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2568" w14:textId="50BDC9A1" w:rsidR="005F2D09" w:rsidRPr="00B85262" w:rsidRDefault="005F2D09" w:rsidP="00B85262">
      <w:pPr>
        <w:spacing w:line="360" w:lineRule="auto"/>
        <w:contextualSpacing/>
        <w:jc w:val="both"/>
        <w:rPr>
          <w:rFonts w:ascii="Palatino Linotype" w:hAnsi="Palatino Linotype" w:cs="Tahoma"/>
          <w:sz w:val="22"/>
          <w:szCs w:val="22"/>
          <w:lang w:val="es-ES"/>
        </w:rPr>
      </w:pPr>
      <w:r w:rsidRPr="00B85262">
        <w:rPr>
          <w:rFonts w:ascii="Palatino Linotype" w:hAnsi="Palatino Linotype" w:cs="Tahoma"/>
          <w:bCs/>
          <w:sz w:val="22"/>
          <w:szCs w:val="22"/>
        </w:rPr>
        <w:t xml:space="preserve">Resolución del Pleno del Instituto de Transparencia, Acceso a la Información </w:t>
      </w:r>
      <w:r w:rsidRPr="00B85262">
        <w:rPr>
          <w:rFonts w:ascii="Palatino Linotype" w:eastAsia="Calibri" w:hAnsi="Palatino Linotype" w:cs="Tahoma"/>
          <w:bCs/>
          <w:sz w:val="22"/>
          <w:szCs w:val="22"/>
          <w:lang w:eastAsia="en-US"/>
        </w:rPr>
        <w:t>Pública</w:t>
      </w:r>
      <w:r w:rsidRPr="00B85262">
        <w:rPr>
          <w:rFonts w:ascii="Palatino Linotype" w:hAnsi="Palatino Linotype" w:cs="Tahoma"/>
          <w:bCs/>
          <w:sz w:val="22"/>
          <w:szCs w:val="22"/>
        </w:rPr>
        <w:t xml:space="preserve"> y Protección de Datos Personales del Estado de México y Municipios, con domicilio en Metepec, </w:t>
      </w:r>
      <w:r w:rsidRPr="00B85262">
        <w:rPr>
          <w:rFonts w:ascii="Palatino Linotype" w:hAnsi="Palatino Linotype" w:cs="Tahoma"/>
          <w:sz w:val="22"/>
          <w:szCs w:val="22"/>
          <w:lang w:val="es-ES"/>
        </w:rPr>
        <w:t xml:space="preserve">Estado de México, de fecha de </w:t>
      </w:r>
      <w:r w:rsidR="001E5CFD" w:rsidRPr="00B85262">
        <w:rPr>
          <w:rFonts w:ascii="Palatino Linotype" w:hAnsi="Palatino Linotype" w:cs="Tahoma"/>
          <w:sz w:val="22"/>
          <w:szCs w:val="22"/>
          <w:lang w:val="es-ES"/>
        </w:rPr>
        <w:t>dieciocho</w:t>
      </w:r>
      <w:r w:rsidR="00A03E51" w:rsidRPr="00B85262">
        <w:rPr>
          <w:rFonts w:ascii="Palatino Linotype" w:hAnsi="Palatino Linotype" w:cs="Tahoma"/>
          <w:sz w:val="22"/>
          <w:szCs w:val="22"/>
          <w:lang w:val="es-ES"/>
        </w:rPr>
        <w:t xml:space="preserve"> de mayo</w:t>
      </w:r>
      <w:r w:rsidR="001E5CFD" w:rsidRPr="00B85262">
        <w:rPr>
          <w:rFonts w:ascii="Palatino Linotype" w:hAnsi="Palatino Linotype" w:cs="Tahoma"/>
          <w:sz w:val="22"/>
          <w:szCs w:val="22"/>
          <w:lang w:val="es-ES"/>
        </w:rPr>
        <w:t xml:space="preserve"> </w:t>
      </w:r>
      <w:r w:rsidRPr="00B85262">
        <w:rPr>
          <w:rFonts w:ascii="Palatino Linotype" w:hAnsi="Palatino Linotype" w:cs="Tahoma"/>
          <w:sz w:val="22"/>
          <w:szCs w:val="22"/>
          <w:lang w:val="es-ES"/>
        </w:rPr>
        <w:t xml:space="preserve">de dos mil veintidós. </w:t>
      </w:r>
    </w:p>
    <w:p w14:paraId="4EC4C9D7" w14:textId="77777777" w:rsidR="005F2D09" w:rsidRPr="00B85262" w:rsidRDefault="005F2D09" w:rsidP="00B85262">
      <w:pPr>
        <w:spacing w:line="360" w:lineRule="auto"/>
        <w:contextualSpacing/>
        <w:jc w:val="both"/>
        <w:rPr>
          <w:rFonts w:ascii="Palatino Linotype" w:hAnsi="Palatino Linotype" w:cs="Tahoma"/>
          <w:b/>
          <w:bCs/>
          <w:sz w:val="22"/>
          <w:szCs w:val="22"/>
          <w:lang w:val="es-ES"/>
        </w:rPr>
      </w:pPr>
    </w:p>
    <w:p w14:paraId="6E802CBF" w14:textId="602E6C4A" w:rsidR="005F2D09" w:rsidRPr="00B85262" w:rsidRDefault="005F2D09" w:rsidP="00B85262">
      <w:pPr>
        <w:spacing w:line="360" w:lineRule="auto"/>
        <w:contextualSpacing/>
        <w:jc w:val="both"/>
        <w:rPr>
          <w:rFonts w:ascii="Palatino Linotype" w:hAnsi="Palatino Linotype" w:cs="Tahoma"/>
          <w:bCs/>
          <w:sz w:val="22"/>
          <w:szCs w:val="22"/>
        </w:rPr>
      </w:pPr>
      <w:r w:rsidRPr="00B85262">
        <w:rPr>
          <w:rFonts w:ascii="Palatino Linotype" w:hAnsi="Palatino Linotype" w:cs="Tahoma"/>
          <w:b/>
          <w:bCs/>
          <w:sz w:val="22"/>
          <w:szCs w:val="22"/>
        </w:rPr>
        <w:t xml:space="preserve">VISTO </w:t>
      </w:r>
      <w:r w:rsidRPr="00B85262">
        <w:rPr>
          <w:rFonts w:ascii="Palatino Linotype" w:hAnsi="Palatino Linotype" w:cs="Tahoma"/>
          <w:bCs/>
          <w:sz w:val="22"/>
          <w:szCs w:val="22"/>
        </w:rPr>
        <w:t xml:space="preserve">el expediente conformado con motivo del Recurso de Revisión </w:t>
      </w:r>
      <w:r w:rsidR="000A6FD4" w:rsidRPr="00B85262">
        <w:rPr>
          <w:rFonts w:ascii="Palatino Linotype" w:eastAsia="Calibri" w:hAnsi="Palatino Linotype" w:cs="Tahoma"/>
          <w:b/>
          <w:bCs/>
          <w:sz w:val="22"/>
          <w:szCs w:val="22"/>
          <w:lang w:eastAsia="en-US"/>
        </w:rPr>
        <w:t>02976/INFOEM/IP/RR/2022</w:t>
      </w:r>
      <w:r w:rsidRPr="00B85262">
        <w:rPr>
          <w:rFonts w:ascii="Palatino Linotype" w:hAnsi="Palatino Linotype" w:cs="Tahoma"/>
          <w:b/>
          <w:bCs/>
          <w:sz w:val="22"/>
          <w:szCs w:val="22"/>
        </w:rPr>
        <w:t>,</w:t>
      </w:r>
      <w:r w:rsidRPr="00B85262">
        <w:rPr>
          <w:rFonts w:ascii="Palatino Linotype" w:hAnsi="Palatino Linotype" w:cs="Tahoma"/>
          <w:bCs/>
          <w:sz w:val="22"/>
          <w:szCs w:val="22"/>
        </w:rPr>
        <w:t xml:space="preserve"> interpuesto </w:t>
      </w:r>
      <w:r w:rsidR="006F743A" w:rsidRPr="00B85262">
        <w:rPr>
          <w:rFonts w:ascii="Palatino Linotype" w:hAnsi="Palatino Linotype" w:cs="Tahoma"/>
          <w:sz w:val="22"/>
          <w:szCs w:val="22"/>
        </w:rPr>
        <w:t>un</w:t>
      </w:r>
      <w:r w:rsidR="00455664" w:rsidRPr="00B85262">
        <w:rPr>
          <w:rFonts w:ascii="Palatino Linotype" w:hAnsi="Palatino Linotype" w:cs="Tahoma"/>
          <w:sz w:val="22"/>
          <w:szCs w:val="22"/>
        </w:rPr>
        <w:t xml:space="preserve"> Particular, en lo sucesivo</w:t>
      </w:r>
      <w:r w:rsidRPr="00B85262">
        <w:rPr>
          <w:rFonts w:ascii="Palatino Linotype" w:hAnsi="Palatino Linotype" w:cs="Tahoma"/>
          <w:sz w:val="22"/>
          <w:szCs w:val="22"/>
        </w:rPr>
        <w:t xml:space="preserve"> </w:t>
      </w:r>
      <w:r w:rsidRPr="00B85262">
        <w:rPr>
          <w:rFonts w:ascii="Palatino Linotype" w:hAnsi="Palatino Linotype" w:cs="Tahoma"/>
          <w:bCs/>
          <w:sz w:val="22"/>
          <w:szCs w:val="22"/>
        </w:rPr>
        <w:t>Recurrente o Particular, en contra de la respuesta del Sujeto Obligado,</w:t>
      </w:r>
      <w:r w:rsidR="00A9475C" w:rsidRPr="00B85262">
        <w:rPr>
          <w:rFonts w:ascii="Palatino Linotype" w:hAnsi="Palatino Linotype" w:cs="Tahoma"/>
          <w:bCs/>
          <w:sz w:val="22"/>
          <w:szCs w:val="22"/>
        </w:rPr>
        <w:t xml:space="preserve"> </w:t>
      </w:r>
      <w:r w:rsidR="00971432" w:rsidRPr="00B85262">
        <w:rPr>
          <w:rFonts w:ascii="Palatino Linotype" w:hAnsi="Palatino Linotype" w:cs="Tahoma"/>
          <w:bCs/>
          <w:sz w:val="22"/>
          <w:szCs w:val="22"/>
        </w:rPr>
        <w:t>el</w:t>
      </w:r>
      <w:r w:rsidR="000A6FD4" w:rsidRPr="00B85262">
        <w:rPr>
          <w:rFonts w:ascii="Palatino Linotype" w:eastAsia="Calibri" w:hAnsi="Palatino Linotype" w:cs="Tahoma"/>
          <w:sz w:val="22"/>
          <w:szCs w:val="22"/>
          <w:lang w:eastAsia="en-US"/>
        </w:rPr>
        <w:t xml:space="preserve"> </w:t>
      </w:r>
      <w:r w:rsidR="000A6FD4" w:rsidRPr="00B85262">
        <w:rPr>
          <w:rFonts w:ascii="Palatino Linotype" w:eastAsia="Calibri" w:hAnsi="Palatino Linotype" w:cs="Tahoma"/>
          <w:b/>
          <w:sz w:val="22"/>
          <w:szCs w:val="22"/>
          <w:lang w:eastAsia="en-US"/>
        </w:rPr>
        <w:t xml:space="preserve">Sistema Municipal Para el Desarrollo Integral de la Familia de </w:t>
      </w:r>
      <w:r w:rsidR="001E5CFD" w:rsidRPr="00B85262">
        <w:rPr>
          <w:rFonts w:ascii="Palatino Linotype" w:eastAsia="Calibri" w:hAnsi="Palatino Linotype" w:cs="Tahoma"/>
          <w:b/>
          <w:sz w:val="22"/>
          <w:szCs w:val="22"/>
          <w:lang w:eastAsia="en-US"/>
        </w:rPr>
        <w:t>Metepec,</w:t>
      </w:r>
      <w:r w:rsidR="001E5CFD" w:rsidRPr="00B85262">
        <w:rPr>
          <w:rFonts w:ascii="Palatino Linotype" w:hAnsi="Palatino Linotype" w:cs="Tahoma"/>
          <w:bCs/>
          <w:sz w:val="22"/>
          <w:szCs w:val="22"/>
        </w:rPr>
        <w:t xml:space="preserve"> se</w:t>
      </w:r>
      <w:r w:rsidRPr="00B85262">
        <w:rPr>
          <w:rFonts w:ascii="Palatino Linotype" w:hAnsi="Palatino Linotype" w:cs="Tahoma"/>
          <w:bCs/>
          <w:sz w:val="22"/>
          <w:szCs w:val="22"/>
        </w:rPr>
        <w:t xml:space="preserve"> emite la presente Resolución, con base en los Antecedentes y Considerandos que a continuación se exponen:</w:t>
      </w:r>
    </w:p>
    <w:p w14:paraId="46418DF4" w14:textId="77777777" w:rsidR="005F2D09" w:rsidRPr="00B85262" w:rsidRDefault="005F2D09" w:rsidP="00B85262">
      <w:pPr>
        <w:spacing w:line="360" w:lineRule="auto"/>
        <w:contextualSpacing/>
        <w:jc w:val="both"/>
        <w:rPr>
          <w:rFonts w:ascii="Palatino Linotype" w:hAnsi="Palatino Linotype" w:cs="Tahoma"/>
          <w:b/>
          <w:bCs/>
          <w:sz w:val="22"/>
          <w:szCs w:val="22"/>
          <w:lang w:val="es-ES"/>
        </w:rPr>
      </w:pPr>
    </w:p>
    <w:p w14:paraId="5BEF9923" w14:textId="77777777" w:rsidR="005F2D09" w:rsidRPr="00B85262" w:rsidRDefault="005F2D09" w:rsidP="00B85262">
      <w:pPr>
        <w:spacing w:line="360" w:lineRule="auto"/>
        <w:contextualSpacing/>
        <w:jc w:val="center"/>
        <w:rPr>
          <w:rFonts w:ascii="Palatino Linotype" w:hAnsi="Palatino Linotype" w:cs="Tahoma"/>
          <w:b/>
          <w:bCs/>
          <w:sz w:val="22"/>
          <w:szCs w:val="22"/>
          <w:lang w:val="es-ES"/>
        </w:rPr>
      </w:pPr>
      <w:r w:rsidRPr="00B85262">
        <w:rPr>
          <w:rFonts w:ascii="Palatino Linotype" w:hAnsi="Palatino Linotype" w:cs="Tahoma"/>
          <w:b/>
          <w:bCs/>
          <w:sz w:val="22"/>
          <w:szCs w:val="22"/>
          <w:lang w:val="es-ES"/>
        </w:rPr>
        <w:t>A N T E C E D E N T E S:</w:t>
      </w:r>
    </w:p>
    <w:p w14:paraId="11D2C935" w14:textId="77777777" w:rsidR="005F2D09" w:rsidRPr="00B85262" w:rsidRDefault="005F2D09" w:rsidP="00B85262">
      <w:pPr>
        <w:spacing w:line="360" w:lineRule="auto"/>
        <w:contextualSpacing/>
        <w:jc w:val="both"/>
        <w:rPr>
          <w:rFonts w:ascii="Palatino Linotype" w:hAnsi="Palatino Linotype" w:cs="Tahoma"/>
          <w:sz w:val="22"/>
          <w:szCs w:val="22"/>
          <w:lang w:val="es-ES"/>
        </w:rPr>
      </w:pPr>
    </w:p>
    <w:p w14:paraId="5E7DA289" w14:textId="77777777" w:rsidR="005F2D09" w:rsidRPr="00B85262" w:rsidRDefault="005F2D09" w:rsidP="00B85262">
      <w:pPr>
        <w:spacing w:line="360" w:lineRule="auto"/>
        <w:contextualSpacing/>
        <w:jc w:val="both"/>
        <w:rPr>
          <w:rFonts w:ascii="Palatino Linotype" w:hAnsi="Palatino Linotype" w:cs="Tahoma"/>
          <w:b/>
          <w:bCs/>
          <w:sz w:val="22"/>
          <w:szCs w:val="22"/>
          <w:lang w:val="es-ES"/>
        </w:rPr>
      </w:pPr>
      <w:r w:rsidRPr="00B85262">
        <w:rPr>
          <w:rFonts w:ascii="Palatino Linotype" w:hAnsi="Palatino Linotype" w:cs="Tahoma"/>
          <w:b/>
          <w:bCs/>
          <w:sz w:val="22"/>
          <w:szCs w:val="22"/>
          <w:lang w:val="es-ES"/>
        </w:rPr>
        <w:t>I. Presentación de la solicitud de información.</w:t>
      </w:r>
    </w:p>
    <w:p w14:paraId="14D14906" w14:textId="77777777" w:rsidR="005F2D09" w:rsidRPr="00B85262" w:rsidRDefault="005F2D09" w:rsidP="00B85262">
      <w:pPr>
        <w:spacing w:line="360" w:lineRule="auto"/>
        <w:contextualSpacing/>
        <w:jc w:val="both"/>
        <w:rPr>
          <w:rFonts w:ascii="Palatino Linotype" w:hAnsi="Palatino Linotype" w:cs="Tahoma"/>
          <w:b/>
          <w:bCs/>
          <w:sz w:val="22"/>
          <w:szCs w:val="22"/>
          <w:lang w:val="es-ES"/>
        </w:rPr>
      </w:pPr>
    </w:p>
    <w:p w14:paraId="2BABAC14" w14:textId="0E0D17A2" w:rsidR="003B5082" w:rsidRPr="00B85262" w:rsidRDefault="00A03E51" w:rsidP="00B85262">
      <w:pPr>
        <w:pStyle w:val="Prrafodelista"/>
        <w:tabs>
          <w:tab w:val="left" w:pos="567"/>
        </w:tabs>
        <w:spacing w:line="360" w:lineRule="auto"/>
        <w:ind w:left="0"/>
        <w:jc w:val="both"/>
        <w:rPr>
          <w:rFonts w:ascii="Palatino Linotype" w:hAnsi="Palatino Linotype" w:cs="Tahoma"/>
          <w:szCs w:val="22"/>
        </w:rPr>
      </w:pPr>
      <w:r w:rsidRPr="00B85262">
        <w:rPr>
          <w:rFonts w:ascii="Palatino Linotype" w:hAnsi="Palatino Linotype" w:cs="Tahoma"/>
          <w:szCs w:val="22"/>
          <w:lang w:val="es-ES"/>
        </w:rPr>
        <w:t xml:space="preserve">El </w:t>
      </w:r>
      <w:r w:rsidR="000A6FD4" w:rsidRPr="00B85262">
        <w:rPr>
          <w:rFonts w:ascii="Palatino Linotype" w:hAnsi="Palatino Linotype" w:cs="Tahoma"/>
          <w:szCs w:val="22"/>
          <w:lang w:val="es-ES"/>
        </w:rPr>
        <w:t>tres</w:t>
      </w:r>
      <w:r w:rsidRPr="00B85262">
        <w:rPr>
          <w:rFonts w:ascii="Palatino Linotype" w:hAnsi="Palatino Linotype" w:cs="Tahoma"/>
          <w:szCs w:val="22"/>
          <w:lang w:val="es-ES"/>
        </w:rPr>
        <w:t xml:space="preserve"> </w:t>
      </w:r>
      <w:r w:rsidR="00692DB0" w:rsidRPr="00B85262">
        <w:rPr>
          <w:rFonts w:ascii="Palatino Linotype" w:hAnsi="Palatino Linotype" w:cs="Tahoma"/>
          <w:szCs w:val="22"/>
          <w:lang w:val="es-ES"/>
        </w:rPr>
        <w:t xml:space="preserve">de </w:t>
      </w:r>
      <w:r w:rsidR="000A6FD4" w:rsidRPr="00B85262">
        <w:rPr>
          <w:rFonts w:ascii="Palatino Linotype" w:hAnsi="Palatino Linotype" w:cs="Tahoma"/>
          <w:szCs w:val="22"/>
          <w:lang w:val="es-ES"/>
        </w:rPr>
        <w:t>febrero</w:t>
      </w:r>
      <w:r w:rsidR="00692DB0" w:rsidRPr="00B85262">
        <w:rPr>
          <w:rFonts w:ascii="Palatino Linotype" w:hAnsi="Palatino Linotype" w:cs="Tahoma"/>
          <w:szCs w:val="22"/>
          <w:lang w:val="es-ES"/>
        </w:rPr>
        <w:t xml:space="preserve"> de dos mil veintidós, el Particular presentó una solicitud de acceso a la información pública, a través del Sistema de Acceso a la </w:t>
      </w:r>
      <w:r w:rsidR="001E5CFD" w:rsidRPr="00B85262">
        <w:rPr>
          <w:rFonts w:ascii="Palatino Linotype" w:hAnsi="Palatino Linotype" w:cs="Tahoma"/>
          <w:szCs w:val="22"/>
          <w:lang w:val="es-ES"/>
        </w:rPr>
        <w:t>Información Mexiquense (SAIMEX),</w:t>
      </w:r>
      <w:r w:rsidR="00692DB0" w:rsidRPr="00B85262">
        <w:rPr>
          <w:rFonts w:ascii="Palatino Linotype" w:hAnsi="Palatino Linotype" w:cs="Tahoma"/>
          <w:szCs w:val="22"/>
        </w:rPr>
        <w:t xml:space="preserve"> la cual, que fue </w:t>
      </w:r>
      <w:r w:rsidR="001E5CFD" w:rsidRPr="00B85262">
        <w:rPr>
          <w:rFonts w:ascii="Palatino Linotype" w:hAnsi="Palatino Linotype" w:cs="Tahoma"/>
          <w:szCs w:val="22"/>
        </w:rPr>
        <w:t>presentada,</w:t>
      </w:r>
      <w:r w:rsidR="00692DB0" w:rsidRPr="00B85262">
        <w:rPr>
          <w:rFonts w:ascii="Palatino Linotype" w:hAnsi="Palatino Linotype" w:cs="Tahoma"/>
          <w:szCs w:val="22"/>
        </w:rPr>
        <w:t xml:space="preserve"> </w:t>
      </w:r>
      <w:r w:rsidR="003B5082" w:rsidRPr="00B85262">
        <w:rPr>
          <w:rFonts w:ascii="Palatino Linotype" w:hAnsi="Palatino Linotype" w:cs="Tahoma"/>
          <w:szCs w:val="22"/>
        </w:rPr>
        <w:t>ante el</w:t>
      </w:r>
      <w:r w:rsidR="000A6FD4" w:rsidRPr="00B85262">
        <w:rPr>
          <w:rFonts w:ascii="Palatino Linotype" w:hAnsi="Palatino Linotype" w:cs="Tahoma"/>
          <w:szCs w:val="22"/>
        </w:rPr>
        <w:t xml:space="preserve"> </w:t>
      </w:r>
      <w:r w:rsidR="000A6FD4" w:rsidRPr="00B85262">
        <w:rPr>
          <w:rFonts w:ascii="Palatino Linotype" w:eastAsia="Calibri" w:hAnsi="Palatino Linotype" w:cs="Tahoma"/>
          <w:b/>
          <w:szCs w:val="22"/>
          <w:lang w:eastAsia="en-US"/>
        </w:rPr>
        <w:t>Sistema Municipal Para el Desarrollo Integral de la Familia de Metepec</w:t>
      </w:r>
      <w:r w:rsidR="003B5082" w:rsidRPr="00B85262">
        <w:rPr>
          <w:rFonts w:ascii="Palatino Linotype" w:hAnsi="Palatino Linotype" w:cs="Tahoma"/>
          <w:szCs w:val="22"/>
        </w:rPr>
        <w:t>, mediante el cual requirió lo siguiente:</w:t>
      </w:r>
    </w:p>
    <w:p w14:paraId="47BE90C9" w14:textId="1916BA94" w:rsidR="005F2D09" w:rsidRPr="00B85262" w:rsidRDefault="005F2D09" w:rsidP="00B85262">
      <w:pPr>
        <w:spacing w:line="360" w:lineRule="auto"/>
        <w:contextualSpacing/>
        <w:jc w:val="both"/>
        <w:rPr>
          <w:rFonts w:ascii="Palatino Linotype" w:hAnsi="Palatino Linotype" w:cs="Tahoma"/>
          <w:sz w:val="22"/>
          <w:szCs w:val="22"/>
        </w:rPr>
      </w:pPr>
    </w:p>
    <w:p w14:paraId="4B380DAE" w14:textId="34826518" w:rsidR="00A9475C" w:rsidRPr="00B85262" w:rsidRDefault="005F2D09" w:rsidP="00B85262">
      <w:pPr>
        <w:tabs>
          <w:tab w:val="left" w:pos="3969"/>
        </w:tabs>
        <w:spacing w:line="360" w:lineRule="auto"/>
        <w:ind w:left="567" w:right="539"/>
        <w:contextualSpacing/>
        <w:jc w:val="both"/>
        <w:rPr>
          <w:rFonts w:ascii="Palatino Linotype" w:hAnsi="Palatino Linotype" w:cs="Tahoma"/>
          <w:b/>
          <w:bCs/>
        </w:rPr>
      </w:pPr>
      <w:bookmarkStart w:id="0" w:name="_Hlk90547484"/>
      <w:bookmarkStart w:id="1" w:name="_Hlk90547640"/>
      <w:r w:rsidRPr="00B85262">
        <w:rPr>
          <w:rFonts w:ascii="Palatino Linotype" w:hAnsi="Palatino Linotype" w:cs="Tahoma"/>
          <w:b/>
          <w:bCs/>
        </w:rPr>
        <w:t>Solicitud de folio:</w:t>
      </w:r>
      <w:r w:rsidRPr="00B85262">
        <w:rPr>
          <w:rFonts w:ascii="Palatino Linotype" w:hAnsi="Palatino Linotype" w:cs="Tahoma"/>
        </w:rPr>
        <w:t xml:space="preserve"> </w:t>
      </w:r>
      <w:r w:rsidR="000A6FD4" w:rsidRPr="00B85262">
        <w:rPr>
          <w:rFonts w:ascii="Palatino Linotype" w:hAnsi="Palatino Linotype" w:cs="Tahoma"/>
          <w:b/>
          <w:bCs/>
        </w:rPr>
        <w:t>00403/DIFMETEPEC/IP/2022</w:t>
      </w:r>
    </w:p>
    <w:p w14:paraId="5218541B" w14:textId="4071AEBE" w:rsidR="005F2D09" w:rsidRPr="00B85262" w:rsidRDefault="005F2D09" w:rsidP="00B85262">
      <w:pPr>
        <w:tabs>
          <w:tab w:val="left" w:pos="3969"/>
        </w:tabs>
        <w:spacing w:line="360" w:lineRule="auto"/>
        <w:ind w:left="567" w:right="539"/>
        <w:contextualSpacing/>
        <w:jc w:val="both"/>
        <w:rPr>
          <w:rFonts w:ascii="Palatino Linotype" w:hAnsi="Palatino Linotype" w:cs="Tahoma"/>
          <w:b/>
          <w:bCs/>
        </w:rPr>
      </w:pPr>
      <w:r w:rsidRPr="00B85262">
        <w:rPr>
          <w:rFonts w:ascii="Palatino Linotype" w:hAnsi="Palatino Linotype" w:cs="Tahoma"/>
          <w:b/>
          <w:bCs/>
        </w:rPr>
        <w:t>DESCRIPCIÓN CLARA Y PRECISA DE LA INFORMACIÓN SOLICITADA:</w:t>
      </w:r>
    </w:p>
    <w:bookmarkEnd w:id="0"/>
    <w:bookmarkEnd w:id="1"/>
    <w:p w14:paraId="211B8915" w14:textId="08C9B7A2" w:rsidR="00A504D1" w:rsidRPr="00B85262" w:rsidRDefault="00353108" w:rsidP="00B85262">
      <w:pPr>
        <w:tabs>
          <w:tab w:val="left" w:pos="567"/>
          <w:tab w:val="left" w:pos="3969"/>
          <w:tab w:val="left" w:pos="4667"/>
        </w:tabs>
        <w:spacing w:line="360" w:lineRule="auto"/>
        <w:ind w:left="567" w:right="539"/>
        <w:contextualSpacing/>
        <w:jc w:val="both"/>
        <w:rPr>
          <w:rFonts w:ascii="Palatino Linotype" w:hAnsi="Palatino Linotype" w:cs="Tahoma"/>
          <w:i/>
        </w:rPr>
      </w:pPr>
      <w:r w:rsidRPr="00B85262">
        <w:rPr>
          <w:rFonts w:ascii="Palatino Linotype" w:hAnsi="Palatino Linotype" w:cs="Tahoma"/>
          <w:i/>
        </w:rPr>
        <w:t>Solicito una copia digitalizada del presupuesto asignado al programa miércoles de marimba</w:t>
      </w:r>
    </w:p>
    <w:p w14:paraId="7119E095" w14:textId="77777777" w:rsidR="00353108" w:rsidRPr="00B85262" w:rsidRDefault="00353108" w:rsidP="00B85262">
      <w:pPr>
        <w:tabs>
          <w:tab w:val="left" w:pos="567"/>
          <w:tab w:val="left" w:pos="3969"/>
          <w:tab w:val="left" w:pos="4667"/>
        </w:tabs>
        <w:spacing w:line="360" w:lineRule="auto"/>
        <w:ind w:left="567" w:right="539"/>
        <w:contextualSpacing/>
        <w:jc w:val="both"/>
        <w:rPr>
          <w:rFonts w:ascii="Palatino Linotype" w:hAnsi="Palatino Linotype" w:cs="Tahoma"/>
          <w:i/>
          <w:highlight w:val="yellow"/>
        </w:rPr>
      </w:pPr>
    </w:p>
    <w:p w14:paraId="026AF911" w14:textId="783A569E" w:rsidR="00692DB0" w:rsidRPr="00B85262" w:rsidRDefault="00A504D1" w:rsidP="00B85262">
      <w:pPr>
        <w:tabs>
          <w:tab w:val="left" w:pos="567"/>
          <w:tab w:val="left" w:pos="3969"/>
          <w:tab w:val="left" w:pos="4667"/>
        </w:tabs>
        <w:spacing w:line="360" w:lineRule="auto"/>
        <w:ind w:left="567" w:right="539"/>
        <w:contextualSpacing/>
        <w:jc w:val="both"/>
        <w:rPr>
          <w:rFonts w:ascii="Palatino Linotype" w:hAnsi="Palatino Linotype" w:cs="Tahoma"/>
          <w:b/>
        </w:rPr>
      </w:pPr>
      <w:r w:rsidRPr="00B85262">
        <w:rPr>
          <w:rFonts w:ascii="Palatino Linotype" w:hAnsi="Palatino Linotype" w:cs="Tahoma"/>
          <w:b/>
        </w:rPr>
        <w:t>MODALIDAD DE ENTREGA</w:t>
      </w:r>
    </w:p>
    <w:p w14:paraId="272398A0" w14:textId="73FB153F" w:rsidR="00692DB0" w:rsidRPr="00B85262" w:rsidRDefault="00692DB0" w:rsidP="00B85262">
      <w:pPr>
        <w:tabs>
          <w:tab w:val="left" w:pos="567"/>
          <w:tab w:val="left" w:pos="3969"/>
          <w:tab w:val="left" w:pos="4667"/>
        </w:tabs>
        <w:spacing w:line="360" w:lineRule="auto"/>
        <w:ind w:left="567" w:right="539"/>
        <w:contextualSpacing/>
        <w:jc w:val="both"/>
        <w:rPr>
          <w:rFonts w:ascii="Palatino Linotype" w:hAnsi="Palatino Linotype" w:cs="Tahoma"/>
          <w:b/>
          <w:bCs/>
          <w:iCs/>
        </w:rPr>
      </w:pPr>
      <w:r w:rsidRPr="00B85262">
        <w:rPr>
          <w:rFonts w:ascii="Palatino Linotype" w:hAnsi="Palatino Linotype" w:cs="Tahoma"/>
          <w:i/>
        </w:rPr>
        <w:t>A través del SAIMEX</w:t>
      </w:r>
    </w:p>
    <w:p w14:paraId="542FA957" w14:textId="77777777" w:rsidR="00692DB0" w:rsidRPr="00B85262" w:rsidRDefault="00692DB0" w:rsidP="00B85262">
      <w:pPr>
        <w:tabs>
          <w:tab w:val="left" w:pos="567"/>
          <w:tab w:val="left" w:pos="4667"/>
        </w:tabs>
        <w:spacing w:line="360" w:lineRule="auto"/>
        <w:contextualSpacing/>
        <w:jc w:val="both"/>
        <w:rPr>
          <w:rFonts w:ascii="Palatino Linotype" w:hAnsi="Palatino Linotype" w:cs="Tahoma"/>
          <w:b/>
          <w:sz w:val="22"/>
          <w:szCs w:val="22"/>
        </w:rPr>
      </w:pPr>
    </w:p>
    <w:p w14:paraId="27504A8A" w14:textId="77777777" w:rsidR="001E5CFD" w:rsidRPr="00B85262" w:rsidRDefault="001E5CFD" w:rsidP="00B85262">
      <w:pPr>
        <w:tabs>
          <w:tab w:val="left" w:pos="567"/>
          <w:tab w:val="left" w:pos="4667"/>
        </w:tabs>
        <w:spacing w:line="360" w:lineRule="auto"/>
        <w:contextualSpacing/>
        <w:jc w:val="both"/>
        <w:rPr>
          <w:rFonts w:ascii="Palatino Linotype" w:hAnsi="Palatino Linotype" w:cs="Tahoma"/>
          <w:b/>
          <w:sz w:val="22"/>
          <w:szCs w:val="22"/>
        </w:rPr>
      </w:pPr>
    </w:p>
    <w:p w14:paraId="44991955" w14:textId="77777777" w:rsidR="00CA0B61" w:rsidRPr="00B85262" w:rsidRDefault="00CA0B61" w:rsidP="00B85262">
      <w:pPr>
        <w:tabs>
          <w:tab w:val="left" w:pos="4667"/>
        </w:tabs>
        <w:spacing w:line="360" w:lineRule="auto"/>
        <w:contextualSpacing/>
        <w:jc w:val="both"/>
        <w:rPr>
          <w:rFonts w:ascii="Palatino Linotype" w:hAnsi="Palatino Linotype" w:cs="Tahoma"/>
          <w:b/>
          <w:iCs/>
          <w:sz w:val="22"/>
          <w:szCs w:val="22"/>
        </w:rPr>
      </w:pPr>
      <w:r w:rsidRPr="00B85262">
        <w:rPr>
          <w:rFonts w:ascii="Palatino Linotype" w:hAnsi="Palatino Linotype" w:cs="Tahoma"/>
          <w:b/>
          <w:iCs/>
          <w:sz w:val="22"/>
          <w:szCs w:val="22"/>
        </w:rPr>
        <w:lastRenderedPageBreak/>
        <w:t>II. Prórroga.</w:t>
      </w:r>
    </w:p>
    <w:p w14:paraId="406DA1AE" w14:textId="77777777" w:rsidR="00CA0B61" w:rsidRPr="00B85262" w:rsidRDefault="00CA0B61" w:rsidP="00B85262">
      <w:pPr>
        <w:tabs>
          <w:tab w:val="left" w:pos="4667"/>
        </w:tabs>
        <w:spacing w:line="360" w:lineRule="auto"/>
        <w:contextualSpacing/>
        <w:jc w:val="both"/>
        <w:rPr>
          <w:rFonts w:ascii="Palatino Linotype" w:hAnsi="Palatino Linotype" w:cs="Tahoma"/>
          <w:b/>
          <w:iCs/>
          <w:sz w:val="22"/>
          <w:szCs w:val="22"/>
        </w:rPr>
      </w:pPr>
      <w:r w:rsidRPr="00B85262">
        <w:rPr>
          <w:rFonts w:ascii="Palatino Linotype" w:hAnsi="Palatino Linotype" w:cs="Tahoma"/>
          <w:b/>
          <w:iCs/>
          <w:sz w:val="22"/>
          <w:szCs w:val="22"/>
        </w:rPr>
        <w:t xml:space="preserve"> </w:t>
      </w:r>
    </w:p>
    <w:p w14:paraId="48E054D8" w14:textId="536E773B" w:rsidR="00CA0B61" w:rsidRPr="00B85262" w:rsidRDefault="00CA0B61" w:rsidP="00B85262">
      <w:pPr>
        <w:tabs>
          <w:tab w:val="left" w:pos="4667"/>
        </w:tabs>
        <w:spacing w:line="360" w:lineRule="auto"/>
        <w:contextualSpacing/>
        <w:jc w:val="both"/>
        <w:rPr>
          <w:rFonts w:ascii="Palatino Linotype" w:hAnsi="Palatino Linotype" w:cs="Tahoma"/>
          <w:bCs/>
          <w:iCs/>
          <w:sz w:val="22"/>
          <w:szCs w:val="22"/>
        </w:rPr>
      </w:pPr>
      <w:r w:rsidRPr="00B85262">
        <w:rPr>
          <w:rFonts w:ascii="Palatino Linotype" w:hAnsi="Palatino Linotype" w:cs="Tahoma"/>
          <w:bCs/>
          <w:iCs/>
          <w:sz w:val="22"/>
          <w:szCs w:val="22"/>
        </w:rPr>
        <w:t xml:space="preserve">En fecha </w:t>
      </w:r>
      <w:r w:rsidR="001E5CFD" w:rsidRPr="00B85262">
        <w:rPr>
          <w:rFonts w:ascii="Palatino Linotype" w:hAnsi="Palatino Linotype" w:cs="Tahoma"/>
          <w:bCs/>
          <w:iCs/>
          <w:sz w:val="22"/>
          <w:szCs w:val="22"/>
        </w:rPr>
        <w:t>veinticuatro</w:t>
      </w:r>
      <w:r w:rsidRPr="00B85262">
        <w:rPr>
          <w:rFonts w:ascii="Palatino Linotype" w:hAnsi="Palatino Linotype" w:cs="Tahoma"/>
          <w:bCs/>
          <w:iCs/>
          <w:sz w:val="22"/>
          <w:szCs w:val="22"/>
        </w:rPr>
        <w:t xml:space="preserve"> de febrero de dos mil veintidós, el Sujeto Obligado, notificó al Solicitante, mediante el Sistema de Acceso a la Información Mexiquense (SAIMEX), una prórroga para atender la solicitud de información, en los siguientes términos:</w:t>
      </w:r>
    </w:p>
    <w:p w14:paraId="6123CAFE" w14:textId="77777777" w:rsidR="00CA0B61" w:rsidRPr="00B85262" w:rsidRDefault="00CA0B61" w:rsidP="00B85262">
      <w:pPr>
        <w:spacing w:line="360" w:lineRule="auto"/>
        <w:contextualSpacing/>
        <w:jc w:val="both"/>
        <w:rPr>
          <w:rFonts w:ascii="Palatino Linotype" w:hAnsi="Palatino Linotype"/>
          <w:i/>
          <w:color w:val="000000"/>
          <w:sz w:val="22"/>
          <w:szCs w:val="22"/>
        </w:rPr>
      </w:pPr>
    </w:p>
    <w:p w14:paraId="352F5B06" w14:textId="77777777" w:rsidR="00CA0B61" w:rsidRPr="00B85262" w:rsidRDefault="00CA0B61" w:rsidP="00B85262">
      <w:pPr>
        <w:spacing w:line="360" w:lineRule="auto"/>
        <w:ind w:left="567" w:right="539"/>
        <w:contextualSpacing/>
        <w:jc w:val="both"/>
        <w:rPr>
          <w:rFonts w:ascii="Palatino Linotype" w:hAnsi="Palatino Linotype"/>
          <w:i/>
          <w:color w:val="000000"/>
        </w:rPr>
      </w:pPr>
      <w:r w:rsidRPr="00B85262">
        <w:rPr>
          <w:rFonts w:ascii="Palatino Linotype" w:hAnsi="Palatino Linotype"/>
          <w:i/>
          <w:color w:val="000000"/>
        </w:rPr>
        <w:t>…</w:t>
      </w:r>
    </w:p>
    <w:p w14:paraId="74C3CC78" w14:textId="77777777" w:rsidR="00CA0B61" w:rsidRPr="00B85262" w:rsidRDefault="00CA0B61" w:rsidP="00B85262">
      <w:pPr>
        <w:spacing w:line="360" w:lineRule="auto"/>
        <w:ind w:left="567" w:right="539"/>
        <w:contextualSpacing/>
        <w:jc w:val="both"/>
        <w:rPr>
          <w:rFonts w:ascii="Palatino Linotype" w:hAnsi="Palatino Linotype"/>
          <w:i/>
          <w:color w:val="000000"/>
        </w:rPr>
      </w:pPr>
      <w:r w:rsidRPr="00B85262">
        <w:rPr>
          <w:rFonts w:ascii="Palatino Linotype" w:hAnsi="Palatino Linotype"/>
          <w:i/>
          <w:color w:val="00000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BC9B884" w14:textId="2565A8EC" w:rsidR="00CA0B61" w:rsidRPr="00B85262" w:rsidRDefault="004152FF" w:rsidP="00B85262">
      <w:pPr>
        <w:spacing w:line="360" w:lineRule="auto"/>
        <w:ind w:left="567" w:right="539"/>
        <w:contextualSpacing/>
        <w:jc w:val="both"/>
        <w:rPr>
          <w:rFonts w:ascii="Palatino Linotype" w:hAnsi="Palatino Linotype"/>
          <w:i/>
          <w:color w:val="000000"/>
        </w:rPr>
      </w:pPr>
      <w:r w:rsidRPr="00B85262">
        <w:rPr>
          <w:rFonts w:ascii="Palatino Linotype" w:hAnsi="Palatino Linotype"/>
          <w:i/>
          <w:color w:val="000000"/>
        </w:rPr>
        <w:t xml:space="preserve">PRORROGA </w:t>
      </w:r>
      <w:r w:rsidR="00B85262" w:rsidRPr="00B85262">
        <w:rPr>
          <w:rFonts w:ascii="Palatino Linotype" w:hAnsi="Palatino Linotype"/>
          <w:i/>
          <w:color w:val="000000"/>
        </w:rPr>
        <w:t>ARPOBADA</w:t>
      </w:r>
      <w:r w:rsidR="00B85262" w:rsidRPr="00B85262" w:rsidDel="004152FF">
        <w:rPr>
          <w:rFonts w:ascii="Palatino Linotype" w:hAnsi="Palatino Linotype"/>
          <w:i/>
          <w:color w:val="000000"/>
        </w:rPr>
        <w:t>…</w:t>
      </w:r>
    </w:p>
    <w:p w14:paraId="04B887CF" w14:textId="77777777" w:rsidR="00CA0B61" w:rsidRPr="00B85262" w:rsidRDefault="00CA0B61" w:rsidP="00B85262">
      <w:pPr>
        <w:spacing w:line="360" w:lineRule="auto"/>
        <w:contextualSpacing/>
        <w:jc w:val="both"/>
        <w:rPr>
          <w:rFonts w:ascii="Palatino Linotype" w:hAnsi="Palatino Linotype"/>
          <w:i/>
          <w:color w:val="000000"/>
          <w:sz w:val="22"/>
          <w:szCs w:val="22"/>
        </w:rPr>
      </w:pPr>
    </w:p>
    <w:p w14:paraId="363EBA63" w14:textId="77777777" w:rsidR="00CA0B61" w:rsidRPr="00B85262" w:rsidRDefault="00CA0B61" w:rsidP="00B85262">
      <w:pPr>
        <w:tabs>
          <w:tab w:val="left" w:pos="4667"/>
        </w:tabs>
        <w:spacing w:line="360" w:lineRule="auto"/>
        <w:contextualSpacing/>
        <w:jc w:val="both"/>
        <w:rPr>
          <w:rFonts w:ascii="Palatino Linotype" w:hAnsi="Palatino Linotype" w:cs="Tahoma"/>
          <w:sz w:val="22"/>
          <w:szCs w:val="22"/>
        </w:rPr>
      </w:pPr>
      <w:r w:rsidRPr="00B85262">
        <w:rPr>
          <w:rFonts w:ascii="Palatino Linotype" w:hAnsi="Palatino Linotype" w:cs="Tahoma"/>
          <w:sz w:val="22"/>
          <w:szCs w:val="22"/>
        </w:rPr>
        <w:t xml:space="preserve">El Sujeto Obligado omitió la entrega del acuerdo emitido por el Comité de Transparencia, en el que se autorice la ampliación del plazo para atender la solicitud de información; por lo que </w:t>
      </w:r>
      <w:r w:rsidRPr="00B85262">
        <w:rPr>
          <w:rFonts w:ascii="Palatino Linotype" w:hAnsi="Palatino Linotype" w:cs="Tahoma"/>
          <w:b/>
          <w:sz w:val="22"/>
          <w:szCs w:val="22"/>
        </w:rPr>
        <w:t>se insta al Sujeto Obligado para que en futuras ocasiones entregue el acuerdo correspondiente.</w:t>
      </w:r>
    </w:p>
    <w:p w14:paraId="3C645222" w14:textId="0EAE0240" w:rsidR="00CA0B61" w:rsidRPr="00B85262" w:rsidRDefault="00CA0B61" w:rsidP="00B85262">
      <w:pPr>
        <w:tabs>
          <w:tab w:val="left" w:pos="567"/>
          <w:tab w:val="left" w:pos="4667"/>
        </w:tabs>
        <w:spacing w:line="360" w:lineRule="auto"/>
        <w:contextualSpacing/>
        <w:jc w:val="both"/>
        <w:rPr>
          <w:rFonts w:ascii="Palatino Linotype" w:hAnsi="Palatino Linotype" w:cs="Tahoma"/>
          <w:b/>
          <w:sz w:val="22"/>
          <w:szCs w:val="22"/>
        </w:rPr>
      </w:pPr>
    </w:p>
    <w:p w14:paraId="645D93BB" w14:textId="1F81258F" w:rsidR="005F2D09" w:rsidRPr="00B85262" w:rsidRDefault="00535C63" w:rsidP="00B85262">
      <w:pPr>
        <w:tabs>
          <w:tab w:val="left" w:pos="567"/>
          <w:tab w:val="left" w:pos="4667"/>
        </w:tabs>
        <w:spacing w:line="360" w:lineRule="auto"/>
        <w:contextualSpacing/>
        <w:jc w:val="both"/>
        <w:rPr>
          <w:rFonts w:ascii="Palatino Linotype" w:hAnsi="Palatino Linotype" w:cs="Tahoma"/>
          <w:i/>
          <w:iCs/>
          <w:sz w:val="22"/>
          <w:szCs w:val="22"/>
        </w:rPr>
      </w:pPr>
      <w:r w:rsidRPr="00B85262">
        <w:rPr>
          <w:rFonts w:ascii="Palatino Linotype" w:hAnsi="Palatino Linotype" w:cs="Tahoma"/>
          <w:b/>
          <w:sz w:val="22"/>
          <w:szCs w:val="22"/>
        </w:rPr>
        <w:t>I</w:t>
      </w:r>
      <w:r w:rsidR="00CA0B61" w:rsidRPr="00B85262">
        <w:rPr>
          <w:rFonts w:ascii="Palatino Linotype" w:hAnsi="Palatino Linotype" w:cs="Tahoma"/>
          <w:b/>
          <w:sz w:val="22"/>
          <w:szCs w:val="22"/>
        </w:rPr>
        <w:t>I</w:t>
      </w:r>
      <w:r w:rsidRPr="00B85262">
        <w:rPr>
          <w:rFonts w:ascii="Palatino Linotype" w:hAnsi="Palatino Linotype" w:cs="Tahoma"/>
          <w:b/>
          <w:sz w:val="22"/>
          <w:szCs w:val="22"/>
        </w:rPr>
        <w:t>I</w:t>
      </w:r>
      <w:r w:rsidR="00B62EED" w:rsidRPr="00B85262">
        <w:rPr>
          <w:rFonts w:ascii="Palatino Linotype" w:hAnsi="Palatino Linotype" w:cs="Tahoma"/>
          <w:b/>
          <w:sz w:val="22"/>
          <w:szCs w:val="22"/>
        </w:rPr>
        <w:t xml:space="preserve">. </w:t>
      </w:r>
      <w:r w:rsidR="005F2D09" w:rsidRPr="00B85262">
        <w:rPr>
          <w:rFonts w:ascii="Palatino Linotype" w:hAnsi="Palatino Linotype" w:cs="Tahoma"/>
          <w:b/>
          <w:sz w:val="22"/>
          <w:szCs w:val="22"/>
        </w:rPr>
        <w:t>Respuesta</w:t>
      </w:r>
      <w:r w:rsidR="005F2D09" w:rsidRPr="00B85262">
        <w:rPr>
          <w:rFonts w:ascii="Palatino Linotype" w:hAnsi="Palatino Linotype" w:cs="Tahoma"/>
          <w:b/>
          <w:bCs/>
          <w:sz w:val="22"/>
          <w:szCs w:val="22"/>
        </w:rPr>
        <w:t xml:space="preserve"> del Sujeto Obligado.</w:t>
      </w:r>
    </w:p>
    <w:p w14:paraId="74F960FF" w14:textId="77777777" w:rsidR="005F2D09" w:rsidRPr="00B85262" w:rsidRDefault="005F2D09" w:rsidP="00B85262">
      <w:pPr>
        <w:spacing w:line="360" w:lineRule="auto"/>
        <w:contextualSpacing/>
        <w:jc w:val="both"/>
        <w:rPr>
          <w:rFonts w:ascii="Palatino Linotype" w:hAnsi="Palatino Linotype" w:cs="Tahoma"/>
          <w:b/>
          <w:bCs/>
          <w:sz w:val="22"/>
          <w:szCs w:val="22"/>
        </w:rPr>
      </w:pPr>
    </w:p>
    <w:p w14:paraId="1E0AFE57" w14:textId="7297AD42" w:rsidR="005F2D09" w:rsidRPr="00B85262" w:rsidRDefault="005F2D09" w:rsidP="00B85262">
      <w:pPr>
        <w:spacing w:line="360" w:lineRule="auto"/>
        <w:contextualSpacing/>
        <w:jc w:val="both"/>
        <w:rPr>
          <w:rFonts w:ascii="Palatino Linotype" w:hAnsi="Palatino Linotype" w:cs="Tahoma"/>
          <w:sz w:val="22"/>
          <w:szCs w:val="22"/>
        </w:rPr>
      </w:pPr>
      <w:r w:rsidRPr="00B85262">
        <w:rPr>
          <w:rFonts w:ascii="Palatino Linotype" w:hAnsi="Palatino Linotype" w:cs="Tahoma"/>
          <w:sz w:val="22"/>
          <w:szCs w:val="22"/>
        </w:rPr>
        <w:t xml:space="preserve">En fecha </w:t>
      </w:r>
      <w:r w:rsidR="00FA6692" w:rsidRPr="00B85262">
        <w:rPr>
          <w:rFonts w:ascii="Palatino Linotype" w:hAnsi="Palatino Linotype" w:cs="Tahoma"/>
          <w:sz w:val="22"/>
          <w:szCs w:val="22"/>
        </w:rPr>
        <w:t xml:space="preserve">primero de </w:t>
      </w:r>
      <w:r w:rsidR="00CA0B61" w:rsidRPr="00B85262">
        <w:rPr>
          <w:rFonts w:ascii="Palatino Linotype" w:hAnsi="Palatino Linotype" w:cs="Tahoma"/>
          <w:sz w:val="22"/>
          <w:szCs w:val="22"/>
        </w:rPr>
        <w:t>m</w:t>
      </w:r>
      <w:r w:rsidR="00123ED9" w:rsidRPr="00B85262">
        <w:rPr>
          <w:rFonts w:ascii="Palatino Linotype" w:hAnsi="Palatino Linotype" w:cs="Tahoma"/>
          <w:sz w:val="22"/>
          <w:szCs w:val="22"/>
        </w:rPr>
        <w:t>arzo</w:t>
      </w:r>
      <w:r w:rsidR="00FA6692" w:rsidRPr="00B85262">
        <w:rPr>
          <w:rFonts w:ascii="Palatino Linotype" w:hAnsi="Palatino Linotype" w:cs="Tahoma"/>
          <w:sz w:val="22"/>
          <w:szCs w:val="22"/>
        </w:rPr>
        <w:t xml:space="preserve"> </w:t>
      </w:r>
      <w:r w:rsidRPr="00B85262">
        <w:rPr>
          <w:rFonts w:ascii="Palatino Linotype" w:hAnsi="Palatino Linotype" w:cs="Tahoma"/>
          <w:sz w:val="22"/>
          <w:szCs w:val="22"/>
        </w:rPr>
        <w:t>de dos mil veinti</w:t>
      </w:r>
      <w:r w:rsidR="00FC2BCA" w:rsidRPr="00B85262">
        <w:rPr>
          <w:rFonts w:ascii="Palatino Linotype" w:hAnsi="Palatino Linotype" w:cs="Tahoma"/>
          <w:sz w:val="22"/>
          <w:szCs w:val="22"/>
        </w:rPr>
        <w:t>dós</w:t>
      </w:r>
      <w:r w:rsidRPr="00B85262">
        <w:rPr>
          <w:rFonts w:ascii="Palatino Linotype" w:hAnsi="Palatino Linotype" w:cs="Tahoma"/>
          <w:sz w:val="22"/>
          <w:szCs w:val="22"/>
        </w:rPr>
        <w:t>, mediante el Sistema de Acceso a la Información Mexiquense (SAIMEX), el Sujeto Obligado dio respuesta en los siguientes términos:</w:t>
      </w:r>
    </w:p>
    <w:p w14:paraId="371C5134" w14:textId="77777777" w:rsidR="00117DCC" w:rsidRPr="00B85262" w:rsidRDefault="00117DCC" w:rsidP="00B85262">
      <w:pPr>
        <w:spacing w:line="360" w:lineRule="auto"/>
        <w:contextualSpacing/>
        <w:jc w:val="both"/>
        <w:rPr>
          <w:rFonts w:ascii="Palatino Linotype" w:hAnsi="Palatino Linotype" w:cs="Tahoma"/>
          <w:bCs/>
          <w:i/>
          <w:sz w:val="22"/>
          <w:szCs w:val="22"/>
        </w:rPr>
      </w:pPr>
    </w:p>
    <w:p w14:paraId="4917465B" w14:textId="77777777" w:rsidR="00123ED9" w:rsidRPr="00B85262" w:rsidRDefault="00455664" w:rsidP="00B85262">
      <w:pPr>
        <w:spacing w:line="360" w:lineRule="auto"/>
        <w:ind w:left="567" w:right="539"/>
        <w:contextualSpacing/>
        <w:jc w:val="both"/>
        <w:rPr>
          <w:rFonts w:ascii="Palatino Linotype" w:hAnsi="Palatino Linotype" w:cs="Tahoma"/>
          <w:bCs/>
          <w:i/>
        </w:rPr>
      </w:pPr>
      <w:r w:rsidRPr="00B85262">
        <w:rPr>
          <w:rFonts w:ascii="Palatino Linotype" w:hAnsi="Palatino Linotype" w:cs="Tahoma"/>
          <w:bCs/>
          <w:i/>
        </w:rPr>
        <w:t>…</w:t>
      </w:r>
    </w:p>
    <w:p w14:paraId="0A505114" w14:textId="69E05E73" w:rsidR="00CA0B61" w:rsidRPr="00B85262" w:rsidRDefault="00CA0B61" w:rsidP="00B85262">
      <w:pPr>
        <w:spacing w:line="360" w:lineRule="auto"/>
        <w:ind w:left="567" w:right="539"/>
        <w:contextualSpacing/>
        <w:jc w:val="both"/>
        <w:rPr>
          <w:rFonts w:ascii="Palatino Linotype" w:hAnsi="Palatino Linotype" w:cs="Tahoma"/>
          <w:i/>
        </w:rPr>
      </w:pPr>
      <w:r w:rsidRPr="00B85262">
        <w:rPr>
          <w:rFonts w:ascii="Palatino Linotype" w:hAnsi="Palatino Linotype" w:cs="Tahoma"/>
          <w:i/>
        </w:rPr>
        <w:t xml:space="preserve">En respuesta a la solicitud recibida, nos permitimos hacer de su conocimiento que con fundamento en el artículo 53, Fracciones: II, V y VI de la Ley de Transparencia y Acceso a la Información Pública </w:t>
      </w:r>
      <w:r w:rsidRPr="00B85262">
        <w:rPr>
          <w:rFonts w:ascii="Palatino Linotype" w:hAnsi="Palatino Linotype" w:cs="Tahoma"/>
          <w:i/>
        </w:rPr>
        <w:lastRenderedPageBreak/>
        <w:t>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40343847" w14:textId="701389DD" w:rsidR="00F77F53" w:rsidRPr="00B85262" w:rsidRDefault="00CA0B61" w:rsidP="00B85262">
      <w:pPr>
        <w:spacing w:line="360" w:lineRule="auto"/>
        <w:ind w:left="567" w:right="539"/>
        <w:contextualSpacing/>
        <w:jc w:val="both"/>
        <w:rPr>
          <w:rFonts w:ascii="Palatino Linotype" w:hAnsi="Palatino Linotype" w:cs="Tahoma"/>
          <w:i/>
        </w:rPr>
      </w:pPr>
      <w:r w:rsidRPr="00B85262">
        <w:rPr>
          <w:rFonts w:ascii="Palatino Linotype" w:hAnsi="Palatino Linotype" w:cs="Tahoma"/>
          <w:i/>
        </w:rPr>
        <w:t>…</w:t>
      </w:r>
    </w:p>
    <w:p w14:paraId="389CD3C1" w14:textId="77777777" w:rsidR="00CA0B61" w:rsidRPr="00B85262" w:rsidRDefault="00CA0B61" w:rsidP="00B85262">
      <w:pPr>
        <w:spacing w:line="360" w:lineRule="auto"/>
        <w:contextualSpacing/>
        <w:jc w:val="both"/>
        <w:rPr>
          <w:rFonts w:ascii="Palatino Linotype" w:hAnsi="Palatino Linotype" w:cs="Tahoma"/>
          <w:bCs/>
          <w:iCs/>
          <w:sz w:val="22"/>
          <w:szCs w:val="22"/>
          <w:highlight w:val="yellow"/>
        </w:rPr>
      </w:pPr>
    </w:p>
    <w:p w14:paraId="2F958835" w14:textId="5F461E59" w:rsidR="008A2AAE" w:rsidRPr="00B85262" w:rsidRDefault="00CA1F64" w:rsidP="00B85262">
      <w:pPr>
        <w:pStyle w:val="Prrafodelista"/>
        <w:spacing w:line="360" w:lineRule="auto"/>
        <w:ind w:left="0"/>
        <w:jc w:val="both"/>
        <w:rPr>
          <w:rFonts w:ascii="Palatino Linotype" w:hAnsi="Palatino Linotype" w:cs="Tahoma"/>
          <w:bCs/>
          <w:iCs/>
          <w:szCs w:val="22"/>
        </w:rPr>
      </w:pPr>
      <w:r w:rsidRPr="00B85262">
        <w:rPr>
          <w:rFonts w:ascii="Palatino Linotype" w:hAnsi="Palatino Linotype" w:cs="Tahoma"/>
          <w:bCs/>
          <w:iCs/>
          <w:szCs w:val="22"/>
        </w:rPr>
        <w:t xml:space="preserve">El Sujeto Obligado adjuntó </w:t>
      </w:r>
      <w:r w:rsidR="00123ED9" w:rsidRPr="00B85262">
        <w:rPr>
          <w:rFonts w:ascii="Palatino Linotype" w:hAnsi="Palatino Linotype" w:cs="Tahoma"/>
          <w:bCs/>
          <w:iCs/>
          <w:szCs w:val="22"/>
        </w:rPr>
        <w:t xml:space="preserve">un </w:t>
      </w:r>
      <w:r w:rsidR="00CA0B61" w:rsidRPr="00B85262">
        <w:rPr>
          <w:rFonts w:ascii="Palatino Linotype" w:hAnsi="Palatino Linotype" w:cs="Tahoma"/>
          <w:bCs/>
          <w:iCs/>
          <w:szCs w:val="22"/>
        </w:rPr>
        <w:t>archivo</w:t>
      </w:r>
      <w:r w:rsidRPr="00B85262">
        <w:rPr>
          <w:rFonts w:ascii="Palatino Linotype" w:hAnsi="Palatino Linotype" w:cs="Tahoma"/>
          <w:bCs/>
          <w:iCs/>
          <w:szCs w:val="22"/>
        </w:rPr>
        <w:t xml:space="preserve"> en formato </w:t>
      </w:r>
      <w:r w:rsidRPr="00B85262">
        <w:rPr>
          <w:rFonts w:ascii="Palatino Linotype" w:hAnsi="Palatino Linotype" w:cs="Tahoma"/>
          <w:bCs/>
          <w:i/>
          <w:szCs w:val="22"/>
        </w:rPr>
        <w:t>pdf</w:t>
      </w:r>
      <w:r w:rsidRPr="00B85262">
        <w:rPr>
          <w:rFonts w:ascii="Palatino Linotype" w:hAnsi="Palatino Linotype" w:cs="Tahoma"/>
          <w:bCs/>
          <w:iCs/>
          <w:szCs w:val="22"/>
        </w:rPr>
        <w:t xml:space="preserve">, </w:t>
      </w:r>
      <w:bookmarkStart w:id="2" w:name="_Hlk90285249"/>
      <w:r w:rsidRPr="00B85262">
        <w:rPr>
          <w:rFonts w:ascii="Palatino Linotype" w:hAnsi="Palatino Linotype" w:cs="Tahoma"/>
          <w:bCs/>
          <w:iCs/>
          <w:szCs w:val="22"/>
        </w:rPr>
        <w:t xml:space="preserve">que </w:t>
      </w:r>
      <w:bookmarkEnd w:id="2"/>
      <w:r w:rsidR="004152FF" w:rsidRPr="00B85262">
        <w:rPr>
          <w:rFonts w:ascii="Palatino Linotype" w:hAnsi="Palatino Linotype" w:cs="Tahoma"/>
          <w:bCs/>
          <w:iCs/>
          <w:szCs w:val="22"/>
        </w:rPr>
        <w:t xml:space="preserve">muestra el Acta de la primera sesión extraordinaria del Comité de Transparencia del Sujeto Obligado, en el que se aprobó el cambio de modalidad a consulta directa; ello bajo el argumento de que, el Sujeto Obligado recibió un numero inusual de solicitudes de información y dijo no contar con la estructura humana y material para dar atención a las solicitudes; asimismo, indicó que derivado de las medidas de prevención y actuación frente la pandemia por el virus SARS-COV2 (COVID, únicamente se han desarrollado actividades fundamentales con el personal indispensable. </w:t>
      </w:r>
    </w:p>
    <w:p w14:paraId="5CA44EAF" w14:textId="77777777" w:rsidR="00D23049" w:rsidRPr="00B85262" w:rsidRDefault="00D23049" w:rsidP="00B85262">
      <w:pPr>
        <w:pStyle w:val="Prrafodelista"/>
        <w:spacing w:line="360" w:lineRule="auto"/>
        <w:jc w:val="both"/>
        <w:rPr>
          <w:rFonts w:ascii="Palatino Linotype" w:hAnsi="Palatino Linotype" w:cs="Tahoma"/>
          <w:bCs/>
          <w:szCs w:val="22"/>
        </w:rPr>
      </w:pPr>
    </w:p>
    <w:p w14:paraId="76001019" w14:textId="43E780DB" w:rsidR="00460DF5" w:rsidRPr="00B85262" w:rsidRDefault="00221A05" w:rsidP="00B85262">
      <w:pPr>
        <w:spacing w:line="360" w:lineRule="auto"/>
        <w:contextualSpacing/>
        <w:jc w:val="both"/>
        <w:rPr>
          <w:rFonts w:ascii="Palatino Linotype" w:hAnsi="Palatino Linotype" w:cs="Tahoma"/>
          <w:b/>
          <w:sz w:val="22"/>
          <w:szCs w:val="22"/>
        </w:rPr>
      </w:pPr>
      <w:r w:rsidRPr="00B85262">
        <w:rPr>
          <w:rFonts w:ascii="Palatino Linotype" w:hAnsi="Palatino Linotype" w:cs="Tahoma"/>
          <w:b/>
          <w:sz w:val="22"/>
          <w:szCs w:val="22"/>
        </w:rPr>
        <w:t>I</w:t>
      </w:r>
      <w:r w:rsidR="00FA6692" w:rsidRPr="00B85262">
        <w:rPr>
          <w:rFonts w:ascii="Palatino Linotype" w:hAnsi="Palatino Linotype" w:cs="Tahoma"/>
          <w:b/>
          <w:sz w:val="22"/>
          <w:szCs w:val="22"/>
        </w:rPr>
        <w:t>V</w:t>
      </w:r>
      <w:r w:rsidR="005F2D09" w:rsidRPr="00B85262">
        <w:rPr>
          <w:rFonts w:ascii="Palatino Linotype" w:hAnsi="Palatino Linotype" w:cs="Tahoma"/>
          <w:b/>
          <w:sz w:val="22"/>
          <w:szCs w:val="22"/>
        </w:rPr>
        <w:t>. Interposición del Recurso de Revisión.</w:t>
      </w:r>
    </w:p>
    <w:p w14:paraId="00E848BC" w14:textId="7B76858A" w:rsidR="005F2D09" w:rsidRPr="00B85262" w:rsidRDefault="005F2D09" w:rsidP="00B85262">
      <w:pPr>
        <w:spacing w:line="360" w:lineRule="auto"/>
        <w:contextualSpacing/>
        <w:jc w:val="both"/>
        <w:rPr>
          <w:rFonts w:ascii="Palatino Linotype" w:hAnsi="Palatino Linotype" w:cs="Tahoma"/>
          <w:b/>
          <w:sz w:val="22"/>
          <w:szCs w:val="22"/>
        </w:rPr>
      </w:pPr>
      <w:r w:rsidRPr="00B85262">
        <w:rPr>
          <w:rFonts w:ascii="Palatino Linotype" w:hAnsi="Palatino Linotype" w:cs="Tahoma"/>
          <w:b/>
          <w:sz w:val="22"/>
          <w:szCs w:val="22"/>
        </w:rPr>
        <w:t xml:space="preserve"> </w:t>
      </w:r>
    </w:p>
    <w:p w14:paraId="74F3D09E" w14:textId="1DD15CEF" w:rsidR="005F2D09" w:rsidRPr="00B85262" w:rsidRDefault="005F2D09" w:rsidP="00B85262">
      <w:pPr>
        <w:spacing w:line="360" w:lineRule="auto"/>
        <w:contextualSpacing/>
        <w:jc w:val="both"/>
        <w:rPr>
          <w:rFonts w:ascii="Palatino Linotype" w:hAnsi="Palatino Linotype" w:cs="Tahoma"/>
          <w:bCs/>
          <w:sz w:val="22"/>
          <w:szCs w:val="22"/>
          <w:lang w:val="es-ES"/>
        </w:rPr>
      </w:pPr>
      <w:r w:rsidRPr="00B85262">
        <w:rPr>
          <w:rFonts w:ascii="Palatino Linotype" w:hAnsi="Palatino Linotype" w:cs="Tahoma"/>
          <w:bCs/>
          <w:sz w:val="22"/>
          <w:szCs w:val="22"/>
          <w:lang w:val="es-ES"/>
        </w:rPr>
        <w:t xml:space="preserve">Con fecha </w:t>
      </w:r>
      <w:r w:rsidR="00123ED9" w:rsidRPr="00B85262">
        <w:rPr>
          <w:rFonts w:ascii="Palatino Linotype" w:hAnsi="Palatino Linotype" w:cs="Tahoma"/>
          <w:bCs/>
          <w:sz w:val="22"/>
          <w:szCs w:val="22"/>
          <w:lang w:val="es-ES"/>
        </w:rPr>
        <w:t xml:space="preserve">tres </w:t>
      </w:r>
      <w:r w:rsidR="007E0453" w:rsidRPr="00B85262">
        <w:rPr>
          <w:rFonts w:ascii="Palatino Linotype" w:hAnsi="Palatino Linotype" w:cs="Tahoma"/>
          <w:bCs/>
          <w:sz w:val="22"/>
          <w:szCs w:val="22"/>
          <w:lang w:val="es-ES"/>
        </w:rPr>
        <w:t>de</w:t>
      </w:r>
      <w:r w:rsidR="00123ED9" w:rsidRPr="00B85262">
        <w:rPr>
          <w:rFonts w:ascii="Palatino Linotype" w:hAnsi="Palatino Linotype" w:cs="Tahoma"/>
          <w:bCs/>
          <w:sz w:val="22"/>
          <w:szCs w:val="22"/>
          <w:lang w:val="es-ES"/>
        </w:rPr>
        <w:t xml:space="preserve"> marzo de</w:t>
      </w:r>
      <w:r w:rsidR="007E0453" w:rsidRPr="00B85262">
        <w:rPr>
          <w:rFonts w:ascii="Palatino Linotype" w:hAnsi="Palatino Linotype" w:cs="Tahoma"/>
          <w:bCs/>
          <w:sz w:val="22"/>
          <w:szCs w:val="22"/>
          <w:lang w:val="es-ES"/>
        </w:rPr>
        <w:t xml:space="preserve"> dos mil veintidós</w:t>
      </w:r>
      <w:r w:rsidRPr="00B85262">
        <w:rPr>
          <w:rFonts w:ascii="Palatino Linotype" w:hAnsi="Palatino Linotype" w:cs="Tahoma"/>
          <w:bCs/>
          <w:sz w:val="22"/>
          <w:szCs w:val="22"/>
          <w:lang w:val="es-ES"/>
        </w:rPr>
        <w:t xml:space="preserve">, </w:t>
      </w:r>
      <w:r w:rsidRPr="00B85262">
        <w:rPr>
          <w:rFonts w:ascii="Palatino Linotype" w:hAnsi="Palatino Linotype" w:cs="Tahoma"/>
          <w:bCs/>
          <w:sz w:val="22"/>
          <w:szCs w:val="22"/>
        </w:rPr>
        <w:t xml:space="preserve">a través del </w:t>
      </w:r>
      <w:r w:rsidRPr="00B85262">
        <w:rPr>
          <w:rFonts w:ascii="Palatino Linotype" w:hAnsi="Palatino Linotype" w:cs="Tahoma"/>
          <w:bCs/>
          <w:sz w:val="22"/>
          <w:szCs w:val="22"/>
          <w:lang w:val="es-ES"/>
        </w:rPr>
        <w:t>Sistema de Acceso a la Información Mexiquense (SAIMEX)</w:t>
      </w:r>
      <w:r w:rsidRPr="00B85262">
        <w:rPr>
          <w:rFonts w:ascii="Palatino Linotype" w:hAnsi="Palatino Linotype" w:cs="Tahoma"/>
          <w:bCs/>
          <w:sz w:val="22"/>
          <w:szCs w:val="22"/>
        </w:rPr>
        <w:t xml:space="preserve"> se interpuso el presente Recurso de Revisión por el Recurrente en contra de la respuesta del Sujeto Obligado, en los siguientes términos:</w:t>
      </w:r>
    </w:p>
    <w:p w14:paraId="48973B94" w14:textId="77777777" w:rsidR="005F2D09" w:rsidRPr="00B85262" w:rsidRDefault="005F2D09" w:rsidP="00B85262">
      <w:pPr>
        <w:spacing w:line="360" w:lineRule="auto"/>
        <w:contextualSpacing/>
        <w:jc w:val="both"/>
        <w:rPr>
          <w:rFonts w:ascii="Palatino Linotype" w:hAnsi="Palatino Linotype" w:cs="Tahoma"/>
          <w:bCs/>
          <w:sz w:val="22"/>
          <w:szCs w:val="22"/>
        </w:rPr>
      </w:pPr>
    </w:p>
    <w:p w14:paraId="6CD5721B" w14:textId="77777777" w:rsidR="005F2D09" w:rsidRPr="00B85262" w:rsidRDefault="005F2D09" w:rsidP="00B85262">
      <w:pPr>
        <w:spacing w:line="360" w:lineRule="auto"/>
        <w:ind w:left="567" w:right="539"/>
        <w:contextualSpacing/>
        <w:jc w:val="both"/>
        <w:rPr>
          <w:rFonts w:ascii="Palatino Linotype" w:hAnsi="Palatino Linotype" w:cs="Tahoma"/>
          <w:b/>
          <w:bCs/>
        </w:rPr>
      </w:pPr>
      <w:r w:rsidRPr="00B85262">
        <w:rPr>
          <w:rFonts w:ascii="Palatino Linotype" w:hAnsi="Palatino Linotype" w:cs="Tahoma"/>
          <w:b/>
          <w:bCs/>
        </w:rPr>
        <w:lastRenderedPageBreak/>
        <w:t>ACTO IMPUGNADO</w:t>
      </w:r>
    </w:p>
    <w:p w14:paraId="7DE6BE8D" w14:textId="5EB60E80" w:rsidR="008A2AAE" w:rsidRPr="00B85262" w:rsidRDefault="00123ED9" w:rsidP="00B85262">
      <w:pPr>
        <w:spacing w:line="360" w:lineRule="auto"/>
        <w:ind w:left="567" w:right="539"/>
        <w:contextualSpacing/>
        <w:jc w:val="both"/>
        <w:rPr>
          <w:rFonts w:ascii="Palatino Linotype" w:hAnsi="Palatino Linotype" w:cs="Tahoma"/>
          <w:i/>
        </w:rPr>
      </w:pPr>
      <w:r w:rsidRPr="00B85262">
        <w:rPr>
          <w:rFonts w:ascii="Palatino Linotype" w:hAnsi="Palatino Linotype" w:cs="Tahoma"/>
          <w:i/>
        </w:rPr>
        <w:t>La respuesta proporcionada por el Sujeto Obligado.</w:t>
      </w:r>
    </w:p>
    <w:p w14:paraId="26304A81" w14:textId="77777777" w:rsidR="00797EAD" w:rsidRPr="00B85262" w:rsidRDefault="00797EAD" w:rsidP="00B85262">
      <w:pPr>
        <w:spacing w:line="360" w:lineRule="auto"/>
        <w:ind w:left="567" w:right="539"/>
        <w:contextualSpacing/>
        <w:jc w:val="both"/>
        <w:rPr>
          <w:rFonts w:ascii="Palatino Linotype" w:hAnsi="Palatino Linotype" w:cs="Tahoma"/>
          <w:b/>
          <w:bCs/>
        </w:rPr>
      </w:pPr>
    </w:p>
    <w:p w14:paraId="7AE59833" w14:textId="1E168352" w:rsidR="005F2D09" w:rsidRPr="00B85262" w:rsidRDefault="005F2D09" w:rsidP="00B85262">
      <w:pPr>
        <w:spacing w:line="360" w:lineRule="auto"/>
        <w:ind w:left="567" w:right="539"/>
        <w:contextualSpacing/>
        <w:jc w:val="both"/>
        <w:rPr>
          <w:rFonts w:ascii="Palatino Linotype" w:hAnsi="Palatino Linotype" w:cs="Tahoma"/>
          <w:b/>
          <w:bCs/>
        </w:rPr>
      </w:pPr>
      <w:r w:rsidRPr="00B85262">
        <w:rPr>
          <w:rFonts w:ascii="Palatino Linotype" w:hAnsi="Palatino Linotype" w:cs="Tahoma"/>
          <w:b/>
          <w:bCs/>
        </w:rPr>
        <w:t>RAZONES O MOTIVOS DE LA INCONFORMIDAD</w:t>
      </w:r>
    </w:p>
    <w:p w14:paraId="28F22342" w14:textId="266B775A" w:rsidR="007E0453" w:rsidRPr="00B85262" w:rsidRDefault="00D23049" w:rsidP="00B85262">
      <w:pPr>
        <w:spacing w:line="360" w:lineRule="auto"/>
        <w:ind w:left="567" w:right="539"/>
        <w:contextualSpacing/>
        <w:jc w:val="both"/>
        <w:rPr>
          <w:rFonts w:ascii="Palatino Linotype" w:hAnsi="Palatino Linotype" w:cs="Tahoma"/>
          <w:iCs/>
        </w:rPr>
      </w:pPr>
      <w:r w:rsidRPr="00B85262">
        <w:rPr>
          <w:rFonts w:ascii="Palatino Linotype" w:hAnsi="Palatino Linotype" w:cs="Tahoma"/>
          <w:i/>
          <w:iCs/>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w:t>
      </w:r>
      <w:r w:rsidRPr="00B85262">
        <w:rPr>
          <w:rFonts w:ascii="Palatino Linotype" w:hAnsi="Palatino Linotype" w:cs="Tahoma"/>
          <w:i/>
          <w:iCs/>
        </w:rPr>
        <w:lastRenderedPageBreak/>
        <w:t>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w:t>
      </w:r>
      <w:r w:rsidRPr="00B85262">
        <w:rPr>
          <w:rFonts w:ascii="Palatino Linotype" w:hAnsi="Palatino Linotype" w:cs="Tahoma"/>
          <w:b/>
          <w:i/>
          <w:iCs/>
        </w:rPr>
        <w:t>l Titular de la Unidad de Transparencia el garantizar que las solicitudes se turnen a todas las áreas competentes que puedan contar con la información,</w:t>
      </w:r>
      <w:r w:rsidRPr="00B85262">
        <w:rPr>
          <w:rFonts w:ascii="Palatino Linotype" w:hAnsi="Palatino Linotype" w:cs="Tahoma"/>
          <w:i/>
          <w:iCs/>
        </w:rPr>
        <w:t xml:space="preserve"> con el objeto de que se realice una búsqueda exhaustiva y razonable de la información solicitada, </w:t>
      </w:r>
      <w:r w:rsidRPr="00B85262">
        <w:rPr>
          <w:rFonts w:ascii="Palatino Linotype" w:hAnsi="Palatino Linotype" w:cs="Tahoma"/>
          <w:b/>
          <w:i/>
          <w:iCs/>
        </w:rPr>
        <w:t>situación que no se advierte se haya llevado a cabo ya que no se observan los turnos correspondientes dentro del Sistema de Acceso a la Información Mexiquense (SAIMEX)</w:t>
      </w:r>
      <w:r w:rsidRPr="00B85262">
        <w:rPr>
          <w:rFonts w:ascii="Palatino Linotype" w:hAnsi="Palatino Linotype" w:cs="Tahoma"/>
          <w:i/>
          <w:iCs/>
        </w:rPr>
        <w:t xml:space="preserve">.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w:t>
      </w:r>
      <w:r w:rsidRPr="00B85262">
        <w:rPr>
          <w:rFonts w:ascii="Palatino Linotype" w:hAnsi="Palatino Linotype" w:cs="Tahoma"/>
          <w:b/>
          <w:i/>
          <w:iCs/>
        </w:rPr>
        <w:t>el cambio de modalidad de diversas solicitudes de información,</w:t>
      </w:r>
      <w:r w:rsidRPr="00B85262">
        <w:rPr>
          <w:rFonts w:ascii="Palatino Linotype" w:hAnsi="Palatino Linotype" w:cs="Tahoma"/>
          <w:i/>
          <w:iCs/>
        </w:rPr>
        <w:t xml:space="preserve">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w:t>
      </w:r>
      <w:r w:rsidRPr="00B85262">
        <w:rPr>
          <w:rFonts w:ascii="Palatino Linotype" w:hAnsi="Palatino Linotype" w:cs="Tahoma"/>
          <w:b/>
          <w:i/>
          <w:iCs/>
        </w:rPr>
        <w:t xml:space="preserve">eben señalarse </w:t>
      </w:r>
      <w:r w:rsidRPr="00B85262">
        <w:rPr>
          <w:rFonts w:ascii="Palatino Linotype" w:hAnsi="Palatino Linotype" w:cs="Tahoma"/>
          <w:b/>
          <w:i/>
          <w:iCs/>
        </w:rPr>
        <w:lastRenderedPageBreak/>
        <w:t xml:space="preserve">claramente los impedimentos técnicos administrativos que dificultan el permitir acceso a la información solicitada, además de informar claramente sobre los procesos que implican la aplicación del trabajo humano que se requiere para hacer accesible la información. </w:t>
      </w:r>
      <w:r w:rsidRPr="00B85262">
        <w:rPr>
          <w:rFonts w:ascii="Palatino Linotype" w:hAnsi="Palatino Linotype" w:cs="Tahoma"/>
          <w:i/>
          <w:iCs/>
        </w:rPr>
        <w:t xml:space="preserve">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Pr="00B85262">
        <w:rPr>
          <w:rFonts w:ascii="Palatino Linotype" w:hAnsi="Palatino Linotype" w:cs="Tahoma"/>
          <w:i/>
          <w:iCs/>
        </w:rPr>
        <w:t>por que</w:t>
      </w:r>
      <w:proofErr w:type="spellEnd"/>
      <w:r w:rsidRPr="00B85262">
        <w:rPr>
          <w:rFonts w:ascii="Palatino Linotype" w:hAnsi="Palatino Linotype" w:cs="Tahoma"/>
          <w:i/>
          <w:iCs/>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Pr="00B85262">
        <w:rPr>
          <w:rFonts w:ascii="Palatino Linotype" w:hAnsi="Palatino Linotype" w:cs="Tahoma"/>
          <w:i/>
          <w:iCs/>
        </w:rPr>
        <w:t>publica</w:t>
      </w:r>
      <w:proofErr w:type="spellEnd"/>
      <w:r w:rsidRPr="00B85262">
        <w:rPr>
          <w:rFonts w:ascii="Palatino Linotype" w:hAnsi="Palatino Linotype" w:cs="Tahoma"/>
          <w:i/>
          <w:iCs/>
        </w:rPr>
        <w:t xml:space="preserve"> solicitada, toda vez que emite una respuesta en la cual, </w:t>
      </w:r>
      <w:r w:rsidRPr="00B85262">
        <w:rPr>
          <w:rFonts w:ascii="Palatino Linotype" w:hAnsi="Palatino Linotype" w:cs="Tahoma"/>
          <w:b/>
          <w:i/>
          <w:iCs/>
        </w:rPr>
        <w:t>pretende sin motivación y justificación alguna cambiar la modalidad de entrega de la información.</w:t>
      </w:r>
      <w:r w:rsidRPr="00B85262">
        <w:rPr>
          <w:rFonts w:ascii="Palatino Linotype" w:hAnsi="Palatino Linotype" w:cs="Tahoma"/>
          <w:i/>
          <w:iCs/>
        </w:rPr>
        <w:t xml:space="preserve"> En este sentido es importante considerar que el sujeto obligado no niega en </w:t>
      </w:r>
      <w:proofErr w:type="spellStart"/>
      <w:r w:rsidRPr="00B85262">
        <w:rPr>
          <w:rFonts w:ascii="Palatino Linotype" w:hAnsi="Palatino Linotype" w:cs="Tahoma"/>
          <w:i/>
          <w:iCs/>
        </w:rPr>
        <w:t>ningún</w:t>
      </w:r>
      <w:proofErr w:type="spellEnd"/>
      <w:r w:rsidRPr="00B85262">
        <w:rPr>
          <w:rFonts w:ascii="Palatino Linotype" w:hAnsi="Palatino Linotype" w:cs="Tahoma"/>
          <w:i/>
          <w:iCs/>
        </w:rPr>
        <w:t xml:space="preserve"> momento la existencia de la </w:t>
      </w:r>
      <w:proofErr w:type="spellStart"/>
      <w:r w:rsidRPr="00B85262">
        <w:rPr>
          <w:rFonts w:ascii="Palatino Linotype" w:hAnsi="Palatino Linotype" w:cs="Tahoma"/>
          <w:i/>
          <w:iCs/>
        </w:rPr>
        <w:t>información</w:t>
      </w:r>
      <w:proofErr w:type="spellEnd"/>
      <w:r w:rsidRPr="00B85262">
        <w:rPr>
          <w:rFonts w:ascii="Palatino Linotype" w:hAnsi="Palatino Linotype" w:cs="Tahoma"/>
          <w:i/>
          <w:iCs/>
        </w:rPr>
        <w:t xml:space="preserve"> requerida, todo lo contrario por lo que en aquellos casos en que </w:t>
      </w:r>
      <w:proofErr w:type="spellStart"/>
      <w:r w:rsidRPr="00B85262">
        <w:rPr>
          <w:rFonts w:ascii="Palatino Linotype" w:hAnsi="Palatino Linotype" w:cs="Tahoma"/>
          <w:i/>
          <w:iCs/>
        </w:rPr>
        <w:t>éste</w:t>
      </w:r>
      <w:proofErr w:type="spellEnd"/>
      <w:r w:rsidRPr="00B85262">
        <w:rPr>
          <w:rFonts w:ascii="Palatino Linotype" w:hAnsi="Palatino Linotype" w:cs="Tahoma"/>
          <w:i/>
          <w:iCs/>
        </w:rPr>
        <w:t xml:space="preserve"> la asume, ello implica que la genera, posee o administra; por consiguiente,</w:t>
      </w:r>
      <w:r w:rsidRPr="00B85262">
        <w:rPr>
          <w:rFonts w:ascii="Palatino Linotype" w:hAnsi="Palatino Linotype" w:cs="Tahoma"/>
          <w:b/>
          <w:i/>
          <w:iCs/>
        </w:rPr>
        <w:t xml:space="preserve"> el sujeto obligado asume contar con la información requerida.</w:t>
      </w:r>
      <w:r w:rsidRPr="00B85262">
        <w:rPr>
          <w:rFonts w:ascii="Palatino Linotype" w:hAnsi="Palatino Linotype" w:cs="Tahoma"/>
          <w:i/>
          <w:iCs/>
        </w:rPr>
        <w:t xml:space="preserve"> Es así como, no se acredita que el análisis, estudio o procesamiento de que los documentos sobrepasen las capacidades técnicas administrativas y humanas del sujeto obligado para cumplir con la solicitud. Bajo ese tenor, </w:t>
      </w:r>
      <w:r w:rsidRPr="00B85262">
        <w:rPr>
          <w:rFonts w:ascii="Palatino Linotype" w:hAnsi="Palatino Linotype" w:cs="Tahoma"/>
          <w:i/>
          <w:iCs/>
        </w:rPr>
        <w:lastRenderedPageBreak/>
        <w:t xml:space="preserve">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w:t>
      </w:r>
      <w:r w:rsidRPr="00B85262">
        <w:rPr>
          <w:rFonts w:ascii="Palatino Linotype" w:hAnsi="Palatino Linotype" w:cs="Tahoma"/>
          <w:b/>
          <w:i/>
          <w:iCs/>
        </w:rPr>
        <w:t xml:space="preserve">de conformidad con el artículo 223 de la multicitada ley de transparencia local, se solicita al Instituto dar vista a la Contraloría Interna y Órgano de Control y Vigilancia en términos de la Ley de Responsabilidades de los Servidores Públicos del Estado y Municipios, </w:t>
      </w:r>
      <w:r w:rsidRPr="00B85262">
        <w:rPr>
          <w:rFonts w:ascii="Palatino Linotype" w:hAnsi="Palatino Linotype" w:cs="Tahoma"/>
          <w:i/>
          <w:iCs/>
        </w:rPr>
        <w:t>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797EAD" w:rsidRPr="00B85262">
        <w:rPr>
          <w:rFonts w:ascii="Palatino Linotype" w:hAnsi="Palatino Linotype" w:cs="Tahoma"/>
          <w:i/>
          <w:iCs/>
        </w:rPr>
        <w:t xml:space="preserve"> </w:t>
      </w:r>
      <w:r w:rsidR="00797EAD" w:rsidRPr="00B85262">
        <w:rPr>
          <w:rFonts w:ascii="Palatino Linotype" w:hAnsi="Palatino Linotype" w:cs="Tahoma"/>
          <w:iCs/>
        </w:rPr>
        <w:t>(Sic.)</w:t>
      </w:r>
    </w:p>
    <w:p w14:paraId="7DE7237D" w14:textId="77777777" w:rsidR="00797EAD" w:rsidRPr="00B85262" w:rsidRDefault="00797EAD" w:rsidP="00B85262">
      <w:pPr>
        <w:spacing w:line="360" w:lineRule="auto"/>
        <w:ind w:left="567"/>
        <w:contextualSpacing/>
        <w:jc w:val="both"/>
        <w:rPr>
          <w:rFonts w:ascii="Palatino Linotype" w:hAnsi="Palatino Linotype" w:cs="Tahoma"/>
          <w:iCs/>
          <w:sz w:val="22"/>
          <w:szCs w:val="22"/>
        </w:rPr>
      </w:pPr>
    </w:p>
    <w:p w14:paraId="13F812BA" w14:textId="23472076" w:rsidR="005F2D09" w:rsidRPr="00B85262" w:rsidRDefault="00221A05" w:rsidP="00B85262">
      <w:pPr>
        <w:spacing w:line="360" w:lineRule="auto"/>
        <w:contextualSpacing/>
        <w:jc w:val="both"/>
        <w:rPr>
          <w:rFonts w:ascii="Palatino Linotype" w:hAnsi="Palatino Linotype" w:cs="Tahoma"/>
          <w:b/>
          <w:bCs/>
          <w:sz w:val="22"/>
          <w:szCs w:val="22"/>
        </w:rPr>
      </w:pPr>
      <w:r w:rsidRPr="00B85262">
        <w:rPr>
          <w:rFonts w:ascii="Palatino Linotype" w:hAnsi="Palatino Linotype" w:cs="Tahoma"/>
          <w:b/>
          <w:sz w:val="22"/>
          <w:szCs w:val="22"/>
        </w:rPr>
        <w:t>V</w:t>
      </w:r>
      <w:r w:rsidR="005F2D09" w:rsidRPr="00B85262">
        <w:rPr>
          <w:rFonts w:ascii="Palatino Linotype" w:hAnsi="Palatino Linotype" w:cs="Tahoma"/>
          <w:b/>
          <w:sz w:val="22"/>
          <w:szCs w:val="22"/>
        </w:rPr>
        <w:t xml:space="preserve">. </w:t>
      </w:r>
      <w:r w:rsidR="005F2D09" w:rsidRPr="00B85262">
        <w:rPr>
          <w:rFonts w:ascii="Palatino Linotype" w:hAnsi="Palatino Linotype" w:cs="Tahoma"/>
          <w:b/>
          <w:bCs/>
          <w:sz w:val="22"/>
          <w:szCs w:val="22"/>
        </w:rPr>
        <w:t>Trámite del Recurso de Revisión</w:t>
      </w:r>
      <w:r w:rsidR="005F2D09" w:rsidRPr="00B85262">
        <w:rPr>
          <w:rFonts w:ascii="Palatino Linotype" w:hAnsi="Palatino Linotype" w:cs="Tahoma"/>
          <w:b/>
          <w:sz w:val="22"/>
          <w:szCs w:val="22"/>
        </w:rPr>
        <w:t xml:space="preserve"> </w:t>
      </w:r>
      <w:r w:rsidR="005F2D09" w:rsidRPr="00B85262">
        <w:rPr>
          <w:rFonts w:ascii="Palatino Linotype" w:hAnsi="Palatino Linotype" w:cs="Tahoma"/>
          <w:b/>
          <w:bCs/>
          <w:sz w:val="22"/>
          <w:szCs w:val="22"/>
        </w:rPr>
        <w:t>ante este Instituto.</w:t>
      </w:r>
    </w:p>
    <w:p w14:paraId="2EF32570" w14:textId="77777777" w:rsidR="005F2D09" w:rsidRPr="00B85262" w:rsidRDefault="005F2D09" w:rsidP="00B85262">
      <w:pPr>
        <w:spacing w:line="360" w:lineRule="auto"/>
        <w:contextualSpacing/>
        <w:jc w:val="both"/>
        <w:rPr>
          <w:rFonts w:ascii="Palatino Linotype" w:hAnsi="Palatino Linotype" w:cs="Tahoma"/>
          <w:bCs/>
          <w:sz w:val="22"/>
          <w:szCs w:val="22"/>
        </w:rPr>
      </w:pPr>
    </w:p>
    <w:p w14:paraId="40F0188C" w14:textId="77777777" w:rsidR="005F2D09" w:rsidRPr="00B85262" w:rsidRDefault="005F2D09" w:rsidP="00B85262">
      <w:pPr>
        <w:spacing w:line="360" w:lineRule="auto"/>
        <w:contextualSpacing/>
        <w:jc w:val="both"/>
        <w:rPr>
          <w:rFonts w:ascii="Palatino Linotype" w:hAnsi="Palatino Linotype" w:cs="Tahoma"/>
          <w:b/>
          <w:bCs/>
          <w:sz w:val="22"/>
          <w:szCs w:val="22"/>
          <w:highlight w:val="yellow"/>
        </w:rPr>
      </w:pPr>
      <w:r w:rsidRPr="00B85262">
        <w:rPr>
          <w:rFonts w:ascii="Palatino Linotype" w:hAnsi="Palatino Linotype" w:cs="Tahoma"/>
          <w:b/>
          <w:bCs/>
          <w:sz w:val="22"/>
          <w:szCs w:val="22"/>
        </w:rPr>
        <w:t xml:space="preserve">a) Turno del </w:t>
      </w:r>
      <w:r w:rsidRPr="00B85262">
        <w:rPr>
          <w:rFonts w:ascii="Palatino Linotype" w:hAnsi="Palatino Linotype" w:cs="Tahoma"/>
          <w:b/>
          <w:sz w:val="22"/>
          <w:szCs w:val="22"/>
        </w:rPr>
        <w:t>Recurso de Revisión</w:t>
      </w:r>
      <w:r w:rsidRPr="00B85262">
        <w:rPr>
          <w:rFonts w:ascii="Palatino Linotype" w:hAnsi="Palatino Linotype" w:cs="Tahoma"/>
          <w:b/>
          <w:bCs/>
          <w:sz w:val="22"/>
          <w:szCs w:val="22"/>
        </w:rPr>
        <w:t>.</w:t>
      </w:r>
    </w:p>
    <w:p w14:paraId="55EA8B0D" w14:textId="77777777" w:rsidR="005F2D09" w:rsidRPr="00B85262" w:rsidRDefault="005F2D09" w:rsidP="00B85262">
      <w:pPr>
        <w:spacing w:line="360" w:lineRule="auto"/>
        <w:contextualSpacing/>
        <w:jc w:val="both"/>
        <w:rPr>
          <w:rFonts w:ascii="Palatino Linotype" w:hAnsi="Palatino Linotype" w:cs="Tahoma"/>
          <w:bCs/>
          <w:sz w:val="22"/>
          <w:szCs w:val="22"/>
          <w:highlight w:val="yellow"/>
        </w:rPr>
      </w:pPr>
    </w:p>
    <w:p w14:paraId="21E5438C" w14:textId="7AB50C9B" w:rsidR="005F2D09" w:rsidRPr="00B85262" w:rsidRDefault="005F2D09" w:rsidP="00B85262">
      <w:pPr>
        <w:spacing w:line="360" w:lineRule="auto"/>
        <w:contextualSpacing/>
        <w:jc w:val="both"/>
        <w:rPr>
          <w:rFonts w:ascii="Palatino Linotype" w:hAnsi="Palatino Linotype" w:cs="Tahoma"/>
          <w:b/>
          <w:bCs/>
          <w:sz w:val="22"/>
          <w:szCs w:val="22"/>
        </w:rPr>
      </w:pPr>
      <w:r w:rsidRPr="00B85262">
        <w:rPr>
          <w:rFonts w:ascii="Palatino Linotype" w:hAnsi="Palatino Linotype" w:cs="Tahoma"/>
          <w:bCs/>
          <w:sz w:val="22"/>
          <w:szCs w:val="22"/>
        </w:rPr>
        <w:lastRenderedPageBreak/>
        <w:t xml:space="preserve">El </w:t>
      </w:r>
      <w:r w:rsidR="00EC5CE4" w:rsidRPr="00B85262">
        <w:rPr>
          <w:rFonts w:ascii="Palatino Linotype" w:hAnsi="Palatino Linotype" w:cs="Tahoma"/>
          <w:bCs/>
          <w:sz w:val="22"/>
          <w:szCs w:val="22"/>
          <w:lang w:val="es-ES"/>
        </w:rPr>
        <w:t xml:space="preserve">tres </w:t>
      </w:r>
      <w:r w:rsidR="00AA4EBC" w:rsidRPr="00B85262">
        <w:rPr>
          <w:rFonts w:ascii="Palatino Linotype" w:hAnsi="Palatino Linotype" w:cs="Tahoma"/>
          <w:bCs/>
          <w:sz w:val="22"/>
          <w:szCs w:val="22"/>
          <w:lang w:val="es-ES"/>
        </w:rPr>
        <w:t>de</w:t>
      </w:r>
      <w:r w:rsidR="00EC5CE4" w:rsidRPr="00B85262">
        <w:rPr>
          <w:rFonts w:ascii="Palatino Linotype" w:hAnsi="Palatino Linotype" w:cs="Tahoma"/>
          <w:bCs/>
          <w:sz w:val="22"/>
          <w:szCs w:val="22"/>
          <w:lang w:val="es-ES"/>
        </w:rPr>
        <w:t xml:space="preserve"> marzo </w:t>
      </w:r>
      <w:r w:rsidR="007E0453" w:rsidRPr="00B85262">
        <w:rPr>
          <w:rFonts w:ascii="Palatino Linotype" w:hAnsi="Palatino Linotype" w:cs="Tahoma"/>
          <w:bCs/>
          <w:sz w:val="22"/>
          <w:szCs w:val="22"/>
          <w:lang w:val="es-ES"/>
        </w:rPr>
        <w:t>de dos mil veintidós</w:t>
      </w:r>
      <w:r w:rsidRPr="00B85262">
        <w:rPr>
          <w:rFonts w:ascii="Palatino Linotype" w:hAnsi="Palatino Linotype" w:cs="Tahoma"/>
          <w:bCs/>
          <w:sz w:val="22"/>
          <w:szCs w:val="22"/>
        </w:rPr>
        <w:t xml:space="preserve">, el </w:t>
      </w:r>
      <w:r w:rsidRPr="00B85262">
        <w:rPr>
          <w:rFonts w:ascii="Palatino Linotype" w:hAnsi="Palatino Linotype" w:cs="Tahoma"/>
          <w:sz w:val="22"/>
          <w:szCs w:val="22"/>
          <w:lang w:val="es-ES"/>
        </w:rPr>
        <w:t>Sistema de Acceso a la Información Mexiquense (SAIMEX),</w:t>
      </w:r>
      <w:r w:rsidRPr="00B85262">
        <w:rPr>
          <w:rFonts w:ascii="Palatino Linotype" w:hAnsi="Palatino Linotype" w:cs="Tahoma"/>
          <w:bCs/>
          <w:sz w:val="22"/>
          <w:szCs w:val="22"/>
        </w:rPr>
        <w:t xml:space="preserve"> asignó el número de expediente </w:t>
      </w:r>
      <w:r w:rsidR="00EC5CE4" w:rsidRPr="00B85262">
        <w:rPr>
          <w:rFonts w:ascii="Palatino Linotype" w:eastAsia="Calibri" w:hAnsi="Palatino Linotype" w:cs="Tahoma"/>
          <w:b/>
          <w:bCs/>
          <w:sz w:val="22"/>
          <w:szCs w:val="22"/>
          <w:lang w:eastAsia="en-US"/>
        </w:rPr>
        <w:t>02976/INFOEM/IP/RR/2022</w:t>
      </w:r>
      <w:r w:rsidRPr="00B85262">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35D12D2" w14:textId="77777777" w:rsidR="005F2D09" w:rsidRPr="00B85262" w:rsidRDefault="005F2D09" w:rsidP="00B85262">
      <w:pPr>
        <w:spacing w:line="360" w:lineRule="auto"/>
        <w:contextualSpacing/>
        <w:jc w:val="both"/>
        <w:rPr>
          <w:rFonts w:ascii="Palatino Linotype" w:hAnsi="Palatino Linotype" w:cs="Tahoma"/>
          <w:bCs/>
          <w:sz w:val="22"/>
          <w:szCs w:val="22"/>
        </w:rPr>
      </w:pPr>
    </w:p>
    <w:p w14:paraId="54A7EEA2" w14:textId="77777777" w:rsidR="005F2D09" w:rsidRPr="00B85262" w:rsidRDefault="005F2D09" w:rsidP="00B85262">
      <w:pPr>
        <w:spacing w:line="360" w:lineRule="auto"/>
        <w:contextualSpacing/>
        <w:jc w:val="both"/>
        <w:rPr>
          <w:rFonts w:ascii="Palatino Linotype" w:hAnsi="Palatino Linotype" w:cs="Tahoma"/>
          <w:b/>
          <w:bCs/>
          <w:sz w:val="22"/>
          <w:szCs w:val="22"/>
          <w:lang w:val="es-ES_tradnl"/>
        </w:rPr>
      </w:pPr>
      <w:r w:rsidRPr="00B85262">
        <w:rPr>
          <w:rFonts w:ascii="Palatino Linotype" w:hAnsi="Palatino Linotype" w:cs="Tahoma"/>
          <w:b/>
          <w:bCs/>
          <w:sz w:val="22"/>
          <w:szCs w:val="22"/>
        </w:rPr>
        <w:t>b) Admisión del Recurso de Revisión</w:t>
      </w:r>
      <w:r w:rsidRPr="00B85262">
        <w:rPr>
          <w:rFonts w:ascii="Palatino Linotype" w:hAnsi="Palatino Linotype" w:cs="Tahoma"/>
          <w:b/>
          <w:bCs/>
          <w:sz w:val="22"/>
          <w:szCs w:val="22"/>
          <w:lang w:val="es-ES_tradnl"/>
        </w:rPr>
        <w:t xml:space="preserve">. </w:t>
      </w:r>
    </w:p>
    <w:p w14:paraId="497AAFDE" w14:textId="77777777" w:rsidR="005F2D09" w:rsidRPr="00B85262" w:rsidRDefault="005F2D09" w:rsidP="00B85262">
      <w:pPr>
        <w:spacing w:line="360" w:lineRule="auto"/>
        <w:contextualSpacing/>
        <w:jc w:val="both"/>
        <w:rPr>
          <w:rFonts w:ascii="Palatino Linotype" w:hAnsi="Palatino Linotype" w:cs="Tahoma"/>
          <w:b/>
          <w:bCs/>
          <w:sz w:val="22"/>
          <w:szCs w:val="22"/>
          <w:lang w:val="es-ES_tradnl"/>
        </w:rPr>
      </w:pPr>
    </w:p>
    <w:p w14:paraId="02B9AA86" w14:textId="7E5D3B72" w:rsidR="005F2D09" w:rsidRPr="00B85262" w:rsidRDefault="005F2D09" w:rsidP="00B85262">
      <w:pPr>
        <w:spacing w:line="360" w:lineRule="auto"/>
        <w:contextualSpacing/>
        <w:jc w:val="both"/>
        <w:rPr>
          <w:rFonts w:ascii="Palatino Linotype" w:hAnsi="Palatino Linotype" w:cs="Tahoma"/>
          <w:bCs/>
          <w:sz w:val="22"/>
          <w:szCs w:val="22"/>
          <w:lang w:val="es-ES_tradnl"/>
        </w:rPr>
      </w:pPr>
      <w:r w:rsidRPr="00B85262">
        <w:rPr>
          <w:rFonts w:ascii="Palatino Linotype" w:hAnsi="Palatino Linotype" w:cs="Tahoma"/>
          <w:bCs/>
          <w:sz w:val="22"/>
          <w:szCs w:val="22"/>
        </w:rPr>
        <w:t xml:space="preserve">El </w:t>
      </w:r>
      <w:r w:rsidR="00EC5CE4" w:rsidRPr="00B85262">
        <w:rPr>
          <w:rFonts w:ascii="Palatino Linotype" w:hAnsi="Palatino Linotype" w:cs="Tahoma"/>
          <w:bCs/>
          <w:sz w:val="22"/>
          <w:szCs w:val="22"/>
        </w:rPr>
        <w:t xml:space="preserve">ocho </w:t>
      </w:r>
      <w:r w:rsidR="008A2AAE" w:rsidRPr="00B85262">
        <w:rPr>
          <w:rFonts w:ascii="Palatino Linotype" w:hAnsi="Palatino Linotype" w:cs="Tahoma"/>
          <w:bCs/>
          <w:sz w:val="22"/>
          <w:szCs w:val="22"/>
        </w:rPr>
        <w:t xml:space="preserve">de marzo </w:t>
      </w:r>
      <w:r w:rsidR="007E0453" w:rsidRPr="00B85262">
        <w:rPr>
          <w:rFonts w:ascii="Palatino Linotype" w:hAnsi="Palatino Linotype" w:cs="Tahoma"/>
          <w:bCs/>
          <w:sz w:val="22"/>
          <w:szCs w:val="22"/>
        </w:rPr>
        <w:t>de dos mil veintidós</w:t>
      </w:r>
      <w:r w:rsidRPr="00B85262">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7E0453" w:rsidRPr="00B85262">
        <w:rPr>
          <w:rFonts w:ascii="Palatino Linotype" w:hAnsi="Palatino Linotype" w:cs="Tahoma"/>
          <w:bCs/>
          <w:sz w:val="22"/>
          <w:szCs w:val="22"/>
          <w:lang w:val="es-ES_tradnl"/>
        </w:rPr>
        <w:t xml:space="preserve">el </w:t>
      </w:r>
      <w:r w:rsidR="004327F8" w:rsidRPr="00B85262">
        <w:rPr>
          <w:rFonts w:ascii="Palatino Linotype" w:hAnsi="Palatino Linotype" w:cs="Tahoma"/>
          <w:bCs/>
          <w:sz w:val="22"/>
          <w:szCs w:val="22"/>
          <w:lang w:val="es-ES_tradnl"/>
        </w:rPr>
        <w:t>mismo día</w:t>
      </w:r>
      <w:r w:rsidRPr="00B85262">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668F4A40" w14:textId="77777777" w:rsidR="00746F9D" w:rsidRPr="00B85262" w:rsidRDefault="00746F9D" w:rsidP="00B85262">
      <w:pPr>
        <w:spacing w:line="360" w:lineRule="auto"/>
        <w:contextualSpacing/>
        <w:jc w:val="both"/>
        <w:rPr>
          <w:rFonts w:ascii="Palatino Linotype" w:hAnsi="Palatino Linotype" w:cs="Tahoma"/>
          <w:b/>
          <w:bCs/>
          <w:sz w:val="22"/>
          <w:szCs w:val="22"/>
        </w:rPr>
      </w:pPr>
    </w:p>
    <w:p w14:paraId="7F05C807" w14:textId="00BD1BB4" w:rsidR="00AE2055" w:rsidRPr="00B85262" w:rsidRDefault="005F2D09" w:rsidP="00B85262">
      <w:pPr>
        <w:spacing w:line="360" w:lineRule="auto"/>
        <w:contextualSpacing/>
        <w:jc w:val="both"/>
        <w:rPr>
          <w:rFonts w:ascii="Palatino Linotype" w:hAnsi="Palatino Linotype" w:cs="Tahoma"/>
          <w:b/>
          <w:sz w:val="22"/>
          <w:szCs w:val="22"/>
          <w:lang w:val="es-ES_tradnl"/>
        </w:rPr>
      </w:pPr>
      <w:r w:rsidRPr="00B85262">
        <w:rPr>
          <w:rFonts w:ascii="Palatino Linotype" w:hAnsi="Palatino Linotype" w:cs="Tahoma"/>
          <w:b/>
          <w:bCs/>
          <w:sz w:val="22"/>
          <w:szCs w:val="22"/>
        </w:rPr>
        <w:t xml:space="preserve">c) </w:t>
      </w:r>
      <w:r w:rsidRPr="00B85262">
        <w:rPr>
          <w:rFonts w:ascii="Palatino Linotype" w:hAnsi="Palatino Linotype" w:cs="Tahoma"/>
          <w:b/>
          <w:sz w:val="22"/>
          <w:szCs w:val="22"/>
          <w:lang w:val="es-ES_tradnl"/>
        </w:rPr>
        <w:t>Informe Justificado</w:t>
      </w:r>
      <w:r w:rsidR="00797EAD" w:rsidRPr="00B85262">
        <w:rPr>
          <w:rFonts w:ascii="Palatino Linotype" w:hAnsi="Palatino Linotype" w:cs="Tahoma"/>
          <w:b/>
          <w:sz w:val="22"/>
          <w:szCs w:val="22"/>
          <w:lang w:val="es-ES_tradnl"/>
        </w:rPr>
        <w:t xml:space="preserve"> y Manifestaciones. </w:t>
      </w:r>
    </w:p>
    <w:p w14:paraId="70156B2A" w14:textId="77777777" w:rsidR="00797EAD" w:rsidRPr="00B85262" w:rsidRDefault="00797EAD" w:rsidP="00B85262">
      <w:pPr>
        <w:spacing w:line="360" w:lineRule="auto"/>
        <w:contextualSpacing/>
        <w:jc w:val="both"/>
        <w:rPr>
          <w:rFonts w:ascii="Palatino Linotype" w:hAnsi="Palatino Linotype" w:cs="Tahoma"/>
          <w:b/>
          <w:sz w:val="22"/>
          <w:szCs w:val="22"/>
          <w:lang w:val="es-ES_tradnl"/>
        </w:rPr>
      </w:pPr>
    </w:p>
    <w:p w14:paraId="2A034DC2" w14:textId="40716063" w:rsidR="002820CE" w:rsidRPr="00B85262" w:rsidRDefault="0047072A" w:rsidP="00B85262">
      <w:pPr>
        <w:widowControl w:val="0"/>
        <w:spacing w:line="360" w:lineRule="auto"/>
        <w:contextualSpacing/>
        <w:jc w:val="both"/>
        <w:rPr>
          <w:rFonts w:ascii="Palatino Linotype" w:hAnsi="Palatino Linotype" w:cs="Tahoma"/>
          <w:b/>
          <w:bCs/>
          <w:sz w:val="22"/>
          <w:szCs w:val="22"/>
          <w:lang w:val="es-ES"/>
        </w:rPr>
      </w:pPr>
      <w:r w:rsidRPr="00B85262">
        <w:rPr>
          <w:rFonts w:ascii="Palatino Linotype" w:hAnsi="Palatino Linotype" w:cs="Tahoma"/>
          <w:bCs/>
          <w:sz w:val="22"/>
          <w:szCs w:val="22"/>
          <w:lang w:val="es-ES"/>
        </w:rPr>
        <w:t xml:space="preserve">De las constancias que integran el expediente digital que obra en el </w:t>
      </w:r>
      <w:r w:rsidRPr="00B85262">
        <w:rPr>
          <w:rFonts w:ascii="Palatino Linotype" w:eastAsia="Batang" w:hAnsi="Palatino Linotype" w:cs="Tahoma"/>
          <w:bCs/>
          <w:sz w:val="22"/>
          <w:szCs w:val="22"/>
          <w:lang w:val="es-ES_tradnl"/>
        </w:rPr>
        <w:t>Sistema de Acceso a la Información Mexiquense (SAIMEX), se advierte que</w:t>
      </w:r>
      <w:r w:rsidR="00797EAD" w:rsidRPr="00B85262">
        <w:rPr>
          <w:rFonts w:ascii="Palatino Linotype" w:eastAsia="Batang" w:hAnsi="Palatino Linotype" w:cs="Tahoma"/>
          <w:bCs/>
          <w:sz w:val="22"/>
          <w:szCs w:val="22"/>
          <w:lang w:val="es-ES_tradnl"/>
        </w:rPr>
        <w:t xml:space="preserve"> el </w:t>
      </w:r>
      <w:r w:rsidR="00797EAD" w:rsidRPr="00B85262">
        <w:rPr>
          <w:rFonts w:ascii="Palatino Linotype" w:eastAsia="Calibri" w:hAnsi="Palatino Linotype" w:cs="Tahoma"/>
          <w:bCs/>
          <w:color w:val="000000"/>
          <w:sz w:val="22"/>
          <w:szCs w:val="22"/>
          <w:lang w:val="es-ES_tradnl"/>
        </w:rPr>
        <w:t>Sujeto Obligado</w:t>
      </w:r>
      <w:r w:rsidR="00797EAD" w:rsidRPr="00B85262">
        <w:rPr>
          <w:rFonts w:ascii="Palatino Linotype" w:eastAsia="Batang" w:hAnsi="Palatino Linotype" w:cs="Tahoma"/>
          <w:bCs/>
          <w:sz w:val="22"/>
          <w:szCs w:val="22"/>
          <w:lang w:val="es-ES_tradnl"/>
        </w:rPr>
        <w:t xml:space="preserve"> om</w:t>
      </w:r>
      <w:r w:rsidR="00D23049" w:rsidRPr="00B85262">
        <w:rPr>
          <w:rFonts w:ascii="Palatino Linotype" w:eastAsia="Batang" w:hAnsi="Palatino Linotype" w:cs="Tahoma"/>
          <w:bCs/>
          <w:sz w:val="22"/>
          <w:szCs w:val="22"/>
          <w:lang w:val="es-ES_tradnl"/>
        </w:rPr>
        <w:t>itió rendir informe justificado;</w:t>
      </w:r>
      <w:r w:rsidR="00797EAD" w:rsidRPr="00B85262">
        <w:rPr>
          <w:rFonts w:ascii="Palatino Linotype" w:eastAsia="Batang" w:hAnsi="Palatino Linotype" w:cs="Tahoma"/>
          <w:bCs/>
          <w:sz w:val="22"/>
          <w:szCs w:val="22"/>
          <w:lang w:val="es-ES_tradnl"/>
        </w:rPr>
        <w:t xml:space="preserve"> asimismo,</w:t>
      </w:r>
      <w:r w:rsidRPr="00B85262">
        <w:rPr>
          <w:rFonts w:ascii="Palatino Linotype" w:eastAsia="Batang" w:hAnsi="Palatino Linotype" w:cs="Tahoma"/>
          <w:bCs/>
          <w:sz w:val="22"/>
          <w:szCs w:val="22"/>
          <w:lang w:val="es-ES_tradnl"/>
        </w:rPr>
        <w:t xml:space="preserve"> </w:t>
      </w:r>
      <w:r w:rsidR="001E165C" w:rsidRPr="00B85262">
        <w:rPr>
          <w:rFonts w:ascii="Palatino Linotype" w:eastAsia="Batang" w:hAnsi="Palatino Linotype" w:cs="Tahoma"/>
          <w:bCs/>
          <w:sz w:val="22"/>
          <w:szCs w:val="22"/>
          <w:lang w:val="es-ES_tradnl"/>
        </w:rPr>
        <w:t xml:space="preserve">el </w:t>
      </w:r>
      <w:r w:rsidR="002820CE" w:rsidRPr="00B85262">
        <w:rPr>
          <w:rFonts w:ascii="Palatino Linotype" w:eastAsia="Batang" w:hAnsi="Palatino Linotype" w:cs="Tahoma"/>
          <w:bCs/>
          <w:sz w:val="22"/>
          <w:szCs w:val="22"/>
          <w:lang w:val="es-ES_tradnl"/>
        </w:rPr>
        <w:t>Recurrente no</w:t>
      </w:r>
      <w:r w:rsidR="001E165C" w:rsidRPr="00B85262">
        <w:rPr>
          <w:rFonts w:ascii="Palatino Linotype" w:eastAsia="Batang" w:hAnsi="Palatino Linotype" w:cs="Tahoma"/>
          <w:bCs/>
          <w:sz w:val="22"/>
          <w:szCs w:val="22"/>
          <w:lang w:val="es-ES_tradnl"/>
        </w:rPr>
        <w:t xml:space="preserve"> </w:t>
      </w:r>
      <w:r w:rsidR="00797EAD" w:rsidRPr="00B85262">
        <w:rPr>
          <w:rFonts w:ascii="Palatino Linotype" w:eastAsia="Batang" w:hAnsi="Palatino Linotype" w:cs="Tahoma"/>
          <w:bCs/>
          <w:sz w:val="22"/>
          <w:szCs w:val="22"/>
          <w:lang w:val="es-ES_tradnl"/>
        </w:rPr>
        <w:t>añadió</w:t>
      </w:r>
      <w:r w:rsidR="002820CE" w:rsidRPr="00B85262">
        <w:rPr>
          <w:rFonts w:ascii="Palatino Linotype" w:eastAsia="Batang" w:hAnsi="Palatino Linotype" w:cs="Tahoma"/>
          <w:bCs/>
          <w:sz w:val="22"/>
          <w:szCs w:val="22"/>
          <w:lang w:val="es-ES_tradnl"/>
        </w:rPr>
        <w:t xml:space="preserve"> manifestaci</w:t>
      </w:r>
      <w:r w:rsidR="001E165C" w:rsidRPr="00B85262">
        <w:rPr>
          <w:rFonts w:ascii="Palatino Linotype" w:eastAsia="Batang" w:hAnsi="Palatino Linotype" w:cs="Tahoma"/>
          <w:bCs/>
          <w:sz w:val="22"/>
          <w:szCs w:val="22"/>
          <w:lang w:val="es-ES_tradnl"/>
        </w:rPr>
        <w:t>ones</w:t>
      </w:r>
      <w:r w:rsidR="002820CE" w:rsidRPr="00B85262">
        <w:rPr>
          <w:rFonts w:ascii="Palatino Linotype" w:eastAsia="Batang" w:hAnsi="Palatino Linotype" w:cs="Tahoma"/>
          <w:bCs/>
          <w:sz w:val="22"/>
          <w:szCs w:val="22"/>
          <w:lang w:val="es-ES_tradnl"/>
        </w:rPr>
        <w:t xml:space="preserve"> adicional</w:t>
      </w:r>
      <w:r w:rsidR="001E165C" w:rsidRPr="00B85262">
        <w:rPr>
          <w:rFonts w:ascii="Palatino Linotype" w:eastAsia="Batang" w:hAnsi="Palatino Linotype" w:cs="Tahoma"/>
          <w:bCs/>
          <w:sz w:val="22"/>
          <w:szCs w:val="22"/>
          <w:lang w:val="es-ES_tradnl"/>
        </w:rPr>
        <w:t>es</w:t>
      </w:r>
      <w:r w:rsidR="002820CE" w:rsidRPr="00B85262">
        <w:rPr>
          <w:rFonts w:ascii="Palatino Linotype" w:eastAsia="Batang" w:hAnsi="Palatino Linotype" w:cs="Tahoma"/>
          <w:bCs/>
          <w:sz w:val="22"/>
          <w:szCs w:val="22"/>
          <w:lang w:val="es-ES_tradnl"/>
        </w:rPr>
        <w:t xml:space="preserve">. </w:t>
      </w:r>
    </w:p>
    <w:p w14:paraId="22030E84" w14:textId="77777777" w:rsidR="00AE2055" w:rsidRPr="00B85262" w:rsidRDefault="00AE2055" w:rsidP="00B85262">
      <w:pPr>
        <w:spacing w:line="360" w:lineRule="auto"/>
        <w:contextualSpacing/>
        <w:jc w:val="both"/>
        <w:rPr>
          <w:rFonts w:ascii="Palatino Linotype" w:hAnsi="Palatino Linotype" w:cs="Tahoma"/>
          <w:b/>
          <w:sz w:val="22"/>
          <w:szCs w:val="22"/>
        </w:rPr>
      </w:pPr>
    </w:p>
    <w:p w14:paraId="2A57EF40" w14:textId="77ECD2F7" w:rsidR="002D0767" w:rsidRPr="00B85262" w:rsidRDefault="00FA6692" w:rsidP="00B85262">
      <w:pPr>
        <w:spacing w:line="360" w:lineRule="auto"/>
        <w:contextualSpacing/>
        <w:jc w:val="both"/>
        <w:rPr>
          <w:rFonts w:ascii="Palatino Linotype" w:hAnsi="Palatino Linotype"/>
          <w:b/>
          <w:sz w:val="22"/>
          <w:szCs w:val="22"/>
        </w:rPr>
      </w:pPr>
      <w:r w:rsidRPr="00B85262">
        <w:rPr>
          <w:rFonts w:ascii="Palatino Linotype" w:hAnsi="Palatino Linotype"/>
          <w:b/>
          <w:sz w:val="22"/>
          <w:szCs w:val="22"/>
        </w:rPr>
        <w:t>d</w:t>
      </w:r>
      <w:r w:rsidR="002D0767" w:rsidRPr="00B85262">
        <w:rPr>
          <w:rFonts w:ascii="Palatino Linotype" w:hAnsi="Palatino Linotype"/>
          <w:b/>
          <w:sz w:val="22"/>
          <w:szCs w:val="22"/>
        </w:rPr>
        <w:t>) Ampliación del plazo para resolver.</w:t>
      </w:r>
    </w:p>
    <w:p w14:paraId="0A823CE6" w14:textId="77777777" w:rsidR="002D0767" w:rsidRPr="00B85262" w:rsidRDefault="002D0767" w:rsidP="00B85262">
      <w:pPr>
        <w:spacing w:line="360" w:lineRule="auto"/>
        <w:contextualSpacing/>
        <w:jc w:val="both"/>
        <w:rPr>
          <w:rFonts w:ascii="Palatino Linotype" w:hAnsi="Palatino Linotype"/>
          <w:b/>
          <w:sz w:val="22"/>
          <w:szCs w:val="22"/>
        </w:rPr>
      </w:pPr>
    </w:p>
    <w:p w14:paraId="7E4203AC" w14:textId="7563FB58" w:rsidR="002D0767" w:rsidRPr="00B85262" w:rsidRDefault="002D0767" w:rsidP="00B85262">
      <w:pPr>
        <w:spacing w:line="360" w:lineRule="auto"/>
        <w:contextualSpacing/>
        <w:jc w:val="both"/>
        <w:rPr>
          <w:rFonts w:ascii="Palatino Linotype" w:hAnsi="Palatino Linotype"/>
          <w:sz w:val="22"/>
          <w:szCs w:val="22"/>
        </w:rPr>
      </w:pPr>
      <w:r w:rsidRPr="00B85262">
        <w:rPr>
          <w:rFonts w:ascii="Palatino Linotype" w:hAnsi="Palatino Linotype"/>
          <w:sz w:val="22"/>
          <w:szCs w:val="22"/>
        </w:rPr>
        <w:lastRenderedPageBreak/>
        <w:t xml:space="preserve">En fecha </w:t>
      </w:r>
      <w:r w:rsidR="00EC5CE4" w:rsidRPr="00B85262">
        <w:rPr>
          <w:rFonts w:ascii="Palatino Linotype" w:hAnsi="Palatino Linotype"/>
          <w:sz w:val="22"/>
          <w:szCs w:val="22"/>
        </w:rPr>
        <w:t>veintiséis</w:t>
      </w:r>
      <w:r w:rsidRPr="00B85262">
        <w:rPr>
          <w:rFonts w:ascii="Palatino Linotype" w:hAnsi="Palatino Linotype"/>
          <w:sz w:val="22"/>
          <w:szCs w:val="22"/>
        </w:rPr>
        <w:t xml:space="preserve"> de abril de dos mil </w:t>
      </w:r>
      <w:r w:rsidR="00EC5CE4" w:rsidRPr="00B85262">
        <w:rPr>
          <w:rFonts w:ascii="Palatino Linotype" w:hAnsi="Palatino Linotype"/>
          <w:sz w:val="22"/>
          <w:szCs w:val="22"/>
        </w:rPr>
        <w:t>veintidós</w:t>
      </w:r>
      <w:r w:rsidR="00D23049" w:rsidRPr="00B85262">
        <w:rPr>
          <w:rFonts w:ascii="Palatino Linotype" w:hAnsi="Palatino Linotype"/>
          <w:sz w:val="22"/>
          <w:szCs w:val="22"/>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1B3555DA" w14:textId="77777777" w:rsidR="00D23049" w:rsidRPr="00B85262" w:rsidRDefault="00D23049" w:rsidP="00B85262">
      <w:pPr>
        <w:spacing w:line="360" w:lineRule="auto"/>
        <w:contextualSpacing/>
        <w:jc w:val="both"/>
        <w:rPr>
          <w:rFonts w:ascii="Palatino Linotype" w:hAnsi="Palatino Linotype" w:cs="Tahoma"/>
          <w:b/>
          <w:sz w:val="22"/>
          <w:szCs w:val="22"/>
        </w:rPr>
      </w:pPr>
    </w:p>
    <w:p w14:paraId="58AA602D" w14:textId="167DDEF0" w:rsidR="005F2D09" w:rsidRPr="00B85262" w:rsidRDefault="00FA6692" w:rsidP="00B85262">
      <w:pPr>
        <w:spacing w:line="360" w:lineRule="auto"/>
        <w:contextualSpacing/>
        <w:jc w:val="both"/>
        <w:rPr>
          <w:rFonts w:ascii="Palatino Linotype" w:hAnsi="Palatino Linotype" w:cs="Tahoma"/>
          <w:sz w:val="22"/>
          <w:szCs w:val="22"/>
        </w:rPr>
      </w:pPr>
      <w:r w:rsidRPr="00B85262">
        <w:rPr>
          <w:rFonts w:ascii="Palatino Linotype" w:hAnsi="Palatino Linotype" w:cs="Tahoma"/>
          <w:b/>
          <w:sz w:val="22"/>
          <w:szCs w:val="22"/>
        </w:rPr>
        <w:t>e</w:t>
      </w:r>
      <w:r w:rsidR="005F2D09" w:rsidRPr="00B85262">
        <w:rPr>
          <w:rFonts w:ascii="Palatino Linotype" w:hAnsi="Palatino Linotype" w:cs="Tahoma"/>
          <w:b/>
          <w:sz w:val="22"/>
          <w:szCs w:val="22"/>
        </w:rPr>
        <w:t>) Cierre de instrucción.</w:t>
      </w:r>
      <w:r w:rsidR="005F2D09" w:rsidRPr="00B85262">
        <w:rPr>
          <w:rFonts w:ascii="Palatino Linotype" w:hAnsi="Palatino Linotype" w:cs="Tahoma"/>
          <w:sz w:val="22"/>
          <w:szCs w:val="22"/>
        </w:rPr>
        <w:t xml:space="preserve"> </w:t>
      </w:r>
    </w:p>
    <w:p w14:paraId="1B388AB2" w14:textId="77777777" w:rsidR="005F2D09" w:rsidRPr="00B85262" w:rsidRDefault="005F2D09" w:rsidP="00B85262">
      <w:pPr>
        <w:spacing w:line="360" w:lineRule="auto"/>
        <w:contextualSpacing/>
        <w:jc w:val="both"/>
        <w:rPr>
          <w:rFonts w:ascii="Palatino Linotype" w:hAnsi="Palatino Linotype" w:cs="Tahoma"/>
          <w:sz w:val="22"/>
          <w:szCs w:val="22"/>
          <w:highlight w:val="yellow"/>
        </w:rPr>
      </w:pPr>
    </w:p>
    <w:p w14:paraId="632D9B2A" w14:textId="37145E16" w:rsidR="005F2D09" w:rsidRPr="00B85262" w:rsidRDefault="005F2D09" w:rsidP="00B85262">
      <w:pPr>
        <w:spacing w:line="360" w:lineRule="auto"/>
        <w:contextualSpacing/>
        <w:jc w:val="both"/>
        <w:rPr>
          <w:rFonts w:ascii="Palatino Linotype" w:hAnsi="Palatino Linotype" w:cs="Tahoma"/>
          <w:sz w:val="22"/>
          <w:szCs w:val="22"/>
          <w:lang w:val="es-ES"/>
        </w:rPr>
      </w:pPr>
      <w:r w:rsidRPr="00B85262">
        <w:rPr>
          <w:rFonts w:ascii="Palatino Linotype" w:hAnsi="Palatino Linotype" w:cs="Tahoma"/>
          <w:sz w:val="22"/>
          <w:szCs w:val="22"/>
        </w:rPr>
        <w:t xml:space="preserve">El </w:t>
      </w:r>
      <w:r w:rsidR="00D23049" w:rsidRPr="00B85262">
        <w:rPr>
          <w:rFonts w:ascii="Palatino Linotype" w:hAnsi="Palatino Linotype" w:cs="Tahoma"/>
          <w:sz w:val="22"/>
          <w:szCs w:val="22"/>
          <w:lang w:val="es-ES"/>
        </w:rPr>
        <w:t>once</w:t>
      </w:r>
      <w:r w:rsidR="00FA6692" w:rsidRPr="00B85262">
        <w:rPr>
          <w:rFonts w:ascii="Palatino Linotype" w:hAnsi="Palatino Linotype" w:cs="Tahoma"/>
          <w:sz w:val="22"/>
          <w:szCs w:val="22"/>
          <w:lang w:val="es-ES"/>
        </w:rPr>
        <w:t xml:space="preserve"> de mayo </w:t>
      </w:r>
      <w:r w:rsidR="00C636A6" w:rsidRPr="00B85262">
        <w:rPr>
          <w:rFonts w:ascii="Palatino Linotype" w:hAnsi="Palatino Linotype" w:cs="Tahoma"/>
          <w:sz w:val="22"/>
          <w:szCs w:val="22"/>
          <w:lang w:val="es-ES"/>
        </w:rPr>
        <w:t>de dos mil veintidós</w:t>
      </w:r>
      <w:r w:rsidRPr="00B85262">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B85262">
        <w:rPr>
          <w:rFonts w:ascii="Palatino Linotype" w:hAnsi="Palatino Linotype" w:cs="Tahoma"/>
          <w:sz w:val="22"/>
          <w:szCs w:val="22"/>
          <w:lang w:val="es-ES"/>
        </w:rPr>
        <w:t>Sistema de Acceso a la Información Mexiquense (SAIMEX)</w:t>
      </w:r>
      <w:r w:rsidRPr="00B85262">
        <w:rPr>
          <w:rFonts w:ascii="Palatino Linotype" w:hAnsi="Palatino Linotype" w:cs="Tahoma"/>
          <w:sz w:val="22"/>
          <w:szCs w:val="22"/>
        </w:rPr>
        <w:t xml:space="preserve">. </w:t>
      </w:r>
    </w:p>
    <w:p w14:paraId="46E06404" w14:textId="77777777" w:rsidR="00AE2055" w:rsidRPr="00B85262" w:rsidRDefault="00AE2055" w:rsidP="00B85262">
      <w:pPr>
        <w:spacing w:line="360" w:lineRule="auto"/>
        <w:contextualSpacing/>
        <w:jc w:val="both"/>
        <w:rPr>
          <w:rFonts w:ascii="Palatino Linotype" w:hAnsi="Palatino Linotype" w:cs="Tahoma"/>
          <w:sz w:val="22"/>
          <w:szCs w:val="22"/>
        </w:rPr>
      </w:pPr>
    </w:p>
    <w:p w14:paraId="7A5E769E" w14:textId="611A3A79" w:rsidR="005F2D09" w:rsidRPr="00B85262" w:rsidRDefault="005F2D09" w:rsidP="00B85262">
      <w:pPr>
        <w:spacing w:line="360" w:lineRule="auto"/>
        <w:contextualSpacing/>
        <w:jc w:val="both"/>
        <w:rPr>
          <w:rFonts w:ascii="Palatino Linotype" w:hAnsi="Palatino Linotype" w:cs="Tahoma"/>
          <w:sz w:val="22"/>
          <w:szCs w:val="22"/>
        </w:rPr>
      </w:pPr>
      <w:r w:rsidRPr="00B85262">
        <w:rPr>
          <w:rFonts w:ascii="Palatino Linotype" w:hAnsi="Palatino Linotype" w:cs="Tahoma"/>
          <w:sz w:val="22"/>
          <w:szCs w:val="22"/>
        </w:rPr>
        <w:t>En razón de que fue debidamente sustanciado e integrado el exp</w:t>
      </w:r>
      <w:r w:rsidR="00E61B74" w:rsidRPr="00B85262">
        <w:rPr>
          <w:rFonts w:ascii="Palatino Linotype" w:hAnsi="Palatino Linotype" w:cs="Tahoma"/>
          <w:sz w:val="22"/>
          <w:szCs w:val="22"/>
        </w:rPr>
        <w:t xml:space="preserve">ediente electrónico y no existe </w:t>
      </w:r>
      <w:r w:rsidRPr="00B85262">
        <w:rPr>
          <w:rFonts w:ascii="Palatino Linotype" w:hAnsi="Palatino Linotype" w:cs="Tahoma"/>
          <w:sz w:val="22"/>
          <w:szCs w:val="22"/>
        </w:rPr>
        <w:t>diligencia pendiente de desahogo, se emite la resolución que conforme a Derecho proceda, de acuerdo a los siguientes:</w:t>
      </w:r>
    </w:p>
    <w:p w14:paraId="14F98A08" w14:textId="77777777" w:rsidR="005F2D09" w:rsidRPr="00B85262" w:rsidRDefault="005F2D09" w:rsidP="00B85262">
      <w:pPr>
        <w:spacing w:line="360" w:lineRule="auto"/>
        <w:contextualSpacing/>
        <w:jc w:val="both"/>
        <w:rPr>
          <w:rFonts w:ascii="Palatino Linotype" w:hAnsi="Palatino Linotype" w:cs="Tahoma"/>
          <w:sz w:val="22"/>
          <w:szCs w:val="22"/>
        </w:rPr>
      </w:pPr>
    </w:p>
    <w:p w14:paraId="4431077C" w14:textId="77777777" w:rsidR="005F2D09" w:rsidRPr="00B85262" w:rsidRDefault="005F2D09" w:rsidP="00B85262">
      <w:pPr>
        <w:spacing w:line="360" w:lineRule="auto"/>
        <w:contextualSpacing/>
        <w:jc w:val="center"/>
        <w:rPr>
          <w:rFonts w:ascii="Palatino Linotype" w:hAnsi="Palatino Linotype" w:cs="Tahoma"/>
          <w:b/>
          <w:sz w:val="22"/>
          <w:szCs w:val="22"/>
        </w:rPr>
      </w:pPr>
      <w:r w:rsidRPr="00B85262">
        <w:rPr>
          <w:rFonts w:ascii="Palatino Linotype" w:hAnsi="Palatino Linotype" w:cs="Tahoma"/>
          <w:b/>
          <w:sz w:val="22"/>
          <w:szCs w:val="22"/>
        </w:rPr>
        <w:t>C O N S I D E R A N D O S</w:t>
      </w:r>
    </w:p>
    <w:p w14:paraId="6EF179A1" w14:textId="77777777" w:rsidR="00C636A6" w:rsidRPr="00B85262" w:rsidRDefault="00C636A6" w:rsidP="00B85262">
      <w:pPr>
        <w:spacing w:line="360" w:lineRule="auto"/>
        <w:contextualSpacing/>
        <w:jc w:val="both"/>
        <w:rPr>
          <w:rFonts w:ascii="Palatino Linotype" w:hAnsi="Palatino Linotype" w:cs="Tahoma"/>
          <w:b/>
          <w:sz w:val="22"/>
          <w:szCs w:val="22"/>
        </w:rPr>
      </w:pPr>
    </w:p>
    <w:p w14:paraId="27F8EAD4" w14:textId="77777777" w:rsidR="005F2D09" w:rsidRPr="00B85262" w:rsidRDefault="005F2D09" w:rsidP="00B85262">
      <w:pPr>
        <w:spacing w:line="360" w:lineRule="auto"/>
        <w:contextualSpacing/>
        <w:jc w:val="both"/>
        <w:rPr>
          <w:rFonts w:ascii="Palatino Linotype" w:hAnsi="Palatino Linotype" w:cs="Tahoma"/>
          <w:b/>
          <w:sz w:val="22"/>
          <w:szCs w:val="22"/>
        </w:rPr>
      </w:pPr>
      <w:r w:rsidRPr="00B85262">
        <w:rPr>
          <w:rFonts w:ascii="Palatino Linotype" w:hAnsi="Palatino Linotype" w:cs="Tahoma"/>
          <w:b/>
          <w:sz w:val="22"/>
          <w:szCs w:val="22"/>
        </w:rPr>
        <w:t>PRIMERO</w:t>
      </w:r>
      <w:r w:rsidRPr="00B85262">
        <w:rPr>
          <w:rFonts w:ascii="Palatino Linotype" w:hAnsi="Palatino Linotype" w:cs="Tahoma"/>
          <w:sz w:val="22"/>
          <w:szCs w:val="22"/>
        </w:rPr>
        <w:t xml:space="preserve">. </w:t>
      </w:r>
      <w:r w:rsidRPr="00B85262">
        <w:rPr>
          <w:rFonts w:ascii="Palatino Linotype" w:hAnsi="Palatino Linotype" w:cs="Tahoma"/>
          <w:b/>
          <w:sz w:val="22"/>
          <w:szCs w:val="22"/>
        </w:rPr>
        <w:t>Competencia.</w:t>
      </w:r>
    </w:p>
    <w:p w14:paraId="13558522" w14:textId="77777777" w:rsidR="005F2D09" w:rsidRPr="00B85262" w:rsidRDefault="005F2D09" w:rsidP="00B85262">
      <w:pPr>
        <w:spacing w:line="360" w:lineRule="auto"/>
        <w:contextualSpacing/>
        <w:jc w:val="both"/>
        <w:rPr>
          <w:rFonts w:ascii="Palatino Linotype" w:hAnsi="Palatino Linotype" w:cs="Tahoma"/>
          <w:b/>
          <w:sz w:val="22"/>
          <w:szCs w:val="22"/>
        </w:rPr>
      </w:pPr>
    </w:p>
    <w:p w14:paraId="52E13315" w14:textId="1D929A8D" w:rsidR="005F2D09" w:rsidRPr="00B85262" w:rsidRDefault="005F2D09" w:rsidP="00B85262">
      <w:pPr>
        <w:spacing w:line="360" w:lineRule="auto"/>
        <w:contextualSpacing/>
        <w:jc w:val="both"/>
        <w:rPr>
          <w:rFonts w:ascii="Palatino Linotype" w:hAnsi="Palatino Linotype" w:cs="Tahoma"/>
          <w:sz w:val="22"/>
          <w:szCs w:val="22"/>
        </w:rPr>
      </w:pPr>
      <w:r w:rsidRPr="00B85262">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B85262">
        <w:rPr>
          <w:rFonts w:ascii="Palatino Linotype" w:hAnsi="Palatino Linotype" w:cs="Tahoma"/>
          <w:sz w:val="22"/>
          <w:szCs w:val="22"/>
        </w:rPr>
        <w:lastRenderedPageBreak/>
        <w:t xml:space="preserve">los artículos 6°, apartado A, de la Constitución Política de los Estados Unidos Mexicanos; 5°, párrafos </w:t>
      </w:r>
      <w:r w:rsidR="002D0767" w:rsidRPr="00B85262">
        <w:rPr>
          <w:rFonts w:ascii="Palatino Linotype" w:hAnsi="Palatino Linotype" w:cs="Tahoma"/>
          <w:sz w:val="22"/>
          <w:szCs w:val="22"/>
        </w:rPr>
        <w:t>trigésimo, trigésimo primero y trigésimo segundo, fracciones I, II, III, IV y V</w:t>
      </w:r>
      <w:r w:rsidRPr="00B85262">
        <w:rPr>
          <w:rFonts w:ascii="Palatino Linotype" w:hAnsi="Palatino Linotype" w:cs="Tahoma"/>
          <w:sz w:val="22"/>
          <w:szCs w:val="22"/>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4717C48" w14:textId="77777777" w:rsidR="005F2D09" w:rsidRPr="00B85262" w:rsidRDefault="005F2D09" w:rsidP="00B85262">
      <w:pPr>
        <w:spacing w:line="360" w:lineRule="auto"/>
        <w:contextualSpacing/>
        <w:jc w:val="both"/>
        <w:rPr>
          <w:rFonts w:ascii="Palatino Linotype" w:hAnsi="Palatino Linotype" w:cs="Tahoma"/>
          <w:sz w:val="22"/>
          <w:szCs w:val="22"/>
        </w:rPr>
      </w:pPr>
    </w:p>
    <w:p w14:paraId="30B98CDB" w14:textId="77777777" w:rsidR="005F2D09" w:rsidRPr="00B85262" w:rsidRDefault="005F2D09" w:rsidP="00B85262">
      <w:pPr>
        <w:spacing w:line="360" w:lineRule="auto"/>
        <w:contextualSpacing/>
        <w:jc w:val="both"/>
        <w:rPr>
          <w:rFonts w:ascii="Palatino Linotype" w:hAnsi="Palatino Linotype" w:cs="Tahoma"/>
          <w:b/>
          <w:sz w:val="22"/>
          <w:szCs w:val="22"/>
        </w:rPr>
      </w:pPr>
      <w:r w:rsidRPr="00B85262">
        <w:rPr>
          <w:rFonts w:ascii="Palatino Linotype" w:hAnsi="Palatino Linotype" w:cs="Tahoma"/>
          <w:b/>
          <w:sz w:val="22"/>
          <w:szCs w:val="22"/>
        </w:rPr>
        <w:t>SEGUNDO. Causales de improcedencia y sobreseimiento.</w:t>
      </w:r>
    </w:p>
    <w:p w14:paraId="595D77F6" w14:textId="77777777" w:rsidR="005F2D09" w:rsidRPr="00B85262" w:rsidRDefault="005F2D09" w:rsidP="00B85262">
      <w:pPr>
        <w:spacing w:line="360" w:lineRule="auto"/>
        <w:contextualSpacing/>
        <w:jc w:val="both"/>
        <w:rPr>
          <w:rFonts w:ascii="Palatino Linotype" w:hAnsi="Palatino Linotype" w:cs="Tahoma"/>
          <w:b/>
          <w:sz w:val="22"/>
          <w:szCs w:val="22"/>
        </w:rPr>
      </w:pPr>
    </w:p>
    <w:p w14:paraId="71D0005D" w14:textId="77777777" w:rsidR="005F2D09" w:rsidRPr="00B85262" w:rsidRDefault="005F2D09" w:rsidP="00B85262">
      <w:pPr>
        <w:spacing w:line="360" w:lineRule="auto"/>
        <w:contextualSpacing/>
        <w:jc w:val="both"/>
        <w:rPr>
          <w:rFonts w:ascii="Palatino Linotype" w:hAnsi="Palatino Linotype" w:cs="Tahoma"/>
          <w:b/>
          <w:sz w:val="22"/>
          <w:szCs w:val="22"/>
        </w:rPr>
      </w:pPr>
      <w:r w:rsidRPr="00B85262">
        <w:rPr>
          <w:rFonts w:ascii="Palatino Linotype" w:hAnsi="Palatino Linotype" w:cs="Tahoma"/>
          <w:b/>
          <w:sz w:val="22"/>
          <w:szCs w:val="22"/>
        </w:rPr>
        <w:t>Causales de improcedencia.</w:t>
      </w:r>
    </w:p>
    <w:p w14:paraId="53AAF47B" w14:textId="77777777" w:rsidR="005F2D09" w:rsidRPr="00B85262" w:rsidRDefault="005F2D09" w:rsidP="00B85262">
      <w:pPr>
        <w:spacing w:line="360" w:lineRule="auto"/>
        <w:contextualSpacing/>
        <w:jc w:val="both"/>
        <w:rPr>
          <w:rFonts w:ascii="Palatino Linotype" w:hAnsi="Palatino Linotype" w:cs="Tahoma"/>
          <w:b/>
          <w:sz w:val="22"/>
          <w:szCs w:val="22"/>
        </w:rPr>
      </w:pPr>
    </w:p>
    <w:p w14:paraId="607206E5" w14:textId="77777777" w:rsidR="005F2D09" w:rsidRPr="00B85262" w:rsidRDefault="005F2D09" w:rsidP="00B85262">
      <w:pPr>
        <w:spacing w:line="360" w:lineRule="auto"/>
        <w:contextualSpacing/>
        <w:jc w:val="both"/>
        <w:rPr>
          <w:rFonts w:ascii="Palatino Linotype" w:hAnsi="Palatino Linotype" w:cs="Tahoma"/>
          <w:sz w:val="22"/>
          <w:szCs w:val="22"/>
        </w:rPr>
      </w:pPr>
      <w:r w:rsidRPr="00B85262">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7F74D5" w14:textId="77777777" w:rsidR="005F2D09" w:rsidRPr="00B85262" w:rsidRDefault="005F2D09" w:rsidP="00B85262">
      <w:pPr>
        <w:spacing w:line="360" w:lineRule="auto"/>
        <w:contextualSpacing/>
        <w:jc w:val="both"/>
        <w:rPr>
          <w:rFonts w:ascii="Palatino Linotype" w:hAnsi="Palatino Linotype" w:cs="Tahoma"/>
          <w:sz w:val="22"/>
          <w:szCs w:val="22"/>
        </w:rPr>
      </w:pPr>
    </w:p>
    <w:p w14:paraId="61B1C999" w14:textId="77777777" w:rsidR="005F2D09" w:rsidRPr="00B85262" w:rsidRDefault="005F2D09" w:rsidP="00B85262">
      <w:pPr>
        <w:spacing w:line="360" w:lineRule="auto"/>
        <w:contextualSpacing/>
        <w:jc w:val="both"/>
        <w:rPr>
          <w:rFonts w:ascii="Palatino Linotype" w:hAnsi="Palatino Linotype" w:cs="Tahoma"/>
          <w:sz w:val="22"/>
          <w:szCs w:val="22"/>
        </w:rPr>
      </w:pPr>
      <w:r w:rsidRPr="00B85262">
        <w:rPr>
          <w:rFonts w:ascii="Palatino Linotype" w:hAnsi="Palatino Linotype" w:cs="Tahoma"/>
          <w:sz w:val="22"/>
          <w:szCs w:val="22"/>
        </w:rPr>
        <w:t xml:space="preserve">En el presente caso, </w:t>
      </w:r>
      <w:r w:rsidRPr="00B85262">
        <w:rPr>
          <w:rFonts w:ascii="Palatino Linotype" w:hAnsi="Palatino Linotype" w:cs="Tahoma"/>
          <w:b/>
          <w:sz w:val="22"/>
          <w:szCs w:val="22"/>
        </w:rPr>
        <w:t>no se actualiza ninguna de las causales de improcedencia</w:t>
      </w:r>
      <w:r w:rsidRPr="00B85262">
        <w:rPr>
          <w:rFonts w:ascii="Palatino Linotype" w:hAnsi="Palatino Linotype" w:cs="Tahoma"/>
          <w:sz w:val="22"/>
          <w:szCs w:val="22"/>
        </w:rPr>
        <w:t xml:space="preserve"> establecidas en el ordenamiento jurídico previamente señalado, toda vez que: el recurso fue presentado </w:t>
      </w:r>
      <w:r w:rsidRPr="00B85262">
        <w:rPr>
          <w:rFonts w:ascii="Palatino Linotype" w:hAnsi="Palatino Linotype" w:cs="Tahoma"/>
          <w:sz w:val="22"/>
          <w:szCs w:val="22"/>
        </w:rPr>
        <w:lastRenderedPageBreak/>
        <w:t>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C8FD196" w14:textId="77777777" w:rsidR="005F2D09" w:rsidRPr="00B85262" w:rsidRDefault="005F2D09" w:rsidP="00B85262">
      <w:pPr>
        <w:spacing w:line="360" w:lineRule="auto"/>
        <w:contextualSpacing/>
        <w:jc w:val="both"/>
        <w:rPr>
          <w:rFonts w:ascii="Palatino Linotype" w:hAnsi="Palatino Linotype" w:cs="Tahoma"/>
          <w:b/>
          <w:sz w:val="22"/>
          <w:szCs w:val="22"/>
        </w:rPr>
      </w:pPr>
    </w:p>
    <w:p w14:paraId="346873FC" w14:textId="77777777" w:rsidR="005F2D09" w:rsidRPr="00B85262" w:rsidRDefault="005F2D09" w:rsidP="00B85262">
      <w:pPr>
        <w:spacing w:line="360" w:lineRule="auto"/>
        <w:contextualSpacing/>
        <w:jc w:val="both"/>
        <w:rPr>
          <w:rFonts w:ascii="Palatino Linotype" w:hAnsi="Palatino Linotype" w:cs="Tahoma"/>
          <w:b/>
          <w:sz w:val="22"/>
          <w:szCs w:val="22"/>
        </w:rPr>
      </w:pPr>
      <w:r w:rsidRPr="00B85262">
        <w:rPr>
          <w:rFonts w:ascii="Palatino Linotype" w:hAnsi="Palatino Linotype" w:cs="Tahoma"/>
          <w:b/>
          <w:sz w:val="22"/>
          <w:szCs w:val="22"/>
        </w:rPr>
        <w:t>Causales de sobreseimiento.</w:t>
      </w:r>
    </w:p>
    <w:p w14:paraId="26365434" w14:textId="77777777" w:rsidR="005F2D09" w:rsidRPr="00B85262" w:rsidRDefault="005F2D09" w:rsidP="00B85262">
      <w:pPr>
        <w:spacing w:line="360" w:lineRule="auto"/>
        <w:contextualSpacing/>
        <w:jc w:val="both"/>
        <w:rPr>
          <w:rFonts w:ascii="Palatino Linotype" w:hAnsi="Palatino Linotype" w:cs="Tahoma"/>
          <w:sz w:val="22"/>
          <w:szCs w:val="22"/>
        </w:rPr>
      </w:pPr>
    </w:p>
    <w:p w14:paraId="0D491793" w14:textId="77777777" w:rsidR="005F2D09" w:rsidRPr="00B85262" w:rsidRDefault="005F2D09" w:rsidP="00B85262">
      <w:pPr>
        <w:spacing w:line="360" w:lineRule="auto"/>
        <w:contextualSpacing/>
        <w:jc w:val="both"/>
        <w:rPr>
          <w:rFonts w:ascii="Palatino Linotype" w:hAnsi="Palatino Linotype" w:cs="Tahoma"/>
          <w:sz w:val="22"/>
          <w:szCs w:val="22"/>
        </w:rPr>
      </w:pPr>
      <w:r w:rsidRPr="00B85262">
        <w:rPr>
          <w:rFonts w:ascii="Palatino Linotype" w:hAnsi="Palatino Linotype" w:cs="Tahoma"/>
          <w:sz w:val="22"/>
          <w:szCs w:val="22"/>
        </w:rPr>
        <w:t>Por lo que hace a las causales de sobreseimiento, del análisis realizado por este Instituto, se advierte que</w:t>
      </w:r>
      <w:r w:rsidRPr="00B85262">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B85262">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14:paraId="481A1D39" w14:textId="77777777" w:rsidR="005F2D09" w:rsidRPr="00B85262" w:rsidRDefault="005F2D09" w:rsidP="00B85262">
      <w:pPr>
        <w:spacing w:line="360" w:lineRule="auto"/>
        <w:contextualSpacing/>
        <w:jc w:val="both"/>
        <w:rPr>
          <w:rFonts w:ascii="Palatino Linotype" w:hAnsi="Palatino Linotype" w:cs="Tahoma"/>
          <w:sz w:val="22"/>
          <w:szCs w:val="22"/>
        </w:rPr>
      </w:pPr>
    </w:p>
    <w:p w14:paraId="2CDFDDBD" w14:textId="77777777" w:rsidR="005F2D09" w:rsidRPr="00B85262" w:rsidRDefault="005F2D09" w:rsidP="00B85262">
      <w:pPr>
        <w:spacing w:line="360" w:lineRule="auto"/>
        <w:contextualSpacing/>
        <w:jc w:val="both"/>
        <w:rPr>
          <w:rFonts w:ascii="Palatino Linotype" w:hAnsi="Palatino Linotype" w:cs="Tahoma"/>
          <w:sz w:val="22"/>
          <w:szCs w:val="22"/>
        </w:rPr>
      </w:pPr>
      <w:r w:rsidRPr="00B85262">
        <w:rPr>
          <w:rFonts w:ascii="Palatino Linotype" w:hAnsi="Palatino Linotype" w:cs="Tahoma"/>
          <w:bCs/>
          <w:sz w:val="22"/>
          <w:szCs w:val="22"/>
        </w:rPr>
        <w:t xml:space="preserve">Por tales motivos, </w:t>
      </w:r>
      <w:r w:rsidRPr="00B85262">
        <w:rPr>
          <w:rFonts w:ascii="Palatino Linotype" w:hAnsi="Palatino Linotype" w:cs="Tahoma"/>
          <w:sz w:val="22"/>
          <w:szCs w:val="22"/>
        </w:rPr>
        <w:t xml:space="preserve">se considera procedente entrar al fondo del presente asunto. </w:t>
      </w:r>
    </w:p>
    <w:p w14:paraId="234A60D2" w14:textId="77777777" w:rsidR="005F2D09" w:rsidRPr="00B85262" w:rsidRDefault="005F2D09" w:rsidP="00B85262">
      <w:pPr>
        <w:spacing w:line="360" w:lineRule="auto"/>
        <w:contextualSpacing/>
        <w:jc w:val="both"/>
        <w:rPr>
          <w:rFonts w:ascii="Palatino Linotype" w:hAnsi="Palatino Linotype" w:cs="Tahoma"/>
          <w:bCs/>
          <w:iCs/>
          <w:sz w:val="22"/>
          <w:szCs w:val="22"/>
          <w:lang w:val="es-ES"/>
        </w:rPr>
      </w:pPr>
    </w:p>
    <w:p w14:paraId="777124DD" w14:textId="77777777" w:rsidR="005F2D09" w:rsidRPr="00B85262" w:rsidRDefault="005F2D09" w:rsidP="00B85262">
      <w:pPr>
        <w:spacing w:line="360" w:lineRule="auto"/>
        <w:contextualSpacing/>
        <w:jc w:val="both"/>
        <w:rPr>
          <w:rFonts w:ascii="Palatino Linotype" w:hAnsi="Palatino Linotype" w:cs="Tahoma"/>
          <w:b/>
          <w:bCs/>
          <w:iCs/>
          <w:sz w:val="22"/>
          <w:szCs w:val="22"/>
          <w:lang w:val="es-ES"/>
        </w:rPr>
      </w:pPr>
      <w:r w:rsidRPr="00B85262">
        <w:rPr>
          <w:rFonts w:ascii="Palatino Linotype" w:hAnsi="Palatino Linotype" w:cs="Tahoma"/>
          <w:b/>
          <w:bCs/>
          <w:iCs/>
          <w:sz w:val="22"/>
          <w:szCs w:val="22"/>
          <w:lang w:val="es-ES"/>
        </w:rPr>
        <w:t xml:space="preserve">TERCERO. Determinación de la Controversia. </w:t>
      </w:r>
    </w:p>
    <w:p w14:paraId="4AA0248D" w14:textId="77777777" w:rsidR="005F2D09" w:rsidRPr="00B85262" w:rsidRDefault="005F2D09" w:rsidP="00B85262">
      <w:pPr>
        <w:spacing w:line="360" w:lineRule="auto"/>
        <w:contextualSpacing/>
        <w:jc w:val="both"/>
        <w:rPr>
          <w:rFonts w:ascii="Palatino Linotype" w:hAnsi="Palatino Linotype" w:cs="Tahoma"/>
          <w:sz w:val="22"/>
          <w:szCs w:val="22"/>
          <w:lang w:val="es-ES"/>
        </w:rPr>
      </w:pPr>
    </w:p>
    <w:p w14:paraId="206F06B4" w14:textId="498CAE12" w:rsidR="00D23049" w:rsidRPr="00B85262" w:rsidRDefault="00756C38" w:rsidP="00B85262">
      <w:pPr>
        <w:spacing w:line="360" w:lineRule="auto"/>
        <w:contextualSpacing/>
        <w:jc w:val="both"/>
        <w:rPr>
          <w:rFonts w:ascii="Palatino Linotype" w:hAnsi="Palatino Linotype" w:cs="Tahoma"/>
          <w:sz w:val="22"/>
          <w:szCs w:val="22"/>
          <w:lang w:val="es-ES"/>
        </w:rPr>
      </w:pPr>
      <w:r w:rsidRPr="00B85262">
        <w:rPr>
          <w:rFonts w:ascii="Palatino Linotype" w:hAnsi="Palatino Linotype" w:cs="Tahoma"/>
          <w:sz w:val="22"/>
          <w:szCs w:val="22"/>
          <w:lang w:val="es-ES"/>
        </w:rPr>
        <w:t xml:space="preserve">El Particular solicitó </w:t>
      </w:r>
      <w:r w:rsidR="00D23049" w:rsidRPr="00B85262">
        <w:rPr>
          <w:rFonts w:ascii="Palatino Linotype" w:hAnsi="Palatino Linotype" w:cs="Tahoma"/>
          <w:sz w:val="22"/>
          <w:szCs w:val="22"/>
          <w:lang w:val="es-ES"/>
        </w:rPr>
        <w:t>al Sujeto Obligado una copia digitalizada del presupuesto asignado al programa miércoles de marimba.</w:t>
      </w:r>
    </w:p>
    <w:p w14:paraId="3E264BF4" w14:textId="5AFA4613" w:rsidR="00D23049" w:rsidRPr="00B85262" w:rsidRDefault="00D23049" w:rsidP="00B85262">
      <w:pPr>
        <w:spacing w:line="360" w:lineRule="auto"/>
        <w:contextualSpacing/>
        <w:jc w:val="both"/>
        <w:rPr>
          <w:rFonts w:ascii="Palatino Linotype" w:hAnsi="Palatino Linotype" w:cs="Tahoma"/>
          <w:sz w:val="22"/>
          <w:szCs w:val="22"/>
          <w:lang w:val="es-ES"/>
        </w:rPr>
      </w:pPr>
      <w:r w:rsidRPr="00B85262">
        <w:rPr>
          <w:rFonts w:ascii="Palatino Linotype" w:hAnsi="Palatino Linotype" w:cs="Tahoma"/>
          <w:sz w:val="22"/>
          <w:szCs w:val="22"/>
          <w:lang w:val="es-ES"/>
        </w:rPr>
        <w:t xml:space="preserve">El Sujeto Obligado dio respuesta a través del acta de la primera sesión extraordinaria del Comité de Transparencia en el que cambió la modalidad a consulta directa, bajo el argumento de que, cuenta con una inusual cantidad de solicitudes de información y que no cuenta con las capacidades humanas ni materiales para atenderlas; aunado a que, derivado de las </w:t>
      </w:r>
      <w:r w:rsidRPr="00B85262">
        <w:rPr>
          <w:rFonts w:ascii="Palatino Linotype" w:hAnsi="Palatino Linotype" w:cs="Tahoma"/>
          <w:sz w:val="22"/>
          <w:szCs w:val="22"/>
          <w:lang w:val="es-ES"/>
        </w:rPr>
        <w:lastRenderedPageBreak/>
        <w:t>medidas de prevención y actuación frente la pandemia por el virus SARS-COV2 (COVID, únicamente se han desarrollado actividades fundamentales con el personal indispensable.</w:t>
      </w:r>
    </w:p>
    <w:p w14:paraId="6F136793" w14:textId="77777777" w:rsidR="00934FDC" w:rsidRPr="00B85262" w:rsidRDefault="00934FDC" w:rsidP="00B85262">
      <w:pPr>
        <w:spacing w:line="360" w:lineRule="auto"/>
        <w:contextualSpacing/>
        <w:jc w:val="both"/>
        <w:rPr>
          <w:rFonts w:ascii="Palatino Linotype" w:hAnsi="Palatino Linotype" w:cs="Tahoma"/>
          <w:sz w:val="22"/>
          <w:szCs w:val="22"/>
          <w:lang w:val="es-ES"/>
        </w:rPr>
      </w:pPr>
    </w:p>
    <w:p w14:paraId="6395AB02" w14:textId="481D279A" w:rsidR="00934FDC" w:rsidRPr="00B85262" w:rsidRDefault="00934FDC" w:rsidP="00B85262">
      <w:pPr>
        <w:spacing w:line="360" w:lineRule="auto"/>
        <w:contextualSpacing/>
        <w:jc w:val="both"/>
        <w:rPr>
          <w:rFonts w:ascii="Palatino Linotype" w:hAnsi="Palatino Linotype" w:cs="Tahoma"/>
          <w:sz w:val="22"/>
          <w:szCs w:val="22"/>
          <w:lang w:val="es-ES"/>
        </w:rPr>
      </w:pPr>
      <w:r w:rsidRPr="00B85262">
        <w:rPr>
          <w:rFonts w:ascii="Palatino Linotype" w:hAnsi="Palatino Linotype" w:cs="Tahoma"/>
          <w:sz w:val="22"/>
          <w:szCs w:val="22"/>
          <w:lang w:val="es-ES"/>
        </w:rPr>
        <w:t>Derivado de la respuesta, el Particular planteó su inconformidad en contra del cambio de modalidad propuesto por el Sujeto Obligado; asimismo, reiteró la solicitud inicial y solicitó que se diera vista a la Contraloría Interna y Órgano de Control y Vigilancia.</w:t>
      </w:r>
    </w:p>
    <w:p w14:paraId="7FCE5E97" w14:textId="77777777" w:rsidR="00934FDC" w:rsidRPr="00B85262" w:rsidRDefault="00934FDC" w:rsidP="00B85262">
      <w:pPr>
        <w:spacing w:line="360" w:lineRule="auto"/>
        <w:contextualSpacing/>
        <w:jc w:val="both"/>
        <w:rPr>
          <w:rFonts w:ascii="Palatino Linotype" w:hAnsi="Palatino Linotype" w:cs="Tahoma"/>
          <w:sz w:val="22"/>
          <w:szCs w:val="22"/>
          <w:lang w:val="es-ES"/>
        </w:rPr>
      </w:pPr>
    </w:p>
    <w:p w14:paraId="2B0FB228" w14:textId="1E05B319" w:rsidR="00934FDC" w:rsidRPr="00B85262" w:rsidRDefault="00934FDC" w:rsidP="00B85262">
      <w:pPr>
        <w:spacing w:line="360" w:lineRule="auto"/>
        <w:contextualSpacing/>
        <w:jc w:val="both"/>
        <w:rPr>
          <w:rFonts w:ascii="Palatino Linotype" w:hAnsi="Palatino Linotype" w:cs="Tahoma"/>
          <w:sz w:val="22"/>
          <w:szCs w:val="22"/>
          <w:lang w:val="es-ES"/>
        </w:rPr>
      </w:pPr>
      <w:r w:rsidRPr="00B85262">
        <w:rPr>
          <w:rFonts w:ascii="Palatino Linotype" w:hAnsi="Palatino Linotype" w:cs="Tahoma"/>
          <w:sz w:val="22"/>
          <w:szCs w:val="22"/>
          <w:lang w:val="es-ES"/>
        </w:rPr>
        <w:t xml:space="preserve">Durante la tramitación del Recurso de Revisión, el Sujeto Obligado omitió rendir informe justificado; por su parte, el Recurrente no añadió manifestaciones adicionales. </w:t>
      </w:r>
    </w:p>
    <w:p w14:paraId="14326035" w14:textId="77777777" w:rsidR="00934FDC" w:rsidRPr="00B85262" w:rsidRDefault="00934FDC" w:rsidP="00B85262">
      <w:pPr>
        <w:spacing w:line="360" w:lineRule="auto"/>
        <w:contextualSpacing/>
        <w:jc w:val="both"/>
        <w:rPr>
          <w:rFonts w:ascii="Palatino Linotype" w:hAnsi="Palatino Linotype" w:cs="Tahoma"/>
          <w:sz w:val="22"/>
          <w:szCs w:val="22"/>
          <w:lang w:val="es-ES"/>
        </w:rPr>
      </w:pPr>
    </w:p>
    <w:p w14:paraId="6BA18327" w14:textId="65C89B45" w:rsidR="00934FDC" w:rsidRPr="00B85262" w:rsidRDefault="00934FDC" w:rsidP="00B85262">
      <w:pPr>
        <w:spacing w:line="360" w:lineRule="auto"/>
        <w:contextualSpacing/>
        <w:jc w:val="both"/>
        <w:rPr>
          <w:rFonts w:ascii="Palatino Linotype" w:hAnsi="Palatino Linotype" w:cs="Tahoma"/>
          <w:b/>
          <w:bCs/>
          <w:sz w:val="22"/>
          <w:szCs w:val="22"/>
        </w:rPr>
      </w:pPr>
      <w:r w:rsidRPr="00B85262">
        <w:rPr>
          <w:rFonts w:ascii="Palatino Linotype" w:hAnsi="Palatino Linotype" w:cs="Tahoma"/>
          <w:sz w:val="22"/>
          <w:szCs w:val="22"/>
        </w:rPr>
        <w:t xml:space="preserve">Finalmente, en el asunto que nos ocupa se actualiza la causal de procedencia señalada en el </w:t>
      </w:r>
      <w:r w:rsidRPr="00B85262">
        <w:rPr>
          <w:rFonts w:ascii="Palatino Linotype" w:hAnsi="Palatino Linotype" w:cs="Tahoma"/>
          <w:b/>
          <w:sz w:val="22"/>
          <w:szCs w:val="22"/>
        </w:rPr>
        <w:t>artículo 179, fracción VIII de la Ley de la materia</w:t>
      </w:r>
      <w:r w:rsidRPr="00B85262">
        <w:rPr>
          <w:rFonts w:ascii="Palatino Linotype" w:hAnsi="Palatino Linotype" w:cs="Tahoma"/>
          <w:b/>
          <w:bCs/>
          <w:sz w:val="22"/>
          <w:szCs w:val="22"/>
        </w:rPr>
        <w:t xml:space="preserve">, pues el Particular se inconformó por la puesta a disposición de la información en una modalidad o formato distinto al solicitado. </w:t>
      </w:r>
    </w:p>
    <w:p w14:paraId="28E13AB3" w14:textId="77777777" w:rsidR="00934FDC" w:rsidRPr="00B85262" w:rsidRDefault="00934FDC" w:rsidP="00B85262">
      <w:pPr>
        <w:spacing w:line="360" w:lineRule="auto"/>
        <w:contextualSpacing/>
        <w:jc w:val="both"/>
        <w:rPr>
          <w:rFonts w:ascii="Palatino Linotype" w:hAnsi="Palatino Linotype" w:cs="Tahoma"/>
          <w:sz w:val="22"/>
          <w:szCs w:val="22"/>
          <w:lang w:val="es-ES"/>
        </w:rPr>
      </w:pPr>
    </w:p>
    <w:p w14:paraId="35A88819" w14:textId="77777777" w:rsidR="005F2D09" w:rsidRPr="00B85262" w:rsidRDefault="005F2D09" w:rsidP="00B85262">
      <w:pPr>
        <w:spacing w:line="360" w:lineRule="auto"/>
        <w:contextualSpacing/>
        <w:jc w:val="both"/>
        <w:rPr>
          <w:rFonts w:ascii="Palatino Linotype" w:hAnsi="Palatino Linotype" w:cs="Tahoma"/>
          <w:b/>
          <w:sz w:val="22"/>
          <w:szCs w:val="22"/>
        </w:rPr>
      </w:pPr>
      <w:r w:rsidRPr="00B85262">
        <w:rPr>
          <w:rFonts w:ascii="Palatino Linotype" w:hAnsi="Palatino Linotype" w:cs="Tahoma"/>
          <w:b/>
          <w:sz w:val="22"/>
          <w:szCs w:val="22"/>
        </w:rPr>
        <w:t>CUARTO. Marco normativo aplicable en materia de transparencia y acceso a la información pública.</w:t>
      </w:r>
    </w:p>
    <w:p w14:paraId="1D7A057E" w14:textId="77777777" w:rsidR="005F2D09" w:rsidRPr="00B85262" w:rsidRDefault="005F2D09" w:rsidP="00B85262">
      <w:pPr>
        <w:spacing w:line="360" w:lineRule="auto"/>
        <w:contextualSpacing/>
        <w:jc w:val="both"/>
        <w:rPr>
          <w:rFonts w:ascii="Palatino Linotype" w:hAnsi="Palatino Linotype" w:cs="Tahoma"/>
          <w:b/>
          <w:sz w:val="22"/>
          <w:szCs w:val="22"/>
        </w:rPr>
      </w:pPr>
    </w:p>
    <w:p w14:paraId="6D318784" w14:textId="002F80BD" w:rsidR="005F2D09" w:rsidRPr="00B85262" w:rsidRDefault="005F2D09" w:rsidP="00B85262">
      <w:pPr>
        <w:spacing w:line="360" w:lineRule="auto"/>
        <w:contextualSpacing/>
        <w:jc w:val="both"/>
        <w:rPr>
          <w:rFonts w:ascii="Palatino Linotype" w:hAnsi="Palatino Linotype" w:cs="Tahoma"/>
          <w:sz w:val="22"/>
          <w:szCs w:val="22"/>
        </w:rPr>
      </w:pPr>
      <w:r w:rsidRPr="00B85262">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F65385" w:rsidRPr="00B85262">
        <w:rPr>
          <w:rFonts w:ascii="Palatino Linotype" w:hAnsi="Palatino Linotype" w:cs="Tahoma"/>
          <w:sz w:val="22"/>
          <w:szCs w:val="22"/>
        </w:rPr>
        <w:t>autoridad</w:t>
      </w:r>
      <w:r w:rsidRPr="00B85262">
        <w:rPr>
          <w:rFonts w:ascii="Palatino Linotype" w:hAnsi="Palatino Linotype" w:cs="Tahoma"/>
          <w:sz w:val="22"/>
          <w:szCs w:val="22"/>
        </w:rPr>
        <w:t xml:space="preserve"> es pública y sólo podrá ser reservada temporalmente por razones de interés público.</w:t>
      </w:r>
    </w:p>
    <w:p w14:paraId="2028BD81" w14:textId="77777777" w:rsidR="005F2D09" w:rsidRPr="00B85262" w:rsidRDefault="005F2D09" w:rsidP="00B85262">
      <w:pPr>
        <w:spacing w:line="360" w:lineRule="auto"/>
        <w:contextualSpacing/>
        <w:jc w:val="both"/>
        <w:rPr>
          <w:rFonts w:ascii="Palatino Linotype" w:hAnsi="Palatino Linotype" w:cs="Tahoma"/>
          <w:sz w:val="22"/>
          <w:szCs w:val="22"/>
        </w:rPr>
      </w:pPr>
    </w:p>
    <w:p w14:paraId="55FABCBA" w14:textId="77777777" w:rsidR="005F2D09" w:rsidRPr="00B85262" w:rsidRDefault="005F2D09" w:rsidP="00B85262">
      <w:pPr>
        <w:spacing w:line="360" w:lineRule="auto"/>
        <w:contextualSpacing/>
        <w:jc w:val="both"/>
        <w:rPr>
          <w:rFonts w:ascii="Palatino Linotype" w:hAnsi="Palatino Linotype" w:cs="Tahoma"/>
          <w:sz w:val="22"/>
          <w:szCs w:val="22"/>
        </w:rPr>
      </w:pPr>
      <w:r w:rsidRPr="00B8526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F2714A0" w14:textId="77777777" w:rsidR="005F2D09" w:rsidRPr="00B85262" w:rsidRDefault="005F2D09" w:rsidP="00B85262">
      <w:pPr>
        <w:spacing w:line="360" w:lineRule="auto"/>
        <w:contextualSpacing/>
        <w:jc w:val="both"/>
        <w:rPr>
          <w:rFonts w:ascii="Palatino Linotype" w:hAnsi="Palatino Linotype" w:cs="Tahoma"/>
          <w:sz w:val="22"/>
          <w:szCs w:val="22"/>
        </w:rPr>
      </w:pPr>
    </w:p>
    <w:p w14:paraId="694EE490" w14:textId="77777777" w:rsidR="005F2D09" w:rsidRPr="00B85262" w:rsidRDefault="005F2D09" w:rsidP="00B85262">
      <w:pPr>
        <w:spacing w:line="360" w:lineRule="auto"/>
        <w:contextualSpacing/>
        <w:jc w:val="both"/>
        <w:rPr>
          <w:rFonts w:ascii="Palatino Linotype" w:hAnsi="Palatino Linotype" w:cs="Tahoma"/>
          <w:sz w:val="22"/>
          <w:szCs w:val="22"/>
        </w:rPr>
      </w:pPr>
      <w:r w:rsidRPr="00B85262">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2A3491F" w14:textId="77777777" w:rsidR="005F2D09" w:rsidRPr="00B85262" w:rsidRDefault="005F2D09" w:rsidP="00B85262">
      <w:pPr>
        <w:spacing w:line="360" w:lineRule="auto"/>
        <w:contextualSpacing/>
        <w:jc w:val="both"/>
        <w:rPr>
          <w:rFonts w:ascii="Palatino Linotype" w:hAnsi="Palatino Linotype" w:cs="Tahoma"/>
          <w:sz w:val="22"/>
          <w:szCs w:val="22"/>
        </w:rPr>
      </w:pPr>
    </w:p>
    <w:p w14:paraId="1D38F7D1" w14:textId="77777777" w:rsidR="005F2D09" w:rsidRPr="00B85262" w:rsidRDefault="005F2D09" w:rsidP="00B85262">
      <w:pPr>
        <w:spacing w:line="360" w:lineRule="auto"/>
        <w:contextualSpacing/>
        <w:jc w:val="both"/>
        <w:rPr>
          <w:rFonts w:ascii="Palatino Linotype" w:hAnsi="Palatino Linotype" w:cs="Tahoma"/>
          <w:sz w:val="22"/>
          <w:szCs w:val="22"/>
        </w:rPr>
      </w:pPr>
      <w:r w:rsidRPr="00B8526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D87C054" w14:textId="77777777" w:rsidR="005F2D09" w:rsidRPr="00B85262" w:rsidRDefault="005F2D09" w:rsidP="00B85262">
      <w:pPr>
        <w:spacing w:line="360" w:lineRule="auto"/>
        <w:contextualSpacing/>
        <w:jc w:val="both"/>
        <w:rPr>
          <w:rFonts w:ascii="Palatino Linotype" w:hAnsi="Palatino Linotype" w:cs="Tahoma"/>
          <w:sz w:val="22"/>
          <w:szCs w:val="22"/>
        </w:rPr>
      </w:pPr>
    </w:p>
    <w:p w14:paraId="4BEA2138" w14:textId="77777777" w:rsidR="005F2D09" w:rsidRPr="00B85262" w:rsidRDefault="005F2D09" w:rsidP="00B85262">
      <w:pPr>
        <w:spacing w:line="360" w:lineRule="auto"/>
        <w:contextualSpacing/>
        <w:jc w:val="both"/>
        <w:rPr>
          <w:rFonts w:ascii="Palatino Linotype" w:hAnsi="Palatino Linotype" w:cs="Tahoma"/>
          <w:sz w:val="22"/>
          <w:szCs w:val="22"/>
        </w:rPr>
      </w:pPr>
      <w:r w:rsidRPr="00B85262">
        <w:rPr>
          <w:rFonts w:ascii="Palatino Linotype" w:hAnsi="Palatino Linotype" w:cs="Tahoma"/>
          <w:sz w:val="22"/>
          <w:szCs w:val="22"/>
        </w:rPr>
        <w:t>El artículo 12, que, quienes generen, recopilen, administren, manejen, procesen, archiven o conserven información pública serán responsables de la misma.</w:t>
      </w:r>
    </w:p>
    <w:p w14:paraId="528774D9" w14:textId="77777777" w:rsidR="00AE30FF" w:rsidRPr="00B85262" w:rsidRDefault="00AE30FF" w:rsidP="00B85262">
      <w:pPr>
        <w:spacing w:line="360" w:lineRule="auto"/>
        <w:contextualSpacing/>
        <w:jc w:val="both"/>
        <w:rPr>
          <w:rFonts w:ascii="Palatino Linotype" w:hAnsi="Palatino Linotype" w:cs="Tahoma"/>
          <w:sz w:val="22"/>
          <w:szCs w:val="22"/>
        </w:rPr>
      </w:pPr>
    </w:p>
    <w:p w14:paraId="70093EDA" w14:textId="77777777" w:rsidR="005F2D09" w:rsidRPr="00B85262" w:rsidRDefault="005F2D09" w:rsidP="00B85262">
      <w:pPr>
        <w:spacing w:line="360" w:lineRule="auto"/>
        <w:contextualSpacing/>
        <w:jc w:val="both"/>
        <w:rPr>
          <w:rFonts w:ascii="Palatino Linotype" w:hAnsi="Palatino Linotype" w:cs="Tahoma"/>
          <w:sz w:val="22"/>
          <w:szCs w:val="22"/>
        </w:rPr>
      </w:pPr>
      <w:r w:rsidRPr="00B85262">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DBD2569" w14:textId="77777777" w:rsidR="005F2D09" w:rsidRPr="00B85262" w:rsidRDefault="005F2D09" w:rsidP="00B85262">
      <w:pPr>
        <w:spacing w:line="360" w:lineRule="auto"/>
        <w:contextualSpacing/>
        <w:jc w:val="both"/>
        <w:rPr>
          <w:rFonts w:ascii="Palatino Linotype" w:hAnsi="Palatino Linotype" w:cs="Tahoma"/>
          <w:sz w:val="22"/>
          <w:szCs w:val="22"/>
        </w:rPr>
      </w:pPr>
    </w:p>
    <w:p w14:paraId="4C50FC7E" w14:textId="77777777" w:rsidR="005F2D09" w:rsidRPr="00B85262" w:rsidRDefault="005F2D09" w:rsidP="00B85262">
      <w:pPr>
        <w:spacing w:line="360" w:lineRule="auto"/>
        <w:contextualSpacing/>
        <w:jc w:val="both"/>
        <w:rPr>
          <w:rFonts w:ascii="Palatino Linotype" w:hAnsi="Palatino Linotype" w:cs="Tahoma"/>
          <w:sz w:val="22"/>
          <w:szCs w:val="22"/>
        </w:rPr>
      </w:pPr>
      <w:r w:rsidRPr="00B8526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9F35553" w14:textId="77777777" w:rsidR="005F2D09" w:rsidRPr="00B85262" w:rsidRDefault="005F2D09" w:rsidP="00B85262">
      <w:pPr>
        <w:spacing w:line="360" w:lineRule="auto"/>
        <w:contextualSpacing/>
        <w:jc w:val="both"/>
        <w:rPr>
          <w:rFonts w:ascii="Palatino Linotype" w:hAnsi="Palatino Linotype" w:cs="Tahoma"/>
          <w:sz w:val="22"/>
          <w:szCs w:val="22"/>
        </w:rPr>
      </w:pPr>
    </w:p>
    <w:p w14:paraId="671D2C0A" w14:textId="77777777" w:rsidR="005F2D09" w:rsidRPr="00B85262" w:rsidRDefault="005F2D09" w:rsidP="00B85262">
      <w:pPr>
        <w:spacing w:line="360" w:lineRule="auto"/>
        <w:contextualSpacing/>
        <w:jc w:val="both"/>
        <w:rPr>
          <w:rFonts w:ascii="Palatino Linotype" w:hAnsi="Palatino Linotype" w:cs="Tahoma"/>
          <w:b/>
          <w:sz w:val="22"/>
          <w:szCs w:val="22"/>
        </w:rPr>
      </w:pPr>
      <w:r w:rsidRPr="00B85262">
        <w:rPr>
          <w:rFonts w:ascii="Palatino Linotype" w:hAnsi="Palatino Linotype" w:cs="Tahoma"/>
          <w:b/>
          <w:sz w:val="22"/>
          <w:szCs w:val="22"/>
        </w:rPr>
        <w:t>QUINTO. Estudio de Fondo.</w:t>
      </w:r>
    </w:p>
    <w:p w14:paraId="652F6222" w14:textId="77777777" w:rsidR="005F2D09" w:rsidRPr="00B85262" w:rsidRDefault="005F2D09" w:rsidP="00B85262">
      <w:pPr>
        <w:spacing w:line="360" w:lineRule="auto"/>
        <w:contextualSpacing/>
        <w:jc w:val="both"/>
        <w:rPr>
          <w:rFonts w:ascii="Palatino Linotype" w:hAnsi="Palatino Linotype" w:cs="Tahoma"/>
          <w:b/>
          <w:sz w:val="22"/>
          <w:szCs w:val="22"/>
        </w:rPr>
      </w:pPr>
    </w:p>
    <w:p w14:paraId="65D49EC5" w14:textId="77777777" w:rsidR="005F2D09" w:rsidRPr="00B85262" w:rsidRDefault="005F2D09" w:rsidP="00B85262">
      <w:pPr>
        <w:spacing w:line="360" w:lineRule="auto"/>
        <w:contextualSpacing/>
        <w:jc w:val="both"/>
        <w:rPr>
          <w:rFonts w:ascii="Palatino Linotype" w:hAnsi="Palatino Linotype" w:cs="Tahoma"/>
          <w:bCs/>
          <w:sz w:val="22"/>
          <w:szCs w:val="22"/>
        </w:rPr>
      </w:pPr>
      <w:r w:rsidRPr="00B85262">
        <w:rPr>
          <w:rFonts w:ascii="Palatino Linotype" w:hAnsi="Palatino Linotype" w:cs="Tahoma"/>
          <w:bCs/>
          <w:sz w:val="22"/>
          <w:szCs w:val="22"/>
        </w:rPr>
        <w:t xml:space="preserve">En principio, es de suma importancia señalar los objetivos de la Ley de Transparencia y Acceso a la Información Pública del Estado de México y Municipios, en relación con la obligación de </w:t>
      </w:r>
      <w:r w:rsidRPr="00B85262">
        <w:rPr>
          <w:rFonts w:ascii="Palatino Linotype" w:hAnsi="Palatino Linotype" w:cs="Tahoma"/>
          <w:bCs/>
          <w:sz w:val="22"/>
          <w:szCs w:val="22"/>
        </w:rPr>
        <w:lastRenderedPageBreak/>
        <w:t>acceso por parte de los Sujetos Obligados, los cuales se encuentran establecidos en el artículo 2° de dicho ordenamiento jurídico y son los siguientes:</w:t>
      </w:r>
    </w:p>
    <w:p w14:paraId="28DBE567" w14:textId="77777777" w:rsidR="005F2D09" w:rsidRPr="00B85262" w:rsidRDefault="005F2D09" w:rsidP="00B85262">
      <w:pPr>
        <w:spacing w:line="360" w:lineRule="auto"/>
        <w:contextualSpacing/>
        <w:jc w:val="both"/>
        <w:rPr>
          <w:rFonts w:ascii="Palatino Linotype" w:hAnsi="Palatino Linotype" w:cs="Tahoma"/>
          <w:bCs/>
          <w:sz w:val="22"/>
          <w:szCs w:val="22"/>
        </w:rPr>
      </w:pPr>
    </w:p>
    <w:p w14:paraId="16FC613C" w14:textId="77777777" w:rsidR="005F2D09" w:rsidRPr="00B85262" w:rsidRDefault="005F2D09" w:rsidP="00B85262">
      <w:pPr>
        <w:numPr>
          <w:ilvl w:val="0"/>
          <w:numId w:val="14"/>
        </w:numPr>
        <w:spacing w:line="360" w:lineRule="auto"/>
        <w:contextualSpacing/>
        <w:jc w:val="both"/>
        <w:rPr>
          <w:rFonts w:ascii="Palatino Linotype" w:hAnsi="Palatino Linotype" w:cs="Tahoma"/>
          <w:bCs/>
          <w:sz w:val="22"/>
          <w:szCs w:val="22"/>
        </w:rPr>
      </w:pPr>
      <w:r w:rsidRPr="00B85262">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14:paraId="6B2AF2D7" w14:textId="77777777" w:rsidR="005F2D09" w:rsidRPr="00B85262" w:rsidRDefault="005F2D09" w:rsidP="00B85262">
      <w:pPr>
        <w:spacing w:line="360" w:lineRule="auto"/>
        <w:contextualSpacing/>
        <w:jc w:val="both"/>
        <w:rPr>
          <w:rFonts w:ascii="Palatino Linotype" w:hAnsi="Palatino Linotype" w:cs="Tahoma"/>
          <w:bCs/>
          <w:sz w:val="22"/>
          <w:szCs w:val="22"/>
        </w:rPr>
      </w:pPr>
    </w:p>
    <w:p w14:paraId="69B31D36" w14:textId="77777777" w:rsidR="005F2D09" w:rsidRPr="00B85262" w:rsidRDefault="005F2D09" w:rsidP="00B85262">
      <w:pPr>
        <w:numPr>
          <w:ilvl w:val="0"/>
          <w:numId w:val="14"/>
        </w:numPr>
        <w:spacing w:line="360" w:lineRule="auto"/>
        <w:contextualSpacing/>
        <w:jc w:val="both"/>
        <w:rPr>
          <w:rFonts w:ascii="Palatino Linotype" w:hAnsi="Palatino Linotype" w:cs="Tahoma"/>
          <w:bCs/>
          <w:sz w:val="22"/>
          <w:szCs w:val="22"/>
        </w:rPr>
      </w:pPr>
      <w:r w:rsidRPr="00B85262">
        <w:rPr>
          <w:rFonts w:ascii="Palatino Linotype" w:hAnsi="Palatino Linotype" w:cs="Tahoma"/>
          <w:bCs/>
          <w:sz w:val="22"/>
          <w:szCs w:val="22"/>
        </w:rPr>
        <w:t>Transparentar la gestión pública, mediante la difusión de la información generada por los Sujetos Obligados, y</w:t>
      </w:r>
    </w:p>
    <w:p w14:paraId="17748B3E" w14:textId="77777777" w:rsidR="005F2D09" w:rsidRPr="00B85262" w:rsidRDefault="005F2D09" w:rsidP="00B85262">
      <w:pPr>
        <w:spacing w:line="360" w:lineRule="auto"/>
        <w:contextualSpacing/>
        <w:jc w:val="both"/>
        <w:rPr>
          <w:rFonts w:ascii="Palatino Linotype" w:hAnsi="Palatino Linotype" w:cs="Tahoma"/>
          <w:bCs/>
          <w:sz w:val="22"/>
          <w:szCs w:val="22"/>
        </w:rPr>
      </w:pPr>
    </w:p>
    <w:p w14:paraId="6D0E8F34" w14:textId="77777777" w:rsidR="005F2D09" w:rsidRPr="00B85262" w:rsidRDefault="005F2D09" w:rsidP="00B85262">
      <w:pPr>
        <w:numPr>
          <w:ilvl w:val="0"/>
          <w:numId w:val="14"/>
        </w:numPr>
        <w:spacing w:line="360" w:lineRule="auto"/>
        <w:contextualSpacing/>
        <w:jc w:val="both"/>
        <w:rPr>
          <w:rFonts w:ascii="Palatino Linotype" w:hAnsi="Palatino Linotype" w:cs="Tahoma"/>
          <w:bCs/>
          <w:sz w:val="22"/>
          <w:szCs w:val="22"/>
        </w:rPr>
      </w:pPr>
      <w:r w:rsidRPr="00B85262">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14:paraId="6298BB3E" w14:textId="77777777" w:rsidR="005F2D09" w:rsidRPr="00B85262" w:rsidRDefault="005F2D09" w:rsidP="00B85262">
      <w:pPr>
        <w:spacing w:line="360" w:lineRule="auto"/>
        <w:contextualSpacing/>
        <w:jc w:val="both"/>
        <w:rPr>
          <w:rFonts w:ascii="Palatino Linotype" w:hAnsi="Palatino Linotype" w:cs="Tahoma"/>
          <w:bCs/>
          <w:sz w:val="22"/>
          <w:szCs w:val="22"/>
        </w:rPr>
      </w:pPr>
    </w:p>
    <w:p w14:paraId="18543562" w14:textId="199794B5" w:rsidR="005F2D09" w:rsidRPr="00B85262" w:rsidRDefault="005F2D09" w:rsidP="00B85262">
      <w:pPr>
        <w:spacing w:line="360" w:lineRule="auto"/>
        <w:contextualSpacing/>
        <w:jc w:val="both"/>
        <w:rPr>
          <w:rFonts w:ascii="Palatino Linotype" w:hAnsi="Palatino Linotype" w:cs="Tahoma"/>
          <w:bCs/>
          <w:sz w:val="22"/>
          <w:szCs w:val="22"/>
        </w:rPr>
      </w:pPr>
      <w:r w:rsidRPr="00B85262">
        <w:rPr>
          <w:rFonts w:ascii="Palatino Linotype" w:hAnsi="Palatino Linotype" w:cs="Tahoma"/>
          <w:bCs/>
          <w:sz w:val="22"/>
          <w:szCs w:val="22"/>
        </w:rPr>
        <w:t xml:space="preserve">Conforme a lo anterior, se deprende que </w:t>
      </w:r>
      <w:r w:rsidRPr="00B85262">
        <w:rPr>
          <w:rFonts w:ascii="Palatino Linotype" w:hAnsi="Palatino Linotype" w:cs="Tahoma"/>
          <w:b/>
          <w:bCs/>
          <w:sz w:val="22"/>
          <w:szCs w:val="22"/>
        </w:rPr>
        <w:t xml:space="preserve">los objetivos de la Ley de la </w:t>
      </w:r>
      <w:r w:rsidR="00166C32" w:rsidRPr="00B85262">
        <w:rPr>
          <w:rFonts w:ascii="Palatino Linotype" w:hAnsi="Palatino Linotype" w:cs="Tahoma"/>
          <w:b/>
          <w:bCs/>
          <w:sz w:val="22"/>
          <w:szCs w:val="22"/>
        </w:rPr>
        <w:t>materia</w:t>
      </w:r>
      <w:r w:rsidRPr="00B85262">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190ADBE" w14:textId="77777777" w:rsidR="005F2D09" w:rsidRPr="00B85262" w:rsidRDefault="005F2D09" w:rsidP="00B85262">
      <w:pPr>
        <w:spacing w:line="360" w:lineRule="auto"/>
        <w:contextualSpacing/>
        <w:jc w:val="both"/>
        <w:rPr>
          <w:rFonts w:ascii="Palatino Linotype" w:hAnsi="Palatino Linotype" w:cs="Tahoma"/>
          <w:bCs/>
          <w:sz w:val="22"/>
          <w:szCs w:val="22"/>
        </w:rPr>
      </w:pPr>
    </w:p>
    <w:p w14:paraId="56663441" w14:textId="77777777" w:rsidR="005F2D09" w:rsidRPr="00B85262" w:rsidRDefault="005F2D09" w:rsidP="00B85262">
      <w:pPr>
        <w:spacing w:line="360" w:lineRule="auto"/>
        <w:contextualSpacing/>
        <w:jc w:val="both"/>
        <w:rPr>
          <w:rFonts w:ascii="Palatino Linotype" w:hAnsi="Palatino Linotype" w:cs="Tahoma"/>
          <w:bCs/>
          <w:sz w:val="22"/>
          <w:szCs w:val="22"/>
        </w:rPr>
      </w:pPr>
      <w:r w:rsidRPr="00B85262">
        <w:rPr>
          <w:rFonts w:ascii="Palatino Linotype" w:hAnsi="Palatino Linotype" w:cs="Tahoma"/>
          <w:bCs/>
          <w:sz w:val="22"/>
          <w:szCs w:val="22"/>
        </w:rPr>
        <w:t xml:space="preserve">En ese orden de ideas, para la atención de las solicitudes de acceso a la información, debe privilegiarse el </w:t>
      </w:r>
      <w:r w:rsidRPr="00B85262">
        <w:rPr>
          <w:rFonts w:ascii="Palatino Linotype" w:hAnsi="Palatino Linotype" w:cs="Tahoma"/>
          <w:b/>
          <w:bCs/>
          <w:sz w:val="22"/>
          <w:szCs w:val="22"/>
        </w:rPr>
        <w:t>principio de máxima publicidad</w:t>
      </w:r>
      <w:r w:rsidRPr="00B85262">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64235A04" w14:textId="77777777" w:rsidR="005F2D09" w:rsidRPr="00B85262" w:rsidRDefault="005F2D09" w:rsidP="00B85262">
      <w:pPr>
        <w:spacing w:line="360" w:lineRule="auto"/>
        <w:contextualSpacing/>
        <w:jc w:val="both"/>
        <w:rPr>
          <w:rFonts w:ascii="Palatino Linotype" w:hAnsi="Palatino Linotype" w:cs="Tahoma"/>
          <w:bCs/>
          <w:sz w:val="22"/>
          <w:szCs w:val="22"/>
        </w:rPr>
      </w:pPr>
      <w:r w:rsidRPr="00B85262">
        <w:rPr>
          <w:rFonts w:ascii="Palatino Linotype" w:hAnsi="Palatino Linotype" w:cs="Tahoma"/>
          <w:bCs/>
          <w:sz w:val="22"/>
          <w:szCs w:val="22"/>
        </w:rPr>
        <w:lastRenderedPageBreak/>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B413F85" w14:textId="77777777" w:rsidR="005F2D09" w:rsidRPr="00B85262" w:rsidRDefault="005F2D09" w:rsidP="00B85262">
      <w:pPr>
        <w:tabs>
          <w:tab w:val="left" w:pos="284"/>
        </w:tabs>
        <w:spacing w:line="360" w:lineRule="auto"/>
        <w:contextualSpacing/>
        <w:jc w:val="both"/>
        <w:rPr>
          <w:rFonts w:ascii="Palatino Linotype" w:hAnsi="Palatino Linotype" w:cs="Tahoma"/>
          <w:bCs/>
          <w:sz w:val="22"/>
          <w:szCs w:val="22"/>
        </w:rPr>
      </w:pPr>
    </w:p>
    <w:p w14:paraId="512E92A7" w14:textId="77777777" w:rsidR="005F2D09" w:rsidRPr="00B85262" w:rsidRDefault="005F2D09" w:rsidP="00B85262">
      <w:pPr>
        <w:numPr>
          <w:ilvl w:val="0"/>
          <w:numId w:val="3"/>
        </w:numPr>
        <w:tabs>
          <w:tab w:val="left" w:pos="284"/>
        </w:tabs>
        <w:spacing w:line="360" w:lineRule="auto"/>
        <w:contextualSpacing/>
        <w:jc w:val="both"/>
        <w:rPr>
          <w:rFonts w:ascii="Palatino Linotype" w:hAnsi="Palatino Linotype" w:cs="Tahoma"/>
          <w:bCs/>
          <w:sz w:val="22"/>
          <w:szCs w:val="22"/>
        </w:rPr>
      </w:pPr>
      <w:r w:rsidRPr="00B85262">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2BCF97F" w14:textId="77777777" w:rsidR="005F2D09" w:rsidRPr="00B85262" w:rsidRDefault="005F2D09" w:rsidP="00B85262">
      <w:pPr>
        <w:tabs>
          <w:tab w:val="left" w:pos="284"/>
        </w:tabs>
        <w:spacing w:line="360" w:lineRule="auto"/>
        <w:contextualSpacing/>
        <w:jc w:val="both"/>
        <w:rPr>
          <w:rFonts w:ascii="Palatino Linotype" w:hAnsi="Palatino Linotype" w:cs="Tahoma"/>
          <w:bCs/>
          <w:sz w:val="22"/>
          <w:szCs w:val="22"/>
        </w:rPr>
      </w:pPr>
    </w:p>
    <w:p w14:paraId="26BC3509" w14:textId="77777777" w:rsidR="005F2D09" w:rsidRPr="00B85262" w:rsidRDefault="005F2D09" w:rsidP="00B85262">
      <w:pPr>
        <w:numPr>
          <w:ilvl w:val="0"/>
          <w:numId w:val="3"/>
        </w:numPr>
        <w:tabs>
          <w:tab w:val="left" w:pos="284"/>
        </w:tabs>
        <w:spacing w:line="360" w:lineRule="auto"/>
        <w:contextualSpacing/>
        <w:jc w:val="both"/>
        <w:rPr>
          <w:rFonts w:ascii="Palatino Linotype" w:hAnsi="Palatino Linotype" w:cs="Tahoma"/>
          <w:bCs/>
          <w:sz w:val="22"/>
          <w:szCs w:val="22"/>
        </w:rPr>
      </w:pPr>
      <w:r w:rsidRPr="00B85262">
        <w:rPr>
          <w:rFonts w:ascii="Palatino Linotype" w:hAnsi="Palatino Linotype" w:cs="Tahoma"/>
          <w:bCs/>
          <w:sz w:val="22"/>
          <w:szCs w:val="22"/>
        </w:rPr>
        <w:t xml:space="preserve">La respuesta a los requerimientos informativos, deberán notificarse al interesado en el menor tiempo posible, que no podrá exceder de </w:t>
      </w:r>
      <w:r w:rsidRPr="00B85262">
        <w:rPr>
          <w:rFonts w:ascii="Palatino Linotype" w:hAnsi="Palatino Linotype" w:cs="Tahoma"/>
          <w:b/>
          <w:bCs/>
          <w:sz w:val="22"/>
          <w:szCs w:val="22"/>
        </w:rPr>
        <w:t>quince días hábiles, contados a partir del día siguiente a la presentación de esta.</w:t>
      </w:r>
      <w:r w:rsidRPr="00B85262">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14:paraId="1D4B6115" w14:textId="77777777" w:rsidR="005F2D09" w:rsidRPr="00B85262" w:rsidRDefault="005F2D09" w:rsidP="00B85262">
      <w:pPr>
        <w:tabs>
          <w:tab w:val="left" w:pos="284"/>
        </w:tabs>
        <w:spacing w:line="360" w:lineRule="auto"/>
        <w:contextualSpacing/>
        <w:jc w:val="both"/>
        <w:rPr>
          <w:rFonts w:ascii="Palatino Linotype" w:hAnsi="Palatino Linotype" w:cs="Tahoma"/>
          <w:bCs/>
          <w:sz w:val="22"/>
          <w:szCs w:val="22"/>
        </w:rPr>
      </w:pPr>
    </w:p>
    <w:p w14:paraId="6FD81FB1" w14:textId="77777777" w:rsidR="005F2D09" w:rsidRPr="00B85262" w:rsidRDefault="005F2D09" w:rsidP="00B85262">
      <w:pPr>
        <w:numPr>
          <w:ilvl w:val="0"/>
          <w:numId w:val="3"/>
        </w:numPr>
        <w:tabs>
          <w:tab w:val="left" w:pos="284"/>
        </w:tabs>
        <w:spacing w:line="360" w:lineRule="auto"/>
        <w:contextualSpacing/>
        <w:jc w:val="both"/>
        <w:rPr>
          <w:rFonts w:ascii="Palatino Linotype" w:hAnsi="Palatino Linotype" w:cs="Tahoma"/>
          <w:b/>
          <w:bCs/>
          <w:sz w:val="22"/>
          <w:szCs w:val="22"/>
        </w:rPr>
      </w:pPr>
      <w:r w:rsidRPr="00B85262">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B85262">
        <w:rPr>
          <w:rFonts w:ascii="Palatino Linotype" w:hAnsi="Palatino Linotype" w:cs="Tahoma"/>
          <w:b/>
          <w:bCs/>
          <w:sz w:val="22"/>
          <w:szCs w:val="22"/>
        </w:rPr>
        <w:t>que se encuentren en sus archivos o que estén constreñidos a elaborar;</w:t>
      </w:r>
    </w:p>
    <w:p w14:paraId="5144CAED" w14:textId="77777777" w:rsidR="005F2D09" w:rsidRPr="00B85262" w:rsidRDefault="005F2D09" w:rsidP="00B85262">
      <w:pPr>
        <w:tabs>
          <w:tab w:val="left" w:pos="284"/>
        </w:tabs>
        <w:spacing w:line="360" w:lineRule="auto"/>
        <w:contextualSpacing/>
        <w:jc w:val="both"/>
        <w:rPr>
          <w:rFonts w:ascii="Palatino Linotype" w:hAnsi="Palatino Linotype" w:cs="Tahoma"/>
          <w:b/>
          <w:bCs/>
          <w:sz w:val="22"/>
          <w:szCs w:val="22"/>
        </w:rPr>
      </w:pPr>
    </w:p>
    <w:p w14:paraId="5729C93A" w14:textId="77777777" w:rsidR="005F2D09" w:rsidRPr="00B85262" w:rsidRDefault="005F2D09" w:rsidP="00B85262">
      <w:pPr>
        <w:numPr>
          <w:ilvl w:val="0"/>
          <w:numId w:val="3"/>
        </w:numPr>
        <w:tabs>
          <w:tab w:val="left" w:pos="284"/>
        </w:tabs>
        <w:spacing w:line="360" w:lineRule="auto"/>
        <w:contextualSpacing/>
        <w:jc w:val="both"/>
        <w:rPr>
          <w:rFonts w:ascii="Palatino Linotype" w:hAnsi="Palatino Linotype" w:cs="Tahoma"/>
          <w:b/>
          <w:bCs/>
          <w:sz w:val="22"/>
          <w:szCs w:val="22"/>
        </w:rPr>
      </w:pPr>
      <w:r w:rsidRPr="00B85262">
        <w:rPr>
          <w:rFonts w:ascii="Palatino Linotype" w:hAnsi="Palatino Linotype" w:cs="Tahoma"/>
          <w:bCs/>
          <w:sz w:val="22"/>
          <w:szCs w:val="22"/>
        </w:rPr>
        <w:t xml:space="preserve">El acceso se dará en la modalidad de entrega y en su caso, de envío elegido por la solicitante, cuando no pueda entregarse en dicha modalidad, el Sujeto Obligado </w:t>
      </w:r>
      <w:r w:rsidRPr="00B85262">
        <w:rPr>
          <w:rFonts w:ascii="Palatino Linotype" w:hAnsi="Palatino Linotype" w:cs="Tahoma"/>
          <w:bCs/>
          <w:sz w:val="22"/>
          <w:szCs w:val="22"/>
        </w:rPr>
        <w:lastRenderedPageBreak/>
        <w:t>deberá ofrecer otras; por lo cual, deberá fundar y motivar la necesidad de modificar el medio de entrega, y</w:t>
      </w:r>
    </w:p>
    <w:p w14:paraId="79199BD2" w14:textId="77777777" w:rsidR="005F2D09" w:rsidRPr="00B85262" w:rsidRDefault="005F2D09" w:rsidP="00B85262">
      <w:pPr>
        <w:tabs>
          <w:tab w:val="left" w:pos="284"/>
        </w:tabs>
        <w:spacing w:line="360" w:lineRule="auto"/>
        <w:contextualSpacing/>
        <w:jc w:val="both"/>
        <w:rPr>
          <w:rFonts w:ascii="Palatino Linotype" w:hAnsi="Palatino Linotype" w:cs="Tahoma"/>
          <w:b/>
          <w:bCs/>
          <w:sz w:val="22"/>
          <w:szCs w:val="22"/>
        </w:rPr>
      </w:pPr>
    </w:p>
    <w:p w14:paraId="30EA265B" w14:textId="2904271B" w:rsidR="00E21716" w:rsidRPr="00B85262" w:rsidRDefault="005F2D09" w:rsidP="00B85262">
      <w:pPr>
        <w:numPr>
          <w:ilvl w:val="0"/>
          <w:numId w:val="3"/>
        </w:numPr>
        <w:tabs>
          <w:tab w:val="left" w:pos="284"/>
        </w:tabs>
        <w:spacing w:line="360" w:lineRule="auto"/>
        <w:contextualSpacing/>
        <w:jc w:val="both"/>
        <w:rPr>
          <w:rFonts w:ascii="Palatino Linotype" w:hAnsi="Palatino Linotype" w:cs="Tahoma"/>
          <w:b/>
          <w:iCs/>
          <w:sz w:val="22"/>
          <w:szCs w:val="22"/>
        </w:rPr>
      </w:pPr>
      <w:r w:rsidRPr="00B85262">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B85262">
        <w:rPr>
          <w:rFonts w:ascii="Palatino Linotype" w:hAnsi="Palatino Linotype" w:cs="Tahoma"/>
          <w:b/>
          <w:iCs/>
          <w:sz w:val="22"/>
          <w:szCs w:val="22"/>
        </w:rPr>
        <w:t xml:space="preserve"> </w:t>
      </w:r>
    </w:p>
    <w:p w14:paraId="0047A050" w14:textId="77777777" w:rsidR="00E21716" w:rsidRPr="00B85262" w:rsidRDefault="00E21716" w:rsidP="00B85262">
      <w:pPr>
        <w:spacing w:line="360" w:lineRule="auto"/>
        <w:contextualSpacing/>
        <w:jc w:val="both"/>
        <w:rPr>
          <w:rFonts w:ascii="Palatino Linotype" w:hAnsi="Palatino Linotype" w:cs="Tahoma"/>
          <w:b/>
          <w:sz w:val="22"/>
          <w:szCs w:val="22"/>
          <w:u w:val="single"/>
          <w:lang w:val="es-ES"/>
        </w:rPr>
      </w:pPr>
    </w:p>
    <w:p w14:paraId="1D35F9B5" w14:textId="23C9673E" w:rsidR="00E1654D" w:rsidRPr="00B85262" w:rsidRDefault="005560EF" w:rsidP="00B85262">
      <w:pPr>
        <w:spacing w:line="360" w:lineRule="auto"/>
        <w:contextualSpacing/>
        <w:jc w:val="both"/>
        <w:rPr>
          <w:rFonts w:ascii="Palatino Linotype" w:hAnsi="Palatino Linotype" w:cs="Tahoma"/>
          <w:b/>
          <w:iCs/>
          <w:color w:val="000000" w:themeColor="text1"/>
          <w:sz w:val="22"/>
          <w:szCs w:val="22"/>
          <w:u w:val="single"/>
          <w:lang w:val="es-ES" w:eastAsia="es-ES_tradnl"/>
        </w:rPr>
      </w:pPr>
      <w:r w:rsidRPr="00B85262">
        <w:rPr>
          <w:rFonts w:ascii="Palatino Linotype" w:hAnsi="Palatino Linotype" w:cs="Tahoma"/>
          <w:b/>
          <w:iCs/>
          <w:color w:val="000000" w:themeColor="text1"/>
          <w:sz w:val="22"/>
          <w:szCs w:val="22"/>
          <w:u w:val="single"/>
          <w:lang w:val="es-ES" w:eastAsia="es-ES_tradnl"/>
        </w:rPr>
        <w:t>Del cambio de modalidad</w:t>
      </w:r>
    </w:p>
    <w:p w14:paraId="5BF99EA0" w14:textId="77777777" w:rsidR="00934FDC" w:rsidRPr="00B85262" w:rsidRDefault="00934FDC" w:rsidP="00B85262">
      <w:pPr>
        <w:spacing w:line="360" w:lineRule="auto"/>
        <w:contextualSpacing/>
        <w:jc w:val="both"/>
        <w:rPr>
          <w:rFonts w:ascii="Palatino Linotype" w:hAnsi="Palatino Linotype" w:cs="Tahoma"/>
          <w:b/>
          <w:iCs/>
          <w:color w:val="000000" w:themeColor="text1"/>
          <w:sz w:val="22"/>
          <w:szCs w:val="22"/>
          <w:u w:val="single"/>
          <w:lang w:val="es-ES" w:eastAsia="es-ES_tradnl"/>
        </w:rPr>
      </w:pPr>
    </w:p>
    <w:p w14:paraId="5E8D5C1C" w14:textId="3125902B" w:rsidR="005560EF" w:rsidRPr="00B85262" w:rsidRDefault="005560EF" w:rsidP="00B85262">
      <w:pPr>
        <w:spacing w:line="360" w:lineRule="auto"/>
        <w:contextualSpacing/>
        <w:jc w:val="both"/>
        <w:rPr>
          <w:rFonts w:ascii="Palatino Linotype" w:eastAsiaTheme="minorHAnsi" w:hAnsi="Palatino Linotype" w:cstheme="minorBidi"/>
          <w:sz w:val="22"/>
          <w:szCs w:val="22"/>
          <w:lang w:eastAsia="en-US"/>
        </w:rPr>
      </w:pPr>
      <w:r w:rsidRPr="00B85262">
        <w:rPr>
          <w:rFonts w:ascii="Palatino Linotype" w:eastAsiaTheme="minorHAnsi" w:hAnsi="Palatino Linotype" w:cstheme="minorBidi"/>
          <w:sz w:val="22"/>
          <w:szCs w:val="22"/>
          <w:lang w:eastAsia="en-US"/>
        </w:rPr>
        <w:t>Derivado de la solicitud de información, el Sujeto Obligado entregó en respuesta el acta de la primera sesión extraordinaria del Comité de Transparencia, mediante el cual, se aprobó el cambio la modalidad elegida por el Particular; y se determinó que la información se entregaría en consulta directa.</w:t>
      </w:r>
    </w:p>
    <w:p w14:paraId="68120B1C" w14:textId="77777777" w:rsidR="005560EF" w:rsidRPr="00B85262" w:rsidRDefault="005560EF" w:rsidP="00B85262">
      <w:pPr>
        <w:spacing w:line="360" w:lineRule="auto"/>
        <w:contextualSpacing/>
        <w:jc w:val="both"/>
        <w:rPr>
          <w:rFonts w:ascii="Palatino Linotype" w:hAnsi="Palatino Linotype" w:cs="Tahoma"/>
          <w:sz w:val="22"/>
          <w:szCs w:val="22"/>
          <w:lang w:val="es-ES"/>
        </w:rPr>
      </w:pPr>
    </w:p>
    <w:p w14:paraId="70139275" w14:textId="0F4D5856" w:rsidR="005560EF" w:rsidRPr="00B85262" w:rsidRDefault="005560EF" w:rsidP="00B85262">
      <w:pPr>
        <w:spacing w:line="360" w:lineRule="auto"/>
        <w:contextualSpacing/>
        <w:jc w:val="both"/>
        <w:rPr>
          <w:rFonts w:ascii="Palatino Linotype" w:hAnsi="Palatino Linotype" w:cs="Tahoma"/>
          <w:sz w:val="22"/>
          <w:szCs w:val="22"/>
          <w:lang w:val="es-ES"/>
        </w:rPr>
      </w:pPr>
      <w:r w:rsidRPr="00B85262">
        <w:rPr>
          <w:rFonts w:ascii="Palatino Linotype" w:hAnsi="Palatino Linotype" w:cs="Tahoma"/>
          <w:sz w:val="22"/>
          <w:szCs w:val="22"/>
          <w:lang w:val="es-ES"/>
        </w:rPr>
        <w:t>Al respecto, el artículo 155, fracción V, de la Ley de Transparencia y Acceso a la Información Pública del Estado de México y Municipios, se precisa que para presentar una solicitud, el particular podrá señalar la modalidad en la que prefiere que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39E68F1C" w14:textId="77777777" w:rsidR="005560EF" w:rsidRPr="00B85262" w:rsidRDefault="005560EF" w:rsidP="00B85262">
      <w:pPr>
        <w:spacing w:line="360" w:lineRule="auto"/>
        <w:contextualSpacing/>
        <w:jc w:val="both"/>
        <w:rPr>
          <w:rFonts w:ascii="Palatino Linotype" w:hAnsi="Palatino Linotype" w:cs="Tahoma"/>
          <w:sz w:val="22"/>
          <w:szCs w:val="22"/>
          <w:lang w:val="es-ES"/>
        </w:rPr>
      </w:pPr>
    </w:p>
    <w:p w14:paraId="5D0D01B5" w14:textId="77777777" w:rsidR="005560EF" w:rsidRPr="00B85262" w:rsidRDefault="005560EF" w:rsidP="00B85262">
      <w:pPr>
        <w:spacing w:line="360" w:lineRule="auto"/>
        <w:contextualSpacing/>
        <w:jc w:val="both"/>
        <w:rPr>
          <w:rFonts w:ascii="Palatino Linotype" w:hAnsi="Palatino Linotype" w:cs="Tahoma"/>
          <w:sz w:val="22"/>
          <w:szCs w:val="22"/>
          <w:lang w:val="es-ES"/>
        </w:rPr>
      </w:pPr>
      <w:r w:rsidRPr="00B85262">
        <w:rPr>
          <w:rFonts w:ascii="Palatino Linotype" w:hAnsi="Palatino Linotype" w:cs="Tahoma"/>
          <w:sz w:val="22"/>
          <w:szCs w:val="22"/>
          <w:lang w:val="es-ES"/>
        </w:rPr>
        <w:t xml:space="preserve">Por su parte, el artículo 158, dispone que de manera excepcional, cuando de manera fundada y motivada lo determine el Sujeto Obligado, en los casos en que la entrega de la información </w:t>
      </w:r>
      <w:r w:rsidRPr="00B85262">
        <w:rPr>
          <w:rFonts w:ascii="Palatino Linotype" w:hAnsi="Palatino Linotype" w:cs="Tahoma"/>
          <w:sz w:val="22"/>
          <w:szCs w:val="22"/>
          <w:lang w:val="es-ES"/>
        </w:rPr>
        <w:lastRenderedPageBreak/>
        <w:t xml:space="preserve">que se encuentre a su disposición, </w:t>
      </w:r>
      <w:r w:rsidRPr="00B85262">
        <w:rPr>
          <w:rFonts w:ascii="Palatino Linotype" w:hAnsi="Palatino Linotype" w:cs="Tahoma"/>
          <w:b/>
          <w:sz w:val="22"/>
          <w:szCs w:val="22"/>
          <w:lang w:val="es-ES"/>
        </w:rPr>
        <w:t xml:space="preserve">sobre pase las capacidades técnicas del Sujeto Obligado </w:t>
      </w:r>
      <w:r w:rsidRPr="00B85262">
        <w:rPr>
          <w:rFonts w:ascii="Palatino Linotype" w:hAnsi="Palatino Linotype" w:cs="Tahoma"/>
          <w:sz w:val="22"/>
          <w:szCs w:val="22"/>
          <w:lang w:val="es-ES"/>
        </w:rPr>
        <w:t>para cumplir con la solicitud, se podrá poner a disposición del solicitante la información en consulta directa.</w:t>
      </w:r>
    </w:p>
    <w:p w14:paraId="5707631B" w14:textId="77777777" w:rsidR="005560EF" w:rsidRPr="00B85262" w:rsidRDefault="005560EF" w:rsidP="00B85262">
      <w:pPr>
        <w:spacing w:line="360" w:lineRule="auto"/>
        <w:contextualSpacing/>
        <w:jc w:val="both"/>
        <w:rPr>
          <w:rFonts w:ascii="Palatino Linotype" w:hAnsi="Palatino Linotype" w:cs="Tahoma"/>
          <w:sz w:val="22"/>
          <w:szCs w:val="22"/>
          <w:lang w:val="es-ES"/>
        </w:rPr>
      </w:pPr>
    </w:p>
    <w:p w14:paraId="5171E14B" w14:textId="77777777" w:rsidR="005560EF" w:rsidRPr="00B85262" w:rsidRDefault="005560EF" w:rsidP="00B85262">
      <w:pPr>
        <w:spacing w:line="360" w:lineRule="auto"/>
        <w:contextualSpacing/>
        <w:jc w:val="both"/>
        <w:rPr>
          <w:rFonts w:ascii="Palatino Linotype" w:hAnsi="Palatino Linotype" w:cs="Tahoma"/>
          <w:sz w:val="22"/>
          <w:szCs w:val="22"/>
          <w:lang w:val="es-ES"/>
        </w:rPr>
      </w:pPr>
      <w:r w:rsidRPr="00B85262">
        <w:rPr>
          <w:rFonts w:ascii="Palatino Linotype" w:hAnsi="Palatino Linotype" w:cs="Tahoma"/>
          <w:sz w:val="22"/>
          <w:szCs w:val="22"/>
          <w:lang w:val="es-ES"/>
        </w:rPr>
        <w:t>En ese orden de ideas, el artículo 164 de dicho ordenamiento jurídico, prevé que el acceso se dará en la modalidad de entrega y, en su caso, de envío elegidos por al solicitante. Cuando la información no pueda entregarse o enviarse en la modalidad elegida, el sujeto obligado deberá ofrecer otra u otras modalidades de entrega. En cualquier caso, se deberá fundar y motivar la necesidad de ofrecer otras modalidades.</w:t>
      </w:r>
    </w:p>
    <w:p w14:paraId="18DCD5F6" w14:textId="77777777" w:rsidR="005560EF" w:rsidRPr="00B85262" w:rsidRDefault="005560EF" w:rsidP="00B85262">
      <w:pPr>
        <w:spacing w:line="360" w:lineRule="auto"/>
        <w:contextualSpacing/>
        <w:jc w:val="both"/>
        <w:rPr>
          <w:rFonts w:ascii="Palatino Linotype" w:hAnsi="Palatino Linotype" w:cs="Tahoma"/>
          <w:sz w:val="22"/>
          <w:szCs w:val="22"/>
          <w:lang w:val="es-ES"/>
        </w:rPr>
      </w:pPr>
    </w:p>
    <w:p w14:paraId="6B08FE6E" w14:textId="77777777" w:rsidR="005560EF" w:rsidRPr="00B85262" w:rsidRDefault="005560EF" w:rsidP="00B85262">
      <w:pPr>
        <w:spacing w:line="360" w:lineRule="auto"/>
        <w:contextualSpacing/>
        <w:jc w:val="both"/>
        <w:rPr>
          <w:rFonts w:ascii="Palatino Linotype" w:hAnsi="Palatino Linotype" w:cs="Tahoma"/>
          <w:sz w:val="22"/>
          <w:szCs w:val="22"/>
          <w:lang w:val="es-ES"/>
        </w:rPr>
      </w:pPr>
      <w:r w:rsidRPr="00B85262">
        <w:rPr>
          <w:rFonts w:ascii="Palatino Linotype" w:hAnsi="Palatino Linotype" w:cs="Tahoma"/>
          <w:sz w:val="22"/>
          <w:szCs w:val="22"/>
          <w:lang w:val="es-ES"/>
        </w:rPr>
        <w:t>Así, cuando se justifique el impedimento, los Sujetos Obligados deberán ofrecer al particular otras modalidades de entrega que permita la información,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5315A76A" w14:textId="77777777" w:rsidR="005560EF" w:rsidRPr="00B85262" w:rsidRDefault="005560EF" w:rsidP="00B85262">
      <w:pPr>
        <w:spacing w:line="360" w:lineRule="auto"/>
        <w:contextualSpacing/>
        <w:jc w:val="both"/>
        <w:rPr>
          <w:rFonts w:ascii="Palatino Linotype" w:hAnsi="Palatino Linotype" w:cs="Tahoma"/>
          <w:sz w:val="22"/>
          <w:szCs w:val="22"/>
          <w:lang w:val="es-ES"/>
        </w:rPr>
      </w:pPr>
    </w:p>
    <w:p w14:paraId="00C46541" w14:textId="0719271F" w:rsidR="005560EF" w:rsidRPr="00B85262" w:rsidRDefault="005560EF" w:rsidP="00B85262">
      <w:pPr>
        <w:spacing w:line="360" w:lineRule="auto"/>
        <w:ind w:left="567" w:right="539"/>
        <w:contextualSpacing/>
        <w:jc w:val="both"/>
        <w:rPr>
          <w:rFonts w:ascii="Palatino Linotype" w:hAnsi="Palatino Linotype" w:cs="Tahoma"/>
          <w:i/>
          <w:lang w:val="es-ES"/>
        </w:rPr>
      </w:pPr>
      <w:r w:rsidRPr="00B85262">
        <w:rPr>
          <w:rFonts w:ascii="Palatino Linotype" w:hAnsi="Palatino Linotype" w:cs="Tahoma"/>
          <w:b/>
          <w:i/>
          <w:lang w:val="es-ES"/>
        </w:rPr>
        <w:t>Modalidad de entrega. Procedencia de proporcionar la información solicitada en una diversa a la elegida por el solicitante</w:t>
      </w:r>
      <w:r w:rsidRPr="00B85262">
        <w:rPr>
          <w:rFonts w:ascii="Palatino Linotype" w:hAnsi="Palatino Linotype" w:cs="Tahoma"/>
          <w:i/>
          <w:lang w:val="es-ES"/>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096D16A1" w14:textId="77777777" w:rsidR="005560EF" w:rsidRPr="00B85262" w:rsidRDefault="005560EF" w:rsidP="00B85262">
      <w:pPr>
        <w:spacing w:line="360" w:lineRule="auto"/>
        <w:contextualSpacing/>
        <w:jc w:val="both"/>
        <w:rPr>
          <w:rFonts w:ascii="Palatino Linotype" w:hAnsi="Palatino Linotype" w:cs="Tahoma"/>
          <w:sz w:val="22"/>
          <w:szCs w:val="22"/>
          <w:lang w:val="es-ES"/>
        </w:rPr>
      </w:pPr>
    </w:p>
    <w:p w14:paraId="3909D1D1" w14:textId="77777777" w:rsidR="005560EF" w:rsidRPr="00B85262" w:rsidRDefault="005560EF" w:rsidP="00B85262">
      <w:pPr>
        <w:spacing w:line="360" w:lineRule="auto"/>
        <w:contextualSpacing/>
        <w:jc w:val="both"/>
        <w:rPr>
          <w:rFonts w:ascii="Palatino Linotype" w:hAnsi="Palatino Linotype" w:cs="Tahoma"/>
          <w:sz w:val="22"/>
          <w:szCs w:val="22"/>
          <w:lang w:val="es-ES"/>
        </w:rPr>
      </w:pPr>
      <w:r w:rsidRPr="00B85262">
        <w:rPr>
          <w:rFonts w:ascii="Palatino Linotype" w:hAnsi="Palatino Linotype" w:cs="Tahoma"/>
          <w:sz w:val="22"/>
          <w:szCs w:val="22"/>
          <w:lang w:val="es-ES"/>
        </w:rPr>
        <w:lastRenderedPageBreak/>
        <w:t>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información en todas las modalidades que lo permitan, procurando reducir los costos de entrega.</w:t>
      </w:r>
    </w:p>
    <w:p w14:paraId="48C30E2A" w14:textId="77777777" w:rsidR="005560EF" w:rsidRPr="00B85262" w:rsidRDefault="005560EF" w:rsidP="00B85262">
      <w:pPr>
        <w:spacing w:line="360" w:lineRule="auto"/>
        <w:contextualSpacing/>
        <w:jc w:val="both"/>
        <w:rPr>
          <w:rFonts w:ascii="Palatino Linotype" w:hAnsi="Palatino Linotype" w:cs="Tahoma"/>
          <w:sz w:val="22"/>
          <w:szCs w:val="22"/>
          <w:lang w:val="es-ES"/>
        </w:rPr>
      </w:pPr>
    </w:p>
    <w:p w14:paraId="7E032B22" w14:textId="77777777" w:rsidR="005560EF" w:rsidRPr="00B85262" w:rsidRDefault="005560EF" w:rsidP="00B85262">
      <w:pPr>
        <w:spacing w:line="360" w:lineRule="auto"/>
        <w:contextualSpacing/>
        <w:jc w:val="both"/>
        <w:rPr>
          <w:rFonts w:ascii="Palatino Linotype" w:hAnsi="Palatino Linotype" w:cs="Tahoma"/>
          <w:bCs/>
          <w:sz w:val="22"/>
          <w:szCs w:val="22"/>
        </w:rPr>
      </w:pPr>
      <w:r w:rsidRPr="00B85262">
        <w:rPr>
          <w:rFonts w:ascii="Palatino Linotype" w:hAnsi="Palatino Linotype" w:cs="Tahoma"/>
          <w:bCs/>
          <w:sz w:val="22"/>
          <w:szCs w:val="22"/>
        </w:rPr>
        <w:t>Para el caso que nos ocupa y en análisis a la solicitud del Particular, se observa que la modalidad de entrega que seleccionó el Particular lo es a través del Sistema de Acceso a la Información Mexiquense (SAIMEX), para mayor referencia se inserta un extracto de la solicitud:</w:t>
      </w:r>
    </w:p>
    <w:p w14:paraId="5A9ABB4D" w14:textId="77777777" w:rsidR="005560EF" w:rsidRPr="00B85262" w:rsidRDefault="005560EF" w:rsidP="00B85262">
      <w:pPr>
        <w:spacing w:line="360" w:lineRule="auto"/>
        <w:contextualSpacing/>
        <w:jc w:val="both"/>
        <w:rPr>
          <w:rFonts w:ascii="Palatino Linotype" w:hAnsi="Palatino Linotype" w:cs="Tahoma"/>
          <w:bCs/>
          <w:sz w:val="22"/>
          <w:szCs w:val="22"/>
        </w:rPr>
      </w:pPr>
    </w:p>
    <w:p w14:paraId="7D104DDD" w14:textId="05E8238A" w:rsidR="005560EF" w:rsidRPr="00B85262" w:rsidRDefault="005560EF" w:rsidP="00B85262">
      <w:pPr>
        <w:spacing w:line="360" w:lineRule="auto"/>
        <w:contextualSpacing/>
        <w:jc w:val="center"/>
        <w:rPr>
          <w:rFonts w:ascii="Palatino Linotype" w:hAnsi="Palatino Linotype"/>
          <w:noProof/>
          <w:sz w:val="22"/>
          <w:szCs w:val="22"/>
          <w:lang w:eastAsia="es-MX"/>
        </w:rPr>
      </w:pPr>
      <w:r w:rsidRPr="00B85262">
        <w:rPr>
          <w:rFonts w:ascii="Palatino Linotype" w:hAnsi="Palatino Linotype"/>
          <w:noProof/>
          <w:sz w:val="22"/>
          <w:szCs w:val="22"/>
          <w:lang w:eastAsia="es-MX"/>
        </w:rPr>
        <w:drawing>
          <wp:inline distT="0" distB="0" distL="0" distR="0" wp14:anchorId="35A81B62" wp14:editId="69911681">
            <wp:extent cx="5610225" cy="1784985"/>
            <wp:effectExtent l="19050" t="19050" r="28575"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95" r="1316"/>
                    <a:stretch/>
                  </pic:blipFill>
                  <pic:spPr bwMode="auto">
                    <a:xfrm>
                      <a:off x="0" y="0"/>
                      <a:ext cx="5610225" cy="1784985"/>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75880FC4" w14:textId="77777777" w:rsidR="005560EF" w:rsidRPr="00B85262" w:rsidRDefault="005560EF" w:rsidP="00B85262">
      <w:pPr>
        <w:spacing w:line="360" w:lineRule="auto"/>
        <w:contextualSpacing/>
        <w:jc w:val="both"/>
        <w:rPr>
          <w:rFonts w:ascii="Palatino Linotype" w:hAnsi="Palatino Linotype" w:cs="Tahoma"/>
          <w:bCs/>
          <w:sz w:val="22"/>
          <w:szCs w:val="22"/>
        </w:rPr>
      </w:pPr>
    </w:p>
    <w:p w14:paraId="7FD1D566" w14:textId="62F4344D" w:rsidR="005560EF" w:rsidRPr="00B85262" w:rsidRDefault="005560EF" w:rsidP="00B85262">
      <w:pPr>
        <w:spacing w:line="360" w:lineRule="auto"/>
        <w:contextualSpacing/>
        <w:jc w:val="both"/>
        <w:rPr>
          <w:rFonts w:ascii="Palatino Linotype" w:hAnsi="Palatino Linotype" w:cs="Tahoma"/>
          <w:bCs/>
          <w:sz w:val="22"/>
          <w:szCs w:val="22"/>
        </w:rPr>
      </w:pPr>
      <w:r w:rsidRPr="00B85262">
        <w:rPr>
          <w:rFonts w:ascii="Palatino Linotype" w:hAnsi="Palatino Linotype" w:cs="Tahoma"/>
          <w:bCs/>
          <w:sz w:val="22"/>
          <w:szCs w:val="22"/>
        </w:rPr>
        <w:t xml:space="preserve">Ante la modalidad de entrega a través de Sistema de Acceso a la Información Mexiquense (SAIMEX) elegida por el Particular y bajo el amparo de la normatividad antes señalada, se advierte que para que tenga lugar el cambio de modalidad de entrega, el Sujeto Obligado debió establecer las razones o motivos que fundamentan la solicitud de cambio de modalidad; sin embargo, en análisis a la respuesta, se advierte que el Sujeto Obligado </w:t>
      </w:r>
      <w:r w:rsidR="009B12D8" w:rsidRPr="00B85262">
        <w:rPr>
          <w:rFonts w:ascii="Palatino Linotype" w:hAnsi="Palatino Linotype" w:cs="Tahoma"/>
          <w:bCs/>
          <w:sz w:val="22"/>
          <w:szCs w:val="22"/>
        </w:rPr>
        <w:t xml:space="preserve">únicamente precisó que cuenta con una inusual cantidad de solicitudes de información y que derivado de las </w:t>
      </w:r>
      <w:r w:rsidR="009B12D8" w:rsidRPr="00B85262">
        <w:rPr>
          <w:rFonts w:ascii="Palatino Linotype" w:hAnsi="Palatino Linotype" w:cs="Tahoma"/>
          <w:bCs/>
          <w:sz w:val="22"/>
          <w:szCs w:val="22"/>
        </w:rPr>
        <w:lastRenderedPageBreak/>
        <w:t>medidas preventivas ante la enfermedad del COVID-19, está trabajando con el personal fundamental.</w:t>
      </w:r>
    </w:p>
    <w:p w14:paraId="2FF4AC5B" w14:textId="77777777" w:rsidR="005560EF" w:rsidRPr="00B85262" w:rsidRDefault="005560EF" w:rsidP="00B85262">
      <w:pPr>
        <w:spacing w:line="360" w:lineRule="auto"/>
        <w:contextualSpacing/>
        <w:jc w:val="both"/>
        <w:rPr>
          <w:rFonts w:ascii="Palatino Linotype" w:hAnsi="Palatino Linotype" w:cs="Tahoma"/>
          <w:bCs/>
          <w:sz w:val="22"/>
          <w:szCs w:val="22"/>
        </w:rPr>
      </w:pPr>
    </w:p>
    <w:p w14:paraId="6D0AFDAA" w14:textId="740FCEE9" w:rsidR="009B12D8" w:rsidRPr="00B85262" w:rsidRDefault="009B12D8" w:rsidP="00B85262">
      <w:pPr>
        <w:spacing w:line="360" w:lineRule="auto"/>
        <w:contextualSpacing/>
        <w:jc w:val="both"/>
        <w:rPr>
          <w:rFonts w:ascii="Palatino Linotype" w:hAnsi="Palatino Linotype" w:cs="Tahoma"/>
          <w:bCs/>
          <w:sz w:val="22"/>
          <w:szCs w:val="22"/>
        </w:rPr>
      </w:pPr>
      <w:r w:rsidRPr="00B85262">
        <w:rPr>
          <w:rFonts w:ascii="Palatino Linotype" w:hAnsi="Palatino Linotype" w:cs="Tahoma"/>
          <w:sz w:val="22"/>
          <w:szCs w:val="22"/>
        </w:rPr>
        <w:t xml:space="preserve">En atención a los argumentos señalados por el Sujeto Obligado, este Organismo Garante solicitó a la Dirección General de Informática para que informara, si el Sujeto Obligado registró alguna imposibilidad técnica para subir la información al </w:t>
      </w:r>
      <w:r w:rsidRPr="00B85262">
        <w:rPr>
          <w:rFonts w:ascii="Palatino Linotype" w:hAnsi="Palatino Linotype" w:cs="Tahoma"/>
          <w:bCs/>
          <w:sz w:val="22"/>
          <w:szCs w:val="22"/>
        </w:rPr>
        <w:t>Sistema de Acceso a la Información Mexiquense (SAIMEX) en la bitácora, que para tales efectos lleva dicha área.</w:t>
      </w:r>
    </w:p>
    <w:p w14:paraId="59B26548" w14:textId="77777777" w:rsidR="009B12D8" w:rsidRPr="00B85262" w:rsidRDefault="009B12D8" w:rsidP="00B85262">
      <w:pPr>
        <w:spacing w:line="360" w:lineRule="auto"/>
        <w:contextualSpacing/>
        <w:jc w:val="both"/>
        <w:rPr>
          <w:rFonts w:ascii="Palatino Linotype" w:hAnsi="Palatino Linotype" w:cs="Tahoma"/>
          <w:sz w:val="22"/>
          <w:szCs w:val="22"/>
        </w:rPr>
      </w:pPr>
    </w:p>
    <w:p w14:paraId="2BE4652E" w14:textId="77777777" w:rsidR="009B12D8" w:rsidRDefault="009B12D8" w:rsidP="00B85262">
      <w:pPr>
        <w:spacing w:line="360" w:lineRule="auto"/>
        <w:contextualSpacing/>
        <w:jc w:val="both"/>
        <w:rPr>
          <w:rFonts w:ascii="Palatino Linotype" w:hAnsi="Palatino Linotype" w:cs="Tahoma"/>
          <w:sz w:val="22"/>
          <w:szCs w:val="22"/>
        </w:rPr>
      </w:pPr>
      <w:r w:rsidRPr="00B85262">
        <w:rPr>
          <w:rFonts w:ascii="Palatino Linotype" w:hAnsi="Palatino Linotype" w:cs="Tahoma"/>
          <w:sz w:val="22"/>
          <w:szCs w:val="22"/>
        </w:rPr>
        <w:t>En respuesta, la Dirección General de Informática, señaló que no cuenta con ningún registro de incidencias en la bitácora correspondiente; a fin de acreditar lo anterior se inserta impresión de pantalla de la respuesta por parte de la Dirección General de Informática, la cual tuvo lugar mediante correo electrónico:</w:t>
      </w:r>
    </w:p>
    <w:p w14:paraId="18F42007" w14:textId="77777777" w:rsidR="00914084" w:rsidRPr="00B85262" w:rsidRDefault="00914084" w:rsidP="00B85262">
      <w:pPr>
        <w:spacing w:line="360" w:lineRule="auto"/>
        <w:contextualSpacing/>
        <w:jc w:val="both"/>
        <w:rPr>
          <w:rFonts w:ascii="Palatino Linotype" w:hAnsi="Palatino Linotype" w:cs="Tahoma"/>
          <w:sz w:val="22"/>
          <w:szCs w:val="22"/>
        </w:rPr>
      </w:pPr>
    </w:p>
    <w:p w14:paraId="4F85E479" w14:textId="47C22DB3" w:rsidR="009B12D8" w:rsidRPr="00B85262" w:rsidRDefault="009B12D8" w:rsidP="00B85262">
      <w:pPr>
        <w:spacing w:line="360" w:lineRule="auto"/>
        <w:contextualSpacing/>
        <w:jc w:val="center"/>
        <w:rPr>
          <w:rFonts w:ascii="Palatino Linotype" w:hAnsi="Palatino Linotype" w:cs="Tahoma"/>
          <w:sz w:val="22"/>
          <w:szCs w:val="22"/>
        </w:rPr>
      </w:pPr>
      <w:r w:rsidRPr="00B85262">
        <w:rPr>
          <w:rFonts w:ascii="Palatino Linotype" w:hAnsi="Palatino Linotype"/>
          <w:noProof/>
          <w:sz w:val="22"/>
          <w:szCs w:val="22"/>
          <w:lang w:eastAsia="es-MX"/>
        </w:rPr>
        <w:drawing>
          <wp:inline distT="0" distB="0" distL="0" distR="0" wp14:anchorId="407971EA" wp14:editId="56DBC284">
            <wp:extent cx="5742940" cy="2400935"/>
            <wp:effectExtent l="19050" t="19050" r="10160" b="184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400935"/>
                    </a:xfrm>
                    <a:prstGeom prst="rect">
                      <a:avLst/>
                    </a:prstGeom>
                    <a:ln>
                      <a:solidFill>
                        <a:schemeClr val="accent1"/>
                      </a:solidFill>
                    </a:ln>
                  </pic:spPr>
                </pic:pic>
              </a:graphicData>
            </a:graphic>
          </wp:inline>
        </w:drawing>
      </w:r>
    </w:p>
    <w:p w14:paraId="5E9AC874" w14:textId="77777777" w:rsidR="009B12D8" w:rsidRPr="00B85262" w:rsidRDefault="009B12D8" w:rsidP="00B85262">
      <w:pPr>
        <w:spacing w:line="360" w:lineRule="auto"/>
        <w:contextualSpacing/>
        <w:jc w:val="both"/>
        <w:rPr>
          <w:rFonts w:ascii="Palatino Linotype" w:hAnsi="Palatino Linotype" w:cs="Tahoma"/>
          <w:bCs/>
          <w:sz w:val="22"/>
          <w:szCs w:val="22"/>
        </w:rPr>
      </w:pPr>
    </w:p>
    <w:p w14:paraId="6604BD9E" w14:textId="24C34D64" w:rsidR="009B12D8" w:rsidRPr="00B85262" w:rsidRDefault="00B85262" w:rsidP="00B85262">
      <w:pPr>
        <w:spacing w:line="360" w:lineRule="auto"/>
        <w:contextualSpacing/>
        <w:jc w:val="both"/>
        <w:rPr>
          <w:rFonts w:ascii="Palatino Linotype" w:hAnsi="Palatino Linotype" w:cs="Tahoma"/>
          <w:bCs/>
          <w:sz w:val="22"/>
          <w:szCs w:val="22"/>
        </w:rPr>
      </w:pPr>
      <w:r>
        <w:rPr>
          <w:rFonts w:ascii="Palatino Linotype" w:hAnsi="Palatino Linotype" w:cs="Tahoma"/>
          <w:sz w:val="22"/>
          <w:szCs w:val="22"/>
        </w:rPr>
        <w:t>S</w:t>
      </w:r>
      <w:r w:rsidR="009B12D8" w:rsidRPr="00B85262">
        <w:rPr>
          <w:rFonts w:ascii="Palatino Linotype" w:hAnsi="Palatino Linotype" w:cs="Tahoma"/>
          <w:sz w:val="22"/>
          <w:szCs w:val="22"/>
        </w:rPr>
        <w:t xml:space="preserve">e advierte que el Sujeto Obligado no informó a la Dirección General de Informática de alguna imposibilidad técnica que acredite el cambio de modalidad; además de que, el </w:t>
      </w:r>
      <w:r w:rsidR="009B12D8" w:rsidRPr="00B85262">
        <w:rPr>
          <w:rFonts w:ascii="Palatino Linotype" w:hAnsi="Palatino Linotype" w:cs="Tahoma"/>
          <w:bCs/>
          <w:sz w:val="22"/>
          <w:szCs w:val="22"/>
        </w:rPr>
        <w:t xml:space="preserve">Sistema de Acceso a la Información Mexiquense (SAIMEX) tiene el soporte técnico para adjuntar archivos </w:t>
      </w:r>
      <w:r w:rsidR="009B12D8" w:rsidRPr="00B85262">
        <w:rPr>
          <w:rFonts w:ascii="Palatino Linotype" w:hAnsi="Palatino Linotype" w:cs="Tahoma"/>
          <w:bCs/>
          <w:sz w:val="22"/>
          <w:szCs w:val="22"/>
        </w:rPr>
        <w:lastRenderedPageBreak/>
        <w:t>de hasta 8,000 hojas; y para el caso que nos ocupa, no se aprecian razones o fundamentos suficientes para considerar que lo solicitado exceda la cantidad de hojas que soporta el SAIMEX.</w:t>
      </w:r>
    </w:p>
    <w:p w14:paraId="2CD92124" w14:textId="77777777" w:rsidR="00C65FB2" w:rsidRPr="00B85262" w:rsidRDefault="00C65FB2" w:rsidP="00B85262">
      <w:pPr>
        <w:spacing w:line="360" w:lineRule="auto"/>
        <w:contextualSpacing/>
        <w:jc w:val="both"/>
        <w:rPr>
          <w:rFonts w:ascii="Palatino Linotype" w:hAnsi="Palatino Linotype" w:cs="Tahoma"/>
          <w:bCs/>
          <w:sz w:val="22"/>
          <w:szCs w:val="22"/>
        </w:rPr>
      </w:pPr>
    </w:p>
    <w:p w14:paraId="0811C5AD" w14:textId="41CB9A0E" w:rsidR="00C65FB2" w:rsidRPr="00B85262" w:rsidRDefault="00C65FB2" w:rsidP="00B85262">
      <w:pPr>
        <w:spacing w:line="360" w:lineRule="auto"/>
        <w:contextualSpacing/>
        <w:jc w:val="both"/>
        <w:rPr>
          <w:rFonts w:ascii="Palatino Linotype" w:hAnsi="Palatino Linotype" w:cs="Tahoma"/>
          <w:bCs/>
          <w:sz w:val="22"/>
          <w:szCs w:val="22"/>
        </w:rPr>
      </w:pPr>
      <w:r w:rsidRPr="00B85262">
        <w:rPr>
          <w:rFonts w:ascii="Palatino Linotype" w:hAnsi="Palatino Linotype" w:cs="Tahoma"/>
          <w:bCs/>
          <w:sz w:val="22"/>
          <w:szCs w:val="22"/>
        </w:rPr>
        <w:t xml:space="preserve">En consecuencia de lo anterior, los argumentos señalados por el Sujeto Obligado resultan insuficientes para que tenga lugar un cambio de modalidad, pues no se acreditó la existencia de una imposibilidad técnica que impida la entrega de la información, además, el Sujeto Obligado no aportó elementos argumentativos que demostraran una imposibilidad técnica y humana para atender la solicitud de información; pues de la misma no se apreció que se trate de una cantidad extraordinaria de información o que se requiera realizar varias versiones públicas o que la información pueda obrar en una gran magnitud de hojas. </w:t>
      </w:r>
    </w:p>
    <w:p w14:paraId="3AE1F1D0" w14:textId="77777777" w:rsidR="00C65FB2" w:rsidRPr="00B85262" w:rsidRDefault="00C65FB2" w:rsidP="00B85262">
      <w:pPr>
        <w:spacing w:line="360" w:lineRule="auto"/>
        <w:contextualSpacing/>
        <w:jc w:val="both"/>
        <w:rPr>
          <w:rFonts w:ascii="Palatino Linotype" w:hAnsi="Palatino Linotype" w:cs="Tahoma"/>
          <w:bCs/>
          <w:sz w:val="22"/>
          <w:szCs w:val="22"/>
        </w:rPr>
      </w:pPr>
    </w:p>
    <w:p w14:paraId="7AA4DCE7" w14:textId="77777777" w:rsidR="00B85262" w:rsidRDefault="00C65FB2" w:rsidP="00B85262">
      <w:pPr>
        <w:spacing w:line="360" w:lineRule="auto"/>
        <w:contextualSpacing/>
        <w:jc w:val="both"/>
        <w:rPr>
          <w:rFonts w:ascii="Palatino Linotype" w:hAnsi="Palatino Linotype" w:cs="Tahoma"/>
          <w:bCs/>
          <w:sz w:val="22"/>
          <w:szCs w:val="22"/>
        </w:rPr>
      </w:pPr>
      <w:r w:rsidRPr="00B85262">
        <w:rPr>
          <w:rFonts w:ascii="Palatino Linotype" w:hAnsi="Palatino Linotype" w:cs="Tahoma"/>
          <w:bCs/>
          <w:sz w:val="22"/>
          <w:szCs w:val="22"/>
        </w:rPr>
        <w:t xml:space="preserve">Así pues, </w:t>
      </w:r>
      <w:r w:rsidRPr="00B85262">
        <w:rPr>
          <w:rFonts w:ascii="Palatino Linotype" w:hAnsi="Palatino Linotype" w:cs="Tahoma"/>
          <w:b/>
          <w:bCs/>
          <w:sz w:val="22"/>
          <w:szCs w:val="22"/>
        </w:rPr>
        <w:t>resulta improcedente el cambio de modalidad propuesto por el Sujeto Obligado</w:t>
      </w:r>
      <w:r w:rsidRPr="00B85262">
        <w:rPr>
          <w:rFonts w:ascii="Palatino Linotype" w:hAnsi="Palatino Linotype" w:cs="Tahoma"/>
          <w:bCs/>
          <w:sz w:val="22"/>
          <w:szCs w:val="22"/>
        </w:rPr>
        <w:t xml:space="preserve"> y por tanto, se continúa con el análisis de la naturaleza de la información, para determinar su entrega en la modali</w:t>
      </w:r>
      <w:r w:rsidR="00B85262">
        <w:rPr>
          <w:rFonts w:ascii="Palatino Linotype" w:hAnsi="Palatino Linotype" w:cs="Tahoma"/>
          <w:bCs/>
          <w:sz w:val="22"/>
          <w:szCs w:val="22"/>
        </w:rPr>
        <w:t xml:space="preserve">dad elegida por el Particular. </w:t>
      </w:r>
    </w:p>
    <w:p w14:paraId="30D16E7A" w14:textId="77777777" w:rsidR="00B85262" w:rsidRDefault="00B85262" w:rsidP="00B85262">
      <w:pPr>
        <w:spacing w:line="360" w:lineRule="auto"/>
        <w:contextualSpacing/>
        <w:jc w:val="both"/>
        <w:rPr>
          <w:rFonts w:ascii="Palatino Linotype" w:hAnsi="Palatino Linotype" w:cs="Tahoma"/>
          <w:bCs/>
          <w:sz w:val="22"/>
          <w:szCs w:val="22"/>
        </w:rPr>
      </w:pPr>
    </w:p>
    <w:p w14:paraId="4D7D2630" w14:textId="21BB7DAF" w:rsidR="00C65FB2" w:rsidRPr="00B85262" w:rsidRDefault="00C65FB2" w:rsidP="00B85262">
      <w:pPr>
        <w:spacing w:line="360" w:lineRule="auto"/>
        <w:contextualSpacing/>
        <w:jc w:val="both"/>
        <w:rPr>
          <w:rFonts w:ascii="Palatino Linotype" w:hAnsi="Palatino Linotype" w:cs="Tahoma"/>
          <w:bCs/>
          <w:sz w:val="22"/>
          <w:szCs w:val="22"/>
        </w:rPr>
      </w:pPr>
      <w:r w:rsidRPr="00B85262">
        <w:rPr>
          <w:rFonts w:ascii="Palatino Linotype" w:hAnsi="Palatino Linotype" w:cs="Tahoma"/>
          <w:b/>
          <w:iCs/>
          <w:color w:val="000000" w:themeColor="text1"/>
          <w:sz w:val="22"/>
          <w:szCs w:val="22"/>
          <w:u w:val="single"/>
          <w:lang w:val="es-ES" w:eastAsia="es-ES_tradnl"/>
        </w:rPr>
        <w:t>De la naturaleza de la información.</w:t>
      </w:r>
    </w:p>
    <w:p w14:paraId="4C88B2CB" w14:textId="77777777" w:rsidR="00A66693" w:rsidRPr="00B85262" w:rsidRDefault="00A66693" w:rsidP="00B85262">
      <w:pPr>
        <w:spacing w:line="360" w:lineRule="auto"/>
        <w:contextualSpacing/>
        <w:jc w:val="both"/>
        <w:rPr>
          <w:rFonts w:ascii="Palatino Linotype" w:hAnsi="Palatino Linotype" w:cs="Tahoma"/>
          <w:iCs/>
          <w:color w:val="000000" w:themeColor="text1"/>
          <w:sz w:val="22"/>
          <w:szCs w:val="22"/>
          <w:lang w:val="es-ES" w:eastAsia="es-ES_tradnl"/>
        </w:rPr>
      </w:pPr>
    </w:p>
    <w:p w14:paraId="55C35950" w14:textId="08BBD8F6" w:rsidR="00A66693" w:rsidRPr="00B85262" w:rsidRDefault="00B85262" w:rsidP="00B85262">
      <w:pPr>
        <w:spacing w:line="360" w:lineRule="auto"/>
        <w:contextualSpacing/>
        <w:jc w:val="both"/>
        <w:rPr>
          <w:rFonts w:ascii="Palatino Linotype" w:hAnsi="Palatino Linotype" w:cs="Tahoma"/>
          <w:iCs/>
          <w:color w:val="000000" w:themeColor="text1"/>
          <w:sz w:val="22"/>
          <w:szCs w:val="22"/>
          <w:lang w:val="es-ES" w:eastAsia="es-ES_tradnl"/>
        </w:rPr>
      </w:pPr>
      <w:r>
        <w:rPr>
          <w:rFonts w:ascii="Palatino Linotype" w:hAnsi="Palatino Linotype" w:cs="Tahoma"/>
          <w:iCs/>
          <w:color w:val="000000" w:themeColor="text1"/>
          <w:sz w:val="22"/>
          <w:szCs w:val="22"/>
          <w:lang w:val="es-ES" w:eastAsia="es-ES_tradnl"/>
        </w:rPr>
        <w:t>Ahora bien,</w:t>
      </w:r>
      <w:r w:rsidR="00A66693" w:rsidRPr="00B85262">
        <w:rPr>
          <w:rFonts w:ascii="Palatino Linotype" w:hAnsi="Palatino Linotype" w:cs="Tahoma"/>
          <w:iCs/>
          <w:color w:val="000000" w:themeColor="text1"/>
          <w:sz w:val="22"/>
          <w:szCs w:val="22"/>
          <w:lang w:val="es-ES" w:eastAsia="es-ES_tradnl"/>
        </w:rPr>
        <w:t xml:space="preserve"> cabe reiterar que el Particular solicitó la entrega del documento en el que se encuentre el presupuesto asignado al programa denominado </w:t>
      </w:r>
      <w:r w:rsidR="00A66693" w:rsidRPr="00B85262">
        <w:rPr>
          <w:rFonts w:ascii="Palatino Linotype" w:hAnsi="Palatino Linotype" w:cs="Tahoma"/>
          <w:i/>
          <w:iCs/>
          <w:color w:val="000000" w:themeColor="text1"/>
          <w:sz w:val="22"/>
          <w:szCs w:val="22"/>
          <w:lang w:val="es-ES" w:eastAsia="es-ES_tradnl"/>
        </w:rPr>
        <w:t>miércoles de marimba.</w:t>
      </w:r>
    </w:p>
    <w:p w14:paraId="339220B2" w14:textId="77777777" w:rsidR="00A66693" w:rsidRPr="00B85262" w:rsidRDefault="00A66693" w:rsidP="00B85262">
      <w:pPr>
        <w:spacing w:line="360" w:lineRule="auto"/>
        <w:contextualSpacing/>
        <w:jc w:val="both"/>
        <w:rPr>
          <w:rFonts w:ascii="Palatino Linotype" w:hAnsi="Palatino Linotype" w:cs="Tahoma"/>
          <w:iCs/>
          <w:color w:val="000000" w:themeColor="text1"/>
          <w:sz w:val="22"/>
          <w:szCs w:val="22"/>
          <w:lang w:val="es-ES" w:eastAsia="es-ES_tradnl"/>
        </w:rPr>
      </w:pPr>
    </w:p>
    <w:p w14:paraId="07FD28FB" w14:textId="67335920" w:rsidR="00A66693" w:rsidRPr="00B85262" w:rsidRDefault="00A66693" w:rsidP="00B85262">
      <w:pPr>
        <w:spacing w:line="360" w:lineRule="auto"/>
        <w:contextualSpacing/>
        <w:jc w:val="both"/>
        <w:rPr>
          <w:rFonts w:ascii="Palatino Linotype" w:hAnsi="Palatino Linotype" w:cs="Tahoma"/>
          <w:iCs/>
          <w:color w:val="000000" w:themeColor="text1"/>
          <w:sz w:val="22"/>
          <w:szCs w:val="22"/>
          <w:lang w:val="es-ES" w:eastAsia="es-ES_tradnl"/>
        </w:rPr>
      </w:pPr>
      <w:r w:rsidRPr="00B85262">
        <w:rPr>
          <w:rFonts w:ascii="Palatino Linotype" w:hAnsi="Palatino Linotype" w:cs="Tahoma"/>
          <w:iCs/>
          <w:color w:val="000000" w:themeColor="text1"/>
          <w:sz w:val="22"/>
          <w:szCs w:val="22"/>
          <w:lang w:val="es-ES" w:eastAsia="es-ES_tradnl"/>
        </w:rPr>
        <w:t xml:space="preserve">En atención a que el Sujeto Obligado no señaló si cuenta o no con dicho programa, este Organismo Garante procedió a revisar las redes sociales del Sujeto Obligado con la finalidad de localizar indicios; por lo que se localizó una publicación en la red social </w:t>
      </w:r>
      <w:r w:rsidRPr="00B85262">
        <w:rPr>
          <w:rFonts w:ascii="Palatino Linotype" w:hAnsi="Palatino Linotype" w:cs="Tahoma"/>
          <w:i/>
          <w:iCs/>
          <w:color w:val="000000" w:themeColor="text1"/>
          <w:sz w:val="22"/>
          <w:szCs w:val="22"/>
          <w:lang w:val="es-ES" w:eastAsia="es-ES_tradnl"/>
        </w:rPr>
        <w:t xml:space="preserve">Twitter, </w:t>
      </w:r>
      <w:r w:rsidRPr="00B85262">
        <w:rPr>
          <w:rFonts w:ascii="Palatino Linotype" w:hAnsi="Palatino Linotype" w:cs="Tahoma"/>
          <w:iCs/>
          <w:color w:val="000000" w:themeColor="text1"/>
          <w:sz w:val="22"/>
          <w:szCs w:val="22"/>
          <w:lang w:val="es-ES" w:eastAsia="es-ES_tradnl"/>
        </w:rPr>
        <w:t xml:space="preserve">de fecha veintiséis de enero del año en curso; en el que se refiere que inicio el programa </w:t>
      </w:r>
      <w:r w:rsidRPr="00B85262">
        <w:rPr>
          <w:rFonts w:ascii="Palatino Linotype" w:hAnsi="Palatino Linotype" w:cs="Tahoma"/>
          <w:i/>
          <w:iCs/>
          <w:color w:val="000000" w:themeColor="text1"/>
          <w:sz w:val="22"/>
          <w:szCs w:val="22"/>
          <w:lang w:val="es-ES" w:eastAsia="es-ES_tradnl"/>
        </w:rPr>
        <w:t xml:space="preserve">Miércoles de </w:t>
      </w:r>
      <w:r w:rsidRPr="00B85262">
        <w:rPr>
          <w:rFonts w:ascii="Palatino Linotype" w:hAnsi="Palatino Linotype" w:cs="Tahoma"/>
          <w:i/>
          <w:iCs/>
          <w:color w:val="000000" w:themeColor="text1"/>
          <w:sz w:val="22"/>
          <w:szCs w:val="22"/>
          <w:lang w:val="es-ES" w:eastAsia="es-ES_tradnl"/>
        </w:rPr>
        <w:lastRenderedPageBreak/>
        <w:t>Marimba</w:t>
      </w:r>
      <w:r w:rsidRPr="00B85262">
        <w:rPr>
          <w:rFonts w:ascii="Palatino Linotype" w:hAnsi="Palatino Linotype" w:cs="Tahoma"/>
          <w:iCs/>
          <w:color w:val="000000" w:themeColor="text1"/>
          <w:sz w:val="22"/>
          <w:szCs w:val="22"/>
          <w:lang w:val="es-ES" w:eastAsia="es-ES_tradnl"/>
        </w:rPr>
        <w:t>; a fin de robustecer lo anterior, se inserta impresión de pantalla de la publicación en cuestión:</w:t>
      </w:r>
    </w:p>
    <w:p w14:paraId="37EF0973" w14:textId="439D38D4" w:rsidR="00A66693" w:rsidRPr="00B85262" w:rsidRDefault="00A66693" w:rsidP="00B85262">
      <w:pPr>
        <w:spacing w:line="360" w:lineRule="auto"/>
        <w:contextualSpacing/>
        <w:jc w:val="center"/>
        <w:rPr>
          <w:rFonts w:ascii="Palatino Linotype" w:hAnsi="Palatino Linotype" w:cs="Tahoma"/>
          <w:iCs/>
          <w:color w:val="000000" w:themeColor="text1"/>
          <w:sz w:val="22"/>
          <w:szCs w:val="22"/>
          <w:lang w:val="es-ES" w:eastAsia="es-ES_tradnl"/>
        </w:rPr>
      </w:pPr>
      <w:r w:rsidRPr="00B85262">
        <w:rPr>
          <w:rFonts w:ascii="Palatino Linotype" w:hAnsi="Palatino Linotype"/>
          <w:noProof/>
          <w:sz w:val="22"/>
          <w:szCs w:val="22"/>
          <w:lang w:eastAsia="es-MX"/>
        </w:rPr>
        <w:drawing>
          <wp:inline distT="0" distB="0" distL="0" distR="0" wp14:anchorId="019A07DE" wp14:editId="5DE3679D">
            <wp:extent cx="4795284" cy="4415649"/>
            <wp:effectExtent l="19050" t="19050" r="24765" b="2349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96038" cy="4416344"/>
                    </a:xfrm>
                    <a:prstGeom prst="rect">
                      <a:avLst/>
                    </a:prstGeom>
                    <a:ln>
                      <a:solidFill>
                        <a:schemeClr val="accent1"/>
                      </a:solidFill>
                    </a:ln>
                  </pic:spPr>
                </pic:pic>
              </a:graphicData>
            </a:graphic>
          </wp:inline>
        </w:drawing>
      </w:r>
    </w:p>
    <w:p w14:paraId="780AEA84" w14:textId="66FAFD84" w:rsidR="00A66693" w:rsidRPr="00B85262" w:rsidRDefault="00A66693" w:rsidP="00B85262">
      <w:pPr>
        <w:spacing w:line="360" w:lineRule="auto"/>
        <w:ind w:left="567"/>
        <w:contextualSpacing/>
        <w:jc w:val="both"/>
        <w:rPr>
          <w:rFonts w:ascii="Palatino Linotype" w:hAnsi="Palatino Linotype" w:cs="Tahoma"/>
          <w:iCs/>
          <w:color w:val="000000" w:themeColor="text1"/>
          <w:sz w:val="22"/>
          <w:szCs w:val="22"/>
          <w:lang w:val="es-ES" w:eastAsia="es-ES_tradnl"/>
        </w:rPr>
      </w:pPr>
      <w:r w:rsidRPr="00B85262">
        <w:rPr>
          <w:rFonts w:ascii="Palatino Linotype" w:hAnsi="Palatino Linotype" w:cs="Tahoma"/>
          <w:iCs/>
          <w:color w:val="000000" w:themeColor="text1"/>
          <w:sz w:val="22"/>
          <w:szCs w:val="22"/>
          <w:lang w:val="es-ES" w:eastAsia="es-ES_tradnl"/>
        </w:rPr>
        <w:t xml:space="preserve">(Imagen extraída del sitio: </w:t>
      </w:r>
      <w:hyperlink r:id="rId11" w:history="1">
        <w:r w:rsidRPr="00B85262">
          <w:rPr>
            <w:rStyle w:val="Hipervnculo"/>
            <w:rFonts w:ascii="Palatino Linotype" w:hAnsi="Palatino Linotype" w:cs="Tahoma"/>
            <w:iCs/>
            <w:sz w:val="22"/>
            <w:szCs w:val="22"/>
            <w:lang w:val="es-ES" w:eastAsia="es-ES_tradnl"/>
          </w:rPr>
          <w:t>https://twitter.com/DIF_Metepec/status/1486358043000463372?t=G_GwEBUFLG8pilISVNDVLw&amp;s=19</w:t>
        </w:r>
      </w:hyperlink>
      <w:r w:rsidRPr="00B85262">
        <w:rPr>
          <w:rFonts w:ascii="Palatino Linotype" w:hAnsi="Palatino Linotype" w:cs="Tahoma"/>
          <w:iCs/>
          <w:color w:val="000000" w:themeColor="text1"/>
          <w:sz w:val="22"/>
          <w:szCs w:val="22"/>
          <w:lang w:val="es-ES" w:eastAsia="es-ES_tradnl"/>
        </w:rPr>
        <w:t xml:space="preserve">, consultado el once de mayo de dos mil veintidós, a las veinte horas) </w:t>
      </w:r>
    </w:p>
    <w:p w14:paraId="2B38DB61" w14:textId="77777777" w:rsidR="00A66693" w:rsidRPr="00B85262" w:rsidRDefault="00A66693" w:rsidP="00B85262">
      <w:pPr>
        <w:spacing w:line="360" w:lineRule="auto"/>
        <w:contextualSpacing/>
        <w:jc w:val="both"/>
        <w:rPr>
          <w:rFonts w:ascii="Palatino Linotype" w:hAnsi="Palatino Linotype" w:cs="Tahoma"/>
          <w:iCs/>
          <w:color w:val="000000" w:themeColor="text1"/>
          <w:sz w:val="22"/>
          <w:szCs w:val="22"/>
          <w:lang w:val="es-ES" w:eastAsia="es-ES_tradnl"/>
        </w:rPr>
      </w:pPr>
    </w:p>
    <w:p w14:paraId="213FCE12" w14:textId="77777777" w:rsidR="00BE03D0" w:rsidRPr="00B85262" w:rsidRDefault="00BE03D0" w:rsidP="00B85262">
      <w:pPr>
        <w:tabs>
          <w:tab w:val="left" w:pos="4962"/>
        </w:tabs>
        <w:spacing w:line="360" w:lineRule="auto"/>
        <w:contextualSpacing/>
        <w:jc w:val="both"/>
        <w:rPr>
          <w:rFonts w:ascii="Palatino Linotype" w:hAnsi="Palatino Linotype" w:cs="Tahoma"/>
          <w:sz w:val="22"/>
          <w:szCs w:val="22"/>
        </w:rPr>
      </w:pPr>
      <w:r w:rsidRPr="00B85262">
        <w:rPr>
          <w:rFonts w:ascii="Palatino Linotype" w:hAnsi="Palatino Linotype" w:cs="Tahoma"/>
          <w:sz w:val="22"/>
          <w:szCs w:val="22"/>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w:t>
      </w:r>
      <w:r w:rsidRPr="00B85262">
        <w:rPr>
          <w:rFonts w:ascii="Palatino Linotype" w:hAnsi="Palatino Linotype" w:cs="Tahoma"/>
          <w:sz w:val="22"/>
          <w:szCs w:val="22"/>
        </w:rPr>
        <w:lastRenderedPageBreak/>
        <w:t xml:space="preserve">Época, titulada </w:t>
      </w:r>
      <w:r w:rsidRPr="00B85262">
        <w:rPr>
          <w:rFonts w:ascii="Palatino Linotype" w:hAnsi="Palatino Linotype" w:cs="Tahoma"/>
          <w:i/>
          <w:sz w:val="22"/>
          <w:szCs w:val="22"/>
        </w:rPr>
        <w:t>NOTAS PERIODÍSTICAS, EL CONOCIMIENTO QUE DE ELLAS SE OBTIENE NO CONSTITUYE ‘UN HECHO PÚBLICO Y NOTORIO</w:t>
      </w:r>
      <w:r w:rsidRPr="00B85262">
        <w:rPr>
          <w:rFonts w:ascii="Palatino Linotype" w:hAnsi="Palatino Linotype" w:cs="Tahoma"/>
          <w:sz w:val="22"/>
          <w:szCs w:val="22"/>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14:paraId="27D151BF" w14:textId="77777777" w:rsidR="00BE03D0" w:rsidRPr="00B85262" w:rsidRDefault="00BE03D0" w:rsidP="00B85262">
      <w:pPr>
        <w:tabs>
          <w:tab w:val="left" w:pos="4962"/>
        </w:tabs>
        <w:spacing w:line="360" w:lineRule="auto"/>
        <w:contextualSpacing/>
        <w:jc w:val="both"/>
        <w:rPr>
          <w:rFonts w:ascii="Palatino Linotype" w:hAnsi="Palatino Linotype" w:cs="Tahoma"/>
          <w:sz w:val="22"/>
          <w:szCs w:val="22"/>
        </w:rPr>
      </w:pPr>
    </w:p>
    <w:p w14:paraId="2439D19F" w14:textId="77E5627A" w:rsidR="00BE03D0" w:rsidRPr="00B85262" w:rsidRDefault="00BE03D0" w:rsidP="00B85262">
      <w:pPr>
        <w:tabs>
          <w:tab w:val="left" w:pos="4962"/>
        </w:tabs>
        <w:spacing w:line="360" w:lineRule="auto"/>
        <w:contextualSpacing/>
        <w:jc w:val="both"/>
        <w:rPr>
          <w:rFonts w:ascii="Palatino Linotype" w:hAnsi="Palatino Linotype" w:cs="Tahoma"/>
          <w:sz w:val="22"/>
          <w:szCs w:val="22"/>
        </w:rPr>
      </w:pPr>
      <w:r w:rsidRPr="00B85262">
        <w:rPr>
          <w:rFonts w:ascii="Palatino Linotype" w:hAnsi="Palatino Linotype" w:cs="Tahoma"/>
          <w:sz w:val="22"/>
          <w:szCs w:val="22"/>
        </w:rPr>
        <w:t>De tal situación, lo consignado en las notas periodísticas no constituye un hecho público o notorio, sino que es una opinión de su autor, por lo que, sólo se pueden tomar como indicios.</w:t>
      </w:r>
    </w:p>
    <w:p w14:paraId="35FFE2F9" w14:textId="77777777" w:rsidR="00BE03D0" w:rsidRPr="00B85262" w:rsidRDefault="00BE03D0" w:rsidP="00B85262">
      <w:pPr>
        <w:tabs>
          <w:tab w:val="left" w:pos="4962"/>
        </w:tabs>
        <w:spacing w:line="360" w:lineRule="auto"/>
        <w:contextualSpacing/>
        <w:jc w:val="both"/>
        <w:rPr>
          <w:rFonts w:ascii="Palatino Linotype" w:hAnsi="Palatino Linotype" w:cs="Tahoma"/>
          <w:sz w:val="22"/>
          <w:szCs w:val="22"/>
        </w:rPr>
      </w:pPr>
    </w:p>
    <w:p w14:paraId="592B944E" w14:textId="4BA7A353" w:rsidR="00BE03D0" w:rsidRPr="00B85262" w:rsidRDefault="00BE03D0" w:rsidP="00B85262">
      <w:pPr>
        <w:tabs>
          <w:tab w:val="left" w:pos="4962"/>
        </w:tabs>
        <w:spacing w:line="360" w:lineRule="auto"/>
        <w:contextualSpacing/>
        <w:jc w:val="both"/>
        <w:rPr>
          <w:rFonts w:ascii="Palatino Linotype" w:hAnsi="Palatino Linotype" w:cs="Tahoma"/>
          <w:sz w:val="22"/>
          <w:szCs w:val="22"/>
        </w:rPr>
      </w:pPr>
      <w:r w:rsidRPr="00B85262">
        <w:rPr>
          <w:rFonts w:ascii="Palatino Linotype" w:hAnsi="Palatino Linotype" w:cs="Tahoma"/>
          <w:sz w:val="22"/>
          <w:szCs w:val="22"/>
        </w:rPr>
        <w:t>En ese sentido, si bien las notas periodísticas señaladas, contienen información que guarda relación con lo solicitado, lo cierto es que no constituyen prueba plena, al ser una opinión privada realizada por parte de un Particular; sin embargo, en el presente caso, sirve de indicio para este Instituto, para robustecer el hecho de que el Sujeto Obligado, pudiera contar con la información solicitada en sus archivos y por lo tanto, otorgar acceso a los documentos que den cuenta de la información requerida por el Particular.</w:t>
      </w:r>
    </w:p>
    <w:p w14:paraId="2CEDB8A3" w14:textId="77777777" w:rsidR="00BE03D0" w:rsidRPr="00B85262" w:rsidRDefault="00BE03D0" w:rsidP="00B85262">
      <w:pPr>
        <w:tabs>
          <w:tab w:val="left" w:pos="4962"/>
        </w:tabs>
        <w:spacing w:line="360" w:lineRule="auto"/>
        <w:contextualSpacing/>
        <w:jc w:val="both"/>
        <w:rPr>
          <w:rFonts w:ascii="Palatino Linotype" w:hAnsi="Palatino Linotype" w:cs="Tahoma"/>
          <w:sz w:val="22"/>
          <w:szCs w:val="22"/>
        </w:rPr>
      </w:pPr>
    </w:p>
    <w:p w14:paraId="36D1074D" w14:textId="2F2927BC" w:rsidR="00BE03D0" w:rsidRPr="00B85262" w:rsidRDefault="00B85262" w:rsidP="00B85262">
      <w:pPr>
        <w:tabs>
          <w:tab w:val="left" w:pos="4962"/>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t>Entonces</w:t>
      </w:r>
      <w:r w:rsidR="00BE03D0" w:rsidRPr="00B85262">
        <w:rPr>
          <w:rFonts w:ascii="Palatino Linotype" w:hAnsi="Palatino Linotype" w:cs="Tahoma"/>
          <w:sz w:val="22"/>
          <w:szCs w:val="22"/>
        </w:rPr>
        <w:t xml:space="preserve">, se tiene el indicio de que existe el programa denominado </w:t>
      </w:r>
      <w:r w:rsidR="00BE03D0" w:rsidRPr="00B85262">
        <w:rPr>
          <w:rFonts w:ascii="Palatino Linotype" w:hAnsi="Palatino Linotype" w:cs="Tahoma"/>
          <w:i/>
          <w:sz w:val="22"/>
          <w:szCs w:val="22"/>
        </w:rPr>
        <w:t xml:space="preserve">miércoles de marimba; </w:t>
      </w:r>
      <w:r w:rsidR="00BE03D0" w:rsidRPr="00B85262">
        <w:rPr>
          <w:rFonts w:ascii="Palatino Linotype" w:hAnsi="Palatino Linotype" w:cs="Tahoma"/>
          <w:sz w:val="22"/>
          <w:szCs w:val="22"/>
        </w:rPr>
        <w:t>y que según la publicación en la red social, este programa inició el 26 de enero de 2022; por lo que, a la fecha de la solicitud de información debió contar con la información solicitada.</w:t>
      </w:r>
    </w:p>
    <w:p w14:paraId="02E014E5" w14:textId="2C210F8A" w:rsidR="00BE03D0" w:rsidRPr="00B85262" w:rsidRDefault="00BE03D0" w:rsidP="00B85262">
      <w:pPr>
        <w:spacing w:line="360" w:lineRule="auto"/>
        <w:contextualSpacing/>
        <w:jc w:val="both"/>
        <w:rPr>
          <w:rFonts w:ascii="Palatino Linotype" w:hAnsi="Palatino Linotype"/>
          <w:sz w:val="22"/>
          <w:szCs w:val="22"/>
        </w:rPr>
      </w:pPr>
      <w:r w:rsidRPr="00B85262">
        <w:rPr>
          <w:rFonts w:ascii="Palatino Linotype" w:eastAsia="Calibri" w:hAnsi="Palatino Linotype" w:cs="Tahoma"/>
          <w:bCs/>
          <w:sz w:val="22"/>
          <w:szCs w:val="22"/>
          <w:lang w:eastAsia="en-US"/>
        </w:rPr>
        <w:t xml:space="preserve">Ahora bien, el Particular también solicitó información relativa al presupuesto asignado al programa de </w:t>
      </w:r>
      <w:r w:rsidRPr="00B85262">
        <w:rPr>
          <w:rFonts w:ascii="Palatino Linotype" w:eastAsia="Calibri" w:hAnsi="Palatino Linotype" w:cs="Tahoma"/>
          <w:bCs/>
          <w:i/>
          <w:sz w:val="22"/>
          <w:szCs w:val="22"/>
          <w:lang w:eastAsia="en-US"/>
        </w:rPr>
        <w:t>miércoles de marimba</w:t>
      </w:r>
      <w:r w:rsidRPr="00B85262">
        <w:rPr>
          <w:rFonts w:ascii="Palatino Linotype" w:eastAsia="Calibri" w:hAnsi="Palatino Linotype" w:cs="Tahoma"/>
          <w:bCs/>
          <w:sz w:val="22"/>
          <w:szCs w:val="22"/>
          <w:lang w:eastAsia="en-US"/>
        </w:rPr>
        <w:t>; en este sentido</w:t>
      </w:r>
      <w:r w:rsidR="00640E1E" w:rsidRPr="00B85262">
        <w:rPr>
          <w:rFonts w:ascii="Palatino Linotype" w:eastAsia="Calibri" w:hAnsi="Palatino Linotype" w:cs="Tahoma"/>
          <w:bCs/>
          <w:sz w:val="22"/>
          <w:szCs w:val="22"/>
          <w:lang w:eastAsia="en-US"/>
        </w:rPr>
        <w:t>,</w:t>
      </w:r>
      <w:r w:rsidRPr="00B85262">
        <w:rPr>
          <w:rFonts w:ascii="Palatino Linotype" w:eastAsia="Calibri" w:hAnsi="Palatino Linotype" w:cs="Tahoma"/>
          <w:bCs/>
          <w:sz w:val="22"/>
          <w:szCs w:val="22"/>
          <w:lang w:eastAsia="en-US"/>
        </w:rPr>
        <w:t xml:space="preserve"> </w:t>
      </w:r>
      <w:r w:rsidR="00640E1E" w:rsidRPr="00B85262">
        <w:rPr>
          <w:rFonts w:ascii="Palatino Linotype" w:eastAsia="Calibri" w:hAnsi="Palatino Linotype" w:cs="Tahoma"/>
          <w:bCs/>
          <w:sz w:val="22"/>
          <w:szCs w:val="22"/>
          <w:lang w:eastAsia="en-US"/>
        </w:rPr>
        <w:t>cabe señalar que el</w:t>
      </w:r>
      <w:r w:rsidRPr="00B85262">
        <w:rPr>
          <w:rFonts w:ascii="Palatino Linotype" w:eastAsia="Calibri" w:hAnsi="Palatino Linotype" w:cs="Tahoma"/>
          <w:sz w:val="22"/>
          <w:szCs w:val="22"/>
          <w:lang w:eastAsia="es-ES_tradnl"/>
        </w:rPr>
        <w:t xml:space="preserve"> </w:t>
      </w:r>
      <w:r w:rsidRPr="00B85262">
        <w:rPr>
          <w:rFonts w:ascii="Palatino Linotype" w:eastAsia="Calibri" w:hAnsi="Palatino Linotype" w:cs="Tahoma"/>
          <w:bCs/>
          <w:sz w:val="22"/>
          <w:szCs w:val="22"/>
          <w:lang w:eastAsia="en-US"/>
        </w:rPr>
        <w:t xml:space="preserve">Órgano Superior de Fiscalización del Estado de México (OSFEM), </w:t>
      </w:r>
      <w:r w:rsidR="00640E1E" w:rsidRPr="00B85262">
        <w:rPr>
          <w:rFonts w:ascii="Palatino Linotype" w:eastAsia="Calibri" w:hAnsi="Palatino Linotype" w:cs="Tahoma"/>
          <w:bCs/>
          <w:sz w:val="22"/>
          <w:szCs w:val="22"/>
          <w:lang w:eastAsia="en-US"/>
        </w:rPr>
        <w:t>es un</w:t>
      </w:r>
      <w:r w:rsidRPr="00B85262">
        <w:rPr>
          <w:rFonts w:ascii="Palatino Linotype" w:eastAsia="Calibri" w:hAnsi="Palatino Linotype" w:cs="Tahoma"/>
          <w:bCs/>
          <w:sz w:val="22"/>
          <w:szCs w:val="22"/>
          <w:lang w:eastAsia="en-US"/>
        </w:rPr>
        <w:t xml:space="preserve"> órgano funge como la entidad Estatal de Fiscalización competente en materia de revisión y fiscalización de fondos y demás actos relativos al ejercicio y aplicación de recursos públicos de las entidades fiscalizables en el </w:t>
      </w:r>
      <w:r w:rsidRPr="00B85262">
        <w:rPr>
          <w:rFonts w:ascii="Palatino Linotype" w:eastAsia="Calibri" w:hAnsi="Palatino Linotype" w:cs="Tahoma"/>
          <w:bCs/>
          <w:sz w:val="22"/>
          <w:szCs w:val="22"/>
          <w:lang w:eastAsia="en-US"/>
        </w:rPr>
        <w:lastRenderedPageBreak/>
        <w:t xml:space="preserve">Estado, lo anterior de conformidad con el artículo 1° de la Ley de Fiscalización Superior del Estado de México, visible en: </w:t>
      </w:r>
      <w:hyperlink r:id="rId12" w:history="1">
        <w:r w:rsidRPr="00B85262">
          <w:rPr>
            <w:rStyle w:val="Hipervnculo"/>
            <w:rFonts w:ascii="Palatino Linotype" w:eastAsiaTheme="majorEastAsia" w:hAnsi="Palatino Linotype"/>
            <w:sz w:val="22"/>
            <w:szCs w:val="22"/>
          </w:rPr>
          <w:t>http://legislacion.edomex.gob.mx/sites/legislacion.edomex.gob.mx/files/files/pdf/ley/vig/leyvig096.pdf</w:t>
        </w:r>
      </w:hyperlink>
    </w:p>
    <w:p w14:paraId="698E4F1C" w14:textId="77777777" w:rsidR="00BE03D0" w:rsidRPr="00B85262" w:rsidRDefault="00BE03D0" w:rsidP="00B85262">
      <w:pPr>
        <w:spacing w:line="360" w:lineRule="auto"/>
        <w:contextualSpacing/>
        <w:jc w:val="both"/>
        <w:rPr>
          <w:rFonts w:ascii="Palatino Linotype" w:hAnsi="Palatino Linotype"/>
          <w:sz w:val="22"/>
          <w:szCs w:val="22"/>
        </w:rPr>
      </w:pPr>
    </w:p>
    <w:p w14:paraId="137DCEAD" w14:textId="768D5FD0" w:rsidR="00BE03D0" w:rsidRPr="00B85262" w:rsidRDefault="00BE03D0" w:rsidP="00B85262">
      <w:pPr>
        <w:spacing w:line="360" w:lineRule="auto"/>
        <w:contextualSpacing/>
        <w:jc w:val="both"/>
        <w:rPr>
          <w:rFonts w:ascii="Palatino Linotype" w:hAnsi="Palatino Linotype"/>
          <w:sz w:val="22"/>
          <w:szCs w:val="22"/>
        </w:rPr>
      </w:pPr>
      <w:r w:rsidRPr="00B85262">
        <w:rPr>
          <w:rFonts w:ascii="Palatino Linotype" w:hAnsi="Palatino Linotype"/>
          <w:sz w:val="22"/>
          <w:szCs w:val="22"/>
        </w:rPr>
        <w:t>En este sentido, las entidades municipales cuentan con la obligación de presentar a la Legislatura cuentas anuales, así como informes mensuales,</w:t>
      </w:r>
      <w:r w:rsidR="00640E1E" w:rsidRPr="00B85262">
        <w:rPr>
          <w:rFonts w:ascii="Palatino Linotype" w:hAnsi="Palatino Linotype"/>
          <w:sz w:val="22"/>
          <w:szCs w:val="22"/>
        </w:rPr>
        <w:t xml:space="preserve"> e incluso presentar los presupuestos de egresos municipales</w:t>
      </w:r>
      <w:r w:rsidRPr="00B85262">
        <w:rPr>
          <w:rFonts w:ascii="Palatino Linotype" w:hAnsi="Palatino Linotype"/>
          <w:sz w:val="22"/>
          <w:szCs w:val="22"/>
        </w:rPr>
        <w:t>, ello en cumplimiento a la obligación establecida en l</w:t>
      </w:r>
      <w:r w:rsidR="00640E1E" w:rsidRPr="00B85262">
        <w:rPr>
          <w:rFonts w:ascii="Palatino Linotype" w:hAnsi="Palatino Linotype"/>
          <w:sz w:val="22"/>
          <w:szCs w:val="22"/>
        </w:rPr>
        <w:t>os</w:t>
      </w:r>
      <w:r w:rsidRPr="00B85262">
        <w:rPr>
          <w:rFonts w:ascii="Palatino Linotype" w:hAnsi="Palatino Linotype"/>
          <w:sz w:val="22"/>
          <w:szCs w:val="22"/>
        </w:rPr>
        <w:t xml:space="preserve"> artículo</w:t>
      </w:r>
      <w:r w:rsidR="00640E1E" w:rsidRPr="00B85262">
        <w:rPr>
          <w:rFonts w:ascii="Palatino Linotype" w:hAnsi="Palatino Linotype"/>
          <w:sz w:val="22"/>
          <w:szCs w:val="22"/>
        </w:rPr>
        <w:t>s</w:t>
      </w:r>
      <w:r w:rsidRPr="00B85262">
        <w:rPr>
          <w:rFonts w:ascii="Palatino Linotype" w:hAnsi="Palatino Linotype"/>
          <w:sz w:val="22"/>
          <w:szCs w:val="22"/>
        </w:rPr>
        <w:t xml:space="preserve"> 32</w:t>
      </w:r>
      <w:r w:rsidR="00640E1E" w:rsidRPr="00B85262">
        <w:rPr>
          <w:rFonts w:ascii="Palatino Linotype" w:hAnsi="Palatino Linotype"/>
          <w:sz w:val="22"/>
          <w:szCs w:val="22"/>
        </w:rPr>
        <w:t xml:space="preserve"> y 47</w:t>
      </w:r>
      <w:r w:rsidRPr="00B85262">
        <w:rPr>
          <w:rFonts w:ascii="Palatino Linotype" w:hAnsi="Palatino Linotype"/>
          <w:sz w:val="22"/>
          <w:szCs w:val="22"/>
        </w:rPr>
        <w:t xml:space="preserve"> de la Ley de Fiscalización Superior del Estado de México.</w:t>
      </w:r>
    </w:p>
    <w:p w14:paraId="5C6E83BC" w14:textId="77777777" w:rsidR="00BE03D0" w:rsidRPr="00B85262" w:rsidRDefault="00BE03D0" w:rsidP="00B85262">
      <w:pPr>
        <w:spacing w:line="360" w:lineRule="auto"/>
        <w:contextualSpacing/>
        <w:jc w:val="both"/>
        <w:rPr>
          <w:rFonts w:ascii="Palatino Linotype" w:hAnsi="Palatino Linotype"/>
          <w:sz w:val="22"/>
          <w:szCs w:val="22"/>
        </w:rPr>
      </w:pPr>
    </w:p>
    <w:p w14:paraId="28A1A2B4" w14:textId="07E1359C" w:rsidR="00640E1E" w:rsidRPr="00B85262" w:rsidRDefault="00640E1E" w:rsidP="00B85262">
      <w:pPr>
        <w:spacing w:line="360" w:lineRule="auto"/>
        <w:contextualSpacing/>
        <w:jc w:val="both"/>
        <w:rPr>
          <w:rFonts w:ascii="Palatino Linotype" w:eastAsia="Calibri" w:hAnsi="Palatino Linotype" w:cs="Tahoma"/>
          <w:bCs/>
          <w:sz w:val="22"/>
          <w:szCs w:val="22"/>
          <w:lang w:eastAsia="en-US"/>
        </w:rPr>
      </w:pPr>
      <w:r w:rsidRPr="00B85262">
        <w:rPr>
          <w:rFonts w:ascii="Palatino Linotype" w:hAnsi="Palatino Linotype"/>
          <w:sz w:val="22"/>
          <w:szCs w:val="22"/>
        </w:rPr>
        <w:t xml:space="preserve">En este contexto, se atrae al estudio las </w:t>
      </w:r>
      <w:r w:rsidR="00EB6C14" w:rsidRPr="00B85262">
        <w:rPr>
          <w:rFonts w:ascii="Palatino Linotype" w:hAnsi="Palatino Linotype"/>
          <w:sz w:val="22"/>
          <w:szCs w:val="22"/>
        </w:rPr>
        <w:t>Políticas</w:t>
      </w:r>
      <w:r w:rsidRPr="00B85262">
        <w:rPr>
          <w:rFonts w:ascii="Palatino Linotype" w:hAnsi="Palatino Linotype"/>
          <w:sz w:val="22"/>
          <w:szCs w:val="22"/>
        </w:rPr>
        <w:t xml:space="preserve"> para la entrega del presupuesto de egresos municipal 2022; que se puede consultar en la liga: </w:t>
      </w:r>
      <w:hyperlink r:id="rId13" w:history="1">
        <w:r w:rsidRPr="00B85262">
          <w:rPr>
            <w:rStyle w:val="Hipervnculo"/>
            <w:rFonts w:ascii="Palatino Linotype" w:hAnsi="Palatino Linotype"/>
            <w:sz w:val="22"/>
            <w:szCs w:val="22"/>
          </w:rPr>
          <w:t>https://www.osfem.gob.mx/04_Iconografia/Ent_Fisc/Doc_Apoy/doc/2022/01_LineamPresupEgres_2022.pdf</w:t>
        </w:r>
      </w:hyperlink>
      <w:r w:rsidRPr="00B85262">
        <w:rPr>
          <w:rFonts w:ascii="Palatino Linotype" w:hAnsi="Palatino Linotype"/>
          <w:sz w:val="22"/>
          <w:szCs w:val="22"/>
        </w:rPr>
        <w:t xml:space="preserve"> que emite el </w:t>
      </w:r>
      <w:r w:rsidRPr="00B85262">
        <w:rPr>
          <w:rFonts w:ascii="Palatino Linotype" w:eastAsia="Calibri" w:hAnsi="Palatino Linotype" w:cs="Tahoma"/>
          <w:bCs/>
          <w:sz w:val="22"/>
          <w:szCs w:val="22"/>
          <w:lang w:eastAsia="en-US"/>
        </w:rPr>
        <w:t>Órgano Superior de Fiscalización del Estado de México (OSFEM)  a fin de servir de guía para las entidades Municipales y organismos descentralizados en la entrega de los presupuestos de egresos anuales.</w:t>
      </w:r>
    </w:p>
    <w:p w14:paraId="08572C96" w14:textId="77777777" w:rsidR="00640E1E" w:rsidRPr="00B85262" w:rsidRDefault="00640E1E" w:rsidP="00B85262">
      <w:pPr>
        <w:spacing w:line="360" w:lineRule="auto"/>
        <w:contextualSpacing/>
        <w:jc w:val="both"/>
        <w:rPr>
          <w:rFonts w:ascii="Palatino Linotype" w:eastAsia="Calibri" w:hAnsi="Palatino Linotype" w:cs="Tahoma"/>
          <w:bCs/>
          <w:sz w:val="22"/>
          <w:szCs w:val="22"/>
          <w:lang w:eastAsia="en-US"/>
        </w:rPr>
      </w:pPr>
    </w:p>
    <w:p w14:paraId="0A718E4A" w14:textId="653C80FD" w:rsidR="00EB6C14" w:rsidRPr="00B85262" w:rsidRDefault="00640E1E" w:rsidP="00B85262">
      <w:pPr>
        <w:spacing w:line="360" w:lineRule="auto"/>
        <w:contextualSpacing/>
        <w:jc w:val="both"/>
        <w:rPr>
          <w:rFonts w:ascii="Palatino Linotype" w:eastAsia="Calibri" w:hAnsi="Palatino Linotype" w:cs="Tahoma"/>
          <w:bCs/>
          <w:sz w:val="22"/>
          <w:szCs w:val="22"/>
          <w:lang w:eastAsia="en-US"/>
        </w:rPr>
      </w:pPr>
      <w:r w:rsidRPr="00B85262">
        <w:rPr>
          <w:rFonts w:ascii="Palatino Linotype" w:eastAsia="Calibri" w:hAnsi="Palatino Linotype" w:cs="Tahoma"/>
          <w:bCs/>
          <w:sz w:val="22"/>
          <w:szCs w:val="22"/>
          <w:lang w:eastAsia="en-US"/>
        </w:rPr>
        <w:t xml:space="preserve">Dicho documento prevé que los organismos </w:t>
      </w:r>
      <w:r w:rsidR="0065450E" w:rsidRPr="00B85262">
        <w:rPr>
          <w:rFonts w:ascii="Palatino Linotype" w:eastAsia="Calibri" w:hAnsi="Palatino Linotype" w:cs="Tahoma"/>
          <w:bCs/>
          <w:sz w:val="22"/>
          <w:szCs w:val="22"/>
          <w:lang w:eastAsia="en-US"/>
        </w:rPr>
        <w:t>descentralizados</w:t>
      </w:r>
      <w:r w:rsidRPr="00B85262">
        <w:rPr>
          <w:rFonts w:ascii="Palatino Linotype" w:eastAsia="Calibri" w:hAnsi="Palatino Linotype" w:cs="Tahoma"/>
          <w:bCs/>
          <w:sz w:val="22"/>
          <w:szCs w:val="22"/>
          <w:lang w:eastAsia="en-US"/>
        </w:rPr>
        <w:t xml:space="preserve"> deberán entregar diversos documentos, entre ellos los programas operativos anuales; entre los que se encuentra</w:t>
      </w:r>
      <w:r w:rsidR="0065450E" w:rsidRPr="00B85262">
        <w:rPr>
          <w:rFonts w:ascii="Palatino Linotype" w:eastAsia="Calibri" w:hAnsi="Palatino Linotype" w:cs="Tahoma"/>
          <w:bCs/>
          <w:sz w:val="22"/>
          <w:szCs w:val="22"/>
          <w:lang w:eastAsia="en-US"/>
        </w:rPr>
        <w:t xml:space="preserve">, el documento denominado </w:t>
      </w:r>
      <w:r w:rsidR="00EB6C14" w:rsidRPr="00B85262">
        <w:rPr>
          <w:rFonts w:ascii="Palatino Linotype" w:eastAsia="Calibri" w:hAnsi="Palatino Linotype" w:cs="Tahoma"/>
          <w:bCs/>
          <w:i/>
          <w:sz w:val="22"/>
          <w:szCs w:val="22"/>
          <w:lang w:eastAsia="en-US"/>
        </w:rPr>
        <w:t xml:space="preserve">Programa Anual Dimensión Administrativa del Gasto, </w:t>
      </w:r>
      <w:r w:rsidR="00EB6C14" w:rsidRPr="00B85262">
        <w:rPr>
          <w:rFonts w:ascii="Palatino Linotype" w:eastAsia="Calibri" w:hAnsi="Palatino Linotype" w:cs="Tahoma"/>
          <w:bCs/>
          <w:sz w:val="22"/>
          <w:szCs w:val="22"/>
          <w:lang w:eastAsia="en-US"/>
        </w:rPr>
        <w:t xml:space="preserve">el cual, debe mostrar el programa, relacionado con el presupuesto que se tiene asignado </w:t>
      </w:r>
      <w:r w:rsidR="00B85262" w:rsidRPr="00B85262">
        <w:rPr>
          <w:rFonts w:ascii="Palatino Linotype" w:eastAsia="Calibri" w:hAnsi="Palatino Linotype" w:cs="Tahoma"/>
          <w:bCs/>
          <w:sz w:val="22"/>
          <w:szCs w:val="22"/>
          <w:lang w:eastAsia="en-US"/>
        </w:rPr>
        <w:t>para</w:t>
      </w:r>
      <w:r w:rsidR="00EB6C14" w:rsidRPr="00B85262">
        <w:rPr>
          <w:rFonts w:ascii="Palatino Linotype" w:eastAsia="Calibri" w:hAnsi="Palatino Linotype" w:cs="Tahoma"/>
          <w:bCs/>
          <w:sz w:val="22"/>
          <w:szCs w:val="22"/>
          <w:lang w:eastAsia="en-US"/>
        </w:rPr>
        <w:t xml:space="preserve"> su realización, a fin de dar cuenta de lo anterior, se inserta a continuación, el</w:t>
      </w:r>
      <w:r w:rsidR="00EB6C14" w:rsidRPr="00B85262">
        <w:rPr>
          <w:rFonts w:ascii="Palatino Linotype" w:eastAsia="Calibri" w:hAnsi="Palatino Linotype" w:cs="Tahoma"/>
          <w:bCs/>
          <w:i/>
          <w:sz w:val="22"/>
          <w:szCs w:val="22"/>
          <w:lang w:eastAsia="en-US"/>
        </w:rPr>
        <w:t xml:space="preserve"> Matriz de firma de archivos para Organismos Descentralizados</w:t>
      </w:r>
      <w:r w:rsidR="00EB6C14" w:rsidRPr="00B85262">
        <w:rPr>
          <w:rFonts w:ascii="Palatino Linotype" w:eastAsia="Calibri" w:hAnsi="Palatino Linotype" w:cs="Tahoma"/>
          <w:bCs/>
          <w:sz w:val="22"/>
          <w:szCs w:val="22"/>
          <w:lang w:eastAsia="en-US"/>
        </w:rPr>
        <w:t xml:space="preserve"> y el instructivo de llenado del documento en mención.</w:t>
      </w:r>
    </w:p>
    <w:p w14:paraId="738054B3" w14:textId="77777777" w:rsidR="00EB6C14" w:rsidRPr="00B85262" w:rsidRDefault="00EB6C14" w:rsidP="00B85262">
      <w:pPr>
        <w:spacing w:line="360" w:lineRule="auto"/>
        <w:contextualSpacing/>
        <w:jc w:val="both"/>
        <w:rPr>
          <w:rFonts w:ascii="Palatino Linotype" w:eastAsia="Calibri" w:hAnsi="Palatino Linotype" w:cs="Tahoma"/>
          <w:bCs/>
          <w:sz w:val="22"/>
          <w:szCs w:val="22"/>
          <w:lang w:eastAsia="en-US"/>
        </w:rPr>
      </w:pPr>
    </w:p>
    <w:p w14:paraId="13561956" w14:textId="1FE272D3" w:rsidR="00640E1E" w:rsidRPr="00B85262" w:rsidRDefault="00EB6C14" w:rsidP="00B85262">
      <w:pPr>
        <w:spacing w:line="360" w:lineRule="auto"/>
        <w:contextualSpacing/>
        <w:jc w:val="center"/>
        <w:rPr>
          <w:rFonts w:ascii="Palatino Linotype" w:eastAsia="Calibri" w:hAnsi="Palatino Linotype" w:cs="Tahoma"/>
          <w:bCs/>
          <w:sz w:val="22"/>
          <w:szCs w:val="22"/>
          <w:lang w:eastAsia="en-US"/>
        </w:rPr>
      </w:pPr>
      <w:r w:rsidRPr="00B85262">
        <w:rPr>
          <w:rFonts w:ascii="Palatino Linotype" w:hAnsi="Palatino Linotype"/>
          <w:noProof/>
          <w:sz w:val="22"/>
          <w:szCs w:val="22"/>
          <w:lang w:eastAsia="es-MX"/>
        </w:rPr>
        <w:lastRenderedPageBreak/>
        <w:drawing>
          <wp:inline distT="0" distB="0" distL="0" distR="0" wp14:anchorId="1C65D5F0" wp14:editId="4DFA8C3A">
            <wp:extent cx="5092995" cy="1818364"/>
            <wp:effectExtent l="19050" t="19050" r="12700" b="1079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06966" cy="1823352"/>
                    </a:xfrm>
                    <a:prstGeom prst="rect">
                      <a:avLst/>
                    </a:prstGeom>
                    <a:ln>
                      <a:solidFill>
                        <a:schemeClr val="accent1"/>
                      </a:solidFill>
                    </a:ln>
                  </pic:spPr>
                </pic:pic>
              </a:graphicData>
            </a:graphic>
          </wp:inline>
        </w:drawing>
      </w:r>
      <w:r w:rsidRPr="00B85262">
        <w:rPr>
          <w:rFonts w:ascii="Palatino Linotype" w:eastAsia="Calibri" w:hAnsi="Palatino Linotype" w:cs="Tahoma"/>
          <w:bCs/>
          <w:i/>
          <w:sz w:val="22"/>
          <w:szCs w:val="22"/>
          <w:lang w:eastAsia="en-US"/>
        </w:rPr>
        <w:cr/>
      </w:r>
      <w:r w:rsidRPr="00B85262">
        <w:rPr>
          <w:rFonts w:ascii="Palatino Linotype" w:eastAsia="Calibri" w:hAnsi="Palatino Linotype" w:cs="Tahoma"/>
          <w:bCs/>
          <w:sz w:val="22"/>
          <w:szCs w:val="22"/>
          <w:lang w:eastAsia="en-US"/>
        </w:rPr>
        <w:t>…</w:t>
      </w:r>
    </w:p>
    <w:p w14:paraId="18E91197" w14:textId="0E5D4777" w:rsidR="00EB6C14" w:rsidRPr="00B85262" w:rsidRDefault="00EB6C14" w:rsidP="00B85262">
      <w:pPr>
        <w:spacing w:line="360" w:lineRule="auto"/>
        <w:contextualSpacing/>
        <w:jc w:val="center"/>
        <w:rPr>
          <w:rFonts w:ascii="Palatino Linotype" w:eastAsia="Calibri" w:hAnsi="Palatino Linotype" w:cs="Tahoma"/>
          <w:bCs/>
          <w:sz w:val="22"/>
          <w:szCs w:val="22"/>
          <w:lang w:eastAsia="en-US"/>
        </w:rPr>
      </w:pPr>
      <w:r w:rsidRPr="00B85262">
        <w:rPr>
          <w:rFonts w:ascii="Palatino Linotype" w:hAnsi="Palatino Linotype"/>
          <w:noProof/>
          <w:sz w:val="22"/>
          <w:szCs w:val="22"/>
          <w:lang w:eastAsia="es-MX"/>
        </w:rPr>
        <w:drawing>
          <wp:inline distT="0" distB="0" distL="0" distR="0" wp14:anchorId="2B8B4C4A" wp14:editId="72094885">
            <wp:extent cx="4815503" cy="3774559"/>
            <wp:effectExtent l="19050" t="19050" r="23495" b="165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36494" cy="3791013"/>
                    </a:xfrm>
                    <a:prstGeom prst="rect">
                      <a:avLst/>
                    </a:prstGeom>
                    <a:ln>
                      <a:solidFill>
                        <a:schemeClr val="accent1"/>
                      </a:solidFill>
                    </a:ln>
                  </pic:spPr>
                </pic:pic>
              </a:graphicData>
            </a:graphic>
          </wp:inline>
        </w:drawing>
      </w:r>
    </w:p>
    <w:p w14:paraId="594B7FD5" w14:textId="08C1DC06" w:rsidR="00EB6C14" w:rsidRPr="00B85262" w:rsidRDefault="00EB6C14" w:rsidP="00B85262">
      <w:pPr>
        <w:spacing w:line="360" w:lineRule="auto"/>
        <w:contextualSpacing/>
        <w:jc w:val="both"/>
        <w:rPr>
          <w:rFonts w:ascii="Palatino Linotype" w:eastAsia="Calibri" w:hAnsi="Palatino Linotype" w:cs="Tahoma"/>
          <w:bCs/>
          <w:sz w:val="22"/>
          <w:szCs w:val="22"/>
          <w:lang w:eastAsia="en-US"/>
        </w:rPr>
      </w:pPr>
      <w:r w:rsidRPr="00B85262">
        <w:rPr>
          <w:rFonts w:ascii="Palatino Linotype" w:hAnsi="Palatino Linotype"/>
          <w:noProof/>
          <w:sz w:val="22"/>
          <w:szCs w:val="22"/>
          <w:lang w:eastAsia="es-MX"/>
        </w:rPr>
        <w:lastRenderedPageBreak/>
        <w:drawing>
          <wp:inline distT="0" distB="0" distL="0" distR="0" wp14:anchorId="10228210" wp14:editId="47745B52">
            <wp:extent cx="5742940" cy="3404870"/>
            <wp:effectExtent l="19050" t="19050" r="10160" b="2413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3404870"/>
                    </a:xfrm>
                    <a:prstGeom prst="rect">
                      <a:avLst/>
                    </a:prstGeom>
                    <a:ln>
                      <a:solidFill>
                        <a:schemeClr val="accent1"/>
                      </a:solidFill>
                    </a:ln>
                  </pic:spPr>
                </pic:pic>
              </a:graphicData>
            </a:graphic>
          </wp:inline>
        </w:drawing>
      </w:r>
    </w:p>
    <w:p w14:paraId="52017051" w14:textId="77777777" w:rsidR="00640E1E" w:rsidRPr="00B85262" w:rsidRDefault="00640E1E" w:rsidP="00B85262">
      <w:pPr>
        <w:spacing w:line="360" w:lineRule="auto"/>
        <w:contextualSpacing/>
        <w:jc w:val="both"/>
        <w:rPr>
          <w:rFonts w:ascii="Palatino Linotype" w:eastAsia="Calibri" w:hAnsi="Palatino Linotype" w:cs="Tahoma"/>
          <w:bCs/>
          <w:sz w:val="22"/>
          <w:szCs w:val="22"/>
          <w:lang w:eastAsia="en-US"/>
        </w:rPr>
      </w:pPr>
    </w:p>
    <w:p w14:paraId="69301A43" w14:textId="38A0DA1D" w:rsidR="00EB6C14" w:rsidRPr="00B85262" w:rsidRDefault="00EB6C14" w:rsidP="00B85262">
      <w:pPr>
        <w:spacing w:line="360" w:lineRule="auto"/>
        <w:contextualSpacing/>
        <w:jc w:val="both"/>
        <w:rPr>
          <w:rFonts w:ascii="Palatino Linotype" w:eastAsia="Calibri" w:hAnsi="Palatino Linotype" w:cs="Tahoma"/>
          <w:bCs/>
          <w:sz w:val="22"/>
          <w:szCs w:val="22"/>
          <w:lang w:eastAsia="en-US"/>
        </w:rPr>
      </w:pPr>
      <w:r w:rsidRPr="00B85262">
        <w:rPr>
          <w:rFonts w:ascii="Palatino Linotype" w:eastAsia="Calibri" w:hAnsi="Palatino Linotype" w:cs="Tahoma"/>
          <w:bCs/>
          <w:sz w:val="22"/>
          <w:szCs w:val="22"/>
          <w:lang w:eastAsia="en-US"/>
        </w:rPr>
        <w:t>Así pues, en la construcción del presupuesto de egresos, se debe considerar los programas que habrán de realizarse, en vinculación con el presupuesto que será asignado para su ejecución.</w:t>
      </w:r>
    </w:p>
    <w:p w14:paraId="20711DC3" w14:textId="77777777" w:rsidR="00D81AB8" w:rsidRPr="00B85262" w:rsidRDefault="00D81AB8" w:rsidP="00B85262">
      <w:pPr>
        <w:spacing w:line="360" w:lineRule="auto"/>
        <w:contextualSpacing/>
        <w:jc w:val="both"/>
        <w:rPr>
          <w:rFonts w:ascii="Palatino Linotype" w:eastAsia="Calibri" w:hAnsi="Palatino Linotype" w:cs="Tahoma"/>
          <w:bCs/>
          <w:sz w:val="22"/>
          <w:szCs w:val="22"/>
          <w:lang w:eastAsia="en-US"/>
        </w:rPr>
      </w:pPr>
    </w:p>
    <w:p w14:paraId="2E8F972F" w14:textId="20DA9311" w:rsidR="00D81AB8" w:rsidRPr="00B85262" w:rsidRDefault="00364732" w:rsidP="00B85262">
      <w:pPr>
        <w:spacing w:line="360" w:lineRule="auto"/>
        <w:contextualSpacing/>
        <w:jc w:val="both"/>
        <w:rPr>
          <w:rFonts w:ascii="Palatino Linotype" w:eastAsia="Calibri" w:hAnsi="Palatino Linotype" w:cs="Tahoma"/>
          <w:bCs/>
          <w:sz w:val="22"/>
          <w:szCs w:val="22"/>
          <w:lang w:eastAsia="en-US"/>
        </w:rPr>
      </w:pPr>
      <w:r w:rsidRPr="00B85262">
        <w:rPr>
          <w:rFonts w:ascii="Palatino Linotype" w:eastAsia="Calibri" w:hAnsi="Palatino Linotype" w:cs="Tahoma"/>
          <w:bCs/>
          <w:sz w:val="22"/>
          <w:szCs w:val="22"/>
          <w:lang w:eastAsia="en-US"/>
        </w:rPr>
        <w:t>En este tenor</w:t>
      </w:r>
      <w:r w:rsidR="00D81AB8" w:rsidRPr="00B85262">
        <w:rPr>
          <w:rFonts w:ascii="Palatino Linotype" w:eastAsia="Calibri" w:hAnsi="Palatino Linotype" w:cs="Tahoma"/>
          <w:bCs/>
          <w:sz w:val="22"/>
          <w:szCs w:val="22"/>
          <w:lang w:eastAsia="en-US"/>
        </w:rPr>
        <w:t>, cabe señalar que si bien, en materia de fiscalización, el presupuesto de egresos debe entregarse en un periodo posterior a la fecha de la solicitud de información, lo cierto es que</w:t>
      </w:r>
      <w:r w:rsidRPr="00B85262">
        <w:rPr>
          <w:rFonts w:ascii="Palatino Linotype" w:eastAsia="Calibri" w:hAnsi="Palatino Linotype" w:cs="Tahoma"/>
          <w:bCs/>
          <w:sz w:val="22"/>
          <w:szCs w:val="22"/>
          <w:lang w:eastAsia="en-US"/>
        </w:rPr>
        <w:t>,</w:t>
      </w:r>
      <w:r w:rsidR="00D81AB8" w:rsidRPr="00B85262">
        <w:rPr>
          <w:rFonts w:ascii="Palatino Linotype" w:eastAsia="Calibri" w:hAnsi="Palatino Linotype" w:cs="Tahoma"/>
          <w:bCs/>
          <w:sz w:val="22"/>
          <w:szCs w:val="22"/>
          <w:lang w:eastAsia="en-US"/>
        </w:rPr>
        <w:t xml:space="preserve"> el estudio de dicha documentaci</w:t>
      </w:r>
      <w:r w:rsidRPr="00B85262">
        <w:rPr>
          <w:rFonts w:ascii="Palatino Linotype" w:eastAsia="Calibri" w:hAnsi="Palatino Linotype" w:cs="Tahoma"/>
          <w:bCs/>
          <w:sz w:val="22"/>
          <w:szCs w:val="22"/>
          <w:lang w:eastAsia="en-US"/>
        </w:rPr>
        <w:t>ón permite</w:t>
      </w:r>
      <w:r w:rsidR="00D81AB8" w:rsidRPr="00B85262">
        <w:rPr>
          <w:rFonts w:ascii="Palatino Linotype" w:eastAsia="Calibri" w:hAnsi="Palatino Linotype" w:cs="Tahoma"/>
          <w:bCs/>
          <w:sz w:val="22"/>
          <w:szCs w:val="22"/>
          <w:lang w:eastAsia="en-US"/>
        </w:rPr>
        <w:t xml:space="preserve"> acreditar que el Sujeto Obligado debe conocer de la administración de la hacienda que le fue destinada y que la ejecución de programas específicos con el presupuesto asignado debe constar en documentos que acrediten dicha disposición presupuestaria.</w:t>
      </w:r>
    </w:p>
    <w:p w14:paraId="736DD449" w14:textId="77777777" w:rsidR="00D81AB8" w:rsidRPr="00B85262" w:rsidRDefault="00D81AB8" w:rsidP="00B85262">
      <w:pPr>
        <w:spacing w:line="360" w:lineRule="auto"/>
        <w:contextualSpacing/>
        <w:jc w:val="both"/>
        <w:rPr>
          <w:rFonts w:ascii="Palatino Linotype" w:eastAsia="Calibri" w:hAnsi="Palatino Linotype" w:cs="Tahoma"/>
          <w:bCs/>
          <w:sz w:val="22"/>
          <w:szCs w:val="22"/>
          <w:lang w:eastAsia="en-US"/>
        </w:rPr>
      </w:pPr>
    </w:p>
    <w:p w14:paraId="640EE562" w14:textId="4D0E18C4" w:rsidR="00D81AB8" w:rsidRPr="00B85262" w:rsidRDefault="00D81AB8" w:rsidP="00B85262">
      <w:pPr>
        <w:spacing w:line="360" w:lineRule="auto"/>
        <w:contextualSpacing/>
        <w:jc w:val="both"/>
        <w:rPr>
          <w:rFonts w:ascii="Palatino Linotype" w:eastAsia="Calibri" w:hAnsi="Palatino Linotype" w:cs="Tahoma"/>
          <w:bCs/>
          <w:sz w:val="22"/>
          <w:szCs w:val="22"/>
          <w:lang w:eastAsia="en-US"/>
        </w:rPr>
      </w:pPr>
      <w:r w:rsidRPr="00B85262">
        <w:rPr>
          <w:rFonts w:ascii="Palatino Linotype" w:eastAsia="Calibri" w:hAnsi="Palatino Linotype" w:cs="Tahoma"/>
          <w:bCs/>
          <w:sz w:val="22"/>
          <w:szCs w:val="22"/>
          <w:lang w:eastAsia="en-US"/>
        </w:rPr>
        <w:t xml:space="preserve">Entonces, se señalaron los documentos anteriores de manera enunciativa, más no limitativa, pues el Sujeto Obligado deberá realizar la búsqueda de la información y entregar aquella que </w:t>
      </w:r>
      <w:r w:rsidRPr="00B85262">
        <w:rPr>
          <w:rFonts w:ascii="Palatino Linotype" w:eastAsia="Calibri" w:hAnsi="Palatino Linotype" w:cs="Tahoma"/>
          <w:bCs/>
          <w:sz w:val="22"/>
          <w:szCs w:val="22"/>
          <w:lang w:eastAsia="en-US"/>
        </w:rPr>
        <w:lastRenderedPageBreak/>
        <w:t>corresponda a dicho programa y que obrara en sus archivos a la fecha de la solicitud de información.</w:t>
      </w:r>
    </w:p>
    <w:p w14:paraId="23EE1B9C" w14:textId="77777777" w:rsidR="00D81AB8" w:rsidRPr="00B85262" w:rsidRDefault="00D81AB8" w:rsidP="00B85262">
      <w:pPr>
        <w:spacing w:line="360" w:lineRule="auto"/>
        <w:contextualSpacing/>
        <w:jc w:val="both"/>
        <w:rPr>
          <w:rFonts w:ascii="Palatino Linotype" w:eastAsia="Calibri" w:hAnsi="Palatino Linotype" w:cs="Tahoma"/>
          <w:bCs/>
          <w:sz w:val="22"/>
          <w:szCs w:val="22"/>
          <w:lang w:eastAsia="en-US"/>
        </w:rPr>
      </w:pPr>
    </w:p>
    <w:p w14:paraId="50CA2EE6" w14:textId="558DCB25" w:rsidR="00D81AB8" w:rsidRPr="00B85262" w:rsidRDefault="00D81AB8" w:rsidP="00B85262">
      <w:pPr>
        <w:spacing w:line="360" w:lineRule="auto"/>
        <w:contextualSpacing/>
        <w:jc w:val="both"/>
        <w:rPr>
          <w:rFonts w:ascii="Palatino Linotype" w:eastAsia="Calibri" w:hAnsi="Palatino Linotype" w:cs="Tahoma"/>
          <w:bCs/>
          <w:sz w:val="22"/>
          <w:szCs w:val="22"/>
          <w:lang w:eastAsia="en-US"/>
        </w:rPr>
      </w:pPr>
      <w:r w:rsidRPr="00B85262">
        <w:rPr>
          <w:rFonts w:ascii="Palatino Linotype" w:eastAsia="Calibri" w:hAnsi="Palatino Linotype" w:cs="Tahoma"/>
          <w:bCs/>
          <w:sz w:val="22"/>
          <w:szCs w:val="22"/>
          <w:lang w:eastAsia="en-US"/>
        </w:rPr>
        <w:t xml:space="preserve">Ahora bien, suponiendo sin conceder, que la actividad de los </w:t>
      </w:r>
      <w:r w:rsidRPr="00B85262">
        <w:rPr>
          <w:rFonts w:ascii="Palatino Linotype" w:eastAsia="Calibri" w:hAnsi="Palatino Linotype" w:cs="Tahoma"/>
          <w:bCs/>
          <w:i/>
          <w:sz w:val="22"/>
          <w:szCs w:val="22"/>
          <w:lang w:eastAsia="en-US"/>
        </w:rPr>
        <w:t xml:space="preserve">Miércoles de marimba, </w:t>
      </w:r>
      <w:r w:rsidRPr="00B85262">
        <w:rPr>
          <w:rFonts w:ascii="Palatino Linotype" w:eastAsia="Calibri" w:hAnsi="Palatino Linotype" w:cs="Tahoma"/>
          <w:bCs/>
          <w:sz w:val="22"/>
          <w:szCs w:val="22"/>
          <w:lang w:eastAsia="en-US"/>
        </w:rPr>
        <w:t>no sea un programa en los términos expuestos, sino que se trató de una actividad, en la que se adquirió la prestación del servicio de los músicos, entre otros, el Sujeto Obligado deberá entregar los documentos que den cuenta del gasto generado para dicho evento.</w:t>
      </w:r>
    </w:p>
    <w:p w14:paraId="778674C8" w14:textId="018DE97D" w:rsidR="00D81AB8" w:rsidRPr="00B85262" w:rsidRDefault="00D81AB8" w:rsidP="00B85262">
      <w:pPr>
        <w:spacing w:line="360" w:lineRule="auto"/>
        <w:contextualSpacing/>
        <w:jc w:val="both"/>
        <w:rPr>
          <w:rFonts w:ascii="Palatino Linotype" w:eastAsia="Calibri" w:hAnsi="Palatino Linotype" w:cs="Tahoma"/>
          <w:bCs/>
          <w:sz w:val="22"/>
          <w:szCs w:val="22"/>
          <w:lang w:eastAsia="en-US"/>
        </w:rPr>
      </w:pPr>
    </w:p>
    <w:p w14:paraId="7627C892" w14:textId="0D35A958" w:rsidR="00D81AB8" w:rsidRPr="00B85262" w:rsidRDefault="00364732" w:rsidP="00B85262">
      <w:pPr>
        <w:tabs>
          <w:tab w:val="left" w:pos="4962"/>
        </w:tabs>
        <w:spacing w:line="360" w:lineRule="auto"/>
        <w:contextualSpacing/>
        <w:jc w:val="both"/>
        <w:rPr>
          <w:rFonts w:ascii="Palatino Linotype" w:hAnsi="Palatino Linotype" w:cs="Tahoma"/>
          <w:sz w:val="22"/>
          <w:szCs w:val="22"/>
        </w:rPr>
      </w:pPr>
      <w:r w:rsidRPr="00B85262">
        <w:rPr>
          <w:rFonts w:ascii="Palatino Linotype" w:hAnsi="Palatino Linotype" w:cs="Tahoma"/>
          <w:sz w:val="22"/>
          <w:szCs w:val="22"/>
        </w:rPr>
        <w:t>Al respecto,</w:t>
      </w:r>
      <w:r w:rsidR="00D81AB8" w:rsidRPr="00B85262">
        <w:rPr>
          <w:rFonts w:ascii="Palatino Linotype" w:hAnsi="Palatino Linotype" w:cs="Tahoma"/>
          <w:sz w:val="22"/>
          <w:szCs w:val="22"/>
        </w:rPr>
        <w:t xml:space="preserve"> la naturaleza jurídica de la adquisición de bienes y servicios, debe ser examinada en el marco de la </w:t>
      </w:r>
      <w:r w:rsidR="00D81AB8" w:rsidRPr="00B85262">
        <w:rPr>
          <w:rFonts w:ascii="Palatino Linotype" w:eastAsia="Calibri" w:hAnsi="Palatino Linotype" w:cs="Tahoma"/>
          <w:bCs/>
          <w:iCs/>
          <w:sz w:val="22"/>
          <w:szCs w:val="22"/>
          <w:lang w:eastAsia="en-US"/>
        </w:rPr>
        <w:t xml:space="preserve">Ley de Contratación Pública del Estado de México, visible en el enlace de internet: </w:t>
      </w:r>
      <w:hyperlink r:id="rId17" w:history="1">
        <w:r w:rsidR="00D81AB8" w:rsidRPr="00B85262">
          <w:rPr>
            <w:rStyle w:val="Hipervnculo"/>
            <w:rFonts w:ascii="Palatino Linotype" w:eastAsiaTheme="majorEastAsia" w:hAnsi="Palatino Linotype"/>
            <w:sz w:val="22"/>
            <w:szCs w:val="22"/>
          </w:rPr>
          <w:t>http://legislacion.edomex.gob.mx/sites/legislacion.edomex.gob.mx/files/files/pdf/ley/vig/leyvig192.pdf</w:t>
        </w:r>
      </w:hyperlink>
      <w:r w:rsidR="00D81AB8" w:rsidRPr="00B85262">
        <w:rPr>
          <w:rFonts w:ascii="Palatino Linotype" w:eastAsia="Calibri" w:hAnsi="Palatino Linotype" w:cs="Tahoma"/>
          <w:bCs/>
          <w:iCs/>
          <w:sz w:val="22"/>
          <w:szCs w:val="22"/>
          <w:lang w:eastAsia="en-US"/>
        </w:rPr>
        <w:t>, aplicable a los Ayuntamiento de los Municipios del Estado de México, la cual tiene por objeto regular los actos relativos a la planeación, programación, presupuestación, ejecución y control de la adquisición, enajenación y arrendamiento de bienes, y la contratación de servicios de cualquier naturaleza</w:t>
      </w:r>
      <w:r w:rsidR="00D81AB8" w:rsidRPr="00B85262">
        <w:rPr>
          <w:rFonts w:ascii="Palatino Linotype" w:eastAsia="Calibri" w:hAnsi="Palatino Linotype" w:cs="Tahoma"/>
          <w:iCs/>
          <w:sz w:val="22"/>
          <w:szCs w:val="22"/>
          <w:lang w:eastAsia="es-ES_tradnl"/>
        </w:rPr>
        <w:t>, al respecto, señala</w:t>
      </w:r>
      <w:r w:rsidR="00D81AB8" w:rsidRPr="00B85262">
        <w:rPr>
          <w:rFonts w:ascii="Palatino Linotype" w:hAnsi="Palatino Linotype" w:cs="Tahoma"/>
          <w:sz w:val="22"/>
          <w:szCs w:val="22"/>
        </w:rPr>
        <w:t xml:space="preserve"> en sus artículos 26, 27, 43 y 65, lo siguiente:</w:t>
      </w:r>
    </w:p>
    <w:p w14:paraId="6F46912E" w14:textId="77777777" w:rsidR="00D81AB8" w:rsidRPr="00B85262" w:rsidRDefault="00D81AB8" w:rsidP="00B85262">
      <w:pPr>
        <w:tabs>
          <w:tab w:val="left" w:pos="4962"/>
        </w:tabs>
        <w:spacing w:line="360" w:lineRule="auto"/>
        <w:contextualSpacing/>
        <w:jc w:val="both"/>
        <w:rPr>
          <w:rFonts w:ascii="Palatino Linotype" w:hAnsi="Palatino Linotype" w:cs="Tahoma"/>
          <w:i/>
          <w:sz w:val="22"/>
          <w:szCs w:val="22"/>
        </w:rPr>
      </w:pPr>
    </w:p>
    <w:p w14:paraId="013C9391" w14:textId="77777777" w:rsidR="00D81AB8" w:rsidRPr="00B85262" w:rsidRDefault="00D81AB8" w:rsidP="00B85262">
      <w:pPr>
        <w:tabs>
          <w:tab w:val="left" w:pos="4962"/>
        </w:tabs>
        <w:spacing w:line="360" w:lineRule="auto"/>
        <w:ind w:left="567" w:right="539"/>
        <w:contextualSpacing/>
        <w:jc w:val="both"/>
        <w:rPr>
          <w:rFonts w:ascii="Palatino Linotype" w:hAnsi="Palatino Linotype" w:cs="Tahoma"/>
          <w:i/>
        </w:rPr>
      </w:pPr>
      <w:r w:rsidRPr="00B85262">
        <w:rPr>
          <w:rFonts w:ascii="Palatino Linotype" w:hAnsi="Palatino Linotype" w:cs="Tahoma"/>
          <w:b/>
          <w:i/>
        </w:rPr>
        <w:t>Artículo 26.-</w:t>
      </w:r>
      <w:r w:rsidRPr="00B85262">
        <w:rPr>
          <w:rFonts w:ascii="Palatino Linotype" w:hAnsi="Palatino Linotype" w:cs="Tahoma"/>
          <w:i/>
        </w:rPr>
        <w:t xml:space="preserve"> Las adquisiciones, arrendamientos y servicios se adjudicarán a través de licitaciones públicas, mediante convocatoria pública.</w:t>
      </w:r>
    </w:p>
    <w:p w14:paraId="0BF5CCEA" w14:textId="77777777" w:rsidR="00D81AB8" w:rsidRPr="00B85262" w:rsidRDefault="00D81AB8" w:rsidP="00B85262">
      <w:pPr>
        <w:tabs>
          <w:tab w:val="left" w:pos="4962"/>
        </w:tabs>
        <w:spacing w:line="360" w:lineRule="auto"/>
        <w:ind w:left="567" w:right="539"/>
        <w:contextualSpacing/>
        <w:jc w:val="both"/>
        <w:rPr>
          <w:rFonts w:ascii="Palatino Linotype" w:hAnsi="Palatino Linotype" w:cs="Tahoma"/>
          <w:i/>
        </w:rPr>
      </w:pPr>
    </w:p>
    <w:p w14:paraId="6FC2D910" w14:textId="77777777" w:rsidR="00D81AB8" w:rsidRPr="00B85262" w:rsidRDefault="00D81AB8" w:rsidP="00B85262">
      <w:pPr>
        <w:tabs>
          <w:tab w:val="left" w:pos="4962"/>
        </w:tabs>
        <w:spacing w:line="360" w:lineRule="auto"/>
        <w:ind w:left="567" w:right="539"/>
        <w:contextualSpacing/>
        <w:jc w:val="both"/>
        <w:rPr>
          <w:rFonts w:ascii="Palatino Linotype" w:hAnsi="Palatino Linotype" w:cs="Tahoma"/>
          <w:i/>
        </w:rPr>
      </w:pPr>
      <w:r w:rsidRPr="00B85262">
        <w:rPr>
          <w:rFonts w:ascii="Palatino Linotype" w:hAnsi="Palatino Linotype" w:cs="Tahoma"/>
          <w:b/>
          <w:i/>
        </w:rPr>
        <w:t>Artículo 27.-</w:t>
      </w:r>
      <w:r w:rsidRPr="00B85262">
        <w:rPr>
          <w:rFonts w:ascii="Palatino Linotype" w:hAnsi="Palatino Linotype" w:cs="Tahoma"/>
          <w:i/>
        </w:rPr>
        <w:t xml:space="preserve"> La Secretaría, las entidades, los tribunales administrativos y los ayuntamientos </w:t>
      </w:r>
      <w:r w:rsidRPr="00B85262">
        <w:rPr>
          <w:rFonts w:ascii="Palatino Linotype" w:hAnsi="Palatino Linotype" w:cs="Tahoma"/>
          <w:b/>
          <w:i/>
        </w:rPr>
        <w:t>podrán adjudicar adquisiciones, arrendamientos y servicios, mediante las excepciones al procedimiento de licitación</w:t>
      </w:r>
      <w:r w:rsidRPr="00B85262">
        <w:rPr>
          <w:rFonts w:ascii="Palatino Linotype" w:hAnsi="Palatino Linotype" w:cs="Tahoma"/>
          <w:i/>
        </w:rPr>
        <w:t xml:space="preserve"> que a continuación se señalan:</w:t>
      </w:r>
    </w:p>
    <w:p w14:paraId="210E3F07" w14:textId="77777777" w:rsidR="00D81AB8" w:rsidRPr="00B85262" w:rsidRDefault="00D81AB8" w:rsidP="00B85262">
      <w:pPr>
        <w:tabs>
          <w:tab w:val="left" w:pos="4962"/>
        </w:tabs>
        <w:spacing w:line="360" w:lineRule="auto"/>
        <w:ind w:left="567" w:right="539"/>
        <w:contextualSpacing/>
        <w:jc w:val="both"/>
        <w:rPr>
          <w:rFonts w:ascii="Palatino Linotype" w:hAnsi="Palatino Linotype" w:cs="Tahoma"/>
          <w:b/>
          <w:i/>
        </w:rPr>
      </w:pPr>
      <w:r w:rsidRPr="00B85262">
        <w:rPr>
          <w:rFonts w:ascii="Palatino Linotype" w:hAnsi="Palatino Linotype" w:cs="Tahoma"/>
          <w:i/>
        </w:rPr>
        <w:t xml:space="preserve">I. </w:t>
      </w:r>
      <w:r w:rsidRPr="00B85262">
        <w:rPr>
          <w:rFonts w:ascii="Palatino Linotype" w:hAnsi="Palatino Linotype" w:cs="Tahoma"/>
          <w:b/>
          <w:i/>
        </w:rPr>
        <w:t>Invitación restringida.</w:t>
      </w:r>
    </w:p>
    <w:p w14:paraId="3A94A352" w14:textId="77777777" w:rsidR="00D81AB8" w:rsidRPr="00B85262" w:rsidRDefault="00D81AB8" w:rsidP="00B85262">
      <w:pPr>
        <w:tabs>
          <w:tab w:val="left" w:pos="4962"/>
        </w:tabs>
        <w:spacing w:line="360" w:lineRule="auto"/>
        <w:ind w:left="567" w:right="539"/>
        <w:contextualSpacing/>
        <w:jc w:val="both"/>
        <w:rPr>
          <w:rFonts w:ascii="Palatino Linotype" w:hAnsi="Palatino Linotype" w:cs="Tahoma"/>
          <w:b/>
          <w:i/>
        </w:rPr>
      </w:pPr>
      <w:r w:rsidRPr="00B85262">
        <w:rPr>
          <w:rFonts w:ascii="Palatino Linotype" w:hAnsi="Palatino Linotype" w:cs="Tahoma"/>
          <w:b/>
          <w:i/>
        </w:rPr>
        <w:t>II. Adjudicación directa</w:t>
      </w:r>
    </w:p>
    <w:p w14:paraId="734A47F8" w14:textId="77777777" w:rsidR="00D81AB8" w:rsidRPr="00B85262" w:rsidRDefault="00D81AB8" w:rsidP="00B85262">
      <w:pPr>
        <w:tabs>
          <w:tab w:val="left" w:pos="4962"/>
        </w:tabs>
        <w:spacing w:line="360" w:lineRule="auto"/>
        <w:ind w:left="567" w:right="539"/>
        <w:contextualSpacing/>
        <w:jc w:val="both"/>
        <w:rPr>
          <w:rFonts w:ascii="Palatino Linotype" w:hAnsi="Palatino Linotype" w:cs="Tahoma"/>
        </w:rPr>
      </w:pPr>
    </w:p>
    <w:p w14:paraId="03B7E45E" w14:textId="77777777" w:rsidR="00D81AB8" w:rsidRPr="00B85262" w:rsidRDefault="00D81AB8" w:rsidP="00B85262">
      <w:pPr>
        <w:tabs>
          <w:tab w:val="left" w:pos="4962"/>
        </w:tabs>
        <w:spacing w:line="360" w:lineRule="auto"/>
        <w:ind w:left="567" w:right="539"/>
        <w:contextualSpacing/>
        <w:jc w:val="both"/>
        <w:rPr>
          <w:rFonts w:ascii="Palatino Linotype" w:hAnsi="Palatino Linotype" w:cs="Tahoma"/>
          <w:i/>
        </w:rPr>
      </w:pPr>
      <w:r w:rsidRPr="00B85262">
        <w:rPr>
          <w:rFonts w:ascii="Palatino Linotype" w:hAnsi="Palatino Linotype" w:cs="Tahoma"/>
          <w:b/>
          <w:i/>
        </w:rPr>
        <w:lastRenderedPageBreak/>
        <w:t>Artículo 43.-</w:t>
      </w:r>
      <w:r w:rsidRPr="00B85262">
        <w:rPr>
          <w:rFonts w:ascii="Palatino Linotype" w:hAnsi="Palatino Linotype" w:cs="Tahoma"/>
          <w:i/>
        </w:rPr>
        <w:t xml:space="preserve"> La Secretaría, las entidades, tribunales administrativos y los ayuntamientos, bajo su responsabilidad, podrán llevar a cabo procedimientos de adquisición de bienes o servicios a través de las modalidades de invitación restringida y adjudicación directa.</w:t>
      </w:r>
    </w:p>
    <w:p w14:paraId="40C09396" w14:textId="77777777" w:rsidR="00D81AB8" w:rsidRPr="00B85262" w:rsidRDefault="00D81AB8" w:rsidP="00B85262">
      <w:pPr>
        <w:tabs>
          <w:tab w:val="left" w:pos="4962"/>
        </w:tabs>
        <w:spacing w:line="360" w:lineRule="auto"/>
        <w:ind w:left="567" w:right="539"/>
        <w:contextualSpacing/>
        <w:jc w:val="both"/>
        <w:rPr>
          <w:rFonts w:ascii="Palatino Linotype" w:hAnsi="Palatino Linotype" w:cs="Tahoma"/>
          <w:i/>
        </w:rPr>
      </w:pPr>
    </w:p>
    <w:p w14:paraId="36EAA621" w14:textId="77777777" w:rsidR="00D81AB8" w:rsidRPr="00B85262" w:rsidRDefault="00D81AB8" w:rsidP="00B85262">
      <w:pPr>
        <w:tabs>
          <w:tab w:val="left" w:pos="4962"/>
        </w:tabs>
        <w:spacing w:line="360" w:lineRule="auto"/>
        <w:ind w:left="567" w:right="539"/>
        <w:contextualSpacing/>
        <w:jc w:val="both"/>
        <w:rPr>
          <w:rFonts w:ascii="Palatino Linotype" w:hAnsi="Palatino Linotype" w:cs="Tahoma"/>
          <w:i/>
        </w:rPr>
      </w:pPr>
      <w:r w:rsidRPr="00B85262">
        <w:rPr>
          <w:rFonts w:ascii="Palatino Linotype" w:hAnsi="Palatino Linotype" w:cs="Tahoma"/>
          <w:i/>
        </w:rPr>
        <w:t xml:space="preserve"> En todo caso, se invitará, o adjudicará de manera directa, a personas que cuenten con capacidad de respuesta inmediata, así como con los recursos técnicos, financieros y demás que sean necesarios, de acuerdo con las características y magnitud de las adquisiciones</w:t>
      </w:r>
    </w:p>
    <w:p w14:paraId="62F40226" w14:textId="77777777" w:rsidR="00D81AB8" w:rsidRPr="00B85262" w:rsidRDefault="00D81AB8" w:rsidP="00B85262">
      <w:pPr>
        <w:tabs>
          <w:tab w:val="left" w:pos="4962"/>
        </w:tabs>
        <w:spacing w:line="360" w:lineRule="auto"/>
        <w:ind w:left="567" w:right="539"/>
        <w:contextualSpacing/>
        <w:jc w:val="both"/>
        <w:rPr>
          <w:rFonts w:ascii="Palatino Linotype" w:hAnsi="Palatino Linotype" w:cs="Tahoma"/>
          <w:b/>
          <w:i/>
        </w:rPr>
      </w:pPr>
    </w:p>
    <w:p w14:paraId="4603548E" w14:textId="77777777" w:rsidR="00D81AB8" w:rsidRPr="00B85262" w:rsidRDefault="00D81AB8" w:rsidP="00B85262">
      <w:pPr>
        <w:tabs>
          <w:tab w:val="left" w:pos="4962"/>
        </w:tabs>
        <w:spacing w:line="360" w:lineRule="auto"/>
        <w:ind w:left="567" w:right="539"/>
        <w:contextualSpacing/>
        <w:jc w:val="both"/>
        <w:rPr>
          <w:rFonts w:ascii="Palatino Linotype" w:hAnsi="Palatino Linotype" w:cs="Tahoma"/>
          <w:i/>
        </w:rPr>
      </w:pPr>
      <w:r w:rsidRPr="00B85262">
        <w:rPr>
          <w:rFonts w:ascii="Palatino Linotype" w:hAnsi="Palatino Linotype" w:cs="Tahoma"/>
          <w:b/>
          <w:i/>
        </w:rPr>
        <w:t>Artículo 65.-</w:t>
      </w:r>
      <w:r w:rsidRPr="00B85262">
        <w:rPr>
          <w:rFonts w:ascii="Palatino Linotype" w:hAnsi="Palatino Linotype" w:cs="Tahoma"/>
          <w:i/>
        </w:rPr>
        <w:t xml:space="preserve"> La adjudicación de los contratos derivados de los procedimientos de adquisiciones de bienes o servicios, obligará a la convocante y al licitante ganador a </w:t>
      </w:r>
      <w:r w:rsidRPr="00B85262">
        <w:rPr>
          <w:rFonts w:ascii="Palatino Linotype" w:hAnsi="Palatino Linotype" w:cs="Tahoma"/>
          <w:b/>
          <w:i/>
        </w:rPr>
        <w:t>suscribir el contrato respectivo</w:t>
      </w:r>
      <w:r w:rsidRPr="00B85262">
        <w:rPr>
          <w:rFonts w:ascii="Palatino Linotype" w:hAnsi="Palatino Linotype" w:cs="Tahoma"/>
          <w:i/>
        </w:rPr>
        <w:t>, dentro de los diez días hábiles siguientes al de la notificación del fallo. Los contratos podrán suscribirse mediante el uso de la firma electrónica, en apego a las disposiciones de la Ley de Medios Electrónicos y de su Reglamento.</w:t>
      </w:r>
    </w:p>
    <w:p w14:paraId="08CFA2E2" w14:textId="77777777" w:rsidR="00D81AB8" w:rsidRPr="00B85262" w:rsidRDefault="00D81AB8" w:rsidP="00B85262">
      <w:pPr>
        <w:spacing w:line="360" w:lineRule="auto"/>
        <w:ind w:left="567" w:right="539"/>
        <w:contextualSpacing/>
        <w:jc w:val="both"/>
        <w:rPr>
          <w:rFonts w:ascii="Palatino Linotype" w:eastAsia="Calibri" w:hAnsi="Palatino Linotype" w:cs="Tahoma"/>
          <w:bCs/>
          <w:lang w:val="es-ES" w:eastAsia="en-US"/>
        </w:rPr>
      </w:pPr>
      <w:r w:rsidRPr="00B85262">
        <w:rPr>
          <w:rFonts w:ascii="Palatino Linotype" w:eastAsia="Calibri" w:hAnsi="Palatino Linotype" w:cs="Tahoma"/>
          <w:bCs/>
          <w:lang w:val="es-ES" w:eastAsia="en-US"/>
        </w:rPr>
        <w:t>(Énfasis añadido)</w:t>
      </w:r>
    </w:p>
    <w:p w14:paraId="20A85CAB" w14:textId="77777777" w:rsidR="00D81AB8" w:rsidRPr="00B85262" w:rsidRDefault="00D81AB8" w:rsidP="00B85262">
      <w:pPr>
        <w:tabs>
          <w:tab w:val="left" w:pos="4962"/>
        </w:tabs>
        <w:spacing w:line="360" w:lineRule="auto"/>
        <w:contextualSpacing/>
        <w:jc w:val="both"/>
        <w:rPr>
          <w:rFonts w:ascii="Palatino Linotype" w:hAnsi="Palatino Linotype" w:cs="Tahoma"/>
          <w:b/>
          <w:i/>
          <w:sz w:val="22"/>
          <w:szCs w:val="22"/>
        </w:rPr>
      </w:pPr>
    </w:p>
    <w:p w14:paraId="75F7D82C" w14:textId="77777777" w:rsidR="00D81AB8" w:rsidRPr="00B85262" w:rsidRDefault="00D81AB8" w:rsidP="00B85262">
      <w:pPr>
        <w:tabs>
          <w:tab w:val="left" w:pos="4962"/>
        </w:tabs>
        <w:spacing w:line="360" w:lineRule="auto"/>
        <w:contextualSpacing/>
        <w:jc w:val="both"/>
        <w:rPr>
          <w:rFonts w:ascii="Palatino Linotype" w:hAnsi="Palatino Linotype" w:cs="Tahoma"/>
          <w:sz w:val="22"/>
          <w:szCs w:val="22"/>
        </w:rPr>
      </w:pPr>
      <w:r w:rsidRPr="00B85262">
        <w:rPr>
          <w:rFonts w:ascii="Palatino Linotype" w:hAnsi="Palatino Linotype" w:cs="Tahoma"/>
          <w:sz w:val="22"/>
          <w:szCs w:val="22"/>
        </w:rPr>
        <w:t>De los artículos en cita, se prevé que los entes administrativos, tienen la facultad de contratar servicios o adquirir bienes bajo las modalidades de licitación pública, invitación restringida o bien de adjudicación directa y que resultado de dichos procesos se debe suscribir un contrato que permita formalizar la adquisición de bienes o servicios; asimismo y derivado de la voluntad expresa de los contratantes, puede existir constancias que den cuenta del pago en cumplimiento a contraprestaciones pactadas, como lo son las facturas, recibos o pólizas.</w:t>
      </w:r>
    </w:p>
    <w:p w14:paraId="402CF7D6" w14:textId="77777777" w:rsidR="00D81AB8" w:rsidRPr="00B85262" w:rsidRDefault="00D81AB8" w:rsidP="00B85262">
      <w:pPr>
        <w:spacing w:line="360" w:lineRule="auto"/>
        <w:contextualSpacing/>
        <w:jc w:val="both"/>
        <w:rPr>
          <w:rFonts w:ascii="Palatino Linotype" w:eastAsia="Calibri" w:hAnsi="Palatino Linotype" w:cs="Tahoma"/>
          <w:iCs/>
          <w:sz w:val="22"/>
          <w:szCs w:val="22"/>
          <w:lang w:val="es-ES" w:eastAsia="es-ES_tradnl"/>
        </w:rPr>
      </w:pPr>
    </w:p>
    <w:p w14:paraId="182C9D4B" w14:textId="77777777" w:rsidR="00D81AB8" w:rsidRPr="00B85262" w:rsidRDefault="00D81AB8" w:rsidP="00B85262">
      <w:pPr>
        <w:spacing w:line="360" w:lineRule="auto"/>
        <w:contextualSpacing/>
        <w:jc w:val="both"/>
        <w:rPr>
          <w:rFonts w:ascii="Palatino Linotype" w:eastAsia="Calibri" w:hAnsi="Palatino Linotype" w:cs="Tahoma"/>
          <w:iCs/>
          <w:sz w:val="22"/>
          <w:szCs w:val="22"/>
          <w:lang w:val="es-ES" w:eastAsia="es-ES_tradnl"/>
        </w:rPr>
      </w:pPr>
      <w:r w:rsidRPr="00B85262">
        <w:rPr>
          <w:rFonts w:ascii="Palatino Linotype" w:eastAsia="Calibri" w:hAnsi="Palatino Linotype" w:cs="Tahoma"/>
          <w:iCs/>
          <w:sz w:val="22"/>
          <w:szCs w:val="22"/>
          <w:lang w:val="es-ES" w:eastAsia="es-ES_tradnl"/>
        </w:rPr>
        <w:t xml:space="preserve">Ahora bien, la documentación que resulta de los procedimientos de adquisición de bienes y servicios, configuran información pública que corresponde a las obligaciones de transparencia, en términos del artículo 92, fracción XXIX, de la </w:t>
      </w:r>
      <w:r w:rsidRPr="00B85262">
        <w:rPr>
          <w:rFonts w:ascii="Palatino Linotype" w:eastAsia="Calibri" w:hAnsi="Palatino Linotype" w:cs="Tahoma"/>
          <w:bCs/>
          <w:iCs/>
          <w:sz w:val="22"/>
          <w:szCs w:val="22"/>
          <w:lang w:val="es-ES" w:eastAsia="en-US"/>
        </w:rPr>
        <w:t>Ley de Transparencia y Acceso a la Información Pública del Estado de México y Municipios</w:t>
      </w:r>
      <w:r w:rsidRPr="00B85262">
        <w:rPr>
          <w:rFonts w:ascii="Palatino Linotype" w:eastAsia="Calibri" w:hAnsi="Palatino Linotype" w:cs="Tahoma"/>
          <w:iCs/>
          <w:sz w:val="22"/>
          <w:szCs w:val="22"/>
          <w:lang w:val="es-ES" w:eastAsia="es-ES_tradnl"/>
        </w:rPr>
        <w:t>, prevé lo siguiente:</w:t>
      </w:r>
    </w:p>
    <w:p w14:paraId="029B03D7" w14:textId="77777777" w:rsidR="00D81AB8" w:rsidRPr="00B85262" w:rsidRDefault="00D81AB8" w:rsidP="00B85262">
      <w:pPr>
        <w:spacing w:line="360" w:lineRule="auto"/>
        <w:contextualSpacing/>
        <w:jc w:val="both"/>
        <w:rPr>
          <w:rFonts w:ascii="Palatino Linotype" w:eastAsia="Calibri" w:hAnsi="Palatino Linotype" w:cs="Tahoma"/>
          <w:iCs/>
          <w:sz w:val="22"/>
          <w:szCs w:val="22"/>
          <w:lang w:val="es-ES" w:eastAsia="es-ES_tradnl"/>
        </w:rPr>
      </w:pPr>
    </w:p>
    <w:p w14:paraId="0FEF0E6C" w14:textId="77777777" w:rsidR="00D81AB8" w:rsidRPr="00B85262" w:rsidRDefault="00D81AB8" w:rsidP="00B85262">
      <w:pPr>
        <w:autoSpaceDE w:val="0"/>
        <w:autoSpaceDN w:val="0"/>
        <w:adjustRightInd w:val="0"/>
        <w:spacing w:line="360" w:lineRule="auto"/>
        <w:ind w:left="567" w:right="539"/>
        <w:contextualSpacing/>
        <w:jc w:val="center"/>
        <w:rPr>
          <w:rFonts w:ascii="Palatino Linotype" w:eastAsiaTheme="minorHAnsi" w:hAnsi="Palatino Linotype" w:cs="Bookman Old Style"/>
          <w:i/>
          <w:color w:val="000000"/>
          <w:lang w:eastAsia="en-US"/>
        </w:rPr>
      </w:pPr>
      <w:r w:rsidRPr="00B85262">
        <w:rPr>
          <w:rFonts w:ascii="Palatino Linotype" w:eastAsiaTheme="minorHAnsi" w:hAnsi="Palatino Linotype" w:cs="Bookman Old Style"/>
          <w:b/>
          <w:bCs/>
          <w:i/>
          <w:color w:val="000000"/>
          <w:lang w:eastAsia="en-US"/>
        </w:rPr>
        <w:lastRenderedPageBreak/>
        <w:t>Capítulo II</w:t>
      </w:r>
    </w:p>
    <w:p w14:paraId="61090B5E" w14:textId="77777777" w:rsidR="00D81AB8" w:rsidRPr="00B85262" w:rsidRDefault="00D81AB8" w:rsidP="00B85262">
      <w:pPr>
        <w:autoSpaceDE w:val="0"/>
        <w:autoSpaceDN w:val="0"/>
        <w:adjustRightInd w:val="0"/>
        <w:spacing w:line="360" w:lineRule="auto"/>
        <w:ind w:left="567" w:right="539"/>
        <w:contextualSpacing/>
        <w:jc w:val="center"/>
        <w:rPr>
          <w:rFonts w:ascii="Palatino Linotype" w:eastAsiaTheme="minorHAnsi" w:hAnsi="Palatino Linotype" w:cs="Bookman Old Style"/>
          <w:i/>
          <w:color w:val="000000"/>
          <w:lang w:eastAsia="en-US"/>
        </w:rPr>
      </w:pPr>
      <w:r w:rsidRPr="00B85262">
        <w:rPr>
          <w:rFonts w:ascii="Palatino Linotype" w:eastAsiaTheme="minorHAnsi" w:hAnsi="Palatino Linotype" w:cs="Bookman Old Style"/>
          <w:b/>
          <w:bCs/>
          <w:i/>
          <w:color w:val="000000"/>
          <w:lang w:eastAsia="en-US"/>
        </w:rPr>
        <w:t>De las Obligaciones de Transparencia Comunes</w:t>
      </w:r>
    </w:p>
    <w:p w14:paraId="33060697" w14:textId="77777777" w:rsidR="00D81AB8" w:rsidRPr="00B85262" w:rsidRDefault="00D81AB8" w:rsidP="00B85262">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eastAsia="en-US"/>
        </w:rPr>
      </w:pPr>
      <w:r w:rsidRPr="00B85262">
        <w:rPr>
          <w:rFonts w:ascii="Palatino Linotype" w:eastAsiaTheme="minorHAnsi" w:hAnsi="Palatino Linotype" w:cs="Bookman Old Style"/>
          <w:b/>
          <w:bCs/>
          <w:i/>
          <w:color w:val="000000"/>
          <w:lang w:eastAsia="en-US"/>
        </w:rPr>
        <w:t xml:space="preserve">Artículo 92. </w:t>
      </w:r>
      <w:r w:rsidRPr="00B85262">
        <w:rPr>
          <w:rFonts w:ascii="Palatino Linotype" w:eastAsiaTheme="minorHAnsi" w:hAnsi="Palatino Linotype" w:cs="Bookman Old Style"/>
          <w:i/>
          <w:color w:val="000000"/>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937A8D9" w14:textId="77777777" w:rsidR="00D81AB8" w:rsidRPr="00B85262" w:rsidRDefault="00D81AB8" w:rsidP="00B85262">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eastAsia="en-US"/>
        </w:rPr>
      </w:pPr>
    </w:p>
    <w:p w14:paraId="37554614" w14:textId="77777777" w:rsidR="00D81AB8" w:rsidRPr="00B85262" w:rsidRDefault="00D81AB8" w:rsidP="00B85262">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eastAsia="en-US"/>
        </w:rPr>
      </w:pPr>
      <w:r w:rsidRPr="00B85262">
        <w:rPr>
          <w:rFonts w:ascii="Palatino Linotype" w:eastAsiaTheme="minorHAnsi" w:hAnsi="Palatino Linotype" w:cs="Bookman Old Style"/>
          <w:i/>
          <w:color w:val="000000"/>
          <w:lang w:eastAsia="en-US"/>
        </w:rPr>
        <w:t>I al XXVIII</w:t>
      </w:r>
    </w:p>
    <w:p w14:paraId="5D6E3E69" w14:textId="77777777" w:rsidR="00D81AB8" w:rsidRPr="00B85262" w:rsidRDefault="00D81AB8" w:rsidP="00B85262">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eastAsia="en-US"/>
        </w:rPr>
      </w:pPr>
      <w:r w:rsidRPr="00B85262">
        <w:rPr>
          <w:rFonts w:ascii="Palatino Linotype" w:eastAsiaTheme="minorHAnsi" w:hAnsi="Palatino Linotype" w:cs="Bookman Old Style"/>
          <w:i/>
          <w:color w:val="000000"/>
          <w:lang w:eastAsia="en-US"/>
        </w:rPr>
        <w:t>…</w:t>
      </w:r>
    </w:p>
    <w:p w14:paraId="695D377B"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
          <w:bCs/>
          <w:i/>
          <w:lang w:eastAsia="en-US"/>
        </w:rPr>
        <w:t xml:space="preserve">XXIX. </w:t>
      </w:r>
      <w:r w:rsidRPr="00B85262">
        <w:rPr>
          <w:rFonts w:ascii="Palatino Linotype" w:eastAsiaTheme="minorHAnsi" w:hAnsi="Palatino Linotype" w:cs="Bookman Old Style"/>
          <w:i/>
          <w:lang w:eastAsia="en-US"/>
        </w:rPr>
        <w:t xml:space="preserve">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382654C2"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p>
    <w:p w14:paraId="318E5F9C"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b/>
          <w:i/>
          <w:lang w:eastAsia="en-US"/>
        </w:rPr>
      </w:pPr>
      <w:r w:rsidRPr="00B85262">
        <w:rPr>
          <w:rFonts w:ascii="Palatino Linotype" w:eastAsiaTheme="minorHAnsi" w:hAnsi="Palatino Linotype" w:cs="Bookman Old Style"/>
          <w:b/>
          <w:bCs/>
          <w:i/>
          <w:lang w:eastAsia="en-US"/>
        </w:rPr>
        <w:t xml:space="preserve">a) </w:t>
      </w:r>
      <w:r w:rsidRPr="00B85262">
        <w:rPr>
          <w:rFonts w:ascii="Palatino Linotype" w:eastAsiaTheme="minorHAnsi" w:hAnsi="Palatino Linotype" w:cs="Bookman Old Style"/>
          <w:b/>
          <w:i/>
          <w:lang w:eastAsia="en-US"/>
        </w:rPr>
        <w:t xml:space="preserve">De licitaciones públicas o procedimientos de invitación restringida: </w:t>
      </w:r>
    </w:p>
    <w:p w14:paraId="3DF6A1F0"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p>
    <w:p w14:paraId="39AF4BDB"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t xml:space="preserve">1) </w:t>
      </w:r>
      <w:r w:rsidRPr="00B85262">
        <w:rPr>
          <w:rFonts w:ascii="Palatino Linotype" w:eastAsiaTheme="minorHAnsi" w:hAnsi="Palatino Linotype" w:cs="Bookman Old Style"/>
          <w:i/>
          <w:lang w:eastAsia="en-US"/>
        </w:rPr>
        <w:t xml:space="preserve">La convocatoria o invitación emitida, así como los fundamentos legales aplicados para llevarla a cabo; </w:t>
      </w:r>
    </w:p>
    <w:p w14:paraId="14FDD7F8"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t xml:space="preserve">2) </w:t>
      </w:r>
      <w:r w:rsidRPr="00B85262">
        <w:rPr>
          <w:rFonts w:ascii="Palatino Linotype" w:eastAsiaTheme="minorHAnsi" w:hAnsi="Palatino Linotype" w:cs="Bookman Old Style"/>
          <w:i/>
          <w:lang w:eastAsia="en-US"/>
        </w:rPr>
        <w:t xml:space="preserve">Los nombres de los participantes o invitados; </w:t>
      </w:r>
    </w:p>
    <w:p w14:paraId="6952FC8A"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t xml:space="preserve">3) </w:t>
      </w:r>
      <w:r w:rsidRPr="00B85262">
        <w:rPr>
          <w:rFonts w:ascii="Palatino Linotype" w:eastAsiaTheme="minorHAnsi" w:hAnsi="Palatino Linotype" w:cs="Bookman Old Style"/>
          <w:i/>
          <w:lang w:eastAsia="en-US"/>
        </w:rPr>
        <w:t xml:space="preserve">El nombre del ganador y las razones que lo justifican; </w:t>
      </w:r>
    </w:p>
    <w:p w14:paraId="2FAF23DC"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t xml:space="preserve">4) </w:t>
      </w:r>
      <w:r w:rsidRPr="00B85262">
        <w:rPr>
          <w:rFonts w:ascii="Palatino Linotype" w:eastAsiaTheme="minorHAnsi" w:hAnsi="Palatino Linotype" w:cs="Bookman Old Style"/>
          <w:i/>
          <w:lang w:eastAsia="en-US"/>
        </w:rPr>
        <w:t xml:space="preserve">El área solicitante y la responsable de su ejecución; </w:t>
      </w:r>
    </w:p>
    <w:p w14:paraId="6CFF6DB6"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t xml:space="preserve">5) </w:t>
      </w:r>
      <w:r w:rsidRPr="00B85262">
        <w:rPr>
          <w:rFonts w:ascii="Palatino Linotype" w:eastAsiaTheme="minorHAnsi" w:hAnsi="Palatino Linotype" w:cs="Bookman Old Style"/>
          <w:i/>
          <w:lang w:eastAsia="en-US"/>
        </w:rPr>
        <w:t xml:space="preserve">Las convocatorias e invitaciones emitidas; </w:t>
      </w:r>
    </w:p>
    <w:p w14:paraId="1E20C133"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t xml:space="preserve">6) </w:t>
      </w:r>
      <w:r w:rsidRPr="00B85262">
        <w:rPr>
          <w:rFonts w:ascii="Palatino Linotype" w:eastAsiaTheme="minorHAnsi" w:hAnsi="Palatino Linotype" w:cs="Bookman Old Style"/>
          <w:i/>
          <w:lang w:eastAsia="en-US"/>
        </w:rPr>
        <w:t xml:space="preserve">Los dictámenes y fallo de adjudicación; </w:t>
      </w:r>
    </w:p>
    <w:p w14:paraId="69A09286"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t xml:space="preserve">7) </w:t>
      </w:r>
      <w:r w:rsidRPr="00B85262">
        <w:rPr>
          <w:rFonts w:ascii="Palatino Linotype" w:eastAsiaTheme="minorHAnsi" w:hAnsi="Palatino Linotype" w:cs="Bookman Old Style"/>
          <w:i/>
          <w:lang w:eastAsia="en-US"/>
        </w:rPr>
        <w:t xml:space="preserve">El contrato y, en su caso, sus anexos; </w:t>
      </w:r>
    </w:p>
    <w:p w14:paraId="50220614"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t xml:space="preserve">8) </w:t>
      </w:r>
      <w:r w:rsidRPr="00B85262">
        <w:rPr>
          <w:rFonts w:ascii="Palatino Linotype" w:eastAsiaTheme="minorHAnsi" w:hAnsi="Palatino Linotype" w:cs="Bookman Old Style"/>
          <w:i/>
          <w:lang w:eastAsia="en-US"/>
        </w:rPr>
        <w:t xml:space="preserve">Los mecanismos de vigilancia y supervisión, incluyendo en su caso, los estudios de impacto urbano y ambiental, según corresponda; </w:t>
      </w:r>
    </w:p>
    <w:p w14:paraId="44502095"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t xml:space="preserve">9) </w:t>
      </w:r>
      <w:r w:rsidRPr="00B85262">
        <w:rPr>
          <w:rFonts w:ascii="Palatino Linotype" w:eastAsiaTheme="minorHAnsi" w:hAnsi="Palatino Linotype" w:cs="Bookman Old Style"/>
          <w:i/>
          <w:lang w:eastAsia="en-US"/>
        </w:rPr>
        <w:t xml:space="preserve">La partida presupuestal, de conformidad con el clasificador por objeto del gasto, en el caso de ser aplicable; </w:t>
      </w:r>
    </w:p>
    <w:p w14:paraId="50FEBC82"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lastRenderedPageBreak/>
        <w:t xml:space="preserve">10) </w:t>
      </w:r>
      <w:r w:rsidRPr="00B85262">
        <w:rPr>
          <w:rFonts w:ascii="Palatino Linotype" w:eastAsiaTheme="minorHAnsi" w:hAnsi="Palatino Linotype" w:cs="Bookman Old Style"/>
          <w:i/>
          <w:lang w:eastAsia="en-US"/>
        </w:rPr>
        <w:t xml:space="preserve">Origen de los recursos especificando si son federales, estatales o municipales, así como el tipo de fondo de participación o aportación respectiva; </w:t>
      </w:r>
    </w:p>
    <w:p w14:paraId="5792B2E6"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t xml:space="preserve">11) </w:t>
      </w:r>
      <w:r w:rsidRPr="00B85262">
        <w:rPr>
          <w:rFonts w:ascii="Palatino Linotype" w:eastAsiaTheme="minorHAnsi" w:hAnsi="Palatino Linotype" w:cs="Bookman Old Style"/>
          <w:i/>
          <w:lang w:eastAsia="en-US"/>
        </w:rPr>
        <w:t xml:space="preserve">Los convenios modificatorios que, en su caso, sean firmados, precisando el objeto y la fecha de celebración; </w:t>
      </w:r>
    </w:p>
    <w:p w14:paraId="31E5FC12"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t xml:space="preserve">12) </w:t>
      </w:r>
      <w:r w:rsidRPr="00B85262">
        <w:rPr>
          <w:rFonts w:ascii="Palatino Linotype" w:eastAsiaTheme="minorHAnsi" w:hAnsi="Palatino Linotype" w:cs="Bookman Old Style"/>
          <w:i/>
          <w:lang w:eastAsia="en-US"/>
        </w:rPr>
        <w:t xml:space="preserve">Los informes de avance físico y financiero sobre las obras o servicios contratados; </w:t>
      </w:r>
    </w:p>
    <w:p w14:paraId="5F040233"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t xml:space="preserve">13) </w:t>
      </w:r>
      <w:r w:rsidRPr="00B85262">
        <w:rPr>
          <w:rFonts w:ascii="Palatino Linotype" w:eastAsiaTheme="minorHAnsi" w:hAnsi="Palatino Linotype" w:cs="Bookman Old Style"/>
          <w:i/>
          <w:lang w:eastAsia="en-US"/>
        </w:rPr>
        <w:t xml:space="preserve">El convenio de terminación; y </w:t>
      </w:r>
    </w:p>
    <w:p w14:paraId="37D53931"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t xml:space="preserve">14) </w:t>
      </w:r>
      <w:r w:rsidRPr="00B85262">
        <w:rPr>
          <w:rFonts w:ascii="Palatino Linotype" w:eastAsiaTheme="minorHAnsi" w:hAnsi="Palatino Linotype" w:cs="Bookman Old Style"/>
          <w:i/>
          <w:lang w:eastAsia="en-US"/>
        </w:rPr>
        <w:t xml:space="preserve">El finiquito. </w:t>
      </w:r>
    </w:p>
    <w:p w14:paraId="09FFDE67"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p>
    <w:p w14:paraId="3803C17A"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
          <w:bCs/>
          <w:i/>
          <w:lang w:eastAsia="en-US"/>
        </w:rPr>
        <w:t xml:space="preserve">b) </w:t>
      </w:r>
      <w:r w:rsidRPr="00B85262">
        <w:rPr>
          <w:rFonts w:ascii="Palatino Linotype" w:eastAsiaTheme="minorHAnsi" w:hAnsi="Palatino Linotype" w:cs="Bookman Old Style"/>
          <w:b/>
          <w:i/>
          <w:lang w:eastAsia="en-US"/>
        </w:rPr>
        <w:t>De las adjudicaciones directas:</w:t>
      </w:r>
      <w:r w:rsidRPr="00B85262">
        <w:rPr>
          <w:rFonts w:ascii="Palatino Linotype" w:eastAsiaTheme="minorHAnsi" w:hAnsi="Palatino Linotype" w:cs="Bookman Old Style"/>
          <w:i/>
          <w:lang w:eastAsia="en-US"/>
        </w:rPr>
        <w:t xml:space="preserve"> </w:t>
      </w:r>
    </w:p>
    <w:p w14:paraId="032237AC"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p>
    <w:p w14:paraId="52BE6680"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t xml:space="preserve">1) </w:t>
      </w:r>
      <w:r w:rsidRPr="00B85262">
        <w:rPr>
          <w:rFonts w:ascii="Palatino Linotype" w:eastAsiaTheme="minorHAnsi" w:hAnsi="Palatino Linotype" w:cs="Bookman Old Style"/>
          <w:i/>
          <w:lang w:eastAsia="en-US"/>
        </w:rPr>
        <w:t xml:space="preserve">La propuesta enviada por el participante; </w:t>
      </w:r>
    </w:p>
    <w:p w14:paraId="6D6F0C00"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t xml:space="preserve">2) </w:t>
      </w:r>
      <w:r w:rsidRPr="00B85262">
        <w:rPr>
          <w:rFonts w:ascii="Palatino Linotype" w:eastAsiaTheme="minorHAnsi" w:hAnsi="Palatino Linotype" w:cs="Bookman Old Style"/>
          <w:i/>
          <w:lang w:eastAsia="en-US"/>
        </w:rPr>
        <w:t xml:space="preserve">Los motivos y fundamentos legales aplicados para llevarla a cabo; </w:t>
      </w:r>
    </w:p>
    <w:p w14:paraId="582C4220"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t xml:space="preserve">3) </w:t>
      </w:r>
      <w:r w:rsidRPr="00B85262">
        <w:rPr>
          <w:rFonts w:ascii="Palatino Linotype" w:eastAsiaTheme="minorHAnsi" w:hAnsi="Palatino Linotype" w:cs="Bookman Old Style"/>
          <w:i/>
          <w:lang w:eastAsia="en-US"/>
        </w:rPr>
        <w:t xml:space="preserve">La autorización del ejercicio de la opción; </w:t>
      </w:r>
    </w:p>
    <w:p w14:paraId="34F1B5A5"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t xml:space="preserve">4) </w:t>
      </w:r>
      <w:r w:rsidRPr="00B85262">
        <w:rPr>
          <w:rFonts w:ascii="Palatino Linotype" w:eastAsiaTheme="minorHAnsi" w:hAnsi="Palatino Linotype" w:cs="Bookman Old Style"/>
          <w:i/>
          <w:lang w:eastAsia="en-US"/>
        </w:rPr>
        <w:t xml:space="preserve">En su caso, las cotizaciones consideradas, especificando los nombres de los proveedores y sus montos; </w:t>
      </w:r>
    </w:p>
    <w:p w14:paraId="37D2439F"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t xml:space="preserve">5) </w:t>
      </w:r>
      <w:r w:rsidRPr="00B85262">
        <w:rPr>
          <w:rFonts w:ascii="Palatino Linotype" w:eastAsiaTheme="minorHAnsi" w:hAnsi="Palatino Linotype" w:cs="Bookman Old Style"/>
          <w:i/>
          <w:lang w:eastAsia="en-US"/>
        </w:rPr>
        <w:t xml:space="preserve">El nombre de la persona física o jurídica colectiva adjudicada; </w:t>
      </w:r>
    </w:p>
    <w:p w14:paraId="18790BF2"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t xml:space="preserve">6) </w:t>
      </w:r>
      <w:r w:rsidRPr="00B85262">
        <w:rPr>
          <w:rFonts w:ascii="Palatino Linotype" w:eastAsiaTheme="minorHAnsi" w:hAnsi="Palatino Linotype" w:cs="Bookman Old Style"/>
          <w:i/>
          <w:lang w:eastAsia="en-US"/>
        </w:rPr>
        <w:t xml:space="preserve">La unidad administrativa solicitante y la responsable de su ejecución; </w:t>
      </w:r>
    </w:p>
    <w:p w14:paraId="76CC0CF1"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t xml:space="preserve">7) </w:t>
      </w:r>
      <w:r w:rsidRPr="00B85262">
        <w:rPr>
          <w:rFonts w:ascii="Palatino Linotype" w:eastAsiaTheme="minorHAnsi" w:hAnsi="Palatino Linotype" w:cs="Bookman Old Style"/>
          <w:i/>
          <w:lang w:eastAsia="en-US"/>
        </w:rPr>
        <w:t xml:space="preserve">El número, fecha, el monto del contrato y el plazo de entrega o de ejecución de los servicios u obra; </w:t>
      </w:r>
    </w:p>
    <w:p w14:paraId="0D196514"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t xml:space="preserve">8) </w:t>
      </w:r>
      <w:r w:rsidRPr="00B85262">
        <w:rPr>
          <w:rFonts w:ascii="Palatino Linotype" w:eastAsiaTheme="minorHAnsi" w:hAnsi="Palatino Linotype" w:cs="Bookman Old Style"/>
          <w:i/>
          <w:lang w:eastAsia="en-US"/>
        </w:rPr>
        <w:t>Los mecanismos de vigilancia y supervisión, incluyendo, en su caso, los estudios de impacto urbano y ambiental, según corresponda;</w:t>
      </w:r>
    </w:p>
    <w:p w14:paraId="2247568E"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t xml:space="preserve">9) </w:t>
      </w:r>
      <w:r w:rsidRPr="00B85262">
        <w:rPr>
          <w:rFonts w:ascii="Palatino Linotype" w:eastAsiaTheme="minorHAnsi" w:hAnsi="Palatino Linotype" w:cs="Bookman Old Style"/>
          <w:i/>
          <w:lang w:eastAsia="en-US"/>
        </w:rPr>
        <w:t>Los informes de avance sobre las obras o servicios contratados;</w:t>
      </w:r>
    </w:p>
    <w:p w14:paraId="25D05875"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t xml:space="preserve">10) </w:t>
      </w:r>
      <w:r w:rsidRPr="00B85262">
        <w:rPr>
          <w:rFonts w:ascii="Palatino Linotype" w:eastAsiaTheme="minorHAnsi" w:hAnsi="Palatino Linotype" w:cs="Bookman Old Style"/>
          <w:i/>
          <w:lang w:eastAsia="en-US"/>
        </w:rPr>
        <w:t>El convenio de terminación; y</w:t>
      </w:r>
    </w:p>
    <w:p w14:paraId="44DE564C"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B85262">
        <w:rPr>
          <w:rFonts w:ascii="Palatino Linotype" w:eastAsiaTheme="minorHAnsi" w:hAnsi="Palatino Linotype" w:cs="Bookman Old Style"/>
          <w:bCs/>
          <w:i/>
          <w:lang w:eastAsia="en-US"/>
        </w:rPr>
        <w:t xml:space="preserve">11) </w:t>
      </w:r>
      <w:r w:rsidRPr="00B85262">
        <w:rPr>
          <w:rFonts w:ascii="Palatino Linotype" w:eastAsiaTheme="minorHAnsi" w:hAnsi="Palatino Linotype" w:cs="Bookman Old Style"/>
          <w:i/>
          <w:lang w:eastAsia="en-US"/>
        </w:rPr>
        <w:t>El finiquito</w:t>
      </w:r>
    </w:p>
    <w:p w14:paraId="20A17AA0"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theme="minorBidi"/>
          <w:i/>
          <w:lang w:eastAsia="en-US"/>
        </w:rPr>
      </w:pPr>
      <w:r w:rsidRPr="00B85262">
        <w:rPr>
          <w:rFonts w:ascii="Palatino Linotype" w:eastAsiaTheme="minorHAnsi" w:hAnsi="Palatino Linotype" w:cstheme="minorBidi"/>
          <w:i/>
          <w:lang w:eastAsia="en-US"/>
        </w:rPr>
        <w:t>…</w:t>
      </w:r>
    </w:p>
    <w:p w14:paraId="6DEA1DDF" w14:textId="77777777" w:rsidR="00D81AB8" w:rsidRPr="00B85262" w:rsidRDefault="00D81AB8" w:rsidP="00B85262">
      <w:pPr>
        <w:autoSpaceDE w:val="0"/>
        <w:autoSpaceDN w:val="0"/>
        <w:adjustRightInd w:val="0"/>
        <w:spacing w:line="360" w:lineRule="auto"/>
        <w:ind w:left="567" w:right="539"/>
        <w:contextualSpacing/>
        <w:rPr>
          <w:rFonts w:ascii="Palatino Linotype" w:eastAsiaTheme="minorHAnsi" w:hAnsi="Palatino Linotype" w:cstheme="minorBidi"/>
          <w:i/>
          <w:lang w:eastAsia="en-US"/>
        </w:rPr>
      </w:pPr>
      <w:r w:rsidRPr="00B85262">
        <w:rPr>
          <w:rFonts w:ascii="Palatino Linotype" w:eastAsiaTheme="minorHAnsi" w:hAnsi="Palatino Linotype" w:cstheme="minorBidi"/>
          <w:i/>
          <w:lang w:eastAsia="en-US"/>
        </w:rPr>
        <w:t>XXX al LII.</w:t>
      </w:r>
    </w:p>
    <w:p w14:paraId="4988D45F" w14:textId="77777777" w:rsidR="00D81AB8" w:rsidRPr="00B85262" w:rsidRDefault="00D81AB8" w:rsidP="00B85262">
      <w:pPr>
        <w:spacing w:line="360" w:lineRule="auto"/>
        <w:ind w:left="567" w:right="539"/>
        <w:contextualSpacing/>
        <w:jc w:val="both"/>
        <w:rPr>
          <w:rFonts w:ascii="Palatino Linotype" w:eastAsia="Calibri" w:hAnsi="Palatino Linotype" w:cs="Tahoma"/>
          <w:bCs/>
          <w:lang w:val="es-ES" w:eastAsia="en-US"/>
        </w:rPr>
      </w:pPr>
      <w:r w:rsidRPr="00B85262">
        <w:rPr>
          <w:rFonts w:ascii="Palatino Linotype" w:eastAsia="Calibri" w:hAnsi="Palatino Linotype" w:cs="Tahoma"/>
          <w:bCs/>
          <w:lang w:val="es-ES" w:eastAsia="en-US"/>
        </w:rPr>
        <w:t>(Énfasis añadido)</w:t>
      </w:r>
    </w:p>
    <w:p w14:paraId="21480AC5" w14:textId="77777777" w:rsidR="00D81AB8" w:rsidRPr="00B85262" w:rsidRDefault="00D81AB8" w:rsidP="00B85262">
      <w:pPr>
        <w:spacing w:line="360" w:lineRule="auto"/>
        <w:contextualSpacing/>
        <w:jc w:val="both"/>
        <w:rPr>
          <w:rFonts w:ascii="Palatino Linotype" w:eastAsia="Calibri" w:hAnsi="Palatino Linotype" w:cs="Tahoma"/>
          <w:i/>
          <w:iCs/>
          <w:sz w:val="22"/>
          <w:szCs w:val="22"/>
          <w:lang w:val="es-ES" w:eastAsia="es-ES_tradnl"/>
        </w:rPr>
      </w:pPr>
    </w:p>
    <w:p w14:paraId="63D1DB44" w14:textId="77777777" w:rsidR="00D81AB8" w:rsidRPr="00B85262" w:rsidRDefault="00D81AB8" w:rsidP="00B85262">
      <w:pPr>
        <w:spacing w:line="360" w:lineRule="auto"/>
        <w:contextualSpacing/>
        <w:jc w:val="both"/>
        <w:rPr>
          <w:rFonts w:ascii="Palatino Linotype" w:eastAsia="Calibri" w:hAnsi="Palatino Linotype" w:cs="Tahoma"/>
          <w:iCs/>
          <w:sz w:val="22"/>
          <w:szCs w:val="22"/>
          <w:lang w:val="es-ES" w:eastAsia="es-ES_tradnl"/>
        </w:rPr>
      </w:pPr>
      <w:r w:rsidRPr="00B85262">
        <w:rPr>
          <w:rFonts w:ascii="Palatino Linotype" w:eastAsia="Calibri" w:hAnsi="Palatino Linotype" w:cs="Tahoma"/>
          <w:iCs/>
          <w:sz w:val="22"/>
          <w:szCs w:val="22"/>
          <w:lang w:val="es-ES" w:eastAsia="es-ES_tradnl"/>
        </w:rPr>
        <w:lastRenderedPageBreak/>
        <w:t>Del artículo en cita, el Sujeto Obligado no sólo cuenta con la competencia para conocer de la información solicitada por el Particular, sino que también se encuentra constreñido a dar publicidad a la misma ya que se trata de información pública; dentro de la cual destaca el contrato y documentos que den cuenta del pago con motivo de adquisición de bienes y servicios.</w:t>
      </w:r>
    </w:p>
    <w:p w14:paraId="04D5A649" w14:textId="77777777" w:rsidR="00D81AB8" w:rsidRPr="00B85262" w:rsidRDefault="00D81AB8" w:rsidP="00B85262">
      <w:pPr>
        <w:spacing w:line="360" w:lineRule="auto"/>
        <w:contextualSpacing/>
        <w:jc w:val="both"/>
        <w:rPr>
          <w:rFonts w:ascii="Palatino Linotype" w:eastAsia="Calibri" w:hAnsi="Palatino Linotype" w:cs="Tahoma"/>
          <w:iCs/>
          <w:sz w:val="22"/>
          <w:szCs w:val="22"/>
          <w:lang w:val="es-ES" w:eastAsia="es-ES_tradnl"/>
        </w:rPr>
      </w:pPr>
    </w:p>
    <w:p w14:paraId="1358E530" w14:textId="043358C4" w:rsidR="00D81AB8" w:rsidRPr="00B85262" w:rsidRDefault="00D81AB8" w:rsidP="00B85262">
      <w:pPr>
        <w:spacing w:line="360" w:lineRule="auto"/>
        <w:contextualSpacing/>
        <w:jc w:val="both"/>
        <w:rPr>
          <w:rFonts w:ascii="Palatino Linotype" w:eastAsia="Calibri" w:hAnsi="Palatino Linotype" w:cs="Tahoma"/>
          <w:iCs/>
          <w:sz w:val="22"/>
          <w:szCs w:val="22"/>
          <w:lang w:val="es-ES" w:eastAsia="es-ES_tradnl"/>
        </w:rPr>
      </w:pPr>
      <w:r w:rsidRPr="00B85262">
        <w:rPr>
          <w:rFonts w:ascii="Palatino Linotype" w:eastAsia="Calibri" w:hAnsi="Palatino Linotype" w:cs="Tahoma"/>
          <w:iCs/>
          <w:sz w:val="22"/>
          <w:szCs w:val="22"/>
          <w:lang w:val="es-ES" w:eastAsia="es-ES_tradnl"/>
        </w:rPr>
        <w:t xml:space="preserve">Entonces, la información relacionada con la adquisición de bienes y servicios, tiene el carácter de información pública; pues se trata de los documentos que den cuenta de la adquisición de insumos para realizar </w:t>
      </w:r>
      <w:r w:rsidR="00364732" w:rsidRPr="00B85262">
        <w:rPr>
          <w:rFonts w:ascii="Palatino Linotype" w:eastAsia="Calibri" w:hAnsi="Palatino Linotype" w:cs="Tahoma"/>
          <w:iCs/>
          <w:sz w:val="22"/>
          <w:szCs w:val="22"/>
          <w:lang w:val="es-ES" w:eastAsia="es-ES_tradnl"/>
        </w:rPr>
        <w:t>el evento indicado en la solitud de información</w:t>
      </w:r>
      <w:r w:rsidRPr="00B85262">
        <w:rPr>
          <w:rFonts w:ascii="Palatino Linotype" w:eastAsia="Calibri" w:hAnsi="Palatino Linotype" w:cs="Tahoma"/>
          <w:iCs/>
          <w:sz w:val="22"/>
          <w:szCs w:val="22"/>
          <w:lang w:val="es-ES" w:eastAsia="es-ES_tradnl"/>
        </w:rPr>
        <w:t>.</w:t>
      </w:r>
    </w:p>
    <w:p w14:paraId="545D0B6C" w14:textId="77777777" w:rsidR="00D81AB8" w:rsidRPr="00B85262" w:rsidRDefault="00D81AB8" w:rsidP="00B85262">
      <w:pPr>
        <w:spacing w:line="360" w:lineRule="auto"/>
        <w:contextualSpacing/>
        <w:jc w:val="both"/>
        <w:rPr>
          <w:rFonts w:ascii="Palatino Linotype" w:eastAsia="Calibri" w:hAnsi="Palatino Linotype" w:cs="Tahoma"/>
          <w:iCs/>
          <w:sz w:val="22"/>
          <w:szCs w:val="22"/>
          <w:lang w:val="es-ES" w:eastAsia="es-ES_tradnl"/>
        </w:rPr>
      </w:pPr>
    </w:p>
    <w:p w14:paraId="6F3F9CC8" w14:textId="77777777" w:rsidR="00D81AB8" w:rsidRPr="00B85262" w:rsidRDefault="00D81AB8" w:rsidP="00B85262">
      <w:pPr>
        <w:spacing w:line="360" w:lineRule="auto"/>
        <w:contextualSpacing/>
        <w:jc w:val="both"/>
        <w:rPr>
          <w:rFonts w:ascii="Palatino Linotype" w:eastAsia="Calibri" w:hAnsi="Palatino Linotype" w:cs="Tahoma"/>
          <w:iCs/>
          <w:sz w:val="22"/>
          <w:szCs w:val="22"/>
          <w:lang w:val="es-ES" w:eastAsia="es-ES_tradnl"/>
        </w:rPr>
      </w:pPr>
      <w:r w:rsidRPr="00B85262">
        <w:rPr>
          <w:rFonts w:ascii="Palatino Linotype" w:eastAsia="Calibri" w:hAnsi="Palatino Linotype" w:cs="Tahoma"/>
          <w:iCs/>
          <w:sz w:val="22"/>
          <w:szCs w:val="22"/>
          <w:lang w:val="es-ES" w:eastAsia="es-ES_tradnl"/>
        </w:rPr>
        <w:t xml:space="preserve">En todo caso, se debe recordar que </w:t>
      </w:r>
      <w:r w:rsidRPr="00B85262">
        <w:rPr>
          <w:rFonts w:ascii="Palatino Linotype" w:hAnsi="Palatino Linotype" w:cs="Tahoma"/>
          <w:sz w:val="22"/>
          <w:szCs w:val="22"/>
        </w:rPr>
        <w:t xml:space="preserve">de conformidad </w:t>
      </w:r>
      <w:r w:rsidRPr="00B85262">
        <w:rPr>
          <w:rFonts w:ascii="Palatino Linotype" w:eastAsia="Calibri" w:hAnsi="Palatino Linotype" w:cs="Tahoma"/>
          <w:iCs/>
          <w:sz w:val="22"/>
          <w:szCs w:val="22"/>
          <w:lang w:val="es-ES" w:eastAsia="es-ES_tradnl"/>
        </w:rPr>
        <w:t xml:space="preserve">el artículo 18 de la </w:t>
      </w:r>
      <w:r w:rsidRPr="00B85262">
        <w:rPr>
          <w:rFonts w:ascii="Palatino Linotype" w:eastAsia="Calibri" w:hAnsi="Palatino Linotype" w:cs="Tahoma"/>
          <w:bCs/>
          <w:iCs/>
          <w:sz w:val="22"/>
          <w:szCs w:val="22"/>
          <w:lang w:val="es-ES" w:eastAsia="en-US"/>
        </w:rPr>
        <w:t>Ley de Transparencia y Acceso a la Información Pública del Estado de México y Municipios</w:t>
      </w:r>
      <w:r w:rsidRPr="00B85262">
        <w:rPr>
          <w:rFonts w:ascii="Palatino Linotype" w:eastAsia="Calibri" w:hAnsi="Palatino Linotype" w:cs="Tahoma"/>
          <w:iCs/>
          <w:sz w:val="22"/>
          <w:szCs w:val="22"/>
          <w:lang w:val="es-ES" w:eastAsia="es-ES_tradnl"/>
        </w:rPr>
        <w:t>, que a la letra señala:</w:t>
      </w:r>
    </w:p>
    <w:p w14:paraId="766E9113" w14:textId="77777777" w:rsidR="00D81AB8" w:rsidRPr="00B85262" w:rsidRDefault="00D81AB8" w:rsidP="00B85262">
      <w:pPr>
        <w:spacing w:line="360" w:lineRule="auto"/>
        <w:contextualSpacing/>
        <w:jc w:val="both"/>
        <w:rPr>
          <w:rFonts w:ascii="Palatino Linotype" w:eastAsia="Calibri" w:hAnsi="Palatino Linotype" w:cs="Tahoma"/>
          <w:iCs/>
          <w:sz w:val="22"/>
          <w:szCs w:val="22"/>
          <w:lang w:val="es-ES" w:eastAsia="es-ES_tradnl"/>
        </w:rPr>
      </w:pPr>
    </w:p>
    <w:p w14:paraId="0AC07FD0" w14:textId="77777777" w:rsidR="00D81AB8" w:rsidRPr="00B85262" w:rsidRDefault="00D81AB8" w:rsidP="00B85262">
      <w:pPr>
        <w:spacing w:line="360" w:lineRule="auto"/>
        <w:ind w:left="567" w:right="539"/>
        <w:contextualSpacing/>
        <w:jc w:val="both"/>
        <w:rPr>
          <w:rFonts w:ascii="Palatino Linotype" w:hAnsi="Palatino Linotype"/>
        </w:rPr>
      </w:pPr>
      <w:r w:rsidRPr="00B85262">
        <w:rPr>
          <w:rFonts w:ascii="Palatino Linotype" w:hAnsi="Palatino Linotype"/>
          <w:b/>
          <w:bCs/>
          <w:i/>
        </w:rPr>
        <w:t xml:space="preserve">Artículo 18. </w:t>
      </w:r>
      <w:r w:rsidRPr="00B85262">
        <w:rPr>
          <w:rFonts w:ascii="Palatino Linotype" w:hAnsi="Palatino Linotype"/>
          <w:i/>
        </w:rPr>
        <w:t xml:space="preserve">Los sujetos obligados deberán documentar todo acto que derive del ejercicio de sus facultades, competencias </w:t>
      </w:r>
      <w:r w:rsidRPr="00B85262">
        <w:rPr>
          <w:rFonts w:ascii="Palatino Linotype" w:hAnsi="Palatino Linotype"/>
          <w:b/>
          <w:i/>
        </w:rPr>
        <w:t>o funciones,</w:t>
      </w:r>
      <w:r w:rsidRPr="00B85262">
        <w:rPr>
          <w:rFonts w:ascii="Palatino Linotype" w:hAnsi="Palatino Linotype"/>
          <w:i/>
        </w:rPr>
        <w:t xml:space="preserve"> considerando desde su origen la eventual publicidad y reutilización de la información que generen</w:t>
      </w:r>
      <w:r w:rsidRPr="00B85262">
        <w:rPr>
          <w:rFonts w:ascii="Palatino Linotype" w:hAnsi="Palatino Linotype"/>
        </w:rPr>
        <w:t>.</w:t>
      </w:r>
    </w:p>
    <w:p w14:paraId="15F4166C" w14:textId="77777777" w:rsidR="00D81AB8" w:rsidRPr="00B85262" w:rsidRDefault="00D81AB8" w:rsidP="00B85262">
      <w:pPr>
        <w:spacing w:line="360" w:lineRule="auto"/>
        <w:ind w:left="567" w:right="539"/>
        <w:contextualSpacing/>
        <w:jc w:val="both"/>
        <w:rPr>
          <w:rFonts w:ascii="Palatino Linotype" w:eastAsia="Calibri" w:hAnsi="Palatino Linotype" w:cs="Tahoma"/>
          <w:bCs/>
          <w:lang w:val="es-ES" w:eastAsia="en-US"/>
        </w:rPr>
      </w:pPr>
      <w:r w:rsidRPr="00B85262">
        <w:rPr>
          <w:rFonts w:ascii="Palatino Linotype" w:eastAsia="Calibri" w:hAnsi="Palatino Linotype" w:cs="Tahoma"/>
          <w:bCs/>
          <w:lang w:val="es-ES" w:eastAsia="en-US"/>
        </w:rPr>
        <w:t>(Énfasis añadido)</w:t>
      </w:r>
    </w:p>
    <w:p w14:paraId="500CE821" w14:textId="77777777" w:rsidR="00D81AB8" w:rsidRPr="00B85262" w:rsidRDefault="00D81AB8" w:rsidP="00B85262">
      <w:pPr>
        <w:spacing w:line="360" w:lineRule="auto"/>
        <w:contextualSpacing/>
        <w:jc w:val="both"/>
        <w:rPr>
          <w:rFonts w:ascii="Palatino Linotype" w:eastAsia="Calibri" w:hAnsi="Palatino Linotype" w:cs="Tahoma"/>
          <w:bCs/>
          <w:iCs/>
          <w:sz w:val="22"/>
          <w:szCs w:val="22"/>
          <w:lang w:val="es-ES" w:eastAsia="en-US"/>
        </w:rPr>
      </w:pPr>
    </w:p>
    <w:p w14:paraId="1A320AFD" w14:textId="77777777" w:rsidR="00D81AB8" w:rsidRPr="00B85262" w:rsidRDefault="00D81AB8" w:rsidP="00B85262">
      <w:pPr>
        <w:spacing w:line="360" w:lineRule="auto"/>
        <w:contextualSpacing/>
        <w:jc w:val="both"/>
        <w:rPr>
          <w:rFonts w:ascii="Palatino Linotype" w:eastAsia="Calibri" w:hAnsi="Palatino Linotype" w:cs="Tahoma"/>
          <w:bCs/>
          <w:iCs/>
          <w:sz w:val="22"/>
          <w:szCs w:val="22"/>
          <w:lang w:val="es-ES" w:eastAsia="en-US"/>
        </w:rPr>
      </w:pPr>
      <w:r w:rsidRPr="00B85262">
        <w:rPr>
          <w:rFonts w:ascii="Palatino Linotype" w:eastAsia="Calibri" w:hAnsi="Palatino Linotype" w:cs="Tahoma"/>
          <w:bCs/>
          <w:iCs/>
          <w:sz w:val="22"/>
          <w:szCs w:val="22"/>
          <w:lang w:val="es-ES" w:eastAsia="en-US"/>
        </w:rPr>
        <w:t>Derivado del artículo en cita, se puede advertir que todo acto que derive del ejercicio de sus facultades debe ser documentado, de igual forma todo este tipo de documentación constituye información pública, en razón del artículo 4 del mismo ordenamiento legal.</w:t>
      </w:r>
    </w:p>
    <w:p w14:paraId="0CDC4CF4" w14:textId="77777777" w:rsidR="00D81AB8" w:rsidRPr="00B85262" w:rsidRDefault="00D81AB8" w:rsidP="00B85262">
      <w:pPr>
        <w:spacing w:line="360" w:lineRule="auto"/>
        <w:contextualSpacing/>
        <w:jc w:val="both"/>
        <w:rPr>
          <w:rFonts w:ascii="Palatino Linotype" w:eastAsia="Calibri" w:hAnsi="Palatino Linotype" w:cs="Tahoma"/>
          <w:bCs/>
          <w:iCs/>
          <w:sz w:val="22"/>
          <w:szCs w:val="22"/>
          <w:lang w:val="es-ES" w:eastAsia="en-US"/>
        </w:rPr>
      </w:pPr>
    </w:p>
    <w:p w14:paraId="1370E67D" w14:textId="3D346AD9" w:rsidR="00BE03D0" w:rsidRPr="00B85262" w:rsidRDefault="00364732" w:rsidP="00B85262">
      <w:pPr>
        <w:spacing w:line="360" w:lineRule="auto"/>
        <w:contextualSpacing/>
        <w:jc w:val="both"/>
        <w:rPr>
          <w:rFonts w:ascii="Palatino Linotype" w:eastAsia="Calibri" w:hAnsi="Palatino Linotype" w:cs="Tahoma"/>
          <w:bCs/>
          <w:sz w:val="22"/>
          <w:szCs w:val="22"/>
          <w:lang w:eastAsia="en-US"/>
        </w:rPr>
      </w:pPr>
      <w:r w:rsidRPr="00B85262">
        <w:rPr>
          <w:rFonts w:ascii="Palatino Linotype" w:eastAsia="Calibri" w:hAnsi="Palatino Linotype" w:cs="Tahoma"/>
          <w:bCs/>
          <w:sz w:val="22"/>
          <w:szCs w:val="22"/>
          <w:lang w:eastAsia="en-US"/>
        </w:rPr>
        <w:t xml:space="preserve">Así pues, se advierte que el Sujeto Obligado es competente para conocer de la información solicitada y por tanto, deberá realizar la búsqueda de la información y proceder a su entrega; asimismo, para el caso de que la información cuente con datos personales confidenciales, </w:t>
      </w:r>
      <w:r w:rsidR="00BE03D0" w:rsidRPr="00B85262">
        <w:rPr>
          <w:rFonts w:ascii="Palatino Linotype" w:eastAsia="Calibri" w:hAnsi="Palatino Linotype" w:cs="Tahoma"/>
          <w:bCs/>
          <w:sz w:val="22"/>
          <w:szCs w:val="22"/>
          <w:lang w:eastAsia="en-US"/>
        </w:rPr>
        <w:t xml:space="preserve">deberá remitirlos en versión pública acompañado del acuerdo que para tales efectos emita su </w:t>
      </w:r>
      <w:r w:rsidR="00BE03D0" w:rsidRPr="00B85262">
        <w:rPr>
          <w:rFonts w:ascii="Palatino Linotype" w:eastAsia="Calibri" w:hAnsi="Palatino Linotype" w:cs="Tahoma"/>
          <w:bCs/>
          <w:sz w:val="22"/>
          <w:szCs w:val="22"/>
          <w:lang w:eastAsia="en-US"/>
        </w:rPr>
        <w:lastRenderedPageBreak/>
        <w:t>Comité de Transparencia de conformidad con los artículos 49, fracciones II y VIII, 143, fracción I y 149 de la Ley de Transparencia y Acceso a la Información Pública del Estado de México y Municipios.</w:t>
      </w:r>
    </w:p>
    <w:p w14:paraId="1EF3E818" w14:textId="77777777" w:rsidR="00364732" w:rsidRPr="00B85262" w:rsidRDefault="00364732" w:rsidP="00B85262">
      <w:pPr>
        <w:spacing w:line="360" w:lineRule="auto"/>
        <w:contextualSpacing/>
        <w:jc w:val="both"/>
        <w:rPr>
          <w:rFonts w:ascii="Palatino Linotype" w:hAnsi="Palatino Linotype" w:cs="Tahoma"/>
          <w:sz w:val="22"/>
          <w:szCs w:val="22"/>
        </w:rPr>
      </w:pPr>
    </w:p>
    <w:p w14:paraId="3AB964B4" w14:textId="599099F3" w:rsidR="00E1654D" w:rsidRPr="00B85262" w:rsidRDefault="00E1654D" w:rsidP="00B85262">
      <w:pPr>
        <w:spacing w:line="360" w:lineRule="auto"/>
        <w:contextualSpacing/>
        <w:jc w:val="both"/>
        <w:rPr>
          <w:rFonts w:ascii="Palatino Linotype" w:eastAsia="Calibri" w:hAnsi="Palatino Linotype" w:cs="Tahoma"/>
          <w:bCs/>
          <w:sz w:val="22"/>
          <w:szCs w:val="22"/>
          <w:lang w:eastAsia="en-US"/>
        </w:rPr>
      </w:pPr>
      <w:r w:rsidRPr="00B85262">
        <w:rPr>
          <w:rFonts w:ascii="Palatino Linotype" w:eastAsia="Calibri" w:hAnsi="Palatino Linotype" w:cs="Tahoma"/>
          <w:bCs/>
          <w:sz w:val="22"/>
          <w:szCs w:val="22"/>
          <w:lang w:eastAsia="en-US"/>
        </w:rPr>
        <w:t xml:space="preserve">En atención a lo antes expuesto es dable; tener por fundados los motivos de inconformidad y </w:t>
      </w:r>
      <w:r w:rsidR="00364732" w:rsidRPr="00B85262">
        <w:rPr>
          <w:rFonts w:ascii="Palatino Linotype" w:eastAsia="Calibri" w:hAnsi="Palatino Linotype" w:cs="Tahoma"/>
          <w:b/>
          <w:bCs/>
          <w:sz w:val="22"/>
          <w:szCs w:val="22"/>
          <w:lang w:eastAsia="en-US"/>
        </w:rPr>
        <w:t>REVOCAR</w:t>
      </w:r>
      <w:r w:rsidRPr="00B85262">
        <w:rPr>
          <w:rFonts w:ascii="Palatino Linotype" w:eastAsia="Calibri" w:hAnsi="Palatino Linotype" w:cs="Tahoma"/>
          <w:bCs/>
          <w:sz w:val="22"/>
          <w:szCs w:val="22"/>
          <w:lang w:eastAsia="en-US"/>
        </w:rPr>
        <w:t xml:space="preserve"> la respuesta inicial, a fin de ordenar al Sujeto Obligado que entregue </w:t>
      </w:r>
      <w:r w:rsidR="00364732" w:rsidRPr="00B85262">
        <w:rPr>
          <w:rFonts w:ascii="Palatino Linotype" w:eastAsia="Calibri" w:hAnsi="Palatino Linotype" w:cs="Tahoma"/>
          <w:bCs/>
          <w:sz w:val="22"/>
          <w:szCs w:val="22"/>
          <w:lang w:eastAsia="en-US"/>
        </w:rPr>
        <w:t xml:space="preserve">la información solicitada en la modalidad elegida por el Particular y en los términos antes expuestos. </w:t>
      </w:r>
    </w:p>
    <w:p w14:paraId="3E0C4972" w14:textId="77777777" w:rsidR="002B44EC" w:rsidRPr="00B85262" w:rsidRDefault="002B44EC" w:rsidP="00B85262">
      <w:pPr>
        <w:spacing w:line="360" w:lineRule="auto"/>
        <w:contextualSpacing/>
        <w:jc w:val="both"/>
        <w:rPr>
          <w:rFonts w:ascii="Palatino Linotype" w:hAnsi="Palatino Linotype" w:cs="Tahoma"/>
          <w:bCs/>
          <w:sz w:val="22"/>
          <w:szCs w:val="22"/>
        </w:rPr>
      </w:pPr>
    </w:p>
    <w:p w14:paraId="10132C8C" w14:textId="77777777" w:rsidR="00364732" w:rsidRPr="00B85262" w:rsidRDefault="00364732" w:rsidP="00B85262">
      <w:pPr>
        <w:spacing w:line="360" w:lineRule="auto"/>
        <w:contextualSpacing/>
        <w:jc w:val="both"/>
        <w:rPr>
          <w:rFonts w:ascii="Palatino Linotype" w:hAnsi="Palatino Linotype" w:cs="Tahoma"/>
          <w:bCs/>
          <w:sz w:val="22"/>
          <w:szCs w:val="22"/>
        </w:rPr>
      </w:pPr>
      <w:r w:rsidRPr="00B85262">
        <w:rPr>
          <w:rFonts w:ascii="Palatino Linotype" w:hAnsi="Palatino Linotype" w:cs="Tahoma"/>
          <w:bCs/>
          <w:sz w:val="22"/>
          <w:szCs w:val="22"/>
        </w:rPr>
        <w:t>No se omite señalar que el Particular solicitó en su Recurso de Revisión, que se diera vista a la Contraloría Interna, en atención a que el Sujeto Obligado no entregó la información solicitada; sin embargo, para el caso que nos ocupa, este Organismo Garante no advierte motivos suficientes para dar vista a la Contraloría Interna y Órgano de Control y Vigilancia; sin embargo, se dejan a salvo sus derechos para en caso de así considerarlo, acuda ante la instancia competente y realice las denuncias o quejas que considere pertinentes.</w:t>
      </w:r>
    </w:p>
    <w:p w14:paraId="4FF83837" w14:textId="77777777" w:rsidR="001C731F" w:rsidRPr="00B85262" w:rsidRDefault="001C731F" w:rsidP="00B85262">
      <w:pPr>
        <w:spacing w:line="360" w:lineRule="auto"/>
        <w:contextualSpacing/>
        <w:jc w:val="both"/>
        <w:rPr>
          <w:rFonts w:ascii="Palatino Linotype" w:hAnsi="Palatino Linotype" w:cs="Tahoma"/>
          <w:b/>
          <w:sz w:val="22"/>
          <w:szCs w:val="22"/>
        </w:rPr>
      </w:pPr>
    </w:p>
    <w:p w14:paraId="00917EF6" w14:textId="77777777" w:rsidR="001C731F" w:rsidRPr="00B85262" w:rsidRDefault="001C731F" w:rsidP="00B85262">
      <w:pPr>
        <w:spacing w:line="360" w:lineRule="auto"/>
        <w:contextualSpacing/>
        <w:jc w:val="both"/>
        <w:rPr>
          <w:rFonts w:ascii="Palatino Linotype" w:hAnsi="Palatino Linotype" w:cs="Tahoma"/>
          <w:b/>
          <w:bCs/>
          <w:sz w:val="22"/>
          <w:szCs w:val="22"/>
        </w:rPr>
      </w:pPr>
      <w:r w:rsidRPr="00B85262">
        <w:rPr>
          <w:rFonts w:ascii="Palatino Linotype" w:hAnsi="Palatino Linotype" w:cs="Tahoma"/>
          <w:b/>
          <w:bCs/>
          <w:sz w:val="22"/>
          <w:szCs w:val="22"/>
        </w:rPr>
        <w:t>SEXTO. Versión pública.</w:t>
      </w:r>
    </w:p>
    <w:p w14:paraId="68C042D6" w14:textId="77777777" w:rsidR="001C731F" w:rsidRPr="00B85262" w:rsidRDefault="001C731F" w:rsidP="00B85262">
      <w:pPr>
        <w:spacing w:line="360" w:lineRule="auto"/>
        <w:contextualSpacing/>
        <w:jc w:val="both"/>
        <w:rPr>
          <w:rFonts w:ascii="Palatino Linotype" w:hAnsi="Palatino Linotype" w:cs="Tahoma"/>
          <w:b/>
          <w:bCs/>
          <w:sz w:val="22"/>
          <w:szCs w:val="22"/>
        </w:rPr>
      </w:pPr>
    </w:p>
    <w:p w14:paraId="32D0F0AC" w14:textId="77777777" w:rsidR="001C731F" w:rsidRPr="00B85262" w:rsidRDefault="001C731F" w:rsidP="00B85262">
      <w:pPr>
        <w:spacing w:line="360" w:lineRule="auto"/>
        <w:contextualSpacing/>
        <w:jc w:val="both"/>
        <w:rPr>
          <w:rFonts w:ascii="Palatino Linotype" w:hAnsi="Palatino Linotype" w:cs="Tahoma"/>
          <w:bCs/>
          <w:sz w:val="22"/>
          <w:szCs w:val="22"/>
        </w:rPr>
      </w:pPr>
      <w:r w:rsidRPr="00B85262">
        <w:rPr>
          <w:rFonts w:ascii="Palatino Linotype" w:hAnsi="Palatino Linotype" w:cs="Tahoma"/>
          <w:bCs/>
          <w:sz w:val="22"/>
          <w:szCs w:val="22"/>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14ADCF21" w14:textId="77777777" w:rsidR="001C731F" w:rsidRPr="00B85262" w:rsidRDefault="001C731F" w:rsidP="00B85262">
      <w:pPr>
        <w:spacing w:line="360" w:lineRule="auto"/>
        <w:contextualSpacing/>
        <w:jc w:val="both"/>
        <w:rPr>
          <w:rFonts w:ascii="Palatino Linotype" w:hAnsi="Palatino Linotype" w:cs="Tahoma"/>
          <w:bCs/>
          <w:iCs/>
          <w:sz w:val="22"/>
          <w:szCs w:val="22"/>
        </w:rPr>
      </w:pPr>
    </w:p>
    <w:p w14:paraId="6AEFD3E4" w14:textId="77777777" w:rsidR="001C731F" w:rsidRPr="00B85262" w:rsidRDefault="001C731F" w:rsidP="00B85262">
      <w:pPr>
        <w:spacing w:line="360" w:lineRule="auto"/>
        <w:contextualSpacing/>
        <w:jc w:val="both"/>
        <w:rPr>
          <w:rFonts w:ascii="Palatino Linotype" w:hAnsi="Palatino Linotype" w:cs="Tahoma"/>
          <w:bCs/>
          <w:iCs/>
          <w:sz w:val="22"/>
          <w:szCs w:val="22"/>
        </w:rPr>
      </w:pPr>
      <w:r w:rsidRPr="00B85262">
        <w:rPr>
          <w:rFonts w:ascii="Palatino Linotype" w:hAnsi="Palatino Linotype" w:cs="Tahoma"/>
          <w:bCs/>
          <w:iCs/>
          <w:sz w:val="22"/>
          <w:szCs w:val="22"/>
        </w:rPr>
        <w:t xml:space="preserve">Al respecto de la versión pública, se precisa que la Ley General de Transparencia y Acceso a la Información Pública, en su artículo 116, dispone que se considera información confidencial </w:t>
      </w:r>
      <w:r w:rsidRPr="00B85262">
        <w:rPr>
          <w:rFonts w:ascii="Palatino Linotype" w:hAnsi="Palatino Linotype" w:cs="Tahoma"/>
          <w:bCs/>
          <w:iCs/>
          <w:sz w:val="22"/>
          <w:szCs w:val="22"/>
        </w:rPr>
        <w:lastRenderedPageBreak/>
        <w:t>la que contenga datos personales concernientes a una persona física identificada o identificable.</w:t>
      </w:r>
    </w:p>
    <w:p w14:paraId="0DA0C6CB" w14:textId="77777777" w:rsidR="001C731F" w:rsidRPr="00B85262" w:rsidRDefault="001C731F" w:rsidP="00B85262">
      <w:pPr>
        <w:spacing w:line="360" w:lineRule="auto"/>
        <w:contextualSpacing/>
        <w:jc w:val="both"/>
        <w:rPr>
          <w:rFonts w:ascii="Palatino Linotype" w:hAnsi="Palatino Linotype" w:cs="Tahoma"/>
          <w:bCs/>
          <w:iCs/>
          <w:sz w:val="22"/>
          <w:szCs w:val="22"/>
        </w:rPr>
      </w:pPr>
    </w:p>
    <w:p w14:paraId="6BF7220D" w14:textId="77777777" w:rsidR="001C731F" w:rsidRPr="00B85262" w:rsidRDefault="001C731F" w:rsidP="00B85262">
      <w:pPr>
        <w:spacing w:line="360" w:lineRule="auto"/>
        <w:contextualSpacing/>
        <w:jc w:val="both"/>
        <w:rPr>
          <w:rFonts w:ascii="Palatino Linotype" w:hAnsi="Palatino Linotype" w:cs="Tahoma"/>
          <w:bCs/>
          <w:iCs/>
          <w:sz w:val="22"/>
          <w:szCs w:val="22"/>
        </w:rPr>
      </w:pPr>
      <w:r w:rsidRPr="00B85262">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2E2316E" w14:textId="77777777" w:rsidR="001C731F" w:rsidRPr="00B85262" w:rsidRDefault="001C731F" w:rsidP="00B85262">
      <w:pPr>
        <w:spacing w:line="360" w:lineRule="auto"/>
        <w:contextualSpacing/>
        <w:jc w:val="both"/>
        <w:rPr>
          <w:rFonts w:ascii="Palatino Linotype" w:hAnsi="Palatino Linotype" w:cs="Tahoma"/>
          <w:bCs/>
          <w:iCs/>
          <w:sz w:val="22"/>
          <w:szCs w:val="22"/>
        </w:rPr>
      </w:pPr>
    </w:p>
    <w:p w14:paraId="3A8F013C" w14:textId="77777777" w:rsidR="001C731F" w:rsidRPr="00B85262" w:rsidRDefault="001C731F" w:rsidP="00B85262">
      <w:pPr>
        <w:spacing w:line="360" w:lineRule="auto"/>
        <w:contextualSpacing/>
        <w:jc w:val="both"/>
        <w:rPr>
          <w:rFonts w:ascii="Palatino Linotype" w:hAnsi="Palatino Linotype" w:cs="Tahoma"/>
          <w:bCs/>
          <w:iCs/>
          <w:sz w:val="22"/>
          <w:szCs w:val="22"/>
        </w:rPr>
      </w:pPr>
      <w:r w:rsidRPr="00B85262">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B2F1E16" w14:textId="77777777" w:rsidR="001C731F" w:rsidRPr="00B85262" w:rsidRDefault="001C731F" w:rsidP="00B85262">
      <w:pPr>
        <w:spacing w:line="360" w:lineRule="auto"/>
        <w:contextualSpacing/>
        <w:jc w:val="both"/>
        <w:rPr>
          <w:rFonts w:ascii="Palatino Linotype" w:hAnsi="Palatino Linotype" w:cs="Tahoma"/>
          <w:bCs/>
          <w:iCs/>
          <w:sz w:val="22"/>
          <w:szCs w:val="22"/>
        </w:rPr>
      </w:pPr>
    </w:p>
    <w:p w14:paraId="79A200D0" w14:textId="77777777" w:rsidR="001C731F" w:rsidRPr="00B85262" w:rsidRDefault="001C731F" w:rsidP="00B85262">
      <w:pPr>
        <w:spacing w:line="360" w:lineRule="auto"/>
        <w:contextualSpacing/>
        <w:jc w:val="both"/>
        <w:rPr>
          <w:rFonts w:ascii="Palatino Linotype" w:hAnsi="Palatino Linotype" w:cs="Tahoma"/>
          <w:bCs/>
          <w:iCs/>
          <w:sz w:val="22"/>
          <w:szCs w:val="22"/>
        </w:rPr>
      </w:pPr>
      <w:r w:rsidRPr="00B85262">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57062F10" w14:textId="77777777" w:rsidR="001C731F" w:rsidRPr="00B85262" w:rsidRDefault="001C731F" w:rsidP="00B85262">
      <w:pPr>
        <w:spacing w:line="360" w:lineRule="auto"/>
        <w:contextualSpacing/>
        <w:jc w:val="both"/>
        <w:rPr>
          <w:rFonts w:ascii="Palatino Linotype" w:hAnsi="Palatino Linotype" w:cs="Tahoma"/>
          <w:bCs/>
          <w:iCs/>
          <w:sz w:val="22"/>
          <w:szCs w:val="22"/>
        </w:rPr>
      </w:pPr>
    </w:p>
    <w:p w14:paraId="23484A43" w14:textId="77777777" w:rsidR="001C731F" w:rsidRPr="00B85262" w:rsidRDefault="001C731F" w:rsidP="00B85262">
      <w:pPr>
        <w:spacing w:line="360" w:lineRule="auto"/>
        <w:contextualSpacing/>
        <w:jc w:val="both"/>
        <w:rPr>
          <w:rFonts w:ascii="Palatino Linotype" w:hAnsi="Palatino Linotype" w:cs="Tahoma"/>
          <w:bCs/>
          <w:iCs/>
          <w:sz w:val="22"/>
          <w:szCs w:val="22"/>
        </w:rPr>
      </w:pPr>
      <w:r w:rsidRPr="00B85262">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755B0D3" w14:textId="77777777" w:rsidR="001C731F" w:rsidRPr="00B85262" w:rsidRDefault="001C731F" w:rsidP="00B85262">
      <w:pPr>
        <w:spacing w:line="360" w:lineRule="auto"/>
        <w:contextualSpacing/>
        <w:jc w:val="both"/>
        <w:rPr>
          <w:rFonts w:ascii="Palatino Linotype" w:hAnsi="Palatino Linotype" w:cs="Tahoma"/>
          <w:bCs/>
          <w:iCs/>
          <w:sz w:val="22"/>
          <w:szCs w:val="22"/>
        </w:rPr>
      </w:pPr>
    </w:p>
    <w:p w14:paraId="1D6D693E" w14:textId="77777777" w:rsidR="001C731F" w:rsidRPr="00B85262" w:rsidRDefault="001C731F" w:rsidP="00B85262">
      <w:pPr>
        <w:spacing w:line="360" w:lineRule="auto"/>
        <w:contextualSpacing/>
        <w:jc w:val="both"/>
        <w:rPr>
          <w:rFonts w:ascii="Palatino Linotype" w:hAnsi="Palatino Linotype" w:cs="Tahoma"/>
          <w:bCs/>
          <w:iCs/>
          <w:sz w:val="22"/>
          <w:szCs w:val="22"/>
        </w:rPr>
      </w:pPr>
      <w:r w:rsidRPr="00B85262">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096B3A28" w14:textId="77777777" w:rsidR="001C731F" w:rsidRPr="00B85262" w:rsidRDefault="001C731F" w:rsidP="00B85262">
      <w:pPr>
        <w:spacing w:line="360" w:lineRule="auto"/>
        <w:contextualSpacing/>
        <w:jc w:val="both"/>
        <w:rPr>
          <w:rFonts w:ascii="Palatino Linotype" w:hAnsi="Palatino Linotype" w:cs="Tahoma"/>
          <w:bCs/>
          <w:iCs/>
          <w:sz w:val="22"/>
          <w:szCs w:val="22"/>
        </w:rPr>
      </w:pPr>
    </w:p>
    <w:p w14:paraId="71A2C0B5" w14:textId="77777777" w:rsidR="001C731F" w:rsidRPr="00B85262" w:rsidRDefault="001C731F" w:rsidP="00B85262">
      <w:pPr>
        <w:numPr>
          <w:ilvl w:val="0"/>
          <w:numId w:val="4"/>
        </w:numPr>
        <w:spacing w:line="360" w:lineRule="auto"/>
        <w:contextualSpacing/>
        <w:jc w:val="both"/>
        <w:rPr>
          <w:rFonts w:ascii="Palatino Linotype" w:hAnsi="Palatino Linotype" w:cs="Tahoma"/>
          <w:bCs/>
          <w:iCs/>
          <w:sz w:val="22"/>
          <w:szCs w:val="22"/>
        </w:rPr>
      </w:pPr>
      <w:r w:rsidRPr="00B85262">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0BC7D818" w14:textId="77777777" w:rsidR="001C731F" w:rsidRPr="00B85262" w:rsidRDefault="001C731F" w:rsidP="00B85262">
      <w:pPr>
        <w:numPr>
          <w:ilvl w:val="0"/>
          <w:numId w:val="4"/>
        </w:numPr>
        <w:spacing w:line="360" w:lineRule="auto"/>
        <w:contextualSpacing/>
        <w:jc w:val="both"/>
        <w:rPr>
          <w:rFonts w:ascii="Palatino Linotype" w:hAnsi="Palatino Linotype" w:cs="Tahoma"/>
          <w:bCs/>
          <w:iCs/>
          <w:sz w:val="22"/>
          <w:szCs w:val="22"/>
        </w:rPr>
      </w:pPr>
      <w:r w:rsidRPr="00B85262">
        <w:rPr>
          <w:rFonts w:ascii="Palatino Linotype" w:hAnsi="Palatino Linotype" w:cs="Tahoma"/>
          <w:bCs/>
          <w:iCs/>
          <w:sz w:val="22"/>
          <w:szCs w:val="22"/>
        </w:rPr>
        <w:t xml:space="preserve">Para la difusión de los datos, se requiera el consentimiento del titular. </w:t>
      </w:r>
    </w:p>
    <w:p w14:paraId="0CB9B969" w14:textId="77777777" w:rsidR="001C731F" w:rsidRPr="00B85262" w:rsidRDefault="001C731F" w:rsidP="00B85262">
      <w:pPr>
        <w:spacing w:line="360" w:lineRule="auto"/>
        <w:contextualSpacing/>
        <w:jc w:val="both"/>
        <w:rPr>
          <w:rFonts w:ascii="Palatino Linotype" w:hAnsi="Palatino Linotype" w:cs="Tahoma"/>
          <w:bCs/>
          <w:iCs/>
          <w:sz w:val="22"/>
          <w:szCs w:val="22"/>
        </w:rPr>
      </w:pPr>
    </w:p>
    <w:p w14:paraId="4C0A9675" w14:textId="77777777" w:rsidR="001C731F" w:rsidRPr="00B85262" w:rsidRDefault="001C731F" w:rsidP="00B85262">
      <w:pPr>
        <w:spacing w:line="360" w:lineRule="auto"/>
        <w:contextualSpacing/>
        <w:jc w:val="both"/>
        <w:rPr>
          <w:rFonts w:ascii="Palatino Linotype" w:hAnsi="Palatino Linotype" w:cs="Tahoma"/>
          <w:bCs/>
          <w:iCs/>
          <w:sz w:val="22"/>
          <w:szCs w:val="22"/>
        </w:rPr>
      </w:pPr>
      <w:r w:rsidRPr="00B85262">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4D3AF1E0" w14:textId="77777777" w:rsidR="001C731F" w:rsidRPr="00B85262" w:rsidRDefault="001C731F" w:rsidP="00B85262">
      <w:pPr>
        <w:spacing w:line="360" w:lineRule="auto"/>
        <w:contextualSpacing/>
        <w:jc w:val="both"/>
        <w:rPr>
          <w:rFonts w:ascii="Palatino Linotype" w:hAnsi="Palatino Linotype" w:cs="Tahoma"/>
          <w:bCs/>
          <w:iCs/>
          <w:sz w:val="22"/>
          <w:szCs w:val="22"/>
        </w:rPr>
      </w:pPr>
    </w:p>
    <w:p w14:paraId="695E0360" w14:textId="77777777" w:rsidR="001C731F" w:rsidRPr="00B85262" w:rsidRDefault="001C731F" w:rsidP="00B85262">
      <w:pPr>
        <w:spacing w:line="360" w:lineRule="auto"/>
        <w:contextualSpacing/>
        <w:jc w:val="both"/>
        <w:rPr>
          <w:rFonts w:ascii="Palatino Linotype" w:hAnsi="Palatino Linotype" w:cs="Tahoma"/>
          <w:bCs/>
          <w:iCs/>
          <w:sz w:val="22"/>
          <w:szCs w:val="22"/>
        </w:rPr>
      </w:pPr>
      <w:r w:rsidRPr="00B85262">
        <w:rPr>
          <w:rFonts w:ascii="Palatino Linotype" w:hAnsi="Palatino Linotype" w:cs="Tahoma"/>
          <w:bCs/>
          <w:iCs/>
          <w:sz w:val="22"/>
          <w:szCs w:val="22"/>
        </w:rPr>
        <w:t>Además, en el artículo 5° de dicho ordenamiento jurídico, establece que es la Ley aplicable para todo tratamiento de datos personales.</w:t>
      </w:r>
    </w:p>
    <w:p w14:paraId="56B47462" w14:textId="77777777" w:rsidR="001C731F" w:rsidRPr="00B85262" w:rsidRDefault="001C731F" w:rsidP="00B85262">
      <w:pPr>
        <w:spacing w:line="360" w:lineRule="auto"/>
        <w:contextualSpacing/>
        <w:jc w:val="both"/>
        <w:rPr>
          <w:rFonts w:ascii="Palatino Linotype" w:hAnsi="Palatino Linotype" w:cs="Tahoma"/>
          <w:bCs/>
          <w:iCs/>
          <w:sz w:val="22"/>
          <w:szCs w:val="22"/>
        </w:rPr>
      </w:pPr>
    </w:p>
    <w:p w14:paraId="63E1ACC4" w14:textId="77777777" w:rsidR="001C731F" w:rsidRPr="00B85262" w:rsidRDefault="001C731F" w:rsidP="00B85262">
      <w:pPr>
        <w:spacing w:line="360" w:lineRule="auto"/>
        <w:contextualSpacing/>
        <w:jc w:val="both"/>
        <w:rPr>
          <w:rFonts w:ascii="Palatino Linotype" w:hAnsi="Palatino Linotype" w:cs="Tahoma"/>
          <w:bCs/>
          <w:iCs/>
          <w:sz w:val="22"/>
          <w:szCs w:val="22"/>
        </w:rPr>
      </w:pPr>
      <w:r w:rsidRPr="00B85262">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AE76E95" w14:textId="77777777" w:rsidR="001C731F" w:rsidRPr="00B85262" w:rsidRDefault="001C731F" w:rsidP="00B85262">
      <w:pPr>
        <w:spacing w:line="360" w:lineRule="auto"/>
        <w:contextualSpacing/>
        <w:jc w:val="both"/>
        <w:rPr>
          <w:rFonts w:ascii="Palatino Linotype" w:hAnsi="Palatino Linotype" w:cs="Tahoma"/>
          <w:bCs/>
          <w:iCs/>
          <w:sz w:val="22"/>
          <w:szCs w:val="22"/>
        </w:rPr>
      </w:pPr>
      <w:r w:rsidRPr="00B85262">
        <w:rPr>
          <w:rFonts w:ascii="Palatino Linotype" w:hAnsi="Palatino Linotype" w:cs="Tahoma"/>
          <w:bCs/>
          <w:iCs/>
          <w:sz w:val="22"/>
          <w:szCs w:val="22"/>
        </w:rPr>
        <w:lastRenderedPageBreak/>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B8A14FC" w14:textId="77777777" w:rsidR="001C731F" w:rsidRPr="00B85262" w:rsidRDefault="001C731F" w:rsidP="00B85262">
      <w:pPr>
        <w:spacing w:line="360" w:lineRule="auto"/>
        <w:contextualSpacing/>
        <w:jc w:val="both"/>
        <w:rPr>
          <w:rFonts w:ascii="Palatino Linotype" w:hAnsi="Palatino Linotype" w:cs="Tahoma"/>
          <w:bCs/>
          <w:iCs/>
          <w:sz w:val="22"/>
          <w:szCs w:val="22"/>
        </w:rPr>
      </w:pPr>
    </w:p>
    <w:p w14:paraId="3B53CCA2" w14:textId="77777777" w:rsidR="001C731F" w:rsidRPr="00B85262" w:rsidRDefault="001C731F" w:rsidP="00B85262">
      <w:pPr>
        <w:spacing w:line="360" w:lineRule="auto"/>
        <w:contextualSpacing/>
        <w:jc w:val="both"/>
        <w:rPr>
          <w:rFonts w:ascii="Palatino Linotype" w:hAnsi="Palatino Linotype" w:cs="Tahoma"/>
          <w:bCs/>
          <w:iCs/>
          <w:sz w:val="22"/>
          <w:szCs w:val="22"/>
        </w:rPr>
      </w:pPr>
      <w:r w:rsidRPr="00B85262">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8DE2876" w14:textId="77777777" w:rsidR="001C731F" w:rsidRPr="00B85262" w:rsidRDefault="001C731F" w:rsidP="00B85262">
      <w:pPr>
        <w:spacing w:line="360" w:lineRule="auto"/>
        <w:contextualSpacing/>
        <w:jc w:val="both"/>
        <w:rPr>
          <w:rFonts w:ascii="Palatino Linotype" w:hAnsi="Palatino Linotype" w:cs="Tahoma"/>
          <w:bCs/>
          <w:iCs/>
          <w:sz w:val="22"/>
          <w:szCs w:val="22"/>
        </w:rPr>
      </w:pPr>
    </w:p>
    <w:p w14:paraId="49551C4F" w14:textId="2A612C34" w:rsidR="001C731F" w:rsidRPr="00B85262" w:rsidRDefault="001C731F" w:rsidP="00B85262">
      <w:pPr>
        <w:spacing w:line="360" w:lineRule="auto"/>
        <w:contextualSpacing/>
        <w:jc w:val="both"/>
        <w:rPr>
          <w:rFonts w:ascii="Palatino Linotype" w:hAnsi="Palatino Linotype" w:cs="Tahoma"/>
          <w:bCs/>
          <w:iCs/>
          <w:sz w:val="22"/>
          <w:szCs w:val="22"/>
        </w:rPr>
      </w:pPr>
      <w:r w:rsidRPr="00B85262">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r w:rsidR="00914084">
        <w:rPr>
          <w:rFonts w:ascii="Palatino Linotype" w:hAnsi="Palatino Linotype" w:cs="Tahoma"/>
          <w:bCs/>
          <w:iCs/>
          <w:sz w:val="22"/>
          <w:szCs w:val="22"/>
        </w:rPr>
        <w:t xml:space="preserve"> </w:t>
      </w:r>
      <w:r w:rsidRPr="00B85262">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612BEC92" w14:textId="77777777" w:rsidR="001C731F" w:rsidRPr="00B85262" w:rsidRDefault="001C731F" w:rsidP="00B85262">
      <w:pPr>
        <w:spacing w:line="360" w:lineRule="auto"/>
        <w:contextualSpacing/>
        <w:jc w:val="both"/>
        <w:rPr>
          <w:rFonts w:ascii="Palatino Linotype" w:hAnsi="Palatino Linotype" w:cs="Tahoma"/>
          <w:bCs/>
          <w:iCs/>
          <w:sz w:val="22"/>
          <w:szCs w:val="22"/>
        </w:rPr>
      </w:pPr>
    </w:p>
    <w:p w14:paraId="6D1F9020" w14:textId="77777777" w:rsidR="001C731F" w:rsidRPr="00B85262" w:rsidRDefault="001C731F" w:rsidP="00B85262">
      <w:pPr>
        <w:spacing w:line="360" w:lineRule="auto"/>
        <w:contextualSpacing/>
        <w:jc w:val="both"/>
        <w:rPr>
          <w:rFonts w:ascii="Palatino Linotype" w:hAnsi="Palatino Linotype" w:cs="Tahoma"/>
          <w:bCs/>
          <w:iCs/>
          <w:sz w:val="22"/>
          <w:szCs w:val="22"/>
        </w:rPr>
      </w:pPr>
      <w:r w:rsidRPr="00B85262">
        <w:rPr>
          <w:rFonts w:ascii="Palatino Linotype" w:hAnsi="Palatino Linotype" w:cs="Tahoma"/>
          <w:bCs/>
          <w:iCs/>
          <w:sz w:val="22"/>
          <w:szCs w:val="22"/>
        </w:rPr>
        <w:lastRenderedPageBreak/>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EE91BD3" w14:textId="77777777" w:rsidR="001C731F" w:rsidRPr="00B85262" w:rsidRDefault="001C731F" w:rsidP="00B85262">
      <w:pPr>
        <w:spacing w:line="360" w:lineRule="auto"/>
        <w:contextualSpacing/>
        <w:jc w:val="both"/>
        <w:rPr>
          <w:rFonts w:ascii="Palatino Linotype" w:hAnsi="Palatino Linotype" w:cs="Tahoma"/>
          <w:bCs/>
          <w:iCs/>
          <w:sz w:val="22"/>
          <w:szCs w:val="22"/>
        </w:rPr>
      </w:pPr>
    </w:p>
    <w:p w14:paraId="7FDD65C2" w14:textId="77777777" w:rsidR="001C731F" w:rsidRPr="00B85262" w:rsidRDefault="001C731F" w:rsidP="00B85262">
      <w:pPr>
        <w:spacing w:line="360" w:lineRule="auto"/>
        <w:contextualSpacing/>
        <w:jc w:val="both"/>
        <w:rPr>
          <w:rFonts w:ascii="Palatino Linotype" w:hAnsi="Palatino Linotype" w:cs="Tahoma"/>
          <w:bCs/>
          <w:iCs/>
          <w:sz w:val="22"/>
          <w:szCs w:val="22"/>
        </w:rPr>
      </w:pPr>
      <w:r w:rsidRPr="00B85262">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B95CA45" w14:textId="77777777" w:rsidR="001C731F" w:rsidRPr="00B85262" w:rsidRDefault="001C731F" w:rsidP="00B85262">
      <w:pPr>
        <w:spacing w:line="360" w:lineRule="auto"/>
        <w:contextualSpacing/>
        <w:jc w:val="both"/>
        <w:rPr>
          <w:rFonts w:ascii="Palatino Linotype" w:hAnsi="Palatino Linotype" w:cs="Tahoma"/>
          <w:bCs/>
          <w:iCs/>
          <w:sz w:val="22"/>
          <w:szCs w:val="22"/>
        </w:rPr>
      </w:pPr>
    </w:p>
    <w:p w14:paraId="6C7DB093" w14:textId="77777777" w:rsidR="001C731F" w:rsidRPr="00B85262" w:rsidRDefault="001C731F" w:rsidP="00B85262">
      <w:pPr>
        <w:spacing w:line="360" w:lineRule="auto"/>
        <w:contextualSpacing/>
        <w:jc w:val="both"/>
        <w:rPr>
          <w:rFonts w:ascii="Palatino Linotype" w:hAnsi="Palatino Linotype" w:cs="Tahoma"/>
          <w:bCs/>
          <w:iCs/>
          <w:sz w:val="22"/>
          <w:szCs w:val="22"/>
        </w:rPr>
      </w:pPr>
      <w:r w:rsidRPr="00B85262">
        <w:rPr>
          <w:rFonts w:ascii="Palatino Linotype" w:hAnsi="Palatino Linotype" w:cs="Tahoma"/>
          <w:bCs/>
          <w:iCs/>
          <w:sz w:val="22"/>
          <w:szCs w:val="22"/>
        </w:rPr>
        <w:t xml:space="preserve">Bajo este esquema y derivado del análisis a los documentos que pueden dar cuenta de la información de la adquisición de bienes y servicios, se aprecia que son documentos que contienen información susceptible de clasificarse por considerarse información confidencial y otra pública, por lo que se analizaran de forma enunciativa mas no limitativa; el </w:t>
      </w:r>
      <w:r w:rsidRPr="00B85262">
        <w:rPr>
          <w:rFonts w:ascii="Palatino Linotype" w:hAnsi="Palatino Linotype" w:cs="Tahoma"/>
          <w:b/>
          <w:bCs/>
          <w:iCs/>
          <w:sz w:val="22"/>
          <w:szCs w:val="22"/>
        </w:rPr>
        <w:t>Registro Federal de Contribuyentes</w:t>
      </w:r>
      <w:r w:rsidRPr="00B85262">
        <w:rPr>
          <w:rFonts w:ascii="Palatino Linotype" w:hAnsi="Palatino Linotype" w:cs="Tahoma"/>
          <w:bCs/>
          <w:iCs/>
          <w:sz w:val="22"/>
          <w:szCs w:val="22"/>
        </w:rPr>
        <w:t xml:space="preserve"> (RFC) de personas físicas y proveedores, </w:t>
      </w:r>
      <w:r w:rsidRPr="00B85262">
        <w:rPr>
          <w:rFonts w:ascii="Palatino Linotype" w:hAnsi="Palatino Linotype" w:cs="Tahoma"/>
          <w:b/>
          <w:bCs/>
          <w:sz w:val="22"/>
          <w:szCs w:val="22"/>
        </w:rPr>
        <w:t xml:space="preserve">Sellos digitales del emisor y del Servicio de Administración Tributaria y cadena original del complemento de </w:t>
      </w:r>
      <w:r w:rsidRPr="00B85262">
        <w:rPr>
          <w:rFonts w:ascii="Palatino Linotype" w:hAnsi="Palatino Linotype" w:cs="Tahoma"/>
          <w:b/>
          <w:bCs/>
          <w:sz w:val="22"/>
          <w:szCs w:val="22"/>
        </w:rPr>
        <w:lastRenderedPageBreak/>
        <w:t>certificación digital del órgano previamente señalado; así como sus respectivos números de serie de los certificados de sellos digitales, folio fiscal, y la fecha y hora de certificación</w:t>
      </w:r>
      <w:r w:rsidRPr="00B85262">
        <w:rPr>
          <w:rFonts w:ascii="Palatino Linotype" w:hAnsi="Palatino Linotype" w:cs="Tahoma"/>
          <w:b/>
          <w:bCs/>
          <w:iCs/>
          <w:sz w:val="22"/>
          <w:szCs w:val="22"/>
        </w:rPr>
        <w:t>.</w:t>
      </w:r>
    </w:p>
    <w:p w14:paraId="2CEBECD1" w14:textId="77777777" w:rsidR="001C731F" w:rsidRPr="00B85262" w:rsidRDefault="001C731F" w:rsidP="00B85262">
      <w:pPr>
        <w:spacing w:line="360" w:lineRule="auto"/>
        <w:contextualSpacing/>
        <w:jc w:val="both"/>
        <w:rPr>
          <w:rFonts w:ascii="Palatino Linotype" w:hAnsi="Palatino Linotype" w:cs="Tahoma"/>
          <w:bCs/>
          <w:iCs/>
          <w:sz w:val="22"/>
          <w:szCs w:val="22"/>
        </w:rPr>
      </w:pPr>
    </w:p>
    <w:p w14:paraId="71E8D9AD" w14:textId="77777777" w:rsidR="001C731F" w:rsidRPr="00B85262" w:rsidRDefault="001C731F" w:rsidP="00B85262">
      <w:pPr>
        <w:numPr>
          <w:ilvl w:val="0"/>
          <w:numId w:val="2"/>
        </w:numPr>
        <w:spacing w:line="360" w:lineRule="auto"/>
        <w:contextualSpacing/>
        <w:jc w:val="both"/>
        <w:rPr>
          <w:rFonts w:ascii="Palatino Linotype" w:hAnsi="Palatino Linotype" w:cs="Tahoma"/>
          <w:bCs/>
          <w:iCs/>
          <w:sz w:val="22"/>
          <w:szCs w:val="22"/>
        </w:rPr>
      </w:pPr>
      <w:r w:rsidRPr="00B85262">
        <w:rPr>
          <w:rFonts w:ascii="Palatino Linotype" w:hAnsi="Palatino Linotype" w:cs="Tahoma"/>
          <w:b/>
          <w:bCs/>
          <w:iCs/>
          <w:sz w:val="22"/>
          <w:szCs w:val="22"/>
        </w:rPr>
        <w:t>Registro Federal de Contribuyentes (RFC) de personas físicas y proveedores</w:t>
      </w:r>
      <w:r w:rsidRPr="00B85262">
        <w:rPr>
          <w:rFonts w:ascii="Palatino Linotype" w:hAnsi="Palatino Linotype" w:cs="Tahoma"/>
          <w:bCs/>
          <w:iCs/>
          <w:sz w:val="22"/>
          <w:szCs w:val="22"/>
        </w:rPr>
        <w:t xml:space="preserve">. </w:t>
      </w:r>
    </w:p>
    <w:p w14:paraId="0CF3B431" w14:textId="77777777" w:rsidR="001C731F" w:rsidRPr="00B85262" w:rsidRDefault="001C731F" w:rsidP="00B85262">
      <w:pPr>
        <w:spacing w:line="360" w:lineRule="auto"/>
        <w:contextualSpacing/>
        <w:jc w:val="both"/>
        <w:rPr>
          <w:rFonts w:ascii="Palatino Linotype" w:hAnsi="Palatino Linotype" w:cs="Tahoma"/>
          <w:bCs/>
          <w:iCs/>
          <w:sz w:val="22"/>
          <w:szCs w:val="22"/>
        </w:rPr>
      </w:pPr>
    </w:p>
    <w:p w14:paraId="7C547677" w14:textId="77777777" w:rsidR="001C731F" w:rsidRPr="00B85262" w:rsidRDefault="001C731F" w:rsidP="00B85262">
      <w:pPr>
        <w:spacing w:line="360" w:lineRule="auto"/>
        <w:contextualSpacing/>
        <w:jc w:val="both"/>
        <w:rPr>
          <w:rFonts w:ascii="Palatino Linotype" w:hAnsi="Palatino Linotype" w:cs="Tahoma"/>
          <w:bCs/>
          <w:iCs/>
          <w:sz w:val="22"/>
          <w:szCs w:val="22"/>
        </w:rPr>
      </w:pPr>
      <w:r w:rsidRPr="00B85262">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F51BC0D" w14:textId="77777777" w:rsidR="001C731F" w:rsidRPr="00B85262" w:rsidRDefault="001C731F" w:rsidP="00B85262">
      <w:pPr>
        <w:spacing w:line="360" w:lineRule="auto"/>
        <w:contextualSpacing/>
        <w:jc w:val="both"/>
        <w:rPr>
          <w:rFonts w:ascii="Palatino Linotype" w:hAnsi="Palatino Linotype" w:cs="Tahoma"/>
          <w:bCs/>
          <w:iCs/>
          <w:sz w:val="22"/>
          <w:szCs w:val="22"/>
        </w:rPr>
      </w:pPr>
    </w:p>
    <w:p w14:paraId="0DA80C47" w14:textId="77777777" w:rsidR="001C731F" w:rsidRPr="00B85262" w:rsidRDefault="001C731F" w:rsidP="00B85262">
      <w:pPr>
        <w:spacing w:line="360" w:lineRule="auto"/>
        <w:contextualSpacing/>
        <w:jc w:val="both"/>
        <w:rPr>
          <w:rFonts w:ascii="Palatino Linotype" w:hAnsi="Palatino Linotype" w:cs="Tahoma"/>
          <w:bCs/>
          <w:i/>
          <w:sz w:val="22"/>
          <w:szCs w:val="22"/>
        </w:rPr>
      </w:pPr>
      <w:r w:rsidRPr="00B85262">
        <w:rPr>
          <w:rFonts w:ascii="Palatino Linotype" w:hAnsi="Palatino Linotype" w:cs="Tahoma"/>
          <w:bCs/>
          <w:iCs/>
          <w:sz w:val="22"/>
          <w:szCs w:val="22"/>
        </w:rPr>
        <w:t xml:space="preserve">Ahora bien, la clave del Registro Federal de Contribuyentes de personas físicas que no realizaron contrataciones de contraprestaciones con el Sujeto Obligado, es información confidencial, sin embargo, para el caso específico de proveedores, la información debe ser pública, pues permite garantizar el cumplimiento de obligaciones fiscales de la persona que recibió recursos públicos, por tanto dicho dato no puede ser clasificado, pues su publicidad abona a la transparencia y a la rendición de cuentas. </w:t>
      </w:r>
    </w:p>
    <w:p w14:paraId="02EBB333" w14:textId="77777777" w:rsidR="001C731F" w:rsidRPr="00B85262" w:rsidRDefault="001C731F" w:rsidP="00B85262">
      <w:pPr>
        <w:spacing w:line="360" w:lineRule="auto"/>
        <w:contextualSpacing/>
        <w:jc w:val="both"/>
        <w:rPr>
          <w:rFonts w:ascii="Palatino Linotype" w:hAnsi="Palatino Linotype" w:cs="Tahoma"/>
          <w:bCs/>
          <w:iCs/>
          <w:sz w:val="22"/>
          <w:szCs w:val="22"/>
        </w:rPr>
      </w:pPr>
      <w:r w:rsidRPr="00B85262">
        <w:rPr>
          <w:rFonts w:ascii="Palatino Linotype" w:hAnsi="Palatino Linotype" w:cs="Tahoma"/>
          <w:bCs/>
          <w:iCs/>
          <w:sz w:val="22"/>
          <w:szCs w:val="22"/>
        </w:rPr>
        <w:br/>
        <w:t>Por lo que el RFC de los proveedores de algún servicio o producto, deberá ser público ya que no actualiza el supuesto jurídico 143 fracción I de la Ley de Transparencia y Acceso a la Información Pública del Estado de México y Municipios, ya sean personas físicas o jurídico colectivas.</w:t>
      </w:r>
    </w:p>
    <w:p w14:paraId="27464FDF" w14:textId="77777777" w:rsidR="001C731F" w:rsidRPr="00B85262" w:rsidRDefault="001C731F" w:rsidP="00B85262">
      <w:pPr>
        <w:spacing w:line="360" w:lineRule="auto"/>
        <w:contextualSpacing/>
        <w:jc w:val="both"/>
        <w:rPr>
          <w:rFonts w:ascii="Palatino Linotype" w:hAnsi="Palatino Linotype" w:cs="Tahoma"/>
          <w:bCs/>
          <w:iCs/>
          <w:sz w:val="22"/>
          <w:szCs w:val="22"/>
        </w:rPr>
      </w:pPr>
    </w:p>
    <w:p w14:paraId="4F72D529" w14:textId="77777777" w:rsidR="001C731F" w:rsidRPr="00B85262" w:rsidRDefault="001C731F" w:rsidP="00B85262">
      <w:pPr>
        <w:numPr>
          <w:ilvl w:val="0"/>
          <w:numId w:val="2"/>
        </w:numPr>
        <w:spacing w:line="360" w:lineRule="auto"/>
        <w:contextualSpacing/>
        <w:jc w:val="both"/>
        <w:rPr>
          <w:rFonts w:ascii="Palatino Linotype" w:hAnsi="Palatino Linotype" w:cs="Tahoma"/>
          <w:b/>
          <w:bCs/>
          <w:sz w:val="22"/>
          <w:szCs w:val="22"/>
        </w:rPr>
      </w:pPr>
      <w:r w:rsidRPr="00B85262">
        <w:rPr>
          <w:rFonts w:ascii="Palatino Linotype" w:hAnsi="Palatino Linotype" w:cs="Tahoma"/>
          <w:b/>
          <w:bCs/>
          <w:sz w:val="22"/>
          <w:szCs w:val="22"/>
        </w:rPr>
        <w:t xml:space="preserve">Sellos digitales del emisor y del Servicio de Administración Tributaria y cadena original del complemento de certificación digital del órgano previamente señalado; </w:t>
      </w:r>
      <w:r w:rsidRPr="00B85262">
        <w:rPr>
          <w:rFonts w:ascii="Palatino Linotype" w:hAnsi="Palatino Linotype" w:cs="Tahoma"/>
          <w:b/>
          <w:bCs/>
          <w:sz w:val="22"/>
          <w:szCs w:val="22"/>
        </w:rPr>
        <w:lastRenderedPageBreak/>
        <w:t>así como sus respectivos números de serie de los certificados de sellos digitales, folio fiscal, y la fecha y hora de certificación.</w:t>
      </w:r>
    </w:p>
    <w:p w14:paraId="03686AC1" w14:textId="77777777" w:rsidR="001C731F" w:rsidRPr="00B85262" w:rsidRDefault="001C731F" w:rsidP="00B85262">
      <w:pPr>
        <w:spacing w:line="360" w:lineRule="auto"/>
        <w:contextualSpacing/>
        <w:jc w:val="both"/>
        <w:rPr>
          <w:rFonts w:ascii="Palatino Linotype" w:hAnsi="Palatino Linotype" w:cs="Tahoma"/>
          <w:b/>
          <w:bCs/>
          <w:sz w:val="22"/>
          <w:szCs w:val="22"/>
        </w:rPr>
      </w:pPr>
    </w:p>
    <w:p w14:paraId="57D40DF5" w14:textId="77777777" w:rsidR="001C731F" w:rsidRPr="00B85262" w:rsidRDefault="001C731F" w:rsidP="00B85262">
      <w:pPr>
        <w:spacing w:line="360" w:lineRule="auto"/>
        <w:contextualSpacing/>
        <w:jc w:val="both"/>
        <w:rPr>
          <w:rFonts w:ascii="Palatino Linotype" w:hAnsi="Palatino Linotype" w:cs="Tahoma"/>
          <w:bCs/>
          <w:sz w:val="22"/>
          <w:szCs w:val="22"/>
          <w:lang w:val="es-ES"/>
        </w:rPr>
      </w:pPr>
      <w:r w:rsidRPr="00B85262">
        <w:rPr>
          <w:rFonts w:ascii="Palatino Linotype" w:hAnsi="Palatino Linotype" w:cs="Tahoma"/>
          <w:bCs/>
          <w:sz w:val="22"/>
          <w:szCs w:val="22"/>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7D285168" w14:textId="77777777" w:rsidR="001C731F" w:rsidRPr="00B85262" w:rsidRDefault="001C731F" w:rsidP="00B85262">
      <w:pPr>
        <w:spacing w:line="360" w:lineRule="auto"/>
        <w:contextualSpacing/>
        <w:jc w:val="both"/>
        <w:rPr>
          <w:rFonts w:ascii="Palatino Linotype" w:hAnsi="Palatino Linotype" w:cs="Tahoma"/>
          <w:bCs/>
          <w:sz w:val="22"/>
          <w:szCs w:val="22"/>
          <w:lang w:val="es-ES"/>
        </w:rPr>
      </w:pPr>
    </w:p>
    <w:p w14:paraId="0EC80815" w14:textId="77777777" w:rsidR="001C731F" w:rsidRPr="00B85262" w:rsidRDefault="001C731F" w:rsidP="00B85262">
      <w:pPr>
        <w:spacing w:line="360" w:lineRule="auto"/>
        <w:contextualSpacing/>
        <w:jc w:val="both"/>
        <w:rPr>
          <w:rFonts w:ascii="Palatino Linotype" w:hAnsi="Palatino Linotype" w:cs="Tahoma"/>
          <w:bCs/>
          <w:sz w:val="22"/>
          <w:szCs w:val="22"/>
          <w:lang w:val="es-ES"/>
        </w:rPr>
      </w:pPr>
      <w:r w:rsidRPr="00B85262">
        <w:rPr>
          <w:rFonts w:ascii="Palatino Linotype" w:hAnsi="Palatino Linotype" w:cs="Tahoma"/>
          <w:bCs/>
          <w:sz w:val="22"/>
          <w:szCs w:val="22"/>
          <w:lang w:val="es-ES"/>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2AEAC680" w14:textId="77777777" w:rsidR="001C731F" w:rsidRPr="00B85262" w:rsidRDefault="001C731F" w:rsidP="00B85262">
      <w:pPr>
        <w:spacing w:line="360" w:lineRule="auto"/>
        <w:contextualSpacing/>
        <w:jc w:val="both"/>
        <w:rPr>
          <w:rFonts w:ascii="Palatino Linotype" w:hAnsi="Palatino Linotype" w:cs="Tahoma"/>
          <w:bCs/>
          <w:sz w:val="22"/>
          <w:szCs w:val="22"/>
          <w:lang w:val="es-ES"/>
        </w:rPr>
      </w:pPr>
    </w:p>
    <w:p w14:paraId="0BCDF12C" w14:textId="77777777" w:rsidR="001C731F" w:rsidRPr="00B85262" w:rsidRDefault="001C731F" w:rsidP="00B85262">
      <w:pPr>
        <w:spacing w:line="360" w:lineRule="auto"/>
        <w:ind w:left="567" w:right="539"/>
        <w:contextualSpacing/>
        <w:jc w:val="both"/>
        <w:rPr>
          <w:rFonts w:ascii="Palatino Linotype" w:hAnsi="Palatino Linotype" w:cs="Tahoma"/>
          <w:bCs/>
          <w:i/>
          <w:lang w:val="es-ES"/>
        </w:rPr>
      </w:pPr>
      <w:r w:rsidRPr="00B85262">
        <w:rPr>
          <w:rFonts w:ascii="Palatino Linotype" w:hAnsi="Palatino Linotype" w:cs="Tahoma"/>
          <w:bCs/>
          <w:i/>
          <w:lang w:val="es-ES"/>
        </w:rPr>
        <w:t>Elementos utilizados en la generación de Sellos Digitales:</w:t>
      </w:r>
    </w:p>
    <w:p w14:paraId="76A9E233" w14:textId="77777777" w:rsidR="001C731F" w:rsidRPr="00B85262" w:rsidRDefault="001C731F" w:rsidP="00B85262">
      <w:pPr>
        <w:numPr>
          <w:ilvl w:val="0"/>
          <w:numId w:val="29"/>
        </w:numPr>
        <w:spacing w:line="360" w:lineRule="auto"/>
        <w:ind w:left="567" w:right="539" w:firstLine="0"/>
        <w:contextualSpacing/>
        <w:jc w:val="both"/>
        <w:rPr>
          <w:rFonts w:ascii="Palatino Linotype" w:hAnsi="Palatino Linotype" w:cs="Tahoma"/>
          <w:bCs/>
          <w:i/>
          <w:lang w:val="es-ES"/>
        </w:rPr>
      </w:pPr>
      <w:r w:rsidRPr="00B85262">
        <w:rPr>
          <w:rFonts w:ascii="Palatino Linotype" w:hAnsi="Palatino Linotype" w:cs="Tahoma"/>
          <w:bCs/>
          <w:i/>
          <w:lang w:val="es-ES"/>
        </w:rPr>
        <w:t>Cadena Original, el elemento a sellar, en este caso de un comprobante fiscal digital a través de Internet.</w:t>
      </w:r>
    </w:p>
    <w:p w14:paraId="6E57A7B9" w14:textId="77777777" w:rsidR="001C731F" w:rsidRPr="00B85262" w:rsidRDefault="001C731F" w:rsidP="00B85262">
      <w:pPr>
        <w:numPr>
          <w:ilvl w:val="0"/>
          <w:numId w:val="29"/>
        </w:numPr>
        <w:spacing w:line="360" w:lineRule="auto"/>
        <w:ind w:left="567" w:right="539" w:firstLine="0"/>
        <w:contextualSpacing/>
        <w:jc w:val="both"/>
        <w:rPr>
          <w:rFonts w:ascii="Palatino Linotype" w:hAnsi="Palatino Linotype" w:cs="Tahoma"/>
          <w:bCs/>
          <w:i/>
          <w:lang w:val="es-ES"/>
        </w:rPr>
      </w:pPr>
      <w:r w:rsidRPr="00B85262">
        <w:rPr>
          <w:rFonts w:ascii="Palatino Linotype" w:hAnsi="Palatino Linotype" w:cs="Tahoma"/>
          <w:bCs/>
          <w:i/>
          <w:lang w:val="es-ES"/>
        </w:rPr>
        <w:t>Certificado de Sello Digital y su correspondiente clave privada.</w:t>
      </w:r>
    </w:p>
    <w:p w14:paraId="33CA654F" w14:textId="77777777" w:rsidR="001C731F" w:rsidRPr="00B85262" w:rsidRDefault="001C731F" w:rsidP="00B85262">
      <w:pPr>
        <w:numPr>
          <w:ilvl w:val="0"/>
          <w:numId w:val="29"/>
        </w:numPr>
        <w:spacing w:line="360" w:lineRule="auto"/>
        <w:ind w:left="567" w:right="539" w:firstLine="0"/>
        <w:contextualSpacing/>
        <w:jc w:val="both"/>
        <w:rPr>
          <w:rFonts w:ascii="Palatino Linotype" w:hAnsi="Palatino Linotype" w:cs="Tahoma"/>
          <w:bCs/>
          <w:i/>
          <w:lang w:val="es-ES"/>
        </w:rPr>
      </w:pPr>
      <w:r w:rsidRPr="00B85262">
        <w:rPr>
          <w:rFonts w:ascii="Palatino Linotype" w:hAnsi="Palatino Linotype" w:cs="Tahoma"/>
          <w:bCs/>
          <w:i/>
          <w:lang w:val="es-ES"/>
        </w:rPr>
        <w:lastRenderedPageBreak/>
        <w:t>Algoritmos de criptografía de clave pública para firma electrónica avanzada.</w:t>
      </w:r>
    </w:p>
    <w:p w14:paraId="769D6056" w14:textId="77777777" w:rsidR="001C731F" w:rsidRPr="00B85262" w:rsidRDefault="001C731F" w:rsidP="00B85262">
      <w:pPr>
        <w:numPr>
          <w:ilvl w:val="0"/>
          <w:numId w:val="29"/>
        </w:numPr>
        <w:spacing w:line="360" w:lineRule="auto"/>
        <w:ind w:left="567" w:right="539" w:firstLine="0"/>
        <w:contextualSpacing/>
        <w:jc w:val="both"/>
        <w:rPr>
          <w:rFonts w:ascii="Palatino Linotype" w:hAnsi="Palatino Linotype" w:cs="Tahoma"/>
          <w:bCs/>
          <w:i/>
          <w:lang w:val="es-ES"/>
        </w:rPr>
      </w:pPr>
      <w:r w:rsidRPr="00B85262">
        <w:rPr>
          <w:rFonts w:ascii="Palatino Linotype" w:hAnsi="Palatino Linotype" w:cs="Tahoma"/>
          <w:bCs/>
          <w:i/>
          <w:lang w:val="es-ES"/>
        </w:rPr>
        <w:t>Especificaciones de conversión de la firma electrónica avanzada a Base 64.</w:t>
      </w:r>
    </w:p>
    <w:p w14:paraId="0E85BEE1" w14:textId="77777777" w:rsidR="001C731F" w:rsidRPr="00B85262" w:rsidRDefault="001C731F" w:rsidP="00B85262">
      <w:pPr>
        <w:spacing w:line="360" w:lineRule="auto"/>
        <w:ind w:left="567" w:right="539"/>
        <w:contextualSpacing/>
        <w:jc w:val="both"/>
        <w:rPr>
          <w:rFonts w:ascii="Palatino Linotype" w:hAnsi="Palatino Linotype" w:cs="Tahoma"/>
          <w:bCs/>
          <w:i/>
          <w:lang w:val="es-ES"/>
        </w:rPr>
      </w:pPr>
      <w:r w:rsidRPr="00B85262">
        <w:rPr>
          <w:rFonts w:ascii="Palatino Linotype" w:hAnsi="Palatino Linotype" w:cs="Tahoma"/>
          <w:bCs/>
          <w:i/>
          <w:lang w:val="es-ES"/>
        </w:rPr>
        <w:t>Para la generación de sellos digitales se utiliza criptografía de clave pública aplicada a una cadena original.</w:t>
      </w:r>
    </w:p>
    <w:p w14:paraId="3BF86620" w14:textId="77777777" w:rsidR="001C731F" w:rsidRPr="00B85262" w:rsidRDefault="001C731F" w:rsidP="00B85262">
      <w:pPr>
        <w:spacing w:line="360" w:lineRule="auto"/>
        <w:ind w:left="567" w:right="539"/>
        <w:contextualSpacing/>
        <w:jc w:val="both"/>
        <w:rPr>
          <w:rFonts w:ascii="Palatino Linotype" w:hAnsi="Palatino Linotype" w:cs="Tahoma"/>
          <w:bCs/>
          <w:i/>
          <w:lang w:val="es-ES"/>
        </w:rPr>
      </w:pPr>
    </w:p>
    <w:p w14:paraId="4372AFCB" w14:textId="77777777" w:rsidR="001C731F" w:rsidRPr="00B85262" w:rsidRDefault="001C731F" w:rsidP="00B85262">
      <w:pPr>
        <w:spacing w:line="360" w:lineRule="auto"/>
        <w:ind w:left="567" w:right="539"/>
        <w:contextualSpacing/>
        <w:jc w:val="both"/>
        <w:rPr>
          <w:rFonts w:ascii="Palatino Linotype" w:hAnsi="Palatino Linotype" w:cs="Tahoma"/>
          <w:bCs/>
          <w:i/>
          <w:lang w:val="es-ES"/>
        </w:rPr>
      </w:pPr>
      <w:r w:rsidRPr="00B85262">
        <w:rPr>
          <w:rFonts w:ascii="Palatino Linotype" w:hAnsi="Palatino Linotype" w:cs="Tahoma"/>
          <w:bCs/>
          <w:i/>
          <w:lang w:val="es-ES"/>
        </w:rPr>
        <w:t>Criptografía de la Clave Pública</w:t>
      </w:r>
    </w:p>
    <w:p w14:paraId="21CED43E" w14:textId="77777777" w:rsidR="001C731F" w:rsidRPr="00B85262" w:rsidRDefault="001C731F" w:rsidP="00B85262">
      <w:pPr>
        <w:spacing w:line="360" w:lineRule="auto"/>
        <w:ind w:left="567" w:right="539"/>
        <w:contextualSpacing/>
        <w:jc w:val="both"/>
        <w:rPr>
          <w:rFonts w:ascii="Palatino Linotype" w:hAnsi="Palatino Linotype" w:cs="Tahoma"/>
          <w:bCs/>
          <w:i/>
          <w:lang w:val="es-ES"/>
        </w:rPr>
      </w:pPr>
      <w:r w:rsidRPr="00B85262">
        <w:rPr>
          <w:rFonts w:ascii="Palatino Linotype" w:hAnsi="Palatino Linotype" w:cs="Tahoma"/>
          <w:bCs/>
          <w:i/>
          <w:lang w:val="es-ES"/>
        </w:rPr>
        <w:t xml:space="preserve">La criptografía de Clave Pública se basa en la generación de una pareja de números muy grandes relacionados íntimamente entre sí, de tal manera que una operación de </w:t>
      </w:r>
      <w:proofErr w:type="spellStart"/>
      <w:r w:rsidRPr="00B85262">
        <w:rPr>
          <w:rFonts w:ascii="Palatino Linotype" w:hAnsi="Palatino Linotype" w:cs="Tahoma"/>
          <w:bCs/>
          <w:i/>
          <w:lang w:val="es-ES"/>
        </w:rPr>
        <w:t>encripción</w:t>
      </w:r>
      <w:proofErr w:type="spellEnd"/>
      <w:r w:rsidRPr="00B85262">
        <w:rPr>
          <w:rFonts w:ascii="Palatino Linotype" w:hAnsi="Palatino Linotype" w:cs="Tahoma"/>
          <w:bCs/>
          <w:i/>
          <w:lang w:val="es-ES"/>
        </w:rPr>
        <w:t xml:space="preserve"> sobre un mensaje tomando como clave de </w:t>
      </w:r>
      <w:proofErr w:type="spellStart"/>
      <w:r w:rsidRPr="00B85262">
        <w:rPr>
          <w:rFonts w:ascii="Palatino Linotype" w:hAnsi="Palatino Linotype" w:cs="Tahoma"/>
          <w:bCs/>
          <w:i/>
          <w:lang w:val="es-ES"/>
        </w:rPr>
        <w:t>encripción</w:t>
      </w:r>
      <w:proofErr w:type="spellEnd"/>
      <w:r w:rsidRPr="00B85262">
        <w:rPr>
          <w:rFonts w:ascii="Palatino Linotype" w:hAnsi="Palatino Linotype" w:cs="Tahoma"/>
          <w:bCs/>
          <w:i/>
          <w:lang w:val="es-ES"/>
        </w:rPr>
        <w:t xml:space="preserve"> a uno de los dos números, produce un mensaje alterado en su significado que solo puede ser devuelto a su estado original mediante la operación de descripción correspondiente tomando como clave de descripción al otro número de la pareja.</w:t>
      </w:r>
    </w:p>
    <w:p w14:paraId="16B10BAB" w14:textId="77777777" w:rsidR="001C731F" w:rsidRPr="00B85262" w:rsidRDefault="001C731F" w:rsidP="00B85262">
      <w:pPr>
        <w:spacing w:line="360" w:lineRule="auto"/>
        <w:contextualSpacing/>
        <w:jc w:val="both"/>
        <w:rPr>
          <w:rFonts w:ascii="Palatino Linotype" w:hAnsi="Palatino Linotype" w:cs="Tahoma"/>
          <w:bCs/>
          <w:sz w:val="22"/>
          <w:szCs w:val="22"/>
          <w:lang w:val="es-ES"/>
        </w:rPr>
      </w:pPr>
    </w:p>
    <w:p w14:paraId="21195AFE" w14:textId="77777777" w:rsidR="001C731F" w:rsidRPr="00B85262" w:rsidRDefault="001C731F" w:rsidP="00B85262">
      <w:pPr>
        <w:spacing w:line="360" w:lineRule="auto"/>
        <w:contextualSpacing/>
        <w:jc w:val="both"/>
        <w:rPr>
          <w:rFonts w:ascii="Palatino Linotype" w:hAnsi="Palatino Linotype" w:cs="Tahoma"/>
          <w:bCs/>
          <w:sz w:val="22"/>
          <w:szCs w:val="22"/>
          <w:lang w:val="es-ES"/>
        </w:rPr>
      </w:pPr>
      <w:r w:rsidRPr="00B85262">
        <w:rPr>
          <w:rFonts w:ascii="Palatino Linotype" w:hAnsi="Palatino Linotype" w:cs="Tahoma"/>
          <w:bCs/>
          <w:sz w:val="22"/>
          <w:szCs w:val="22"/>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64C47AC4" w14:textId="77777777" w:rsidR="001C731F" w:rsidRPr="00B85262" w:rsidRDefault="001C731F" w:rsidP="00B85262">
      <w:pPr>
        <w:spacing w:line="360" w:lineRule="auto"/>
        <w:contextualSpacing/>
        <w:jc w:val="both"/>
        <w:rPr>
          <w:rFonts w:ascii="Palatino Linotype" w:hAnsi="Palatino Linotype" w:cs="Tahoma"/>
          <w:bCs/>
          <w:sz w:val="22"/>
          <w:szCs w:val="22"/>
          <w:lang w:val="es-ES"/>
        </w:rPr>
      </w:pPr>
    </w:p>
    <w:p w14:paraId="60A6AFC1" w14:textId="77777777" w:rsidR="001C731F" w:rsidRPr="00B85262" w:rsidRDefault="001C731F" w:rsidP="00B85262">
      <w:pPr>
        <w:spacing w:line="360" w:lineRule="auto"/>
        <w:contextualSpacing/>
        <w:jc w:val="both"/>
        <w:rPr>
          <w:rFonts w:ascii="Palatino Linotype" w:hAnsi="Palatino Linotype" w:cs="Tahoma"/>
          <w:bCs/>
          <w:sz w:val="22"/>
          <w:szCs w:val="22"/>
          <w:lang w:val="es-ES"/>
        </w:rPr>
      </w:pPr>
      <w:r w:rsidRPr="00B85262">
        <w:rPr>
          <w:rFonts w:ascii="Palatino Linotype" w:hAnsi="Palatino Linotype" w:cs="Tahoma"/>
          <w:bCs/>
          <w:sz w:val="22"/>
          <w:szCs w:val="22"/>
          <w:lang w:val="es-E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(página electrónica </w:t>
      </w:r>
      <w:hyperlink r:id="rId18" w:history="1">
        <w:r w:rsidRPr="00B85262">
          <w:rPr>
            <w:rFonts w:ascii="Palatino Linotype" w:hAnsi="Palatino Linotype" w:cs="Tahoma"/>
            <w:bCs/>
            <w:color w:val="0563C1" w:themeColor="hyperlink"/>
            <w:sz w:val="22"/>
            <w:szCs w:val="22"/>
            <w:u w:val="single"/>
          </w:rPr>
          <w:t>https://portalanterior.ine.mx/archivos2/tutoriales/sistemas/ApoyoInstitucional/SIF/docs/candidatos/folioFiscalFactura.pdf</w:t>
        </w:r>
      </w:hyperlink>
      <w:r w:rsidRPr="00B85262">
        <w:rPr>
          <w:rFonts w:ascii="Palatino Linotype" w:hAnsi="Palatino Linotype" w:cs="Tahoma"/>
          <w:bCs/>
          <w:sz w:val="22"/>
          <w:szCs w:val="22"/>
          <w:lang w:val="es-ES"/>
        </w:rPr>
        <w:t>), en la cual se advierte que únicamente se encuentra conformado por números, se muestra a continuación:</w:t>
      </w:r>
    </w:p>
    <w:p w14:paraId="75B1774C" w14:textId="77777777" w:rsidR="001C731F" w:rsidRPr="00B85262" w:rsidRDefault="001C731F" w:rsidP="00B85262">
      <w:pPr>
        <w:spacing w:line="360" w:lineRule="auto"/>
        <w:contextualSpacing/>
        <w:jc w:val="both"/>
        <w:rPr>
          <w:rFonts w:ascii="Palatino Linotype" w:hAnsi="Palatino Linotype" w:cs="Tahoma"/>
          <w:bCs/>
          <w:sz w:val="22"/>
          <w:szCs w:val="22"/>
          <w:lang w:val="es-ES"/>
        </w:rPr>
      </w:pPr>
    </w:p>
    <w:p w14:paraId="343A85F0" w14:textId="77777777" w:rsidR="001C731F" w:rsidRPr="00B85262" w:rsidRDefault="001C731F" w:rsidP="00B85262">
      <w:pPr>
        <w:spacing w:line="360" w:lineRule="auto"/>
        <w:contextualSpacing/>
        <w:jc w:val="both"/>
        <w:rPr>
          <w:rFonts w:ascii="Palatino Linotype" w:hAnsi="Palatino Linotype" w:cs="Tahoma"/>
          <w:bCs/>
          <w:sz w:val="22"/>
          <w:szCs w:val="22"/>
          <w:lang w:val="es-ES"/>
        </w:rPr>
      </w:pPr>
      <w:r w:rsidRPr="00B85262">
        <w:rPr>
          <w:rFonts w:ascii="Palatino Linotype"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5BA973BE" wp14:editId="0ECA3092">
                <wp:simplePos x="0" y="0"/>
                <wp:positionH relativeFrom="column">
                  <wp:posOffset>315594</wp:posOffset>
                </wp:positionH>
                <wp:positionV relativeFrom="paragraph">
                  <wp:posOffset>837565</wp:posOffset>
                </wp:positionV>
                <wp:extent cx="3457575" cy="219075"/>
                <wp:effectExtent l="19050" t="19050" r="28575" b="28575"/>
                <wp:wrapNone/>
                <wp:docPr id="19" name="Rectángulo 19"/>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ED980" id="Rectángulo 19"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" filled="f" strokecolor="windowText" strokeweight="2.25pt"/>
            </w:pict>
          </mc:Fallback>
        </mc:AlternateContent>
      </w:r>
      <w:r w:rsidRPr="00B85262">
        <w:rPr>
          <w:rFonts w:ascii="Palatino Linotype" w:hAnsi="Palatino Linotype" w:cs="Tahoma"/>
          <w:bCs/>
          <w:noProof/>
          <w:sz w:val="22"/>
          <w:szCs w:val="22"/>
          <w:lang w:eastAsia="es-MX"/>
        </w:rPr>
        <w:drawing>
          <wp:inline distT="0" distB="0" distL="0" distR="0" wp14:anchorId="7DB5FDC5" wp14:editId="49D55944">
            <wp:extent cx="5437410" cy="10572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56959" cy="1061076"/>
                    </a:xfrm>
                    <a:prstGeom prst="rect">
                      <a:avLst/>
                    </a:prstGeom>
                  </pic:spPr>
                </pic:pic>
              </a:graphicData>
            </a:graphic>
          </wp:inline>
        </w:drawing>
      </w:r>
    </w:p>
    <w:p w14:paraId="44310E3F" w14:textId="77777777" w:rsidR="001C731F" w:rsidRPr="00B85262" w:rsidRDefault="001C731F" w:rsidP="00B85262">
      <w:pPr>
        <w:spacing w:line="360" w:lineRule="auto"/>
        <w:contextualSpacing/>
        <w:jc w:val="both"/>
        <w:rPr>
          <w:rFonts w:ascii="Palatino Linotype" w:hAnsi="Palatino Linotype" w:cs="Tahoma"/>
          <w:bCs/>
          <w:sz w:val="22"/>
          <w:szCs w:val="22"/>
          <w:lang w:val="es-ES"/>
        </w:rPr>
      </w:pPr>
    </w:p>
    <w:p w14:paraId="28FC5A5C" w14:textId="77777777" w:rsidR="001C731F" w:rsidRPr="00B85262" w:rsidRDefault="001C731F" w:rsidP="00B85262">
      <w:pPr>
        <w:spacing w:line="360" w:lineRule="auto"/>
        <w:contextualSpacing/>
        <w:jc w:val="both"/>
        <w:rPr>
          <w:rFonts w:ascii="Palatino Linotype" w:hAnsi="Palatino Linotype" w:cs="Tahoma"/>
          <w:bCs/>
          <w:sz w:val="22"/>
          <w:szCs w:val="22"/>
          <w:lang w:val="es-ES"/>
        </w:rPr>
      </w:pPr>
      <w:r w:rsidRPr="00B85262">
        <w:rPr>
          <w:rFonts w:ascii="Palatino Linotype" w:hAnsi="Palatino Linotype" w:cs="Tahoma"/>
          <w:bCs/>
          <w:sz w:val="22"/>
          <w:szCs w:val="22"/>
          <w:lang w:val="es-ES"/>
        </w:rPr>
        <w:t>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74233C3B" w14:textId="77777777" w:rsidR="001C731F" w:rsidRPr="00B85262" w:rsidRDefault="001C731F" w:rsidP="00B85262">
      <w:pPr>
        <w:spacing w:line="360" w:lineRule="auto"/>
        <w:contextualSpacing/>
        <w:jc w:val="both"/>
        <w:rPr>
          <w:rFonts w:ascii="Palatino Linotype" w:hAnsi="Palatino Linotype" w:cs="Tahoma"/>
          <w:bCs/>
          <w:sz w:val="22"/>
          <w:szCs w:val="22"/>
          <w:lang w:val="es-ES"/>
        </w:rPr>
      </w:pPr>
    </w:p>
    <w:p w14:paraId="06CAA836" w14:textId="77777777" w:rsidR="001C731F" w:rsidRPr="00B85262" w:rsidRDefault="001C731F" w:rsidP="00B85262">
      <w:pPr>
        <w:spacing w:line="360" w:lineRule="auto"/>
        <w:contextualSpacing/>
        <w:jc w:val="both"/>
        <w:rPr>
          <w:rFonts w:ascii="Palatino Linotype" w:hAnsi="Palatino Linotype" w:cs="Tahoma"/>
          <w:bCs/>
          <w:sz w:val="22"/>
          <w:szCs w:val="22"/>
          <w:lang w:val="es-ES"/>
        </w:rPr>
      </w:pPr>
      <w:r w:rsidRPr="00B85262">
        <w:rPr>
          <w:rFonts w:ascii="Palatino Linotype" w:hAnsi="Palatino Linotype" w:cs="Tahoma"/>
          <w:bCs/>
          <w:sz w:val="22"/>
          <w:szCs w:val="22"/>
          <w:lang w:val="es-E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27A3CE00" w14:textId="77777777" w:rsidR="001C731F" w:rsidRPr="00B85262" w:rsidRDefault="001C731F" w:rsidP="00B85262">
      <w:pPr>
        <w:spacing w:line="360" w:lineRule="auto"/>
        <w:contextualSpacing/>
        <w:jc w:val="both"/>
        <w:rPr>
          <w:rFonts w:ascii="Palatino Linotype" w:hAnsi="Palatino Linotype" w:cs="Tahoma"/>
          <w:bCs/>
          <w:sz w:val="22"/>
          <w:szCs w:val="22"/>
          <w:lang w:val="es-ES"/>
        </w:rPr>
      </w:pPr>
    </w:p>
    <w:p w14:paraId="52229A2F" w14:textId="77777777" w:rsidR="001C731F" w:rsidRPr="00B85262" w:rsidRDefault="001C731F" w:rsidP="00B85262">
      <w:pPr>
        <w:spacing w:line="360" w:lineRule="auto"/>
        <w:contextualSpacing/>
        <w:jc w:val="both"/>
        <w:rPr>
          <w:rFonts w:ascii="Palatino Linotype" w:hAnsi="Palatino Linotype" w:cs="Tahoma"/>
          <w:bCs/>
          <w:sz w:val="22"/>
          <w:szCs w:val="22"/>
          <w:lang w:val="es-ES"/>
        </w:rPr>
      </w:pPr>
      <w:r w:rsidRPr="00B85262">
        <w:rPr>
          <w:rFonts w:ascii="Palatino Linotype" w:hAnsi="Palatino Linotype" w:cs="Tahoma"/>
          <w:bCs/>
          <w:noProof/>
          <w:sz w:val="22"/>
          <w:szCs w:val="22"/>
          <w:lang w:eastAsia="es-MX"/>
        </w:rPr>
        <w:lastRenderedPageBreak/>
        <w:drawing>
          <wp:inline distT="0" distB="0" distL="0" distR="0" wp14:anchorId="18CE525C" wp14:editId="3E3A3FEE">
            <wp:extent cx="5457825" cy="15621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b="32787"/>
                    <a:stretch/>
                  </pic:blipFill>
                  <pic:spPr bwMode="auto">
                    <a:xfrm>
                      <a:off x="0" y="0"/>
                      <a:ext cx="5457825" cy="1562100"/>
                    </a:xfrm>
                    <a:prstGeom prst="rect">
                      <a:avLst/>
                    </a:prstGeom>
                    <a:ln>
                      <a:noFill/>
                    </a:ln>
                    <a:extLst>
                      <a:ext uri="{53640926-AAD7-44D8-BBD7-CCE9431645EC}">
                        <a14:shadowObscured xmlns:a14="http://schemas.microsoft.com/office/drawing/2010/main"/>
                      </a:ext>
                    </a:extLst>
                  </pic:spPr>
                </pic:pic>
              </a:graphicData>
            </a:graphic>
          </wp:inline>
        </w:drawing>
      </w:r>
    </w:p>
    <w:p w14:paraId="1481E228" w14:textId="77777777" w:rsidR="001C731F" w:rsidRPr="00B85262" w:rsidRDefault="001C731F" w:rsidP="00B85262">
      <w:pPr>
        <w:spacing w:line="360" w:lineRule="auto"/>
        <w:contextualSpacing/>
        <w:jc w:val="both"/>
        <w:rPr>
          <w:rFonts w:ascii="Palatino Linotype" w:hAnsi="Palatino Linotype" w:cs="Tahoma"/>
          <w:b/>
          <w:bCs/>
          <w:sz w:val="22"/>
          <w:szCs w:val="22"/>
          <w:u w:val="single"/>
          <w:lang w:val="es-ES"/>
        </w:rPr>
      </w:pPr>
    </w:p>
    <w:p w14:paraId="55CDCD48" w14:textId="77777777" w:rsidR="001C731F" w:rsidRPr="00B85262" w:rsidRDefault="001C731F" w:rsidP="00B85262">
      <w:pPr>
        <w:spacing w:line="360" w:lineRule="auto"/>
        <w:contextualSpacing/>
        <w:jc w:val="both"/>
        <w:rPr>
          <w:rFonts w:ascii="Palatino Linotype" w:hAnsi="Palatino Linotype" w:cs="Tahoma"/>
          <w:bCs/>
          <w:sz w:val="22"/>
          <w:szCs w:val="22"/>
          <w:lang w:val="es-ES"/>
        </w:rPr>
      </w:pPr>
      <w:r w:rsidRPr="00B85262">
        <w:rPr>
          <w:rFonts w:ascii="Palatino Linotype" w:hAnsi="Palatino Linotype" w:cs="Tahoma"/>
          <w:bCs/>
          <w:sz w:val="22"/>
          <w:szCs w:val="22"/>
          <w:lang w:val="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3491833" w14:textId="77777777" w:rsidR="001C731F" w:rsidRPr="00B85262" w:rsidRDefault="001C731F" w:rsidP="00B85262">
      <w:pPr>
        <w:spacing w:line="360" w:lineRule="auto"/>
        <w:contextualSpacing/>
        <w:jc w:val="both"/>
        <w:rPr>
          <w:rFonts w:ascii="Palatino Linotype" w:hAnsi="Palatino Linotype" w:cs="Tahoma"/>
          <w:b/>
          <w:bCs/>
          <w:sz w:val="22"/>
          <w:szCs w:val="22"/>
          <w:u w:val="single"/>
          <w:lang w:val="es-ES"/>
        </w:rPr>
      </w:pPr>
    </w:p>
    <w:p w14:paraId="36323C96" w14:textId="77777777" w:rsidR="001C731F" w:rsidRPr="00B85262" w:rsidRDefault="001C731F" w:rsidP="00B85262">
      <w:pPr>
        <w:spacing w:line="360" w:lineRule="auto"/>
        <w:contextualSpacing/>
        <w:jc w:val="both"/>
        <w:rPr>
          <w:rFonts w:ascii="Palatino Linotype" w:hAnsi="Palatino Linotype" w:cs="Tahoma"/>
          <w:bCs/>
          <w:sz w:val="22"/>
          <w:szCs w:val="22"/>
          <w:lang w:val="es-ES"/>
        </w:rPr>
      </w:pPr>
      <w:r w:rsidRPr="00B85262">
        <w:rPr>
          <w:rFonts w:ascii="Palatino Linotype" w:hAnsi="Palatino Linotype" w:cs="Tahoma"/>
          <w:bCs/>
          <w:sz w:val="22"/>
          <w:szCs w:val="22"/>
          <w:lang w:val="es-ES"/>
        </w:rPr>
        <w:t xml:space="preserve">Finalmente, por lo que hace a la fecha y hora de certificación, este Instituto no advierte la manera en que precisar el momento en el cual se certificó el Comprobante Fiscal Digital por </w:t>
      </w:r>
      <w:r w:rsidRPr="00B85262">
        <w:rPr>
          <w:rFonts w:ascii="Palatino Linotype" w:hAnsi="Palatino Linotype" w:cs="Tahoma"/>
          <w:bCs/>
          <w:i/>
          <w:sz w:val="22"/>
          <w:szCs w:val="22"/>
          <w:lang w:val="es-ES"/>
        </w:rPr>
        <w:t>Internet,</w:t>
      </w:r>
      <w:r w:rsidRPr="00B85262">
        <w:rPr>
          <w:rFonts w:ascii="Palatino Linotype" w:hAnsi="Palatino Linotype" w:cs="Tahoma"/>
          <w:bCs/>
          <w:sz w:val="22"/>
          <w:szCs w:val="22"/>
          <w:lang w:val="es-ES"/>
        </w:rPr>
        <w:t xml:space="preserve"> pudiera dar cuenta de datos personales o dar acceso a estos, pues únicamente específica el momento exacto en el que se autorizó dicha factura; es decir, el día y hora exacta; por lo que, de la misma manera no actualiza la causal de clasificación señalada en el párrafo anterior.</w:t>
      </w:r>
    </w:p>
    <w:p w14:paraId="404B1B16" w14:textId="77777777" w:rsidR="001C731F" w:rsidRPr="00B85262" w:rsidRDefault="001C731F" w:rsidP="00B85262">
      <w:pPr>
        <w:spacing w:line="360" w:lineRule="auto"/>
        <w:contextualSpacing/>
        <w:jc w:val="both"/>
        <w:rPr>
          <w:rFonts w:ascii="Palatino Linotype" w:hAnsi="Palatino Linotype" w:cs="Tahoma"/>
          <w:b/>
          <w:sz w:val="22"/>
          <w:szCs w:val="22"/>
        </w:rPr>
      </w:pPr>
    </w:p>
    <w:p w14:paraId="1C5AF79B" w14:textId="77777777" w:rsidR="001C731F" w:rsidRPr="00B85262" w:rsidRDefault="001C731F" w:rsidP="00B85262">
      <w:pPr>
        <w:spacing w:line="360" w:lineRule="auto"/>
        <w:contextualSpacing/>
        <w:jc w:val="both"/>
        <w:rPr>
          <w:rFonts w:ascii="Palatino Linotype" w:hAnsi="Palatino Linotype" w:cs="Tahoma"/>
          <w:sz w:val="22"/>
          <w:szCs w:val="22"/>
        </w:rPr>
      </w:pPr>
      <w:r w:rsidRPr="00B85262">
        <w:rPr>
          <w:rFonts w:ascii="Palatino Linotype" w:hAnsi="Palatino Linotype" w:cs="Tahoma"/>
          <w:b/>
          <w:sz w:val="22"/>
          <w:szCs w:val="22"/>
        </w:rPr>
        <w:t xml:space="preserve">SÉPTIMO. Decisión. </w:t>
      </w:r>
    </w:p>
    <w:p w14:paraId="68D9BC43" w14:textId="77777777" w:rsidR="001C731F" w:rsidRPr="00B85262" w:rsidRDefault="001C731F" w:rsidP="00B85262">
      <w:pPr>
        <w:spacing w:line="360" w:lineRule="auto"/>
        <w:contextualSpacing/>
        <w:jc w:val="both"/>
        <w:rPr>
          <w:rFonts w:ascii="Palatino Linotype" w:hAnsi="Palatino Linotype" w:cs="Tahoma"/>
          <w:b/>
          <w:sz w:val="22"/>
          <w:szCs w:val="22"/>
        </w:rPr>
      </w:pPr>
    </w:p>
    <w:p w14:paraId="04185712" w14:textId="4C7B2603" w:rsidR="001C731F" w:rsidRPr="00B85262" w:rsidRDefault="001C731F" w:rsidP="00B85262">
      <w:pPr>
        <w:autoSpaceDE w:val="0"/>
        <w:autoSpaceDN w:val="0"/>
        <w:adjustRightInd w:val="0"/>
        <w:spacing w:line="360" w:lineRule="auto"/>
        <w:contextualSpacing/>
        <w:jc w:val="both"/>
        <w:rPr>
          <w:rFonts w:ascii="Palatino Linotype" w:hAnsi="Palatino Linotype" w:cs="Tahoma"/>
          <w:b/>
          <w:sz w:val="22"/>
          <w:szCs w:val="22"/>
          <w:lang w:eastAsia="es-MX"/>
        </w:rPr>
      </w:pPr>
      <w:r w:rsidRPr="00B85262">
        <w:rPr>
          <w:rFonts w:ascii="Palatino Linotype" w:hAnsi="Palatino Linotype" w:cs="Arial"/>
          <w:sz w:val="22"/>
          <w:szCs w:val="22"/>
        </w:rPr>
        <w:t xml:space="preserve">De acuerdo con lo expuesto y, </w:t>
      </w:r>
      <w:r w:rsidRPr="00B85262">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B85262">
        <w:rPr>
          <w:rFonts w:ascii="Palatino Linotype" w:hAnsi="Palatino Linotype" w:cs="Tahoma"/>
          <w:b/>
          <w:sz w:val="22"/>
          <w:szCs w:val="22"/>
        </w:rPr>
        <w:t>REVOCAR</w:t>
      </w:r>
      <w:r w:rsidRPr="00B85262">
        <w:rPr>
          <w:rFonts w:ascii="Palatino Linotype" w:hAnsi="Palatino Linotype" w:cs="Tahoma"/>
          <w:sz w:val="22"/>
          <w:szCs w:val="22"/>
        </w:rPr>
        <w:t xml:space="preserve"> la respuesta del </w:t>
      </w:r>
      <w:r w:rsidRPr="00B85262">
        <w:rPr>
          <w:rFonts w:ascii="Palatino Linotype" w:eastAsia="Calibri" w:hAnsi="Palatino Linotype" w:cs="Tahoma"/>
          <w:b/>
          <w:sz w:val="22"/>
          <w:szCs w:val="22"/>
          <w:lang w:eastAsia="en-US"/>
        </w:rPr>
        <w:t xml:space="preserve">Sistema Municipal Para el </w:t>
      </w:r>
      <w:r w:rsidRPr="00B85262">
        <w:rPr>
          <w:rFonts w:ascii="Palatino Linotype" w:eastAsia="Calibri" w:hAnsi="Palatino Linotype" w:cs="Tahoma"/>
          <w:b/>
          <w:sz w:val="22"/>
          <w:szCs w:val="22"/>
          <w:lang w:eastAsia="en-US"/>
        </w:rPr>
        <w:lastRenderedPageBreak/>
        <w:t>Desarrollo Integral de la Familia de Metepec</w:t>
      </w:r>
      <w:r w:rsidRPr="00B85262">
        <w:rPr>
          <w:rFonts w:ascii="Palatino Linotype" w:hAnsi="Palatino Linotype" w:cs="Tahoma"/>
          <w:sz w:val="22"/>
          <w:szCs w:val="22"/>
        </w:rPr>
        <w:t xml:space="preserve"> y </w:t>
      </w:r>
      <w:r w:rsidRPr="00B85262">
        <w:rPr>
          <w:rFonts w:ascii="Palatino Linotype" w:hAnsi="Palatino Linotype" w:cs="Tahoma"/>
          <w:b/>
          <w:sz w:val="22"/>
          <w:szCs w:val="22"/>
        </w:rPr>
        <w:t xml:space="preserve">ORDENAR </w:t>
      </w:r>
      <w:r w:rsidRPr="00B85262">
        <w:rPr>
          <w:rFonts w:ascii="Palatino Linotype" w:hAnsi="Palatino Linotype" w:cs="Tahoma"/>
          <w:sz w:val="22"/>
          <w:szCs w:val="22"/>
        </w:rPr>
        <w:t xml:space="preserve">al Sujeto Obligado a efecto de que, previa búsqueda exhaustiva y razonable, entregue, </w:t>
      </w:r>
      <w:r w:rsidRPr="00B85262">
        <w:rPr>
          <w:rFonts w:ascii="Palatino Linotype" w:hAnsi="Palatino Linotype" w:cs="Tahoma"/>
          <w:bCs/>
          <w:iCs/>
          <w:sz w:val="22"/>
          <w:szCs w:val="22"/>
        </w:rPr>
        <w:t xml:space="preserve">a través del Sistema de Acceso a la Información Mexiquense (SAIMEX), en su caso en versión pública, </w:t>
      </w:r>
      <w:r w:rsidRPr="00B85262">
        <w:rPr>
          <w:rFonts w:ascii="Palatino Linotype" w:hAnsi="Palatino Linotype" w:cs="Tahoma"/>
          <w:b/>
          <w:bCs/>
          <w:iCs/>
          <w:sz w:val="22"/>
          <w:szCs w:val="22"/>
        </w:rPr>
        <w:t xml:space="preserve">los documentos </w:t>
      </w:r>
      <w:r w:rsidRPr="00B85262">
        <w:rPr>
          <w:rFonts w:ascii="Palatino Linotype" w:hAnsi="Palatino Linotype" w:cs="Tahoma"/>
          <w:b/>
          <w:sz w:val="22"/>
          <w:szCs w:val="22"/>
          <w:lang w:eastAsia="es-MX"/>
        </w:rPr>
        <w:t xml:space="preserve">que den cuenta del presupuesto asignado al programa o actividad denominada </w:t>
      </w:r>
      <w:r w:rsidRPr="00B85262">
        <w:rPr>
          <w:rFonts w:ascii="Palatino Linotype" w:hAnsi="Palatino Linotype" w:cs="Tahoma"/>
          <w:b/>
          <w:i/>
          <w:sz w:val="22"/>
          <w:szCs w:val="22"/>
          <w:lang w:eastAsia="es-MX"/>
        </w:rPr>
        <w:t>Miércoles de Marimba</w:t>
      </w:r>
      <w:r w:rsidRPr="00B85262">
        <w:rPr>
          <w:rFonts w:ascii="Palatino Linotype" w:hAnsi="Palatino Linotype" w:cs="Tahoma"/>
          <w:b/>
          <w:sz w:val="22"/>
          <w:szCs w:val="22"/>
          <w:lang w:eastAsia="es-MX"/>
        </w:rPr>
        <w:t>.</w:t>
      </w:r>
    </w:p>
    <w:p w14:paraId="34D10343" w14:textId="77777777" w:rsidR="001C731F" w:rsidRPr="00B85262" w:rsidRDefault="001C731F" w:rsidP="00B85262">
      <w:pPr>
        <w:autoSpaceDE w:val="0"/>
        <w:autoSpaceDN w:val="0"/>
        <w:adjustRightInd w:val="0"/>
        <w:spacing w:line="360" w:lineRule="auto"/>
        <w:contextualSpacing/>
        <w:jc w:val="both"/>
        <w:rPr>
          <w:rFonts w:ascii="Palatino Linotype" w:hAnsi="Palatino Linotype" w:cs="Tahoma"/>
          <w:b/>
          <w:sz w:val="22"/>
          <w:szCs w:val="22"/>
          <w:lang w:eastAsia="es-MX"/>
        </w:rPr>
      </w:pPr>
    </w:p>
    <w:p w14:paraId="5177043F" w14:textId="77777777" w:rsidR="001C731F" w:rsidRPr="00B85262" w:rsidRDefault="001C731F" w:rsidP="00B85262">
      <w:pPr>
        <w:spacing w:line="360" w:lineRule="auto"/>
        <w:contextualSpacing/>
        <w:jc w:val="both"/>
        <w:rPr>
          <w:rFonts w:ascii="Palatino Linotype" w:eastAsia="Calibri" w:hAnsi="Palatino Linotype" w:cs="Tahoma"/>
          <w:iCs/>
          <w:sz w:val="22"/>
          <w:szCs w:val="22"/>
          <w:lang w:val="es-ES" w:eastAsia="es-ES_tradnl"/>
        </w:rPr>
      </w:pPr>
      <w:r w:rsidRPr="00B85262">
        <w:rPr>
          <w:rFonts w:ascii="Palatino Linotype" w:eastAsia="Calibri" w:hAnsi="Palatino Linotype" w:cs="Tahoma"/>
          <w:iCs/>
          <w:sz w:val="22"/>
          <w:szCs w:val="22"/>
          <w:lang w:val="es-ES" w:eastAsia="es-ES_tradnl"/>
        </w:rPr>
        <w:t>Para el caso de requerir la versión pública,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5DEAB5BC" w14:textId="77777777" w:rsidR="001C731F" w:rsidRPr="00B85262" w:rsidRDefault="001C731F" w:rsidP="00B85262">
      <w:pPr>
        <w:autoSpaceDE w:val="0"/>
        <w:autoSpaceDN w:val="0"/>
        <w:adjustRightInd w:val="0"/>
        <w:spacing w:line="360" w:lineRule="auto"/>
        <w:contextualSpacing/>
        <w:jc w:val="both"/>
        <w:rPr>
          <w:rFonts w:ascii="Palatino Linotype" w:hAnsi="Palatino Linotype" w:cs="Tahoma"/>
          <w:sz w:val="22"/>
          <w:szCs w:val="22"/>
        </w:rPr>
      </w:pPr>
    </w:p>
    <w:p w14:paraId="104AC6C4" w14:textId="77777777" w:rsidR="001C731F" w:rsidRPr="00B85262" w:rsidRDefault="001C731F" w:rsidP="00B85262">
      <w:pPr>
        <w:spacing w:line="360" w:lineRule="auto"/>
        <w:contextualSpacing/>
        <w:jc w:val="both"/>
        <w:rPr>
          <w:rFonts w:ascii="Palatino Linotype" w:hAnsi="Palatino Linotype"/>
          <w:b/>
          <w:bCs/>
          <w:iCs/>
          <w:sz w:val="22"/>
          <w:szCs w:val="22"/>
          <w:u w:val="single"/>
          <w:lang w:val="es-ES"/>
        </w:rPr>
      </w:pPr>
      <w:r w:rsidRPr="00B85262">
        <w:rPr>
          <w:rFonts w:ascii="Palatino Linotype" w:hAnsi="Palatino Linotype"/>
          <w:b/>
          <w:bCs/>
          <w:iCs/>
          <w:sz w:val="22"/>
          <w:szCs w:val="22"/>
          <w:u w:val="single"/>
          <w:lang w:val="es-ES"/>
        </w:rPr>
        <w:t>Términos de la Resolución para conocimiento del Particular.</w:t>
      </w:r>
    </w:p>
    <w:p w14:paraId="1FB7FC09" w14:textId="77777777" w:rsidR="001C731F" w:rsidRPr="00B85262" w:rsidRDefault="001C731F" w:rsidP="00B85262">
      <w:pPr>
        <w:spacing w:line="360" w:lineRule="auto"/>
        <w:contextualSpacing/>
        <w:jc w:val="both"/>
        <w:rPr>
          <w:rFonts w:ascii="Palatino Linotype" w:hAnsi="Palatino Linotype"/>
          <w:sz w:val="22"/>
          <w:szCs w:val="22"/>
        </w:rPr>
      </w:pPr>
    </w:p>
    <w:p w14:paraId="704CACE6" w14:textId="4263AFC8" w:rsidR="001C731F" w:rsidRPr="00B85262" w:rsidRDefault="001C731F" w:rsidP="00B85262">
      <w:pPr>
        <w:spacing w:line="360" w:lineRule="auto"/>
        <w:contextualSpacing/>
        <w:jc w:val="both"/>
        <w:rPr>
          <w:rFonts w:ascii="Palatino Linotype" w:hAnsi="Palatino Linotype" w:cs="Tahoma"/>
          <w:sz w:val="22"/>
          <w:szCs w:val="22"/>
          <w:u w:val="single"/>
        </w:rPr>
      </w:pPr>
      <w:r w:rsidRPr="00B85262">
        <w:rPr>
          <w:rFonts w:ascii="Palatino Linotype" w:hAnsi="Palatino Linotype"/>
          <w:sz w:val="22"/>
          <w:szCs w:val="22"/>
          <w:u w:val="single"/>
        </w:rPr>
        <w:t>Este Organismo Garante, consideró darle la razón, pues no es procedente el cambio de modalidad ya que no está debidamente motivado, ya que no se comprobaron impasividades técnicas para entregar la información vía SAIMEX, por ello, se ordenó su entrega en la modalidad elegida en la solicitud.</w:t>
      </w:r>
    </w:p>
    <w:p w14:paraId="2FA195BF" w14:textId="77777777" w:rsidR="001C731F" w:rsidRPr="00B85262" w:rsidRDefault="001C731F" w:rsidP="00B85262">
      <w:pPr>
        <w:spacing w:line="360" w:lineRule="auto"/>
        <w:contextualSpacing/>
        <w:jc w:val="both"/>
        <w:rPr>
          <w:rFonts w:ascii="Palatino Linotype" w:hAnsi="Palatino Linotype"/>
          <w:sz w:val="22"/>
          <w:szCs w:val="22"/>
          <w:u w:val="single"/>
        </w:rPr>
      </w:pPr>
    </w:p>
    <w:p w14:paraId="64FA93C8" w14:textId="77777777" w:rsidR="001C731F" w:rsidRPr="00B85262" w:rsidRDefault="001C731F" w:rsidP="00B85262">
      <w:pPr>
        <w:spacing w:line="360" w:lineRule="auto"/>
        <w:contextualSpacing/>
        <w:jc w:val="both"/>
        <w:rPr>
          <w:rFonts w:ascii="Palatino Linotype" w:hAnsi="Palatino Linotype"/>
          <w:sz w:val="22"/>
          <w:szCs w:val="22"/>
          <w:u w:val="single"/>
        </w:rPr>
      </w:pPr>
      <w:r w:rsidRPr="00B85262">
        <w:rPr>
          <w:rFonts w:ascii="Palatino Linotype" w:hAnsi="Palatino Linotype"/>
          <w:sz w:val="22"/>
          <w:szCs w:val="22"/>
          <w:u w:val="single"/>
        </w:rPr>
        <w:t>Es importante mencionarle que no se dio vista a la Contraloría Interna, porque no se advirtieron suficientes elementos, pero se dejan a salvo sus derechos, para que, si Usted lo considera pertinente pueda asistir directamente ante la instancia competente y presente las quejas o denuncias correspondientes.</w:t>
      </w:r>
    </w:p>
    <w:p w14:paraId="7C043FDC" w14:textId="77777777" w:rsidR="001C731F" w:rsidRPr="00B85262" w:rsidRDefault="001C731F" w:rsidP="00B85262">
      <w:pPr>
        <w:spacing w:line="360" w:lineRule="auto"/>
        <w:contextualSpacing/>
        <w:jc w:val="both"/>
        <w:rPr>
          <w:rFonts w:ascii="Palatino Linotype" w:hAnsi="Palatino Linotype"/>
          <w:iCs/>
          <w:sz w:val="22"/>
          <w:szCs w:val="22"/>
          <w:u w:val="single"/>
          <w:lang w:val="es-ES"/>
        </w:rPr>
      </w:pPr>
    </w:p>
    <w:p w14:paraId="4A12E3D1" w14:textId="77777777" w:rsidR="001C731F" w:rsidRPr="00B85262" w:rsidRDefault="001C731F" w:rsidP="00B85262">
      <w:pPr>
        <w:spacing w:line="360" w:lineRule="auto"/>
        <w:contextualSpacing/>
        <w:jc w:val="both"/>
        <w:rPr>
          <w:rFonts w:ascii="Palatino Linotype" w:hAnsi="Palatino Linotype"/>
          <w:iCs/>
          <w:sz w:val="22"/>
          <w:szCs w:val="22"/>
          <w:u w:val="single"/>
          <w:lang w:val="es-ES"/>
        </w:rPr>
      </w:pPr>
      <w:r w:rsidRPr="00B85262">
        <w:rPr>
          <w:rFonts w:ascii="Palatino Linotype" w:hAnsi="Palatino Linotype"/>
          <w:iCs/>
          <w:sz w:val="22"/>
          <w:szCs w:val="22"/>
          <w:u w:val="single"/>
          <w:lang w:val="es-ES"/>
        </w:rPr>
        <w:t>La labor del INFOEM, es apoyar a la población para acceder a la información pública y garantizar la protección de sus datos personales.</w:t>
      </w:r>
    </w:p>
    <w:p w14:paraId="51BA9D5F" w14:textId="77777777" w:rsidR="001C731F" w:rsidRPr="00B85262" w:rsidRDefault="001C731F" w:rsidP="00B85262">
      <w:pPr>
        <w:spacing w:line="360" w:lineRule="auto"/>
        <w:contextualSpacing/>
        <w:jc w:val="both"/>
        <w:rPr>
          <w:rFonts w:ascii="Palatino Linotype" w:hAnsi="Palatino Linotype"/>
          <w:iCs/>
          <w:sz w:val="22"/>
          <w:szCs w:val="22"/>
          <w:u w:val="single"/>
          <w:lang w:val="es-ES"/>
        </w:rPr>
      </w:pPr>
    </w:p>
    <w:p w14:paraId="7F34142F" w14:textId="77777777" w:rsidR="001C731F" w:rsidRPr="00B85262" w:rsidRDefault="001C731F" w:rsidP="00B85262">
      <w:pPr>
        <w:spacing w:line="360" w:lineRule="auto"/>
        <w:contextualSpacing/>
        <w:jc w:val="both"/>
        <w:rPr>
          <w:rFonts w:ascii="Palatino Linotype" w:hAnsi="Palatino Linotype"/>
          <w:bCs/>
          <w:sz w:val="22"/>
          <w:szCs w:val="22"/>
        </w:rPr>
      </w:pPr>
      <w:r w:rsidRPr="00B85262">
        <w:rPr>
          <w:rFonts w:ascii="Palatino Linotype" w:hAnsi="Palatino Linotype"/>
          <w:bCs/>
          <w:sz w:val="22"/>
          <w:szCs w:val="22"/>
        </w:rPr>
        <w:t>Por lo expuesto y fundado, este Pleno:</w:t>
      </w:r>
    </w:p>
    <w:p w14:paraId="0BF744A4" w14:textId="77777777" w:rsidR="001C731F" w:rsidRPr="00B85262" w:rsidRDefault="001C731F" w:rsidP="00B85262">
      <w:pPr>
        <w:spacing w:line="360" w:lineRule="auto"/>
        <w:contextualSpacing/>
        <w:jc w:val="both"/>
        <w:rPr>
          <w:rFonts w:ascii="Palatino Linotype" w:eastAsia="Calibri" w:hAnsi="Palatino Linotype" w:cs="Tahoma"/>
          <w:bCs/>
          <w:sz w:val="22"/>
          <w:szCs w:val="22"/>
          <w:lang w:eastAsia="en-US"/>
        </w:rPr>
      </w:pPr>
    </w:p>
    <w:p w14:paraId="2810FAE8" w14:textId="77777777" w:rsidR="001C731F" w:rsidRPr="00B85262" w:rsidRDefault="001C731F" w:rsidP="00B85262">
      <w:pPr>
        <w:spacing w:line="360" w:lineRule="auto"/>
        <w:contextualSpacing/>
        <w:jc w:val="center"/>
        <w:rPr>
          <w:rFonts w:ascii="Palatino Linotype" w:eastAsia="Calibri" w:hAnsi="Palatino Linotype" w:cs="Tahoma"/>
          <w:b/>
          <w:bCs/>
          <w:sz w:val="22"/>
          <w:szCs w:val="22"/>
          <w:lang w:eastAsia="en-US"/>
        </w:rPr>
      </w:pPr>
      <w:r w:rsidRPr="00B85262">
        <w:rPr>
          <w:rFonts w:ascii="Palatino Linotype" w:eastAsia="Calibri" w:hAnsi="Palatino Linotype" w:cs="Tahoma"/>
          <w:b/>
          <w:bCs/>
          <w:sz w:val="22"/>
          <w:szCs w:val="22"/>
          <w:lang w:eastAsia="en-US"/>
        </w:rPr>
        <w:t>R E S U E L V E</w:t>
      </w:r>
    </w:p>
    <w:p w14:paraId="2E765A05" w14:textId="77777777" w:rsidR="001C731F" w:rsidRPr="00B85262" w:rsidRDefault="001C731F" w:rsidP="00B85262">
      <w:pPr>
        <w:spacing w:line="360" w:lineRule="auto"/>
        <w:contextualSpacing/>
        <w:jc w:val="center"/>
        <w:rPr>
          <w:rFonts w:ascii="Palatino Linotype" w:hAnsi="Palatino Linotype" w:cs="Tahoma"/>
          <w:b/>
          <w:bCs/>
          <w:sz w:val="22"/>
          <w:szCs w:val="22"/>
        </w:rPr>
      </w:pPr>
    </w:p>
    <w:p w14:paraId="0D682D17" w14:textId="0F1B6560" w:rsidR="001C731F" w:rsidRPr="00B85262" w:rsidRDefault="001C731F" w:rsidP="00B85262">
      <w:pPr>
        <w:spacing w:line="360" w:lineRule="auto"/>
        <w:contextualSpacing/>
        <w:jc w:val="both"/>
        <w:rPr>
          <w:rFonts w:ascii="Palatino Linotype" w:eastAsia="Calibri" w:hAnsi="Palatino Linotype" w:cs="Tahoma"/>
          <w:bCs/>
          <w:sz w:val="22"/>
          <w:szCs w:val="22"/>
          <w:lang w:eastAsia="en-US"/>
        </w:rPr>
      </w:pPr>
      <w:r w:rsidRPr="00B85262">
        <w:rPr>
          <w:rFonts w:ascii="Palatino Linotype" w:hAnsi="Palatino Linotype" w:cs="Tahoma"/>
          <w:b/>
          <w:bCs/>
          <w:sz w:val="22"/>
          <w:szCs w:val="22"/>
        </w:rPr>
        <w:t xml:space="preserve">PRIMERO. </w:t>
      </w:r>
      <w:r w:rsidRPr="00B85262">
        <w:rPr>
          <w:rFonts w:ascii="Palatino Linotype" w:hAnsi="Palatino Linotype" w:cs="Tahoma"/>
          <w:bCs/>
          <w:sz w:val="22"/>
          <w:szCs w:val="22"/>
        </w:rPr>
        <w:t xml:space="preserve">Se </w:t>
      </w:r>
      <w:r w:rsidR="005B1B56" w:rsidRPr="00B85262">
        <w:rPr>
          <w:rFonts w:ascii="Palatino Linotype" w:hAnsi="Palatino Linotype" w:cs="Tahoma"/>
          <w:b/>
          <w:bCs/>
          <w:sz w:val="22"/>
          <w:szCs w:val="22"/>
        </w:rPr>
        <w:t xml:space="preserve">REVOCA </w:t>
      </w:r>
      <w:r w:rsidRPr="00B85262">
        <w:rPr>
          <w:rFonts w:ascii="Palatino Linotype" w:hAnsi="Palatino Linotype" w:cs="Tahoma"/>
          <w:bCs/>
          <w:sz w:val="22"/>
          <w:szCs w:val="22"/>
        </w:rPr>
        <w:t>la respuesta entregada por el</w:t>
      </w:r>
      <w:r w:rsidRPr="00B85262">
        <w:rPr>
          <w:rFonts w:ascii="Palatino Linotype" w:hAnsi="Palatino Linotype" w:cs="Tahoma"/>
          <w:sz w:val="22"/>
          <w:szCs w:val="22"/>
        </w:rPr>
        <w:t xml:space="preserve"> </w:t>
      </w:r>
      <w:r w:rsidR="00914084">
        <w:rPr>
          <w:rFonts w:ascii="Palatino Linotype" w:hAnsi="Palatino Linotype" w:cs="Tahoma"/>
          <w:b/>
          <w:bCs/>
          <w:sz w:val="22"/>
          <w:szCs w:val="22"/>
        </w:rPr>
        <w:t>Sistema Municipal p</w:t>
      </w:r>
      <w:r w:rsidR="005B1B56" w:rsidRPr="00B85262">
        <w:rPr>
          <w:rFonts w:ascii="Palatino Linotype" w:hAnsi="Palatino Linotype" w:cs="Tahoma"/>
          <w:b/>
          <w:bCs/>
          <w:sz w:val="22"/>
          <w:szCs w:val="22"/>
        </w:rPr>
        <w:t>ara el Desarrollo Integral de la Familia de Metepec</w:t>
      </w:r>
      <w:r w:rsidRPr="00B85262">
        <w:rPr>
          <w:rFonts w:ascii="Palatino Linotype" w:hAnsi="Palatino Linotype" w:cs="Tahoma"/>
          <w:bCs/>
          <w:sz w:val="22"/>
          <w:szCs w:val="22"/>
        </w:rPr>
        <w:t xml:space="preserve"> a la solicitud de información</w:t>
      </w:r>
      <w:r w:rsidRPr="00B85262">
        <w:rPr>
          <w:rFonts w:ascii="Palatino Linotype" w:hAnsi="Palatino Linotype"/>
          <w:b/>
          <w:bCs/>
          <w:sz w:val="22"/>
          <w:szCs w:val="22"/>
        </w:rPr>
        <w:t xml:space="preserve"> </w:t>
      </w:r>
      <w:r w:rsidR="005B1B56" w:rsidRPr="00B85262">
        <w:rPr>
          <w:rFonts w:ascii="Palatino Linotype" w:hAnsi="Palatino Linotype"/>
          <w:b/>
          <w:bCs/>
          <w:sz w:val="22"/>
          <w:szCs w:val="22"/>
        </w:rPr>
        <w:t>00403/DIFMETEPEC/IP/2022</w:t>
      </w:r>
      <w:r w:rsidRPr="00B85262">
        <w:rPr>
          <w:rFonts w:ascii="Palatino Linotype" w:hAnsi="Palatino Linotype"/>
          <w:b/>
          <w:bCs/>
          <w:sz w:val="22"/>
          <w:szCs w:val="22"/>
        </w:rPr>
        <w:t xml:space="preserve"> </w:t>
      </w:r>
      <w:r w:rsidRPr="00B85262">
        <w:rPr>
          <w:rFonts w:ascii="Palatino Linotype" w:hAnsi="Palatino Linotype"/>
          <w:bCs/>
          <w:sz w:val="22"/>
          <w:szCs w:val="22"/>
        </w:rPr>
        <w:t xml:space="preserve">por resultar </w:t>
      </w:r>
      <w:r w:rsidRPr="00B85262">
        <w:rPr>
          <w:rFonts w:ascii="Palatino Linotype" w:hAnsi="Palatino Linotype"/>
          <w:b/>
          <w:bCs/>
          <w:sz w:val="22"/>
          <w:szCs w:val="22"/>
        </w:rPr>
        <w:t>FUNDADAS</w:t>
      </w:r>
      <w:r w:rsidRPr="00B85262">
        <w:rPr>
          <w:rFonts w:ascii="Palatino Linotype" w:hAnsi="Palatino Linotype" w:cs="Tahoma"/>
          <w:bCs/>
          <w:sz w:val="22"/>
          <w:szCs w:val="22"/>
        </w:rPr>
        <w:t xml:space="preserve"> </w:t>
      </w:r>
      <w:r w:rsidRPr="00B85262">
        <w:rPr>
          <w:rFonts w:ascii="Palatino Linotype" w:eastAsia="Calibri" w:hAnsi="Palatino Linotype" w:cs="Tahoma"/>
          <w:bCs/>
          <w:sz w:val="22"/>
          <w:szCs w:val="22"/>
          <w:lang w:eastAsia="en-US"/>
        </w:rPr>
        <w:t xml:space="preserve">las razones o motivos de inconformidad hechos valer por el Recurrente en el Recurso de Revisión </w:t>
      </w:r>
      <w:r w:rsidR="005B1B56" w:rsidRPr="00B85262">
        <w:rPr>
          <w:rFonts w:ascii="Palatino Linotype" w:eastAsia="Calibri" w:hAnsi="Palatino Linotype" w:cs="Tahoma"/>
          <w:b/>
          <w:bCs/>
          <w:sz w:val="22"/>
          <w:szCs w:val="22"/>
          <w:lang w:eastAsia="en-US"/>
        </w:rPr>
        <w:t>02976/INFOEM/IP/RR/2022</w:t>
      </w:r>
      <w:r w:rsidRPr="00B85262">
        <w:rPr>
          <w:rFonts w:ascii="Palatino Linotype" w:eastAsia="Calibri" w:hAnsi="Palatino Linotype" w:cs="Tahoma"/>
          <w:bCs/>
          <w:sz w:val="22"/>
          <w:szCs w:val="22"/>
          <w:lang w:eastAsia="en-US"/>
        </w:rPr>
        <w:t xml:space="preserve">, en términos de los considerandos </w:t>
      </w:r>
      <w:r w:rsidRPr="00914084">
        <w:rPr>
          <w:rFonts w:ascii="Palatino Linotype" w:eastAsia="Calibri" w:hAnsi="Palatino Linotype" w:cs="Tahoma"/>
          <w:bCs/>
          <w:sz w:val="22"/>
          <w:szCs w:val="22"/>
          <w:lang w:eastAsia="en-US"/>
        </w:rPr>
        <w:t>QUINTO y SÉPTIMO</w:t>
      </w:r>
      <w:r w:rsidRPr="00B85262">
        <w:rPr>
          <w:rFonts w:ascii="Palatino Linotype" w:eastAsia="Calibri" w:hAnsi="Palatino Linotype" w:cs="Tahoma"/>
          <w:bCs/>
          <w:sz w:val="22"/>
          <w:szCs w:val="22"/>
          <w:lang w:eastAsia="en-US"/>
        </w:rPr>
        <w:t xml:space="preserve"> de la presente Resolución.</w:t>
      </w:r>
    </w:p>
    <w:p w14:paraId="70967277" w14:textId="77777777" w:rsidR="001C731F" w:rsidRPr="00B85262" w:rsidRDefault="001C731F" w:rsidP="00B85262">
      <w:pPr>
        <w:spacing w:line="360" w:lineRule="auto"/>
        <w:contextualSpacing/>
        <w:jc w:val="both"/>
        <w:rPr>
          <w:rFonts w:ascii="Palatino Linotype" w:hAnsi="Palatino Linotype" w:cs="Tahoma"/>
          <w:bCs/>
          <w:sz w:val="22"/>
          <w:szCs w:val="22"/>
        </w:rPr>
      </w:pPr>
    </w:p>
    <w:p w14:paraId="0D439DD7" w14:textId="5704D76B" w:rsidR="005B1B56" w:rsidRPr="00B85262" w:rsidRDefault="001C731F" w:rsidP="00B85262">
      <w:pPr>
        <w:autoSpaceDE w:val="0"/>
        <w:autoSpaceDN w:val="0"/>
        <w:adjustRightInd w:val="0"/>
        <w:spacing w:line="360" w:lineRule="auto"/>
        <w:contextualSpacing/>
        <w:jc w:val="both"/>
        <w:rPr>
          <w:rFonts w:ascii="Palatino Linotype" w:hAnsi="Palatino Linotype" w:cs="Tahoma"/>
          <w:b/>
          <w:sz w:val="22"/>
          <w:szCs w:val="22"/>
          <w:lang w:eastAsia="es-MX"/>
        </w:rPr>
      </w:pPr>
      <w:r w:rsidRPr="00B85262">
        <w:rPr>
          <w:rFonts w:ascii="Palatino Linotype" w:hAnsi="Palatino Linotype" w:cs="Tahoma"/>
          <w:b/>
          <w:bCs/>
          <w:sz w:val="22"/>
          <w:szCs w:val="22"/>
        </w:rPr>
        <w:t xml:space="preserve">SEGUNDO. </w:t>
      </w:r>
      <w:r w:rsidRPr="00B85262">
        <w:rPr>
          <w:rFonts w:ascii="Palatino Linotype" w:hAnsi="Palatino Linotype" w:cs="Tahoma"/>
          <w:sz w:val="22"/>
          <w:szCs w:val="22"/>
        </w:rPr>
        <w:t xml:space="preserve">Se </w:t>
      </w:r>
      <w:r w:rsidRPr="00B85262">
        <w:rPr>
          <w:rFonts w:ascii="Palatino Linotype" w:hAnsi="Palatino Linotype" w:cs="Tahoma"/>
          <w:b/>
          <w:sz w:val="22"/>
          <w:szCs w:val="22"/>
        </w:rPr>
        <w:t>ORDENA</w:t>
      </w:r>
      <w:r w:rsidRPr="00B85262">
        <w:rPr>
          <w:rFonts w:ascii="Palatino Linotype" w:hAnsi="Palatino Linotype" w:cs="Tahoma"/>
          <w:bCs/>
          <w:sz w:val="22"/>
          <w:szCs w:val="22"/>
        </w:rPr>
        <w:t xml:space="preserve"> al</w:t>
      </w:r>
      <w:r w:rsidRPr="00B85262">
        <w:rPr>
          <w:rFonts w:ascii="Palatino Linotype" w:hAnsi="Palatino Linotype" w:cs="Tahoma"/>
          <w:sz w:val="22"/>
          <w:szCs w:val="22"/>
        </w:rPr>
        <w:t xml:space="preserve"> </w:t>
      </w:r>
      <w:r w:rsidR="00914084">
        <w:rPr>
          <w:rFonts w:ascii="Palatino Linotype" w:eastAsia="Calibri" w:hAnsi="Palatino Linotype" w:cs="Tahoma"/>
          <w:b/>
          <w:sz w:val="22"/>
          <w:szCs w:val="22"/>
          <w:lang w:eastAsia="en-US"/>
        </w:rPr>
        <w:t>Sistema Municipal p</w:t>
      </w:r>
      <w:r w:rsidR="005B1B56" w:rsidRPr="00B85262">
        <w:rPr>
          <w:rFonts w:ascii="Palatino Linotype" w:eastAsia="Calibri" w:hAnsi="Palatino Linotype" w:cs="Tahoma"/>
          <w:b/>
          <w:sz w:val="22"/>
          <w:szCs w:val="22"/>
          <w:lang w:eastAsia="en-US"/>
        </w:rPr>
        <w:t xml:space="preserve">ara el Desarrollo Integral de la Familia de Metepec </w:t>
      </w:r>
      <w:r w:rsidRPr="00B85262">
        <w:rPr>
          <w:rFonts w:ascii="Palatino Linotype" w:hAnsi="Palatino Linotype" w:cs="Tahoma"/>
          <w:sz w:val="22"/>
          <w:szCs w:val="22"/>
        </w:rPr>
        <w:t xml:space="preserve">a efecto de que, remita </w:t>
      </w:r>
      <w:r w:rsidRPr="00B85262">
        <w:rPr>
          <w:rFonts w:ascii="Palatino Linotype" w:hAnsi="Palatino Linotype" w:cs="Tahoma"/>
          <w:bCs/>
          <w:iCs/>
          <w:sz w:val="22"/>
          <w:szCs w:val="22"/>
        </w:rPr>
        <w:t>a través del Sistema de Acceso a la Información Mexiquense (SAIMEX), previa búsqueda exhaustiva y razonable,</w:t>
      </w:r>
      <w:r w:rsidR="005B1B56" w:rsidRPr="00B85262">
        <w:rPr>
          <w:rFonts w:ascii="Palatino Linotype" w:hAnsi="Palatino Linotype" w:cs="Tahoma"/>
          <w:bCs/>
          <w:iCs/>
          <w:sz w:val="22"/>
          <w:szCs w:val="22"/>
        </w:rPr>
        <w:t xml:space="preserve"> en su caso en versión pública, </w:t>
      </w:r>
      <w:r w:rsidR="005B1B56" w:rsidRPr="00B85262">
        <w:rPr>
          <w:rFonts w:ascii="Palatino Linotype" w:hAnsi="Palatino Linotype" w:cs="Tahoma"/>
          <w:b/>
          <w:bCs/>
          <w:iCs/>
          <w:sz w:val="22"/>
          <w:szCs w:val="22"/>
        </w:rPr>
        <w:t xml:space="preserve">los documentos </w:t>
      </w:r>
      <w:r w:rsidR="005B1B56" w:rsidRPr="00B85262">
        <w:rPr>
          <w:rFonts w:ascii="Palatino Linotype" w:hAnsi="Palatino Linotype" w:cs="Tahoma"/>
          <w:b/>
          <w:sz w:val="22"/>
          <w:szCs w:val="22"/>
          <w:lang w:eastAsia="es-MX"/>
        </w:rPr>
        <w:t xml:space="preserve">que den cuenta del presupuesto asignado al programa o actividad denominada </w:t>
      </w:r>
      <w:r w:rsidR="005B1B56" w:rsidRPr="00B85262">
        <w:rPr>
          <w:rFonts w:ascii="Palatino Linotype" w:hAnsi="Palatino Linotype" w:cs="Tahoma"/>
          <w:b/>
          <w:i/>
          <w:sz w:val="22"/>
          <w:szCs w:val="22"/>
          <w:lang w:eastAsia="es-MX"/>
        </w:rPr>
        <w:t>Miércoles de Marimba</w:t>
      </w:r>
      <w:r w:rsidR="005B1B56" w:rsidRPr="00B85262">
        <w:rPr>
          <w:rFonts w:ascii="Palatino Linotype" w:hAnsi="Palatino Linotype" w:cs="Tahoma"/>
          <w:b/>
          <w:sz w:val="22"/>
          <w:szCs w:val="22"/>
          <w:lang w:eastAsia="es-MX"/>
        </w:rPr>
        <w:t>.</w:t>
      </w:r>
    </w:p>
    <w:p w14:paraId="760B031D" w14:textId="77777777" w:rsidR="005B1B56" w:rsidRPr="00B85262" w:rsidRDefault="005B1B56" w:rsidP="00B85262">
      <w:pPr>
        <w:autoSpaceDE w:val="0"/>
        <w:autoSpaceDN w:val="0"/>
        <w:adjustRightInd w:val="0"/>
        <w:spacing w:line="360" w:lineRule="auto"/>
        <w:contextualSpacing/>
        <w:jc w:val="both"/>
        <w:rPr>
          <w:rFonts w:ascii="Palatino Linotype" w:hAnsi="Palatino Linotype" w:cs="Tahoma"/>
          <w:b/>
          <w:sz w:val="22"/>
          <w:szCs w:val="22"/>
          <w:lang w:eastAsia="es-MX"/>
        </w:rPr>
      </w:pPr>
    </w:p>
    <w:p w14:paraId="1F8370B7" w14:textId="77777777" w:rsidR="005B1B56" w:rsidRPr="00B85262" w:rsidRDefault="005B1B56" w:rsidP="00B85262">
      <w:pPr>
        <w:spacing w:line="360" w:lineRule="auto"/>
        <w:contextualSpacing/>
        <w:jc w:val="both"/>
        <w:rPr>
          <w:rFonts w:ascii="Palatino Linotype" w:eastAsia="Calibri" w:hAnsi="Palatino Linotype" w:cs="Tahoma"/>
          <w:iCs/>
          <w:sz w:val="22"/>
          <w:szCs w:val="22"/>
          <w:lang w:val="es-ES" w:eastAsia="es-ES_tradnl"/>
        </w:rPr>
      </w:pPr>
      <w:r w:rsidRPr="00B85262">
        <w:rPr>
          <w:rFonts w:ascii="Palatino Linotype" w:eastAsia="Calibri" w:hAnsi="Palatino Linotype" w:cs="Tahoma"/>
          <w:iCs/>
          <w:sz w:val="22"/>
          <w:szCs w:val="22"/>
          <w:lang w:val="es-ES" w:eastAsia="es-ES_tradnl"/>
        </w:rPr>
        <w:t>Para el caso de requerir la versión pública,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0E2A233B" w14:textId="245FE0E6" w:rsidR="001C731F" w:rsidRPr="00B85262" w:rsidRDefault="001C731F" w:rsidP="00B85262">
      <w:pPr>
        <w:autoSpaceDE w:val="0"/>
        <w:autoSpaceDN w:val="0"/>
        <w:adjustRightInd w:val="0"/>
        <w:spacing w:line="360" w:lineRule="auto"/>
        <w:contextualSpacing/>
        <w:jc w:val="both"/>
        <w:rPr>
          <w:rFonts w:ascii="Palatino Linotype" w:eastAsia="Calibri" w:hAnsi="Palatino Linotype" w:cs="Tahoma"/>
          <w:b/>
          <w:bCs/>
          <w:sz w:val="22"/>
          <w:szCs w:val="22"/>
          <w:lang w:eastAsia="en-US"/>
        </w:rPr>
      </w:pPr>
    </w:p>
    <w:p w14:paraId="01964C2E" w14:textId="77777777" w:rsidR="001C731F" w:rsidRPr="00B85262" w:rsidRDefault="001C731F" w:rsidP="00B85262">
      <w:pPr>
        <w:spacing w:line="360" w:lineRule="auto"/>
        <w:contextualSpacing/>
        <w:jc w:val="both"/>
        <w:rPr>
          <w:rFonts w:ascii="Palatino Linotype" w:hAnsi="Palatino Linotype" w:cs="Tahoma"/>
          <w:sz w:val="22"/>
          <w:szCs w:val="22"/>
        </w:rPr>
      </w:pPr>
      <w:r w:rsidRPr="00B85262">
        <w:rPr>
          <w:rFonts w:ascii="Palatino Linotype" w:eastAsia="Calibri" w:hAnsi="Palatino Linotype" w:cs="Tahoma"/>
          <w:b/>
          <w:bCs/>
          <w:sz w:val="22"/>
          <w:szCs w:val="22"/>
          <w:lang w:eastAsia="en-US"/>
        </w:rPr>
        <w:t xml:space="preserve">TERCERO. </w:t>
      </w:r>
      <w:r w:rsidRPr="00B85262">
        <w:rPr>
          <w:rFonts w:ascii="Palatino Linotype" w:hAnsi="Palatino Linotype" w:cs="Tahoma"/>
          <w:b/>
          <w:sz w:val="22"/>
          <w:szCs w:val="22"/>
        </w:rPr>
        <w:t xml:space="preserve">NOTIFÍQUESE </w:t>
      </w:r>
      <w:r w:rsidRPr="00B85262">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B85262">
        <w:rPr>
          <w:rFonts w:ascii="Palatino Linotype" w:hAnsi="Palatino Linotype" w:cs="Tahoma"/>
          <w:sz w:val="22"/>
          <w:szCs w:val="22"/>
        </w:rPr>
        <w:lastRenderedPageBreak/>
        <w:t>Municipios; dé cumplimiento a lo ordenado dentro del plazo de diez días hábiles, e informe a este Instituto en un plazo de tres días hábiles siguientes sobre el cumplimiento dado a la presente.</w:t>
      </w:r>
    </w:p>
    <w:p w14:paraId="7DF52798" w14:textId="77777777" w:rsidR="001C731F" w:rsidRPr="00B85262" w:rsidRDefault="001C731F" w:rsidP="00B85262">
      <w:pPr>
        <w:spacing w:line="360" w:lineRule="auto"/>
        <w:contextualSpacing/>
        <w:jc w:val="both"/>
        <w:rPr>
          <w:rFonts w:ascii="Palatino Linotype" w:hAnsi="Palatino Linotype" w:cs="Tahoma"/>
          <w:sz w:val="22"/>
          <w:szCs w:val="22"/>
        </w:rPr>
      </w:pPr>
    </w:p>
    <w:p w14:paraId="40FCFCD6" w14:textId="77777777" w:rsidR="001C731F" w:rsidRPr="00B85262" w:rsidRDefault="001C731F" w:rsidP="00B85262">
      <w:pPr>
        <w:spacing w:line="360" w:lineRule="auto"/>
        <w:contextualSpacing/>
        <w:jc w:val="both"/>
        <w:rPr>
          <w:rFonts w:ascii="Palatino Linotype" w:hAnsi="Palatino Linotype" w:cs="Tahoma"/>
          <w:iCs/>
          <w:sz w:val="22"/>
          <w:szCs w:val="22"/>
        </w:rPr>
      </w:pPr>
      <w:r w:rsidRPr="00B85262">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47C8478" w14:textId="77777777" w:rsidR="001C731F" w:rsidRPr="00B85262" w:rsidRDefault="001C731F" w:rsidP="00B85262">
      <w:pPr>
        <w:spacing w:line="360" w:lineRule="auto"/>
        <w:contextualSpacing/>
        <w:jc w:val="both"/>
        <w:rPr>
          <w:rFonts w:ascii="Palatino Linotype" w:eastAsia="Calibri" w:hAnsi="Palatino Linotype" w:cs="Tahoma"/>
          <w:color w:val="000000"/>
          <w:sz w:val="22"/>
          <w:szCs w:val="22"/>
          <w:lang w:val="es-ES" w:eastAsia="es-MX"/>
        </w:rPr>
      </w:pPr>
    </w:p>
    <w:p w14:paraId="77F2CA8E" w14:textId="77777777" w:rsidR="001C731F" w:rsidRPr="00B85262" w:rsidRDefault="001C731F" w:rsidP="00B85262">
      <w:pPr>
        <w:spacing w:line="360" w:lineRule="auto"/>
        <w:contextualSpacing/>
        <w:jc w:val="both"/>
        <w:rPr>
          <w:rFonts w:ascii="Palatino Linotype" w:hAnsi="Palatino Linotype" w:cs="Tahoma"/>
          <w:color w:val="000000" w:themeColor="text1"/>
          <w:sz w:val="22"/>
          <w:szCs w:val="22"/>
        </w:rPr>
      </w:pPr>
      <w:r w:rsidRPr="00B85262">
        <w:rPr>
          <w:rFonts w:ascii="Palatino Linotype" w:eastAsia="Calibri" w:hAnsi="Palatino Linotype" w:cs="Tahoma"/>
          <w:b/>
          <w:color w:val="000000" w:themeColor="text1"/>
          <w:sz w:val="22"/>
          <w:szCs w:val="22"/>
          <w:lang w:eastAsia="es-MX"/>
        </w:rPr>
        <w:t>CUARTO</w:t>
      </w:r>
      <w:r w:rsidRPr="00B85262">
        <w:rPr>
          <w:rFonts w:ascii="Palatino Linotype" w:eastAsia="Calibri" w:hAnsi="Palatino Linotype" w:cs="Tahoma"/>
          <w:b/>
          <w:bCs/>
          <w:color w:val="000000" w:themeColor="text1"/>
          <w:sz w:val="22"/>
          <w:szCs w:val="22"/>
          <w:lang w:eastAsia="en-US"/>
        </w:rPr>
        <w:t xml:space="preserve">. </w:t>
      </w:r>
      <w:r w:rsidRPr="00B85262">
        <w:rPr>
          <w:rFonts w:ascii="Palatino Linotype" w:hAnsi="Palatino Linotype" w:cs="Tahoma"/>
          <w:b/>
          <w:color w:val="000000" w:themeColor="text1"/>
          <w:sz w:val="22"/>
          <w:szCs w:val="22"/>
        </w:rPr>
        <w:t>NOTIFÍQUESE</w:t>
      </w:r>
      <w:r w:rsidRPr="00B85262">
        <w:rPr>
          <w:rFonts w:ascii="Palatino Linotype" w:hAnsi="Palatino Linotype" w:cs="Tahoma"/>
          <w:color w:val="000000" w:themeColor="text1"/>
          <w:sz w:val="22"/>
          <w:szCs w:val="22"/>
        </w:rPr>
        <w:t xml:space="preserve"> al Recurrente la presente Resolución a través del </w:t>
      </w:r>
      <w:r w:rsidRPr="00B85262">
        <w:rPr>
          <w:rFonts w:ascii="Palatino Linotype" w:eastAsia="Calibri" w:hAnsi="Palatino Linotype" w:cs="Tahoma"/>
          <w:bCs/>
          <w:color w:val="000000" w:themeColor="text1"/>
          <w:sz w:val="22"/>
          <w:szCs w:val="22"/>
          <w:lang w:eastAsia="en-US"/>
        </w:rPr>
        <w:t>Sistema de Acceso a la Información Mexiquense (SAIMEX)</w:t>
      </w:r>
      <w:r w:rsidRPr="00B85262">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851970F" w14:textId="77777777" w:rsidR="001C731F" w:rsidRPr="00B85262" w:rsidRDefault="001C731F" w:rsidP="00B85262">
      <w:pPr>
        <w:spacing w:line="360" w:lineRule="auto"/>
        <w:contextualSpacing/>
        <w:jc w:val="both"/>
        <w:rPr>
          <w:rFonts w:ascii="Palatino Linotype" w:eastAsia="Calibri" w:hAnsi="Palatino Linotype" w:cs="Tahoma"/>
          <w:sz w:val="22"/>
          <w:szCs w:val="22"/>
          <w:lang w:val="es-ES" w:eastAsia="es-ES_tradnl"/>
        </w:rPr>
      </w:pPr>
    </w:p>
    <w:p w14:paraId="2D1CDC76" w14:textId="1DAF5E17" w:rsidR="001C731F" w:rsidRPr="00B85262" w:rsidRDefault="001C731F" w:rsidP="00B85262">
      <w:pPr>
        <w:spacing w:line="360" w:lineRule="auto"/>
        <w:contextualSpacing/>
        <w:jc w:val="both"/>
        <w:rPr>
          <w:rFonts w:ascii="Palatino Linotype" w:hAnsi="Palatino Linotype" w:cs="Tahoma"/>
          <w:sz w:val="22"/>
          <w:szCs w:val="22"/>
          <w:lang w:eastAsia="es-MX"/>
        </w:rPr>
      </w:pPr>
      <w:r w:rsidRPr="00B85262">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5B1B56" w:rsidRPr="00B85262">
        <w:rPr>
          <w:rFonts w:ascii="Palatino Linotype" w:hAnsi="Palatino Linotype"/>
          <w:sz w:val="22"/>
          <w:szCs w:val="22"/>
        </w:rPr>
        <w:t>OCTAVA</w:t>
      </w:r>
      <w:r w:rsidRPr="00B85262">
        <w:rPr>
          <w:rFonts w:ascii="Palatino Linotype" w:hAnsi="Palatino Linotype"/>
          <w:sz w:val="22"/>
          <w:szCs w:val="22"/>
        </w:rPr>
        <w:t xml:space="preserve"> SESIÓN ORDINARIA, CELEBRADA EL </w:t>
      </w:r>
      <w:r w:rsidR="005B1B56" w:rsidRPr="00B85262">
        <w:rPr>
          <w:rFonts w:ascii="Palatino Linotype" w:hAnsi="Palatino Linotype"/>
          <w:sz w:val="22"/>
          <w:szCs w:val="22"/>
        </w:rPr>
        <w:t>DIECIOCHO</w:t>
      </w:r>
      <w:r w:rsidRPr="00B85262">
        <w:rPr>
          <w:rFonts w:ascii="Palatino Linotype" w:hAnsi="Palatino Linotype"/>
          <w:sz w:val="22"/>
          <w:szCs w:val="22"/>
        </w:rPr>
        <w:t xml:space="preserve"> DE MAYO DE DOS MIL VEINTIDÓS, ANTE EL SECRETARIO TÉCNICO DEL PLENO, ALEXIS TAPIA RAMÍREZ.</w:t>
      </w:r>
    </w:p>
    <w:p w14:paraId="0EA7426D" w14:textId="12385A31" w:rsidR="003852A2" w:rsidRDefault="003852A2">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14:paraId="16E8D34F" w14:textId="77777777" w:rsidR="005B1B56" w:rsidRPr="003852A2" w:rsidRDefault="005B1B56" w:rsidP="00B85262">
      <w:pPr>
        <w:spacing w:line="360" w:lineRule="auto"/>
        <w:contextualSpacing/>
        <w:jc w:val="both"/>
        <w:rPr>
          <w:rFonts w:ascii="Palatino Linotype" w:hAnsi="Palatino Linotype" w:cs="Tahoma"/>
          <w:sz w:val="22"/>
          <w:szCs w:val="22"/>
        </w:rPr>
      </w:pPr>
    </w:p>
    <w:sectPr w:rsidR="005B1B56" w:rsidRPr="003852A2" w:rsidSect="00DB7E5F">
      <w:headerReference w:type="even" r:id="rId21"/>
      <w:headerReference w:type="default" r:id="rId22"/>
      <w:footerReference w:type="default" r:id="rId23"/>
      <w:headerReference w:type="first" r:id="rId24"/>
      <w:footerReference w:type="first" r:id="rId2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DB3A" w14:textId="77777777" w:rsidR="00D80F7C" w:rsidRDefault="00D80F7C" w:rsidP="00B31222">
      <w:r>
        <w:separator/>
      </w:r>
    </w:p>
  </w:endnote>
  <w:endnote w:type="continuationSeparator" w:id="0">
    <w:p w14:paraId="702C3758" w14:textId="77777777" w:rsidR="00D80F7C" w:rsidRDefault="00D80F7C" w:rsidP="00B31222">
      <w:r>
        <w:continuationSeparator/>
      </w:r>
    </w:p>
  </w:endnote>
  <w:endnote w:type="continuationNotice" w:id="1">
    <w:p w14:paraId="1431C987" w14:textId="77777777" w:rsidR="00D80F7C" w:rsidRDefault="00D80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1C731F" w:rsidRDefault="001C731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14084">
              <w:rPr>
                <w:b/>
                <w:bCs/>
                <w:noProof/>
              </w:rPr>
              <w:t>41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14084">
              <w:rPr>
                <w:b/>
                <w:bCs/>
                <w:noProof/>
              </w:rPr>
              <w:t>44</w:t>
            </w:r>
            <w:r>
              <w:rPr>
                <w:b/>
                <w:bCs/>
                <w:sz w:val="24"/>
                <w:szCs w:val="24"/>
              </w:rPr>
              <w:fldChar w:fldCharType="end"/>
            </w:r>
          </w:p>
        </w:sdtContent>
      </w:sdt>
    </w:sdtContent>
  </w:sdt>
  <w:p w14:paraId="06068AAA" w14:textId="77777777" w:rsidR="001C731F" w:rsidRDefault="001C73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777777" w:rsidR="001C731F" w:rsidRDefault="001C731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1408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14084">
              <w:rPr>
                <w:b/>
                <w:bCs/>
                <w:noProof/>
              </w:rPr>
              <w:t>44</w:t>
            </w:r>
            <w:r>
              <w:rPr>
                <w:b/>
                <w:bCs/>
                <w:sz w:val="24"/>
                <w:szCs w:val="24"/>
              </w:rPr>
              <w:fldChar w:fldCharType="end"/>
            </w:r>
          </w:p>
        </w:sdtContent>
      </w:sdt>
    </w:sdtContent>
  </w:sdt>
  <w:p w14:paraId="6325C9F5" w14:textId="77777777" w:rsidR="001C731F" w:rsidRDefault="001C73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D7A4A" w14:textId="77777777" w:rsidR="00D80F7C" w:rsidRDefault="00D80F7C" w:rsidP="00B31222">
      <w:r>
        <w:separator/>
      </w:r>
    </w:p>
  </w:footnote>
  <w:footnote w:type="continuationSeparator" w:id="0">
    <w:p w14:paraId="2F8DC10F" w14:textId="77777777" w:rsidR="00D80F7C" w:rsidRDefault="00D80F7C" w:rsidP="00B31222">
      <w:r>
        <w:continuationSeparator/>
      </w:r>
    </w:p>
  </w:footnote>
  <w:footnote w:type="continuationNotice" w:id="1">
    <w:p w14:paraId="25A9D962" w14:textId="77777777" w:rsidR="00D80F7C" w:rsidRDefault="00D80F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EB82" w14:textId="77777777" w:rsidR="001C731F" w:rsidRDefault="003852A2">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6192;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1C731F" w:rsidRPr="005C106F" w14:paraId="70F3064E" w14:textId="77777777" w:rsidTr="00202DB8">
      <w:trPr>
        <w:trHeight w:val="1435"/>
      </w:trPr>
      <w:tc>
        <w:tcPr>
          <w:tcW w:w="2835" w:type="dxa"/>
          <w:shd w:val="clear" w:color="auto" w:fill="auto"/>
        </w:tcPr>
        <w:p w14:paraId="75B9D58F" w14:textId="4D562C87" w:rsidR="001C731F" w:rsidRPr="005C106F" w:rsidRDefault="001C731F"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1C731F" w:rsidRDefault="001C731F" w:rsidP="005743D2"/>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011"/>
            <w:gridCol w:w="2977"/>
          </w:tblGrid>
          <w:tr w:rsidR="001C731F" w14:paraId="7562D8B9" w14:textId="77777777" w:rsidTr="00117DCC">
            <w:trPr>
              <w:trHeight w:val="144"/>
            </w:trPr>
            <w:tc>
              <w:tcPr>
                <w:tcW w:w="3011" w:type="dxa"/>
              </w:tcPr>
              <w:p w14:paraId="1DD2CB33" w14:textId="77777777" w:rsidR="001C731F" w:rsidRPr="00431A70" w:rsidRDefault="001C731F"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2977" w:type="dxa"/>
              </w:tcPr>
              <w:p w14:paraId="4500BF20" w14:textId="77777777" w:rsidR="001C731F" w:rsidRPr="001E5CFD" w:rsidRDefault="003852A2" w:rsidP="004152FF">
                <w:pPr>
                  <w:jc w:val="both"/>
                  <w:rPr>
                    <w:rFonts w:ascii="Palatino Linotype" w:eastAsia="Calibri" w:hAnsi="Palatino Linotype" w:cs="Tahoma"/>
                    <w:b/>
                    <w:sz w:val="22"/>
                    <w:szCs w:val="22"/>
                    <w:lang w:eastAsia="en-US"/>
                  </w:rPr>
                </w:pPr>
                <w:hyperlink r:id="rId1" w:tgtFrame="_blank" w:history="1">
                  <w:r w:rsidR="001C731F" w:rsidRPr="001E5CFD">
                    <w:rPr>
                      <w:rFonts w:ascii="Palatino Linotype" w:eastAsia="Calibri" w:hAnsi="Palatino Linotype" w:cs="Tahoma"/>
                      <w:b/>
                      <w:sz w:val="22"/>
                      <w:szCs w:val="22"/>
                      <w:lang w:eastAsia="en-US"/>
                    </w:rPr>
                    <w:t>02976/INFOEM/IP/RR/2022</w:t>
                  </w:r>
                </w:hyperlink>
              </w:p>
              <w:p w14:paraId="3ACA13B5" w14:textId="466BD76C" w:rsidR="001C731F" w:rsidRPr="00CA0B61" w:rsidRDefault="001C731F" w:rsidP="004152FF">
                <w:pPr>
                  <w:tabs>
                    <w:tab w:val="right" w:pos="8838"/>
                  </w:tabs>
                  <w:ind w:right="33"/>
                  <w:jc w:val="both"/>
                  <w:rPr>
                    <w:rFonts w:ascii="Palatino Linotype" w:eastAsia="Calibri" w:hAnsi="Palatino Linotype" w:cs="Tahoma"/>
                    <w:b/>
                    <w:bCs/>
                    <w:sz w:val="22"/>
                    <w:szCs w:val="22"/>
                    <w:highlight w:val="cyan"/>
                    <w:lang w:eastAsia="en-US"/>
                  </w:rPr>
                </w:pPr>
              </w:p>
            </w:tc>
          </w:tr>
          <w:tr w:rsidR="001C731F" w14:paraId="43905939" w14:textId="77777777" w:rsidTr="00117DCC">
            <w:trPr>
              <w:trHeight w:val="283"/>
            </w:trPr>
            <w:tc>
              <w:tcPr>
                <w:tcW w:w="3011" w:type="dxa"/>
              </w:tcPr>
              <w:p w14:paraId="6C212678" w14:textId="77777777" w:rsidR="001C731F" w:rsidRPr="00431A70" w:rsidRDefault="001C731F"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2977" w:type="dxa"/>
              </w:tcPr>
              <w:p w14:paraId="4ECDADC6" w14:textId="3D705185" w:rsidR="001C731F" w:rsidRPr="00CA0B61" w:rsidRDefault="00914084" w:rsidP="004152FF">
                <w:pPr>
                  <w:tabs>
                    <w:tab w:val="left" w:pos="2834"/>
                    <w:tab w:val="right" w:pos="8838"/>
                  </w:tabs>
                  <w:ind w:right="33"/>
                  <w:jc w:val="both"/>
                  <w:rPr>
                    <w:rFonts w:ascii="Palatino Linotype" w:eastAsia="Calibri" w:hAnsi="Palatino Linotype" w:cs="Tahoma"/>
                    <w:bCs/>
                    <w:sz w:val="22"/>
                    <w:szCs w:val="22"/>
                    <w:highlight w:val="cyan"/>
                    <w:lang w:eastAsia="en-US"/>
                  </w:rPr>
                </w:pPr>
                <w:r>
                  <w:rPr>
                    <w:rFonts w:ascii="Palatino Linotype" w:eastAsia="Calibri" w:hAnsi="Palatino Linotype" w:cs="Tahoma"/>
                    <w:sz w:val="22"/>
                    <w:szCs w:val="22"/>
                    <w:lang w:eastAsia="en-US"/>
                  </w:rPr>
                  <w:t>Sistema Municipal p</w:t>
                </w:r>
                <w:r w:rsidR="001C731F" w:rsidRPr="000A6FD4">
                  <w:rPr>
                    <w:rFonts w:ascii="Palatino Linotype" w:eastAsia="Calibri" w:hAnsi="Palatino Linotype" w:cs="Tahoma"/>
                    <w:sz w:val="22"/>
                    <w:szCs w:val="22"/>
                    <w:lang w:eastAsia="en-US"/>
                  </w:rPr>
                  <w:t>ara el Desarrollo Integral de la Familia de Metepec</w:t>
                </w:r>
              </w:p>
            </w:tc>
          </w:tr>
          <w:tr w:rsidR="001C731F" w14:paraId="5658CE71" w14:textId="77777777" w:rsidTr="00117DCC">
            <w:trPr>
              <w:trHeight w:val="283"/>
            </w:trPr>
            <w:tc>
              <w:tcPr>
                <w:tcW w:w="3011" w:type="dxa"/>
              </w:tcPr>
              <w:p w14:paraId="13BBC6D0" w14:textId="77777777" w:rsidR="001C731F" w:rsidRPr="00431A70" w:rsidRDefault="001C731F"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2977" w:type="dxa"/>
              </w:tcPr>
              <w:p w14:paraId="25C6CAA4" w14:textId="77777777" w:rsidR="001C731F" w:rsidRPr="00431A70" w:rsidRDefault="001C731F" w:rsidP="004152FF">
                <w:pPr>
                  <w:tabs>
                    <w:tab w:val="right" w:pos="8838"/>
                  </w:tabs>
                  <w:ind w:right="33"/>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7F4AF3A" w14:textId="77777777" w:rsidR="001C731F" w:rsidRPr="005C106F" w:rsidRDefault="001C731F" w:rsidP="005743D2">
          <w:pPr>
            <w:tabs>
              <w:tab w:val="right" w:pos="8838"/>
            </w:tabs>
            <w:ind w:left="-28"/>
            <w:jc w:val="both"/>
            <w:rPr>
              <w:rFonts w:ascii="Arial" w:eastAsia="Calibri" w:hAnsi="Arial" w:cs="Arial"/>
              <w:b/>
              <w:sz w:val="22"/>
              <w:szCs w:val="22"/>
              <w:lang w:eastAsia="en-US"/>
            </w:rPr>
          </w:pPr>
        </w:p>
      </w:tc>
    </w:tr>
  </w:tbl>
  <w:p w14:paraId="3645CE0E" w14:textId="77777777" w:rsidR="001C731F" w:rsidRPr="00443C6B" w:rsidRDefault="003852A2"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1027" type="#_x0000_t75" style="position:absolute;margin-left:0;margin-top:0;width:663.5pt;height:12in;z-index:-251655168;mso-position-horizontal:center;mso-position-horizontal-relative:margin;mso-position-vertical:center;mso-position-vertical-relative:margin" o:allowincell="f">
          <v:imagedata r:id="rId2" o:title="WhatsApp Image 2020-08-13 at 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1C731F" w:rsidRPr="00330DA7" w14:paraId="260C3287" w14:textId="77777777" w:rsidTr="003B165A">
      <w:trPr>
        <w:trHeight w:val="1435"/>
      </w:trPr>
      <w:tc>
        <w:tcPr>
          <w:tcW w:w="2835" w:type="dxa"/>
          <w:shd w:val="clear" w:color="auto" w:fill="auto"/>
        </w:tcPr>
        <w:p w14:paraId="2786E3E5" w14:textId="34BF8D2B" w:rsidR="001C731F" w:rsidRPr="00330DA7" w:rsidRDefault="001C731F"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011"/>
            <w:gridCol w:w="2977"/>
          </w:tblGrid>
          <w:tr w:rsidR="001C731F" w:rsidRPr="00431A70" w14:paraId="70AEE1B2" w14:textId="77777777" w:rsidTr="00117DCC">
            <w:trPr>
              <w:trHeight w:val="144"/>
            </w:trPr>
            <w:tc>
              <w:tcPr>
                <w:tcW w:w="3011" w:type="dxa"/>
              </w:tcPr>
              <w:p w14:paraId="7CE1822F" w14:textId="77777777" w:rsidR="001C731F" w:rsidRPr="00431A70" w:rsidRDefault="001C731F"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2977" w:type="dxa"/>
              </w:tcPr>
              <w:p w14:paraId="724C358A" w14:textId="2B4BD71F" w:rsidR="001C731F" w:rsidRPr="004152FF" w:rsidRDefault="001C731F" w:rsidP="005F13CF">
                <w:pPr>
                  <w:tabs>
                    <w:tab w:val="right" w:pos="8838"/>
                  </w:tabs>
                  <w:ind w:left="-106" w:right="-105"/>
                  <w:jc w:val="both"/>
                  <w:rPr>
                    <w:rFonts w:ascii="Palatino Linotype" w:eastAsia="Calibri" w:hAnsi="Palatino Linotype" w:cs="Tahoma"/>
                    <w:b/>
                    <w:bCs/>
                    <w:sz w:val="22"/>
                    <w:szCs w:val="22"/>
                    <w:lang w:eastAsia="en-US"/>
                  </w:rPr>
                </w:pPr>
                <w:r w:rsidRPr="004152FF">
                  <w:rPr>
                    <w:rFonts w:ascii="Palatino Linotype" w:eastAsia="Calibri" w:hAnsi="Palatino Linotype" w:cs="Tahoma"/>
                    <w:b/>
                    <w:sz w:val="22"/>
                    <w:szCs w:val="22"/>
                    <w:lang w:eastAsia="en-US"/>
                  </w:rPr>
                  <w:t>02976/INFOEM/IP/RR/2022</w:t>
                </w:r>
              </w:p>
            </w:tc>
          </w:tr>
          <w:tr w:rsidR="001C731F" w:rsidRPr="00286D0C" w14:paraId="167D5D24" w14:textId="77777777" w:rsidTr="00117DCC">
            <w:trPr>
              <w:trHeight w:val="144"/>
            </w:trPr>
            <w:tc>
              <w:tcPr>
                <w:tcW w:w="3011" w:type="dxa"/>
              </w:tcPr>
              <w:p w14:paraId="00155F88" w14:textId="77777777" w:rsidR="001C731F" w:rsidRPr="00431A70" w:rsidRDefault="001C731F"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2977" w:type="dxa"/>
              </w:tcPr>
              <w:p w14:paraId="4EFE8D3E" w14:textId="6C52C5A1" w:rsidR="001C731F" w:rsidRPr="00286D0C" w:rsidRDefault="001C731F"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1C731F" w:rsidRPr="00431A70" w14:paraId="63620DE8" w14:textId="77777777" w:rsidTr="00117DCC">
            <w:trPr>
              <w:trHeight w:val="283"/>
            </w:trPr>
            <w:tc>
              <w:tcPr>
                <w:tcW w:w="3011" w:type="dxa"/>
              </w:tcPr>
              <w:p w14:paraId="626AF87B" w14:textId="77777777" w:rsidR="001C731F" w:rsidRPr="00431A70" w:rsidRDefault="001C731F"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2977" w:type="dxa"/>
              </w:tcPr>
              <w:p w14:paraId="3CCB6EAF" w14:textId="7F02D1A2" w:rsidR="001C731F" w:rsidRPr="000A6FD4" w:rsidRDefault="001C731F" w:rsidP="000A6FD4">
                <w:pPr>
                  <w:tabs>
                    <w:tab w:val="right" w:pos="8838"/>
                  </w:tabs>
                  <w:ind w:left="-106" w:right="-105"/>
                  <w:jc w:val="both"/>
                  <w:rPr>
                    <w:rFonts w:ascii="Palatino Linotype" w:eastAsia="Calibri" w:hAnsi="Palatino Linotype" w:cs="Tahoma"/>
                    <w:sz w:val="22"/>
                    <w:szCs w:val="22"/>
                    <w:lang w:eastAsia="en-US"/>
                  </w:rPr>
                </w:pPr>
                <w:r w:rsidRPr="000A6FD4">
                  <w:rPr>
                    <w:rFonts w:ascii="Palatino Linotype" w:eastAsia="Calibri" w:hAnsi="Palatino Linotype" w:cs="Tahoma"/>
                    <w:sz w:val="22"/>
                    <w:szCs w:val="22"/>
                    <w:lang w:eastAsia="en-US"/>
                  </w:rPr>
                  <w:t>Sistema Municipal Para el Desarrollo Integral de la Familia de Metepec</w:t>
                </w:r>
              </w:p>
            </w:tc>
          </w:tr>
          <w:tr w:rsidR="001C731F" w:rsidRPr="00431A70" w14:paraId="5EB306D6" w14:textId="77777777" w:rsidTr="00117DCC">
            <w:trPr>
              <w:trHeight w:val="283"/>
            </w:trPr>
            <w:tc>
              <w:tcPr>
                <w:tcW w:w="3011" w:type="dxa"/>
              </w:tcPr>
              <w:p w14:paraId="43BC716C" w14:textId="77777777" w:rsidR="001C731F" w:rsidRPr="00431A70" w:rsidRDefault="001C731F"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2977" w:type="dxa"/>
              </w:tcPr>
              <w:p w14:paraId="2F58048B" w14:textId="77777777" w:rsidR="001C731F" w:rsidRPr="00431A70" w:rsidRDefault="001C731F"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1C731F" w:rsidRPr="00330DA7" w:rsidRDefault="001C731F" w:rsidP="00DB7E5F">
          <w:pPr>
            <w:tabs>
              <w:tab w:val="right" w:pos="8838"/>
            </w:tabs>
            <w:ind w:left="-28"/>
            <w:jc w:val="both"/>
            <w:rPr>
              <w:rFonts w:ascii="Arial" w:eastAsia="Calibri" w:hAnsi="Arial" w:cs="Arial"/>
              <w:b/>
              <w:sz w:val="22"/>
              <w:szCs w:val="22"/>
              <w:lang w:eastAsia="en-US"/>
            </w:rPr>
          </w:pPr>
        </w:p>
      </w:tc>
    </w:tr>
  </w:tbl>
  <w:p w14:paraId="3CFB1CDD" w14:textId="77777777" w:rsidR="001C731F" w:rsidRPr="00330DA7" w:rsidRDefault="003852A2"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5" type="#_x0000_t75" style="position:absolute;margin-left:0;margin-top:0;width:663.5pt;height:12in;z-index:-251657216;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884520"/>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6F50CA"/>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E245C3"/>
    <w:multiLevelType w:val="hybridMultilevel"/>
    <w:tmpl w:val="1400B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BB46BD"/>
    <w:multiLevelType w:val="hybridMultilevel"/>
    <w:tmpl w:val="FA54036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EF59A8"/>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D341016"/>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CA0103"/>
    <w:multiLevelType w:val="hybridMultilevel"/>
    <w:tmpl w:val="D94E035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BA60E1"/>
    <w:multiLevelType w:val="hybridMultilevel"/>
    <w:tmpl w:val="94AE51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3F4FE7"/>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896E44"/>
    <w:multiLevelType w:val="hybridMultilevel"/>
    <w:tmpl w:val="0F5EE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25177A"/>
    <w:multiLevelType w:val="hybridMultilevel"/>
    <w:tmpl w:val="5DD0840C"/>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E25A00"/>
    <w:multiLevelType w:val="hybridMultilevel"/>
    <w:tmpl w:val="76FC348E"/>
    <w:lvl w:ilvl="0" w:tplc="B0BA84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3E7486"/>
    <w:multiLevelType w:val="hybridMultilevel"/>
    <w:tmpl w:val="00FE5C78"/>
    <w:lvl w:ilvl="0" w:tplc="E222EB3A">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CE848EC"/>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AE6270"/>
    <w:multiLevelType w:val="hybridMultilevel"/>
    <w:tmpl w:val="6D6E837A"/>
    <w:lvl w:ilvl="0" w:tplc="A1441D96">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A11127"/>
    <w:multiLevelType w:val="hybridMultilevel"/>
    <w:tmpl w:val="CE2632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D56602"/>
    <w:multiLevelType w:val="hybridMultilevel"/>
    <w:tmpl w:val="634261D2"/>
    <w:lvl w:ilvl="0" w:tplc="080A0001">
      <w:start w:val="1"/>
      <w:numFmt w:val="bullet"/>
      <w:lvlText w:val=""/>
      <w:lvlJc w:val="left"/>
      <w:pPr>
        <w:ind w:left="720" w:hanging="360"/>
      </w:pPr>
      <w:rPr>
        <w:rFonts w:ascii="Symbol" w:hAnsi="Symbol" w:hint="default"/>
      </w:rPr>
    </w:lvl>
    <w:lvl w:ilvl="1" w:tplc="3A925C8A">
      <w:numFmt w:val="bullet"/>
      <w:lvlText w:val="•"/>
      <w:lvlJc w:val="left"/>
      <w:pPr>
        <w:ind w:left="1440" w:hanging="36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316A30"/>
    <w:multiLevelType w:val="hybridMultilevel"/>
    <w:tmpl w:val="EB4A008C"/>
    <w:lvl w:ilvl="0" w:tplc="450A12A8">
      <w:start w:val="4"/>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7E4243"/>
    <w:multiLevelType w:val="hybridMultilevel"/>
    <w:tmpl w:val="721C1D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2150B6C"/>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071665"/>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DD28A0"/>
    <w:multiLevelType w:val="hybridMultilevel"/>
    <w:tmpl w:val="DEC6E8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9716F5"/>
    <w:multiLevelType w:val="hybridMultilevel"/>
    <w:tmpl w:val="51BC07AA"/>
    <w:lvl w:ilvl="0" w:tplc="F4E0C94E">
      <w:start w:val="1"/>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716A3616"/>
    <w:multiLevelType w:val="hybridMultilevel"/>
    <w:tmpl w:val="7A1C0C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46691146">
    <w:abstractNumId w:val="0"/>
  </w:num>
  <w:num w:numId="2" w16cid:durableId="58600640">
    <w:abstractNumId w:val="3"/>
  </w:num>
  <w:num w:numId="3" w16cid:durableId="76486842">
    <w:abstractNumId w:val="19"/>
  </w:num>
  <w:num w:numId="4" w16cid:durableId="1142622148">
    <w:abstractNumId w:val="11"/>
  </w:num>
  <w:num w:numId="5" w16cid:durableId="582879544">
    <w:abstractNumId w:val="2"/>
  </w:num>
  <w:num w:numId="6" w16cid:durableId="875628567">
    <w:abstractNumId w:val="7"/>
  </w:num>
  <w:num w:numId="7" w16cid:durableId="437407304">
    <w:abstractNumId w:val="15"/>
  </w:num>
  <w:num w:numId="8" w16cid:durableId="354113143">
    <w:abstractNumId w:val="27"/>
  </w:num>
  <w:num w:numId="9" w16cid:durableId="1300302384">
    <w:abstractNumId w:val="17"/>
  </w:num>
  <w:num w:numId="10" w16cid:durableId="145364677">
    <w:abstractNumId w:val="8"/>
  </w:num>
  <w:num w:numId="11" w16cid:durableId="1544247873">
    <w:abstractNumId w:val="14"/>
  </w:num>
  <w:num w:numId="12" w16cid:durableId="2107115360">
    <w:abstractNumId w:val="25"/>
  </w:num>
  <w:num w:numId="13" w16cid:durableId="1202862371">
    <w:abstractNumId w:val="24"/>
  </w:num>
  <w:num w:numId="14" w16cid:durableId="458574579">
    <w:abstractNumId w:val="1"/>
  </w:num>
  <w:num w:numId="15" w16cid:durableId="761414719">
    <w:abstractNumId w:val="23"/>
  </w:num>
  <w:num w:numId="16" w16cid:durableId="178667608">
    <w:abstractNumId w:val="28"/>
  </w:num>
  <w:num w:numId="17" w16cid:durableId="776174147">
    <w:abstractNumId w:val="4"/>
  </w:num>
  <w:num w:numId="18" w16cid:durableId="971440998">
    <w:abstractNumId w:val="12"/>
  </w:num>
  <w:num w:numId="19" w16cid:durableId="838497228">
    <w:abstractNumId w:val="22"/>
  </w:num>
  <w:num w:numId="20" w16cid:durableId="769620387">
    <w:abstractNumId w:val="13"/>
  </w:num>
  <w:num w:numId="21" w16cid:durableId="314913358">
    <w:abstractNumId w:val="10"/>
  </w:num>
  <w:num w:numId="22" w16cid:durableId="1257591763">
    <w:abstractNumId w:val="16"/>
  </w:num>
  <w:num w:numId="23" w16cid:durableId="533077782">
    <w:abstractNumId w:val="5"/>
  </w:num>
  <w:num w:numId="24" w16cid:durableId="2106032036">
    <w:abstractNumId w:val="21"/>
  </w:num>
  <w:num w:numId="25" w16cid:durableId="498736767">
    <w:abstractNumId w:val="9"/>
  </w:num>
  <w:num w:numId="26" w16cid:durableId="1682195607">
    <w:abstractNumId w:val="26"/>
  </w:num>
  <w:num w:numId="27" w16cid:durableId="814177710">
    <w:abstractNumId w:val="6"/>
  </w:num>
  <w:num w:numId="28" w16cid:durableId="112214334">
    <w:abstractNumId w:val="20"/>
  </w:num>
  <w:num w:numId="29" w16cid:durableId="87326794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12A0"/>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B86"/>
    <w:rsid w:val="0004522F"/>
    <w:rsid w:val="000452B7"/>
    <w:rsid w:val="00045736"/>
    <w:rsid w:val="00045F17"/>
    <w:rsid w:val="0004646B"/>
    <w:rsid w:val="0004735D"/>
    <w:rsid w:val="00047C1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6A3C"/>
    <w:rsid w:val="000672AA"/>
    <w:rsid w:val="00067767"/>
    <w:rsid w:val="00067BB2"/>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2023"/>
    <w:rsid w:val="000851BA"/>
    <w:rsid w:val="00086A01"/>
    <w:rsid w:val="0008787B"/>
    <w:rsid w:val="000910AA"/>
    <w:rsid w:val="0009131F"/>
    <w:rsid w:val="00091672"/>
    <w:rsid w:val="00092475"/>
    <w:rsid w:val="000925A4"/>
    <w:rsid w:val="0009263F"/>
    <w:rsid w:val="00092A0D"/>
    <w:rsid w:val="00092AD0"/>
    <w:rsid w:val="000939AD"/>
    <w:rsid w:val="000943DD"/>
    <w:rsid w:val="00094F89"/>
    <w:rsid w:val="00096500"/>
    <w:rsid w:val="00096659"/>
    <w:rsid w:val="00097211"/>
    <w:rsid w:val="000A011D"/>
    <w:rsid w:val="000A0518"/>
    <w:rsid w:val="000A0861"/>
    <w:rsid w:val="000A1342"/>
    <w:rsid w:val="000A20A4"/>
    <w:rsid w:val="000A275D"/>
    <w:rsid w:val="000A3AEE"/>
    <w:rsid w:val="000A3C05"/>
    <w:rsid w:val="000A3FCE"/>
    <w:rsid w:val="000A462F"/>
    <w:rsid w:val="000A5058"/>
    <w:rsid w:val="000A5BA8"/>
    <w:rsid w:val="000A6361"/>
    <w:rsid w:val="000A6AEF"/>
    <w:rsid w:val="000A6FD4"/>
    <w:rsid w:val="000A7211"/>
    <w:rsid w:val="000B0C2B"/>
    <w:rsid w:val="000B1702"/>
    <w:rsid w:val="000B1974"/>
    <w:rsid w:val="000B1D37"/>
    <w:rsid w:val="000B2318"/>
    <w:rsid w:val="000B24EE"/>
    <w:rsid w:val="000B2C93"/>
    <w:rsid w:val="000B36DD"/>
    <w:rsid w:val="000B5711"/>
    <w:rsid w:val="000B5B9F"/>
    <w:rsid w:val="000B5E8D"/>
    <w:rsid w:val="000B6020"/>
    <w:rsid w:val="000C02DE"/>
    <w:rsid w:val="000C0B9C"/>
    <w:rsid w:val="000C2283"/>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D7270"/>
    <w:rsid w:val="000E0BEA"/>
    <w:rsid w:val="000E189E"/>
    <w:rsid w:val="000E220F"/>
    <w:rsid w:val="000E50C3"/>
    <w:rsid w:val="000E59A5"/>
    <w:rsid w:val="000E6517"/>
    <w:rsid w:val="000E7419"/>
    <w:rsid w:val="000E7527"/>
    <w:rsid w:val="000E7E79"/>
    <w:rsid w:val="000F019D"/>
    <w:rsid w:val="000F0284"/>
    <w:rsid w:val="000F1448"/>
    <w:rsid w:val="000F24C8"/>
    <w:rsid w:val="000F2EBF"/>
    <w:rsid w:val="000F3365"/>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17DCC"/>
    <w:rsid w:val="0012216D"/>
    <w:rsid w:val="001221B8"/>
    <w:rsid w:val="001227A5"/>
    <w:rsid w:val="00123ED9"/>
    <w:rsid w:val="001243DE"/>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7FB"/>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66C32"/>
    <w:rsid w:val="00170545"/>
    <w:rsid w:val="00170658"/>
    <w:rsid w:val="00171ADD"/>
    <w:rsid w:val="001728F3"/>
    <w:rsid w:val="00172F78"/>
    <w:rsid w:val="00173533"/>
    <w:rsid w:val="00173548"/>
    <w:rsid w:val="00174390"/>
    <w:rsid w:val="0017459B"/>
    <w:rsid w:val="001753E0"/>
    <w:rsid w:val="00175CEB"/>
    <w:rsid w:val="00175E61"/>
    <w:rsid w:val="00176367"/>
    <w:rsid w:val="00176BF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87F18"/>
    <w:rsid w:val="00190E90"/>
    <w:rsid w:val="00190F5F"/>
    <w:rsid w:val="0019295F"/>
    <w:rsid w:val="0019389B"/>
    <w:rsid w:val="00193DBB"/>
    <w:rsid w:val="001961AE"/>
    <w:rsid w:val="00196522"/>
    <w:rsid w:val="001A1B94"/>
    <w:rsid w:val="001A22F5"/>
    <w:rsid w:val="001A3887"/>
    <w:rsid w:val="001A3AF1"/>
    <w:rsid w:val="001A412B"/>
    <w:rsid w:val="001A4B83"/>
    <w:rsid w:val="001A52C1"/>
    <w:rsid w:val="001A5BDB"/>
    <w:rsid w:val="001A5DF5"/>
    <w:rsid w:val="001A7153"/>
    <w:rsid w:val="001A7FD2"/>
    <w:rsid w:val="001B0CEB"/>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9E7"/>
    <w:rsid w:val="001C1CFF"/>
    <w:rsid w:val="001C282F"/>
    <w:rsid w:val="001C287D"/>
    <w:rsid w:val="001C333F"/>
    <w:rsid w:val="001C3F09"/>
    <w:rsid w:val="001C67BD"/>
    <w:rsid w:val="001C731F"/>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165C"/>
    <w:rsid w:val="001E211D"/>
    <w:rsid w:val="001E2A4D"/>
    <w:rsid w:val="001E2E36"/>
    <w:rsid w:val="001E343E"/>
    <w:rsid w:val="001E4C89"/>
    <w:rsid w:val="001E53C2"/>
    <w:rsid w:val="001E548E"/>
    <w:rsid w:val="001E5531"/>
    <w:rsid w:val="001E5831"/>
    <w:rsid w:val="001E5CFD"/>
    <w:rsid w:val="001E6357"/>
    <w:rsid w:val="001E6816"/>
    <w:rsid w:val="001E6FC5"/>
    <w:rsid w:val="001E745E"/>
    <w:rsid w:val="001E79DE"/>
    <w:rsid w:val="001F07F5"/>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372D"/>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A05"/>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296"/>
    <w:rsid w:val="0023183A"/>
    <w:rsid w:val="00232251"/>
    <w:rsid w:val="00232673"/>
    <w:rsid w:val="00232700"/>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4E6F"/>
    <w:rsid w:val="00275CC4"/>
    <w:rsid w:val="00276009"/>
    <w:rsid w:val="00276520"/>
    <w:rsid w:val="00276A4C"/>
    <w:rsid w:val="00277840"/>
    <w:rsid w:val="00277B53"/>
    <w:rsid w:val="00280447"/>
    <w:rsid w:val="00280DC2"/>
    <w:rsid w:val="00281A35"/>
    <w:rsid w:val="00281AD9"/>
    <w:rsid w:val="002820CE"/>
    <w:rsid w:val="002825EB"/>
    <w:rsid w:val="00282857"/>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4EC"/>
    <w:rsid w:val="002B46D4"/>
    <w:rsid w:val="002B4C49"/>
    <w:rsid w:val="002B5040"/>
    <w:rsid w:val="002B530D"/>
    <w:rsid w:val="002B54CF"/>
    <w:rsid w:val="002B5BE0"/>
    <w:rsid w:val="002B61F0"/>
    <w:rsid w:val="002B70C7"/>
    <w:rsid w:val="002C0097"/>
    <w:rsid w:val="002C06E4"/>
    <w:rsid w:val="002C1F2C"/>
    <w:rsid w:val="002C2484"/>
    <w:rsid w:val="002C284D"/>
    <w:rsid w:val="002C2A4A"/>
    <w:rsid w:val="002C31F1"/>
    <w:rsid w:val="002C3F5F"/>
    <w:rsid w:val="002C4046"/>
    <w:rsid w:val="002C431E"/>
    <w:rsid w:val="002C458A"/>
    <w:rsid w:val="002C50A4"/>
    <w:rsid w:val="002C60E7"/>
    <w:rsid w:val="002C6127"/>
    <w:rsid w:val="002C63FA"/>
    <w:rsid w:val="002C65F0"/>
    <w:rsid w:val="002C6BDE"/>
    <w:rsid w:val="002C7D95"/>
    <w:rsid w:val="002D0767"/>
    <w:rsid w:val="002D1BE4"/>
    <w:rsid w:val="002D1D6C"/>
    <w:rsid w:val="002D1F23"/>
    <w:rsid w:val="002D33B0"/>
    <w:rsid w:val="002D3962"/>
    <w:rsid w:val="002D438B"/>
    <w:rsid w:val="002D4C3D"/>
    <w:rsid w:val="002D62AC"/>
    <w:rsid w:val="002D647A"/>
    <w:rsid w:val="002E1218"/>
    <w:rsid w:val="002E1C48"/>
    <w:rsid w:val="002E23A9"/>
    <w:rsid w:val="002E2418"/>
    <w:rsid w:val="002E2DDD"/>
    <w:rsid w:val="002E3755"/>
    <w:rsid w:val="002E3D64"/>
    <w:rsid w:val="002E3FCF"/>
    <w:rsid w:val="002E4059"/>
    <w:rsid w:val="002E5015"/>
    <w:rsid w:val="002E6418"/>
    <w:rsid w:val="002E7343"/>
    <w:rsid w:val="002E7ACF"/>
    <w:rsid w:val="002F04F4"/>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29E"/>
    <w:rsid w:val="00311D8B"/>
    <w:rsid w:val="00311DCB"/>
    <w:rsid w:val="0031243F"/>
    <w:rsid w:val="00312456"/>
    <w:rsid w:val="00316600"/>
    <w:rsid w:val="00317214"/>
    <w:rsid w:val="003172EC"/>
    <w:rsid w:val="00320B79"/>
    <w:rsid w:val="00320FC1"/>
    <w:rsid w:val="0032150B"/>
    <w:rsid w:val="0032170B"/>
    <w:rsid w:val="00323325"/>
    <w:rsid w:val="00323552"/>
    <w:rsid w:val="0032377D"/>
    <w:rsid w:val="00323EA6"/>
    <w:rsid w:val="003243B0"/>
    <w:rsid w:val="003243D4"/>
    <w:rsid w:val="00324C7C"/>
    <w:rsid w:val="00325EC0"/>
    <w:rsid w:val="003263C2"/>
    <w:rsid w:val="003264C1"/>
    <w:rsid w:val="00326A83"/>
    <w:rsid w:val="00327B2A"/>
    <w:rsid w:val="003304A7"/>
    <w:rsid w:val="00330729"/>
    <w:rsid w:val="00330822"/>
    <w:rsid w:val="00330D7B"/>
    <w:rsid w:val="00330DA7"/>
    <w:rsid w:val="00331586"/>
    <w:rsid w:val="00331AD9"/>
    <w:rsid w:val="003323E7"/>
    <w:rsid w:val="003340EC"/>
    <w:rsid w:val="00334225"/>
    <w:rsid w:val="003350FF"/>
    <w:rsid w:val="00335DC9"/>
    <w:rsid w:val="003363F6"/>
    <w:rsid w:val="0034057C"/>
    <w:rsid w:val="003416A5"/>
    <w:rsid w:val="003416E2"/>
    <w:rsid w:val="003417A1"/>
    <w:rsid w:val="00341E21"/>
    <w:rsid w:val="00341E6C"/>
    <w:rsid w:val="0034489C"/>
    <w:rsid w:val="00350142"/>
    <w:rsid w:val="003503F6"/>
    <w:rsid w:val="0035070B"/>
    <w:rsid w:val="00350D3D"/>
    <w:rsid w:val="0035119F"/>
    <w:rsid w:val="00351247"/>
    <w:rsid w:val="00353108"/>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732"/>
    <w:rsid w:val="00364D22"/>
    <w:rsid w:val="00365026"/>
    <w:rsid w:val="0036780A"/>
    <w:rsid w:val="00367F82"/>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A2"/>
    <w:rsid w:val="003852BC"/>
    <w:rsid w:val="003864D2"/>
    <w:rsid w:val="00386AFB"/>
    <w:rsid w:val="003901E6"/>
    <w:rsid w:val="00390249"/>
    <w:rsid w:val="003905C8"/>
    <w:rsid w:val="003909B2"/>
    <w:rsid w:val="00390BF8"/>
    <w:rsid w:val="0039109D"/>
    <w:rsid w:val="00391E2E"/>
    <w:rsid w:val="00392877"/>
    <w:rsid w:val="00392E12"/>
    <w:rsid w:val="00393685"/>
    <w:rsid w:val="00393EB2"/>
    <w:rsid w:val="00394461"/>
    <w:rsid w:val="00394CA8"/>
    <w:rsid w:val="00394D7E"/>
    <w:rsid w:val="00395153"/>
    <w:rsid w:val="003956E9"/>
    <w:rsid w:val="00395C39"/>
    <w:rsid w:val="003965EC"/>
    <w:rsid w:val="00396BA0"/>
    <w:rsid w:val="00396BE3"/>
    <w:rsid w:val="003A0494"/>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082"/>
    <w:rsid w:val="003B571C"/>
    <w:rsid w:val="003B5AD4"/>
    <w:rsid w:val="003B5C01"/>
    <w:rsid w:val="003B5D41"/>
    <w:rsid w:val="003B643A"/>
    <w:rsid w:val="003B6BEF"/>
    <w:rsid w:val="003C01B9"/>
    <w:rsid w:val="003C0AFA"/>
    <w:rsid w:val="003C0CA6"/>
    <w:rsid w:val="003C1B21"/>
    <w:rsid w:val="003C1C83"/>
    <w:rsid w:val="003C28B8"/>
    <w:rsid w:val="003C300B"/>
    <w:rsid w:val="003C3BD5"/>
    <w:rsid w:val="003C3E71"/>
    <w:rsid w:val="003C4519"/>
    <w:rsid w:val="003C4790"/>
    <w:rsid w:val="003C51BF"/>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7A"/>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2FF"/>
    <w:rsid w:val="0041591A"/>
    <w:rsid w:val="00417DE3"/>
    <w:rsid w:val="00417F91"/>
    <w:rsid w:val="00420B07"/>
    <w:rsid w:val="00420E30"/>
    <w:rsid w:val="00421D3F"/>
    <w:rsid w:val="0042247C"/>
    <w:rsid w:val="00422869"/>
    <w:rsid w:val="00423C04"/>
    <w:rsid w:val="00423D2F"/>
    <w:rsid w:val="00423F48"/>
    <w:rsid w:val="00426448"/>
    <w:rsid w:val="00426613"/>
    <w:rsid w:val="00427408"/>
    <w:rsid w:val="00427457"/>
    <w:rsid w:val="00431A70"/>
    <w:rsid w:val="004321C5"/>
    <w:rsid w:val="0043257A"/>
    <w:rsid w:val="004327EE"/>
    <w:rsid w:val="004327F8"/>
    <w:rsid w:val="00432F20"/>
    <w:rsid w:val="004339FC"/>
    <w:rsid w:val="00434202"/>
    <w:rsid w:val="0043434E"/>
    <w:rsid w:val="00434551"/>
    <w:rsid w:val="004350A7"/>
    <w:rsid w:val="00436305"/>
    <w:rsid w:val="00436FD3"/>
    <w:rsid w:val="00437B95"/>
    <w:rsid w:val="004401C8"/>
    <w:rsid w:val="004406CF"/>
    <w:rsid w:val="00441804"/>
    <w:rsid w:val="004435B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5664"/>
    <w:rsid w:val="00456855"/>
    <w:rsid w:val="00457888"/>
    <w:rsid w:val="00460032"/>
    <w:rsid w:val="0046048A"/>
    <w:rsid w:val="00460DF5"/>
    <w:rsid w:val="00461E53"/>
    <w:rsid w:val="00462B46"/>
    <w:rsid w:val="00463F50"/>
    <w:rsid w:val="0046548F"/>
    <w:rsid w:val="00465497"/>
    <w:rsid w:val="00466346"/>
    <w:rsid w:val="00466C2C"/>
    <w:rsid w:val="004675F7"/>
    <w:rsid w:val="004702B0"/>
    <w:rsid w:val="0047072A"/>
    <w:rsid w:val="00471420"/>
    <w:rsid w:val="00471624"/>
    <w:rsid w:val="004717E8"/>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87946"/>
    <w:rsid w:val="004913FE"/>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809"/>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C02"/>
    <w:rsid w:val="004C4D3A"/>
    <w:rsid w:val="004C656E"/>
    <w:rsid w:val="004C6F68"/>
    <w:rsid w:val="004C7E83"/>
    <w:rsid w:val="004D151D"/>
    <w:rsid w:val="004D19CC"/>
    <w:rsid w:val="004D27A6"/>
    <w:rsid w:val="004D2B43"/>
    <w:rsid w:val="004D3573"/>
    <w:rsid w:val="004D49DC"/>
    <w:rsid w:val="004D583C"/>
    <w:rsid w:val="004D5DB3"/>
    <w:rsid w:val="004E019E"/>
    <w:rsid w:val="004E0D17"/>
    <w:rsid w:val="004E199A"/>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45D3"/>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5C63"/>
    <w:rsid w:val="00536006"/>
    <w:rsid w:val="005366E5"/>
    <w:rsid w:val="00536B36"/>
    <w:rsid w:val="0053749D"/>
    <w:rsid w:val="00540E5A"/>
    <w:rsid w:val="00541AB7"/>
    <w:rsid w:val="005423DD"/>
    <w:rsid w:val="00542B7D"/>
    <w:rsid w:val="00542D5F"/>
    <w:rsid w:val="005435DE"/>
    <w:rsid w:val="00543AD3"/>
    <w:rsid w:val="005441AD"/>
    <w:rsid w:val="00544985"/>
    <w:rsid w:val="00544A5D"/>
    <w:rsid w:val="00544B35"/>
    <w:rsid w:val="00544C28"/>
    <w:rsid w:val="00545CA0"/>
    <w:rsid w:val="005462BA"/>
    <w:rsid w:val="00546769"/>
    <w:rsid w:val="00546BAE"/>
    <w:rsid w:val="00546C4E"/>
    <w:rsid w:val="005475F1"/>
    <w:rsid w:val="00547D7E"/>
    <w:rsid w:val="00550418"/>
    <w:rsid w:val="005504F6"/>
    <w:rsid w:val="00550C0B"/>
    <w:rsid w:val="005526B1"/>
    <w:rsid w:val="00552EBD"/>
    <w:rsid w:val="00553405"/>
    <w:rsid w:val="00553827"/>
    <w:rsid w:val="0055397F"/>
    <w:rsid w:val="00553A6B"/>
    <w:rsid w:val="005540A8"/>
    <w:rsid w:val="005544AF"/>
    <w:rsid w:val="00555F71"/>
    <w:rsid w:val="005560EF"/>
    <w:rsid w:val="00556D6D"/>
    <w:rsid w:val="00557D01"/>
    <w:rsid w:val="00560495"/>
    <w:rsid w:val="00560FD1"/>
    <w:rsid w:val="005610CC"/>
    <w:rsid w:val="0056132D"/>
    <w:rsid w:val="005614EF"/>
    <w:rsid w:val="00563BEB"/>
    <w:rsid w:val="005651B9"/>
    <w:rsid w:val="00565245"/>
    <w:rsid w:val="0056535E"/>
    <w:rsid w:val="00566696"/>
    <w:rsid w:val="00566849"/>
    <w:rsid w:val="0056798A"/>
    <w:rsid w:val="00567E79"/>
    <w:rsid w:val="0057089E"/>
    <w:rsid w:val="00570981"/>
    <w:rsid w:val="00571C3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220D"/>
    <w:rsid w:val="00582A99"/>
    <w:rsid w:val="00583228"/>
    <w:rsid w:val="005837DF"/>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50"/>
    <w:rsid w:val="005A6C82"/>
    <w:rsid w:val="005A72D8"/>
    <w:rsid w:val="005A738C"/>
    <w:rsid w:val="005B02DF"/>
    <w:rsid w:val="005B08E6"/>
    <w:rsid w:val="005B0D7C"/>
    <w:rsid w:val="005B0E86"/>
    <w:rsid w:val="005B1B56"/>
    <w:rsid w:val="005B24F9"/>
    <w:rsid w:val="005B2A8A"/>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3538"/>
    <w:rsid w:val="00625134"/>
    <w:rsid w:val="00625ADA"/>
    <w:rsid w:val="00625BD5"/>
    <w:rsid w:val="00625DFB"/>
    <w:rsid w:val="006277B7"/>
    <w:rsid w:val="00627FA4"/>
    <w:rsid w:val="00630DE4"/>
    <w:rsid w:val="006312FD"/>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0E1E"/>
    <w:rsid w:val="006413E2"/>
    <w:rsid w:val="006418ED"/>
    <w:rsid w:val="00642B13"/>
    <w:rsid w:val="0064309D"/>
    <w:rsid w:val="006431FF"/>
    <w:rsid w:val="00645DED"/>
    <w:rsid w:val="00645F7D"/>
    <w:rsid w:val="00646100"/>
    <w:rsid w:val="00646C1B"/>
    <w:rsid w:val="006476CA"/>
    <w:rsid w:val="00650554"/>
    <w:rsid w:val="00650BF8"/>
    <w:rsid w:val="00651E63"/>
    <w:rsid w:val="00653526"/>
    <w:rsid w:val="00654322"/>
    <w:rsid w:val="0065450E"/>
    <w:rsid w:val="00654AF0"/>
    <w:rsid w:val="00655265"/>
    <w:rsid w:val="006552AE"/>
    <w:rsid w:val="00655773"/>
    <w:rsid w:val="00656047"/>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DB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231"/>
    <w:rsid w:val="006A1D62"/>
    <w:rsid w:val="006A2363"/>
    <w:rsid w:val="006A43A7"/>
    <w:rsid w:val="006A4602"/>
    <w:rsid w:val="006A4EAE"/>
    <w:rsid w:val="006A5195"/>
    <w:rsid w:val="006A52CC"/>
    <w:rsid w:val="006A56C3"/>
    <w:rsid w:val="006A67AA"/>
    <w:rsid w:val="006A6B88"/>
    <w:rsid w:val="006A6D7F"/>
    <w:rsid w:val="006B0298"/>
    <w:rsid w:val="006B045A"/>
    <w:rsid w:val="006B0962"/>
    <w:rsid w:val="006B0D07"/>
    <w:rsid w:val="006B0E83"/>
    <w:rsid w:val="006B180E"/>
    <w:rsid w:val="006B339B"/>
    <w:rsid w:val="006B385B"/>
    <w:rsid w:val="006B38AD"/>
    <w:rsid w:val="006B4562"/>
    <w:rsid w:val="006B4A63"/>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1C31"/>
    <w:rsid w:val="006D21A7"/>
    <w:rsid w:val="006D233A"/>
    <w:rsid w:val="006D28A9"/>
    <w:rsid w:val="006D2E02"/>
    <w:rsid w:val="006D3202"/>
    <w:rsid w:val="006D4547"/>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E9D"/>
    <w:rsid w:val="006E7F4E"/>
    <w:rsid w:val="006F01E7"/>
    <w:rsid w:val="006F0FD7"/>
    <w:rsid w:val="006F1F3A"/>
    <w:rsid w:val="006F6CA7"/>
    <w:rsid w:val="006F743A"/>
    <w:rsid w:val="006F7EB8"/>
    <w:rsid w:val="007007DA"/>
    <w:rsid w:val="00700825"/>
    <w:rsid w:val="0070094A"/>
    <w:rsid w:val="00702DD7"/>
    <w:rsid w:val="00702FD2"/>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2CF2"/>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61A3"/>
    <w:rsid w:val="00756C38"/>
    <w:rsid w:val="00756D31"/>
    <w:rsid w:val="00756D3D"/>
    <w:rsid w:val="007573B2"/>
    <w:rsid w:val="007574BB"/>
    <w:rsid w:val="0075764C"/>
    <w:rsid w:val="00757A69"/>
    <w:rsid w:val="0076199D"/>
    <w:rsid w:val="00762198"/>
    <w:rsid w:val="007621D9"/>
    <w:rsid w:val="007628DA"/>
    <w:rsid w:val="00762E28"/>
    <w:rsid w:val="00763CE8"/>
    <w:rsid w:val="007648CF"/>
    <w:rsid w:val="00765AB1"/>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5461"/>
    <w:rsid w:val="00785A0A"/>
    <w:rsid w:val="00785DC5"/>
    <w:rsid w:val="0078633E"/>
    <w:rsid w:val="0078639C"/>
    <w:rsid w:val="00786B36"/>
    <w:rsid w:val="00786F25"/>
    <w:rsid w:val="00786FF3"/>
    <w:rsid w:val="007876CF"/>
    <w:rsid w:val="00787B77"/>
    <w:rsid w:val="007929AE"/>
    <w:rsid w:val="00793090"/>
    <w:rsid w:val="00793B8B"/>
    <w:rsid w:val="007948A8"/>
    <w:rsid w:val="007957C2"/>
    <w:rsid w:val="007958AC"/>
    <w:rsid w:val="00795CBE"/>
    <w:rsid w:val="00796484"/>
    <w:rsid w:val="007967B8"/>
    <w:rsid w:val="00796F2A"/>
    <w:rsid w:val="00797860"/>
    <w:rsid w:val="00797A1E"/>
    <w:rsid w:val="00797EAD"/>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36A5"/>
    <w:rsid w:val="0083454E"/>
    <w:rsid w:val="00834C4C"/>
    <w:rsid w:val="00835474"/>
    <w:rsid w:val="00836293"/>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2C3C"/>
    <w:rsid w:val="0088336E"/>
    <w:rsid w:val="008839DA"/>
    <w:rsid w:val="00884A3E"/>
    <w:rsid w:val="00884EE8"/>
    <w:rsid w:val="00885153"/>
    <w:rsid w:val="00885168"/>
    <w:rsid w:val="00890C12"/>
    <w:rsid w:val="0089144A"/>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2AAE"/>
    <w:rsid w:val="008A3808"/>
    <w:rsid w:val="008A4138"/>
    <w:rsid w:val="008A4C3A"/>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FA1"/>
    <w:rsid w:val="008C39FC"/>
    <w:rsid w:val="008C58DF"/>
    <w:rsid w:val="008C5AE6"/>
    <w:rsid w:val="008C6C63"/>
    <w:rsid w:val="008C796D"/>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501"/>
    <w:rsid w:val="008F18ED"/>
    <w:rsid w:val="008F2631"/>
    <w:rsid w:val="008F46C2"/>
    <w:rsid w:val="008F5C6C"/>
    <w:rsid w:val="008F7068"/>
    <w:rsid w:val="008F77BF"/>
    <w:rsid w:val="008F7852"/>
    <w:rsid w:val="00901CD4"/>
    <w:rsid w:val="00902BB3"/>
    <w:rsid w:val="0090360E"/>
    <w:rsid w:val="00903D37"/>
    <w:rsid w:val="009079D6"/>
    <w:rsid w:val="009079ED"/>
    <w:rsid w:val="0091000D"/>
    <w:rsid w:val="00910463"/>
    <w:rsid w:val="0091055D"/>
    <w:rsid w:val="00911631"/>
    <w:rsid w:val="00912233"/>
    <w:rsid w:val="009125AE"/>
    <w:rsid w:val="009125C5"/>
    <w:rsid w:val="00914084"/>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7ED"/>
    <w:rsid w:val="00933A70"/>
    <w:rsid w:val="00933BE4"/>
    <w:rsid w:val="00934048"/>
    <w:rsid w:val="00934919"/>
    <w:rsid w:val="00934FDC"/>
    <w:rsid w:val="00935B2E"/>
    <w:rsid w:val="00936574"/>
    <w:rsid w:val="00937EE1"/>
    <w:rsid w:val="0094041C"/>
    <w:rsid w:val="0094101E"/>
    <w:rsid w:val="00941720"/>
    <w:rsid w:val="00941C5E"/>
    <w:rsid w:val="009433FC"/>
    <w:rsid w:val="009439D3"/>
    <w:rsid w:val="00943BCE"/>
    <w:rsid w:val="00943F52"/>
    <w:rsid w:val="0094408C"/>
    <w:rsid w:val="009466BE"/>
    <w:rsid w:val="0094695A"/>
    <w:rsid w:val="009503FE"/>
    <w:rsid w:val="009508A0"/>
    <w:rsid w:val="00950A17"/>
    <w:rsid w:val="00950CAB"/>
    <w:rsid w:val="00952615"/>
    <w:rsid w:val="00953FF0"/>
    <w:rsid w:val="00954502"/>
    <w:rsid w:val="0095506D"/>
    <w:rsid w:val="00955DA9"/>
    <w:rsid w:val="009571A2"/>
    <w:rsid w:val="009576B2"/>
    <w:rsid w:val="00960346"/>
    <w:rsid w:val="00960F05"/>
    <w:rsid w:val="00961724"/>
    <w:rsid w:val="009617D3"/>
    <w:rsid w:val="009626F7"/>
    <w:rsid w:val="00964160"/>
    <w:rsid w:val="0096463B"/>
    <w:rsid w:val="00965AD0"/>
    <w:rsid w:val="00967869"/>
    <w:rsid w:val="0096796E"/>
    <w:rsid w:val="009702DB"/>
    <w:rsid w:val="00970BEB"/>
    <w:rsid w:val="00971432"/>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4C5"/>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1D29"/>
    <w:rsid w:val="009A306D"/>
    <w:rsid w:val="009A347A"/>
    <w:rsid w:val="009A3661"/>
    <w:rsid w:val="009A5A3D"/>
    <w:rsid w:val="009A620E"/>
    <w:rsid w:val="009A7587"/>
    <w:rsid w:val="009B0214"/>
    <w:rsid w:val="009B02EF"/>
    <w:rsid w:val="009B0A91"/>
    <w:rsid w:val="009B12D8"/>
    <w:rsid w:val="009B19CD"/>
    <w:rsid w:val="009B19DA"/>
    <w:rsid w:val="009B3BD7"/>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30F1"/>
    <w:rsid w:val="009D4200"/>
    <w:rsid w:val="009D43FE"/>
    <w:rsid w:val="009D53FD"/>
    <w:rsid w:val="009D5D4B"/>
    <w:rsid w:val="009D65A4"/>
    <w:rsid w:val="009D69C6"/>
    <w:rsid w:val="009D6F70"/>
    <w:rsid w:val="009D7501"/>
    <w:rsid w:val="009D7975"/>
    <w:rsid w:val="009E10E1"/>
    <w:rsid w:val="009E4361"/>
    <w:rsid w:val="009E4852"/>
    <w:rsid w:val="009E4DB7"/>
    <w:rsid w:val="009E505C"/>
    <w:rsid w:val="009E5419"/>
    <w:rsid w:val="009E5A3D"/>
    <w:rsid w:val="009E5A6E"/>
    <w:rsid w:val="009E619C"/>
    <w:rsid w:val="009E6AC4"/>
    <w:rsid w:val="009E70E7"/>
    <w:rsid w:val="009E7122"/>
    <w:rsid w:val="009E7784"/>
    <w:rsid w:val="009F2418"/>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3E51"/>
    <w:rsid w:val="00A048C7"/>
    <w:rsid w:val="00A05174"/>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2E6"/>
    <w:rsid w:val="00A32564"/>
    <w:rsid w:val="00A33873"/>
    <w:rsid w:val="00A34223"/>
    <w:rsid w:val="00A34EDE"/>
    <w:rsid w:val="00A34F11"/>
    <w:rsid w:val="00A3509C"/>
    <w:rsid w:val="00A352DA"/>
    <w:rsid w:val="00A35D4C"/>
    <w:rsid w:val="00A35E2F"/>
    <w:rsid w:val="00A36013"/>
    <w:rsid w:val="00A37891"/>
    <w:rsid w:val="00A40A51"/>
    <w:rsid w:val="00A415BA"/>
    <w:rsid w:val="00A41C06"/>
    <w:rsid w:val="00A4230D"/>
    <w:rsid w:val="00A4594F"/>
    <w:rsid w:val="00A45F38"/>
    <w:rsid w:val="00A47916"/>
    <w:rsid w:val="00A47C18"/>
    <w:rsid w:val="00A50123"/>
    <w:rsid w:val="00A50298"/>
    <w:rsid w:val="00A504D1"/>
    <w:rsid w:val="00A50EC5"/>
    <w:rsid w:val="00A536DA"/>
    <w:rsid w:val="00A5391E"/>
    <w:rsid w:val="00A5406C"/>
    <w:rsid w:val="00A54801"/>
    <w:rsid w:val="00A5567F"/>
    <w:rsid w:val="00A556AA"/>
    <w:rsid w:val="00A5596D"/>
    <w:rsid w:val="00A56ACD"/>
    <w:rsid w:val="00A56F1F"/>
    <w:rsid w:val="00A56F39"/>
    <w:rsid w:val="00A571CD"/>
    <w:rsid w:val="00A57C3D"/>
    <w:rsid w:val="00A605FE"/>
    <w:rsid w:val="00A617D1"/>
    <w:rsid w:val="00A640F1"/>
    <w:rsid w:val="00A65092"/>
    <w:rsid w:val="00A66693"/>
    <w:rsid w:val="00A66829"/>
    <w:rsid w:val="00A6697B"/>
    <w:rsid w:val="00A713CB"/>
    <w:rsid w:val="00A719AA"/>
    <w:rsid w:val="00A7242E"/>
    <w:rsid w:val="00A7300E"/>
    <w:rsid w:val="00A731B5"/>
    <w:rsid w:val="00A73DE3"/>
    <w:rsid w:val="00A747F9"/>
    <w:rsid w:val="00A74C2D"/>
    <w:rsid w:val="00A76217"/>
    <w:rsid w:val="00A76595"/>
    <w:rsid w:val="00A76B34"/>
    <w:rsid w:val="00A771B1"/>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3EB6"/>
    <w:rsid w:val="00A9475C"/>
    <w:rsid w:val="00A94938"/>
    <w:rsid w:val="00A9518A"/>
    <w:rsid w:val="00A95838"/>
    <w:rsid w:val="00A9629C"/>
    <w:rsid w:val="00A96A29"/>
    <w:rsid w:val="00A97515"/>
    <w:rsid w:val="00A97907"/>
    <w:rsid w:val="00AA07B1"/>
    <w:rsid w:val="00AA193D"/>
    <w:rsid w:val="00AA2289"/>
    <w:rsid w:val="00AA2610"/>
    <w:rsid w:val="00AA35D5"/>
    <w:rsid w:val="00AA417B"/>
    <w:rsid w:val="00AA49FF"/>
    <w:rsid w:val="00AA4A1F"/>
    <w:rsid w:val="00AA4EBC"/>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8E0"/>
    <w:rsid w:val="00AC2C6E"/>
    <w:rsid w:val="00AC3244"/>
    <w:rsid w:val="00AC3A3F"/>
    <w:rsid w:val="00AC42A0"/>
    <w:rsid w:val="00AC5363"/>
    <w:rsid w:val="00AC5EE6"/>
    <w:rsid w:val="00AC611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2055"/>
    <w:rsid w:val="00AE30FF"/>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0223"/>
    <w:rsid w:val="00B2103B"/>
    <w:rsid w:val="00B214A1"/>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2EED"/>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5DA2"/>
    <w:rsid w:val="00B77614"/>
    <w:rsid w:val="00B8029A"/>
    <w:rsid w:val="00B827B3"/>
    <w:rsid w:val="00B82F2D"/>
    <w:rsid w:val="00B83E2A"/>
    <w:rsid w:val="00B83E38"/>
    <w:rsid w:val="00B84273"/>
    <w:rsid w:val="00B84E0E"/>
    <w:rsid w:val="00B85262"/>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4F6E"/>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03D0"/>
    <w:rsid w:val="00BE17C6"/>
    <w:rsid w:val="00BE2BD3"/>
    <w:rsid w:val="00BE4843"/>
    <w:rsid w:val="00BE4865"/>
    <w:rsid w:val="00BE5241"/>
    <w:rsid w:val="00BE5595"/>
    <w:rsid w:val="00BE5B7A"/>
    <w:rsid w:val="00BE69BF"/>
    <w:rsid w:val="00BE6F94"/>
    <w:rsid w:val="00BE725A"/>
    <w:rsid w:val="00BE73C1"/>
    <w:rsid w:val="00BE7430"/>
    <w:rsid w:val="00BE7B48"/>
    <w:rsid w:val="00BF3269"/>
    <w:rsid w:val="00BF3381"/>
    <w:rsid w:val="00BF35DC"/>
    <w:rsid w:val="00BF427B"/>
    <w:rsid w:val="00BF56CC"/>
    <w:rsid w:val="00BF5708"/>
    <w:rsid w:val="00BF667D"/>
    <w:rsid w:val="00BF68BB"/>
    <w:rsid w:val="00BF69D9"/>
    <w:rsid w:val="00BF6E25"/>
    <w:rsid w:val="00BF706E"/>
    <w:rsid w:val="00BF773F"/>
    <w:rsid w:val="00BF7E94"/>
    <w:rsid w:val="00C0169B"/>
    <w:rsid w:val="00C02357"/>
    <w:rsid w:val="00C03070"/>
    <w:rsid w:val="00C04CDD"/>
    <w:rsid w:val="00C051DA"/>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A22"/>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1A77"/>
    <w:rsid w:val="00C4265A"/>
    <w:rsid w:val="00C42DAC"/>
    <w:rsid w:val="00C4342B"/>
    <w:rsid w:val="00C44C87"/>
    <w:rsid w:val="00C45818"/>
    <w:rsid w:val="00C459A9"/>
    <w:rsid w:val="00C46EF4"/>
    <w:rsid w:val="00C47763"/>
    <w:rsid w:val="00C477E7"/>
    <w:rsid w:val="00C502A5"/>
    <w:rsid w:val="00C503A6"/>
    <w:rsid w:val="00C51B32"/>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1C52"/>
    <w:rsid w:val="00C62023"/>
    <w:rsid w:val="00C620F7"/>
    <w:rsid w:val="00C62348"/>
    <w:rsid w:val="00C62478"/>
    <w:rsid w:val="00C62CA9"/>
    <w:rsid w:val="00C636A6"/>
    <w:rsid w:val="00C6399C"/>
    <w:rsid w:val="00C64434"/>
    <w:rsid w:val="00C64A51"/>
    <w:rsid w:val="00C64B27"/>
    <w:rsid w:val="00C65531"/>
    <w:rsid w:val="00C655F2"/>
    <w:rsid w:val="00C65C4D"/>
    <w:rsid w:val="00C65FB2"/>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FC6"/>
    <w:rsid w:val="00C901BB"/>
    <w:rsid w:val="00C90CD3"/>
    <w:rsid w:val="00C92552"/>
    <w:rsid w:val="00C9264E"/>
    <w:rsid w:val="00C92726"/>
    <w:rsid w:val="00C92C27"/>
    <w:rsid w:val="00C93F1B"/>
    <w:rsid w:val="00C9454B"/>
    <w:rsid w:val="00C949B5"/>
    <w:rsid w:val="00C950E3"/>
    <w:rsid w:val="00C953F1"/>
    <w:rsid w:val="00C955F1"/>
    <w:rsid w:val="00C963DF"/>
    <w:rsid w:val="00C96DFE"/>
    <w:rsid w:val="00C97151"/>
    <w:rsid w:val="00C9737D"/>
    <w:rsid w:val="00C976D1"/>
    <w:rsid w:val="00CA015B"/>
    <w:rsid w:val="00CA0B61"/>
    <w:rsid w:val="00CA1F64"/>
    <w:rsid w:val="00CA2C6A"/>
    <w:rsid w:val="00CA2CF0"/>
    <w:rsid w:val="00CA2D01"/>
    <w:rsid w:val="00CA2F20"/>
    <w:rsid w:val="00CA2F8A"/>
    <w:rsid w:val="00CA308F"/>
    <w:rsid w:val="00CA38FD"/>
    <w:rsid w:val="00CA67BA"/>
    <w:rsid w:val="00CA71D4"/>
    <w:rsid w:val="00CA7A45"/>
    <w:rsid w:val="00CB0326"/>
    <w:rsid w:val="00CB0AFF"/>
    <w:rsid w:val="00CB232B"/>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0C"/>
    <w:rsid w:val="00D17494"/>
    <w:rsid w:val="00D17B33"/>
    <w:rsid w:val="00D200AB"/>
    <w:rsid w:val="00D21628"/>
    <w:rsid w:val="00D22A98"/>
    <w:rsid w:val="00D23049"/>
    <w:rsid w:val="00D244DD"/>
    <w:rsid w:val="00D24DD5"/>
    <w:rsid w:val="00D2696B"/>
    <w:rsid w:val="00D26DB0"/>
    <w:rsid w:val="00D2782C"/>
    <w:rsid w:val="00D31A9A"/>
    <w:rsid w:val="00D31CD5"/>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0E"/>
    <w:rsid w:val="00D575F0"/>
    <w:rsid w:val="00D57960"/>
    <w:rsid w:val="00D60578"/>
    <w:rsid w:val="00D60B56"/>
    <w:rsid w:val="00D614C8"/>
    <w:rsid w:val="00D61A0E"/>
    <w:rsid w:val="00D62055"/>
    <w:rsid w:val="00D62551"/>
    <w:rsid w:val="00D6295D"/>
    <w:rsid w:val="00D64388"/>
    <w:rsid w:val="00D64656"/>
    <w:rsid w:val="00D64999"/>
    <w:rsid w:val="00D66908"/>
    <w:rsid w:val="00D66FC3"/>
    <w:rsid w:val="00D70C67"/>
    <w:rsid w:val="00D71CF9"/>
    <w:rsid w:val="00D72833"/>
    <w:rsid w:val="00D72EAC"/>
    <w:rsid w:val="00D74344"/>
    <w:rsid w:val="00D75B3A"/>
    <w:rsid w:val="00D7629D"/>
    <w:rsid w:val="00D7636D"/>
    <w:rsid w:val="00D7675E"/>
    <w:rsid w:val="00D778C2"/>
    <w:rsid w:val="00D80080"/>
    <w:rsid w:val="00D807FB"/>
    <w:rsid w:val="00D80F7C"/>
    <w:rsid w:val="00D80F9D"/>
    <w:rsid w:val="00D80FFB"/>
    <w:rsid w:val="00D81AB8"/>
    <w:rsid w:val="00D81BAE"/>
    <w:rsid w:val="00D84179"/>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BAF"/>
    <w:rsid w:val="00DA0EE6"/>
    <w:rsid w:val="00DA12C3"/>
    <w:rsid w:val="00DA1878"/>
    <w:rsid w:val="00DA22B5"/>
    <w:rsid w:val="00DA2475"/>
    <w:rsid w:val="00DA495D"/>
    <w:rsid w:val="00DA4C0A"/>
    <w:rsid w:val="00DA4F15"/>
    <w:rsid w:val="00DA5280"/>
    <w:rsid w:val="00DA59C1"/>
    <w:rsid w:val="00DA5DCA"/>
    <w:rsid w:val="00DA5FA8"/>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3C9"/>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12A"/>
    <w:rsid w:val="00DD46E6"/>
    <w:rsid w:val="00DD4A66"/>
    <w:rsid w:val="00DD72A4"/>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578C"/>
    <w:rsid w:val="00DF7009"/>
    <w:rsid w:val="00DF72D9"/>
    <w:rsid w:val="00DF7B69"/>
    <w:rsid w:val="00DF7EC8"/>
    <w:rsid w:val="00E00D4F"/>
    <w:rsid w:val="00E0164B"/>
    <w:rsid w:val="00E01B95"/>
    <w:rsid w:val="00E02664"/>
    <w:rsid w:val="00E028ED"/>
    <w:rsid w:val="00E04879"/>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96"/>
    <w:rsid w:val="00E156F2"/>
    <w:rsid w:val="00E15D04"/>
    <w:rsid w:val="00E15F54"/>
    <w:rsid w:val="00E1654D"/>
    <w:rsid w:val="00E16621"/>
    <w:rsid w:val="00E178B3"/>
    <w:rsid w:val="00E17EB1"/>
    <w:rsid w:val="00E20330"/>
    <w:rsid w:val="00E204CE"/>
    <w:rsid w:val="00E20A27"/>
    <w:rsid w:val="00E2153F"/>
    <w:rsid w:val="00E21716"/>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02"/>
    <w:rsid w:val="00E32DBA"/>
    <w:rsid w:val="00E345A0"/>
    <w:rsid w:val="00E354AF"/>
    <w:rsid w:val="00E35DF9"/>
    <w:rsid w:val="00E37483"/>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59FF"/>
    <w:rsid w:val="00E465CB"/>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B74"/>
    <w:rsid w:val="00E61E05"/>
    <w:rsid w:val="00E63348"/>
    <w:rsid w:val="00E64BD9"/>
    <w:rsid w:val="00E6519C"/>
    <w:rsid w:val="00E6790B"/>
    <w:rsid w:val="00E67E50"/>
    <w:rsid w:val="00E705B4"/>
    <w:rsid w:val="00E72597"/>
    <w:rsid w:val="00E72967"/>
    <w:rsid w:val="00E73609"/>
    <w:rsid w:val="00E74577"/>
    <w:rsid w:val="00E7493B"/>
    <w:rsid w:val="00E754ED"/>
    <w:rsid w:val="00E75ACA"/>
    <w:rsid w:val="00E7685C"/>
    <w:rsid w:val="00E8071C"/>
    <w:rsid w:val="00E809B3"/>
    <w:rsid w:val="00E80ACF"/>
    <w:rsid w:val="00E80D12"/>
    <w:rsid w:val="00E810C4"/>
    <w:rsid w:val="00E8155D"/>
    <w:rsid w:val="00E81743"/>
    <w:rsid w:val="00E81998"/>
    <w:rsid w:val="00E8326C"/>
    <w:rsid w:val="00E83CB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886"/>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B6C14"/>
    <w:rsid w:val="00EC044E"/>
    <w:rsid w:val="00EC0C14"/>
    <w:rsid w:val="00EC10DA"/>
    <w:rsid w:val="00EC25AE"/>
    <w:rsid w:val="00EC2B42"/>
    <w:rsid w:val="00EC2B82"/>
    <w:rsid w:val="00EC3B8F"/>
    <w:rsid w:val="00EC57E4"/>
    <w:rsid w:val="00EC5BF3"/>
    <w:rsid w:val="00EC5CA0"/>
    <w:rsid w:val="00EC5CE4"/>
    <w:rsid w:val="00EC6180"/>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A04"/>
    <w:rsid w:val="00EF3FC3"/>
    <w:rsid w:val="00EF4095"/>
    <w:rsid w:val="00EF4A64"/>
    <w:rsid w:val="00EF4AC7"/>
    <w:rsid w:val="00EF5D21"/>
    <w:rsid w:val="00EF6D09"/>
    <w:rsid w:val="00EF7198"/>
    <w:rsid w:val="00EF72C0"/>
    <w:rsid w:val="00EF76FA"/>
    <w:rsid w:val="00EF7FC3"/>
    <w:rsid w:val="00F00858"/>
    <w:rsid w:val="00F00D60"/>
    <w:rsid w:val="00F0192D"/>
    <w:rsid w:val="00F02171"/>
    <w:rsid w:val="00F02474"/>
    <w:rsid w:val="00F02FA1"/>
    <w:rsid w:val="00F033EF"/>
    <w:rsid w:val="00F03614"/>
    <w:rsid w:val="00F040B4"/>
    <w:rsid w:val="00F041D8"/>
    <w:rsid w:val="00F04757"/>
    <w:rsid w:val="00F04927"/>
    <w:rsid w:val="00F04E16"/>
    <w:rsid w:val="00F0519D"/>
    <w:rsid w:val="00F0521F"/>
    <w:rsid w:val="00F0523A"/>
    <w:rsid w:val="00F0603B"/>
    <w:rsid w:val="00F061A6"/>
    <w:rsid w:val="00F0710C"/>
    <w:rsid w:val="00F07119"/>
    <w:rsid w:val="00F11AB3"/>
    <w:rsid w:val="00F12482"/>
    <w:rsid w:val="00F1282E"/>
    <w:rsid w:val="00F14017"/>
    <w:rsid w:val="00F140DF"/>
    <w:rsid w:val="00F14529"/>
    <w:rsid w:val="00F160C8"/>
    <w:rsid w:val="00F1684C"/>
    <w:rsid w:val="00F16AA8"/>
    <w:rsid w:val="00F17BCE"/>
    <w:rsid w:val="00F17D81"/>
    <w:rsid w:val="00F20494"/>
    <w:rsid w:val="00F20633"/>
    <w:rsid w:val="00F210B8"/>
    <w:rsid w:val="00F225C2"/>
    <w:rsid w:val="00F228DB"/>
    <w:rsid w:val="00F23316"/>
    <w:rsid w:val="00F237D1"/>
    <w:rsid w:val="00F2385F"/>
    <w:rsid w:val="00F24527"/>
    <w:rsid w:val="00F24E11"/>
    <w:rsid w:val="00F25CFE"/>
    <w:rsid w:val="00F26CBF"/>
    <w:rsid w:val="00F272AB"/>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5385"/>
    <w:rsid w:val="00F66AB1"/>
    <w:rsid w:val="00F66BD7"/>
    <w:rsid w:val="00F677E2"/>
    <w:rsid w:val="00F700C0"/>
    <w:rsid w:val="00F705D2"/>
    <w:rsid w:val="00F70C9C"/>
    <w:rsid w:val="00F717E6"/>
    <w:rsid w:val="00F71D2E"/>
    <w:rsid w:val="00F7216B"/>
    <w:rsid w:val="00F724E0"/>
    <w:rsid w:val="00F7264A"/>
    <w:rsid w:val="00F73751"/>
    <w:rsid w:val="00F7554A"/>
    <w:rsid w:val="00F75EAD"/>
    <w:rsid w:val="00F77154"/>
    <w:rsid w:val="00F77F53"/>
    <w:rsid w:val="00F806EB"/>
    <w:rsid w:val="00F80F33"/>
    <w:rsid w:val="00F82D9E"/>
    <w:rsid w:val="00F8308D"/>
    <w:rsid w:val="00F83C69"/>
    <w:rsid w:val="00F8411B"/>
    <w:rsid w:val="00F8442A"/>
    <w:rsid w:val="00F846D6"/>
    <w:rsid w:val="00F84CAE"/>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692"/>
    <w:rsid w:val="00FA6D2D"/>
    <w:rsid w:val="00FA6F8F"/>
    <w:rsid w:val="00FA74D5"/>
    <w:rsid w:val="00FA7B74"/>
    <w:rsid w:val="00FA7D57"/>
    <w:rsid w:val="00FB0008"/>
    <w:rsid w:val="00FB071C"/>
    <w:rsid w:val="00FB1557"/>
    <w:rsid w:val="00FB1ACE"/>
    <w:rsid w:val="00FB2144"/>
    <w:rsid w:val="00FB3EA0"/>
    <w:rsid w:val="00FB4E14"/>
    <w:rsid w:val="00FB55F4"/>
    <w:rsid w:val="00FB58D8"/>
    <w:rsid w:val="00FB6548"/>
    <w:rsid w:val="00FB7140"/>
    <w:rsid w:val="00FC0365"/>
    <w:rsid w:val="00FC0B63"/>
    <w:rsid w:val="00FC1226"/>
    <w:rsid w:val="00FC15DA"/>
    <w:rsid w:val="00FC2209"/>
    <w:rsid w:val="00FC2BCA"/>
    <w:rsid w:val="00FC3901"/>
    <w:rsid w:val="00FC6827"/>
    <w:rsid w:val="00FC7531"/>
    <w:rsid w:val="00FC7950"/>
    <w:rsid w:val="00FC7DD1"/>
    <w:rsid w:val="00FC7EAA"/>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1D315385-EFE2-4F00-AF03-900088AE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BAF"/>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Ttulo3Car">
    <w:name w:val="Título 3 Car"/>
    <w:basedOn w:val="Fuentedeprrafopredeter"/>
    <w:link w:val="Ttulo3"/>
    <w:uiPriority w:val="9"/>
    <w:semiHidden/>
    <w:rsid w:val="00027795"/>
    <w:rPr>
      <w:rFonts w:asciiTheme="majorHAnsi" w:eastAsiaTheme="majorEastAsia" w:hAnsiTheme="majorHAnsi" w:cstheme="majorBidi"/>
      <w:color w:val="1F3763" w:themeColor="accent1" w:themeShade="7F"/>
      <w:sz w:val="24"/>
      <w:szCs w:val="24"/>
      <w:lang w:eastAsia="es-ES"/>
    </w:rPr>
  </w:style>
  <w:style w:type="character" w:customStyle="1" w:styleId="Mencinsinresolver5">
    <w:name w:val="Mención sin resolver5"/>
    <w:basedOn w:val="Fuentedeprrafopredeter"/>
    <w:uiPriority w:val="99"/>
    <w:semiHidden/>
    <w:unhideWhenUsed/>
    <w:rsid w:val="005F7A36"/>
    <w:rPr>
      <w:color w:val="605E5C"/>
      <w:shd w:val="clear" w:color="auto" w:fill="E1DFDD"/>
    </w:rPr>
  </w:style>
  <w:style w:type="character" w:customStyle="1" w:styleId="Mencinsinresolver6">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5040106">
      <w:bodyDiv w:val="1"/>
      <w:marLeft w:val="0"/>
      <w:marRight w:val="0"/>
      <w:marTop w:val="0"/>
      <w:marBottom w:val="0"/>
      <w:divBdr>
        <w:top w:val="none" w:sz="0" w:space="0" w:color="auto"/>
        <w:left w:val="none" w:sz="0" w:space="0" w:color="auto"/>
        <w:bottom w:val="none" w:sz="0" w:space="0" w:color="auto"/>
        <w:right w:val="none" w:sz="0" w:space="0" w:color="auto"/>
      </w:divBdr>
    </w:div>
    <w:div w:id="1901176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068249">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4250917">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38620479">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1878244">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9729071">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341939">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3437307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4156951">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35771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0050842">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75702707">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7382143">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2312823">
      <w:bodyDiv w:val="1"/>
      <w:marLeft w:val="0"/>
      <w:marRight w:val="0"/>
      <w:marTop w:val="0"/>
      <w:marBottom w:val="0"/>
      <w:divBdr>
        <w:top w:val="none" w:sz="0" w:space="0" w:color="auto"/>
        <w:left w:val="none" w:sz="0" w:space="0" w:color="auto"/>
        <w:bottom w:val="none" w:sz="0" w:space="0" w:color="auto"/>
        <w:right w:val="none" w:sz="0" w:space="0" w:color="auto"/>
      </w:divBdr>
      <w:divsChild>
        <w:div w:id="1106923947">
          <w:marLeft w:val="0"/>
          <w:marRight w:val="0"/>
          <w:marTop w:val="0"/>
          <w:marBottom w:val="0"/>
          <w:divBdr>
            <w:top w:val="none" w:sz="0" w:space="0" w:color="auto"/>
            <w:left w:val="none" w:sz="0" w:space="0" w:color="auto"/>
            <w:bottom w:val="none" w:sz="0" w:space="0" w:color="auto"/>
            <w:right w:val="none" w:sz="0" w:space="0" w:color="auto"/>
          </w:divBdr>
        </w:div>
      </w:divsChild>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5927452">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45603546">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063817">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9411">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901177">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59849372">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814358">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sfem.gob.mx/04_Iconografia/Ent_Fisc/Doc_Apoy/doc/2022/01_LineamPresupEgres_2022.pdf" TargetMode="External"/><Relationship Id="rId18" Type="http://schemas.openxmlformats.org/officeDocument/2006/relationships/hyperlink" Target="https://portalanterior.ine.mx/archivos2/tutoriales/sistemas/ApoyoInstitucional/SIF/docs/candidatos/folioFiscalFactura.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legislacion.edomex.gob.mx/sites/legislacion.edomex.gob.mx/files/files/pdf/ley/vig/leyvig096.pdf" TargetMode="External"/><Relationship Id="rId17" Type="http://schemas.openxmlformats.org/officeDocument/2006/relationships/hyperlink" Target="http://legislacion.edomex.gob.mx/sites/legislacion.edomex.gob.mx/files/files/pdf/ley/vig/leyvig192.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DIF_Metepec/status/1486358043000463372?t=G_GwEBUFLG8pilISVNDVLw&amp;s=19"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hyperlink" Target="https://www.saimex.org.mx/saimex/revision/acuse/426937/0/0.pag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E0AFA-B7D4-4712-B28F-5F4E7423F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10702</Words>
  <Characters>58861</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Oswaldo Hernández</cp:lastModifiedBy>
  <cp:revision>5</cp:revision>
  <cp:lastPrinted>2021-07-02T04:43:00Z</cp:lastPrinted>
  <dcterms:created xsi:type="dcterms:W3CDTF">2022-05-13T01:30:00Z</dcterms:created>
  <dcterms:modified xsi:type="dcterms:W3CDTF">2022-05-19T21:01:00Z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-868357834</vt:i4>
  </property>
</Properties>
</file>