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D5004"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diez de febrero de dos mil veintidós.</w:t>
      </w:r>
    </w:p>
    <w:p w14:paraId="6E23725B" w14:textId="1DACE360"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05129/INFOEM/IP/RR/2021</w:t>
      </w:r>
      <w:r>
        <w:rPr>
          <w:rFonts w:ascii="Palatino Linotype" w:eastAsia="Palatino Linotype" w:hAnsi="Palatino Linotype" w:cs="Palatino Linotype"/>
        </w:rPr>
        <w:t xml:space="preserve">, promovido por </w:t>
      </w:r>
      <w:r w:rsidR="00526869" w:rsidRPr="00526869">
        <w:rPr>
          <w:rFonts w:ascii="Palatino Linotype" w:eastAsia="Palatino Linotype" w:hAnsi="Palatino Linotype" w:cs="Palatino Linotype"/>
          <w:b/>
        </w:rPr>
        <w:t>XXXXX XXXXXX XXXXX</w:t>
      </w:r>
      <w:r>
        <w:rPr>
          <w:rFonts w:ascii="Palatino Linotype" w:eastAsia="Palatino Linotype" w:hAnsi="Palatino Linotype" w:cs="Palatino Linotype"/>
          <w:b/>
          <w:sz w:val="22"/>
          <w:szCs w:val="22"/>
        </w:rPr>
        <w:t>,</w:t>
      </w:r>
      <w:r>
        <w:rPr>
          <w:rFonts w:ascii="Palatino Linotype" w:eastAsia="Palatino Linotype" w:hAnsi="Palatino Linotype" w:cs="Palatino Linotype"/>
        </w:rPr>
        <w:t xml:space="preserve"> quien en lo sucesivo y para efectos prácticos se le denominara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 la respuesta a su solicitud de información con número de folio</w:t>
      </w:r>
      <w:r>
        <w:rPr>
          <w:rFonts w:ascii="Palatino Linotype" w:eastAsia="Palatino Linotype" w:hAnsi="Palatino Linotype" w:cs="Palatino Linotype"/>
          <w:b/>
          <w:color w:val="FF0000"/>
        </w:rPr>
        <w:t> </w:t>
      </w:r>
      <w:r>
        <w:rPr>
          <w:rFonts w:ascii="Palatino Linotype" w:eastAsia="Palatino Linotype" w:hAnsi="Palatino Linotype" w:cs="Palatino Linotype"/>
          <w:b/>
        </w:rPr>
        <w:t>00061/TRIECA/IP/2021,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color w:val="000000"/>
        </w:rPr>
        <w:t>Tribunal Estatal de Conciliación y Arbitraje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60E70325" w14:textId="77777777" w:rsidR="009415F5" w:rsidRDefault="00AF3E88">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9708679"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veintisiete de septiembre de dos mil veintiuno,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0CE3963E" w14:textId="77777777" w:rsidR="009415F5" w:rsidRDefault="00AF3E88">
      <w:pPr>
        <w:spacing w:before="240" w:after="240"/>
        <w:ind w:left="851" w:right="900"/>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i/>
          <w:color w:val="000000"/>
          <w:sz w:val="22"/>
          <w:szCs w:val="22"/>
        </w:rPr>
        <w:t xml:space="preserve">“Solicito información detallada respecto al expediente del juicio laboral 29/2017, del cual el interés versa en que el mismo es sobre mi persona.” (Sic) </w:t>
      </w:r>
    </w:p>
    <w:p w14:paraId="12078A8A"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465A8495"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quince de octubre de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tbl>
      <w:tblPr>
        <w:tblStyle w:val="a"/>
        <w:tblW w:w="10500" w:type="dxa"/>
        <w:jc w:val="center"/>
        <w:tblInd w:w="0" w:type="dxa"/>
        <w:tblLayout w:type="fixed"/>
        <w:tblLook w:val="0400" w:firstRow="0" w:lastRow="0" w:firstColumn="0" w:lastColumn="0" w:noHBand="0" w:noVBand="1"/>
      </w:tblPr>
      <w:tblGrid>
        <w:gridCol w:w="10500"/>
      </w:tblGrid>
      <w:tr w:rsidR="009415F5" w14:paraId="32D874DB" w14:textId="77777777">
        <w:trPr>
          <w:trHeight w:val="150"/>
          <w:jc w:val="center"/>
        </w:trPr>
        <w:tc>
          <w:tcPr>
            <w:tcW w:w="10500" w:type="dxa"/>
            <w:vAlign w:val="center"/>
          </w:tcPr>
          <w:p w14:paraId="199D27AA" w14:textId="77777777" w:rsidR="009415F5" w:rsidRDefault="00AF3E88">
            <w:pPr>
              <w:ind w:left="1701" w:right="171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i/>
                <w:color w:val="000000"/>
                <w:sz w:val="22"/>
                <w:szCs w:val="22"/>
              </w:rPr>
              <w:t>Estimado solicitante: Respecto a su solicitud 00061/TRIECA/IP/2021 donde usted "Solicito información detallada respecto al expediente del juicio laboral 29/2017, del cual el interés versa en que el mismo es sobre mi persona." Le informo que a la fecha se encuentra en el colegiado desde fecha 13 de mayo de 2021 por lo tanto, hasta no tener el expediente en el Tribunal Estatal de Conciliación y Arbitraje podremos tener informe detallado de su resolución. Sin más por el momento reciba usted un cordial saludo.</w:t>
            </w:r>
          </w:p>
          <w:p w14:paraId="3D076EF0" w14:textId="77777777" w:rsidR="009415F5" w:rsidRDefault="00AF3E88">
            <w:pPr>
              <w:ind w:left="1701" w:right="171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6137C048" w14:textId="77777777" w:rsidR="009415F5" w:rsidRDefault="00AF3E88">
            <w:pPr>
              <w:ind w:left="1701" w:right="171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I.S.C. ANGELICA GARCIA HERRERA” (Sic)</w:t>
            </w:r>
          </w:p>
        </w:tc>
      </w:tr>
      <w:tr w:rsidR="009415F5" w14:paraId="05B2647E" w14:textId="77777777">
        <w:trPr>
          <w:trHeight w:val="375"/>
          <w:jc w:val="center"/>
        </w:trPr>
        <w:tc>
          <w:tcPr>
            <w:tcW w:w="10500" w:type="dxa"/>
            <w:vAlign w:val="center"/>
          </w:tcPr>
          <w:p w14:paraId="3507C236" w14:textId="77777777" w:rsidR="009415F5" w:rsidRDefault="009415F5">
            <w:pPr>
              <w:jc w:val="both"/>
              <w:rPr>
                <w:rFonts w:ascii="Palatino Linotype" w:eastAsia="Palatino Linotype" w:hAnsi="Palatino Linotype" w:cs="Palatino Linotype"/>
                <w:i/>
                <w:sz w:val="22"/>
                <w:szCs w:val="22"/>
              </w:rPr>
            </w:pPr>
          </w:p>
        </w:tc>
      </w:tr>
      <w:tr w:rsidR="009415F5" w14:paraId="6DF6D4E7" w14:textId="77777777">
        <w:trPr>
          <w:trHeight w:val="70"/>
          <w:jc w:val="center"/>
        </w:trPr>
        <w:tc>
          <w:tcPr>
            <w:tcW w:w="10500" w:type="dxa"/>
            <w:vAlign w:val="center"/>
          </w:tcPr>
          <w:p w14:paraId="27C5E534" w14:textId="77777777" w:rsidR="009415F5" w:rsidRDefault="009415F5">
            <w:pPr>
              <w:rPr>
                <w:rFonts w:ascii="Palatino Linotype" w:eastAsia="Palatino Linotype" w:hAnsi="Palatino Linotype" w:cs="Palatino Linotype"/>
                <w:i/>
                <w:sz w:val="22"/>
                <w:szCs w:val="22"/>
              </w:rPr>
            </w:pPr>
          </w:p>
        </w:tc>
      </w:tr>
    </w:tbl>
    <w:p w14:paraId="31529A07"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dieciocho de octubre de dos mil veintiuno, a través del cual expresó lo siguiente:</w:t>
      </w:r>
    </w:p>
    <w:p w14:paraId="48EBDEFA" w14:textId="77777777" w:rsidR="009415F5" w:rsidRDefault="00AF3E88">
      <w:pPr>
        <w:spacing w:before="240"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BD5EDE5" w14:textId="77777777" w:rsidR="009415F5" w:rsidRDefault="00AF3E88">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información solicitada aunado a que ésta es sobre mi persona.” (Sic)</w:t>
      </w:r>
    </w:p>
    <w:p w14:paraId="79143232" w14:textId="77777777" w:rsidR="009415F5" w:rsidRDefault="00AF3E88">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6D6975C" w14:textId="77777777" w:rsidR="009415F5" w:rsidRDefault="00AF3E88">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responsable de la Unidad de Información del Tribunal Estatal de Conciliación y Arbitraje, C. ANGÉLICA GARCÍA HERRERA, menciona: "Le informo que a la fecha se encuentra en el colegiado desde fecha 13 de mayo de 2021 por lo tanto, hasta no tener el expediente en el Tribunal Estatal de Conciliación y Arbitraje podremos tener informe detallado de su resolución". Sin embargo, suponiendo que esta información sea cierta violenta el artículo 204, párrafo segundo, de la Ley del Trabajo de los Servidores Públicos del Estado y Municipios del Estado México que rige a citado Tribunal, el cual establece que el Tribunal o la Sala están obligados a expedir a costa de cualquiera de las partes, que de manera escrita o por comparecencia soliciten copias simples o certificadas de cualquier documento o constancia que obre en el expediente, debiendo de constar en autos acuse de recibido; también deberá certificar la copia fotostática que exhiban las partes de algún documento o constancia que aparezca en autos, previo cotejo que se haga </w:t>
      </w:r>
      <w:r>
        <w:rPr>
          <w:rFonts w:ascii="Palatino Linotype" w:eastAsia="Palatino Linotype" w:hAnsi="Palatino Linotype" w:cs="Palatino Linotype"/>
          <w:i/>
          <w:color w:val="000000"/>
          <w:sz w:val="22"/>
          <w:szCs w:val="22"/>
        </w:rPr>
        <w:lastRenderedPageBreak/>
        <w:t xml:space="preserve">con el original. En este caso, la solicitud de copias simples del expediente laboral 29/2017 se está realizando a través del Sistema de Acceso a la Información Mexiquense de manera escrita, considerando que mi calidad no es sólo de solicitante, sino como parte en el juicio, pues el mismo es sobre mi persona como parte actora. En este caso, por razones de tiempo no me es posible ir al lugar donde se ubica el Tribunal Estatal para realizar el trámite. Ahora bien, </w:t>
      </w:r>
      <w:r>
        <w:rPr>
          <w:rFonts w:ascii="Palatino Linotype" w:eastAsia="Palatino Linotype" w:hAnsi="Palatino Linotype" w:cs="Palatino Linotype"/>
          <w:b/>
          <w:i/>
          <w:color w:val="000000"/>
          <w:sz w:val="22"/>
          <w:szCs w:val="22"/>
          <w:u w:val="single"/>
        </w:rPr>
        <w:t>se solicita que una vez que el expediente sea trasladado del colegiado al Tribunal Estatal se efectúe mi solicitud y no sea desechada.</w:t>
      </w:r>
      <w:r>
        <w:rPr>
          <w:rFonts w:ascii="Palatino Linotype" w:eastAsia="Palatino Linotype" w:hAnsi="Palatino Linotype" w:cs="Palatino Linotype"/>
          <w:i/>
          <w:color w:val="000000"/>
          <w:sz w:val="22"/>
          <w:szCs w:val="22"/>
        </w:rPr>
        <w:t>” (Sic)</w:t>
      </w:r>
    </w:p>
    <w:p w14:paraId="41796D2D" w14:textId="77777777" w:rsidR="009415F5" w:rsidRDefault="00AF3E88">
      <w:pPr>
        <w:spacing w:before="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número </w:t>
      </w:r>
      <w:r>
        <w:rPr>
          <w:rFonts w:ascii="Palatino Linotype" w:eastAsia="Palatino Linotype" w:hAnsi="Palatino Linotype" w:cs="Palatino Linotype"/>
          <w:b/>
        </w:rPr>
        <w:t>05129/INFOEM/IP/RR/2021</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fue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 por el sistema electrónico del Instituto de Transparencia, Acceso a la Información Pública y Protección de Datos Personales del Estado de México y Municipios,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6A5E3F7F"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veintiocho de octubre de dos mil veintiuno,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3CB6D769"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6. </w:t>
      </w:r>
      <w:r>
        <w:rPr>
          <w:rFonts w:ascii="Palatino Linotype" w:eastAsia="Palatino Linotype" w:hAnsi="Palatino Linotype" w:cs="Palatino Linotype"/>
          <w:b/>
        </w:rPr>
        <w:t>Manifestaciones</w:t>
      </w:r>
      <w:r>
        <w:rPr>
          <w:rFonts w:ascii="Palatino Linotype" w:eastAsia="Palatino Linotype" w:hAnsi="Palatino Linotype" w:cs="Palatino Linotype"/>
        </w:rPr>
        <w:t xml:space="preserve">. De las constancias que integran el expediente en que se actúa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omiso en ofrecer pruebas y alegatos. </w:t>
      </w:r>
    </w:p>
    <w:p w14:paraId="4D729CAD"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nueve de noviembre de dos mil veintiuno, remite en vía de informe justificado el archivo electrónico “</w:t>
      </w:r>
      <w:hyperlink r:id="rId8">
        <w:r>
          <w:rPr>
            <w:rFonts w:ascii="Palatino Linotype" w:eastAsia="Palatino Linotype" w:hAnsi="Palatino Linotype" w:cs="Palatino Linotype"/>
            <w:b/>
            <w:color w:val="67C19D"/>
            <w:sz w:val="17"/>
            <w:szCs w:val="17"/>
          </w:rPr>
          <w:br/>
        </w:r>
      </w:hyperlink>
      <w:hyperlink r:id="rId9">
        <w:r>
          <w:rPr>
            <w:rFonts w:ascii="Palatino Linotype" w:eastAsia="Palatino Linotype" w:hAnsi="Palatino Linotype" w:cs="Palatino Linotype"/>
            <w:b/>
            <w:color w:val="000000"/>
          </w:rPr>
          <w:t>SOLICITUD 00061-2021 INCONFORMIDAD.pdf</w:t>
        </w:r>
      </w:hyperlink>
      <w:r>
        <w:rPr>
          <w:rFonts w:ascii="Palatino Linotype" w:eastAsia="Palatino Linotype" w:hAnsi="Palatino Linotype" w:cs="Palatino Linotype"/>
          <w:b/>
        </w:rPr>
        <w:t>”</w:t>
      </w:r>
      <w:r>
        <w:rPr>
          <w:rFonts w:ascii="Palatino Linotype" w:eastAsia="Palatino Linotype" w:hAnsi="Palatino Linotype" w:cs="Palatino Linotype"/>
        </w:rPr>
        <w:t>, el cual, será analizado en el apartado de estudio correspondiente.</w:t>
      </w:r>
    </w:p>
    <w:p w14:paraId="40F18844" w14:textId="77777777" w:rsidR="009415F5" w:rsidRDefault="009415F5">
      <w:pPr>
        <w:jc w:val="both"/>
        <w:rPr>
          <w:rFonts w:ascii="Palatino Linotype" w:eastAsia="Palatino Linotype" w:hAnsi="Palatino Linotype" w:cs="Palatino Linotype"/>
        </w:rPr>
      </w:pPr>
    </w:p>
    <w:p w14:paraId="0D05765E" w14:textId="77777777" w:rsidR="009415F5" w:rsidRDefault="00AF3E88">
      <w:pPr>
        <w:widowControl w:val="0"/>
        <w:pBdr>
          <w:top w:val="nil"/>
          <w:left w:val="nil"/>
          <w:bottom w:val="nil"/>
          <w:right w:val="nil"/>
          <w:between w:val="nil"/>
        </w:pBdr>
        <w:tabs>
          <w:tab w:val="left" w:pos="709"/>
        </w:tabs>
        <w:spacing w:before="12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7. Ampliación del plazo. </w:t>
      </w:r>
      <w:r>
        <w:rPr>
          <w:rFonts w:ascii="Palatino Linotype" w:eastAsia="Palatino Linotype" w:hAnsi="Palatino Linotype" w:cs="Palatino Linotype"/>
          <w:color w:val="000000"/>
        </w:rPr>
        <w:t xml:space="preserve"> En fecha tres de febrero de dos mil veintidós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con fundamento en el artículo 181, párrafo tercero de la Ley de Transparencia y Acceso a la Información Pública del Estado de México y Municipios, se acordó la ampliación del plazo para su resolución.</w:t>
      </w:r>
      <w:r>
        <w:rPr>
          <w:rFonts w:ascii="Palatino Linotype" w:eastAsia="Palatino Linotype" w:hAnsi="Palatino Linotype" w:cs="Palatino Linotype"/>
          <w:b/>
          <w:color w:val="000000"/>
        </w:rPr>
        <w:t xml:space="preserve"> </w:t>
      </w:r>
    </w:p>
    <w:p w14:paraId="259AA993" w14:textId="77777777" w:rsidR="009415F5" w:rsidRDefault="009415F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p>
    <w:p w14:paraId="3968336F" w14:textId="77777777" w:rsidR="009415F5" w:rsidRDefault="00AF3E88">
      <w:pPr>
        <w:widowControl w:val="0"/>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En fecha </w:t>
      </w:r>
      <w:r w:rsidR="00971A14" w:rsidRPr="00971A14">
        <w:rPr>
          <w:rFonts w:ascii="Palatino Linotype" w:eastAsia="Palatino Linotype" w:hAnsi="Palatino Linotype" w:cs="Palatino Linotype"/>
        </w:rPr>
        <w:t>diez</w:t>
      </w:r>
      <w:r w:rsidRPr="00971A14">
        <w:rPr>
          <w:rFonts w:ascii="Palatino Linotype" w:eastAsia="Palatino Linotype" w:hAnsi="Palatino Linotype" w:cs="Palatino Linotype"/>
        </w:rPr>
        <w:t xml:space="preserve"> </w:t>
      </w:r>
      <w:r w:rsidR="00971A14" w:rsidRPr="00971A14">
        <w:rPr>
          <w:rFonts w:ascii="Palatino Linotype" w:eastAsia="Palatino Linotype" w:hAnsi="Palatino Linotype" w:cs="Palatino Linotype"/>
        </w:rPr>
        <w:t xml:space="preserve">de febrero </w:t>
      </w:r>
      <w:r>
        <w:rPr>
          <w:rFonts w:ascii="Palatino Linotype" w:eastAsia="Palatino Linotype" w:hAnsi="Palatino Linotype" w:cs="Palatino Linotype"/>
          <w:color w:val="000000"/>
        </w:rPr>
        <w:t xml:space="preserve">de dos mil veintidós, la Comisionada Ponente,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determinó el cierre de instrucción en términos de la fracción VI del artículo 185 de la Ley de Transparencia y Acceso a la Información Pública del Estado de México y Municipios.</w:t>
      </w:r>
    </w:p>
    <w:p w14:paraId="6D8A0AA7" w14:textId="77777777" w:rsidR="009415F5" w:rsidRDefault="009415F5">
      <w:pPr>
        <w:spacing w:after="240" w:line="360" w:lineRule="auto"/>
        <w:jc w:val="both"/>
        <w:rPr>
          <w:rFonts w:ascii="Palatino Linotype" w:eastAsia="Palatino Linotype" w:hAnsi="Palatino Linotype" w:cs="Palatino Linotype"/>
        </w:rPr>
      </w:pPr>
    </w:p>
    <w:p w14:paraId="63C7A6FF" w14:textId="77777777" w:rsidR="009415F5" w:rsidRDefault="00AF3E8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7D5E6810"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w:t>
      </w:r>
      <w:r>
        <w:rPr>
          <w:rFonts w:ascii="Palatino Linotype" w:eastAsia="Palatino Linotype" w:hAnsi="Palatino Linotype" w:cs="Palatino Linotype"/>
        </w:rPr>
        <w:t xml:space="preserve">  trigésimo, trigésimo primero y trigésimo segundo, </w:t>
      </w:r>
      <w:r>
        <w:rPr>
          <w:rFonts w:ascii="Palatino Linotype" w:eastAsia="Palatino Linotype" w:hAnsi="Palatino Linotype" w:cs="Palatino Linotype"/>
          <w:highlight w:val="white"/>
        </w:rPr>
        <w:t xml:space="preserve">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lastRenderedPageBreak/>
        <w:t>del Reglamento Interior del Instituto de Transparencia, Acceso a la Información Pública y Protección de Datos Personales del Estado de México y Municipios.</w:t>
      </w:r>
    </w:p>
    <w:p w14:paraId="29CB2F71"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quince de octubre del año dos mil veintiuno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día dieciocho del mismo mes y año; esto es al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 aunado a que cumple con los requisitos a que hace referencia el artículo 180 </w:t>
      </w:r>
      <w:r>
        <w:rPr>
          <w:rFonts w:ascii="Palatino Linotype" w:eastAsia="Palatino Linotype" w:hAnsi="Palatino Linotype" w:cs="Palatino Linotype"/>
          <w:color w:val="000000"/>
        </w:rPr>
        <w:t>de la Ley de Transparencia y Acceso a la Información Pública del Estado de México y Municipios, ya que fue interpuesto a través del SAIMEX.</w:t>
      </w:r>
    </w:p>
    <w:p w14:paraId="72E7BED1" w14:textId="77777777" w:rsidR="009415F5" w:rsidRDefault="00AF3E8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del recurso, según lo aducido por el recurrente tanto en el acto impugnado como en sus razones o motivos de inconformidad, de acuerdo al artículo 179 fracción I de la Ley de Transparencia y Acceso a la Información Pública del Estado de México y Municipios; que a la letra dice:</w:t>
      </w:r>
    </w:p>
    <w:p w14:paraId="3F903DAE" w14:textId="77777777" w:rsidR="009415F5" w:rsidRDefault="009415F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B9B0977" w14:textId="77777777" w:rsidR="009415F5" w:rsidRDefault="00AF3E88">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color w:val="000000"/>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sz w:val="22"/>
          <w:szCs w:val="22"/>
        </w:rPr>
        <w:t>, y procederá en contra de las siguientes causas</w:t>
      </w:r>
      <w:r>
        <w:rPr>
          <w:rFonts w:ascii="Palatino Linotype" w:eastAsia="Palatino Linotype" w:hAnsi="Palatino Linotype" w:cs="Palatino Linotype"/>
          <w:i/>
          <w:sz w:val="22"/>
          <w:szCs w:val="22"/>
        </w:rPr>
        <w:t>:</w:t>
      </w:r>
    </w:p>
    <w:p w14:paraId="25C6D820" w14:textId="77777777" w:rsidR="009415F5" w:rsidRDefault="00AF3E88">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85DF873" w14:textId="77777777" w:rsidR="009415F5" w:rsidRDefault="00AF3E88">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I. La negativa a la información solicitada;</w:t>
      </w:r>
      <w:r>
        <w:rPr>
          <w:rFonts w:ascii="Palatino Linotype" w:eastAsia="Palatino Linotype" w:hAnsi="Palatino Linotype" w:cs="Palatino Linotype"/>
          <w:i/>
          <w:sz w:val="22"/>
          <w:szCs w:val="22"/>
        </w:rPr>
        <w:t>…” (Sic)</w:t>
      </w:r>
    </w:p>
    <w:p w14:paraId="28112FCB" w14:textId="77777777" w:rsidR="009415F5" w:rsidRDefault="009415F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6633452" w14:textId="77777777" w:rsidR="009415F5" w:rsidRDefault="00AF3E88">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Con base en las c</w:t>
      </w:r>
      <w:r>
        <w:rPr>
          <w:rFonts w:ascii="Palatino Linotype" w:eastAsia="Palatino Linotype" w:hAnsi="Palatino Linotype" w:cs="Palatino Linotype"/>
          <w:color w:val="000000"/>
        </w:rPr>
        <w:t xml:space="preserve">onstancias que obran en el expediente que se actúa, este Instituto tiene la convicción de que la presente resolución tiene como objetivo central, determinar si la respuesta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 correcta y suficiente para tener por atendida la solicitud de acceso a la información.</w:t>
      </w:r>
    </w:p>
    <w:p w14:paraId="16DB02C3" w14:textId="77777777" w:rsidR="009415F5" w:rsidRDefault="009415F5">
      <w:pPr>
        <w:pBdr>
          <w:top w:val="nil"/>
          <w:left w:val="nil"/>
          <w:bottom w:val="nil"/>
          <w:right w:val="nil"/>
          <w:between w:val="nil"/>
        </w:pBdr>
        <w:spacing w:before="240"/>
        <w:ind w:right="1043"/>
        <w:jc w:val="both"/>
        <w:rPr>
          <w:rFonts w:ascii="Palatino Linotype" w:eastAsia="Palatino Linotype" w:hAnsi="Palatino Linotype" w:cs="Palatino Linotype"/>
          <w:i/>
          <w:color w:val="000000"/>
          <w:sz w:val="22"/>
          <w:szCs w:val="22"/>
        </w:rPr>
      </w:pPr>
    </w:p>
    <w:p w14:paraId="6B05A590" w14:textId="77777777" w:rsidR="009415F5" w:rsidRDefault="00AF3E88">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lo siguiente:</w:t>
      </w:r>
    </w:p>
    <w:p w14:paraId="52AD8464"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1.-Información detallada respecto al expediente del juicio laboral 29/2017, del cual el interés versa en que el mismo es sobre mi persona.</w:t>
      </w:r>
    </w:p>
    <w:p w14:paraId="65BCCC90" w14:textId="77777777" w:rsidR="009415F5" w:rsidRDefault="00AF3E8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del SAIMEX, manifestando lo siguiente: </w:t>
      </w:r>
    </w:p>
    <w:p w14:paraId="1700A128" w14:textId="77777777" w:rsidR="009415F5" w:rsidRDefault="00AF3E88">
      <w:pP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 xml:space="preserve">Estimado solicitante: Respecto a su solicitud 00061/TRIECA/IP/2021 donde usted "Solicito información detallada respecto al expediente del juicio laboral 29/2017, del cual el interés versa en que el mismo es sobre mi persona." Le </w:t>
      </w:r>
      <w:r>
        <w:rPr>
          <w:rFonts w:ascii="Palatino Linotype" w:eastAsia="Palatino Linotype" w:hAnsi="Palatino Linotype" w:cs="Palatino Linotype"/>
          <w:b/>
          <w:i/>
          <w:color w:val="000000"/>
          <w:sz w:val="22"/>
          <w:szCs w:val="22"/>
        </w:rPr>
        <w:t>informo que a la fecha se encuentra en el colegiado desde fecha 13 de mayo de 2021</w:t>
      </w:r>
      <w:r>
        <w:rPr>
          <w:rFonts w:ascii="Palatino Linotype" w:eastAsia="Palatino Linotype" w:hAnsi="Palatino Linotype" w:cs="Palatino Linotype"/>
          <w:i/>
          <w:color w:val="000000"/>
          <w:sz w:val="22"/>
          <w:szCs w:val="22"/>
        </w:rPr>
        <w:t xml:space="preserve"> por lo tanto, hasta no tener el expediente en el Tribunal Estatal de Conciliación y Arbitraje podremos tener informe detallado de su resolución. Sin más por el momento reciba usted un cordial saludo.</w:t>
      </w:r>
    </w:p>
    <w:p w14:paraId="0E334424" w14:textId="77777777" w:rsidR="009415F5" w:rsidRDefault="00AF3E88">
      <w:pPr>
        <w:ind w:left="851" w:right="171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5FC9CCED" w14:textId="77777777" w:rsidR="009415F5" w:rsidRDefault="00AF3E88">
      <w:pPr>
        <w:spacing w:before="240" w:after="240"/>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I.S.C. ANGELICA GARCIA HERRERA” (Sic)</w:t>
      </w:r>
    </w:p>
    <w:p w14:paraId="5BC7949C" w14:textId="77777777" w:rsidR="009415F5" w:rsidRDefault="009415F5">
      <w:pPr>
        <w:spacing w:before="240" w:after="240"/>
        <w:jc w:val="both"/>
        <w:rPr>
          <w:rFonts w:ascii="Palatino Linotype" w:eastAsia="Palatino Linotype" w:hAnsi="Palatino Linotype" w:cs="Palatino Linotype"/>
          <w:i/>
          <w:sz w:val="22"/>
          <w:szCs w:val="22"/>
        </w:rPr>
      </w:pPr>
    </w:p>
    <w:p w14:paraId="129D0FD3" w14:textId="77777777" w:rsidR="009415F5" w:rsidRDefault="00AF3E88">
      <w:pPr>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rPr>
        <w:t>Derivado de dicha respuesta,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se inconforma manifestando que “</w:t>
      </w:r>
      <w:r>
        <w:rPr>
          <w:rFonts w:ascii="Palatino Linotype" w:eastAsia="Palatino Linotype" w:hAnsi="Palatino Linotype" w:cs="Palatino Linotype"/>
          <w:i/>
        </w:rPr>
        <w:t>l</w:t>
      </w:r>
      <w:r>
        <w:rPr>
          <w:rFonts w:ascii="Palatino Linotype" w:eastAsia="Palatino Linotype" w:hAnsi="Palatino Linotype" w:cs="Palatino Linotype"/>
          <w:i/>
          <w:color w:val="000000"/>
        </w:rPr>
        <w:t xml:space="preserve">a responsable de la Unidad de Información del Tribunal Estatal de Conciliación y Arbitraje, C. ANGÉLICA GARCÍA HERRERA, menciona: "Le informo que a la fecha se encuentra en el colegiado desde fecha 13 de mayo de 2021 por lo tanto, hasta no tener el expediente en el Tribunal Estatal de Conciliación y Arbitraje podremos tener informe detallado de su resolución". Sin embargo, suponiendo que esta información sea cierta violenta el artículo 204, párrafo segundo, de la Ley del Trabajo de los Servidores Públicos del Estado y Municipios del Estado México que rige a citado Tribunal, el cual establece que el Tribunal o la Sala están obligados a expedir a costa de cualquiera de las partes, que de manera escrita o por comparecencia soliciten copias simples o certificadas de cualquier documento o constancia que obre en el expediente, debiendo de constar en autos acuse de recibido; también deberá certificar la copia fotostática que exhiban las partes de algún documento o constancia que aparezca en autos, previo cotejo que se haga con el original. En este caso, la solicitud de copias simples del expediente laboral 29/2017 se está realizando a través del Sistema de Acceso a la Información Mexiquense de manera escrita, considerando que mi calidad no es sólo de solicitante, sino como parte en el juicio, pues el mismo es sobre mi persona como parte actora. En este caso, por razones de tiempo no me es posible ir al lugar donde se ubica el Tribunal Estatal para realizar el trámite. Ahora bien, </w:t>
      </w:r>
      <w:r>
        <w:rPr>
          <w:rFonts w:ascii="Palatino Linotype" w:eastAsia="Palatino Linotype" w:hAnsi="Palatino Linotype" w:cs="Palatino Linotype"/>
          <w:b/>
          <w:i/>
          <w:color w:val="000000"/>
          <w:u w:val="single"/>
        </w:rPr>
        <w:t>se solicita que una vez que el expediente sea trasladado del colegiado al Tribunal Estatal se efectúe mi solicitud y no sea desechada</w:t>
      </w:r>
      <w:r>
        <w:rPr>
          <w:rFonts w:ascii="Palatino Linotype" w:eastAsia="Palatino Linotype" w:hAnsi="Palatino Linotype" w:cs="Palatino Linotype"/>
          <w:i/>
          <w:color w:val="000000"/>
        </w:rPr>
        <w:t>” (Sic).</w:t>
      </w:r>
    </w:p>
    <w:p w14:paraId="2E74BB64" w14:textId="51E88858"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del archivo electrónico siguiente: “S</w:t>
      </w:r>
      <w:hyperlink r:id="rId10">
        <w:r>
          <w:rPr>
            <w:rFonts w:ascii="Palatino Linotype" w:eastAsia="Palatino Linotype" w:hAnsi="Palatino Linotype" w:cs="Palatino Linotype"/>
            <w:b/>
            <w:color w:val="000000"/>
          </w:rPr>
          <w:t>OLICITUD 00061-2021 INCONFORMIDAD.pdf</w:t>
        </w:r>
      </w:hyperlink>
      <w:r>
        <w:rPr>
          <w:rFonts w:ascii="Palatino Linotype" w:eastAsia="Palatino Linotype" w:hAnsi="Palatino Linotype" w:cs="Palatino Linotype"/>
        </w:rPr>
        <w:t xml:space="preserve">”, en el cual manifestó que no niega o rechaza la </w:t>
      </w:r>
      <w:r>
        <w:rPr>
          <w:rFonts w:ascii="Palatino Linotype" w:eastAsia="Palatino Linotype" w:hAnsi="Palatino Linotype" w:cs="Palatino Linotype"/>
        </w:rPr>
        <w:lastRenderedPageBreak/>
        <w:t xml:space="preserve">solicitud realizada, sino que por el momento el Tribunal se encuentra imposibilitado para rendir la información detallada o bien las copias simples del expediente laboral, toda vez que, como se informó, el expediente en cuestión, fue remitido en fecha 13 de abril de 2021al Tribunal Colegiado en Materia de Trabajo del Segundo Circuito en turno con residencia en Toluca, Estado de México, al interponer demanda de amparo tanto el  actor </w:t>
      </w:r>
      <w:r w:rsidR="00AC5F26" w:rsidRPr="00AC5F26">
        <w:rPr>
          <w:rFonts w:ascii="Palatino Linotype" w:eastAsia="Palatino Linotype" w:hAnsi="Palatino Linotype" w:cs="Palatino Linotype"/>
          <w:b/>
        </w:rPr>
        <w:t>XXXXX XXXXXX XXXXX</w:t>
      </w:r>
      <w:r w:rsidR="00AC5F26">
        <w:rPr>
          <w:rFonts w:ascii="Palatino Linotype" w:eastAsia="Palatino Linotype" w:hAnsi="Palatino Linotype" w:cs="Palatino Linotype"/>
        </w:rPr>
        <w:t xml:space="preserve"> </w:t>
      </w:r>
      <w:r>
        <w:rPr>
          <w:rFonts w:ascii="Palatino Linotype" w:eastAsia="Palatino Linotype" w:hAnsi="Palatino Linotype" w:cs="Palatino Linotype"/>
        </w:rPr>
        <w:t xml:space="preserve">y la demandada SECRETARIA DE EDUCACIÓN, por conducto de sus apoderados legales, por lo que una vez que el Tribunal Colegiado resuelva los amparos promovidos y haga la devolución del expediente de referencia, este Tribunal estará en posibilidad de otorgar la </w:t>
      </w:r>
      <w:r w:rsidR="00F64C35">
        <w:rPr>
          <w:rFonts w:ascii="Palatino Linotype" w:eastAsia="Palatino Linotype" w:hAnsi="Palatino Linotype" w:cs="Palatino Linotype"/>
          <w:noProof/>
          <w:lang w:val="es-MX"/>
        </w:rPr>
        <mc:AlternateContent>
          <mc:Choice Requires="wps">
            <w:drawing>
              <wp:anchor distT="0" distB="0" distL="114300" distR="114300" simplePos="0" relativeHeight="251661312" behindDoc="0" locked="0" layoutInCell="1" allowOverlap="1" wp14:anchorId="18015AD7" wp14:editId="0706A587">
                <wp:simplePos x="0" y="0"/>
                <wp:positionH relativeFrom="column">
                  <wp:posOffset>314325</wp:posOffset>
                </wp:positionH>
                <wp:positionV relativeFrom="paragraph">
                  <wp:posOffset>3192780</wp:posOffset>
                </wp:positionV>
                <wp:extent cx="5204460" cy="4053840"/>
                <wp:effectExtent l="38100" t="19050" r="72390" b="80010"/>
                <wp:wrapNone/>
                <wp:docPr id="1" name="Conector recto 1"/>
                <wp:cNvGraphicFramePr/>
                <a:graphic xmlns:a="http://schemas.openxmlformats.org/drawingml/2006/main">
                  <a:graphicData uri="http://schemas.microsoft.com/office/word/2010/wordprocessingShape">
                    <wps:wsp>
                      <wps:cNvCnPr/>
                      <wps:spPr>
                        <a:xfrm>
                          <a:off x="0" y="0"/>
                          <a:ext cx="5204460" cy="405384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59EF14"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5pt,251.4pt" to="434.55pt,5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snxAEAANUDAAAOAAAAZHJzL2Uyb0RvYy54bWysU8tu2zAQvBfoPxC8x5Id2wgEyzk4SC9F&#10;a7TNBzDU0iLAF5asJf99l5SjBG2BAEUvFMndGe7Mrnb3ozXsDBi1dy1fLmrOwEnfaXdq+dOPx5s7&#10;zmISrhPGO2j5BSK/33/8sBtCAyvfe9MBMiJxsRlCy/uUQlNVUfZgRVz4AI6CyqMViY54qjoUA7Fb&#10;U63qelsNHruAXkKMdPswBfm+8CsFMn1VKkJipuVUWyorlvU5r9V+J5oTitBreS1D/EMVVmhHj85U&#10;DyIJ9hP1H1RWS/TRq7SQ3lZeKS2haCA1y/o3Nd97EaBoIXNimG2K/49WfjkfkemOeseZE5ZadKBG&#10;yeSRYf6wZfZoCLGh1IM74vUUwxGz4FGhzV+Swsbi62X2FcbEJF1uVvV6vSX7JcXW9eb2bl2cr17h&#10;AWP6BN6yvGm50S4LF404f46JnqTUl5R8bRwbWr693Uw8ubypoLJLFwNT1jdQJI5KWBW2MlZwMMjO&#10;ggZCSAkuFYHEbxxlZ5jSxszA+n3gNT9DoYzcDF6+D54R5WXv0gy22nn8G0EaX0pWUz7Z80Z33j77&#10;7lJaVQI0O8XB65zn4Xx7LvDXv3H/CwAA//8DAFBLAwQUAAYACAAAACEAIcQkHOMAAAALAQAADwAA&#10;AGRycy9kb3ducmV2LnhtbEyPTUvDQBCG74L/YRnBi9hNQhvbmE0pBS2CoG29eNtmJx+YnQ3ZbRP/&#10;veNJj8M8vO/z5uvJduKCg28dKYhnEQik0pmWagUfx6f7JQgfNBndOUIF3+hhXVxf5TozbqQ9Xg6h&#10;FhxCPtMKmhD6TEpfNmi1n7keiX+VG6wOfA61NIMeOdx2MomiVFrdEjc0usdtg+XX4WwVPLyZanf3&#10;ujmWw/vnc7VNx/3LblTq9mbaPIIIOIU/GH71WR0Kdjq5MxkvOgXz1YJJBYso4QkMLNNVDOLEZDyP&#10;E5BFLv9vKH4AAAD//wMAUEsBAi0AFAAGAAgAAAAhALaDOJL+AAAA4QEAABMAAAAAAAAAAAAAAAAA&#10;AAAAAFtDb250ZW50X1R5cGVzXS54bWxQSwECLQAUAAYACAAAACEAOP0h/9YAAACUAQAACwAAAAAA&#10;AAAAAAAAAAAvAQAAX3JlbHMvLnJlbHNQSwECLQAUAAYACAAAACEA3nS7J8QBAADVAwAADgAAAAAA&#10;AAAAAAAAAAAuAgAAZHJzL2Uyb0RvYy54bWxQSwECLQAUAAYACAAAACEAIcQkHOMAAAALAQAADwAA&#10;AAAAAAAAAAAAAAAeBAAAZHJzL2Rvd25yZXYueG1sUEsFBgAAAAAEAAQA8wAAAC4FAAAAAA==&#10;" strokecolor="#4f81bd [3204]" strokeweight=".5pt">
                <v:shadow on="t" color="black" opacity="24903f" origin=",.5" offset="0,.55556mm"/>
              </v:line>
            </w:pict>
          </mc:Fallback>
        </mc:AlternateContent>
      </w:r>
      <w:r>
        <w:rPr>
          <w:rFonts w:ascii="Palatino Linotype" w:eastAsia="Palatino Linotype" w:hAnsi="Palatino Linotype" w:cs="Palatino Linotype"/>
        </w:rPr>
        <w:t>información solicitada como se observa a continuación en la siguiente imagen;</w:t>
      </w:r>
    </w:p>
    <w:p w14:paraId="684E8A80" w14:textId="77777777" w:rsidR="00AC5F26" w:rsidRDefault="00AC5F26">
      <w:pPr>
        <w:spacing w:before="240" w:after="240" w:line="360" w:lineRule="auto"/>
        <w:jc w:val="both"/>
        <w:rPr>
          <w:rFonts w:ascii="Palatino Linotype" w:eastAsia="Palatino Linotype" w:hAnsi="Palatino Linotype" w:cs="Palatino Linotype"/>
        </w:rPr>
      </w:pPr>
    </w:p>
    <w:p w14:paraId="28243847" w14:textId="77777777" w:rsidR="00AC5F26" w:rsidRDefault="00AC5F26">
      <w:pPr>
        <w:spacing w:before="240" w:after="240" w:line="360" w:lineRule="auto"/>
        <w:jc w:val="both"/>
        <w:rPr>
          <w:rFonts w:ascii="Palatino Linotype" w:eastAsia="Palatino Linotype" w:hAnsi="Palatino Linotype" w:cs="Palatino Linotype"/>
        </w:rPr>
      </w:pPr>
    </w:p>
    <w:p w14:paraId="108FC53A" w14:textId="77777777" w:rsidR="00AC5F26" w:rsidRDefault="00AC5F26">
      <w:pPr>
        <w:spacing w:before="240" w:after="240" w:line="360" w:lineRule="auto"/>
        <w:jc w:val="both"/>
        <w:rPr>
          <w:rFonts w:ascii="Palatino Linotype" w:eastAsia="Palatino Linotype" w:hAnsi="Palatino Linotype" w:cs="Palatino Linotype"/>
        </w:rPr>
      </w:pPr>
    </w:p>
    <w:p w14:paraId="768DF5D8" w14:textId="77777777" w:rsidR="00AC5F26" w:rsidRDefault="00AC5F26">
      <w:pPr>
        <w:spacing w:before="240" w:after="240" w:line="360" w:lineRule="auto"/>
        <w:jc w:val="both"/>
        <w:rPr>
          <w:rFonts w:ascii="Palatino Linotype" w:eastAsia="Palatino Linotype" w:hAnsi="Palatino Linotype" w:cs="Palatino Linotype"/>
        </w:rPr>
      </w:pPr>
    </w:p>
    <w:p w14:paraId="3F1D4D04" w14:textId="77777777" w:rsidR="00AC5F26" w:rsidRDefault="00AC5F26">
      <w:pPr>
        <w:spacing w:before="240" w:after="240" w:line="360" w:lineRule="auto"/>
        <w:jc w:val="both"/>
        <w:rPr>
          <w:rFonts w:ascii="Palatino Linotype" w:eastAsia="Palatino Linotype" w:hAnsi="Palatino Linotype" w:cs="Palatino Linotype"/>
        </w:rPr>
      </w:pPr>
    </w:p>
    <w:p w14:paraId="62205B82" w14:textId="77777777" w:rsidR="00AC5F26" w:rsidRDefault="00AC5F26">
      <w:pPr>
        <w:spacing w:before="240" w:after="240" w:line="360" w:lineRule="auto"/>
        <w:jc w:val="both"/>
        <w:rPr>
          <w:rFonts w:ascii="Palatino Linotype" w:eastAsia="Palatino Linotype" w:hAnsi="Palatino Linotype" w:cs="Palatino Linotype"/>
        </w:rPr>
      </w:pPr>
    </w:p>
    <w:p w14:paraId="0E6367E4" w14:textId="77777777" w:rsidR="00AC5F26" w:rsidRDefault="00AC5F26">
      <w:pPr>
        <w:spacing w:before="240" w:after="240" w:line="360" w:lineRule="auto"/>
        <w:jc w:val="both"/>
        <w:rPr>
          <w:rFonts w:ascii="Palatino Linotype" w:eastAsia="Palatino Linotype" w:hAnsi="Palatino Linotype" w:cs="Palatino Linotype"/>
        </w:rPr>
      </w:pPr>
    </w:p>
    <w:p w14:paraId="16954B41" w14:textId="77777777" w:rsidR="00AC5F26" w:rsidRDefault="00AC5F26">
      <w:pPr>
        <w:spacing w:before="240" w:after="240" w:line="360" w:lineRule="auto"/>
        <w:jc w:val="both"/>
        <w:rPr>
          <w:rFonts w:ascii="Palatino Linotype" w:eastAsia="Palatino Linotype" w:hAnsi="Palatino Linotype" w:cs="Palatino Linotype"/>
        </w:rPr>
      </w:pPr>
    </w:p>
    <w:p w14:paraId="7874C3A4" w14:textId="77777777" w:rsidR="00AC5F26" w:rsidRDefault="00AC5F26">
      <w:pPr>
        <w:spacing w:before="240" w:after="240" w:line="360" w:lineRule="auto"/>
        <w:jc w:val="both"/>
        <w:rPr>
          <w:rFonts w:ascii="Palatino Linotype" w:eastAsia="Palatino Linotype" w:hAnsi="Palatino Linotype" w:cs="Palatino Linotype"/>
        </w:rPr>
      </w:pPr>
    </w:p>
    <w:p w14:paraId="32827246" w14:textId="77777777" w:rsidR="00AC5F26" w:rsidRDefault="00AC5F26">
      <w:pPr>
        <w:spacing w:before="240" w:after="240" w:line="360" w:lineRule="auto"/>
        <w:jc w:val="both"/>
        <w:rPr>
          <w:rFonts w:ascii="Palatino Linotype" w:eastAsia="Palatino Linotype" w:hAnsi="Palatino Linotype" w:cs="Palatino Linotype"/>
        </w:rPr>
      </w:pPr>
    </w:p>
    <w:p w14:paraId="5166BF78" w14:textId="2D3F1FFC" w:rsidR="00AC5F26" w:rsidRDefault="00AC5F26">
      <w:pPr>
        <w:spacing w:before="240" w:after="240" w:line="360" w:lineRule="auto"/>
        <w:jc w:val="both"/>
        <w:rPr>
          <w:rFonts w:ascii="Palatino Linotype" w:eastAsia="Palatino Linotype" w:hAnsi="Palatino Linotype" w:cs="Palatino Linotype"/>
        </w:rPr>
      </w:pPr>
      <w:r>
        <w:rPr>
          <w:noProof/>
          <w:lang w:val="es-MX"/>
        </w:rPr>
        <w:lastRenderedPageBreak/>
        <w:drawing>
          <wp:inline distT="0" distB="0" distL="0" distR="0" wp14:anchorId="69BACDCD" wp14:editId="17F2E529">
            <wp:extent cx="5676181" cy="5007815"/>
            <wp:effectExtent l="0" t="0" r="127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210" t="26072" r="28961" b="14885"/>
                    <a:stretch/>
                  </pic:blipFill>
                  <pic:spPr bwMode="auto">
                    <a:xfrm>
                      <a:off x="0" y="0"/>
                      <a:ext cx="5704388" cy="5032700"/>
                    </a:xfrm>
                    <a:prstGeom prst="rect">
                      <a:avLst/>
                    </a:prstGeom>
                    <a:ln>
                      <a:noFill/>
                    </a:ln>
                    <a:extLst>
                      <a:ext uri="{53640926-AAD7-44D8-BBD7-CCE9431645EC}">
                        <a14:shadowObscured xmlns:a14="http://schemas.microsoft.com/office/drawing/2010/main"/>
                      </a:ext>
                    </a:extLst>
                  </pic:spPr>
                </pic:pic>
              </a:graphicData>
            </a:graphic>
          </wp:inline>
        </w:drawing>
      </w:r>
    </w:p>
    <w:p w14:paraId="4F45A579" w14:textId="38BBF3D5" w:rsidR="009415F5" w:rsidRDefault="00AC5F26">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4384" behindDoc="0" locked="0" layoutInCell="1" allowOverlap="1" wp14:anchorId="4CA9D4BB" wp14:editId="22BDF3B6">
                <wp:simplePos x="0" y="0"/>
                <wp:positionH relativeFrom="column">
                  <wp:posOffset>809050</wp:posOffset>
                </wp:positionH>
                <wp:positionV relativeFrom="paragraph">
                  <wp:posOffset>3535105</wp:posOffset>
                </wp:positionV>
                <wp:extent cx="1449238" cy="198407"/>
                <wp:effectExtent l="57150" t="19050" r="74930" b="87630"/>
                <wp:wrapNone/>
                <wp:docPr id="4" name="Rectángulo 4"/>
                <wp:cNvGraphicFramePr/>
                <a:graphic xmlns:a="http://schemas.openxmlformats.org/drawingml/2006/main">
                  <a:graphicData uri="http://schemas.microsoft.com/office/word/2010/wordprocessingShape">
                    <wps:wsp>
                      <wps:cNvSpPr/>
                      <wps:spPr>
                        <a:xfrm>
                          <a:off x="0" y="0"/>
                          <a:ext cx="1449238" cy="198407"/>
                        </a:xfrm>
                        <a:prstGeom prst="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B79EA" id="Rectángulo 4" o:spid="_x0000_s1026" style="position:absolute;margin-left:63.7pt;margin-top:278.35pt;width:114.1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KzcwIAAEsFAAAOAAAAZHJzL2Uyb0RvYy54bWysVM1qGzEQvhf6DkL3Zm3HbRKTdTAOLoWQ&#10;hCQlZ0Ur2QKtRh3JXrtv02fpi3WkXa9NGgiUXrQzO9/86htdXm1ryzYKgwFX8uHJgDPlJFTGLUv+&#10;/Wnx6ZyzEIWrhAWnSr5TgV9NP364bPxEjWAFtlLIKIgLk8aXfBWjnxRFkCtVi3ACXjkyasBaRFJx&#10;WVQoGope22I0GHwpGsDKI0gVAv29bo18muNrrWS80zqoyGzJqbaYT8znSzqL6aWYLFH4lZFdGeIf&#10;qqiFcZS0D3UtomBrNH+Fqo1ECKDjiYS6AK2NVLkH6mY4eNXN40p4lXuh4QTfjyn8v7DydnOPzFQl&#10;H3PmRE1X9EBD+/3LLdcW2DgNqPFhQrhHf4+dFkhM3W411ulLfbBtHuquH6raRibp53A8vhidEg0k&#10;2YYX5+PBWQpaHLw9hvhVQc2SUHKk/HmWYnMTYgvdQ1KyANZUC2NtVhJR1Nwi2wi64rgddsGPUEVq&#10;oC05S3FnVfK17kFp6j0VmRNm1h2CCSmVi/uAGZ3cNKXuHU/fd+zwyVVlRvbOo/ede4+cGVzsnWvj&#10;AN8KYPuSdYunYR/1ncQXqHZ07QjtPgQvF4ZmfyNCvBdIC0CrQksd7+jQFpqSQydxtgL8+db/hCde&#10;kpWzhhaq5OHHWqDizH5zxNgLIkLawKyMP5+NSMFjy8uxxa3rOdCFDun58DKLCR/tXtQI9TPt/ixl&#10;JZNwknKXXEbcK/PYLjq9HlLNZhlGW+dFvHGPXu5vPXHrafss0HcEjETdW9gvn5i84mGLTffhYLaO&#10;oE0m6WGu3bxpYzPNu9clPQnHekYd3sDpHwAAAP//AwBQSwMEFAAGAAgAAAAhALvxn6PhAAAACwEA&#10;AA8AAABkcnMvZG93bnJldi54bWxMj0FPwzAMhe9I/IfISFwQSylbO0rTCaGhnUBa2SSOWWuaQuNU&#10;TbZ2/x5zgpuf/fT8vXw12U6ccPCtIwV3swgEUuXqlhoFu/eX2yUIHzTVunOECs7oYVVcXuQ6q91I&#10;WzyVoREcQj7TCkwIfSalrwxa7WeuR+LbpxusDiyHRtaDHjncdjKOokRa3RJ/MLrHZ4PVd3m0Cvb9&#10;+otek/mmfFvH5+3HiH5jbpS6vpqeHkEEnMKfGX7xGR0KZjq4I9VedKzjdM5WBYtFkoJgxz1PIA68&#10;WaYPIItc/u9Q/AAAAP//AwBQSwECLQAUAAYACAAAACEAtoM4kv4AAADhAQAAEwAAAAAAAAAAAAAA&#10;AAAAAAAAW0NvbnRlbnRfVHlwZXNdLnhtbFBLAQItABQABgAIAAAAIQA4/SH/1gAAAJQBAAALAAAA&#10;AAAAAAAAAAAAAC8BAABfcmVscy8ucmVsc1BLAQItABQABgAIAAAAIQD2uSKzcwIAAEsFAAAOAAAA&#10;AAAAAAAAAAAAAC4CAABkcnMvZTJvRG9jLnhtbFBLAQItABQABgAIAAAAIQC78Z+j4QAAAAsBAAAP&#10;AAAAAAAAAAAAAAAAAM0EAABkcnMvZG93bnJldi54bWxQSwUGAAAAAAQABADzAAAA2wUAAAAA&#10;" fillcolor="black [3213]" strokecolor="#4579b8 [3044]">
                <v:shadow on="t" color="black" opacity="22937f" origin=",.5" offset="0,.63889mm"/>
              </v:rect>
            </w:pict>
          </mc:Fallback>
        </mc:AlternateContent>
      </w:r>
    </w:p>
    <w:p w14:paraId="3DE9EB00"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se advierte que los motivos de inconformidad concatenados con el acto impugnado acontecen parcialmente fundados y suficientes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14:paraId="51E922E2"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Antes que nada, se debe resaltar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que haya generado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al manifestar que, temporalmente no cuenta con el expediente en el Tribunal de Conciliación y Arbitraje; por lo tanto, la naturaleza jurídica de la información solicitada respecto del expediente, en el caso concreto, se obvia.</w:t>
      </w:r>
    </w:p>
    <w:p w14:paraId="77EC27AB" w14:textId="77777777" w:rsidR="009415F5" w:rsidRDefault="00AF3E8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w:t>
      </w:r>
      <w:r>
        <w:rPr>
          <w:rFonts w:ascii="Palatino Linotype" w:eastAsia="Palatino Linotype" w:hAnsi="Palatino Linotype" w:cs="Palatino Linotype"/>
          <w:b/>
        </w:rPr>
        <w:t>SUJETO OBLIGADO.</w:t>
      </w:r>
    </w:p>
    <w:p w14:paraId="39BAB6B8" w14:textId="77777777" w:rsidR="009415F5" w:rsidRDefault="00AF3E8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de la simple lectura a la solicitud de información es posible advertir que estriba en un acceso a datos personales. En virtud de lo anterior, cabe destacar que, para el Acceso a Datos Personales en posesión de entes públicos, existe un marco jurídico especifico contenido en la Ley de Protección de Datos Personales en Posesión de Sujetos Obligados del Estado de México y Municipios, el cual corresponde a un ordenamiento reglamentario del artículo 16 segundo párrafo de la Constitución Política de los Estados Unidos Mexicanos. </w:t>
      </w:r>
    </w:p>
    <w:p w14:paraId="4B008463" w14:textId="77777777" w:rsidR="009415F5" w:rsidRDefault="009415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E3B81B" w14:textId="77777777" w:rsidR="009415F5" w:rsidRDefault="00AF3E8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se tiene que la Ley de Protección de Datos Personales en Posesión de Sujetos Obligados del Estado de México y Municipios, dispone en la parte conducente de su entramado normativo, por lo que se refiere al acceso a Datos Personales, lo siguiente:</w:t>
      </w:r>
    </w:p>
    <w:p w14:paraId="541AE476"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26BB5810"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w:t>
      </w:r>
      <w:r>
        <w:rPr>
          <w:rFonts w:ascii="Palatino Linotype" w:eastAsia="Palatino Linotype" w:hAnsi="Palatino Linotype" w:cs="Palatino Linotype"/>
          <w:i/>
          <w:color w:val="000000"/>
          <w:sz w:val="22"/>
          <w:szCs w:val="22"/>
        </w:rPr>
        <w:t xml:space="preserve"> La presente Ley es de orden público, interés social y observancia obligatoria en el Estado de México y sus Municipios. Es reglamentaria de las </w:t>
      </w:r>
      <w:r>
        <w:rPr>
          <w:rFonts w:ascii="Palatino Linotype" w:eastAsia="Palatino Linotype" w:hAnsi="Palatino Linotype" w:cs="Palatino Linotype"/>
          <w:i/>
          <w:color w:val="000000"/>
          <w:sz w:val="22"/>
          <w:szCs w:val="22"/>
        </w:rPr>
        <w:lastRenderedPageBreak/>
        <w:t>disposiciones en materia de protección de datos personales previstas en la Constitución Política del Estado Libre y Soberano de México.</w:t>
      </w:r>
    </w:p>
    <w:p w14:paraId="7C2E2571"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Tiene por objeto establecer las bases, principios y procedimientos para tutelar y garantizar el derecho que tiene toda persona a la protección de sus datos personales, en posesión de los sujetos obligados.</w:t>
      </w:r>
    </w:p>
    <w:p w14:paraId="115F52C5"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10F706A4"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w:t>
      </w:r>
      <w:r>
        <w:rPr>
          <w:rFonts w:ascii="Palatino Linotype" w:eastAsia="Palatino Linotype" w:hAnsi="Palatino Linotype" w:cs="Palatino Linotype"/>
          <w:i/>
          <w:color w:val="000000"/>
          <w:sz w:val="22"/>
          <w:szCs w:val="22"/>
        </w:rPr>
        <w:t xml:space="preserve"> Son finalidades de la presente Ley:</w:t>
      </w:r>
    </w:p>
    <w:p w14:paraId="6FC68875"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Proveer lo necesario para que toda persona pueda ejercer su derecho fundamental a la protección de datos personales.</w:t>
      </w:r>
    </w:p>
    <w:p w14:paraId="2E6DEA44"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49C0EC9F"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Garantizar la observancia de los principios de protección de datos personales en posesión de los sujetos obligados.</w:t>
      </w:r>
    </w:p>
    <w:p w14:paraId="09427944"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5632CF96"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Determinar procedimientos sencillos y expeditos para el acceso, rectificación, cancelación y oposición al tratamiento de datos personales.</w:t>
      </w:r>
    </w:p>
    <w:p w14:paraId="76529BEF"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5A3515FC"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Proteger los datos personales en posesión de los sujetos obligados del Estado de México y municipios a los que se refiere esta Ley, con la finalidad de regular su debido tratamiento.</w:t>
      </w:r>
    </w:p>
    <w:p w14:paraId="41994F9F"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31904FE5"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Promover la adopción de medidas de seguridad que garanticen, la integridad, disponibilidad y confidencialidad de los datos personales en posesión de los sujetos obligados, estableciendo los mecanismos para asegurar su cumplimiento.</w:t>
      </w:r>
    </w:p>
    <w:p w14:paraId="0855C276"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5D11DA2B"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xml:space="preserve"> Contribuir a la mejora de procedimientos y mecanismos que permitan la protección de los datos personales en posesión de los sujetos obligados.</w:t>
      </w:r>
    </w:p>
    <w:p w14:paraId="10EB9165"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38358724"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Promover, fomentar y difundir una cultura de protección de datos personales en el Estado de México y sus Municipios.</w:t>
      </w:r>
    </w:p>
    <w:p w14:paraId="788E336F"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025834D8"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Establecer los mecanismos para garantizar el cumplimiento y la efectiva aplicación de las medidas de apremio para aquellas conductas que contravengan las disposiciones previstas en esta Ley.</w:t>
      </w:r>
    </w:p>
    <w:p w14:paraId="0CEFFE57"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6DFD081A"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w:t>
      </w:r>
      <w:r>
        <w:rPr>
          <w:rFonts w:ascii="Palatino Linotype" w:eastAsia="Palatino Linotype" w:hAnsi="Palatino Linotype" w:cs="Palatino Linotype"/>
          <w:i/>
          <w:color w:val="000000"/>
          <w:sz w:val="22"/>
          <w:szCs w:val="22"/>
        </w:rPr>
        <w:t xml:space="preserve"> Establecer la competencia y funcionamiento del Instituto de Transparencia, Acceso a la Información Pública y Protección de Personales del Estado de México y Municipios en materia de protección de datos personales.</w:t>
      </w:r>
    </w:p>
    <w:p w14:paraId="1F2CBCA2"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124D4C79"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X.</w:t>
      </w:r>
      <w:r>
        <w:rPr>
          <w:rFonts w:ascii="Palatino Linotype" w:eastAsia="Palatino Linotype" w:hAnsi="Palatino Linotype" w:cs="Palatino Linotype"/>
          <w:i/>
          <w:color w:val="000000"/>
          <w:sz w:val="22"/>
          <w:szCs w:val="22"/>
        </w:rPr>
        <w:t xml:space="preserve"> Regular los medios de impugnación en la materia y los procedimientos para su interposición ante el Instituto de Transparencia, Acceso a la Información Pública y Protección de Personales del Estado de México y Municipios.</w:t>
      </w:r>
    </w:p>
    <w:p w14:paraId="3A7B8B95"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30A6B3DD"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los Sujetos Obligados</w:t>
      </w:r>
    </w:p>
    <w:p w14:paraId="064EEBDF"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1CBB8189"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Son sujetos obligados por esta Ley:</w:t>
      </w:r>
    </w:p>
    <w:p w14:paraId="60652F19"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El Poder Ejecutivo</w:t>
      </w:r>
      <w:r>
        <w:rPr>
          <w:rFonts w:ascii="Palatino Linotype" w:eastAsia="Palatino Linotype" w:hAnsi="Palatino Linotype" w:cs="Palatino Linotype"/>
          <w:b/>
          <w:i/>
          <w:color w:val="FF0000"/>
          <w:sz w:val="22"/>
          <w:szCs w:val="22"/>
        </w:rPr>
        <w:t>.</w:t>
      </w:r>
    </w:p>
    <w:p w14:paraId="24CCB31E"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FF0000"/>
          <w:sz w:val="22"/>
          <w:szCs w:val="22"/>
        </w:rPr>
      </w:pPr>
      <w:r>
        <w:rPr>
          <w:rFonts w:ascii="Palatino Linotype" w:eastAsia="Palatino Linotype" w:hAnsi="Palatino Linotype" w:cs="Palatino Linotype"/>
          <w:i/>
          <w:color w:val="000000"/>
          <w:sz w:val="22"/>
          <w:szCs w:val="22"/>
        </w:rPr>
        <w:t>II. El Poder Legislativo</w:t>
      </w:r>
      <w:r>
        <w:rPr>
          <w:rFonts w:ascii="Palatino Linotype" w:eastAsia="Palatino Linotype" w:hAnsi="Palatino Linotype" w:cs="Palatino Linotype"/>
          <w:i/>
          <w:color w:val="FF0000"/>
          <w:sz w:val="22"/>
          <w:szCs w:val="22"/>
        </w:rPr>
        <w:t>.</w:t>
      </w:r>
    </w:p>
    <w:p w14:paraId="5C0041FD"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El Poder Judicial.</w:t>
      </w:r>
    </w:p>
    <w:p w14:paraId="10F07AAD"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Los Ayuntamientos,</w:t>
      </w:r>
    </w:p>
    <w:p w14:paraId="749F0AAC"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Los Órganos y Organismos Constitucionales Autónomos.</w:t>
      </w:r>
    </w:p>
    <w:p w14:paraId="146961CC"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xml:space="preserve"> Los Tribunales Administrativos.</w:t>
      </w:r>
    </w:p>
    <w:p w14:paraId="29D98595"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Los Partidos Políticos.</w:t>
      </w:r>
    </w:p>
    <w:p w14:paraId="18E680FE"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Los Fideicomisos y Fondos Públicos.</w:t>
      </w:r>
    </w:p>
    <w:p w14:paraId="5DEF5E46"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p>
    <w:p w14:paraId="430080A4"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0553EBEC"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p>
    <w:p w14:paraId="7F8E7620"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demás supuestos, las personas físicas y jurídicas colectivas se sujetarán a lo previsto en las disposiciones legales aplicables.</w:t>
      </w:r>
    </w:p>
    <w:p w14:paraId="1756AF13"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738732B5"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xml:space="preserve"> Para los efectos de esta Ley se entenderá por:</w:t>
      </w:r>
    </w:p>
    <w:p w14:paraId="24B13C8C"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E6C84D3"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Datos personales:</w:t>
      </w:r>
      <w:r>
        <w:rPr>
          <w:rFonts w:ascii="Palatino Linotype" w:eastAsia="Palatino Linotype" w:hAnsi="Palatino Linotype" w:cs="Palatino Linotype"/>
          <w:i/>
          <w:color w:val="000000"/>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43074CE"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31FE0117"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15</w:t>
      </w:r>
      <w:r>
        <w:rPr>
          <w:rFonts w:ascii="Palatino Linotype" w:eastAsia="Palatino Linotype" w:hAnsi="Palatino Linotype" w:cs="Palatino Linotype"/>
          <w:i/>
          <w:color w:val="000000"/>
          <w:sz w:val="22"/>
          <w:szCs w:val="22"/>
        </w:rPr>
        <w:t xml:space="preserve"> Los responsables en el tratamiento de datos personales, observarán los principios de calidad, consentimiento, finalidad, información, lealtad, licitud, proporcionalidad y responsabilidad.</w:t>
      </w:r>
    </w:p>
    <w:p w14:paraId="787CABAA"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61D29091"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38.</w:t>
      </w:r>
      <w:r>
        <w:rPr>
          <w:rFonts w:ascii="Palatino Linotype" w:eastAsia="Palatino Linotype" w:hAnsi="Palatino Linotype" w:cs="Palatino Linotype"/>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w:t>
      </w:r>
      <w:r>
        <w:rPr>
          <w:rFonts w:ascii="Palatino Linotype" w:eastAsia="Palatino Linotype" w:hAnsi="Palatino Linotype" w:cs="Palatino Linotype"/>
          <w:i/>
          <w:color w:val="000000"/>
          <w:sz w:val="22"/>
          <w:szCs w:val="22"/>
        </w:rPr>
        <w:lastRenderedPageBreak/>
        <w:t>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6600F599"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4DDAD023"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81.</w:t>
      </w:r>
      <w:r>
        <w:rPr>
          <w:rFonts w:ascii="Palatino Linotype" w:eastAsia="Palatino Linotype" w:hAnsi="Palatino Linotype" w:cs="Palatino Linotype"/>
          <w:i/>
          <w:color w:val="000000"/>
          <w:sz w:val="22"/>
          <w:szCs w:val="22"/>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5E6FBB96" w14:textId="77777777" w:rsidR="009415F5" w:rsidRDefault="009415F5">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p>
    <w:p w14:paraId="7F7C4068"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97.</w:t>
      </w:r>
      <w:r>
        <w:rPr>
          <w:rFonts w:ascii="Palatino Linotype" w:eastAsia="Palatino Linotype" w:hAnsi="Palatino Linotype" w:cs="Palatino Linotype"/>
          <w:i/>
          <w:color w:val="000000"/>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5CBFCA98" w14:textId="77777777" w:rsidR="009415F5" w:rsidRDefault="00AF3E88">
      <w:pPr>
        <w:pBdr>
          <w:top w:val="nil"/>
          <w:left w:val="nil"/>
          <w:bottom w:val="nil"/>
          <w:right w:val="nil"/>
          <w:between w:val="nil"/>
        </w:pBdr>
        <w:ind w:left="851"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[Sic] </w:t>
      </w:r>
    </w:p>
    <w:p w14:paraId="44CC09F4" w14:textId="77777777" w:rsidR="009415F5" w:rsidRDefault="009415F5">
      <w:pPr>
        <w:spacing w:line="360" w:lineRule="auto"/>
        <w:ind w:right="51"/>
        <w:jc w:val="both"/>
        <w:rPr>
          <w:rFonts w:ascii="Palatino Linotype" w:eastAsia="Palatino Linotype" w:hAnsi="Palatino Linotype" w:cs="Palatino Linotype"/>
        </w:rPr>
      </w:pPr>
    </w:p>
    <w:p w14:paraId="62A69C39" w14:textId="77777777" w:rsidR="009415F5" w:rsidRDefault="00AF3E88">
      <w:pPr>
        <w:spacing w:line="360" w:lineRule="auto"/>
        <w:ind w:right="51"/>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Derivado de lo anterior, si bien es cierto que, el solicitante al momento de ingresar su solicitud lo hizo mediante la vía de acceso a la información </w:t>
      </w:r>
      <w:r>
        <w:rPr>
          <w:rFonts w:ascii="Palatino Linotype" w:eastAsia="Palatino Linotype" w:hAnsi="Palatino Linotype" w:cs="Palatino Linotype"/>
          <w:b/>
        </w:rPr>
        <w:t>SAIMEX</w:t>
      </w:r>
      <w:r>
        <w:rPr>
          <w:rFonts w:ascii="Palatino Linotype" w:eastAsia="Palatino Linotype" w:hAnsi="Palatino Linotype" w:cs="Palatino Linotype"/>
        </w:rPr>
        <w:t xml:space="preserve">,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 quien ha emitido el criterio </w:t>
      </w:r>
      <w:r>
        <w:rPr>
          <w:rFonts w:ascii="Palatino Linotype" w:eastAsia="Palatino Linotype" w:hAnsi="Palatino Linotype" w:cs="Palatino Linotype"/>
          <w:b/>
        </w:rPr>
        <w:t>8/09</w:t>
      </w:r>
      <w:r>
        <w:rPr>
          <w:rFonts w:ascii="Palatino Linotype" w:eastAsia="Palatino Linotype" w:hAnsi="Palatino Linotype" w:cs="Palatino Linotype"/>
        </w:rPr>
        <w:t xml:space="preserve"> que es del tenor literal siguiente: </w:t>
      </w:r>
    </w:p>
    <w:p w14:paraId="2CC41498"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7956D58B"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 xml:space="preserve">“LAS  DEPENDENCIAS  Y ENTIDADES  DEBERÁN DAR TRÁMITE A LAS  SOLICITUDES AUN CUANDO LA VÍA EN LA QUE FUERON PRESENTADAS -ACCESO A DATOS PERSONALES O INFORMACIÓN PÚBLICA- NO CORRESPONDA CON LA NATURALEZA DE LA MATERIA DE LA MISMA. </w:t>
      </w:r>
    </w:p>
    <w:p w14:paraId="134B3CE5"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486BD95C"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C7E72CA"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Expedientes:</w:t>
      </w:r>
    </w:p>
    <w:p w14:paraId="4A069D74"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1620/07 Secretaría de la Función Pública - Alonso Lujambio Irazábal</w:t>
      </w:r>
    </w:p>
    <w:p w14:paraId="7AD33E88"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2350/07 Secretaría de la Función Pública - Alonso Lujambio Irazábal</w:t>
      </w:r>
    </w:p>
    <w:p w14:paraId="1512EDFB"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1856/08 Pemex Refinación – Alonso Gómez-Robledo V.</w:t>
      </w:r>
    </w:p>
    <w:p w14:paraId="1240725B"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4585/08 Instituto Mexicano del Seguro Social – Jacqueline </w:t>
      </w:r>
      <w:proofErr w:type="spellStart"/>
      <w:r>
        <w:rPr>
          <w:rFonts w:ascii="Palatino Linotype" w:eastAsia="Palatino Linotype" w:hAnsi="Palatino Linotype" w:cs="Palatino Linotype"/>
          <w:i/>
          <w:color w:val="000000"/>
          <w:sz w:val="20"/>
          <w:szCs w:val="20"/>
        </w:rPr>
        <w:t>Peschard</w:t>
      </w:r>
      <w:proofErr w:type="spellEnd"/>
      <w:r>
        <w:rPr>
          <w:rFonts w:ascii="Palatino Linotype" w:eastAsia="Palatino Linotype" w:hAnsi="Palatino Linotype" w:cs="Palatino Linotype"/>
          <w:i/>
          <w:color w:val="000000"/>
          <w:sz w:val="20"/>
          <w:szCs w:val="20"/>
        </w:rPr>
        <w:t xml:space="preserve"> Mariscal</w:t>
      </w:r>
    </w:p>
    <w:p w14:paraId="4D6FBB10"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2593/09 Instituto Mexicano del Seguro Social – Alonso Gómez-Robledo V” [Sic] </w:t>
      </w:r>
    </w:p>
    <w:p w14:paraId="526842E2" w14:textId="77777777" w:rsidR="009415F5" w:rsidRDefault="009415F5">
      <w:pPr>
        <w:spacing w:line="360" w:lineRule="auto"/>
        <w:ind w:right="51"/>
        <w:jc w:val="both"/>
        <w:rPr>
          <w:rFonts w:ascii="Palatino Linotype" w:eastAsia="Palatino Linotype" w:hAnsi="Palatino Linotype" w:cs="Palatino Linotype"/>
        </w:rPr>
      </w:pPr>
    </w:p>
    <w:p w14:paraId="04DAAB6D" w14:textId="77777777" w:rsidR="009415F5" w:rsidRDefault="00AF3E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Luego entonces, se insiste en que en el caso en particular no se está en presencia del ejercicio de acceso a la información y por lo tanto, la vía empleada por la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es la adecuada, sin embargo, ello no se constituye como un obstáculo para dar trámite a la solicitud respectiva.</w:t>
      </w:r>
    </w:p>
    <w:p w14:paraId="53EF2779" w14:textId="77777777" w:rsidR="009415F5" w:rsidRDefault="009415F5">
      <w:pPr>
        <w:spacing w:line="360" w:lineRule="auto"/>
        <w:ind w:right="51"/>
        <w:jc w:val="both"/>
        <w:rPr>
          <w:rFonts w:ascii="Palatino Linotype" w:eastAsia="Palatino Linotype" w:hAnsi="Palatino Linotype" w:cs="Palatino Linotype"/>
        </w:rPr>
      </w:pPr>
    </w:p>
    <w:p w14:paraId="18CA339D" w14:textId="77777777" w:rsidR="009415F5" w:rsidRDefault="00AF3E88">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este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14:paraId="202ABBAB" w14:textId="77777777" w:rsidR="009415F5" w:rsidRDefault="00AF3E88">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226E5A5A"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Protección de Datos Personales en Posesión de Sujetos Obligados del Estado de México y Municipios, expone:</w:t>
      </w:r>
    </w:p>
    <w:p w14:paraId="7E8CF041"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Para los efectos de esta Ley se entenderá por:</w:t>
      </w:r>
    </w:p>
    <w:p w14:paraId="7FE9EB57"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BF66104"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Datos personales: a la información concerniente a una persona física o jurídica colectiva identificada o identificable</w:t>
      </w:r>
      <w:r>
        <w:rPr>
          <w:rFonts w:ascii="Palatino Linotype" w:eastAsia="Palatino Linotype" w:hAnsi="Palatino Linotype" w:cs="Palatino Linotype"/>
          <w:i/>
          <w:sz w:val="22"/>
          <w:szCs w:val="22"/>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5F4AC65"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68685A4"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 Derechos ARCO</w:t>
      </w:r>
      <w:r>
        <w:rPr>
          <w:rFonts w:ascii="Palatino Linotype" w:eastAsia="Palatino Linotype" w:hAnsi="Palatino Linotype" w:cs="Palatino Linotype"/>
          <w:i/>
          <w:sz w:val="22"/>
          <w:szCs w:val="22"/>
        </w:rPr>
        <w:t>: a los derechos de Acceso, Rectificación, Cancelación y Oposición al tratamiento de datos personales.</w:t>
      </w:r>
    </w:p>
    <w:p w14:paraId="01C1D473"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FFFA8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XLI. Responsable:</w:t>
      </w:r>
      <w:r>
        <w:rPr>
          <w:rFonts w:ascii="Palatino Linotype" w:eastAsia="Palatino Linotype" w:hAnsi="Palatino Linotype" w:cs="Palatino Linotype"/>
          <w:i/>
          <w:sz w:val="22"/>
          <w:szCs w:val="22"/>
        </w:rPr>
        <w:t xml:space="preserve"> a los sujetos obligados a que se refiere la presente Ley que deciden sobre el tratamiento de los datos personales.</w:t>
      </w:r>
    </w:p>
    <w:p w14:paraId="0E3AA9BF"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B8EBE4B"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 Tratamiento: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 las operaciones efectuadas por los procedimientos manuales o automatizados</w:t>
      </w:r>
      <w:r>
        <w:rPr>
          <w:rFonts w:ascii="Palatino Linotype" w:eastAsia="Palatino Linotype" w:hAnsi="Palatino Linotype" w:cs="Palatino Linotype"/>
          <w:i/>
          <w:sz w:val="22"/>
          <w:szCs w:val="22"/>
        </w:rPr>
        <w:t xml:space="preserve">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2E2743DD"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97</w:t>
      </w:r>
      <w:r>
        <w:rPr>
          <w:rFonts w:ascii="Palatino Linotype" w:eastAsia="Palatino Linotype" w:hAnsi="Palatino Linotype" w:cs="Palatino Linotype"/>
          <w:i/>
          <w:sz w:val="22"/>
          <w:szCs w:val="22"/>
        </w:rPr>
        <w:t>.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336333DA"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titular tiene derecho a acceder, solicitar y ser informado sobre sus datos personales en posesión de los sujetos obligados</w:t>
      </w:r>
      <w:r>
        <w:rPr>
          <w:rFonts w:ascii="Palatino Linotype" w:eastAsia="Palatino Linotype" w:hAnsi="Palatino Linotype" w:cs="Palatino Linotype"/>
          <w:i/>
          <w:sz w:val="22"/>
          <w:szCs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w:t>
      </w:r>
    </w:p>
    <w:p w14:paraId="7FC8FF5E"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CF9BCCC" w14:textId="77777777" w:rsidR="009415F5" w:rsidRDefault="00AF3E88">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106.</w:t>
      </w:r>
      <w:r>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w:t>
      </w:r>
      <w:r>
        <w:rPr>
          <w:rFonts w:ascii="Palatino Linotype" w:eastAsia="Palatino Linotype" w:hAnsi="Palatino Linotype" w:cs="Palatino Linotype"/>
          <w:i/>
          <w:sz w:val="22"/>
          <w:szCs w:val="22"/>
        </w:rPr>
        <w:lastRenderedPageBreak/>
        <w:t xml:space="preserve">y que obren en un sistema de datos personales y base de datos en posesión de los sujetos obligados. Para el ejercicio de los derechos ARCO solicitados será necesario acreditar la identidad de titular y </w:t>
      </w:r>
      <w:r>
        <w:rPr>
          <w:rFonts w:ascii="Palatino Linotype" w:eastAsia="Palatino Linotype" w:hAnsi="Palatino Linotype" w:cs="Palatino Linotype"/>
          <w:b/>
          <w:i/>
          <w:sz w:val="22"/>
          <w:szCs w:val="22"/>
        </w:rPr>
        <w:t>en su caso la identidad y personalidad con la que actúe el representante.</w:t>
      </w:r>
    </w:p>
    <w:p w14:paraId="73CCBD7E"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w:t>
      </w:r>
      <w:r>
        <w:rPr>
          <w:rFonts w:ascii="Palatino Linotype" w:eastAsia="Palatino Linotype" w:hAnsi="Palatino Linotype" w:cs="Palatino Linotype"/>
          <w:i/>
          <w:sz w:val="22"/>
          <w:szCs w:val="22"/>
        </w:rPr>
        <w:t xml:space="preserve">, siempre que el titular de los derechos hubiere expresado fehacientemente su voluntad en tal sentido, o que exista un mandato judicial para dicho efecto. El titular podrá autorizar dentro de una cláusula del testamento a las personas que podrán ejercer sus derechos ARCO al momento del fallecimiento. </w:t>
      </w:r>
      <w:r>
        <w:rPr>
          <w:rFonts w:ascii="Palatino Linotype" w:eastAsia="Palatino Linotype" w:hAnsi="Palatino Linotype" w:cs="Palatino Linotype"/>
          <w:b/>
          <w:i/>
          <w:sz w:val="22"/>
          <w:szCs w:val="22"/>
        </w:rPr>
        <w:t>El ejercicio de los derechos ARCO por persona distinta a su titular o a su representante, será posible, excepcionalmente, en aquellos supuestos previstos por disposición legal, o en su caso</w:t>
      </w:r>
      <w:r>
        <w:rPr>
          <w:rFonts w:ascii="Palatino Linotype" w:eastAsia="Palatino Linotype" w:hAnsi="Palatino Linotype" w:cs="Palatino Linotype"/>
          <w:i/>
          <w:sz w:val="22"/>
          <w:szCs w:val="22"/>
        </w:rPr>
        <w:t>, por mandato judicial. En el ejercicio de los derechos ARCO de menores de edad o de personas que se encuentren en estado de interdicción o incapacidad de conformidad con las leyes civiles, se estará a las reglas de representación dispuestas en la misma legislación.</w:t>
      </w:r>
    </w:p>
    <w:p w14:paraId="108E6D62"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107</w:t>
      </w:r>
      <w:r>
        <w:rPr>
          <w:rFonts w:ascii="Palatino Linotype" w:eastAsia="Palatino Linotype" w:hAnsi="Palatino Linotype" w:cs="Palatino Linotype"/>
          <w:i/>
          <w:sz w:val="22"/>
          <w:szCs w:val="22"/>
        </w:rPr>
        <w:t xml:space="preserve">.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 </w:t>
      </w:r>
    </w:p>
    <w:p w14:paraId="4306FD93"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Cuando el titular proporcione el medio magnético, electrónico o el mecanismo necesario para reproducir los datos personales, los mismos deberán ser entregados sin costo al solicitante. </w:t>
      </w:r>
    </w:p>
    <w:p w14:paraId="7E3ADA59"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La información deberá ser entregada sin costo, cuando implique la entrega de no más de veinte hojas simples. Las unidades de transparencia podrán exceptuar el pago de reproducción y envío atendiendo a las circunstancias socioeconómicas del titular. </w:t>
      </w:r>
    </w:p>
    <w:p w14:paraId="32D78264"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El responsable no podrá establecer para la presentación de las solicitudes del ejercicio de los derechos ARCO algún servicio o medio que implique un costo al titular.</w:t>
      </w:r>
    </w:p>
    <w:p w14:paraId="10B20C20"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responsable deberá establecer procedimientos sencillos</w:t>
      </w:r>
      <w:r>
        <w:rPr>
          <w:rFonts w:ascii="Palatino Linotype" w:eastAsia="Palatino Linotype" w:hAnsi="Palatino Linotype" w:cs="Palatino Linotype"/>
          <w:i/>
          <w:sz w:val="22"/>
          <w:szCs w:val="22"/>
        </w:rPr>
        <w:t xml:space="preserve"> que permitan el ejercicio de los derechos ARCO, privilegiando los mecanismos que faciliten su ejercicio de una manera breve y ágil. El plazo de respuesta no deberá exceder de veinte días contados a partir del día siguiente a la recepción de la solicitud. </w:t>
      </w:r>
    </w:p>
    <w:p w14:paraId="1987DA47"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El plazo referido en el párrafo anterior podrá ser ampliado por una sola vez hasta por diez días cuando así lo justifiquen las circunstancias y siempre y cuando se le notifique al titular dentro del plazo de respuesta. </w:t>
      </w:r>
    </w:p>
    <w:p w14:paraId="0BCDA78B"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14:paraId="6BA1397D"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En caso que el responsable no emita respuesta a la solicitud de ejercicio de derechos ARCO se entenderá que la respuesta es negativa.</w:t>
      </w:r>
    </w:p>
    <w:p w14:paraId="232760E1"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110.</w:t>
      </w:r>
      <w:r>
        <w:rPr>
          <w:rFonts w:ascii="Palatino Linotype" w:eastAsia="Palatino Linotype" w:hAnsi="Palatino Linotype" w:cs="Palatino Linotype"/>
          <w:i/>
          <w:sz w:val="22"/>
          <w:szCs w:val="22"/>
        </w:rPr>
        <w:t xml:space="preserve"> La solicitud para el ejercicio de derechos ARCO, deberá contener: Tratándose de una solicitud de acceso a datos personales se señalará la modalidad en la que el titular prefiere se otorgue éste, la cual podrá ser por consulta directa, </w:t>
      </w:r>
      <w:r>
        <w:rPr>
          <w:rFonts w:ascii="Palatino Linotype" w:eastAsia="Palatino Linotype" w:hAnsi="Palatino Linotype" w:cs="Palatino Linotype"/>
          <w:b/>
          <w:i/>
          <w:sz w:val="22"/>
          <w:szCs w:val="22"/>
        </w:rPr>
        <w:t>copias</w:t>
      </w:r>
      <w:r>
        <w:rPr>
          <w:rFonts w:ascii="Palatino Linotype" w:eastAsia="Palatino Linotype" w:hAnsi="Palatino Linotype" w:cs="Palatino Linotype"/>
          <w:i/>
          <w:sz w:val="22"/>
          <w:szCs w:val="22"/>
        </w:rPr>
        <w:t xml:space="preserve"> simples, </w:t>
      </w:r>
      <w:r>
        <w:rPr>
          <w:rFonts w:ascii="Palatino Linotype" w:eastAsia="Palatino Linotype" w:hAnsi="Palatino Linotype" w:cs="Palatino Linotype"/>
          <w:b/>
          <w:i/>
          <w:sz w:val="22"/>
          <w:szCs w:val="22"/>
        </w:rPr>
        <w:t>certificadas</w:t>
      </w:r>
      <w:r>
        <w:rPr>
          <w:rFonts w:ascii="Palatino Linotype" w:eastAsia="Palatino Linotype" w:hAnsi="Palatino Linotype" w:cs="Palatino Linotype"/>
          <w:i/>
          <w:sz w:val="22"/>
          <w:szCs w:val="22"/>
        </w:rPr>
        <w:t>, digitalizadas u otro tipo de medio electrónico.</w:t>
      </w:r>
    </w:p>
    <w:p w14:paraId="38BC63F1"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2E52E3FA" w14:textId="77777777" w:rsidR="009415F5" w:rsidRDefault="00AF3E88">
      <w:pPr>
        <w:spacing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118. Las solicitudes de ejercicio de los derechos ARCO se darán por cumplidas a través de expedición </w:t>
      </w:r>
      <w:r>
        <w:rPr>
          <w:rFonts w:ascii="Palatino Linotype" w:eastAsia="Palatino Linotype" w:hAnsi="Palatino Linotype" w:cs="Palatino Linotype"/>
          <w:i/>
          <w:sz w:val="22"/>
          <w:szCs w:val="22"/>
        </w:rPr>
        <w:t>de copias simples</w:t>
      </w:r>
      <w:r>
        <w:rPr>
          <w:rFonts w:ascii="Palatino Linotype" w:eastAsia="Palatino Linotype" w:hAnsi="Palatino Linotype" w:cs="Palatino Linotype"/>
          <w:b/>
          <w:i/>
          <w:sz w:val="22"/>
          <w:szCs w:val="22"/>
        </w:rPr>
        <w:t xml:space="preserve">, copias certificadas, documentos </w:t>
      </w:r>
      <w:r>
        <w:rPr>
          <w:rFonts w:ascii="Palatino Linotype" w:eastAsia="Palatino Linotype" w:hAnsi="Palatino Linotype" w:cs="Palatino Linotype"/>
          <w:i/>
          <w:sz w:val="22"/>
          <w:szCs w:val="22"/>
        </w:rPr>
        <w:t>en la modalidad que se hubiese solicitado</w:t>
      </w:r>
      <w:r>
        <w:rPr>
          <w:rFonts w:ascii="Palatino Linotype" w:eastAsia="Palatino Linotype" w:hAnsi="Palatino Linotype" w:cs="Palatino Linotype"/>
          <w:b/>
          <w:i/>
          <w:sz w:val="22"/>
          <w:szCs w:val="22"/>
        </w:rPr>
        <w:t xml:space="preserve">, previa acreditación de la identidad y personalidad del solicitante o en su caso, ante la notificación de improcedencia de su solicitud. </w:t>
      </w:r>
    </w:p>
    <w:p w14:paraId="3D00B5FA" w14:textId="77777777" w:rsidR="009415F5" w:rsidRDefault="00AF3E88">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r>
        <w:rPr>
          <w:rFonts w:ascii="Palatino Linotype" w:eastAsia="Palatino Linotype" w:hAnsi="Palatino Linotype" w:cs="Palatino Linotype"/>
          <w:i/>
          <w:sz w:val="22"/>
          <w:szCs w:val="22"/>
        </w:rPr>
        <w:t>.” (Sic)</w:t>
      </w:r>
    </w:p>
    <w:p w14:paraId="5F520E96" w14:textId="77777777" w:rsidR="009415F5" w:rsidRDefault="009415F5">
      <w:pPr>
        <w:spacing w:line="360" w:lineRule="auto"/>
        <w:jc w:val="both"/>
        <w:rPr>
          <w:rFonts w:ascii="Palatino Linotype" w:eastAsia="Palatino Linotype" w:hAnsi="Palatino Linotype" w:cs="Palatino Linotype"/>
          <w:color w:val="FF0000"/>
        </w:rPr>
      </w:pPr>
    </w:p>
    <w:p w14:paraId="6A06775E"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anteriores preceptos se advierte que, por datos personales, se entenderá la información concerniente a una persona física o moral identificada o identificable; y que se considera que una persona es identificable cuando su identidad pueda determinarse directa o indirectamente a través de cualquier información.</w:t>
      </w:r>
    </w:p>
    <w:p w14:paraId="151E3A0D" w14:textId="77777777" w:rsidR="009415F5" w:rsidRDefault="009415F5">
      <w:pPr>
        <w:spacing w:line="360" w:lineRule="auto"/>
        <w:jc w:val="both"/>
        <w:rPr>
          <w:rFonts w:ascii="Palatino Linotype" w:eastAsia="Palatino Linotype" w:hAnsi="Palatino Linotype" w:cs="Palatino Linotype"/>
        </w:rPr>
      </w:pPr>
    </w:p>
    <w:p w14:paraId="43A5C396" w14:textId="77777777" w:rsidR="009415F5" w:rsidRDefault="00AF3E88">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Además,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tal derecho podrá tramitarse por medios electrónicos a través del sistema automatizado que se establezca por la ley de la materia y por el órgano garante del mismo.</w:t>
      </w:r>
    </w:p>
    <w:p w14:paraId="494D3A8B" w14:textId="77777777" w:rsidR="009415F5" w:rsidRDefault="00AF3E88">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se denota, que el derecho que tenga por objeto conocer información personal, que se encuentre en posesión de cualquier Sujeto Obligado, será regulado por la Ley de Protección de Datos Personales en Posesión de Sujetos Obligados del Estado de México y Municipios; así,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su origen, el tratamiento del que sean objeto, las cesiones realizadas o que se pretendan realizar y al acceso al aviso de privacidad a que está sujeto el tratamiento; y como requisito importante se alude a que </w:t>
      </w:r>
      <w:r>
        <w:rPr>
          <w:rFonts w:ascii="Palatino Linotype" w:eastAsia="Palatino Linotype" w:hAnsi="Palatino Linotype" w:cs="Palatino Linotype"/>
          <w:b/>
        </w:rPr>
        <w:t>la procedencia de los derechos ARCO se hará efectiva una vez que se acredite su identidad.</w:t>
      </w:r>
    </w:p>
    <w:p w14:paraId="32CBB34C" w14:textId="77777777" w:rsidR="009415F5" w:rsidRDefault="00AF3E88">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ejercicio de los derechos ARCO, se deberán establecer procedimientos sencillos, privilegiando los mecanismos que faciliten su ejercicio de una manera breve, ágil y de forma gratuita, salvo algunos costos de recuperación que en su caso disponga el Código Financiero del Estado de México. </w:t>
      </w:r>
    </w:p>
    <w:p w14:paraId="4BAA4B6B" w14:textId="77777777" w:rsidR="009415F5" w:rsidRDefault="00AF3E88">
      <w:pPr>
        <w:spacing w:after="16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De tal forma, </w:t>
      </w:r>
      <w:r>
        <w:rPr>
          <w:rFonts w:ascii="Palatino Linotype" w:eastAsia="Palatino Linotype" w:hAnsi="Palatino Linotype" w:cs="Palatino Linotype"/>
          <w:b/>
        </w:rPr>
        <w:t>se establecen  requisitos mínimos indispensables para la solicitudes en el ejercicio de los derechos ARCO, dentro de los que destacan la acreditación de la identidad del titular y en su caso la personalidad e identidad</w:t>
      </w:r>
      <w:r>
        <w:rPr>
          <w:rFonts w:ascii="Palatino Linotype" w:eastAsia="Palatino Linotype" w:hAnsi="Palatino Linotype" w:cs="Palatino Linotype"/>
        </w:rPr>
        <w:t xml:space="preserve"> de su representante, solicitudes que se tendrán por cumplidas  a través de expedición de </w:t>
      </w:r>
      <w:r>
        <w:rPr>
          <w:rFonts w:ascii="Palatino Linotype" w:eastAsia="Palatino Linotype" w:hAnsi="Palatino Linotype" w:cs="Palatino Linotype"/>
          <w:b/>
        </w:rPr>
        <w:t>copias simples</w:t>
      </w:r>
      <w:r>
        <w:rPr>
          <w:rFonts w:ascii="Palatino Linotype" w:eastAsia="Palatino Linotype" w:hAnsi="Palatino Linotype" w:cs="Palatino Linotype"/>
        </w:rPr>
        <w:t xml:space="preserve">, copias certificadas, documentos en la modalidad que se hubiese solicitado, o en su caso, </w:t>
      </w:r>
      <w:r>
        <w:rPr>
          <w:rFonts w:ascii="Palatino Linotype" w:eastAsia="Palatino Linotype" w:hAnsi="Palatino Linotype" w:cs="Palatino Linotype"/>
          <w:b/>
        </w:rPr>
        <w:t xml:space="preserve">si el solicitante no acude dentro de los sesenta días posteriores a la notificación en que permite el ejercicio de los citados derechos ARCO.  </w:t>
      </w:r>
    </w:p>
    <w:p w14:paraId="5F1C156C" w14:textId="77777777" w:rsidR="009415F5" w:rsidRDefault="00AF3E88">
      <w:pPr>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resulta conveniente reiterar que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niega la existencia de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que manifiesta que se encuentra ante la imposibilidad de poder entregarla, toda vez que el expediente fue remitido al Tribunal Colegiado en Materia de Trabajo del Segundo Circuito en turno con residencia en Toluca, Estado de México,  por lo que una vez que el Tribunal Colegiado resuelva los amparos promovidos  y haga la devolución del expediente al Tribunal de Conciliación estará en posibilidad de otorgar la información solicitada.</w:t>
      </w:r>
    </w:p>
    <w:p w14:paraId="536EA9FF" w14:textId="77777777" w:rsidR="009415F5" w:rsidRDefault="009415F5">
      <w:pPr>
        <w:spacing w:line="360" w:lineRule="auto"/>
        <w:jc w:val="both"/>
        <w:rPr>
          <w:rFonts w:ascii="Palatino Linotype" w:eastAsia="Palatino Linotype" w:hAnsi="Palatino Linotype" w:cs="Palatino Linotype"/>
        </w:rPr>
      </w:pPr>
    </w:p>
    <w:p w14:paraId="577C8CB4"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preciso señalar que el recurrente en sus motivos de inconformidad reitera la solicitud de acceder a dicho expediente. </w:t>
      </w:r>
    </w:p>
    <w:p w14:paraId="602EB2E6" w14:textId="77777777" w:rsidR="009415F5" w:rsidRDefault="009415F5">
      <w:pPr>
        <w:spacing w:line="360" w:lineRule="auto"/>
        <w:jc w:val="both"/>
        <w:rPr>
          <w:rFonts w:ascii="Palatino Linotype" w:eastAsia="Palatino Linotype" w:hAnsi="Palatino Linotype" w:cs="Palatino Linotype"/>
        </w:rPr>
      </w:pPr>
    </w:p>
    <w:p w14:paraId="7A9215C4"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reiteró su respuesta. </w:t>
      </w:r>
    </w:p>
    <w:p w14:paraId="5159F5D7" w14:textId="77777777" w:rsidR="009415F5" w:rsidRDefault="009415F5">
      <w:pPr>
        <w:spacing w:line="360" w:lineRule="auto"/>
        <w:jc w:val="both"/>
        <w:rPr>
          <w:rFonts w:ascii="Palatino Linotype" w:eastAsia="Palatino Linotype" w:hAnsi="Palatino Linotype" w:cs="Palatino Linotype"/>
        </w:rPr>
      </w:pPr>
    </w:p>
    <w:p w14:paraId="033919D8"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no pasa inadvertido para este Órgano Garante que la respuesta fue proporcionada únicamente por la Titular de la Unidad de Información del Sujeto </w:t>
      </w:r>
      <w:r>
        <w:rPr>
          <w:rFonts w:ascii="Palatino Linotype" w:eastAsia="Palatino Linotype" w:hAnsi="Palatino Linotype" w:cs="Palatino Linotype"/>
        </w:rPr>
        <w:lastRenderedPageBreak/>
        <w:t xml:space="preserve">Obligado, por lo que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40A113B0" w14:textId="77777777" w:rsidR="009415F5" w:rsidRDefault="009415F5">
      <w:pPr>
        <w:jc w:val="both"/>
        <w:rPr>
          <w:rFonts w:ascii="Palatino Linotype" w:eastAsia="Palatino Linotype" w:hAnsi="Palatino Linotype" w:cs="Palatino Linotype"/>
        </w:rPr>
      </w:pPr>
    </w:p>
    <w:p w14:paraId="7E7D24D2" w14:textId="77777777" w:rsidR="009415F5" w:rsidRDefault="00AF3E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este sentido, es necesario tomar en cuenta las siguientes disposiciones de la Ley de la materia, que a la letra señalan:</w:t>
      </w:r>
    </w:p>
    <w:p w14:paraId="21FA93FD" w14:textId="77777777" w:rsidR="009415F5" w:rsidRDefault="009415F5">
      <w:pPr>
        <w:ind w:right="51"/>
        <w:jc w:val="both"/>
        <w:rPr>
          <w:rFonts w:ascii="Palatino Linotype" w:eastAsia="Palatino Linotype" w:hAnsi="Palatino Linotype" w:cs="Palatino Linotype"/>
        </w:rPr>
      </w:pPr>
    </w:p>
    <w:p w14:paraId="250C0297"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58CC1EBD" w14:textId="77777777" w:rsidR="009415F5" w:rsidRDefault="009415F5">
      <w:pPr>
        <w:ind w:left="567" w:right="618"/>
        <w:jc w:val="both"/>
        <w:rPr>
          <w:rFonts w:ascii="Palatino Linotype" w:eastAsia="Palatino Linotype" w:hAnsi="Palatino Linotype" w:cs="Palatino Linotype"/>
          <w:i/>
          <w:sz w:val="22"/>
          <w:szCs w:val="22"/>
        </w:rPr>
      </w:pPr>
    </w:p>
    <w:p w14:paraId="29C4283B"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54824AA" w14:textId="77777777" w:rsidR="009415F5" w:rsidRDefault="00AF3E88">
      <w:pPr>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B387AB"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14:paraId="516872E7"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F0CE235" w14:textId="77777777" w:rsidR="009415F5" w:rsidRDefault="00AF3E8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14:paraId="1C4EE060"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1902838A"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107D159C"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particulares la información solicitada;</w:t>
      </w:r>
    </w:p>
    <w:p w14:paraId="29B2B84C"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 Efectuar las notificaciones a los solicitantes;</w:t>
      </w:r>
    </w:p>
    <w:p w14:paraId="4854FF0B"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7FC9351D"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5079DDB"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03FD25E"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Presentar ante el Comité, el proyecto de clasificación de información;</w:t>
      </w:r>
    </w:p>
    <w:p w14:paraId="5B764AFF"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Promover e implementar políticas de transparencia proactiva procurando su accesibilidad;</w:t>
      </w:r>
    </w:p>
    <w:p w14:paraId="6427F35F"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Fomentar la transparencia y accesibilidad al interior del sujeto obligado;</w:t>
      </w:r>
    </w:p>
    <w:p w14:paraId="6BB08270"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6D88F759"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3A860A7E"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34D52AC"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8697498" w14:textId="77777777" w:rsidR="009415F5" w:rsidRDefault="00AF3E88">
      <w:pPr>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AA921B"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Los servidores públicos habilitados tendrán las funciones siguientes:</w:t>
      </w:r>
    </w:p>
    <w:p w14:paraId="3AB3FA10"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Localizar la información que le solicite la Unidad de Transparencia;</w:t>
      </w:r>
    </w:p>
    <w:p w14:paraId="258D1301"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Proporcionar la información que obre en los archivos y que le sea solicitada por la Unidad de Transparencia;</w:t>
      </w:r>
    </w:p>
    <w:p w14:paraId="301EC303"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 Apoyar a la Unidad de Transparencia en lo que esta le solicite para el cumplimiento de sus funciones;</w:t>
      </w:r>
    </w:p>
    <w:p w14:paraId="272C2607"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63BBAF83"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2490DAE"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379EA4ED"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14:paraId="5C29F455" w14:textId="77777777" w:rsidR="009415F5" w:rsidRDefault="00AF3E88">
      <w:pPr>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8F51B8" w14:textId="77777777" w:rsidR="009415F5" w:rsidRDefault="00AF3E8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162</w:t>
      </w:r>
      <w:r>
        <w:rPr>
          <w:rFonts w:ascii="Palatino Linotype" w:eastAsia="Palatino Linotype" w:hAnsi="Palatino Linotype" w:cs="Palatino Linotype"/>
          <w:i/>
          <w:sz w:val="22"/>
          <w:szCs w:val="22"/>
        </w:rPr>
        <w:t xml:space="preserve">. Las unidades de transparencia </w:t>
      </w:r>
      <w:r>
        <w:rPr>
          <w:rFonts w:ascii="Palatino Linotype" w:eastAsia="Palatino Linotype" w:hAnsi="Palatino Linotype" w:cs="Palatino Linotype"/>
          <w:b/>
          <w:i/>
          <w:sz w:val="22"/>
          <w:szCs w:val="22"/>
        </w:rPr>
        <w:t>deberán garantizar que las solicitudes se turnen a todas las Áreas competentes que cuenten con la información o deban tenerla de acuerdo a sus facultades, competencias y funciones</w:t>
      </w:r>
      <w:r>
        <w:rPr>
          <w:rFonts w:ascii="Palatino Linotype" w:eastAsia="Palatino Linotype" w:hAnsi="Palatino Linotype" w:cs="Palatino Linotype"/>
          <w:i/>
          <w:sz w:val="22"/>
          <w:szCs w:val="22"/>
        </w:rPr>
        <w:t>, con el objeto de que realicen una búsqueda exhaustiva y razonable de la información solicitada.” (Sic)</w:t>
      </w:r>
    </w:p>
    <w:p w14:paraId="253EEED1" w14:textId="77777777" w:rsidR="009415F5" w:rsidRDefault="00AF3E8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7A5C7BC6" w14:textId="77777777" w:rsidR="009415F5" w:rsidRDefault="009415F5">
      <w:pPr>
        <w:jc w:val="both"/>
        <w:rPr>
          <w:rFonts w:ascii="Palatino Linotype" w:eastAsia="Palatino Linotype" w:hAnsi="Palatino Linotype" w:cs="Palatino Linotype"/>
          <w:sz w:val="22"/>
          <w:szCs w:val="22"/>
        </w:rPr>
      </w:pPr>
    </w:p>
    <w:p w14:paraId="49054F71"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legales citados, se desprende que las Unidades de Transparencia, se le atribuye como el área responsable de cada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tener a su cargo la atención de las solicitudes de información que se realicen al amparo de la Ley, el responsable de dicha área funge como enlace entre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los solicitantes ya que tienen bajo su responsabilidad el tramitar internamente la solicitud de información, es por ello que debe turnar la solicitud a los servidores públicos habilitados que pudieran generar, administrar o poseer la información; pues los mismos, tienen como función, buscar, localizar y poseer la información, así como entregarla.</w:t>
      </w:r>
    </w:p>
    <w:p w14:paraId="6BC58D45" w14:textId="77777777" w:rsidR="009415F5" w:rsidRDefault="009415F5">
      <w:pPr>
        <w:spacing w:line="360" w:lineRule="auto"/>
        <w:jc w:val="both"/>
        <w:rPr>
          <w:rFonts w:ascii="Palatino Linotype" w:eastAsia="Palatino Linotype" w:hAnsi="Palatino Linotype" w:cs="Palatino Linotype"/>
        </w:rPr>
      </w:pPr>
    </w:p>
    <w:p w14:paraId="14C98D80"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corresponde al Titular de la Unidad de Transparencia el garantizar que las solicitudes se turnen a todas las áreas competentes que puedan contar con la </w:t>
      </w:r>
      <w:r>
        <w:rPr>
          <w:rFonts w:ascii="Palatino Linotype" w:eastAsia="Palatino Linotype" w:hAnsi="Palatino Linotype" w:cs="Palatino Linotype"/>
        </w:rPr>
        <w:lastRenderedPageBreak/>
        <w:t xml:space="preserve">información, con el objeto de que se realice una búsqueda exhaustiva y razonable de la misma. </w:t>
      </w:r>
    </w:p>
    <w:p w14:paraId="13461DAD" w14:textId="77777777" w:rsidR="009415F5" w:rsidRDefault="009415F5">
      <w:pPr>
        <w:spacing w:line="360" w:lineRule="auto"/>
        <w:jc w:val="both"/>
        <w:rPr>
          <w:rFonts w:ascii="Palatino Linotype" w:eastAsia="Palatino Linotype" w:hAnsi="Palatino Linotype" w:cs="Palatino Linotype"/>
        </w:rPr>
      </w:pPr>
    </w:p>
    <w:p w14:paraId="03ED35D7"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es importante conocer la estructura orgánica del Tribunal Estatal de Conciliación y Arbitraje (misma que puede consultarse en la siguiente liga: </w:t>
      </w:r>
      <w:hyperlink r:id="rId12">
        <w:r>
          <w:rPr>
            <w:rFonts w:ascii="Palatino Linotype" w:eastAsia="Palatino Linotype" w:hAnsi="Palatino Linotype" w:cs="Palatino Linotype"/>
            <w:color w:val="0000FF"/>
            <w:u w:val="single"/>
          </w:rPr>
          <w:t>https://dgi.edomex.gob.mx/sites/dgi.edomex.gob.mx/files/organigramas/pdf/23186132607825.pdf</w:t>
        </w:r>
      </w:hyperlink>
      <w:r>
        <w:rPr>
          <w:rFonts w:ascii="Palatino Linotype" w:eastAsia="Palatino Linotype" w:hAnsi="Palatino Linotype" w:cs="Palatino Linotype"/>
        </w:rPr>
        <w:t>), que a continuación se inserta en la siguiente imagen:</w:t>
      </w:r>
    </w:p>
    <w:p w14:paraId="3E37313A"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5FD2ED00" wp14:editId="39DB1575">
            <wp:extent cx="5776278" cy="3105203"/>
            <wp:effectExtent l="0" t="0" r="0" b="0"/>
            <wp:docPr id="41" name="image3.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pic:cNvPicPr preferRelativeResize="0"/>
                  </pic:nvPicPr>
                  <pic:blipFill>
                    <a:blip r:embed="rId13"/>
                    <a:srcRect l="11621" t="16879" r="14565" b="12573"/>
                    <a:stretch>
                      <a:fillRect/>
                    </a:stretch>
                  </pic:blipFill>
                  <pic:spPr>
                    <a:xfrm>
                      <a:off x="0" y="0"/>
                      <a:ext cx="5776278" cy="3105203"/>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24D2F808" wp14:editId="4C820C2B">
                <wp:simplePos x="0" y="0"/>
                <wp:positionH relativeFrom="column">
                  <wp:posOffset>1600200</wp:posOffset>
                </wp:positionH>
                <wp:positionV relativeFrom="paragraph">
                  <wp:posOffset>1943100</wp:posOffset>
                </wp:positionV>
                <wp:extent cx="427083" cy="199804"/>
                <wp:effectExtent l="0" t="0" r="0" b="0"/>
                <wp:wrapNone/>
                <wp:docPr id="36" name="Flecha izquierda 36"/>
                <wp:cNvGraphicFramePr/>
                <a:graphic xmlns:a="http://schemas.openxmlformats.org/drawingml/2006/main">
                  <a:graphicData uri="http://schemas.microsoft.com/office/word/2010/wordprocessingShape">
                    <wps:wsp>
                      <wps:cNvSpPr/>
                      <wps:spPr>
                        <a:xfrm>
                          <a:off x="5137221" y="3684861"/>
                          <a:ext cx="417558" cy="190279"/>
                        </a:xfrm>
                        <a:prstGeom prst="leftArrow">
                          <a:avLst>
                            <a:gd name="adj1" fmla="val 50000"/>
                            <a:gd name="adj2" fmla="val 50000"/>
                          </a:avLst>
                        </a:prstGeom>
                        <a:solidFill>
                          <a:schemeClr val="accent2"/>
                        </a:solidFill>
                        <a:ln w="9525" cap="flat" cmpd="sng">
                          <a:solidFill>
                            <a:srgbClr val="FF0000"/>
                          </a:solidFill>
                          <a:prstDash val="solid"/>
                          <a:round/>
                          <a:headEnd type="none" w="sm" len="sm"/>
                          <a:tailEnd type="none" w="sm" len="sm"/>
                        </a:ln>
                      </wps:spPr>
                      <wps:txbx>
                        <w:txbxContent>
                          <w:p w14:paraId="0A014F38" w14:textId="77777777" w:rsidR="009415F5" w:rsidRDefault="009415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1600200</wp:posOffset>
                </wp:positionH>
                <wp:positionV relativeFrom="paragraph">
                  <wp:posOffset>1943100</wp:posOffset>
                </wp:positionV>
                <wp:extent cx="427083" cy="199804"/>
                <wp:effectExtent b="0" l="0" r="0" t="0"/>
                <wp:wrapNone/>
                <wp:docPr id="36"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27083" cy="199804"/>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9264" behindDoc="0" locked="0" layoutInCell="1" hidden="0" allowOverlap="1" wp14:anchorId="3419AF7A" wp14:editId="586DBDB3">
                <wp:simplePos x="0" y="0"/>
                <wp:positionH relativeFrom="column">
                  <wp:posOffset>3302000</wp:posOffset>
                </wp:positionH>
                <wp:positionV relativeFrom="paragraph">
                  <wp:posOffset>1790700</wp:posOffset>
                </wp:positionV>
                <wp:extent cx="1129016" cy="764313"/>
                <wp:effectExtent l="0" t="0" r="0" b="0"/>
                <wp:wrapNone/>
                <wp:docPr id="37" name="Rectángulo 37"/>
                <wp:cNvGraphicFramePr/>
                <a:graphic xmlns:a="http://schemas.openxmlformats.org/drawingml/2006/main">
                  <a:graphicData uri="http://schemas.microsoft.com/office/word/2010/wordprocessingShape">
                    <wps:wsp>
                      <wps:cNvSpPr/>
                      <wps:spPr>
                        <a:xfrm>
                          <a:off x="4791017" y="3407369"/>
                          <a:ext cx="1109966" cy="745263"/>
                        </a:xfrm>
                        <a:prstGeom prst="rect">
                          <a:avLst/>
                        </a:prstGeom>
                        <a:noFill/>
                        <a:ln w="19050" cap="flat" cmpd="sng">
                          <a:solidFill>
                            <a:srgbClr val="FF0000"/>
                          </a:solidFill>
                          <a:prstDash val="solid"/>
                          <a:round/>
                          <a:headEnd type="none" w="sm" len="sm"/>
                          <a:tailEnd type="none" w="sm" len="sm"/>
                        </a:ln>
                      </wps:spPr>
                      <wps:txbx>
                        <w:txbxContent>
                          <w:p w14:paraId="587C963C" w14:textId="77777777" w:rsidR="009415F5" w:rsidRDefault="009415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3302000</wp:posOffset>
                </wp:positionH>
                <wp:positionV relativeFrom="paragraph">
                  <wp:posOffset>1790700</wp:posOffset>
                </wp:positionV>
                <wp:extent cx="1129016" cy="764313"/>
                <wp:effectExtent b="0" l="0" r="0" t="0"/>
                <wp:wrapNone/>
                <wp:docPr id="3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129016" cy="764313"/>
                        </a:xfrm>
                        <a:prstGeom prst="rect"/>
                        <a:ln/>
                      </pic:spPr>
                    </pic:pic>
                  </a:graphicData>
                </a:graphic>
              </wp:anchor>
            </w:drawing>
          </mc:Fallback>
        </mc:AlternateContent>
      </w:r>
    </w:p>
    <w:p w14:paraId="666859C8" w14:textId="77777777" w:rsidR="009415F5" w:rsidRDefault="009415F5">
      <w:pPr>
        <w:spacing w:line="360" w:lineRule="auto"/>
        <w:jc w:val="both"/>
        <w:rPr>
          <w:rFonts w:ascii="Palatino Linotype" w:eastAsia="Palatino Linotype" w:hAnsi="Palatino Linotype" w:cs="Palatino Linotype"/>
        </w:rPr>
      </w:pPr>
    </w:p>
    <w:p w14:paraId="4C493415"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tenemos que del organigrama se advierte la Secretaría General Operativa y la Secretaría General jurídica y Consultiva, de esta última depende la Unidad de Amparos, por tal razón, para conocer sus atribuciones, facultades y obligaciones es necesario citar lo que establece el Reglamento Interior del Tribunal Estatal de Conciliación y Arbitraje:</w:t>
      </w:r>
    </w:p>
    <w:p w14:paraId="2F5FEF15" w14:textId="77777777" w:rsidR="009415F5" w:rsidRDefault="009415F5">
      <w:pPr>
        <w:spacing w:line="360" w:lineRule="auto"/>
        <w:jc w:val="both"/>
        <w:rPr>
          <w:rFonts w:ascii="Palatino Linotype" w:eastAsia="Palatino Linotype" w:hAnsi="Palatino Linotype" w:cs="Palatino Linotype"/>
        </w:rPr>
      </w:pPr>
    </w:p>
    <w:p w14:paraId="0E63D039"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14.- La Secretaría General Operativa estará a cargo de un Secretario General Operativo y tendrá además las facultades y obligaciones siguientes:</w:t>
      </w:r>
    </w:p>
    <w:p w14:paraId="2637DB2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DEFC5F"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Vigilar el buen funcionamiento del Archivo y la Oficialía de Partes del Tribunal, que se encuentre ordenado y que en forma periódica sea depurado y ordenar la destrucción de los expedientes y documentos contenidos en el Archivo del Tribunal, previa autorización de la instancia que corresponda;</w:t>
      </w:r>
    </w:p>
    <w:p w14:paraId="5084B1DC"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A82D9A" w14:textId="77777777" w:rsidR="009415F5" w:rsidRDefault="00AF3E88">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XIII. Supervisar que el personal del Archivo y de la Oficialía de Partes del Tribunal, </w:t>
      </w:r>
      <w:proofErr w:type="spellStart"/>
      <w:r>
        <w:rPr>
          <w:rFonts w:ascii="Palatino Linotype" w:eastAsia="Palatino Linotype" w:hAnsi="Palatino Linotype" w:cs="Palatino Linotype"/>
          <w:b/>
          <w:i/>
          <w:sz w:val="22"/>
          <w:szCs w:val="22"/>
        </w:rPr>
        <w:t>escanen</w:t>
      </w:r>
      <w:proofErr w:type="spellEnd"/>
      <w:r>
        <w:rPr>
          <w:rFonts w:ascii="Palatino Linotype" w:eastAsia="Palatino Linotype" w:hAnsi="Palatino Linotype" w:cs="Palatino Linotype"/>
          <w:b/>
          <w:i/>
          <w:sz w:val="22"/>
          <w:szCs w:val="22"/>
        </w:rPr>
        <w:t xml:space="preserve">, guarden y cuiden los expedientes; </w:t>
      </w:r>
    </w:p>
    <w:p w14:paraId="07EA16E9"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Verificar que los expedientes que se encuentren en el Archivo del Tribunal, se controlen por cualquier método científico, tecnológico y técnico, para atender la rapidez de consulta y búsqueda de los mismos;</w:t>
      </w:r>
    </w:p>
    <w:p w14:paraId="3A7D9155"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E3D358E"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 Vigilar que se glose al expediente que le corresponda, los escritos, oficios y las promociones que reciba para turnarlos con toda oportunidad, para el trámite que proceda, recabando el recibo correspondiente;</w:t>
      </w:r>
    </w:p>
    <w:p w14:paraId="0D3C73F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3396315"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 Verificar que la ventanilla única de la recepción y entrega de solicitudes y documentos relacionados con la Ley de Transparencia y Acceso a la Información Pública del Estado de México, se realicen en el Archivo del Tribunal; </w:t>
      </w:r>
    </w:p>
    <w:p w14:paraId="2B9AF7BE" w14:textId="77777777" w:rsidR="009415F5" w:rsidRDefault="009415F5">
      <w:pPr>
        <w:ind w:left="851" w:right="900"/>
        <w:jc w:val="both"/>
        <w:rPr>
          <w:rFonts w:ascii="Palatino Linotype" w:eastAsia="Palatino Linotype" w:hAnsi="Palatino Linotype" w:cs="Palatino Linotype"/>
          <w:i/>
          <w:sz w:val="22"/>
          <w:szCs w:val="22"/>
        </w:rPr>
      </w:pPr>
    </w:p>
    <w:p w14:paraId="731F0910" w14:textId="77777777" w:rsidR="009415F5" w:rsidRDefault="00AF3E88">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XXVII. </w:t>
      </w:r>
      <w:r>
        <w:rPr>
          <w:rFonts w:ascii="Palatino Linotype" w:eastAsia="Palatino Linotype" w:hAnsi="Palatino Linotype" w:cs="Palatino Linotype"/>
          <w:b/>
          <w:i/>
          <w:sz w:val="22"/>
          <w:szCs w:val="22"/>
        </w:rPr>
        <w:t xml:space="preserve">Vigilar que la Oficialía de Partes, reciba, </w:t>
      </w:r>
      <w:proofErr w:type="spellStart"/>
      <w:r>
        <w:rPr>
          <w:rFonts w:ascii="Palatino Linotype" w:eastAsia="Palatino Linotype" w:hAnsi="Palatino Linotype" w:cs="Palatino Linotype"/>
          <w:b/>
          <w:i/>
          <w:sz w:val="22"/>
          <w:szCs w:val="22"/>
        </w:rPr>
        <w:t>escane</w:t>
      </w:r>
      <w:proofErr w:type="spellEnd"/>
      <w:r>
        <w:rPr>
          <w:rFonts w:ascii="Palatino Linotype" w:eastAsia="Palatino Linotype" w:hAnsi="Palatino Linotype" w:cs="Palatino Linotype"/>
          <w:b/>
          <w:i/>
          <w:sz w:val="22"/>
          <w:szCs w:val="22"/>
        </w:rPr>
        <w:t>, registre y capture en el Sistema Electrónico Laboral de Demandas o el Sistema que se implemente, así como distribuir el mismo día, las promociones, escritos y documentación oficial a las diferentes unidades administrativas del Tribunal, antes de concluir las labores diarias;</w:t>
      </w:r>
    </w:p>
    <w:p w14:paraId="08ABB13D"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DBB1F8B"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XXXIV. Coordinar y promover en el personal bajo su cargo, la utilización y actualización permanente de la información de los juicios laborales en los módulos que integran la plataforma informática del Tribunal y las Salas, así como proponer al Presidente del Tribunal las mejoras necesarias en la misma;</w:t>
      </w:r>
    </w:p>
    <w:p w14:paraId="4EB5DBAE"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B9874A"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15.- </w:t>
      </w:r>
      <w:r>
        <w:rPr>
          <w:rFonts w:ascii="Palatino Linotype" w:eastAsia="Palatino Linotype" w:hAnsi="Palatino Linotype" w:cs="Palatino Linotype"/>
          <w:b/>
          <w:i/>
          <w:sz w:val="22"/>
          <w:szCs w:val="22"/>
        </w:rPr>
        <w:t>El responsable del Archivo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del Tribunal</w:t>
      </w:r>
      <w:r>
        <w:rPr>
          <w:rFonts w:ascii="Palatino Linotype" w:eastAsia="Palatino Linotype" w:hAnsi="Palatino Linotype" w:cs="Palatino Linotype"/>
          <w:i/>
          <w:sz w:val="22"/>
          <w:szCs w:val="22"/>
        </w:rPr>
        <w:t xml:space="preserve">, será determinado por el Presidente del Tribunal </w:t>
      </w:r>
      <w:r>
        <w:rPr>
          <w:rFonts w:ascii="Palatino Linotype" w:eastAsia="Palatino Linotype" w:hAnsi="Palatino Linotype" w:cs="Palatino Linotype"/>
          <w:b/>
          <w:i/>
          <w:sz w:val="22"/>
          <w:szCs w:val="22"/>
        </w:rPr>
        <w:t>y supervisado por la Secretaría General Operativa</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tendrá una Oficialía de Partes</w:t>
      </w:r>
      <w:r>
        <w:rPr>
          <w:rFonts w:ascii="Palatino Linotype" w:eastAsia="Palatino Linotype" w:hAnsi="Palatino Linotype" w:cs="Palatino Linotype"/>
          <w:i/>
          <w:sz w:val="22"/>
          <w:szCs w:val="22"/>
        </w:rPr>
        <w:t xml:space="preserve"> quien contará con los servidores públicos necesarios para su funcionamiento.</w:t>
      </w:r>
    </w:p>
    <w:p w14:paraId="3587FCFF"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D0197AE"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18.- La Secretaría General Jurídica y Consultiva, estará a cargo de un Secretario General Jurídico y Consultivo y tendrá además las facultades y obligaciones siguientes:</w:t>
      </w:r>
    </w:p>
    <w:p w14:paraId="0124CE4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C0A01A8"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Vigilar que la tramitación de los Juicios de Amparo interpuestos en los conflictos que se tramitan ante el Tribunal sea como lo ordenen las Autoridades Federales; </w:t>
      </w:r>
    </w:p>
    <w:p w14:paraId="26EE8D02"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Vigilar el buen funcionamiento de la Unidad de Amparos y de los proyectos de Laudo del Tribunal;</w:t>
      </w:r>
    </w:p>
    <w:p w14:paraId="28A45839"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3D95C0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w:t>
      </w:r>
      <w:r>
        <w:rPr>
          <w:rFonts w:ascii="Palatino Linotype" w:eastAsia="Palatino Linotype" w:hAnsi="Palatino Linotype" w:cs="Palatino Linotype"/>
          <w:b/>
          <w:i/>
          <w:sz w:val="22"/>
          <w:szCs w:val="22"/>
        </w:rPr>
        <w:t>Coordinar y promover en el personal bajo su cargo, la utilización y actualización permanente de la información de los juicios laborales en los módulos que integran la plataforma informática del Tribunal</w:t>
      </w:r>
      <w:r>
        <w:rPr>
          <w:rFonts w:ascii="Palatino Linotype" w:eastAsia="Palatino Linotype" w:hAnsi="Palatino Linotype" w:cs="Palatino Linotype"/>
          <w:i/>
          <w:sz w:val="22"/>
          <w:szCs w:val="22"/>
        </w:rPr>
        <w:t xml:space="preserve"> y las Salas, así como proponer al Presidente del Tribunal las mejoras necesarias en la misma; y</w:t>
      </w:r>
    </w:p>
    <w:p w14:paraId="04AC1971"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58AD8F"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 La Unidad de Amparos</w:t>
      </w:r>
      <w:r>
        <w:rPr>
          <w:rFonts w:ascii="Palatino Linotype" w:eastAsia="Palatino Linotype" w:hAnsi="Palatino Linotype" w:cs="Palatino Linotype"/>
          <w:i/>
          <w:sz w:val="22"/>
          <w:szCs w:val="22"/>
        </w:rPr>
        <w:t xml:space="preserve">, estará a cargo de un Jefe de Unidad o Secretario Auxiliar y contará con los servidores públicos jurídicos y administrativos necesarios para el desempeño de sus funciones y dependerá de la Secretaría General Jurídica y Consultiva. Artículo 32.- El Jefe de la Unidad de Amparos, tendrá las facultades y obligaciones siguientes: </w:t>
      </w:r>
    </w:p>
    <w:p w14:paraId="3A0738EA" w14:textId="77777777" w:rsidR="009415F5" w:rsidRDefault="009415F5">
      <w:pPr>
        <w:ind w:left="851" w:right="900"/>
        <w:jc w:val="both"/>
        <w:rPr>
          <w:rFonts w:ascii="Palatino Linotype" w:eastAsia="Palatino Linotype" w:hAnsi="Palatino Linotype" w:cs="Palatino Linotype"/>
          <w:i/>
          <w:sz w:val="22"/>
          <w:szCs w:val="22"/>
        </w:rPr>
      </w:pPr>
    </w:p>
    <w:p w14:paraId="421F4D69"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Integrar el expediente Toca de Amparo, en cada demanda en la que participe; </w:t>
      </w:r>
    </w:p>
    <w:p w14:paraId="45E99E45"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Formular oportunamente los acuerdos, escritos e informes previos y justificados que deban rendir los que hayan sido señalados como autoridades responsables pertenecientes al Tribunal;</w:t>
      </w:r>
    </w:p>
    <w:p w14:paraId="2E6990D6"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E63E6E"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Acompañar a los informes previos y justificados, los elementos necesarios, a fin de probar la legalidad de los actos reclamados;</w:t>
      </w:r>
    </w:p>
    <w:p w14:paraId="75F5CFE2"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2350DB4"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Dictar el acuerdo correspondiente cuando se tenga conocimiento oficial de la interposición de </w:t>
      </w:r>
      <w:proofErr w:type="gramStart"/>
      <w:r>
        <w:rPr>
          <w:rFonts w:ascii="Palatino Linotype" w:eastAsia="Palatino Linotype" w:hAnsi="Palatino Linotype" w:cs="Palatino Linotype"/>
          <w:i/>
          <w:sz w:val="22"/>
          <w:szCs w:val="22"/>
        </w:rPr>
        <w:t>un</w:t>
      </w:r>
      <w:proofErr w:type="gramEnd"/>
      <w:r>
        <w:rPr>
          <w:rFonts w:ascii="Palatino Linotype" w:eastAsia="Palatino Linotype" w:hAnsi="Palatino Linotype" w:cs="Palatino Linotype"/>
          <w:i/>
          <w:sz w:val="22"/>
          <w:szCs w:val="22"/>
        </w:rPr>
        <w:t xml:space="preserve"> Amparo o del otorgamiento de la suspensión provisional o definitiva de un acto reclamado, así como hacerlo del conocimiento de los Secretarios Generales y del Presidente del Tribunal;</w:t>
      </w:r>
    </w:p>
    <w:p w14:paraId="785BB54A"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46BE4F" w14:textId="77777777" w:rsidR="009415F5" w:rsidRDefault="00AF3E8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Engrosar al expediente principal el Toca de Amparo, foliado y sellado una vez concluido el juicio de garantías; y…” (Sic)</w:t>
      </w:r>
    </w:p>
    <w:p w14:paraId="41FFC23A" w14:textId="77777777" w:rsidR="009415F5" w:rsidRDefault="009415F5">
      <w:pPr>
        <w:ind w:right="900"/>
        <w:jc w:val="both"/>
        <w:rPr>
          <w:rFonts w:ascii="Palatino Linotype" w:eastAsia="Palatino Linotype" w:hAnsi="Palatino Linotype" w:cs="Palatino Linotype"/>
        </w:rPr>
      </w:pPr>
    </w:p>
    <w:p w14:paraId="0BCB09B5" w14:textId="77777777" w:rsidR="009415F5" w:rsidRDefault="009415F5">
      <w:pPr>
        <w:ind w:right="900"/>
        <w:jc w:val="both"/>
        <w:rPr>
          <w:rFonts w:ascii="Palatino Linotype" w:eastAsia="Palatino Linotype" w:hAnsi="Palatino Linotype" w:cs="Palatino Linotype"/>
        </w:rPr>
      </w:pPr>
    </w:p>
    <w:p w14:paraId="0740280B" w14:textId="77777777" w:rsidR="009415F5" w:rsidRDefault="00AF3E88">
      <w:pPr>
        <w:spacing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lastRenderedPageBreak/>
        <w:t xml:space="preserve">De los artículos citados con antelación, se advierte que el Tribunal Estatal de Conciliación cuenta con áreas administrativas, señaladas en su organigrama, que tienen para vigilar el buen funcionamiento del Archivo y la Oficialía de Partes del Tribunal, así como, que la Oficialía de Partes, reciba, </w:t>
      </w:r>
      <w:proofErr w:type="spellStart"/>
      <w:r>
        <w:rPr>
          <w:rFonts w:ascii="Palatino Linotype" w:eastAsia="Palatino Linotype" w:hAnsi="Palatino Linotype" w:cs="Palatino Linotype"/>
          <w:highlight w:val="white"/>
        </w:rPr>
        <w:t>escane</w:t>
      </w:r>
      <w:proofErr w:type="spellEnd"/>
      <w:r>
        <w:rPr>
          <w:rFonts w:ascii="Palatino Linotype" w:eastAsia="Palatino Linotype" w:hAnsi="Palatino Linotype" w:cs="Palatino Linotype"/>
          <w:highlight w:val="white"/>
        </w:rPr>
        <w:t>, registre y capture en el Sistema Electrónico Laboral de Demandas o el Sistema que se implemente, las promociones, escritos y documentación oficial,  promover en el personal bajo su cargo, la utilización y actualización permanente de la información de los juicios laborales en los módulos que integran la plataforma informática del Tribunal, engrosar al expediente principal el Toca de Amparo, foliado y sellado una vez concluido el juicio de garantía.</w:t>
      </w:r>
    </w:p>
    <w:p w14:paraId="434CE5D1" w14:textId="77777777" w:rsidR="009415F5" w:rsidRDefault="009415F5">
      <w:pPr>
        <w:spacing w:line="360" w:lineRule="auto"/>
        <w:ind w:right="49"/>
        <w:jc w:val="both"/>
        <w:rPr>
          <w:rFonts w:ascii="Palatino Linotype" w:eastAsia="Palatino Linotype" w:hAnsi="Palatino Linotype" w:cs="Palatino Linotype"/>
        </w:rPr>
      </w:pPr>
    </w:p>
    <w:p w14:paraId="78196920"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es dable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a través de la Unidad de Transparencia turne la solicitud a las distintas áreas que conforman su estructura y que de acuerdo a sus facultades y obligaciones puedan contar dentro de sus archivos con la información requerida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 el objeto de que realicen una búsqueda exhaustiva y razonable de la información solicitada. </w:t>
      </w:r>
    </w:p>
    <w:p w14:paraId="01E2E78A" w14:textId="77777777" w:rsidR="009415F5" w:rsidRDefault="009415F5">
      <w:pPr>
        <w:spacing w:line="360" w:lineRule="auto"/>
        <w:jc w:val="both"/>
        <w:rPr>
          <w:rFonts w:ascii="Palatino Linotype" w:eastAsia="Palatino Linotype" w:hAnsi="Palatino Linotype" w:cs="Palatino Linotype"/>
          <w:highlight w:val="white"/>
        </w:rPr>
      </w:pPr>
    </w:p>
    <w:p w14:paraId="78D956CC" w14:textId="77777777" w:rsidR="009415F5" w:rsidRDefault="00AF3E88">
      <w:pPr>
        <w:shd w:val="clear" w:color="auto" w:fill="FFFFFF"/>
        <w:spacing w:after="360" w:line="360" w:lineRule="auto"/>
        <w:jc w:val="both"/>
        <w:rPr>
          <w:rFonts w:ascii="Georgia" w:eastAsia="Georgia" w:hAnsi="Georgia" w:cs="Georgia"/>
          <w:highlight w:val="white"/>
        </w:rPr>
      </w:pPr>
      <w:r>
        <w:rPr>
          <w:rFonts w:ascii="Palatino Linotype" w:eastAsia="Palatino Linotype" w:hAnsi="Palatino Linotype" w:cs="Palatino Linotype"/>
          <w:highlight w:val="white"/>
        </w:rPr>
        <w:t>Ahora bien, en el supuesto de que el S</w:t>
      </w:r>
      <w:r>
        <w:rPr>
          <w:rFonts w:ascii="Palatino Linotype" w:eastAsia="Palatino Linotype" w:hAnsi="Palatino Linotype" w:cs="Palatino Linotype"/>
          <w:b/>
          <w:highlight w:val="white"/>
        </w:rPr>
        <w:t>UJETO OBLIGADO</w:t>
      </w:r>
      <w:r>
        <w:rPr>
          <w:rFonts w:ascii="Palatino Linotype" w:eastAsia="Palatino Linotype" w:hAnsi="Palatino Linotype" w:cs="Palatino Linotype"/>
          <w:highlight w:val="white"/>
        </w:rPr>
        <w:t xml:space="preserve"> no localice la información solicitada, el Comité de Transparencia deberá emitir el Acuerdo de la</w:t>
      </w:r>
      <w:r>
        <w:rPr>
          <w:rFonts w:ascii="Palatino Linotype" w:eastAsia="Palatino Linotype" w:hAnsi="Palatino Linotype" w:cs="Palatino Linotype"/>
          <w:b/>
          <w:highlight w:val="white"/>
        </w:rPr>
        <w:t xml:space="preserve"> declaratoria de inexistencia</w:t>
      </w:r>
      <w:r>
        <w:rPr>
          <w:rFonts w:ascii="Palatino Linotype" w:eastAsia="Palatino Linotype" w:hAnsi="Palatino Linotype" w:cs="Palatino Linotype"/>
          <w:highlight w:val="white"/>
        </w:rPr>
        <w:t xml:space="preserve">, debidamente fundado y motivado conforme a lo dispuesto en los artículos 19, 49 fracción III, 169 fracción II y 170 de la Ley de Transparencia y Acceso a la Información Pública del Estado de México y Municipios, </w:t>
      </w:r>
      <w:r>
        <w:rPr>
          <w:rFonts w:ascii="Palatino Linotype" w:eastAsia="Palatino Linotype" w:hAnsi="Palatino Linotype" w:cs="Palatino Linotype"/>
          <w:highlight w:val="white"/>
        </w:rPr>
        <w:lastRenderedPageBreak/>
        <w:t>que establecen la forma en que los Sujetos Obligados deben dar curso; preceptos que se transcriben a continuación:</w:t>
      </w:r>
    </w:p>
    <w:p w14:paraId="44E3BCC2" w14:textId="77777777" w:rsidR="009415F5" w:rsidRDefault="00AF3E88">
      <w:pPr>
        <w:shd w:val="clear" w:color="auto" w:fill="FFFFFF"/>
        <w:spacing w:before="240" w:after="240" w:line="360" w:lineRule="auto"/>
        <w:ind w:left="851" w:right="900"/>
        <w:jc w:val="both"/>
        <w:rPr>
          <w:rFonts w:ascii="Georgia" w:eastAsia="Georgia" w:hAnsi="Georgia" w:cs="Georgia"/>
          <w:sz w:val="22"/>
          <w:szCs w:val="22"/>
          <w:highlight w:val="white"/>
        </w:rPr>
      </w:pPr>
      <w:r>
        <w:rPr>
          <w:rFonts w:ascii="Palatino Linotype" w:eastAsia="Palatino Linotype" w:hAnsi="Palatino Linotype" w:cs="Palatino Linotype"/>
          <w:b/>
          <w:i/>
          <w:sz w:val="22"/>
          <w:szCs w:val="22"/>
          <w:highlight w:val="white"/>
        </w:rPr>
        <w:t xml:space="preserve"> “Artículo 19.</w:t>
      </w:r>
      <w:r>
        <w:rPr>
          <w:rFonts w:ascii="Palatino Linotype" w:eastAsia="Palatino Linotype" w:hAnsi="Palatino Linotype" w:cs="Palatino Linotype"/>
          <w:i/>
          <w:sz w:val="22"/>
          <w:szCs w:val="22"/>
          <w:highlight w:val="white"/>
        </w:rPr>
        <w:t xml:space="preserve"> Se presume que la información debe existir si se refiere a las facultades, competencias y funciones que los ordenamientos jurídicos aplicables otorgan a los sujetos obligados.</w:t>
      </w:r>
    </w:p>
    <w:p w14:paraId="6FCD3790"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2ED98E64" w14:textId="77777777" w:rsidR="009415F5" w:rsidRDefault="00AF3E88">
      <w:pPr>
        <w:shd w:val="clear" w:color="auto" w:fill="FFFFFF"/>
        <w:ind w:left="851" w:right="851"/>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B386E90"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6EF67B27"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b/>
          <w:i/>
          <w:sz w:val="22"/>
          <w:szCs w:val="22"/>
          <w:highlight w:val="white"/>
        </w:rPr>
        <w:t>Artículo 49.</w:t>
      </w:r>
      <w:r>
        <w:rPr>
          <w:rFonts w:ascii="Palatino Linotype" w:eastAsia="Palatino Linotype" w:hAnsi="Palatino Linotype" w:cs="Palatino Linotype"/>
          <w:i/>
          <w:sz w:val="22"/>
          <w:szCs w:val="22"/>
          <w:highlight w:val="white"/>
        </w:rPr>
        <w:t xml:space="preserve"> Los Comités de Transparencia tendrán las siguientes atribuciones:</w:t>
      </w:r>
    </w:p>
    <w:p w14:paraId="00DF764A"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17C9B6BF" w14:textId="77777777" w:rsidR="009415F5" w:rsidRDefault="00AF3E88">
      <w:pPr>
        <w:shd w:val="clear" w:color="auto" w:fill="FFFFFF"/>
        <w:ind w:left="851" w:right="851"/>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30748A44"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01E91F9F"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b/>
          <w:i/>
          <w:sz w:val="22"/>
          <w:szCs w:val="22"/>
          <w:highlight w:val="white"/>
        </w:rPr>
        <w:t>Artículo 169.</w:t>
      </w:r>
      <w:r>
        <w:rPr>
          <w:rFonts w:ascii="Palatino Linotype" w:eastAsia="Palatino Linotype" w:hAnsi="Palatino Linotype" w:cs="Palatino Linotype"/>
          <w:i/>
          <w:sz w:val="22"/>
          <w:szCs w:val="22"/>
          <w:highlight w:val="white"/>
        </w:rPr>
        <w:t xml:space="preserve"> Cuando la información no se encuentre en los archivos del sujeto obligado, el Comité de Transparencia:</w:t>
      </w:r>
    </w:p>
    <w:p w14:paraId="676EC879"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200DCAE0" w14:textId="77777777" w:rsidR="009415F5" w:rsidRDefault="00AF3E88">
      <w:pPr>
        <w:shd w:val="clear" w:color="auto" w:fill="FFFFFF"/>
        <w:ind w:left="851" w:right="851"/>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II. Expedirá una resolución que confirme la inexistencia del documento;…</w:t>
      </w:r>
    </w:p>
    <w:p w14:paraId="4C2CBE4E"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i/>
          <w:sz w:val="22"/>
          <w:szCs w:val="22"/>
          <w:highlight w:val="white"/>
        </w:rPr>
        <w:t>…</w:t>
      </w:r>
    </w:p>
    <w:p w14:paraId="6B8D8263" w14:textId="77777777" w:rsidR="009415F5" w:rsidRDefault="00AF3E88">
      <w:pPr>
        <w:shd w:val="clear" w:color="auto" w:fill="FFFFFF"/>
        <w:ind w:left="851" w:right="851"/>
        <w:jc w:val="both"/>
        <w:rPr>
          <w:rFonts w:ascii="Georgia" w:eastAsia="Georgia" w:hAnsi="Georgia" w:cs="Georgia"/>
          <w:sz w:val="22"/>
          <w:szCs w:val="22"/>
          <w:highlight w:val="white"/>
        </w:rPr>
      </w:pPr>
      <w:r>
        <w:rPr>
          <w:rFonts w:ascii="Palatino Linotype" w:eastAsia="Palatino Linotype" w:hAnsi="Palatino Linotype" w:cs="Palatino Linotype"/>
          <w:b/>
          <w:i/>
          <w:sz w:val="22"/>
          <w:szCs w:val="22"/>
          <w:highlight w:val="white"/>
        </w:rPr>
        <w:t>Artículo 170.</w:t>
      </w:r>
      <w:r>
        <w:rPr>
          <w:rFonts w:ascii="Palatino Linotype" w:eastAsia="Palatino Linotype" w:hAnsi="Palatino Linotype" w:cs="Palatino Linotype"/>
          <w:i/>
          <w:sz w:val="22"/>
          <w:szCs w:val="22"/>
          <w:highlight w:val="white"/>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2ECFF7D1"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De los dispositivos legales se desprende, que los sujetos obligados deben emitir la Declaratoria de Inexistencia precisando de manera enunciativa más no limitativa, las áreas en las que se instruyó la búsqueda, las respuestas otorgadas por los </w:t>
      </w:r>
      <w:r>
        <w:rPr>
          <w:rFonts w:ascii="Palatino Linotype" w:eastAsia="Palatino Linotype" w:hAnsi="Palatino Linotype" w:cs="Palatino Linotype"/>
          <w:highlight w:val="white"/>
        </w:rPr>
        <w:lastRenderedPageBreak/>
        <w:t>Servidores Públicos habilitados y las circunstancias que tomó en cuenta para determinar que la información requerida no obra en los archivos, debiendo notificar al interesado de tal circunstancia.</w:t>
      </w:r>
    </w:p>
    <w:p w14:paraId="7B62DD78"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Robustece a lo anterior, los Criterios 0003-11 y 0004-11, emitidos por el Pleno de este Instituto, publicados en el periódico oficial del Estado de México “Gaceta del Gobierno”, el diecinueve de octubre de dos mil once, que establecen lo siguiente:</w:t>
      </w:r>
    </w:p>
    <w:p w14:paraId="1AD74EEA" w14:textId="77777777" w:rsidR="009415F5" w:rsidRDefault="00AF3E88">
      <w:pPr>
        <w:ind w:left="851" w:right="902"/>
        <w:jc w:val="center"/>
        <w:rPr>
          <w:rFonts w:ascii="Palatino Linotype" w:eastAsia="Palatino Linotype" w:hAnsi="Palatino Linotype" w:cs="Palatino Linotype"/>
          <w:b/>
          <w:i/>
          <w:sz w:val="22"/>
          <w:szCs w:val="22"/>
          <w:highlight w:val="white"/>
        </w:rPr>
      </w:pPr>
      <w:r>
        <w:rPr>
          <w:rFonts w:ascii="Palatino Linotype" w:eastAsia="Palatino Linotype" w:hAnsi="Palatino Linotype" w:cs="Palatino Linotype"/>
          <w:i/>
          <w:sz w:val="22"/>
          <w:szCs w:val="22"/>
          <w:highlight w:val="white"/>
        </w:rPr>
        <w:t>“</w:t>
      </w:r>
      <w:r>
        <w:rPr>
          <w:rFonts w:ascii="Palatino Linotype" w:eastAsia="Palatino Linotype" w:hAnsi="Palatino Linotype" w:cs="Palatino Linotype"/>
          <w:b/>
          <w:i/>
          <w:sz w:val="22"/>
          <w:szCs w:val="22"/>
          <w:highlight w:val="white"/>
        </w:rPr>
        <w:t>CRITERIO 0003-11</w:t>
      </w:r>
    </w:p>
    <w:p w14:paraId="50FB2679"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b/>
          <w:i/>
          <w:sz w:val="22"/>
          <w:szCs w:val="22"/>
          <w:highlight w:val="white"/>
        </w:rPr>
        <w:t>INEXISTENCIA, CONCEPTO DE, EN MATERIA DE TRANSPARENCIA.</w:t>
      </w:r>
      <w:r>
        <w:rPr>
          <w:rFonts w:ascii="Palatino Linotype" w:eastAsia="Palatino Linotype" w:hAnsi="Palatino Linotype" w:cs="Palatino Linotype"/>
          <w:i/>
          <w:sz w:val="22"/>
          <w:szCs w:val="22"/>
          <w:highlight w:val="white"/>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DFFC407"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81012BD"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b) En los casos en que por las atribuciones conferidas al Sujeto Obligado éste debió generar, administrar o poseer la información, pero en incumplimiento a la normatividad respectiva no llevó a cabo ninguna de es acciones.</w:t>
      </w:r>
    </w:p>
    <w:p w14:paraId="4BABC077"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Transparencia.”(Sic)</w:t>
      </w:r>
    </w:p>
    <w:p w14:paraId="17036CF9" w14:textId="77777777" w:rsidR="009415F5" w:rsidRDefault="009415F5">
      <w:pPr>
        <w:ind w:left="851" w:right="902"/>
        <w:jc w:val="both"/>
        <w:rPr>
          <w:rFonts w:ascii="Palatino Linotype" w:eastAsia="Palatino Linotype" w:hAnsi="Palatino Linotype" w:cs="Palatino Linotype"/>
          <w:i/>
          <w:sz w:val="22"/>
          <w:szCs w:val="22"/>
          <w:highlight w:val="white"/>
        </w:rPr>
      </w:pPr>
    </w:p>
    <w:p w14:paraId="79785AD4" w14:textId="77777777" w:rsidR="009415F5" w:rsidRDefault="00AF3E88">
      <w:pPr>
        <w:ind w:left="851" w:right="902"/>
        <w:jc w:val="center"/>
        <w:rPr>
          <w:rFonts w:ascii="Palatino Linotype" w:eastAsia="Palatino Linotype" w:hAnsi="Palatino Linotype" w:cs="Palatino Linotype"/>
          <w:b/>
          <w:i/>
          <w:sz w:val="22"/>
          <w:szCs w:val="22"/>
          <w:highlight w:val="white"/>
        </w:rPr>
      </w:pPr>
      <w:r>
        <w:rPr>
          <w:rFonts w:ascii="Palatino Linotype" w:eastAsia="Palatino Linotype" w:hAnsi="Palatino Linotype" w:cs="Palatino Linotype"/>
          <w:b/>
          <w:i/>
          <w:sz w:val="22"/>
          <w:szCs w:val="22"/>
          <w:highlight w:val="white"/>
        </w:rPr>
        <w:t>CRITERIO 0004-11</w:t>
      </w:r>
    </w:p>
    <w:p w14:paraId="19417712"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b/>
          <w:i/>
          <w:sz w:val="22"/>
          <w:szCs w:val="22"/>
          <w:highlight w:val="white"/>
        </w:rPr>
        <w:t>INEXISTENCIA, DECLARATORIA DE LA. ALCANCES Y PROCEDIMIENTOS</w:t>
      </w:r>
      <w:r>
        <w:rPr>
          <w:rFonts w:ascii="Palatino Linotype" w:eastAsia="Palatino Linotype" w:hAnsi="Palatino Linotype" w:cs="Palatino Linotype"/>
          <w:i/>
          <w:sz w:val="22"/>
          <w:szCs w:val="22"/>
          <w:highlight w:val="white"/>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w:t>
      </w:r>
      <w:r>
        <w:rPr>
          <w:rFonts w:ascii="Palatino Linotype" w:eastAsia="Palatino Linotype" w:hAnsi="Palatino Linotype" w:cs="Palatino Linotype"/>
          <w:i/>
          <w:sz w:val="22"/>
          <w:szCs w:val="22"/>
          <w:highlight w:val="white"/>
        </w:rPr>
        <w:lastRenderedPageBreak/>
        <w:t>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F81B158"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Bajo el entendido de que dicha búsqueda exhaustiva permitirá dos determinaciones:</w:t>
      </w:r>
    </w:p>
    <w:p w14:paraId="2D7D8BEF"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1ª) Que se localice la documentación que contenga la información solicitada y de ser así la información pueda entregarse al solicitante en la forma en que se encuentra disponible, o</w:t>
      </w:r>
    </w:p>
    <w:p w14:paraId="446E192E" w14:textId="77777777" w:rsidR="009415F5" w:rsidRDefault="00AF3E88">
      <w:pPr>
        <w:ind w:left="851"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(Sic)</w:t>
      </w:r>
    </w:p>
    <w:p w14:paraId="4EC8CCE1" w14:textId="77777777" w:rsidR="009415F5" w:rsidRDefault="009415F5">
      <w:pPr>
        <w:ind w:left="851" w:right="902"/>
        <w:jc w:val="both"/>
        <w:rPr>
          <w:rFonts w:ascii="Palatino Linotype" w:eastAsia="Palatino Linotype" w:hAnsi="Palatino Linotype" w:cs="Palatino Linotype"/>
          <w:sz w:val="22"/>
          <w:szCs w:val="22"/>
          <w:highlight w:val="white"/>
        </w:rPr>
      </w:pPr>
    </w:p>
    <w:p w14:paraId="0868C569"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3669EF50"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Por tanto, la declaratoria de inexistencia no es un mero trámite por el cual de manera mecánica o simple manifieste que la información no existe en sus archivos</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 cuando la misma por disposición legal debería de obrar, sino que su contenido y alcance implica la responsabilidad y atribución del Comité de Transparencia del Sujeto </w:t>
      </w:r>
      <w:r>
        <w:rPr>
          <w:rFonts w:ascii="Palatino Linotype" w:eastAsia="Palatino Linotype" w:hAnsi="Palatino Linotype" w:cs="Palatino Linotype"/>
          <w:highlight w:val="white"/>
        </w:rPr>
        <w:lastRenderedPageBreak/>
        <w:t>Obligado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lo anterior manifestado con fundamento en el artículo 162 de la Ley de Transparencia y acceso a la Información Pública del Estado de México y Municipios.</w:t>
      </w:r>
    </w:p>
    <w:p w14:paraId="190EA34F"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Bajo el entendido de que dicha búsqueda exhaustiva permitirá:</w:t>
      </w:r>
    </w:p>
    <w:p w14:paraId="619BDFF8" w14:textId="77777777" w:rsidR="009415F5" w:rsidRDefault="00AF3E8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33EC17DE"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De actualizarse esta primera hipótesis, la información debe entregarse a la </w:t>
      </w:r>
      <w:r>
        <w:rPr>
          <w:rFonts w:ascii="Palatino Linotype" w:eastAsia="Palatino Linotype" w:hAnsi="Palatino Linotype" w:cs="Palatino Linotype"/>
          <w:b/>
          <w:highlight w:val="white"/>
        </w:rPr>
        <w:t>recurrente</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 través del o los documentos fuente.</w:t>
      </w:r>
    </w:p>
    <w:p w14:paraId="035C7346" w14:textId="77777777" w:rsidR="009415F5" w:rsidRDefault="00AF3E8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highlight w:val="white"/>
        </w:rPr>
        <w:t>Que no se localice documento alguno que contenga la información requerida, en este supuesto, el Comité de Transparencia deberá resolver la declaratoria de inexistencia de la información y notificarla al recurrente</w:t>
      </w:r>
      <w:r>
        <w:rPr>
          <w:rFonts w:ascii="Palatino Linotype" w:eastAsia="Palatino Linotype" w:hAnsi="Palatino Linotype" w:cs="Palatino Linotype"/>
          <w:b/>
          <w:i/>
          <w:color w:val="000000"/>
          <w:highlight w:val="white"/>
        </w:rPr>
        <w:t xml:space="preserve"> </w:t>
      </w:r>
      <w:r>
        <w:rPr>
          <w:rFonts w:ascii="Palatino Linotype" w:eastAsia="Palatino Linotype" w:hAnsi="Palatino Linotype" w:cs="Palatino Linotype"/>
          <w:color w:val="000000"/>
          <w:highlight w:val="white"/>
        </w:rPr>
        <w:t>y a este Pleno.</w:t>
      </w:r>
    </w:p>
    <w:p w14:paraId="0CBEECD2"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Además, de los requisitos formales y sustanciales señalados, 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w:t>
      </w:r>
      <w:r>
        <w:rPr>
          <w:rFonts w:ascii="Palatino Linotype" w:eastAsia="Palatino Linotype" w:hAnsi="Palatino Linotype" w:cs="Palatino Linotype"/>
          <w:highlight w:val="white"/>
        </w:rPr>
        <w:lastRenderedPageBreak/>
        <w:t>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138FE419"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En efecto, 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122E4237"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pasa inadvertido para este Órgano Garante,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refiere que es parte en el Juicio Laboral, por tanto, debe observarse lo estipulado en los artículos 106, 120 y 121, de la Ley de Protección de Datos Personales en Posesión de Sujetos Obligados del Estado de México y Municipios, normatividad invocada que a la literalidad dispone: </w:t>
      </w:r>
    </w:p>
    <w:p w14:paraId="13AEF520" w14:textId="77777777" w:rsidR="009415F5" w:rsidRDefault="009415F5">
      <w:pPr>
        <w:spacing w:line="360" w:lineRule="auto"/>
        <w:jc w:val="both"/>
        <w:rPr>
          <w:rFonts w:ascii="Palatino Linotype" w:eastAsia="Palatino Linotype" w:hAnsi="Palatino Linotype" w:cs="Palatino Linotype"/>
        </w:rPr>
      </w:pPr>
    </w:p>
    <w:p w14:paraId="39FE887E" w14:textId="77777777" w:rsidR="009415F5" w:rsidRDefault="00AF3E88">
      <w:pPr>
        <w:widowControl w:val="0"/>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“Legitimación para Ejercer los Derechos ARCO</w:t>
      </w:r>
    </w:p>
    <w:p w14:paraId="74C728A1"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176EA70C"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106.</w:t>
      </w:r>
      <w:r>
        <w:rPr>
          <w:rFonts w:ascii="Palatino Linotype" w:eastAsia="Palatino Linotype" w:hAnsi="Palatino Linotype" w:cs="Palatino Linotype"/>
          <w:i/>
          <w:color w:val="000000"/>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0B0B22E5"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lastRenderedPageBreak/>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4546731F"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ABB547D"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14:paraId="3FA50C49"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Medios para acreditar identidad </w:t>
      </w:r>
    </w:p>
    <w:p w14:paraId="39D5344C"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120.</w:t>
      </w:r>
      <w:r>
        <w:rPr>
          <w:rFonts w:ascii="Palatino Linotype" w:eastAsia="Palatino Linotype" w:hAnsi="Palatino Linotype" w:cs="Palatino Linotype"/>
          <w:i/>
          <w:color w:val="000000"/>
          <w:sz w:val="22"/>
          <w:szCs w:val="22"/>
        </w:rPr>
        <w:t xml:space="preserve"> El titular podrá acreditar su identidad a través de cualquiera de los medios siguientes: </w:t>
      </w:r>
    </w:p>
    <w:p w14:paraId="4344110A"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54E86C6"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Identificación oficial. </w:t>
      </w:r>
    </w:p>
    <w:p w14:paraId="5095211C"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Firma electrónica avanzada o del instrumento electrónico que lo sustituya.</w:t>
      </w:r>
    </w:p>
    <w:p w14:paraId="04241E72"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Mecanismos de autenticación autorizados por el Instituto o el Instituto Nacional publicados por acuerdo general en el periódico oficial “Gaceta del Gobierno” o en el Diario Oficial de la Federación. </w:t>
      </w:r>
    </w:p>
    <w:p w14:paraId="78B0A4C5"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BAE23F6"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utilización de la firma electrónica avanzada o del instrumento electrónico que lo sustituya eximirá de la presentación de la copia del documento de identificación.</w:t>
      </w:r>
    </w:p>
    <w:p w14:paraId="52A65AB9"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p>
    <w:p w14:paraId="52F35A8D"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Formas para acreditar personalidad en representación</w:t>
      </w:r>
      <w:r>
        <w:rPr>
          <w:rFonts w:ascii="Palatino Linotype" w:eastAsia="Palatino Linotype" w:hAnsi="Palatino Linotype" w:cs="Palatino Linotype"/>
          <w:i/>
          <w:color w:val="000000"/>
          <w:sz w:val="22"/>
          <w:szCs w:val="22"/>
        </w:rPr>
        <w:t xml:space="preserve"> </w:t>
      </w:r>
    </w:p>
    <w:p w14:paraId="5CE5A9EA"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p>
    <w:p w14:paraId="71B455EA"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Artículo 121. Cuando el titular actúe a través de un representante, éste deberá acreditar su personalidad en los términos siguientes:</w:t>
      </w:r>
    </w:p>
    <w:p w14:paraId="2E50DF08"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p>
    <w:p w14:paraId="6F88F478" w14:textId="77777777" w:rsidR="009415F5" w:rsidRDefault="00AF3E88">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74179321" w14:textId="77777777" w:rsidR="009415F5" w:rsidRDefault="009415F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7745CC9" w14:textId="77777777" w:rsidR="009415F5" w:rsidRDefault="00AF3E88">
      <w:pPr>
        <w:spacing w:before="280" w:after="28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Si se trata de una persona jurídica colectiva, a través de instrumento público.”</w:t>
      </w:r>
    </w:p>
    <w:p w14:paraId="56187857" w14:textId="77777777" w:rsidR="009415F5" w:rsidRDefault="00AF3E88">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Disposiciones que, resultan de aplicación estricta para la tramitación del procedimiento que forma parte de las garantías primarias del derecho a la </w:t>
      </w:r>
      <w:r>
        <w:rPr>
          <w:rFonts w:ascii="Palatino Linotype" w:eastAsia="Palatino Linotype" w:hAnsi="Palatino Linotype" w:cs="Palatino Linotype"/>
          <w:color w:val="000000"/>
        </w:rPr>
        <w:lastRenderedPageBreak/>
        <w:t>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03CD7BF9" w14:textId="77777777" w:rsidR="009415F5" w:rsidRDefault="009415F5">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D19B52D" w14:textId="77777777" w:rsidR="009415F5" w:rsidRDefault="00AF3E88">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Ordenamiento al cual se encuentran sujetos los titulares de las unidades de transparencia de los Sujetos Obligados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Pr>
          <w:rFonts w:ascii="Palatino Linotype" w:eastAsia="Palatino Linotype" w:hAnsi="Palatino Linotype" w:cs="Palatino Linotype"/>
          <w:b/>
          <w:color w:val="000000"/>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14:paraId="5E48889D" w14:textId="77777777" w:rsidR="009415F5" w:rsidRDefault="009415F5">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FADE640" w14:textId="77777777" w:rsidR="009415F5" w:rsidRDefault="00AF3E88">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el ejercicio de derechos ARCO respecto de representantes legales  únicamente podrá llevarse a cabo por quienes cuenten con interés jurídico, por lo cual conviene señalar lo estipulado por el Poder Judicial de la Federación a través de las Tesis y Jurisprudencias con números de registro 181719, 170500 de la Novena y Décima Épocas, sustentadas por el Segundo Tribunal Colegiado en Materia Civil del Segundo Circuito, y por la Primera y Segunda Salas de la Suprema Corte de </w:t>
      </w:r>
      <w:r>
        <w:rPr>
          <w:rFonts w:ascii="Palatino Linotype" w:eastAsia="Palatino Linotype" w:hAnsi="Palatino Linotype" w:cs="Palatino Linotype"/>
          <w:color w:val="000000"/>
        </w:rPr>
        <w:lastRenderedPageBreak/>
        <w:t>Justicia de la Nación</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se han pronunciado en cuanto al intereses jurídico en los términos siguientes:</w:t>
      </w:r>
    </w:p>
    <w:p w14:paraId="6D66D859"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1D86C9E4"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56FBF789"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1B541618" w14:textId="77777777" w:rsidR="009415F5" w:rsidRDefault="00AF3E88">
      <w:pPr>
        <w:ind w:left="851" w:right="851"/>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INTERÉS JURÍDICO, CONCEPTO DE</w:t>
      </w:r>
      <w:r>
        <w:rPr>
          <w:rFonts w:ascii="Palatino Linotype" w:eastAsia="Palatino Linotype" w:hAnsi="Palatino Linotype" w:cs="Palatino Linotype"/>
          <w:i/>
          <w:sz w:val="22"/>
          <w:szCs w:val="22"/>
        </w:rPr>
        <w:t>.</w:t>
      </w:r>
    </w:p>
    <w:p w14:paraId="03E04999" w14:textId="77777777" w:rsidR="009415F5" w:rsidRDefault="00AF3E8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del juicio de garantías, </w:t>
      </w:r>
      <w:r>
        <w:rPr>
          <w:rFonts w:ascii="Palatino Linotype" w:eastAsia="Palatino Linotype" w:hAnsi="Palatino Linotype" w:cs="Palatino Linotype"/>
          <w:b/>
          <w:i/>
          <w:sz w:val="22"/>
          <w:szCs w:val="22"/>
          <w:u w:val="single"/>
        </w:rPr>
        <w:t>el interés jurídico</w:t>
      </w:r>
      <w:r>
        <w:rPr>
          <w:rFonts w:ascii="Palatino Linotype" w:eastAsia="Palatino Linotype" w:hAnsi="Palatino Linotype" w:cs="Palatino Linotype"/>
          <w:i/>
          <w:sz w:val="22"/>
          <w:szCs w:val="22"/>
        </w:rPr>
        <w:t xml:space="preserve"> como noción fundamental </w:t>
      </w:r>
      <w:r>
        <w:rPr>
          <w:rFonts w:ascii="Palatino Linotype" w:eastAsia="Palatino Linotype" w:hAnsi="Palatino Linotype" w:cs="Palatino Linotype"/>
          <w:b/>
          <w:i/>
          <w:sz w:val="22"/>
          <w:szCs w:val="22"/>
          <w:u w:val="single"/>
        </w:rPr>
        <w:t>lo constituye la existencia o actualización de un derecho subjetivo jurídicamente tutelado que puede afectarse</w:t>
      </w:r>
      <w:r>
        <w:rPr>
          <w:rFonts w:ascii="Palatino Linotype" w:eastAsia="Palatino Linotype" w:hAnsi="Palatino Linotype" w:cs="Palatino Linotype"/>
          <w:i/>
          <w:sz w:val="22"/>
          <w:szCs w:val="22"/>
        </w:rPr>
        <w:t xml:space="preserve">, ya sea por la violación de ese derecho, o bien, por el desconocimiento del mismo </w:t>
      </w:r>
      <w:r>
        <w:rPr>
          <w:rFonts w:ascii="Palatino Linotype" w:eastAsia="Palatino Linotype" w:hAnsi="Palatino Linotype" w:cs="Palatino Linotype"/>
          <w:b/>
          <w:i/>
          <w:sz w:val="22"/>
          <w:szCs w:val="22"/>
          <w:u w:val="single"/>
        </w:rPr>
        <w:t>por virtud de un acto de autoridad, de ahí que sólo el titular de algún derecho legítimamente protegible pueda acudir ante el órgano jurisdiccional</w:t>
      </w:r>
      <w:r>
        <w:rPr>
          <w:rFonts w:ascii="Palatino Linotype" w:eastAsia="Palatino Linotype" w:hAnsi="Palatino Linotype" w:cs="Palatino Linotype"/>
          <w:i/>
          <w:sz w:val="22"/>
          <w:szCs w:val="22"/>
        </w:rPr>
        <w:t xml:space="preserve"> de amparo en demanda de que cese esa situación </w:t>
      </w:r>
      <w:r>
        <w:rPr>
          <w:rFonts w:ascii="Palatino Linotype" w:eastAsia="Palatino Linotype" w:hAnsi="Palatino Linotype" w:cs="Palatino Linotype"/>
          <w:i/>
          <w:sz w:val="22"/>
          <w:szCs w:val="22"/>
          <w:u w:val="single"/>
        </w:rPr>
        <w:t>cuando se transgreda, por la actuación de cierta autoridad,</w:t>
      </w:r>
      <w:r>
        <w:rPr>
          <w:rFonts w:ascii="Palatino Linotype" w:eastAsia="Palatino Linotype" w:hAnsi="Palatino Linotype" w:cs="Palatino Linotype"/>
          <w:i/>
          <w:sz w:val="22"/>
          <w:szCs w:val="22"/>
        </w:rPr>
        <w:t xml:space="preserve"> determinada garantía.</w:t>
      </w:r>
    </w:p>
    <w:p w14:paraId="4E7432DF" w14:textId="77777777" w:rsidR="009415F5" w:rsidRDefault="009415F5">
      <w:pPr>
        <w:ind w:left="851" w:right="851"/>
        <w:jc w:val="both"/>
        <w:rPr>
          <w:rFonts w:ascii="Palatino Linotype" w:eastAsia="Palatino Linotype" w:hAnsi="Palatino Linotype" w:cs="Palatino Linotype"/>
          <w:b/>
          <w:i/>
          <w:sz w:val="22"/>
          <w:szCs w:val="22"/>
        </w:rPr>
      </w:pPr>
    </w:p>
    <w:p w14:paraId="5AD06901" w14:textId="77777777" w:rsidR="009415F5" w:rsidRDefault="00AF3E8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INTERÉS JURÍDICO EN EL AMPARO. ELEMENTOS CONSTITUTIVOS</w:t>
      </w:r>
      <w:r>
        <w:rPr>
          <w:rFonts w:ascii="Palatino Linotype" w:eastAsia="Palatino Linotype" w:hAnsi="Palatino Linotype" w:cs="Palatino Linotype"/>
          <w:i/>
          <w:sz w:val="22"/>
          <w:szCs w:val="22"/>
        </w:rPr>
        <w:t xml:space="preserve">. </w:t>
      </w:r>
    </w:p>
    <w:p w14:paraId="08593CF5" w14:textId="77777777" w:rsidR="009415F5" w:rsidRDefault="00AF3E88">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u w:val="single"/>
        </w:rPr>
        <w:t>El artículo 4o. de la Ley de Amparo contempla, para la procedencia del juicio de garantías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que el acto reclamado cause un perjuicio a la persona física o moral que se estime afectada, lo que ocurre cuando ese acto lesiona sus intereses jurídicos</w:t>
      </w:r>
      <w:r>
        <w:rPr>
          <w:rFonts w:ascii="Palatino Linotype" w:eastAsia="Palatino Linotype" w:hAnsi="Palatino Linotype" w:cs="Palatino Linotype"/>
          <w:i/>
          <w:sz w:val="22"/>
          <w:szCs w:val="22"/>
        </w:rPr>
        <w:t xml:space="preserve">, en su persona o en su patrimonio, y que de manera concomitante es lo que provoca la génesis de la acción constitucional. Así, como </w:t>
      </w:r>
      <w:r>
        <w:rPr>
          <w:rFonts w:ascii="Palatino Linotype" w:eastAsia="Palatino Linotype" w:hAnsi="Palatino Linotype" w:cs="Palatino Linotype"/>
          <w:b/>
          <w:i/>
          <w:sz w:val="22"/>
          <w:szCs w:val="22"/>
          <w:u w:val="single"/>
        </w:rPr>
        <w:t>la tutela del derecho sólo comprende a bienes jurídicos reales y objetivos</w:t>
      </w:r>
      <w:r>
        <w:rPr>
          <w:rFonts w:ascii="Palatino Linotype" w:eastAsia="Palatino Linotype" w:hAnsi="Palatino Linotype" w:cs="Palatino Linotype"/>
          <w:i/>
          <w:sz w:val="22"/>
          <w:szCs w:val="22"/>
        </w:rPr>
        <w:t xml:space="preserve">, las afectaciones deben igualmente ser </w:t>
      </w:r>
      <w:r>
        <w:rPr>
          <w:rFonts w:ascii="Palatino Linotype" w:eastAsia="Palatino Linotype" w:hAnsi="Palatino Linotype" w:cs="Palatino Linotype"/>
          <w:b/>
          <w:i/>
          <w:sz w:val="22"/>
          <w:szCs w:val="22"/>
          <w:u w:val="single"/>
        </w:rPr>
        <w:t>susceptibles de apreciarse en forma objetiva</w:t>
      </w:r>
      <w:r>
        <w:rPr>
          <w:rFonts w:ascii="Palatino Linotype" w:eastAsia="Palatino Linotype" w:hAnsi="Palatino Linotype" w:cs="Palatino Linotype"/>
          <w:i/>
          <w:sz w:val="22"/>
          <w:szCs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Pr>
          <w:rFonts w:ascii="Palatino Linotype" w:eastAsia="Palatino Linotype" w:hAnsi="Palatino Linotype" w:cs="Palatino Linotype"/>
          <w:b/>
          <w:i/>
          <w:sz w:val="22"/>
          <w:szCs w:val="22"/>
          <w:u w:val="single"/>
        </w:rPr>
        <w:t>sin que pueda hablarse entonces de agravio cuando los daños o perjuicios que una persona puede sufrir, no afecten real y efectivamente sus bienes jurídicamente amparados</w:t>
      </w:r>
      <w:r>
        <w:rPr>
          <w:rFonts w:ascii="Palatino Linotype" w:eastAsia="Palatino Linotype" w:hAnsi="Palatino Linotype" w:cs="Palatino Linotype"/>
          <w:i/>
          <w:sz w:val="22"/>
          <w:szCs w:val="22"/>
        </w:rPr>
        <w:t xml:space="preserve">” </w:t>
      </w:r>
    </w:p>
    <w:p w14:paraId="62844490" w14:textId="77777777" w:rsidR="009415F5" w:rsidRDefault="009415F5">
      <w:pPr>
        <w:ind w:left="851" w:right="851"/>
        <w:jc w:val="both"/>
        <w:rPr>
          <w:rFonts w:ascii="Palatino Linotype" w:eastAsia="Palatino Linotype" w:hAnsi="Palatino Linotype" w:cs="Palatino Linotype"/>
          <w:b/>
          <w:i/>
        </w:rPr>
      </w:pPr>
    </w:p>
    <w:p w14:paraId="0747460C" w14:textId="77777777" w:rsidR="009415F5" w:rsidRDefault="009415F5">
      <w:pPr>
        <w:pBdr>
          <w:top w:val="nil"/>
          <w:left w:val="nil"/>
          <w:bottom w:val="nil"/>
          <w:right w:val="nil"/>
          <w:between w:val="nil"/>
        </w:pBdr>
        <w:rPr>
          <w:rFonts w:ascii="Palatino Linotype" w:eastAsia="Palatino Linotype" w:hAnsi="Palatino Linotype" w:cs="Palatino Linotype"/>
          <w:color w:val="000000"/>
          <w:sz w:val="22"/>
          <w:szCs w:val="22"/>
        </w:rPr>
      </w:pPr>
    </w:p>
    <w:p w14:paraId="5456E5E4" w14:textId="77777777" w:rsidR="009415F5" w:rsidRDefault="00AF3E88">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Precisado lo anterior, si bien es cierto que el</w:t>
      </w:r>
      <w:r>
        <w:rPr>
          <w:rFonts w:ascii="Palatino Linotype" w:eastAsia="Palatino Linotype" w:hAnsi="Palatino Linotype" w:cs="Palatino Linotype"/>
          <w:b/>
          <w:color w:val="000000"/>
        </w:rPr>
        <w:t xml:space="preserve"> RECURRENTE no </w:t>
      </w:r>
      <w:r>
        <w:rPr>
          <w:rFonts w:ascii="Palatino Linotype" w:eastAsia="Palatino Linotype" w:hAnsi="Palatino Linotype" w:cs="Palatino Linotype"/>
          <w:color w:val="000000"/>
        </w:rPr>
        <w:t xml:space="preserve">adjuntó un soporte </w:t>
      </w:r>
      <w:r>
        <w:rPr>
          <w:rFonts w:ascii="Palatino Linotype" w:eastAsia="Palatino Linotype" w:hAnsi="Palatino Linotype" w:cs="Palatino Linotype"/>
          <w:color w:val="000000"/>
        </w:rPr>
        <w:lastRenderedPageBreak/>
        <w:t xml:space="preserve">documental que identifique su personalidad, lo cierto también es que los </w:t>
      </w:r>
      <w:r>
        <w:rPr>
          <w:rFonts w:ascii="Palatino Linotype" w:eastAsia="Palatino Linotype" w:hAnsi="Palatino Linotype" w:cs="Palatino Linotype"/>
          <w:b/>
          <w:color w:val="000000"/>
        </w:rPr>
        <w:t xml:space="preserve">Sujetos Obligados </w:t>
      </w:r>
      <w:r>
        <w:rPr>
          <w:rFonts w:ascii="Palatino Linotype" w:eastAsia="Palatino Linotype" w:hAnsi="Palatino Linotype" w:cs="Palatino Linotype"/>
          <w:color w:val="000000"/>
        </w:rPr>
        <w:t xml:space="preserve">se encuentran constreñidos a corroborar la identidad de los particulares, incluso a través de sus representantes conforme a la normatividad expuesta con antelación, a fin de evitar un uso indebido de datos personales. </w:t>
      </w:r>
    </w:p>
    <w:p w14:paraId="24BE4A20" w14:textId="77777777" w:rsidR="009415F5" w:rsidRDefault="009415F5">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p>
    <w:p w14:paraId="332E6F7D" w14:textId="77777777" w:rsidR="009415F5" w:rsidRDefault="00AF3E88">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Lo anterior cobra particular relevancia al tomar en consideración que en el caso en particular fueron requeridos soportes documentales que encuadran como </w:t>
      </w:r>
      <w:r>
        <w:rPr>
          <w:rFonts w:ascii="Palatino Linotype" w:eastAsia="Palatino Linotype" w:hAnsi="Palatino Linotype" w:cs="Palatino Linotype"/>
          <w:b/>
          <w:color w:val="000000"/>
          <w:u w:val="single"/>
        </w:rPr>
        <w:t xml:space="preserve">datos personales. </w:t>
      </w:r>
    </w:p>
    <w:p w14:paraId="1777DB4A" w14:textId="77777777" w:rsidR="009415F5" w:rsidRDefault="009415F5">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b/>
          <w:color w:val="FF0000"/>
          <w:u w:val="single"/>
        </w:rPr>
      </w:pPr>
    </w:p>
    <w:p w14:paraId="6C24674B" w14:textId="77777777" w:rsidR="009415F5" w:rsidRDefault="00AF3E88">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en lo anteriormente expuesto,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observar lo siguiente: </w:t>
      </w:r>
    </w:p>
    <w:p w14:paraId="4B9B980A" w14:textId="77777777" w:rsidR="009415F5" w:rsidRDefault="009415F5">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B2491C6" w14:textId="77777777" w:rsidR="009415F5" w:rsidRDefault="00AF3E88">
      <w:pPr>
        <w:widowControl w:val="0"/>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supuesto de que la información solicitada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se encuentre en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se trate de un </w:t>
      </w:r>
      <w:r>
        <w:rPr>
          <w:rFonts w:ascii="Palatino Linotype" w:eastAsia="Palatino Linotype" w:hAnsi="Palatino Linotype" w:cs="Palatino Linotype"/>
          <w:b/>
          <w:color w:val="000000"/>
          <w:u w:val="single"/>
        </w:rPr>
        <w:t>expediente totalmente concluido</w:t>
      </w:r>
      <w:r>
        <w:rPr>
          <w:rFonts w:ascii="Palatino Linotype" w:eastAsia="Palatino Linotype" w:hAnsi="Palatino Linotype" w:cs="Palatino Linotype"/>
          <w:color w:val="000000"/>
        </w:rPr>
        <w:t xml:space="preserve"> resulta procedente ordenar su entrega en versión pública. </w:t>
      </w:r>
    </w:p>
    <w:p w14:paraId="34F9201D" w14:textId="77777777" w:rsidR="009415F5" w:rsidRDefault="009415F5">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5451C171" w14:textId="77777777" w:rsidR="009415F5" w:rsidRDefault="00AF3E88">
      <w:pPr>
        <w:widowControl w:val="0"/>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Para el caso de que el expediente del juicio laboral aludido en la </w:t>
      </w:r>
      <w:r>
        <w:rPr>
          <w:rFonts w:ascii="Palatino Linotype" w:eastAsia="Palatino Linotype" w:hAnsi="Palatino Linotype" w:cs="Palatino Linotype"/>
          <w:b/>
          <w:color w:val="000000"/>
          <w:u w:val="single"/>
        </w:rPr>
        <w:t xml:space="preserve">solicitud siga en trámite, y el </w:t>
      </w:r>
      <w:r>
        <w:rPr>
          <w:rFonts w:ascii="Palatino Linotype" w:eastAsia="Palatino Linotype" w:hAnsi="Palatino Linotype" w:cs="Palatino Linotype"/>
          <w:b/>
          <w:color w:val="000000"/>
        </w:rPr>
        <w:t xml:space="preserve">Recurrente no acredite la titularidad e identidad </w:t>
      </w:r>
      <w:r>
        <w:rPr>
          <w:rFonts w:ascii="Palatino Linotype" w:eastAsia="Palatino Linotype" w:hAnsi="Palatino Linotype" w:cs="Palatino Linotype"/>
          <w:color w:val="000000"/>
        </w:rPr>
        <w:t xml:space="preserve">conforme a lo expuesto en párrafos anteriores,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observar lo establecido en el artículo 140 de la Ley de Transparencia y Acceso a la Información Pública del estado y Municipios y emitir el acuerdo de clasificación de la información como reservada. </w:t>
      </w:r>
    </w:p>
    <w:p w14:paraId="5F76DBC6" w14:textId="77777777" w:rsidR="009415F5" w:rsidRDefault="009415F5">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6DDA1EF5" w14:textId="77777777" w:rsidR="009415F5" w:rsidRDefault="00AF3E88">
      <w:pPr>
        <w:widowControl w:val="0"/>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 xml:space="preserve">Para el caso de que el particular requiera la información de forma íntegra sin importar el estado procesal en el que se encuentre, resulta procedente su entrega </w:t>
      </w:r>
      <w:r>
        <w:rPr>
          <w:rFonts w:ascii="Palatino Linotype" w:eastAsia="Palatino Linotype" w:hAnsi="Palatino Linotype" w:cs="Palatino Linotype"/>
          <w:b/>
          <w:color w:val="000000"/>
        </w:rPr>
        <w:t>previa acreditación de titularidad e identidad conforme a lo expuesto en párrafos precedentes.</w:t>
      </w:r>
    </w:p>
    <w:p w14:paraId="63E289A6" w14:textId="77777777" w:rsidR="009415F5" w:rsidRDefault="009415F5">
      <w:pPr>
        <w:pBdr>
          <w:top w:val="nil"/>
          <w:left w:val="nil"/>
          <w:bottom w:val="nil"/>
          <w:right w:val="nil"/>
          <w:between w:val="nil"/>
        </w:pBdr>
        <w:ind w:left="720"/>
        <w:rPr>
          <w:rFonts w:ascii="Palatino Linotype" w:eastAsia="Palatino Linotype" w:hAnsi="Palatino Linotype" w:cs="Palatino Linotype"/>
          <w:b/>
          <w:color w:val="000000"/>
        </w:rPr>
      </w:pPr>
    </w:p>
    <w:p w14:paraId="04C78DD5" w14:textId="77777777" w:rsidR="009415F5" w:rsidRDefault="00AF3E88">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highlight w:val="white"/>
        </w:rPr>
        <w:t xml:space="preserve">Finalmente, para el caso de que una vez realizada la búsqueda exhaustiva y razonable en las áreas competentes del </w:t>
      </w:r>
      <w:r>
        <w:rPr>
          <w:rFonts w:ascii="Palatino Linotype" w:eastAsia="Palatino Linotype" w:hAnsi="Palatino Linotype" w:cs="Palatino Linotype"/>
          <w:b/>
          <w:color w:val="000000"/>
          <w:highlight w:val="white"/>
        </w:rPr>
        <w:t>SUJETO OBLIGADO</w:t>
      </w:r>
      <w:r>
        <w:rPr>
          <w:rFonts w:ascii="Palatino Linotype" w:eastAsia="Palatino Linotype" w:hAnsi="Palatino Linotype" w:cs="Palatino Linotype"/>
          <w:color w:val="000000"/>
          <w:highlight w:val="white"/>
        </w:rPr>
        <w:t xml:space="preserve"> y no se encontrarse la información solicitada por el </w:t>
      </w:r>
      <w:r>
        <w:rPr>
          <w:rFonts w:ascii="Palatino Linotype" w:eastAsia="Palatino Linotype" w:hAnsi="Palatino Linotype" w:cs="Palatino Linotype"/>
          <w:b/>
          <w:color w:val="000000"/>
          <w:highlight w:val="white"/>
        </w:rPr>
        <w:t>RECURRENTE</w:t>
      </w:r>
      <w:r>
        <w:rPr>
          <w:rFonts w:ascii="Palatino Linotype" w:eastAsia="Palatino Linotype" w:hAnsi="Palatino Linotype" w:cs="Palatino Linotype"/>
          <w:color w:val="000000"/>
          <w:highlight w:val="white"/>
        </w:rPr>
        <w:t>, porque efectivamente fue remitido al Tribunal Colegiado, deberá emitirse la declaratoria de Inexistencia tal como lo establecen los artículos 19, 49 fracción III, 169 fracción II y 170 de la Ley de Transparencia y Acceso a la Información Pública del Estado de México y Municipios, acompañada de las constancias de su remisión a dicho Tribunal, de ser procedente en versión pública.</w:t>
      </w:r>
      <w:r>
        <w:rPr>
          <w:rFonts w:ascii="Palatino Linotype" w:eastAsia="Palatino Linotype" w:hAnsi="Palatino Linotype" w:cs="Palatino Linotype"/>
          <w:color w:val="000000"/>
        </w:rPr>
        <w:t xml:space="preserve"> </w:t>
      </w:r>
    </w:p>
    <w:p w14:paraId="7698E6C3" w14:textId="77777777" w:rsidR="009415F5" w:rsidRDefault="009415F5">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2D9C47E" w14:textId="77777777" w:rsidR="009415F5" w:rsidRDefault="00AF3E88">
      <w:pPr>
        <w:spacing w:after="12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recordemos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la entrega de la información a través del SAIMEX, sin embargo, como ya quedó establecido en párrafos anteriores, tratándose de derechos ARCO, se darán por cumplidos a través de expedición de copias simples, copias certificadas, documentos en la modalidad que se hubiese solicitado, previa acreditación de la identidad y personalidad del solicitante o en su caso, ante la notificación de improcedencia de su solicitud</w:t>
      </w:r>
      <w:r>
        <w:rPr>
          <w:rFonts w:ascii="Palatino Linotype" w:eastAsia="Palatino Linotype" w:hAnsi="Palatino Linotype" w:cs="Palatino Linotype"/>
          <w:b/>
        </w:rPr>
        <w:t>.</w:t>
      </w:r>
    </w:p>
    <w:p w14:paraId="57540724" w14:textId="77777777" w:rsidR="009415F5" w:rsidRDefault="00AF3E88">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Para la entrega de la información solicitada por el particular en el asunto que nos ocupa,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w:t>
      </w:r>
      <w:r>
        <w:rPr>
          <w:rFonts w:ascii="Palatino Linotype" w:eastAsia="Palatino Linotype" w:hAnsi="Palatino Linotype" w:cs="Palatino Linotype"/>
        </w:rPr>
        <w:lastRenderedPageBreak/>
        <w:t>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4DA2C319" w14:textId="77777777" w:rsidR="009415F5" w:rsidRDefault="00AF3E8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existe el criterio por la mayoría de las integrantes del Pleno que con fundamento en el artículo 174, de nuestra Ley de Transparencia local</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cuando la información no sobrepase la cantidad de más de 20 (veinte) hojas</w:t>
      </w:r>
      <w:r>
        <w:rPr>
          <w:rFonts w:ascii="Palatino Linotype" w:eastAsia="Palatino Linotype" w:hAnsi="Palatino Linotype" w:cs="Palatino Linotype"/>
          <w:color w:val="000000"/>
        </w:rPr>
        <w:t xml:space="preserve">, la información deberá ser entregada sin costo, por lo que, para el caso de no sobrepasar dicha cantidad, </w:t>
      </w:r>
      <w:r>
        <w:rPr>
          <w:rFonts w:ascii="Palatino Linotype" w:eastAsia="Palatino Linotype" w:hAnsi="Palatino Linotype" w:cs="Palatino Linotype"/>
          <w:b/>
          <w:color w:val="000000"/>
          <w:u w:val="single"/>
        </w:rPr>
        <w:t>no se requerirá</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el cobró por la reproducción de la información. </w:t>
      </w:r>
    </w:p>
    <w:p w14:paraId="782379CF" w14:textId="77777777" w:rsidR="009415F5" w:rsidRDefault="009415F5">
      <w:pPr>
        <w:spacing w:line="360" w:lineRule="auto"/>
        <w:jc w:val="both"/>
        <w:rPr>
          <w:rFonts w:ascii="Palatino Linotype" w:eastAsia="Palatino Linotype" w:hAnsi="Palatino Linotype" w:cs="Palatino Linotype"/>
          <w:color w:val="000000"/>
        </w:rPr>
      </w:pPr>
    </w:p>
    <w:p w14:paraId="0404F157" w14:textId="77777777" w:rsidR="009415F5" w:rsidRDefault="00AF3E88">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De la Versión Pública</w:t>
      </w:r>
    </w:p>
    <w:p w14:paraId="4CAB42E3" w14:textId="77777777" w:rsidR="009415F5" w:rsidRDefault="009415F5">
      <w:pPr>
        <w:spacing w:line="360" w:lineRule="auto"/>
        <w:jc w:val="both"/>
        <w:rPr>
          <w:rFonts w:ascii="Palatino Linotype" w:eastAsia="Palatino Linotype" w:hAnsi="Palatino Linotype" w:cs="Palatino Linotype"/>
          <w:b/>
          <w:sz w:val="26"/>
          <w:szCs w:val="26"/>
        </w:rPr>
      </w:pPr>
    </w:p>
    <w:p w14:paraId="6131E5B7" w14:textId="77777777" w:rsidR="009415F5" w:rsidRDefault="00AF3E88">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w:t>
      </w:r>
      <w:r>
        <w:rPr>
          <w:rFonts w:ascii="Palatino Linotype" w:eastAsia="Palatino Linotype" w:hAnsi="Palatino Linotype" w:cs="Palatino Linotype"/>
        </w:rPr>
        <w:lastRenderedPageBreak/>
        <w:t>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524682DC" w14:textId="77777777" w:rsidR="009415F5" w:rsidRDefault="009415F5">
      <w:pPr>
        <w:tabs>
          <w:tab w:val="left" w:pos="709"/>
        </w:tabs>
        <w:spacing w:line="360" w:lineRule="auto"/>
        <w:ind w:right="51"/>
        <w:jc w:val="both"/>
        <w:rPr>
          <w:rFonts w:ascii="Palatino Linotype" w:eastAsia="Palatino Linotype" w:hAnsi="Palatino Linotype" w:cs="Palatino Linotype"/>
        </w:rPr>
      </w:pPr>
    </w:p>
    <w:p w14:paraId="7617028B" w14:textId="77777777" w:rsidR="009415F5" w:rsidRDefault="00AF3E88">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BC9796B" w14:textId="77777777" w:rsidR="009415F5" w:rsidRDefault="009415F5">
      <w:pPr>
        <w:tabs>
          <w:tab w:val="left" w:pos="709"/>
        </w:tabs>
        <w:spacing w:line="360" w:lineRule="auto"/>
        <w:ind w:right="51"/>
        <w:jc w:val="both"/>
        <w:rPr>
          <w:rFonts w:ascii="Palatino Linotype" w:eastAsia="Palatino Linotype" w:hAnsi="Palatino Linotype" w:cs="Palatino Linotype"/>
        </w:rPr>
      </w:pPr>
    </w:p>
    <w:p w14:paraId="2B43DF81" w14:textId="77777777" w:rsidR="009415F5" w:rsidRDefault="00AF3E88">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65E22569" w14:textId="77777777" w:rsidR="009415F5" w:rsidRDefault="009415F5">
      <w:pPr>
        <w:tabs>
          <w:tab w:val="left" w:pos="709"/>
        </w:tabs>
        <w:spacing w:line="360" w:lineRule="auto"/>
        <w:ind w:right="51"/>
        <w:jc w:val="both"/>
        <w:rPr>
          <w:rFonts w:ascii="Palatino Linotype" w:eastAsia="Palatino Linotype" w:hAnsi="Palatino Linotype" w:cs="Palatino Linotype"/>
        </w:rPr>
      </w:pPr>
    </w:p>
    <w:p w14:paraId="2FC22D46" w14:textId="77777777" w:rsidR="009415F5" w:rsidRDefault="00AF3E88">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contenga datos que puedan ser susceptibles de clasificarse, el sujeto obligado deberá de remitir su acuerdo de clasificación debidamente fundado y motivado, emitido por el comité de transparencia, en términos del marco normativo aplicable.</w:t>
      </w:r>
    </w:p>
    <w:p w14:paraId="474FA122" w14:textId="77777777" w:rsidR="009415F5" w:rsidRDefault="009415F5">
      <w:pPr>
        <w:spacing w:line="360" w:lineRule="auto"/>
        <w:jc w:val="both"/>
        <w:rPr>
          <w:rFonts w:ascii="Palatino Linotype" w:eastAsia="Palatino Linotype" w:hAnsi="Palatino Linotype" w:cs="Palatino Linotype"/>
          <w:color w:val="000000"/>
        </w:rPr>
      </w:pPr>
    </w:p>
    <w:p w14:paraId="54E572DC" w14:textId="77777777" w:rsidR="009415F5" w:rsidRDefault="00AF3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r>
        <w:rPr>
          <w:rFonts w:ascii="Palatino Linotype" w:eastAsia="Palatino Linotype" w:hAnsi="Palatino Linotype" w:cs="Palatino Linotype"/>
          <w:highlight w:val="white"/>
        </w:rPr>
        <w:t xml:space="preserve"> </w:t>
      </w:r>
    </w:p>
    <w:p w14:paraId="01745624" w14:textId="77777777" w:rsidR="009415F5" w:rsidRDefault="009415F5">
      <w:pPr>
        <w:spacing w:line="360" w:lineRule="auto"/>
        <w:jc w:val="both"/>
        <w:rPr>
          <w:rFonts w:ascii="Palatino Linotype" w:eastAsia="Palatino Linotype" w:hAnsi="Palatino Linotype" w:cs="Palatino Linotype"/>
        </w:rPr>
      </w:pPr>
    </w:p>
    <w:p w14:paraId="67194BFD" w14:textId="77777777" w:rsidR="009415F5" w:rsidRDefault="00AF3E88">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5085097E" w14:textId="77777777" w:rsidR="009415F5" w:rsidRDefault="00AF3E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el recurso de revisión</w:t>
      </w:r>
      <w:r>
        <w:rPr>
          <w:rFonts w:ascii="Palatino Linotype" w:eastAsia="Palatino Linotype" w:hAnsi="Palatino Linotype" w:cs="Palatino Linotype"/>
          <w:b/>
        </w:rPr>
        <w:t xml:space="preserve"> 05129/INFOEM/IP/RR/2021,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w:t>
      </w:r>
    </w:p>
    <w:p w14:paraId="1ACA1140"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atienda la solicitud de información número </w:t>
      </w:r>
      <w:r>
        <w:rPr>
          <w:rFonts w:ascii="Palatino Linotype" w:eastAsia="Palatino Linotype" w:hAnsi="Palatino Linotype" w:cs="Palatino Linotype"/>
          <w:b/>
        </w:rPr>
        <w:t>00061/TRIECA/IP/2021,</w:t>
      </w:r>
      <w:r>
        <w:rPr>
          <w:rFonts w:ascii="Palatino Linotype" w:eastAsia="Palatino Linotype" w:hAnsi="Palatino Linotype" w:cs="Palatino Linotype"/>
        </w:rPr>
        <w:t xml:space="preserve"> para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highlight w:val="white"/>
        </w:rPr>
        <w:t xml:space="preserve"> de esta resolución, realice lo siguiente: </w:t>
      </w:r>
    </w:p>
    <w:p w14:paraId="55047BFF" w14:textId="77777777" w:rsidR="009415F5" w:rsidRDefault="00AF3E88">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En caso de que el expediente del juicio laboral 29/2017, se encuentre totalmente concluido y el Recurrente no acredite su personalidad, se deberá dar acceso vía SAIMEX, de ser el caso en versión pública. </w:t>
      </w:r>
    </w:p>
    <w:p w14:paraId="2815C4DF" w14:textId="77777777" w:rsidR="009415F5" w:rsidRDefault="00AF3E88">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i/>
          <w:color w:val="000000"/>
          <w:sz w:val="22"/>
          <w:szCs w:val="22"/>
          <w:highlight w:val="white"/>
        </w:rPr>
        <w:t xml:space="preserve">En caso de que el expediente del juicio laboral 29/2017, se encuentre en trámite y el Recurrente no acredite su personalidad, se deberá emitir el acuerdo de clasificación correspondiente, mismo que deberá notificar vía SAIMEX. En términos del artículo 140 fracción VI de la Ley de Transparencia y Acceso a la Información </w:t>
      </w:r>
      <w:r>
        <w:rPr>
          <w:rFonts w:ascii="Palatino Linotype" w:eastAsia="Palatino Linotype" w:hAnsi="Palatino Linotype" w:cs="Palatino Linotype"/>
          <w:i/>
          <w:sz w:val="22"/>
          <w:szCs w:val="22"/>
          <w:highlight w:val="white"/>
        </w:rPr>
        <w:t>pública</w:t>
      </w:r>
      <w:r>
        <w:rPr>
          <w:rFonts w:ascii="Palatino Linotype" w:eastAsia="Palatino Linotype" w:hAnsi="Palatino Linotype" w:cs="Palatino Linotype"/>
          <w:i/>
          <w:color w:val="000000"/>
          <w:sz w:val="22"/>
          <w:szCs w:val="22"/>
          <w:highlight w:val="white"/>
        </w:rPr>
        <w:t xml:space="preserve"> del Estado y Municipios.</w:t>
      </w:r>
    </w:p>
    <w:p w14:paraId="662E73AE" w14:textId="77777777" w:rsidR="009415F5" w:rsidRDefault="00AF3E88">
      <w:pPr>
        <w:spacing w:before="240" w:after="240" w:line="360" w:lineRule="auto"/>
        <w:ind w:lef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F18BDCB" w14:textId="77777777" w:rsidR="009415F5" w:rsidRDefault="009415F5">
      <w:pPr>
        <w:pBdr>
          <w:top w:val="nil"/>
          <w:left w:val="nil"/>
          <w:bottom w:val="nil"/>
          <w:right w:val="nil"/>
          <w:between w:val="nil"/>
        </w:pBdr>
        <w:spacing w:before="240" w:line="360" w:lineRule="auto"/>
        <w:ind w:left="720"/>
        <w:jc w:val="both"/>
        <w:rPr>
          <w:rFonts w:ascii="Palatino Linotype" w:eastAsia="Palatino Linotype" w:hAnsi="Palatino Linotype" w:cs="Palatino Linotype"/>
          <w:color w:val="000000"/>
          <w:sz w:val="22"/>
          <w:szCs w:val="22"/>
        </w:rPr>
      </w:pPr>
    </w:p>
    <w:p w14:paraId="1335D796" w14:textId="77777777" w:rsidR="009415F5" w:rsidRDefault="00AF3E88">
      <w:pPr>
        <w:widowControl w:val="0"/>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Para el caso de que el particular requiera la información de forma íntegra sin importar el estado procesal en el que se encuentre, resulta procedente su entrega </w:t>
      </w:r>
      <w:r>
        <w:rPr>
          <w:rFonts w:ascii="Palatino Linotype" w:eastAsia="Palatino Linotype" w:hAnsi="Palatino Linotype" w:cs="Palatino Linotype"/>
          <w:b/>
          <w:i/>
          <w:color w:val="000000"/>
          <w:sz w:val="22"/>
          <w:szCs w:val="22"/>
        </w:rPr>
        <w:t xml:space="preserve">previa acreditación de titularidad e identidad conforme a lo expuesto en el Considerando Cuarto. </w:t>
      </w:r>
    </w:p>
    <w:p w14:paraId="139C49DF" w14:textId="77777777" w:rsidR="009415F5" w:rsidRDefault="009415F5">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6DCAA236" w14:textId="77777777" w:rsidR="009415F5" w:rsidRDefault="00AF3E88">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A efecto de que el SUJETO OBLIGADO entregue la copia simple, deberá informar al RECURRENTE, a través del Sistema de Acceso a la Información Mexiquense SAIMEX, el procedimiento para indicar el lugar, día y horario, así como nombre del servidor público que le hará entrega de la misma.</w:t>
      </w:r>
    </w:p>
    <w:p w14:paraId="11BDE649" w14:textId="77777777" w:rsidR="009415F5" w:rsidRDefault="009415F5">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3D382AF4" w14:textId="77777777" w:rsidR="009415F5" w:rsidRDefault="00AF3E88">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i/>
          <w:color w:val="000000"/>
          <w:sz w:val="22"/>
          <w:szCs w:val="22"/>
        </w:rPr>
        <w:t xml:space="preserve">En el supuesto de que el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xml:space="preserve"> requiera la documentación de manera íntegra, deberá acreditar su personalidad; por lo que el </w:t>
      </w:r>
      <w:r>
        <w:rPr>
          <w:rFonts w:ascii="Palatino Linotype" w:eastAsia="Palatino Linotype" w:hAnsi="Palatino Linotype" w:cs="Palatino Linotype"/>
          <w:b/>
          <w:i/>
          <w:color w:val="000000"/>
          <w:sz w:val="22"/>
          <w:szCs w:val="22"/>
        </w:rPr>
        <w:t>SUJETO OBLIGADO</w:t>
      </w:r>
      <w:r>
        <w:rPr>
          <w:rFonts w:ascii="Palatino Linotype" w:eastAsia="Palatino Linotype" w:hAnsi="Palatino Linotype" w:cs="Palatino Linotype"/>
          <w:i/>
          <w:color w:val="000000"/>
          <w:sz w:val="22"/>
          <w:szCs w:val="22"/>
        </w:rPr>
        <w:t xml:space="preserve">, deberá indicar vía Sistema de Acceso a la Información Mexiquense (SAIMEX), el procedimiento exacto y detallado (lugar, días y horas hábiles, nombre del servidor público que le atenderá, entre otros) a fin de acceder a dicha información.  </w:t>
      </w:r>
    </w:p>
    <w:p w14:paraId="2ED4A177" w14:textId="77777777" w:rsidR="009415F5" w:rsidRDefault="009415F5">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2E432F5E" w14:textId="77777777" w:rsidR="009415F5" w:rsidRDefault="00AF3E88">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i/>
          <w:color w:val="000000"/>
          <w:sz w:val="22"/>
          <w:szCs w:val="22"/>
          <w:highlight w:val="white"/>
        </w:rPr>
        <w:t xml:space="preserve">Para el caso de que una vez realizada la búsqueda exhaustiva y razonable en las áreas competentes del </w:t>
      </w:r>
      <w:r>
        <w:rPr>
          <w:rFonts w:ascii="Palatino Linotype" w:eastAsia="Palatino Linotype" w:hAnsi="Palatino Linotype" w:cs="Palatino Linotype"/>
          <w:b/>
          <w:i/>
          <w:color w:val="000000"/>
          <w:sz w:val="22"/>
          <w:szCs w:val="22"/>
          <w:highlight w:val="white"/>
        </w:rPr>
        <w:t>SUJETO OBLIGADO</w:t>
      </w:r>
      <w:r>
        <w:rPr>
          <w:rFonts w:ascii="Palatino Linotype" w:eastAsia="Palatino Linotype" w:hAnsi="Palatino Linotype" w:cs="Palatino Linotype"/>
          <w:i/>
          <w:color w:val="000000"/>
          <w:sz w:val="22"/>
          <w:szCs w:val="22"/>
          <w:highlight w:val="white"/>
        </w:rPr>
        <w:t xml:space="preserve"> y no se </w:t>
      </w:r>
      <w:r>
        <w:rPr>
          <w:rFonts w:ascii="Palatino Linotype" w:eastAsia="Palatino Linotype" w:hAnsi="Palatino Linotype" w:cs="Palatino Linotype"/>
          <w:i/>
          <w:sz w:val="22"/>
          <w:szCs w:val="22"/>
          <w:highlight w:val="white"/>
        </w:rPr>
        <w:t>encuentre</w:t>
      </w:r>
      <w:r>
        <w:rPr>
          <w:rFonts w:ascii="Palatino Linotype" w:eastAsia="Palatino Linotype" w:hAnsi="Palatino Linotype" w:cs="Palatino Linotype"/>
          <w:i/>
          <w:color w:val="000000"/>
          <w:sz w:val="22"/>
          <w:szCs w:val="22"/>
          <w:highlight w:val="white"/>
        </w:rPr>
        <w:t xml:space="preserve"> la información solicitada por el </w:t>
      </w:r>
      <w:r>
        <w:rPr>
          <w:rFonts w:ascii="Palatino Linotype" w:eastAsia="Palatino Linotype" w:hAnsi="Palatino Linotype" w:cs="Palatino Linotype"/>
          <w:b/>
          <w:i/>
          <w:color w:val="000000"/>
          <w:sz w:val="22"/>
          <w:szCs w:val="22"/>
          <w:highlight w:val="white"/>
        </w:rPr>
        <w:t>RECURRENTE</w:t>
      </w:r>
      <w:r>
        <w:rPr>
          <w:rFonts w:ascii="Palatino Linotype" w:eastAsia="Palatino Linotype" w:hAnsi="Palatino Linotype" w:cs="Palatino Linotype"/>
          <w:i/>
          <w:color w:val="000000"/>
          <w:sz w:val="22"/>
          <w:szCs w:val="22"/>
          <w:highlight w:val="white"/>
        </w:rPr>
        <w:t xml:space="preserve">, deberá emitir la declaratoria de inexistencia. Conforme a lo establecido en el artículo 19, 49 fracción III, 169 fracción II y 170 de la Ley de Transparencia y Acceso a la Información </w:t>
      </w:r>
      <w:r>
        <w:rPr>
          <w:rFonts w:ascii="Palatino Linotype" w:eastAsia="Palatino Linotype" w:hAnsi="Palatino Linotype" w:cs="Palatino Linotype"/>
          <w:i/>
          <w:sz w:val="22"/>
          <w:szCs w:val="22"/>
          <w:highlight w:val="white"/>
        </w:rPr>
        <w:t>pública</w:t>
      </w:r>
      <w:r>
        <w:rPr>
          <w:rFonts w:ascii="Palatino Linotype" w:eastAsia="Palatino Linotype" w:hAnsi="Palatino Linotype" w:cs="Palatino Linotype"/>
          <w:i/>
          <w:color w:val="000000"/>
          <w:sz w:val="22"/>
          <w:szCs w:val="22"/>
          <w:highlight w:val="white"/>
        </w:rPr>
        <w:t xml:space="preserve"> del Estado y Municipios.</w:t>
      </w:r>
    </w:p>
    <w:p w14:paraId="627CFA85" w14:textId="77777777" w:rsidR="009415F5" w:rsidRDefault="00AF3E8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lastRenderedPageBreak/>
        <w:t xml:space="preserve">Tercero. Notifíquese </w:t>
      </w:r>
      <w:r>
        <w:rPr>
          <w:rFonts w:ascii="Palatino Linotype" w:eastAsia="Palatino Linotype" w:hAnsi="Palatino Linotype" w:cs="Palatino Linotype"/>
          <w:highlight w:val="white"/>
        </w:rPr>
        <w:t>la presente resolución</w:t>
      </w:r>
      <w:r>
        <w:rPr>
          <w:rFonts w:ascii="Palatino Linotype" w:eastAsia="Palatino Linotype" w:hAnsi="Palatino Linotype" w:cs="Palatino Linotype"/>
          <w:b/>
          <w:i/>
          <w:highlight w:val="white"/>
        </w:rPr>
        <w:t> </w:t>
      </w:r>
      <w:r>
        <w:rPr>
          <w:rFonts w:ascii="Palatino Linotype" w:eastAsia="Palatino Linotype" w:hAnsi="Palatino Linotype" w:cs="Palatino Linotype"/>
          <w:highlight w:val="white"/>
        </w:rPr>
        <w:t>al Titular de la Unidad de Transparencia del</w:t>
      </w:r>
      <w:r>
        <w:rPr>
          <w:rFonts w:ascii="Palatino Linotype" w:eastAsia="Palatino Linotype" w:hAnsi="Palatino Linotype" w:cs="Palatino Linotype"/>
          <w:b/>
          <w:highlight w:val="white"/>
        </w:rPr>
        <w:t> SUJETO OBLIGADO</w:t>
      </w:r>
      <w:r>
        <w:rPr>
          <w:rFonts w:ascii="Palatino Linotype" w:eastAsia="Palatino Linotype" w:hAnsi="Palatino Linotype" w:cs="Palatino Linotype"/>
          <w:highlight w:val="white"/>
        </w:rPr>
        <w:t xml:space="preserve">, para que conforme al artículo 137 </w:t>
      </w:r>
      <w:r>
        <w:rPr>
          <w:rFonts w:ascii="Palatino Linotype" w:eastAsia="Palatino Linotype" w:hAnsi="Palatino Linotype" w:cs="Palatino Linotype"/>
        </w:rPr>
        <w:t>párrafo segundo de la Ley de Protección de Datos Personales en Posesión de Sujetos Obligados del Estado de México y Municipios;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FA3A431" w14:textId="77777777" w:rsidR="009415F5" w:rsidRDefault="00AF3E88">
      <w:pPr>
        <w:widowControl w:val="0"/>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Cuarto.</w:t>
      </w:r>
      <w:r>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73DEF0DF" w14:textId="77777777" w:rsidR="009415F5" w:rsidRDefault="009415F5">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CB8BA1" w14:textId="77777777" w:rsidR="009415F5" w:rsidRDefault="00AF3E8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 través del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DB879A0" w14:textId="77777777" w:rsidR="009415F5" w:rsidRDefault="009415F5">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1EDCAC" w14:textId="77777777" w:rsidR="009415F5" w:rsidRDefault="00AF3E88">
      <w:pPr>
        <w:widowControl w:val="0"/>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color w:val="000000"/>
        </w:rPr>
        <w:lastRenderedPageBreak/>
        <w:t>MORALES MARTÍNEZ (AUSENCIA JUSTIFICADA), LUIS GUSTAVO PARRA NORIEGA Y GUADALUPE RAMÍREZ PEÑA; EN LA QUINTA SESIÓN ORDINARIA CELEBRADA EL DIE</w:t>
      </w:r>
      <w:r w:rsidR="00F64C35">
        <w:rPr>
          <w:rFonts w:ascii="Palatino Linotype" w:eastAsia="Palatino Linotype" w:hAnsi="Palatino Linotype" w:cs="Palatino Linotype"/>
          <w:color w:val="000000"/>
        </w:rPr>
        <w:t>Z DE FEBRERO DE DOS MIL VEINTIDÓ</w:t>
      </w:r>
      <w:r>
        <w:rPr>
          <w:rFonts w:ascii="Palatino Linotype" w:eastAsia="Palatino Linotype" w:hAnsi="Palatino Linotype" w:cs="Palatino Linotype"/>
          <w:color w:val="000000"/>
        </w:rPr>
        <w:t>S, ANTE EL SECRETARIO TÉCNICO DEL PLENO ALEXIS TAPIA RAMÍREZ.</w:t>
      </w:r>
    </w:p>
    <w:bookmarkStart w:id="1" w:name="_GoBack"/>
    <w:p w14:paraId="20047B8B" w14:textId="4F4ACF88" w:rsidR="009415F5" w:rsidRDefault="009573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04087092" wp14:editId="4C774143">
                <wp:simplePos x="0" y="0"/>
                <wp:positionH relativeFrom="column">
                  <wp:posOffset>59895</wp:posOffset>
                </wp:positionH>
                <wp:positionV relativeFrom="paragraph">
                  <wp:posOffset>151847</wp:posOffset>
                </wp:positionV>
                <wp:extent cx="5153891" cy="5664530"/>
                <wp:effectExtent l="0" t="0" r="27940" b="31750"/>
                <wp:wrapNone/>
                <wp:docPr id="2" name="Conector recto 2"/>
                <wp:cNvGraphicFramePr/>
                <a:graphic xmlns:a="http://schemas.openxmlformats.org/drawingml/2006/main">
                  <a:graphicData uri="http://schemas.microsoft.com/office/word/2010/wordprocessingShape">
                    <wps:wsp>
                      <wps:cNvCnPr/>
                      <wps:spPr>
                        <a:xfrm>
                          <a:off x="0" y="0"/>
                          <a:ext cx="5153891" cy="566453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7C5689"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11.95pt" to="41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jDvAEAAMUDAAAOAAAAZHJzL2Uyb0RvYy54bWysU9uO0zAQfUfiHyy/b5N0abVETfehK3hB&#10;UHH5AK8zbiz5prFp0r9n7GazCJAQaF/sjD3nzJzjye5+soadAaP2ruPNquYMnPS9dqeOf/v67uaO&#10;s5iE64XxDjp+gcjv969f7cbQwtoP3vSAjEhcbMfQ8SGl0FZVlANYEVc+gKNL5dGKRCGeqh7FSOzW&#10;VOu63lajxz6glxAjnT5cL/m+8CsFMn1SKkJipuPUWyorlvUxr9V+J9oTijBoObch/qMLK7SjogvV&#10;g0iCfUf9G5XVEn30Kq2kt5VXSksoGkhNU/+i5ssgAhQtZE4Mi03x5Wjlx/MRme47vubMCUtPdKCH&#10;kskjw7yxdfZoDLGl1IM74hzFcMQseFJo805S2FR8vSy+wpSYpMNNs7m9e9twJulus92+2dwW56tn&#10;eMCY3oO3LH903GiXhYtWnD/ERCUp9SmFgtzOtYHylS4GcrJxn0GRGCrZFHQZIzgYZGdBAyCkBJe2&#10;WRDxlewMU9qYBVj/HTjnZyiUEfsX8IIolb1LC9hq5/FP1dPUzC2ra/6TA1fd2YJH31/K0xRraFaK&#10;wnmu8zD+HBf489+3/wEAAP//AwBQSwMEFAAGAAgAAAAhAKMH2CDdAAAACAEAAA8AAABkcnMvZG93&#10;bnJldi54bWxMj8FOwzAQRO9I/IO1SNyokwBVm8apUBGIG2pBPW/jbRyI7RC7SeDr2Z7guDOj2TfF&#10;erKtGKgPjXcK0lkCglzldeNqBe9vTzcLECGi09h6Rwq+KcC6vLwoMNd+dFsadrEWXOJCjgpMjF0u&#10;ZagMWQwz35Fj7+h7i5HPvpa6x5HLbSuzJJlLi43jDwY72hiqPncnq0Buzc+j3ODH1/348ozTfjjK&#10;9lWp66vpYQUi0hT/wnDGZ3QomengT04H0SpY3nFQQXa7BMH2Ikt52oH1dJ6ALAv5f0D5CwAA//8D&#10;AFBLAQItABQABgAIAAAAIQC2gziS/gAAAOEBAAATAAAAAAAAAAAAAAAAAAAAAABbQ29udGVudF9U&#10;eXBlc10ueG1sUEsBAi0AFAAGAAgAAAAhADj9If/WAAAAlAEAAAsAAAAAAAAAAAAAAAAALwEAAF9y&#10;ZWxzLy5yZWxzUEsBAi0AFAAGAAgAAAAhAHZ4+MO8AQAAxQMAAA4AAAAAAAAAAAAAAAAALgIAAGRy&#10;cy9lMm9Eb2MueG1sUEsBAi0AFAAGAAgAAAAhAKMH2CDdAAAACAEAAA8AAAAAAAAAAAAAAAAAFgQA&#10;AGRycy9kb3ducmV2LnhtbFBLBQYAAAAABAAEAPMAAAAgBQAAAAA=&#10;" strokecolor="#f68c36 [3049]"/>
            </w:pict>
          </mc:Fallback>
        </mc:AlternateContent>
      </w:r>
      <w:bookmarkEnd w:id="1"/>
    </w:p>
    <w:p w14:paraId="67043ACB" w14:textId="77777777" w:rsidR="009415F5" w:rsidRDefault="009415F5">
      <w:pPr>
        <w:spacing w:before="240" w:after="240" w:line="360" w:lineRule="auto"/>
        <w:jc w:val="both"/>
        <w:rPr>
          <w:rFonts w:ascii="Palatino Linotype" w:eastAsia="Palatino Linotype" w:hAnsi="Palatino Linotype" w:cs="Palatino Linotype"/>
        </w:rPr>
      </w:pPr>
    </w:p>
    <w:p w14:paraId="28505989" w14:textId="77777777" w:rsidR="009415F5" w:rsidRDefault="009415F5">
      <w:pPr>
        <w:spacing w:before="240" w:after="240" w:line="360" w:lineRule="auto"/>
        <w:jc w:val="both"/>
        <w:rPr>
          <w:rFonts w:ascii="Palatino Linotype" w:eastAsia="Palatino Linotype" w:hAnsi="Palatino Linotype" w:cs="Palatino Linotype"/>
        </w:rPr>
      </w:pPr>
    </w:p>
    <w:p w14:paraId="2D87A3CE" w14:textId="77777777" w:rsidR="009415F5" w:rsidRDefault="009415F5">
      <w:pPr>
        <w:spacing w:before="240" w:after="240" w:line="360" w:lineRule="auto"/>
        <w:jc w:val="both"/>
        <w:rPr>
          <w:rFonts w:ascii="Palatino Linotype" w:eastAsia="Palatino Linotype" w:hAnsi="Palatino Linotype" w:cs="Palatino Linotype"/>
        </w:rPr>
      </w:pPr>
    </w:p>
    <w:p w14:paraId="47A3D0CE" w14:textId="77777777" w:rsidR="009415F5" w:rsidRDefault="009415F5">
      <w:pPr>
        <w:spacing w:before="240" w:after="240" w:line="360" w:lineRule="auto"/>
        <w:jc w:val="both"/>
        <w:rPr>
          <w:rFonts w:ascii="Palatino Linotype" w:eastAsia="Palatino Linotype" w:hAnsi="Palatino Linotype" w:cs="Palatino Linotype"/>
        </w:rPr>
      </w:pPr>
    </w:p>
    <w:p w14:paraId="728E46CD" w14:textId="77777777" w:rsidR="009415F5" w:rsidRDefault="009415F5">
      <w:pPr>
        <w:spacing w:before="240" w:after="240" w:line="360" w:lineRule="auto"/>
        <w:jc w:val="both"/>
        <w:rPr>
          <w:rFonts w:ascii="Palatino Linotype" w:eastAsia="Palatino Linotype" w:hAnsi="Palatino Linotype" w:cs="Palatino Linotype"/>
        </w:rPr>
      </w:pPr>
    </w:p>
    <w:p w14:paraId="573F09C0" w14:textId="77777777" w:rsidR="00F64C35" w:rsidRDefault="00F64C35">
      <w:pPr>
        <w:spacing w:before="240" w:after="240" w:line="360" w:lineRule="auto"/>
        <w:jc w:val="both"/>
        <w:rPr>
          <w:rFonts w:ascii="Palatino Linotype" w:eastAsia="Palatino Linotype" w:hAnsi="Palatino Linotype" w:cs="Palatino Linotype"/>
        </w:rPr>
      </w:pPr>
    </w:p>
    <w:p w14:paraId="2865FE84" w14:textId="77777777" w:rsidR="00F64C35" w:rsidRDefault="00F64C35">
      <w:pPr>
        <w:spacing w:before="240" w:after="240" w:line="360" w:lineRule="auto"/>
        <w:jc w:val="both"/>
        <w:rPr>
          <w:rFonts w:ascii="Palatino Linotype" w:eastAsia="Palatino Linotype" w:hAnsi="Palatino Linotype" w:cs="Palatino Linotype"/>
        </w:rPr>
      </w:pPr>
    </w:p>
    <w:p w14:paraId="6BE1D9C7" w14:textId="77777777" w:rsidR="00F64C35" w:rsidRDefault="00F64C35">
      <w:pPr>
        <w:spacing w:before="240" w:after="240" w:line="360" w:lineRule="auto"/>
        <w:jc w:val="both"/>
        <w:rPr>
          <w:rFonts w:ascii="Palatino Linotype" w:eastAsia="Palatino Linotype" w:hAnsi="Palatino Linotype" w:cs="Palatino Linotype"/>
        </w:rPr>
      </w:pPr>
    </w:p>
    <w:p w14:paraId="526CA09A" w14:textId="77777777" w:rsidR="00F64C35" w:rsidRDefault="00F64C35">
      <w:pPr>
        <w:spacing w:before="240" w:after="240" w:line="360" w:lineRule="auto"/>
        <w:jc w:val="both"/>
        <w:rPr>
          <w:rFonts w:ascii="Palatino Linotype" w:eastAsia="Palatino Linotype" w:hAnsi="Palatino Linotype" w:cs="Palatino Linotype"/>
        </w:rPr>
      </w:pPr>
    </w:p>
    <w:p w14:paraId="2C5A10C8" w14:textId="77777777" w:rsidR="00F64C35" w:rsidRDefault="00F64C35">
      <w:pPr>
        <w:spacing w:before="240" w:after="240" w:line="360" w:lineRule="auto"/>
        <w:jc w:val="both"/>
        <w:rPr>
          <w:rFonts w:ascii="Palatino Linotype" w:eastAsia="Palatino Linotype" w:hAnsi="Palatino Linotype" w:cs="Palatino Linotype"/>
        </w:rPr>
      </w:pPr>
    </w:p>
    <w:p w14:paraId="1642A485" w14:textId="77777777" w:rsidR="00F64C35" w:rsidRDefault="00F64C35">
      <w:pPr>
        <w:spacing w:before="240" w:after="240" w:line="360" w:lineRule="auto"/>
        <w:jc w:val="both"/>
        <w:rPr>
          <w:rFonts w:ascii="Palatino Linotype" w:eastAsia="Palatino Linotype" w:hAnsi="Palatino Linotype" w:cs="Palatino Linotype"/>
        </w:rPr>
      </w:pPr>
    </w:p>
    <w:p w14:paraId="15AE5052" w14:textId="77777777" w:rsidR="009415F5" w:rsidRDefault="009415F5">
      <w:pPr>
        <w:spacing w:before="240" w:after="240" w:line="360" w:lineRule="auto"/>
        <w:jc w:val="both"/>
        <w:rPr>
          <w:rFonts w:ascii="Palatino Linotype" w:eastAsia="Palatino Linotype" w:hAnsi="Palatino Linotype" w:cs="Palatino Linotype"/>
        </w:rPr>
      </w:pPr>
    </w:p>
    <w:p w14:paraId="5B4C10A3" w14:textId="77777777" w:rsidR="009415F5" w:rsidRDefault="009415F5">
      <w:pPr>
        <w:spacing w:before="240" w:after="240" w:line="360" w:lineRule="auto"/>
        <w:jc w:val="both"/>
        <w:rPr>
          <w:rFonts w:ascii="Palatino Linotype" w:eastAsia="Palatino Linotype" w:hAnsi="Palatino Linotype" w:cs="Palatino Linotype"/>
        </w:rPr>
      </w:pPr>
    </w:p>
    <w:p w14:paraId="1027158F" w14:textId="77777777" w:rsidR="009415F5" w:rsidRDefault="009415F5">
      <w:pPr>
        <w:spacing w:before="240" w:after="240" w:line="360" w:lineRule="auto"/>
        <w:jc w:val="both"/>
        <w:rPr>
          <w:rFonts w:ascii="Palatino Linotype" w:eastAsia="Palatino Linotype" w:hAnsi="Palatino Linotype" w:cs="Palatino Linotype"/>
        </w:rPr>
      </w:pPr>
    </w:p>
    <w:p w14:paraId="4672C858" w14:textId="77777777" w:rsidR="009415F5" w:rsidRDefault="009415F5">
      <w:pPr>
        <w:spacing w:before="240" w:after="240" w:line="360" w:lineRule="auto"/>
        <w:jc w:val="both"/>
        <w:rPr>
          <w:rFonts w:ascii="Palatino Linotype" w:eastAsia="Palatino Linotype" w:hAnsi="Palatino Linotype" w:cs="Palatino Linotype"/>
        </w:rPr>
      </w:pPr>
    </w:p>
    <w:p w14:paraId="3C7CB70E" w14:textId="77777777" w:rsidR="009415F5" w:rsidRDefault="009415F5">
      <w:pPr>
        <w:spacing w:before="240" w:after="240" w:line="360" w:lineRule="auto"/>
        <w:jc w:val="both"/>
        <w:rPr>
          <w:rFonts w:ascii="Palatino Linotype" w:eastAsia="Palatino Linotype" w:hAnsi="Palatino Linotype" w:cs="Palatino Linotype"/>
        </w:rPr>
      </w:pPr>
    </w:p>
    <w:p w14:paraId="17875AD2" w14:textId="77777777" w:rsidR="009415F5" w:rsidRDefault="009415F5">
      <w:pPr>
        <w:spacing w:before="240" w:after="240" w:line="360" w:lineRule="auto"/>
        <w:jc w:val="both"/>
        <w:rPr>
          <w:rFonts w:ascii="Palatino Linotype" w:eastAsia="Palatino Linotype" w:hAnsi="Palatino Linotype" w:cs="Palatino Linotype"/>
        </w:rPr>
      </w:pPr>
    </w:p>
    <w:p w14:paraId="3EB3EFBF" w14:textId="77777777" w:rsidR="009415F5" w:rsidRDefault="009415F5">
      <w:pPr>
        <w:spacing w:before="240" w:after="240" w:line="360" w:lineRule="auto"/>
        <w:jc w:val="both"/>
        <w:rPr>
          <w:rFonts w:ascii="Palatino Linotype" w:eastAsia="Palatino Linotype" w:hAnsi="Palatino Linotype" w:cs="Palatino Linotype"/>
        </w:rPr>
      </w:pPr>
    </w:p>
    <w:sectPr w:rsidR="009415F5">
      <w:headerReference w:type="default" r:id="rId16"/>
      <w:footerReference w:type="default" r:id="rId17"/>
      <w:headerReference w:type="first" r:id="rId18"/>
      <w:footerReference w:type="first" r:id="rId19"/>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B3C46" w14:textId="77777777" w:rsidR="00A90092" w:rsidRDefault="00A90092">
      <w:r>
        <w:separator/>
      </w:r>
    </w:p>
  </w:endnote>
  <w:endnote w:type="continuationSeparator" w:id="0">
    <w:p w14:paraId="14701BDD" w14:textId="77777777" w:rsidR="00A90092" w:rsidRDefault="00A9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310DF" w14:textId="77777777" w:rsidR="009415F5" w:rsidRDefault="00AF3E8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607F">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607F">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289B014C" w14:textId="77777777" w:rsidR="009415F5" w:rsidRDefault="009415F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80B15" w14:textId="77777777" w:rsidR="009415F5" w:rsidRDefault="00AF3E8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C5F2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C5F26">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2A7E10E7" w14:textId="77777777" w:rsidR="009415F5" w:rsidRDefault="009415F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FC780" w14:textId="77777777" w:rsidR="00A90092" w:rsidRDefault="00A90092">
      <w:r>
        <w:separator/>
      </w:r>
    </w:p>
  </w:footnote>
  <w:footnote w:type="continuationSeparator" w:id="0">
    <w:p w14:paraId="225829A8" w14:textId="77777777" w:rsidR="00A90092" w:rsidRDefault="00A90092">
      <w:r>
        <w:continuationSeparator/>
      </w:r>
    </w:p>
  </w:footnote>
  <w:footnote w:id="1">
    <w:p w14:paraId="4CDD4055" w14:textId="77777777" w:rsidR="009415F5" w:rsidRDefault="00AF3E8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i/>
          <w:color w:val="000000"/>
          <w:sz w:val="16"/>
          <w:szCs w:val="16"/>
        </w:rPr>
        <w:t>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14:paraId="5EF9E028" w14:textId="77777777" w:rsidR="009415F5" w:rsidRDefault="00AF3E8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14:paraId="33195239" w14:textId="77777777" w:rsidR="009415F5" w:rsidRDefault="00AF3E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p>
    <w:p w14:paraId="6D741990" w14:textId="77777777" w:rsidR="009415F5" w:rsidRDefault="00AF3E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3">
    <w:p w14:paraId="1A05A6BF" w14:textId="77777777" w:rsidR="009415F5" w:rsidRDefault="00AF3E88">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b/>
          <w:i/>
          <w:color w:val="000000"/>
          <w:sz w:val="18"/>
          <w:szCs w:val="18"/>
        </w:rPr>
        <w:t>Artículo 174</w:t>
      </w:r>
      <w:r>
        <w:rPr>
          <w:rFonts w:ascii="Palatino Linotype" w:eastAsia="Palatino Linotype" w:hAnsi="Palatino Linotype" w:cs="Palatino Linotype"/>
          <w:i/>
          <w:color w:val="000000"/>
          <w:sz w:val="18"/>
          <w:szCs w:val="18"/>
        </w:rPr>
        <w:t>. En caso de existir costos para obtener la información deberán cubrirse de manera previa a la entrega y no podrán ser superiores a la suma de:</w:t>
      </w:r>
    </w:p>
    <w:p w14:paraId="65DAA38F" w14:textId="77777777" w:rsidR="009415F5" w:rsidRDefault="00AF3E88">
      <w:pPr>
        <w:pBdr>
          <w:top w:val="nil"/>
          <w:left w:val="nil"/>
          <w:bottom w:val="nil"/>
          <w:right w:val="nil"/>
          <w:between w:val="nil"/>
        </w:pBdr>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0FC18B4E" w14:textId="77777777" w:rsidR="009415F5" w:rsidRDefault="00AF3E88">
      <w:pPr>
        <w:pBdr>
          <w:top w:val="nil"/>
          <w:left w:val="nil"/>
          <w:bottom w:val="nil"/>
          <w:right w:val="nil"/>
          <w:between w:val="nil"/>
        </w:pBdr>
        <w:jc w:val="both"/>
        <w:rPr>
          <w:color w:val="000000"/>
          <w:sz w:val="20"/>
          <w:szCs w:val="20"/>
        </w:rPr>
      </w:pPr>
      <w:r>
        <w:rPr>
          <w:rFonts w:ascii="Palatino Linotype" w:eastAsia="Palatino Linotype" w:hAnsi="Palatino Linotype" w:cs="Palatino Linotype"/>
          <w:i/>
          <w:color w:val="000000"/>
          <w:sz w:val="18"/>
          <w:szCs w:val="18"/>
        </w:rPr>
        <w:t xml:space="preserve">La información deberá ser entregada sin costo, cuando implique la entrega de </w:t>
      </w:r>
      <w:r>
        <w:rPr>
          <w:rFonts w:ascii="Palatino Linotype" w:eastAsia="Palatino Linotype" w:hAnsi="Palatino Linotype" w:cs="Palatino Linotype"/>
          <w:b/>
          <w:i/>
          <w:color w:val="000000"/>
          <w:sz w:val="18"/>
          <w:szCs w:val="18"/>
          <w:u w:val="single"/>
        </w:rPr>
        <w:t>no más de veinte hojas simples</w:t>
      </w:r>
      <w:r>
        <w:rPr>
          <w:rFonts w:ascii="Palatino Linotype" w:eastAsia="Palatino Linotype" w:hAnsi="Palatino Linotype" w:cs="Palatino Linotype"/>
          <w:b/>
          <w:i/>
          <w:color w:val="000000"/>
          <w:sz w:val="18"/>
          <w:szCs w:val="18"/>
        </w:rPr>
        <w:t>.</w:t>
      </w:r>
      <w:r>
        <w:rPr>
          <w:rFonts w:ascii="Palatino Linotype" w:eastAsia="Palatino Linotype" w:hAnsi="Palatino Linotype" w:cs="Palatino Linotype"/>
          <w:i/>
          <w:color w:val="000000"/>
          <w:sz w:val="18"/>
          <w:szCs w:val="18"/>
        </w:rPr>
        <w:t xml:space="preserve">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578A" w14:textId="77777777" w:rsidR="009415F5" w:rsidRDefault="00AF3E88">
    <w:pPr>
      <w:pBdr>
        <w:top w:val="nil"/>
        <w:left w:val="nil"/>
        <w:bottom w:val="nil"/>
        <w:right w:val="nil"/>
        <w:between w:val="nil"/>
      </w:pBdr>
      <w:tabs>
        <w:tab w:val="center" w:pos="4419"/>
        <w:tab w:val="right" w:pos="8838"/>
      </w:tabs>
      <w:jc w:val="both"/>
      <w:rPr>
        <w:color w:val="000000"/>
      </w:rPr>
    </w:pPr>
    <w:r>
      <w:rPr>
        <w:noProof/>
        <w:lang w:val="es-MX"/>
      </w:rPr>
      <w:drawing>
        <wp:anchor distT="0" distB="0" distL="0" distR="0" simplePos="0" relativeHeight="251658240" behindDoc="1" locked="0" layoutInCell="1" hidden="0" allowOverlap="1" wp14:anchorId="21AE05D4" wp14:editId="2C224B71">
          <wp:simplePos x="0" y="0"/>
          <wp:positionH relativeFrom="column">
            <wp:posOffset>-526693</wp:posOffset>
          </wp:positionH>
          <wp:positionV relativeFrom="paragraph">
            <wp:posOffset>-249351</wp:posOffset>
          </wp:positionV>
          <wp:extent cx="7635600" cy="9943200"/>
          <wp:effectExtent l="0" t="0" r="0" b="0"/>
          <wp:wrapNone/>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9415F5" w14:paraId="2E0D30FD" w14:textId="77777777">
      <w:tc>
        <w:tcPr>
          <w:tcW w:w="2551" w:type="dxa"/>
          <w:vAlign w:val="center"/>
        </w:tcPr>
        <w:p w14:paraId="67D8207F"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963A065" w14:textId="77777777" w:rsidR="009415F5" w:rsidRDefault="00AF3E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05129/INFOEM/IP/RR/2021</w:t>
          </w:r>
        </w:p>
      </w:tc>
    </w:tr>
    <w:tr w:rsidR="009415F5" w14:paraId="6332919C" w14:textId="77777777">
      <w:trPr>
        <w:trHeight w:val="220"/>
      </w:trPr>
      <w:tc>
        <w:tcPr>
          <w:tcW w:w="2551" w:type="dxa"/>
          <w:vAlign w:val="center"/>
        </w:tcPr>
        <w:p w14:paraId="4B1D1BC6"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6BF47CF" w14:textId="77777777" w:rsidR="009415F5" w:rsidRDefault="00AF3E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9415F5" w14:paraId="46123BB2" w14:textId="77777777">
      <w:tc>
        <w:tcPr>
          <w:tcW w:w="2551" w:type="dxa"/>
          <w:vAlign w:val="center"/>
        </w:tcPr>
        <w:p w14:paraId="2608FD77"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1F0985F" w14:textId="77777777" w:rsidR="009415F5" w:rsidRDefault="00AF3E8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88E492" w14:textId="77777777" w:rsidR="009415F5" w:rsidRDefault="009415F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E894" w14:textId="77777777" w:rsidR="009415F5" w:rsidRDefault="00AF3E88">
    <w:pPr>
      <w:pBdr>
        <w:top w:val="nil"/>
        <w:left w:val="nil"/>
        <w:bottom w:val="nil"/>
        <w:right w:val="nil"/>
        <w:between w:val="nil"/>
      </w:pBdr>
      <w:tabs>
        <w:tab w:val="center" w:pos="4419"/>
        <w:tab w:val="right" w:pos="8838"/>
      </w:tabs>
      <w:jc w:val="both"/>
      <w:rPr>
        <w:color w:val="000000"/>
      </w:rPr>
    </w:pPr>
    <w:r>
      <w:rPr>
        <w:noProof/>
        <w:lang w:val="es-MX"/>
      </w:rPr>
      <w:drawing>
        <wp:anchor distT="0" distB="0" distL="0" distR="0" simplePos="0" relativeHeight="251659264" behindDoc="1" locked="0" layoutInCell="1" hidden="0" allowOverlap="1" wp14:anchorId="3AB4F515" wp14:editId="4B2B07F6">
          <wp:simplePos x="0" y="0"/>
          <wp:positionH relativeFrom="column">
            <wp:posOffset>-680364</wp:posOffset>
          </wp:positionH>
          <wp:positionV relativeFrom="paragraph">
            <wp:posOffset>-110920</wp:posOffset>
          </wp:positionV>
          <wp:extent cx="7635600" cy="9943200"/>
          <wp:effectExtent l="0" t="0" r="0" b="0"/>
          <wp:wrapNone/>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9415F5" w14:paraId="0E28243F" w14:textId="77777777">
      <w:tc>
        <w:tcPr>
          <w:tcW w:w="2551" w:type="dxa"/>
          <w:vAlign w:val="center"/>
        </w:tcPr>
        <w:p w14:paraId="545F2EEF"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298775D" w14:textId="77777777" w:rsidR="009415F5" w:rsidRDefault="00AF3E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05129/INFOEM/IP/RR/2021 </w:t>
          </w:r>
        </w:p>
      </w:tc>
    </w:tr>
    <w:tr w:rsidR="009415F5" w14:paraId="203E884B" w14:textId="77777777">
      <w:tc>
        <w:tcPr>
          <w:tcW w:w="2551" w:type="dxa"/>
          <w:vAlign w:val="center"/>
        </w:tcPr>
        <w:p w14:paraId="35034939" w14:textId="77777777" w:rsidR="009415F5" w:rsidRDefault="00AF3E8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A1CDC5B" w14:textId="32EA3C05" w:rsidR="009415F5" w:rsidRDefault="00526869" w:rsidP="0052686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AF3E88">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 XXXXX</w:t>
          </w:r>
        </w:p>
      </w:tc>
    </w:tr>
    <w:tr w:rsidR="009415F5" w14:paraId="5CD23D0D" w14:textId="77777777">
      <w:trPr>
        <w:trHeight w:val="220"/>
      </w:trPr>
      <w:tc>
        <w:tcPr>
          <w:tcW w:w="2551" w:type="dxa"/>
          <w:vAlign w:val="center"/>
        </w:tcPr>
        <w:p w14:paraId="19FF7B0B"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92007A5" w14:textId="77777777" w:rsidR="009415F5" w:rsidRDefault="00AF3E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9415F5" w14:paraId="2FE11151" w14:textId="77777777">
      <w:tc>
        <w:tcPr>
          <w:tcW w:w="2551" w:type="dxa"/>
          <w:vAlign w:val="center"/>
        </w:tcPr>
        <w:p w14:paraId="087CFC29" w14:textId="77777777" w:rsidR="009415F5" w:rsidRDefault="00AF3E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DE25B9B" w14:textId="77777777" w:rsidR="009415F5" w:rsidRDefault="00AF3E8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621941" w14:textId="77777777" w:rsidR="009415F5" w:rsidRDefault="009415F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C1BC1"/>
    <w:multiLevelType w:val="multilevel"/>
    <w:tmpl w:val="F868611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598C2A93"/>
    <w:multiLevelType w:val="multilevel"/>
    <w:tmpl w:val="F1BA0FD4"/>
    <w:lvl w:ilvl="0">
      <w:start w:val="2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963FE2"/>
    <w:multiLevelType w:val="multilevel"/>
    <w:tmpl w:val="035AE362"/>
    <w:lvl w:ilvl="0">
      <w:start w:val="1"/>
      <w:numFmt w:val="upperRoman"/>
      <w:lvlText w:val="%1."/>
      <w:lvlJc w:val="right"/>
      <w:pPr>
        <w:ind w:left="720" w:hanging="720"/>
      </w:pPr>
    </w:lvl>
    <w:lvl w:ilvl="1">
      <w:start w:val="1"/>
      <w:numFmt w:val="decimal"/>
      <w:lvlText w:val="%2."/>
      <w:lvlJc w:val="left"/>
      <w:pPr>
        <w:ind w:left="143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F5"/>
    <w:rsid w:val="002B0C99"/>
    <w:rsid w:val="00526869"/>
    <w:rsid w:val="005A607F"/>
    <w:rsid w:val="009415F5"/>
    <w:rsid w:val="0095735C"/>
    <w:rsid w:val="00971A14"/>
    <w:rsid w:val="00A716C9"/>
    <w:rsid w:val="00A90092"/>
    <w:rsid w:val="00AC5F26"/>
    <w:rsid w:val="00AF3E88"/>
    <w:rsid w:val="00F6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7A1C"/>
  <w15:docId w15:val="{71CE9DEC-BD24-4B0C-BAE0-628D5D03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rPr>
  </w:style>
  <w:style w:type="paragraph" w:styleId="Ttulo5">
    <w:name w:val="heading 5"/>
    <w:basedOn w:val="Normal"/>
    <w:next w:val="Normal"/>
    <w:link w:val="Ttulo5Car"/>
    <w:uiPriority w:val="9"/>
    <w:qFormat/>
    <w:pPr>
      <w:keepNext/>
      <w:keepLines/>
      <w:spacing w:before="220" w:after="40"/>
      <w:outlineLvl w:val="4"/>
    </w:pPr>
    <w:rPr>
      <w:b/>
      <w:sz w:val="22"/>
      <w:szCs w:val="22"/>
    </w:rPr>
  </w:style>
  <w:style w:type="paragraph" w:styleId="Ttulo6">
    <w:name w:val="heading 6"/>
    <w:basedOn w:val="Normal"/>
    <w:next w:val="Normal"/>
    <w:link w:val="Ttulo6Car"/>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DC1696"/>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DC1696"/>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DC1696"/>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96D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D3F"/>
    <w:rPr>
      <w:rFonts w:ascii="Segoe UI" w:hAnsi="Segoe UI" w:cs="Segoe UI"/>
      <w:sz w:val="18"/>
      <w:szCs w:val="18"/>
    </w:rPr>
  </w:style>
  <w:style w:type="paragraph" w:styleId="Encabezado">
    <w:name w:val="header"/>
    <w:basedOn w:val="Normal"/>
    <w:link w:val="EncabezadoCar"/>
    <w:uiPriority w:val="99"/>
    <w:unhideWhenUsed/>
    <w:rsid w:val="00A95A51"/>
    <w:pPr>
      <w:tabs>
        <w:tab w:val="center" w:pos="4419"/>
        <w:tab w:val="right" w:pos="8838"/>
      </w:tabs>
    </w:pPr>
  </w:style>
  <w:style w:type="character" w:customStyle="1" w:styleId="EncabezadoCar">
    <w:name w:val="Encabezado Car"/>
    <w:basedOn w:val="Fuentedeprrafopredeter"/>
    <w:link w:val="Encabezado"/>
    <w:uiPriority w:val="99"/>
    <w:rsid w:val="00A95A51"/>
  </w:style>
  <w:style w:type="paragraph" w:styleId="Piedepgina">
    <w:name w:val="footer"/>
    <w:basedOn w:val="Normal"/>
    <w:link w:val="PiedepginaCar"/>
    <w:uiPriority w:val="99"/>
    <w:unhideWhenUsed/>
    <w:rsid w:val="00A95A51"/>
    <w:pPr>
      <w:tabs>
        <w:tab w:val="center" w:pos="4419"/>
        <w:tab w:val="right" w:pos="8838"/>
      </w:tabs>
    </w:pPr>
  </w:style>
  <w:style w:type="character" w:customStyle="1" w:styleId="PiedepginaCar">
    <w:name w:val="Pie de página Car"/>
    <w:basedOn w:val="Fuentedeprrafopredeter"/>
    <w:link w:val="Piedepgina"/>
    <w:uiPriority w:val="99"/>
    <w:rsid w:val="00A95A51"/>
  </w:style>
  <w:style w:type="character" w:styleId="Hipervnculo">
    <w:name w:val="Hyperlink"/>
    <w:aliases w:val="Hipervínculo1,Hipervínculo11,Hipervínculo12,Hipervínculo13,Hipervínculo14,Hipervínculo15"/>
    <w:basedOn w:val="Fuentedeprrafopredeter"/>
    <w:uiPriority w:val="99"/>
    <w:unhideWhenUsed/>
    <w:rsid w:val="00B008B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539"/>
    <w:pPr>
      <w:ind w:left="720"/>
      <w:contextualSpacing/>
    </w:pPr>
  </w:style>
  <w:style w:type="paragraph" w:styleId="Sinespaciado">
    <w:name w:val="No Spacing"/>
    <w:aliases w:val="Francesa,INAI"/>
    <w:link w:val="SinespaciadoCar"/>
    <w:uiPriority w:val="1"/>
    <w:qFormat/>
    <w:rsid w:val="007472C8"/>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7472C8"/>
    <w:rPr>
      <w:rFonts w:asciiTheme="minorHAnsi" w:eastAsiaTheme="minorHAnsi" w:hAnsiTheme="minorHAnsi" w:cstheme="minorBid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169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6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2169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1F2A"/>
  </w:style>
  <w:style w:type="table" w:styleId="Tablaconcuadrcula">
    <w:name w:val="Table Grid"/>
    <w:basedOn w:val="Tablanormal"/>
    <w:uiPriority w:val="39"/>
    <w:rsid w:val="002A634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020B"/>
    <w:pPr>
      <w:spacing w:before="100" w:beforeAutospacing="1" w:after="100" w:afterAutospacing="1"/>
    </w:pPr>
    <w:rPr>
      <w:lang w:val="es-MX"/>
    </w:rPr>
  </w:style>
  <w:style w:type="paragraph" w:customStyle="1" w:styleId="Default">
    <w:name w:val="Default"/>
    <w:rsid w:val="007C4F41"/>
    <w:pPr>
      <w:autoSpaceDE w:val="0"/>
      <w:autoSpaceDN w:val="0"/>
      <w:adjustRightInd w:val="0"/>
      <w:spacing w:after="160" w:line="259" w:lineRule="auto"/>
    </w:pPr>
    <w:rPr>
      <w:rFonts w:ascii="Arial" w:eastAsiaTheme="minorHAnsi" w:hAnsi="Arial" w:cs="Arial"/>
      <w:color w:val="000000"/>
      <w:sz w:val="22"/>
      <w:szCs w:val="22"/>
      <w:lang w:val="es-MX" w:eastAsia="en-US"/>
    </w:rPr>
  </w:style>
  <w:style w:type="character" w:styleId="Textoennegrita">
    <w:name w:val="Strong"/>
    <w:basedOn w:val="Fuentedeprrafopredeter"/>
    <w:uiPriority w:val="22"/>
    <w:qFormat/>
    <w:rsid w:val="007C4F41"/>
    <w:rPr>
      <w:b/>
      <w:bCs/>
      <w:color w:val="auto"/>
    </w:rPr>
  </w:style>
  <w:style w:type="character" w:customStyle="1" w:styleId="Mencinsinresolver1">
    <w:name w:val="Mención sin resolver1"/>
    <w:basedOn w:val="Fuentedeprrafopredeter"/>
    <w:uiPriority w:val="99"/>
    <w:semiHidden/>
    <w:unhideWhenUsed/>
    <w:rsid w:val="009835C6"/>
    <w:rPr>
      <w:color w:val="605E5C"/>
      <w:shd w:val="clear" w:color="auto" w:fill="E1DFDD"/>
    </w:rPr>
  </w:style>
  <w:style w:type="paragraph" w:styleId="Textoindependiente">
    <w:name w:val="Body Text"/>
    <w:basedOn w:val="Normal"/>
    <w:link w:val="TextoindependienteCar"/>
    <w:uiPriority w:val="1"/>
    <w:unhideWhenUsed/>
    <w:qFormat/>
    <w:rsid w:val="005442C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5442C6"/>
    <w:rPr>
      <w:rFonts w:eastAsiaTheme="minorHAnsi"/>
      <w:sz w:val="23"/>
      <w:szCs w:val="23"/>
      <w:lang w:val="es-MX" w:eastAsia="en-US"/>
    </w:rPr>
  </w:style>
  <w:style w:type="character" w:customStyle="1" w:styleId="normaltextrun">
    <w:name w:val="normaltextrun"/>
    <w:basedOn w:val="Fuentedeprrafopredeter"/>
    <w:rsid w:val="006D1933"/>
  </w:style>
  <w:style w:type="character" w:styleId="nfasis">
    <w:name w:val="Emphasis"/>
    <w:basedOn w:val="Fuentedeprrafopredeter"/>
    <w:uiPriority w:val="20"/>
    <w:qFormat/>
    <w:rsid w:val="00762636"/>
    <w:rPr>
      <w:i/>
      <w:iCs/>
    </w:rPr>
  </w:style>
  <w:style w:type="character" w:customStyle="1" w:styleId="apple-style-span">
    <w:name w:val="apple-style-span"/>
    <w:rsid w:val="004D0CD9"/>
  </w:style>
  <w:style w:type="paragraph" w:styleId="NormalWeb">
    <w:name w:val="Normal (Web)"/>
    <w:basedOn w:val="Normal"/>
    <w:uiPriority w:val="99"/>
    <w:unhideWhenUsed/>
    <w:rsid w:val="00E716D1"/>
    <w:pPr>
      <w:spacing w:before="100" w:beforeAutospacing="1" w:after="100" w:afterAutospacing="1"/>
    </w:pPr>
    <w:rPr>
      <w:lang w:val="es-MX"/>
    </w:rPr>
  </w:style>
  <w:style w:type="character" w:customStyle="1" w:styleId="apple-converted-space">
    <w:name w:val="apple-converted-space"/>
    <w:basedOn w:val="Fuentedeprrafopredeter"/>
    <w:rsid w:val="00FB5018"/>
  </w:style>
  <w:style w:type="character" w:customStyle="1" w:styleId="Ttulo7Car">
    <w:name w:val="Título 7 Car"/>
    <w:basedOn w:val="Fuentedeprrafopredeter"/>
    <w:link w:val="Ttulo7"/>
    <w:uiPriority w:val="9"/>
    <w:semiHidden/>
    <w:rsid w:val="00DC1696"/>
    <w:rPr>
      <w:rFonts w:asciiTheme="minorHAnsi" w:eastAsiaTheme="minorEastAsia" w:hAnsiTheme="minorHAnsi" w:cstheme="minorBidi"/>
      <w:lang w:val="en-US" w:eastAsia="en-US"/>
    </w:rPr>
  </w:style>
  <w:style w:type="character" w:customStyle="1" w:styleId="Ttulo8Car">
    <w:name w:val="Título 8 Car"/>
    <w:basedOn w:val="Fuentedeprrafopredeter"/>
    <w:link w:val="Ttulo8"/>
    <w:uiPriority w:val="9"/>
    <w:semiHidden/>
    <w:rsid w:val="00DC1696"/>
    <w:rPr>
      <w:rFonts w:asciiTheme="minorHAnsi" w:eastAsiaTheme="minorEastAsia" w:hAnsiTheme="minorHAnsi" w:cstheme="minorBidi"/>
      <w:i/>
      <w:iCs/>
      <w:lang w:val="en-US" w:eastAsia="en-US"/>
    </w:rPr>
  </w:style>
  <w:style w:type="character" w:customStyle="1" w:styleId="Ttulo9Car">
    <w:name w:val="Título 9 Car"/>
    <w:basedOn w:val="Fuentedeprrafopredeter"/>
    <w:link w:val="Ttulo9"/>
    <w:uiPriority w:val="9"/>
    <w:semiHidden/>
    <w:rsid w:val="00DC1696"/>
    <w:rPr>
      <w:rFonts w:asciiTheme="majorHAnsi" w:eastAsiaTheme="majorEastAsia" w:hAnsiTheme="majorHAnsi" w:cstheme="majorBidi"/>
      <w:sz w:val="22"/>
      <w:szCs w:val="22"/>
      <w:lang w:val="en-US" w:eastAsia="en-US"/>
    </w:rPr>
  </w:style>
  <w:style w:type="paragraph" w:styleId="Textoindependiente2">
    <w:name w:val="Body Text 2"/>
    <w:basedOn w:val="Normal"/>
    <w:link w:val="Textoindependiente2Car"/>
    <w:uiPriority w:val="99"/>
    <w:semiHidden/>
    <w:unhideWhenUsed/>
    <w:rsid w:val="00DC1696"/>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rsid w:val="00DC1696"/>
    <w:rPr>
      <w:rFonts w:asciiTheme="minorHAnsi" w:eastAsiaTheme="minorHAnsi" w:hAnsiTheme="minorHAnsi" w:cstheme="minorBidi"/>
      <w:sz w:val="22"/>
      <w:szCs w:val="22"/>
      <w:lang w:val="es-MX" w:eastAsia="en-US"/>
    </w:rPr>
  </w:style>
  <w:style w:type="character" w:customStyle="1" w:styleId="Ttulo1Car">
    <w:name w:val="Título 1 Car"/>
    <w:basedOn w:val="Fuentedeprrafopredeter"/>
    <w:link w:val="Ttulo1"/>
    <w:uiPriority w:val="9"/>
    <w:rsid w:val="00DC1696"/>
    <w:rPr>
      <w:b/>
      <w:sz w:val="48"/>
      <w:szCs w:val="48"/>
    </w:rPr>
  </w:style>
  <w:style w:type="character" w:customStyle="1" w:styleId="Ttulo2Car">
    <w:name w:val="Título 2 Car"/>
    <w:basedOn w:val="Fuentedeprrafopredeter"/>
    <w:link w:val="Ttulo2"/>
    <w:uiPriority w:val="9"/>
    <w:rsid w:val="00DC1696"/>
    <w:rPr>
      <w:b/>
      <w:sz w:val="36"/>
      <w:szCs w:val="36"/>
    </w:rPr>
  </w:style>
  <w:style w:type="character" w:customStyle="1" w:styleId="Ttulo3Car">
    <w:name w:val="Título 3 Car"/>
    <w:basedOn w:val="Fuentedeprrafopredeter"/>
    <w:link w:val="Ttulo3"/>
    <w:uiPriority w:val="9"/>
    <w:rsid w:val="00DC1696"/>
    <w:rPr>
      <w:b/>
      <w:sz w:val="28"/>
      <w:szCs w:val="28"/>
    </w:rPr>
  </w:style>
  <w:style w:type="character" w:customStyle="1" w:styleId="Ttulo4Car">
    <w:name w:val="Título 4 Car"/>
    <w:basedOn w:val="Fuentedeprrafopredeter"/>
    <w:link w:val="Ttulo4"/>
    <w:uiPriority w:val="9"/>
    <w:rsid w:val="00DC1696"/>
    <w:rPr>
      <w:b/>
    </w:rPr>
  </w:style>
  <w:style w:type="character" w:customStyle="1" w:styleId="Ttulo5Car">
    <w:name w:val="Título 5 Car"/>
    <w:basedOn w:val="Fuentedeprrafopredeter"/>
    <w:link w:val="Ttulo5"/>
    <w:uiPriority w:val="9"/>
    <w:rsid w:val="00DC1696"/>
    <w:rPr>
      <w:b/>
      <w:sz w:val="22"/>
      <w:szCs w:val="22"/>
    </w:rPr>
  </w:style>
  <w:style w:type="character" w:customStyle="1" w:styleId="Ttulo6Car">
    <w:name w:val="Título 6 Car"/>
    <w:basedOn w:val="Fuentedeprrafopredeter"/>
    <w:link w:val="Ttulo6"/>
    <w:rsid w:val="00DC1696"/>
    <w:rPr>
      <w:b/>
      <w:sz w:val="20"/>
      <w:szCs w:val="20"/>
    </w:rPr>
  </w:style>
  <w:style w:type="table" w:styleId="Tabladecuadrcula1clara">
    <w:name w:val="Grid Table 1 Light"/>
    <w:basedOn w:val="Tablanormal"/>
    <w:uiPriority w:val="46"/>
    <w:rsid w:val="00DC1696"/>
    <w:rPr>
      <w:rFonts w:asciiTheme="minorHAnsi" w:eastAsiaTheme="minorHAnsi" w:hAnsiTheme="minorHAnsi" w:cstheme="minorBidi"/>
      <w:sz w:val="22"/>
      <w:szCs w:val="22"/>
      <w:lang w:val="es-MX"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FOEM">
    <w:name w:val="INFOEM"/>
    <w:basedOn w:val="Normal"/>
    <w:qFormat/>
    <w:rsid w:val="00DC1696"/>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paragraph" w:customStyle="1" w:styleId="infoemcitas">
    <w:name w:val="infoem citas"/>
    <w:basedOn w:val="Normal"/>
    <w:qFormat/>
    <w:rsid w:val="00DC169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customStyle="1" w:styleId="Citas">
    <w:name w:val="Citas"/>
    <w:basedOn w:val="Normal"/>
    <w:qFormat/>
    <w:rsid w:val="00DC169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arkedcontent">
    <w:name w:val="markedcontent"/>
    <w:basedOn w:val="Fuentedeprrafopredeter"/>
    <w:rsid w:val="00DC1696"/>
  </w:style>
  <w:style w:type="paragraph" w:customStyle="1" w:styleId="q">
    <w:name w:val="q"/>
    <w:basedOn w:val="Normal"/>
    <w:rsid w:val="00DC169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F01691"/>
    <w:rPr>
      <w:color w:val="605E5C"/>
      <w:shd w:val="clear" w:color="auto" w:fill="E1DFDD"/>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3572.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gi.edomex.gob.mx/sites/dgi.edomex.gob.mx/files/organigramas/pdf/231861326078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saimex.org.mx/saimex/solicitud/downloadAttach/1253572.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253572.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CYRVDA35xXh/8UFwiLtl2ezRcQ==">AMUW2mX01j/1wNde08Dv13dcg2MNvZtcRkhBkF9LGvL0PM0iOqDAxM8ZyOmjc8zcaF5Mq4QufIFDI4YNPVwsK0s0KopJWNiCcE892+oV9oF6bOY46tWPVS6j1gJXXDjq7N6fsUo1mssH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11444</Words>
  <Characters>62945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5</cp:revision>
  <dcterms:created xsi:type="dcterms:W3CDTF">2022-02-11T20:19:00Z</dcterms:created>
  <dcterms:modified xsi:type="dcterms:W3CDTF">2022-02-18T18:06:00Z</dcterms:modified>
</cp:coreProperties>
</file>