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12568" w14:textId="4FA1D632" w:rsidR="005F2D09" w:rsidRPr="005F2D09" w:rsidRDefault="005F2D09" w:rsidP="0049707E">
      <w:pPr>
        <w:spacing w:line="360" w:lineRule="auto"/>
        <w:contextualSpacing/>
        <w:jc w:val="both"/>
        <w:rPr>
          <w:rFonts w:ascii="Palatino Linotype" w:hAnsi="Palatino Linotype" w:cs="Tahoma"/>
          <w:sz w:val="22"/>
          <w:szCs w:val="22"/>
          <w:lang w:val="es-ES"/>
        </w:rPr>
      </w:pPr>
      <w:r w:rsidRPr="005F2D0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w:t>
      </w:r>
      <w:r w:rsidRPr="005F2D09">
        <w:rPr>
          <w:rFonts w:ascii="Palatino Linotype" w:hAnsi="Palatino Linotype" w:cs="Tahoma"/>
          <w:sz w:val="22"/>
          <w:szCs w:val="22"/>
          <w:lang w:val="es-ES"/>
        </w:rPr>
        <w:t xml:space="preserve">Estado de México, de fecha de </w:t>
      </w:r>
      <w:r w:rsidR="0060308A">
        <w:rPr>
          <w:rFonts w:ascii="Palatino Linotype" w:hAnsi="Palatino Linotype" w:cs="Tahoma"/>
          <w:sz w:val="22"/>
          <w:szCs w:val="22"/>
          <w:lang w:val="es-ES"/>
        </w:rPr>
        <w:t>diecinueve</w:t>
      </w:r>
      <w:r w:rsidRPr="005F2D09">
        <w:rPr>
          <w:rFonts w:ascii="Palatino Linotype" w:hAnsi="Palatino Linotype" w:cs="Tahoma"/>
          <w:sz w:val="22"/>
          <w:szCs w:val="22"/>
          <w:lang w:val="es-ES"/>
        </w:rPr>
        <w:t xml:space="preserve"> de enero de dos mil veintidós. </w:t>
      </w:r>
    </w:p>
    <w:p w14:paraId="4EC4C9D7" w14:textId="77777777" w:rsidR="005F2D09" w:rsidRPr="005F2D09" w:rsidRDefault="005F2D09" w:rsidP="0049707E">
      <w:pPr>
        <w:spacing w:line="360" w:lineRule="auto"/>
        <w:contextualSpacing/>
        <w:jc w:val="both"/>
        <w:rPr>
          <w:rFonts w:ascii="Palatino Linotype" w:hAnsi="Palatino Linotype" w:cs="Tahoma"/>
          <w:b/>
          <w:bCs/>
          <w:sz w:val="22"/>
          <w:szCs w:val="22"/>
          <w:lang w:val="es-ES"/>
        </w:rPr>
      </w:pPr>
    </w:p>
    <w:p w14:paraId="6E802CBF" w14:textId="6BE8A1D1" w:rsidR="005F2D09" w:rsidRPr="005F2D09" w:rsidRDefault="005F2D09" w:rsidP="0049707E">
      <w:pPr>
        <w:spacing w:line="360" w:lineRule="auto"/>
        <w:contextualSpacing/>
        <w:jc w:val="both"/>
        <w:rPr>
          <w:rFonts w:ascii="Palatino Linotype" w:hAnsi="Palatino Linotype" w:cs="Tahoma"/>
          <w:bCs/>
          <w:sz w:val="22"/>
          <w:szCs w:val="22"/>
        </w:rPr>
      </w:pPr>
      <w:r w:rsidRPr="005F2D09">
        <w:rPr>
          <w:rFonts w:ascii="Palatino Linotype" w:hAnsi="Palatino Linotype" w:cs="Tahoma"/>
          <w:b/>
          <w:bCs/>
          <w:sz w:val="22"/>
          <w:szCs w:val="22"/>
        </w:rPr>
        <w:t xml:space="preserve">VISTO </w:t>
      </w:r>
      <w:r w:rsidRPr="005F2D09">
        <w:rPr>
          <w:rFonts w:ascii="Palatino Linotype" w:hAnsi="Palatino Linotype" w:cs="Tahoma"/>
          <w:bCs/>
          <w:sz w:val="22"/>
          <w:szCs w:val="22"/>
        </w:rPr>
        <w:t xml:space="preserve">el expediente conformado con motivo del Recurso de Revisión </w:t>
      </w:r>
      <w:r w:rsidR="0060308A">
        <w:rPr>
          <w:rFonts w:ascii="Palatino Linotype" w:eastAsia="Calibri" w:hAnsi="Palatino Linotype" w:cs="Tahoma"/>
          <w:b/>
          <w:bCs/>
          <w:sz w:val="22"/>
          <w:szCs w:val="22"/>
          <w:lang w:eastAsia="en-US"/>
        </w:rPr>
        <w:t>05851/INFOEM/IP/RR/2021</w:t>
      </w:r>
      <w:r w:rsidRPr="005F2D09">
        <w:rPr>
          <w:rFonts w:ascii="Palatino Linotype" w:hAnsi="Palatino Linotype" w:cs="Tahoma"/>
          <w:b/>
          <w:bCs/>
          <w:sz w:val="22"/>
          <w:szCs w:val="22"/>
        </w:rPr>
        <w:t>,</w:t>
      </w:r>
      <w:r w:rsidRPr="005F2D09">
        <w:rPr>
          <w:rFonts w:ascii="Palatino Linotype" w:hAnsi="Palatino Linotype" w:cs="Tahoma"/>
          <w:bCs/>
          <w:sz w:val="22"/>
          <w:szCs w:val="22"/>
        </w:rPr>
        <w:t xml:space="preserve"> interpuesto </w:t>
      </w:r>
      <w:r w:rsidRPr="005F2D09">
        <w:rPr>
          <w:rFonts w:ascii="Palatino Linotype" w:hAnsi="Palatino Linotype" w:cs="Tahoma"/>
          <w:sz w:val="22"/>
          <w:szCs w:val="22"/>
        </w:rPr>
        <w:t xml:space="preserve">por </w:t>
      </w:r>
      <w:r w:rsidR="0060308A">
        <w:rPr>
          <w:rFonts w:ascii="Palatino Linotype" w:hAnsi="Palatino Linotype" w:cs="Tahoma"/>
          <w:b/>
          <w:bCs/>
          <w:sz w:val="22"/>
          <w:szCs w:val="22"/>
        </w:rPr>
        <w:t>un Particular</w:t>
      </w:r>
      <w:r w:rsidRPr="005F2D09">
        <w:rPr>
          <w:rFonts w:ascii="Palatino Linotype" w:hAnsi="Palatino Linotype" w:cs="Tahoma"/>
          <w:sz w:val="22"/>
          <w:szCs w:val="22"/>
        </w:rPr>
        <w:t xml:space="preserve">, en lo sucesivo el </w:t>
      </w:r>
      <w:r w:rsidRPr="005F2D09">
        <w:rPr>
          <w:rFonts w:ascii="Palatino Linotype" w:hAnsi="Palatino Linotype" w:cs="Tahoma"/>
          <w:bCs/>
          <w:sz w:val="22"/>
          <w:szCs w:val="22"/>
        </w:rPr>
        <w:t>Recurrente o Particular, en contra de la respuesta del Sujeto Obligado,</w:t>
      </w:r>
      <w:r w:rsidRPr="005F2D09">
        <w:rPr>
          <w:rFonts w:ascii="Palatino Linotype" w:hAnsi="Palatino Linotype" w:cs="Tahoma"/>
          <w:sz w:val="22"/>
          <w:szCs w:val="22"/>
        </w:rPr>
        <w:t xml:space="preserve"> </w:t>
      </w:r>
      <w:r w:rsidR="0060308A" w:rsidRPr="0060308A">
        <w:rPr>
          <w:rFonts w:ascii="Palatino Linotype" w:hAnsi="Palatino Linotype" w:cs="Tahoma"/>
          <w:b/>
          <w:bCs/>
          <w:sz w:val="22"/>
          <w:szCs w:val="22"/>
        </w:rPr>
        <w:t>Ayuntamiento de Santo Tom</w:t>
      </w:r>
      <w:r w:rsidR="00E345A0">
        <w:rPr>
          <w:rFonts w:ascii="Palatino Linotype" w:hAnsi="Palatino Linotype" w:cs="Tahoma"/>
          <w:b/>
          <w:bCs/>
          <w:sz w:val="22"/>
          <w:szCs w:val="22"/>
        </w:rPr>
        <w:t>á</w:t>
      </w:r>
      <w:r w:rsidR="0060308A" w:rsidRPr="0060308A">
        <w:rPr>
          <w:rFonts w:ascii="Palatino Linotype" w:hAnsi="Palatino Linotype" w:cs="Tahoma"/>
          <w:b/>
          <w:bCs/>
          <w:sz w:val="22"/>
          <w:szCs w:val="22"/>
        </w:rPr>
        <w:t>s</w:t>
      </w:r>
      <w:r w:rsidRPr="005F2D09">
        <w:rPr>
          <w:rFonts w:ascii="Palatino Linotype" w:hAnsi="Palatino Linotype" w:cs="Tahoma"/>
          <w:b/>
          <w:sz w:val="22"/>
          <w:szCs w:val="22"/>
        </w:rPr>
        <w:t xml:space="preserve">, </w:t>
      </w:r>
      <w:r w:rsidRPr="005F2D09">
        <w:rPr>
          <w:rFonts w:ascii="Palatino Linotype" w:hAnsi="Palatino Linotype" w:cs="Tahoma"/>
          <w:bCs/>
          <w:sz w:val="22"/>
          <w:szCs w:val="22"/>
        </w:rPr>
        <w:t>se emite la presente Resolución, con base en los Antecedentes y Considerandos que a continuación se exponen:</w:t>
      </w:r>
    </w:p>
    <w:p w14:paraId="46418DF4" w14:textId="77777777" w:rsidR="005F2D09" w:rsidRPr="005F2D09" w:rsidRDefault="005F2D09" w:rsidP="0049707E">
      <w:pPr>
        <w:spacing w:line="360" w:lineRule="auto"/>
        <w:contextualSpacing/>
        <w:jc w:val="both"/>
        <w:rPr>
          <w:rFonts w:ascii="Palatino Linotype" w:hAnsi="Palatino Linotype" w:cs="Tahoma"/>
          <w:b/>
          <w:bCs/>
          <w:sz w:val="22"/>
          <w:szCs w:val="22"/>
          <w:lang w:val="es-ES"/>
        </w:rPr>
      </w:pPr>
    </w:p>
    <w:p w14:paraId="5BEF9923" w14:textId="77777777" w:rsidR="005F2D09" w:rsidRPr="005F2D09" w:rsidRDefault="005F2D09" w:rsidP="0049707E">
      <w:pPr>
        <w:spacing w:line="360" w:lineRule="auto"/>
        <w:contextualSpacing/>
        <w:jc w:val="center"/>
        <w:rPr>
          <w:rFonts w:ascii="Palatino Linotype" w:hAnsi="Palatino Linotype" w:cs="Tahoma"/>
          <w:b/>
          <w:bCs/>
          <w:sz w:val="22"/>
          <w:szCs w:val="22"/>
          <w:lang w:val="es-ES"/>
        </w:rPr>
      </w:pPr>
      <w:r w:rsidRPr="005F2D09">
        <w:rPr>
          <w:rFonts w:ascii="Palatino Linotype" w:hAnsi="Palatino Linotype" w:cs="Tahoma"/>
          <w:b/>
          <w:bCs/>
          <w:sz w:val="22"/>
          <w:szCs w:val="22"/>
          <w:lang w:val="es-ES"/>
        </w:rPr>
        <w:t>A N T E C E D E N T E S:</w:t>
      </w:r>
    </w:p>
    <w:p w14:paraId="11D2C935" w14:textId="77777777" w:rsidR="005F2D09" w:rsidRPr="005F2D09" w:rsidRDefault="005F2D09" w:rsidP="0049707E">
      <w:pPr>
        <w:spacing w:line="360" w:lineRule="auto"/>
        <w:contextualSpacing/>
        <w:jc w:val="both"/>
        <w:rPr>
          <w:rFonts w:ascii="Palatino Linotype" w:hAnsi="Palatino Linotype" w:cs="Tahoma"/>
          <w:sz w:val="22"/>
          <w:szCs w:val="22"/>
          <w:lang w:val="es-ES"/>
        </w:rPr>
      </w:pPr>
    </w:p>
    <w:p w14:paraId="5E7DA289" w14:textId="77777777" w:rsidR="005F2D09" w:rsidRPr="005F2D09" w:rsidRDefault="005F2D09" w:rsidP="0049707E">
      <w:pPr>
        <w:spacing w:line="360" w:lineRule="auto"/>
        <w:contextualSpacing/>
        <w:jc w:val="both"/>
        <w:rPr>
          <w:rFonts w:ascii="Palatino Linotype" w:hAnsi="Palatino Linotype" w:cs="Tahoma"/>
          <w:b/>
          <w:bCs/>
          <w:sz w:val="22"/>
          <w:szCs w:val="22"/>
          <w:lang w:val="es-ES"/>
        </w:rPr>
      </w:pPr>
      <w:r w:rsidRPr="005F2D09">
        <w:rPr>
          <w:rFonts w:ascii="Palatino Linotype" w:hAnsi="Palatino Linotype" w:cs="Tahoma"/>
          <w:b/>
          <w:bCs/>
          <w:sz w:val="22"/>
          <w:szCs w:val="22"/>
          <w:lang w:val="es-ES"/>
        </w:rPr>
        <w:t>I. Presentación de la solicitud de información.</w:t>
      </w:r>
    </w:p>
    <w:p w14:paraId="14D14906" w14:textId="77777777" w:rsidR="005F2D09" w:rsidRPr="005F2D09" w:rsidRDefault="005F2D09" w:rsidP="0049707E">
      <w:pPr>
        <w:spacing w:line="360" w:lineRule="auto"/>
        <w:contextualSpacing/>
        <w:jc w:val="both"/>
        <w:rPr>
          <w:rFonts w:ascii="Palatino Linotype" w:hAnsi="Palatino Linotype" w:cs="Tahoma"/>
          <w:b/>
          <w:bCs/>
          <w:sz w:val="22"/>
          <w:szCs w:val="22"/>
          <w:lang w:val="es-ES"/>
        </w:rPr>
      </w:pPr>
    </w:p>
    <w:p w14:paraId="3BEB2A32" w14:textId="21ECE400" w:rsidR="005F2D09" w:rsidRPr="005F2D09" w:rsidRDefault="005F2D09" w:rsidP="0049707E">
      <w:pPr>
        <w:spacing w:line="360" w:lineRule="auto"/>
        <w:contextualSpacing/>
        <w:jc w:val="both"/>
        <w:rPr>
          <w:rFonts w:ascii="Palatino Linotype" w:hAnsi="Palatino Linotype" w:cs="Tahoma"/>
          <w:sz w:val="22"/>
          <w:szCs w:val="22"/>
        </w:rPr>
      </w:pPr>
      <w:r w:rsidRPr="005F2D09">
        <w:rPr>
          <w:rFonts w:ascii="Palatino Linotype" w:hAnsi="Palatino Linotype" w:cs="Tahoma"/>
          <w:sz w:val="22"/>
          <w:szCs w:val="22"/>
          <w:lang w:val="es-ES"/>
        </w:rPr>
        <w:t xml:space="preserve">El </w:t>
      </w:r>
      <w:r w:rsidR="0060308A">
        <w:rPr>
          <w:rFonts w:ascii="Palatino Linotype" w:hAnsi="Palatino Linotype" w:cs="Tahoma"/>
          <w:sz w:val="22"/>
          <w:szCs w:val="22"/>
          <w:lang w:val="es-ES"/>
        </w:rPr>
        <w:t>ocho de noviembre</w:t>
      </w:r>
      <w:r w:rsidRPr="005F2D09">
        <w:rPr>
          <w:rFonts w:ascii="Palatino Linotype" w:hAnsi="Palatino Linotype" w:cs="Tahoma"/>
          <w:sz w:val="22"/>
          <w:szCs w:val="22"/>
          <w:lang w:val="es-ES"/>
        </w:rPr>
        <w:t xml:space="preserve"> de dos mil veintiuno, el Particular presentó una solicitud de acceso a la información pública, a través del Sistema de Acceso a la Información Mexiquense (SAIMEX), ante </w:t>
      </w:r>
      <w:r w:rsidR="0060308A">
        <w:rPr>
          <w:rFonts w:ascii="Palatino Linotype" w:hAnsi="Palatino Linotype" w:cs="Tahoma"/>
          <w:sz w:val="22"/>
          <w:szCs w:val="22"/>
          <w:lang w:val="es-ES"/>
        </w:rPr>
        <w:t>el</w:t>
      </w:r>
      <w:r w:rsidRPr="005F2D09">
        <w:rPr>
          <w:rFonts w:ascii="Palatino Linotype" w:hAnsi="Palatino Linotype" w:cs="Tahoma"/>
          <w:sz w:val="22"/>
          <w:szCs w:val="22"/>
          <w:lang w:val="es-ES"/>
        </w:rPr>
        <w:t xml:space="preserve"> </w:t>
      </w:r>
      <w:r w:rsidR="0060308A" w:rsidRPr="0060308A">
        <w:rPr>
          <w:rFonts w:ascii="Palatino Linotype" w:hAnsi="Palatino Linotype" w:cs="Tahoma"/>
          <w:b/>
          <w:bCs/>
          <w:sz w:val="22"/>
          <w:szCs w:val="22"/>
        </w:rPr>
        <w:t>Ayuntamiento de Santo Tom</w:t>
      </w:r>
      <w:r w:rsidR="00E345A0">
        <w:rPr>
          <w:rFonts w:ascii="Palatino Linotype" w:hAnsi="Palatino Linotype" w:cs="Tahoma"/>
          <w:b/>
          <w:bCs/>
          <w:sz w:val="22"/>
          <w:szCs w:val="22"/>
        </w:rPr>
        <w:t>á</w:t>
      </w:r>
      <w:r w:rsidR="0060308A" w:rsidRPr="0060308A">
        <w:rPr>
          <w:rFonts w:ascii="Palatino Linotype" w:hAnsi="Palatino Linotype" w:cs="Tahoma"/>
          <w:b/>
          <w:bCs/>
          <w:sz w:val="22"/>
          <w:szCs w:val="22"/>
        </w:rPr>
        <w:t>s</w:t>
      </w:r>
      <w:r w:rsidRPr="005F2D09">
        <w:rPr>
          <w:rFonts w:ascii="Palatino Linotype" w:hAnsi="Palatino Linotype" w:cs="Tahoma"/>
          <w:sz w:val="22"/>
          <w:szCs w:val="22"/>
        </w:rPr>
        <w:t>, en los siguientes términos:</w:t>
      </w:r>
    </w:p>
    <w:p w14:paraId="47BE90C9" w14:textId="77777777" w:rsidR="005F2D09" w:rsidRPr="005F2D09" w:rsidRDefault="005F2D09" w:rsidP="0049707E">
      <w:pPr>
        <w:spacing w:line="360" w:lineRule="auto"/>
        <w:contextualSpacing/>
        <w:jc w:val="both"/>
        <w:rPr>
          <w:rFonts w:ascii="Palatino Linotype" w:hAnsi="Palatino Linotype" w:cs="Tahoma"/>
          <w:sz w:val="22"/>
          <w:szCs w:val="22"/>
        </w:rPr>
      </w:pPr>
    </w:p>
    <w:p w14:paraId="74C559F0" w14:textId="7782BACE" w:rsidR="005F2D09" w:rsidRPr="0060308A" w:rsidRDefault="005F2D09" w:rsidP="0049707E">
      <w:pPr>
        <w:spacing w:line="360" w:lineRule="auto"/>
        <w:ind w:left="567" w:right="539"/>
        <w:contextualSpacing/>
        <w:jc w:val="both"/>
        <w:rPr>
          <w:rFonts w:ascii="Palatino Linotype" w:hAnsi="Palatino Linotype" w:cs="Tahoma"/>
          <w:b/>
          <w:bCs/>
        </w:rPr>
      </w:pPr>
      <w:bookmarkStart w:id="0" w:name="_Hlk90547484"/>
      <w:bookmarkStart w:id="1" w:name="_Hlk90547640"/>
      <w:r w:rsidRPr="0060308A">
        <w:rPr>
          <w:rFonts w:ascii="Palatino Linotype" w:hAnsi="Palatino Linotype" w:cs="Tahoma"/>
          <w:b/>
          <w:bCs/>
        </w:rPr>
        <w:t>Solicitud de folio:</w:t>
      </w:r>
      <w:r w:rsidRPr="0060308A">
        <w:rPr>
          <w:rFonts w:ascii="Palatino Linotype" w:hAnsi="Palatino Linotype" w:cs="Tahoma"/>
        </w:rPr>
        <w:t xml:space="preserve"> </w:t>
      </w:r>
      <w:r w:rsidR="0060308A" w:rsidRPr="0060308A">
        <w:rPr>
          <w:rFonts w:ascii="Palatino Linotype" w:hAnsi="Palatino Linotype" w:cs="Tahoma"/>
          <w:b/>
          <w:bCs/>
        </w:rPr>
        <w:t>00070/SANTOTOM/IP/2021</w:t>
      </w:r>
    </w:p>
    <w:p w14:paraId="5218541B" w14:textId="77777777" w:rsidR="005F2D09" w:rsidRPr="0060308A" w:rsidRDefault="005F2D09" w:rsidP="0049707E">
      <w:pPr>
        <w:spacing w:line="360" w:lineRule="auto"/>
        <w:ind w:left="567" w:right="539"/>
        <w:contextualSpacing/>
        <w:jc w:val="both"/>
        <w:rPr>
          <w:rFonts w:ascii="Palatino Linotype" w:hAnsi="Palatino Linotype" w:cs="Tahoma"/>
          <w:b/>
          <w:bCs/>
        </w:rPr>
      </w:pPr>
      <w:r w:rsidRPr="0060308A">
        <w:rPr>
          <w:rFonts w:ascii="Palatino Linotype" w:hAnsi="Palatino Linotype" w:cs="Tahoma"/>
          <w:b/>
          <w:bCs/>
        </w:rPr>
        <w:t>DESCRIPCIÓN CLARA Y PRECISA DE LA INFORMACIÓN SOLICITADA:</w:t>
      </w:r>
    </w:p>
    <w:bookmarkEnd w:id="0"/>
    <w:p w14:paraId="0A5F7CD5" w14:textId="2DA9ACD2" w:rsidR="005F2D09" w:rsidRPr="0060308A" w:rsidRDefault="0060308A" w:rsidP="0049707E">
      <w:pPr>
        <w:spacing w:line="360" w:lineRule="auto"/>
        <w:ind w:left="567" w:right="539"/>
        <w:contextualSpacing/>
        <w:jc w:val="both"/>
        <w:rPr>
          <w:rFonts w:ascii="Palatino Linotype" w:hAnsi="Palatino Linotype" w:cs="Tahoma"/>
          <w:bCs/>
        </w:rPr>
      </w:pPr>
      <w:r w:rsidRPr="0060308A">
        <w:rPr>
          <w:rFonts w:ascii="Palatino Linotype" w:hAnsi="Palatino Linotype" w:cs="Tahoma"/>
          <w:bCs/>
          <w:i/>
        </w:rPr>
        <w:t>necesito saber cual es la cantidad económica y las facturas de los gastos de: juegos pirotécnicos,cena y adornos que se colocaron en la cabecera con motivo de las fiestas patrias, de igual manera los gastos del mes de octubre referentes a la erección de su municipio.</w:t>
      </w:r>
      <w:r w:rsidR="005F2D09" w:rsidRPr="0060308A">
        <w:rPr>
          <w:rFonts w:ascii="Palatino Linotype" w:hAnsi="Palatino Linotype" w:cs="Tahoma"/>
          <w:bCs/>
          <w:i/>
        </w:rPr>
        <w:t xml:space="preserve"> </w:t>
      </w:r>
      <w:r w:rsidR="005F2D09" w:rsidRPr="0060308A">
        <w:rPr>
          <w:rFonts w:ascii="Palatino Linotype" w:hAnsi="Palatino Linotype" w:cs="Tahoma"/>
          <w:bCs/>
        </w:rPr>
        <w:t>(Sic.)</w:t>
      </w:r>
    </w:p>
    <w:bookmarkEnd w:id="1"/>
    <w:p w14:paraId="0C44B5DF" w14:textId="77777777" w:rsidR="005F2D09" w:rsidRPr="0060308A" w:rsidRDefault="005F2D09" w:rsidP="0049707E">
      <w:pPr>
        <w:spacing w:line="360" w:lineRule="auto"/>
        <w:ind w:left="567" w:right="539"/>
        <w:contextualSpacing/>
        <w:jc w:val="both"/>
        <w:rPr>
          <w:rFonts w:ascii="Palatino Linotype" w:hAnsi="Palatino Linotype" w:cs="Tahoma"/>
          <w:bCs/>
          <w:i/>
        </w:rPr>
      </w:pPr>
    </w:p>
    <w:p w14:paraId="4301F238" w14:textId="77777777" w:rsidR="005F2D09" w:rsidRPr="0060308A" w:rsidRDefault="005F2D09" w:rsidP="0049707E">
      <w:pPr>
        <w:spacing w:line="360" w:lineRule="auto"/>
        <w:ind w:left="567" w:right="539"/>
        <w:contextualSpacing/>
        <w:jc w:val="both"/>
        <w:rPr>
          <w:rFonts w:ascii="Palatino Linotype" w:hAnsi="Palatino Linotype" w:cs="Tahoma"/>
          <w:b/>
          <w:bCs/>
          <w:iCs/>
        </w:rPr>
      </w:pPr>
      <w:r w:rsidRPr="0060308A">
        <w:rPr>
          <w:rFonts w:ascii="Palatino Linotype" w:hAnsi="Palatino Linotype" w:cs="Tahoma"/>
          <w:b/>
          <w:bCs/>
          <w:iCs/>
        </w:rPr>
        <w:t>MODALIDAD DE ENTREGA</w:t>
      </w:r>
    </w:p>
    <w:p w14:paraId="3CB62FC0" w14:textId="77777777" w:rsidR="005F2D09" w:rsidRPr="0060308A" w:rsidRDefault="005F2D09" w:rsidP="0049707E">
      <w:pPr>
        <w:spacing w:line="360" w:lineRule="auto"/>
        <w:ind w:left="567" w:right="539"/>
        <w:contextualSpacing/>
        <w:jc w:val="both"/>
        <w:rPr>
          <w:rFonts w:ascii="Palatino Linotype" w:hAnsi="Palatino Linotype" w:cs="Tahoma"/>
          <w:bCs/>
          <w:i/>
          <w:iCs/>
        </w:rPr>
      </w:pPr>
      <w:r w:rsidRPr="0060308A">
        <w:rPr>
          <w:rFonts w:ascii="Palatino Linotype" w:hAnsi="Palatino Linotype" w:cs="Tahoma"/>
          <w:bCs/>
          <w:i/>
          <w:iCs/>
        </w:rPr>
        <w:t>A través del SAIMEX.</w:t>
      </w:r>
    </w:p>
    <w:p w14:paraId="3452B7AF" w14:textId="77777777" w:rsidR="005F2D09" w:rsidRPr="005F2D09" w:rsidRDefault="005F2D09" w:rsidP="0049707E">
      <w:pPr>
        <w:spacing w:line="360" w:lineRule="auto"/>
        <w:contextualSpacing/>
        <w:jc w:val="both"/>
        <w:rPr>
          <w:rFonts w:ascii="Palatino Linotype" w:hAnsi="Palatino Linotype" w:cs="Tahoma"/>
          <w:b/>
          <w:bCs/>
          <w:sz w:val="22"/>
          <w:szCs w:val="22"/>
        </w:rPr>
      </w:pPr>
    </w:p>
    <w:p w14:paraId="645D93BB" w14:textId="77777777" w:rsidR="005F2D09" w:rsidRPr="005F2D09" w:rsidRDefault="005F2D09" w:rsidP="0049707E">
      <w:pPr>
        <w:spacing w:line="360" w:lineRule="auto"/>
        <w:contextualSpacing/>
        <w:jc w:val="both"/>
        <w:rPr>
          <w:rFonts w:ascii="Palatino Linotype" w:hAnsi="Palatino Linotype" w:cs="Tahoma"/>
          <w:b/>
          <w:bCs/>
          <w:sz w:val="22"/>
          <w:szCs w:val="22"/>
        </w:rPr>
      </w:pPr>
      <w:r w:rsidRPr="005F2D09">
        <w:rPr>
          <w:rFonts w:ascii="Palatino Linotype" w:hAnsi="Palatino Linotype" w:cs="Tahoma"/>
          <w:b/>
          <w:bCs/>
          <w:sz w:val="22"/>
          <w:szCs w:val="22"/>
        </w:rPr>
        <w:t xml:space="preserve">II. </w:t>
      </w:r>
      <w:r w:rsidRPr="005F2D09">
        <w:rPr>
          <w:rFonts w:ascii="Palatino Linotype" w:hAnsi="Palatino Linotype" w:cs="Tahoma"/>
          <w:b/>
          <w:sz w:val="22"/>
          <w:szCs w:val="22"/>
        </w:rPr>
        <w:t>Respuesta</w:t>
      </w:r>
      <w:r w:rsidRPr="005F2D09">
        <w:rPr>
          <w:rFonts w:ascii="Palatino Linotype" w:hAnsi="Palatino Linotype" w:cs="Tahoma"/>
          <w:b/>
          <w:bCs/>
          <w:sz w:val="22"/>
          <w:szCs w:val="22"/>
        </w:rPr>
        <w:t xml:space="preserve"> del Sujeto Obligado.</w:t>
      </w:r>
    </w:p>
    <w:p w14:paraId="74F960FF" w14:textId="77777777" w:rsidR="005F2D09" w:rsidRPr="005F2D09" w:rsidRDefault="005F2D09" w:rsidP="0049707E">
      <w:pPr>
        <w:spacing w:line="360" w:lineRule="auto"/>
        <w:contextualSpacing/>
        <w:jc w:val="both"/>
        <w:rPr>
          <w:rFonts w:ascii="Palatino Linotype" w:hAnsi="Palatino Linotype" w:cs="Tahoma"/>
          <w:b/>
          <w:bCs/>
          <w:sz w:val="22"/>
          <w:szCs w:val="22"/>
        </w:rPr>
      </w:pPr>
    </w:p>
    <w:p w14:paraId="1E0AFE57" w14:textId="43CDB652" w:rsidR="005F2D09" w:rsidRPr="005F2D09" w:rsidRDefault="005F2D09" w:rsidP="0049707E">
      <w:pPr>
        <w:spacing w:line="360" w:lineRule="auto"/>
        <w:contextualSpacing/>
        <w:jc w:val="both"/>
        <w:rPr>
          <w:rFonts w:ascii="Palatino Linotype" w:hAnsi="Palatino Linotype" w:cs="Tahoma"/>
          <w:sz w:val="22"/>
          <w:szCs w:val="22"/>
        </w:rPr>
      </w:pPr>
      <w:r w:rsidRPr="005F2D09">
        <w:rPr>
          <w:rFonts w:ascii="Palatino Linotype" w:hAnsi="Palatino Linotype" w:cs="Tahoma"/>
          <w:sz w:val="22"/>
          <w:szCs w:val="22"/>
        </w:rPr>
        <w:t xml:space="preserve">En fecha </w:t>
      </w:r>
      <w:r w:rsidR="0060308A">
        <w:rPr>
          <w:rFonts w:ascii="Palatino Linotype" w:hAnsi="Palatino Linotype" w:cs="Tahoma"/>
          <w:sz w:val="22"/>
          <w:szCs w:val="22"/>
        </w:rPr>
        <w:t>veinticuatro</w:t>
      </w:r>
      <w:r w:rsidRPr="005F2D09">
        <w:rPr>
          <w:rFonts w:ascii="Palatino Linotype" w:hAnsi="Palatino Linotype" w:cs="Tahoma"/>
          <w:sz w:val="22"/>
          <w:szCs w:val="22"/>
        </w:rPr>
        <w:t xml:space="preserve"> de noviembre de dos mil veintiuno, mediante el Sistema de Acceso a la Información Mexiquense (SAIMEX), el Sujeto Obligado dio respuesta en los siguientes términos:</w:t>
      </w:r>
    </w:p>
    <w:p w14:paraId="26CC1212" w14:textId="71D389B9" w:rsidR="005F2D09" w:rsidRPr="0060308A" w:rsidRDefault="0060308A" w:rsidP="0049707E">
      <w:pPr>
        <w:spacing w:line="360" w:lineRule="auto"/>
        <w:ind w:left="567" w:right="539"/>
        <w:contextualSpacing/>
        <w:jc w:val="both"/>
        <w:rPr>
          <w:rFonts w:ascii="Palatino Linotype" w:hAnsi="Palatino Linotype" w:cs="Tahoma"/>
          <w:bCs/>
          <w:i/>
        </w:rPr>
      </w:pPr>
      <w:r w:rsidRPr="0060308A">
        <w:rPr>
          <w:rFonts w:ascii="Palatino Linotype" w:hAnsi="Palatino Linotype" w:cs="Tahoma"/>
          <w:bCs/>
          <w:i/>
        </w:rPr>
        <w:t>…</w:t>
      </w:r>
    </w:p>
    <w:p w14:paraId="7DDDF46F" w14:textId="004B543A" w:rsidR="005F2D09" w:rsidRPr="0060308A" w:rsidRDefault="0060308A" w:rsidP="0049707E">
      <w:pPr>
        <w:spacing w:line="360" w:lineRule="auto"/>
        <w:ind w:left="567" w:right="539"/>
        <w:contextualSpacing/>
        <w:jc w:val="both"/>
        <w:rPr>
          <w:rFonts w:ascii="Palatino Linotype" w:hAnsi="Palatino Linotype" w:cs="Tahoma"/>
          <w:bCs/>
          <w:i/>
        </w:rPr>
      </w:pPr>
      <w:r w:rsidRPr="0060308A">
        <w:rPr>
          <w:rFonts w:ascii="Palatino Linotype" w:hAnsi="Palatino Linotype" w:cs="Tahoma"/>
          <w:bCs/>
          <w:i/>
        </w:rPr>
        <w:t>Por este medio me permito notificar la respuesta proporcionada por el Servidor Público habilitado de Tesorería Municipal, C. P. Marco Antonio González González; respecto de su solicitud de información consistente en: “Necesito saber cuál es la cantidad económica y las facturas de los gastos de: juegos pirotécnicos, cena y adornos que se colocaron en la cabecera con motivo de las fiestas patrias, de igual manera los gastos del mes de octubre referentes a la erección de su municipio.”. Por lo que permito adjuntar los siguientes documentos: 1. Oficio de respuesta No. ST/TM/0142/2021 de la Tesorería Municipal, C. P. Marco Antonio González González; dirigido a la Unidad de Transparencia en fecha 16 de noviembre de 2021. Atentamente Areli Vásquez Blanquel Encargada del Despacho de la Unidad de Transparencia</w:t>
      </w:r>
    </w:p>
    <w:p w14:paraId="46F7337F" w14:textId="44E252DC" w:rsidR="005F2D09" w:rsidRPr="0060308A" w:rsidRDefault="005F2D09" w:rsidP="0049707E">
      <w:pPr>
        <w:spacing w:line="360" w:lineRule="auto"/>
        <w:ind w:left="567" w:right="539"/>
        <w:contextualSpacing/>
        <w:jc w:val="both"/>
        <w:rPr>
          <w:rFonts w:ascii="Palatino Linotype" w:hAnsi="Palatino Linotype" w:cs="Tahoma"/>
          <w:bCs/>
        </w:rPr>
      </w:pPr>
      <w:r w:rsidRPr="0060308A">
        <w:rPr>
          <w:rFonts w:ascii="Palatino Linotype" w:hAnsi="Palatino Linotype" w:cs="Tahoma"/>
          <w:bCs/>
          <w:i/>
        </w:rPr>
        <w:t>…</w:t>
      </w:r>
      <w:r w:rsidR="0060308A" w:rsidRPr="0060308A">
        <w:rPr>
          <w:rFonts w:ascii="Palatino Linotype" w:hAnsi="Palatino Linotype" w:cs="Tahoma"/>
          <w:bCs/>
        </w:rPr>
        <w:t>(Sic.)</w:t>
      </w:r>
    </w:p>
    <w:p w14:paraId="147F5BA4" w14:textId="77777777" w:rsidR="005F2D09" w:rsidRPr="005F2D09" w:rsidRDefault="005F2D09" w:rsidP="0049707E">
      <w:pPr>
        <w:spacing w:line="360" w:lineRule="auto"/>
        <w:contextualSpacing/>
        <w:jc w:val="both"/>
        <w:rPr>
          <w:rFonts w:ascii="Palatino Linotype" w:hAnsi="Palatino Linotype" w:cs="Tahoma"/>
          <w:bCs/>
          <w:i/>
          <w:sz w:val="22"/>
          <w:szCs w:val="22"/>
        </w:rPr>
      </w:pPr>
    </w:p>
    <w:p w14:paraId="5BBE7088" w14:textId="014F45F3" w:rsidR="0060308A" w:rsidRPr="005F2D09" w:rsidRDefault="005F2D09" w:rsidP="0049707E">
      <w:pPr>
        <w:spacing w:line="360" w:lineRule="auto"/>
        <w:contextualSpacing/>
        <w:jc w:val="both"/>
        <w:rPr>
          <w:rFonts w:ascii="Palatino Linotype" w:hAnsi="Palatino Linotype" w:cs="Tahoma"/>
          <w:bCs/>
          <w:iCs/>
          <w:sz w:val="22"/>
          <w:szCs w:val="22"/>
        </w:rPr>
      </w:pPr>
      <w:r w:rsidRPr="005F2D09">
        <w:rPr>
          <w:rFonts w:ascii="Palatino Linotype" w:hAnsi="Palatino Linotype" w:cs="Tahoma"/>
          <w:bCs/>
          <w:iCs/>
          <w:sz w:val="22"/>
          <w:szCs w:val="22"/>
        </w:rPr>
        <w:t xml:space="preserve">El Sujeto Obligado adjuntó </w:t>
      </w:r>
      <w:r w:rsidR="0060308A">
        <w:rPr>
          <w:rFonts w:ascii="Palatino Linotype" w:hAnsi="Palatino Linotype" w:cs="Tahoma"/>
          <w:bCs/>
          <w:iCs/>
          <w:sz w:val="22"/>
          <w:szCs w:val="22"/>
        </w:rPr>
        <w:t>un</w:t>
      </w:r>
      <w:r w:rsidRPr="005F2D09">
        <w:rPr>
          <w:rFonts w:ascii="Palatino Linotype" w:hAnsi="Palatino Linotype" w:cs="Tahoma"/>
          <w:bCs/>
          <w:iCs/>
          <w:sz w:val="22"/>
          <w:szCs w:val="22"/>
        </w:rPr>
        <w:t xml:space="preserve"> archivo en formato </w:t>
      </w:r>
      <w:r w:rsidRPr="005F2D09">
        <w:rPr>
          <w:rFonts w:ascii="Palatino Linotype" w:hAnsi="Palatino Linotype" w:cs="Tahoma"/>
          <w:bCs/>
          <w:i/>
          <w:sz w:val="22"/>
          <w:szCs w:val="22"/>
        </w:rPr>
        <w:t>pdf</w:t>
      </w:r>
      <w:r w:rsidRPr="005F2D09">
        <w:rPr>
          <w:rFonts w:ascii="Palatino Linotype" w:hAnsi="Palatino Linotype" w:cs="Tahoma"/>
          <w:bCs/>
          <w:iCs/>
          <w:sz w:val="22"/>
          <w:szCs w:val="22"/>
        </w:rPr>
        <w:t xml:space="preserve"> a su respuesta, </w:t>
      </w:r>
      <w:bookmarkStart w:id="2" w:name="_Hlk90285249"/>
      <w:r w:rsidR="0060308A">
        <w:rPr>
          <w:rFonts w:ascii="Palatino Linotype" w:hAnsi="Palatino Linotype" w:cs="Tahoma"/>
          <w:bCs/>
          <w:iCs/>
          <w:sz w:val="22"/>
          <w:szCs w:val="22"/>
        </w:rPr>
        <w:t>que muestra lo siguiente:</w:t>
      </w:r>
    </w:p>
    <w:p w14:paraId="05EEEAA1" w14:textId="77777777" w:rsidR="005F2D09" w:rsidRPr="005F2D09" w:rsidRDefault="005F2D09" w:rsidP="0049707E">
      <w:pPr>
        <w:spacing w:line="360" w:lineRule="auto"/>
        <w:contextualSpacing/>
        <w:jc w:val="both"/>
        <w:rPr>
          <w:rFonts w:ascii="Palatino Linotype" w:hAnsi="Palatino Linotype" w:cs="Tahoma"/>
          <w:bCs/>
          <w:iCs/>
          <w:sz w:val="22"/>
          <w:szCs w:val="22"/>
        </w:rPr>
      </w:pPr>
    </w:p>
    <w:p w14:paraId="39ABD477" w14:textId="5CE16780" w:rsidR="005F2D09" w:rsidRPr="00746F9D" w:rsidRDefault="005F2D09" w:rsidP="0049707E">
      <w:pPr>
        <w:pStyle w:val="Prrafodelista"/>
        <w:numPr>
          <w:ilvl w:val="0"/>
          <w:numId w:val="43"/>
        </w:numPr>
        <w:spacing w:line="360" w:lineRule="auto"/>
        <w:jc w:val="both"/>
        <w:rPr>
          <w:rFonts w:ascii="Palatino Linotype" w:hAnsi="Palatino Linotype" w:cs="Tahoma"/>
          <w:bCs/>
          <w:iCs/>
          <w:szCs w:val="22"/>
        </w:rPr>
      </w:pPr>
      <w:r w:rsidRPr="00746F9D">
        <w:rPr>
          <w:rFonts w:ascii="Palatino Linotype" w:hAnsi="Palatino Linotype" w:cs="Tahoma"/>
          <w:b/>
          <w:bCs/>
          <w:szCs w:val="22"/>
          <w:lang w:val="es-ES_tradnl"/>
        </w:rPr>
        <w:t xml:space="preserve">Oficio </w:t>
      </w:r>
      <w:r w:rsidR="0060308A" w:rsidRPr="00746F9D">
        <w:rPr>
          <w:rFonts w:ascii="Palatino Linotype" w:hAnsi="Palatino Linotype" w:cs="Tahoma"/>
          <w:b/>
          <w:bCs/>
          <w:szCs w:val="22"/>
          <w:lang w:val="es-ES_tradnl"/>
        </w:rPr>
        <w:t>ST/TM/142/2021</w:t>
      </w:r>
      <w:r w:rsidRPr="00746F9D">
        <w:rPr>
          <w:rFonts w:ascii="Palatino Linotype" w:hAnsi="Palatino Linotype" w:cs="Tahoma"/>
          <w:bCs/>
          <w:szCs w:val="22"/>
          <w:lang w:val="es-ES_tradnl"/>
        </w:rPr>
        <w:t xml:space="preserve">, suscrito por el </w:t>
      </w:r>
      <w:r w:rsidR="0060308A" w:rsidRPr="00746F9D">
        <w:rPr>
          <w:rFonts w:ascii="Palatino Linotype" w:hAnsi="Palatino Linotype" w:cs="Tahoma"/>
          <w:bCs/>
          <w:szCs w:val="22"/>
          <w:lang w:val="es-ES_tradnl"/>
        </w:rPr>
        <w:t>Tesorero Municipal</w:t>
      </w:r>
      <w:r w:rsidRPr="00746F9D">
        <w:rPr>
          <w:rFonts w:ascii="Palatino Linotype" w:hAnsi="Palatino Linotype" w:cs="Tahoma"/>
          <w:bCs/>
          <w:szCs w:val="22"/>
          <w:lang w:val="es-ES_tradnl"/>
        </w:rPr>
        <w:t xml:space="preserve"> y dirigido </w:t>
      </w:r>
      <w:r w:rsidR="0060308A" w:rsidRPr="00746F9D">
        <w:rPr>
          <w:rFonts w:ascii="Palatino Linotype" w:hAnsi="Palatino Linotype" w:cs="Tahoma"/>
          <w:bCs/>
          <w:szCs w:val="22"/>
          <w:lang w:val="es-ES_tradnl"/>
        </w:rPr>
        <w:t xml:space="preserve">a </w:t>
      </w:r>
      <w:r w:rsidRPr="00746F9D">
        <w:rPr>
          <w:rFonts w:ascii="Palatino Linotype" w:hAnsi="Palatino Linotype" w:cs="Tahoma"/>
          <w:bCs/>
          <w:szCs w:val="22"/>
          <w:lang w:val="es-ES_tradnl"/>
        </w:rPr>
        <w:t xml:space="preserve">la </w:t>
      </w:r>
      <w:r w:rsidR="0060308A" w:rsidRPr="00746F9D">
        <w:rPr>
          <w:rFonts w:ascii="Palatino Linotype" w:hAnsi="Palatino Linotype" w:cs="Tahoma"/>
          <w:bCs/>
          <w:szCs w:val="22"/>
          <w:lang w:val="es-ES_tradnl"/>
        </w:rPr>
        <w:t>Encargada del Despacho de la</w:t>
      </w:r>
      <w:r w:rsidRPr="00746F9D">
        <w:rPr>
          <w:rFonts w:ascii="Palatino Linotype" w:hAnsi="Palatino Linotype" w:cs="Tahoma"/>
          <w:bCs/>
          <w:szCs w:val="22"/>
          <w:lang w:val="es-ES_tradnl"/>
        </w:rPr>
        <w:t xml:space="preserve"> Unidad de Transparencia, en el que in</w:t>
      </w:r>
      <w:r w:rsidR="0060308A" w:rsidRPr="00746F9D">
        <w:rPr>
          <w:rFonts w:ascii="Palatino Linotype" w:hAnsi="Palatino Linotype" w:cs="Tahoma"/>
          <w:bCs/>
          <w:szCs w:val="22"/>
          <w:lang w:val="es-ES_tradnl"/>
        </w:rPr>
        <w:t>formó</w:t>
      </w:r>
      <w:r w:rsidRPr="00746F9D">
        <w:rPr>
          <w:rFonts w:ascii="Palatino Linotype" w:hAnsi="Palatino Linotype" w:cs="Tahoma"/>
          <w:bCs/>
          <w:szCs w:val="22"/>
          <w:lang w:val="es-ES_tradnl"/>
        </w:rPr>
        <w:t xml:space="preserve"> lo siguiente</w:t>
      </w:r>
      <w:bookmarkEnd w:id="2"/>
      <w:r w:rsidRPr="00746F9D">
        <w:rPr>
          <w:rFonts w:ascii="Palatino Linotype" w:hAnsi="Palatino Linotype" w:cs="Tahoma"/>
          <w:bCs/>
          <w:szCs w:val="22"/>
          <w:lang w:val="es-ES_tradnl"/>
        </w:rPr>
        <w:t>:</w:t>
      </w:r>
    </w:p>
    <w:p w14:paraId="1002B8FE" w14:textId="77777777" w:rsidR="005F2D09" w:rsidRPr="005F2D09" w:rsidRDefault="005F2D09" w:rsidP="0049707E">
      <w:pPr>
        <w:spacing w:line="360" w:lineRule="auto"/>
        <w:contextualSpacing/>
        <w:jc w:val="both"/>
        <w:rPr>
          <w:rFonts w:ascii="Palatino Linotype" w:hAnsi="Palatino Linotype" w:cs="Tahoma"/>
          <w:bCs/>
          <w:i/>
          <w:iCs/>
          <w:sz w:val="22"/>
          <w:szCs w:val="22"/>
          <w:lang w:val="es-ES_tradnl"/>
        </w:rPr>
      </w:pPr>
    </w:p>
    <w:p w14:paraId="537FA0FE" w14:textId="77777777" w:rsidR="005F2D09" w:rsidRPr="0060308A" w:rsidRDefault="005F2D09" w:rsidP="0049707E">
      <w:pPr>
        <w:spacing w:line="360" w:lineRule="auto"/>
        <w:ind w:left="567" w:right="539"/>
        <w:contextualSpacing/>
        <w:jc w:val="both"/>
        <w:rPr>
          <w:rFonts w:ascii="Palatino Linotype" w:hAnsi="Palatino Linotype" w:cs="Tahoma"/>
          <w:bCs/>
          <w:i/>
          <w:iCs/>
          <w:lang w:val="es-ES_tradnl"/>
        </w:rPr>
      </w:pPr>
      <w:r w:rsidRPr="0060308A">
        <w:rPr>
          <w:rFonts w:ascii="Palatino Linotype" w:hAnsi="Palatino Linotype" w:cs="Tahoma"/>
          <w:bCs/>
          <w:i/>
          <w:iCs/>
          <w:lang w:val="es-ES_tradnl"/>
        </w:rPr>
        <w:t>…</w:t>
      </w:r>
    </w:p>
    <w:p w14:paraId="46854F63" w14:textId="72549089" w:rsidR="0060308A" w:rsidRPr="0060308A" w:rsidRDefault="0060308A" w:rsidP="0049707E">
      <w:pPr>
        <w:spacing w:line="360" w:lineRule="auto"/>
        <w:ind w:left="567" w:right="539"/>
        <w:contextualSpacing/>
        <w:jc w:val="both"/>
        <w:rPr>
          <w:rFonts w:ascii="Palatino Linotype" w:hAnsi="Palatino Linotype" w:cs="Tahoma"/>
          <w:bCs/>
          <w:i/>
          <w:iCs/>
          <w:lang w:val="es-ES_tradnl"/>
        </w:rPr>
      </w:pPr>
      <w:r w:rsidRPr="0060308A">
        <w:rPr>
          <w:rFonts w:ascii="Palatino Linotype" w:hAnsi="Palatino Linotype" w:cs="Tahoma"/>
          <w:bCs/>
          <w:i/>
          <w:iCs/>
          <w:lang w:val="es-ES_tradnl"/>
        </w:rPr>
        <w:t>Con fundamento en lo dispuesto por los artículos 3 fracción XXXIX, 12 párrafo segundo, 59 fracciones</w:t>
      </w:r>
      <w:r>
        <w:rPr>
          <w:rFonts w:ascii="Palatino Linotype" w:hAnsi="Palatino Linotype" w:cs="Tahoma"/>
          <w:bCs/>
          <w:i/>
          <w:iCs/>
          <w:lang w:val="es-ES_tradnl"/>
        </w:rPr>
        <w:t xml:space="preserve"> </w:t>
      </w:r>
      <w:r w:rsidRPr="0060308A">
        <w:rPr>
          <w:rFonts w:ascii="Palatino Linotype" w:hAnsi="Palatino Linotype" w:cs="Tahoma"/>
          <w:bCs/>
          <w:i/>
          <w:iCs/>
          <w:lang w:val="es-ES_tradnl"/>
        </w:rPr>
        <w:t>I, II y III, 162 de la Ley de Transparencia y Acceso a la Información Pública del Estado de México y Municipios, hago de su atento conocimiento lo siguiente:</w:t>
      </w:r>
    </w:p>
    <w:p w14:paraId="0684F80F" w14:textId="77777777" w:rsidR="0060308A" w:rsidRPr="0060308A" w:rsidRDefault="0060308A" w:rsidP="0049707E">
      <w:pPr>
        <w:spacing w:line="360" w:lineRule="auto"/>
        <w:ind w:left="567" w:right="539"/>
        <w:contextualSpacing/>
        <w:jc w:val="both"/>
        <w:rPr>
          <w:rFonts w:ascii="Palatino Linotype" w:hAnsi="Palatino Linotype" w:cs="Tahoma"/>
          <w:bCs/>
          <w:i/>
          <w:iCs/>
          <w:lang w:val="es-ES_tradnl"/>
        </w:rPr>
      </w:pPr>
    </w:p>
    <w:p w14:paraId="2171884F" w14:textId="2AD0E8B6" w:rsidR="0060308A" w:rsidRPr="0060308A" w:rsidRDefault="0060308A" w:rsidP="0049707E">
      <w:pPr>
        <w:spacing w:line="360" w:lineRule="auto"/>
        <w:ind w:left="567" w:right="539"/>
        <w:contextualSpacing/>
        <w:jc w:val="both"/>
        <w:rPr>
          <w:rFonts w:ascii="Palatino Linotype" w:hAnsi="Palatino Linotype" w:cs="Tahoma"/>
          <w:bCs/>
          <w:i/>
          <w:iCs/>
          <w:lang w:val="es-ES_tradnl"/>
        </w:rPr>
      </w:pPr>
      <w:r w:rsidRPr="0060308A">
        <w:rPr>
          <w:rFonts w:ascii="Palatino Linotype" w:hAnsi="Palatino Linotype" w:cs="Tahoma"/>
          <w:bCs/>
          <w:i/>
          <w:iCs/>
          <w:lang w:val="es-ES_tradnl"/>
        </w:rPr>
        <w:t>Por juegos pirotécnicos: 11,600.00 FAC. DE MATEO FUENTES MEDINA FOLIO FISCAL 1C40CEC8-6777-4F3D-8764-2ª685D4D8BC</w:t>
      </w:r>
    </w:p>
    <w:p w14:paraId="134DCD7D" w14:textId="45FD01F6" w:rsidR="0060308A" w:rsidRPr="0060308A" w:rsidRDefault="0060308A" w:rsidP="0049707E">
      <w:pPr>
        <w:spacing w:line="360" w:lineRule="auto"/>
        <w:ind w:left="567" w:right="539"/>
        <w:contextualSpacing/>
        <w:jc w:val="both"/>
        <w:rPr>
          <w:rFonts w:ascii="Palatino Linotype" w:hAnsi="Palatino Linotype" w:cs="Tahoma"/>
          <w:bCs/>
          <w:i/>
          <w:iCs/>
          <w:lang w:val="es-ES_tradnl"/>
        </w:rPr>
      </w:pPr>
      <w:r w:rsidRPr="0060308A">
        <w:rPr>
          <w:rFonts w:ascii="Palatino Linotype" w:hAnsi="Palatino Linotype" w:cs="Tahoma"/>
          <w:bCs/>
          <w:i/>
          <w:iCs/>
          <w:lang w:val="es-ES_tradnl"/>
        </w:rPr>
        <w:t>Cena: no se generó gasto alguno</w:t>
      </w:r>
    </w:p>
    <w:p w14:paraId="5ACEAE2E" w14:textId="3CD347DD" w:rsidR="0060308A" w:rsidRPr="0060308A" w:rsidRDefault="0060308A" w:rsidP="0049707E">
      <w:pPr>
        <w:spacing w:line="360" w:lineRule="auto"/>
        <w:ind w:left="567" w:right="539"/>
        <w:contextualSpacing/>
        <w:jc w:val="both"/>
        <w:rPr>
          <w:rFonts w:ascii="Palatino Linotype" w:hAnsi="Palatino Linotype" w:cs="Tahoma"/>
          <w:bCs/>
          <w:i/>
          <w:iCs/>
          <w:lang w:val="es-ES_tradnl"/>
        </w:rPr>
      </w:pPr>
      <w:r w:rsidRPr="0060308A">
        <w:rPr>
          <w:rFonts w:ascii="Palatino Linotype" w:hAnsi="Palatino Linotype" w:cs="Tahoma"/>
          <w:bCs/>
          <w:i/>
          <w:iCs/>
          <w:lang w:val="es-ES_tradnl"/>
        </w:rPr>
        <w:lastRenderedPageBreak/>
        <w:t>Adornos no se generó gasto alguno</w:t>
      </w:r>
    </w:p>
    <w:p w14:paraId="4DBF3EA6" w14:textId="113A2D3A" w:rsidR="0060308A" w:rsidRPr="0060308A" w:rsidRDefault="0060308A" w:rsidP="0049707E">
      <w:pPr>
        <w:spacing w:line="360" w:lineRule="auto"/>
        <w:ind w:left="567" w:right="539"/>
        <w:contextualSpacing/>
        <w:jc w:val="both"/>
        <w:rPr>
          <w:rFonts w:ascii="Palatino Linotype" w:hAnsi="Palatino Linotype" w:cs="Tahoma"/>
          <w:bCs/>
          <w:i/>
          <w:iCs/>
          <w:lang w:val="es-ES_tradnl"/>
        </w:rPr>
      </w:pPr>
      <w:r w:rsidRPr="0060308A">
        <w:rPr>
          <w:rFonts w:ascii="Palatino Linotype" w:hAnsi="Palatino Linotype" w:cs="Tahoma"/>
          <w:bCs/>
          <w:i/>
          <w:iCs/>
          <w:lang w:val="es-ES_tradnl"/>
        </w:rPr>
        <w:t>Gasto referentes a la erección en el mes de octubre no se generó gasto alguno</w:t>
      </w:r>
    </w:p>
    <w:p w14:paraId="4B279A47" w14:textId="77777777" w:rsidR="005F2D09" w:rsidRPr="0060308A" w:rsidRDefault="005F2D09" w:rsidP="0049707E">
      <w:pPr>
        <w:spacing w:line="360" w:lineRule="auto"/>
        <w:ind w:left="567" w:right="539"/>
        <w:contextualSpacing/>
        <w:jc w:val="both"/>
        <w:rPr>
          <w:rFonts w:ascii="Palatino Linotype" w:hAnsi="Palatino Linotype" w:cs="Tahoma"/>
          <w:bCs/>
          <w:iCs/>
          <w:lang w:val="es-ES_tradnl"/>
        </w:rPr>
      </w:pPr>
      <w:r w:rsidRPr="0060308A">
        <w:rPr>
          <w:rFonts w:ascii="Palatino Linotype" w:hAnsi="Palatino Linotype" w:cs="Tahoma"/>
          <w:bCs/>
          <w:i/>
          <w:iCs/>
          <w:lang w:val="es-ES_tradnl"/>
        </w:rPr>
        <w:t xml:space="preserve">... </w:t>
      </w:r>
      <w:r w:rsidRPr="0060308A">
        <w:rPr>
          <w:rFonts w:ascii="Palatino Linotype" w:hAnsi="Palatino Linotype" w:cs="Tahoma"/>
          <w:bCs/>
          <w:iCs/>
          <w:lang w:val="es-ES_tradnl"/>
        </w:rPr>
        <w:t>(Sic.)</w:t>
      </w:r>
    </w:p>
    <w:p w14:paraId="49567148" w14:textId="77777777" w:rsidR="005F2D09" w:rsidRPr="0060308A" w:rsidRDefault="005F2D09" w:rsidP="0049707E">
      <w:pPr>
        <w:spacing w:line="360" w:lineRule="auto"/>
        <w:ind w:left="567" w:right="539"/>
        <w:contextualSpacing/>
        <w:jc w:val="both"/>
        <w:rPr>
          <w:rFonts w:ascii="Palatino Linotype" w:hAnsi="Palatino Linotype" w:cs="Tahoma"/>
          <w:bCs/>
          <w:lang w:val="es-ES"/>
        </w:rPr>
      </w:pPr>
      <w:r w:rsidRPr="0060308A">
        <w:rPr>
          <w:rFonts w:ascii="Palatino Linotype" w:hAnsi="Palatino Linotype" w:cs="Tahoma"/>
          <w:bCs/>
          <w:lang w:val="es-ES"/>
        </w:rPr>
        <w:t>(Énfasis añadido)</w:t>
      </w:r>
    </w:p>
    <w:p w14:paraId="40D33014" w14:textId="77777777" w:rsidR="005F2D09" w:rsidRPr="005F2D09" w:rsidRDefault="005F2D09" w:rsidP="0049707E">
      <w:pPr>
        <w:spacing w:line="360" w:lineRule="auto"/>
        <w:contextualSpacing/>
        <w:jc w:val="both"/>
        <w:rPr>
          <w:rFonts w:ascii="Palatino Linotype" w:hAnsi="Palatino Linotype" w:cs="Tahoma"/>
          <w:bCs/>
          <w:sz w:val="22"/>
          <w:szCs w:val="22"/>
          <w:lang w:val="es-ES_tradnl"/>
        </w:rPr>
      </w:pPr>
    </w:p>
    <w:p w14:paraId="00E848BC" w14:textId="77777777" w:rsidR="005F2D09" w:rsidRPr="005F2D09" w:rsidRDefault="005F2D09" w:rsidP="0049707E">
      <w:pPr>
        <w:spacing w:line="360" w:lineRule="auto"/>
        <w:contextualSpacing/>
        <w:jc w:val="both"/>
        <w:rPr>
          <w:rFonts w:ascii="Palatino Linotype" w:hAnsi="Palatino Linotype" w:cs="Tahoma"/>
          <w:b/>
          <w:sz w:val="22"/>
          <w:szCs w:val="22"/>
        </w:rPr>
      </w:pPr>
      <w:r w:rsidRPr="005F2D09">
        <w:rPr>
          <w:rFonts w:ascii="Palatino Linotype" w:hAnsi="Palatino Linotype" w:cs="Tahoma"/>
          <w:b/>
          <w:sz w:val="22"/>
          <w:szCs w:val="22"/>
        </w:rPr>
        <w:t xml:space="preserve">III. Interposición del Recurso de Revisión. </w:t>
      </w:r>
    </w:p>
    <w:p w14:paraId="6A3B0320" w14:textId="77777777" w:rsidR="005F2D09" w:rsidRPr="005F2D09" w:rsidRDefault="005F2D09" w:rsidP="0049707E">
      <w:pPr>
        <w:spacing w:line="360" w:lineRule="auto"/>
        <w:contextualSpacing/>
        <w:jc w:val="both"/>
        <w:rPr>
          <w:rFonts w:ascii="Palatino Linotype" w:hAnsi="Palatino Linotype" w:cs="Tahoma"/>
          <w:bCs/>
          <w:sz w:val="22"/>
          <w:szCs w:val="22"/>
        </w:rPr>
      </w:pPr>
    </w:p>
    <w:p w14:paraId="74F3D09E" w14:textId="73D29EC5" w:rsidR="005F2D09" w:rsidRPr="005F2D09" w:rsidRDefault="005F2D09" w:rsidP="0049707E">
      <w:pPr>
        <w:spacing w:line="360" w:lineRule="auto"/>
        <w:contextualSpacing/>
        <w:jc w:val="both"/>
        <w:rPr>
          <w:rFonts w:ascii="Palatino Linotype" w:hAnsi="Palatino Linotype" w:cs="Tahoma"/>
          <w:bCs/>
          <w:sz w:val="22"/>
          <w:szCs w:val="22"/>
          <w:lang w:val="es-ES"/>
        </w:rPr>
      </w:pPr>
      <w:r w:rsidRPr="005F2D09">
        <w:rPr>
          <w:rFonts w:ascii="Palatino Linotype" w:hAnsi="Palatino Linotype" w:cs="Tahoma"/>
          <w:bCs/>
          <w:sz w:val="22"/>
          <w:szCs w:val="22"/>
          <w:lang w:val="es-ES"/>
        </w:rPr>
        <w:t xml:space="preserve">Con fecha </w:t>
      </w:r>
      <w:r w:rsidR="0060308A">
        <w:rPr>
          <w:rFonts w:ascii="Palatino Linotype" w:hAnsi="Palatino Linotype" w:cs="Tahoma"/>
          <w:bCs/>
          <w:sz w:val="22"/>
          <w:szCs w:val="22"/>
          <w:lang w:val="es-ES"/>
        </w:rPr>
        <w:t>veinticuatro</w:t>
      </w:r>
      <w:r w:rsidRPr="005F2D09">
        <w:rPr>
          <w:rFonts w:ascii="Palatino Linotype" w:hAnsi="Palatino Linotype" w:cs="Tahoma"/>
          <w:bCs/>
          <w:sz w:val="22"/>
          <w:szCs w:val="22"/>
          <w:lang w:val="es-ES"/>
        </w:rPr>
        <w:t xml:space="preserve"> de noviembre de dos mil veintiuno, </w:t>
      </w:r>
      <w:r w:rsidRPr="005F2D09">
        <w:rPr>
          <w:rFonts w:ascii="Palatino Linotype" w:hAnsi="Palatino Linotype" w:cs="Tahoma"/>
          <w:bCs/>
          <w:sz w:val="22"/>
          <w:szCs w:val="22"/>
        </w:rPr>
        <w:t xml:space="preserve">a través del </w:t>
      </w:r>
      <w:r w:rsidRPr="005F2D09">
        <w:rPr>
          <w:rFonts w:ascii="Palatino Linotype" w:hAnsi="Palatino Linotype" w:cs="Tahoma"/>
          <w:bCs/>
          <w:sz w:val="22"/>
          <w:szCs w:val="22"/>
          <w:lang w:val="es-ES"/>
        </w:rPr>
        <w:t>Sistema de Acceso a la Información Mexiquense (SAIMEX)</w:t>
      </w:r>
      <w:r w:rsidRPr="005F2D09">
        <w:rPr>
          <w:rFonts w:ascii="Palatino Linotype" w:hAnsi="Palatino Linotype" w:cs="Tahoma"/>
          <w:bCs/>
          <w:sz w:val="22"/>
          <w:szCs w:val="22"/>
        </w:rPr>
        <w:t xml:space="preserve"> se interpuso el presente Recurso de Revisión por el Recurrente en contra de la respuesta del Sujeto Obligado, en los siguientes términos:</w:t>
      </w:r>
    </w:p>
    <w:p w14:paraId="48973B94" w14:textId="77777777" w:rsidR="005F2D09" w:rsidRPr="005F2D09" w:rsidRDefault="005F2D09" w:rsidP="0049707E">
      <w:pPr>
        <w:spacing w:line="360" w:lineRule="auto"/>
        <w:contextualSpacing/>
        <w:jc w:val="both"/>
        <w:rPr>
          <w:rFonts w:ascii="Palatino Linotype" w:hAnsi="Palatino Linotype" w:cs="Tahoma"/>
          <w:bCs/>
          <w:sz w:val="22"/>
          <w:szCs w:val="22"/>
        </w:rPr>
      </w:pPr>
    </w:p>
    <w:p w14:paraId="6CD5721B" w14:textId="77777777" w:rsidR="005F2D09" w:rsidRPr="0060308A" w:rsidRDefault="005F2D09" w:rsidP="0049707E">
      <w:pPr>
        <w:spacing w:line="360" w:lineRule="auto"/>
        <w:ind w:left="567" w:right="539"/>
        <w:contextualSpacing/>
        <w:jc w:val="both"/>
        <w:rPr>
          <w:rFonts w:ascii="Palatino Linotype" w:hAnsi="Palatino Linotype" w:cs="Tahoma"/>
          <w:b/>
          <w:bCs/>
        </w:rPr>
      </w:pPr>
      <w:r w:rsidRPr="0060308A">
        <w:rPr>
          <w:rFonts w:ascii="Palatino Linotype" w:hAnsi="Palatino Linotype" w:cs="Tahoma"/>
          <w:b/>
          <w:bCs/>
        </w:rPr>
        <w:t>ACTO IMPUGNADO</w:t>
      </w:r>
    </w:p>
    <w:p w14:paraId="0E234A49" w14:textId="0987FF3F" w:rsidR="005F2D09" w:rsidRPr="0060308A" w:rsidRDefault="0060308A" w:rsidP="0049707E">
      <w:pPr>
        <w:spacing w:line="360" w:lineRule="auto"/>
        <w:ind w:left="567" w:right="539"/>
        <w:contextualSpacing/>
        <w:jc w:val="both"/>
        <w:rPr>
          <w:rFonts w:ascii="Palatino Linotype" w:hAnsi="Palatino Linotype" w:cs="Tahoma"/>
        </w:rPr>
      </w:pPr>
      <w:r w:rsidRPr="0060308A">
        <w:rPr>
          <w:rFonts w:ascii="Palatino Linotype" w:hAnsi="Palatino Linotype" w:cs="Tahoma"/>
          <w:i/>
        </w:rPr>
        <w:t xml:space="preserve">necesito saber cual es la cantidad económica y las facturas de los gastos de: juegos pirotécnicos,cena y adornos que se colocaron en la cabecera con motivo de las fiestas patrias, de igual manera los gastos del mes de octubre referentes a la erección de su municipio. </w:t>
      </w:r>
      <w:r w:rsidRPr="0060308A">
        <w:rPr>
          <w:rFonts w:ascii="Palatino Linotype" w:hAnsi="Palatino Linotype" w:cs="Tahoma"/>
        </w:rPr>
        <w:t>(Sic.)</w:t>
      </w:r>
    </w:p>
    <w:p w14:paraId="4157D11A" w14:textId="77777777" w:rsidR="0060308A" w:rsidRPr="0060308A" w:rsidRDefault="0060308A" w:rsidP="0049707E">
      <w:pPr>
        <w:spacing w:line="360" w:lineRule="auto"/>
        <w:ind w:left="567" w:right="539"/>
        <w:contextualSpacing/>
        <w:jc w:val="both"/>
        <w:rPr>
          <w:rFonts w:ascii="Palatino Linotype" w:hAnsi="Palatino Linotype" w:cs="Tahoma"/>
          <w:b/>
          <w:bCs/>
        </w:rPr>
      </w:pPr>
    </w:p>
    <w:p w14:paraId="7AE59833" w14:textId="77777777" w:rsidR="005F2D09" w:rsidRPr="0060308A" w:rsidRDefault="005F2D09" w:rsidP="0049707E">
      <w:pPr>
        <w:spacing w:line="360" w:lineRule="auto"/>
        <w:ind w:left="567" w:right="539"/>
        <w:contextualSpacing/>
        <w:jc w:val="both"/>
        <w:rPr>
          <w:rFonts w:ascii="Palatino Linotype" w:hAnsi="Palatino Linotype" w:cs="Tahoma"/>
          <w:b/>
          <w:bCs/>
        </w:rPr>
      </w:pPr>
      <w:r w:rsidRPr="0060308A">
        <w:rPr>
          <w:rFonts w:ascii="Palatino Linotype" w:hAnsi="Palatino Linotype" w:cs="Tahoma"/>
          <w:b/>
          <w:bCs/>
        </w:rPr>
        <w:t>RAZONES O MOTIVOS DE LA INCONFORMIDAD</w:t>
      </w:r>
    </w:p>
    <w:p w14:paraId="690F8898" w14:textId="21FE6561" w:rsidR="005F2D09" w:rsidRPr="0060308A" w:rsidRDefault="0060308A" w:rsidP="0049707E">
      <w:pPr>
        <w:spacing w:line="360" w:lineRule="auto"/>
        <w:ind w:left="567" w:right="539"/>
        <w:contextualSpacing/>
        <w:jc w:val="both"/>
        <w:rPr>
          <w:rFonts w:ascii="Palatino Linotype" w:hAnsi="Palatino Linotype" w:cs="Tahoma"/>
          <w:i/>
        </w:rPr>
      </w:pPr>
      <w:r w:rsidRPr="0060308A">
        <w:rPr>
          <w:rFonts w:ascii="Palatino Linotype" w:hAnsi="Palatino Linotype" w:cs="Tahoma"/>
          <w:i/>
        </w:rPr>
        <w:t>Solicite las facturas de los gastos</w:t>
      </w:r>
    </w:p>
    <w:p w14:paraId="3784094A" w14:textId="77777777" w:rsidR="0060308A" w:rsidRPr="005F2D09" w:rsidRDefault="0060308A" w:rsidP="0049707E">
      <w:pPr>
        <w:spacing w:line="360" w:lineRule="auto"/>
        <w:contextualSpacing/>
        <w:jc w:val="both"/>
        <w:rPr>
          <w:rFonts w:ascii="Palatino Linotype" w:hAnsi="Palatino Linotype" w:cs="Tahoma"/>
          <w:bCs/>
          <w:sz w:val="22"/>
          <w:szCs w:val="22"/>
        </w:rPr>
      </w:pPr>
    </w:p>
    <w:p w14:paraId="13F812BA" w14:textId="77777777" w:rsidR="005F2D09" w:rsidRPr="005F2D09" w:rsidRDefault="005F2D09" w:rsidP="0049707E">
      <w:pPr>
        <w:spacing w:line="360" w:lineRule="auto"/>
        <w:contextualSpacing/>
        <w:jc w:val="both"/>
        <w:rPr>
          <w:rFonts w:ascii="Palatino Linotype" w:hAnsi="Palatino Linotype" w:cs="Tahoma"/>
          <w:b/>
          <w:bCs/>
          <w:sz w:val="22"/>
          <w:szCs w:val="22"/>
        </w:rPr>
      </w:pPr>
      <w:r w:rsidRPr="005F2D09">
        <w:rPr>
          <w:rFonts w:ascii="Palatino Linotype" w:hAnsi="Palatino Linotype" w:cs="Tahoma"/>
          <w:b/>
          <w:sz w:val="22"/>
          <w:szCs w:val="22"/>
        </w:rPr>
        <w:t xml:space="preserve">IV. </w:t>
      </w:r>
      <w:r w:rsidRPr="005F2D09">
        <w:rPr>
          <w:rFonts w:ascii="Palatino Linotype" w:hAnsi="Palatino Linotype" w:cs="Tahoma"/>
          <w:b/>
          <w:bCs/>
          <w:sz w:val="22"/>
          <w:szCs w:val="22"/>
        </w:rPr>
        <w:t>Trámite del Recurso de Revisión</w:t>
      </w:r>
      <w:r w:rsidRPr="005F2D09">
        <w:rPr>
          <w:rFonts w:ascii="Palatino Linotype" w:hAnsi="Palatino Linotype" w:cs="Tahoma"/>
          <w:b/>
          <w:sz w:val="22"/>
          <w:szCs w:val="22"/>
        </w:rPr>
        <w:t xml:space="preserve"> </w:t>
      </w:r>
      <w:r w:rsidRPr="005F2D09">
        <w:rPr>
          <w:rFonts w:ascii="Palatino Linotype" w:hAnsi="Palatino Linotype" w:cs="Tahoma"/>
          <w:b/>
          <w:bCs/>
          <w:sz w:val="22"/>
          <w:szCs w:val="22"/>
        </w:rPr>
        <w:t>ante este Instituto.</w:t>
      </w:r>
    </w:p>
    <w:p w14:paraId="2EF32570" w14:textId="77777777" w:rsidR="005F2D09" w:rsidRPr="005F2D09" w:rsidRDefault="005F2D09" w:rsidP="0049707E">
      <w:pPr>
        <w:spacing w:line="360" w:lineRule="auto"/>
        <w:contextualSpacing/>
        <w:jc w:val="both"/>
        <w:rPr>
          <w:rFonts w:ascii="Palatino Linotype" w:hAnsi="Palatino Linotype" w:cs="Tahoma"/>
          <w:bCs/>
          <w:sz w:val="22"/>
          <w:szCs w:val="22"/>
        </w:rPr>
      </w:pPr>
    </w:p>
    <w:p w14:paraId="40F0188C" w14:textId="77777777" w:rsidR="005F2D09" w:rsidRPr="005F2D09" w:rsidRDefault="005F2D09" w:rsidP="0049707E">
      <w:pPr>
        <w:spacing w:line="360" w:lineRule="auto"/>
        <w:contextualSpacing/>
        <w:jc w:val="both"/>
        <w:rPr>
          <w:rFonts w:ascii="Palatino Linotype" w:hAnsi="Palatino Linotype" w:cs="Tahoma"/>
          <w:b/>
          <w:bCs/>
          <w:sz w:val="22"/>
          <w:szCs w:val="22"/>
        </w:rPr>
      </w:pPr>
      <w:r w:rsidRPr="005F2D09">
        <w:rPr>
          <w:rFonts w:ascii="Palatino Linotype" w:hAnsi="Palatino Linotype" w:cs="Tahoma"/>
          <w:b/>
          <w:bCs/>
          <w:sz w:val="22"/>
          <w:szCs w:val="22"/>
        </w:rPr>
        <w:t xml:space="preserve">a) Turno del </w:t>
      </w:r>
      <w:r w:rsidRPr="005F2D09">
        <w:rPr>
          <w:rFonts w:ascii="Palatino Linotype" w:hAnsi="Palatino Linotype" w:cs="Tahoma"/>
          <w:b/>
          <w:sz w:val="22"/>
          <w:szCs w:val="22"/>
        </w:rPr>
        <w:t>Recurso de Revisión</w:t>
      </w:r>
      <w:r w:rsidRPr="005F2D09">
        <w:rPr>
          <w:rFonts w:ascii="Palatino Linotype" w:hAnsi="Palatino Linotype" w:cs="Tahoma"/>
          <w:b/>
          <w:bCs/>
          <w:sz w:val="22"/>
          <w:szCs w:val="22"/>
        </w:rPr>
        <w:t>.</w:t>
      </w:r>
    </w:p>
    <w:p w14:paraId="55EA8B0D" w14:textId="77777777" w:rsidR="005F2D09" w:rsidRPr="005F2D09" w:rsidRDefault="005F2D09" w:rsidP="0049707E">
      <w:pPr>
        <w:spacing w:line="360" w:lineRule="auto"/>
        <w:contextualSpacing/>
        <w:jc w:val="both"/>
        <w:rPr>
          <w:rFonts w:ascii="Palatino Linotype" w:hAnsi="Palatino Linotype" w:cs="Tahoma"/>
          <w:bCs/>
          <w:sz w:val="22"/>
          <w:szCs w:val="22"/>
        </w:rPr>
      </w:pPr>
    </w:p>
    <w:p w14:paraId="21E5438C" w14:textId="31317700" w:rsidR="005F2D09" w:rsidRPr="005F2D09" w:rsidRDefault="005F2D09" w:rsidP="0049707E">
      <w:pPr>
        <w:spacing w:line="360" w:lineRule="auto"/>
        <w:contextualSpacing/>
        <w:jc w:val="both"/>
        <w:rPr>
          <w:rFonts w:ascii="Palatino Linotype" w:hAnsi="Palatino Linotype" w:cs="Tahoma"/>
          <w:b/>
          <w:bCs/>
          <w:sz w:val="22"/>
          <w:szCs w:val="22"/>
        </w:rPr>
      </w:pPr>
      <w:r w:rsidRPr="005F2D09">
        <w:rPr>
          <w:rFonts w:ascii="Palatino Linotype" w:hAnsi="Palatino Linotype" w:cs="Tahoma"/>
          <w:bCs/>
          <w:sz w:val="22"/>
          <w:szCs w:val="22"/>
        </w:rPr>
        <w:t xml:space="preserve">El </w:t>
      </w:r>
      <w:r w:rsidR="00746F9D">
        <w:rPr>
          <w:rFonts w:ascii="Palatino Linotype" w:hAnsi="Palatino Linotype" w:cs="Tahoma"/>
          <w:bCs/>
          <w:sz w:val="22"/>
          <w:szCs w:val="22"/>
        </w:rPr>
        <w:t>veinticuatro</w:t>
      </w:r>
      <w:r w:rsidRPr="005F2D09">
        <w:rPr>
          <w:rFonts w:ascii="Palatino Linotype" w:hAnsi="Palatino Linotype" w:cs="Tahoma"/>
          <w:bCs/>
          <w:sz w:val="22"/>
          <w:szCs w:val="22"/>
        </w:rPr>
        <w:t xml:space="preserve"> de noviembre</w:t>
      </w:r>
      <w:r w:rsidRPr="005F2D09">
        <w:rPr>
          <w:rFonts w:ascii="Palatino Linotype" w:hAnsi="Palatino Linotype" w:cs="Tahoma"/>
          <w:bCs/>
          <w:sz w:val="22"/>
          <w:szCs w:val="22"/>
          <w:lang w:val="es-ES"/>
        </w:rPr>
        <w:t xml:space="preserve"> de dos mil veintiuno</w:t>
      </w:r>
      <w:r w:rsidRPr="005F2D09">
        <w:rPr>
          <w:rFonts w:ascii="Palatino Linotype" w:hAnsi="Palatino Linotype" w:cs="Tahoma"/>
          <w:bCs/>
          <w:sz w:val="22"/>
          <w:szCs w:val="22"/>
        </w:rPr>
        <w:t xml:space="preserve">, el </w:t>
      </w:r>
      <w:r w:rsidRPr="005F2D09">
        <w:rPr>
          <w:rFonts w:ascii="Palatino Linotype" w:hAnsi="Palatino Linotype" w:cs="Tahoma"/>
          <w:sz w:val="22"/>
          <w:szCs w:val="22"/>
          <w:lang w:val="es-ES"/>
        </w:rPr>
        <w:t>Sistema de Acceso a la Información Mexiquense (SAIMEX),</w:t>
      </w:r>
      <w:r w:rsidRPr="005F2D09">
        <w:rPr>
          <w:rFonts w:ascii="Palatino Linotype" w:hAnsi="Palatino Linotype" w:cs="Tahoma"/>
          <w:bCs/>
          <w:sz w:val="22"/>
          <w:szCs w:val="22"/>
        </w:rPr>
        <w:t xml:space="preserve"> asignó el número de expediente </w:t>
      </w:r>
      <w:r w:rsidR="00746F9D">
        <w:rPr>
          <w:rFonts w:ascii="Palatino Linotype" w:eastAsia="Calibri" w:hAnsi="Palatino Linotype" w:cs="Tahoma"/>
          <w:b/>
          <w:bCs/>
          <w:sz w:val="22"/>
          <w:szCs w:val="22"/>
          <w:lang w:eastAsia="en-US"/>
        </w:rPr>
        <w:t>05851/INFOEM/IP/RR/2021</w:t>
      </w:r>
      <w:r w:rsidRPr="005F2D09">
        <w:rPr>
          <w:rFonts w:ascii="Palatino Linotype" w:hAnsi="Palatino Linotype" w:cs="Tahoma"/>
          <w:bCs/>
          <w:sz w:val="22"/>
          <w:szCs w:val="22"/>
        </w:rPr>
        <w:t xml:space="preserve">, al medio de impugnación que nos ocupa, con base en el sistema aprobado por el Pleno de este Órgano Garante y lo turnó al Comisionado Ponente Luis Gustavo Parra Noriega, para los efectos del </w:t>
      </w:r>
      <w:r w:rsidRPr="005F2D09">
        <w:rPr>
          <w:rFonts w:ascii="Palatino Linotype" w:hAnsi="Palatino Linotype" w:cs="Tahoma"/>
          <w:bCs/>
          <w:sz w:val="22"/>
          <w:szCs w:val="22"/>
        </w:rPr>
        <w:lastRenderedPageBreak/>
        <w:t>artículo 185, fracción I de la Ley de Transparencia y Acceso a la Información Pública del Estado de México y Municipios.</w:t>
      </w:r>
    </w:p>
    <w:p w14:paraId="735D12D2" w14:textId="77777777" w:rsidR="005F2D09" w:rsidRPr="005F2D09" w:rsidRDefault="005F2D09" w:rsidP="0049707E">
      <w:pPr>
        <w:spacing w:line="360" w:lineRule="auto"/>
        <w:contextualSpacing/>
        <w:jc w:val="both"/>
        <w:rPr>
          <w:rFonts w:ascii="Palatino Linotype" w:hAnsi="Palatino Linotype" w:cs="Tahoma"/>
          <w:bCs/>
          <w:sz w:val="22"/>
          <w:szCs w:val="22"/>
        </w:rPr>
      </w:pPr>
    </w:p>
    <w:p w14:paraId="54A7EEA2" w14:textId="77777777" w:rsidR="005F2D09" w:rsidRPr="005F2D09" w:rsidRDefault="005F2D09" w:rsidP="0049707E">
      <w:pPr>
        <w:spacing w:line="360" w:lineRule="auto"/>
        <w:contextualSpacing/>
        <w:jc w:val="both"/>
        <w:rPr>
          <w:rFonts w:ascii="Palatino Linotype" w:hAnsi="Palatino Linotype" w:cs="Tahoma"/>
          <w:b/>
          <w:bCs/>
          <w:sz w:val="22"/>
          <w:szCs w:val="22"/>
          <w:lang w:val="es-ES_tradnl"/>
        </w:rPr>
      </w:pPr>
      <w:r w:rsidRPr="005F2D09">
        <w:rPr>
          <w:rFonts w:ascii="Palatino Linotype" w:hAnsi="Palatino Linotype" w:cs="Tahoma"/>
          <w:b/>
          <w:bCs/>
          <w:sz w:val="22"/>
          <w:szCs w:val="22"/>
        </w:rPr>
        <w:t>b) Admisión del Recurso de Revisión</w:t>
      </w:r>
      <w:r w:rsidRPr="005F2D09">
        <w:rPr>
          <w:rFonts w:ascii="Palatino Linotype" w:hAnsi="Palatino Linotype" w:cs="Tahoma"/>
          <w:b/>
          <w:bCs/>
          <w:sz w:val="22"/>
          <w:szCs w:val="22"/>
          <w:lang w:val="es-ES_tradnl"/>
        </w:rPr>
        <w:t xml:space="preserve">. </w:t>
      </w:r>
    </w:p>
    <w:p w14:paraId="497AAFDE" w14:textId="77777777" w:rsidR="005F2D09" w:rsidRPr="005F2D09" w:rsidRDefault="005F2D09" w:rsidP="0049707E">
      <w:pPr>
        <w:spacing w:line="360" w:lineRule="auto"/>
        <w:contextualSpacing/>
        <w:jc w:val="both"/>
        <w:rPr>
          <w:rFonts w:ascii="Palatino Linotype" w:hAnsi="Palatino Linotype" w:cs="Tahoma"/>
          <w:b/>
          <w:bCs/>
          <w:sz w:val="22"/>
          <w:szCs w:val="22"/>
          <w:lang w:val="es-ES_tradnl"/>
        </w:rPr>
      </w:pPr>
    </w:p>
    <w:p w14:paraId="02B9AA86" w14:textId="158691AD" w:rsidR="005F2D09" w:rsidRDefault="005F2D09" w:rsidP="0049707E">
      <w:pPr>
        <w:spacing w:line="360" w:lineRule="auto"/>
        <w:contextualSpacing/>
        <w:jc w:val="both"/>
        <w:rPr>
          <w:rFonts w:ascii="Palatino Linotype" w:hAnsi="Palatino Linotype" w:cs="Tahoma"/>
          <w:bCs/>
          <w:sz w:val="22"/>
          <w:szCs w:val="22"/>
          <w:lang w:val="es-ES_tradnl"/>
        </w:rPr>
      </w:pPr>
      <w:r w:rsidRPr="005F2D09">
        <w:rPr>
          <w:rFonts w:ascii="Palatino Linotype" w:hAnsi="Palatino Linotype" w:cs="Tahoma"/>
          <w:bCs/>
          <w:sz w:val="22"/>
          <w:szCs w:val="22"/>
        </w:rPr>
        <w:t xml:space="preserve">El </w:t>
      </w:r>
      <w:r w:rsidR="00746F9D" w:rsidRPr="00746F9D">
        <w:rPr>
          <w:rFonts w:ascii="Palatino Linotype" w:hAnsi="Palatino Linotype" w:cs="Tahoma"/>
          <w:bCs/>
          <w:sz w:val="22"/>
          <w:szCs w:val="22"/>
        </w:rPr>
        <w:t>veintinueve de noviembre de dos mil veintiuno</w:t>
      </w:r>
      <w:r w:rsidRPr="005F2D09">
        <w:rPr>
          <w:rFonts w:ascii="Palatino Linotype" w:hAnsi="Palatino Linotype"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w:t>
      </w:r>
      <w:r w:rsidR="00746F9D">
        <w:rPr>
          <w:rFonts w:ascii="Palatino Linotype" w:hAnsi="Palatino Linotype" w:cs="Tahoma"/>
          <w:bCs/>
          <w:sz w:val="22"/>
          <w:szCs w:val="22"/>
          <w:lang w:val="es-ES_tradnl"/>
        </w:rPr>
        <w:t>mismo día</w:t>
      </w:r>
      <w:r w:rsidRPr="005F2D09">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 </w:t>
      </w:r>
    </w:p>
    <w:p w14:paraId="668F4A40" w14:textId="77777777" w:rsidR="00746F9D" w:rsidRPr="005F2D09" w:rsidRDefault="00746F9D" w:rsidP="0049707E">
      <w:pPr>
        <w:spacing w:line="360" w:lineRule="auto"/>
        <w:contextualSpacing/>
        <w:jc w:val="both"/>
        <w:rPr>
          <w:rFonts w:ascii="Palatino Linotype" w:hAnsi="Palatino Linotype" w:cs="Tahoma"/>
          <w:b/>
          <w:bCs/>
          <w:sz w:val="22"/>
          <w:szCs w:val="22"/>
        </w:rPr>
      </w:pPr>
    </w:p>
    <w:p w14:paraId="27CF861C" w14:textId="77777777" w:rsidR="005F2D09" w:rsidRPr="005F2D09" w:rsidRDefault="005F2D09" w:rsidP="0049707E">
      <w:pPr>
        <w:spacing w:line="360" w:lineRule="auto"/>
        <w:contextualSpacing/>
        <w:jc w:val="both"/>
        <w:rPr>
          <w:rFonts w:ascii="Palatino Linotype" w:hAnsi="Palatino Linotype" w:cs="Tahoma"/>
          <w:sz w:val="22"/>
          <w:szCs w:val="22"/>
          <w:lang w:val="es-ES_tradnl"/>
        </w:rPr>
      </w:pPr>
      <w:r w:rsidRPr="005F2D09">
        <w:rPr>
          <w:rFonts w:ascii="Palatino Linotype" w:hAnsi="Palatino Linotype" w:cs="Tahoma"/>
          <w:b/>
          <w:bCs/>
          <w:sz w:val="22"/>
          <w:szCs w:val="22"/>
        </w:rPr>
        <w:t xml:space="preserve">c) </w:t>
      </w:r>
      <w:r w:rsidRPr="005F2D09">
        <w:rPr>
          <w:rFonts w:ascii="Palatino Linotype" w:hAnsi="Palatino Linotype" w:cs="Tahoma"/>
          <w:b/>
          <w:sz w:val="22"/>
          <w:szCs w:val="22"/>
          <w:lang w:val="es-ES_tradnl"/>
        </w:rPr>
        <w:t xml:space="preserve">Informe Justificado. </w:t>
      </w:r>
    </w:p>
    <w:p w14:paraId="5F58B930" w14:textId="77777777" w:rsidR="005F2D09" w:rsidRPr="005F2D09" w:rsidRDefault="005F2D09" w:rsidP="0049707E">
      <w:pPr>
        <w:spacing w:line="360" w:lineRule="auto"/>
        <w:contextualSpacing/>
        <w:jc w:val="both"/>
        <w:rPr>
          <w:rFonts w:ascii="Palatino Linotype" w:hAnsi="Palatino Linotype" w:cs="Tahoma"/>
          <w:sz w:val="22"/>
          <w:szCs w:val="22"/>
        </w:rPr>
      </w:pPr>
    </w:p>
    <w:p w14:paraId="69C54F2F" w14:textId="644F805C" w:rsidR="005F2D09" w:rsidRPr="005F2D09" w:rsidRDefault="005F2D09" w:rsidP="0049707E">
      <w:pPr>
        <w:spacing w:line="360" w:lineRule="auto"/>
        <w:contextualSpacing/>
        <w:jc w:val="both"/>
        <w:rPr>
          <w:rFonts w:ascii="Palatino Linotype" w:hAnsi="Palatino Linotype" w:cs="Tahoma"/>
          <w:bCs/>
          <w:sz w:val="22"/>
          <w:szCs w:val="22"/>
          <w:lang w:val="es-ES_tradnl"/>
        </w:rPr>
      </w:pPr>
      <w:r w:rsidRPr="005F2D09">
        <w:rPr>
          <w:rFonts w:ascii="Palatino Linotype" w:hAnsi="Palatino Linotype" w:cs="Tahoma"/>
          <w:sz w:val="22"/>
          <w:szCs w:val="22"/>
        </w:rPr>
        <w:t xml:space="preserve">En fecha </w:t>
      </w:r>
      <w:r w:rsidR="00746F9D">
        <w:rPr>
          <w:rFonts w:ascii="Palatino Linotype" w:hAnsi="Palatino Linotype" w:cs="Tahoma"/>
          <w:sz w:val="22"/>
          <w:szCs w:val="22"/>
        </w:rPr>
        <w:t>diecisiete de diciembre</w:t>
      </w:r>
      <w:r w:rsidRPr="005F2D09">
        <w:rPr>
          <w:rFonts w:ascii="Palatino Linotype" w:hAnsi="Palatino Linotype" w:cs="Tahoma"/>
          <w:sz w:val="22"/>
          <w:szCs w:val="22"/>
        </w:rPr>
        <w:t xml:space="preserve"> de dos mil veintiuno, </w:t>
      </w:r>
      <w:r w:rsidRPr="005F2D09">
        <w:rPr>
          <w:rFonts w:ascii="Palatino Linotype" w:hAnsi="Palatino Linotype" w:cs="Tahoma"/>
          <w:bCs/>
          <w:sz w:val="22"/>
          <w:szCs w:val="22"/>
          <w:lang w:val="es-ES_tradnl"/>
        </w:rPr>
        <w:t>mediante</w:t>
      </w:r>
      <w:r w:rsidRPr="005F2D09">
        <w:rPr>
          <w:rFonts w:ascii="Palatino Linotype" w:hAnsi="Palatino Linotype" w:cs="Tahoma"/>
          <w:sz w:val="22"/>
          <w:szCs w:val="22"/>
        </w:rPr>
        <w:t xml:space="preserve"> el Sistema de Acceso a la Información Mexiquense (SAIMEX), el Sujeto Obligado rindió informe justificado y adjuntó </w:t>
      </w:r>
      <w:r w:rsidR="00746F9D">
        <w:rPr>
          <w:rFonts w:ascii="Palatino Linotype" w:hAnsi="Palatino Linotype" w:cs="Tahoma"/>
          <w:sz w:val="22"/>
          <w:szCs w:val="22"/>
        </w:rPr>
        <w:t>un archivo</w:t>
      </w:r>
      <w:r w:rsidRPr="005F2D09">
        <w:rPr>
          <w:rFonts w:ascii="Palatino Linotype" w:hAnsi="Palatino Linotype" w:cs="Tahoma"/>
          <w:sz w:val="22"/>
          <w:szCs w:val="22"/>
        </w:rPr>
        <w:t xml:space="preserve"> </w:t>
      </w:r>
      <w:r w:rsidRPr="005F2D09">
        <w:rPr>
          <w:rFonts w:ascii="Palatino Linotype" w:hAnsi="Palatino Linotype" w:cs="Tahoma"/>
          <w:bCs/>
          <w:iCs/>
          <w:sz w:val="22"/>
          <w:szCs w:val="22"/>
        </w:rPr>
        <w:t xml:space="preserve">en formato </w:t>
      </w:r>
      <w:r w:rsidRPr="005F2D09">
        <w:rPr>
          <w:rFonts w:ascii="Palatino Linotype" w:hAnsi="Palatino Linotype" w:cs="Tahoma"/>
          <w:bCs/>
          <w:i/>
          <w:sz w:val="22"/>
          <w:szCs w:val="22"/>
        </w:rPr>
        <w:t>pdf</w:t>
      </w:r>
      <w:r w:rsidRPr="005F2D09">
        <w:rPr>
          <w:rFonts w:ascii="Palatino Linotype" w:hAnsi="Palatino Linotype" w:cs="Tahoma"/>
          <w:bCs/>
          <w:iCs/>
          <w:sz w:val="22"/>
          <w:szCs w:val="22"/>
        </w:rPr>
        <w:t xml:space="preserve">, </w:t>
      </w:r>
      <w:r w:rsidR="00746F9D">
        <w:rPr>
          <w:rFonts w:ascii="Palatino Linotype" w:hAnsi="Palatino Linotype" w:cs="Tahoma"/>
          <w:bCs/>
          <w:iCs/>
          <w:sz w:val="22"/>
          <w:szCs w:val="22"/>
        </w:rPr>
        <w:t>del que se observa lo siguiente</w:t>
      </w:r>
      <w:r w:rsidRPr="005F2D09">
        <w:rPr>
          <w:rFonts w:ascii="Palatino Linotype" w:hAnsi="Palatino Linotype" w:cs="Tahoma"/>
          <w:bCs/>
          <w:iCs/>
          <w:sz w:val="22"/>
          <w:szCs w:val="22"/>
        </w:rPr>
        <w:t>:</w:t>
      </w:r>
    </w:p>
    <w:p w14:paraId="517BBBBA" w14:textId="77777777" w:rsidR="005F2D09" w:rsidRPr="005F2D09" w:rsidRDefault="005F2D09" w:rsidP="0049707E">
      <w:pPr>
        <w:spacing w:line="360" w:lineRule="auto"/>
        <w:contextualSpacing/>
        <w:jc w:val="both"/>
        <w:rPr>
          <w:rFonts w:ascii="Palatino Linotype" w:hAnsi="Palatino Linotype" w:cs="Tahoma"/>
          <w:sz w:val="22"/>
          <w:szCs w:val="22"/>
        </w:rPr>
      </w:pPr>
    </w:p>
    <w:p w14:paraId="12DDBFDD" w14:textId="30FD8A51" w:rsidR="005F2D09" w:rsidRPr="00746F9D" w:rsidRDefault="005F2D09" w:rsidP="0049707E">
      <w:pPr>
        <w:pStyle w:val="Prrafodelista"/>
        <w:numPr>
          <w:ilvl w:val="0"/>
          <w:numId w:val="43"/>
        </w:numPr>
        <w:spacing w:line="360" w:lineRule="auto"/>
        <w:jc w:val="both"/>
        <w:rPr>
          <w:rFonts w:ascii="Palatino Linotype" w:hAnsi="Palatino Linotype" w:cs="Tahoma"/>
          <w:bCs/>
          <w:szCs w:val="22"/>
          <w:lang w:val="es-ES_tradnl"/>
        </w:rPr>
      </w:pPr>
      <w:r w:rsidRPr="00746F9D">
        <w:rPr>
          <w:rFonts w:ascii="Palatino Linotype" w:hAnsi="Palatino Linotype" w:cs="Tahoma"/>
          <w:b/>
          <w:bCs/>
          <w:szCs w:val="22"/>
          <w:lang w:val="es-ES_tradnl"/>
        </w:rPr>
        <w:t xml:space="preserve">Oficio </w:t>
      </w:r>
      <w:r w:rsidR="00746F9D">
        <w:rPr>
          <w:rFonts w:ascii="Palatino Linotype" w:hAnsi="Palatino Linotype" w:cs="Tahoma"/>
          <w:b/>
          <w:bCs/>
          <w:szCs w:val="22"/>
          <w:lang w:val="es-ES_tradnl"/>
        </w:rPr>
        <w:t>ST/TM/0175/2021</w:t>
      </w:r>
      <w:r w:rsidRPr="00746F9D">
        <w:rPr>
          <w:rFonts w:ascii="Palatino Linotype" w:hAnsi="Palatino Linotype" w:cs="Tahoma"/>
          <w:bCs/>
          <w:szCs w:val="22"/>
          <w:lang w:val="es-ES_tradnl"/>
        </w:rPr>
        <w:t xml:space="preserve">, suscrito por el </w:t>
      </w:r>
      <w:r w:rsidR="00746F9D">
        <w:rPr>
          <w:rFonts w:ascii="Palatino Linotype" w:hAnsi="Palatino Linotype" w:cs="Tahoma"/>
          <w:bCs/>
          <w:szCs w:val="22"/>
          <w:lang w:val="es-ES_tradnl"/>
        </w:rPr>
        <w:t>Tesorero Municipal y dirigido a la Encargada del Despacho de la Unidad de Transparencia, en el que informó lo siguiente</w:t>
      </w:r>
      <w:r w:rsidRPr="00746F9D">
        <w:rPr>
          <w:rFonts w:ascii="Palatino Linotype" w:hAnsi="Palatino Linotype" w:cs="Tahoma"/>
          <w:bCs/>
          <w:szCs w:val="22"/>
          <w:lang w:val="es-ES_tradnl"/>
        </w:rPr>
        <w:t xml:space="preserve">: </w:t>
      </w:r>
    </w:p>
    <w:p w14:paraId="60164D56" w14:textId="377BACAC" w:rsidR="005F2D09" w:rsidRPr="00746F9D" w:rsidRDefault="00746F9D" w:rsidP="0049707E">
      <w:pPr>
        <w:spacing w:line="360" w:lineRule="auto"/>
        <w:ind w:left="567" w:right="539"/>
        <w:contextualSpacing/>
        <w:jc w:val="both"/>
        <w:rPr>
          <w:rFonts w:ascii="Palatino Linotype" w:hAnsi="Palatino Linotype" w:cs="Tahoma"/>
          <w:bCs/>
          <w:i/>
          <w:iCs/>
          <w:lang w:val="es-ES_tradnl"/>
        </w:rPr>
      </w:pPr>
      <w:r w:rsidRPr="00746F9D">
        <w:rPr>
          <w:rFonts w:ascii="Palatino Linotype" w:hAnsi="Palatino Linotype" w:cs="Tahoma"/>
          <w:bCs/>
          <w:i/>
          <w:iCs/>
          <w:lang w:val="es-ES_tradnl"/>
        </w:rPr>
        <w:t>…</w:t>
      </w:r>
    </w:p>
    <w:p w14:paraId="1E9C2072" w14:textId="31F87BC8" w:rsidR="00746F9D" w:rsidRPr="00746F9D" w:rsidRDefault="00746F9D" w:rsidP="0049707E">
      <w:pPr>
        <w:spacing w:line="360" w:lineRule="auto"/>
        <w:ind w:left="567" w:right="539"/>
        <w:contextualSpacing/>
        <w:jc w:val="both"/>
        <w:rPr>
          <w:rFonts w:ascii="Palatino Linotype" w:hAnsi="Palatino Linotype" w:cs="Tahoma"/>
          <w:bCs/>
          <w:i/>
          <w:iCs/>
          <w:lang w:val="es-ES_tradnl"/>
        </w:rPr>
      </w:pPr>
      <w:r w:rsidRPr="00746F9D">
        <w:rPr>
          <w:rFonts w:ascii="Palatino Linotype" w:hAnsi="Palatino Linotype" w:cs="Tahoma"/>
          <w:bCs/>
          <w:i/>
          <w:iCs/>
          <w:lang w:val="es-ES_tradnl"/>
        </w:rPr>
        <w:t xml:space="preserve">Con fundamento en lo dispuesto por los artículos 3 fracción XXXIX, 12 párrafo segundo, 59 fracciones I, II y III, 162 de la Ley de Transparencia y Acceso a la Información Pública del Estado de México y Municipios, hago de su atento conocimiento que después de haber realizado una búsqueda exhaustiva y minuciosa en los archivos que obran en poder de esta Tesorería Municipal, me permito informar que no se realizaron gastos de este tipo (juegos pirotécnicos, cena y adornos </w:t>
      </w:r>
      <w:r w:rsidRPr="00746F9D">
        <w:rPr>
          <w:rFonts w:ascii="Palatino Linotype" w:hAnsi="Palatino Linotype" w:cs="Tahoma"/>
          <w:bCs/>
          <w:i/>
          <w:iCs/>
          <w:lang w:val="es-ES_tradnl"/>
        </w:rPr>
        <w:lastRenderedPageBreak/>
        <w:t>con motivo de las fiestas patrias así como tampoco se realizaron gastos en el mes de octubre referente a la erección del municipio)</w:t>
      </w:r>
    </w:p>
    <w:p w14:paraId="18C1D1F4" w14:textId="140966E5" w:rsidR="005F2D09" w:rsidRPr="00746F9D" w:rsidRDefault="005F2D09" w:rsidP="0049707E">
      <w:pPr>
        <w:spacing w:line="360" w:lineRule="auto"/>
        <w:ind w:left="567" w:right="539"/>
        <w:contextualSpacing/>
        <w:jc w:val="both"/>
        <w:rPr>
          <w:rFonts w:ascii="Palatino Linotype" w:hAnsi="Palatino Linotype" w:cs="Tahoma"/>
          <w:bCs/>
          <w:lang w:val="es-ES"/>
        </w:rPr>
      </w:pPr>
      <w:bookmarkStart w:id="3" w:name="_Hlk90285669"/>
      <w:r w:rsidRPr="00746F9D">
        <w:rPr>
          <w:rFonts w:ascii="Palatino Linotype" w:hAnsi="Palatino Linotype" w:cs="Tahoma"/>
          <w:bCs/>
          <w:i/>
          <w:iCs/>
          <w:lang w:val="es-ES_tradnl"/>
        </w:rPr>
        <w:t xml:space="preserve">… </w:t>
      </w:r>
    </w:p>
    <w:bookmarkEnd w:id="3"/>
    <w:p w14:paraId="47BD2267" w14:textId="77777777" w:rsidR="00746F9D" w:rsidRDefault="00746F9D" w:rsidP="0049707E">
      <w:pPr>
        <w:spacing w:line="360" w:lineRule="auto"/>
        <w:contextualSpacing/>
        <w:jc w:val="both"/>
        <w:rPr>
          <w:rFonts w:ascii="Palatino Linotype" w:hAnsi="Palatino Linotype" w:cs="Tahoma"/>
          <w:bCs/>
          <w:iCs/>
          <w:sz w:val="22"/>
          <w:szCs w:val="22"/>
        </w:rPr>
      </w:pPr>
    </w:p>
    <w:p w14:paraId="21649EB2" w14:textId="77777777" w:rsidR="005F2D09" w:rsidRPr="005F2D09" w:rsidRDefault="005F2D09" w:rsidP="0049707E">
      <w:pPr>
        <w:spacing w:line="360" w:lineRule="auto"/>
        <w:contextualSpacing/>
        <w:jc w:val="both"/>
        <w:rPr>
          <w:rFonts w:ascii="Palatino Linotype" w:hAnsi="Palatino Linotype" w:cs="Tahoma"/>
          <w:b/>
          <w:sz w:val="22"/>
          <w:szCs w:val="22"/>
        </w:rPr>
      </w:pPr>
      <w:r w:rsidRPr="005F2D09">
        <w:rPr>
          <w:rFonts w:ascii="Palatino Linotype" w:hAnsi="Palatino Linotype" w:cs="Tahoma"/>
          <w:b/>
          <w:sz w:val="22"/>
          <w:szCs w:val="22"/>
        </w:rPr>
        <w:t>d) Vista del Informe Justificado</w:t>
      </w:r>
    </w:p>
    <w:p w14:paraId="2C28CD69" w14:textId="77777777" w:rsidR="005F2D09" w:rsidRPr="005F2D09" w:rsidRDefault="005F2D09" w:rsidP="0049707E">
      <w:pPr>
        <w:spacing w:line="360" w:lineRule="auto"/>
        <w:contextualSpacing/>
        <w:jc w:val="both"/>
        <w:rPr>
          <w:rFonts w:ascii="Palatino Linotype" w:hAnsi="Palatino Linotype" w:cs="Tahoma"/>
          <w:sz w:val="22"/>
          <w:szCs w:val="22"/>
        </w:rPr>
      </w:pPr>
    </w:p>
    <w:p w14:paraId="345CF835" w14:textId="7D0B3515" w:rsidR="005F2D09" w:rsidRPr="005F2D09" w:rsidRDefault="005F2D09" w:rsidP="0049707E">
      <w:pPr>
        <w:spacing w:line="360" w:lineRule="auto"/>
        <w:contextualSpacing/>
        <w:jc w:val="both"/>
        <w:rPr>
          <w:rFonts w:ascii="Palatino Linotype" w:hAnsi="Palatino Linotype" w:cs="Tahoma"/>
          <w:sz w:val="22"/>
          <w:szCs w:val="22"/>
        </w:rPr>
      </w:pPr>
      <w:r w:rsidRPr="005F2D09">
        <w:rPr>
          <w:rFonts w:ascii="Palatino Linotype" w:hAnsi="Palatino Linotype" w:cs="Tahoma"/>
          <w:sz w:val="22"/>
          <w:szCs w:val="22"/>
        </w:rPr>
        <w:t xml:space="preserve">El </w:t>
      </w:r>
      <w:r w:rsidR="00C636A6">
        <w:rPr>
          <w:rFonts w:ascii="Palatino Linotype" w:hAnsi="Palatino Linotype" w:cs="Tahoma"/>
          <w:sz w:val="22"/>
          <w:szCs w:val="22"/>
        </w:rPr>
        <w:t>once de enero de dos mil veintidós</w:t>
      </w:r>
      <w:r w:rsidRPr="005F2D09">
        <w:rPr>
          <w:rFonts w:ascii="Palatino Linotype" w:hAnsi="Palatino Linotype" w:cs="Tahoma"/>
          <w:sz w:val="22"/>
          <w:szCs w:val="22"/>
        </w:rPr>
        <w:t>, se dictó acuerdo mediante el cual se puso a la vista del Particular, los archivos entregados por el Sujeto Obligado como informe justificado, el cual fue notificado a las partes, en esa misma fecha, a través del Sistema de Acceso a la Información Mexiquense (SAIMEX); ello con la finalidad de que el Recurrente realizara las manifestaciones que en derecho proceden.</w:t>
      </w:r>
    </w:p>
    <w:p w14:paraId="6DAAD288" w14:textId="77777777" w:rsidR="005F2D09" w:rsidRPr="005F2D09" w:rsidRDefault="005F2D09" w:rsidP="0049707E">
      <w:pPr>
        <w:spacing w:line="360" w:lineRule="auto"/>
        <w:contextualSpacing/>
        <w:jc w:val="both"/>
        <w:rPr>
          <w:rFonts w:ascii="Palatino Linotype" w:hAnsi="Palatino Linotype" w:cs="Tahoma"/>
          <w:b/>
          <w:sz w:val="22"/>
          <w:szCs w:val="22"/>
        </w:rPr>
      </w:pPr>
    </w:p>
    <w:p w14:paraId="4D5B9DF9" w14:textId="77777777" w:rsidR="005F2D09" w:rsidRPr="005F2D09" w:rsidRDefault="005F2D09" w:rsidP="0049707E">
      <w:pPr>
        <w:spacing w:line="360" w:lineRule="auto"/>
        <w:contextualSpacing/>
        <w:jc w:val="both"/>
        <w:rPr>
          <w:rFonts w:ascii="Palatino Linotype" w:hAnsi="Palatino Linotype" w:cs="Tahoma"/>
          <w:b/>
          <w:sz w:val="22"/>
          <w:szCs w:val="22"/>
        </w:rPr>
      </w:pPr>
      <w:r w:rsidRPr="005F2D09">
        <w:rPr>
          <w:rFonts w:ascii="Palatino Linotype" w:hAnsi="Palatino Linotype" w:cs="Tahoma"/>
          <w:b/>
          <w:sz w:val="22"/>
          <w:szCs w:val="22"/>
        </w:rPr>
        <w:t>e) Manifestaciones del Recurrente.</w:t>
      </w:r>
    </w:p>
    <w:p w14:paraId="4EC828F5" w14:textId="77777777" w:rsidR="005F2D09" w:rsidRPr="005F2D09" w:rsidRDefault="005F2D09" w:rsidP="0049707E">
      <w:pPr>
        <w:spacing w:line="360" w:lineRule="auto"/>
        <w:contextualSpacing/>
        <w:jc w:val="both"/>
        <w:rPr>
          <w:rFonts w:ascii="Palatino Linotype" w:hAnsi="Palatino Linotype" w:cs="Tahoma"/>
          <w:b/>
          <w:sz w:val="22"/>
          <w:szCs w:val="22"/>
        </w:rPr>
      </w:pPr>
    </w:p>
    <w:p w14:paraId="6FD80E20" w14:textId="77777777" w:rsidR="005F2D09" w:rsidRPr="005F2D09" w:rsidRDefault="005F2D09" w:rsidP="0049707E">
      <w:pPr>
        <w:spacing w:line="360" w:lineRule="auto"/>
        <w:contextualSpacing/>
        <w:jc w:val="both"/>
        <w:rPr>
          <w:rFonts w:ascii="Palatino Linotype" w:hAnsi="Palatino Linotype" w:cs="Tahoma"/>
          <w:bCs/>
          <w:sz w:val="22"/>
          <w:szCs w:val="22"/>
        </w:rPr>
      </w:pPr>
      <w:r w:rsidRPr="005F2D09">
        <w:rPr>
          <w:rFonts w:ascii="Palatino Linotype" w:hAnsi="Palatino Linotype" w:cs="Tahoma"/>
          <w:sz w:val="22"/>
          <w:szCs w:val="22"/>
        </w:rPr>
        <w:t xml:space="preserve">De las constancias que obran en los expedientes del Sistema de Acceso a la Información Mexiquense (SAIMEX), se advierte que </w:t>
      </w:r>
      <w:r w:rsidRPr="005F2D09">
        <w:rPr>
          <w:rFonts w:ascii="Palatino Linotype" w:hAnsi="Palatino Linotype" w:cs="Tahoma"/>
          <w:bCs/>
          <w:sz w:val="22"/>
          <w:szCs w:val="22"/>
        </w:rPr>
        <w:t>el  Recurrente</w:t>
      </w:r>
      <w:r w:rsidRPr="005F2D09">
        <w:rPr>
          <w:rFonts w:ascii="Palatino Linotype" w:hAnsi="Palatino Linotype" w:cs="Tahoma"/>
          <w:b/>
          <w:sz w:val="22"/>
          <w:szCs w:val="22"/>
        </w:rPr>
        <w:t xml:space="preserve"> </w:t>
      </w:r>
      <w:r w:rsidRPr="005F2D09">
        <w:rPr>
          <w:rFonts w:ascii="Palatino Linotype" w:hAnsi="Palatino Linotype" w:cs="Tahoma"/>
          <w:bCs/>
          <w:sz w:val="22"/>
          <w:szCs w:val="22"/>
        </w:rPr>
        <w:t>no emitió manifestación alguna.</w:t>
      </w:r>
    </w:p>
    <w:p w14:paraId="4EA2DAA2" w14:textId="77777777" w:rsidR="005F2D09" w:rsidRPr="005F2D09" w:rsidRDefault="005F2D09" w:rsidP="0049707E">
      <w:pPr>
        <w:spacing w:line="360" w:lineRule="auto"/>
        <w:contextualSpacing/>
        <w:jc w:val="both"/>
        <w:rPr>
          <w:rFonts w:ascii="Palatino Linotype" w:hAnsi="Palatino Linotype" w:cs="Tahoma"/>
          <w:bCs/>
          <w:sz w:val="22"/>
          <w:szCs w:val="22"/>
        </w:rPr>
      </w:pPr>
    </w:p>
    <w:p w14:paraId="58AA602D" w14:textId="77777777" w:rsidR="005F2D09" w:rsidRPr="005F2D09" w:rsidRDefault="005F2D09" w:rsidP="0049707E">
      <w:pPr>
        <w:spacing w:line="360" w:lineRule="auto"/>
        <w:contextualSpacing/>
        <w:jc w:val="both"/>
        <w:rPr>
          <w:rFonts w:ascii="Palatino Linotype" w:hAnsi="Palatino Linotype" w:cs="Tahoma"/>
          <w:sz w:val="22"/>
          <w:szCs w:val="22"/>
        </w:rPr>
      </w:pPr>
      <w:r w:rsidRPr="005F2D09">
        <w:rPr>
          <w:rFonts w:ascii="Palatino Linotype" w:hAnsi="Palatino Linotype" w:cs="Tahoma"/>
          <w:b/>
          <w:sz w:val="22"/>
          <w:szCs w:val="22"/>
        </w:rPr>
        <w:t>f) Cierre de instrucción.</w:t>
      </w:r>
      <w:r w:rsidRPr="005F2D09">
        <w:rPr>
          <w:rFonts w:ascii="Palatino Linotype" w:hAnsi="Palatino Linotype" w:cs="Tahoma"/>
          <w:sz w:val="22"/>
          <w:szCs w:val="22"/>
        </w:rPr>
        <w:t xml:space="preserve"> </w:t>
      </w:r>
    </w:p>
    <w:p w14:paraId="1B388AB2" w14:textId="77777777" w:rsidR="005F2D09" w:rsidRPr="005F2D09" w:rsidRDefault="005F2D09" w:rsidP="0049707E">
      <w:pPr>
        <w:spacing w:line="360" w:lineRule="auto"/>
        <w:contextualSpacing/>
        <w:jc w:val="both"/>
        <w:rPr>
          <w:rFonts w:ascii="Palatino Linotype" w:hAnsi="Palatino Linotype" w:cs="Tahoma"/>
          <w:sz w:val="22"/>
          <w:szCs w:val="22"/>
        </w:rPr>
      </w:pPr>
    </w:p>
    <w:p w14:paraId="632D9B2A" w14:textId="1A41F219" w:rsidR="005F2D09" w:rsidRPr="005F2D09" w:rsidRDefault="005F2D09" w:rsidP="0049707E">
      <w:pPr>
        <w:spacing w:line="360" w:lineRule="auto"/>
        <w:contextualSpacing/>
        <w:jc w:val="both"/>
        <w:rPr>
          <w:rFonts w:ascii="Palatino Linotype" w:hAnsi="Palatino Linotype" w:cs="Tahoma"/>
          <w:sz w:val="22"/>
          <w:szCs w:val="22"/>
          <w:lang w:val="es-ES"/>
        </w:rPr>
      </w:pPr>
      <w:r w:rsidRPr="005F2D09">
        <w:rPr>
          <w:rFonts w:ascii="Palatino Linotype" w:hAnsi="Palatino Linotype" w:cs="Tahoma"/>
          <w:sz w:val="22"/>
          <w:szCs w:val="22"/>
        </w:rPr>
        <w:t xml:space="preserve">El </w:t>
      </w:r>
      <w:r w:rsidR="00C636A6">
        <w:rPr>
          <w:rFonts w:ascii="Palatino Linotype" w:hAnsi="Palatino Linotype" w:cs="Tahoma"/>
          <w:sz w:val="22"/>
          <w:szCs w:val="22"/>
          <w:lang w:val="es-ES"/>
        </w:rPr>
        <w:t>diecisiete de enero de dos mil veintidós</w:t>
      </w:r>
      <w:r w:rsidRPr="005F2D09">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5F2D09">
        <w:rPr>
          <w:rFonts w:ascii="Palatino Linotype" w:hAnsi="Palatino Linotype" w:cs="Tahoma"/>
          <w:sz w:val="22"/>
          <w:szCs w:val="22"/>
          <w:lang w:val="es-ES"/>
        </w:rPr>
        <w:t>Sistema de Acceso a la Información Mexiquense (SAIMEX)</w:t>
      </w:r>
      <w:r w:rsidRPr="005F2D09">
        <w:rPr>
          <w:rFonts w:ascii="Palatino Linotype" w:hAnsi="Palatino Linotype" w:cs="Tahoma"/>
          <w:sz w:val="22"/>
          <w:szCs w:val="22"/>
        </w:rPr>
        <w:t xml:space="preserve">. </w:t>
      </w:r>
    </w:p>
    <w:p w14:paraId="67A6858E" w14:textId="77777777" w:rsidR="005F2D09" w:rsidRPr="005F2D09" w:rsidRDefault="005F2D09" w:rsidP="0049707E">
      <w:pPr>
        <w:spacing w:line="360" w:lineRule="auto"/>
        <w:contextualSpacing/>
        <w:jc w:val="both"/>
        <w:rPr>
          <w:rFonts w:ascii="Palatino Linotype" w:hAnsi="Palatino Linotype" w:cs="Tahoma"/>
          <w:sz w:val="22"/>
          <w:szCs w:val="22"/>
        </w:rPr>
      </w:pPr>
    </w:p>
    <w:p w14:paraId="7A5E769E" w14:textId="77777777" w:rsidR="005F2D09" w:rsidRPr="005F2D09" w:rsidRDefault="005F2D09" w:rsidP="0049707E">
      <w:pPr>
        <w:spacing w:line="360" w:lineRule="auto"/>
        <w:contextualSpacing/>
        <w:jc w:val="both"/>
        <w:rPr>
          <w:rFonts w:ascii="Palatino Linotype" w:hAnsi="Palatino Linotype" w:cs="Tahoma"/>
          <w:sz w:val="22"/>
          <w:szCs w:val="22"/>
        </w:rPr>
      </w:pPr>
      <w:r w:rsidRPr="005F2D09">
        <w:rPr>
          <w:rFonts w:ascii="Palatino Linotype" w:hAnsi="Palatino Linotype" w:cs="Tahoma"/>
          <w:sz w:val="22"/>
          <w:szCs w:val="22"/>
        </w:rPr>
        <w:lastRenderedPageBreak/>
        <w:t>En razón de que fue debidamente sustanciado e integrado el expediente electrónico y no existe diligencia pendiente de desahogo, se emite la resolución que conforme a Derecho proceda, de acuerdo a los siguientes:</w:t>
      </w:r>
    </w:p>
    <w:p w14:paraId="14F98A08" w14:textId="77777777" w:rsidR="005F2D09" w:rsidRPr="005F2D09" w:rsidRDefault="005F2D09" w:rsidP="0049707E">
      <w:pPr>
        <w:spacing w:line="360" w:lineRule="auto"/>
        <w:contextualSpacing/>
        <w:jc w:val="both"/>
        <w:rPr>
          <w:rFonts w:ascii="Palatino Linotype" w:hAnsi="Palatino Linotype" w:cs="Tahoma"/>
          <w:sz w:val="22"/>
          <w:szCs w:val="22"/>
        </w:rPr>
      </w:pPr>
    </w:p>
    <w:p w14:paraId="4431077C" w14:textId="77777777" w:rsidR="005F2D09" w:rsidRPr="005F2D09" w:rsidRDefault="005F2D09" w:rsidP="0049707E">
      <w:pPr>
        <w:spacing w:line="360" w:lineRule="auto"/>
        <w:contextualSpacing/>
        <w:jc w:val="center"/>
        <w:rPr>
          <w:rFonts w:ascii="Palatino Linotype" w:hAnsi="Palatino Linotype" w:cs="Tahoma"/>
          <w:b/>
          <w:sz w:val="22"/>
          <w:szCs w:val="22"/>
        </w:rPr>
      </w:pPr>
      <w:r w:rsidRPr="005F2D09">
        <w:rPr>
          <w:rFonts w:ascii="Palatino Linotype" w:hAnsi="Palatino Linotype" w:cs="Tahoma"/>
          <w:b/>
          <w:sz w:val="22"/>
          <w:szCs w:val="22"/>
        </w:rPr>
        <w:t>C O N S I D E R A N D O S</w:t>
      </w:r>
    </w:p>
    <w:p w14:paraId="6EF179A1" w14:textId="77777777" w:rsidR="00C636A6" w:rsidRDefault="00C636A6" w:rsidP="0049707E">
      <w:pPr>
        <w:spacing w:line="360" w:lineRule="auto"/>
        <w:contextualSpacing/>
        <w:jc w:val="both"/>
        <w:rPr>
          <w:rFonts w:ascii="Palatino Linotype" w:hAnsi="Palatino Linotype" w:cs="Tahoma"/>
          <w:b/>
          <w:sz w:val="22"/>
          <w:szCs w:val="22"/>
        </w:rPr>
      </w:pPr>
    </w:p>
    <w:p w14:paraId="27F8EAD4" w14:textId="77777777" w:rsidR="005F2D09" w:rsidRPr="005F2D09" w:rsidRDefault="005F2D09" w:rsidP="0049707E">
      <w:pPr>
        <w:spacing w:line="360" w:lineRule="auto"/>
        <w:contextualSpacing/>
        <w:jc w:val="both"/>
        <w:rPr>
          <w:rFonts w:ascii="Palatino Linotype" w:hAnsi="Palatino Linotype" w:cs="Tahoma"/>
          <w:b/>
          <w:sz w:val="22"/>
          <w:szCs w:val="22"/>
        </w:rPr>
      </w:pPr>
      <w:r w:rsidRPr="005F2D09">
        <w:rPr>
          <w:rFonts w:ascii="Palatino Linotype" w:hAnsi="Palatino Linotype" w:cs="Tahoma"/>
          <w:b/>
          <w:sz w:val="22"/>
          <w:szCs w:val="22"/>
        </w:rPr>
        <w:t>PRIMERO</w:t>
      </w:r>
      <w:r w:rsidRPr="005F2D09">
        <w:rPr>
          <w:rFonts w:ascii="Palatino Linotype" w:hAnsi="Palatino Linotype" w:cs="Tahoma"/>
          <w:sz w:val="22"/>
          <w:szCs w:val="22"/>
        </w:rPr>
        <w:t xml:space="preserve">. </w:t>
      </w:r>
      <w:r w:rsidRPr="005F2D09">
        <w:rPr>
          <w:rFonts w:ascii="Palatino Linotype" w:hAnsi="Palatino Linotype" w:cs="Tahoma"/>
          <w:b/>
          <w:sz w:val="22"/>
          <w:szCs w:val="22"/>
        </w:rPr>
        <w:t>Competencia.</w:t>
      </w:r>
    </w:p>
    <w:p w14:paraId="13558522" w14:textId="77777777" w:rsidR="005F2D09" w:rsidRPr="005F2D09" w:rsidRDefault="005F2D09" w:rsidP="0049707E">
      <w:pPr>
        <w:spacing w:line="360" w:lineRule="auto"/>
        <w:contextualSpacing/>
        <w:jc w:val="both"/>
        <w:rPr>
          <w:rFonts w:ascii="Palatino Linotype" w:hAnsi="Palatino Linotype" w:cs="Tahoma"/>
          <w:b/>
          <w:sz w:val="22"/>
          <w:szCs w:val="22"/>
        </w:rPr>
      </w:pPr>
    </w:p>
    <w:p w14:paraId="52E13315" w14:textId="77777777" w:rsidR="005F2D09" w:rsidRPr="005F2D09" w:rsidRDefault="005F2D09" w:rsidP="0049707E">
      <w:pPr>
        <w:spacing w:line="360" w:lineRule="auto"/>
        <w:contextualSpacing/>
        <w:jc w:val="both"/>
        <w:rPr>
          <w:rFonts w:ascii="Palatino Linotype" w:hAnsi="Palatino Linotype" w:cs="Tahoma"/>
          <w:sz w:val="22"/>
          <w:szCs w:val="22"/>
        </w:rPr>
      </w:pPr>
      <w:r w:rsidRPr="005F2D09">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24717C48" w14:textId="77777777" w:rsidR="005F2D09" w:rsidRPr="005F2D09" w:rsidRDefault="005F2D09" w:rsidP="0049707E">
      <w:pPr>
        <w:spacing w:line="360" w:lineRule="auto"/>
        <w:contextualSpacing/>
        <w:jc w:val="both"/>
        <w:rPr>
          <w:rFonts w:ascii="Palatino Linotype" w:hAnsi="Palatino Linotype" w:cs="Tahoma"/>
          <w:sz w:val="22"/>
          <w:szCs w:val="22"/>
        </w:rPr>
      </w:pPr>
    </w:p>
    <w:p w14:paraId="30B98CDB" w14:textId="77777777" w:rsidR="005F2D09" w:rsidRPr="005F2D09" w:rsidRDefault="005F2D09" w:rsidP="0049707E">
      <w:pPr>
        <w:spacing w:line="360" w:lineRule="auto"/>
        <w:contextualSpacing/>
        <w:jc w:val="both"/>
        <w:rPr>
          <w:rFonts w:ascii="Palatino Linotype" w:hAnsi="Palatino Linotype" w:cs="Tahoma"/>
          <w:b/>
          <w:sz w:val="22"/>
          <w:szCs w:val="22"/>
        </w:rPr>
      </w:pPr>
      <w:r w:rsidRPr="005F2D09">
        <w:rPr>
          <w:rFonts w:ascii="Palatino Linotype" w:hAnsi="Palatino Linotype" w:cs="Tahoma"/>
          <w:b/>
          <w:sz w:val="22"/>
          <w:szCs w:val="22"/>
        </w:rPr>
        <w:t>SEGUNDO. Causales de improcedencia y sobreseimiento.</w:t>
      </w:r>
    </w:p>
    <w:p w14:paraId="595D77F6" w14:textId="77777777" w:rsidR="005F2D09" w:rsidRPr="005F2D09" w:rsidRDefault="005F2D09" w:rsidP="0049707E">
      <w:pPr>
        <w:spacing w:line="360" w:lineRule="auto"/>
        <w:contextualSpacing/>
        <w:jc w:val="both"/>
        <w:rPr>
          <w:rFonts w:ascii="Palatino Linotype" w:hAnsi="Palatino Linotype" w:cs="Tahoma"/>
          <w:b/>
          <w:sz w:val="22"/>
          <w:szCs w:val="22"/>
        </w:rPr>
      </w:pPr>
    </w:p>
    <w:p w14:paraId="71D0005D" w14:textId="77777777" w:rsidR="005F2D09" w:rsidRPr="005F2D09" w:rsidRDefault="005F2D09" w:rsidP="0049707E">
      <w:pPr>
        <w:spacing w:line="360" w:lineRule="auto"/>
        <w:contextualSpacing/>
        <w:jc w:val="both"/>
        <w:rPr>
          <w:rFonts w:ascii="Palatino Linotype" w:hAnsi="Palatino Linotype" w:cs="Tahoma"/>
          <w:b/>
          <w:sz w:val="22"/>
          <w:szCs w:val="22"/>
        </w:rPr>
      </w:pPr>
      <w:r w:rsidRPr="005F2D09">
        <w:rPr>
          <w:rFonts w:ascii="Palatino Linotype" w:hAnsi="Palatino Linotype" w:cs="Tahoma"/>
          <w:b/>
          <w:sz w:val="22"/>
          <w:szCs w:val="22"/>
        </w:rPr>
        <w:t>Causales de improcedencia.</w:t>
      </w:r>
    </w:p>
    <w:p w14:paraId="53AAF47B" w14:textId="77777777" w:rsidR="005F2D09" w:rsidRPr="005F2D09" w:rsidRDefault="005F2D09" w:rsidP="0049707E">
      <w:pPr>
        <w:spacing w:line="360" w:lineRule="auto"/>
        <w:contextualSpacing/>
        <w:jc w:val="both"/>
        <w:rPr>
          <w:rFonts w:ascii="Palatino Linotype" w:hAnsi="Palatino Linotype" w:cs="Tahoma"/>
          <w:b/>
          <w:sz w:val="22"/>
          <w:szCs w:val="22"/>
        </w:rPr>
      </w:pPr>
    </w:p>
    <w:p w14:paraId="607206E5" w14:textId="77777777" w:rsidR="005F2D09" w:rsidRPr="005F2D09" w:rsidRDefault="005F2D09" w:rsidP="0049707E">
      <w:pPr>
        <w:spacing w:line="360" w:lineRule="auto"/>
        <w:contextualSpacing/>
        <w:jc w:val="both"/>
        <w:rPr>
          <w:rFonts w:ascii="Palatino Linotype" w:hAnsi="Palatino Linotype" w:cs="Tahoma"/>
          <w:sz w:val="22"/>
          <w:szCs w:val="22"/>
        </w:rPr>
      </w:pPr>
      <w:r w:rsidRPr="005F2D09">
        <w:rPr>
          <w:rFonts w:ascii="Palatino Linotype" w:hAnsi="Palatino Linotype" w:cs="Tahoma"/>
          <w:sz w:val="22"/>
          <w:szCs w:val="22"/>
        </w:rPr>
        <w:t xml:space="preserve">Previo al análisis de fondo del asunto que no ocupa, este Instituto realizará el estudio oficioso de las causales de improcedencia, por tratarse de una cuestión de orden público y de estudio </w:t>
      </w:r>
      <w:r w:rsidRPr="005F2D09">
        <w:rPr>
          <w:rFonts w:ascii="Palatino Linotype" w:hAnsi="Palatino Linotype" w:cs="Tahoma"/>
          <w:sz w:val="22"/>
          <w:szCs w:val="22"/>
        </w:rPr>
        <w:lastRenderedPageBreak/>
        <w:t>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17F74D5" w14:textId="77777777" w:rsidR="005F2D09" w:rsidRPr="005F2D09" w:rsidRDefault="005F2D09" w:rsidP="0049707E">
      <w:pPr>
        <w:spacing w:line="360" w:lineRule="auto"/>
        <w:contextualSpacing/>
        <w:jc w:val="both"/>
        <w:rPr>
          <w:rFonts w:ascii="Palatino Linotype" w:hAnsi="Palatino Linotype" w:cs="Tahoma"/>
          <w:sz w:val="22"/>
          <w:szCs w:val="22"/>
        </w:rPr>
      </w:pPr>
    </w:p>
    <w:p w14:paraId="61B1C999" w14:textId="77777777" w:rsidR="005F2D09" w:rsidRPr="005F2D09" w:rsidRDefault="005F2D09" w:rsidP="0049707E">
      <w:pPr>
        <w:spacing w:line="360" w:lineRule="auto"/>
        <w:contextualSpacing/>
        <w:jc w:val="both"/>
        <w:rPr>
          <w:rFonts w:ascii="Palatino Linotype" w:hAnsi="Palatino Linotype" w:cs="Tahoma"/>
          <w:sz w:val="22"/>
          <w:szCs w:val="22"/>
        </w:rPr>
      </w:pPr>
      <w:r w:rsidRPr="005F2D09">
        <w:rPr>
          <w:rFonts w:ascii="Palatino Linotype" w:hAnsi="Palatino Linotype" w:cs="Tahoma"/>
          <w:sz w:val="22"/>
          <w:szCs w:val="22"/>
        </w:rPr>
        <w:t xml:space="preserve">En el presente caso, </w:t>
      </w:r>
      <w:r w:rsidRPr="005F2D09">
        <w:rPr>
          <w:rFonts w:ascii="Palatino Linotype" w:hAnsi="Palatino Linotype" w:cs="Tahoma"/>
          <w:b/>
          <w:sz w:val="22"/>
          <w:szCs w:val="22"/>
        </w:rPr>
        <w:t>no se actualiza ninguna de las causales de improcedencia</w:t>
      </w:r>
      <w:r w:rsidRPr="005F2D09">
        <w:rPr>
          <w:rFonts w:ascii="Palatino Linotype" w:hAnsi="Palatino Linotype" w:cs="Tahoma"/>
          <w:sz w:val="22"/>
          <w:szCs w:val="22"/>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C8FD196" w14:textId="77777777" w:rsidR="005F2D09" w:rsidRPr="005F2D09" w:rsidRDefault="005F2D09" w:rsidP="0049707E">
      <w:pPr>
        <w:spacing w:line="360" w:lineRule="auto"/>
        <w:contextualSpacing/>
        <w:jc w:val="both"/>
        <w:rPr>
          <w:rFonts w:ascii="Palatino Linotype" w:hAnsi="Palatino Linotype" w:cs="Tahoma"/>
          <w:b/>
          <w:sz w:val="22"/>
          <w:szCs w:val="22"/>
        </w:rPr>
      </w:pPr>
    </w:p>
    <w:p w14:paraId="346873FC" w14:textId="77777777" w:rsidR="005F2D09" w:rsidRPr="005F2D09" w:rsidRDefault="005F2D09" w:rsidP="0049707E">
      <w:pPr>
        <w:spacing w:line="360" w:lineRule="auto"/>
        <w:contextualSpacing/>
        <w:jc w:val="both"/>
        <w:rPr>
          <w:rFonts w:ascii="Palatino Linotype" w:hAnsi="Palatino Linotype" w:cs="Tahoma"/>
          <w:b/>
          <w:sz w:val="22"/>
          <w:szCs w:val="22"/>
        </w:rPr>
      </w:pPr>
      <w:r w:rsidRPr="005F2D09">
        <w:rPr>
          <w:rFonts w:ascii="Palatino Linotype" w:hAnsi="Palatino Linotype" w:cs="Tahoma"/>
          <w:b/>
          <w:sz w:val="22"/>
          <w:szCs w:val="22"/>
        </w:rPr>
        <w:t>Causales de sobreseimiento.</w:t>
      </w:r>
    </w:p>
    <w:p w14:paraId="26365434" w14:textId="77777777" w:rsidR="005F2D09" w:rsidRPr="005F2D09" w:rsidRDefault="005F2D09" w:rsidP="0049707E">
      <w:pPr>
        <w:spacing w:line="360" w:lineRule="auto"/>
        <w:contextualSpacing/>
        <w:jc w:val="both"/>
        <w:rPr>
          <w:rFonts w:ascii="Palatino Linotype" w:hAnsi="Palatino Linotype" w:cs="Tahoma"/>
          <w:sz w:val="22"/>
          <w:szCs w:val="22"/>
        </w:rPr>
      </w:pPr>
    </w:p>
    <w:p w14:paraId="0D491793" w14:textId="77777777" w:rsidR="005F2D09" w:rsidRPr="005F2D09" w:rsidRDefault="005F2D09" w:rsidP="0049707E">
      <w:pPr>
        <w:spacing w:line="360" w:lineRule="auto"/>
        <w:contextualSpacing/>
        <w:jc w:val="both"/>
        <w:rPr>
          <w:rFonts w:ascii="Palatino Linotype" w:hAnsi="Palatino Linotype" w:cs="Tahoma"/>
          <w:sz w:val="22"/>
          <w:szCs w:val="22"/>
        </w:rPr>
      </w:pPr>
      <w:r w:rsidRPr="005F2D09">
        <w:rPr>
          <w:rFonts w:ascii="Palatino Linotype" w:hAnsi="Palatino Linotype" w:cs="Tahoma"/>
          <w:sz w:val="22"/>
          <w:szCs w:val="22"/>
        </w:rPr>
        <w:t>Por lo que hace a las causales de sobreseimiento, del análisis realizado por este Instituto, se advierte que</w:t>
      </w:r>
      <w:r w:rsidRPr="005F2D09">
        <w:rPr>
          <w:rFonts w:ascii="Palatino Linotype" w:hAnsi="Palatino Linotype" w:cs="Tahoma"/>
          <w:b/>
          <w:sz w:val="22"/>
          <w:szCs w:val="22"/>
        </w:rPr>
        <w:t xml:space="preserve"> no se actualiza ninguna de las previstas por el artículo 192 de la Ley de Transparencia y Acceso a la Información Pública del Estado de México y Municipios; </w:t>
      </w:r>
      <w:r w:rsidRPr="005F2D09">
        <w:rPr>
          <w:rFonts w:ascii="Palatino Linotype" w:hAnsi="Palatino Linotype" w:cs="Tahoma"/>
          <w:sz w:val="22"/>
          <w:szCs w:val="22"/>
        </w:rPr>
        <w:t>lo anterior, en virtud de que no existe constancia en el expediente en que se actúa, de que el Recurrente se hubiera desistido del recurso, hubiera fallecido, que sobreviniera alguna causal de improcedencia, que el Sujeto Obligado hubiese modificado o revocado el acto impugnado, o bien que el recurso de revisión hubiera quedado sin materia.</w:t>
      </w:r>
    </w:p>
    <w:p w14:paraId="481A1D39" w14:textId="77777777" w:rsidR="005F2D09" w:rsidRPr="005F2D09" w:rsidRDefault="005F2D09" w:rsidP="0049707E">
      <w:pPr>
        <w:spacing w:line="360" w:lineRule="auto"/>
        <w:contextualSpacing/>
        <w:jc w:val="both"/>
        <w:rPr>
          <w:rFonts w:ascii="Palatino Linotype" w:hAnsi="Palatino Linotype" w:cs="Tahoma"/>
          <w:sz w:val="22"/>
          <w:szCs w:val="22"/>
        </w:rPr>
      </w:pPr>
    </w:p>
    <w:p w14:paraId="2CDFDDBD" w14:textId="77777777" w:rsidR="005F2D09" w:rsidRPr="005F2D09" w:rsidRDefault="005F2D09" w:rsidP="0049707E">
      <w:pPr>
        <w:spacing w:line="360" w:lineRule="auto"/>
        <w:contextualSpacing/>
        <w:jc w:val="both"/>
        <w:rPr>
          <w:rFonts w:ascii="Palatino Linotype" w:hAnsi="Palatino Linotype" w:cs="Tahoma"/>
          <w:sz w:val="22"/>
          <w:szCs w:val="22"/>
        </w:rPr>
      </w:pPr>
      <w:r w:rsidRPr="005F2D09">
        <w:rPr>
          <w:rFonts w:ascii="Palatino Linotype" w:hAnsi="Palatino Linotype" w:cs="Tahoma"/>
          <w:bCs/>
          <w:sz w:val="22"/>
          <w:szCs w:val="22"/>
        </w:rPr>
        <w:t xml:space="preserve">Por tales motivos, </w:t>
      </w:r>
      <w:r w:rsidRPr="005F2D09">
        <w:rPr>
          <w:rFonts w:ascii="Palatino Linotype" w:hAnsi="Palatino Linotype" w:cs="Tahoma"/>
          <w:sz w:val="22"/>
          <w:szCs w:val="22"/>
        </w:rPr>
        <w:t xml:space="preserve">se considera procedente entrar al fondo del presente asunto. </w:t>
      </w:r>
    </w:p>
    <w:p w14:paraId="234A60D2" w14:textId="77777777" w:rsidR="005F2D09" w:rsidRPr="005F2D09" w:rsidRDefault="005F2D09" w:rsidP="0049707E">
      <w:pPr>
        <w:spacing w:line="360" w:lineRule="auto"/>
        <w:contextualSpacing/>
        <w:jc w:val="both"/>
        <w:rPr>
          <w:rFonts w:ascii="Palatino Linotype" w:hAnsi="Palatino Linotype" w:cs="Tahoma"/>
          <w:bCs/>
          <w:iCs/>
          <w:sz w:val="22"/>
          <w:szCs w:val="22"/>
          <w:lang w:val="es-ES"/>
        </w:rPr>
      </w:pPr>
    </w:p>
    <w:p w14:paraId="777124DD" w14:textId="77777777" w:rsidR="005F2D09" w:rsidRPr="005F2D09" w:rsidRDefault="005F2D09" w:rsidP="0049707E">
      <w:pPr>
        <w:spacing w:line="360" w:lineRule="auto"/>
        <w:contextualSpacing/>
        <w:jc w:val="both"/>
        <w:rPr>
          <w:rFonts w:ascii="Palatino Linotype" w:hAnsi="Palatino Linotype" w:cs="Tahoma"/>
          <w:b/>
          <w:bCs/>
          <w:iCs/>
          <w:sz w:val="22"/>
          <w:szCs w:val="22"/>
          <w:lang w:val="es-ES"/>
        </w:rPr>
      </w:pPr>
      <w:r w:rsidRPr="005F2D09">
        <w:rPr>
          <w:rFonts w:ascii="Palatino Linotype" w:hAnsi="Palatino Linotype" w:cs="Tahoma"/>
          <w:b/>
          <w:bCs/>
          <w:iCs/>
          <w:sz w:val="22"/>
          <w:szCs w:val="22"/>
          <w:lang w:val="es-ES"/>
        </w:rPr>
        <w:t xml:space="preserve">TERCERO. Determinación de la Controversia. </w:t>
      </w:r>
    </w:p>
    <w:p w14:paraId="4AA0248D" w14:textId="77777777" w:rsidR="005F2D09" w:rsidRPr="005F2D09" w:rsidRDefault="005F2D09" w:rsidP="0049707E">
      <w:pPr>
        <w:spacing w:line="360" w:lineRule="auto"/>
        <w:contextualSpacing/>
        <w:jc w:val="both"/>
        <w:rPr>
          <w:rFonts w:ascii="Palatino Linotype" w:hAnsi="Palatino Linotype" w:cs="Tahoma"/>
          <w:sz w:val="22"/>
          <w:szCs w:val="22"/>
          <w:lang w:val="es-ES"/>
        </w:rPr>
      </w:pPr>
    </w:p>
    <w:p w14:paraId="59794113" w14:textId="77777777" w:rsidR="0049707E" w:rsidRDefault="00C636A6" w:rsidP="0049707E">
      <w:pPr>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 xml:space="preserve">El Particular </w:t>
      </w:r>
      <w:r w:rsidR="00735B14">
        <w:rPr>
          <w:rFonts w:ascii="Palatino Linotype" w:hAnsi="Palatino Linotype" w:cs="Tahoma"/>
          <w:sz w:val="22"/>
          <w:szCs w:val="22"/>
          <w:lang w:val="es-ES"/>
        </w:rPr>
        <w:t xml:space="preserve">solicitó conocer de la cantidad económica y facturas de gastos por concepto de juegos pirotécnicos, cenas y ardorosos que se colocaron en la cabecera municipal, con motivo de las fiestas patrias; así como de los gastos del mes de octubre y que se relacionan con el aniversario </w:t>
      </w:r>
      <w:r w:rsidR="0049707E">
        <w:rPr>
          <w:rFonts w:ascii="Palatino Linotype" w:hAnsi="Palatino Linotype" w:cs="Tahoma"/>
          <w:sz w:val="22"/>
          <w:szCs w:val="22"/>
          <w:lang w:val="es-ES"/>
        </w:rPr>
        <w:t>de la erección del Municipio.</w:t>
      </w:r>
    </w:p>
    <w:p w14:paraId="0BC437CE" w14:textId="77777777" w:rsidR="0049707E" w:rsidRDefault="0049707E" w:rsidP="0049707E">
      <w:pPr>
        <w:spacing w:line="360" w:lineRule="auto"/>
        <w:contextualSpacing/>
        <w:jc w:val="both"/>
        <w:rPr>
          <w:rFonts w:ascii="Palatino Linotype" w:hAnsi="Palatino Linotype" w:cs="Tahoma"/>
          <w:sz w:val="22"/>
          <w:szCs w:val="22"/>
          <w:lang w:val="es-ES"/>
        </w:rPr>
      </w:pPr>
    </w:p>
    <w:p w14:paraId="1308B9A7" w14:textId="700671DD" w:rsidR="005F2D09" w:rsidRDefault="0049707E" w:rsidP="0049707E">
      <w:pPr>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 xml:space="preserve">En respuesta, el Sujeto Obligado a través del Tesorero Municipal informó que respecto a las fiestas patrias; de la cena y de los adornos no se generó gasto alguno y señaló que por los juegos pirotécnicos, se realizó un gasto de once mil seiscientos pesos y señaló datos de la factura correspondiente; por otra parte indicó, que no realizó gasto alguno respecto a los festejos de octubre relacionados con la erección del Municipio. </w:t>
      </w:r>
    </w:p>
    <w:p w14:paraId="424B1D07" w14:textId="77777777" w:rsidR="0049707E" w:rsidRDefault="0049707E" w:rsidP="0049707E">
      <w:pPr>
        <w:spacing w:line="360" w:lineRule="auto"/>
        <w:contextualSpacing/>
        <w:jc w:val="both"/>
        <w:rPr>
          <w:rFonts w:ascii="Palatino Linotype" w:hAnsi="Palatino Linotype" w:cs="Tahoma"/>
          <w:sz w:val="22"/>
          <w:szCs w:val="22"/>
          <w:lang w:val="es-ES"/>
        </w:rPr>
      </w:pPr>
    </w:p>
    <w:p w14:paraId="56A56531" w14:textId="7C7950FA" w:rsidR="0049707E" w:rsidRDefault="0049707E" w:rsidP="0049707E">
      <w:pPr>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 xml:space="preserve">Derivado de la respuesta, el Particular planteo su inconformidad e insistió en la solicitud inicial, asimismo indicó que solicitó las facturas de los gastos.  </w:t>
      </w:r>
    </w:p>
    <w:p w14:paraId="55249269" w14:textId="77777777" w:rsidR="0049707E" w:rsidRDefault="0049707E" w:rsidP="0049707E">
      <w:pPr>
        <w:spacing w:line="360" w:lineRule="auto"/>
        <w:contextualSpacing/>
        <w:jc w:val="both"/>
        <w:rPr>
          <w:rFonts w:ascii="Palatino Linotype" w:hAnsi="Palatino Linotype" w:cs="Tahoma"/>
          <w:sz w:val="22"/>
          <w:szCs w:val="22"/>
          <w:lang w:val="es-ES"/>
        </w:rPr>
      </w:pPr>
    </w:p>
    <w:p w14:paraId="33C06997" w14:textId="77777777" w:rsidR="0049707E" w:rsidRDefault="0049707E" w:rsidP="0049707E">
      <w:pPr>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Durante la substanciación del Recurso de Revisión, el Sujeto Obligado, a través del Tesorero Municipal rindió informe justificado e indicó que después de realizar una búsqueda exhaustiva en los archivos que obran en la Tesorería Municipal, se concluyó que no se generaron gastos de tipo: juegos pirotécnicos, cenas y adornos con motivo de fiestas patrias, ni se realizaron gastos en el mes de octubre respecto a la erección del municipio.</w:t>
      </w:r>
    </w:p>
    <w:p w14:paraId="404E51E4" w14:textId="77777777" w:rsidR="0049707E" w:rsidRDefault="0049707E" w:rsidP="0049707E">
      <w:pPr>
        <w:spacing w:line="360" w:lineRule="auto"/>
        <w:contextualSpacing/>
        <w:jc w:val="both"/>
        <w:rPr>
          <w:rFonts w:ascii="Palatino Linotype" w:hAnsi="Palatino Linotype" w:cs="Tahoma"/>
          <w:sz w:val="22"/>
          <w:szCs w:val="22"/>
          <w:lang w:val="es-ES"/>
        </w:rPr>
      </w:pPr>
    </w:p>
    <w:p w14:paraId="7711AF44" w14:textId="504644AA" w:rsidR="0049707E" w:rsidRPr="005F2D09" w:rsidRDefault="0049707E" w:rsidP="0049707E">
      <w:pPr>
        <w:spacing w:line="360" w:lineRule="auto"/>
        <w:contextualSpacing/>
        <w:jc w:val="both"/>
        <w:rPr>
          <w:rFonts w:ascii="Palatino Linotype" w:hAnsi="Palatino Linotype" w:cs="Tahoma"/>
          <w:bCs/>
          <w:iCs/>
          <w:sz w:val="22"/>
          <w:szCs w:val="22"/>
          <w:lang w:val="es-ES"/>
        </w:rPr>
      </w:pPr>
      <w:r>
        <w:rPr>
          <w:rFonts w:ascii="Palatino Linotype" w:hAnsi="Palatino Linotype" w:cs="Tahoma"/>
          <w:sz w:val="22"/>
          <w:szCs w:val="22"/>
          <w:lang w:val="es-ES"/>
        </w:rPr>
        <w:t xml:space="preserve">El informe justificado se puso a la vista del Recurrente, sin que se añadieran mayores argumentos. </w:t>
      </w:r>
    </w:p>
    <w:p w14:paraId="50C6EC72" w14:textId="77777777" w:rsidR="005F2D09" w:rsidRPr="005F2D09" w:rsidRDefault="005F2D09" w:rsidP="0049707E">
      <w:pPr>
        <w:spacing w:line="360" w:lineRule="auto"/>
        <w:contextualSpacing/>
        <w:jc w:val="both"/>
        <w:rPr>
          <w:rFonts w:ascii="Palatino Linotype" w:hAnsi="Palatino Linotype" w:cs="Tahoma"/>
          <w:sz w:val="22"/>
          <w:szCs w:val="22"/>
        </w:rPr>
      </w:pPr>
    </w:p>
    <w:p w14:paraId="7A69B4C4" w14:textId="77777777" w:rsidR="005F2D09" w:rsidRPr="005F2D09" w:rsidRDefault="005F2D09" w:rsidP="0049707E">
      <w:pPr>
        <w:spacing w:line="360" w:lineRule="auto"/>
        <w:contextualSpacing/>
        <w:jc w:val="both"/>
        <w:rPr>
          <w:rFonts w:ascii="Palatino Linotype" w:hAnsi="Palatino Linotype" w:cs="Tahoma"/>
          <w:b/>
          <w:bCs/>
          <w:sz w:val="22"/>
          <w:szCs w:val="22"/>
        </w:rPr>
      </w:pPr>
      <w:r w:rsidRPr="005F2D09">
        <w:rPr>
          <w:rFonts w:ascii="Palatino Linotype" w:hAnsi="Palatino Linotype" w:cs="Tahoma"/>
          <w:sz w:val="22"/>
          <w:szCs w:val="22"/>
        </w:rPr>
        <w:lastRenderedPageBreak/>
        <w:t xml:space="preserve">Finalmente, en el asunto que nos ocupa se actualiza la causal de procedencia señalada en el </w:t>
      </w:r>
      <w:r w:rsidRPr="005F2D09">
        <w:rPr>
          <w:rFonts w:ascii="Palatino Linotype" w:hAnsi="Palatino Linotype" w:cs="Tahoma"/>
          <w:b/>
          <w:sz w:val="22"/>
          <w:szCs w:val="22"/>
        </w:rPr>
        <w:t>artículo 179, fracción V de la Ley de la materia</w:t>
      </w:r>
      <w:r w:rsidRPr="005F2D09">
        <w:rPr>
          <w:rFonts w:ascii="Palatino Linotype" w:hAnsi="Palatino Linotype" w:cs="Tahoma"/>
          <w:b/>
          <w:bCs/>
          <w:sz w:val="22"/>
          <w:szCs w:val="22"/>
        </w:rPr>
        <w:t xml:space="preserve">, pues el Particular se inconformó por la entrega de información incompleta. </w:t>
      </w:r>
    </w:p>
    <w:p w14:paraId="4448BDDC" w14:textId="77777777" w:rsidR="005F2D09" w:rsidRPr="005F2D09" w:rsidRDefault="005F2D09" w:rsidP="0049707E">
      <w:pPr>
        <w:spacing w:line="360" w:lineRule="auto"/>
        <w:contextualSpacing/>
        <w:jc w:val="both"/>
        <w:rPr>
          <w:rFonts w:ascii="Palatino Linotype" w:hAnsi="Palatino Linotype" w:cs="Tahoma"/>
          <w:bCs/>
          <w:sz w:val="22"/>
          <w:szCs w:val="22"/>
        </w:rPr>
      </w:pPr>
    </w:p>
    <w:p w14:paraId="35A88819" w14:textId="77777777" w:rsidR="005F2D09" w:rsidRPr="005F2D09" w:rsidRDefault="005F2D09" w:rsidP="0049707E">
      <w:pPr>
        <w:spacing w:line="360" w:lineRule="auto"/>
        <w:contextualSpacing/>
        <w:jc w:val="both"/>
        <w:rPr>
          <w:rFonts w:ascii="Palatino Linotype" w:hAnsi="Palatino Linotype" w:cs="Tahoma"/>
          <w:b/>
          <w:sz w:val="22"/>
          <w:szCs w:val="22"/>
        </w:rPr>
      </w:pPr>
      <w:r w:rsidRPr="005F2D09">
        <w:rPr>
          <w:rFonts w:ascii="Palatino Linotype" w:hAnsi="Palatino Linotype" w:cs="Tahoma"/>
          <w:b/>
          <w:sz w:val="22"/>
          <w:szCs w:val="22"/>
        </w:rPr>
        <w:t>CUARTO. Marco normativo aplicable en materia de transparencia y acceso a la información pública.</w:t>
      </w:r>
    </w:p>
    <w:p w14:paraId="1D7A057E" w14:textId="77777777" w:rsidR="005F2D09" w:rsidRPr="005F2D09" w:rsidRDefault="005F2D09" w:rsidP="0049707E">
      <w:pPr>
        <w:spacing w:line="360" w:lineRule="auto"/>
        <w:contextualSpacing/>
        <w:jc w:val="both"/>
        <w:rPr>
          <w:rFonts w:ascii="Palatino Linotype" w:hAnsi="Palatino Linotype" w:cs="Tahoma"/>
          <w:b/>
          <w:sz w:val="22"/>
          <w:szCs w:val="22"/>
        </w:rPr>
      </w:pPr>
    </w:p>
    <w:p w14:paraId="6D318784" w14:textId="77777777" w:rsidR="005F2D09" w:rsidRPr="005F2D09" w:rsidRDefault="005F2D09" w:rsidP="0049707E">
      <w:pPr>
        <w:spacing w:line="360" w:lineRule="auto"/>
        <w:contextualSpacing/>
        <w:jc w:val="both"/>
        <w:rPr>
          <w:rFonts w:ascii="Palatino Linotype" w:hAnsi="Palatino Linotype" w:cs="Tahoma"/>
          <w:sz w:val="22"/>
          <w:szCs w:val="22"/>
        </w:rPr>
      </w:pPr>
      <w:r w:rsidRPr="005F2D0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028BD81" w14:textId="77777777" w:rsidR="005F2D09" w:rsidRPr="005F2D09" w:rsidRDefault="005F2D09" w:rsidP="0049707E">
      <w:pPr>
        <w:spacing w:line="360" w:lineRule="auto"/>
        <w:contextualSpacing/>
        <w:jc w:val="both"/>
        <w:rPr>
          <w:rFonts w:ascii="Palatino Linotype" w:hAnsi="Palatino Linotype" w:cs="Tahoma"/>
          <w:sz w:val="22"/>
          <w:szCs w:val="22"/>
        </w:rPr>
      </w:pPr>
    </w:p>
    <w:p w14:paraId="55FABCBA" w14:textId="77777777" w:rsidR="005F2D09" w:rsidRPr="005F2D09" w:rsidRDefault="005F2D09" w:rsidP="0049707E">
      <w:pPr>
        <w:spacing w:line="360" w:lineRule="auto"/>
        <w:contextualSpacing/>
        <w:jc w:val="both"/>
        <w:rPr>
          <w:rFonts w:ascii="Palatino Linotype" w:hAnsi="Palatino Linotype" w:cs="Tahoma"/>
          <w:sz w:val="22"/>
          <w:szCs w:val="22"/>
        </w:rPr>
      </w:pPr>
      <w:r w:rsidRPr="005F2D0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F2714A0" w14:textId="77777777" w:rsidR="005F2D09" w:rsidRPr="005F2D09" w:rsidRDefault="005F2D09" w:rsidP="0049707E">
      <w:pPr>
        <w:spacing w:line="360" w:lineRule="auto"/>
        <w:contextualSpacing/>
        <w:jc w:val="both"/>
        <w:rPr>
          <w:rFonts w:ascii="Palatino Linotype" w:hAnsi="Palatino Linotype" w:cs="Tahoma"/>
          <w:sz w:val="22"/>
          <w:szCs w:val="22"/>
        </w:rPr>
      </w:pPr>
    </w:p>
    <w:p w14:paraId="694EE490" w14:textId="77777777" w:rsidR="005F2D09" w:rsidRPr="005F2D09" w:rsidRDefault="005F2D09" w:rsidP="0049707E">
      <w:pPr>
        <w:spacing w:line="360" w:lineRule="auto"/>
        <w:contextualSpacing/>
        <w:jc w:val="both"/>
        <w:rPr>
          <w:rFonts w:ascii="Palatino Linotype" w:hAnsi="Palatino Linotype" w:cs="Tahoma"/>
          <w:sz w:val="22"/>
          <w:szCs w:val="22"/>
        </w:rPr>
      </w:pPr>
      <w:r w:rsidRPr="005F2D0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2A3491F" w14:textId="77777777" w:rsidR="005F2D09" w:rsidRPr="005F2D09" w:rsidRDefault="005F2D09" w:rsidP="0049707E">
      <w:pPr>
        <w:spacing w:line="360" w:lineRule="auto"/>
        <w:contextualSpacing/>
        <w:jc w:val="both"/>
        <w:rPr>
          <w:rFonts w:ascii="Palatino Linotype" w:hAnsi="Palatino Linotype" w:cs="Tahoma"/>
          <w:sz w:val="22"/>
          <w:szCs w:val="22"/>
        </w:rPr>
      </w:pPr>
    </w:p>
    <w:p w14:paraId="1D38F7D1" w14:textId="77777777" w:rsidR="005F2D09" w:rsidRPr="005F2D09" w:rsidRDefault="005F2D09" w:rsidP="0049707E">
      <w:pPr>
        <w:spacing w:line="360" w:lineRule="auto"/>
        <w:contextualSpacing/>
        <w:jc w:val="both"/>
        <w:rPr>
          <w:rFonts w:ascii="Palatino Linotype" w:hAnsi="Palatino Linotype" w:cs="Tahoma"/>
          <w:sz w:val="22"/>
          <w:szCs w:val="22"/>
        </w:rPr>
      </w:pPr>
      <w:r w:rsidRPr="005F2D0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D87C054" w14:textId="77777777" w:rsidR="005F2D09" w:rsidRPr="005F2D09" w:rsidRDefault="005F2D09" w:rsidP="0049707E">
      <w:pPr>
        <w:spacing w:line="360" w:lineRule="auto"/>
        <w:contextualSpacing/>
        <w:jc w:val="both"/>
        <w:rPr>
          <w:rFonts w:ascii="Palatino Linotype" w:hAnsi="Palatino Linotype" w:cs="Tahoma"/>
          <w:sz w:val="22"/>
          <w:szCs w:val="22"/>
        </w:rPr>
      </w:pPr>
    </w:p>
    <w:p w14:paraId="4BEA2138" w14:textId="77777777" w:rsidR="005F2D09" w:rsidRPr="005F2D09" w:rsidRDefault="005F2D09" w:rsidP="0049707E">
      <w:pPr>
        <w:spacing w:line="360" w:lineRule="auto"/>
        <w:contextualSpacing/>
        <w:jc w:val="both"/>
        <w:rPr>
          <w:rFonts w:ascii="Palatino Linotype" w:hAnsi="Palatino Linotype" w:cs="Tahoma"/>
          <w:sz w:val="22"/>
          <w:szCs w:val="22"/>
        </w:rPr>
      </w:pPr>
      <w:r w:rsidRPr="005F2D09">
        <w:rPr>
          <w:rFonts w:ascii="Palatino Linotype" w:hAnsi="Palatino Linotype" w:cs="Tahoma"/>
          <w:sz w:val="22"/>
          <w:szCs w:val="22"/>
        </w:rPr>
        <w:t>El artículo 12, que, quienes generen, recopilen, administren, manejen, procesen, archiven o conserven información pública serán responsables de la misma.</w:t>
      </w:r>
    </w:p>
    <w:p w14:paraId="70093EDA" w14:textId="77777777" w:rsidR="005F2D09" w:rsidRPr="005F2D09" w:rsidRDefault="005F2D09" w:rsidP="0049707E">
      <w:pPr>
        <w:spacing w:line="360" w:lineRule="auto"/>
        <w:contextualSpacing/>
        <w:jc w:val="both"/>
        <w:rPr>
          <w:rFonts w:ascii="Palatino Linotype" w:hAnsi="Palatino Linotype" w:cs="Tahoma"/>
          <w:sz w:val="22"/>
          <w:szCs w:val="22"/>
        </w:rPr>
      </w:pPr>
      <w:r w:rsidRPr="005F2D09">
        <w:rPr>
          <w:rFonts w:ascii="Palatino Linotype" w:hAnsi="Palatino Linotype" w:cs="Tahoma"/>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2DBD2569" w14:textId="77777777" w:rsidR="005F2D09" w:rsidRPr="005F2D09" w:rsidRDefault="005F2D09" w:rsidP="0049707E">
      <w:pPr>
        <w:spacing w:line="360" w:lineRule="auto"/>
        <w:contextualSpacing/>
        <w:jc w:val="both"/>
        <w:rPr>
          <w:rFonts w:ascii="Palatino Linotype" w:hAnsi="Palatino Linotype" w:cs="Tahoma"/>
          <w:sz w:val="22"/>
          <w:szCs w:val="22"/>
        </w:rPr>
      </w:pPr>
    </w:p>
    <w:p w14:paraId="4C50FC7E" w14:textId="77777777" w:rsidR="005F2D09" w:rsidRPr="005F2D09" w:rsidRDefault="005F2D09" w:rsidP="0049707E">
      <w:pPr>
        <w:spacing w:line="360" w:lineRule="auto"/>
        <w:contextualSpacing/>
        <w:jc w:val="both"/>
        <w:rPr>
          <w:rFonts w:ascii="Palatino Linotype" w:hAnsi="Palatino Linotype" w:cs="Tahoma"/>
          <w:sz w:val="22"/>
          <w:szCs w:val="22"/>
        </w:rPr>
      </w:pPr>
      <w:r w:rsidRPr="005F2D09">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9F35553" w14:textId="77777777" w:rsidR="005F2D09" w:rsidRPr="005F2D09" w:rsidRDefault="005F2D09" w:rsidP="0049707E">
      <w:pPr>
        <w:spacing w:line="360" w:lineRule="auto"/>
        <w:contextualSpacing/>
        <w:jc w:val="both"/>
        <w:rPr>
          <w:rFonts w:ascii="Palatino Linotype" w:hAnsi="Palatino Linotype" w:cs="Tahoma"/>
          <w:sz w:val="22"/>
          <w:szCs w:val="22"/>
        </w:rPr>
      </w:pPr>
    </w:p>
    <w:p w14:paraId="671D2C0A" w14:textId="77777777" w:rsidR="005F2D09" w:rsidRPr="005F2D09" w:rsidRDefault="005F2D09" w:rsidP="0049707E">
      <w:pPr>
        <w:spacing w:line="360" w:lineRule="auto"/>
        <w:contextualSpacing/>
        <w:jc w:val="both"/>
        <w:rPr>
          <w:rFonts w:ascii="Palatino Linotype" w:hAnsi="Palatino Linotype" w:cs="Tahoma"/>
          <w:b/>
          <w:sz w:val="22"/>
          <w:szCs w:val="22"/>
        </w:rPr>
      </w:pPr>
      <w:r w:rsidRPr="005F2D09">
        <w:rPr>
          <w:rFonts w:ascii="Palatino Linotype" w:hAnsi="Palatino Linotype" w:cs="Tahoma"/>
          <w:b/>
          <w:sz w:val="22"/>
          <w:szCs w:val="22"/>
        </w:rPr>
        <w:t>QUINTO. Estudio de Fondo.</w:t>
      </w:r>
    </w:p>
    <w:p w14:paraId="652F6222" w14:textId="77777777" w:rsidR="005F2D09" w:rsidRPr="005F2D09" w:rsidRDefault="005F2D09" w:rsidP="0049707E">
      <w:pPr>
        <w:spacing w:line="360" w:lineRule="auto"/>
        <w:contextualSpacing/>
        <w:jc w:val="both"/>
        <w:rPr>
          <w:rFonts w:ascii="Palatino Linotype" w:hAnsi="Palatino Linotype" w:cs="Tahoma"/>
          <w:b/>
          <w:sz w:val="22"/>
          <w:szCs w:val="22"/>
        </w:rPr>
      </w:pPr>
    </w:p>
    <w:p w14:paraId="65D49EC5" w14:textId="77777777" w:rsidR="005F2D09" w:rsidRPr="005F2D09" w:rsidRDefault="005F2D09" w:rsidP="0049707E">
      <w:pPr>
        <w:spacing w:line="360" w:lineRule="auto"/>
        <w:contextualSpacing/>
        <w:jc w:val="both"/>
        <w:rPr>
          <w:rFonts w:ascii="Palatino Linotype" w:hAnsi="Palatino Linotype" w:cs="Tahoma"/>
          <w:bCs/>
          <w:sz w:val="22"/>
          <w:szCs w:val="22"/>
        </w:rPr>
      </w:pPr>
      <w:r w:rsidRPr="005F2D09">
        <w:rPr>
          <w:rFonts w:ascii="Palatino Linotype" w:hAnsi="Palatino Linotype" w:cs="Tahoma"/>
          <w:bCs/>
          <w:sz w:val="22"/>
          <w:szCs w:val="22"/>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28DBE567" w14:textId="77777777" w:rsidR="005F2D09" w:rsidRPr="005F2D09" w:rsidRDefault="005F2D09" w:rsidP="0049707E">
      <w:pPr>
        <w:spacing w:line="360" w:lineRule="auto"/>
        <w:contextualSpacing/>
        <w:jc w:val="both"/>
        <w:rPr>
          <w:rFonts w:ascii="Palatino Linotype" w:hAnsi="Palatino Linotype" w:cs="Tahoma"/>
          <w:bCs/>
          <w:sz w:val="22"/>
          <w:szCs w:val="22"/>
        </w:rPr>
      </w:pPr>
    </w:p>
    <w:p w14:paraId="16FC613C" w14:textId="77777777" w:rsidR="005F2D09" w:rsidRPr="005F2D09" w:rsidRDefault="005F2D09" w:rsidP="0049707E">
      <w:pPr>
        <w:numPr>
          <w:ilvl w:val="0"/>
          <w:numId w:val="41"/>
        </w:numPr>
        <w:spacing w:line="360" w:lineRule="auto"/>
        <w:contextualSpacing/>
        <w:jc w:val="both"/>
        <w:rPr>
          <w:rFonts w:ascii="Palatino Linotype" w:hAnsi="Palatino Linotype" w:cs="Tahoma"/>
          <w:bCs/>
          <w:sz w:val="22"/>
          <w:szCs w:val="22"/>
        </w:rPr>
      </w:pPr>
      <w:r w:rsidRPr="005F2D09">
        <w:rPr>
          <w:rFonts w:ascii="Palatino Linotype" w:hAnsi="Palatino Linotype" w:cs="Tahoma"/>
          <w:bCs/>
          <w:sz w:val="22"/>
          <w:szCs w:val="22"/>
        </w:rPr>
        <w:t>Proveer lo necesario para garantizar a toda persona el derecho de acceso a la información pública, a través de procedimientos sencillos, expeditos, oportunos y gratuitos;</w:t>
      </w:r>
    </w:p>
    <w:p w14:paraId="6B2AF2D7" w14:textId="77777777" w:rsidR="005F2D09" w:rsidRPr="005F2D09" w:rsidRDefault="005F2D09" w:rsidP="0049707E">
      <w:pPr>
        <w:spacing w:line="360" w:lineRule="auto"/>
        <w:contextualSpacing/>
        <w:jc w:val="both"/>
        <w:rPr>
          <w:rFonts w:ascii="Palatino Linotype" w:hAnsi="Palatino Linotype" w:cs="Tahoma"/>
          <w:bCs/>
          <w:sz w:val="22"/>
          <w:szCs w:val="22"/>
        </w:rPr>
      </w:pPr>
    </w:p>
    <w:p w14:paraId="69B31D36" w14:textId="77777777" w:rsidR="005F2D09" w:rsidRPr="005F2D09" w:rsidRDefault="005F2D09" w:rsidP="0049707E">
      <w:pPr>
        <w:numPr>
          <w:ilvl w:val="0"/>
          <w:numId w:val="41"/>
        </w:numPr>
        <w:spacing w:line="360" w:lineRule="auto"/>
        <w:contextualSpacing/>
        <w:jc w:val="both"/>
        <w:rPr>
          <w:rFonts w:ascii="Palatino Linotype" w:hAnsi="Palatino Linotype" w:cs="Tahoma"/>
          <w:bCs/>
          <w:sz w:val="22"/>
          <w:szCs w:val="22"/>
        </w:rPr>
      </w:pPr>
      <w:r w:rsidRPr="005F2D09">
        <w:rPr>
          <w:rFonts w:ascii="Palatino Linotype" w:hAnsi="Palatino Linotype" w:cs="Tahoma"/>
          <w:bCs/>
          <w:sz w:val="22"/>
          <w:szCs w:val="22"/>
        </w:rPr>
        <w:t>Transparentar la gestión pública, mediante la difusión de la información generada por los Sujetos Obligados, y</w:t>
      </w:r>
    </w:p>
    <w:p w14:paraId="17748B3E" w14:textId="77777777" w:rsidR="005F2D09" w:rsidRPr="005F2D09" w:rsidRDefault="005F2D09" w:rsidP="0049707E">
      <w:pPr>
        <w:spacing w:line="360" w:lineRule="auto"/>
        <w:contextualSpacing/>
        <w:jc w:val="both"/>
        <w:rPr>
          <w:rFonts w:ascii="Palatino Linotype" w:hAnsi="Palatino Linotype" w:cs="Tahoma"/>
          <w:bCs/>
          <w:sz w:val="22"/>
          <w:szCs w:val="22"/>
        </w:rPr>
      </w:pPr>
    </w:p>
    <w:p w14:paraId="6D0E8F34" w14:textId="77777777" w:rsidR="005F2D09" w:rsidRPr="005F2D09" w:rsidRDefault="005F2D09" w:rsidP="0049707E">
      <w:pPr>
        <w:numPr>
          <w:ilvl w:val="0"/>
          <w:numId w:val="41"/>
        </w:numPr>
        <w:spacing w:line="360" w:lineRule="auto"/>
        <w:contextualSpacing/>
        <w:jc w:val="both"/>
        <w:rPr>
          <w:rFonts w:ascii="Palatino Linotype" w:hAnsi="Palatino Linotype" w:cs="Tahoma"/>
          <w:bCs/>
          <w:sz w:val="22"/>
          <w:szCs w:val="22"/>
        </w:rPr>
      </w:pPr>
      <w:r w:rsidRPr="005F2D09">
        <w:rPr>
          <w:rFonts w:ascii="Palatino Linotype" w:hAnsi="Palatino Linotype" w:cs="Tahoma"/>
          <w:bCs/>
          <w:sz w:val="22"/>
          <w:szCs w:val="22"/>
        </w:rPr>
        <w:t>Promover, fomentar y difundir la cultura de la transparencia en el ejercicio de la función pública, el acceso a la información y la participación ciudadana, así como, la rendición de cuentas.</w:t>
      </w:r>
    </w:p>
    <w:p w14:paraId="6298BB3E" w14:textId="77777777" w:rsidR="005F2D09" w:rsidRPr="005F2D09" w:rsidRDefault="005F2D09" w:rsidP="0049707E">
      <w:pPr>
        <w:spacing w:line="360" w:lineRule="auto"/>
        <w:contextualSpacing/>
        <w:jc w:val="both"/>
        <w:rPr>
          <w:rFonts w:ascii="Palatino Linotype" w:hAnsi="Palatino Linotype" w:cs="Tahoma"/>
          <w:bCs/>
          <w:sz w:val="22"/>
          <w:szCs w:val="22"/>
        </w:rPr>
      </w:pPr>
    </w:p>
    <w:p w14:paraId="18543562" w14:textId="77777777" w:rsidR="005F2D09" w:rsidRPr="005F2D09" w:rsidRDefault="005F2D09" w:rsidP="0049707E">
      <w:pPr>
        <w:spacing w:line="360" w:lineRule="auto"/>
        <w:contextualSpacing/>
        <w:jc w:val="both"/>
        <w:rPr>
          <w:rFonts w:ascii="Palatino Linotype" w:hAnsi="Palatino Linotype" w:cs="Tahoma"/>
          <w:bCs/>
          <w:sz w:val="22"/>
          <w:szCs w:val="22"/>
        </w:rPr>
      </w:pPr>
      <w:r w:rsidRPr="005F2D09">
        <w:rPr>
          <w:rFonts w:ascii="Palatino Linotype" w:hAnsi="Palatino Linotype" w:cs="Tahoma"/>
          <w:bCs/>
          <w:sz w:val="22"/>
          <w:szCs w:val="22"/>
        </w:rPr>
        <w:lastRenderedPageBreak/>
        <w:t xml:space="preserve">Conforme a lo anterior, se deprende que </w:t>
      </w:r>
      <w:r w:rsidRPr="005F2D09">
        <w:rPr>
          <w:rFonts w:ascii="Palatino Linotype" w:hAnsi="Palatino Linotype" w:cs="Tahoma"/>
          <w:b/>
          <w:bCs/>
          <w:sz w:val="22"/>
          <w:szCs w:val="22"/>
        </w:rPr>
        <w:t>los objetivos de la Ley de la materia,</w:t>
      </w:r>
      <w:r w:rsidRPr="005F2D09">
        <w:rPr>
          <w:rFonts w:ascii="Palatino Linotype" w:hAnsi="Palatino Linotype" w:cs="Tahoma"/>
          <w:bCs/>
          <w:sz w:val="22"/>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7190ADBE" w14:textId="77777777" w:rsidR="005F2D09" w:rsidRPr="005F2D09" w:rsidRDefault="005F2D09" w:rsidP="0049707E">
      <w:pPr>
        <w:spacing w:line="360" w:lineRule="auto"/>
        <w:contextualSpacing/>
        <w:jc w:val="both"/>
        <w:rPr>
          <w:rFonts w:ascii="Palatino Linotype" w:hAnsi="Palatino Linotype" w:cs="Tahoma"/>
          <w:bCs/>
          <w:sz w:val="22"/>
          <w:szCs w:val="22"/>
        </w:rPr>
      </w:pPr>
    </w:p>
    <w:p w14:paraId="56663441" w14:textId="77777777" w:rsidR="005F2D09" w:rsidRPr="005F2D09" w:rsidRDefault="005F2D09" w:rsidP="0049707E">
      <w:pPr>
        <w:spacing w:line="360" w:lineRule="auto"/>
        <w:contextualSpacing/>
        <w:jc w:val="both"/>
        <w:rPr>
          <w:rFonts w:ascii="Palatino Linotype" w:hAnsi="Palatino Linotype" w:cs="Tahoma"/>
          <w:bCs/>
          <w:sz w:val="22"/>
          <w:szCs w:val="22"/>
        </w:rPr>
      </w:pPr>
      <w:r w:rsidRPr="005F2D09">
        <w:rPr>
          <w:rFonts w:ascii="Palatino Linotype" w:hAnsi="Palatino Linotype" w:cs="Tahoma"/>
          <w:bCs/>
          <w:sz w:val="22"/>
          <w:szCs w:val="22"/>
        </w:rPr>
        <w:t xml:space="preserve">En ese orden de ideas, para la atención de las solicitudes de acceso a la información, debe privilegiarse el </w:t>
      </w:r>
      <w:r w:rsidRPr="005F2D09">
        <w:rPr>
          <w:rFonts w:ascii="Palatino Linotype" w:hAnsi="Palatino Linotype" w:cs="Tahoma"/>
          <w:b/>
          <w:bCs/>
          <w:sz w:val="22"/>
          <w:szCs w:val="22"/>
        </w:rPr>
        <w:t>principio de máxima publicidad</w:t>
      </w:r>
      <w:r w:rsidRPr="005F2D09">
        <w:rPr>
          <w:rFonts w:ascii="Palatino Linotype" w:hAnsi="Palatino Linotype" w:cs="Tahoma"/>
          <w:bCs/>
          <w:sz w:val="22"/>
          <w:szCs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9EF808D" w14:textId="77777777" w:rsidR="005F2D09" w:rsidRPr="005F2D09" w:rsidRDefault="005F2D09" w:rsidP="0049707E">
      <w:pPr>
        <w:spacing w:line="360" w:lineRule="auto"/>
        <w:contextualSpacing/>
        <w:jc w:val="both"/>
        <w:rPr>
          <w:rFonts w:ascii="Palatino Linotype" w:hAnsi="Palatino Linotype" w:cs="Tahoma"/>
          <w:bCs/>
          <w:sz w:val="22"/>
          <w:szCs w:val="22"/>
        </w:rPr>
      </w:pPr>
    </w:p>
    <w:p w14:paraId="64235A04" w14:textId="77777777" w:rsidR="005F2D09" w:rsidRPr="005F2D09" w:rsidRDefault="005F2D09" w:rsidP="0049707E">
      <w:pPr>
        <w:spacing w:line="360" w:lineRule="auto"/>
        <w:contextualSpacing/>
        <w:jc w:val="both"/>
        <w:rPr>
          <w:rFonts w:ascii="Palatino Linotype" w:hAnsi="Palatino Linotype" w:cs="Tahoma"/>
          <w:bCs/>
          <w:sz w:val="22"/>
          <w:szCs w:val="22"/>
        </w:rPr>
      </w:pPr>
      <w:r w:rsidRPr="005F2D09">
        <w:rPr>
          <w:rFonts w:ascii="Palatino Linotype" w:hAnsi="Palatino Linotype" w:cs="Tahoma"/>
          <w:bCs/>
          <w:sz w:val="22"/>
          <w:szCs w:val="22"/>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B413F85" w14:textId="77777777" w:rsidR="005F2D09" w:rsidRPr="005F2D09" w:rsidRDefault="005F2D09" w:rsidP="0049707E">
      <w:pPr>
        <w:spacing w:line="360" w:lineRule="auto"/>
        <w:contextualSpacing/>
        <w:jc w:val="both"/>
        <w:rPr>
          <w:rFonts w:ascii="Palatino Linotype" w:hAnsi="Palatino Linotype" w:cs="Tahoma"/>
          <w:bCs/>
          <w:sz w:val="22"/>
          <w:szCs w:val="22"/>
        </w:rPr>
      </w:pPr>
    </w:p>
    <w:p w14:paraId="512E92A7" w14:textId="77777777" w:rsidR="005F2D09" w:rsidRPr="005F2D09" w:rsidRDefault="005F2D09" w:rsidP="0049707E">
      <w:pPr>
        <w:numPr>
          <w:ilvl w:val="0"/>
          <w:numId w:val="42"/>
        </w:numPr>
        <w:spacing w:line="360" w:lineRule="auto"/>
        <w:contextualSpacing/>
        <w:jc w:val="both"/>
        <w:rPr>
          <w:rFonts w:ascii="Palatino Linotype" w:hAnsi="Palatino Linotype" w:cs="Tahoma"/>
          <w:bCs/>
          <w:sz w:val="22"/>
          <w:szCs w:val="22"/>
        </w:rPr>
      </w:pPr>
      <w:r w:rsidRPr="005F2D09">
        <w:rPr>
          <w:rFonts w:ascii="Palatino Linotype" w:hAnsi="Palatino Linotype" w:cs="Tahoma"/>
          <w:bCs/>
          <w:sz w:val="22"/>
          <w:szCs w:val="22"/>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02BCF97F" w14:textId="77777777" w:rsidR="005F2D09" w:rsidRPr="005F2D09" w:rsidRDefault="005F2D09" w:rsidP="0049707E">
      <w:pPr>
        <w:spacing w:line="360" w:lineRule="auto"/>
        <w:contextualSpacing/>
        <w:jc w:val="both"/>
        <w:rPr>
          <w:rFonts w:ascii="Palatino Linotype" w:hAnsi="Palatino Linotype" w:cs="Tahoma"/>
          <w:bCs/>
          <w:sz w:val="22"/>
          <w:szCs w:val="22"/>
        </w:rPr>
      </w:pPr>
    </w:p>
    <w:p w14:paraId="26BC3509" w14:textId="77777777" w:rsidR="005F2D09" w:rsidRPr="005F2D09" w:rsidRDefault="005F2D09" w:rsidP="0049707E">
      <w:pPr>
        <w:numPr>
          <w:ilvl w:val="0"/>
          <w:numId w:val="42"/>
        </w:numPr>
        <w:spacing w:line="360" w:lineRule="auto"/>
        <w:contextualSpacing/>
        <w:jc w:val="both"/>
        <w:rPr>
          <w:rFonts w:ascii="Palatino Linotype" w:hAnsi="Palatino Linotype" w:cs="Tahoma"/>
          <w:bCs/>
          <w:sz w:val="22"/>
          <w:szCs w:val="22"/>
        </w:rPr>
      </w:pPr>
      <w:r w:rsidRPr="005F2D09">
        <w:rPr>
          <w:rFonts w:ascii="Palatino Linotype" w:hAnsi="Palatino Linotype" w:cs="Tahoma"/>
          <w:bCs/>
          <w:sz w:val="22"/>
          <w:szCs w:val="22"/>
        </w:rPr>
        <w:t xml:space="preserve">La respuesta a los requerimientos informativos, deberán notificarse al interesado en el menor tiempo posible, que no podrá exceder de </w:t>
      </w:r>
      <w:r w:rsidRPr="005F2D09">
        <w:rPr>
          <w:rFonts w:ascii="Palatino Linotype" w:hAnsi="Palatino Linotype" w:cs="Tahoma"/>
          <w:b/>
          <w:bCs/>
          <w:sz w:val="22"/>
          <w:szCs w:val="22"/>
        </w:rPr>
        <w:t>quince días hábiles, contados a partir del día siguiente a la presentación de esta.</w:t>
      </w:r>
      <w:r w:rsidRPr="005F2D09">
        <w:rPr>
          <w:rFonts w:ascii="Palatino Linotype" w:hAnsi="Palatino Linotype" w:cs="Tahoma"/>
          <w:bCs/>
          <w:sz w:val="22"/>
          <w:szCs w:val="22"/>
        </w:rPr>
        <w:t xml:space="preserve"> Excepcionalmente, el plazo referido podrá </w:t>
      </w:r>
      <w:r w:rsidRPr="005F2D09">
        <w:rPr>
          <w:rFonts w:ascii="Palatino Linotype" w:hAnsi="Palatino Linotype" w:cs="Tahoma"/>
          <w:bCs/>
          <w:sz w:val="22"/>
          <w:szCs w:val="22"/>
        </w:rPr>
        <w:lastRenderedPageBreak/>
        <w:t>ampliarse por siete días hábiles más, cuando existan razones fundadas y motivadas, a través del Comité de Transparencia;</w:t>
      </w:r>
    </w:p>
    <w:p w14:paraId="1D4B6115" w14:textId="77777777" w:rsidR="005F2D09" w:rsidRPr="005F2D09" w:rsidRDefault="005F2D09" w:rsidP="0049707E">
      <w:pPr>
        <w:spacing w:line="360" w:lineRule="auto"/>
        <w:contextualSpacing/>
        <w:jc w:val="both"/>
        <w:rPr>
          <w:rFonts w:ascii="Palatino Linotype" w:hAnsi="Palatino Linotype" w:cs="Tahoma"/>
          <w:bCs/>
          <w:sz w:val="22"/>
          <w:szCs w:val="22"/>
        </w:rPr>
      </w:pPr>
    </w:p>
    <w:p w14:paraId="6FD81FB1" w14:textId="77777777" w:rsidR="005F2D09" w:rsidRPr="005F2D09" w:rsidRDefault="005F2D09" w:rsidP="0049707E">
      <w:pPr>
        <w:numPr>
          <w:ilvl w:val="0"/>
          <w:numId w:val="42"/>
        </w:numPr>
        <w:spacing w:line="360" w:lineRule="auto"/>
        <w:contextualSpacing/>
        <w:jc w:val="both"/>
        <w:rPr>
          <w:rFonts w:ascii="Palatino Linotype" w:hAnsi="Palatino Linotype" w:cs="Tahoma"/>
          <w:b/>
          <w:bCs/>
          <w:sz w:val="22"/>
          <w:szCs w:val="22"/>
        </w:rPr>
      </w:pPr>
      <w:r w:rsidRPr="005F2D09">
        <w:rPr>
          <w:rFonts w:ascii="Palatino Linotype" w:hAnsi="Palatino Linotype" w:cs="Tahoma"/>
          <w:bCs/>
          <w:sz w:val="22"/>
          <w:szCs w:val="22"/>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5F2D09">
        <w:rPr>
          <w:rFonts w:ascii="Palatino Linotype" w:hAnsi="Palatino Linotype" w:cs="Tahoma"/>
          <w:b/>
          <w:bCs/>
          <w:sz w:val="22"/>
          <w:szCs w:val="22"/>
        </w:rPr>
        <w:t>que se encuentren en sus archivos o que estén constreñidos a elaborar;</w:t>
      </w:r>
    </w:p>
    <w:p w14:paraId="5144CAED" w14:textId="77777777" w:rsidR="005F2D09" w:rsidRPr="005F2D09" w:rsidRDefault="005F2D09" w:rsidP="0049707E">
      <w:pPr>
        <w:spacing w:line="360" w:lineRule="auto"/>
        <w:contextualSpacing/>
        <w:jc w:val="both"/>
        <w:rPr>
          <w:rFonts w:ascii="Palatino Linotype" w:hAnsi="Palatino Linotype" w:cs="Tahoma"/>
          <w:b/>
          <w:bCs/>
          <w:sz w:val="22"/>
          <w:szCs w:val="22"/>
        </w:rPr>
      </w:pPr>
    </w:p>
    <w:p w14:paraId="5729C93A" w14:textId="77777777" w:rsidR="005F2D09" w:rsidRPr="005F2D09" w:rsidRDefault="005F2D09" w:rsidP="0049707E">
      <w:pPr>
        <w:numPr>
          <w:ilvl w:val="0"/>
          <w:numId w:val="42"/>
        </w:numPr>
        <w:spacing w:line="360" w:lineRule="auto"/>
        <w:contextualSpacing/>
        <w:jc w:val="both"/>
        <w:rPr>
          <w:rFonts w:ascii="Palatino Linotype" w:hAnsi="Palatino Linotype" w:cs="Tahoma"/>
          <w:b/>
          <w:bCs/>
          <w:sz w:val="22"/>
          <w:szCs w:val="22"/>
        </w:rPr>
      </w:pPr>
      <w:r w:rsidRPr="005F2D09">
        <w:rPr>
          <w:rFonts w:ascii="Palatino Linotype" w:hAnsi="Palatino Linotype" w:cs="Tahoma"/>
          <w:bCs/>
          <w:sz w:val="22"/>
          <w:szCs w:val="22"/>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79199BD2" w14:textId="77777777" w:rsidR="005F2D09" w:rsidRPr="005F2D09" w:rsidRDefault="005F2D09" w:rsidP="0049707E">
      <w:pPr>
        <w:spacing w:line="360" w:lineRule="auto"/>
        <w:contextualSpacing/>
        <w:jc w:val="both"/>
        <w:rPr>
          <w:rFonts w:ascii="Palatino Linotype" w:hAnsi="Palatino Linotype" w:cs="Tahoma"/>
          <w:b/>
          <w:bCs/>
          <w:sz w:val="22"/>
          <w:szCs w:val="22"/>
        </w:rPr>
      </w:pPr>
    </w:p>
    <w:p w14:paraId="667BBAC0" w14:textId="77777777" w:rsidR="005F2D09" w:rsidRPr="005F2D09" w:rsidRDefault="005F2D09" w:rsidP="0049707E">
      <w:pPr>
        <w:numPr>
          <w:ilvl w:val="0"/>
          <w:numId w:val="42"/>
        </w:numPr>
        <w:spacing w:line="360" w:lineRule="auto"/>
        <w:contextualSpacing/>
        <w:jc w:val="both"/>
        <w:rPr>
          <w:rFonts w:ascii="Palatino Linotype" w:hAnsi="Palatino Linotype" w:cs="Tahoma"/>
          <w:b/>
          <w:iCs/>
          <w:sz w:val="22"/>
          <w:szCs w:val="22"/>
        </w:rPr>
      </w:pPr>
      <w:r w:rsidRPr="005F2D09">
        <w:rPr>
          <w:rFonts w:ascii="Palatino Linotype" w:hAnsi="Palatino Linotype" w:cs="Tahoma"/>
          <w:bCs/>
          <w:sz w:val="22"/>
          <w:szCs w:val="22"/>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RPr="005F2D09">
        <w:rPr>
          <w:rFonts w:ascii="Palatino Linotype" w:hAnsi="Palatino Linotype" w:cs="Tahoma"/>
          <w:b/>
          <w:iCs/>
          <w:sz w:val="22"/>
          <w:szCs w:val="22"/>
        </w:rPr>
        <w:t xml:space="preserve"> </w:t>
      </w:r>
    </w:p>
    <w:p w14:paraId="51090240" w14:textId="77777777" w:rsidR="0049707E" w:rsidRDefault="0049707E" w:rsidP="0049707E">
      <w:pPr>
        <w:spacing w:line="360" w:lineRule="auto"/>
        <w:contextualSpacing/>
        <w:jc w:val="both"/>
        <w:rPr>
          <w:rFonts w:ascii="Palatino Linotype" w:hAnsi="Palatino Linotype" w:cs="Tahoma"/>
          <w:b/>
          <w:sz w:val="22"/>
          <w:szCs w:val="22"/>
          <w:u w:val="single"/>
        </w:rPr>
      </w:pPr>
    </w:p>
    <w:p w14:paraId="33B85482" w14:textId="768114D4" w:rsidR="005F2D09" w:rsidRDefault="0049707E" w:rsidP="0049707E">
      <w:pPr>
        <w:spacing w:line="360" w:lineRule="auto"/>
        <w:contextualSpacing/>
        <w:jc w:val="both"/>
        <w:rPr>
          <w:rFonts w:ascii="Palatino Linotype" w:hAnsi="Palatino Linotype" w:cs="Tahoma"/>
          <w:b/>
          <w:sz w:val="22"/>
          <w:szCs w:val="22"/>
          <w:u w:val="single"/>
        </w:rPr>
      </w:pPr>
      <w:r>
        <w:rPr>
          <w:rFonts w:ascii="Palatino Linotype" w:hAnsi="Palatino Linotype" w:cs="Tahoma"/>
          <w:b/>
          <w:sz w:val="22"/>
          <w:szCs w:val="22"/>
          <w:u w:val="single"/>
        </w:rPr>
        <w:t>Análisis de la información solicitada.</w:t>
      </w:r>
    </w:p>
    <w:p w14:paraId="186F0BA8" w14:textId="77777777" w:rsidR="0049707E" w:rsidRDefault="0049707E" w:rsidP="0049707E">
      <w:pPr>
        <w:spacing w:line="360" w:lineRule="auto"/>
        <w:contextualSpacing/>
        <w:jc w:val="both"/>
        <w:rPr>
          <w:rFonts w:ascii="Palatino Linotype" w:hAnsi="Palatino Linotype" w:cs="Tahoma"/>
          <w:b/>
          <w:sz w:val="22"/>
          <w:szCs w:val="22"/>
          <w:u w:val="single"/>
        </w:rPr>
      </w:pPr>
    </w:p>
    <w:p w14:paraId="61A82731" w14:textId="2E8D32B0" w:rsidR="0049707E" w:rsidRDefault="0049707E" w:rsidP="0049707E">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Una vez expuesto lo anterior, es procedente analizar la solicitud de información en contraposición con lo informado por el Sujeto Obligado; por lo que vale la pena reiterar que el Particular pretende conocer la cantidad económica y las facturas correspondientes de los </w:t>
      </w:r>
      <w:r>
        <w:rPr>
          <w:rFonts w:ascii="Palatino Linotype" w:hAnsi="Palatino Linotype" w:cs="Tahoma"/>
          <w:sz w:val="22"/>
          <w:szCs w:val="22"/>
        </w:rPr>
        <w:lastRenderedPageBreak/>
        <w:t xml:space="preserve">gastos realizados por el Sujeto Obligado por concepto de juegos pirotécnicos, cena y adornos que se colocaron en las fiestas patrias en la cabecera municipal; así como de los gastos que se realizaron en octubre con motivo de la erección del municipio. </w:t>
      </w:r>
    </w:p>
    <w:p w14:paraId="79DE5F81" w14:textId="77777777" w:rsidR="0049707E" w:rsidRDefault="0049707E" w:rsidP="0049707E">
      <w:pPr>
        <w:spacing w:line="360" w:lineRule="auto"/>
        <w:contextualSpacing/>
        <w:jc w:val="both"/>
        <w:rPr>
          <w:rFonts w:ascii="Palatino Linotype" w:hAnsi="Palatino Linotype" w:cs="Tahoma"/>
          <w:sz w:val="22"/>
          <w:szCs w:val="22"/>
        </w:rPr>
      </w:pPr>
    </w:p>
    <w:p w14:paraId="6302C256" w14:textId="25D9832D" w:rsidR="0049707E" w:rsidRDefault="0049707E" w:rsidP="0049707E">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En atención a la solicitud de información, el Sujeto Obligado emitió respuesta a través del Tesorero Municipal, </w:t>
      </w:r>
      <w:r w:rsidR="00810CDC">
        <w:rPr>
          <w:rFonts w:ascii="Palatino Linotype" w:hAnsi="Palatino Linotype" w:cs="Tahoma"/>
          <w:sz w:val="22"/>
          <w:szCs w:val="22"/>
        </w:rPr>
        <w:t>en el que indicó, lo siguiente:</w:t>
      </w:r>
    </w:p>
    <w:p w14:paraId="7DC4DE04" w14:textId="77777777" w:rsidR="00810CDC" w:rsidRPr="0049707E" w:rsidRDefault="00810CDC" w:rsidP="0049707E">
      <w:pPr>
        <w:spacing w:line="360" w:lineRule="auto"/>
        <w:contextualSpacing/>
        <w:jc w:val="both"/>
        <w:rPr>
          <w:rFonts w:ascii="Palatino Linotype" w:hAnsi="Palatino Linotype" w:cs="Tahoma"/>
          <w:sz w:val="22"/>
          <w:szCs w:val="22"/>
        </w:rPr>
      </w:pPr>
    </w:p>
    <w:p w14:paraId="401A5CAC" w14:textId="1A68E5E6" w:rsidR="004E4E1D" w:rsidRPr="005F2D09" w:rsidRDefault="00810CDC" w:rsidP="00810CDC">
      <w:pPr>
        <w:spacing w:line="360" w:lineRule="auto"/>
        <w:contextualSpacing/>
        <w:jc w:val="center"/>
        <w:rPr>
          <w:rFonts w:ascii="Palatino Linotype" w:hAnsi="Palatino Linotype" w:cs="Tahoma"/>
          <w:sz w:val="22"/>
          <w:szCs w:val="22"/>
        </w:rPr>
      </w:pPr>
      <w:r>
        <w:rPr>
          <w:noProof/>
          <w:lang w:eastAsia="es-MX"/>
        </w:rPr>
        <w:drawing>
          <wp:inline distT="0" distB="0" distL="0" distR="0" wp14:anchorId="45485B22" wp14:editId="60A09FE1">
            <wp:extent cx="5524500" cy="1602029"/>
            <wp:effectExtent l="19050" t="19050" r="19050" b="177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14"/>
                    <a:stretch/>
                  </pic:blipFill>
                  <pic:spPr bwMode="auto">
                    <a:xfrm>
                      <a:off x="0" y="0"/>
                      <a:ext cx="5524500" cy="160202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C6A320A" w14:textId="77777777" w:rsidR="00810CDC" w:rsidRDefault="00810CDC" w:rsidP="0049707E">
      <w:pPr>
        <w:spacing w:line="360" w:lineRule="auto"/>
        <w:contextualSpacing/>
        <w:jc w:val="both"/>
        <w:rPr>
          <w:rFonts w:ascii="Palatino Linotype" w:eastAsiaTheme="minorHAnsi" w:hAnsi="Palatino Linotype" w:cs="Tahoma"/>
          <w:color w:val="000000" w:themeColor="text1"/>
          <w:sz w:val="22"/>
          <w:szCs w:val="22"/>
          <w:lang w:eastAsia="en-US"/>
        </w:rPr>
      </w:pPr>
    </w:p>
    <w:p w14:paraId="681F3D80" w14:textId="4D94E6DF" w:rsidR="00810CDC" w:rsidRDefault="00810CDC" w:rsidP="0049707E">
      <w:pPr>
        <w:spacing w:line="360" w:lineRule="auto"/>
        <w:contextualSpacing/>
        <w:jc w:val="both"/>
        <w:rPr>
          <w:rFonts w:ascii="Palatino Linotype" w:eastAsiaTheme="minorHAnsi" w:hAnsi="Palatino Linotype" w:cs="Tahoma"/>
          <w:color w:val="000000" w:themeColor="text1"/>
          <w:sz w:val="22"/>
          <w:szCs w:val="22"/>
          <w:lang w:eastAsia="en-US"/>
        </w:rPr>
      </w:pPr>
      <w:r>
        <w:rPr>
          <w:rFonts w:ascii="Palatino Linotype" w:eastAsiaTheme="minorHAnsi" w:hAnsi="Palatino Linotype" w:cs="Tahoma"/>
          <w:color w:val="000000" w:themeColor="text1"/>
          <w:sz w:val="22"/>
          <w:szCs w:val="22"/>
          <w:lang w:eastAsia="en-US"/>
        </w:rPr>
        <w:t>Derivado de la respuesta, el Particular planteo su inconformidad e indicó que solicitó facturas, por lo que insistió en su solicitud de información; por lo que, mediante de informe justificado, el Sujeto Obligado a través del Tesorero Municipal indicó lo siguiente:</w:t>
      </w:r>
    </w:p>
    <w:p w14:paraId="6DCE3B9D" w14:textId="77777777" w:rsidR="00810CDC" w:rsidRDefault="00810CDC" w:rsidP="0049707E">
      <w:pPr>
        <w:spacing w:line="360" w:lineRule="auto"/>
        <w:contextualSpacing/>
        <w:jc w:val="both"/>
        <w:rPr>
          <w:rFonts w:ascii="Palatino Linotype" w:eastAsiaTheme="minorHAnsi" w:hAnsi="Palatino Linotype" w:cs="Tahoma"/>
          <w:color w:val="000000" w:themeColor="text1"/>
          <w:sz w:val="22"/>
          <w:szCs w:val="22"/>
          <w:lang w:eastAsia="en-US"/>
        </w:rPr>
      </w:pPr>
    </w:p>
    <w:p w14:paraId="40778505" w14:textId="351AC6E1" w:rsidR="00810CDC" w:rsidRPr="00810CDC" w:rsidRDefault="00810CDC" w:rsidP="0049707E">
      <w:pPr>
        <w:spacing w:line="360" w:lineRule="auto"/>
        <w:contextualSpacing/>
        <w:jc w:val="both"/>
        <w:rPr>
          <w:rFonts w:ascii="Palatino Linotype" w:eastAsiaTheme="minorHAnsi" w:hAnsi="Palatino Linotype" w:cs="Tahoma"/>
          <w:color w:val="000000" w:themeColor="text1"/>
          <w:sz w:val="22"/>
          <w:szCs w:val="22"/>
          <w:lang w:eastAsia="en-US"/>
        </w:rPr>
      </w:pPr>
      <w:r>
        <w:rPr>
          <w:noProof/>
          <w:lang w:eastAsia="es-MX"/>
        </w:rPr>
        <w:drawing>
          <wp:inline distT="0" distB="0" distL="0" distR="0" wp14:anchorId="5F4C6B0C" wp14:editId="05A581F0">
            <wp:extent cx="5734050" cy="1485900"/>
            <wp:effectExtent l="19050" t="19050" r="1905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4050" cy="1485900"/>
                    </a:xfrm>
                    <a:prstGeom prst="rect">
                      <a:avLst/>
                    </a:prstGeom>
                    <a:ln>
                      <a:solidFill>
                        <a:schemeClr val="accent1"/>
                      </a:solidFill>
                    </a:ln>
                  </pic:spPr>
                </pic:pic>
              </a:graphicData>
            </a:graphic>
          </wp:inline>
        </w:drawing>
      </w:r>
    </w:p>
    <w:p w14:paraId="110EAE2F" w14:textId="77777777" w:rsidR="00810CDC" w:rsidRDefault="00810CDC" w:rsidP="0049707E">
      <w:pPr>
        <w:spacing w:line="360" w:lineRule="auto"/>
        <w:contextualSpacing/>
        <w:jc w:val="both"/>
        <w:rPr>
          <w:rFonts w:ascii="Palatino Linotype" w:eastAsiaTheme="minorHAnsi" w:hAnsi="Palatino Linotype" w:cs="Tahoma"/>
          <w:color w:val="000000" w:themeColor="text1"/>
          <w:sz w:val="22"/>
          <w:szCs w:val="22"/>
          <w:lang w:eastAsia="en-US"/>
        </w:rPr>
      </w:pPr>
    </w:p>
    <w:p w14:paraId="39767F6C" w14:textId="28F3F412" w:rsidR="00810CDC" w:rsidRDefault="00810CDC" w:rsidP="0049707E">
      <w:pPr>
        <w:spacing w:line="360" w:lineRule="auto"/>
        <w:contextualSpacing/>
        <w:jc w:val="both"/>
        <w:rPr>
          <w:rFonts w:ascii="Palatino Linotype" w:eastAsiaTheme="minorHAnsi" w:hAnsi="Palatino Linotype" w:cs="Tahoma"/>
          <w:color w:val="000000" w:themeColor="text1"/>
          <w:sz w:val="22"/>
          <w:szCs w:val="22"/>
          <w:lang w:eastAsia="en-US"/>
        </w:rPr>
      </w:pPr>
      <w:r>
        <w:rPr>
          <w:rFonts w:ascii="Palatino Linotype" w:eastAsiaTheme="minorHAnsi" w:hAnsi="Palatino Linotype" w:cs="Tahoma"/>
          <w:color w:val="000000" w:themeColor="text1"/>
          <w:sz w:val="22"/>
          <w:szCs w:val="22"/>
          <w:lang w:eastAsia="en-US"/>
        </w:rPr>
        <w:t xml:space="preserve">Al respecto, vale la pena señalar que la respuesta proporcionada por el Sujeto Obligado no concuerda con lo expresado en informe justificado, ya que en un primer momento el Tesorero </w:t>
      </w:r>
      <w:r>
        <w:rPr>
          <w:rFonts w:ascii="Palatino Linotype" w:eastAsiaTheme="minorHAnsi" w:hAnsi="Palatino Linotype" w:cs="Tahoma"/>
          <w:color w:val="000000" w:themeColor="text1"/>
          <w:sz w:val="22"/>
          <w:szCs w:val="22"/>
          <w:lang w:eastAsia="en-US"/>
        </w:rPr>
        <w:lastRenderedPageBreak/>
        <w:t>Municipal indicó que no realizó gastos por algunos conceptos, pero señaló un monto de gasto por pirotecnia, inclusive señaló datos de la factura correspondiente; sin embargo, posteriormente indicó que no había generado ningún gasto con motivo de juegos pirotécnicos.</w:t>
      </w:r>
    </w:p>
    <w:p w14:paraId="495CB13E" w14:textId="77777777" w:rsidR="00810CDC" w:rsidRDefault="00810CDC" w:rsidP="0049707E">
      <w:pPr>
        <w:spacing w:line="360" w:lineRule="auto"/>
        <w:contextualSpacing/>
        <w:jc w:val="both"/>
        <w:rPr>
          <w:rFonts w:ascii="Palatino Linotype" w:eastAsiaTheme="minorHAnsi" w:hAnsi="Palatino Linotype" w:cs="Tahoma"/>
          <w:color w:val="000000" w:themeColor="text1"/>
          <w:sz w:val="22"/>
          <w:szCs w:val="22"/>
          <w:lang w:eastAsia="en-US"/>
        </w:rPr>
      </w:pPr>
    </w:p>
    <w:p w14:paraId="31E728E3" w14:textId="6E60F062" w:rsidR="00810CDC" w:rsidRPr="00810CDC" w:rsidRDefault="00810CDC" w:rsidP="00810CDC">
      <w:pPr>
        <w:spacing w:line="360" w:lineRule="auto"/>
        <w:contextualSpacing/>
        <w:jc w:val="both"/>
        <w:rPr>
          <w:rFonts w:ascii="Palatino Linotype" w:eastAsiaTheme="minorHAnsi" w:hAnsi="Palatino Linotype" w:cs="Tahoma"/>
          <w:color w:val="000000" w:themeColor="text1"/>
          <w:sz w:val="22"/>
          <w:szCs w:val="22"/>
          <w:lang w:eastAsia="en-US"/>
        </w:rPr>
      </w:pPr>
      <w:r w:rsidRPr="00810CDC">
        <w:rPr>
          <w:rFonts w:ascii="Palatino Linotype" w:eastAsiaTheme="minorHAnsi" w:hAnsi="Palatino Linotype" w:cs="Tahoma"/>
          <w:color w:val="000000" w:themeColor="text1"/>
          <w:sz w:val="22"/>
          <w:szCs w:val="22"/>
          <w:lang w:eastAsia="en-US"/>
        </w:rPr>
        <w:t>En atención a lo anterior, se advierte que el Sujeto Obligado no fue congruente con lo manifestado en respuesta e informe justificado, por lo que ofrece una respuesta e informe justificado que no concuerdan en el sentido de su respuesta, lo que no favorece el ejercicio del derecho que nos ocupa.</w:t>
      </w:r>
    </w:p>
    <w:p w14:paraId="3135880E" w14:textId="77777777" w:rsidR="00810CDC" w:rsidRPr="00810CDC" w:rsidRDefault="00810CDC" w:rsidP="00810CDC">
      <w:pPr>
        <w:spacing w:line="360" w:lineRule="auto"/>
        <w:contextualSpacing/>
        <w:jc w:val="both"/>
        <w:rPr>
          <w:rFonts w:ascii="Palatino Linotype" w:eastAsiaTheme="minorHAnsi" w:hAnsi="Palatino Linotype" w:cs="Tahoma"/>
          <w:color w:val="000000" w:themeColor="text1"/>
          <w:sz w:val="22"/>
          <w:szCs w:val="22"/>
          <w:lang w:eastAsia="en-US"/>
        </w:rPr>
      </w:pPr>
    </w:p>
    <w:p w14:paraId="426E02AC" w14:textId="225DEAD4" w:rsidR="00810CDC" w:rsidRPr="00810CDC" w:rsidRDefault="00810CDC" w:rsidP="00810CDC">
      <w:pPr>
        <w:spacing w:line="360" w:lineRule="auto"/>
        <w:jc w:val="both"/>
        <w:rPr>
          <w:rFonts w:ascii="Palatino Linotype" w:eastAsia="Calibri" w:hAnsi="Palatino Linotype" w:cs="Tahoma"/>
          <w:bCs/>
          <w:sz w:val="22"/>
          <w:szCs w:val="22"/>
          <w:lang w:val="es-ES" w:eastAsia="en-US"/>
        </w:rPr>
      </w:pPr>
      <w:r w:rsidRPr="00810CDC">
        <w:rPr>
          <w:rFonts w:ascii="Palatino Linotype" w:hAnsi="Palatino Linotype" w:cs="Tahoma"/>
          <w:sz w:val="22"/>
          <w:szCs w:val="22"/>
          <w:lang w:eastAsia="es-MX"/>
        </w:rPr>
        <w:t>En ese sentido, resulta necesario traer</w:t>
      </w:r>
      <w:r w:rsidRPr="00810CDC">
        <w:rPr>
          <w:rFonts w:ascii="Palatino Linotype" w:eastAsia="Calibri" w:hAnsi="Palatino Linotype" w:cs="Tahoma"/>
          <w:bCs/>
          <w:sz w:val="22"/>
          <w:szCs w:val="22"/>
          <w:lang w:val="es-ES" w:eastAsia="en-US"/>
        </w:rPr>
        <w:t xml:space="preserve"> por analogía, el Criterio 2/17, emitido por el Instituto Nacional de Transparencia, Acceso a la Información y Protección de Datos Personales, señala lo siguiente:</w:t>
      </w:r>
    </w:p>
    <w:p w14:paraId="1169632B" w14:textId="77777777" w:rsidR="00810CDC" w:rsidRPr="00810CDC" w:rsidRDefault="00810CDC" w:rsidP="00810CDC">
      <w:pPr>
        <w:spacing w:line="360" w:lineRule="auto"/>
        <w:jc w:val="both"/>
        <w:rPr>
          <w:rFonts w:ascii="Palatino Linotype" w:eastAsia="Calibri" w:hAnsi="Palatino Linotype" w:cs="Tahoma"/>
          <w:bCs/>
          <w:sz w:val="22"/>
          <w:szCs w:val="22"/>
          <w:lang w:val="es-ES" w:eastAsia="en-US"/>
        </w:rPr>
      </w:pPr>
    </w:p>
    <w:p w14:paraId="130E2491" w14:textId="77777777" w:rsidR="00810CDC" w:rsidRPr="00810CDC" w:rsidRDefault="00810CDC" w:rsidP="00810CDC">
      <w:pPr>
        <w:spacing w:line="360" w:lineRule="auto"/>
        <w:ind w:left="567" w:right="539"/>
        <w:jc w:val="both"/>
        <w:rPr>
          <w:rFonts w:ascii="Palatino Linotype" w:eastAsia="Calibri" w:hAnsi="Palatino Linotype" w:cs="Tahoma"/>
          <w:b/>
          <w:bCs/>
          <w:i/>
          <w:lang w:eastAsia="en-US"/>
        </w:rPr>
      </w:pPr>
      <w:r w:rsidRPr="00810CDC">
        <w:rPr>
          <w:rFonts w:ascii="Palatino Linotype" w:eastAsia="Calibri" w:hAnsi="Palatino Linotype" w:cs="Tahoma"/>
          <w:b/>
          <w:bCs/>
          <w:i/>
          <w:lang w:eastAsia="en-US"/>
        </w:rPr>
        <w:t xml:space="preserve">Congruencia y exhaustividad. Sus alcances para garantizar el derecho de acceso a la información. </w:t>
      </w:r>
      <w:r w:rsidRPr="00810CDC">
        <w:rPr>
          <w:rFonts w:ascii="Palatino Linotype" w:eastAsia="Calibri" w:hAnsi="Palatino Linotype" w:cs="Tahoma"/>
          <w:bCs/>
          <w:i/>
          <w:lang w:eastAsia="en-US"/>
        </w:rPr>
        <w:t xml:space="preserve">De conformidad con el artículo </w:t>
      </w:r>
      <w:r w:rsidRPr="00810CDC">
        <w:rPr>
          <w:rFonts w:ascii="Palatino Linotype" w:eastAsia="Calibri" w:hAnsi="Palatino Linotype" w:cs="Tahoma"/>
          <w:bCs/>
          <w:i/>
          <w:lang w:val="es-ES_tradnl" w:eastAsia="en-US"/>
        </w:rPr>
        <w:t>3 de la Ley Federal de Procedimiento Administrativo</w:t>
      </w:r>
      <w:r w:rsidRPr="00810CDC">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810CDC">
        <w:rPr>
          <w:rFonts w:ascii="Palatino Linotype" w:eastAsia="Calibri" w:hAnsi="Palatino Linotype" w:cs="Tahoma"/>
          <w:b/>
          <w:bCs/>
          <w:i/>
          <w:lang w:eastAsia="en-US"/>
        </w:rPr>
        <w:t>la exhaustividad significa que dicha respuesta se refiera expresamente a cada uno de los puntos solicitados</w:t>
      </w:r>
      <w:r w:rsidRPr="00810CDC">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810CDC">
        <w:rPr>
          <w:rFonts w:ascii="Palatino Linotype" w:eastAsia="Calibri" w:hAnsi="Palatino Linotype" w:cs="Tahoma"/>
          <w:b/>
          <w:bCs/>
          <w:i/>
          <w:lang w:eastAsia="en-US"/>
        </w:rPr>
        <w:t>atiendan de manera puntual y expresa, cada uno de los contenidos de información.</w:t>
      </w:r>
    </w:p>
    <w:p w14:paraId="209D8E24" w14:textId="77777777" w:rsidR="00810CDC" w:rsidRPr="00810CDC" w:rsidRDefault="00810CDC" w:rsidP="00810CDC">
      <w:pPr>
        <w:spacing w:line="360" w:lineRule="auto"/>
        <w:ind w:left="567" w:right="539"/>
        <w:jc w:val="both"/>
        <w:rPr>
          <w:rFonts w:ascii="Palatino Linotype" w:eastAsia="Calibri" w:hAnsi="Palatino Linotype" w:cs="Tahoma"/>
          <w:bCs/>
          <w:lang w:eastAsia="en-US"/>
        </w:rPr>
      </w:pPr>
      <w:r w:rsidRPr="00810CDC">
        <w:rPr>
          <w:rFonts w:ascii="Palatino Linotype" w:eastAsia="Calibri" w:hAnsi="Palatino Linotype" w:cs="Tahoma"/>
          <w:bCs/>
          <w:lang w:eastAsia="en-US"/>
        </w:rPr>
        <w:t>(Énfasis añadido)</w:t>
      </w:r>
    </w:p>
    <w:p w14:paraId="5762CF26" w14:textId="77777777" w:rsidR="00810CDC" w:rsidRPr="00810CDC" w:rsidRDefault="00810CDC" w:rsidP="00810CDC">
      <w:pPr>
        <w:spacing w:line="360" w:lineRule="auto"/>
        <w:jc w:val="both"/>
        <w:rPr>
          <w:rFonts w:ascii="Palatino Linotype" w:hAnsi="Palatino Linotype" w:cs="Tahoma"/>
          <w:sz w:val="22"/>
          <w:szCs w:val="22"/>
          <w:lang w:eastAsia="es-MX"/>
        </w:rPr>
      </w:pPr>
    </w:p>
    <w:p w14:paraId="04B1B701" w14:textId="1BF7CF53" w:rsidR="00810CDC" w:rsidRDefault="00810CDC" w:rsidP="00810CDC">
      <w:pPr>
        <w:spacing w:line="360" w:lineRule="auto"/>
        <w:jc w:val="both"/>
        <w:rPr>
          <w:rFonts w:ascii="Palatino Linotype" w:hAnsi="Palatino Linotype" w:cs="Tahoma"/>
          <w:sz w:val="22"/>
          <w:szCs w:val="22"/>
          <w:lang w:eastAsia="es-MX"/>
        </w:rPr>
      </w:pPr>
      <w:r w:rsidRPr="00810CDC">
        <w:rPr>
          <w:rFonts w:ascii="Palatino Linotype" w:hAnsi="Palatino Linotype" w:cs="Tahoma"/>
          <w:sz w:val="22"/>
          <w:szCs w:val="22"/>
          <w:lang w:eastAsia="es-MX"/>
        </w:rPr>
        <w:t xml:space="preserve">Del citado criterio, se desprende que todo acto administrativo debe apegarse al principio de exhaustividad y congruencia; entendiendo al primero; a que el Sujeto Obligado se pronuncie </w:t>
      </w:r>
      <w:r w:rsidRPr="00810CDC">
        <w:rPr>
          <w:rFonts w:ascii="Palatino Linotype" w:hAnsi="Palatino Linotype" w:cs="Tahoma"/>
          <w:sz w:val="22"/>
          <w:szCs w:val="22"/>
          <w:lang w:eastAsia="es-MX"/>
        </w:rPr>
        <w:lastRenderedPageBreak/>
        <w:t>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analizar y decidir –de marea íntegra- sobre todos los puntos requeridos, a fin de satisfacer la solicitud correspondiente; la segunda, justamente a que se guarde una congruencia o relac</w:t>
      </w:r>
      <w:r w:rsidR="00811EF6">
        <w:rPr>
          <w:rFonts w:ascii="Palatino Linotype" w:hAnsi="Palatino Linotype" w:cs="Tahoma"/>
          <w:sz w:val="22"/>
          <w:szCs w:val="22"/>
          <w:lang w:eastAsia="es-MX"/>
        </w:rPr>
        <w:t>ión lógica entre lo solicitado, la respuesta y el informe justificado.</w:t>
      </w:r>
    </w:p>
    <w:p w14:paraId="545D57A2" w14:textId="77777777" w:rsidR="00811EF6" w:rsidRDefault="00811EF6" w:rsidP="00810CDC">
      <w:pPr>
        <w:spacing w:line="360" w:lineRule="auto"/>
        <w:jc w:val="both"/>
        <w:rPr>
          <w:rFonts w:ascii="Palatino Linotype" w:hAnsi="Palatino Linotype" w:cs="Tahoma"/>
          <w:sz w:val="22"/>
          <w:szCs w:val="22"/>
          <w:lang w:eastAsia="es-MX"/>
        </w:rPr>
      </w:pPr>
    </w:p>
    <w:p w14:paraId="0CD96518" w14:textId="103B369A" w:rsidR="00811EF6" w:rsidRDefault="00811EF6" w:rsidP="00810CDC">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Así pues, en el caso que nos ocupa, el Sujeto Obligado fue incongruente en sus manifestaciones; pues en respuesta precisó haber realizado un gasto con motivo de juegos pirotécnicos y en informe justificado indicó que no realizó gastos; por tanto, no es posible tener por atendida la solicitud de información.</w:t>
      </w:r>
    </w:p>
    <w:p w14:paraId="280711B5" w14:textId="77777777" w:rsidR="00811EF6" w:rsidRDefault="00811EF6" w:rsidP="00810CDC">
      <w:pPr>
        <w:spacing w:line="360" w:lineRule="auto"/>
        <w:jc w:val="both"/>
        <w:rPr>
          <w:rFonts w:ascii="Palatino Linotype" w:hAnsi="Palatino Linotype" w:cs="Tahoma"/>
          <w:sz w:val="22"/>
          <w:szCs w:val="22"/>
          <w:lang w:eastAsia="es-MX"/>
        </w:rPr>
      </w:pPr>
    </w:p>
    <w:p w14:paraId="323F0D1E" w14:textId="19B72DBD" w:rsidR="00811EF6" w:rsidRDefault="00811EF6" w:rsidP="00810CDC">
      <w:pPr>
        <w:spacing w:line="360" w:lineRule="auto"/>
        <w:jc w:val="both"/>
        <w:rPr>
          <w:rFonts w:ascii="Palatino Linotype" w:hAnsi="Palatino Linotype" w:cs="Tahoma"/>
          <w:sz w:val="22"/>
          <w:szCs w:val="22"/>
        </w:rPr>
      </w:pPr>
      <w:r>
        <w:rPr>
          <w:rFonts w:ascii="Palatino Linotype" w:hAnsi="Palatino Linotype" w:cs="Tahoma"/>
          <w:sz w:val="22"/>
          <w:szCs w:val="22"/>
          <w:lang w:eastAsia="es-MX"/>
        </w:rPr>
        <w:t xml:space="preserve">En este tenor, cabe destacar que si bien, este Organismo Garante no cuenta con facultades para dudar de la veracidad de lo manifestado por el Sujeto Obligado, ello de conformidad con el criterio </w:t>
      </w:r>
      <w:r w:rsidRPr="008E5AEB">
        <w:rPr>
          <w:rFonts w:ascii="Palatino Linotype" w:hAnsi="Palatino Linotype" w:cs="Tahoma"/>
          <w:sz w:val="22"/>
          <w:szCs w:val="22"/>
        </w:rPr>
        <w:t>31-10 emitido por el entonces Instituto Federal de Acceso a la Información y Protección de Datos (IFAI) ahora Instituto Nacional de Transparencia, Acceso a la Información, y Protección de Datos Personales (INAI)</w:t>
      </w:r>
      <w:r>
        <w:rPr>
          <w:rFonts w:ascii="Palatino Linotype" w:hAnsi="Palatino Linotype" w:cs="Tahoma"/>
          <w:sz w:val="22"/>
          <w:szCs w:val="22"/>
        </w:rPr>
        <w:t xml:space="preserve">; lo cierto es que ante la incongruencia de la respuesta emitida por el Sujeto Obligado se procedió a realizar una búsqueda en los sitios de </w:t>
      </w:r>
      <w:r>
        <w:rPr>
          <w:rFonts w:ascii="Palatino Linotype" w:hAnsi="Palatino Linotype" w:cs="Tahoma"/>
          <w:i/>
          <w:sz w:val="22"/>
          <w:szCs w:val="22"/>
        </w:rPr>
        <w:t xml:space="preserve"> Internet </w:t>
      </w:r>
      <w:r>
        <w:rPr>
          <w:rFonts w:ascii="Palatino Linotype" w:hAnsi="Palatino Linotype" w:cs="Tahoma"/>
          <w:sz w:val="22"/>
          <w:szCs w:val="22"/>
        </w:rPr>
        <w:t>y redes sociales del Sujeto Obligado, a fin de aportar mayores elementos al presente estudio.</w:t>
      </w:r>
    </w:p>
    <w:p w14:paraId="28757785" w14:textId="77777777" w:rsidR="00811EF6" w:rsidRDefault="00811EF6" w:rsidP="00810CDC">
      <w:pPr>
        <w:spacing w:line="360" w:lineRule="auto"/>
        <w:jc w:val="both"/>
        <w:rPr>
          <w:rFonts w:ascii="Palatino Linotype" w:hAnsi="Palatino Linotype" w:cs="Tahoma"/>
          <w:sz w:val="22"/>
          <w:szCs w:val="22"/>
        </w:rPr>
      </w:pPr>
    </w:p>
    <w:p w14:paraId="15573A08" w14:textId="1D153666" w:rsidR="00811EF6" w:rsidRDefault="00811EF6" w:rsidP="00810CDC">
      <w:pPr>
        <w:spacing w:line="360" w:lineRule="auto"/>
        <w:jc w:val="both"/>
        <w:rPr>
          <w:rFonts w:ascii="Palatino Linotype" w:hAnsi="Palatino Linotype" w:cs="Tahoma"/>
          <w:sz w:val="22"/>
          <w:szCs w:val="22"/>
        </w:rPr>
      </w:pPr>
      <w:r>
        <w:rPr>
          <w:rFonts w:ascii="Palatino Linotype" w:hAnsi="Palatino Linotype" w:cs="Tahoma"/>
          <w:sz w:val="22"/>
          <w:szCs w:val="22"/>
        </w:rPr>
        <w:t xml:space="preserve">Resultado de dicha búsqueda se localizó la red social </w:t>
      </w:r>
      <w:r>
        <w:rPr>
          <w:rFonts w:ascii="Palatino Linotype" w:hAnsi="Palatino Linotype" w:cs="Tahoma"/>
          <w:i/>
          <w:sz w:val="22"/>
          <w:szCs w:val="22"/>
        </w:rPr>
        <w:t xml:space="preserve">Facebook </w:t>
      </w:r>
      <w:r>
        <w:rPr>
          <w:rFonts w:ascii="Palatino Linotype" w:hAnsi="Palatino Linotype" w:cs="Tahoma"/>
          <w:sz w:val="22"/>
          <w:szCs w:val="22"/>
        </w:rPr>
        <w:t xml:space="preserve">del Sujeto Obligado; véase: </w:t>
      </w:r>
      <w:hyperlink r:id="rId10" w:history="1">
        <w:r w:rsidRPr="00D31A1C">
          <w:rPr>
            <w:rStyle w:val="Hipervnculo"/>
            <w:rFonts w:ascii="Palatino Linotype" w:hAnsi="Palatino Linotype" w:cs="Tahoma"/>
            <w:sz w:val="22"/>
            <w:szCs w:val="22"/>
          </w:rPr>
          <w:t>https://www.facebook.com/Ayuntamiento-Santo-Tom%C3%A1s-2022-2024-955046761373284</w:t>
        </w:r>
      </w:hyperlink>
      <w:r>
        <w:rPr>
          <w:rFonts w:ascii="Palatino Linotype" w:hAnsi="Palatino Linotype" w:cs="Tahoma"/>
          <w:sz w:val="22"/>
          <w:szCs w:val="22"/>
        </w:rPr>
        <w:t>, consultado el trece de enero de dos mil veintidós a las diez horas; de dicho sitio se localizaron algunas publicaciones que se relacionan con los festejos del quince de septiembre de dos mil veintiuno; a fin de dar cuenta de lo anterior se insertan impresiones de pantalla de las publicaciones en mención:</w:t>
      </w:r>
    </w:p>
    <w:p w14:paraId="5C52D683" w14:textId="27A704D2" w:rsidR="00811EF6" w:rsidRPr="00811EF6" w:rsidRDefault="00BF56CC" w:rsidP="00BF56CC">
      <w:pPr>
        <w:spacing w:line="360" w:lineRule="auto"/>
        <w:jc w:val="center"/>
        <w:rPr>
          <w:rFonts w:ascii="Palatino Linotype" w:hAnsi="Palatino Linotype" w:cs="Tahoma"/>
          <w:sz w:val="22"/>
          <w:szCs w:val="22"/>
        </w:rPr>
      </w:pPr>
      <w:r>
        <w:rPr>
          <w:noProof/>
          <w:lang w:eastAsia="es-MX"/>
        </w:rPr>
        <w:lastRenderedPageBreak/>
        <w:drawing>
          <wp:inline distT="0" distB="0" distL="0" distR="0" wp14:anchorId="4D70A229" wp14:editId="6A565671">
            <wp:extent cx="4378120" cy="4106545"/>
            <wp:effectExtent l="19050" t="19050" r="22860"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86124" cy="4114052"/>
                    </a:xfrm>
                    <a:prstGeom prst="rect">
                      <a:avLst/>
                    </a:prstGeom>
                    <a:ln>
                      <a:solidFill>
                        <a:schemeClr val="accent1"/>
                      </a:solidFill>
                    </a:ln>
                  </pic:spPr>
                </pic:pic>
              </a:graphicData>
            </a:graphic>
          </wp:inline>
        </w:drawing>
      </w:r>
    </w:p>
    <w:p w14:paraId="7069ABF5" w14:textId="5B30D14A" w:rsidR="00811EF6" w:rsidRDefault="00811EF6" w:rsidP="00811EF6">
      <w:pPr>
        <w:spacing w:line="360" w:lineRule="auto"/>
        <w:ind w:left="567" w:right="539"/>
        <w:contextualSpacing/>
        <w:jc w:val="both"/>
        <w:rPr>
          <w:rFonts w:ascii="Palatino Linotype" w:hAnsi="Palatino Linotype" w:cs="Tahoma"/>
        </w:rPr>
      </w:pPr>
      <w:r w:rsidRPr="00811EF6">
        <w:rPr>
          <w:rFonts w:ascii="Palatino Linotype" w:hAnsi="Palatino Linotype" w:cs="Tahoma"/>
        </w:rPr>
        <w:t xml:space="preserve">(Imagen extraída de la liga: </w:t>
      </w:r>
      <w:hyperlink r:id="rId12" w:history="1">
        <w:r w:rsidRPr="00811EF6">
          <w:rPr>
            <w:rStyle w:val="Hipervnculo"/>
            <w:rFonts w:ascii="Palatino Linotype" w:hAnsi="Palatino Linotype" w:cs="Tahoma"/>
          </w:rPr>
          <w:t>https://www.facebook.com/permalink.php?story_fbid=1683994078478545&amp;id=955046761373284&amp;__cft__[0]=AZX5KcrenApFhuhwHWVs491d9fvjAGnTP8-g3qNcmhW8t4_cBeJuy9nNWleTNdKqZ2Q2rk6keB23JSLlYZ6frXc7MzR8Bj8olLFP46wmNIN7a_9j16wmi9y7xYOT79HLV6zzZie94iuCousNKn1pTn2FQS8AV5bzfMGvb2iqJ8Cc0YsxYsnEjpWqkTolg0yOCto&amp;__tn__=%2CO%2CP-R</w:t>
        </w:r>
      </w:hyperlink>
      <w:r w:rsidRPr="00811EF6">
        <w:rPr>
          <w:rFonts w:ascii="Palatino Linotype" w:hAnsi="Palatino Linotype" w:cs="Tahoma"/>
        </w:rPr>
        <w:t>, consultado el trece de enero de dos mil veintidós a las diez horas)</w:t>
      </w:r>
    </w:p>
    <w:p w14:paraId="522CAAE6" w14:textId="77777777" w:rsidR="00811EF6" w:rsidRDefault="00811EF6" w:rsidP="00811EF6">
      <w:pPr>
        <w:spacing w:line="360" w:lineRule="auto"/>
        <w:ind w:left="567" w:right="539"/>
        <w:contextualSpacing/>
        <w:jc w:val="both"/>
        <w:rPr>
          <w:rFonts w:ascii="Palatino Linotype" w:hAnsi="Palatino Linotype" w:cs="Tahoma"/>
        </w:rPr>
      </w:pPr>
    </w:p>
    <w:p w14:paraId="3AC0FDBA" w14:textId="18D28989" w:rsidR="00811EF6" w:rsidRPr="00811EF6" w:rsidRDefault="00811EF6" w:rsidP="00811EF6">
      <w:pPr>
        <w:spacing w:line="360" w:lineRule="auto"/>
        <w:ind w:left="567" w:right="539"/>
        <w:contextualSpacing/>
        <w:jc w:val="center"/>
        <w:rPr>
          <w:rFonts w:ascii="Palatino Linotype" w:hAnsi="Palatino Linotype" w:cs="Tahoma"/>
        </w:rPr>
      </w:pPr>
      <w:r w:rsidRPr="005F2D09">
        <w:rPr>
          <w:rFonts w:ascii="Palatino Linotype" w:hAnsi="Palatino Linotype"/>
          <w:noProof/>
          <w:sz w:val="22"/>
          <w:szCs w:val="22"/>
          <w:lang w:eastAsia="es-MX"/>
        </w:rPr>
        <w:lastRenderedPageBreak/>
        <w:drawing>
          <wp:inline distT="0" distB="0" distL="0" distR="0" wp14:anchorId="5FF312C0" wp14:editId="0EBF16E0">
            <wp:extent cx="4864100" cy="4074566"/>
            <wp:effectExtent l="19050" t="19050" r="12700" b="215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908"/>
                    <a:stretch/>
                  </pic:blipFill>
                  <pic:spPr bwMode="auto">
                    <a:xfrm>
                      <a:off x="0" y="0"/>
                      <a:ext cx="4874934" cy="4083641"/>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A5F6E3" w14:textId="1CC39D1B" w:rsidR="00811EF6" w:rsidRDefault="00811EF6" w:rsidP="00811EF6">
      <w:pPr>
        <w:spacing w:line="360" w:lineRule="auto"/>
        <w:ind w:left="567" w:right="539"/>
        <w:contextualSpacing/>
        <w:jc w:val="both"/>
        <w:rPr>
          <w:rFonts w:ascii="Palatino Linotype" w:hAnsi="Palatino Linotype" w:cs="Tahoma"/>
        </w:rPr>
      </w:pPr>
      <w:r w:rsidRPr="00811EF6">
        <w:rPr>
          <w:rFonts w:ascii="Palatino Linotype" w:hAnsi="Palatino Linotype" w:cs="Tahoma"/>
        </w:rPr>
        <w:t xml:space="preserve">(Imagen extraída de la liga: </w:t>
      </w:r>
      <w:hyperlink r:id="rId14" w:history="1">
        <w:r w:rsidRPr="00D31A1C">
          <w:rPr>
            <w:rStyle w:val="Hipervnculo"/>
            <w:rFonts w:ascii="Palatino Linotype" w:hAnsi="Palatino Linotype" w:cs="Tahoma"/>
          </w:rPr>
          <w:t>https://www.facebook.com/955046761373284/videos/363912335436462/</w:t>
        </w:r>
      </w:hyperlink>
      <w:r w:rsidRPr="00811EF6">
        <w:rPr>
          <w:rFonts w:ascii="Palatino Linotype" w:hAnsi="Palatino Linotype" w:cs="Tahoma"/>
        </w:rPr>
        <w:t>, consultado el trece de enero de dos mil veintidós a las diez horas)</w:t>
      </w:r>
    </w:p>
    <w:p w14:paraId="304FE936" w14:textId="77777777" w:rsidR="00811EF6" w:rsidRDefault="00811EF6" w:rsidP="00810CDC">
      <w:pPr>
        <w:spacing w:line="360" w:lineRule="auto"/>
        <w:jc w:val="both"/>
        <w:rPr>
          <w:rFonts w:ascii="Palatino Linotype" w:hAnsi="Palatino Linotype" w:cs="Tahoma"/>
          <w:sz w:val="22"/>
          <w:szCs w:val="22"/>
          <w:lang w:eastAsia="es-MX"/>
        </w:rPr>
      </w:pPr>
    </w:p>
    <w:p w14:paraId="62583B3C" w14:textId="0124EC1C" w:rsidR="00BF56CC" w:rsidRDefault="00811EF6" w:rsidP="00810CDC">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Derivado de lo anterior, se advierte que el quince de septiembre de dos mil veintiuno se llevó a cabo la ceremonia conmemorativa del “Grito de Independencia”</w:t>
      </w:r>
      <w:r w:rsidR="00D9202E">
        <w:rPr>
          <w:rFonts w:ascii="Palatino Linotype" w:hAnsi="Palatino Linotype" w:cs="Tahoma"/>
          <w:sz w:val="22"/>
          <w:szCs w:val="22"/>
          <w:lang w:eastAsia="es-MX"/>
        </w:rPr>
        <w:t>, la cual fue transmitida</w:t>
      </w:r>
      <w:r>
        <w:rPr>
          <w:rFonts w:ascii="Palatino Linotype" w:hAnsi="Palatino Linotype" w:cs="Tahoma"/>
          <w:sz w:val="22"/>
          <w:szCs w:val="22"/>
          <w:lang w:eastAsia="es-MX"/>
        </w:rPr>
        <w:t xml:space="preserve"> a través de la citada red social</w:t>
      </w:r>
      <w:r w:rsidR="00D9202E">
        <w:rPr>
          <w:rFonts w:ascii="Palatino Linotype" w:hAnsi="Palatino Linotype" w:cs="Tahoma"/>
          <w:sz w:val="22"/>
          <w:szCs w:val="22"/>
          <w:lang w:eastAsia="es-MX"/>
        </w:rPr>
        <w:t xml:space="preserve">; cabe destacar que en el minuto 18:35, el maestro de ceremonias indicó que se dará paso al espectáculo de juegos pirotécnicos. </w:t>
      </w:r>
    </w:p>
    <w:p w14:paraId="62D3606B" w14:textId="77777777" w:rsidR="00BF56CC" w:rsidRDefault="00BF56CC" w:rsidP="00810CDC">
      <w:pPr>
        <w:spacing w:line="360" w:lineRule="auto"/>
        <w:jc w:val="both"/>
        <w:rPr>
          <w:rFonts w:ascii="Palatino Linotype" w:hAnsi="Palatino Linotype" w:cs="Tahoma"/>
          <w:sz w:val="22"/>
          <w:szCs w:val="22"/>
          <w:lang w:eastAsia="es-MX"/>
        </w:rPr>
      </w:pPr>
    </w:p>
    <w:p w14:paraId="6226C1BC" w14:textId="04F9BB0E" w:rsidR="00BF56CC" w:rsidRDefault="00D9202E" w:rsidP="00810CDC">
      <w:pPr>
        <w:spacing w:line="360" w:lineRule="auto"/>
        <w:jc w:val="both"/>
        <w:rPr>
          <w:rFonts w:ascii="Palatino Linotype" w:hAnsi="Palatino Linotype" w:cs="Tahoma"/>
          <w:sz w:val="22"/>
          <w:szCs w:val="22"/>
          <w:lang w:eastAsia="es-MX"/>
        </w:rPr>
      </w:pPr>
      <w:r>
        <w:rPr>
          <w:rFonts w:ascii="Palatino Linotype" w:hAnsi="Palatino Linotype" w:cs="Tahoma"/>
          <w:sz w:val="22"/>
          <w:szCs w:val="22"/>
          <w:lang w:eastAsia="es-MX"/>
        </w:rPr>
        <w:t>Por</w:t>
      </w:r>
      <w:r w:rsidR="00BF56CC">
        <w:rPr>
          <w:rFonts w:ascii="Palatino Linotype" w:hAnsi="Palatino Linotype" w:cs="Tahoma"/>
          <w:sz w:val="22"/>
          <w:szCs w:val="22"/>
          <w:lang w:eastAsia="es-MX"/>
        </w:rPr>
        <w:t xml:space="preserve"> otra parte, respecto a los festejos realizados en el mes de octubre de dos mil veintiuno con motivo de la erección del Municipio, de la red social </w:t>
      </w:r>
      <w:r w:rsidR="00BF56CC">
        <w:rPr>
          <w:rFonts w:ascii="Palatino Linotype" w:hAnsi="Palatino Linotype" w:cs="Tahoma"/>
          <w:i/>
          <w:sz w:val="22"/>
          <w:szCs w:val="22"/>
          <w:lang w:eastAsia="es-MX"/>
        </w:rPr>
        <w:t xml:space="preserve">Facebook, </w:t>
      </w:r>
      <w:r w:rsidR="00BF56CC">
        <w:rPr>
          <w:rFonts w:ascii="Palatino Linotype" w:hAnsi="Palatino Linotype" w:cs="Tahoma"/>
          <w:sz w:val="22"/>
          <w:szCs w:val="22"/>
          <w:lang w:eastAsia="es-MX"/>
        </w:rPr>
        <w:t>se localizó lo siguiente:</w:t>
      </w:r>
    </w:p>
    <w:p w14:paraId="22AE4FE6" w14:textId="77777777" w:rsidR="00BF56CC" w:rsidRDefault="00BF56CC" w:rsidP="00810CDC">
      <w:pPr>
        <w:spacing w:line="360" w:lineRule="auto"/>
        <w:jc w:val="both"/>
        <w:rPr>
          <w:rFonts w:ascii="Palatino Linotype" w:hAnsi="Palatino Linotype" w:cs="Tahoma"/>
          <w:sz w:val="22"/>
          <w:szCs w:val="22"/>
          <w:lang w:eastAsia="es-MX"/>
        </w:rPr>
      </w:pPr>
    </w:p>
    <w:p w14:paraId="5E411EB3" w14:textId="77777777" w:rsidR="00BF56CC" w:rsidRPr="005F2D09" w:rsidRDefault="00BF56CC" w:rsidP="00BF56CC">
      <w:pPr>
        <w:spacing w:line="360" w:lineRule="auto"/>
        <w:contextualSpacing/>
        <w:jc w:val="center"/>
        <w:rPr>
          <w:rFonts w:ascii="Palatino Linotype" w:hAnsi="Palatino Linotype" w:cs="Tahoma"/>
          <w:sz w:val="22"/>
          <w:szCs w:val="22"/>
        </w:rPr>
      </w:pPr>
      <w:r w:rsidRPr="005F2D09">
        <w:rPr>
          <w:rFonts w:ascii="Palatino Linotype" w:hAnsi="Palatino Linotype"/>
          <w:noProof/>
          <w:sz w:val="22"/>
          <w:szCs w:val="22"/>
          <w:lang w:eastAsia="es-MX"/>
        </w:rPr>
        <w:lastRenderedPageBreak/>
        <w:drawing>
          <wp:inline distT="0" distB="0" distL="0" distR="0" wp14:anchorId="6EEDCF73" wp14:editId="2225ABF4">
            <wp:extent cx="4364711" cy="4553513"/>
            <wp:effectExtent l="19050" t="19050" r="1714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90" b="10508"/>
                    <a:stretch/>
                  </pic:blipFill>
                  <pic:spPr bwMode="auto">
                    <a:xfrm>
                      <a:off x="0" y="0"/>
                      <a:ext cx="4397744" cy="45879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343A5AD" w14:textId="6EC4225C" w:rsidR="00BF56CC" w:rsidRPr="00BF56CC" w:rsidRDefault="00BF56CC" w:rsidP="00BF56CC">
      <w:pPr>
        <w:spacing w:line="360" w:lineRule="auto"/>
        <w:ind w:left="567" w:right="539"/>
        <w:contextualSpacing/>
        <w:jc w:val="both"/>
        <w:rPr>
          <w:rFonts w:ascii="Palatino Linotype" w:hAnsi="Palatino Linotype" w:cs="Tahoma"/>
        </w:rPr>
      </w:pPr>
      <w:r w:rsidRPr="00BF56CC">
        <w:rPr>
          <w:rFonts w:ascii="Palatino Linotype" w:hAnsi="Palatino Linotype" w:cs="Tahoma"/>
        </w:rPr>
        <w:t xml:space="preserve">(Imágenes extraídas de la liga: </w:t>
      </w:r>
      <w:hyperlink r:id="rId16" w:history="1">
        <w:r w:rsidRPr="00BF56CC">
          <w:rPr>
            <w:rStyle w:val="Hipervnculo"/>
            <w:rFonts w:ascii="Palatino Linotype" w:hAnsi="Palatino Linotype" w:cs="Tahoma"/>
          </w:rPr>
          <w:t>https://www.facebook.com/permalink.php?story_fbid=1705220279689258&amp;id=955046761373284&amp;__cft__[0]=AZVQB7Qx3U29rmbBKEejgyMYt47V95TAg47BjWr57Hs0v1U3Af4uWL8tBQrFXSkmH9v_cm61vI6PuN3QM3Qejye3REucFa2bUBXxPrtoQhFIE2f79j0YErCYp5ENFxBp7p9x6wb0hmwF8kmhvr0EImRMW208uPkaRpP279W_gfB4hwp4cexno-sU6eEEEsFTKqo&amp;__tn__=%2CO%2CP-R</w:t>
        </w:r>
      </w:hyperlink>
      <w:r w:rsidRPr="00BF56CC">
        <w:rPr>
          <w:rFonts w:ascii="Palatino Linotype" w:hAnsi="Palatino Linotype" w:cs="Tahoma"/>
        </w:rPr>
        <w:t>, consultada el trece de enero de dos mil veintidós</w:t>
      </w:r>
      <w:r>
        <w:rPr>
          <w:rFonts w:ascii="Palatino Linotype" w:hAnsi="Palatino Linotype" w:cs="Tahoma"/>
        </w:rPr>
        <w:t xml:space="preserve"> a las once horas</w:t>
      </w:r>
      <w:r w:rsidRPr="00BF56CC">
        <w:rPr>
          <w:rFonts w:ascii="Palatino Linotype" w:hAnsi="Palatino Linotype" w:cs="Tahoma"/>
        </w:rPr>
        <w:t xml:space="preserve">)  </w:t>
      </w:r>
    </w:p>
    <w:p w14:paraId="55379FDC" w14:textId="77777777" w:rsidR="00BF56CC" w:rsidRPr="005F2D09" w:rsidRDefault="00BF56CC" w:rsidP="00BF56CC">
      <w:pPr>
        <w:spacing w:line="360" w:lineRule="auto"/>
        <w:contextualSpacing/>
        <w:jc w:val="both"/>
        <w:rPr>
          <w:rFonts w:ascii="Palatino Linotype" w:hAnsi="Palatino Linotype" w:cs="Tahoma"/>
          <w:sz w:val="22"/>
          <w:szCs w:val="22"/>
        </w:rPr>
      </w:pPr>
    </w:p>
    <w:p w14:paraId="51FC95BD" w14:textId="77777777" w:rsidR="00BF56CC" w:rsidRPr="005F2D09" w:rsidRDefault="00BF56CC" w:rsidP="00BF56CC">
      <w:pPr>
        <w:spacing w:line="360" w:lineRule="auto"/>
        <w:contextualSpacing/>
        <w:jc w:val="center"/>
        <w:rPr>
          <w:rFonts w:ascii="Palatino Linotype" w:hAnsi="Palatino Linotype" w:cs="Tahoma"/>
          <w:sz w:val="22"/>
          <w:szCs w:val="22"/>
        </w:rPr>
      </w:pPr>
      <w:r w:rsidRPr="005F2D09">
        <w:rPr>
          <w:rFonts w:ascii="Palatino Linotype" w:hAnsi="Palatino Linotype"/>
          <w:noProof/>
          <w:sz w:val="22"/>
          <w:szCs w:val="22"/>
          <w:lang w:eastAsia="es-MX"/>
        </w:rPr>
        <w:lastRenderedPageBreak/>
        <w:drawing>
          <wp:inline distT="0" distB="0" distL="0" distR="0" wp14:anchorId="0C3E3329" wp14:editId="1ECC3F39">
            <wp:extent cx="4138930" cy="3284525"/>
            <wp:effectExtent l="19050" t="19050" r="13970" b="114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466"/>
                    <a:stretch/>
                  </pic:blipFill>
                  <pic:spPr bwMode="auto">
                    <a:xfrm>
                      <a:off x="0" y="0"/>
                      <a:ext cx="4146206" cy="3290299"/>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BBA110" w14:textId="75670DAB" w:rsidR="00BF56CC" w:rsidRPr="00BF56CC" w:rsidRDefault="00BF56CC" w:rsidP="00BF56CC">
      <w:pPr>
        <w:spacing w:line="360" w:lineRule="auto"/>
        <w:ind w:left="567" w:right="539"/>
        <w:contextualSpacing/>
        <w:jc w:val="both"/>
        <w:rPr>
          <w:rFonts w:ascii="Palatino Linotype" w:hAnsi="Palatino Linotype" w:cs="Tahoma"/>
        </w:rPr>
      </w:pPr>
      <w:r w:rsidRPr="00BF56CC">
        <w:rPr>
          <w:rFonts w:ascii="Palatino Linotype" w:hAnsi="Palatino Linotype" w:cs="Tahoma"/>
        </w:rPr>
        <w:t xml:space="preserve">(Imágenes extraídas de la liga: </w:t>
      </w:r>
      <w:hyperlink r:id="rId18" w:history="1">
        <w:r w:rsidRPr="00BF56CC">
          <w:rPr>
            <w:rStyle w:val="Hipervnculo"/>
            <w:rFonts w:ascii="Palatino Linotype" w:hAnsi="Palatino Linotype" w:cs="Tahoma"/>
          </w:rPr>
          <w:t>https://www.facebook.com/Ayuntamiento-Santo-Tom%C3%A1s-2022-2024-955046761373284/videos/151-aniversario-de-santo-tomas-y-65-del-cambio-del-pueblo/2711154669181962/</w:t>
        </w:r>
      </w:hyperlink>
      <w:r w:rsidRPr="00BF56CC">
        <w:rPr>
          <w:rFonts w:ascii="Palatino Linotype" w:hAnsi="Palatino Linotype" w:cs="Tahoma"/>
        </w:rPr>
        <w:t>, consultada el trece de enero de dos mil veintidós</w:t>
      </w:r>
      <w:r>
        <w:rPr>
          <w:rFonts w:ascii="Palatino Linotype" w:hAnsi="Palatino Linotype" w:cs="Tahoma"/>
        </w:rPr>
        <w:t>, a las once horas</w:t>
      </w:r>
      <w:r w:rsidRPr="00BF56CC">
        <w:rPr>
          <w:rFonts w:ascii="Palatino Linotype" w:hAnsi="Palatino Linotype" w:cs="Tahoma"/>
        </w:rPr>
        <w:t xml:space="preserve">)  </w:t>
      </w:r>
    </w:p>
    <w:p w14:paraId="246DB69C" w14:textId="77777777" w:rsidR="00BF56CC" w:rsidRDefault="00BF56CC" w:rsidP="00BF56CC">
      <w:pPr>
        <w:spacing w:line="360" w:lineRule="auto"/>
        <w:contextualSpacing/>
        <w:jc w:val="both"/>
        <w:rPr>
          <w:rFonts w:ascii="Palatino Linotype" w:hAnsi="Palatino Linotype" w:cs="Tahoma"/>
          <w:sz w:val="22"/>
          <w:szCs w:val="22"/>
        </w:rPr>
      </w:pPr>
    </w:p>
    <w:p w14:paraId="20033958" w14:textId="77777777" w:rsidR="00BF56CC" w:rsidRDefault="00BF56CC" w:rsidP="00BF56CC">
      <w:pPr>
        <w:spacing w:line="360" w:lineRule="auto"/>
        <w:contextualSpacing/>
        <w:jc w:val="both"/>
        <w:rPr>
          <w:rFonts w:ascii="Palatino Linotype" w:hAnsi="Palatino Linotype" w:cs="Tahoma"/>
          <w:sz w:val="22"/>
          <w:szCs w:val="22"/>
        </w:rPr>
      </w:pPr>
    </w:p>
    <w:p w14:paraId="187C29DC" w14:textId="77777777" w:rsidR="00BF56CC" w:rsidRPr="005F2D09" w:rsidRDefault="00BF56CC" w:rsidP="00BF56CC">
      <w:pPr>
        <w:spacing w:line="360" w:lineRule="auto"/>
        <w:contextualSpacing/>
        <w:jc w:val="both"/>
        <w:rPr>
          <w:rFonts w:ascii="Palatino Linotype" w:hAnsi="Palatino Linotype" w:cs="Tahoma"/>
          <w:sz w:val="22"/>
          <w:szCs w:val="22"/>
        </w:rPr>
      </w:pPr>
    </w:p>
    <w:p w14:paraId="6E5E8A7A" w14:textId="77777777" w:rsidR="00BF56CC" w:rsidRPr="005F2D09" w:rsidRDefault="00BF56CC" w:rsidP="00BF56CC">
      <w:pPr>
        <w:spacing w:line="360" w:lineRule="auto"/>
        <w:contextualSpacing/>
        <w:jc w:val="both"/>
        <w:rPr>
          <w:rFonts w:ascii="Palatino Linotype" w:hAnsi="Palatino Linotype" w:cs="Tahoma"/>
          <w:sz w:val="22"/>
          <w:szCs w:val="22"/>
        </w:rPr>
      </w:pPr>
    </w:p>
    <w:p w14:paraId="3BF354F2" w14:textId="77777777" w:rsidR="00BF56CC" w:rsidRPr="005F2D09" w:rsidRDefault="00BF56CC" w:rsidP="00BF56CC">
      <w:pPr>
        <w:spacing w:line="360" w:lineRule="auto"/>
        <w:contextualSpacing/>
        <w:jc w:val="center"/>
        <w:rPr>
          <w:rFonts w:ascii="Palatino Linotype" w:hAnsi="Palatino Linotype" w:cs="Tahoma"/>
          <w:sz w:val="22"/>
          <w:szCs w:val="22"/>
        </w:rPr>
      </w:pPr>
      <w:r w:rsidRPr="005F2D09">
        <w:rPr>
          <w:rFonts w:ascii="Palatino Linotype" w:hAnsi="Palatino Linotype"/>
          <w:noProof/>
          <w:sz w:val="22"/>
          <w:szCs w:val="22"/>
          <w:lang w:eastAsia="es-MX"/>
        </w:rPr>
        <w:lastRenderedPageBreak/>
        <w:drawing>
          <wp:inline distT="0" distB="0" distL="0" distR="0" wp14:anchorId="526C7217" wp14:editId="21A3B4C6">
            <wp:extent cx="5530800" cy="3840480"/>
            <wp:effectExtent l="19050" t="19050" r="13335"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94" b="20348"/>
                    <a:stretch/>
                  </pic:blipFill>
                  <pic:spPr bwMode="auto">
                    <a:xfrm>
                      <a:off x="0" y="0"/>
                      <a:ext cx="5530800" cy="384048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8DE531F" w14:textId="0D8448D8" w:rsidR="00BF56CC" w:rsidRPr="00BF56CC" w:rsidRDefault="00BF56CC" w:rsidP="00BF56CC">
      <w:pPr>
        <w:spacing w:line="360" w:lineRule="auto"/>
        <w:ind w:left="567" w:right="539"/>
        <w:contextualSpacing/>
        <w:jc w:val="both"/>
        <w:rPr>
          <w:rFonts w:ascii="Palatino Linotype" w:hAnsi="Palatino Linotype" w:cs="Tahoma"/>
        </w:rPr>
      </w:pPr>
      <w:r w:rsidRPr="00BF56CC">
        <w:rPr>
          <w:rFonts w:ascii="Palatino Linotype" w:hAnsi="Palatino Linotype" w:cs="Tahoma"/>
        </w:rPr>
        <w:t xml:space="preserve">(Imágenes extraídas de la liga: </w:t>
      </w:r>
      <w:hyperlink r:id="rId20" w:history="1">
        <w:r w:rsidRPr="00BF56CC">
          <w:rPr>
            <w:rStyle w:val="Hipervnculo"/>
            <w:rFonts w:ascii="Palatino Linotype" w:hAnsi="Palatino Linotype" w:cs="Tahoma"/>
          </w:rPr>
          <w:t>https://www.facebook.com/permalink.php?story_fbid=1705099693034650&amp;id=955046761373284&amp;__cft__[0]=AZXPcVweTgMNmG5AINHdxFNS25kOdq4fCJAPYDwsMqVyAn1vlDmgstkHdcnhrzJMiY8yAnNu9sBgRy2qcbXzcooNpKw193zcs7QesgU_EkE2xYGx8EETuV2ZkjVUNHqyhtT5Iael95X2XSXJuQxby25Jv8JedtwtgSBpV6cMD_tPymXHaSdKCUKnC4jrtQFDldM&amp;__tn__=%2CO%2CP-R</w:t>
        </w:r>
      </w:hyperlink>
      <w:r w:rsidRPr="00BF56CC">
        <w:rPr>
          <w:rFonts w:ascii="Palatino Linotype" w:hAnsi="Palatino Linotype" w:cs="Tahoma"/>
        </w:rPr>
        <w:t>, consultada el trece de enero de dos mil veintidós</w:t>
      </w:r>
      <w:r>
        <w:rPr>
          <w:rFonts w:ascii="Palatino Linotype" w:hAnsi="Palatino Linotype" w:cs="Tahoma"/>
        </w:rPr>
        <w:t>, a las once horas</w:t>
      </w:r>
      <w:r w:rsidRPr="00BF56CC">
        <w:rPr>
          <w:rFonts w:ascii="Palatino Linotype" w:hAnsi="Palatino Linotype" w:cs="Tahoma"/>
        </w:rPr>
        <w:t xml:space="preserve">)  </w:t>
      </w:r>
    </w:p>
    <w:p w14:paraId="55633A50" w14:textId="77777777" w:rsidR="00BF56CC" w:rsidRDefault="00BF56CC" w:rsidP="00BF56CC">
      <w:pPr>
        <w:spacing w:line="360" w:lineRule="auto"/>
        <w:contextualSpacing/>
        <w:jc w:val="both"/>
        <w:rPr>
          <w:rFonts w:ascii="Palatino Linotype" w:hAnsi="Palatino Linotype" w:cs="Tahoma"/>
          <w:sz w:val="22"/>
          <w:szCs w:val="22"/>
        </w:rPr>
      </w:pPr>
    </w:p>
    <w:p w14:paraId="638586B6" w14:textId="77777777" w:rsidR="00D9202E" w:rsidRDefault="00D9202E" w:rsidP="00BF56CC">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De las publicaciones anteriores se desprende que se realizaron diversas actividades con motivo de la celebración del aniversario de la erección del Municipio. </w:t>
      </w:r>
    </w:p>
    <w:p w14:paraId="0082AEEA" w14:textId="148DE03E" w:rsidR="00D9202E" w:rsidRDefault="00D9202E" w:rsidP="00BF56CC">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 </w:t>
      </w:r>
    </w:p>
    <w:p w14:paraId="441138FA" w14:textId="77777777" w:rsidR="00BF56CC" w:rsidRPr="00AF221F" w:rsidRDefault="00BF56CC" w:rsidP="00BF56CC">
      <w:pPr>
        <w:tabs>
          <w:tab w:val="left" w:pos="4962"/>
        </w:tabs>
        <w:spacing w:line="360" w:lineRule="auto"/>
        <w:jc w:val="both"/>
        <w:rPr>
          <w:rFonts w:ascii="Palatino Linotype" w:hAnsi="Palatino Linotype" w:cs="Tahoma"/>
          <w:sz w:val="22"/>
          <w:szCs w:val="22"/>
        </w:rPr>
      </w:pPr>
      <w:r w:rsidRPr="00AF221F">
        <w:rPr>
          <w:rFonts w:ascii="Palatino Linotype" w:hAnsi="Palatino Linotype" w:cs="Tahoma"/>
          <w:sz w:val="22"/>
          <w:szCs w:val="22"/>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w:t>
      </w:r>
      <w:r w:rsidRPr="00AF221F">
        <w:rPr>
          <w:rFonts w:ascii="Palatino Linotype" w:hAnsi="Palatino Linotype" w:cs="Tahoma"/>
          <w:sz w:val="22"/>
          <w:szCs w:val="22"/>
        </w:rPr>
        <w:lastRenderedPageBreak/>
        <w:t>en el Tomo II, página 541, en Diciembre de mil novecientos noventa y cinco</w:t>
      </w:r>
      <w:r>
        <w:rPr>
          <w:rFonts w:ascii="Palatino Linotype" w:hAnsi="Palatino Linotype" w:cs="Tahoma"/>
          <w:sz w:val="22"/>
          <w:szCs w:val="22"/>
        </w:rPr>
        <w:t xml:space="preserve">, de la Novena Época, titulada </w:t>
      </w:r>
      <w:r w:rsidRPr="00A84669">
        <w:rPr>
          <w:rFonts w:ascii="Palatino Linotype" w:hAnsi="Palatino Linotype" w:cs="Tahoma"/>
          <w:i/>
          <w:sz w:val="22"/>
          <w:szCs w:val="22"/>
        </w:rPr>
        <w:t>NOTAS PERIODÍSTICAS, EL CONOCIMIENTO QUE DE ELLAS SE OBTIENE NO CONSTITUYE ‘UN HECHO PÚBLICO Y NOTORIO</w:t>
      </w:r>
      <w:r>
        <w:rPr>
          <w:rFonts w:ascii="Palatino Linotype" w:hAnsi="Palatino Linotype" w:cs="Tahoma"/>
          <w:sz w:val="22"/>
          <w:szCs w:val="22"/>
        </w:rPr>
        <w:t xml:space="preserve"> </w:t>
      </w:r>
      <w:r w:rsidRPr="00AF221F">
        <w:rPr>
          <w:rFonts w:ascii="Palatino Linotype" w:hAnsi="Palatino Linotype" w:cs="Tahoma"/>
          <w:sz w:val="22"/>
          <w:szCs w:val="22"/>
        </w:rPr>
        <w:t>en la que se señala que el hecho de que el público lector adquiera conocimiento de algún hecho consignado en periódicos o revistas, no implica por esa sola circunstancia que la noticia se convierta en un hecho “</w:t>
      </w:r>
      <w:r w:rsidRPr="00D9202E">
        <w:rPr>
          <w:rFonts w:ascii="Palatino Linotype" w:hAnsi="Palatino Linotype" w:cs="Tahoma"/>
          <w:i/>
          <w:sz w:val="22"/>
          <w:szCs w:val="22"/>
        </w:rPr>
        <w:t>público y notorio</w:t>
      </w:r>
      <w:r w:rsidRPr="00AF221F">
        <w:rPr>
          <w:rFonts w:ascii="Palatino Linotype" w:hAnsi="Palatino Linotype" w:cs="Tahoma"/>
          <w:sz w:val="22"/>
          <w:szCs w:val="22"/>
        </w:rPr>
        <w:t>”, toda vez que se entiende por “</w:t>
      </w:r>
      <w:r w:rsidRPr="00D9202E">
        <w:rPr>
          <w:rFonts w:ascii="Palatino Linotype" w:hAnsi="Palatino Linotype" w:cs="Tahoma"/>
          <w:i/>
          <w:sz w:val="22"/>
          <w:szCs w:val="22"/>
        </w:rPr>
        <w:t>notorio</w:t>
      </w:r>
      <w:r w:rsidRPr="00AF221F">
        <w:rPr>
          <w:rFonts w:ascii="Palatino Linotype" w:hAnsi="Palatino Linotype" w:cs="Tahoma"/>
          <w:sz w:val="22"/>
          <w:szCs w:val="22"/>
        </w:rPr>
        <w:t>” lo que es público y sabido de todos, o un hecho cuyo conocimiento forme parte de la cultura propia de un círculo social determinado, en el tiempo de su realización.</w:t>
      </w:r>
    </w:p>
    <w:p w14:paraId="63C3A1B0" w14:textId="77777777" w:rsidR="00BF56CC" w:rsidRPr="00AF221F" w:rsidRDefault="00BF56CC" w:rsidP="00BF56CC">
      <w:pPr>
        <w:tabs>
          <w:tab w:val="left" w:pos="4962"/>
        </w:tabs>
        <w:spacing w:line="360" w:lineRule="auto"/>
        <w:jc w:val="both"/>
        <w:rPr>
          <w:rFonts w:ascii="Palatino Linotype" w:hAnsi="Palatino Linotype" w:cs="Tahoma"/>
          <w:sz w:val="22"/>
          <w:szCs w:val="22"/>
        </w:rPr>
      </w:pPr>
    </w:p>
    <w:p w14:paraId="631ED918" w14:textId="77777777" w:rsidR="00BF56CC" w:rsidRPr="00AF221F" w:rsidRDefault="00BF56CC" w:rsidP="005610CC">
      <w:pPr>
        <w:tabs>
          <w:tab w:val="left" w:pos="4962"/>
        </w:tabs>
        <w:spacing w:line="360" w:lineRule="auto"/>
        <w:jc w:val="both"/>
        <w:rPr>
          <w:rFonts w:ascii="Palatino Linotype" w:hAnsi="Palatino Linotype" w:cs="Tahoma"/>
          <w:sz w:val="22"/>
          <w:szCs w:val="22"/>
        </w:rPr>
      </w:pPr>
      <w:r w:rsidRPr="00AF221F">
        <w:rPr>
          <w:rFonts w:ascii="Palatino Linotype" w:hAnsi="Palatino Linotype" w:cs="Tahoma"/>
          <w:sz w:val="22"/>
          <w:szCs w:val="22"/>
        </w:rPr>
        <w:t>De tal situación, lo consignado en las notas periodísticas no constituye un hecho público o notorio, sino que es una opinión de su autor, por lo que sólo se pueden tomar como indicios.</w:t>
      </w:r>
    </w:p>
    <w:p w14:paraId="317B46BC" w14:textId="77777777" w:rsidR="00BF56CC" w:rsidRDefault="00BF56CC" w:rsidP="005610CC">
      <w:pPr>
        <w:tabs>
          <w:tab w:val="left" w:pos="4962"/>
        </w:tabs>
        <w:spacing w:line="360" w:lineRule="auto"/>
        <w:jc w:val="both"/>
        <w:rPr>
          <w:rFonts w:ascii="Palatino Linotype" w:hAnsi="Palatino Linotype" w:cs="Tahoma"/>
          <w:sz w:val="22"/>
          <w:szCs w:val="22"/>
        </w:rPr>
      </w:pPr>
      <w:r w:rsidRPr="00AF221F">
        <w:rPr>
          <w:rFonts w:ascii="Palatino Linotype" w:hAnsi="Palatino Linotype" w:cs="Tahoma"/>
          <w:sz w:val="22"/>
          <w:szCs w:val="22"/>
        </w:rPr>
        <w:t>En ese sentido, si bien las notas periodísticas señaladas, contienen información que guarda relación con lo solicitado, lo cierto es que no constituyen prueba plena, al ser una opinión privada realizada por parte de un particular; sin embargo, en el presente caso, sirve de indicio para este Instituto, para robustecer el hecho de que el Sujeto Obligado, pudiera contar con la información solicitada en sus archivos y por lo tanto, otorgar acceso a los documentos que den cuenta de la información requerida por el Particular.</w:t>
      </w:r>
    </w:p>
    <w:p w14:paraId="7DF6C490" w14:textId="77777777" w:rsidR="00D9202E" w:rsidRDefault="00D9202E" w:rsidP="005610CC">
      <w:pPr>
        <w:tabs>
          <w:tab w:val="left" w:pos="4962"/>
        </w:tabs>
        <w:spacing w:line="360" w:lineRule="auto"/>
        <w:jc w:val="both"/>
        <w:rPr>
          <w:rFonts w:ascii="Palatino Linotype" w:hAnsi="Palatino Linotype" w:cs="Tahoma"/>
          <w:sz w:val="22"/>
          <w:szCs w:val="22"/>
        </w:rPr>
      </w:pPr>
    </w:p>
    <w:p w14:paraId="7B89B5DD" w14:textId="0A2A557E" w:rsidR="00D9202E" w:rsidRDefault="00D9202E" w:rsidP="005610CC">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 xml:space="preserve">Así pues, derivado de lo anterior es posible tener el indicio de que tuvieron lugar juegos pirotécnicos durante la ceremonia del quince de septiembre de dos mil veintiuno, asimismo, que durante el mes de octubre del mismo año, se realizaron diversas actividades conmemorativas de la erección del municipio. </w:t>
      </w:r>
    </w:p>
    <w:p w14:paraId="151E83AA" w14:textId="77777777" w:rsidR="00D9202E" w:rsidRDefault="00D9202E" w:rsidP="005610CC">
      <w:pPr>
        <w:tabs>
          <w:tab w:val="left" w:pos="4962"/>
        </w:tabs>
        <w:spacing w:line="360" w:lineRule="auto"/>
        <w:jc w:val="both"/>
        <w:rPr>
          <w:rFonts w:ascii="Palatino Linotype" w:hAnsi="Palatino Linotype" w:cs="Tahoma"/>
          <w:sz w:val="22"/>
          <w:szCs w:val="22"/>
        </w:rPr>
      </w:pPr>
    </w:p>
    <w:p w14:paraId="4EADCFC6" w14:textId="6122AEC7" w:rsidR="00D9202E" w:rsidRDefault="00D9202E" w:rsidP="005610CC">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 xml:space="preserve">En conclusión, si bien, el Sujeto Obligado se pronunció y señaló no haber realizado gastos con motivo de la decoración, cena y festejos de la erección del Municipio; así como indicar en un primer momento una cantidad gastada por juegos pirotécnicos y posteriormente, en informe justificado referir que no realizó gastos por este motivo; lo cierto es que, la respuesta e informe </w:t>
      </w:r>
      <w:r>
        <w:rPr>
          <w:rFonts w:ascii="Palatino Linotype" w:hAnsi="Palatino Linotype" w:cs="Tahoma"/>
          <w:sz w:val="22"/>
          <w:szCs w:val="22"/>
        </w:rPr>
        <w:lastRenderedPageBreak/>
        <w:t>se contradicen y carecen de congruencia, por tanto, no ofrecen al Particular la claridad y debida atención a su solicitud de información</w:t>
      </w:r>
      <w:r w:rsidR="005610CC">
        <w:rPr>
          <w:rFonts w:ascii="Palatino Linotype" w:hAnsi="Palatino Linotype" w:cs="Tahoma"/>
          <w:sz w:val="22"/>
          <w:szCs w:val="22"/>
        </w:rPr>
        <w:t>;</w:t>
      </w:r>
      <w:r>
        <w:rPr>
          <w:rFonts w:ascii="Palatino Linotype" w:hAnsi="Palatino Linotype" w:cs="Tahoma"/>
          <w:sz w:val="22"/>
          <w:szCs w:val="22"/>
        </w:rPr>
        <w:t xml:space="preserve"> por tanto,</w:t>
      </w:r>
      <w:r w:rsidR="005610CC">
        <w:rPr>
          <w:rFonts w:ascii="Palatino Linotype" w:hAnsi="Palatino Linotype" w:cs="Tahoma"/>
          <w:sz w:val="22"/>
          <w:szCs w:val="22"/>
        </w:rPr>
        <w:t xml:space="preserve"> ante la duda razonable,</w:t>
      </w:r>
      <w:r>
        <w:rPr>
          <w:rFonts w:ascii="Palatino Linotype" w:hAnsi="Palatino Linotype" w:cs="Tahoma"/>
          <w:sz w:val="22"/>
          <w:szCs w:val="22"/>
        </w:rPr>
        <w:t xml:space="preserve"> se deberá realizar una nueva búsqueda de la información y emitir un pronunciamiento que dé cuenta de lo solicitado, pues para el caso de haber realizado algún gasto se deberá entregar el documento que dé cuenta de ello, específicamente la factura o constancia de pago correspondiente.</w:t>
      </w:r>
    </w:p>
    <w:p w14:paraId="649D361B" w14:textId="77777777" w:rsidR="00D9202E" w:rsidRDefault="00D9202E" w:rsidP="005610CC">
      <w:pPr>
        <w:tabs>
          <w:tab w:val="left" w:pos="4962"/>
        </w:tabs>
        <w:spacing w:line="360" w:lineRule="auto"/>
        <w:jc w:val="both"/>
        <w:rPr>
          <w:rFonts w:ascii="Palatino Linotype" w:hAnsi="Palatino Linotype" w:cs="Tahoma"/>
          <w:sz w:val="22"/>
          <w:szCs w:val="22"/>
        </w:rPr>
      </w:pPr>
    </w:p>
    <w:p w14:paraId="4D82DE3E" w14:textId="0C7C6D6A" w:rsidR="00D9202E" w:rsidRDefault="00D9202E" w:rsidP="005610CC">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 xml:space="preserve">No se omite </w:t>
      </w:r>
      <w:r w:rsidR="005610CC">
        <w:rPr>
          <w:rFonts w:ascii="Palatino Linotype" w:hAnsi="Palatino Linotype" w:cs="Tahoma"/>
          <w:sz w:val="22"/>
          <w:szCs w:val="22"/>
        </w:rPr>
        <w:t>señalar</w:t>
      </w:r>
      <w:r>
        <w:rPr>
          <w:rFonts w:ascii="Palatino Linotype" w:hAnsi="Palatino Linotype" w:cs="Tahoma"/>
          <w:sz w:val="22"/>
          <w:szCs w:val="22"/>
        </w:rPr>
        <w:t xml:space="preserve"> que lo solicitado guarda relación con la </w:t>
      </w:r>
      <w:r w:rsidR="005610CC">
        <w:rPr>
          <w:rFonts w:ascii="Palatino Linotype" w:hAnsi="Palatino Linotype" w:cs="Tahoma"/>
          <w:sz w:val="22"/>
          <w:szCs w:val="22"/>
        </w:rPr>
        <w:t>transparencia</w:t>
      </w:r>
      <w:r>
        <w:rPr>
          <w:rFonts w:ascii="Palatino Linotype" w:hAnsi="Palatino Linotype" w:cs="Tahoma"/>
          <w:sz w:val="22"/>
          <w:szCs w:val="22"/>
        </w:rPr>
        <w:t xml:space="preserve"> de información pública y la rendición de cuentas, cuestiones que resultan eje toral para el correcto desempeño de la </w:t>
      </w:r>
      <w:r w:rsidR="005610CC">
        <w:rPr>
          <w:rFonts w:ascii="Palatino Linotype" w:hAnsi="Palatino Linotype" w:cs="Tahoma"/>
          <w:sz w:val="22"/>
          <w:szCs w:val="22"/>
        </w:rPr>
        <w:t>administración</w:t>
      </w:r>
      <w:r>
        <w:rPr>
          <w:rFonts w:ascii="Palatino Linotype" w:hAnsi="Palatino Linotype" w:cs="Tahoma"/>
          <w:sz w:val="22"/>
          <w:szCs w:val="22"/>
        </w:rPr>
        <w:t xml:space="preserve"> pública, pues permiten a la población conocer del uso y destino del presupuesto público y por tanto, corresponde a información pública.</w:t>
      </w:r>
    </w:p>
    <w:p w14:paraId="192DB2CC" w14:textId="77777777" w:rsidR="00D9202E" w:rsidRDefault="00D9202E" w:rsidP="005610CC">
      <w:pPr>
        <w:tabs>
          <w:tab w:val="left" w:pos="4962"/>
        </w:tabs>
        <w:spacing w:line="360" w:lineRule="auto"/>
        <w:jc w:val="both"/>
        <w:rPr>
          <w:rFonts w:ascii="Palatino Linotype" w:hAnsi="Palatino Linotype" w:cs="Tahoma"/>
          <w:sz w:val="22"/>
          <w:szCs w:val="22"/>
        </w:rPr>
      </w:pPr>
    </w:p>
    <w:p w14:paraId="50301919" w14:textId="28A8F6F4" w:rsidR="005610CC" w:rsidRPr="00287027" w:rsidRDefault="00D9202E" w:rsidP="005610CC">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 xml:space="preserve">Al respecto de la naturaleza de la información solicitada, </w:t>
      </w:r>
      <w:r w:rsidR="005610CC">
        <w:rPr>
          <w:rFonts w:ascii="Palatino Linotype" w:hAnsi="Palatino Linotype" w:cs="Tahoma"/>
          <w:sz w:val="22"/>
          <w:szCs w:val="22"/>
        </w:rPr>
        <w:t xml:space="preserve">cabe señalar que la naturaleza jurídica de la adquisición de bienes y servicios; debe ser examinada en el marco de la </w:t>
      </w:r>
      <w:r w:rsidR="005610CC" w:rsidRPr="00287027">
        <w:rPr>
          <w:rFonts w:ascii="Palatino Linotype" w:eastAsia="Calibri" w:hAnsi="Palatino Linotype" w:cs="Tahoma"/>
          <w:bCs/>
          <w:iCs/>
          <w:sz w:val="22"/>
          <w:szCs w:val="22"/>
          <w:lang w:eastAsia="en-US"/>
        </w:rPr>
        <w:t xml:space="preserve">Ley de Contratación Pública del Estado de México, visible en el enlace de internet: </w:t>
      </w:r>
      <w:hyperlink r:id="rId21" w:history="1">
        <w:r w:rsidR="005610CC" w:rsidRPr="00287027">
          <w:rPr>
            <w:rStyle w:val="Hipervnculo"/>
            <w:rFonts w:ascii="Palatino Linotype" w:eastAsiaTheme="majorEastAsia" w:hAnsi="Palatino Linotype"/>
            <w:sz w:val="22"/>
            <w:szCs w:val="22"/>
          </w:rPr>
          <w:t>http://legislacion.edomex.gob.mx/sites/legislacion.edomex.gob.mx/files/files/pdf/ley/vig/leyvig192.pdf</w:t>
        </w:r>
      </w:hyperlink>
      <w:r w:rsidR="005610CC">
        <w:rPr>
          <w:rFonts w:ascii="Palatino Linotype" w:eastAsia="Calibri" w:hAnsi="Palatino Linotype" w:cs="Tahoma"/>
          <w:bCs/>
          <w:iCs/>
          <w:sz w:val="22"/>
          <w:szCs w:val="22"/>
          <w:lang w:eastAsia="en-US"/>
        </w:rPr>
        <w:t>, aplicable a los Ayuntamiento de los M</w:t>
      </w:r>
      <w:r w:rsidR="005610CC" w:rsidRPr="00287027">
        <w:rPr>
          <w:rFonts w:ascii="Palatino Linotype" w:eastAsia="Calibri" w:hAnsi="Palatino Linotype" w:cs="Tahoma"/>
          <w:bCs/>
          <w:iCs/>
          <w:sz w:val="22"/>
          <w:szCs w:val="22"/>
          <w:lang w:eastAsia="en-US"/>
        </w:rPr>
        <w:t>unicipios del Estado</w:t>
      </w:r>
      <w:r w:rsidR="005610CC">
        <w:rPr>
          <w:rFonts w:ascii="Palatino Linotype" w:eastAsia="Calibri" w:hAnsi="Palatino Linotype" w:cs="Tahoma"/>
          <w:bCs/>
          <w:iCs/>
          <w:sz w:val="22"/>
          <w:szCs w:val="22"/>
          <w:lang w:eastAsia="en-US"/>
        </w:rPr>
        <w:t xml:space="preserve"> de México</w:t>
      </w:r>
      <w:r w:rsidR="005610CC" w:rsidRPr="00287027">
        <w:rPr>
          <w:rFonts w:ascii="Palatino Linotype" w:eastAsia="Calibri" w:hAnsi="Palatino Linotype" w:cs="Tahoma"/>
          <w:bCs/>
          <w:iCs/>
          <w:sz w:val="22"/>
          <w:szCs w:val="22"/>
          <w:lang w:eastAsia="en-US"/>
        </w:rPr>
        <w:t>, la cual tiene por objeto regular los actos relativos a la planeación, programación, presupuestación, ejecución y control de la adquisición, enajenación y arrendamiento de bienes, y la contratación de servicios de cualquier naturaleza</w:t>
      </w:r>
      <w:r w:rsidR="005610CC" w:rsidRPr="00287027">
        <w:rPr>
          <w:rFonts w:ascii="Palatino Linotype" w:eastAsia="Calibri" w:hAnsi="Palatino Linotype" w:cs="Tahoma"/>
          <w:iCs/>
          <w:sz w:val="22"/>
          <w:szCs w:val="22"/>
          <w:lang w:eastAsia="es-ES_tradnl"/>
        </w:rPr>
        <w:t xml:space="preserve">, </w:t>
      </w:r>
      <w:r w:rsidR="00C04CDD">
        <w:rPr>
          <w:rFonts w:ascii="Palatino Linotype" w:eastAsia="Calibri" w:hAnsi="Palatino Linotype" w:cs="Tahoma"/>
          <w:iCs/>
          <w:sz w:val="22"/>
          <w:szCs w:val="22"/>
          <w:lang w:eastAsia="es-ES_tradnl"/>
        </w:rPr>
        <w:t>en este sentido</w:t>
      </w:r>
      <w:r w:rsidR="005610CC" w:rsidRPr="00287027">
        <w:rPr>
          <w:rFonts w:ascii="Palatino Linotype" w:eastAsia="Calibri" w:hAnsi="Palatino Linotype" w:cs="Tahoma"/>
          <w:iCs/>
          <w:sz w:val="22"/>
          <w:szCs w:val="22"/>
          <w:lang w:eastAsia="es-ES_tradnl"/>
        </w:rPr>
        <w:t>, señala</w:t>
      </w:r>
      <w:r w:rsidR="005610CC">
        <w:rPr>
          <w:rFonts w:ascii="Palatino Linotype" w:hAnsi="Palatino Linotype" w:cs="Tahoma"/>
          <w:sz w:val="22"/>
          <w:szCs w:val="22"/>
        </w:rPr>
        <w:t xml:space="preserve"> en sus artículos 26, 27, 43 y </w:t>
      </w:r>
      <w:r w:rsidR="005610CC" w:rsidRPr="00287027">
        <w:rPr>
          <w:rFonts w:ascii="Palatino Linotype" w:hAnsi="Palatino Linotype" w:cs="Tahoma"/>
          <w:sz w:val="22"/>
          <w:szCs w:val="22"/>
        </w:rPr>
        <w:t>65, lo siguiente:</w:t>
      </w:r>
    </w:p>
    <w:p w14:paraId="603FB663" w14:textId="77777777" w:rsidR="005610CC" w:rsidRPr="00287027" w:rsidRDefault="005610CC" w:rsidP="005610CC">
      <w:pPr>
        <w:tabs>
          <w:tab w:val="left" w:pos="4962"/>
        </w:tabs>
        <w:spacing w:line="360" w:lineRule="auto"/>
        <w:jc w:val="both"/>
        <w:rPr>
          <w:rFonts w:ascii="Palatino Linotype" w:hAnsi="Palatino Linotype" w:cs="Tahoma"/>
          <w:i/>
          <w:sz w:val="22"/>
          <w:szCs w:val="22"/>
        </w:rPr>
      </w:pPr>
    </w:p>
    <w:p w14:paraId="0744D9CC" w14:textId="77777777" w:rsidR="005610CC" w:rsidRPr="00287027" w:rsidRDefault="005610CC" w:rsidP="005610CC">
      <w:pPr>
        <w:tabs>
          <w:tab w:val="left" w:pos="4962"/>
        </w:tabs>
        <w:spacing w:line="360" w:lineRule="auto"/>
        <w:ind w:left="567" w:right="539"/>
        <w:contextualSpacing/>
        <w:jc w:val="both"/>
        <w:rPr>
          <w:rFonts w:ascii="Palatino Linotype" w:hAnsi="Palatino Linotype" w:cs="Tahoma"/>
          <w:i/>
          <w:szCs w:val="22"/>
        </w:rPr>
      </w:pPr>
      <w:r w:rsidRPr="00287027">
        <w:rPr>
          <w:rFonts w:ascii="Palatino Linotype" w:hAnsi="Palatino Linotype" w:cs="Tahoma"/>
          <w:b/>
          <w:i/>
          <w:szCs w:val="22"/>
        </w:rPr>
        <w:t>Artículo 26.-</w:t>
      </w:r>
      <w:r w:rsidRPr="00287027">
        <w:rPr>
          <w:rFonts w:ascii="Palatino Linotype" w:hAnsi="Palatino Linotype" w:cs="Tahoma"/>
          <w:i/>
          <w:szCs w:val="22"/>
        </w:rPr>
        <w:t xml:space="preserve"> Las adquisiciones, arrendamientos y servicios se adjudicarán a través de licitaciones públicas, mediante convocatoria pública.</w:t>
      </w:r>
    </w:p>
    <w:p w14:paraId="776414D0" w14:textId="77777777" w:rsidR="005610CC" w:rsidRPr="00287027" w:rsidRDefault="005610CC" w:rsidP="005610CC">
      <w:pPr>
        <w:tabs>
          <w:tab w:val="left" w:pos="4962"/>
        </w:tabs>
        <w:spacing w:line="360" w:lineRule="auto"/>
        <w:ind w:left="567" w:right="539"/>
        <w:contextualSpacing/>
        <w:jc w:val="both"/>
        <w:rPr>
          <w:rFonts w:ascii="Palatino Linotype" w:hAnsi="Palatino Linotype" w:cs="Tahoma"/>
          <w:i/>
          <w:szCs w:val="22"/>
        </w:rPr>
      </w:pPr>
    </w:p>
    <w:p w14:paraId="557F681F" w14:textId="77777777" w:rsidR="005610CC" w:rsidRPr="00287027" w:rsidRDefault="005610CC" w:rsidP="005610CC">
      <w:pPr>
        <w:tabs>
          <w:tab w:val="left" w:pos="4962"/>
        </w:tabs>
        <w:spacing w:line="360" w:lineRule="auto"/>
        <w:ind w:left="567" w:right="539"/>
        <w:contextualSpacing/>
        <w:jc w:val="both"/>
        <w:rPr>
          <w:rFonts w:ascii="Palatino Linotype" w:hAnsi="Palatino Linotype" w:cs="Tahoma"/>
          <w:i/>
          <w:szCs w:val="22"/>
        </w:rPr>
      </w:pPr>
      <w:r w:rsidRPr="00287027">
        <w:rPr>
          <w:rFonts w:ascii="Palatino Linotype" w:hAnsi="Palatino Linotype" w:cs="Tahoma"/>
          <w:b/>
          <w:i/>
          <w:szCs w:val="22"/>
        </w:rPr>
        <w:t>Artículo 27.-</w:t>
      </w:r>
      <w:r w:rsidRPr="00287027">
        <w:rPr>
          <w:rFonts w:ascii="Palatino Linotype" w:hAnsi="Palatino Linotype" w:cs="Tahoma"/>
          <w:i/>
          <w:szCs w:val="22"/>
        </w:rPr>
        <w:t xml:space="preserve"> La Secretaría, las entidades, los tribunales administrativos y los ayuntamientos </w:t>
      </w:r>
      <w:r w:rsidRPr="00287027">
        <w:rPr>
          <w:rFonts w:ascii="Palatino Linotype" w:hAnsi="Palatino Linotype" w:cs="Tahoma"/>
          <w:b/>
          <w:i/>
          <w:szCs w:val="22"/>
        </w:rPr>
        <w:t>podrán adjudicar adquisiciones, arrendamientos y servicios, mediante las excepciones al procedimiento de licitación</w:t>
      </w:r>
      <w:r w:rsidRPr="00287027">
        <w:rPr>
          <w:rFonts w:ascii="Palatino Linotype" w:hAnsi="Palatino Linotype" w:cs="Tahoma"/>
          <w:i/>
          <w:szCs w:val="22"/>
        </w:rPr>
        <w:t xml:space="preserve"> que a continuación se señalan:</w:t>
      </w:r>
    </w:p>
    <w:p w14:paraId="13CA5125" w14:textId="77777777" w:rsidR="005610CC" w:rsidRPr="00287027" w:rsidRDefault="005610CC" w:rsidP="005610CC">
      <w:pPr>
        <w:tabs>
          <w:tab w:val="left" w:pos="4962"/>
        </w:tabs>
        <w:spacing w:line="360" w:lineRule="auto"/>
        <w:ind w:left="567" w:right="539"/>
        <w:contextualSpacing/>
        <w:jc w:val="both"/>
        <w:rPr>
          <w:rFonts w:ascii="Palatino Linotype" w:hAnsi="Palatino Linotype" w:cs="Tahoma"/>
          <w:b/>
          <w:i/>
          <w:szCs w:val="22"/>
        </w:rPr>
      </w:pPr>
      <w:r w:rsidRPr="00287027">
        <w:rPr>
          <w:rFonts w:ascii="Palatino Linotype" w:hAnsi="Palatino Linotype" w:cs="Tahoma"/>
          <w:i/>
          <w:szCs w:val="22"/>
        </w:rPr>
        <w:lastRenderedPageBreak/>
        <w:t xml:space="preserve">I. </w:t>
      </w:r>
      <w:r w:rsidRPr="00287027">
        <w:rPr>
          <w:rFonts w:ascii="Palatino Linotype" w:hAnsi="Palatino Linotype" w:cs="Tahoma"/>
          <w:b/>
          <w:i/>
          <w:szCs w:val="22"/>
        </w:rPr>
        <w:t>Invitación restringida.</w:t>
      </w:r>
    </w:p>
    <w:p w14:paraId="5397B0C9" w14:textId="77777777" w:rsidR="005610CC" w:rsidRPr="00287027" w:rsidRDefault="005610CC" w:rsidP="005610CC">
      <w:pPr>
        <w:tabs>
          <w:tab w:val="left" w:pos="4962"/>
        </w:tabs>
        <w:spacing w:line="360" w:lineRule="auto"/>
        <w:ind w:left="567" w:right="539"/>
        <w:contextualSpacing/>
        <w:jc w:val="both"/>
        <w:rPr>
          <w:rFonts w:ascii="Palatino Linotype" w:hAnsi="Palatino Linotype" w:cs="Tahoma"/>
          <w:b/>
          <w:i/>
          <w:szCs w:val="22"/>
        </w:rPr>
      </w:pPr>
      <w:r w:rsidRPr="00287027">
        <w:rPr>
          <w:rFonts w:ascii="Palatino Linotype" w:hAnsi="Palatino Linotype" w:cs="Tahoma"/>
          <w:b/>
          <w:i/>
          <w:szCs w:val="22"/>
        </w:rPr>
        <w:t>II. Adjudicación directa</w:t>
      </w:r>
    </w:p>
    <w:p w14:paraId="7D65FFA2" w14:textId="77777777" w:rsidR="005610CC" w:rsidRPr="00287027" w:rsidRDefault="005610CC" w:rsidP="005610CC">
      <w:pPr>
        <w:tabs>
          <w:tab w:val="left" w:pos="4962"/>
        </w:tabs>
        <w:spacing w:line="360" w:lineRule="auto"/>
        <w:ind w:left="567" w:right="539"/>
        <w:contextualSpacing/>
        <w:jc w:val="both"/>
        <w:rPr>
          <w:rFonts w:ascii="Palatino Linotype" w:hAnsi="Palatino Linotype" w:cs="Tahoma"/>
          <w:szCs w:val="22"/>
        </w:rPr>
      </w:pPr>
    </w:p>
    <w:p w14:paraId="4D0CEA47" w14:textId="77777777" w:rsidR="005610CC" w:rsidRPr="00287027" w:rsidRDefault="005610CC" w:rsidP="005610CC">
      <w:pPr>
        <w:tabs>
          <w:tab w:val="left" w:pos="4962"/>
        </w:tabs>
        <w:spacing w:line="360" w:lineRule="auto"/>
        <w:ind w:left="567" w:right="539"/>
        <w:contextualSpacing/>
        <w:jc w:val="both"/>
        <w:rPr>
          <w:rFonts w:ascii="Palatino Linotype" w:hAnsi="Palatino Linotype" w:cs="Tahoma"/>
          <w:i/>
          <w:szCs w:val="22"/>
        </w:rPr>
      </w:pPr>
      <w:r w:rsidRPr="00287027">
        <w:rPr>
          <w:rFonts w:ascii="Palatino Linotype" w:hAnsi="Palatino Linotype" w:cs="Tahoma"/>
          <w:b/>
          <w:i/>
          <w:szCs w:val="22"/>
        </w:rPr>
        <w:t>Artículo 43.-</w:t>
      </w:r>
      <w:r w:rsidRPr="00287027">
        <w:rPr>
          <w:rFonts w:ascii="Palatino Linotype" w:hAnsi="Palatino Linotype" w:cs="Tahoma"/>
          <w:i/>
          <w:szCs w:val="22"/>
        </w:rPr>
        <w:t xml:space="preserve"> La Secretaría, las entidades, tribunales administrativos y los ayuntamientos, bajo su responsabilidad, podrán llevar a cabo procedimientos de adquisición de bienes o servicios a través de las modalidades de invitación restringida y adjudicación directa.</w:t>
      </w:r>
    </w:p>
    <w:p w14:paraId="03848C86" w14:textId="77777777" w:rsidR="005610CC" w:rsidRPr="00287027" w:rsidRDefault="005610CC" w:rsidP="005610CC">
      <w:pPr>
        <w:tabs>
          <w:tab w:val="left" w:pos="4962"/>
        </w:tabs>
        <w:spacing w:line="360" w:lineRule="auto"/>
        <w:ind w:left="567" w:right="539"/>
        <w:contextualSpacing/>
        <w:jc w:val="both"/>
        <w:rPr>
          <w:rFonts w:ascii="Palatino Linotype" w:hAnsi="Palatino Linotype" w:cs="Tahoma"/>
          <w:i/>
          <w:szCs w:val="22"/>
        </w:rPr>
      </w:pPr>
    </w:p>
    <w:p w14:paraId="0F0FA548" w14:textId="77777777" w:rsidR="005610CC" w:rsidRPr="00287027" w:rsidRDefault="005610CC" w:rsidP="005610CC">
      <w:pPr>
        <w:tabs>
          <w:tab w:val="left" w:pos="4962"/>
        </w:tabs>
        <w:spacing w:line="360" w:lineRule="auto"/>
        <w:ind w:left="567" w:right="539"/>
        <w:contextualSpacing/>
        <w:jc w:val="both"/>
        <w:rPr>
          <w:rFonts w:ascii="Palatino Linotype" w:hAnsi="Palatino Linotype" w:cs="Tahoma"/>
          <w:i/>
          <w:szCs w:val="22"/>
        </w:rPr>
      </w:pPr>
      <w:r w:rsidRPr="00287027">
        <w:rPr>
          <w:rFonts w:ascii="Palatino Linotype" w:hAnsi="Palatino Linotype" w:cs="Tahoma"/>
          <w:i/>
          <w:szCs w:val="22"/>
        </w:rPr>
        <w:t xml:space="preserve"> En todo caso, se invitará, o adjudicará de manera directa, a personas que cuenten con capacidad de respuesta inmediata, así como con los recursos técnicos, financieros y demás que sean necesarios, de acuerdo con las características y magnitud de las adquisiciones</w:t>
      </w:r>
    </w:p>
    <w:p w14:paraId="66448243" w14:textId="77777777" w:rsidR="005610CC" w:rsidRPr="00287027" w:rsidRDefault="005610CC" w:rsidP="005610CC">
      <w:pPr>
        <w:tabs>
          <w:tab w:val="left" w:pos="4962"/>
        </w:tabs>
        <w:spacing w:line="360" w:lineRule="auto"/>
        <w:ind w:left="567" w:right="539"/>
        <w:contextualSpacing/>
        <w:jc w:val="both"/>
        <w:rPr>
          <w:rFonts w:ascii="Palatino Linotype" w:hAnsi="Palatino Linotype" w:cs="Tahoma"/>
          <w:b/>
          <w:i/>
          <w:szCs w:val="22"/>
        </w:rPr>
      </w:pPr>
    </w:p>
    <w:p w14:paraId="6D462CA3" w14:textId="77777777" w:rsidR="005610CC" w:rsidRPr="00287027" w:rsidRDefault="005610CC" w:rsidP="005610CC">
      <w:pPr>
        <w:tabs>
          <w:tab w:val="left" w:pos="4962"/>
        </w:tabs>
        <w:spacing w:line="360" w:lineRule="auto"/>
        <w:ind w:left="567" w:right="539"/>
        <w:contextualSpacing/>
        <w:jc w:val="both"/>
        <w:rPr>
          <w:rFonts w:ascii="Palatino Linotype" w:hAnsi="Palatino Linotype" w:cs="Tahoma"/>
          <w:i/>
          <w:szCs w:val="22"/>
        </w:rPr>
      </w:pPr>
      <w:r w:rsidRPr="00287027">
        <w:rPr>
          <w:rFonts w:ascii="Palatino Linotype" w:hAnsi="Palatino Linotype" w:cs="Tahoma"/>
          <w:b/>
          <w:i/>
          <w:szCs w:val="22"/>
        </w:rPr>
        <w:t>Artículo 65.-</w:t>
      </w:r>
      <w:r w:rsidRPr="00287027">
        <w:rPr>
          <w:rFonts w:ascii="Palatino Linotype" w:hAnsi="Palatino Linotype" w:cs="Tahoma"/>
          <w:i/>
          <w:szCs w:val="22"/>
        </w:rPr>
        <w:t xml:space="preserve"> La adjudicación de los contratos derivados de los procedimientos de adquisiciones de bienes o servicios, obligará a la convocante y al licitante ganador a </w:t>
      </w:r>
      <w:r w:rsidRPr="00287027">
        <w:rPr>
          <w:rFonts w:ascii="Palatino Linotype" w:hAnsi="Palatino Linotype" w:cs="Tahoma"/>
          <w:b/>
          <w:i/>
          <w:szCs w:val="22"/>
        </w:rPr>
        <w:t>suscribir el contrato respectivo</w:t>
      </w:r>
      <w:r w:rsidRPr="00287027">
        <w:rPr>
          <w:rFonts w:ascii="Palatino Linotype" w:hAnsi="Palatino Linotype" w:cs="Tahoma"/>
          <w:i/>
          <w:szCs w:val="22"/>
        </w:rPr>
        <w:t>, dentro de los diez días hábiles siguientes al de la notificación del fallo. Los contratos podrán suscribirse mediante el uso de la firma electrónica, en apego a las disposiciones de la Ley de Medios Electrónicos y de su Reglamento.</w:t>
      </w:r>
    </w:p>
    <w:p w14:paraId="382B636C" w14:textId="77777777" w:rsidR="005610CC" w:rsidRPr="00287027" w:rsidRDefault="005610CC" w:rsidP="005610CC">
      <w:pPr>
        <w:tabs>
          <w:tab w:val="left" w:pos="4962"/>
        </w:tabs>
        <w:spacing w:line="360" w:lineRule="auto"/>
        <w:jc w:val="both"/>
        <w:rPr>
          <w:rFonts w:ascii="Palatino Linotype" w:hAnsi="Palatino Linotype" w:cs="Tahoma"/>
          <w:b/>
          <w:i/>
          <w:sz w:val="22"/>
          <w:szCs w:val="22"/>
        </w:rPr>
      </w:pPr>
    </w:p>
    <w:p w14:paraId="739209F6" w14:textId="77777777" w:rsidR="005610CC" w:rsidRPr="00287027" w:rsidRDefault="005610CC" w:rsidP="005610CC">
      <w:pPr>
        <w:tabs>
          <w:tab w:val="left" w:pos="4962"/>
        </w:tabs>
        <w:spacing w:line="360" w:lineRule="auto"/>
        <w:jc w:val="both"/>
        <w:rPr>
          <w:rFonts w:ascii="Palatino Linotype" w:hAnsi="Palatino Linotype" w:cs="Tahoma"/>
          <w:sz w:val="22"/>
          <w:szCs w:val="22"/>
        </w:rPr>
      </w:pPr>
      <w:r w:rsidRPr="00287027">
        <w:rPr>
          <w:rFonts w:ascii="Palatino Linotype" w:hAnsi="Palatino Linotype" w:cs="Tahoma"/>
          <w:sz w:val="22"/>
          <w:szCs w:val="22"/>
        </w:rPr>
        <w:t>Derivado de los artículos en cita, se prevé que los entes administrativos, tienen la facultad de contratar servicios o adquirir bienes bajo las modalidades de licitación pública, invitación restringida o bien de adjudicación directa y que resultado de dichos procesos se debe suscribir un contrato que permita formalizar la adquisición de bienes o servicios; asimismo y derivado de la voluntad expresa de los contratantes, puede existir constancias que den cuenta del pago en cumplimiento a contraprestaciones pactadas, como lo son las facturas, recibos o pólizas.</w:t>
      </w:r>
    </w:p>
    <w:p w14:paraId="5A80FF80" w14:textId="77777777" w:rsidR="00573590" w:rsidRPr="00573590" w:rsidRDefault="00573590" w:rsidP="00573590">
      <w:pPr>
        <w:tabs>
          <w:tab w:val="left" w:pos="2100"/>
        </w:tabs>
        <w:spacing w:line="360" w:lineRule="auto"/>
        <w:jc w:val="both"/>
        <w:rPr>
          <w:rFonts w:ascii="Palatino Linotype" w:hAnsi="Palatino Linotype" w:cs="Tahoma"/>
          <w:bCs/>
          <w:sz w:val="22"/>
          <w:szCs w:val="22"/>
        </w:rPr>
      </w:pPr>
    </w:p>
    <w:p w14:paraId="7BE316ED" w14:textId="22C4016B" w:rsidR="00573590" w:rsidRPr="006B5CC9" w:rsidRDefault="00573590" w:rsidP="00573590">
      <w:pPr>
        <w:spacing w:line="360" w:lineRule="auto"/>
        <w:contextualSpacing/>
        <w:jc w:val="both"/>
        <w:rPr>
          <w:rFonts w:ascii="Palatino Linotype" w:hAnsi="Palatino Linotype" w:cs="Tahoma"/>
          <w:bCs/>
          <w:sz w:val="22"/>
          <w:szCs w:val="22"/>
        </w:rPr>
      </w:pPr>
      <w:r w:rsidRPr="006B5CC9">
        <w:rPr>
          <w:rFonts w:ascii="Palatino Linotype" w:hAnsi="Palatino Linotype" w:cs="Tahoma"/>
          <w:bCs/>
          <w:sz w:val="22"/>
          <w:szCs w:val="22"/>
        </w:rPr>
        <w:t xml:space="preserve">Aunado a lo anterior, es necesario señalar que, el Órgano Superior de Fiscalización emite anualmente los Lineamientos para la elaboración y presentación del Informe </w:t>
      </w:r>
      <w:r>
        <w:rPr>
          <w:rFonts w:ascii="Palatino Linotype" w:hAnsi="Palatino Linotype" w:cs="Tahoma"/>
          <w:bCs/>
          <w:sz w:val="22"/>
          <w:szCs w:val="22"/>
        </w:rPr>
        <w:t xml:space="preserve">Trimestral </w:t>
      </w:r>
      <w:r w:rsidRPr="006B5CC9">
        <w:rPr>
          <w:rFonts w:ascii="Palatino Linotype" w:hAnsi="Palatino Linotype" w:cs="Tahoma"/>
          <w:bCs/>
          <w:sz w:val="22"/>
          <w:szCs w:val="22"/>
        </w:rPr>
        <w:t>Municipal, los cuales tienen como objetivo establecer las especificaciones necesarias que las entidades fiscalizables deben cumplir para la elaboración y presentación de los informes mensuales.</w:t>
      </w:r>
    </w:p>
    <w:p w14:paraId="51F37E67" w14:textId="77777777" w:rsidR="00573590" w:rsidRDefault="00573590" w:rsidP="00573590">
      <w:pPr>
        <w:spacing w:line="360" w:lineRule="auto"/>
        <w:contextualSpacing/>
        <w:jc w:val="both"/>
        <w:rPr>
          <w:rFonts w:ascii="Palatino Linotype" w:hAnsi="Palatino Linotype" w:cs="Tahoma"/>
          <w:bCs/>
          <w:sz w:val="22"/>
          <w:szCs w:val="22"/>
        </w:rPr>
      </w:pPr>
      <w:r w:rsidRPr="006B5CC9">
        <w:rPr>
          <w:rFonts w:ascii="Palatino Linotype" w:hAnsi="Palatino Linotype" w:cs="Tahoma"/>
          <w:bCs/>
          <w:sz w:val="22"/>
          <w:szCs w:val="22"/>
        </w:rPr>
        <w:lastRenderedPageBreak/>
        <w:t xml:space="preserve">Ahora bien, </w:t>
      </w:r>
      <w:r w:rsidRPr="00BF427B">
        <w:rPr>
          <w:rFonts w:ascii="Palatino Linotype" w:hAnsi="Palatino Linotype" w:cs="Tahoma"/>
          <w:bCs/>
          <w:sz w:val="22"/>
          <w:szCs w:val="22"/>
        </w:rPr>
        <w:t xml:space="preserve">el artículo 32 de la Ley de Fiscalización Superior del Estado de México, </w:t>
      </w:r>
      <w:r>
        <w:rPr>
          <w:rFonts w:ascii="Palatino Linotype" w:hAnsi="Palatino Linotype" w:cs="Tahoma"/>
          <w:bCs/>
          <w:sz w:val="22"/>
          <w:szCs w:val="22"/>
        </w:rPr>
        <w:t>establece la obligación por parte de los Entes Municipales de permitir la fiscalización de sus gastos, a través de informes trimestrales.</w:t>
      </w:r>
    </w:p>
    <w:p w14:paraId="05451C73" w14:textId="77777777" w:rsidR="00573590" w:rsidRDefault="00573590" w:rsidP="00573590">
      <w:pPr>
        <w:spacing w:line="360" w:lineRule="auto"/>
        <w:contextualSpacing/>
        <w:jc w:val="both"/>
        <w:rPr>
          <w:rFonts w:ascii="Palatino Linotype" w:hAnsi="Palatino Linotype" w:cs="Tahoma"/>
          <w:bCs/>
          <w:sz w:val="22"/>
          <w:szCs w:val="22"/>
        </w:rPr>
      </w:pPr>
    </w:p>
    <w:p w14:paraId="476111E3" w14:textId="0734FA08" w:rsidR="00573590" w:rsidRDefault="00573590" w:rsidP="00573590">
      <w:pPr>
        <w:spacing w:line="360" w:lineRule="auto"/>
        <w:contextualSpacing/>
        <w:jc w:val="both"/>
        <w:rPr>
          <w:rFonts w:ascii="Palatino Linotype" w:eastAsia="Calibri" w:hAnsi="Palatino Linotype" w:cs="Tahoma"/>
          <w:bCs/>
          <w:iCs/>
          <w:sz w:val="22"/>
          <w:szCs w:val="22"/>
          <w:lang w:val="es-ES" w:eastAsia="es-ES_tradnl"/>
        </w:rPr>
      </w:pPr>
      <w:r>
        <w:rPr>
          <w:rFonts w:ascii="Palatino Linotype" w:hAnsi="Palatino Linotype" w:cs="Tahoma"/>
          <w:bCs/>
          <w:sz w:val="22"/>
          <w:szCs w:val="22"/>
        </w:rPr>
        <w:t xml:space="preserve">Al respecto, el </w:t>
      </w:r>
      <w:r w:rsidRPr="00BF427B">
        <w:rPr>
          <w:rFonts w:ascii="Palatino Linotype" w:eastAsia="Calibri" w:hAnsi="Palatino Linotype" w:cs="Tahoma"/>
          <w:bCs/>
          <w:iCs/>
          <w:sz w:val="22"/>
          <w:szCs w:val="22"/>
          <w:lang w:val="es-ES" w:eastAsia="es-ES_tradnl"/>
        </w:rPr>
        <w:t xml:space="preserve">Órgano Superior de Fiscalización del Estado de México (OSFEM), </w:t>
      </w:r>
      <w:r>
        <w:rPr>
          <w:rFonts w:ascii="Palatino Linotype" w:eastAsia="Calibri" w:hAnsi="Palatino Linotype" w:cs="Tahoma"/>
          <w:bCs/>
          <w:iCs/>
          <w:sz w:val="22"/>
          <w:szCs w:val="22"/>
          <w:lang w:val="es-ES" w:eastAsia="es-ES_tradnl"/>
        </w:rPr>
        <w:t xml:space="preserve">emitió diverso documentos para la entrega de informes trimestrales, entre ellos un instructivo para la </w:t>
      </w:r>
      <w:r w:rsidRPr="00BF427B">
        <w:rPr>
          <w:rFonts w:ascii="Palatino Linotype" w:eastAsia="Calibri" w:hAnsi="Palatino Linotype" w:cs="Tahoma"/>
          <w:bCs/>
          <w:iCs/>
          <w:sz w:val="22"/>
          <w:szCs w:val="22"/>
          <w:lang w:val="es-ES" w:eastAsia="es-ES_tradnl"/>
        </w:rPr>
        <w:t>Integración del Informe Trimestral de los Sujetos de Fiscalización Municipales para el Ejercicio 2021</w:t>
      </w:r>
      <w:r>
        <w:rPr>
          <w:rFonts w:ascii="Palatino Linotype" w:eastAsia="Calibri" w:hAnsi="Palatino Linotype" w:cs="Tahoma"/>
          <w:bCs/>
          <w:iCs/>
          <w:sz w:val="22"/>
          <w:szCs w:val="22"/>
          <w:lang w:val="es-ES" w:eastAsia="es-ES_tradnl"/>
        </w:rPr>
        <w:t xml:space="preserve">; visible en el enlace: </w:t>
      </w:r>
      <w:hyperlink r:id="rId22" w:history="1">
        <w:r w:rsidRPr="00F952AB">
          <w:rPr>
            <w:rStyle w:val="Hipervnculo"/>
            <w:rFonts w:ascii="Palatino Linotype" w:eastAsia="Calibri" w:hAnsi="Palatino Linotype" w:cs="Tahoma"/>
            <w:bCs/>
            <w:iCs/>
            <w:sz w:val="22"/>
            <w:szCs w:val="22"/>
            <w:lang w:val="es-ES" w:eastAsia="es-ES_tradnl"/>
          </w:rPr>
          <w:t>https://www.osfem.gob.mx/04_Iconografia/Ent_Fisc/Doc_Apoy/doc/2021/04_Instructivo_Estatal.pdf</w:t>
        </w:r>
      </w:hyperlink>
      <w:r>
        <w:rPr>
          <w:rFonts w:ascii="Palatino Linotype" w:eastAsia="Calibri" w:hAnsi="Palatino Linotype" w:cs="Tahoma"/>
          <w:bCs/>
          <w:iCs/>
          <w:sz w:val="22"/>
          <w:szCs w:val="22"/>
          <w:lang w:val="es-ES" w:eastAsia="es-ES_tradnl"/>
        </w:rPr>
        <w:t xml:space="preserve">, consultado el </w:t>
      </w:r>
      <w:r w:rsidR="00CA2CF0">
        <w:rPr>
          <w:rFonts w:ascii="Palatino Linotype" w:eastAsia="Calibri" w:hAnsi="Palatino Linotype" w:cs="Tahoma"/>
          <w:bCs/>
          <w:iCs/>
          <w:sz w:val="22"/>
          <w:szCs w:val="22"/>
          <w:lang w:val="es-ES" w:eastAsia="es-ES_tradnl"/>
        </w:rPr>
        <w:t>trece de enero de dos mil veintidós</w:t>
      </w:r>
      <w:r>
        <w:rPr>
          <w:rFonts w:ascii="Palatino Linotype" w:eastAsia="Calibri" w:hAnsi="Palatino Linotype" w:cs="Tahoma"/>
          <w:bCs/>
          <w:iCs/>
          <w:sz w:val="22"/>
          <w:szCs w:val="22"/>
          <w:lang w:val="es-ES" w:eastAsia="es-ES_tradnl"/>
        </w:rPr>
        <w:t xml:space="preserve"> a las </w:t>
      </w:r>
      <w:r w:rsidR="00CA2CF0">
        <w:rPr>
          <w:rFonts w:ascii="Palatino Linotype" w:eastAsia="Calibri" w:hAnsi="Palatino Linotype" w:cs="Tahoma"/>
          <w:bCs/>
          <w:iCs/>
          <w:sz w:val="22"/>
          <w:szCs w:val="22"/>
          <w:lang w:val="es-ES" w:eastAsia="es-ES_tradnl"/>
        </w:rPr>
        <w:t>doce</w:t>
      </w:r>
      <w:r>
        <w:rPr>
          <w:rFonts w:ascii="Palatino Linotype" w:eastAsia="Calibri" w:hAnsi="Palatino Linotype" w:cs="Tahoma"/>
          <w:bCs/>
          <w:iCs/>
          <w:sz w:val="22"/>
          <w:szCs w:val="22"/>
          <w:lang w:val="es-ES" w:eastAsia="es-ES_tradnl"/>
        </w:rPr>
        <w:t xml:space="preserve"> horas, en el que se desprende que los Entes Municipales deberán entregar diversa información entre ella la </w:t>
      </w:r>
      <w:r w:rsidR="00CA2CF0">
        <w:rPr>
          <w:rFonts w:ascii="Palatino Linotype" w:eastAsia="Calibri" w:hAnsi="Palatino Linotype" w:cs="Tahoma"/>
          <w:bCs/>
          <w:iCs/>
          <w:sz w:val="22"/>
          <w:szCs w:val="22"/>
          <w:lang w:val="es-ES" w:eastAsia="es-ES_tradnl"/>
        </w:rPr>
        <w:t>relacionada con el egreso de presupuesto.</w:t>
      </w:r>
    </w:p>
    <w:p w14:paraId="7A167C13" w14:textId="77777777" w:rsidR="00573590" w:rsidRPr="00573590" w:rsidRDefault="00573590" w:rsidP="00573590">
      <w:pPr>
        <w:spacing w:line="360" w:lineRule="auto"/>
        <w:jc w:val="both"/>
        <w:rPr>
          <w:rFonts w:ascii="Palatino Linotype" w:hAnsi="Palatino Linotype" w:cs="Tahoma"/>
          <w:sz w:val="22"/>
          <w:szCs w:val="22"/>
        </w:rPr>
      </w:pPr>
    </w:p>
    <w:p w14:paraId="57216E84" w14:textId="45BD916B" w:rsidR="00573590" w:rsidRPr="00573590" w:rsidRDefault="00573590" w:rsidP="00573590">
      <w:pPr>
        <w:spacing w:line="360" w:lineRule="auto"/>
        <w:jc w:val="both"/>
        <w:rPr>
          <w:rFonts w:ascii="Palatino Linotype" w:hAnsi="Palatino Linotype" w:cs="Tahoma"/>
          <w:bCs/>
          <w:sz w:val="22"/>
          <w:szCs w:val="22"/>
          <w:lang w:eastAsia="es-MX"/>
        </w:rPr>
      </w:pPr>
      <w:r w:rsidRPr="00573590">
        <w:rPr>
          <w:rFonts w:ascii="Palatino Linotype" w:eastAsia="Calibri" w:hAnsi="Palatino Linotype" w:cs="Tahoma"/>
          <w:bCs/>
          <w:sz w:val="22"/>
          <w:szCs w:val="22"/>
          <w:lang w:eastAsia="en-US"/>
        </w:rPr>
        <w:t>En ese orden de ideas,</w:t>
      </w:r>
      <w:r w:rsidRPr="00573590">
        <w:rPr>
          <w:rFonts w:ascii="Palatino Linotype" w:hAnsi="Palatino Linotype" w:cs="Tahoma"/>
          <w:bCs/>
          <w:sz w:val="22"/>
          <w:szCs w:val="22"/>
          <w:lang w:eastAsia="es-MX"/>
        </w:rPr>
        <w:t xml:space="preserve"> las Políticas para la Integración del Informe Trimestral de los Sujetos de Fiscalización Estatales para el ejercicio fiscal dos mil veintiuno, entre los formatos que maneja en el </w:t>
      </w:r>
      <w:r w:rsidRPr="00573590">
        <w:rPr>
          <w:rFonts w:ascii="Palatino Linotype" w:hAnsi="Palatino Linotype" w:cs="Tahoma"/>
          <w:b/>
          <w:sz w:val="22"/>
          <w:szCs w:val="22"/>
          <w:lang w:eastAsia="es-MX"/>
        </w:rPr>
        <w:t>Módulo 1</w:t>
      </w:r>
      <w:r w:rsidRPr="00573590">
        <w:rPr>
          <w:rFonts w:ascii="Palatino Linotype" w:hAnsi="Palatino Linotype" w:cs="Tahoma"/>
          <w:bCs/>
          <w:sz w:val="22"/>
          <w:szCs w:val="22"/>
          <w:lang w:eastAsia="es-MX"/>
        </w:rPr>
        <w:t>, se advierte que se encuentran Póliza de Egresos y Póliza Cheque, con los documentos comprobatorias, mismos que serán entregados al Órgano Superior de Fiscalización del Estado de México.</w:t>
      </w:r>
    </w:p>
    <w:p w14:paraId="3899977E" w14:textId="77777777" w:rsidR="00573590" w:rsidRPr="00573590" w:rsidRDefault="00573590" w:rsidP="00573590">
      <w:pPr>
        <w:spacing w:line="360" w:lineRule="auto"/>
        <w:jc w:val="both"/>
        <w:rPr>
          <w:rFonts w:ascii="Palatino Linotype" w:eastAsia="Calibri" w:hAnsi="Palatino Linotype" w:cs="Tahoma"/>
          <w:bCs/>
          <w:sz w:val="22"/>
          <w:szCs w:val="22"/>
          <w:lang w:eastAsia="en-US"/>
        </w:rPr>
      </w:pPr>
    </w:p>
    <w:p w14:paraId="775598EF" w14:textId="77777777" w:rsidR="00573590" w:rsidRPr="00573590" w:rsidRDefault="00573590" w:rsidP="00573590">
      <w:pPr>
        <w:spacing w:line="360" w:lineRule="auto"/>
        <w:jc w:val="both"/>
        <w:rPr>
          <w:rFonts w:ascii="Palatino Linotype" w:eastAsia="Calibri" w:hAnsi="Palatino Linotype" w:cs="Tahoma"/>
          <w:bCs/>
          <w:color w:val="000000"/>
          <w:sz w:val="22"/>
          <w:szCs w:val="22"/>
          <w:lang w:eastAsia="en-US"/>
        </w:rPr>
      </w:pPr>
      <w:r w:rsidRPr="00573590">
        <w:rPr>
          <w:rFonts w:ascii="Palatino Linotype" w:eastAsia="Calibri" w:hAnsi="Palatino Linotype" w:cs="Tahoma"/>
          <w:bCs/>
          <w:sz w:val="22"/>
          <w:szCs w:val="22"/>
          <w:lang w:val="es-ES" w:eastAsia="en-US"/>
        </w:rPr>
        <w:t>Conforme a lo anterior, se advierte que la documentación comprobatoria de las Pólizas de egresos y de cheque, son los documentos que atienden la solicitud de información y al tener que poseerlo el Sujeto Obligado</w:t>
      </w:r>
      <w:r w:rsidRPr="00573590">
        <w:rPr>
          <w:rFonts w:ascii="Palatino Linotype" w:eastAsia="Calibri" w:hAnsi="Palatino Linotype" w:cs="Tahoma"/>
          <w:bCs/>
          <w:color w:val="000000"/>
          <w:sz w:val="22"/>
          <w:szCs w:val="22"/>
          <w:lang w:eastAsia="en-US"/>
        </w:rPr>
        <w:t xml:space="preserve">; </w:t>
      </w:r>
      <w:r w:rsidRPr="00573590">
        <w:rPr>
          <w:rFonts w:ascii="Palatino Linotype" w:eastAsia="Calibri" w:hAnsi="Palatino Linotype" w:cs="Tahoma"/>
          <w:bCs/>
          <w:iCs/>
          <w:color w:val="000000"/>
          <w:sz w:val="22"/>
          <w:szCs w:val="22"/>
          <w:lang w:eastAsia="en-US"/>
        </w:rPr>
        <w:t>dicha situación toma sustento en</w:t>
      </w:r>
      <w:r w:rsidRPr="00573590">
        <w:rPr>
          <w:rFonts w:ascii="Palatino Linotype" w:eastAsia="Calibri" w:hAnsi="Palatino Linotype" w:cs="Tahoma"/>
          <w:bCs/>
          <w:color w:val="000000"/>
          <w:sz w:val="22"/>
          <w:szCs w:val="22"/>
          <w:lang w:eastAsia="en-US"/>
        </w:rPr>
        <w:t xml:space="preserve">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29D8F2B3" w14:textId="77777777" w:rsidR="00573590" w:rsidRPr="00573590" w:rsidRDefault="00573590" w:rsidP="00573590">
      <w:pPr>
        <w:spacing w:line="360" w:lineRule="auto"/>
        <w:jc w:val="both"/>
        <w:rPr>
          <w:rFonts w:ascii="Palatino Linotype" w:eastAsia="Calibri" w:hAnsi="Palatino Linotype" w:cs="Tahoma"/>
          <w:bCs/>
          <w:color w:val="000000"/>
          <w:sz w:val="22"/>
          <w:szCs w:val="22"/>
          <w:lang w:eastAsia="en-US"/>
        </w:rPr>
      </w:pPr>
    </w:p>
    <w:p w14:paraId="02E389D5" w14:textId="77777777" w:rsidR="00573590" w:rsidRPr="00573590" w:rsidRDefault="00573590" w:rsidP="00573590">
      <w:pPr>
        <w:spacing w:line="360" w:lineRule="auto"/>
        <w:jc w:val="both"/>
        <w:rPr>
          <w:rFonts w:ascii="Palatino Linotype" w:eastAsia="Calibri" w:hAnsi="Palatino Linotype" w:cs="Tahoma"/>
          <w:bCs/>
          <w:i/>
          <w:color w:val="000000"/>
          <w:lang w:eastAsia="en-US"/>
        </w:rPr>
      </w:pPr>
      <w:r w:rsidRPr="00573590">
        <w:rPr>
          <w:rFonts w:ascii="Palatino Linotype" w:eastAsia="Calibri" w:hAnsi="Palatino Linotype" w:cs="Tahoma"/>
          <w:bCs/>
          <w:color w:val="000000"/>
          <w:sz w:val="22"/>
          <w:szCs w:val="22"/>
          <w:lang w:eastAsia="en-US"/>
        </w:rPr>
        <w:lastRenderedPageBreak/>
        <w:t xml:space="preserve">De esta manera, </w:t>
      </w:r>
      <w:r w:rsidRPr="00573590">
        <w:rPr>
          <w:rFonts w:ascii="Palatino Linotype" w:eastAsia="Calibri" w:hAnsi="Palatino Linotype" w:cs="Tahoma"/>
          <w:bCs/>
          <w:color w:val="000000"/>
          <w:sz w:val="22"/>
          <w:szCs w:val="22"/>
          <w:lang w:val="es-ES" w:eastAsia="en-US"/>
        </w:rPr>
        <w:t xml:space="preserve">el derecho de acceso a la información pública se satisface en aquellos casos en que se entregue el soporte documental en el que conste la información solicitada, sin necesidad de elaborar documentos </w:t>
      </w:r>
      <w:r w:rsidRPr="00573590">
        <w:rPr>
          <w:rFonts w:ascii="Palatino Linotype" w:eastAsia="Calibri" w:hAnsi="Palatino Linotype" w:cs="Tahoma"/>
          <w:bCs/>
          <w:i/>
          <w:color w:val="000000"/>
          <w:sz w:val="22"/>
          <w:szCs w:val="22"/>
          <w:lang w:eastAsia="en-US"/>
        </w:rPr>
        <w:t>ad hoc</w:t>
      </w:r>
      <w:r w:rsidRPr="00573590">
        <w:rPr>
          <w:rFonts w:ascii="Palatino Linotype" w:eastAsia="Calibri" w:hAnsi="Palatino Linotype" w:cs="Tahoma"/>
          <w:bCs/>
          <w:color w:val="000000"/>
          <w:sz w:val="22"/>
          <w:szCs w:val="22"/>
          <w:lang w:eastAsia="en-U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6E2B6AD2" w14:textId="77777777" w:rsidR="00573590" w:rsidRPr="00573590" w:rsidRDefault="00573590" w:rsidP="00573590">
      <w:pPr>
        <w:spacing w:line="360" w:lineRule="auto"/>
        <w:jc w:val="both"/>
        <w:rPr>
          <w:rFonts w:ascii="Palatino Linotype" w:eastAsia="Calibri" w:hAnsi="Palatino Linotype" w:cs="Tahoma"/>
          <w:bCs/>
          <w:color w:val="000000"/>
          <w:sz w:val="22"/>
          <w:szCs w:val="22"/>
          <w:lang w:val="es-ES" w:eastAsia="en-US"/>
        </w:rPr>
      </w:pPr>
    </w:p>
    <w:p w14:paraId="12ADEE35" w14:textId="5FDE54F0" w:rsidR="00573590" w:rsidRPr="00573590" w:rsidRDefault="00573590" w:rsidP="00573590">
      <w:pPr>
        <w:autoSpaceDE w:val="0"/>
        <w:autoSpaceDN w:val="0"/>
        <w:adjustRightInd w:val="0"/>
        <w:spacing w:line="360" w:lineRule="auto"/>
        <w:jc w:val="both"/>
        <w:rPr>
          <w:rFonts w:ascii="Palatino Linotype" w:eastAsia="Calibri" w:hAnsi="Palatino Linotype" w:cs="Tahoma"/>
          <w:bCs/>
          <w:color w:val="000000"/>
          <w:sz w:val="22"/>
          <w:szCs w:val="22"/>
          <w:lang w:val="es-ES" w:eastAsia="en-US"/>
        </w:rPr>
      </w:pPr>
      <w:r w:rsidRPr="00573590">
        <w:rPr>
          <w:rFonts w:ascii="Palatino Linotype" w:eastAsia="Calibri" w:hAnsi="Palatino Linotype" w:cs="Tahoma"/>
          <w:bCs/>
          <w:color w:val="000000"/>
          <w:sz w:val="22"/>
          <w:szCs w:val="22"/>
          <w:lang w:val="es-ES" w:eastAsia="en-US"/>
        </w:rPr>
        <w:t>De tales circunstancias, se concluye que los sujetos obligados únicamente se encuentran constreñidos a proporcionar los documentos que den cuenta de la información solicitada, como obren en sus archivos, sin tener que elaborarlos a las necesidades del Recurrente; por lo cual, el Sujeto Obligado, después de realizar una búsqueda exhaustiva en los archivos de las unidades administrativas competentes, deberá</w:t>
      </w:r>
      <w:r>
        <w:rPr>
          <w:rFonts w:ascii="Palatino Linotype" w:eastAsia="Calibri" w:hAnsi="Palatino Linotype" w:cs="Tahoma"/>
          <w:bCs/>
          <w:color w:val="000000"/>
          <w:sz w:val="22"/>
          <w:szCs w:val="22"/>
          <w:lang w:val="es-ES" w:eastAsia="en-US"/>
        </w:rPr>
        <w:t xml:space="preserve"> entregar</w:t>
      </w:r>
      <w:r w:rsidRPr="00573590">
        <w:rPr>
          <w:rFonts w:ascii="Palatino Linotype" w:eastAsia="Calibri" w:hAnsi="Palatino Linotype" w:cs="Tahoma"/>
          <w:bCs/>
          <w:color w:val="000000"/>
          <w:sz w:val="22"/>
          <w:szCs w:val="22"/>
          <w:lang w:val="es-ES" w:eastAsia="en-US"/>
        </w:rPr>
        <w:t xml:space="preserve"> las facturas </w:t>
      </w:r>
      <w:r w:rsidRPr="00573590">
        <w:rPr>
          <w:rFonts w:ascii="Palatino Linotype" w:eastAsia="Calibri" w:hAnsi="Palatino Linotype" w:cs="Tahoma"/>
          <w:color w:val="000000"/>
          <w:sz w:val="22"/>
          <w:szCs w:val="22"/>
          <w:lang w:val="es-ES" w:eastAsia="es-MX"/>
        </w:rPr>
        <w:t xml:space="preserve">emitidas </w:t>
      </w:r>
      <w:r>
        <w:rPr>
          <w:rFonts w:ascii="Palatino Linotype" w:eastAsia="Calibri" w:hAnsi="Palatino Linotype" w:cs="Tahoma"/>
          <w:color w:val="000000"/>
          <w:sz w:val="22"/>
          <w:szCs w:val="22"/>
          <w:lang w:val="es-ES" w:eastAsia="es-MX"/>
        </w:rPr>
        <w:t>por los gastos solicitados</w:t>
      </w:r>
      <w:r w:rsidRPr="00573590">
        <w:rPr>
          <w:rFonts w:ascii="Palatino Linotype" w:eastAsia="Calibri" w:hAnsi="Palatino Linotype" w:cs="Tahoma"/>
          <w:iCs/>
          <w:color w:val="000000"/>
          <w:sz w:val="22"/>
          <w:szCs w:val="22"/>
          <w:lang w:val="es-ES" w:eastAsia="es-MX"/>
        </w:rPr>
        <w:t>,</w:t>
      </w:r>
      <w:r w:rsidRPr="00573590">
        <w:rPr>
          <w:rFonts w:ascii="Palatino Linotype" w:eastAsia="Calibri" w:hAnsi="Palatino Linotype" w:cs="Tahoma"/>
          <w:bCs/>
          <w:color w:val="000000"/>
          <w:sz w:val="22"/>
          <w:szCs w:val="22"/>
          <w:lang w:val="es-ES" w:eastAsia="en-US"/>
        </w:rPr>
        <w:t xml:space="preserve"> así dar cumplimiento a los artículos 12, 160 y 162 de la Ley de Transparencia y Acceso a la Información Pública del Estado de México y Municipios.</w:t>
      </w:r>
    </w:p>
    <w:p w14:paraId="1DE4B7C3" w14:textId="77777777" w:rsidR="00573590" w:rsidRPr="00287027" w:rsidRDefault="00573590" w:rsidP="005610CC">
      <w:pPr>
        <w:spacing w:line="360" w:lineRule="auto"/>
        <w:jc w:val="both"/>
        <w:rPr>
          <w:rFonts w:ascii="Palatino Linotype" w:eastAsia="Calibri" w:hAnsi="Palatino Linotype" w:cs="Tahoma"/>
          <w:iCs/>
          <w:sz w:val="22"/>
          <w:szCs w:val="22"/>
          <w:lang w:val="es-ES" w:eastAsia="es-ES_tradnl"/>
        </w:rPr>
      </w:pPr>
    </w:p>
    <w:p w14:paraId="27003C83" w14:textId="77777777" w:rsidR="005610CC" w:rsidRPr="00287027" w:rsidRDefault="005610CC" w:rsidP="005610CC">
      <w:pPr>
        <w:spacing w:line="360" w:lineRule="auto"/>
        <w:jc w:val="both"/>
        <w:rPr>
          <w:rFonts w:ascii="Palatino Linotype" w:eastAsia="Calibri" w:hAnsi="Palatino Linotype" w:cs="Tahoma"/>
          <w:iCs/>
          <w:sz w:val="22"/>
          <w:szCs w:val="22"/>
          <w:lang w:val="es-ES" w:eastAsia="es-ES_tradnl"/>
        </w:rPr>
      </w:pPr>
      <w:r w:rsidRPr="00287027">
        <w:rPr>
          <w:rFonts w:ascii="Palatino Linotype" w:eastAsia="Calibri" w:hAnsi="Palatino Linotype" w:cs="Tahoma"/>
          <w:iCs/>
          <w:sz w:val="22"/>
          <w:szCs w:val="22"/>
          <w:lang w:val="es-ES" w:eastAsia="es-ES_tradnl"/>
        </w:rPr>
        <w:t xml:space="preserve">Ahora bien, la documentación que resulta de los procedimientos de adquisición de bienes y servicios, configuran información pública que corresponde a las obligaciones de transparencia, en términos del artículo 92, fracción XXIX, de la </w:t>
      </w:r>
      <w:r w:rsidRPr="00287027">
        <w:rPr>
          <w:rFonts w:ascii="Palatino Linotype" w:eastAsia="Calibri" w:hAnsi="Palatino Linotype" w:cs="Tahoma"/>
          <w:bCs/>
          <w:iCs/>
          <w:sz w:val="22"/>
          <w:szCs w:val="22"/>
          <w:lang w:val="es-ES" w:eastAsia="en-US"/>
        </w:rPr>
        <w:t>Ley de Transparencia y Acceso a la Información Pública del Estado de México y Municipios</w:t>
      </w:r>
      <w:r w:rsidRPr="00287027">
        <w:rPr>
          <w:rFonts w:ascii="Palatino Linotype" w:eastAsia="Calibri" w:hAnsi="Palatino Linotype" w:cs="Tahoma"/>
          <w:iCs/>
          <w:sz w:val="22"/>
          <w:szCs w:val="22"/>
          <w:lang w:val="es-ES" w:eastAsia="es-ES_tradnl"/>
        </w:rPr>
        <w:t>, prevé lo siguiente:</w:t>
      </w:r>
    </w:p>
    <w:p w14:paraId="4F1E2E7A" w14:textId="77777777" w:rsidR="005610CC" w:rsidRPr="00287027" w:rsidRDefault="005610CC" w:rsidP="005610CC">
      <w:pPr>
        <w:spacing w:line="360" w:lineRule="auto"/>
        <w:jc w:val="both"/>
        <w:rPr>
          <w:rFonts w:ascii="Palatino Linotype" w:eastAsia="Calibri" w:hAnsi="Palatino Linotype" w:cs="Tahoma"/>
          <w:iCs/>
          <w:sz w:val="22"/>
          <w:szCs w:val="22"/>
          <w:lang w:val="es-ES" w:eastAsia="es-ES_tradnl"/>
        </w:rPr>
      </w:pPr>
    </w:p>
    <w:p w14:paraId="53E9E3B3" w14:textId="77777777" w:rsidR="005610CC" w:rsidRPr="00287027" w:rsidRDefault="005610CC" w:rsidP="005610CC">
      <w:pPr>
        <w:autoSpaceDE w:val="0"/>
        <w:autoSpaceDN w:val="0"/>
        <w:adjustRightInd w:val="0"/>
        <w:spacing w:line="360" w:lineRule="auto"/>
        <w:ind w:left="567" w:right="539"/>
        <w:contextualSpacing/>
        <w:jc w:val="center"/>
        <w:rPr>
          <w:rFonts w:ascii="Palatino Linotype" w:eastAsiaTheme="minorHAnsi" w:hAnsi="Palatino Linotype" w:cs="Bookman Old Style"/>
          <w:i/>
          <w:color w:val="000000"/>
          <w:szCs w:val="22"/>
          <w:lang w:eastAsia="en-US"/>
        </w:rPr>
      </w:pPr>
      <w:r w:rsidRPr="00287027">
        <w:rPr>
          <w:rFonts w:ascii="Palatino Linotype" w:eastAsiaTheme="minorHAnsi" w:hAnsi="Palatino Linotype" w:cs="Bookman Old Style"/>
          <w:b/>
          <w:bCs/>
          <w:i/>
          <w:color w:val="000000"/>
          <w:szCs w:val="22"/>
          <w:lang w:eastAsia="en-US"/>
        </w:rPr>
        <w:t>Capítulo II</w:t>
      </w:r>
    </w:p>
    <w:p w14:paraId="4ED11AA6" w14:textId="77777777" w:rsidR="005610CC" w:rsidRPr="00287027" w:rsidRDefault="005610CC" w:rsidP="005610CC">
      <w:pPr>
        <w:autoSpaceDE w:val="0"/>
        <w:autoSpaceDN w:val="0"/>
        <w:adjustRightInd w:val="0"/>
        <w:spacing w:line="360" w:lineRule="auto"/>
        <w:ind w:left="567" w:right="539"/>
        <w:contextualSpacing/>
        <w:jc w:val="center"/>
        <w:rPr>
          <w:rFonts w:ascii="Palatino Linotype" w:eastAsiaTheme="minorHAnsi" w:hAnsi="Palatino Linotype" w:cs="Bookman Old Style"/>
          <w:i/>
          <w:color w:val="000000"/>
          <w:szCs w:val="22"/>
          <w:lang w:eastAsia="en-US"/>
        </w:rPr>
      </w:pPr>
      <w:r w:rsidRPr="00287027">
        <w:rPr>
          <w:rFonts w:ascii="Palatino Linotype" w:eastAsiaTheme="minorHAnsi" w:hAnsi="Palatino Linotype" w:cs="Bookman Old Style"/>
          <w:b/>
          <w:bCs/>
          <w:i/>
          <w:color w:val="000000"/>
          <w:szCs w:val="22"/>
          <w:lang w:eastAsia="en-US"/>
        </w:rPr>
        <w:t>De las Obligaciones de Transparencia Comunes</w:t>
      </w:r>
    </w:p>
    <w:p w14:paraId="46F83D3A" w14:textId="77777777" w:rsidR="005610CC" w:rsidRPr="00287027" w:rsidRDefault="005610CC" w:rsidP="005610CC">
      <w:pPr>
        <w:autoSpaceDE w:val="0"/>
        <w:autoSpaceDN w:val="0"/>
        <w:adjustRightInd w:val="0"/>
        <w:spacing w:line="360" w:lineRule="auto"/>
        <w:ind w:left="567" w:right="539"/>
        <w:contextualSpacing/>
        <w:jc w:val="both"/>
        <w:rPr>
          <w:rFonts w:ascii="Palatino Linotype" w:eastAsiaTheme="minorHAnsi" w:hAnsi="Palatino Linotype" w:cs="Bookman Old Style"/>
          <w:i/>
          <w:color w:val="000000"/>
          <w:szCs w:val="22"/>
          <w:lang w:eastAsia="en-US"/>
        </w:rPr>
      </w:pPr>
      <w:r w:rsidRPr="00287027">
        <w:rPr>
          <w:rFonts w:ascii="Palatino Linotype" w:eastAsiaTheme="minorHAnsi" w:hAnsi="Palatino Linotype" w:cs="Bookman Old Style"/>
          <w:b/>
          <w:bCs/>
          <w:i/>
          <w:color w:val="000000"/>
          <w:szCs w:val="22"/>
          <w:lang w:eastAsia="en-US"/>
        </w:rPr>
        <w:t xml:space="preserve">Artículo 92. </w:t>
      </w:r>
      <w:r w:rsidRPr="00287027">
        <w:rPr>
          <w:rFonts w:ascii="Palatino Linotype" w:eastAsiaTheme="minorHAnsi" w:hAnsi="Palatino Linotype" w:cs="Bookman Old Style"/>
          <w:i/>
          <w:color w:val="000000"/>
          <w:szCs w:val="22"/>
          <w:lang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C51BBA1" w14:textId="77777777" w:rsidR="005610CC" w:rsidRPr="00287027" w:rsidRDefault="005610CC" w:rsidP="005610CC">
      <w:pPr>
        <w:autoSpaceDE w:val="0"/>
        <w:autoSpaceDN w:val="0"/>
        <w:adjustRightInd w:val="0"/>
        <w:spacing w:line="360" w:lineRule="auto"/>
        <w:ind w:left="567" w:right="539"/>
        <w:contextualSpacing/>
        <w:jc w:val="both"/>
        <w:rPr>
          <w:rFonts w:ascii="Palatino Linotype" w:eastAsiaTheme="minorHAnsi" w:hAnsi="Palatino Linotype" w:cs="Bookman Old Style"/>
          <w:i/>
          <w:color w:val="000000"/>
          <w:szCs w:val="22"/>
          <w:lang w:eastAsia="en-US"/>
        </w:rPr>
      </w:pPr>
    </w:p>
    <w:p w14:paraId="2697D5FF" w14:textId="77777777" w:rsidR="005610CC" w:rsidRPr="00287027" w:rsidRDefault="005610CC" w:rsidP="005610CC">
      <w:pPr>
        <w:autoSpaceDE w:val="0"/>
        <w:autoSpaceDN w:val="0"/>
        <w:adjustRightInd w:val="0"/>
        <w:spacing w:line="360" w:lineRule="auto"/>
        <w:ind w:left="567" w:right="539"/>
        <w:contextualSpacing/>
        <w:jc w:val="both"/>
        <w:rPr>
          <w:rFonts w:ascii="Palatino Linotype" w:eastAsiaTheme="minorHAnsi" w:hAnsi="Palatino Linotype" w:cs="Bookman Old Style"/>
          <w:i/>
          <w:color w:val="000000"/>
          <w:szCs w:val="22"/>
          <w:lang w:eastAsia="en-US"/>
        </w:rPr>
      </w:pPr>
      <w:r w:rsidRPr="00287027">
        <w:rPr>
          <w:rFonts w:ascii="Palatino Linotype" w:eastAsiaTheme="minorHAnsi" w:hAnsi="Palatino Linotype" w:cs="Bookman Old Style"/>
          <w:i/>
          <w:color w:val="000000"/>
          <w:szCs w:val="22"/>
          <w:lang w:eastAsia="en-US"/>
        </w:rPr>
        <w:t>I al XXVIII</w:t>
      </w:r>
    </w:p>
    <w:p w14:paraId="29F96E8E" w14:textId="77777777" w:rsidR="005610CC" w:rsidRPr="00287027" w:rsidRDefault="005610CC" w:rsidP="005610CC">
      <w:pPr>
        <w:autoSpaceDE w:val="0"/>
        <w:autoSpaceDN w:val="0"/>
        <w:adjustRightInd w:val="0"/>
        <w:spacing w:line="360" w:lineRule="auto"/>
        <w:ind w:left="567" w:right="539"/>
        <w:contextualSpacing/>
        <w:jc w:val="both"/>
        <w:rPr>
          <w:rFonts w:ascii="Palatino Linotype" w:eastAsiaTheme="minorHAnsi" w:hAnsi="Palatino Linotype" w:cs="Bookman Old Style"/>
          <w:i/>
          <w:color w:val="000000"/>
          <w:szCs w:val="22"/>
          <w:lang w:eastAsia="en-US"/>
        </w:rPr>
      </w:pPr>
      <w:r w:rsidRPr="00287027">
        <w:rPr>
          <w:rFonts w:ascii="Palatino Linotype" w:eastAsiaTheme="minorHAnsi" w:hAnsi="Palatino Linotype" w:cs="Bookman Old Style"/>
          <w:i/>
          <w:color w:val="000000"/>
          <w:szCs w:val="22"/>
          <w:lang w:eastAsia="en-US"/>
        </w:rPr>
        <w:t>…</w:t>
      </w:r>
    </w:p>
    <w:p w14:paraId="61130C09" w14:textId="77777777" w:rsidR="005610CC" w:rsidRPr="00287027"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287027">
        <w:rPr>
          <w:rFonts w:ascii="Palatino Linotype" w:eastAsiaTheme="minorHAnsi" w:hAnsi="Palatino Linotype" w:cs="Bookman Old Style"/>
          <w:b/>
          <w:bCs/>
          <w:i/>
          <w:szCs w:val="22"/>
          <w:lang w:eastAsia="en-US"/>
        </w:rPr>
        <w:lastRenderedPageBreak/>
        <w:t xml:space="preserve">XXIX. </w:t>
      </w:r>
      <w:r w:rsidRPr="00287027">
        <w:rPr>
          <w:rFonts w:ascii="Palatino Linotype" w:eastAsiaTheme="minorHAnsi" w:hAnsi="Palatino Linotype" w:cs="Bookman Old Style"/>
          <w:i/>
          <w:szCs w:val="22"/>
          <w:lang w:eastAsia="en-US"/>
        </w:rPr>
        <w:t xml:space="preserve">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32C195EE" w14:textId="77777777" w:rsidR="005610CC" w:rsidRPr="00287027"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p>
    <w:p w14:paraId="47A18B13" w14:textId="77777777" w:rsidR="005610CC" w:rsidRPr="00287027"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b/>
          <w:i/>
          <w:szCs w:val="22"/>
          <w:lang w:eastAsia="en-US"/>
        </w:rPr>
      </w:pPr>
      <w:r w:rsidRPr="00287027">
        <w:rPr>
          <w:rFonts w:ascii="Palatino Linotype" w:eastAsiaTheme="minorHAnsi" w:hAnsi="Palatino Linotype" w:cs="Bookman Old Style"/>
          <w:b/>
          <w:bCs/>
          <w:i/>
          <w:szCs w:val="22"/>
          <w:lang w:eastAsia="en-US"/>
        </w:rPr>
        <w:t xml:space="preserve">a) </w:t>
      </w:r>
      <w:r w:rsidRPr="00287027">
        <w:rPr>
          <w:rFonts w:ascii="Palatino Linotype" w:eastAsiaTheme="minorHAnsi" w:hAnsi="Palatino Linotype" w:cs="Bookman Old Style"/>
          <w:b/>
          <w:i/>
          <w:szCs w:val="22"/>
          <w:lang w:eastAsia="en-US"/>
        </w:rPr>
        <w:t xml:space="preserve">De licitaciones públicas o procedimientos de invitación restringida: </w:t>
      </w:r>
    </w:p>
    <w:p w14:paraId="1B6139E9" w14:textId="77777777" w:rsidR="005610CC" w:rsidRPr="00287027"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p>
    <w:p w14:paraId="7BF76998"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1) </w:t>
      </w:r>
      <w:r w:rsidRPr="00D06ED3">
        <w:rPr>
          <w:rFonts w:ascii="Palatino Linotype" w:eastAsiaTheme="minorHAnsi" w:hAnsi="Palatino Linotype" w:cs="Bookman Old Style"/>
          <w:i/>
          <w:szCs w:val="22"/>
          <w:lang w:eastAsia="en-US"/>
        </w:rPr>
        <w:t xml:space="preserve">La convocatoria o invitación emitida, así como los fundamentos legales aplicados para llevarla a cabo; </w:t>
      </w:r>
    </w:p>
    <w:p w14:paraId="5D9AF722"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2) </w:t>
      </w:r>
      <w:r w:rsidRPr="00D06ED3">
        <w:rPr>
          <w:rFonts w:ascii="Palatino Linotype" w:eastAsiaTheme="minorHAnsi" w:hAnsi="Palatino Linotype" w:cs="Bookman Old Style"/>
          <w:i/>
          <w:szCs w:val="22"/>
          <w:lang w:eastAsia="en-US"/>
        </w:rPr>
        <w:t xml:space="preserve">Los nombres de los participantes o invitados; </w:t>
      </w:r>
    </w:p>
    <w:p w14:paraId="1D07CA91"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3) </w:t>
      </w:r>
      <w:r w:rsidRPr="00D06ED3">
        <w:rPr>
          <w:rFonts w:ascii="Palatino Linotype" w:eastAsiaTheme="minorHAnsi" w:hAnsi="Palatino Linotype" w:cs="Bookman Old Style"/>
          <w:i/>
          <w:szCs w:val="22"/>
          <w:lang w:eastAsia="en-US"/>
        </w:rPr>
        <w:t xml:space="preserve">El nombre del ganador y las razones que lo justifican; </w:t>
      </w:r>
    </w:p>
    <w:p w14:paraId="4EF2CFC7"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4) </w:t>
      </w:r>
      <w:r w:rsidRPr="00D06ED3">
        <w:rPr>
          <w:rFonts w:ascii="Palatino Linotype" w:eastAsiaTheme="minorHAnsi" w:hAnsi="Palatino Linotype" w:cs="Bookman Old Style"/>
          <w:i/>
          <w:szCs w:val="22"/>
          <w:lang w:eastAsia="en-US"/>
        </w:rPr>
        <w:t xml:space="preserve">El área solicitante y la responsable de su ejecución; </w:t>
      </w:r>
    </w:p>
    <w:p w14:paraId="5419DA7C"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5) </w:t>
      </w:r>
      <w:r w:rsidRPr="00D06ED3">
        <w:rPr>
          <w:rFonts w:ascii="Palatino Linotype" w:eastAsiaTheme="minorHAnsi" w:hAnsi="Palatino Linotype" w:cs="Bookman Old Style"/>
          <w:i/>
          <w:szCs w:val="22"/>
          <w:lang w:eastAsia="en-US"/>
        </w:rPr>
        <w:t xml:space="preserve">Las convocatorias e invitaciones emitidas; </w:t>
      </w:r>
    </w:p>
    <w:p w14:paraId="7EDFB50A"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6) </w:t>
      </w:r>
      <w:r w:rsidRPr="00D06ED3">
        <w:rPr>
          <w:rFonts w:ascii="Palatino Linotype" w:eastAsiaTheme="minorHAnsi" w:hAnsi="Palatino Linotype" w:cs="Bookman Old Style"/>
          <w:i/>
          <w:szCs w:val="22"/>
          <w:lang w:eastAsia="en-US"/>
        </w:rPr>
        <w:t xml:space="preserve">Los dictámenes y fallo de adjudicación; </w:t>
      </w:r>
    </w:p>
    <w:p w14:paraId="67313359"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7) </w:t>
      </w:r>
      <w:r w:rsidRPr="00D06ED3">
        <w:rPr>
          <w:rFonts w:ascii="Palatino Linotype" w:eastAsiaTheme="minorHAnsi" w:hAnsi="Palatino Linotype" w:cs="Bookman Old Style"/>
          <w:i/>
          <w:szCs w:val="22"/>
          <w:lang w:eastAsia="en-US"/>
        </w:rPr>
        <w:t xml:space="preserve">El contrato y, en su caso, sus anexos; </w:t>
      </w:r>
    </w:p>
    <w:p w14:paraId="658BBAC4"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8) </w:t>
      </w:r>
      <w:r w:rsidRPr="00D06ED3">
        <w:rPr>
          <w:rFonts w:ascii="Palatino Linotype" w:eastAsiaTheme="minorHAnsi" w:hAnsi="Palatino Linotype" w:cs="Bookman Old Style"/>
          <w:i/>
          <w:szCs w:val="22"/>
          <w:lang w:eastAsia="en-US"/>
        </w:rPr>
        <w:t xml:space="preserve">Los mecanismos de vigilancia y supervisión, incluyendo en su caso, los estudios de impacto urbano y ambiental, según corresponda; </w:t>
      </w:r>
    </w:p>
    <w:p w14:paraId="3C88DE73"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9) </w:t>
      </w:r>
      <w:r w:rsidRPr="00D06ED3">
        <w:rPr>
          <w:rFonts w:ascii="Palatino Linotype" w:eastAsiaTheme="minorHAnsi" w:hAnsi="Palatino Linotype" w:cs="Bookman Old Style"/>
          <w:i/>
          <w:szCs w:val="22"/>
          <w:lang w:eastAsia="en-US"/>
        </w:rPr>
        <w:t xml:space="preserve">La partida presupuestal, de conformidad con el clasificador por objeto del gasto, en el caso de ser aplicable; </w:t>
      </w:r>
    </w:p>
    <w:p w14:paraId="69CAB52C"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10) </w:t>
      </w:r>
      <w:r w:rsidRPr="00D06ED3">
        <w:rPr>
          <w:rFonts w:ascii="Palatino Linotype" w:eastAsiaTheme="minorHAnsi" w:hAnsi="Palatino Linotype" w:cs="Bookman Old Style"/>
          <w:i/>
          <w:szCs w:val="22"/>
          <w:lang w:eastAsia="en-US"/>
        </w:rPr>
        <w:t xml:space="preserve">Origen de los recursos especificando si son federales, estatales o municipales, así como el tipo de fondo de participación o aportación respectiva; </w:t>
      </w:r>
    </w:p>
    <w:p w14:paraId="20953932"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11) </w:t>
      </w:r>
      <w:r w:rsidRPr="00D06ED3">
        <w:rPr>
          <w:rFonts w:ascii="Palatino Linotype" w:eastAsiaTheme="minorHAnsi" w:hAnsi="Palatino Linotype" w:cs="Bookman Old Style"/>
          <w:i/>
          <w:szCs w:val="22"/>
          <w:lang w:eastAsia="en-US"/>
        </w:rPr>
        <w:t xml:space="preserve">Los convenios modificatorios que, en su caso, sean firmados, precisando el objeto y la fecha de celebración; </w:t>
      </w:r>
    </w:p>
    <w:p w14:paraId="17BFEF56"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12) </w:t>
      </w:r>
      <w:r w:rsidRPr="00D06ED3">
        <w:rPr>
          <w:rFonts w:ascii="Palatino Linotype" w:eastAsiaTheme="minorHAnsi" w:hAnsi="Palatino Linotype" w:cs="Bookman Old Style"/>
          <w:i/>
          <w:szCs w:val="22"/>
          <w:lang w:eastAsia="en-US"/>
        </w:rPr>
        <w:t xml:space="preserve">Los informes de avance físico y financiero sobre las obras o servicios contratados; </w:t>
      </w:r>
    </w:p>
    <w:p w14:paraId="394D6440"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13) </w:t>
      </w:r>
      <w:r w:rsidRPr="00D06ED3">
        <w:rPr>
          <w:rFonts w:ascii="Palatino Linotype" w:eastAsiaTheme="minorHAnsi" w:hAnsi="Palatino Linotype" w:cs="Bookman Old Style"/>
          <w:i/>
          <w:szCs w:val="22"/>
          <w:lang w:eastAsia="en-US"/>
        </w:rPr>
        <w:t xml:space="preserve">El convenio de terminación; y </w:t>
      </w:r>
    </w:p>
    <w:p w14:paraId="690BB2F4"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14) </w:t>
      </w:r>
      <w:r w:rsidRPr="00D06ED3">
        <w:rPr>
          <w:rFonts w:ascii="Palatino Linotype" w:eastAsiaTheme="minorHAnsi" w:hAnsi="Palatino Linotype" w:cs="Bookman Old Style"/>
          <w:i/>
          <w:szCs w:val="22"/>
          <w:lang w:eastAsia="en-US"/>
        </w:rPr>
        <w:t xml:space="preserve">El finiquito. </w:t>
      </w:r>
    </w:p>
    <w:p w14:paraId="00DD3454" w14:textId="77777777" w:rsidR="005610CC" w:rsidRPr="00287027"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p>
    <w:p w14:paraId="412D2D64" w14:textId="77777777" w:rsidR="005610CC" w:rsidRPr="00287027"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287027">
        <w:rPr>
          <w:rFonts w:ascii="Palatino Linotype" w:eastAsiaTheme="minorHAnsi" w:hAnsi="Palatino Linotype" w:cs="Bookman Old Style"/>
          <w:b/>
          <w:bCs/>
          <w:i/>
          <w:szCs w:val="22"/>
          <w:lang w:eastAsia="en-US"/>
        </w:rPr>
        <w:t xml:space="preserve">b) </w:t>
      </w:r>
      <w:r w:rsidRPr="00287027">
        <w:rPr>
          <w:rFonts w:ascii="Palatino Linotype" w:eastAsiaTheme="minorHAnsi" w:hAnsi="Palatino Linotype" w:cs="Bookman Old Style"/>
          <w:b/>
          <w:i/>
          <w:szCs w:val="22"/>
          <w:lang w:eastAsia="en-US"/>
        </w:rPr>
        <w:t>De las adjudicaciones directas:</w:t>
      </w:r>
      <w:r w:rsidRPr="00287027">
        <w:rPr>
          <w:rFonts w:ascii="Palatino Linotype" w:eastAsiaTheme="minorHAnsi" w:hAnsi="Palatino Linotype" w:cs="Bookman Old Style"/>
          <w:i/>
          <w:szCs w:val="22"/>
          <w:lang w:eastAsia="en-US"/>
        </w:rPr>
        <w:t xml:space="preserve"> </w:t>
      </w:r>
    </w:p>
    <w:p w14:paraId="7D333BFA"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p>
    <w:p w14:paraId="3190EBA5"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1) </w:t>
      </w:r>
      <w:r w:rsidRPr="00D06ED3">
        <w:rPr>
          <w:rFonts w:ascii="Palatino Linotype" w:eastAsiaTheme="minorHAnsi" w:hAnsi="Palatino Linotype" w:cs="Bookman Old Style"/>
          <w:i/>
          <w:szCs w:val="22"/>
          <w:lang w:eastAsia="en-US"/>
        </w:rPr>
        <w:t xml:space="preserve">La propuesta enviada por el participante; </w:t>
      </w:r>
    </w:p>
    <w:p w14:paraId="1FACDC4E"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lastRenderedPageBreak/>
        <w:t xml:space="preserve">2) </w:t>
      </w:r>
      <w:r w:rsidRPr="00D06ED3">
        <w:rPr>
          <w:rFonts w:ascii="Palatino Linotype" w:eastAsiaTheme="minorHAnsi" w:hAnsi="Palatino Linotype" w:cs="Bookman Old Style"/>
          <w:i/>
          <w:szCs w:val="22"/>
          <w:lang w:eastAsia="en-US"/>
        </w:rPr>
        <w:t xml:space="preserve">Los motivos y fundamentos legales aplicados para llevarla a cabo; </w:t>
      </w:r>
    </w:p>
    <w:p w14:paraId="458C5B20"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3) </w:t>
      </w:r>
      <w:r w:rsidRPr="00D06ED3">
        <w:rPr>
          <w:rFonts w:ascii="Palatino Linotype" w:eastAsiaTheme="minorHAnsi" w:hAnsi="Palatino Linotype" w:cs="Bookman Old Style"/>
          <w:i/>
          <w:szCs w:val="22"/>
          <w:lang w:eastAsia="en-US"/>
        </w:rPr>
        <w:t xml:space="preserve">La autorización del ejercicio de la opción; </w:t>
      </w:r>
    </w:p>
    <w:p w14:paraId="3490BCB5"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4) </w:t>
      </w:r>
      <w:r w:rsidRPr="00D06ED3">
        <w:rPr>
          <w:rFonts w:ascii="Palatino Linotype" w:eastAsiaTheme="minorHAnsi" w:hAnsi="Palatino Linotype" w:cs="Bookman Old Style"/>
          <w:i/>
          <w:szCs w:val="22"/>
          <w:lang w:eastAsia="en-US"/>
        </w:rPr>
        <w:t xml:space="preserve">En su caso, las cotizaciones consideradas, especificando los nombres de los proveedores y sus montos; </w:t>
      </w:r>
    </w:p>
    <w:p w14:paraId="2FA43CAE"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5) </w:t>
      </w:r>
      <w:r w:rsidRPr="00D06ED3">
        <w:rPr>
          <w:rFonts w:ascii="Palatino Linotype" w:eastAsiaTheme="minorHAnsi" w:hAnsi="Palatino Linotype" w:cs="Bookman Old Style"/>
          <w:i/>
          <w:szCs w:val="22"/>
          <w:lang w:eastAsia="en-US"/>
        </w:rPr>
        <w:t xml:space="preserve">El nombre de la persona física o jurídica colectiva adjudicada; </w:t>
      </w:r>
    </w:p>
    <w:p w14:paraId="4AB89948"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6) </w:t>
      </w:r>
      <w:r w:rsidRPr="00D06ED3">
        <w:rPr>
          <w:rFonts w:ascii="Palatino Linotype" w:eastAsiaTheme="minorHAnsi" w:hAnsi="Palatino Linotype" w:cs="Bookman Old Style"/>
          <w:i/>
          <w:szCs w:val="22"/>
          <w:lang w:eastAsia="en-US"/>
        </w:rPr>
        <w:t xml:space="preserve">La unidad administrativa solicitante y la responsable de su ejecución; </w:t>
      </w:r>
    </w:p>
    <w:p w14:paraId="26DD303B"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7) </w:t>
      </w:r>
      <w:r w:rsidRPr="00D06ED3">
        <w:rPr>
          <w:rFonts w:ascii="Palatino Linotype" w:eastAsiaTheme="minorHAnsi" w:hAnsi="Palatino Linotype" w:cs="Bookman Old Style"/>
          <w:i/>
          <w:szCs w:val="22"/>
          <w:lang w:eastAsia="en-US"/>
        </w:rPr>
        <w:t xml:space="preserve">El número, fecha, el monto del contrato y el plazo de entrega o de ejecución de los servicios u obra; </w:t>
      </w:r>
    </w:p>
    <w:p w14:paraId="0E900F71"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8) </w:t>
      </w:r>
      <w:r w:rsidRPr="00D06ED3">
        <w:rPr>
          <w:rFonts w:ascii="Palatino Linotype" w:eastAsiaTheme="minorHAnsi" w:hAnsi="Palatino Linotype" w:cs="Bookman Old Style"/>
          <w:i/>
          <w:szCs w:val="22"/>
          <w:lang w:eastAsia="en-US"/>
        </w:rPr>
        <w:t>Los mecanismos de vigilancia y supervisión, incluyendo, en su caso, los estudios de impacto urbano y ambiental, según corresponda;</w:t>
      </w:r>
    </w:p>
    <w:p w14:paraId="47AD2AE2"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9) </w:t>
      </w:r>
      <w:r w:rsidRPr="00D06ED3">
        <w:rPr>
          <w:rFonts w:ascii="Palatino Linotype" w:eastAsiaTheme="minorHAnsi" w:hAnsi="Palatino Linotype" w:cs="Bookman Old Style"/>
          <w:i/>
          <w:szCs w:val="22"/>
          <w:lang w:eastAsia="en-US"/>
        </w:rPr>
        <w:t>Los informes de avance sobre las obras o servicios contratados;</w:t>
      </w:r>
    </w:p>
    <w:p w14:paraId="5952E8DB"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10) </w:t>
      </w:r>
      <w:r w:rsidRPr="00D06ED3">
        <w:rPr>
          <w:rFonts w:ascii="Palatino Linotype" w:eastAsiaTheme="minorHAnsi" w:hAnsi="Palatino Linotype" w:cs="Bookman Old Style"/>
          <w:i/>
          <w:szCs w:val="22"/>
          <w:lang w:eastAsia="en-US"/>
        </w:rPr>
        <w:t>El convenio de terminación; y</w:t>
      </w:r>
    </w:p>
    <w:p w14:paraId="5CBC01B5" w14:textId="77777777" w:rsidR="005610CC" w:rsidRPr="00D06ED3" w:rsidRDefault="005610CC" w:rsidP="005610CC">
      <w:pPr>
        <w:autoSpaceDE w:val="0"/>
        <w:autoSpaceDN w:val="0"/>
        <w:adjustRightInd w:val="0"/>
        <w:spacing w:line="360" w:lineRule="auto"/>
        <w:ind w:left="567" w:right="539"/>
        <w:contextualSpacing/>
        <w:rPr>
          <w:rFonts w:ascii="Palatino Linotype" w:eastAsiaTheme="minorHAnsi" w:hAnsi="Palatino Linotype" w:cs="Bookman Old Style"/>
          <w:i/>
          <w:szCs w:val="22"/>
          <w:lang w:eastAsia="en-US"/>
        </w:rPr>
      </w:pPr>
      <w:r w:rsidRPr="00D06ED3">
        <w:rPr>
          <w:rFonts w:ascii="Palatino Linotype" w:eastAsiaTheme="minorHAnsi" w:hAnsi="Palatino Linotype" w:cs="Bookman Old Style"/>
          <w:bCs/>
          <w:i/>
          <w:szCs w:val="22"/>
          <w:lang w:eastAsia="en-US"/>
        </w:rPr>
        <w:t xml:space="preserve">11) </w:t>
      </w:r>
      <w:r w:rsidRPr="00D06ED3">
        <w:rPr>
          <w:rFonts w:ascii="Palatino Linotype" w:eastAsiaTheme="minorHAnsi" w:hAnsi="Palatino Linotype" w:cs="Bookman Old Style"/>
          <w:i/>
          <w:szCs w:val="22"/>
          <w:lang w:eastAsia="en-US"/>
        </w:rPr>
        <w:t>El finiquito</w:t>
      </w:r>
    </w:p>
    <w:p w14:paraId="339A6907" w14:textId="77777777" w:rsidR="005610CC" w:rsidRPr="00287027" w:rsidRDefault="005610CC" w:rsidP="005610CC">
      <w:pPr>
        <w:autoSpaceDE w:val="0"/>
        <w:autoSpaceDN w:val="0"/>
        <w:adjustRightInd w:val="0"/>
        <w:spacing w:line="360" w:lineRule="auto"/>
        <w:ind w:left="567" w:right="539"/>
        <w:contextualSpacing/>
        <w:rPr>
          <w:rFonts w:ascii="Palatino Linotype" w:eastAsiaTheme="minorHAnsi" w:hAnsi="Palatino Linotype" w:cstheme="minorBidi"/>
          <w:i/>
          <w:szCs w:val="22"/>
          <w:lang w:eastAsia="en-US"/>
        </w:rPr>
      </w:pPr>
      <w:r w:rsidRPr="00287027">
        <w:rPr>
          <w:rFonts w:ascii="Palatino Linotype" w:eastAsiaTheme="minorHAnsi" w:hAnsi="Palatino Linotype" w:cstheme="minorBidi"/>
          <w:i/>
          <w:szCs w:val="22"/>
          <w:lang w:eastAsia="en-US"/>
        </w:rPr>
        <w:t>…</w:t>
      </w:r>
    </w:p>
    <w:p w14:paraId="45BBF714" w14:textId="77777777" w:rsidR="005610CC" w:rsidRDefault="005610CC" w:rsidP="005610CC">
      <w:pPr>
        <w:autoSpaceDE w:val="0"/>
        <w:autoSpaceDN w:val="0"/>
        <w:adjustRightInd w:val="0"/>
        <w:spacing w:line="360" w:lineRule="auto"/>
        <w:ind w:left="567" w:right="539"/>
        <w:contextualSpacing/>
        <w:rPr>
          <w:rFonts w:ascii="Palatino Linotype" w:eastAsiaTheme="minorHAnsi" w:hAnsi="Palatino Linotype" w:cstheme="minorBidi"/>
          <w:i/>
          <w:szCs w:val="22"/>
          <w:lang w:eastAsia="en-US"/>
        </w:rPr>
      </w:pPr>
      <w:r w:rsidRPr="00287027">
        <w:rPr>
          <w:rFonts w:ascii="Palatino Linotype" w:eastAsiaTheme="minorHAnsi" w:hAnsi="Palatino Linotype" w:cstheme="minorBidi"/>
          <w:i/>
          <w:szCs w:val="22"/>
          <w:lang w:eastAsia="en-US"/>
        </w:rPr>
        <w:t>XXX al LII.</w:t>
      </w:r>
    </w:p>
    <w:p w14:paraId="50E84CB0" w14:textId="6DC17D64" w:rsidR="005610CC" w:rsidRPr="005610CC" w:rsidRDefault="005610CC" w:rsidP="005610CC">
      <w:pPr>
        <w:autoSpaceDE w:val="0"/>
        <w:autoSpaceDN w:val="0"/>
        <w:adjustRightInd w:val="0"/>
        <w:spacing w:line="360" w:lineRule="auto"/>
        <w:ind w:left="567" w:right="539"/>
        <w:contextualSpacing/>
        <w:rPr>
          <w:rFonts w:ascii="Palatino Linotype" w:eastAsiaTheme="minorHAnsi" w:hAnsi="Palatino Linotype" w:cstheme="minorBidi"/>
          <w:szCs w:val="22"/>
          <w:lang w:eastAsia="en-US"/>
        </w:rPr>
      </w:pPr>
      <w:r>
        <w:rPr>
          <w:rFonts w:ascii="Palatino Linotype" w:eastAsiaTheme="minorHAnsi" w:hAnsi="Palatino Linotype" w:cstheme="minorBidi"/>
          <w:szCs w:val="22"/>
          <w:lang w:eastAsia="en-US"/>
        </w:rPr>
        <w:t>(Énfasis añadido)</w:t>
      </w:r>
    </w:p>
    <w:p w14:paraId="57028352" w14:textId="77777777" w:rsidR="005610CC" w:rsidRPr="00287027" w:rsidRDefault="005610CC" w:rsidP="005610CC">
      <w:pPr>
        <w:spacing w:line="360" w:lineRule="auto"/>
        <w:jc w:val="both"/>
        <w:rPr>
          <w:rFonts w:ascii="Palatino Linotype" w:eastAsia="Calibri" w:hAnsi="Palatino Linotype" w:cs="Tahoma"/>
          <w:i/>
          <w:iCs/>
          <w:sz w:val="22"/>
          <w:szCs w:val="22"/>
          <w:lang w:val="es-ES" w:eastAsia="es-ES_tradnl"/>
        </w:rPr>
      </w:pPr>
    </w:p>
    <w:p w14:paraId="1674BE74" w14:textId="77777777" w:rsidR="005610CC" w:rsidRDefault="005610CC" w:rsidP="005610CC">
      <w:pPr>
        <w:spacing w:line="360" w:lineRule="auto"/>
        <w:jc w:val="both"/>
        <w:rPr>
          <w:rFonts w:ascii="Palatino Linotype" w:eastAsia="Calibri" w:hAnsi="Palatino Linotype" w:cs="Tahoma"/>
          <w:iCs/>
          <w:sz w:val="22"/>
          <w:szCs w:val="22"/>
          <w:lang w:val="es-ES" w:eastAsia="es-ES_tradnl"/>
        </w:rPr>
      </w:pPr>
      <w:r w:rsidRPr="00287027">
        <w:rPr>
          <w:rFonts w:ascii="Palatino Linotype" w:eastAsia="Calibri" w:hAnsi="Palatino Linotype" w:cs="Tahoma"/>
          <w:iCs/>
          <w:sz w:val="22"/>
          <w:szCs w:val="22"/>
          <w:lang w:val="es-ES" w:eastAsia="es-ES_tradnl"/>
        </w:rPr>
        <w:t>Del artículo en cita, el Sujeto Obligado no sólo cuenta con la competencia para conocer de la información solicitada por el Particular, sino que también se encuentra constreñido a dar publicidad a la misma ya que se trata de información pública; dentro de la cual destaca el contrato y documentos que den cuenta del pago con motivo de adquisición de bienes y servicios.</w:t>
      </w:r>
    </w:p>
    <w:p w14:paraId="6F6D5F24" w14:textId="77777777" w:rsidR="00573590" w:rsidRDefault="00573590" w:rsidP="005610CC">
      <w:pPr>
        <w:spacing w:line="360" w:lineRule="auto"/>
        <w:jc w:val="both"/>
        <w:rPr>
          <w:rFonts w:ascii="Palatino Linotype" w:eastAsia="Calibri" w:hAnsi="Palatino Linotype" w:cs="Tahoma"/>
          <w:iCs/>
          <w:sz w:val="22"/>
          <w:szCs w:val="22"/>
          <w:lang w:val="es-ES" w:eastAsia="es-ES_tradnl"/>
        </w:rPr>
      </w:pPr>
    </w:p>
    <w:p w14:paraId="5925783B" w14:textId="77777777" w:rsidR="00573590" w:rsidRDefault="00573590" w:rsidP="005610CC">
      <w:pPr>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Por todo lo antes expuesto, es dable </w:t>
      </w:r>
      <w:r w:rsidRPr="00D8480C">
        <w:rPr>
          <w:rFonts w:ascii="Palatino Linotype" w:eastAsia="Calibri" w:hAnsi="Palatino Linotype" w:cs="Tahoma"/>
          <w:b/>
          <w:iCs/>
          <w:sz w:val="22"/>
          <w:szCs w:val="22"/>
          <w:lang w:val="es-ES" w:eastAsia="es-ES_tradnl"/>
        </w:rPr>
        <w:t>MODIFICAR</w:t>
      </w:r>
      <w:r>
        <w:rPr>
          <w:rFonts w:ascii="Palatino Linotype" w:eastAsia="Calibri" w:hAnsi="Palatino Linotype" w:cs="Tahoma"/>
          <w:iCs/>
          <w:sz w:val="22"/>
          <w:szCs w:val="22"/>
          <w:lang w:val="es-ES" w:eastAsia="es-ES_tradnl"/>
        </w:rPr>
        <w:t xml:space="preserve"> la respuesta inicial y ordenar que se realice una búsqueda exhaustiva y razonable y se entregue la documentación solicitada.</w:t>
      </w:r>
    </w:p>
    <w:p w14:paraId="73896B84" w14:textId="77777777" w:rsidR="002540A9" w:rsidRDefault="002540A9" w:rsidP="005610CC">
      <w:pPr>
        <w:spacing w:line="360" w:lineRule="auto"/>
        <w:jc w:val="both"/>
        <w:rPr>
          <w:rFonts w:ascii="Palatino Linotype" w:eastAsia="Calibri" w:hAnsi="Palatino Linotype" w:cs="Tahoma"/>
          <w:iCs/>
          <w:sz w:val="22"/>
          <w:szCs w:val="22"/>
          <w:lang w:val="es-ES" w:eastAsia="es-ES_tradnl"/>
        </w:rPr>
      </w:pPr>
    </w:p>
    <w:p w14:paraId="2F0F1407" w14:textId="749782FF" w:rsidR="002540A9" w:rsidRDefault="002540A9" w:rsidP="002540A9">
      <w:pPr>
        <w:spacing w:line="360" w:lineRule="auto"/>
        <w:contextualSpacing/>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Para el caso de que la información cuente con datos personales confidenciales,</w:t>
      </w:r>
      <w:r w:rsidRPr="00912233">
        <w:rPr>
          <w:rFonts w:ascii="Palatino Linotype" w:eastAsia="Calibri" w:hAnsi="Palatino Linotype" w:cs="Tahoma"/>
          <w:iCs/>
          <w:sz w:val="22"/>
          <w:szCs w:val="22"/>
          <w:lang w:val="es-ES" w:eastAsia="es-ES_tradnl"/>
        </w:rPr>
        <w:t xml:space="preserve"> la documentación se deberá entregar el Acuerdo del Comité de Transparencia mediante el cual se funde y motive la eliminación de la información confidencial, en términos de los artículos </w:t>
      </w:r>
      <w:r w:rsidRPr="00912233">
        <w:rPr>
          <w:rFonts w:ascii="Palatino Linotype" w:eastAsia="Calibri" w:hAnsi="Palatino Linotype" w:cs="Tahoma"/>
          <w:iCs/>
          <w:sz w:val="22"/>
          <w:szCs w:val="22"/>
          <w:lang w:val="es-ES" w:eastAsia="es-ES_tradnl"/>
        </w:rPr>
        <w:lastRenderedPageBreak/>
        <w:t>49, fracciones II y VII, 143, fracción I y 149, de la Ley de Transparencia y Acceso a la Información Pública del Estado de México y Municipios.</w:t>
      </w:r>
    </w:p>
    <w:p w14:paraId="5B9DA474" w14:textId="77777777" w:rsidR="00573590" w:rsidRDefault="00573590" w:rsidP="005610CC">
      <w:pPr>
        <w:spacing w:line="360" w:lineRule="auto"/>
        <w:jc w:val="both"/>
        <w:rPr>
          <w:rFonts w:ascii="Palatino Linotype" w:eastAsia="Calibri" w:hAnsi="Palatino Linotype" w:cs="Tahoma"/>
          <w:iCs/>
          <w:sz w:val="22"/>
          <w:szCs w:val="22"/>
          <w:lang w:val="es-ES" w:eastAsia="es-ES_tradnl"/>
        </w:rPr>
      </w:pPr>
    </w:p>
    <w:p w14:paraId="747BAC52" w14:textId="25EE9722" w:rsidR="002540A9" w:rsidRPr="002540A9" w:rsidRDefault="002540A9" w:rsidP="002540A9">
      <w:pPr>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No se omite señalar que en virtud de que en respuesta, el Sujeto Obligado preciso el gasto y datos de la factura de los juegos pirotécnicos, cuya existencia se robustece con el video localizado en redes sociales; será necesario que el Sujeto Obligado entregue la factura correspondiente, en caso de insistir en su inexistencia, deberá hacer entrega del acuerdo de conformidad con lo </w:t>
      </w:r>
      <w:r>
        <w:rPr>
          <w:rFonts w:ascii="Palatino Linotype" w:eastAsia="Calibri" w:hAnsi="Palatino Linotype" w:cs="Tahoma"/>
          <w:bCs/>
          <w:sz w:val="22"/>
          <w:szCs w:val="22"/>
          <w:lang w:eastAsia="en-US"/>
        </w:rPr>
        <w:t xml:space="preserve">dispuesto por los artículos 19 párrafo tercero y 169 de la </w:t>
      </w:r>
      <w:r w:rsidRPr="00460841">
        <w:rPr>
          <w:rFonts w:ascii="Palatino Linotype" w:eastAsia="Calibri" w:hAnsi="Palatino Linotype" w:cs="Tahoma"/>
          <w:bCs/>
          <w:sz w:val="22"/>
          <w:szCs w:val="22"/>
          <w:lang w:eastAsia="en-US"/>
        </w:rPr>
        <w:t>Ley de Transparencia y Acceso a la Información Pública del Estado de México y Municipios</w:t>
      </w:r>
      <w:r>
        <w:rPr>
          <w:rFonts w:ascii="Palatino Linotype" w:eastAsia="Calibri" w:hAnsi="Palatino Linotype" w:cs="Tahoma"/>
          <w:bCs/>
          <w:sz w:val="22"/>
          <w:szCs w:val="22"/>
          <w:lang w:eastAsia="en-US"/>
        </w:rPr>
        <w:t>, que a la letra mencionan:</w:t>
      </w:r>
    </w:p>
    <w:p w14:paraId="478EC684" w14:textId="77777777" w:rsidR="002540A9" w:rsidRDefault="002540A9" w:rsidP="002540A9">
      <w:pPr>
        <w:spacing w:line="360" w:lineRule="auto"/>
        <w:jc w:val="both"/>
        <w:rPr>
          <w:rFonts w:ascii="Palatino Linotype" w:eastAsia="Calibri" w:hAnsi="Palatino Linotype" w:cs="Tahoma"/>
          <w:bCs/>
          <w:sz w:val="22"/>
          <w:szCs w:val="22"/>
          <w:lang w:eastAsia="en-US"/>
        </w:rPr>
      </w:pPr>
    </w:p>
    <w:p w14:paraId="4B629231" w14:textId="4D28AAA6" w:rsidR="002540A9" w:rsidRPr="00676E32" w:rsidRDefault="002540A9" w:rsidP="002540A9">
      <w:pPr>
        <w:spacing w:line="360" w:lineRule="auto"/>
        <w:ind w:left="567"/>
        <w:rPr>
          <w:rFonts w:ascii="Palatino Linotype" w:eastAsia="Calibri" w:hAnsi="Palatino Linotype" w:cs="Tahoma"/>
          <w:bCs/>
          <w:i/>
          <w:lang w:eastAsia="en-US"/>
        </w:rPr>
      </w:pPr>
      <w:r w:rsidRPr="00676E32">
        <w:rPr>
          <w:rFonts w:ascii="Palatino Linotype" w:eastAsia="Calibri" w:hAnsi="Palatino Linotype" w:cs="Tahoma"/>
          <w:bCs/>
          <w:i/>
          <w:lang w:eastAsia="en-US"/>
        </w:rPr>
        <w:t>Artículo 19. Se presume que la información debe existir si se refiere a las facultades, competencias y funciones que los ordenamientos jurídicos aplicables otorgan a los sujetos obligados.</w:t>
      </w:r>
    </w:p>
    <w:p w14:paraId="1F8F2C48" w14:textId="77777777" w:rsidR="002540A9" w:rsidRPr="00676E32" w:rsidRDefault="002540A9" w:rsidP="002540A9">
      <w:pPr>
        <w:spacing w:line="360" w:lineRule="auto"/>
        <w:ind w:left="567"/>
        <w:rPr>
          <w:rFonts w:ascii="Palatino Linotype" w:eastAsia="Calibri" w:hAnsi="Palatino Linotype" w:cs="Tahoma"/>
          <w:bCs/>
          <w:i/>
          <w:lang w:eastAsia="en-US"/>
        </w:rPr>
      </w:pPr>
      <w:r w:rsidRPr="00676E32">
        <w:rPr>
          <w:rFonts w:ascii="Palatino Linotype" w:eastAsia="Calibri" w:hAnsi="Palatino Linotype" w:cs="Tahoma"/>
          <w:bCs/>
          <w:i/>
          <w:lang w:eastAsia="en-US"/>
        </w:rPr>
        <w:t>En los casos en que ciertas facultades, competencias o funciones no se hayan ejercido, se debe motivar la respuesta en función de las causas que motiven tal circunstancia.</w:t>
      </w:r>
    </w:p>
    <w:p w14:paraId="52A28EC3" w14:textId="2C277E18" w:rsidR="002540A9" w:rsidRPr="00676E32" w:rsidRDefault="002540A9" w:rsidP="002540A9">
      <w:pPr>
        <w:spacing w:line="360" w:lineRule="auto"/>
        <w:ind w:left="567"/>
        <w:rPr>
          <w:rFonts w:ascii="Palatino Linotype" w:eastAsia="Calibri" w:hAnsi="Palatino Linotype" w:cs="Tahoma"/>
          <w:bCs/>
          <w:i/>
          <w:lang w:eastAsia="en-US"/>
        </w:rPr>
      </w:pPr>
      <w:r w:rsidRPr="00676E32">
        <w:rPr>
          <w:rFonts w:ascii="Palatino Linotype" w:eastAsia="Calibri" w:hAnsi="Palatino Linotype" w:cs="Tahoma"/>
          <w:bCs/>
          <w:i/>
          <w:lang w:eastAsia="en-U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14BA90E" w14:textId="77777777" w:rsidR="002540A9" w:rsidRPr="00676E32" w:rsidRDefault="002540A9" w:rsidP="002540A9">
      <w:pPr>
        <w:spacing w:line="360" w:lineRule="auto"/>
        <w:jc w:val="both"/>
        <w:rPr>
          <w:rFonts w:ascii="Palatino Linotype" w:eastAsia="Calibri" w:hAnsi="Palatino Linotype" w:cs="Tahoma"/>
          <w:bCs/>
          <w:lang w:eastAsia="en-US"/>
        </w:rPr>
      </w:pPr>
    </w:p>
    <w:p w14:paraId="0EA14C3D" w14:textId="021D25C1" w:rsidR="002540A9" w:rsidRPr="00676E32" w:rsidRDefault="002540A9" w:rsidP="002540A9">
      <w:pPr>
        <w:spacing w:line="360" w:lineRule="auto"/>
        <w:ind w:left="567"/>
        <w:jc w:val="both"/>
        <w:rPr>
          <w:rFonts w:ascii="Palatino Linotype" w:eastAsia="Calibri" w:hAnsi="Palatino Linotype" w:cs="Tahoma"/>
          <w:bCs/>
          <w:i/>
          <w:lang w:eastAsia="en-US"/>
        </w:rPr>
      </w:pPr>
      <w:r w:rsidRPr="00676E32">
        <w:rPr>
          <w:rFonts w:ascii="Palatino Linotype" w:eastAsia="Calibri" w:hAnsi="Palatino Linotype" w:cs="Tahoma"/>
          <w:bCs/>
          <w:i/>
          <w:lang w:eastAsia="en-US"/>
        </w:rPr>
        <w:t xml:space="preserve">Artículo 169. Cuando la información </w:t>
      </w:r>
      <w:r w:rsidRPr="00676E32">
        <w:rPr>
          <w:rFonts w:ascii="Palatino Linotype" w:eastAsia="Calibri" w:hAnsi="Palatino Linotype" w:cs="Tahoma"/>
          <w:b/>
          <w:bCs/>
          <w:i/>
          <w:lang w:eastAsia="en-US"/>
        </w:rPr>
        <w:t>no se encuentre en los archivos del sujeto obligado</w:t>
      </w:r>
      <w:r w:rsidRPr="00676E32">
        <w:rPr>
          <w:rFonts w:ascii="Palatino Linotype" w:eastAsia="Calibri" w:hAnsi="Palatino Linotype" w:cs="Tahoma"/>
          <w:bCs/>
          <w:i/>
          <w:lang w:eastAsia="en-US"/>
        </w:rPr>
        <w:t xml:space="preserve">, el </w:t>
      </w:r>
      <w:r w:rsidRPr="00676E32">
        <w:rPr>
          <w:rFonts w:ascii="Palatino Linotype" w:eastAsia="Calibri" w:hAnsi="Palatino Linotype" w:cs="Tahoma"/>
          <w:b/>
          <w:bCs/>
          <w:i/>
          <w:lang w:eastAsia="en-US"/>
        </w:rPr>
        <w:t>Comité de Transparencia</w:t>
      </w:r>
      <w:r w:rsidRPr="00676E32">
        <w:rPr>
          <w:rFonts w:ascii="Palatino Linotype" w:eastAsia="Calibri" w:hAnsi="Palatino Linotype" w:cs="Tahoma"/>
          <w:bCs/>
          <w:i/>
          <w:lang w:eastAsia="en-US"/>
        </w:rPr>
        <w:t>:</w:t>
      </w:r>
    </w:p>
    <w:p w14:paraId="5CF684F1" w14:textId="77777777" w:rsidR="002540A9" w:rsidRPr="00676E32" w:rsidRDefault="002540A9" w:rsidP="002540A9">
      <w:pPr>
        <w:spacing w:line="360" w:lineRule="auto"/>
        <w:ind w:left="567"/>
        <w:jc w:val="both"/>
        <w:rPr>
          <w:rFonts w:ascii="Palatino Linotype" w:eastAsia="Calibri" w:hAnsi="Palatino Linotype" w:cs="Tahoma"/>
          <w:bCs/>
          <w:i/>
          <w:lang w:eastAsia="en-US"/>
        </w:rPr>
      </w:pPr>
      <w:r w:rsidRPr="00676E32">
        <w:rPr>
          <w:rFonts w:ascii="Palatino Linotype" w:eastAsia="Calibri" w:hAnsi="Palatino Linotype" w:cs="Tahoma"/>
          <w:bCs/>
          <w:i/>
          <w:lang w:eastAsia="en-US"/>
        </w:rPr>
        <w:t>I. Analizará el caso y tomará las medidas necesarias para localizar la información;</w:t>
      </w:r>
    </w:p>
    <w:p w14:paraId="78570802" w14:textId="77777777" w:rsidR="002540A9" w:rsidRPr="00676E32" w:rsidRDefault="002540A9" w:rsidP="002540A9">
      <w:pPr>
        <w:spacing w:line="360" w:lineRule="auto"/>
        <w:ind w:left="567"/>
        <w:jc w:val="both"/>
        <w:rPr>
          <w:rFonts w:ascii="Palatino Linotype" w:eastAsia="Calibri" w:hAnsi="Palatino Linotype" w:cs="Tahoma"/>
          <w:b/>
          <w:bCs/>
          <w:i/>
          <w:lang w:eastAsia="en-US"/>
        </w:rPr>
      </w:pPr>
      <w:r w:rsidRPr="00676E32">
        <w:rPr>
          <w:rFonts w:ascii="Palatino Linotype" w:eastAsia="Calibri" w:hAnsi="Palatino Linotype" w:cs="Tahoma"/>
          <w:b/>
          <w:bCs/>
          <w:i/>
          <w:lang w:eastAsia="en-US"/>
        </w:rPr>
        <w:t>II. Expedirá una resolución que confirme la inexistencia del documento;</w:t>
      </w:r>
    </w:p>
    <w:p w14:paraId="3DDB3B99" w14:textId="77777777" w:rsidR="002540A9" w:rsidRPr="00676E32" w:rsidRDefault="002540A9" w:rsidP="002540A9">
      <w:pPr>
        <w:spacing w:line="360" w:lineRule="auto"/>
        <w:ind w:left="567"/>
        <w:jc w:val="both"/>
        <w:rPr>
          <w:rFonts w:ascii="Palatino Linotype" w:eastAsia="Calibri" w:hAnsi="Palatino Linotype" w:cs="Tahoma"/>
          <w:bCs/>
          <w:i/>
          <w:lang w:eastAsia="en-US"/>
        </w:rPr>
      </w:pPr>
      <w:r w:rsidRPr="00676E32">
        <w:rPr>
          <w:rFonts w:ascii="Palatino Linotype" w:eastAsia="Calibri" w:hAnsi="Palatino Linotype" w:cs="Tahoma"/>
          <w:bCs/>
          <w:i/>
          <w:lang w:eastAsia="en-US"/>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w:t>
      </w:r>
      <w:r w:rsidRPr="00676E32">
        <w:rPr>
          <w:rFonts w:ascii="Palatino Linotype" w:eastAsia="Calibri" w:hAnsi="Palatino Linotype" w:cs="Tahoma"/>
          <w:b/>
          <w:bCs/>
          <w:i/>
          <w:lang w:eastAsia="en-US"/>
        </w:rPr>
        <w:t>exponga de forma fundada y motivada, las razones por las cuales en el caso particular no ejerció dichas facultades, competencias o funciones, lo cual notificará al solicitante a través de la Unidad de Transparencia</w:t>
      </w:r>
      <w:r w:rsidRPr="00676E32">
        <w:rPr>
          <w:rFonts w:ascii="Palatino Linotype" w:eastAsia="Calibri" w:hAnsi="Palatino Linotype" w:cs="Tahoma"/>
          <w:bCs/>
          <w:i/>
          <w:lang w:eastAsia="en-US"/>
        </w:rPr>
        <w:t>; y</w:t>
      </w:r>
    </w:p>
    <w:p w14:paraId="1E8A34A0" w14:textId="77777777" w:rsidR="002540A9" w:rsidRPr="00676E32" w:rsidRDefault="002540A9" w:rsidP="002540A9">
      <w:pPr>
        <w:spacing w:line="360" w:lineRule="auto"/>
        <w:ind w:left="567"/>
        <w:jc w:val="both"/>
        <w:rPr>
          <w:rFonts w:ascii="Palatino Linotype" w:eastAsia="Calibri" w:hAnsi="Palatino Linotype" w:cs="Tahoma"/>
          <w:b/>
          <w:bCs/>
          <w:i/>
          <w:lang w:eastAsia="en-US"/>
        </w:rPr>
      </w:pPr>
      <w:r w:rsidRPr="00676E32">
        <w:rPr>
          <w:rFonts w:ascii="Palatino Linotype" w:eastAsia="Calibri" w:hAnsi="Palatino Linotype" w:cs="Tahoma"/>
          <w:b/>
          <w:bCs/>
          <w:i/>
          <w:lang w:eastAsia="en-US"/>
        </w:rPr>
        <w:lastRenderedPageBreak/>
        <w:t>IV. Notificará al órgano interno de control o equivalente del sujeto obligado quien, en su caso, deberá iniciar el procedimiento de responsabilidad administrativa que corresponda.</w:t>
      </w:r>
    </w:p>
    <w:p w14:paraId="3711A203" w14:textId="77777777" w:rsidR="002540A9" w:rsidRPr="00676E32" w:rsidRDefault="002540A9" w:rsidP="002540A9">
      <w:pPr>
        <w:spacing w:line="360" w:lineRule="auto"/>
        <w:ind w:left="567"/>
        <w:jc w:val="both"/>
        <w:rPr>
          <w:rFonts w:ascii="Palatino Linotype" w:eastAsia="Calibri" w:hAnsi="Palatino Linotype" w:cs="Tahoma"/>
          <w:bCs/>
          <w:i/>
          <w:lang w:eastAsia="en-US"/>
        </w:rPr>
      </w:pPr>
      <w:r w:rsidRPr="00676E32">
        <w:rPr>
          <w:rFonts w:ascii="Palatino Linotype" w:eastAsia="Calibri" w:hAnsi="Palatino Linotype" w:cs="Tahoma"/>
          <w:bCs/>
          <w:i/>
          <w:lang w:eastAsia="en-US"/>
        </w:rPr>
        <w:t>La Unidad de Transparencia deberá notificarlo al solicitante por escrito, en un plazo que no exceda de quince días hábiles contados a partir del día siguiente a la presentación de la solicitud.</w:t>
      </w:r>
    </w:p>
    <w:p w14:paraId="3A81164C" w14:textId="4AF98280" w:rsidR="002540A9" w:rsidRDefault="002540A9" w:rsidP="002540A9">
      <w:pPr>
        <w:spacing w:line="360" w:lineRule="auto"/>
        <w:ind w:left="567"/>
        <w:jc w:val="both"/>
        <w:rPr>
          <w:rFonts w:ascii="Palatino Linotype" w:eastAsia="Calibri" w:hAnsi="Palatino Linotype" w:cs="Tahoma"/>
          <w:bCs/>
          <w:i/>
          <w:lang w:eastAsia="en-US"/>
        </w:rPr>
      </w:pPr>
      <w:r w:rsidRPr="00676E32">
        <w:rPr>
          <w:rFonts w:ascii="Palatino Linotype" w:eastAsia="Calibri" w:hAnsi="Palatino Linotype" w:cs="Tahoma"/>
          <w:bCs/>
          <w:i/>
          <w:lang w:eastAsia="en-US"/>
        </w:rPr>
        <w:t>Este plazo podrá ampliarse hasta por otros siete días hábiles, siempre que existan razones para ello, debiendo notifica</w:t>
      </w:r>
      <w:r>
        <w:rPr>
          <w:rFonts w:ascii="Palatino Linotype" w:eastAsia="Calibri" w:hAnsi="Palatino Linotype" w:cs="Tahoma"/>
          <w:bCs/>
          <w:i/>
          <w:lang w:eastAsia="en-US"/>
        </w:rPr>
        <w:t>rse por escrito al solicitante.</w:t>
      </w:r>
    </w:p>
    <w:p w14:paraId="702EB598" w14:textId="1CF5C652" w:rsidR="002540A9" w:rsidRPr="002540A9" w:rsidRDefault="002540A9" w:rsidP="002540A9">
      <w:pPr>
        <w:spacing w:line="360" w:lineRule="auto"/>
        <w:ind w:left="567"/>
        <w:jc w:val="both"/>
        <w:rPr>
          <w:rFonts w:ascii="Palatino Linotype" w:eastAsia="Calibri" w:hAnsi="Palatino Linotype" w:cs="Tahoma"/>
          <w:bCs/>
          <w:lang w:eastAsia="en-US"/>
        </w:rPr>
      </w:pPr>
      <w:r>
        <w:rPr>
          <w:rFonts w:ascii="Palatino Linotype" w:eastAsia="Calibri" w:hAnsi="Palatino Linotype" w:cs="Tahoma"/>
          <w:bCs/>
          <w:lang w:eastAsia="en-US"/>
        </w:rPr>
        <w:t>(Énfasis añadido)</w:t>
      </w:r>
    </w:p>
    <w:p w14:paraId="054126D9" w14:textId="77777777" w:rsidR="002540A9" w:rsidRDefault="002540A9" w:rsidP="002540A9">
      <w:pPr>
        <w:spacing w:line="360" w:lineRule="auto"/>
        <w:jc w:val="both"/>
        <w:rPr>
          <w:rFonts w:ascii="Palatino Linotype" w:eastAsia="Calibri" w:hAnsi="Palatino Linotype" w:cs="Tahoma"/>
          <w:bCs/>
          <w:sz w:val="22"/>
          <w:szCs w:val="22"/>
          <w:lang w:val="es-ES_tradnl" w:eastAsia="en-US"/>
        </w:rPr>
      </w:pPr>
    </w:p>
    <w:p w14:paraId="4319613C" w14:textId="058565D9" w:rsidR="002540A9" w:rsidRPr="00910463" w:rsidRDefault="002540A9" w:rsidP="002540A9">
      <w:pPr>
        <w:spacing w:line="360" w:lineRule="auto"/>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 xml:space="preserve">Por lo que para el caso de que el Sujeto Obligado, una vez realizada una nueva búsqueda exhaustiva y razonable, determine que no cuenta con la información solicitada, deberá atender a la disposición en cita, por lo que el Comité de Transparencia deberá emitir una resolución en la que confirme la inexistencia de los documentos, debidamente fundada y motivada, explicando cuales son las razones por las que no se ejercieron las facultades y competencias para generar o conservar la información, asimismo deberá notificar al órgano interno de control a fin de que se inicien los procedimientos de responsabilidad administrativa que corresponda; dicho acto debe ser notificado al Particular en el término establecido.    </w:t>
      </w:r>
    </w:p>
    <w:p w14:paraId="5998A6C3" w14:textId="77777777" w:rsidR="002540A9" w:rsidRDefault="002540A9" w:rsidP="002540A9">
      <w:pPr>
        <w:spacing w:line="360" w:lineRule="auto"/>
        <w:jc w:val="both"/>
        <w:rPr>
          <w:rFonts w:ascii="Palatino Linotype" w:eastAsia="Calibri" w:hAnsi="Palatino Linotype" w:cs="Tahoma"/>
          <w:iCs/>
          <w:sz w:val="22"/>
          <w:szCs w:val="22"/>
          <w:lang w:val="es-ES" w:eastAsia="es-ES_tradnl"/>
        </w:rPr>
      </w:pPr>
    </w:p>
    <w:p w14:paraId="487FDE84" w14:textId="77777777" w:rsidR="00D8480C" w:rsidRPr="00AA1960" w:rsidRDefault="00D8480C" w:rsidP="002540A9">
      <w:pPr>
        <w:spacing w:line="360" w:lineRule="auto"/>
        <w:contextualSpacing/>
        <w:jc w:val="both"/>
        <w:rPr>
          <w:rFonts w:ascii="Palatino Linotype" w:hAnsi="Palatino Linotype" w:cs="Tahoma"/>
          <w:b/>
          <w:bCs/>
          <w:sz w:val="22"/>
          <w:szCs w:val="22"/>
        </w:rPr>
      </w:pPr>
      <w:r w:rsidRPr="00AA1960">
        <w:rPr>
          <w:rFonts w:ascii="Palatino Linotype" w:hAnsi="Palatino Linotype" w:cs="Tahoma"/>
          <w:b/>
          <w:bCs/>
          <w:sz w:val="22"/>
          <w:szCs w:val="22"/>
        </w:rPr>
        <w:t>SEXTO. Versión pública.</w:t>
      </w:r>
    </w:p>
    <w:p w14:paraId="6C884C36" w14:textId="77777777" w:rsidR="00D8480C" w:rsidRPr="00AA1960" w:rsidRDefault="00D8480C" w:rsidP="002540A9">
      <w:pPr>
        <w:spacing w:line="360" w:lineRule="auto"/>
        <w:contextualSpacing/>
        <w:jc w:val="both"/>
        <w:rPr>
          <w:rFonts w:ascii="Palatino Linotype" w:hAnsi="Palatino Linotype" w:cs="Tahoma"/>
          <w:b/>
          <w:bCs/>
          <w:sz w:val="22"/>
          <w:szCs w:val="22"/>
        </w:rPr>
      </w:pPr>
    </w:p>
    <w:p w14:paraId="43E0A0CA" w14:textId="77777777" w:rsidR="00D8480C" w:rsidRPr="00AA1960" w:rsidRDefault="00D8480C" w:rsidP="002540A9">
      <w:pPr>
        <w:spacing w:line="360" w:lineRule="auto"/>
        <w:contextualSpacing/>
        <w:jc w:val="both"/>
        <w:rPr>
          <w:rFonts w:ascii="Palatino Linotype" w:hAnsi="Palatino Linotype" w:cs="Tahoma"/>
          <w:bCs/>
          <w:sz w:val="22"/>
          <w:szCs w:val="22"/>
        </w:rPr>
      </w:pPr>
      <w:r w:rsidRPr="00AA1960">
        <w:rPr>
          <w:rFonts w:ascii="Palatino Linotype" w:hAnsi="Palatino Linotype" w:cs="Tahoma"/>
          <w:bCs/>
          <w:sz w:val="22"/>
          <w:szCs w:val="22"/>
        </w:rPr>
        <w:t>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1B8531E3"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5FD79666" w14:textId="77777777" w:rsidR="00D8480C" w:rsidRPr="00AA1960" w:rsidRDefault="00D8480C" w:rsidP="00D8480C">
      <w:pPr>
        <w:spacing w:line="360" w:lineRule="auto"/>
        <w:contextualSpacing/>
        <w:jc w:val="both"/>
        <w:rPr>
          <w:rFonts w:ascii="Palatino Linotype" w:hAnsi="Palatino Linotype" w:cs="Tahoma"/>
          <w:bCs/>
          <w:iCs/>
          <w:sz w:val="22"/>
          <w:szCs w:val="22"/>
        </w:rPr>
      </w:pPr>
      <w:r w:rsidRPr="00AA1960">
        <w:rPr>
          <w:rFonts w:ascii="Palatino Linotype" w:hAnsi="Palatino Linotype" w:cs="Tahoma"/>
          <w:bCs/>
          <w:iCs/>
          <w:sz w:val="22"/>
          <w:szCs w:val="22"/>
        </w:rPr>
        <w:t xml:space="preserve">Al respecto de la versión pública, se precisa que la Ley General de Transparencia y Acceso a la Información Pública, en su artículo 116, dispone que se considera información confidencial </w:t>
      </w:r>
      <w:r w:rsidRPr="00AA1960">
        <w:rPr>
          <w:rFonts w:ascii="Palatino Linotype" w:hAnsi="Palatino Linotype" w:cs="Tahoma"/>
          <w:bCs/>
          <w:iCs/>
          <w:sz w:val="22"/>
          <w:szCs w:val="22"/>
        </w:rPr>
        <w:lastRenderedPageBreak/>
        <w:t>la que contenga datos personales concernientes a una persona física identificada o identificable.</w:t>
      </w:r>
    </w:p>
    <w:p w14:paraId="6CB1A516"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76173B9E" w14:textId="77777777" w:rsidR="00D8480C" w:rsidRPr="00AA1960" w:rsidRDefault="00D8480C" w:rsidP="00D8480C">
      <w:pPr>
        <w:spacing w:line="360" w:lineRule="auto"/>
        <w:contextualSpacing/>
        <w:jc w:val="both"/>
        <w:rPr>
          <w:rFonts w:ascii="Palatino Linotype" w:hAnsi="Palatino Linotype" w:cs="Tahoma"/>
          <w:bCs/>
          <w:iCs/>
          <w:sz w:val="22"/>
          <w:szCs w:val="22"/>
        </w:rPr>
      </w:pPr>
      <w:r w:rsidRPr="00AA1960">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4571BB3"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4CCE933E" w14:textId="77777777" w:rsidR="00D8480C" w:rsidRPr="00AA1960" w:rsidRDefault="00D8480C" w:rsidP="00D8480C">
      <w:pPr>
        <w:spacing w:line="360" w:lineRule="auto"/>
        <w:contextualSpacing/>
        <w:jc w:val="both"/>
        <w:rPr>
          <w:rFonts w:ascii="Palatino Linotype" w:hAnsi="Palatino Linotype" w:cs="Tahoma"/>
          <w:bCs/>
          <w:iCs/>
          <w:sz w:val="22"/>
          <w:szCs w:val="22"/>
        </w:rPr>
      </w:pPr>
      <w:r w:rsidRPr="00AA1960">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2BF39D0C"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3BDCA1F0" w14:textId="77777777" w:rsidR="00D8480C" w:rsidRPr="00AA1960" w:rsidRDefault="00D8480C" w:rsidP="00D8480C">
      <w:pPr>
        <w:spacing w:line="360" w:lineRule="auto"/>
        <w:contextualSpacing/>
        <w:jc w:val="both"/>
        <w:rPr>
          <w:rFonts w:ascii="Palatino Linotype" w:hAnsi="Palatino Linotype" w:cs="Tahoma"/>
          <w:bCs/>
          <w:iCs/>
          <w:sz w:val="22"/>
          <w:szCs w:val="22"/>
        </w:rPr>
      </w:pPr>
      <w:r w:rsidRPr="00AA1960">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A3D4018"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3AD08C45" w14:textId="77777777" w:rsidR="00D8480C" w:rsidRPr="00AA1960" w:rsidRDefault="00D8480C" w:rsidP="00D8480C">
      <w:pPr>
        <w:spacing w:line="360" w:lineRule="auto"/>
        <w:contextualSpacing/>
        <w:jc w:val="both"/>
        <w:rPr>
          <w:rFonts w:ascii="Palatino Linotype" w:hAnsi="Palatino Linotype" w:cs="Tahoma"/>
          <w:bCs/>
          <w:iCs/>
          <w:sz w:val="22"/>
          <w:szCs w:val="22"/>
        </w:rPr>
      </w:pPr>
      <w:r w:rsidRPr="00AA1960">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DA20BB4"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7CA7F405" w14:textId="77777777" w:rsidR="00D8480C" w:rsidRPr="00AA1960" w:rsidRDefault="00D8480C" w:rsidP="00D8480C">
      <w:pPr>
        <w:spacing w:line="360" w:lineRule="auto"/>
        <w:contextualSpacing/>
        <w:jc w:val="both"/>
        <w:rPr>
          <w:rFonts w:ascii="Palatino Linotype" w:hAnsi="Palatino Linotype" w:cs="Tahoma"/>
          <w:bCs/>
          <w:iCs/>
          <w:sz w:val="22"/>
          <w:szCs w:val="22"/>
        </w:rPr>
      </w:pPr>
      <w:r w:rsidRPr="00AA1960">
        <w:rPr>
          <w:rFonts w:ascii="Palatino Linotype" w:hAnsi="Palatino Linotype" w:cs="Tahoma"/>
          <w:bCs/>
          <w:iCs/>
          <w:sz w:val="22"/>
          <w:szCs w:val="22"/>
        </w:rPr>
        <w:lastRenderedPageBreak/>
        <w:t>En términos de lo expuesto, la documentación y aquellos datos que se consideren confidenciales, serán una limitante del derecho de acceso a la información, siempre y cuando:</w:t>
      </w:r>
    </w:p>
    <w:p w14:paraId="524958EE"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62E578B4" w14:textId="77777777" w:rsidR="00D8480C" w:rsidRPr="00AA1960" w:rsidRDefault="00D8480C" w:rsidP="00D8480C">
      <w:pPr>
        <w:numPr>
          <w:ilvl w:val="0"/>
          <w:numId w:val="44"/>
        </w:numPr>
        <w:spacing w:line="360" w:lineRule="auto"/>
        <w:contextualSpacing/>
        <w:jc w:val="both"/>
        <w:rPr>
          <w:rFonts w:ascii="Palatino Linotype" w:hAnsi="Palatino Linotype" w:cs="Tahoma"/>
          <w:bCs/>
          <w:iCs/>
          <w:sz w:val="22"/>
          <w:szCs w:val="22"/>
        </w:rPr>
      </w:pPr>
      <w:r w:rsidRPr="00AA1960">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18546DDB" w14:textId="77777777" w:rsidR="00D8480C" w:rsidRPr="00AA1960" w:rsidRDefault="00D8480C" w:rsidP="00D8480C">
      <w:pPr>
        <w:numPr>
          <w:ilvl w:val="0"/>
          <w:numId w:val="44"/>
        </w:numPr>
        <w:spacing w:line="360" w:lineRule="auto"/>
        <w:contextualSpacing/>
        <w:jc w:val="both"/>
        <w:rPr>
          <w:rFonts w:ascii="Palatino Linotype" w:hAnsi="Palatino Linotype" w:cs="Tahoma"/>
          <w:bCs/>
          <w:iCs/>
          <w:sz w:val="22"/>
          <w:szCs w:val="22"/>
        </w:rPr>
      </w:pPr>
      <w:r w:rsidRPr="00AA1960">
        <w:rPr>
          <w:rFonts w:ascii="Palatino Linotype" w:hAnsi="Palatino Linotype" w:cs="Tahoma"/>
          <w:bCs/>
          <w:iCs/>
          <w:sz w:val="22"/>
          <w:szCs w:val="22"/>
        </w:rPr>
        <w:t xml:space="preserve">Para la difusión de los datos, se requiera el consentimiento del titular. </w:t>
      </w:r>
    </w:p>
    <w:p w14:paraId="7A072393"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7EECC75E" w14:textId="77777777" w:rsidR="00D8480C" w:rsidRPr="00AA1960" w:rsidRDefault="00D8480C" w:rsidP="00D8480C">
      <w:pPr>
        <w:spacing w:line="360" w:lineRule="auto"/>
        <w:contextualSpacing/>
        <w:jc w:val="both"/>
        <w:rPr>
          <w:rFonts w:ascii="Palatino Linotype" w:hAnsi="Palatino Linotype" w:cs="Tahoma"/>
          <w:bCs/>
          <w:iCs/>
          <w:sz w:val="22"/>
          <w:szCs w:val="22"/>
        </w:rPr>
      </w:pPr>
      <w:r w:rsidRPr="00AA1960">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CA962D9"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694208DA" w14:textId="77777777" w:rsidR="00D8480C" w:rsidRPr="00AA1960" w:rsidRDefault="00D8480C" w:rsidP="00D8480C">
      <w:pPr>
        <w:spacing w:line="360" w:lineRule="auto"/>
        <w:contextualSpacing/>
        <w:jc w:val="both"/>
        <w:rPr>
          <w:rFonts w:ascii="Palatino Linotype" w:hAnsi="Palatino Linotype" w:cs="Tahoma"/>
          <w:bCs/>
          <w:iCs/>
          <w:sz w:val="22"/>
          <w:szCs w:val="22"/>
        </w:rPr>
      </w:pPr>
      <w:r w:rsidRPr="00AA1960">
        <w:rPr>
          <w:rFonts w:ascii="Palatino Linotype" w:hAnsi="Palatino Linotype" w:cs="Tahoma"/>
          <w:bCs/>
          <w:iCs/>
          <w:sz w:val="22"/>
          <w:szCs w:val="22"/>
        </w:rPr>
        <w:t>Además, en el artículo 5° de dicho ordenamiento jurídico, establece que es la Ley aplicable para todo tratamiento de datos personales.</w:t>
      </w:r>
    </w:p>
    <w:p w14:paraId="255A9439"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1EF5204E" w14:textId="77777777" w:rsidR="00D8480C" w:rsidRPr="00AA1960" w:rsidRDefault="00D8480C" w:rsidP="00D8480C">
      <w:pPr>
        <w:spacing w:line="360" w:lineRule="auto"/>
        <w:contextualSpacing/>
        <w:jc w:val="both"/>
        <w:rPr>
          <w:rFonts w:ascii="Palatino Linotype" w:hAnsi="Palatino Linotype" w:cs="Tahoma"/>
          <w:bCs/>
          <w:iCs/>
          <w:sz w:val="22"/>
          <w:szCs w:val="22"/>
        </w:rPr>
      </w:pPr>
      <w:r w:rsidRPr="00AA1960">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3CE522C2"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3D733ED3" w14:textId="77777777" w:rsidR="00D8480C" w:rsidRPr="00AA1960" w:rsidRDefault="00D8480C" w:rsidP="00D8480C">
      <w:pPr>
        <w:spacing w:line="360" w:lineRule="auto"/>
        <w:contextualSpacing/>
        <w:jc w:val="both"/>
        <w:rPr>
          <w:rFonts w:ascii="Palatino Linotype" w:hAnsi="Palatino Linotype" w:cs="Tahoma"/>
          <w:bCs/>
          <w:iCs/>
          <w:sz w:val="22"/>
          <w:szCs w:val="22"/>
        </w:rPr>
      </w:pPr>
      <w:r w:rsidRPr="00AA1960">
        <w:rPr>
          <w:rFonts w:ascii="Palatino Linotype" w:hAnsi="Palatino Linotype" w:cs="Tahoma"/>
          <w:bCs/>
          <w:iCs/>
          <w:sz w:val="22"/>
          <w:szCs w:val="22"/>
        </w:rPr>
        <w:lastRenderedPageBreak/>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93DF009"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282E3268" w14:textId="77777777" w:rsidR="00D8480C" w:rsidRPr="00AA1960" w:rsidRDefault="00D8480C" w:rsidP="00D8480C">
      <w:pPr>
        <w:spacing w:line="360" w:lineRule="auto"/>
        <w:contextualSpacing/>
        <w:jc w:val="both"/>
        <w:rPr>
          <w:rFonts w:ascii="Palatino Linotype" w:hAnsi="Palatino Linotype" w:cs="Tahoma"/>
          <w:bCs/>
          <w:iCs/>
          <w:sz w:val="22"/>
          <w:szCs w:val="22"/>
        </w:rPr>
      </w:pPr>
      <w:r w:rsidRPr="00AA1960">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F508EE9"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20872CEE" w14:textId="77777777" w:rsidR="00D8480C" w:rsidRPr="00AA1960" w:rsidRDefault="00D8480C" w:rsidP="00D8480C">
      <w:pPr>
        <w:spacing w:line="360" w:lineRule="auto"/>
        <w:contextualSpacing/>
        <w:jc w:val="both"/>
        <w:rPr>
          <w:rFonts w:ascii="Palatino Linotype" w:hAnsi="Palatino Linotype" w:cs="Tahoma"/>
          <w:bCs/>
          <w:iCs/>
          <w:sz w:val="22"/>
          <w:szCs w:val="22"/>
        </w:rPr>
      </w:pPr>
      <w:r w:rsidRPr="00AA1960">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7CD36758"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5530A6B6" w14:textId="77777777" w:rsidR="00D8480C" w:rsidRPr="00AA1960" w:rsidRDefault="00D8480C" w:rsidP="00D8480C">
      <w:pPr>
        <w:spacing w:line="360" w:lineRule="auto"/>
        <w:contextualSpacing/>
        <w:jc w:val="both"/>
        <w:rPr>
          <w:rFonts w:ascii="Palatino Linotype" w:hAnsi="Palatino Linotype" w:cs="Tahoma"/>
          <w:bCs/>
          <w:iCs/>
          <w:sz w:val="22"/>
          <w:szCs w:val="22"/>
        </w:rPr>
      </w:pPr>
      <w:r w:rsidRPr="00AA1960">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467864D1"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13C07175" w14:textId="77777777" w:rsidR="00D8480C" w:rsidRPr="00AA1960" w:rsidRDefault="00D8480C" w:rsidP="00D8480C">
      <w:pPr>
        <w:spacing w:line="360" w:lineRule="auto"/>
        <w:contextualSpacing/>
        <w:jc w:val="both"/>
        <w:rPr>
          <w:rFonts w:ascii="Palatino Linotype" w:hAnsi="Palatino Linotype" w:cs="Tahoma"/>
          <w:bCs/>
          <w:iCs/>
          <w:sz w:val="22"/>
          <w:szCs w:val="22"/>
        </w:rPr>
      </w:pPr>
      <w:r w:rsidRPr="00AA1960">
        <w:rPr>
          <w:rFonts w:ascii="Palatino Linotype" w:hAnsi="Palatino Linotype" w:cs="Tahoma"/>
          <w:bCs/>
          <w:iCs/>
          <w:sz w:val="22"/>
          <w:szCs w:val="22"/>
        </w:rPr>
        <w:lastRenderedPageBreak/>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8CD4C93"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56FF90A6" w14:textId="77777777" w:rsidR="00D8480C" w:rsidRPr="00AA1960" w:rsidRDefault="00D8480C" w:rsidP="00D8480C">
      <w:pPr>
        <w:spacing w:line="360" w:lineRule="auto"/>
        <w:contextualSpacing/>
        <w:jc w:val="both"/>
        <w:rPr>
          <w:rFonts w:ascii="Palatino Linotype" w:hAnsi="Palatino Linotype" w:cs="Tahoma"/>
          <w:bCs/>
          <w:iCs/>
          <w:sz w:val="22"/>
          <w:szCs w:val="22"/>
        </w:rPr>
      </w:pPr>
      <w:r w:rsidRPr="00AA1960">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255D03B4"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7C63CA3B" w14:textId="77777777" w:rsidR="00D8480C" w:rsidRPr="00AA1960" w:rsidRDefault="00D8480C" w:rsidP="00D8480C">
      <w:pPr>
        <w:spacing w:line="360" w:lineRule="auto"/>
        <w:contextualSpacing/>
        <w:jc w:val="both"/>
        <w:rPr>
          <w:rFonts w:ascii="Palatino Linotype" w:hAnsi="Palatino Linotype" w:cs="Tahoma"/>
          <w:bCs/>
          <w:iCs/>
          <w:sz w:val="22"/>
          <w:szCs w:val="22"/>
        </w:rPr>
      </w:pPr>
      <w:r w:rsidRPr="00AA1960">
        <w:rPr>
          <w:rFonts w:ascii="Palatino Linotype" w:hAnsi="Palatino Linotype" w:cs="Tahoma"/>
          <w:bCs/>
          <w:iCs/>
          <w:sz w:val="22"/>
          <w:szCs w:val="22"/>
        </w:rPr>
        <w:t xml:space="preserve">Bajo este esquema y derivado del análisis a los documentos que pueden dar cuenta de la información de la adquisición de bienes y servicios, se aprecia que son documentos que contienen información susceptible de clasificarse por considerarse información confidencial y otra pública, por lo que se analizaran de forma enunciativa mas no limitativa; el </w:t>
      </w:r>
      <w:r w:rsidRPr="00AA1960">
        <w:rPr>
          <w:rFonts w:ascii="Palatino Linotype" w:hAnsi="Palatino Linotype" w:cs="Tahoma"/>
          <w:b/>
          <w:bCs/>
          <w:iCs/>
          <w:sz w:val="22"/>
          <w:szCs w:val="22"/>
        </w:rPr>
        <w:t>Registro Federal de Contribuyentes</w:t>
      </w:r>
      <w:r w:rsidRPr="00AA1960">
        <w:rPr>
          <w:rFonts w:ascii="Palatino Linotype" w:hAnsi="Palatino Linotype" w:cs="Tahoma"/>
          <w:bCs/>
          <w:iCs/>
          <w:sz w:val="22"/>
          <w:szCs w:val="22"/>
        </w:rPr>
        <w:t xml:space="preserve"> (RFC) de personas físicas y proveedores, </w:t>
      </w:r>
      <w:r w:rsidRPr="00AA1960">
        <w:rPr>
          <w:rFonts w:ascii="Palatino Linotype" w:hAnsi="Palatino Linotype" w:cs="Tahoma"/>
          <w:b/>
          <w:bCs/>
          <w:sz w:val="22"/>
          <w:szCs w:val="22"/>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r w:rsidRPr="00AA1960">
        <w:rPr>
          <w:rFonts w:ascii="Palatino Linotype" w:hAnsi="Palatino Linotype" w:cs="Tahoma"/>
          <w:b/>
          <w:bCs/>
          <w:iCs/>
          <w:sz w:val="22"/>
          <w:szCs w:val="22"/>
        </w:rPr>
        <w:t>.</w:t>
      </w:r>
    </w:p>
    <w:p w14:paraId="1B524255"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3DC764F6" w14:textId="77777777" w:rsidR="00D8480C" w:rsidRPr="00AA1960" w:rsidRDefault="00D8480C" w:rsidP="00D8480C">
      <w:pPr>
        <w:numPr>
          <w:ilvl w:val="0"/>
          <w:numId w:val="4"/>
        </w:numPr>
        <w:spacing w:line="360" w:lineRule="auto"/>
        <w:contextualSpacing/>
        <w:jc w:val="both"/>
        <w:rPr>
          <w:rFonts w:ascii="Palatino Linotype" w:hAnsi="Palatino Linotype" w:cs="Tahoma"/>
          <w:bCs/>
          <w:iCs/>
          <w:sz w:val="22"/>
          <w:szCs w:val="22"/>
        </w:rPr>
      </w:pPr>
      <w:r w:rsidRPr="00AA1960">
        <w:rPr>
          <w:rFonts w:ascii="Palatino Linotype" w:hAnsi="Palatino Linotype" w:cs="Tahoma"/>
          <w:b/>
          <w:bCs/>
          <w:iCs/>
          <w:sz w:val="22"/>
          <w:szCs w:val="22"/>
        </w:rPr>
        <w:t>Registro Federal de Contribuyentes (RFC) de personas físicas y proveedores</w:t>
      </w:r>
      <w:r w:rsidRPr="00AA1960">
        <w:rPr>
          <w:rFonts w:ascii="Palatino Linotype" w:hAnsi="Palatino Linotype" w:cs="Tahoma"/>
          <w:bCs/>
          <w:iCs/>
          <w:sz w:val="22"/>
          <w:szCs w:val="22"/>
        </w:rPr>
        <w:t xml:space="preserve">. </w:t>
      </w:r>
    </w:p>
    <w:p w14:paraId="2579000B"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2E037532" w14:textId="77777777" w:rsidR="00D8480C" w:rsidRPr="00AA1960" w:rsidRDefault="00D8480C" w:rsidP="00D8480C">
      <w:pPr>
        <w:spacing w:line="360" w:lineRule="auto"/>
        <w:contextualSpacing/>
        <w:jc w:val="both"/>
        <w:rPr>
          <w:rFonts w:ascii="Palatino Linotype" w:hAnsi="Palatino Linotype" w:cs="Tahoma"/>
          <w:bCs/>
          <w:iCs/>
          <w:sz w:val="22"/>
          <w:szCs w:val="22"/>
        </w:rPr>
      </w:pPr>
      <w:r w:rsidRPr="00AA1960">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5B3D8C7"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6F902D6C" w14:textId="77777777" w:rsidR="00D8480C" w:rsidRPr="00AA1960" w:rsidRDefault="00D8480C" w:rsidP="00D8480C">
      <w:pPr>
        <w:spacing w:line="360" w:lineRule="auto"/>
        <w:contextualSpacing/>
        <w:jc w:val="both"/>
        <w:rPr>
          <w:rFonts w:ascii="Palatino Linotype" w:hAnsi="Palatino Linotype" w:cs="Tahoma"/>
          <w:bCs/>
          <w:i/>
          <w:szCs w:val="22"/>
        </w:rPr>
      </w:pPr>
      <w:r w:rsidRPr="00AA1960">
        <w:rPr>
          <w:rFonts w:ascii="Palatino Linotype" w:hAnsi="Palatino Linotype" w:cs="Tahoma"/>
          <w:bCs/>
          <w:iCs/>
          <w:sz w:val="22"/>
          <w:szCs w:val="22"/>
        </w:rPr>
        <w:t xml:space="preserve">Ahora bien, la clave del Registro Federal de Contribuyentes de personas físicas que no realizaron contrataciones de contraprestaciones con el Sujeto Obligado, es información confidencial, sin embargo, para el caso específico de proveedores, </w:t>
      </w:r>
      <w:r>
        <w:rPr>
          <w:rFonts w:ascii="Palatino Linotype" w:hAnsi="Palatino Linotype" w:cs="Tahoma"/>
          <w:bCs/>
          <w:iCs/>
          <w:sz w:val="22"/>
          <w:szCs w:val="22"/>
        </w:rPr>
        <w:t>la</w:t>
      </w:r>
      <w:r w:rsidRPr="00AA1960">
        <w:rPr>
          <w:rFonts w:ascii="Palatino Linotype" w:hAnsi="Palatino Linotype" w:cs="Tahoma"/>
          <w:bCs/>
          <w:iCs/>
          <w:sz w:val="22"/>
          <w:szCs w:val="22"/>
        </w:rPr>
        <w:t xml:space="preserve"> información debe ser pública, pues permite garantizar el cumplimiento de obligaciones fiscales de la persona que recibió recursos públicos, por tanto dicho dato no puede ser clasificado, pues su publicidad abona a la transparencia y a la rendición de cuentas. </w:t>
      </w:r>
    </w:p>
    <w:p w14:paraId="092B6DFE" w14:textId="77777777" w:rsidR="00D8480C" w:rsidRPr="00AA1960" w:rsidRDefault="00D8480C" w:rsidP="00D8480C">
      <w:pPr>
        <w:spacing w:line="360" w:lineRule="auto"/>
        <w:contextualSpacing/>
        <w:jc w:val="both"/>
        <w:rPr>
          <w:rFonts w:ascii="Palatino Linotype" w:hAnsi="Palatino Linotype" w:cs="Tahoma"/>
          <w:bCs/>
          <w:iCs/>
          <w:sz w:val="22"/>
          <w:szCs w:val="22"/>
        </w:rPr>
      </w:pPr>
      <w:r w:rsidRPr="00AA1960">
        <w:rPr>
          <w:rFonts w:ascii="Palatino Linotype" w:hAnsi="Palatino Linotype" w:cs="Tahoma"/>
          <w:bCs/>
          <w:iCs/>
          <w:sz w:val="22"/>
          <w:szCs w:val="22"/>
        </w:rPr>
        <w:br/>
      </w:r>
      <w:r w:rsidRPr="00AA1960">
        <w:rPr>
          <w:rFonts w:ascii="Palatino Linotype" w:hAnsi="Palatino Linotype" w:cs="Tahoma"/>
          <w:b/>
          <w:bCs/>
          <w:iCs/>
          <w:sz w:val="22"/>
          <w:szCs w:val="22"/>
        </w:rPr>
        <w:t>Por lo que el RFC de los proveedores de algún servicio o producto, deberá ser público ya que no actualiza el supuesto jurídico 143 fracción I de la Ley de Transparencia y Acceso a la Información Pública del Estado de México y Municipios, ya sean personas físicas o jurídico colectivas.</w:t>
      </w:r>
    </w:p>
    <w:p w14:paraId="62275029" w14:textId="77777777" w:rsidR="00D8480C" w:rsidRPr="00AA1960" w:rsidRDefault="00D8480C" w:rsidP="00D8480C">
      <w:pPr>
        <w:spacing w:line="360" w:lineRule="auto"/>
        <w:contextualSpacing/>
        <w:jc w:val="both"/>
        <w:rPr>
          <w:rFonts w:ascii="Palatino Linotype" w:hAnsi="Palatino Linotype" w:cs="Tahoma"/>
          <w:bCs/>
          <w:iCs/>
          <w:sz w:val="22"/>
          <w:szCs w:val="22"/>
        </w:rPr>
      </w:pPr>
    </w:p>
    <w:p w14:paraId="193B1927" w14:textId="77777777" w:rsidR="00D8480C" w:rsidRPr="00AA1960" w:rsidRDefault="00D8480C" w:rsidP="00D8480C">
      <w:pPr>
        <w:numPr>
          <w:ilvl w:val="0"/>
          <w:numId w:val="4"/>
        </w:numPr>
        <w:spacing w:line="360" w:lineRule="auto"/>
        <w:contextualSpacing/>
        <w:jc w:val="both"/>
        <w:rPr>
          <w:rFonts w:ascii="Palatino Linotype" w:hAnsi="Palatino Linotype" w:cs="Tahoma"/>
          <w:b/>
          <w:bCs/>
          <w:sz w:val="22"/>
          <w:szCs w:val="22"/>
        </w:rPr>
      </w:pPr>
      <w:r w:rsidRPr="00AA1960">
        <w:rPr>
          <w:rFonts w:ascii="Palatino Linotype" w:hAnsi="Palatino Linotype" w:cs="Tahoma"/>
          <w:b/>
          <w:bCs/>
          <w:sz w:val="22"/>
          <w:szCs w:val="22"/>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p>
    <w:p w14:paraId="0B40A1FF" w14:textId="77777777" w:rsidR="00D8480C" w:rsidRPr="00AA1960" w:rsidRDefault="00D8480C" w:rsidP="00D8480C">
      <w:pPr>
        <w:spacing w:line="360" w:lineRule="auto"/>
        <w:contextualSpacing/>
        <w:jc w:val="both"/>
        <w:rPr>
          <w:rFonts w:ascii="Palatino Linotype" w:hAnsi="Palatino Linotype" w:cs="Tahoma"/>
          <w:b/>
          <w:bCs/>
          <w:sz w:val="22"/>
          <w:szCs w:val="22"/>
        </w:rPr>
      </w:pPr>
    </w:p>
    <w:p w14:paraId="49936949" w14:textId="77777777" w:rsidR="00D8480C" w:rsidRPr="00AA1960" w:rsidRDefault="00D8480C" w:rsidP="00D8480C">
      <w:pPr>
        <w:spacing w:line="360" w:lineRule="auto"/>
        <w:contextualSpacing/>
        <w:jc w:val="both"/>
        <w:rPr>
          <w:rFonts w:ascii="Palatino Linotype" w:hAnsi="Palatino Linotype" w:cs="Tahoma"/>
          <w:bCs/>
          <w:sz w:val="22"/>
          <w:szCs w:val="22"/>
          <w:lang w:val="es-ES"/>
        </w:rPr>
      </w:pPr>
      <w:r w:rsidRPr="00AA1960">
        <w:rPr>
          <w:rFonts w:ascii="Palatino Linotype" w:hAnsi="Palatino Linotype" w:cs="Tahoma"/>
          <w:bCs/>
          <w:sz w:val="22"/>
          <w:szCs w:val="22"/>
          <w:lang w:val="es-ES"/>
        </w:rPr>
        <w:lastRenderedPageBreak/>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373AF175" w14:textId="77777777" w:rsidR="00D8480C" w:rsidRPr="00AA1960" w:rsidRDefault="00D8480C" w:rsidP="00D8480C">
      <w:pPr>
        <w:spacing w:line="360" w:lineRule="auto"/>
        <w:contextualSpacing/>
        <w:jc w:val="both"/>
        <w:rPr>
          <w:rFonts w:ascii="Palatino Linotype" w:hAnsi="Palatino Linotype" w:cs="Tahoma"/>
          <w:bCs/>
          <w:sz w:val="22"/>
          <w:szCs w:val="22"/>
          <w:lang w:val="es-ES"/>
        </w:rPr>
      </w:pPr>
    </w:p>
    <w:p w14:paraId="6B4DEA78" w14:textId="77777777" w:rsidR="00D8480C" w:rsidRPr="00AA1960" w:rsidRDefault="00D8480C" w:rsidP="00D8480C">
      <w:pPr>
        <w:spacing w:line="360" w:lineRule="auto"/>
        <w:contextualSpacing/>
        <w:jc w:val="both"/>
        <w:rPr>
          <w:rFonts w:ascii="Palatino Linotype" w:hAnsi="Palatino Linotype" w:cs="Tahoma"/>
          <w:bCs/>
          <w:sz w:val="22"/>
          <w:szCs w:val="22"/>
          <w:lang w:val="es-ES"/>
        </w:rPr>
      </w:pPr>
      <w:r w:rsidRPr="00AA1960">
        <w:rPr>
          <w:rFonts w:ascii="Palatino Linotype" w:hAnsi="Palatino Linotype" w:cs="Tahoma"/>
          <w:bCs/>
          <w:sz w:val="22"/>
          <w:szCs w:val="22"/>
          <w:lang w:val="es-ES"/>
        </w:rPr>
        <w:t>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2728FD0C" w14:textId="77777777" w:rsidR="00D8480C" w:rsidRPr="00AA1960" w:rsidRDefault="00D8480C" w:rsidP="00D8480C">
      <w:pPr>
        <w:spacing w:line="360" w:lineRule="auto"/>
        <w:contextualSpacing/>
        <w:jc w:val="both"/>
        <w:rPr>
          <w:rFonts w:ascii="Palatino Linotype" w:hAnsi="Palatino Linotype" w:cs="Tahoma"/>
          <w:bCs/>
          <w:sz w:val="22"/>
          <w:szCs w:val="22"/>
          <w:lang w:val="es-ES"/>
        </w:rPr>
      </w:pPr>
    </w:p>
    <w:p w14:paraId="6A808E26" w14:textId="77777777" w:rsidR="00D8480C" w:rsidRPr="00AA1960" w:rsidRDefault="00D8480C" w:rsidP="00D8480C">
      <w:pPr>
        <w:spacing w:line="360" w:lineRule="auto"/>
        <w:ind w:left="567" w:right="539"/>
        <w:contextualSpacing/>
        <w:jc w:val="both"/>
        <w:rPr>
          <w:rFonts w:ascii="Palatino Linotype" w:hAnsi="Palatino Linotype" w:cs="Tahoma"/>
          <w:bCs/>
          <w:i/>
          <w:szCs w:val="22"/>
          <w:lang w:val="es-ES"/>
        </w:rPr>
      </w:pPr>
      <w:r w:rsidRPr="00AA1960">
        <w:rPr>
          <w:rFonts w:ascii="Palatino Linotype" w:hAnsi="Palatino Linotype" w:cs="Tahoma"/>
          <w:bCs/>
          <w:i/>
          <w:szCs w:val="22"/>
          <w:lang w:val="es-ES"/>
        </w:rPr>
        <w:t>Elementos utilizados en la generación de Sellos Digitales:</w:t>
      </w:r>
    </w:p>
    <w:p w14:paraId="60DA2B02" w14:textId="77777777" w:rsidR="00D8480C" w:rsidRPr="00AA1960" w:rsidRDefault="00D8480C" w:rsidP="00D8480C">
      <w:pPr>
        <w:numPr>
          <w:ilvl w:val="0"/>
          <w:numId w:val="45"/>
        </w:numPr>
        <w:spacing w:line="360" w:lineRule="auto"/>
        <w:ind w:left="567" w:right="539" w:firstLine="0"/>
        <w:contextualSpacing/>
        <w:jc w:val="both"/>
        <w:rPr>
          <w:rFonts w:ascii="Palatino Linotype" w:hAnsi="Palatino Linotype" w:cs="Tahoma"/>
          <w:bCs/>
          <w:i/>
          <w:szCs w:val="22"/>
          <w:lang w:val="es-ES"/>
        </w:rPr>
      </w:pPr>
      <w:r w:rsidRPr="00AA1960">
        <w:rPr>
          <w:rFonts w:ascii="Palatino Linotype" w:hAnsi="Palatino Linotype" w:cs="Tahoma"/>
          <w:bCs/>
          <w:i/>
          <w:szCs w:val="22"/>
          <w:lang w:val="es-ES"/>
        </w:rPr>
        <w:t>Cadena Original, el elemento a sellar, en este caso de un comprobante fiscal digital a través de Internet.</w:t>
      </w:r>
    </w:p>
    <w:p w14:paraId="2CB0D873" w14:textId="77777777" w:rsidR="00D8480C" w:rsidRPr="00AA1960" w:rsidRDefault="00D8480C" w:rsidP="00D8480C">
      <w:pPr>
        <w:numPr>
          <w:ilvl w:val="0"/>
          <w:numId w:val="45"/>
        </w:numPr>
        <w:spacing w:line="360" w:lineRule="auto"/>
        <w:ind w:left="567" w:right="539" w:firstLine="0"/>
        <w:contextualSpacing/>
        <w:jc w:val="both"/>
        <w:rPr>
          <w:rFonts w:ascii="Palatino Linotype" w:hAnsi="Palatino Linotype" w:cs="Tahoma"/>
          <w:bCs/>
          <w:i/>
          <w:szCs w:val="22"/>
          <w:lang w:val="es-ES"/>
        </w:rPr>
      </w:pPr>
      <w:r w:rsidRPr="00AA1960">
        <w:rPr>
          <w:rFonts w:ascii="Palatino Linotype" w:hAnsi="Palatino Linotype" w:cs="Tahoma"/>
          <w:bCs/>
          <w:i/>
          <w:szCs w:val="22"/>
          <w:lang w:val="es-ES"/>
        </w:rPr>
        <w:t>Certificado de Sello Digital y su correspondiente clave privada.</w:t>
      </w:r>
    </w:p>
    <w:p w14:paraId="176C7CC3" w14:textId="77777777" w:rsidR="00D8480C" w:rsidRPr="00AA1960" w:rsidRDefault="00D8480C" w:rsidP="00D8480C">
      <w:pPr>
        <w:numPr>
          <w:ilvl w:val="0"/>
          <w:numId w:val="45"/>
        </w:numPr>
        <w:spacing w:line="360" w:lineRule="auto"/>
        <w:ind w:left="567" w:right="539" w:firstLine="0"/>
        <w:contextualSpacing/>
        <w:jc w:val="both"/>
        <w:rPr>
          <w:rFonts w:ascii="Palatino Linotype" w:hAnsi="Palatino Linotype" w:cs="Tahoma"/>
          <w:bCs/>
          <w:i/>
          <w:szCs w:val="22"/>
          <w:lang w:val="es-ES"/>
        </w:rPr>
      </w:pPr>
      <w:r w:rsidRPr="00AA1960">
        <w:rPr>
          <w:rFonts w:ascii="Palatino Linotype" w:hAnsi="Palatino Linotype" w:cs="Tahoma"/>
          <w:bCs/>
          <w:i/>
          <w:szCs w:val="22"/>
          <w:lang w:val="es-ES"/>
        </w:rPr>
        <w:t>Algoritmos de criptografía de clave pública para firma electrónica avanzada.</w:t>
      </w:r>
    </w:p>
    <w:p w14:paraId="37FAF52B" w14:textId="77777777" w:rsidR="00D8480C" w:rsidRPr="00AA1960" w:rsidRDefault="00D8480C" w:rsidP="00D8480C">
      <w:pPr>
        <w:numPr>
          <w:ilvl w:val="0"/>
          <w:numId w:val="45"/>
        </w:numPr>
        <w:spacing w:line="360" w:lineRule="auto"/>
        <w:ind w:left="567" w:right="539" w:firstLine="0"/>
        <w:contextualSpacing/>
        <w:jc w:val="both"/>
        <w:rPr>
          <w:rFonts w:ascii="Palatino Linotype" w:hAnsi="Palatino Linotype" w:cs="Tahoma"/>
          <w:bCs/>
          <w:i/>
          <w:szCs w:val="22"/>
          <w:lang w:val="es-ES"/>
        </w:rPr>
      </w:pPr>
      <w:r w:rsidRPr="00AA1960">
        <w:rPr>
          <w:rFonts w:ascii="Palatino Linotype" w:hAnsi="Palatino Linotype" w:cs="Tahoma"/>
          <w:bCs/>
          <w:i/>
          <w:szCs w:val="22"/>
          <w:lang w:val="es-ES"/>
        </w:rPr>
        <w:t>Especificaciones de conversión de la firma electrónica avanzada a Base 64.</w:t>
      </w:r>
    </w:p>
    <w:p w14:paraId="319C5288" w14:textId="77777777" w:rsidR="00D8480C" w:rsidRPr="00AA1960" w:rsidRDefault="00D8480C" w:rsidP="00D8480C">
      <w:pPr>
        <w:spacing w:line="360" w:lineRule="auto"/>
        <w:ind w:left="567" w:right="539"/>
        <w:contextualSpacing/>
        <w:jc w:val="both"/>
        <w:rPr>
          <w:rFonts w:ascii="Palatino Linotype" w:hAnsi="Palatino Linotype" w:cs="Tahoma"/>
          <w:bCs/>
          <w:i/>
          <w:szCs w:val="22"/>
          <w:lang w:val="es-ES"/>
        </w:rPr>
      </w:pPr>
      <w:r w:rsidRPr="00AA1960">
        <w:rPr>
          <w:rFonts w:ascii="Palatino Linotype" w:hAnsi="Palatino Linotype" w:cs="Tahoma"/>
          <w:bCs/>
          <w:i/>
          <w:szCs w:val="22"/>
          <w:lang w:val="es-ES"/>
        </w:rPr>
        <w:t>Para la generación de sellos digitales se utiliza criptografía de clave pública aplicada a una cadena original.</w:t>
      </w:r>
    </w:p>
    <w:p w14:paraId="5516F210" w14:textId="77777777" w:rsidR="00D8480C" w:rsidRPr="00AA1960" w:rsidRDefault="00D8480C" w:rsidP="00D8480C">
      <w:pPr>
        <w:spacing w:line="360" w:lineRule="auto"/>
        <w:ind w:left="567" w:right="539"/>
        <w:contextualSpacing/>
        <w:jc w:val="both"/>
        <w:rPr>
          <w:rFonts w:ascii="Palatino Linotype" w:hAnsi="Palatino Linotype" w:cs="Tahoma"/>
          <w:bCs/>
          <w:i/>
          <w:szCs w:val="22"/>
          <w:lang w:val="es-ES"/>
        </w:rPr>
      </w:pPr>
    </w:p>
    <w:p w14:paraId="6C5134AA" w14:textId="77777777" w:rsidR="00D8480C" w:rsidRPr="00AA1960" w:rsidRDefault="00D8480C" w:rsidP="00D8480C">
      <w:pPr>
        <w:spacing w:line="360" w:lineRule="auto"/>
        <w:ind w:left="567" w:right="539"/>
        <w:contextualSpacing/>
        <w:jc w:val="both"/>
        <w:rPr>
          <w:rFonts w:ascii="Palatino Linotype" w:hAnsi="Palatino Linotype" w:cs="Tahoma"/>
          <w:bCs/>
          <w:i/>
          <w:szCs w:val="22"/>
          <w:lang w:val="es-ES"/>
        </w:rPr>
      </w:pPr>
      <w:r w:rsidRPr="00AA1960">
        <w:rPr>
          <w:rFonts w:ascii="Palatino Linotype" w:hAnsi="Palatino Linotype" w:cs="Tahoma"/>
          <w:bCs/>
          <w:i/>
          <w:szCs w:val="22"/>
          <w:lang w:val="es-ES"/>
        </w:rPr>
        <w:lastRenderedPageBreak/>
        <w:t>Criptografía de la Clave Pública</w:t>
      </w:r>
    </w:p>
    <w:p w14:paraId="025E4A55" w14:textId="77777777" w:rsidR="00D8480C" w:rsidRPr="00AA1960" w:rsidRDefault="00D8480C" w:rsidP="00D8480C">
      <w:pPr>
        <w:spacing w:line="360" w:lineRule="auto"/>
        <w:ind w:left="567" w:right="539"/>
        <w:contextualSpacing/>
        <w:jc w:val="both"/>
        <w:rPr>
          <w:rFonts w:ascii="Palatino Linotype" w:hAnsi="Palatino Linotype" w:cs="Tahoma"/>
          <w:bCs/>
          <w:i/>
          <w:szCs w:val="22"/>
          <w:lang w:val="es-ES"/>
        </w:rPr>
      </w:pPr>
      <w:r w:rsidRPr="00AA1960">
        <w:rPr>
          <w:rFonts w:ascii="Palatino Linotype" w:hAnsi="Palatino Linotype" w:cs="Tahoma"/>
          <w:bCs/>
          <w:i/>
          <w:szCs w:val="22"/>
          <w:lang w:val="es-E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descripción correspondiente tomando como clave de descripción al otro número de la pareja.</w:t>
      </w:r>
    </w:p>
    <w:p w14:paraId="765659FF" w14:textId="77777777" w:rsidR="00D8480C" w:rsidRPr="00AA1960" w:rsidRDefault="00D8480C" w:rsidP="00D8480C">
      <w:pPr>
        <w:spacing w:line="360" w:lineRule="auto"/>
        <w:contextualSpacing/>
        <w:jc w:val="both"/>
        <w:rPr>
          <w:rFonts w:ascii="Palatino Linotype" w:hAnsi="Palatino Linotype" w:cs="Tahoma"/>
          <w:bCs/>
          <w:sz w:val="22"/>
          <w:szCs w:val="22"/>
          <w:lang w:val="es-ES"/>
        </w:rPr>
      </w:pPr>
    </w:p>
    <w:p w14:paraId="69C7718A" w14:textId="77777777" w:rsidR="00D8480C" w:rsidRPr="00AA1960" w:rsidRDefault="00D8480C" w:rsidP="00D8480C">
      <w:pPr>
        <w:spacing w:line="360" w:lineRule="auto"/>
        <w:contextualSpacing/>
        <w:jc w:val="both"/>
        <w:rPr>
          <w:rFonts w:ascii="Palatino Linotype" w:hAnsi="Palatino Linotype" w:cs="Tahoma"/>
          <w:bCs/>
          <w:sz w:val="22"/>
          <w:szCs w:val="22"/>
          <w:lang w:val="es-ES"/>
        </w:rPr>
      </w:pPr>
      <w:r w:rsidRPr="00AA1960">
        <w:rPr>
          <w:rFonts w:ascii="Palatino Linotype" w:hAnsi="Palatino Linotype" w:cs="Tahoma"/>
          <w:bCs/>
          <w:sz w:val="22"/>
          <w:szCs w:val="22"/>
          <w:lang w:val="es-E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235BAD40" w14:textId="77777777" w:rsidR="00D8480C" w:rsidRPr="00AA1960" w:rsidRDefault="00D8480C" w:rsidP="00D8480C">
      <w:pPr>
        <w:spacing w:line="360" w:lineRule="auto"/>
        <w:contextualSpacing/>
        <w:jc w:val="both"/>
        <w:rPr>
          <w:rFonts w:ascii="Palatino Linotype" w:hAnsi="Palatino Linotype" w:cs="Tahoma"/>
          <w:bCs/>
          <w:sz w:val="22"/>
          <w:szCs w:val="22"/>
          <w:lang w:val="es-ES"/>
        </w:rPr>
      </w:pPr>
    </w:p>
    <w:p w14:paraId="0F123C3B" w14:textId="77777777" w:rsidR="00D8480C" w:rsidRPr="00AA1960" w:rsidRDefault="00D8480C" w:rsidP="00D8480C">
      <w:pPr>
        <w:spacing w:line="360" w:lineRule="auto"/>
        <w:contextualSpacing/>
        <w:jc w:val="both"/>
        <w:rPr>
          <w:rFonts w:ascii="Palatino Linotype" w:hAnsi="Palatino Linotype" w:cs="Tahoma"/>
          <w:bCs/>
          <w:sz w:val="22"/>
          <w:szCs w:val="22"/>
          <w:lang w:val="es-ES"/>
        </w:rPr>
      </w:pPr>
      <w:r w:rsidRPr="00AA1960">
        <w:rPr>
          <w:rFonts w:ascii="Palatino Linotype" w:hAnsi="Palatino Linotype" w:cs="Tahoma"/>
          <w:bCs/>
          <w:sz w:val="22"/>
          <w:szCs w:val="22"/>
          <w:lang w:val="es-ES"/>
        </w:rPr>
        <w:t xml:space="preserve">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(página electrónica </w:t>
      </w:r>
      <w:hyperlink r:id="rId23" w:history="1">
        <w:r w:rsidRPr="00AA1960">
          <w:rPr>
            <w:rFonts w:ascii="Palatino Linotype" w:hAnsi="Palatino Linotype" w:cs="Tahoma"/>
            <w:bCs/>
            <w:color w:val="0563C1" w:themeColor="hyperlink"/>
            <w:sz w:val="22"/>
            <w:szCs w:val="22"/>
            <w:u w:val="single"/>
          </w:rPr>
          <w:t>https://portalanterior.ine.mx/archivos2/tutoriales/sistemas/ApoyoInstitucional/SIF/docs/candidatos/folioFiscalFactura.pdf</w:t>
        </w:r>
      </w:hyperlink>
      <w:r w:rsidRPr="00AA1960">
        <w:rPr>
          <w:rFonts w:ascii="Palatino Linotype" w:hAnsi="Palatino Linotype" w:cs="Tahoma"/>
          <w:bCs/>
          <w:sz w:val="22"/>
          <w:szCs w:val="22"/>
          <w:lang w:val="es-ES"/>
        </w:rPr>
        <w:t>), en la cual se advierte que únicamente se encuentra conformado por números, se muestra a continuación:</w:t>
      </w:r>
    </w:p>
    <w:p w14:paraId="499D5DF4" w14:textId="77777777" w:rsidR="00D8480C" w:rsidRPr="00AA1960" w:rsidRDefault="00D8480C" w:rsidP="00D8480C">
      <w:pPr>
        <w:spacing w:line="360" w:lineRule="auto"/>
        <w:contextualSpacing/>
        <w:jc w:val="both"/>
        <w:rPr>
          <w:rFonts w:ascii="Palatino Linotype" w:hAnsi="Palatino Linotype" w:cs="Tahoma"/>
          <w:bCs/>
          <w:sz w:val="22"/>
          <w:szCs w:val="22"/>
          <w:lang w:val="es-ES"/>
        </w:rPr>
      </w:pPr>
    </w:p>
    <w:p w14:paraId="352A2E29" w14:textId="77777777" w:rsidR="00D8480C" w:rsidRPr="00AA1960" w:rsidRDefault="00D8480C" w:rsidP="00D8480C">
      <w:pPr>
        <w:spacing w:line="360" w:lineRule="auto"/>
        <w:contextualSpacing/>
        <w:jc w:val="both"/>
        <w:rPr>
          <w:rFonts w:ascii="Palatino Linotype" w:hAnsi="Palatino Linotype" w:cs="Tahoma"/>
          <w:bCs/>
          <w:sz w:val="22"/>
          <w:szCs w:val="22"/>
          <w:lang w:val="es-ES"/>
        </w:rPr>
      </w:pPr>
      <w:r w:rsidRPr="00AA1960">
        <w:rPr>
          <w:rFonts w:ascii="Palatino Linotype"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269153B7" wp14:editId="30455A5D">
                <wp:simplePos x="0" y="0"/>
                <wp:positionH relativeFrom="column">
                  <wp:posOffset>315594</wp:posOffset>
                </wp:positionH>
                <wp:positionV relativeFrom="paragraph">
                  <wp:posOffset>837565</wp:posOffset>
                </wp:positionV>
                <wp:extent cx="3457575" cy="219075"/>
                <wp:effectExtent l="19050" t="19050" r="28575" b="28575"/>
                <wp:wrapNone/>
                <wp:docPr id="19" name="Rectángulo 19"/>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677BB" id="Rectángulo 19" o:spid="_x0000_s1026" style="position:absolute;margin-left:24.85pt;margin-top:65.95pt;width:272.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Xm3dAIAAOAEAAAOAAAAZHJzL2Uyb0RvYy54bWysVNtOGzEQfa/Uf7D8XjZJaQsrNigCUVVC&#10;gAoVz8brTSzZHtd2skn/pt/SH+PYu0BK+1Q1kZwZz/34TE5Ot9awjQpRk2v49GDCmXKSWu2WDf92&#10;d/HuiLOYhGuFIacavlORn87fvjnpfa1mtCLTqsCQxMW69w1fpeTrqopypayIB+SVg7GjYEWCGpZV&#10;G0SP7NZUs8nkY9VTaH0gqWLE7flg5POSv+uUTNddF1VipuHoLZUzlPMhn9X8RNTLIPxKy7EN8Q9d&#10;WKEdij6nOhdJsHXQf6SyWgaK1KUDSbairtNSlRkwzXTyaprblfCqzAJwon+GKf6/tPJqcxOYbvF2&#10;x5w5YfFGX4Har59uuTbEcAuIeh9reN76mzBqEWKed9sFm38xCdsWWHfPsKptYhKX7w8/fMKXMwnb&#10;bHo8gYw01Uu0DzF9VmRZFhoe0EBBU2wuYxpcn1xyMUcX2hjci9o41iPp0ZBfgEGdEQmlrMdM0S05&#10;E2YJasoUSspIRrc5PEfHXTwzgW0E2AFStdTfoWnOjIgJBkxSPmO3v4Xmfs5FXA3BxZTdRG11AqON&#10;tg0/2o82LltV4eQ4VYZ1ADJLD9Tu8BaBBpJGLy80ilyilxsRwErwF5uWrnF0hjA2jRJnKwo//naf&#10;/UEWWDnrwXJA8n0tgsKIXxxodDw9PMxrURQ80wxK2Lc87Fvc2p4RoJpip70sYvZP5knsAtl7LOQi&#10;V4VJOInaA/ijcpaG7cNKS7VYFDesghfp0t16mZNnnDK8d9t7EfzIiYSHuaKnjRD1K2oMvjnS0WKd&#10;qNOFNy+4gm9ZwRoV5o0rn/d0Xy9eL39M80cAAAD//wMAUEsDBBQABgAIAAAAIQB6LN4A4AAAAAoB&#10;AAAPAAAAZHJzL2Rvd25yZXYueG1sTI/BTsMwDIbvSLxDZCRuLG0pGS1NJ4TEBU5sVBM3rwlNRZN0&#10;TbZ1PD3mBEf//vT7c7Wa7cCOegq9dxLSRQJMu9ar3nUS3jfPN/fAQkSncPBOSzjrAKv68qLCUvmT&#10;e9PHdewYlbhQogQT41hyHlqjLYaFH7Wj3aefLEYap46rCU9UbgeeJYngFntHFwyO+sno9mt9sBKa&#10;LN0a/Dg3oZn2TffyuhFi/y3l9dX8+AAs6jn+wfCrT+pQk9POH5wKbJCQF0siKb9NC2AE3BV5BmxH&#10;iRA58Lri/1+ofwAAAP//AwBQSwECLQAUAAYACAAAACEAtoM4kv4AAADhAQAAEwAAAAAAAAAAAAAA&#10;AAAAAAAAW0NvbnRlbnRfVHlwZXNdLnhtbFBLAQItABQABgAIAAAAIQA4/SH/1gAAAJQBAAALAAAA&#10;AAAAAAAAAAAAAC8BAABfcmVscy8ucmVsc1BLAQItABQABgAIAAAAIQDM9Xm3dAIAAOAEAAAOAAAA&#10;AAAAAAAAAAAAAC4CAABkcnMvZTJvRG9jLnhtbFBLAQItABQABgAIAAAAIQB6LN4A4AAAAAoBAAAP&#10;AAAAAAAAAAAAAAAAAM4EAABkcnMvZG93bnJldi54bWxQSwUGAAAAAAQABADzAAAA2wUAAAAA&#10;" filled="f" strokecolor="windowText" strokeweight="2.25pt"/>
            </w:pict>
          </mc:Fallback>
        </mc:AlternateContent>
      </w:r>
      <w:r w:rsidRPr="00AA1960">
        <w:rPr>
          <w:rFonts w:ascii="Palatino Linotype" w:hAnsi="Palatino Linotype" w:cs="Tahoma"/>
          <w:bCs/>
          <w:noProof/>
          <w:sz w:val="22"/>
          <w:szCs w:val="22"/>
          <w:lang w:eastAsia="es-MX"/>
        </w:rPr>
        <w:drawing>
          <wp:inline distT="0" distB="0" distL="0" distR="0" wp14:anchorId="6FA8752E" wp14:editId="2CA445EC">
            <wp:extent cx="5437410" cy="10572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6959" cy="1061076"/>
                    </a:xfrm>
                    <a:prstGeom prst="rect">
                      <a:avLst/>
                    </a:prstGeom>
                  </pic:spPr>
                </pic:pic>
              </a:graphicData>
            </a:graphic>
          </wp:inline>
        </w:drawing>
      </w:r>
    </w:p>
    <w:p w14:paraId="2E39B08A" w14:textId="77777777" w:rsidR="00D8480C" w:rsidRPr="00AA1960" w:rsidRDefault="00D8480C" w:rsidP="00D8480C">
      <w:pPr>
        <w:spacing w:line="360" w:lineRule="auto"/>
        <w:contextualSpacing/>
        <w:jc w:val="both"/>
        <w:rPr>
          <w:rFonts w:ascii="Palatino Linotype" w:hAnsi="Palatino Linotype" w:cs="Tahoma"/>
          <w:bCs/>
          <w:sz w:val="22"/>
          <w:szCs w:val="22"/>
          <w:lang w:val="es-ES"/>
        </w:rPr>
      </w:pPr>
    </w:p>
    <w:p w14:paraId="76366935" w14:textId="77777777" w:rsidR="00D8480C" w:rsidRPr="00AA1960" w:rsidRDefault="00D8480C" w:rsidP="00D8480C">
      <w:pPr>
        <w:spacing w:line="360" w:lineRule="auto"/>
        <w:contextualSpacing/>
        <w:jc w:val="both"/>
        <w:rPr>
          <w:rFonts w:ascii="Palatino Linotype" w:hAnsi="Palatino Linotype" w:cs="Tahoma"/>
          <w:bCs/>
          <w:sz w:val="22"/>
          <w:szCs w:val="22"/>
          <w:lang w:val="es-ES"/>
        </w:rPr>
      </w:pPr>
      <w:r w:rsidRPr="00AA1960">
        <w:rPr>
          <w:rFonts w:ascii="Palatino Linotype" w:hAnsi="Palatino Linotype" w:cs="Tahoma"/>
          <w:bCs/>
          <w:sz w:val="22"/>
          <w:szCs w:val="22"/>
          <w:lang w:val="es-ES"/>
        </w:rPr>
        <w:lastRenderedPageBreak/>
        <w:t xml:space="preserve">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w:t>
      </w:r>
      <w:r w:rsidRPr="00AA1960">
        <w:rPr>
          <w:rFonts w:ascii="Palatino Linotype" w:hAnsi="Palatino Linotype" w:cs="Tahoma"/>
          <w:b/>
          <w:bCs/>
          <w:sz w:val="22"/>
          <w:szCs w:val="22"/>
          <w:lang w:val="es-ES"/>
        </w:rPr>
        <w:t>Máxime que permite corroborar la legitimidad a la factura, pues amparan la utilización de los certificados de sellos digitales válidos.</w:t>
      </w:r>
    </w:p>
    <w:p w14:paraId="206F169C" w14:textId="77777777" w:rsidR="00D8480C" w:rsidRPr="00AA1960" w:rsidRDefault="00D8480C" w:rsidP="00D8480C">
      <w:pPr>
        <w:spacing w:line="360" w:lineRule="auto"/>
        <w:contextualSpacing/>
        <w:jc w:val="both"/>
        <w:rPr>
          <w:rFonts w:ascii="Palatino Linotype" w:hAnsi="Palatino Linotype" w:cs="Tahoma"/>
          <w:bCs/>
          <w:sz w:val="22"/>
          <w:szCs w:val="22"/>
          <w:lang w:val="es-ES"/>
        </w:rPr>
      </w:pPr>
    </w:p>
    <w:p w14:paraId="60C317FE" w14:textId="77777777" w:rsidR="00D8480C" w:rsidRPr="00AA1960" w:rsidRDefault="00D8480C" w:rsidP="00D8480C">
      <w:pPr>
        <w:spacing w:line="360" w:lineRule="auto"/>
        <w:contextualSpacing/>
        <w:jc w:val="both"/>
        <w:rPr>
          <w:rFonts w:ascii="Palatino Linotype" w:hAnsi="Palatino Linotype" w:cs="Tahoma"/>
          <w:bCs/>
          <w:sz w:val="22"/>
          <w:szCs w:val="22"/>
          <w:lang w:val="es-ES"/>
        </w:rPr>
      </w:pPr>
      <w:r w:rsidRPr="00AA1960">
        <w:rPr>
          <w:rFonts w:ascii="Palatino Linotype" w:hAnsi="Palatino Linotype" w:cs="Tahoma"/>
          <w:bCs/>
          <w:sz w:val="22"/>
          <w:szCs w:val="22"/>
          <w:lang w:val="es-ES"/>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377C4364" w14:textId="77777777" w:rsidR="00D8480C" w:rsidRPr="00AA1960" w:rsidRDefault="00D8480C" w:rsidP="00D8480C">
      <w:pPr>
        <w:spacing w:line="360" w:lineRule="auto"/>
        <w:contextualSpacing/>
        <w:jc w:val="both"/>
        <w:rPr>
          <w:rFonts w:ascii="Palatino Linotype" w:hAnsi="Palatino Linotype" w:cs="Tahoma"/>
          <w:bCs/>
          <w:sz w:val="22"/>
          <w:szCs w:val="22"/>
          <w:lang w:val="es-ES"/>
        </w:rPr>
      </w:pPr>
    </w:p>
    <w:p w14:paraId="35321E2F" w14:textId="77777777" w:rsidR="00D8480C" w:rsidRPr="00AA1960" w:rsidRDefault="00D8480C" w:rsidP="00D8480C">
      <w:pPr>
        <w:spacing w:line="360" w:lineRule="auto"/>
        <w:contextualSpacing/>
        <w:jc w:val="both"/>
        <w:rPr>
          <w:rFonts w:ascii="Palatino Linotype" w:hAnsi="Palatino Linotype" w:cs="Tahoma"/>
          <w:bCs/>
          <w:sz w:val="22"/>
          <w:szCs w:val="22"/>
          <w:lang w:val="es-ES"/>
        </w:rPr>
      </w:pPr>
      <w:r w:rsidRPr="00AA1960">
        <w:rPr>
          <w:rFonts w:ascii="Palatino Linotype" w:hAnsi="Palatino Linotype" w:cs="Tahoma"/>
          <w:bCs/>
          <w:noProof/>
          <w:sz w:val="22"/>
          <w:szCs w:val="22"/>
          <w:lang w:eastAsia="es-MX"/>
        </w:rPr>
        <w:drawing>
          <wp:inline distT="0" distB="0" distL="0" distR="0" wp14:anchorId="351B2AE7" wp14:editId="6E49B449">
            <wp:extent cx="5457825" cy="15621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2787"/>
                    <a:stretch/>
                  </pic:blipFill>
                  <pic:spPr bwMode="auto">
                    <a:xfrm>
                      <a:off x="0" y="0"/>
                      <a:ext cx="5457825" cy="1562100"/>
                    </a:xfrm>
                    <a:prstGeom prst="rect">
                      <a:avLst/>
                    </a:prstGeom>
                    <a:ln>
                      <a:noFill/>
                    </a:ln>
                    <a:extLst>
                      <a:ext uri="{53640926-AAD7-44D8-BBD7-CCE9431645EC}">
                        <a14:shadowObscured xmlns:a14="http://schemas.microsoft.com/office/drawing/2010/main"/>
                      </a:ext>
                    </a:extLst>
                  </pic:spPr>
                </pic:pic>
              </a:graphicData>
            </a:graphic>
          </wp:inline>
        </w:drawing>
      </w:r>
    </w:p>
    <w:p w14:paraId="5EBCB628" w14:textId="77777777" w:rsidR="00D8480C" w:rsidRPr="00AA1960" w:rsidRDefault="00D8480C" w:rsidP="00D8480C">
      <w:pPr>
        <w:spacing w:line="360" w:lineRule="auto"/>
        <w:contextualSpacing/>
        <w:jc w:val="both"/>
        <w:rPr>
          <w:rFonts w:ascii="Palatino Linotype" w:hAnsi="Palatino Linotype" w:cs="Tahoma"/>
          <w:b/>
          <w:bCs/>
          <w:sz w:val="22"/>
          <w:szCs w:val="22"/>
          <w:u w:val="single"/>
          <w:lang w:val="es-ES"/>
        </w:rPr>
      </w:pPr>
    </w:p>
    <w:p w14:paraId="08A50882" w14:textId="77777777" w:rsidR="00D8480C" w:rsidRPr="00AA1960" w:rsidRDefault="00D8480C" w:rsidP="00D8480C">
      <w:pPr>
        <w:spacing w:line="360" w:lineRule="auto"/>
        <w:contextualSpacing/>
        <w:jc w:val="both"/>
        <w:rPr>
          <w:rFonts w:ascii="Palatino Linotype" w:hAnsi="Palatino Linotype" w:cs="Tahoma"/>
          <w:bCs/>
          <w:sz w:val="22"/>
          <w:szCs w:val="22"/>
          <w:lang w:val="es-ES"/>
        </w:rPr>
      </w:pPr>
      <w:r w:rsidRPr="00AA1960">
        <w:rPr>
          <w:rFonts w:ascii="Palatino Linotype" w:hAnsi="Palatino Linotype" w:cs="Tahoma"/>
          <w:bCs/>
          <w:sz w:val="22"/>
          <w:szCs w:val="22"/>
          <w:lang w:val="es-ES"/>
        </w:rPr>
        <w:t xml:space="preserve">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w:t>
      </w:r>
      <w:r w:rsidRPr="00AA1960">
        <w:rPr>
          <w:rFonts w:ascii="Palatino Linotype" w:hAnsi="Palatino Linotype" w:cs="Tahoma"/>
          <w:bCs/>
          <w:sz w:val="22"/>
          <w:szCs w:val="22"/>
          <w:lang w:val="es-ES"/>
        </w:rPr>
        <w:lastRenderedPageBreak/>
        <w:t>aplicable, sin necesidad algún dato personal, por lo que, tampoco actualiza la clasificación, en términos del artículo 143, fracción I de la Ley de la materia.</w:t>
      </w:r>
    </w:p>
    <w:p w14:paraId="3E440CE3" w14:textId="77777777" w:rsidR="00D8480C" w:rsidRPr="00AA1960" w:rsidRDefault="00D8480C" w:rsidP="00D8480C">
      <w:pPr>
        <w:spacing w:line="360" w:lineRule="auto"/>
        <w:contextualSpacing/>
        <w:jc w:val="both"/>
        <w:rPr>
          <w:rFonts w:ascii="Palatino Linotype" w:hAnsi="Palatino Linotype" w:cs="Tahoma"/>
          <w:b/>
          <w:bCs/>
          <w:sz w:val="22"/>
          <w:szCs w:val="22"/>
          <w:u w:val="single"/>
          <w:lang w:val="es-ES"/>
        </w:rPr>
      </w:pPr>
    </w:p>
    <w:p w14:paraId="53AF3A01" w14:textId="77777777" w:rsidR="00D8480C" w:rsidRPr="00AA1960" w:rsidRDefault="00D8480C" w:rsidP="00D8480C">
      <w:pPr>
        <w:spacing w:line="360" w:lineRule="auto"/>
        <w:contextualSpacing/>
        <w:jc w:val="both"/>
        <w:rPr>
          <w:rFonts w:ascii="Palatino Linotype" w:hAnsi="Palatino Linotype" w:cs="Tahoma"/>
          <w:bCs/>
          <w:sz w:val="22"/>
          <w:szCs w:val="22"/>
          <w:lang w:val="es-ES"/>
        </w:rPr>
      </w:pPr>
      <w:r w:rsidRPr="00AA1960">
        <w:rPr>
          <w:rFonts w:ascii="Palatino Linotype" w:hAnsi="Palatino Linotype" w:cs="Tahoma"/>
          <w:bCs/>
          <w:sz w:val="22"/>
          <w:szCs w:val="22"/>
          <w:lang w:val="es-ES"/>
        </w:rPr>
        <w:t>Finalmente, por lo que hace a la fecha y hora de certificación, este Instituto no advierte la manera en que precisar el momento en el cual se certificó el Comprobante Fiscal Digital por Internet, pudiera dar cuenta de datos personales o dar acceso a estos, pues únicamente específica el momento exacto en el que se autorizó dicha factura; es decir, el día y hora exacta; por lo que, de la misma manera no actualiza la causal de clasificación señalada en el párrafo anterior.</w:t>
      </w:r>
    </w:p>
    <w:p w14:paraId="04511487" w14:textId="77777777" w:rsidR="00D8480C" w:rsidRPr="00912233" w:rsidRDefault="00D8480C" w:rsidP="00D8480C">
      <w:pPr>
        <w:spacing w:line="360" w:lineRule="auto"/>
        <w:contextualSpacing/>
        <w:jc w:val="both"/>
        <w:rPr>
          <w:rFonts w:ascii="Palatino Linotype" w:hAnsi="Palatino Linotype" w:cs="Tahoma"/>
          <w:b/>
          <w:sz w:val="22"/>
          <w:szCs w:val="22"/>
        </w:rPr>
      </w:pPr>
    </w:p>
    <w:p w14:paraId="358D428E" w14:textId="77777777" w:rsidR="00D8480C" w:rsidRPr="00912233" w:rsidRDefault="00D8480C" w:rsidP="00D8480C">
      <w:pPr>
        <w:spacing w:line="360" w:lineRule="auto"/>
        <w:contextualSpacing/>
        <w:jc w:val="both"/>
        <w:rPr>
          <w:rFonts w:ascii="Palatino Linotype" w:hAnsi="Palatino Linotype" w:cs="Tahoma"/>
          <w:sz w:val="22"/>
          <w:szCs w:val="22"/>
        </w:rPr>
      </w:pPr>
      <w:r w:rsidRPr="00912233">
        <w:rPr>
          <w:rFonts w:ascii="Palatino Linotype" w:hAnsi="Palatino Linotype" w:cs="Tahoma"/>
          <w:b/>
          <w:sz w:val="22"/>
          <w:szCs w:val="22"/>
        </w:rPr>
        <w:t xml:space="preserve">SÉPTIMO. Decisión. </w:t>
      </w:r>
    </w:p>
    <w:p w14:paraId="073F0E51" w14:textId="77777777" w:rsidR="00D8480C" w:rsidRPr="00912233" w:rsidRDefault="00D8480C" w:rsidP="00D8480C">
      <w:pPr>
        <w:spacing w:line="360" w:lineRule="auto"/>
        <w:contextualSpacing/>
        <w:jc w:val="both"/>
        <w:rPr>
          <w:rFonts w:ascii="Palatino Linotype" w:hAnsi="Palatino Linotype" w:cs="Tahoma"/>
          <w:b/>
          <w:sz w:val="22"/>
          <w:szCs w:val="22"/>
        </w:rPr>
      </w:pPr>
    </w:p>
    <w:p w14:paraId="1914ECE7" w14:textId="790AD22A" w:rsidR="00D8480C" w:rsidRPr="00912233" w:rsidRDefault="00D8480C" w:rsidP="00D8480C">
      <w:pPr>
        <w:autoSpaceDE w:val="0"/>
        <w:autoSpaceDN w:val="0"/>
        <w:adjustRightInd w:val="0"/>
        <w:spacing w:line="360" w:lineRule="auto"/>
        <w:contextualSpacing/>
        <w:jc w:val="both"/>
        <w:rPr>
          <w:rFonts w:ascii="Palatino Linotype" w:hAnsi="Palatino Linotype" w:cs="Tahoma"/>
          <w:bCs/>
          <w:iCs/>
          <w:sz w:val="22"/>
          <w:szCs w:val="22"/>
        </w:rPr>
      </w:pPr>
      <w:r w:rsidRPr="00912233">
        <w:rPr>
          <w:rFonts w:ascii="Palatino Linotype" w:hAnsi="Palatino Linotype" w:cs="Arial"/>
          <w:sz w:val="22"/>
          <w:szCs w:val="22"/>
        </w:rPr>
        <w:t xml:space="preserve">De acuerdo con lo expuesto y, </w:t>
      </w:r>
      <w:r w:rsidRPr="00912233">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912233">
        <w:rPr>
          <w:rFonts w:ascii="Palatino Linotype" w:hAnsi="Palatino Linotype" w:cs="Tahoma"/>
          <w:b/>
          <w:sz w:val="22"/>
          <w:szCs w:val="22"/>
        </w:rPr>
        <w:t>MODIFICAR</w:t>
      </w:r>
      <w:r w:rsidRPr="00912233">
        <w:rPr>
          <w:rFonts w:ascii="Palatino Linotype" w:hAnsi="Palatino Linotype" w:cs="Tahoma"/>
          <w:sz w:val="22"/>
          <w:szCs w:val="22"/>
        </w:rPr>
        <w:t xml:space="preserve"> la respuesta del </w:t>
      </w:r>
      <w:r w:rsidR="002540A9" w:rsidRPr="0060308A">
        <w:rPr>
          <w:rFonts w:ascii="Palatino Linotype" w:hAnsi="Palatino Linotype" w:cs="Tahoma"/>
          <w:b/>
          <w:bCs/>
          <w:sz w:val="22"/>
          <w:szCs w:val="22"/>
        </w:rPr>
        <w:t>Ayuntamiento de Santo Tom</w:t>
      </w:r>
      <w:r w:rsidR="00E345A0">
        <w:rPr>
          <w:rFonts w:ascii="Palatino Linotype" w:hAnsi="Palatino Linotype" w:cs="Tahoma"/>
          <w:b/>
          <w:bCs/>
          <w:sz w:val="22"/>
          <w:szCs w:val="22"/>
        </w:rPr>
        <w:t>á</w:t>
      </w:r>
      <w:r w:rsidR="002540A9" w:rsidRPr="0060308A">
        <w:rPr>
          <w:rFonts w:ascii="Palatino Linotype" w:hAnsi="Palatino Linotype" w:cs="Tahoma"/>
          <w:b/>
          <w:bCs/>
          <w:sz w:val="22"/>
          <w:szCs w:val="22"/>
        </w:rPr>
        <w:t>s</w:t>
      </w:r>
      <w:r w:rsidR="002540A9" w:rsidRPr="00912233">
        <w:rPr>
          <w:rFonts w:ascii="Palatino Linotype" w:hAnsi="Palatino Linotype" w:cs="Tahoma"/>
          <w:sz w:val="22"/>
          <w:szCs w:val="22"/>
        </w:rPr>
        <w:t xml:space="preserve"> </w:t>
      </w:r>
      <w:r w:rsidRPr="00912233">
        <w:rPr>
          <w:rFonts w:ascii="Palatino Linotype" w:hAnsi="Palatino Linotype" w:cs="Tahoma"/>
          <w:sz w:val="22"/>
          <w:szCs w:val="22"/>
        </w:rPr>
        <w:t xml:space="preserve">y </w:t>
      </w:r>
      <w:r w:rsidRPr="00912233">
        <w:rPr>
          <w:rFonts w:ascii="Palatino Linotype" w:hAnsi="Palatino Linotype" w:cs="Tahoma"/>
          <w:b/>
          <w:sz w:val="22"/>
          <w:szCs w:val="22"/>
        </w:rPr>
        <w:t xml:space="preserve">ORDENAR </w:t>
      </w:r>
      <w:r w:rsidRPr="00912233">
        <w:rPr>
          <w:rFonts w:ascii="Palatino Linotype" w:hAnsi="Palatino Linotype" w:cs="Tahoma"/>
          <w:sz w:val="22"/>
          <w:szCs w:val="22"/>
        </w:rPr>
        <w:t xml:space="preserve">al Sujeto Obligado a efecto de que, </w:t>
      </w:r>
      <w:r w:rsidRPr="00912233">
        <w:rPr>
          <w:rFonts w:ascii="Palatino Linotype" w:hAnsi="Palatino Linotype" w:cs="Tahoma"/>
          <w:bCs/>
          <w:iCs/>
          <w:sz w:val="22"/>
          <w:szCs w:val="22"/>
        </w:rPr>
        <w:t>a través del Sistema de Acceso a la Información Mexiquense (SAIMEX), en su caso, en versión pública, los documentos que den cuenta de lo siguiente:</w:t>
      </w:r>
    </w:p>
    <w:p w14:paraId="52D12B97" w14:textId="77777777" w:rsidR="00D8480C" w:rsidRPr="00912233" w:rsidRDefault="00D8480C" w:rsidP="00D8480C">
      <w:pPr>
        <w:autoSpaceDE w:val="0"/>
        <w:autoSpaceDN w:val="0"/>
        <w:adjustRightInd w:val="0"/>
        <w:spacing w:line="360" w:lineRule="auto"/>
        <w:contextualSpacing/>
        <w:jc w:val="both"/>
        <w:rPr>
          <w:rFonts w:ascii="Palatino Linotype" w:hAnsi="Palatino Linotype" w:cs="Tahoma"/>
          <w:bCs/>
          <w:iCs/>
          <w:sz w:val="22"/>
          <w:szCs w:val="22"/>
        </w:rPr>
      </w:pPr>
    </w:p>
    <w:p w14:paraId="430F541D" w14:textId="5FFE2274" w:rsidR="00D8480C" w:rsidRPr="002540A9" w:rsidRDefault="002540A9" w:rsidP="002540A9">
      <w:pPr>
        <w:spacing w:line="360" w:lineRule="auto"/>
        <w:contextualSpacing/>
        <w:jc w:val="both"/>
        <w:rPr>
          <w:rFonts w:ascii="Palatino Linotype" w:eastAsia="Calibri" w:hAnsi="Palatino Linotype" w:cs="Tahoma"/>
          <w:iCs/>
          <w:sz w:val="22"/>
          <w:szCs w:val="22"/>
          <w:lang w:val="es-ES" w:eastAsia="es-ES_tradnl"/>
        </w:rPr>
      </w:pPr>
      <w:r>
        <w:rPr>
          <w:rFonts w:ascii="Palatino Linotype" w:hAnsi="Palatino Linotype"/>
          <w:color w:val="000000"/>
          <w:sz w:val="22"/>
          <w:szCs w:val="22"/>
        </w:rPr>
        <w:t>El monto y facturas o documentos comprobatorios de los gastos realizados con motivo de:</w:t>
      </w:r>
    </w:p>
    <w:p w14:paraId="42F27574" w14:textId="71A5DD64" w:rsidR="002540A9" w:rsidRDefault="002540A9" w:rsidP="00D8480C">
      <w:pPr>
        <w:numPr>
          <w:ilvl w:val="0"/>
          <w:numId w:val="46"/>
        </w:numPr>
        <w:spacing w:line="360" w:lineRule="auto"/>
        <w:contextualSpacing/>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Celebración del quince de septiembre de dos mil veintiuno:</w:t>
      </w:r>
    </w:p>
    <w:p w14:paraId="032B3C51" w14:textId="28CCC8A4" w:rsidR="002540A9" w:rsidRDefault="002540A9" w:rsidP="002540A9">
      <w:pPr>
        <w:numPr>
          <w:ilvl w:val="1"/>
          <w:numId w:val="46"/>
        </w:numPr>
        <w:spacing w:line="360" w:lineRule="auto"/>
        <w:contextualSpacing/>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juegos pirotécnicos</w:t>
      </w:r>
    </w:p>
    <w:p w14:paraId="2CB5B3FD" w14:textId="74BF2DC6" w:rsidR="002540A9" w:rsidRDefault="002540A9" w:rsidP="002540A9">
      <w:pPr>
        <w:numPr>
          <w:ilvl w:val="1"/>
          <w:numId w:val="46"/>
        </w:numPr>
        <w:spacing w:line="360" w:lineRule="auto"/>
        <w:contextualSpacing/>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cena</w:t>
      </w:r>
    </w:p>
    <w:p w14:paraId="533A0ADA" w14:textId="3134121A" w:rsidR="002540A9" w:rsidRDefault="002540A9" w:rsidP="002540A9">
      <w:pPr>
        <w:numPr>
          <w:ilvl w:val="1"/>
          <w:numId w:val="46"/>
        </w:numPr>
        <w:spacing w:line="360" w:lineRule="auto"/>
        <w:contextualSpacing/>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adornos que se colocaron en la cabecera municipal</w:t>
      </w:r>
    </w:p>
    <w:p w14:paraId="6B438341" w14:textId="2312095A" w:rsidR="002540A9" w:rsidRPr="002540A9" w:rsidRDefault="002540A9" w:rsidP="002540A9">
      <w:pPr>
        <w:pStyle w:val="Prrafodelista"/>
        <w:numPr>
          <w:ilvl w:val="0"/>
          <w:numId w:val="46"/>
        </w:numPr>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Celebración de la erección del Municipio en octubre de dos mil veintiuno.</w:t>
      </w:r>
    </w:p>
    <w:p w14:paraId="3E1AA84A" w14:textId="77777777" w:rsidR="00D8480C" w:rsidRPr="001A3CEF" w:rsidRDefault="00D8480C" w:rsidP="00D8480C">
      <w:pPr>
        <w:spacing w:line="360" w:lineRule="auto"/>
        <w:ind w:left="720"/>
        <w:contextualSpacing/>
        <w:jc w:val="both"/>
        <w:rPr>
          <w:rFonts w:ascii="Palatino Linotype" w:eastAsia="Calibri" w:hAnsi="Palatino Linotype" w:cs="Tahoma"/>
          <w:iCs/>
          <w:sz w:val="22"/>
          <w:szCs w:val="22"/>
          <w:lang w:val="es-ES" w:eastAsia="es-ES_tradnl"/>
        </w:rPr>
      </w:pPr>
    </w:p>
    <w:p w14:paraId="1FB6EADD" w14:textId="77777777" w:rsidR="00D8480C" w:rsidRDefault="00D8480C" w:rsidP="00D8480C">
      <w:pPr>
        <w:spacing w:line="360" w:lineRule="auto"/>
        <w:contextualSpacing/>
        <w:jc w:val="both"/>
        <w:rPr>
          <w:rFonts w:ascii="Palatino Linotype" w:eastAsia="Calibri" w:hAnsi="Palatino Linotype" w:cs="Tahoma"/>
          <w:iCs/>
          <w:sz w:val="22"/>
          <w:szCs w:val="22"/>
          <w:lang w:val="es-ES" w:eastAsia="es-ES_tradnl"/>
        </w:rPr>
      </w:pPr>
      <w:r w:rsidRPr="00912233">
        <w:rPr>
          <w:rFonts w:ascii="Palatino Linotype" w:eastAsia="Calibri" w:hAnsi="Palatino Linotype" w:cs="Tahoma"/>
          <w:iCs/>
          <w:sz w:val="22"/>
          <w:szCs w:val="22"/>
          <w:lang w:val="es-ES" w:eastAsia="es-ES_tradnl"/>
        </w:rPr>
        <w:lastRenderedPageBreak/>
        <w:t>Junto con la documentación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69A0EB54" w14:textId="77777777" w:rsidR="00910463" w:rsidRDefault="00910463" w:rsidP="00D8480C">
      <w:pPr>
        <w:spacing w:line="360" w:lineRule="auto"/>
        <w:contextualSpacing/>
        <w:jc w:val="both"/>
        <w:rPr>
          <w:rFonts w:ascii="Palatino Linotype" w:eastAsia="Calibri" w:hAnsi="Palatino Linotype" w:cs="Tahoma"/>
          <w:iCs/>
          <w:sz w:val="22"/>
          <w:szCs w:val="22"/>
          <w:lang w:val="es-ES" w:eastAsia="es-ES_tradnl"/>
        </w:rPr>
      </w:pPr>
    </w:p>
    <w:p w14:paraId="75C0F79D" w14:textId="3A4C67D3" w:rsidR="00910463" w:rsidRPr="006E1A88" w:rsidRDefault="00910463" w:rsidP="00910463">
      <w:pPr>
        <w:pStyle w:val="Prrafodelista"/>
        <w:spacing w:line="360" w:lineRule="auto"/>
        <w:ind w:left="0"/>
        <w:jc w:val="both"/>
        <w:rPr>
          <w:rFonts w:ascii="Palatino Linotype" w:hAnsi="Palatino Linotype"/>
        </w:rPr>
      </w:pPr>
      <w:r w:rsidRPr="00052624">
        <w:rPr>
          <w:rFonts w:ascii="Palatino Linotype" w:hAnsi="Palatino Linotype"/>
        </w:rPr>
        <w:t xml:space="preserve">En caso de no contar con la información </w:t>
      </w:r>
      <w:r>
        <w:rPr>
          <w:rFonts w:ascii="Palatino Linotype" w:hAnsi="Palatino Linotype"/>
        </w:rPr>
        <w:t>respecto a los juegos pirotécnicos</w:t>
      </w:r>
      <w:r w:rsidRPr="00052624">
        <w:rPr>
          <w:rFonts w:ascii="Palatino Linotype" w:hAnsi="Palatino Linotype"/>
        </w:rPr>
        <w:t xml:space="preserve"> deberá emitir acuerdo de inexistencia de conformidad con lo establecido en los artículos 19, párrafo tercero y 169 de la Ley de Transparencia y Acceso a la Información Pública del Estado de México y Municipios.</w:t>
      </w:r>
      <w:r w:rsidRPr="006E1A88">
        <w:rPr>
          <w:rFonts w:ascii="Palatino Linotype" w:hAnsi="Palatino Linotype"/>
        </w:rPr>
        <w:t xml:space="preserve"> </w:t>
      </w:r>
    </w:p>
    <w:p w14:paraId="3165A9B4" w14:textId="77777777" w:rsidR="00D8480C" w:rsidRPr="00912233" w:rsidRDefault="00D8480C" w:rsidP="00D8480C">
      <w:pPr>
        <w:spacing w:line="360" w:lineRule="auto"/>
        <w:contextualSpacing/>
        <w:jc w:val="both"/>
        <w:rPr>
          <w:rFonts w:ascii="Palatino Linotype" w:hAnsi="Palatino Linotype" w:cs="Tahoma"/>
          <w:sz w:val="22"/>
          <w:szCs w:val="22"/>
        </w:rPr>
      </w:pPr>
    </w:p>
    <w:p w14:paraId="242C2979" w14:textId="77777777" w:rsidR="00D8480C" w:rsidRPr="00912233" w:rsidRDefault="00D8480C" w:rsidP="00D8480C">
      <w:pPr>
        <w:spacing w:line="360" w:lineRule="auto"/>
        <w:contextualSpacing/>
        <w:jc w:val="both"/>
        <w:rPr>
          <w:rFonts w:ascii="Palatino Linotype" w:hAnsi="Palatino Linotype"/>
          <w:b/>
          <w:bCs/>
          <w:iCs/>
          <w:sz w:val="22"/>
          <w:szCs w:val="22"/>
          <w:u w:val="single"/>
          <w:lang w:val="es-ES"/>
        </w:rPr>
      </w:pPr>
      <w:r w:rsidRPr="00912233">
        <w:rPr>
          <w:rFonts w:ascii="Palatino Linotype" w:hAnsi="Palatino Linotype"/>
          <w:b/>
          <w:bCs/>
          <w:iCs/>
          <w:sz w:val="22"/>
          <w:szCs w:val="22"/>
          <w:u w:val="single"/>
          <w:lang w:val="es-ES"/>
        </w:rPr>
        <w:t xml:space="preserve">Términos de la Resolución para conocimiento de </w:t>
      </w:r>
      <w:r>
        <w:rPr>
          <w:rFonts w:ascii="Palatino Linotype" w:hAnsi="Palatino Linotype"/>
          <w:b/>
          <w:bCs/>
          <w:iCs/>
          <w:sz w:val="22"/>
          <w:szCs w:val="22"/>
          <w:u w:val="single"/>
          <w:lang w:val="es-ES"/>
        </w:rPr>
        <w:t>El Particular</w:t>
      </w:r>
      <w:r w:rsidRPr="00912233">
        <w:rPr>
          <w:rFonts w:ascii="Palatino Linotype" w:hAnsi="Palatino Linotype"/>
          <w:b/>
          <w:bCs/>
          <w:iCs/>
          <w:sz w:val="22"/>
          <w:szCs w:val="22"/>
          <w:u w:val="single"/>
          <w:lang w:val="es-ES"/>
        </w:rPr>
        <w:t>.</w:t>
      </w:r>
    </w:p>
    <w:p w14:paraId="4D3FBA95" w14:textId="77777777" w:rsidR="00D8480C" w:rsidRDefault="00D8480C" w:rsidP="00D8480C">
      <w:pPr>
        <w:spacing w:line="360" w:lineRule="auto"/>
        <w:contextualSpacing/>
        <w:jc w:val="both"/>
        <w:rPr>
          <w:rFonts w:ascii="Palatino Linotype" w:hAnsi="Palatino Linotype"/>
          <w:sz w:val="22"/>
          <w:szCs w:val="22"/>
        </w:rPr>
      </w:pPr>
    </w:p>
    <w:p w14:paraId="25839795" w14:textId="2EB21CEC" w:rsidR="00D8480C" w:rsidRDefault="00D8480C" w:rsidP="002540A9">
      <w:pPr>
        <w:spacing w:line="360" w:lineRule="auto"/>
        <w:jc w:val="both"/>
        <w:rPr>
          <w:rFonts w:ascii="Palatino Linotype" w:hAnsi="Palatino Linotype"/>
          <w:sz w:val="22"/>
          <w:szCs w:val="22"/>
          <w:u w:val="single"/>
        </w:rPr>
      </w:pPr>
      <w:r>
        <w:rPr>
          <w:rFonts w:ascii="Palatino Linotype" w:hAnsi="Palatino Linotype"/>
          <w:sz w:val="22"/>
          <w:szCs w:val="22"/>
          <w:u w:val="single"/>
        </w:rPr>
        <w:t xml:space="preserve">Este Organismo Garante, determinó darle parcialmente la razón, en virtud </w:t>
      </w:r>
      <w:r w:rsidR="002540A9">
        <w:rPr>
          <w:rFonts w:ascii="Palatino Linotype" w:hAnsi="Palatino Linotype"/>
          <w:sz w:val="22"/>
          <w:szCs w:val="22"/>
          <w:u w:val="single"/>
        </w:rPr>
        <w:t xml:space="preserve">de que el </w:t>
      </w:r>
      <w:r w:rsidR="00910463">
        <w:rPr>
          <w:rFonts w:ascii="Palatino Linotype" w:hAnsi="Palatino Linotype"/>
          <w:sz w:val="22"/>
          <w:szCs w:val="22"/>
          <w:u w:val="single"/>
        </w:rPr>
        <w:t>Sujeto</w:t>
      </w:r>
      <w:r w:rsidR="002540A9">
        <w:rPr>
          <w:rFonts w:ascii="Palatino Linotype" w:hAnsi="Palatino Linotype"/>
          <w:sz w:val="22"/>
          <w:szCs w:val="22"/>
          <w:u w:val="single"/>
        </w:rPr>
        <w:t xml:space="preserve"> Obligado fue incongruente en lo informado en la respuesta e informe justificado, por lo que, deberá emitir pronunciamiento claro y congruente, en el que señale el gasto generado con motivo de los eventos </w:t>
      </w:r>
      <w:r w:rsidR="00910463">
        <w:rPr>
          <w:rFonts w:ascii="Palatino Linotype" w:hAnsi="Palatino Linotype"/>
          <w:sz w:val="22"/>
          <w:szCs w:val="22"/>
          <w:u w:val="single"/>
        </w:rPr>
        <w:t>señalados</w:t>
      </w:r>
      <w:r w:rsidR="002540A9">
        <w:rPr>
          <w:rFonts w:ascii="Palatino Linotype" w:hAnsi="Palatino Linotype"/>
          <w:sz w:val="22"/>
          <w:szCs w:val="22"/>
          <w:u w:val="single"/>
        </w:rPr>
        <w:t xml:space="preserve"> en la </w:t>
      </w:r>
      <w:r w:rsidR="00910463">
        <w:rPr>
          <w:rFonts w:ascii="Palatino Linotype" w:hAnsi="Palatino Linotype"/>
          <w:sz w:val="22"/>
          <w:szCs w:val="22"/>
          <w:u w:val="single"/>
        </w:rPr>
        <w:t>solicitud</w:t>
      </w:r>
      <w:r w:rsidR="002540A9">
        <w:rPr>
          <w:rFonts w:ascii="Palatino Linotype" w:hAnsi="Palatino Linotype"/>
          <w:sz w:val="22"/>
          <w:szCs w:val="22"/>
          <w:u w:val="single"/>
        </w:rPr>
        <w:t xml:space="preserve"> de información. </w:t>
      </w:r>
    </w:p>
    <w:p w14:paraId="0519B99E" w14:textId="77777777" w:rsidR="002540A9" w:rsidRDefault="002540A9" w:rsidP="002540A9">
      <w:pPr>
        <w:spacing w:line="360" w:lineRule="auto"/>
        <w:jc w:val="both"/>
        <w:rPr>
          <w:rFonts w:ascii="Palatino Linotype" w:hAnsi="Palatino Linotype"/>
          <w:sz w:val="22"/>
          <w:szCs w:val="22"/>
          <w:u w:val="single"/>
        </w:rPr>
      </w:pPr>
    </w:p>
    <w:p w14:paraId="65B129EC" w14:textId="4C92EF29" w:rsidR="002540A9" w:rsidRDefault="002540A9" w:rsidP="002540A9">
      <w:pPr>
        <w:spacing w:line="360" w:lineRule="auto"/>
        <w:jc w:val="both"/>
        <w:rPr>
          <w:rFonts w:ascii="Palatino Linotype" w:hAnsi="Palatino Linotype"/>
          <w:sz w:val="22"/>
          <w:szCs w:val="22"/>
          <w:u w:val="single"/>
        </w:rPr>
      </w:pPr>
      <w:r>
        <w:rPr>
          <w:rFonts w:ascii="Palatino Linotype" w:hAnsi="Palatino Linotype"/>
          <w:sz w:val="22"/>
          <w:szCs w:val="22"/>
          <w:u w:val="single"/>
        </w:rPr>
        <w:t>Cabe destacar que se localizaron indicios que dan cuenta de que tuvo lugar un espectáculo de juegos pirotécnicos el quince de septiembre del año dos mil veintiuno y diversos eventos en conmemoración de la erección del municipio, por lo que, puede tener la información solicitada.</w:t>
      </w:r>
    </w:p>
    <w:p w14:paraId="3E76FF47" w14:textId="77777777" w:rsidR="002540A9" w:rsidRDefault="002540A9" w:rsidP="002540A9">
      <w:pPr>
        <w:spacing w:line="360" w:lineRule="auto"/>
        <w:jc w:val="both"/>
        <w:rPr>
          <w:rFonts w:ascii="Palatino Linotype" w:hAnsi="Palatino Linotype"/>
          <w:sz w:val="22"/>
          <w:szCs w:val="22"/>
          <w:u w:val="single"/>
        </w:rPr>
      </w:pPr>
    </w:p>
    <w:p w14:paraId="15967C68" w14:textId="6A35FE00" w:rsidR="002540A9" w:rsidRPr="00FA7484" w:rsidRDefault="002540A9" w:rsidP="002540A9">
      <w:pPr>
        <w:spacing w:line="360" w:lineRule="auto"/>
        <w:jc w:val="both"/>
        <w:rPr>
          <w:rFonts w:ascii="Palatino Linotype" w:hAnsi="Palatino Linotype"/>
          <w:sz w:val="22"/>
          <w:szCs w:val="22"/>
          <w:u w:val="single"/>
        </w:rPr>
      </w:pPr>
      <w:r>
        <w:rPr>
          <w:rFonts w:ascii="Palatino Linotype" w:hAnsi="Palatino Linotype"/>
          <w:sz w:val="22"/>
          <w:szCs w:val="22"/>
          <w:u w:val="single"/>
        </w:rPr>
        <w:t xml:space="preserve">En atención a lo anterior, y a que en un primer momento el Sujeto Obligado indicó una cantidad con motivo del gasto por juegos pirotécnicos, en caso de que insista en no tener la información, deberá entregarle el acuerdo de inexistencia correspondiente. </w:t>
      </w:r>
    </w:p>
    <w:p w14:paraId="445AED65" w14:textId="77777777" w:rsidR="00D8480C" w:rsidRDefault="00D8480C" w:rsidP="00D8480C">
      <w:pPr>
        <w:spacing w:line="360" w:lineRule="auto"/>
        <w:jc w:val="both"/>
        <w:rPr>
          <w:rFonts w:ascii="Palatino Linotype" w:hAnsi="Palatino Linotype"/>
          <w:sz w:val="22"/>
          <w:szCs w:val="22"/>
          <w:u w:val="single"/>
        </w:rPr>
      </w:pPr>
    </w:p>
    <w:p w14:paraId="6F52135B" w14:textId="45BC7735" w:rsidR="00D8480C" w:rsidRDefault="002540A9" w:rsidP="00D8480C">
      <w:pPr>
        <w:spacing w:line="360" w:lineRule="auto"/>
        <w:jc w:val="both"/>
        <w:rPr>
          <w:rFonts w:ascii="Palatino Linotype" w:hAnsi="Palatino Linotype"/>
          <w:iCs/>
          <w:sz w:val="22"/>
          <w:szCs w:val="22"/>
          <w:u w:val="single"/>
          <w:lang w:val="es-ES"/>
        </w:rPr>
      </w:pPr>
      <w:r>
        <w:rPr>
          <w:rFonts w:ascii="Palatino Linotype" w:hAnsi="Palatino Linotype"/>
          <w:iCs/>
          <w:sz w:val="22"/>
          <w:szCs w:val="22"/>
          <w:u w:val="single"/>
          <w:lang w:val="es-ES"/>
        </w:rPr>
        <w:lastRenderedPageBreak/>
        <w:t>Asimismo, es de indicarle</w:t>
      </w:r>
      <w:r w:rsidR="00D8480C">
        <w:rPr>
          <w:rFonts w:ascii="Palatino Linotype" w:hAnsi="Palatino Linotype"/>
          <w:iCs/>
          <w:sz w:val="22"/>
          <w:szCs w:val="22"/>
          <w:u w:val="single"/>
          <w:lang w:val="es-ES"/>
        </w:rPr>
        <w:t xml:space="preserve">, que la información que se ordena, puede tener datos personales confidenciales, por ello, para el caso, se le deberá entregar la infracción en versión pública, acompañada del acuerdo que para tales efectos emita el Comité de Transparencia del Sujeto Obligado. </w:t>
      </w:r>
    </w:p>
    <w:p w14:paraId="3ABD77D4" w14:textId="77777777" w:rsidR="00D8480C" w:rsidRDefault="00D8480C" w:rsidP="00D8480C">
      <w:pPr>
        <w:spacing w:line="360" w:lineRule="auto"/>
        <w:jc w:val="both"/>
        <w:rPr>
          <w:rFonts w:ascii="Palatino Linotype" w:hAnsi="Palatino Linotype"/>
          <w:iCs/>
          <w:sz w:val="22"/>
          <w:szCs w:val="22"/>
          <w:u w:val="single"/>
          <w:lang w:val="es-ES"/>
        </w:rPr>
      </w:pPr>
    </w:p>
    <w:p w14:paraId="11AADDE7" w14:textId="77777777" w:rsidR="00D8480C" w:rsidRDefault="00D8480C" w:rsidP="00D8480C">
      <w:pPr>
        <w:spacing w:line="360" w:lineRule="auto"/>
        <w:jc w:val="both"/>
        <w:rPr>
          <w:rFonts w:ascii="Palatino Linotype" w:hAnsi="Palatino Linotype"/>
          <w:iCs/>
          <w:sz w:val="22"/>
          <w:szCs w:val="22"/>
          <w:u w:val="single"/>
          <w:lang w:val="es-ES"/>
        </w:rPr>
      </w:pPr>
      <w:r>
        <w:rPr>
          <w:rFonts w:ascii="Palatino Linotype" w:hAnsi="Palatino Linotype"/>
          <w:iCs/>
          <w:sz w:val="22"/>
          <w:szCs w:val="22"/>
          <w:u w:val="single"/>
          <w:lang w:val="es-ES"/>
        </w:rPr>
        <w:t>La labor del INFOEM, es apoyar a la población para acceder a la información pública y garantizar la protección de sus datos personales.</w:t>
      </w:r>
    </w:p>
    <w:p w14:paraId="630FB13F" w14:textId="77777777" w:rsidR="00D8480C" w:rsidRPr="00912233" w:rsidRDefault="00D8480C" w:rsidP="00D8480C">
      <w:pPr>
        <w:spacing w:line="360" w:lineRule="auto"/>
        <w:contextualSpacing/>
        <w:jc w:val="both"/>
        <w:rPr>
          <w:rFonts w:ascii="Palatino Linotype" w:hAnsi="Palatino Linotype"/>
          <w:iCs/>
          <w:sz w:val="22"/>
          <w:szCs w:val="22"/>
          <w:u w:val="single"/>
          <w:lang w:val="es-ES"/>
        </w:rPr>
      </w:pPr>
    </w:p>
    <w:p w14:paraId="6C0F9EEB" w14:textId="77777777" w:rsidR="00D8480C" w:rsidRPr="00912233" w:rsidRDefault="00D8480C" w:rsidP="00D8480C">
      <w:pPr>
        <w:spacing w:line="360" w:lineRule="auto"/>
        <w:contextualSpacing/>
        <w:jc w:val="both"/>
        <w:rPr>
          <w:rFonts w:ascii="Palatino Linotype" w:hAnsi="Palatino Linotype"/>
          <w:bCs/>
          <w:sz w:val="22"/>
          <w:szCs w:val="22"/>
        </w:rPr>
      </w:pPr>
      <w:r w:rsidRPr="00912233">
        <w:rPr>
          <w:rFonts w:ascii="Palatino Linotype" w:hAnsi="Palatino Linotype"/>
          <w:bCs/>
          <w:sz w:val="22"/>
          <w:szCs w:val="22"/>
        </w:rPr>
        <w:t>Por lo expuesto y fundado, este Pleno:</w:t>
      </w:r>
    </w:p>
    <w:p w14:paraId="2E507FD4" w14:textId="77777777" w:rsidR="00D8480C" w:rsidRPr="00912233" w:rsidRDefault="00D8480C" w:rsidP="00D8480C">
      <w:pPr>
        <w:spacing w:line="360" w:lineRule="auto"/>
        <w:contextualSpacing/>
        <w:jc w:val="both"/>
        <w:rPr>
          <w:rFonts w:ascii="Palatino Linotype" w:eastAsia="Calibri" w:hAnsi="Palatino Linotype" w:cs="Tahoma"/>
          <w:bCs/>
          <w:sz w:val="22"/>
          <w:szCs w:val="22"/>
          <w:lang w:eastAsia="en-US"/>
        </w:rPr>
      </w:pPr>
    </w:p>
    <w:p w14:paraId="6144B591" w14:textId="77777777" w:rsidR="00D8480C" w:rsidRPr="00912233" w:rsidRDefault="00D8480C" w:rsidP="00D8480C">
      <w:pPr>
        <w:spacing w:line="360" w:lineRule="auto"/>
        <w:contextualSpacing/>
        <w:jc w:val="center"/>
        <w:rPr>
          <w:rFonts w:ascii="Palatino Linotype" w:eastAsia="Calibri" w:hAnsi="Palatino Linotype" w:cs="Tahoma"/>
          <w:b/>
          <w:bCs/>
          <w:sz w:val="22"/>
          <w:szCs w:val="22"/>
          <w:lang w:eastAsia="en-US"/>
        </w:rPr>
      </w:pPr>
      <w:r w:rsidRPr="00912233">
        <w:rPr>
          <w:rFonts w:ascii="Palatino Linotype" w:eastAsia="Calibri" w:hAnsi="Palatino Linotype" w:cs="Tahoma"/>
          <w:b/>
          <w:bCs/>
          <w:sz w:val="22"/>
          <w:szCs w:val="22"/>
          <w:lang w:eastAsia="en-US"/>
        </w:rPr>
        <w:t>R E S U E L V E</w:t>
      </w:r>
    </w:p>
    <w:p w14:paraId="23F65571" w14:textId="77777777" w:rsidR="00D8480C" w:rsidRPr="00912233" w:rsidRDefault="00D8480C" w:rsidP="00D8480C">
      <w:pPr>
        <w:spacing w:line="360" w:lineRule="auto"/>
        <w:contextualSpacing/>
        <w:jc w:val="center"/>
        <w:rPr>
          <w:rFonts w:ascii="Palatino Linotype" w:hAnsi="Palatino Linotype" w:cs="Tahoma"/>
          <w:b/>
          <w:bCs/>
          <w:sz w:val="22"/>
          <w:szCs w:val="22"/>
        </w:rPr>
      </w:pPr>
    </w:p>
    <w:p w14:paraId="3C389AC1" w14:textId="2A2FDDC5" w:rsidR="00D8480C" w:rsidRPr="00AD5DC0" w:rsidRDefault="00D8480C" w:rsidP="00D8480C">
      <w:pPr>
        <w:spacing w:line="360" w:lineRule="auto"/>
        <w:contextualSpacing/>
        <w:jc w:val="both"/>
        <w:rPr>
          <w:rFonts w:ascii="Palatino Linotype" w:eastAsia="Calibri" w:hAnsi="Palatino Linotype" w:cs="Tahoma"/>
          <w:bCs/>
          <w:sz w:val="22"/>
          <w:szCs w:val="22"/>
          <w:lang w:eastAsia="en-US"/>
        </w:rPr>
      </w:pPr>
      <w:r w:rsidRPr="00AD5DC0">
        <w:rPr>
          <w:rFonts w:ascii="Palatino Linotype" w:hAnsi="Palatino Linotype" w:cs="Tahoma"/>
          <w:b/>
          <w:bCs/>
          <w:sz w:val="22"/>
          <w:szCs w:val="22"/>
        </w:rPr>
        <w:t xml:space="preserve">PRIMERO. </w:t>
      </w:r>
      <w:r w:rsidRPr="00AD5DC0">
        <w:rPr>
          <w:rFonts w:ascii="Palatino Linotype" w:hAnsi="Palatino Linotype" w:cs="Tahoma"/>
          <w:bCs/>
          <w:sz w:val="22"/>
          <w:szCs w:val="22"/>
        </w:rPr>
        <w:t xml:space="preserve">Se </w:t>
      </w:r>
      <w:r w:rsidRPr="00AD5DC0">
        <w:rPr>
          <w:rFonts w:ascii="Palatino Linotype" w:hAnsi="Palatino Linotype" w:cs="Tahoma"/>
          <w:b/>
          <w:bCs/>
          <w:sz w:val="22"/>
          <w:szCs w:val="22"/>
        </w:rPr>
        <w:t>MODIFICA</w:t>
      </w:r>
      <w:r w:rsidRPr="00AD5DC0">
        <w:rPr>
          <w:rFonts w:ascii="Palatino Linotype" w:hAnsi="Palatino Linotype" w:cs="Tahoma"/>
          <w:bCs/>
          <w:sz w:val="22"/>
          <w:szCs w:val="22"/>
        </w:rPr>
        <w:t xml:space="preserve"> la respuesta entregada por el </w:t>
      </w:r>
      <w:r w:rsidR="00910463" w:rsidRPr="0060308A">
        <w:rPr>
          <w:rFonts w:ascii="Palatino Linotype" w:hAnsi="Palatino Linotype" w:cs="Tahoma"/>
          <w:b/>
          <w:bCs/>
          <w:sz w:val="22"/>
          <w:szCs w:val="22"/>
        </w:rPr>
        <w:t>Ayuntamiento de Santo Tom</w:t>
      </w:r>
      <w:r w:rsidR="00E345A0">
        <w:rPr>
          <w:rFonts w:ascii="Palatino Linotype" w:hAnsi="Palatino Linotype" w:cs="Tahoma"/>
          <w:b/>
          <w:bCs/>
          <w:sz w:val="22"/>
          <w:szCs w:val="22"/>
        </w:rPr>
        <w:t>á</w:t>
      </w:r>
      <w:r w:rsidR="00910463" w:rsidRPr="0060308A">
        <w:rPr>
          <w:rFonts w:ascii="Palatino Linotype" w:hAnsi="Palatino Linotype" w:cs="Tahoma"/>
          <w:b/>
          <w:bCs/>
          <w:sz w:val="22"/>
          <w:szCs w:val="22"/>
        </w:rPr>
        <w:t>s</w:t>
      </w:r>
      <w:r w:rsidR="00910463" w:rsidRPr="00AD5DC0">
        <w:rPr>
          <w:rFonts w:ascii="Palatino Linotype" w:hAnsi="Palatino Linotype" w:cs="Tahoma"/>
          <w:bCs/>
          <w:sz w:val="22"/>
          <w:szCs w:val="22"/>
        </w:rPr>
        <w:t xml:space="preserve"> </w:t>
      </w:r>
      <w:r w:rsidRPr="00AD5DC0">
        <w:rPr>
          <w:rFonts w:ascii="Palatino Linotype" w:hAnsi="Palatino Linotype" w:cs="Tahoma"/>
          <w:bCs/>
          <w:sz w:val="22"/>
          <w:szCs w:val="22"/>
        </w:rPr>
        <w:t xml:space="preserve">a la solicitud de información </w:t>
      </w:r>
      <w:r w:rsidR="00910463" w:rsidRPr="00910463">
        <w:rPr>
          <w:rFonts w:ascii="Palatino Linotype" w:hAnsi="Palatino Linotype"/>
          <w:b/>
          <w:bCs/>
          <w:sz w:val="22"/>
          <w:szCs w:val="22"/>
        </w:rPr>
        <w:t>00070/SANTOTOM/IP/2021</w:t>
      </w:r>
      <w:r w:rsidR="00910463">
        <w:rPr>
          <w:rFonts w:ascii="Palatino Linotype" w:hAnsi="Palatino Linotype"/>
          <w:b/>
          <w:bCs/>
          <w:sz w:val="22"/>
          <w:szCs w:val="22"/>
        </w:rPr>
        <w:t xml:space="preserve"> </w:t>
      </w:r>
      <w:r w:rsidRPr="00AD5DC0">
        <w:rPr>
          <w:rFonts w:ascii="Palatino Linotype" w:hAnsi="Palatino Linotype"/>
          <w:bCs/>
          <w:sz w:val="22"/>
          <w:szCs w:val="22"/>
        </w:rPr>
        <w:t xml:space="preserve">por resultar parcialmente </w:t>
      </w:r>
      <w:r w:rsidRPr="00AD5DC0">
        <w:rPr>
          <w:rFonts w:ascii="Palatino Linotype" w:hAnsi="Palatino Linotype"/>
          <w:b/>
          <w:bCs/>
          <w:sz w:val="22"/>
          <w:szCs w:val="22"/>
        </w:rPr>
        <w:t>FUNDADAS</w:t>
      </w:r>
      <w:r w:rsidRPr="00AD5DC0">
        <w:rPr>
          <w:rFonts w:ascii="Palatino Linotype" w:hAnsi="Palatino Linotype" w:cs="Tahoma"/>
          <w:bCs/>
          <w:sz w:val="22"/>
          <w:szCs w:val="22"/>
        </w:rPr>
        <w:t xml:space="preserve"> </w:t>
      </w:r>
      <w:r w:rsidRPr="00AD5DC0">
        <w:rPr>
          <w:rFonts w:ascii="Palatino Linotype" w:eastAsia="Calibri" w:hAnsi="Palatino Linotype" w:cs="Tahoma"/>
          <w:bCs/>
          <w:sz w:val="22"/>
          <w:szCs w:val="22"/>
          <w:lang w:eastAsia="en-US"/>
        </w:rPr>
        <w:t xml:space="preserve">las razones o motivos de inconformidad hechos valer por el Recurrente en el Recurso de Revisión </w:t>
      </w:r>
      <w:r w:rsidR="00910463">
        <w:rPr>
          <w:rFonts w:ascii="Palatino Linotype" w:eastAsia="Calibri" w:hAnsi="Palatino Linotype" w:cs="Tahoma"/>
          <w:b/>
          <w:bCs/>
          <w:sz w:val="22"/>
          <w:szCs w:val="22"/>
          <w:lang w:eastAsia="en-US"/>
        </w:rPr>
        <w:t>05851/INFOEM/IP/RR/2021</w:t>
      </w:r>
      <w:r w:rsidRPr="00AD5DC0">
        <w:rPr>
          <w:rFonts w:ascii="Palatino Linotype" w:eastAsia="Calibri" w:hAnsi="Palatino Linotype" w:cs="Tahoma"/>
          <w:bCs/>
          <w:sz w:val="22"/>
          <w:szCs w:val="22"/>
          <w:lang w:eastAsia="en-US"/>
        </w:rPr>
        <w:t xml:space="preserve">, en términos de los considerandos </w:t>
      </w:r>
      <w:r w:rsidRPr="00AD5DC0">
        <w:rPr>
          <w:rFonts w:ascii="Palatino Linotype" w:eastAsia="Calibri" w:hAnsi="Palatino Linotype" w:cs="Tahoma"/>
          <w:b/>
          <w:bCs/>
          <w:sz w:val="22"/>
          <w:szCs w:val="22"/>
          <w:lang w:eastAsia="en-US"/>
        </w:rPr>
        <w:t>QUINTO y SÉPTIMO</w:t>
      </w:r>
      <w:r w:rsidRPr="00AD5DC0">
        <w:rPr>
          <w:rFonts w:ascii="Palatino Linotype" w:eastAsia="Calibri" w:hAnsi="Palatino Linotype" w:cs="Tahoma"/>
          <w:bCs/>
          <w:sz w:val="22"/>
          <w:szCs w:val="22"/>
          <w:lang w:eastAsia="en-US"/>
        </w:rPr>
        <w:t xml:space="preserve"> de la presente Resolución.</w:t>
      </w:r>
    </w:p>
    <w:p w14:paraId="6295BB9F" w14:textId="77777777" w:rsidR="00D8480C" w:rsidRPr="00912233" w:rsidRDefault="00D8480C" w:rsidP="00D8480C">
      <w:pPr>
        <w:spacing w:line="360" w:lineRule="auto"/>
        <w:contextualSpacing/>
        <w:jc w:val="both"/>
        <w:rPr>
          <w:rFonts w:ascii="Palatino Linotype" w:hAnsi="Palatino Linotype" w:cs="Tahoma"/>
          <w:bCs/>
          <w:sz w:val="22"/>
          <w:szCs w:val="22"/>
        </w:rPr>
      </w:pPr>
    </w:p>
    <w:p w14:paraId="254BB6FA" w14:textId="44DAEB93" w:rsidR="00D8480C" w:rsidRDefault="00D8480C" w:rsidP="00D8480C">
      <w:pPr>
        <w:autoSpaceDE w:val="0"/>
        <w:autoSpaceDN w:val="0"/>
        <w:adjustRightInd w:val="0"/>
        <w:spacing w:line="360" w:lineRule="auto"/>
        <w:contextualSpacing/>
        <w:jc w:val="both"/>
        <w:rPr>
          <w:rFonts w:ascii="Palatino Linotype" w:hAnsi="Palatino Linotype" w:cs="Tahoma"/>
          <w:bCs/>
          <w:iCs/>
          <w:sz w:val="22"/>
          <w:szCs w:val="22"/>
        </w:rPr>
      </w:pPr>
      <w:r w:rsidRPr="00912233">
        <w:rPr>
          <w:rFonts w:ascii="Palatino Linotype" w:hAnsi="Palatino Linotype" w:cs="Tahoma"/>
          <w:b/>
          <w:bCs/>
          <w:sz w:val="22"/>
          <w:szCs w:val="22"/>
        </w:rPr>
        <w:t xml:space="preserve">SEGUNDO. </w:t>
      </w:r>
      <w:r w:rsidRPr="00912233">
        <w:rPr>
          <w:rFonts w:ascii="Palatino Linotype" w:hAnsi="Palatino Linotype" w:cs="Tahoma"/>
          <w:sz w:val="22"/>
          <w:szCs w:val="22"/>
        </w:rPr>
        <w:t xml:space="preserve">Se </w:t>
      </w:r>
      <w:r w:rsidRPr="00912233">
        <w:rPr>
          <w:rFonts w:ascii="Palatino Linotype" w:hAnsi="Palatino Linotype" w:cs="Tahoma"/>
          <w:b/>
          <w:sz w:val="22"/>
          <w:szCs w:val="22"/>
        </w:rPr>
        <w:t xml:space="preserve">ORDENA </w:t>
      </w:r>
      <w:r w:rsidRPr="00912233">
        <w:rPr>
          <w:rFonts w:ascii="Palatino Linotype" w:hAnsi="Palatino Linotype" w:cs="Tahoma"/>
          <w:sz w:val="22"/>
          <w:szCs w:val="22"/>
        </w:rPr>
        <w:t xml:space="preserve">al </w:t>
      </w:r>
      <w:r w:rsidR="00910463" w:rsidRPr="0060308A">
        <w:rPr>
          <w:rFonts w:ascii="Palatino Linotype" w:hAnsi="Palatino Linotype" w:cs="Tahoma"/>
          <w:b/>
          <w:bCs/>
          <w:sz w:val="22"/>
          <w:szCs w:val="22"/>
        </w:rPr>
        <w:t>Ayuntamiento de Santo Tom</w:t>
      </w:r>
      <w:r w:rsidR="00E345A0">
        <w:rPr>
          <w:rFonts w:ascii="Palatino Linotype" w:hAnsi="Palatino Linotype" w:cs="Tahoma"/>
          <w:b/>
          <w:bCs/>
          <w:sz w:val="22"/>
          <w:szCs w:val="22"/>
        </w:rPr>
        <w:t>ás</w:t>
      </w:r>
      <w:r w:rsidRPr="00912233">
        <w:rPr>
          <w:rFonts w:ascii="Palatino Linotype" w:hAnsi="Palatino Linotype" w:cs="Tahoma"/>
          <w:sz w:val="22"/>
          <w:szCs w:val="22"/>
        </w:rPr>
        <w:t xml:space="preserve">, a efecto de que, remita </w:t>
      </w:r>
      <w:r w:rsidRPr="00912233">
        <w:rPr>
          <w:rFonts w:ascii="Palatino Linotype" w:hAnsi="Palatino Linotype" w:cs="Tahoma"/>
          <w:bCs/>
          <w:iCs/>
          <w:sz w:val="22"/>
          <w:szCs w:val="22"/>
        </w:rPr>
        <w:t>a través del Sistema de Acceso a la Información Mexiquense (SAIMEX), en su caso en versión pública, los documentos que den cuenta de lo siguiente:</w:t>
      </w:r>
    </w:p>
    <w:p w14:paraId="1D8C3D52" w14:textId="77777777" w:rsidR="00E345A0" w:rsidRPr="00912233" w:rsidRDefault="00E345A0" w:rsidP="00D8480C">
      <w:pPr>
        <w:autoSpaceDE w:val="0"/>
        <w:autoSpaceDN w:val="0"/>
        <w:adjustRightInd w:val="0"/>
        <w:spacing w:line="360" w:lineRule="auto"/>
        <w:contextualSpacing/>
        <w:jc w:val="both"/>
        <w:rPr>
          <w:rFonts w:ascii="Palatino Linotype" w:hAnsi="Palatino Linotype" w:cs="Tahoma"/>
          <w:bCs/>
          <w:iCs/>
          <w:sz w:val="22"/>
          <w:szCs w:val="22"/>
        </w:rPr>
      </w:pPr>
    </w:p>
    <w:p w14:paraId="1FB09C3A" w14:textId="77777777" w:rsidR="00910463" w:rsidRPr="002540A9" w:rsidRDefault="00910463" w:rsidP="00910463">
      <w:pPr>
        <w:spacing w:line="360" w:lineRule="auto"/>
        <w:contextualSpacing/>
        <w:jc w:val="both"/>
        <w:rPr>
          <w:rFonts w:ascii="Palatino Linotype" w:eastAsia="Calibri" w:hAnsi="Palatino Linotype" w:cs="Tahoma"/>
          <w:iCs/>
          <w:sz w:val="22"/>
          <w:szCs w:val="22"/>
          <w:lang w:val="es-ES" w:eastAsia="es-ES_tradnl"/>
        </w:rPr>
      </w:pPr>
      <w:r>
        <w:rPr>
          <w:rFonts w:ascii="Palatino Linotype" w:hAnsi="Palatino Linotype"/>
          <w:color w:val="000000"/>
          <w:sz w:val="22"/>
          <w:szCs w:val="22"/>
        </w:rPr>
        <w:t>El monto y facturas o documentos comprobatorios de los gastos realizados con motivo de:</w:t>
      </w:r>
    </w:p>
    <w:p w14:paraId="5566230D" w14:textId="77777777" w:rsidR="00910463" w:rsidRDefault="00910463" w:rsidP="00910463">
      <w:pPr>
        <w:numPr>
          <w:ilvl w:val="0"/>
          <w:numId w:val="48"/>
        </w:numPr>
        <w:spacing w:line="360" w:lineRule="auto"/>
        <w:contextualSpacing/>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Celebración del quince de septiembre de dos mil veintiuno:</w:t>
      </w:r>
    </w:p>
    <w:p w14:paraId="4A5B9C96" w14:textId="77777777" w:rsidR="00910463" w:rsidRDefault="00910463" w:rsidP="00910463">
      <w:pPr>
        <w:numPr>
          <w:ilvl w:val="1"/>
          <w:numId w:val="48"/>
        </w:numPr>
        <w:spacing w:line="360" w:lineRule="auto"/>
        <w:contextualSpacing/>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juegos pirotécnicos</w:t>
      </w:r>
    </w:p>
    <w:p w14:paraId="379311CA" w14:textId="77777777" w:rsidR="00910463" w:rsidRDefault="00910463" w:rsidP="00910463">
      <w:pPr>
        <w:numPr>
          <w:ilvl w:val="1"/>
          <w:numId w:val="48"/>
        </w:numPr>
        <w:spacing w:line="360" w:lineRule="auto"/>
        <w:contextualSpacing/>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cena</w:t>
      </w:r>
    </w:p>
    <w:p w14:paraId="201E506C" w14:textId="77777777" w:rsidR="00910463" w:rsidRDefault="00910463" w:rsidP="00910463">
      <w:pPr>
        <w:numPr>
          <w:ilvl w:val="1"/>
          <w:numId w:val="48"/>
        </w:numPr>
        <w:spacing w:line="360" w:lineRule="auto"/>
        <w:contextualSpacing/>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adornos que se colocaron en la cabecera municipal</w:t>
      </w:r>
    </w:p>
    <w:p w14:paraId="45FFF123" w14:textId="77777777" w:rsidR="00910463" w:rsidRPr="002540A9" w:rsidRDefault="00910463" w:rsidP="00910463">
      <w:pPr>
        <w:pStyle w:val="Prrafodelista"/>
        <w:numPr>
          <w:ilvl w:val="0"/>
          <w:numId w:val="48"/>
        </w:numPr>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Celebración de la erección del Municipio en octubre de dos mil veintiuno.</w:t>
      </w:r>
    </w:p>
    <w:p w14:paraId="06D2A482" w14:textId="77777777" w:rsidR="00910463" w:rsidRPr="001A3CEF" w:rsidRDefault="00910463" w:rsidP="00910463">
      <w:pPr>
        <w:spacing w:line="360" w:lineRule="auto"/>
        <w:ind w:left="720"/>
        <w:contextualSpacing/>
        <w:jc w:val="both"/>
        <w:rPr>
          <w:rFonts w:ascii="Palatino Linotype" w:eastAsia="Calibri" w:hAnsi="Palatino Linotype" w:cs="Tahoma"/>
          <w:iCs/>
          <w:sz w:val="22"/>
          <w:szCs w:val="22"/>
          <w:lang w:val="es-ES" w:eastAsia="es-ES_tradnl"/>
        </w:rPr>
      </w:pPr>
    </w:p>
    <w:p w14:paraId="59FDCC11" w14:textId="77777777" w:rsidR="00910463" w:rsidRDefault="00910463" w:rsidP="00910463">
      <w:pPr>
        <w:spacing w:line="360" w:lineRule="auto"/>
        <w:contextualSpacing/>
        <w:jc w:val="both"/>
        <w:rPr>
          <w:rFonts w:ascii="Palatino Linotype" w:eastAsia="Calibri" w:hAnsi="Palatino Linotype" w:cs="Tahoma"/>
          <w:iCs/>
          <w:sz w:val="22"/>
          <w:szCs w:val="22"/>
          <w:lang w:val="es-ES" w:eastAsia="es-ES_tradnl"/>
        </w:rPr>
      </w:pPr>
      <w:r w:rsidRPr="00912233">
        <w:rPr>
          <w:rFonts w:ascii="Palatino Linotype" w:eastAsia="Calibri" w:hAnsi="Palatino Linotype" w:cs="Tahoma"/>
          <w:iCs/>
          <w:sz w:val="22"/>
          <w:szCs w:val="22"/>
          <w:lang w:val="es-ES" w:eastAsia="es-ES_tradnl"/>
        </w:rPr>
        <w:t>Junto con la documentación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788A94E5" w14:textId="77777777" w:rsidR="00910463" w:rsidRDefault="00910463" w:rsidP="00910463">
      <w:pPr>
        <w:spacing w:line="360" w:lineRule="auto"/>
        <w:contextualSpacing/>
        <w:jc w:val="both"/>
        <w:rPr>
          <w:rFonts w:ascii="Palatino Linotype" w:eastAsia="Calibri" w:hAnsi="Palatino Linotype" w:cs="Tahoma"/>
          <w:iCs/>
          <w:sz w:val="22"/>
          <w:szCs w:val="22"/>
          <w:lang w:val="es-ES" w:eastAsia="es-ES_tradnl"/>
        </w:rPr>
      </w:pPr>
    </w:p>
    <w:p w14:paraId="777F0488" w14:textId="77777777" w:rsidR="00910463" w:rsidRPr="006E1A88" w:rsidRDefault="00910463" w:rsidP="00910463">
      <w:pPr>
        <w:pStyle w:val="Prrafodelista"/>
        <w:spacing w:line="360" w:lineRule="auto"/>
        <w:ind w:left="0"/>
        <w:jc w:val="both"/>
        <w:rPr>
          <w:rFonts w:ascii="Palatino Linotype" w:hAnsi="Palatino Linotype"/>
        </w:rPr>
      </w:pPr>
      <w:r w:rsidRPr="00052624">
        <w:rPr>
          <w:rFonts w:ascii="Palatino Linotype" w:hAnsi="Palatino Linotype"/>
        </w:rPr>
        <w:t xml:space="preserve">En caso de no contar con la información </w:t>
      </w:r>
      <w:r>
        <w:rPr>
          <w:rFonts w:ascii="Palatino Linotype" w:hAnsi="Palatino Linotype"/>
        </w:rPr>
        <w:t>respecto a los juegos pirotécnicos</w:t>
      </w:r>
      <w:r w:rsidRPr="00052624">
        <w:rPr>
          <w:rFonts w:ascii="Palatino Linotype" w:hAnsi="Palatino Linotype"/>
        </w:rPr>
        <w:t xml:space="preserve"> deberá emitir acuerdo de inexistencia de conformidad con lo establecido en los artículos 19, párrafo tercero y 169 de la Ley de Transparencia y Acceso a la Información Pública del Estado de México y Municipios.</w:t>
      </w:r>
      <w:r w:rsidRPr="006E1A88">
        <w:rPr>
          <w:rFonts w:ascii="Palatino Linotype" w:hAnsi="Palatino Linotype"/>
        </w:rPr>
        <w:t xml:space="preserve"> </w:t>
      </w:r>
    </w:p>
    <w:p w14:paraId="7011E03D" w14:textId="77777777" w:rsidR="00910463" w:rsidRDefault="00910463" w:rsidP="00D8480C">
      <w:pPr>
        <w:spacing w:line="360" w:lineRule="auto"/>
        <w:contextualSpacing/>
        <w:jc w:val="both"/>
        <w:rPr>
          <w:rFonts w:ascii="Palatino Linotype" w:eastAsia="Calibri" w:hAnsi="Palatino Linotype" w:cs="Tahoma"/>
          <w:b/>
          <w:bCs/>
          <w:sz w:val="22"/>
          <w:szCs w:val="22"/>
          <w:lang w:eastAsia="en-US"/>
        </w:rPr>
      </w:pPr>
    </w:p>
    <w:p w14:paraId="1CBC0316" w14:textId="77777777" w:rsidR="00D8480C" w:rsidRPr="00912233" w:rsidRDefault="00D8480C" w:rsidP="00D8480C">
      <w:pPr>
        <w:spacing w:line="360" w:lineRule="auto"/>
        <w:contextualSpacing/>
        <w:jc w:val="both"/>
        <w:rPr>
          <w:rFonts w:ascii="Palatino Linotype" w:hAnsi="Palatino Linotype" w:cs="Tahoma"/>
          <w:sz w:val="22"/>
          <w:szCs w:val="22"/>
        </w:rPr>
      </w:pPr>
      <w:r w:rsidRPr="00912233">
        <w:rPr>
          <w:rFonts w:ascii="Palatino Linotype" w:eastAsia="Calibri" w:hAnsi="Palatino Linotype" w:cs="Tahoma"/>
          <w:b/>
          <w:bCs/>
          <w:sz w:val="22"/>
          <w:szCs w:val="22"/>
          <w:lang w:eastAsia="en-US"/>
        </w:rPr>
        <w:t xml:space="preserve">TERCERO. </w:t>
      </w:r>
      <w:r w:rsidRPr="00912233">
        <w:rPr>
          <w:rFonts w:ascii="Palatino Linotype" w:hAnsi="Palatino Linotype" w:cs="Tahoma"/>
          <w:b/>
          <w:sz w:val="22"/>
          <w:szCs w:val="22"/>
        </w:rPr>
        <w:t xml:space="preserve">NOTIFÍQUESE </w:t>
      </w:r>
      <w:r w:rsidRPr="00912233">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w:t>
      </w:r>
      <w:r>
        <w:rPr>
          <w:rFonts w:ascii="Palatino Linotype" w:hAnsi="Palatino Linotype" w:cs="Tahoma"/>
          <w:sz w:val="22"/>
          <w:szCs w:val="22"/>
        </w:rPr>
        <w:t xml:space="preserve"> </w:t>
      </w:r>
      <w:r w:rsidRPr="00FA7484">
        <w:rPr>
          <w:rFonts w:ascii="Palatino Linotype" w:hAnsi="Palatino Linotype" w:cs="Tahoma"/>
          <w:sz w:val="22"/>
          <w:szCs w:val="22"/>
        </w:rPr>
        <w:t>diez días hábiles,</w:t>
      </w:r>
      <w:r w:rsidRPr="00912233">
        <w:rPr>
          <w:rFonts w:ascii="Palatino Linotype" w:hAnsi="Palatino Linotype" w:cs="Tahoma"/>
          <w:sz w:val="22"/>
          <w:szCs w:val="22"/>
        </w:rPr>
        <w:t xml:space="preserve"> e informe a este Instituto en un plazo de tres días hábiles siguientes sobre el cumplimiento dado a la presente.</w:t>
      </w:r>
    </w:p>
    <w:p w14:paraId="73CF2CDE" w14:textId="77777777" w:rsidR="00D8480C" w:rsidRPr="00912233" w:rsidRDefault="00D8480C" w:rsidP="00D8480C">
      <w:pPr>
        <w:spacing w:line="360" w:lineRule="auto"/>
        <w:contextualSpacing/>
        <w:jc w:val="both"/>
        <w:rPr>
          <w:rFonts w:ascii="Palatino Linotype" w:hAnsi="Palatino Linotype" w:cs="Tahoma"/>
          <w:sz w:val="22"/>
          <w:szCs w:val="22"/>
        </w:rPr>
      </w:pPr>
    </w:p>
    <w:p w14:paraId="6DF94498" w14:textId="77777777" w:rsidR="00D8480C" w:rsidRPr="00912233" w:rsidRDefault="00D8480C" w:rsidP="00D8480C">
      <w:pPr>
        <w:spacing w:line="360" w:lineRule="auto"/>
        <w:contextualSpacing/>
        <w:jc w:val="both"/>
        <w:rPr>
          <w:rFonts w:ascii="Palatino Linotype" w:hAnsi="Palatino Linotype" w:cs="Tahoma"/>
          <w:iCs/>
          <w:sz w:val="22"/>
          <w:szCs w:val="22"/>
        </w:rPr>
      </w:pPr>
      <w:r w:rsidRPr="00912233">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EC9767B" w14:textId="77777777" w:rsidR="00D8480C" w:rsidRPr="00912233" w:rsidRDefault="00D8480C" w:rsidP="00D8480C">
      <w:pPr>
        <w:spacing w:line="360" w:lineRule="auto"/>
        <w:contextualSpacing/>
        <w:jc w:val="both"/>
        <w:rPr>
          <w:rFonts w:ascii="Palatino Linotype" w:eastAsia="Calibri" w:hAnsi="Palatino Linotype" w:cs="Tahoma"/>
          <w:color w:val="000000"/>
          <w:sz w:val="22"/>
          <w:szCs w:val="22"/>
          <w:lang w:val="es-ES" w:eastAsia="es-MX"/>
        </w:rPr>
      </w:pPr>
    </w:p>
    <w:p w14:paraId="61D2F884" w14:textId="77777777" w:rsidR="00D8480C" w:rsidRPr="00912233" w:rsidRDefault="00D8480C" w:rsidP="00D8480C">
      <w:pPr>
        <w:spacing w:line="360" w:lineRule="auto"/>
        <w:contextualSpacing/>
        <w:jc w:val="both"/>
        <w:rPr>
          <w:rFonts w:ascii="Palatino Linotype" w:hAnsi="Palatino Linotype" w:cs="Tahoma"/>
          <w:color w:val="000000" w:themeColor="text1"/>
          <w:sz w:val="22"/>
          <w:szCs w:val="22"/>
        </w:rPr>
      </w:pPr>
      <w:r w:rsidRPr="00912233">
        <w:rPr>
          <w:rFonts w:ascii="Palatino Linotype" w:eastAsia="Calibri" w:hAnsi="Palatino Linotype" w:cs="Tahoma"/>
          <w:b/>
          <w:color w:val="000000" w:themeColor="text1"/>
          <w:sz w:val="22"/>
          <w:szCs w:val="22"/>
          <w:lang w:eastAsia="es-MX"/>
        </w:rPr>
        <w:t>CUARTO</w:t>
      </w:r>
      <w:r w:rsidRPr="00912233">
        <w:rPr>
          <w:rFonts w:ascii="Palatino Linotype" w:eastAsia="Calibri" w:hAnsi="Palatino Linotype" w:cs="Tahoma"/>
          <w:b/>
          <w:bCs/>
          <w:color w:val="000000" w:themeColor="text1"/>
          <w:sz w:val="22"/>
          <w:szCs w:val="22"/>
          <w:lang w:eastAsia="en-US"/>
        </w:rPr>
        <w:t xml:space="preserve">. </w:t>
      </w:r>
      <w:r w:rsidRPr="00912233">
        <w:rPr>
          <w:rFonts w:ascii="Palatino Linotype" w:hAnsi="Palatino Linotype" w:cs="Tahoma"/>
          <w:b/>
          <w:color w:val="000000" w:themeColor="text1"/>
          <w:sz w:val="22"/>
          <w:szCs w:val="22"/>
        </w:rPr>
        <w:t>NOTIFÍQUESE</w:t>
      </w:r>
      <w:r w:rsidRPr="00912233">
        <w:rPr>
          <w:rFonts w:ascii="Palatino Linotype" w:hAnsi="Palatino Linotype" w:cs="Tahoma"/>
          <w:color w:val="000000" w:themeColor="text1"/>
          <w:sz w:val="22"/>
          <w:szCs w:val="22"/>
        </w:rPr>
        <w:t xml:space="preserve"> al Recurrente la presente Resolución a través del </w:t>
      </w:r>
      <w:r w:rsidRPr="00912233">
        <w:rPr>
          <w:rFonts w:ascii="Palatino Linotype" w:eastAsia="Calibri" w:hAnsi="Palatino Linotype" w:cs="Tahoma"/>
          <w:bCs/>
          <w:color w:val="000000" w:themeColor="text1"/>
          <w:sz w:val="22"/>
          <w:szCs w:val="22"/>
          <w:lang w:eastAsia="en-US"/>
        </w:rPr>
        <w:t>Sistema de Acceso a la Información Mexiquense (SAIMEX)</w:t>
      </w:r>
      <w:r w:rsidRPr="00912233">
        <w:rPr>
          <w:rFonts w:ascii="Palatino Linotype" w:hAnsi="Palatino Linotype" w:cs="Tahoma"/>
          <w:color w:val="000000" w:themeColor="text1"/>
          <w:sz w:val="22"/>
          <w:szCs w:val="22"/>
        </w:rPr>
        <w:t xml:space="preserve">, asimismo, se hace de su conocimiento que de conformidad con lo establecido en el artículo 196 de la Ley de Transparencia y Acceso a la </w:t>
      </w:r>
      <w:r w:rsidRPr="00912233">
        <w:rPr>
          <w:rFonts w:ascii="Palatino Linotype" w:hAnsi="Palatino Linotype" w:cs="Tahoma"/>
          <w:color w:val="000000" w:themeColor="text1"/>
          <w:sz w:val="22"/>
          <w:szCs w:val="22"/>
        </w:rPr>
        <w:lastRenderedPageBreak/>
        <w:t>Información Pública del Estado de México y Municipios podrá promover el Juicio de Amparo en los términos de las leyes aplicables.</w:t>
      </w:r>
    </w:p>
    <w:p w14:paraId="7594C3C1" w14:textId="77777777" w:rsidR="00D8480C" w:rsidRPr="00912233" w:rsidRDefault="00D8480C" w:rsidP="00D8480C">
      <w:pPr>
        <w:spacing w:line="360" w:lineRule="auto"/>
        <w:contextualSpacing/>
        <w:jc w:val="both"/>
        <w:rPr>
          <w:rFonts w:ascii="Palatino Linotype" w:eastAsia="Calibri" w:hAnsi="Palatino Linotype" w:cs="Tahoma"/>
          <w:sz w:val="22"/>
          <w:szCs w:val="22"/>
          <w:lang w:val="es-ES" w:eastAsia="es-ES_tradnl"/>
        </w:rPr>
      </w:pPr>
    </w:p>
    <w:p w14:paraId="54CF4FCB" w14:textId="66FAFA29" w:rsidR="00D8480C" w:rsidRPr="00733CE0" w:rsidRDefault="00910463" w:rsidP="00D8480C">
      <w:pPr>
        <w:spacing w:line="360" w:lineRule="auto"/>
        <w:contextualSpacing/>
        <w:jc w:val="both"/>
        <w:rPr>
          <w:rFonts w:ascii="Palatino Linotype" w:hAnsi="Palatino Linotype" w:cs="Tahoma"/>
          <w:sz w:val="22"/>
          <w:szCs w:val="22"/>
          <w:lang w:eastAsia="es-MX"/>
        </w:rPr>
      </w:pPr>
      <w:r w:rsidRPr="00910463">
        <w:rPr>
          <w:rFonts w:ascii="Palatino Linotype" w:hAnsi="Palatino Linotype"/>
          <w:sz w:val="22"/>
          <w:szCs w:val="22"/>
        </w:rPr>
        <w:t xml:space="preserve">ASÍ LO RESUELVE, POR </w:t>
      </w:r>
      <w:r w:rsidRPr="0094715B">
        <w:rPr>
          <w:rFonts w:ascii="Palatino Linotype" w:hAnsi="Palatino Linotype"/>
          <w:b/>
          <w:bCs/>
          <w:sz w:val="22"/>
          <w:szCs w:val="22"/>
        </w:rPr>
        <w:t>UNANIMIDAD</w:t>
      </w:r>
      <w:r w:rsidRPr="00910463">
        <w:rPr>
          <w:rFonts w:ascii="Palatino Linotype" w:hAnsi="Palatino Linotype"/>
          <w:sz w:val="22"/>
          <w:szCs w:val="22"/>
        </w:rPr>
        <w:t xml:space="preserve"> DE VOTOS EL PLENO DEL INSTITUTO DE TRANSPARENCIA, ACCESO A LA INFORMACIÓN PÚBLICA Y PROTECCIÓN DE DATOS PERSONALES DEL ESTADO DE MÉXICO Y MUNICIPIOS, CONFORMADO POR LOS COMISIONADOS JOSÉ MARTÍNEZ </w:t>
      </w:r>
      <w:r w:rsidR="0082247C" w:rsidRPr="00910463">
        <w:rPr>
          <w:rFonts w:ascii="Palatino Linotype" w:hAnsi="Palatino Linotype"/>
          <w:sz w:val="22"/>
          <w:szCs w:val="22"/>
        </w:rPr>
        <w:t>VILCHIS, MARÍA DEL ROSARIO MEJÍA AYALA, SHARON CRISTINA MORALES MARTÍNEZ</w:t>
      </w:r>
      <w:r w:rsidR="0082247C">
        <w:rPr>
          <w:rFonts w:ascii="Palatino Linotype" w:hAnsi="Palatino Linotype"/>
          <w:sz w:val="22"/>
          <w:szCs w:val="22"/>
        </w:rPr>
        <w:t xml:space="preserve"> (CON AUSENCIA JUSTIFICADA)</w:t>
      </w:r>
      <w:r w:rsidR="0082247C" w:rsidRPr="00910463">
        <w:rPr>
          <w:rFonts w:ascii="Palatino Linotype" w:hAnsi="Palatino Linotype"/>
          <w:sz w:val="22"/>
          <w:szCs w:val="22"/>
        </w:rPr>
        <w:t>, LUIS GUSTAVO PARRA NORIEGA Y GUADALUPE RAMÍREZ PEÑA, EN LA PRIMERA S</w:t>
      </w:r>
      <w:r w:rsidR="0082247C">
        <w:rPr>
          <w:rFonts w:ascii="Palatino Linotype" w:hAnsi="Palatino Linotype"/>
          <w:sz w:val="22"/>
          <w:szCs w:val="22"/>
        </w:rPr>
        <w:t>ESIÓN ORDINARIA, CELEBRADA EL DIECINUEVE</w:t>
      </w:r>
      <w:r w:rsidR="0082247C" w:rsidRPr="00910463">
        <w:rPr>
          <w:rFonts w:ascii="Palatino Linotype" w:hAnsi="Palatino Linotype"/>
          <w:sz w:val="22"/>
          <w:szCs w:val="22"/>
        </w:rPr>
        <w:t xml:space="preserve"> DE ENERO DE DOS MIL VEINTIUNO, ANTE EL SECRETARIO TÉCNICO DEL PLENO, ALEXIS TAPIA RAMÍREZ.</w:t>
      </w:r>
    </w:p>
    <w:p w14:paraId="4E61FC4A" w14:textId="23EDA55E" w:rsidR="004816D1" w:rsidRDefault="004816D1">
      <w:pPr>
        <w:spacing w:after="160" w:line="259" w:lineRule="auto"/>
        <w:rPr>
          <w:rFonts w:ascii="Palatino Linotype" w:hAnsi="Palatino Linotype" w:cs="Tahoma"/>
          <w:sz w:val="22"/>
          <w:szCs w:val="22"/>
        </w:rPr>
      </w:pPr>
      <w:r>
        <w:rPr>
          <w:rFonts w:ascii="Palatino Linotype" w:hAnsi="Palatino Linotype" w:cs="Tahoma"/>
          <w:sz w:val="22"/>
          <w:szCs w:val="22"/>
        </w:rPr>
        <w:br w:type="page"/>
      </w:r>
    </w:p>
    <w:p w14:paraId="6EEDCEED" w14:textId="77777777" w:rsidR="004E4E1D" w:rsidRPr="005F2D09" w:rsidRDefault="004E4E1D" w:rsidP="0049707E">
      <w:pPr>
        <w:spacing w:line="360" w:lineRule="auto"/>
        <w:contextualSpacing/>
        <w:jc w:val="both"/>
        <w:rPr>
          <w:rFonts w:ascii="Palatino Linotype" w:hAnsi="Palatino Linotype" w:cs="Tahoma"/>
          <w:sz w:val="22"/>
          <w:szCs w:val="22"/>
        </w:rPr>
      </w:pPr>
    </w:p>
    <w:sectPr w:rsidR="004E4E1D" w:rsidRPr="005F2D09" w:rsidSect="00DB7E5F">
      <w:headerReference w:type="even" r:id="rId26"/>
      <w:headerReference w:type="default" r:id="rId27"/>
      <w:footerReference w:type="default" r:id="rId28"/>
      <w:headerReference w:type="first" r:id="rId29"/>
      <w:footerReference w:type="first" r:id="rId30"/>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19023" w14:textId="77777777" w:rsidR="007718B1" w:rsidRDefault="007718B1" w:rsidP="00B31222">
      <w:r>
        <w:separator/>
      </w:r>
    </w:p>
  </w:endnote>
  <w:endnote w:type="continuationSeparator" w:id="0">
    <w:p w14:paraId="4DB6FE6A" w14:textId="77777777" w:rsidR="007718B1" w:rsidRDefault="007718B1" w:rsidP="00B31222">
      <w:r>
        <w:continuationSeparator/>
      </w:r>
    </w:p>
  </w:endnote>
  <w:endnote w:type="continuationNotice" w:id="1">
    <w:p w14:paraId="599A3703" w14:textId="77777777" w:rsidR="007718B1" w:rsidRDefault="007718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633BBE75" w14:textId="77777777" w:rsidR="00810CDC" w:rsidRDefault="00810CD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04CDD">
              <w:rPr>
                <w:b/>
                <w:bCs/>
                <w:noProof/>
              </w:rPr>
              <w:t>42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04CDD">
              <w:rPr>
                <w:b/>
                <w:bCs/>
                <w:noProof/>
              </w:rPr>
              <w:t>42</w:t>
            </w:r>
            <w:r>
              <w:rPr>
                <w:b/>
                <w:bCs/>
                <w:sz w:val="24"/>
                <w:szCs w:val="24"/>
              </w:rPr>
              <w:fldChar w:fldCharType="end"/>
            </w:r>
          </w:p>
        </w:sdtContent>
      </w:sdt>
    </w:sdtContent>
  </w:sdt>
  <w:p w14:paraId="06068AAA" w14:textId="77777777" w:rsidR="00810CDC" w:rsidRDefault="00810C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843FBF4" w14:textId="77777777" w:rsidR="00810CDC" w:rsidRDefault="00810CD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04CD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04CDD">
              <w:rPr>
                <w:b/>
                <w:bCs/>
                <w:noProof/>
              </w:rPr>
              <w:t>42</w:t>
            </w:r>
            <w:r>
              <w:rPr>
                <w:b/>
                <w:bCs/>
                <w:sz w:val="24"/>
                <w:szCs w:val="24"/>
              </w:rPr>
              <w:fldChar w:fldCharType="end"/>
            </w:r>
          </w:p>
        </w:sdtContent>
      </w:sdt>
    </w:sdtContent>
  </w:sdt>
  <w:p w14:paraId="6325C9F5" w14:textId="77777777" w:rsidR="00810CDC" w:rsidRDefault="00810C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7A860" w14:textId="77777777" w:rsidR="007718B1" w:rsidRDefault="007718B1" w:rsidP="00B31222">
      <w:r>
        <w:separator/>
      </w:r>
    </w:p>
  </w:footnote>
  <w:footnote w:type="continuationSeparator" w:id="0">
    <w:p w14:paraId="7BC9F67E" w14:textId="77777777" w:rsidR="007718B1" w:rsidRDefault="007718B1" w:rsidP="00B31222">
      <w:r>
        <w:continuationSeparator/>
      </w:r>
    </w:p>
  </w:footnote>
  <w:footnote w:type="continuationNotice" w:id="1">
    <w:p w14:paraId="08D89A80" w14:textId="77777777" w:rsidR="007718B1" w:rsidRDefault="007718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DEB82" w14:textId="77777777" w:rsidR="00810CDC" w:rsidRDefault="007718B1">
    <w:pPr>
      <w:pStyle w:val="Encabezado"/>
    </w:pPr>
    <w:r>
      <w:rPr>
        <w:noProof/>
        <w:lang w:eastAsia="es-MX"/>
      </w:rPr>
      <w:pict w14:anchorId="1C9DD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1026" type="#_x0000_t75" style="position:absolute;margin-left:0;margin-top:0;width:663.5pt;height:12in;z-index:-251658239;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810CDC" w:rsidRPr="005C106F" w14:paraId="70F3064E" w14:textId="77777777" w:rsidTr="00202DB8">
      <w:trPr>
        <w:trHeight w:val="1435"/>
      </w:trPr>
      <w:tc>
        <w:tcPr>
          <w:tcW w:w="2835" w:type="dxa"/>
          <w:shd w:val="clear" w:color="auto" w:fill="auto"/>
        </w:tcPr>
        <w:p w14:paraId="75B9D58F" w14:textId="4D562C87" w:rsidR="00810CDC" w:rsidRPr="005C106F" w:rsidRDefault="00810CDC" w:rsidP="00EF4A64">
          <w:pPr>
            <w:tabs>
              <w:tab w:val="right" w:pos="4273"/>
            </w:tabs>
            <w:rPr>
              <w:rFonts w:ascii="Garamond" w:eastAsia="Calibri" w:hAnsi="Garamond"/>
              <w:sz w:val="16"/>
              <w:szCs w:val="16"/>
              <w:lang w:eastAsia="en-US"/>
            </w:rPr>
          </w:pPr>
        </w:p>
      </w:tc>
      <w:tc>
        <w:tcPr>
          <w:tcW w:w="6733" w:type="dxa"/>
          <w:shd w:val="clear" w:color="auto" w:fill="auto"/>
        </w:tcPr>
        <w:p w14:paraId="7542C6D5" w14:textId="77777777" w:rsidR="00810CDC" w:rsidRDefault="00810CDC" w:rsidP="005743D2"/>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810CDC" w14:paraId="7562D8B9" w14:textId="77777777" w:rsidTr="00DD46E6">
            <w:trPr>
              <w:trHeight w:val="144"/>
            </w:trPr>
            <w:tc>
              <w:tcPr>
                <w:tcW w:w="2727" w:type="dxa"/>
              </w:tcPr>
              <w:p w14:paraId="1DD2CB33" w14:textId="77777777" w:rsidR="00810CDC" w:rsidRPr="00431A70" w:rsidRDefault="00810CDC"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402" w:type="dxa"/>
              </w:tcPr>
              <w:p w14:paraId="3ACA13B5" w14:textId="62231990" w:rsidR="00810CDC" w:rsidRPr="00431A70" w:rsidRDefault="00810CDC" w:rsidP="005F13CF">
                <w:pPr>
                  <w:tabs>
                    <w:tab w:val="right" w:pos="8838"/>
                  </w:tabs>
                  <w:ind w:left="-106" w:right="171"/>
                  <w:jc w:val="both"/>
                  <w:rPr>
                    <w:rFonts w:ascii="Palatino Linotype" w:eastAsia="Calibri" w:hAnsi="Palatino Linotype" w:cs="Tahoma"/>
                    <w:b/>
                    <w:bCs/>
                    <w:sz w:val="22"/>
                    <w:szCs w:val="22"/>
                    <w:lang w:eastAsia="en-US"/>
                  </w:rPr>
                </w:pPr>
                <w:r w:rsidRPr="005F2D09">
                  <w:rPr>
                    <w:rFonts w:ascii="Palatino Linotype" w:eastAsia="Calibri" w:hAnsi="Palatino Linotype" w:cs="Tahoma"/>
                    <w:b/>
                    <w:bCs/>
                    <w:sz w:val="22"/>
                    <w:szCs w:val="22"/>
                    <w:lang w:val="es-MX" w:eastAsia="en-US"/>
                  </w:rPr>
                  <w:t>05851/INFOEM/IP/RR/2021</w:t>
                </w:r>
              </w:p>
            </w:tc>
          </w:tr>
          <w:tr w:rsidR="00810CDC" w14:paraId="43905939" w14:textId="77777777" w:rsidTr="00DD46E6">
            <w:trPr>
              <w:trHeight w:val="283"/>
            </w:trPr>
            <w:tc>
              <w:tcPr>
                <w:tcW w:w="2727" w:type="dxa"/>
              </w:tcPr>
              <w:p w14:paraId="6C212678" w14:textId="77777777" w:rsidR="00810CDC" w:rsidRPr="00431A70" w:rsidRDefault="00810CDC"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402" w:type="dxa"/>
              </w:tcPr>
              <w:p w14:paraId="4ECDADC6" w14:textId="71C382F6" w:rsidR="00810CDC" w:rsidRPr="005F13CF" w:rsidRDefault="00810CDC" w:rsidP="005F13CF">
                <w:pPr>
                  <w:tabs>
                    <w:tab w:val="left" w:pos="2834"/>
                    <w:tab w:val="right" w:pos="8838"/>
                  </w:tabs>
                  <w:ind w:left="-106" w:right="171"/>
                  <w:jc w:val="both"/>
                  <w:rPr>
                    <w:rFonts w:ascii="Palatino Linotype" w:eastAsia="Calibri" w:hAnsi="Palatino Linotype" w:cs="Tahoma"/>
                    <w:bCs/>
                    <w:sz w:val="22"/>
                    <w:szCs w:val="22"/>
                    <w:lang w:eastAsia="en-US"/>
                  </w:rPr>
                </w:pPr>
                <w:r w:rsidRPr="005F2D09">
                  <w:rPr>
                    <w:rFonts w:ascii="Palatino Linotype" w:eastAsia="Calibri" w:hAnsi="Palatino Linotype" w:cs="Tahoma"/>
                    <w:bCs/>
                    <w:sz w:val="22"/>
                    <w:szCs w:val="22"/>
                    <w:lang w:eastAsia="en-US"/>
                  </w:rPr>
                  <w:t>Ayuntamiento de Santo Tom</w:t>
                </w:r>
                <w:r w:rsidR="00E345A0">
                  <w:rPr>
                    <w:rFonts w:ascii="Palatino Linotype" w:eastAsia="Calibri" w:hAnsi="Palatino Linotype" w:cs="Tahoma"/>
                    <w:bCs/>
                    <w:sz w:val="22"/>
                    <w:szCs w:val="22"/>
                    <w:lang w:eastAsia="en-US"/>
                  </w:rPr>
                  <w:t>á</w:t>
                </w:r>
                <w:r w:rsidRPr="005F2D09">
                  <w:rPr>
                    <w:rFonts w:ascii="Palatino Linotype" w:eastAsia="Calibri" w:hAnsi="Palatino Linotype" w:cs="Tahoma"/>
                    <w:bCs/>
                    <w:sz w:val="22"/>
                    <w:szCs w:val="22"/>
                    <w:lang w:eastAsia="en-US"/>
                  </w:rPr>
                  <w:t>s</w:t>
                </w:r>
              </w:p>
            </w:tc>
          </w:tr>
          <w:tr w:rsidR="00810CDC" w14:paraId="5658CE71" w14:textId="77777777" w:rsidTr="00DD46E6">
            <w:trPr>
              <w:trHeight w:val="283"/>
            </w:trPr>
            <w:tc>
              <w:tcPr>
                <w:tcW w:w="2727" w:type="dxa"/>
              </w:tcPr>
              <w:p w14:paraId="13BBC6D0" w14:textId="77777777" w:rsidR="00810CDC" w:rsidRPr="00431A70" w:rsidRDefault="00810CDC"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402" w:type="dxa"/>
              </w:tcPr>
              <w:p w14:paraId="25C6CAA4" w14:textId="77777777" w:rsidR="00810CDC" w:rsidRPr="00431A70" w:rsidRDefault="00810CDC" w:rsidP="005F13CF">
                <w:pPr>
                  <w:tabs>
                    <w:tab w:val="right" w:pos="8838"/>
                  </w:tabs>
                  <w:ind w:left="-106" w:right="171"/>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27F4AF3A" w14:textId="77777777" w:rsidR="00810CDC" w:rsidRPr="005C106F" w:rsidRDefault="00810CDC" w:rsidP="005743D2">
          <w:pPr>
            <w:tabs>
              <w:tab w:val="right" w:pos="8838"/>
            </w:tabs>
            <w:ind w:left="-28"/>
            <w:jc w:val="both"/>
            <w:rPr>
              <w:rFonts w:ascii="Arial" w:eastAsia="Calibri" w:hAnsi="Arial" w:cs="Arial"/>
              <w:b/>
              <w:sz w:val="22"/>
              <w:szCs w:val="22"/>
              <w:lang w:eastAsia="en-US"/>
            </w:rPr>
          </w:pPr>
        </w:p>
      </w:tc>
    </w:tr>
  </w:tbl>
  <w:p w14:paraId="3645CE0E" w14:textId="77777777" w:rsidR="00810CDC" w:rsidRPr="00443C6B" w:rsidRDefault="007718B1" w:rsidP="00EF4A64">
    <w:pPr>
      <w:pStyle w:val="Encabezado"/>
      <w:rPr>
        <w:sz w:val="14"/>
      </w:rPr>
    </w:pPr>
    <w:r>
      <w:rPr>
        <w:noProof/>
        <w:sz w:val="14"/>
        <w:lang w:eastAsia="es-MX"/>
      </w:rPr>
      <w:pict w14:anchorId="6EC00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2" o:spid="_x0000_s1027" type="#_x0000_t75" style="position:absolute;margin-left:0;margin-top:0;width:663.5pt;height:12in;z-index:-251658238;mso-position-horizontal:center;mso-position-horizontal-relative:margin;mso-position-vertical:center;mso-position-vertical-relative:margin" o:allowincell="f">
          <v:imagedata r:id="rId1" o:title="WhatsApp Image 2020-08-13 at 10"/>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810CDC" w:rsidRPr="00330DA7" w14:paraId="260C3287" w14:textId="77777777" w:rsidTr="003B165A">
      <w:trPr>
        <w:trHeight w:val="1435"/>
      </w:trPr>
      <w:tc>
        <w:tcPr>
          <w:tcW w:w="2835" w:type="dxa"/>
          <w:shd w:val="clear" w:color="auto" w:fill="auto"/>
        </w:tcPr>
        <w:p w14:paraId="2786E3E5" w14:textId="34BF8D2B" w:rsidR="00810CDC" w:rsidRPr="00330DA7" w:rsidRDefault="00810CDC"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5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261"/>
          </w:tblGrid>
          <w:tr w:rsidR="00810CDC" w:rsidRPr="00431A70" w14:paraId="70AEE1B2" w14:textId="77777777" w:rsidTr="00DD46E6">
            <w:trPr>
              <w:trHeight w:val="144"/>
            </w:trPr>
            <w:tc>
              <w:tcPr>
                <w:tcW w:w="2727" w:type="dxa"/>
              </w:tcPr>
              <w:p w14:paraId="7CE1822F" w14:textId="77777777" w:rsidR="00810CDC" w:rsidRPr="00431A70" w:rsidRDefault="00810CDC"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261" w:type="dxa"/>
              </w:tcPr>
              <w:p w14:paraId="724C358A" w14:textId="4776D6C9" w:rsidR="00810CDC" w:rsidRPr="00431A70" w:rsidRDefault="00810CDC" w:rsidP="005F13CF">
                <w:pPr>
                  <w:tabs>
                    <w:tab w:val="right" w:pos="8838"/>
                  </w:tabs>
                  <w:ind w:left="-106" w:right="-105"/>
                  <w:jc w:val="both"/>
                  <w:rPr>
                    <w:rFonts w:ascii="Palatino Linotype" w:eastAsia="Calibri" w:hAnsi="Palatino Linotype" w:cs="Tahoma"/>
                    <w:b/>
                    <w:bCs/>
                    <w:sz w:val="22"/>
                    <w:szCs w:val="22"/>
                    <w:lang w:eastAsia="en-US"/>
                  </w:rPr>
                </w:pPr>
                <w:r w:rsidRPr="005F2D09">
                  <w:rPr>
                    <w:rFonts w:ascii="Palatino Linotype" w:eastAsia="Calibri" w:hAnsi="Palatino Linotype" w:cs="Tahoma"/>
                    <w:b/>
                    <w:bCs/>
                    <w:sz w:val="22"/>
                    <w:szCs w:val="22"/>
                    <w:lang w:eastAsia="en-US"/>
                  </w:rPr>
                  <w:t>05851/INFOEM/IP/RR/2021</w:t>
                </w:r>
              </w:p>
            </w:tc>
          </w:tr>
          <w:tr w:rsidR="00810CDC" w:rsidRPr="00286D0C" w14:paraId="167D5D24" w14:textId="77777777" w:rsidTr="00DD46E6">
            <w:trPr>
              <w:trHeight w:val="144"/>
            </w:trPr>
            <w:tc>
              <w:tcPr>
                <w:tcW w:w="2727" w:type="dxa"/>
              </w:tcPr>
              <w:p w14:paraId="00155F88" w14:textId="77777777" w:rsidR="00810CDC" w:rsidRPr="00431A70" w:rsidRDefault="00810CDC"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261" w:type="dxa"/>
              </w:tcPr>
              <w:p w14:paraId="4EFE8D3E" w14:textId="567FAE69" w:rsidR="00810CDC" w:rsidRPr="00286D0C" w:rsidRDefault="00810CDC" w:rsidP="005F13CF">
                <w:pPr>
                  <w:tabs>
                    <w:tab w:val="left" w:pos="3122"/>
                    <w:tab w:val="right" w:pos="8838"/>
                  </w:tabs>
                  <w:ind w:left="-106" w:right="-105"/>
                  <w:jc w:val="both"/>
                  <w:rPr>
                    <w:rFonts w:ascii="Palatino Linotype" w:eastAsia="Calibri" w:hAnsi="Palatino Linotype" w:cs="Tahoma"/>
                    <w:bCs/>
                    <w:sz w:val="22"/>
                    <w:szCs w:val="22"/>
                    <w:lang w:eastAsia="en-US"/>
                  </w:rPr>
                </w:pPr>
              </w:p>
            </w:tc>
          </w:tr>
          <w:tr w:rsidR="00810CDC" w:rsidRPr="00431A70" w14:paraId="63620DE8" w14:textId="77777777" w:rsidTr="00DD46E6">
            <w:trPr>
              <w:trHeight w:val="283"/>
            </w:trPr>
            <w:tc>
              <w:tcPr>
                <w:tcW w:w="2727" w:type="dxa"/>
              </w:tcPr>
              <w:p w14:paraId="626AF87B" w14:textId="77777777" w:rsidR="00810CDC" w:rsidRPr="00431A70" w:rsidRDefault="00810CDC"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261" w:type="dxa"/>
              </w:tcPr>
              <w:p w14:paraId="3CCB6EAF" w14:textId="08C8A1F7" w:rsidR="00810CDC" w:rsidRPr="005F13CF" w:rsidRDefault="00810CDC" w:rsidP="005F13CF">
                <w:pPr>
                  <w:tabs>
                    <w:tab w:val="left" w:pos="2834"/>
                    <w:tab w:val="right" w:pos="8838"/>
                  </w:tabs>
                  <w:ind w:left="-106" w:right="-105"/>
                  <w:jc w:val="both"/>
                  <w:rPr>
                    <w:rFonts w:ascii="Palatino Linotype" w:eastAsia="Calibri" w:hAnsi="Palatino Linotype" w:cs="Tahoma"/>
                    <w:bCs/>
                    <w:sz w:val="22"/>
                    <w:szCs w:val="22"/>
                    <w:lang w:eastAsia="en-US"/>
                  </w:rPr>
                </w:pPr>
                <w:r w:rsidRPr="005F2D09">
                  <w:rPr>
                    <w:rFonts w:ascii="Palatino Linotype" w:eastAsia="Calibri" w:hAnsi="Palatino Linotype" w:cs="Tahoma"/>
                    <w:bCs/>
                    <w:sz w:val="22"/>
                    <w:szCs w:val="22"/>
                    <w:lang w:eastAsia="en-US"/>
                  </w:rPr>
                  <w:t>Ayuntamiento de Santo Tom</w:t>
                </w:r>
                <w:r w:rsidR="00E345A0">
                  <w:rPr>
                    <w:rFonts w:ascii="Palatino Linotype" w:eastAsia="Calibri" w:hAnsi="Palatino Linotype" w:cs="Tahoma"/>
                    <w:bCs/>
                    <w:sz w:val="22"/>
                    <w:szCs w:val="22"/>
                    <w:lang w:eastAsia="en-US"/>
                  </w:rPr>
                  <w:t>á</w:t>
                </w:r>
                <w:r w:rsidRPr="005F2D09">
                  <w:rPr>
                    <w:rFonts w:ascii="Palatino Linotype" w:eastAsia="Calibri" w:hAnsi="Palatino Linotype" w:cs="Tahoma"/>
                    <w:bCs/>
                    <w:sz w:val="22"/>
                    <w:szCs w:val="22"/>
                    <w:lang w:eastAsia="en-US"/>
                  </w:rPr>
                  <w:t>s</w:t>
                </w:r>
              </w:p>
            </w:tc>
          </w:tr>
          <w:tr w:rsidR="00810CDC" w:rsidRPr="00431A70" w14:paraId="5EB306D6" w14:textId="77777777" w:rsidTr="00DD46E6">
            <w:trPr>
              <w:trHeight w:val="283"/>
            </w:trPr>
            <w:tc>
              <w:tcPr>
                <w:tcW w:w="2727" w:type="dxa"/>
              </w:tcPr>
              <w:p w14:paraId="43BC716C" w14:textId="77777777" w:rsidR="00810CDC" w:rsidRPr="00431A70" w:rsidRDefault="00810CDC"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261" w:type="dxa"/>
              </w:tcPr>
              <w:p w14:paraId="2F58048B" w14:textId="77777777" w:rsidR="00810CDC" w:rsidRPr="00431A70" w:rsidRDefault="00810CDC"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151A1E61" w14:textId="77777777" w:rsidR="00810CDC" w:rsidRPr="00330DA7" w:rsidRDefault="00810CDC" w:rsidP="00DB7E5F">
          <w:pPr>
            <w:tabs>
              <w:tab w:val="right" w:pos="8838"/>
            </w:tabs>
            <w:ind w:left="-28"/>
            <w:jc w:val="both"/>
            <w:rPr>
              <w:rFonts w:ascii="Arial" w:eastAsia="Calibri" w:hAnsi="Arial" w:cs="Arial"/>
              <w:b/>
              <w:sz w:val="22"/>
              <w:szCs w:val="22"/>
              <w:lang w:eastAsia="en-US"/>
            </w:rPr>
          </w:pPr>
        </w:p>
      </w:tc>
    </w:tr>
  </w:tbl>
  <w:p w14:paraId="3CFB1CDD" w14:textId="77777777" w:rsidR="00810CDC" w:rsidRPr="00330DA7" w:rsidRDefault="007718B1" w:rsidP="00B727C5">
    <w:pPr>
      <w:pStyle w:val="Encabezado"/>
      <w:rPr>
        <w:sz w:val="22"/>
        <w:szCs w:val="22"/>
      </w:rPr>
    </w:pPr>
    <w:r>
      <w:rPr>
        <w:noProof/>
        <w:sz w:val="22"/>
        <w:szCs w:val="22"/>
        <w:lang w:eastAsia="es-MX"/>
      </w:rPr>
      <w:pict w14:anchorId="58302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0" o:spid="_x0000_s1025" type="#_x0000_t75" style="position:absolute;margin-left:0;margin-top:0;width:663.5pt;height:12in;z-index:-251658240;mso-position-horizontal:center;mso-position-horizontal-relative:margin;mso-position-vertical:center;mso-position-vertical-relative:margin" o:allowincell="f">
          <v:imagedata r:id="rId1" o:title="WhatsApp Image 2020-08-13 at 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033004D1"/>
    <w:multiLevelType w:val="hybridMultilevel"/>
    <w:tmpl w:val="4658F7F0"/>
    <w:lvl w:ilvl="0" w:tplc="080A0015">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E36342"/>
    <w:multiLevelType w:val="hybridMultilevel"/>
    <w:tmpl w:val="8944855C"/>
    <w:lvl w:ilvl="0" w:tplc="79DED4F0">
      <w:start w:val="1"/>
      <w:numFmt w:val="decimal"/>
      <w:lvlText w:val="%1."/>
      <w:lvlJc w:val="left"/>
      <w:pPr>
        <w:ind w:left="720" w:hanging="360"/>
      </w:pPr>
      <w:rPr>
        <w:rFonts w:hint="default"/>
        <w:b w:val="0"/>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623E43"/>
    <w:multiLevelType w:val="hybridMultilevel"/>
    <w:tmpl w:val="4658F7F0"/>
    <w:lvl w:ilvl="0" w:tplc="080A0015">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470C43"/>
    <w:multiLevelType w:val="hybridMultilevel"/>
    <w:tmpl w:val="C5061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DD5538"/>
    <w:multiLevelType w:val="hybridMultilevel"/>
    <w:tmpl w:val="A5E847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8347DF"/>
    <w:multiLevelType w:val="hybridMultilevel"/>
    <w:tmpl w:val="247CFF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950540"/>
    <w:multiLevelType w:val="hybridMultilevel"/>
    <w:tmpl w:val="EFA8A8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3B268D"/>
    <w:multiLevelType w:val="hybridMultilevel"/>
    <w:tmpl w:val="FAB0EE9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B01B65"/>
    <w:multiLevelType w:val="hybridMultilevel"/>
    <w:tmpl w:val="8944855C"/>
    <w:lvl w:ilvl="0" w:tplc="79DED4F0">
      <w:start w:val="1"/>
      <w:numFmt w:val="decimal"/>
      <w:lvlText w:val="%1."/>
      <w:lvlJc w:val="left"/>
      <w:pPr>
        <w:ind w:left="720" w:hanging="360"/>
      </w:pPr>
      <w:rPr>
        <w:rFonts w:hint="default"/>
        <w:b w:val="0"/>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1216E5"/>
    <w:multiLevelType w:val="hybridMultilevel"/>
    <w:tmpl w:val="0E3A275A"/>
    <w:lvl w:ilvl="0" w:tplc="080A0015">
      <w:start w:val="1"/>
      <w:numFmt w:val="upperLetter"/>
      <w:lvlText w:val="%1."/>
      <w:lvlJc w:val="left"/>
      <w:pPr>
        <w:ind w:left="72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6F21A8"/>
    <w:multiLevelType w:val="hybridMultilevel"/>
    <w:tmpl w:val="C6985F9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2E501A"/>
    <w:multiLevelType w:val="hybridMultilevel"/>
    <w:tmpl w:val="1414B25E"/>
    <w:lvl w:ilvl="0" w:tplc="080A0015">
      <w:start w:val="1"/>
      <w:numFmt w:val="upperLetter"/>
      <w:lvlText w:val="%1."/>
      <w:lvlJc w:val="left"/>
      <w:pPr>
        <w:ind w:left="72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4A041D"/>
    <w:multiLevelType w:val="hybridMultilevel"/>
    <w:tmpl w:val="2A6A89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FA6E95"/>
    <w:multiLevelType w:val="hybridMultilevel"/>
    <w:tmpl w:val="861C82E0"/>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74A4BD6"/>
    <w:multiLevelType w:val="hybridMultilevel"/>
    <w:tmpl w:val="CF6CFF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3E7486"/>
    <w:multiLevelType w:val="hybridMultilevel"/>
    <w:tmpl w:val="00FE5C78"/>
    <w:lvl w:ilvl="0" w:tplc="E222EB3A">
      <w:start w:val="1"/>
      <w:numFmt w:val="bullet"/>
      <w:lvlText w:val=""/>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B753A6C"/>
    <w:multiLevelType w:val="hybridMultilevel"/>
    <w:tmpl w:val="79A8A5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3210B1"/>
    <w:multiLevelType w:val="hybridMultilevel"/>
    <w:tmpl w:val="2708B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AE6270"/>
    <w:multiLevelType w:val="hybridMultilevel"/>
    <w:tmpl w:val="6D6E837A"/>
    <w:lvl w:ilvl="0" w:tplc="A1441D96">
      <w:numFmt w:val="bullet"/>
      <w:lvlText w:val="•"/>
      <w:lvlJc w:val="left"/>
      <w:pPr>
        <w:ind w:left="1065" w:hanging="705"/>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FB5E79"/>
    <w:multiLevelType w:val="hybridMultilevel"/>
    <w:tmpl w:val="A9328372"/>
    <w:lvl w:ilvl="0" w:tplc="080A000F">
      <w:start w:val="1"/>
      <w:numFmt w:val="decimal"/>
      <w:lvlText w:val="%1."/>
      <w:lvlJc w:val="left"/>
      <w:pPr>
        <w:ind w:left="720" w:hanging="360"/>
      </w:pPr>
      <w:rPr>
        <w:rFonts w:eastAsia="Times New Roman"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2D2862"/>
    <w:multiLevelType w:val="hybridMultilevel"/>
    <w:tmpl w:val="C7C2D9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A11127"/>
    <w:multiLevelType w:val="hybridMultilevel"/>
    <w:tmpl w:val="6D78F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1B4951"/>
    <w:multiLevelType w:val="hybridMultilevel"/>
    <w:tmpl w:val="A9328372"/>
    <w:lvl w:ilvl="0" w:tplc="080A000F">
      <w:start w:val="1"/>
      <w:numFmt w:val="decimal"/>
      <w:lvlText w:val="%1."/>
      <w:lvlJc w:val="left"/>
      <w:pPr>
        <w:ind w:left="720" w:hanging="360"/>
      </w:pPr>
      <w:rPr>
        <w:rFonts w:eastAsia="Times New Roman"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916B3C"/>
    <w:multiLevelType w:val="hybridMultilevel"/>
    <w:tmpl w:val="EFA8A8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4B6866"/>
    <w:multiLevelType w:val="hybridMultilevel"/>
    <w:tmpl w:val="F3E65D6C"/>
    <w:lvl w:ilvl="0" w:tplc="723CD4E6">
      <w:start w:val="3"/>
      <w:numFmt w:val="bullet"/>
      <w:lvlText w:val="-"/>
      <w:lvlJc w:val="left"/>
      <w:pPr>
        <w:ind w:left="720" w:hanging="360"/>
      </w:pPr>
      <w:rPr>
        <w:rFonts w:ascii="Palatino Linotype" w:eastAsia="Times New Roman" w:hAnsi="Palatino Linotype" w:cs="Tahoma"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AC38EF"/>
    <w:multiLevelType w:val="hybridMultilevel"/>
    <w:tmpl w:val="D1F05C02"/>
    <w:lvl w:ilvl="0" w:tplc="0AFCCDDA">
      <w:start w:val="1"/>
      <w:numFmt w:val="bullet"/>
      <w:lvlText w:val=""/>
      <w:lvlJc w:val="left"/>
      <w:pPr>
        <w:ind w:left="720" w:hanging="360"/>
      </w:pPr>
      <w:rPr>
        <w:rFonts w:ascii="Symbol" w:eastAsia="Calibri"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1027AFB"/>
    <w:multiLevelType w:val="hybridMultilevel"/>
    <w:tmpl w:val="8944855C"/>
    <w:lvl w:ilvl="0" w:tplc="79DED4F0">
      <w:start w:val="1"/>
      <w:numFmt w:val="decimal"/>
      <w:lvlText w:val="%1."/>
      <w:lvlJc w:val="left"/>
      <w:pPr>
        <w:ind w:left="720" w:hanging="360"/>
      </w:pPr>
      <w:rPr>
        <w:rFonts w:hint="default"/>
        <w:b w:val="0"/>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F6367C"/>
    <w:multiLevelType w:val="hybridMultilevel"/>
    <w:tmpl w:val="8944855C"/>
    <w:lvl w:ilvl="0" w:tplc="79DED4F0">
      <w:start w:val="1"/>
      <w:numFmt w:val="decimal"/>
      <w:lvlText w:val="%1."/>
      <w:lvlJc w:val="left"/>
      <w:pPr>
        <w:ind w:left="720" w:hanging="360"/>
      </w:pPr>
      <w:rPr>
        <w:rFonts w:hint="default"/>
        <w:b w:val="0"/>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7F0DC6"/>
    <w:multiLevelType w:val="hybridMultilevel"/>
    <w:tmpl w:val="FAB0EE9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246D61"/>
    <w:multiLevelType w:val="hybridMultilevel"/>
    <w:tmpl w:val="8944855C"/>
    <w:lvl w:ilvl="0" w:tplc="79DED4F0">
      <w:start w:val="1"/>
      <w:numFmt w:val="decimal"/>
      <w:lvlText w:val="%1."/>
      <w:lvlJc w:val="left"/>
      <w:pPr>
        <w:ind w:left="720" w:hanging="360"/>
      </w:pPr>
      <w:rPr>
        <w:rFonts w:hint="default"/>
        <w:b w:val="0"/>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691EC1"/>
    <w:multiLevelType w:val="hybridMultilevel"/>
    <w:tmpl w:val="BFD25DBC"/>
    <w:lvl w:ilvl="0" w:tplc="913652A8">
      <w:start w:val="1"/>
      <w:numFmt w:val="decimal"/>
      <w:lvlText w:val="%1."/>
      <w:lvlJc w:val="left"/>
      <w:pPr>
        <w:ind w:left="360" w:hanging="360"/>
      </w:pPr>
      <w:rPr>
        <w:i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5F7E4243"/>
    <w:multiLevelType w:val="hybridMultilevel"/>
    <w:tmpl w:val="721C1D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736CE1"/>
    <w:multiLevelType w:val="hybridMultilevel"/>
    <w:tmpl w:val="60C0100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6A591C5C"/>
    <w:multiLevelType w:val="hybridMultilevel"/>
    <w:tmpl w:val="01661C12"/>
    <w:lvl w:ilvl="0" w:tplc="4360350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6DAB7C23"/>
    <w:multiLevelType w:val="hybridMultilevel"/>
    <w:tmpl w:val="4658F7F0"/>
    <w:lvl w:ilvl="0" w:tplc="080A0015">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F2154B"/>
    <w:multiLevelType w:val="hybridMultilevel"/>
    <w:tmpl w:val="62966FD6"/>
    <w:lvl w:ilvl="0" w:tplc="6D98CCEE">
      <w:start w:val="1"/>
      <w:numFmt w:val="bullet"/>
      <w:lvlText w:val=""/>
      <w:lvlJc w:val="left"/>
      <w:pPr>
        <w:ind w:left="720" w:hanging="360"/>
      </w:pPr>
      <w:rPr>
        <w:rFonts w:ascii="Symbol" w:eastAsia="Calibri"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6B6518"/>
    <w:multiLevelType w:val="hybridMultilevel"/>
    <w:tmpl w:val="636C7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6F4F97"/>
    <w:multiLevelType w:val="hybridMultilevel"/>
    <w:tmpl w:val="4260E868"/>
    <w:lvl w:ilvl="0" w:tplc="EA2E794E">
      <w:start w:val="3"/>
      <w:numFmt w:val="bullet"/>
      <w:lvlText w:val="-"/>
      <w:lvlJc w:val="left"/>
      <w:pPr>
        <w:ind w:left="927" w:hanging="360"/>
      </w:pPr>
      <w:rPr>
        <w:rFonts w:ascii="Times New Roman" w:eastAsia="Times New Roman" w:hAnsi="Times New Roman"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0" w15:restartNumberingAfterBreak="0">
    <w:nsid w:val="75422DDD"/>
    <w:multiLevelType w:val="hybridMultilevel"/>
    <w:tmpl w:val="DAB050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7E7236D"/>
    <w:multiLevelType w:val="hybridMultilevel"/>
    <w:tmpl w:val="250808A0"/>
    <w:lvl w:ilvl="0" w:tplc="1428910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15:restartNumberingAfterBreak="0">
    <w:nsid w:val="77F70C09"/>
    <w:multiLevelType w:val="hybridMultilevel"/>
    <w:tmpl w:val="4658F7F0"/>
    <w:lvl w:ilvl="0" w:tplc="080A0015">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DE7F22"/>
    <w:multiLevelType w:val="hybridMultilevel"/>
    <w:tmpl w:val="0B02B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BD73718"/>
    <w:multiLevelType w:val="hybridMultilevel"/>
    <w:tmpl w:val="C83E6D9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15:restartNumberingAfterBreak="0">
    <w:nsid w:val="7FE25016"/>
    <w:multiLevelType w:val="hybridMultilevel"/>
    <w:tmpl w:val="83608C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9"/>
  </w:num>
  <w:num w:numId="3">
    <w:abstractNumId w:val="33"/>
  </w:num>
  <w:num w:numId="4">
    <w:abstractNumId w:val="4"/>
  </w:num>
  <w:num w:numId="5">
    <w:abstractNumId w:val="40"/>
  </w:num>
  <w:num w:numId="6">
    <w:abstractNumId w:val="29"/>
  </w:num>
  <w:num w:numId="7">
    <w:abstractNumId w:val="27"/>
  </w:num>
  <w:num w:numId="8">
    <w:abstractNumId w:val="18"/>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7"/>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9"/>
  </w:num>
  <w:num w:numId="15">
    <w:abstractNumId w:val="31"/>
  </w:num>
  <w:num w:numId="16">
    <w:abstractNumId w:val="28"/>
  </w:num>
  <w:num w:numId="17">
    <w:abstractNumId w:val="2"/>
  </w:num>
  <w:num w:numId="18">
    <w:abstractNumId w:val="3"/>
  </w:num>
  <w:num w:numId="19">
    <w:abstractNumId w:val="13"/>
  </w:num>
  <w:num w:numId="20">
    <w:abstractNumId w:val="10"/>
  </w:num>
  <w:num w:numId="21">
    <w:abstractNumId w:val="1"/>
  </w:num>
  <w:num w:numId="22">
    <w:abstractNumId w:val="34"/>
  </w:num>
  <w:num w:numId="23">
    <w:abstractNumId w:val="36"/>
  </w:num>
  <w:num w:numId="24">
    <w:abstractNumId w:val="11"/>
  </w:num>
  <w:num w:numId="25">
    <w:abstractNumId w:val="42"/>
  </w:num>
  <w:num w:numId="26">
    <w:abstractNumId w:val="44"/>
  </w:num>
  <w:num w:numId="27">
    <w:abstractNumId w:val="38"/>
  </w:num>
  <w:num w:numId="28">
    <w:abstractNumId w:val="6"/>
  </w:num>
  <w:num w:numId="29">
    <w:abstractNumId w:val="35"/>
  </w:num>
  <w:num w:numId="30">
    <w:abstractNumId w:val="5"/>
  </w:num>
  <w:num w:numId="31">
    <w:abstractNumId w:val="41"/>
  </w:num>
  <w:num w:numId="32">
    <w:abstractNumId w:val="39"/>
  </w:num>
  <w:num w:numId="33">
    <w:abstractNumId w:val="7"/>
  </w:num>
  <w:num w:numId="34">
    <w:abstractNumId w:val="22"/>
  </w:num>
  <w:num w:numId="35">
    <w:abstractNumId w:val="37"/>
  </w:num>
  <w:num w:numId="36">
    <w:abstractNumId w:val="15"/>
  </w:num>
  <w:num w:numId="37">
    <w:abstractNumId w:val="45"/>
  </w:num>
  <w:num w:numId="38">
    <w:abstractNumId w:val="25"/>
  </w:num>
  <w:num w:numId="39">
    <w:abstractNumId w:val="16"/>
  </w:num>
  <w:num w:numId="40">
    <w:abstractNumId w:val="32"/>
  </w:num>
  <w:num w:numId="41">
    <w:abstractNumId w:val="23"/>
  </w:num>
  <w:num w:numId="42">
    <w:abstractNumId w:val="43"/>
  </w:num>
  <w:num w:numId="43">
    <w:abstractNumId w:val="26"/>
  </w:num>
  <w:num w:numId="44">
    <w:abstractNumId w:val="12"/>
  </w:num>
  <w:num w:numId="45">
    <w:abstractNumId w:val="20"/>
  </w:num>
  <w:num w:numId="46">
    <w:abstractNumId w:val="21"/>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339F"/>
    <w:rsid w:val="00003AAE"/>
    <w:rsid w:val="0000485A"/>
    <w:rsid w:val="00006543"/>
    <w:rsid w:val="0000679E"/>
    <w:rsid w:val="00007336"/>
    <w:rsid w:val="00010426"/>
    <w:rsid w:val="000106AE"/>
    <w:rsid w:val="00013291"/>
    <w:rsid w:val="00013A19"/>
    <w:rsid w:val="00013C8D"/>
    <w:rsid w:val="0001402B"/>
    <w:rsid w:val="00014465"/>
    <w:rsid w:val="00014BC5"/>
    <w:rsid w:val="00015E98"/>
    <w:rsid w:val="00016A4A"/>
    <w:rsid w:val="00016B27"/>
    <w:rsid w:val="00017858"/>
    <w:rsid w:val="00017D26"/>
    <w:rsid w:val="00020818"/>
    <w:rsid w:val="00020AA1"/>
    <w:rsid w:val="00020C07"/>
    <w:rsid w:val="00020C83"/>
    <w:rsid w:val="000212E5"/>
    <w:rsid w:val="00021C64"/>
    <w:rsid w:val="0002227D"/>
    <w:rsid w:val="00023351"/>
    <w:rsid w:val="000241C5"/>
    <w:rsid w:val="00024362"/>
    <w:rsid w:val="0002439E"/>
    <w:rsid w:val="0002467B"/>
    <w:rsid w:val="0002481A"/>
    <w:rsid w:val="0002483C"/>
    <w:rsid w:val="00024C42"/>
    <w:rsid w:val="00024D74"/>
    <w:rsid w:val="00025D40"/>
    <w:rsid w:val="00025F5D"/>
    <w:rsid w:val="00027795"/>
    <w:rsid w:val="00027B6E"/>
    <w:rsid w:val="000300BE"/>
    <w:rsid w:val="0003037C"/>
    <w:rsid w:val="0003089C"/>
    <w:rsid w:val="00030E29"/>
    <w:rsid w:val="000313A7"/>
    <w:rsid w:val="00032F5B"/>
    <w:rsid w:val="00033086"/>
    <w:rsid w:val="00034E9D"/>
    <w:rsid w:val="00035F9E"/>
    <w:rsid w:val="000373BC"/>
    <w:rsid w:val="000378BC"/>
    <w:rsid w:val="00037B34"/>
    <w:rsid w:val="00037BE8"/>
    <w:rsid w:val="00037F4B"/>
    <w:rsid w:val="00040D25"/>
    <w:rsid w:val="0004133E"/>
    <w:rsid w:val="000415F1"/>
    <w:rsid w:val="00043009"/>
    <w:rsid w:val="00043C4B"/>
    <w:rsid w:val="00044B86"/>
    <w:rsid w:val="000452B7"/>
    <w:rsid w:val="00045736"/>
    <w:rsid w:val="00045F17"/>
    <w:rsid w:val="0004646B"/>
    <w:rsid w:val="0004735D"/>
    <w:rsid w:val="00047C1B"/>
    <w:rsid w:val="00051243"/>
    <w:rsid w:val="00051E32"/>
    <w:rsid w:val="000523BB"/>
    <w:rsid w:val="000528E6"/>
    <w:rsid w:val="0005422F"/>
    <w:rsid w:val="00054C54"/>
    <w:rsid w:val="00055361"/>
    <w:rsid w:val="0005677F"/>
    <w:rsid w:val="00056A85"/>
    <w:rsid w:val="00057250"/>
    <w:rsid w:val="00057F0C"/>
    <w:rsid w:val="0006017B"/>
    <w:rsid w:val="00061442"/>
    <w:rsid w:val="00061F79"/>
    <w:rsid w:val="000620E1"/>
    <w:rsid w:val="000625B5"/>
    <w:rsid w:val="00062CE1"/>
    <w:rsid w:val="00063514"/>
    <w:rsid w:val="000640BD"/>
    <w:rsid w:val="00064390"/>
    <w:rsid w:val="00064855"/>
    <w:rsid w:val="000648B3"/>
    <w:rsid w:val="0006654C"/>
    <w:rsid w:val="000666FD"/>
    <w:rsid w:val="000672AA"/>
    <w:rsid w:val="00067767"/>
    <w:rsid w:val="00070738"/>
    <w:rsid w:val="00071A4A"/>
    <w:rsid w:val="0007204D"/>
    <w:rsid w:val="00072AD9"/>
    <w:rsid w:val="00074003"/>
    <w:rsid w:val="000749A5"/>
    <w:rsid w:val="000758B2"/>
    <w:rsid w:val="000765EA"/>
    <w:rsid w:val="000778B2"/>
    <w:rsid w:val="000805CC"/>
    <w:rsid w:val="000813B0"/>
    <w:rsid w:val="0008148B"/>
    <w:rsid w:val="000814C0"/>
    <w:rsid w:val="00081756"/>
    <w:rsid w:val="00081C1C"/>
    <w:rsid w:val="000851BA"/>
    <w:rsid w:val="00086A01"/>
    <w:rsid w:val="0008787B"/>
    <w:rsid w:val="000910AA"/>
    <w:rsid w:val="0009131F"/>
    <w:rsid w:val="00091672"/>
    <w:rsid w:val="00092475"/>
    <w:rsid w:val="000925A4"/>
    <w:rsid w:val="0009263F"/>
    <w:rsid w:val="00092AD0"/>
    <w:rsid w:val="000939AD"/>
    <w:rsid w:val="000943DD"/>
    <w:rsid w:val="00096500"/>
    <w:rsid w:val="00096659"/>
    <w:rsid w:val="00097211"/>
    <w:rsid w:val="000A0518"/>
    <w:rsid w:val="000A0861"/>
    <w:rsid w:val="000A1342"/>
    <w:rsid w:val="000A20A4"/>
    <w:rsid w:val="000A275D"/>
    <w:rsid w:val="000A3AEE"/>
    <w:rsid w:val="000A3C05"/>
    <w:rsid w:val="000A462F"/>
    <w:rsid w:val="000A5058"/>
    <w:rsid w:val="000A5BA8"/>
    <w:rsid w:val="000A6361"/>
    <w:rsid w:val="000A6AEF"/>
    <w:rsid w:val="000A7211"/>
    <w:rsid w:val="000B0C2B"/>
    <w:rsid w:val="000B1702"/>
    <w:rsid w:val="000B1974"/>
    <w:rsid w:val="000B1D37"/>
    <w:rsid w:val="000B2318"/>
    <w:rsid w:val="000B24EE"/>
    <w:rsid w:val="000B2C93"/>
    <w:rsid w:val="000B36DD"/>
    <w:rsid w:val="000B5711"/>
    <w:rsid w:val="000B5B9F"/>
    <w:rsid w:val="000B5E8D"/>
    <w:rsid w:val="000B6020"/>
    <w:rsid w:val="000C0B9C"/>
    <w:rsid w:val="000C2283"/>
    <w:rsid w:val="000C27CA"/>
    <w:rsid w:val="000C379A"/>
    <w:rsid w:val="000C3B64"/>
    <w:rsid w:val="000C59CB"/>
    <w:rsid w:val="000C60A2"/>
    <w:rsid w:val="000C7723"/>
    <w:rsid w:val="000C77BB"/>
    <w:rsid w:val="000C7B74"/>
    <w:rsid w:val="000D0B08"/>
    <w:rsid w:val="000D1DDF"/>
    <w:rsid w:val="000D1F49"/>
    <w:rsid w:val="000D22F2"/>
    <w:rsid w:val="000D2A27"/>
    <w:rsid w:val="000D300A"/>
    <w:rsid w:val="000D3EFB"/>
    <w:rsid w:val="000D62E2"/>
    <w:rsid w:val="000D62EF"/>
    <w:rsid w:val="000D6304"/>
    <w:rsid w:val="000E0BEA"/>
    <w:rsid w:val="000E189E"/>
    <w:rsid w:val="000E50C3"/>
    <w:rsid w:val="000E59A5"/>
    <w:rsid w:val="000E6517"/>
    <w:rsid w:val="000E7527"/>
    <w:rsid w:val="000E7E79"/>
    <w:rsid w:val="000F019D"/>
    <w:rsid w:val="000F1448"/>
    <w:rsid w:val="000F24C8"/>
    <w:rsid w:val="000F2EBF"/>
    <w:rsid w:val="000F3DA0"/>
    <w:rsid w:val="000F4178"/>
    <w:rsid w:val="000F4183"/>
    <w:rsid w:val="000F437A"/>
    <w:rsid w:val="000F4876"/>
    <w:rsid w:val="000F555D"/>
    <w:rsid w:val="000F5B40"/>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10DC"/>
    <w:rsid w:val="001111D3"/>
    <w:rsid w:val="00111385"/>
    <w:rsid w:val="00111825"/>
    <w:rsid w:val="00111AE8"/>
    <w:rsid w:val="00111EFD"/>
    <w:rsid w:val="001133D5"/>
    <w:rsid w:val="00114068"/>
    <w:rsid w:val="001141F0"/>
    <w:rsid w:val="001147DC"/>
    <w:rsid w:val="00114967"/>
    <w:rsid w:val="00115077"/>
    <w:rsid w:val="001150E9"/>
    <w:rsid w:val="0011605B"/>
    <w:rsid w:val="001166C8"/>
    <w:rsid w:val="001171BD"/>
    <w:rsid w:val="00117CD7"/>
    <w:rsid w:val="0012216D"/>
    <w:rsid w:val="001221B8"/>
    <w:rsid w:val="001227A5"/>
    <w:rsid w:val="001243DE"/>
    <w:rsid w:val="0012668C"/>
    <w:rsid w:val="00126A21"/>
    <w:rsid w:val="001270CA"/>
    <w:rsid w:val="00127757"/>
    <w:rsid w:val="001279BF"/>
    <w:rsid w:val="00127B6A"/>
    <w:rsid w:val="00130B72"/>
    <w:rsid w:val="00130C11"/>
    <w:rsid w:val="0013278E"/>
    <w:rsid w:val="00132A80"/>
    <w:rsid w:val="00132F95"/>
    <w:rsid w:val="00133222"/>
    <w:rsid w:val="00133B0C"/>
    <w:rsid w:val="00133BBB"/>
    <w:rsid w:val="00134409"/>
    <w:rsid w:val="001346BA"/>
    <w:rsid w:val="00136051"/>
    <w:rsid w:val="0013647C"/>
    <w:rsid w:val="0013791C"/>
    <w:rsid w:val="00137B8F"/>
    <w:rsid w:val="00140397"/>
    <w:rsid w:val="00141895"/>
    <w:rsid w:val="00141CDA"/>
    <w:rsid w:val="00142312"/>
    <w:rsid w:val="0014307A"/>
    <w:rsid w:val="00144363"/>
    <w:rsid w:val="00144D0B"/>
    <w:rsid w:val="001460EE"/>
    <w:rsid w:val="0014682A"/>
    <w:rsid w:val="00147566"/>
    <w:rsid w:val="00147666"/>
    <w:rsid w:val="00147887"/>
    <w:rsid w:val="001507DF"/>
    <w:rsid w:val="00150E21"/>
    <w:rsid w:val="00151053"/>
    <w:rsid w:val="00151FBB"/>
    <w:rsid w:val="00151FBC"/>
    <w:rsid w:val="001534EA"/>
    <w:rsid w:val="0015381E"/>
    <w:rsid w:val="0015530E"/>
    <w:rsid w:val="00155AB4"/>
    <w:rsid w:val="00155B1A"/>
    <w:rsid w:val="00155F96"/>
    <w:rsid w:val="00155FE6"/>
    <w:rsid w:val="00156408"/>
    <w:rsid w:val="00156A6B"/>
    <w:rsid w:val="0015731F"/>
    <w:rsid w:val="001606D4"/>
    <w:rsid w:val="00160E54"/>
    <w:rsid w:val="00161DF9"/>
    <w:rsid w:val="00162383"/>
    <w:rsid w:val="00162CCE"/>
    <w:rsid w:val="00163387"/>
    <w:rsid w:val="001646D2"/>
    <w:rsid w:val="00165010"/>
    <w:rsid w:val="00165891"/>
    <w:rsid w:val="00166180"/>
    <w:rsid w:val="00170545"/>
    <w:rsid w:val="00171ADD"/>
    <w:rsid w:val="001728F3"/>
    <w:rsid w:val="00172F78"/>
    <w:rsid w:val="00173533"/>
    <w:rsid w:val="00173548"/>
    <w:rsid w:val="00174390"/>
    <w:rsid w:val="0017459B"/>
    <w:rsid w:val="00175CEB"/>
    <w:rsid w:val="00175E61"/>
    <w:rsid w:val="00176367"/>
    <w:rsid w:val="00176E95"/>
    <w:rsid w:val="00177532"/>
    <w:rsid w:val="00177C07"/>
    <w:rsid w:val="00180365"/>
    <w:rsid w:val="00180DE9"/>
    <w:rsid w:val="00181A45"/>
    <w:rsid w:val="001821D9"/>
    <w:rsid w:val="001824D6"/>
    <w:rsid w:val="00182D6C"/>
    <w:rsid w:val="00182DCE"/>
    <w:rsid w:val="00182F0F"/>
    <w:rsid w:val="001832D9"/>
    <w:rsid w:val="00183D24"/>
    <w:rsid w:val="00184646"/>
    <w:rsid w:val="001851A6"/>
    <w:rsid w:val="00187211"/>
    <w:rsid w:val="001875A7"/>
    <w:rsid w:val="001879E1"/>
    <w:rsid w:val="00190E90"/>
    <w:rsid w:val="00190F5F"/>
    <w:rsid w:val="0019295F"/>
    <w:rsid w:val="0019389B"/>
    <w:rsid w:val="001961AE"/>
    <w:rsid w:val="00196522"/>
    <w:rsid w:val="001A1B94"/>
    <w:rsid w:val="001A22F5"/>
    <w:rsid w:val="001A3887"/>
    <w:rsid w:val="001A3AF1"/>
    <w:rsid w:val="001A412B"/>
    <w:rsid w:val="001A4B83"/>
    <w:rsid w:val="001A52C1"/>
    <w:rsid w:val="001A5BDB"/>
    <w:rsid w:val="001A5DF5"/>
    <w:rsid w:val="001A7153"/>
    <w:rsid w:val="001A7FD2"/>
    <w:rsid w:val="001B0D53"/>
    <w:rsid w:val="001B107D"/>
    <w:rsid w:val="001B1997"/>
    <w:rsid w:val="001B20B3"/>
    <w:rsid w:val="001B2CD9"/>
    <w:rsid w:val="001B2EA3"/>
    <w:rsid w:val="001B38FF"/>
    <w:rsid w:val="001B5816"/>
    <w:rsid w:val="001B5F20"/>
    <w:rsid w:val="001B62A0"/>
    <w:rsid w:val="001B653E"/>
    <w:rsid w:val="001C0BBF"/>
    <w:rsid w:val="001C1705"/>
    <w:rsid w:val="001C17B0"/>
    <w:rsid w:val="001C182B"/>
    <w:rsid w:val="001C1CFF"/>
    <w:rsid w:val="001C282F"/>
    <w:rsid w:val="001C3F09"/>
    <w:rsid w:val="001C67BD"/>
    <w:rsid w:val="001D0086"/>
    <w:rsid w:val="001D0094"/>
    <w:rsid w:val="001D199E"/>
    <w:rsid w:val="001D3086"/>
    <w:rsid w:val="001D3CA3"/>
    <w:rsid w:val="001D5355"/>
    <w:rsid w:val="001D67AC"/>
    <w:rsid w:val="001D7012"/>
    <w:rsid w:val="001D733A"/>
    <w:rsid w:val="001D7530"/>
    <w:rsid w:val="001D7974"/>
    <w:rsid w:val="001D7BD2"/>
    <w:rsid w:val="001E01FA"/>
    <w:rsid w:val="001E04FC"/>
    <w:rsid w:val="001E05F1"/>
    <w:rsid w:val="001E0C19"/>
    <w:rsid w:val="001E211D"/>
    <w:rsid w:val="001E2A4D"/>
    <w:rsid w:val="001E343E"/>
    <w:rsid w:val="001E4C89"/>
    <w:rsid w:val="001E53C2"/>
    <w:rsid w:val="001E548E"/>
    <w:rsid w:val="001E6357"/>
    <w:rsid w:val="001E6816"/>
    <w:rsid w:val="001E6FC5"/>
    <w:rsid w:val="001E745E"/>
    <w:rsid w:val="001E79DE"/>
    <w:rsid w:val="001F0E9C"/>
    <w:rsid w:val="001F0EB8"/>
    <w:rsid w:val="001F0F7D"/>
    <w:rsid w:val="001F1540"/>
    <w:rsid w:val="001F18F9"/>
    <w:rsid w:val="001F2C2A"/>
    <w:rsid w:val="001F30C3"/>
    <w:rsid w:val="001F3351"/>
    <w:rsid w:val="001F5C7C"/>
    <w:rsid w:val="001F5D3A"/>
    <w:rsid w:val="001F652C"/>
    <w:rsid w:val="001F787A"/>
    <w:rsid w:val="001F78D9"/>
    <w:rsid w:val="00200794"/>
    <w:rsid w:val="002020FA"/>
    <w:rsid w:val="00202DB8"/>
    <w:rsid w:val="0020435A"/>
    <w:rsid w:val="002051ED"/>
    <w:rsid w:val="002060B4"/>
    <w:rsid w:val="00206EC9"/>
    <w:rsid w:val="002072EE"/>
    <w:rsid w:val="00207736"/>
    <w:rsid w:val="002079D3"/>
    <w:rsid w:val="00207F5A"/>
    <w:rsid w:val="0021009C"/>
    <w:rsid w:val="0021049B"/>
    <w:rsid w:val="00210546"/>
    <w:rsid w:val="002108B0"/>
    <w:rsid w:val="00210A50"/>
    <w:rsid w:val="002121D1"/>
    <w:rsid w:val="00212460"/>
    <w:rsid w:val="00213BE1"/>
    <w:rsid w:val="00215D0D"/>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4706"/>
    <w:rsid w:val="0023568B"/>
    <w:rsid w:val="00236863"/>
    <w:rsid w:val="00237C1F"/>
    <w:rsid w:val="00237D0D"/>
    <w:rsid w:val="00240363"/>
    <w:rsid w:val="00241116"/>
    <w:rsid w:val="00242369"/>
    <w:rsid w:val="002433A4"/>
    <w:rsid w:val="002435DC"/>
    <w:rsid w:val="002447B2"/>
    <w:rsid w:val="00244ABB"/>
    <w:rsid w:val="00245F9F"/>
    <w:rsid w:val="00246501"/>
    <w:rsid w:val="00246E9B"/>
    <w:rsid w:val="00247B17"/>
    <w:rsid w:val="00247CFF"/>
    <w:rsid w:val="00250389"/>
    <w:rsid w:val="00251FF7"/>
    <w:rsid w:val="002520B1"/>
    <w:rsid w:val="00252669"/>
    <w:rsid w:val="00252BD8"/>
    <w:rsid w:val="00252F10"/>
    <w:rsid w:val="002540A9"/>
    <w:rsid w:val="00254209"/>
    <w:rsid w:val="00254288"/>
    <w:rsid w:val="0025429E"/>
    <w:rsid w:val="0025469C"/>
    <w:rsid w:val="00255921"/>
    <w:rsid w:val="00257541"/>
    <w:rsid w:val="00257932"/>
    <w:rsid w:val="002579CE"/>
    <w:rsid w:val="00260FEC"/>
    <w:rsid w:val="0026108A"/>
    <w:rsid w:val="00261DD6"/>
    <w:rsid w:val="00262408"/>
    <w:rsid w:val="002657E2"/>
    <w:rsid w:val="00266161"/>
    <w:rsid w:val="002669E5"/>
    <w:rsid w:val="002672CF"/>
    <w:rsid w:val="00270B32"/>
    <w:rsid w:val="00271E0B"/>
    <w:rsid w:val="002727CC"/>
    <w:rsid w:val="00272ADB"/>
    <w:rsid w:val="00272F63"/>
    <w:rsid w:val="00273679"/>
    <w:rsid w:val="00274E6F"/>
    <w:rsid w:val="00275CC4"/>
    <w:rsid w:val="00276009"/>
    <w:rsid w:val="00276A4C"/>
    <w:rsid w:val="00277840"/>
    <w:rsid w:val="00277B53"/>
    <w:rsid w:val="00280447"/>
    <w:rsid w:val="00280DC2"/>
    <w:rsid w:val="00281A35"/>
    <w:rsid w:val="00281AD9"/>
    <w:rsid w:val="002825EB"/>
    <w:rsid w:val="00284486"/>
    <w:rsid w:val="00285118"/>
    <w:rsid w:val="00285644"/>
    <w:rsid w:val="0028581E"/>
    <w:rsid w:val="00285988"/>
    <w:rsid w:val="0028601B"/>
    <w:rsid w:val="002862DB"/>
    <w:rsid w:val="00286D0C"/>
    <w:rsid w:val="00287034"/>
    <w:rsid w:val="002911B0"/>
    <w:rsid w:val="002913B4"/>
    <w:rsid w:val="00291EFE"/>
    <w:rsid w:val="002922A1"/>
    <w:rsid w:val="002933B7"/>
    <w:rsid w:val="00293491"/>
    <w:rsid w:val="0029499F"/>
    <w:rsid w:val="00295178"/>
    <w:rsid w:val="002953A6"/>
    <w:rsid w:val="00295F53"/>
    <w:rsid w:val="002A0FB8"/>
    <w:rsid w:val="002A116B"/>
    <w:rsid w:val="002A169A"/>
    <w:rsid w:val="002A195C"/>
    <w:rsid w:val="002A1B97"/>
    <w:rsid w:val="002A2EA3"/>
    <w:rsid w:val="002A3993"/>
    <w:rsid w:val="002A415C"/>
    <w:rsid w:val="002A57D2"/>
    <w:rsid w:val="002A5E55"/>
    <w:rsid w:val="002A6193"/>
    <w:rsid w:val="002A66CD"/>
    <w:rsid w:val="002A6E2B"/>
    <w:rsid w:val="002A717C"/>
    <w:rsid w:val="002A7BD4"/>
    <w:rsid w:val="002A7F32"/>
    <w:rsid w:val="002B1EE1"/>
    <w:rsid w:val="002B20A1"/>
    <w:rsid w:val="002B226E"/>
    <w:rsid w:val="002B3285"/>
    <w:rsid w:val="002B46D4"/>
    <w:rsid w:val="002B4C49"/>
    <w:rsid w:val="002B530D"/>
    <w:rsid w:val="002B54CF"/>
    <w:rsid w:val="002B5BE0"/>
    <w:rsid w:val="002B70C7"/>
    <w:rsid w:val="002C0097"/>
    <w:rsid w:val="002C06E4"/>
    <w:rsid w:val="002C1F2C"/>
    <w:rsid w:val="002C2484"/>
    <w:rsid w:val="002C284D"/>
    <w:rsid w:val="002C2A4A"/>
    <w:rsid w:val="002C3F5F"/>
    <w:rsid w:val="002C4046"/>
    <w:rsid w:val="002C431E"/>
    <w:rsid w:val="002C458A"/>
    <w:rsid w:val="002C60E7"/>
    <w:rsid w:val="002C6127"/>
    <w:rsid w:val="002C63FA"/>
    <w:rsid w:val="002C65F0"/>
    <w:rsid w:val="002C6BDE"/>
    <w:rsid w:val="002C7D95"/>
    <w:rsid w:val="002D1BE4"/>
    <w:rsid w:val="002D1D6C"/>
    <w:rsid w:val="002D1F23"/>
    <w:rsid w:val="002D33B0"/>
    <w:rsid w:val="002D3962"/>
    <w:rsid w:val="002D438B"/>
    <w:rsid w:val="002D4C3D"/>
    <w:rsid w:val="002E1218"/>
    <w:rsid w:val="002E1C48"/>
    <w:rsid w:val="002E2418"/>
    <w:rsid w:val="002E2DDD"/>
    <w:rsid w:val="002E3755"/>
    <w:rsid w:val="002E3FCF"/>
    <w:rsid w:val="002E4059"/>
    <w:rsid w:val="002E5015"/>
    <w:rsid w:val="002E6418"/>
    <w:rsid w:val="002E7343"/>
    <w:rsid w:val="002E7ACF"/>
    <w:rsid w:val="002F072D"/>
    <w:rsid w:val="002F0C1A"/>
    <w:rsid w:val="002F0CE9"/>
    <w:rsid w:val="002F1E5A"/>
    <w:rsid w:val="002F3BD0"/>
    <w:rsid w:val="002F58D8"/>
    <w:rsid w:val="002F7857"/>
    <w:rsid w:val="0030032A"/>
    <w:rsid w:val="003007FA"/>
    <w:rsid w:val="00300A0B"/>
    <w:rsid w:val="00301D5F"/>
    <w:rsid w:val="00301F46"/>
    <w:rsid w:val="0030357A"/>
    <w:rsid w:val="00303776"/>
    <w:rsid w:val="00303CAD"/>
    <w:rsid w:val="00303E71"/>
    <w:rsid w:val="00304310"/>
    <w:rsid w:val="00304687"/>
    <w:rsid w:val="00304E7C"/>
    <w:rsid w:val="00306418"/>
    <w:rsid w:val="0030700A"/>
    <w:rsid w:val="003100F3"/>
    <w:rsid w:val="00310C11"/>
    <w:rsid w:val="00311D8B"/>
    <w:rsid w:val="00311DCB"/>
    <w:rsid w:val="0031243F"/>
    <w:rsid w:val="00312456"/>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3C2"/>
    <w:rsid w:val="00326A83"/>
    <w:rsid w:val="00327B2A"/>
    <w:rsid w:val="00330729"/>
    <w:rsid w:val="00330822"/>
    <w:rsid w:val="00330D7B"/>
    <w:rsid w:val="00330DA7"/>
    <w:rsid w:val="00331586"/>
    <w:rsid w:val="003323E7"/>
    <w:rsid w:val="003340EC"/>
    <w:rsid w:val="00334225"/>
    <w:rsid w:val="003350FF"/>
    <w:rsid w:val="00335DC9"/>
    <w:rsid w:val="003363F6"/>
    <w:rsid w:val="0034057C"/>
    <w:rsid w:val="003416A5"/>
    <w:rsid w:val="003416E2"/>
    <w:rsid w:val="003417A1"/>
    <w:rsid w:val="00341E21"/>
    <w:rsid w:val="00341E6C"/>
    <w:rsid w:val="0034489C"/>
    <w:rsid w:val="00350142"/>
    <w:rsid w:val="003503F6"/>
    <w:rsid w:val="0035070B"/>
    <w:rsid w:val="00350D3D"/>
    <w:rsid w:val="0035119F"/>
    <w:rsid w:val="00351247"/>
    <w:rsid w:val="00353B6D"/>
    <w:rsid w:val="003542C6"/>
    <w:rsid w:val="00354920"/>
    <w:rsid w:val="00355456"/>
    <w:rsid w:val="00355DC6"/>
    <w:rsid w:val="00356A4E"/>
    <w:rsid w:val="00356DAA"/>
    <w:rsid w:val="00356F72"/>
    <w:rsid w:val="0035716C"/>
    <w:rsid w:val="00357700"/>
    <w:rsid w:val="003604D7"/>
    <w:rsid w:val="00360F7F"/>
    <w:rsid w:val="00361176"/>
    <w:rsid w:val="003613DA"/>
    <w:rsid w:val="0036164E"/>
    <w:rsid w:val="003622C8"/>
    <w:rsid w:val="0036351E"/>
    <w:rsid w:val="00363615"/>
    <w:rsid w:val="00364521"/>
    <w:rsid w:val="00364D22"/>
    <w:rsid w:val="00365026"/>
    <w:rsid w:val="0036780A"/>
    <w:rsid w:val="00367F82"/>
    <w:rsid w:val="003707E9"/>
    <w:rsid w:val="00370CB0"/>
    <w:rsid w:val="0037163B"/>
    <w:rsid w:val="00371916"/>
    <w:rsid w:val="00372803"/>
    <w:rsid w:val="00373387"/>
    <w:rsid w:val="003741FA"/>
    <w:rsid w:val="003749EC"/>
    <w:rsid w:val="003756AF"/>
    <w:rsid w:val="00375815"/>
    <w:rsid w:val="00375832"/>
    <w:rsid w:val="00375FCD"/>
    <w:rsid w:val="003777EE"/>
    <w:rsid w:val="00377848"/>
    <w:rsid w:val="00380441"/>
    <w:rsid w:val="00380C71"/>
    <w:rsid w:val="00381447"/>
    <w:rsid w:val="00381EE0"/>
    <w:rsid w:val="00382696"/>
    <w:rsid w:val="0038358D"/>
    <w:rsid w:val="003838B7"/>
    <w:rsid w:val="0038438A"/>
    <w:rsid w:val="003852BC"/>
    <w:rsid w:val="003864D2"/>
    <w:rsid w:val="00386AFB"/>
    <w:rsid w:val="00390249"/>
    <w:rsid w:val="003905C8"/>
    <w:rsid w:val="00390BF8"/>
    <w:rsid w:val="0039109D"/>
    <w:rsid w:val="00391E2E"/>
    <w:rsid w:val="00392877"/>
    <w:rsid w:val="00392E12"/>
    <w:rsid w:val="00393685"/>
    <w:rsid w:val="00393EB2"/>
    <w:rsid w:val="00394461"/>
    <w:rsid w:val="00394CA8"/>
    <w:rsid w:val="00394D7E"/>
    <w:rsid w:val="003956E9"/>
    <w:rsid w:val="003965EC"/>
    <w:rsid w:val="00396BA0"/>
    <w:rsid w:val="00396BE3"/>
    <w:rsid w:val="003A05F2"/>
    <w:rsid w:val="003A0E17"/>
    <w:rsid w:val="003A1986"/>
    <w:rsid w:val="003A1DF0"/>
    <w:rsid w:val="003A24F5"/>
    <w:rsid w:val="003A3451"/>
    <w:rsid w:val="003A357E"/>
    <w:rsid w:val="003A39A8"/>
    <w:rsid w:val="003A3F24"/>
    <w:rsid w:val="003A40EC"/>
    <w:rsid w:val="003A64F4"/>
    <w:rsid w:val="003A6E62"/>
    <w:rsid w:val="003A78B5"/>
    <w:rsid w:val="003A78F9"/>
    <w:rsid w:val="003A7BE8"/>
    <w:rsid w:val="003A7C85"/>
    <w:rsid w:val="003A7E83"/>
    <w:rsid w:val="003A7FBE"/>
    <w:rsid w:val="003B0104"/>
    <w:rsid w:val="003B03A1"/>
    <w:rsid w:val="003B0746"/>
    <w:rsid w:val="003B0D09"/>
    <w:rsid w:val="003B165A"/>
    <w:rsid w:val="003B1A7B"/>
    <w:rsid w:val="003B2140"/>
    <w:rsid w:val="003B3AB4"/>
    <w:rsid w:val="003B4370"/>
    <w:rsid w:val="003B45E3"/>
    <w:rsid w:val="003B4ABD"/>
    <w:rsid w:val="003B504B"/>
    <w:rsid w:val="003B571C"/>
    <w:rsid w:val="003B5AD4"/>
    <w:rsid w:val="003B5C01"/>
    <w:rsid w:val="003B5D41"/>
    <w:rsid w:val="003B643A"/>
    <w:rsid w:val="003B6BEF"/>
    <w:rsid w:val="003C01B9"/>
    <w:rsid w:val="003C0AFA"/>
    <w:rsid w:val="003C0CA6"/>
    <w:rsid w:val="003C1B21"/>
    <w:rsid w:val="003C1C83"/>
    <w:rsid w:val="003C28B8"/>
    <w:rsid w:val="003C3BD5"/>
    <w:rsid w:val="003C3E71"/>
    <w:rsid w:val="003C4519"/>
    <w:rsid w:val="003C4790"/>
    <w:rsid w:val="003C5C01"/>
    <w:rsid w:val="003C6934"/>
    <w:rsid w:val="003C6CF6"/>
    <w:rsid w:val="003C7FD0"/>
    <w:rsid w:val="003D0268"/>
    <w:rsid w:val="003D11DD"/>
    <w:rsid w:val="003D1A43"/>
    <w:rsid w:val="003D1A64"/>
    <w:rsid w:val="003D3956"/>
    <w:rsid w:val="003D4123"/>
    <w:rsid w:val="003D4A15"/>
    <w:rsid w:val="003D5C08"/>
    <w:rsid w:val="003D5D49"/>
    <w:rsid w:val="003D5FF4"/>
    <w:rsid w:val="003D624F"/>
    <w:rsid w:val="003D63DA"/>
    <w:rsid w:val="003D63F9"/>
    <w:rsid w:val="003D7252"/>
    <w:rsid w:val="003D75E8"/>
    <w:rsid w:val="003D7655"/>
    <w:rsid w:val="003D769B"/>
    <w:rsid w:val="003D76DE"/>
    <w:rsid w:val="003D7C4D"/>
    <w:rsid w:val="003E0B96"/>
    <w:rsid w:val="003E1982"/>
    <w:rsid w:val="003E1ED1"/>
    <w:rsid w:val="003E26E3"/>
    <w:rsid w:val="003E3072"/>
    <w:rsid w:val="003E31E5"/>
    <w:rsid w:val="003E32ED"/>
    <w:rsid w:val="003E3581"/>
    <w:rsid w:val="003E3A39"/>
    <w:rsid w:val="003E3DF8"/>
    <w:rsid w:val="003E58C9"/>
    <w:rsid w:val="003E58D5"/>
    <w:rsid w:val="003E5C18"/>
    <w:rsid w:val="003E5F91"/>
    <w:rsid w:val="003E601D"/>
    <w:rsid w:val="003E68B5"/>
    <w:rsid w:val="003E7227"/>
    <w:rsid w:val="003E77B5"/>
    <w:rsid w:val="003F0DFC"/>
    <w:rsid w:val="003F0E6C"/>
    <w:rsid w:val="003F12B4"/>
    <w:rsid w:val="003F25D4"/>
    <w:rsid w:val="003F3157"/>
    <w:rsid w:val="003F3C2B"/>
    <w:rsid w:val="003F3DEE"/>
    <w:rsid w:val="003F405A"/>
    <w:rsid w:val="003F650B"/>
    <w:rsid w:val="003F6EF0"/>
    <w:rsid w:val="004004E9"/>
    <w:rsid w:val="00400DA1"/>
    <w:rsid w:val="0040115B"/>
    <w:rsid w:val="00402B25"/>
    <w:rsid w:val="004052C5"/>
    <w:rsid w:val="004059FB"/>
    <w:rsid w:val="00406B7F"/>
    <w:rsid w:val="00407A93"/>
    <w:rsid w:val="004100AA"/>
    <w:rsid w:val="00410CD2"/>
    <w:rsid w:val="00411912"/>
    <w:rsid w:val="00412203"/>
    <w:rsid w:val="0041222F"/>
    <w:rsid w:val="004128F6"/>
    <w:rsid w:val="00413718"/>
    <w:rsid w:val="004137A4"/>
    <w:rsid w:val="00413C24"/>
    <w:rsid w:val="00414BF2"/>
    <w:rsid w:val="00414F9B"/>
    <w:rsid w:val="0041591A"/>
    <w:rsid w:val="00417DE3"/>
    <w:rsid w:val="00417F91"/>
    <w:rsid w:val="00420B07"/>
    <w:rsid w:val="00420E30"/>
    <w:rsid w:val="00421D3F"/>
    <w:rsid w:val="0042247C"/>
    <w:rsid w:val="00422869"/>
    <w:rsid w:val="00423D2F"/>
    <w:rsid w:val="00423F48"/>
    <w:rsid w:val="00426448"/>
    <w:rsid w:val="00426613"/>
    <w:rsid w:val="00427408"/>
    <w:rsid w:val="00427457"/>
    <w:rsid w:val="00431A70"/>
    <w:rsid w:val="004321C5"/>
    <w:rsid w:val="0043257A"/>
    <w:rsid w:val="004327EE"/>
    <w:rsid w:val="00432F20"/>
    <w:rsid w:val="004339FC"/>
    <w:rsid w:val="00434202"/>
    <w:rsid w:val="00434551"/>
    <w:rsid w:val="004350A7"/>
    <w:rsid w:val="00436305"/>
    <w:rsid w:val="00436FD3"/>
    <w:rsid w:val="00437B95"/>
    <w:rsid w:val="004406CF"/>
    <w:rsid w:val="00441804"/>
    <w:rsid w:val="004435B4"/>
    <w:rsid w:val="00443C24"/>
    <w:rsid w:val="00444D0E"/>
    <w:rsid w:val="0044550A"/>
    <w:rsid w:val="00447C98"/>
    <w:rsid w:val="00447F7D"/>
    <w:rsid w:val="004506B1"/>
    <w:rsid w:val="004506BF"/>
    <w:rsid w:val="0045371C"/>
    <w:rsid w:val="00453729"/>
    <w:rsid w:val="0045411C"/>
    <w:rsid w:val="004544CD"/>
    <w:rsid w:val="00454DE4"/>
    <w:rsid w:val="00456855"/>
    <w:rsid w:val="00457888"/>
    <w:rsid w:val="00460032"/>
    <w:rsid w:val="0046048A"/>
    <w:rsid w:val="00461E53"/>
    <w:rsid w:val="00462B46"/>
    <w:rsid w:val="00463F50"/>
    <w:rsid w:val="0046548F"/>
    <w:rsid w:val="00465497"/>
    <w:rsid w:val="00466346"/>
    <w:rsid w:val="00466C2C"/>
    <w:rsid w:val="004675F7"/>
    <w:rsid w:val="004702B0"/>
    <w:rsid w:val="00471420"/>
    <w:rsid w:val="00471624"/>
    <w:rsid w:val="00473F72"/>
    <w:rsid w:val="004751D6"/>
    <w:rsid w:val="00475E6B"/>
    <w:rsid w:val="0047608E"/>
    <w:rsid w:val="004763B0"/>
    <w:rsid w:val="004769EB"/>
    <w:rsid w:val="00476EE9"/>
    <w:rsid w:val="00477DBA"/>
    <w:rsid w:val="00477E20"/>
    <w:rsid w:val="00480034"/>
    <w:rsid w:val="004809DC"/>
    <w:rsid w:val="00480A77"/>
    <w:rsid w:val="00480BB8"/>
    <w:rsid w:val="00481492"/>
    <w:rsid w:val="004816D1"/>
    <w:rsid w:val="00481AC6"/>
    <w:rsid w:val="00481D51"/>
    <w:rsid w:val="004846D7"/>
    <w:rsid w:val="0048519E"/>
    <w:rsid w:val="00485E56"/>
    <w:rsid w:val="00485EC7"/>
    <w:rsid w:val="004860BD"/>
    <w:rsid w:val="00487430"/>
    <w:rsid w:val="00491A4E"/>
    <w:rsid w:val="004922A7"/>
    <w:rsid w:val="00492FAB"/>
    <w:rsid w:val="004945CF"/>
    <w:rsid w:val="0049514C"/>
    <w:rsid w:val="00495D70"/>
    <w:rsid w:val="004960B3"/>
    <w:rsid w:val="004962E4"/>
    <w:rsid w:val="00496DAA"/>
    <w:rsid w:val="0049707E"/>
    <w:rsid w:val="00497150"/>
    <w:rsid w:val="004973E3"/>
    <w:rsid w:val="00497BA6"/>
    <w:rsid w:val="004A0079"/>
    <w:rsid w:val="004A0337"/>
    <w:rsid w:val="004A0A7B"/>
    <w:rsid w:val="004A0BB0"/>
    <w:rsid w:val="004A1745"/>
    <w:rsid w:val="004A1B57"/>
    <w:rsid w:val="004A1FC1"/>
    <w:rsid w:val="004A260B"/>
    <w:rsid w:val="004A26CD"/>
    <w:rsid w:val="004A2C97"/>
    <w:rsid w:val="004A2CF1"/>
    <w:rsid w:val="004A3584"/>
    <w:rsid w:val="004A368F"/>
    <w:rsid w:val="004A3752"/>
    <w:rsid w:val="004A3891"/>
    <w:rsid w:val="004A40EF"/>
    <w:rsid w:val="004A466C"/>
    <w:rsid w:val="004A5097"/>
    <w:rsid w:val="004A5121"/>
    <w:rsid w:val="004A55B0"/>
    <w:rsid w:val="004A577A"/>
    <w:rsid w:val="004A5780"/>
    <w:rsid w:val="004A6073"/>
    <w:rsid w:val="004A6092"/>
    <w:rsid w:val="004A6AE8"/>
    <w:rsid w:val="004A6ECB"/>
    <w:rsid w:val="004A7990"/>
    <w:rsid w:val="004B1796"/>
    <w:rsid w:val="004B1DA9"/>
    <w:rsid w:val="004B2A07"/>
    <w:rsid w:val="004B3992"/>
    <w:rsid w:val="004B3F2D"/>
    <w:rsid w:val="004B50AC"/>
    <w:rsid w:val="004B591D"/>
    <w:rsid w:val="004B5E77"/>
    <w:rsid w:val="004B7542"/>
    <w:rsid w:val="004B769A"/>
    <w:rsid w:val="004B7DB2"/>
    <w:rsid w:val="004C14AC"/>
    <w:rsid w:val="004C4ACC"/>
    <w:rsid w:val="004C4D3A"/>
    <w:rsid w:val="004C656E"/>
    <w:rsid w:val="004C6F68"/>
    <w:rsid w:val="004C7E83"/>
    <w:rsid w:val="004D151D"/>
    <w:rsid w:val="004D19CC"/>
    <w:rsid w:val="004D27A6"/>
    <w:rsid w:val="004D2B43"/>
    <w:rsid w:val="004D3573"/>
    <w:rsid w:val="004D583C"/>
    <w:rsid w:val="004D5DB3"/>
    <w:rsid w:val="004E019E"/>
    <w:rsid w:val="004E0D17"/>
    <w:rsid w:val="004E24D4"/>
    <w:rsid w:val="004E2B43"/>
    <w:rsid w:val="004E2CEB"/>
    <w:rsid w:val="004E345F"/>
    <w:rsid w:val="004E3BBA"/>
    <w:rsid w:val="004E401B"/>
    <w:rsid w:val="004E41C7"/>
    <w:rsid w:val="004E43D5"/>
    <w:rsid w:val="004E4E1D"/>
    <w:rsid w:val="004E5BB8"/>
    <w:rsid w:val="004E660C"/>
    <w:rsid w:val="004E7603"/>
    <w:rsid w:val="004E7759"/>
    <w:rsid w:val="004E7842"/>
    <w:rsid w:val="004E7C22"/>
    <w:rsid w:val="004E7DB7"/>
    <w:rsid w:val="004F0223"/>
    <w:rsid w:val="004F26C4"/>
    <w:rsid w:val="004F2C69"/>
    <w:rsid w:val="004F2D88"/>
    <w:rsid w:val="004F3134"/>
    <w:rsid w:val="004F3156"/>
    <w:rsid w:val="004F3D21"/>
    <w:rsid w:val="004F4D64"/>
    <w:rsid w:val="004F5731"/>
    <w:rsid w:val="004F60EF"/>
    <w:rsid w:val="004F637B"/>
    <w:rsid w:val="004F6532"/>
    <w:rsid w:val="004F6E78"/>
    <w:rsid w:val="004F7C3E"/>
    <w:rsid w:val="00501276"/>
    <w:rsid w:val="005014BB"/>
    <w:rsid w:val="00501A0B"/>
    <w:rsid w:val="00502502"/>
    <w:rsid w:val="005028CC"/>
    <w:rsid w:val="005070C3"/>
    <w:rsid w:val="00510D32"/>
    <w:rsid w:val="00510E39"/>
    <w:rsid w:val="00511FA0"/>
    <w:rsid w:val="0051276F"/>
    <w:rsid w:val="005130AC"/>
    <w:rsid w:val="00517427"/>
    <w:rsid w:val="00520C2F"/>
    <w:rsid w:val="00521ADB"/>
    <w:rsid w:val="005220BE"/>
    <w:rsid w:val="005223C0"/>
    <w:rsid w:val="00523D57"/>
    <w:rsid w:val="00524076"/>
    <w:rsid w:val="00524120"/>
    <w:rsid w:val="00524527"/>
    <w:rsid w:val="0052622D"/>
    <w:rsid w:val="00526575"/>
    <w:rsid w:val="0052716F"/>
    <w:rsid w:val="00527DAD"/>
    <w:rsid w:val="00530F7C"/>
    <w:rsid w:val="00532035"/>
    <w:rsid w:val="00533B79"/>
    <w:rsid w:val="00533FD4"/>
    <w:rsid w:val="00534258"/>
    <w:rsid w:val="0053462F"/>
    <w:rsid w:val="0053527A"/>
    <w:rsid w:val="00535C1C"/>
    <w:rsid w:val="00536006"/>
    <w:rsid w:val="005366E5"/>
    <w:rsid w:val="00536B36"/>
    <w:rsid w:val="0053749D"/>
    <w:rsid w:val="00540E5A"/>
    <w:rsid w:val="00541AB7"/>
    <w:rsid w:val="005423DD"/>
    <w:rsid w:val="00542B7D"/>
    <w:rsid w:val="00542D5F"/>
    <w:rsid w:val="005435DE"/>
    <w:rsid w:val="00543AD3"/>
    <w:rsid w:val="005441AD"/>
    <w:rsid w:val="00544B35"/>
    <w:rsid w:val="00544C28"/>
    <w:rsid w:val="005462BA"/>
    <w:rsid w:val="00546769"/>
    <w:rsid w:val="00546BAE"/>
    <w:rsid w:val="00546C4E"/>
    <w:rsid w:val="005475F1"/>
    <w:rsid w:val="00547D7E"/>
    <w:rsid w:val="00550418"/>
    <w:rsid w:val="005504F6"/>
    <w:rsid w:val="00550C0B"/>
    <w:rsid w:val="00552EBD"/>
    <w:rsid w:val="00553405"/>
    <w:rsid w:val="00553827"/>
    <w:rsid w:val="00553A6B"/>
    <w:rsid w:val="005540A8"/>
    <w:rsid w:val="005544AF"/>
    <w:rsid w:val="00555F71"/>
    <w:rsid w:val="00557D01"/>
    <w:rsid w:val="00560495"/>
    <w:rsid w:val="00560FD1"/>
    <w:rsid w:val="005610CC"/>
    <w:rsid w:val="0056132D"/>
    <w:rsid w:val="005614EF"/>
    <w:rsid w:val="00563BEB"/>
    <w:rsid w:val="005651B9"/>
    <w:rsid w:val="0056535E"/>
    <w:rsid w:val="00566696"/>
    <w:rsid w:val="00566849"/>
    <w:rsid w:val="0056798A"/>
    <w:rsid w:val="00567E79"/>
    <w:rsid w:val="0057089E"/>
    <w:rsid w:val="00570981"/>
    <w:rsid w:val="00571C37"/>
    <w:rsid w:val="005732E7"/>
    <w:rsid w:val="0057348D"/>
    <w:rsid w:val="005734F4"/>
    <w:rsid w:val="00573590"/>
    <w:rsid w:val="005740F6"/>
    <w:rsid w:val="005743D2"/>
    <w:rsid w:val="005746D4"/>
    <w:rsid w:val="00574C83"/>
    <w:rsid w:val="00575905"/>
    <w:rsid w:val="00576FAF"/>
    <w:rsid w:val="00576FDA"/>
    <w:rsid w:val="00577825"/>
    <w:rsid w:val="005802BD"/>
    <w:rsid w:val="00580BBC"/>
    <w:rsid w:val="0058220D"/>
    <w:rsid w:val="00582A99"/>
    <w:rsid w:val="00583228"/>
    <w:rsid w:val="00584915"/>
    <w:rsid w:val="00585B48"/>
    <w:rsid w:val="00585BFC"/>
    <w:rsid w:val="0058604D"/>
    <w:rsid w:val="005864DC"/>
    <w:rsid w:val="00586FA8"/>
    <w:rsid w:val="00586FDF"/>
    <w:rsid w:val="00587F23"/>
    <w:rsid w:val="00590A85"/>
    <w:rsid w:val="005912F7"/>
    <w:rsid w:val="00591E3A"/>
    <w:rsid w:val="00592510"/>
    <w:rsid w:val="00593411"/>
    <w:rsid w:val="00593CB4"/>
    <w:rsid w:val="00593E68"/>
    <w:rsid w:val="0059433D"/>
    <w:rsid w:val="00594617"/>
    <w:rsid w:val="005949B3"/>
    <w:rsid w:val="005A16B3"/>
    <w:rsid w:val="005A39DB"/>
    <w:rsid w:val="005A52AC"/>
    <w:rsid w:val="005A62BE"/>
    <w:rsid w:val="005A65DB"/>
    <w:rsid w:val="005A6C82"/>
    <w:rsid w:val="005A738C"/>
    <w:rsid w:val="005B02DF"/>
    <w:rsid w:val="005B08E6"/>
    <w:rsid w:val="005B0D7C"/>
    <w:rsid w:val="005B0E86"/>
    <w:rsid w:val="005B24F9"/>
    <w:rsid w:val="005B3A57"/>
    <w:rsid w:val="005B5CB1"/>
    <w:rsid w:val="005B5D03"/>
    <w:rsid w:val="005B6854"/>
    <w:rsid w:val="005B68F9"/>
    <w:rsid w:val="005C0E92"/>
    <w:rsid w:val="005C1800"/>
    <w:rsid w:val="005C1943"/>
    <w:rsid w:val="005C2BEF"/>
    <w:rsid w:val="005C3570"/>
    <w:rsid w:val="005C37A0"/>
    <w:rsid w:val="005C3C65"/>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3B97"/>
    <w:rsid w:val="005D457F"/>
    <w:rsid w:val="005D49C8"/>
    <w:rsid w:val="005D5607"/>
    <w:rsid w:val="005D5B86"/>
    <w:rsid w:val="005D6A2B"/>
    <w:rsid w:val="005D6AD9"/>
    <w:rsid w:val="005E1099"/>
    <w:rsid w:val="005E1BC2"/>
    <w:rsid w:val="005E1EE5"/>
    <w:rsid w:val="005E2F1A"/>
    <w:rsid w:val="005E2F72"/>
    <w:rsid w:val="005E32ED"/>
    <w:rsid w:val="005E37E9"/>
    <w:rsid w:val="005E4926"/>
    <w:rsid w:val="005E4B75"/>
    <w:rsid w:val="005E4BAF"/>
    <w:rsid w:val="005E7994"/>
    <w:rsid w:val="005F03DB"/>
    <w:rsid w:val="005F11AC"/>
    <w:rsid w:val="005F13CF"/>
    <w:rsid w:val="005F220F"/>
    <w:rsid w:val="005F2D09"/>
    <w:rsid w:val="005F2E78"/>
    <w:rsid w:val="005F3BF5"/>
    <w:rsid w:val="005F48F1"/>
    <w:rsid w:val="005F5AD4"/>
    <w:rsid w:val="005F7A36"/>
    <w:rsid w:val="005F7BA4"/>
    <w:rsid w:val="00600280"/>
    <w:rsid w:val="0060111D"/>
    <w:rsid w:val="00601E59"/>
    <w:rsid w:val="00602657"/>
    <w:rsid w:val="00602736"/>
    <w:rsid w:val="0060308A"/>
    <w:rsid w:val="0060381C"/>
    <w:rsid w:val="00603A46"/>
    <w:rsid w:val="006045FD"/>
    <w:rsid w:val="00605E6E"/>
    <w:rsid w:val="00606194"/>
    <w:rsid w:val="00607688"/>
    <w:rsid w:val="0061051A"/>
    <w:rsid w:val="00610656"/>
    <w:rsid w:val="0061115C"/>
    <w:rsid w:val="00611A49"/>
    <w:rsid w:val="00613017"/>
    <w:rsid w:val="00613A54"/>
    <w:rsid w:val="00614619"/>
    <w:rsid w:val="006148C4"/>
    <w:rsid w:val="006157C9"/>
    <w:rsid w:val="00616189"/>
    <w:rsid w:val="0061682E"/>
    <w:rsid w:val="0062078C"/>
    <w:rsid w:val="00620E8F"/>
    <w:rsid w:val="00621760"/>
    <w:rsid w:val="006217BB"/>
    <w:rsid w:val="00625134"/>
    <w:rsid w:val="00625ADA"/>
    <w:rsid w:val="00625BD5"/>
    <w:rsid w:val="00625DFB"/>
    <w:rsid w:val="006277B7"/>
    <w:rsid w:val="00627FA4"/>
    <w:rsid w:val="00630DE4"/>
    <w:rsid w:val="00632E54"/>
    <w:rsid w:val="00633619"/>
    <w:rsid w:val="00633635"/>
    <w:rsid w:val="00634436"/>
    <w:rsid w:val="00634D1A"/>
    <w:rsid w:val="00635173"/>
    <w:rsid w:val="00635CA0"/>
    <w:rsid w:val="00635DD5"/>
    <w:rsid w:val="00636904"/>
    <w:rsid w:val="00636D9C"/>
    <w:rsid w:val="00637179"/>
    <w:rsid w:val="00637EC0"/>
    <w:rsid w:val="00640350"/>
    <w:rsid w:val="00640E16"/>
    <w:rsid w:val="006413E2"/>
    <w:rsid w:val="006418ED"/>
    <w:rsid w:val="00642B13"/>
    <w:rsid w:val="0064309D"/>
    <w:rsid w:val="006431FF"/>
    <w:rsid w:val="00645F7D"/>
    <w:rsid w:val="00646100"/>
    <w:rsid w:val="00646C1B"/>
    <w:rsid w:val="006476CA"/>
    <w:rsid w:val="00650554"/>
    <w:rsid w:val="00650BF8"/>
    <w:rsid w:val="00651E63"/>
    <w:rsid w:val="00653526"/>
    <w:rsid w:val="00654322"/>
    <w:rsid w:val="00654AF0"/>
    <w:rsid w:val="00655265"/>
    <w:rsid w:val="006552AE"/>
    <w:rsid w:val="00655773"/>
    <w:rsid w:val="006563CA"/>
    <w:rsid w:val="006578FC"/>
    <w:rsid w:val="006607B1"/>
    <w:rsid w:val="006608AB"/>
    <w:rsid w:val="006609AC"/>
    <w:rsid w:val="006611C7"/>
    <w:rsid w:val="0066144D"/>
    <w:rsid w:val="006615D6"/>
    <w:rsid w:val="0066170D"/>
    <w:rsid w:val="00661AD1"/>
    <w:rsid w:val="00661F1D"/>
    <w:rsid w:val="006620DA"/>
    <w:rsid w:val="0066291C"/>
    <w:rsid w:val="00663A6B"/>
    <w:rsid w:val="00664587"/>
    <w:rsid w:val="006646D0"/>
    <w:rsid w:val="00664B6D"/>
    <w:rsid w:val="00664FE4"/>
    <w:rsid w:val="00665955"/>
    <w:rsid w:val="006660F1"/>
    <w:rsid w:val="00666F25"/>
    <w:rsid w:val="00667045"/>
    <w:rsid w:val="00667C1C"/>
    <w:rsid w:val="0067001F"/>
    <w:rsid w:val="006702FA"/>
    <w:rsid w:val="00670A43"/>
    <w:rsid w:val="00671AE7"/>
    <w:rsid w:val="0067227D"/>
    <w:rsid w:val="00673DD4"/>
    <w:rsid w:val="00674AEB"/>
    <w:rsid w:val="006755B4"/>
    <w:rsid w:val="00675FFF"/>
    <w:rsid w:val="0067655A"/>
    <w:rsid w:val="0067710C"/>
    <w:rsid w:val="0067744D"/>
    <w:rsid w:val="00677A5D"/>
    <w:rsid w:val="00677F62"/>
    <w:rsid w:val="0068028B"/>
    <w:rsid w:val="00680A15"/>
    <w:rsid w:val="00680EB0"/>
    <w:rsid w:val="00681732"/>
    <w:rsid w:val="00681A8D"/>
    <w:rsid w:val="00681D84"/>
    <w:rsid w:val="006828D8"/>
    <w:rsid w:val="0068455C"/>
    <w:rsid w:val="00684600"/>
    <w:rsid w:val="00684887"/>
    <w:rsid w:val="00685898"/>
    <w:rsid w:val="00685D11"/>
    <w:rsid w:val="006867FA"/>
    <w:rsid w:val="006903AB"/>
    <w:rsid w:val="006907C6"/>
    <w:rsid w:val="00690B13"/>
    <w:rsid w:val="00690EE9"/>
    <w:rsid w:val="00690F20"/>
    <w:rsid w:val="00693C8E"/>
    <w:rsid w:val="00693E63"/>
    <w:rsid w:val="00694912"/>
    <w:rsid w:val="00694A75"/>
    <w:rsid w:val="00694BB7"/>
    <w:rsid w:val="006969BA"/>
    <w:rsid w:val="006975FA"/>
    <w:rsid w:val="00697E11"/>
    <w:rsid w:val="00697F3E"/>
    <w:rsid w:val="00697FF1"/>
    <w:rsid w:val="006A026A"/>
    <w:rsid w:val="006A0425"/>
    <w:rsid w:val="006A09CB"/>
    <w:rsid w:val="006A0EB1"/>
    <w:rsid w:val="006A1D62"/>
    <w:rsid w:val="006A2363"/>
    <w:rsid w:val="006A43A7"/>
    <w:rsid w:val="006A4EAE"/>
    <w:rsid w:val="006A5195"/>
    <w:rsid w:val="006A52CC"/>
    <w:rsid w:val="006A56C3"/>
    <w:rsid w:val="006A67AA"/>
    <w:rsid w:val="006A6B88"/>
    <w:rsid w:val="006A6D7F"/>
    <w:rsid w:val="006B0298"/>
    <w:rsid w:val="006B0962"/>
    <w:rsid w:val="006B0D07"/>
    <w:rsid w:val="006B0E83"/>
    <w:rsid w:val="006B180E"/>
    <w:rsid w:val="006B339B"/>
    <w:rsid w:val="006B385B"/>
    <w:rsid w:val="006B4562"/>
    <w:rsid w:val="006B4FBC"/>
    <w:rsid w:val="006B5493"/>
    <w:rsid w:val="006B5CC9"/>
    <w:rsid w:val="006B6FED"/>
    <w:rsid w:val="006B77E2"/>
    <w:rsid w:val="006B7A6D"/>
    <w:rsid w:val="006C005A"/>
    <w:rsid w:val="006C10C0"/>
    <w:rsid w:val="006C1B1D"/>
    <w:rsid w:val="006C2508"/>
    <w:rsid w:val="006C2F3E"/>
    <w:rsid w:val="006C32BB"/>
    <w:rsid w:val="006C3747"/>
    <w:rsid w:val="006C4E8F"/>
    <w:rsid w:val="006C5817"/>
    <w:rsid w:val="006C5AE1"/>
    <w:rsid w:val="006C60B0"/>
    <w:rsid w:val="006C6180"/>
    <w:rsid w:val="006C6311"/>
    <w:rsid w:val="006C6FE3"/>
    <w:rsid w:val="006C7760"/>
    <w:rsid w:val="006C7EEA"/>
    <w:rsid w:val="006D084C"/>
    <w:rsid w:val="006D233A"/>
    <w:rsid w:val="006D28A9"/>
    <w:rsid w:val="006D2E02"/>
    <w:rsid w:val="006D3202"/>
    <w:rsid w:val="006D522C"/>
    <w:rsid w:val="006D559B"/>
    <w:rsid w:val="006D56AA"/>
    <w:rsid w:val="006D5DF4"/>
    <w:rsid w:val="006D6A65"/>
    <w:rsid w:val="006D7795"/>
    <w:rsid w:val="006D7ACB"/>
    <w:rsid w:val="006D7D14"/>
    <w:rsid w:val="006E00EF"/>
    <w:rsid w:val="006E06BB"/>
    <w:rsid w:val="006E1741"/>
    <w:rsid w:val="006E1A7A"/>
    <w:rsid w:val="006E2E68"/>
    <w:rsid w:val="006E36FC"/>
    <w:rsid w:val="006E4723"/>
    <w:rsid w:val="006E5A9B"/>
    <w:rsid w:val="006E716F"/>
    <w:rsid w:val="006E7DA9"/>
    <w:rsid w:val="006E7DEE"/>
    <w:rsid w:val="006E7F4E"/>
    <w:rsid w:val="006F01E7"/>
    <w:rsid w:val="006F0FD7"/>
    <w:rsid w:val="006F1F3A"/>
    <w:rsid w:val="006F6CA7"/>
    <w:rsid w:val="006F7EB8"/>
    <w:rsid w:val="007007DA"/>
    <w:rsid w:val="00700825"/>
    <w:rsid w:val="0070094A"/>
    <w:rsid w:val="00702DD7"/>
    <w:rsid w:val="00704085"/>
    <w:rsid w:val="00704305"/>
    <w:rsid w:val="0070476D"/>
    <w:rsid w:val="007047D3"/>
    <w:rsid w:val="00705663"/>
    <w:rsid w:val="00705C40"/>
    <w:rsid w:val="007074B0"/>
    <w:rsid w:val="00710855"/>
    <w:rsid w:val="0071087E"/>
    <w:rsid w:val="007120EE"/>
    <w:rsid w:val="00712200"/>
    <w:rsid w:val="00712750"/>
    <w:rsid w:val="00713A8D"/>
    <w:rsid w:val="00713EB7"/>
    <w:rsid w:val="00713EC3"/>
    <w:rsid w:val="007143A9"/>
    <w:rsid w:val="007145CD"/>
    <w:rsid w:val="007147C2"/>
    <w:rsid w:val="0071508D"/>
    <w:rsid w:val="0071622D"/>
    <w:rsid w:val="007169A8"/>
    <w:rsid w:val="00720D0E"/>
    <w:rsid w:val="00721648"/>
    <w:rsid w:val="00721B25"/>
    <w:rsid w:val="00721EEF"/>
    <w:rsid w:val="007229A1"/>
    <w:rsid w:val="00722F18"/>
    <w:rsid w:val="007235AA"/>
    <w:rsid w:val="00724BD3"/>
    <w:rsid w:val="00725459"/>
    <w:rsid w:val="00725542"/>
    <w:rsid w:val="00725994"/>
    <w:rsid w:val="00725E35"/>
    <w:rsid w:val="007277D1"/>
    <w:rsid w:val="00730D13"/>
    <w:rsid w:val="00730D35"/>
    <w:rsid w:val="007312DB"/>
    <w:rsid w:val="00731D02"/>
    <w:rsid w:val="00731D11"/>
    <w:rsid w:val="00732289"/>
    <w:rsid w:val="00733CE0"/>
    <w:rsid w:val="007343FD"/>
    <w:rsid w:val="00734FB9"/>
    <w:rsid w:val="00735843"/>
    <w:rsid w:val="00735915"/>
    <w:rsid w:val="00735B14"/>
    <w:rsid w:val="00735C21"/>
    <w:rsid w:val="00735FE4"/>
    <w:rsid w:val="0073614A"/>
    <w:rsid w:val="00736FF2"/>
    <w:rsid w:val="00740092"/>
    <w:rsid w:val="00740478"/>
    <w:rsid w:val="00740C8C"/>
    <w:rsid w:val="00741AC4"/>
    <w:rsid w:val="007429E1"/>
    <w:rsid w:val="00742A36"/>
    <w:rsid w:val="00742CA5"/>
    <w:rsid w:val="0074489F"/>
    <w:rsid w:val="0074594A"/>
    <w:rsid w:val="00745E4E"/>
    <w:rsid w:val="00746642"/>
    <w:rsid w:val="00746F9D"/>
    <w:rsid w:val="00747181"/>
    <w:rsid w:val="0075065B"/>
    <w:rsid w:val="007513F0"/>
    <w:rsid w:val="007515BC"/>
    <w:rsid w:val="00751953"/>
    <w:rsid w:val="00752606"/>
    <w:rsid w:val="00753CF0"/>
    <w:rsid w:val="0075402E"/>
    <w:rsid w:val="007561A3"/>
    <w:rsid w:val="00756D31"/>
    <w:rsid w:val="00756D3D"/>
    <w:rsid w:val="007573B2"/>
    <w:rsid w:val="007574BB"/>
    <w:rsid w:val="0075764C"/>
    <w:rsid w:val="00762198"/>
    <w:rsid w:val="007621D9"/>
    <w:rsid w:val="007628DA"/>
    <w:rsid w:val="00762E28"/>
    <w:rsid w:val="00763CE8"/>
    <w:rsid w:val="007648CF"/>
    <w:rsid w:val="00765BD5"/>
    <w:rsid w:val="007660BA"/>
    <w:rsid w:val="0076703C"/>
    <w:rsid w:val="00770792"/>
    <w:rsid w:val="00770FB7"/>
    <w:rsid w:val="007718B1"/>
    <w:rsid w:val="007723D6"/>
    <w:rsid w:val="007737B5"/>
    <w:rsid w:val="00774B5C"/>
    <w:rsid w:val="00774FFE"/>
    <w:rsid w:val="00775638"/>
    <w:rsid w:val="00775677"/>
    <w:rsid w:val="0077599A"/>
    <w:rsid w:val="00775B6D"/>
    <w:rsid w:val="00776648"/>
    <w:rsid w:val="00776811"/>
    <w:rsid w:val="0077724D"/>
    <w:rsid w:val="00777353"/>
    <w:rsid w:val="00777ABC"/>
    <w:rsid w:val="00777C4E"/>
    <w:rsid w:val="00780347"/>
    <w:rsid w:val="007804C8"/>
    <w:rsid w:val="00780571"/>
    <w:rsid w:val="0078080D"/>
    <w:rsid w:val="00780CD6"/>
    <w:rsid w:val="00781A64"/>
    <w:rsid w:val="00782EA4"/>
    <w:rsid w:val="00785461"/>
    <w:rsid w:val="00785A0A"/>
    <w:rsid w:val="00785DC5"/>
    <w:rsid w:val="0078639C"/>
    <w:rsid w:val="00786B36"/>
    <w:rsid w:val="00786F25"/>
    <w:rsid w:val="00786FF3"/>
    <w:rsid w:val="007876CF"/>
    <w:rsid w:val="00787B77"/>
    <w:rsid w:val="007929AE"/>
    <w:rsid w:val="00793090"/>
    <w:rsid w:val="00793B8B"/>
    <w:rsid w:val="007948A8"/>
    <w:rsid w:val="007958AC"/>
    <w:rsid w:val="00795CBE"/>
    <w:rsid w:val="00796484"/>
    <w:rsid w:val="007967B8"/>
    <w:rsid w:val="00796F2A"/>
    <w:rsid w:val="00797860"/>
    <w:rsid w:val="00797A1E"/>
    <w:rsid w:val="007A0176"/>
    <w:rsid w:val="007A0314"/>
    <w:rsid w:val="007A0F2A"/>
    <w:rsid w:val="007A0FF8"/>
    <w:rsid w:val="007A1632"/>
    <w:rsid w:val="007A1E47"/>
    <w:rsid w:val="007A2086"/>
    <w:rsid w:val="007A2F67"/>
    <w:rsid w:val="007A2FBD"/>
    <w:rsid w:val="007A3918"/>
    <w:rsid w:val="007A409E"/>
    <w:rsid w:val="007A4296"/>
    <w:rsid w:val="007A43AB"/>
    <w:rsid w:val="007A5398"/>
    <w:rsid w:val="007A5C59"/>
    <w:rsid w:val="007A67A6"/>
    <w:rsid w:val="007B00A0"/>
    <w:rsid w:val="007B0C10"/>
    <w:rsid w:val="007B0E89"/>
    <w:rsid w:val="007B2C38"/>
    <w:rsid w:val="007B2E54"/>
    <w:rsid w:val="007B31B9"/>
    <w:rsid w:val="007B38DE"/>
    <w:rsid w:val="007B39A1"/>
    <w:rsid w:val="007B56A8"/>
    <w:rsid w:val="007B7498"/>
    <w:rsid w:val="007B75C4"/>
    <w:rsid w:val="007B77DC"/>
    <w:rsid w:val="007B7AEE"/>
    <w:rsid w:val="007C02F6"/>
    <w:rsid w:val="007C0D24"/>
    <w:rsid w:val="007C2170"/>
    <w:rsid w:val="007C293F"/>
    <w:rsid w:val="007C47F1"/>
    <w:rsid w:val="007C5C9B"/>
    <w:rsid w:val="007C6C24"/>
    <w:rsid w:val="007C71CF"/>
    <w:rsid w:val="007C7EB6"/>
    <w:rsid w:val="007D12D8"/>
    <w:rsid w:val="007D1BCD"/>
    <w:rsid w:val="007D2BE6"/>
    <w:rsid w:val="007D2F75"/>
    <w:rsid w:val="007D4D46"/>
    <w:rsid w:val="007D4EFB"/>
    <w:rsid w:val="007D5BF3"/>
    <w:rsid w:val="007D710E"/>
    <w:rsid w:val="007D7215"/>
    <w:rsid w:val="007D7E3A"/>
    <w:rsid w:val="007E1177"/>
    <w:rsid w:val="007E22E7"/>
    <w:rsid w:val="007E2467"/>
    <w:rsid w:val="007E2893"/>
    <w:rsid w:val="007E2C7F"/>
    <w:rsid w:val="007E3AF4"/>
    <w:rsid w:val="007E4232"/>
    <w:rsid w:val="007E4478"/>
    <w:rsid w:val="007E4ED9"/>
    <w:rsid w:val="007E5C53"/>
    <w:rsid w:val="007E5C74"/>
    <w:rsid w:val="007E5CC4"/>
    <w:rsid w:val="007E6649"/>
    <w:rsid w:val="007E69BB"/>
    <w:rsid w:val="007E6AB8"/>
    <w:rsid w:val="007E6F3C"/>
    <w:rsid w:val="007E728E"/>
    <w:rsid w:val="007E7E96"/>
    <w:rsid w:val="007F0239"/>
    <w:rsid w:val="007F2109"/>
    <w:rsid w:val="007F21C5"/>
    <w:rsid w:val="007F26EE"/>
    <w:rsid w:val="007F3889"/>
    <w:rsid w:val="007F3EF1"/>
    <w:rsid w:val="007F4EB7"/>
    <w:rsid w:val="007F6BB1"/>
    <w:rsid w:val="007F70A0"/>
    <w:rsid w:val="007F77C3"/>
    <w:rsid w:val="007F7FEE"/>
    <w:rsid w:val="0080056E"/>
    <w:rsid w:val="008005AE"/>
    <w:rsid w:val="00800D47"/>
    <w:rsid w:val="00800E58"/>
    <w:rsid w:val="00801457"/>
    <w:rsid w:val="00801BCE"/>
    <w:rsid w:val="00801E7D"/>
    <w:rsid w:val="00802515"/>
    <w:rsid w:val="0080373C"/>
    <w:rsid w:val="008065F7"/>
    <w:rsid w:val="00807232"/>
    <w:rsid w:val="00807982"/>
    <w:rsid w:val="00807B88"/>
    <w:rsid w:val="00810CDC"/>
    <w:rsid w:val="00811CA6"/>
    <w:rsid w:val="00811EF6"/>
    <w:rsid w:val="00811FE9"/>
    <w:rsid w:val="0081283F"/>
    <w:rsid w:val="00812A28"/>
    <w:rsid w:val="00812C0C"/>
    <w:rsid w:val="0081480A"/>
    <w:rsid w:val="00815998"/>
    <w:rsid w:val="00816C59"/>
    <w:rsid w:val="008174EA"/>
    <w:rsid w:val="0081793A"/>
    <w:rsid w:val="00817F96"/>
    <w:rsid w:val="008202EB"/>
    <w:rsid w:val="008202EE"/>
    <w:rsid w:val="0082060B"/>
    <w:rsid w:val="00820F86"/>
    <w:rsid w:val="008216D3"/>
    <w:rsid w:val="00821D62"/>
    <w:rsid w:val="008221B0"/>
    <w:rsid w:val="0082247C"/>
    <w:rsid w:val="008231C8"/>
    <w:rsid w:val="008242C5"/>
    <w:rsid w:val="00824764"/>
    <w:rsid w:val="0082496F"/>
    <w:rsid w:val="00825F1D"/>
    <w:rsid w:val="008267E8"/>
    <w:rsid w:val="00826A44"/>
    <w:rsid w:val="00826BB6"/>
    <w:rsid w:val="00827F88"/>
    <w:rsid w:val="008310F6"/>
    <w:rsid w:val="008315CE"/>
    <w:rsid w:val="00831AA8"/>
    <w:rsid w:val="00832752"/>
    <w:rsid w:val="008336A5"/>
    <w:rsid w:val="0083454E"/>
    <w:rsid w:val="00834C4C"/>
    <w:rsid w:val="00835474"/>
    <w:rsid w:val="008373C0"/>
    <w:rsid w:val="00837E18"/>
    <w:rsid w:val="008402A5"/>
    <w:rsid w:val="008407B9"/>
    <w:rsid w:val="0084105A"/>
    <w:rsid w:val="0084145F"/>
    <w:rsid w:val="00841DA2"/>
    <w:rsid w:val="00841FD0"/>
    <w:rsid w:val="008429DF"/>
    <w:rsid w:val="00844CB5"/>
    <w:rsid w:val="008458F6"/>
    <w:rsid w:val="00845AED"/>
    <w:rsid w:val="00845D98"/>
    <w:rsid w:val="008465D3"/>
    <w:rsid w:val="008466E5"/>
    <w:rsid w:val="0084708E"/>
    <w:rsid w:val="008509CC"/>
    <w:rsid w:val="00851AE4"/>
    <w:rsid w:val="00851D7E"/>
    <w:rsid w:val="00851ED8"/>
    <w:rsid w:val="008525AB"/>
    <w:rsid w:val="00852B41"/>
    <w:rsid w:val="00854971"/>
    <w:rsid w:val="008549BA"/>
    <w:rsid w:val="00854A6C"/>
    <w:rsid w:val="00855019"/>
    <w:rsid w:val="008554B6"/>
    <w:rsid w:val="008555B3"/>
    <w:rsid w:val="0085598D"/>
    <w:rsid w:val="00857B6B"/>
    <w:rsid w:val="008604BD"/>
    <w:rsid w:val="008605C1"/>
    <w:rsid w:val="00860E4C"/>
    <w:rsid w:val="008612BE"/>
    <w:rsid w:val="00862771"/>
    <w:rsid w:val="00864004"/>
    <w:rsid w:val="00865800"/>
    <w:rsid w:val="0086682F"/>
    <w:rsid w:val="00867687"/>
    <w:rsid w:val="008704DF"/>
    <w:rsid w:val="00870622"/>
    <w:rsid w:val="008706E3"/>
    <w:rsid w:val="008715CB"/>
    <w:rsid w:val="00874300"/>
    <w:rsid w:val="00874748"/>
    <w:rsid w:val="00874894"/>
    <w:rsid w:val="00876F54"/>
    <w:rsid w:val="00877292"/>
    <w:rsid w:val="0087754A"/>
    <w:rsid w:val="0087766C"/>
    <w:rsid w:val="0088050E"/>
    <w:rsid w:val="00880552"/>
    <w:rsid w:val="008814A6"/>
    <w:rsid w:val="0088336E"/>
    <w:rsid w:val="008839DA"/>
    <w:rsid w:val="00884EE8"/>
    <w:rsid w:val="00885153"/>
    <w:rsid w:val="00885168"/>
    <w:rsid w:val="00890C12"/>
    <w:rsid w:val="008915DD"/>
    <w:rsid w:val="0089173B"/>
    <w:rsid w:val="0089175F"/>
    <w:rsid w:val="00891E76"/>
    <w:rsid w:val="0089220F"/>
    <w:rsid w:val="00892B57"/>
    <w:rsid w:val="008935AA"/>
    <w:rsid w:val="00893D5A"/>
    <w:rsid w:val="00894DF3"/>
    <w:rsid w:val="00894E3D"/>
    <w:rsid w:val="00895BA6"/>
    <w:rsid w:val="008963F0"/>
    <w:rsid w:val="0089708C"/>
    <w:rsid w:val="00897444"/>
    <w:rsid w:val="008A01F7"/>
    <w:rsid w:val="008A03A5"/>
    <w:rsid w:val="008A0605"/>
    <w:rsid w:val="008A0AE0"/>
    <w:rsid w:val="008A0DF3"/>
    <w:rsid w:val="008A10D3"/>
    <w:rsid w:val="008A1B76"/>
    <w:rsid w:val="008A282C"/>
    <w:rsid w:val="008A3808"/>
    <w:rsid w:val="008A4138"/>
    <w:rsid w:val="008A4C3A"/>
    <w:rsid w:val="008A5D96"/>
    <w:rsid w:val="008A6178"/>
    <w:rsid w:val="008A61E2"/>
    <w:rsid w:val="008B00A4"/>
    <w:rsid w:val="008B1C74"/>
    <w:rsid w:val="008B440B"/>
    <w:rsid w:val="008B4676"/>
    <w:rsid w:val="008B5AB3"/>
    <w:rsid w:val="008B5E49"/>
    <w:rsid w:val="008B6212"/>
    <w:rsid w:val="008B6848"/>
    <w:rsid w:val="008B75B8"/>
    <w:rsid w:val="008C0024"/>
    <w:rsid w:val="008C1393"/>
    <w:rsid w:val="008C15FF"/>
    <w:rsid w:val="008C2FA1"/>
    <w:rsid w:val="008C58DF"/>
    <w:rsid w:val="008C5AE6"/>
    <w:rsid w:val="008C6C63"/>
    <w:rsid w:val="008C796D"/>
    <w:rsid w:val="008D098D"/>
    <w:rsid w:val="008D1369"/>
    <w:rsid w:val="008D2C4C"/>
    <w:rsid w:val="008D2E01"/>
    <w:rsid w:val="008D3A3F"/>
    <w:rsid w:val="008D4A4B"/>
    <w:rsid w:val="008D4B30"/>
    <w:rsid w:val="008D4C39"/>
    <w:rsid w:val="008D654B"/>
    <w:rsid w:val="008D6F2C"/>
    <w:rsid w:val="008D7E0D"/>
    <w:rsid w:val="008D7EDB"/>
    <w:rsid w:val="008E1829"/>
    <w:rsid w:val="008E1856"/>
    <w:rsid w:val="008E1A61"/>
    <w:rsid w:val="008E2327"/>
    <w:rsid w:val="008E2D66"/>
    <w:rsid w:val="008E3507"/>
    <w:rsid w:val="008E3C80"/>
    <w:rsid w:val="008E3EFA"/>
    <w:rsid w:val="008E417D"/>
    <w:rsid w:val="008E4A6D"/>
    <w:rsid w:val="008E4FAD"/>
    <w:rsid w:val="008E5077"/>
    <w:rsid w:val="008E5F0E"/>
    <w:rsid w:val="008E64F0"/>
    <w:rsid w:val="008E6658"/>
    <w:rsid w:val="008E6FF3"/>
    <w:rsid w:val="008E767B"/>
    <w:rsid w:val="008E7B05"/>
    <w:rsid w:val="008E7EB3"/>
    <w:rsid w:val="008F0DF1"/>
    <w:rsid w:val="008F13A5"/>
    <w:rsid w:val="008F18ED"/>
    <w:rsid w:val="008F2631"/>
    <w:rsid w:val="008F46C2"/>
    <w:rsid w:val="008F5C6C"/>
    <w:rsid w:val="008F7068"/>
    <w:rsid w:val="008F77BF"/>
    <w:rsid w:val="008F7852"/>
    <w:rsid w:val="00901CD4"/>
    <w:rsid w:val="00902BB3"/>
    <w:rsid w:val="0090360E"/>
    <w:rsid w:val="00903D37"/>
    <w:rsid w:val="009079ED"/>
    <w:rsid w:val="0091000D"/>
    <w:rsid w:val="00910463"/>
    <w:rsid w:val="0091055D"/>
    <w:rsid w:val="00911631"/>
    <w:rsid w:val="00912233"/>
    <w:rsid w:val="009125AE"/>
    <w:rsid w:val="009125C5"/>
    <w:rsid w:val="00914408"/>
    <w:rsid w:val="009146A5"/>
    <w:rsid w:val="00914C61"/>
    <w:rsid w:val="00915AB6"/>
    <w:rsid w:val="00915DB9"/>
    <w:rsid w:val="00915EFB"/>
    <w:rsid w:val="009161CB"/>
    <w:rsid w:val="00917D6F"/>
    <w:rsid w:val="0092073B"/>
    <w:rsid w:val="00921964"/>
    <w:rsid w:val="00921B1A"/>
    <w:rsid w:val="00921B7F"/>
    <w:rsid w:val="00921DDA"/>
    <w:rsid w:val="00922DE1"/>
    <w:rsid w:val="00924B6C"/>
    <w:rsid w:val="00924E02"/>
    <w:rsid w:val="00925183"/>
    <w:rsid w:val="00925DF8"/>
    <w:rsid w:val="0092600D"/>
    <w:rsid w:val="00926885"/>
    <w:rsid w:val="00926F27"/>
    <w:rsid w:val="009273F7"/>
    <w:rsid w:val="00930345"/>
    <w:rsid w:val="0093039D"/>
    <w:rsid w:val="00931E4F"/>
    <w:rsid w:val="00932A0C"/>
    <w:rsid w:val="0093364D"/>
    <w:rsid w:val="00933664"/>
    <w:rsid w:val="00933A70"/>
    <w:rsid w:val="00933BE4"/>
    <w:rsid w:val="00934048"/>
    <w:rsid w:val="00934919"/>
    <w:rsid w:val="00935B2E"/>
    <w:rsid w:val="00936574"/>
    <w:rsid w:val="00937EE1"/>
    <w:rsid w:val="0094041C"/>
    <w:rsid w:val="0094101E"/>
    <w:rsid w:val="00941720"/>
    <w:rsid w:val="00941C5E"/>
    <w:rsid w:val="009439D3"/>
    <w:rsid w:val="00943BCE"/>
    <w:rsid w:val="009466BE"/>
    <w:rsid w:val="0094715B"/>
    <w:rsid w:val="009503FE"/>
    <w:rsid w:val="009508A0"/>
    <w:rsid w:val="00950A17"/>
    <w:rsid w:val="00952615"/>
    <w:rsid w:val="00953FF0"/>
    <w:rsid w:val="00954502"/>
    <w:rsid w:val="0095506D"/>
    <w:rsid w:val="00955DA9"/>
    <w:rsid w:val="009571A2"/>
    <w:rsid w:val="009576B2"/>
    <w:rsid w:val="00960346"/>
    <w:rsid w:val="00960F05"/>
    <w:rsid w:val="00961724"/>
    <w:rsid w:val="009617D3"/>
    <w:rsid w:val="009626F7"/>
    <w:rsid w:val="0096463B"/>
    <w:rsid w:val="00965AD0"/>
    <w:rsid w:val="00967869"/>
    <w:rsid w:val="0096796E"/>
    <w:rsid w:val="009702DB"/>
    <w:rsid w:val="00970BEB"/>
    <w:rsid w:val="00971853"/>
    <w:rsid w:val="00971F54"/>
    <w:rsid w:val="009725C5"/>
    <w:rsid w:val="00972AEA"/>
    <w:rsid w:val="00972B4E"/>
    <w:rsid w:val="0097393A"/>
    <w:rsid w:val="009739F3"/>
    <w:rsid w:val="00973E34"/>
    <w:rsid w:val="00973F40"/>
    <w:rsid w:val="00974529"/>
    <w:rsid w:val="00975A6C"/>
    <w:rsid w:val="00975F0E"/>
    <w:rsid w:val="00977396"/>
    <w:rsid w:val="00980900"/>
    <w:rsid w:val="00982BC9"/>
    <w:rsid w:val="009830F7"/>
    <w:rsid w:val="00983EDC"/>
    <w:rsid w:val="00983EED"/>
    <w:rsid w:val="009849EF"/>
    <w:rsid w:val="00985967"/>
    <w:rsid w:val="00986DB7"/>
    <w:rsid w:val="00987676"/>
    <w:rsid w:val="009905A5"/>
    <w:rsid w:val="00990BFA"/>
    <w:rsid w:val="009912C8"/>
    <w:rsid w:val="009912E0"/>
    <w:rsid w:val="00992750"/>
    <w:rsid w:val="009934CF"/>
    <w:rsid w:val="009940FC"/>
    <w:rsid w:val="00994396"/>
    <w:rsid w:val="00994B03"/>
    <w:rsid w:val="00994FB1"/>
    <w:rsid w:val="00995A6A"/>
    <w:rsid w:val="00995D84"/>
    <w:rsid w:val="00997908"/>
    <w:rsid w:val="009A0D75"/>
    <w:rsid w:val="009A1234"/>
    <w:rsid w:val="009A306D"/>
    <w:rsid w:val="009A347A"/>
    <w:rsid w:val="009A3661"/>
    <w:rsid w:val="009A5A3D"/>
    <w:rsid w:val="009A620E"/>
    <w:rsid w:val="009A7587"/>
    <w:rsid w:val="009B0214"/>
    <w:rsid w:val="009B02EF"/>
    <w:rsid w:val="009B0A91"/>
    <w:rsid w:val="009B19CD"/>
    <w:rsid w:val="009B3BD7"/>
    <w:rsid w:val="009B6452"/>
    <w:rsid w:val="009B6A6F"/>
    <w:rsid w:val="009B70B3"/>
    <w:rsid w:val="009B736C"/>
    <w:rsid w:val="009C01A6"/>
    <w:rsid w:val="009C0EAC"/>
    <w:rsid w:val="009C1AFE"/>
    <w:rsid w:val="009C246A"/>
    <w:rsid w:val="009C3E33"/>
    <w:rsid w:val="009C54A0"/>
    <w:rsid w:val="009C5C6C"/>
    <w:rsid w:val="009C5F24"/>
    <w:rsid w:val="009C6C53"/>
    <w:rsid w:val="009C7F99"/>
    <w:rsid w:val="009D048B"/>
    <w:rsid w:val="009D1B5D"/>
    <w:rsid w:val="009D27C3"/>
    <w:rsid w:val="009D28FA"/>
    <w:rsid w:val="009D4200"/>
    <w:rsid w:val="009D43FE"/>
    <w:rsid w:val="009D53FD"/>
    <w:rsid w:val="009D5D4B"/>
    <w:rsid w:val="009D69C6"/>
    <w:rsid w:val="009D6F70"/>
    <w:rsid w:val="009D7501"/>
    <w:rsid w:val="009D7975"/>
    <w:rsid w:val="009E10E1"/>
    <w:rsid w:val="009E4361"/>
    <w:rsid w:val="009E4852"/>
    <w:rsid w:val="009E505C"/>
    <w:rsid w:val="009E5419"/>
    <w:rsid w:val="009E5A6E"/>
    <w:rsid w:val="009E619C"/>
    <w:rsid w:val="009E6AC4"/>
    <w:rsid w:val="009E70E7"/>
    <w:rsid w:val="009E7122"/>
    <w:rsid w:val="009E7784"/>
    <w:rsid w:val="009F25A8"/>
    <w:rsid w:val="009F34D3"/>
    <w:rsid w:val="009F363D"/>
    <w:rsid w:val="009F3CA9"/>
    <w:rsid w:val="009F46DC"/>
    <w:rsid w:val="009F508F"/>
    <w:rsid w:val="009F6006"/>
    <w:rsid w:val="009F65AF"/>
    <w:rsid w:val="009F72A8"/>
    <w:rsid w:val="009F754F"/>
    <w:rsid w:val="00A01B9B"/>
    <w:rsid w:val="00A01BE4"/>
    <w:rsid w:val="00A01C00"/>
    <w:rsid w:val="00A01ED1"/>
    <w:rsid w:val="00A02488"/>
    <w:rsid w:val="00A02AB3"/>
    <w:rsid w:val="00A034EF"/>
    <w:rsid w:val="00A03A1B"/>
    <w:rsid w:val="00A048C7"/>
    <w:rsid w:val="00A0598E"/>
    <w:rsid w:val="00A05E08"/>
    <w:rsid w:val="00A06844"/>
    <w:rsid w:val="00A06CC5"/>
    <w:rsid w:val="00A079D8"/>
    <w:rsid w:val="00A1168C"/>
    <w:rsid w:val="00A117D8"/>
    <w:rsid w:val="00A11B56"/>
    <w:rsid w:val="00A11CAD"/>
    <w:rsid w:val="00A121AB"/>
    <w:rsid w:val="00A13DF7"/>
    <w:rsid w:val="00A14807"/>
    <w:rsid w:val="00A15263"/>
    <w:rsid w:val="00A1620D"/>
    <w:rsid w:val="00A166AF"/>
    <w:rsid w:val="00A16AC0"/>
    <w:rsid w:val="00A16DC1"/>
    <w:rsid w:val="00A171AC"/>
    <w:rsid w:val="00A231CF"/>
    <w:rsid w:val="00A23D31"/>
    <w:rsid w:val="00A240A7"/>
    <w:rsid w:val="00A2452E"/>
    <w:rsid w:val="00A24AF6"/>
    <w:rsid w:val="00A24C9B"/>
    <w:rsid w:val="00A26554"/>
    <w:rsid w:val="00A26ECD"/>
    <w:rsid w:val="00A27D2B"/>
    <w:rsid w:val="00A301A7"/>
    <w:rsid w:val="00A30C34"/>
    <w:rsid w:val="00A30CA8"/>
    <w:rsid w:val="00A30FD3"/>
    <w:rsid w:val="00A31582"/>
    <w:rsid w:val="00A315DF"/>
    <w:rsid w:val="00A32564"/>
    <w:rsid w:val="00A34223"/>
    <w:rsid w:val="00A34EDE"/>
    <w:rsid w:val="00A34F11"/>
    <w:rsid w:val="00A3509C"/>
    <w:rsid w:val="00A352DA"/>
    <w:rsid w:val="00A35D4C"/>
    <w:rsid w:val="00A35E2F"/>
    <w:rsid w:val="00A36013"/>
    <w:rsid w:val="00A37891"/>
    <w:rsid w:val="00A40A51"/>
    <w:rsid w:val="00A415BA"/>
    <w:rsid w:val="00A41C06"/>
    <w:rsid w:val="00A4230D"/>
    <w:rsid w:val="00A4594F"/>
    <w:rsid w:val="00A45F38"/>
    <w:rsid w:val="00A47916"/>
    <w:rsid w:val="00A47C18"/>
    <w:rsid w:val="00A50123"/>
    <w:rsid w:val="00A50298"/>
    <w:rsid w:val="00A50EC5"/>
    <w:rsid w:val="00A536DA"/>
    <w:rsid w:val="00A5391E"/>
    <w:rsid w:val="00A5406C"/>
    <w:rsid w:val="00A54801"/>
    <w:rsid w:val="00A556AA"/>
    <w:rsid w:val="00A5596D"/>
    <w:rsid w:val="00A56ACD"/>
    <w:rsid w:val="00A56F1F"/>
    <w:rsid w:val="00A56F39"/>
    <w:rsid w:val="00A571CD"/>
    <w:rsid w:val="00A57C3D"/>
    <w:rsid w:val="00A605FE"/>
    <w:rsid w:val="00A617D1"/>
    <w:rsid w:val="00A640F1"/>
    <w:rsid w:val="00A65092"/>
    <w:rsid w:val="00A66829"/>
    <w:rsid w:val="00A6697B"/>
    <w:rsid w:val="00A713CB"/>
    <w:rsid w:val="00A719AA"/>
    <w:rsid w:val="00A7300E"/>
    <w:rsid w:val="00A731B5"/>
    <w:rsid w:val="00A73DE3"/>
    <w:rsid w:val="00A747F9"/>
    <w:rsid w:val="00A74C2D"/>
    <w:rsid w:val="00A76217"/>
    <w:rsid w:val="00A76595"/>
    <w:rsid w:val="00A76B34"/>
    <w:rsid w:val="00A8011D"/>
    <w:rsid w:val="00A8051E"/>
    <w:rsid w:val="00A8238F"/>
    <w:rsid w:val="00A83487"/>
    <w:rsid w:val="00A83582"/>
    <w:rsid w:val="00A83DD8"/>
    <w:rsid w:val="00A84A8E"/>
    <w:rsid w:val="00A84F18"/>
    <w:rsid w:val="00A854FF"/>
    <w:rsid w:val="00A85EC8"/>
    <w:rsid w:val="00A86E30"/>
    <w:rsid w:val="00A86ED9"/>
    <w:rsid w:val="00A87035"/>
    <w:rsid w:val="00A87307"/>
    <w:rsid w:val="00A8745D"/>
    <w:rsid w:val="00A8767A"/>
    <w:rsid w:val="00A9011C"/>
    <w:rsid w:val="00A908DA"/>
    <w:rsid w:val="00A90F9B"/>
    <w:rsid w:val="00A9135D"/>
    <w:rsid w:val="00A92694"/>
    <w:rsid w:val="00A92866"/>
    <w:rsid w:val="00A93072"/>
    <w:rsid w:val="00A94938"/>
    <w:rsid w:val="00A9518A"/>
    <w:rsid w:val="00A95838"/>
    <w:rsid w:val="00A9629C"/>
    <w:rsid w:val="00A96A29"/>
    <w:rsid w:val="00A97515"/>
    <w:rsid w:val="00AA07B1"/>
    <w:rsid w:val="00AA193D"/>
    <w:rsid w:val="00AA2289"/>
    <w:rsid w:val="00AA2610"/>
    <w:rsid w:val="00AA35D5"/>
    <w:rsid w:val="00AA417B"/>
    <w:rsid w:val="00AA49FF"/>
    <w:rsid w:val="00AA4A1F"/>
    <w:rsid w:val="00AA505C"/>
    <w:rsid w:val="00AA533F"/>
    <w:rsid w:val="00AA59B2"/>
    <w:rsid w:val="00AA5A86"/>
    <w:rsid w:val="00AA5C7C"/>
    <w:rsid w:val="00AA7F48"/>
    <w:rsid w:val="00AB010D"/>
    <w:rsid w:val="00AB0749"/>
    <w:rsid w:val="00AB2617"/>
    <w:rsid w:val="00AB2C53"/>
    <w:rsid w:val="00AB432C"/>
    <w:rsid w:val="00AB4D14"/>
    <w:rsid w:val="00AB5936"/>
    <w:rsid w:val="00AB6595"/>
    <w:rsid w:val="00AB76D8"/>
    <w:rsid w:val="00AB7760"/>
    <w:rsid w:val="00AB7E6A"/>
    <w:rsid w:val="00AC193A"/>
    <w:rsid w:val="00AC1B2C"/>
    <w:rsid w:val="00AC1B50"/>
    <w:rsid w:val="00AC1B61"/>
    <w:rsid w:val="00AC28E0"/>
    <w:rsid w:val="00AC2C6E"/>
    <w:rsid w:val="00AC3A3F"/>
    <w:rsid w:val="00AC42A0"/>
    <w:rsid w:val="00AC5363"/>
    <w:rsid w:val="00AC5EE6"/>
    <w:rsid w:val="00AC6C2F"/>
    <w:rsid w:val="00AC706C"/>
    <w:rsid w:val="00AD0D24"/>
    <w:rsid w:val="00AD0D73"/>
    <w:rsid w:val="00AD1923"/>
    <w:rsid w:val="00AD2611"/>
    <w:rsid w:val="00AD285F"/>
    <w:rsid w:val="00AD368D"/>
    <w:rsid w:val="00AD3AC5"/>
    <w:rsid w:val="00AD3D57"/>
    <w:rsid w:val="00AD497C"/>
    <w:rsid w:val="00AD4AD2"/>
    <w:rsid w:val="00AD50F9"/>
    <w:rsid w:val="00AE0890"/>
    <w:rsid w:val="00AE0B4B"/>
    <w:rsid w:val="00AE156A"/>
    <w:rsid w:val="00AE1872"/>
    <w:rsid w:val="00AE19C0"/>
    <w:rsid w:val="00AE1B90"/>
    <w:rsid w:val="00AE1B93"/>
    <w:rsid w:val="00AE3252"/>
    <w:rsid w:val="00AE47BF"/>
    <w:rsid w:val="00AE489D"/>
    <w:rsid w:val="00AE4A34"/>
    <w:rsid w:val="00AE50D7"/>
    <w:rsid w:val="00AE552E"/>
    <w:rsid w:val="00AE56A2"/>
    <w:rsid w:val="00AE5737"/>
    <w:rsid w:val="00AE6A7D"/>
    <w:rsid w:val="00AE79E1"/>
    <w:rsid w:val="00AE7FC0"/>
    <w:rsid w:val="00AF0861"/>
    <w:rsid w:val="00AF0A77"/>
    <w:rsid w:val="00AF15CB"/>
    <w:rsid w:val="00AF17E9"/>
    <w:rsid w:val="00AF3305"/>
    <w:rsid w:val="00AF3709"/>
    <w:rsid w:val="00AF4424"/>
    <w:rsid w:val="00AF4509"/>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4D63"/>
    <w:rsid w:val="00B04FDF"/>
    <w:rsid w:val="00B05E74"/>
    <w:rsid w:val="00B077ED"/>
    <w:rsid w:val="00B07F12"/>
    <w:rsid w:val="00B07FE3"/>
    <w:rsid w:val="00B10BAE"/>
    <w:rsid w:val="00B11CB3"/>
    <w:rsid w:val="00B12451"/>
    <w:rsid w:val="00B14154"/>
    <w:rsid w:val="00B1415B"/>
    <w:rsid w:val="00B15278"/>
    <w:rsid w:val="00B164F6"/>
    <w:rsid w:val="00B2103B"/>
    <w:rsid w:val="00B222A2"/>
    <w:rsid w:val="00B233F4"/>
    <w:rsid w:val="00B234EC"/>
    <w:rsid w:val="00B27408"/>
    <w:rsid w:val="00B274AE"/>
    <w:rsid w:val="00B274BF"/>
    <w:rsid w:val="00B31222"/>
    <w:rsid w:val="00B31516"/>
    <w:rsid w:val="00B318C9"/>
    <w:rsid w:val="00B31CD1"/>
    <w:rsid w:val="00B31FDB"/>
    <w:rsid w:val="00B325A4"/>
    <w:rsid w:val="00B33EEF"/>
    <w:rsid w:val="00B348F1"/>
    <w:rsid w:val="00B41D89"/>
    <w:rsid w:val="00B42C7F"/>
    <w:rsid w:val="00B42E81"/>
    <w:rsid w:val="00B4329D"/>
    <w:rsid w:val="00B45BEE"/>
    <w:rsid w:val="00B50F74"/>
    <w:rsid w:val="00B51A2F"/>
    <w:rsid w:val="00B520F9"/>
    <w:rsid w:val="00B521DA"/>
    <w:rsid w:val="00B52812"/>
    <w:rsid w:val="00B53891"/>
    <w:rsid w:val="00B541CB"/>
    <w:rsid w:val="00B5495A"/>
    <w:rsid w:val="00B549C6"/>
    <w:rsid w:val="00B57690"/>
    <w:rsid w:val="00B577A3"/>
    <w:rsid w:val="00B60160"/>
    <w:rsid w:val="00B6144B"/>
    <w:rsid w:val="00B61577"/>
    <w:rsid w:val="00B6170F"/>
    <w:rsid w:val="00B625C9"/>
    <w:rsid w:val="00B63796"/>
    <w:rsid w:val="00B64641"/>
    <w:rsid w:val="00B66A77"/>
    <w:rsid w:val="00B675DD"/>
    <w:rsid w:val="00B67E0D"/>
    <w:rsid w:val="00B704AA"/>
    <w:rsid w:val="00B70AC0"/>
    <w:rsid w:val="00B70B2A"/>
    <w:rsid w:val="00B7262F"/>
    <w:rsid w:val="00B726C3"/>
    <w:rsid w:val="00B727C5"/>
    <w:rsid w:val="00B73031"/>
    <w:rsid w:val="00B73FD4"/>
    <w:rsid w:val="00B74FC5"/>
    <w:rsid w:val="00B75A6C"/>
    <w:rsid w:val="00B77614"/>
    <w:rsid w:val="00B8029A"/>
    <w:rsid w:val="00B827B3"/>
    <w:rsid w:val="00B82F2D"/>
    <w:rsid w:val="00B83E2A"/>
    <w:rsid w:val="00B83E38"/>
    <w:rsid w:val="00B84273"/>
    <w:rsid w:val="00B84E0E"/>
    <w:rsid w:val="00B85DF3"/>
    <w:rsid w:val="00B86C19"/>
    <w:rsid w:val="00B86F4D"/>
    <w:rsid w:val="00B8730C"/>
    <w:rsid w:val="00B878CC"/>
    <w:rsid w:val="00B912E7"/>
    <w:rsid w:val="00B91367"/>
    <w:rsid w:val="00B913FB"/>
    <w:rsid w:val="00B923C1"/>
    <w:rsid w:val="00B924EF"/>
    <w:rsid w:val="00B92D3F"/>
    <w:rsid w:val="00B92EDF"/>
    <w:rsid w:val="00B9332A"/>
    <w:rsid w:val="00B93510"/>
    <w:rsid w:val="00B93640"/>
    <w:rsid w:val="00B93E33"/>
    <w:rsid w:val="00B93FFB"/>
    <w:rsid w:val="00B94C63"/>
    <w:rsid w:val="00B94C73"/>
    <w:rsid w:val="00B954F3"/>
    <w:rsid w:val="00B95BCD"/>
    <w:rsid w:val="00B95CDC"/>
    <w:rsid w:val="00B95CE5"/>
    <w:rsid w:val="00B96107"/>
    <w:rsid w:val="00B97E4B"/>
    <w:rsid w:val="00BA064F"/>
    <w:rsid w:val="00BA0D0B"/>
    <w:rsid w:val="00BA14FC"/>
    <w:rsid w:val="00BA1812"/>
    <w:rsid w:val="00BA1EE5"/>
    <w:rsid w:val="00BA4CE5"/>
    <w:rsid w:val="00BA5DF2"/>
    <w:rsid w:val="00BB1236"/>
    <w:rsid w:val="00BB1A27"/>
    <w:rsid w:val="00BB1FEB"/>
    <w:rsid w:val="00BB375D"/>
    <w:rsid w:val="00BB4277"/>
    <w:rsid w:val="00BB49A0"/>
    <w:rsid w:val="00BB515F"/>
    <w:rsid w:val="00BB532B"/>
    <w:rsid w:val="00BC0924"/>
    <w:rsid w:val="00BC0C50"/>
    <w:rsid w:val="00BC11E0"/>
    <w:rsid w:val="00BC1FA5"/>
    <w:rsid w:val="00BC2723"/>
    <w:rsid w:val="00BC299D"/>
    <w:rsid w:val="00BC2C0C"/>
    <w:rsid w:val="00BC3B70"/>
    <w:rsid w:val="00BC4AE9"/>
    <w:rsid w:val="00BC7182"/>
    <w:rsid w:val="00BC732A"/>
    <w:rsid w:val="00BC7398"/>
    <w:rsid w:val="00BC758B"/>
    <w:rsid w:val="00BC79C3"/>
    <w:rsid w:val="00BC7D51"/>
    <w:rsid w:val="00BD1045"/>
    <w:rsid w:val="00BD1A4F"/>
    <w:rsid w:val="00BD2183"/>
    <w:rsid w:val="00BD2EAC"/>
    <w:rsid w:val="00BD4BB3"/>
    <w:rsid w:val="00BD57EC"/>
    <w:rsid w:val="00BD5C33"/>
    <w:rsid w:val="00BD7F11"/>
    <w:rsid w:val="00BE17C6"/>
    <w:rsid w:val="00BE2BD3"/>
    <w:rsid w:val="00BE4843"/>
    <w:rsid w:val="00BE4865"/>
    <w:rsid w:val="00BE5241"/>
    <w:rsid w:val="00BE5595"/>
    <w:rsid w:val="00BE5B7A"/>
    <w:rsid w:val="00BE69BF"/>
    <w:rsid w:val="00BE725A"/>
    <w:rsid w:val="00BE73C1"/>
    <w:rsid w:val="00BE7430"/>
    <w:rsid w:val="00BE7B48"/>
    <w:rsid w:val="00BF3269"/>
    <w:rsid w:val="00BF3381"/>
    <w:rsid w:val="00BF427B"/>
    <w:rsid w:val="00BF56CC"/>
    <w:rsid w:val="00BF667D"/>
    <w:rsid w:val="00BF68BB"/>
    <w:rsid w:val="00BF69D9"/>
    <w:rsid w:val="00BF6E25"/>
    <w:rsid w:val="00BF706E"/>
    <w:rsid w:val="00BF773F"/>
    <w:rsid w:val="00BF7E94"/>
    <w:rsid w:val="00C0169B"/>
    <w:rsid w:val="00C02357"/>
    <w:rsid w:val="00C03070"/>
    <w:rsid w:val="00C04CDD"/>
    <w:rsid w:val="00C06B11"/>
    <w:rsid w:val="00C06BCB"/>
    <w:rsid w:val="00C100E3"/>
    <w:rsid w:val="00C10FCF"/>
    <w:rsid w:val="00C11870"/>
    <w:rsid w:val="00C12810"/>
    <w:rsid w:val="00C12D84"/>
    <w:rsid w:val="00C14487"/>
    <w:rsid w:val="00C14CF4"/>
    <w:rsid w:val="00C15B35"/>
    <w:rsid w:val="00C16227"/>
    <w:rsid w:val="00C16B4B"/>
    <w:rsid w:val="00C17427"/>
    <w:rsid w:val="00C1797D"/>
    <w:rsid w:val="00C20C00"/>
    <w:rsid w:val="00C210FD"/>
    <w:rsid w:val="00C2141B"/>
    <w:rsid w:val="00C2165D"/>
    <w:rsid w:val="00C2181D"/>
    <w:rsid w:val="00C22901"/>
    <w:rsid w:val="00C22C44"/>
    <w:rsid w:val="00C22E49"/>
    <w:rsid w:val="00C2404F"/>
    <w:rsid w:val="00C24F30"/>
    <w:rsid w:val="00C25238"/>
    <w:rsid w:val="00C26853"/>
    <w:rsid w:val="00C2770D"/>
    <w:rsid w:val="00C305F2"/>
    <w:rsid w:val="00C30755"/>
    <w:rsid w:val="00C318DD"/>
    <w:rsid w:val="00C31F8B"/>
    <w:rsid w:val="00C3253F"/>
    <w:rsid w:val="00C3345C"/>
    <w:rsid w:val="00C33D5C"/>
    <w:rsid w:val="00C35A5E"/>
    <w:rsid w:val="00C364D0"/>
    <w:rsid w:val="00C36A6A"/>
    <w:rsid w:val="00C36C23"/>
    <w:rsid w:val="00C407E5"/>
    <w:rsid w:val="00C40B65"/>
    <w:rsid w:val="00C4265A"/>
    <w:rsid w:val="00C42DAC"/>
    <w:rsid w:val="00C4342B"/>
    <w:rsid w:val="00C44C87"/>
    <w:rsid w:val="00C45818"/>
    <w:rsid w:val="00C459A9"/>
    <w:rsid w:val="00C46EF4"/>
    <w:rsid w:val="00C47763"/>
    <w:rsid w:val="00C477E7"/>
    <w:rsid w:val="00C502A5"/>
    <w:rsid w:val="00C503A6"/>
    <w:rsid w:val="00C51CD8"/>
    <w:rsid w:val="00C521F7"/>
    <w:rsid w:val="00C53008"/>
    <w:rsid w:val="00C55151"/>
    <w:rsid w:val="00C554F7"/>
    <w:rsid w:val="00C5575D"/>
    <w:rsid w:val="00C558FF"/>
    <w:rsid w:val="00C55D26"/>
    <w:rsid w:val="00C560FA"/>
    <w:rsid w:val="00C56772"/>
    <w:rsid w:val="00C577C1"/>
    <w:rsid w:val="00C57FF9"/>
    <w:rsid w:val="00C6103F"/>
    <w:rsid w:val="00C612FD"/>
    <w:rsid w:val="00C62023"/>
    <w:rsid w:val="00C620F7"/>
    <w:rsid w:val="00C62348"/>
    <w:rsid w:val="00C62478"/>
    <w:rsid w:val="00C62CA9"/>
    <w:rsid w:val="00C636A6"/>
    <w:rsid w:val="00C6399C"/>
    <w:rsid w:val="00C64434"/>
    <w:rsid w:val="00C64A51"/>
    <w:rsid w:val="00C64B27"/>
    <w:rsid w:val="00C65531"/>
    <w:rsid w:val="00C655F2"/>
    <w:rsid w:val="00C65C4D"/>
    <w:rsid w:val="00C672A6"/>
    <w:rsid w:val="00C7063C"/>
    <w:rsid w:val="00C70670"/>
    <w:rsid w:val="00C7151D"/>
    <w:rsid w:val="00C72589"/>
    <w:rsid w:val="00C73C57"/>
    <w:rsid w:val="00C741B2"/>
    <w:rsid w:val="00C746D9"/>
    <w:rsid w:val="00C74A18"/>
    <w:rsid w:val="00C74D43"/>
    <w:rsid w:val="00C74F53"/>
    <w:rsid w:val="00C74F5F"/>
    <w:rsid w:val="00C75CA7"/>
    <w:rsid w:val="00C7683D"/>
    <w:rsid w:val="00C76A6F"/>
    <w:rsid w:val="00C76EE0"/>
    <w:rsid w:val="00C77AEA"/>
    <w:rsid w:val="00C77E7E"/>
    <w:rsid w:val="00C819AE"/>
    <w:rsid w:val="00C81FBD"/>
    <w:rsid w:val="00C82834"/>
    <w:rsid w:val="00C82A8F"/>
    <w:rsid w:val="00C82FB9"/>
    <w:rsid w:val="00C84AAD"/>
    <w:rsid w:val="00C85C96"/>
    <w:rsid w:val="00C860AE"/>
    <w:rsid w:val="00C86432"/>
    <w:rsid w:val="00C86FC6"/>
    <w:rsid w:val="00C901BB"/>
    <w:rsid w:val="00C90CD3"/>
    <w:rsid w:val="00C92552"/>
    <w:rsid w:val="00C9264E"/>
    <w:rsid w:val="00C92C27"/>
    <w:rsid w:val="00C93F1B"/>
    <w:rsid w:val="00C9454B"/>
    <w:rsid w:val="00C950E3"/>
    <w:rsid w:val="00C953F1"/>
    <w:rsid w:val="00C955F1"/>
    <w:rsid w:val="00C963DF"/>
    <w:rsid w:val="00C96DFE"/>
    <w:rsid w:val="00C97151"/>
    <w:rsid w:val="00C9737D"/>
    <w:rsid w:val="00C976D1"/>
    <w:rsid w:val="00CA015B"/>
    <w:rsid w:val="00CA2C6A"/>
    <w:rsid w:val="00CA2CF0"/>
    <w:rsid w:val="00CA2D01"/>
    <w:rsid w:val="00CA2F20"/>
    <w:rsid w:val="00CA2F8A"/>
    <w:rsid w:val="00CA308F"/>
    <w:rsid w:val="00CA38FD"/>
    <w:rsid w:val="00CA67BA"/>
    <w:rsid w:val="00CA71D4"/>
    <w:rsid w:val="00CA7A45"/>
    <w:rsid w:val="00CB0326"/>
    <w:rsid w:val="00CB0AFF"/>
    <w:rsid w:val="00CB5D29"/>
    <w:rsid w:val="00CB6019"/>
    <w:rsid w:val="00CB675A"/>
    <w:rsid w:val="00CB6847"/>
    <w:rsid w:val="00CB6EC8"/>
    <w:rsid w:val="00CB7423"/>
    <w:rsid w:val="00CB782B"/>
    <w:rsid w:val="00CC082B"/>
    <w:rsid w:val="00CC0A49"/>
    <w:rsid w:val="00CC0E77"/>
    <w:rsid w:val="00CC13BE"/>
    <w:rsid w:val="00CC2092"/>
    <w:rsid w:val="00CC285C"/>
    <w:rsid w:val="00CC2E28"/>
    <w:rsid w:val="00CC3244"/>
    <w:rsid w:val="00CC546D"/>
    <w:rsid w:val="00CC5595"/>
    <w:rsid w:val="00CC596D"/>
    <w:rsid w:val="00CC5AAD"/>
    <w:rsid w:val="00CC5E76"/>
    <w:rsid w:val="00CC687B"/>
    <w:rsid w:val="00CC79AA"/>
    <w:rsid w:val="00CC7FC0"/>
    <w:rsid w:val="00CD0453"/>
    <w:rsid w:val="00CD1770"/>
    <w:rsid w:val="00CD2422"/>
    <w:rsid w:val="00CD34A9"/>
    <w:rsid w:val="00CD3A5D"/>
    <w:rsid w:val="00CD3F0D"/>
    <w:rsid w:val="00CD4AF7"/>
    <w:rsid w:val="00CD5A78"/>
    <w:rsid w:val="00CD5FD4"/>
    <w:rsid w:val="00CD64D0"/>
    <w:rsid w:val="00CD7F8F"/>
    <w:rsid w:val="00CE0DCE"/>
    <w:rsid w:val="00CE142E"/>
    <w:rsid w:val="00CE1BC9"/>
    <w:rsid w:val="00CE25A1"/>
    <w:rsid w:val="00CE33C1"/>
    <w:rsid w:val="00CE43B9"/>
    <w:rsid w:val="00CE478C"/>
    <w:rsid w:val="00CE4DD6"/>
    <w:rsid w:val="00CE5049"/>
    <w:rsid w:val="00CE5228"/>
    <w:rsid w:val="00CE5553"/>
    <w:rsid w:val="00CE5EF9"/>
    <w:rsid w:val="00CE76FF"/>
    <w:rsid w:val="00CF1CF7"/>
    <w:rsid w:val="00CF3AEC"/>
    <w:rsid w:val="00CF4012"/>
    <w:rsid w:val="00CF43CD"/>
    <w:rsid w:val="00CF43D5"/>
    <w:rsid w:val="00CF517B"/>
    <w:rsid w:val="00CF5F40"/>
    <w:rsid w:val="00CF67B1"/>
    <w:rsid w:val="00CF73F3"/>
    <w:rsid w:val="00D016A5"/>
    <w:rsid w:val="00D01BB6"/>
    <w:rsid w:val="00D01C3D"/>
    <w:rsid w:val="00D01F75"/>
    <w:rsid w:val="00D026F0"/>
    <w:rsid w:val="00D02BC6"/>
    <w:rsid w:val="00D0310D"/>
    <w:rsid w:val="00D03542"/>
    <w:rsid w:val="00D04FF5"/>
    <w:rsid w:val="00D0542E"/>
    <w:rsid w:val="00D05803"/>
    <w:rsid w:val="00D05C7C"/>
    <w:rsid w:val="00D06906"/>
    <w:rsid w:val="00D06CC3"/>
    <w:rsid w:val="00D06EF0"/>
    <w:rsid w:val="00D07171"/>
    <w:rsid w:val="00D07742"/>
    <w:rsid w:val="00D117D5"/>
    <w:rsid w:val="00D11916"/>
    <w:rsid w:val="00D125A8"/>
    <w:rsid w:val="00D1276A"/>
    <w:rsid w:val="00D14DB7"/>
    <w:rsid w:val="00D1505B"/>
    <w:rsid w:val="00D15D92"/>
    <w:rsid w:val="00D15ED5"/>
    <w:rsid w:val="00D16656"/>
    <w:rsid w:val="00D16FD7"/>
    <w:rsid w:val="00D17B33"/>
    <w:rsid w:val="00D200AB"/>
    <w:rsid w:val="00D21628"/>
    <w:rsid w:val="00D244DD"/>
    <w:rsid w:val="00D24DD5"/>
    <w:rsid w:val="00D2696B"/>
    <w:rsid w:val="00D31A9A"/>
    <w:rsid w:val="00D31CD5"/>
    <w:rsid w:val="00D33009"/>
    <w:rsid w:val="00D3376E"/>
    <w:rsid w:val="00D34402"/>
    <w:rsid w:val="00D348F7"/>
    <w:rsid w:val="00D35641"/>
    <w:rsid w:val="00D3564E"/>
    <w:rsid w:val="00D36EF4"/>
    <w:rsid w:val="00D371D0"/>
    <w:rsid w:val="00D4062A"/>
    <w:rsid w:val="00D40BC3"/>
    <w:rsid w:val="00D410EA"/>
    <w:rsid w:val="00D410F8"/>
    <w:rsid w:val="00D42FF0"/>
    <w:rsid w:val="00D434EC"/>
    <w:rsid w:val="00D44C07"/>
    <w:rsid w:val="00D44E9D"/>
    <w:rsid w:val="00D450DA"/>
    <w:rsid w:val="00D46722"/>
    <w:rsid w:val="00D472A7"/>
    <w:rsid w:val="00D503FB"/>
    <w:rsid w:val="00D504F1"/>
    <w:rsid w:val="00D514B7"/>
    <w:rsid w:val="00D51515"/>
    <w:rsid w:val="00D5217F"/>
    <w:rsid w:val="00D532C9"/>
    <w:rsid w:val="00D5381C"/>
    <w:rsid w:val="00D53C84"/>
    <w:rsid w:val="00D54ADE"/>
    <w:rsid w:val="00D54BD5"/>
    <w:rsid w:val="00D5699B"/>
    <w:rsid w:val="00D57107"/>
    <w:rsid w:val="00D575F0"/>
    <w:rsid w:val="00D57960"/>
    <w:rsid w:val="00D60578"/>
    <w:rsid w:val="00D60B56"/>
    <w:rsid w:val="00D614C8"/>
    <w:rsid w:val="00D61A0E"/>
    <w:rsid w:val="00D62055"/>
    <w:rsid w:val="00D62551"/>
    <w:rsid w:val="00D6295D"/>
    <w:rsid w:val="00D64388"/>
    <w:rsid w:val="00D64656"/>
    <w:rsid w:val="00D66908"/>
    <w:rsid w:val="00D66FC3"/>
    <w:rsid w:val="00D70C67"/>
    <w:rsid w:val="00D71CF9"/>
    <w:rsid w:val="00D72833"/>
    <w:rsid w:val="00D72EAC"/>
    <w:rsid w:val="00D74344"/>
    <w:rsid w:val="00D75B3A"/>
    <w:rsid w:val="00D7636D"/>
    <w:rsid w:val="00D7675E"/>
    <w:rsid w:val="00D778C2"/>
    <w:rsid w:val="00D80080"/>
    <w:rsid w:val="00D807FB"/>
    <w:rsid w:val="00D80F9D"/>
    <w:rsid w:val="00D80FFB"/>
    <w:rsid w:val="00D81BAE"/>
    <w:rsid w:val="00D8480C"/>
    <w:rsid w:val="00D84B17"/>
    <w:rsid w:val="00D8507D"/>
    <w:rsid w:val="00D86735"/>
    <w:rsid w:val="00D8718E"/>
    <w:rsid w:val="00D871FB"/>
    <w:rsid w:val="00D90C9D"/>
    <w:rsid w:val="00D90E57"/>
    <w:rsid w:val="00D91910"/>
    <w:rsid w:val="00D91AA8"/>
    <w:rsid w:val="00D9202E"/>
    <w:rsid w:val="00D92062"/>
    <w:rsid w:val="00D9248B"/>
    <w:rsid w:val="00D92FF3"/>
    <w:rsid w:val="00D930D2"/>
    <w:rsid w:val="00D93312"/>
    <w:rsid w:val="00D944A6"/>
    <w:rsid w:val="00D9559A"/>
    <w:rsid w:val="00D95B5F"/>
    <w:rsid w:val="00D96FC3"/>
    <w:rsid w:val="00DA00CC"/>
    <w:rsid w:val="00DA0839"/>
    <w:rsid w:val="00DA0EE6"/>
    <w:rsid w:val="00DA12C3"/>
    <w:rsid w:val="00DA1878"/>
    <w:rsid w:val="00DA22B5"/>
    <w:rsid w:val="00DA2475"/>
    <w:rsid w:val="00DA495D"/>
    <w:rsid w:val="00DA4C0A"/>
    <w:rsid w:val="00DA4F15"/>
    <w:rsid w:val="00DA5280"/>
    <w:rsid w:val="00DA5DCA"/>
    <w:rsid w:val="00DA5FA8"/>
    <w:rsid w:val="00DA7BA0"/>
    <w:rsid w:val="00DA7D03"/>
    <w:rsid w:val="00DB132B"/>
    <w:rsid w:val="00DB1BBC"/>
    <w:rsid w:val="00DB3319"/>
    <w:rsid w:val="00DB400B"/>
    <w:rsid w:val="00DB42EB"/>
    <w:rsid w:val="00DB42F5"/>
    <w:rsid w:val="00DB44D6"/>
    <w:rsid w:val="00DB469A"/>
    <w:rsid w:val="00DB52C3"/>
    <w:rsid w:val="00DB5454"/>
    <w:rsid w:val="00DB5DA3"/>
    <w:rsid w:val="00DB74E4"/>
    <w:rsid w:val="00DB79B8"/>
    <w:rsid w:val="00DB7A6E"/>
    <w:rsid w:val="00DB7E5F"/>
    <w:rsid w:val="00DC10B0"/>
    <w:rsid w:val="00DC1594"/>
    <w:rsid w:val="00DC193B"/>
    <w:rsid w:val="00DC1C66"/>
    <w:rsid w:val="00DC23B7"/>
    <w:rsid w:val="00DC2996"/>
    <w:rsid w:val="00DC2FA1"/>
    <w:rsid w:val="00DC3B4A"/>
    <w:rsid w:val="00DC4289"/>
    <w:rsid w:val="00DC4BCD"/>
    <w:rsid w:val="00DC5D44"/>
    <w:rsid w:val="00DC68E5"/>
    <w:rsid w:val="00DC7619"/>
    <w:rsid w:val="00DC7BD4"/>
    <w:rsid w:val="00DD1107"/>
    <w:rsid w:val="00DD14F8"/>
    <w:rsid w:val="00DD173F"/>
    <w:rsid w:val="00DD178F"/>
    <w:rsid w:val="00DD186A"/>
    <w:rsid w:val="00DD1FE4"/>
    <w:rsid w:val="00DD23C5"/>
    <w:rsid w:val="00DD2A70"/>
    <w:rsid w:val="00DD3A92"/>
    <w:rsid w:val="00DD3B58"/>
    <w:rsid w:val="00DD4022"/>
    <w:rsid w:val="00DD46E6"/>
    <w:rsid w:val="00DE0169"/>
    <w:rsid w:val="00DE0DE9"/>
    <w:rsid w:val="00DE1746"/>
    <w:rsid w:val="00DE2004"/>
    <w:rsid w:val="00DE2966"/>
    <w:rsid w:val="00DE3459"/>
    <w:rsid w:val="00DE3EBE"/>
    <w:rsid w:val="00DE40E0"/>
    <w:rsid w:val="00DE4107"/>
    <w:rsid w:val="00DE6E6F"/>
    <w:rsid w:val="00DE736A"/>
    <w:rsid w:val="00DF04ED"/>
    <w:rsid w:val="00DF0B5E"/>
    <w:rsid w:val="00DF0ED5"/>
    <w:rsid w:val="00DF17B4"/>
    <w:rsid w:val="00DF36FF"/>
    <w:rsid w:val="00DF3F0D"/>
    <w:rsid w:val="00DF4111"/>
    <w:rsid w:val="00DF7009"/>
    <w:rsid w:val="00DF72D9"/>
    <w:rsid w:val="00DF7B69"/>
    <w:rsid w:val="00DF7EC8"/>
    <w:rsid w:val="00E00D4F"/>
    <w:rsid w:val="00E0164B"/>
    <w:rsid w:val="00E01B95"/>
    <w:rsid w:val="00E028ED"/>
    <w:rsid w:val="00E0499F"/>
    <w:rsid w:val="00E04AA2"/>
    <w:rsid w:val="00E05B27"/>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EB1"/>
    <w:rsid w:val="00E20330"/>
    <w:rsid w:val="00E204CE"/>
    <w:rsid w:val="00E20A27"/>
    <w:rsid w:val="00E2153F"/>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BA"/>
    <w:rsid w:val="00E345A0"/>
    <w:rsid w:val="00E354AF"/>
    <w:rsid w:val="00E35DF9"/>
    <w:rsid w:val="00E37483"/>
    <w:rsid w:val="00E37FDD"/>
    <w:rsid w:val="00E40E68"/>
    <w:rsid w:val="00E416B1"/>
    <w:rsid w:val="00E42117"/>
    <w:rsid w:val="00E424DE"/>
    <w:rsid w:val="00E42948"/>
    <w:rsid w:val="00E42E77"/>
    <w:rsid w:val="00E43469"/>
    <w:rsid w:val="00E4369C"/>
    <w:rsid w:val="00E43A0F"/>
    <w:rsid w:val="00E43AA2"/>
    <w:rsid w:val="00E43C07"/>
    <w:rsid w:val="00E4438B"/>
    <w:rsid w:val="00E445DA"/>
    <w:rsid w:val="00E447EE"/>
    <w:rsid w:val="00E45379"/>
    <w:rsid w:val="00E45689"/>
    <w:rsid w:val="00E465CB"/>
    <w:rsid w:val="00E472D6"/>
    <w:rsid w:val="00E47C0D"/>
    <w:rsid w:val="00E50A7E"/>
    <w:rsid w:val="00E50B22"/>
    <w:rsid w:val="00E51D7B"/>
    <w:rsid w:val="00E51E18"/>
    <w:rsid w:val="00E51FCD"/>
    <w:rsid w:val="00E533BD"/>
    <w:rsid w:val="00E5346C"/>
    <w:rsid w:val="00E53706"/>
    <w:rsid w:val="00E53DE8"/>
    <w:rsid w:val="00E55494"/>
    <w:rsid w:val="00E55B38"/>
    <w:rsid w:val="00E56663"/>
    <w:rsid w:val="00E57CE2"/>
    <w:rsid w:val="00E60967"/>
    <w:rsid w:val="00E617BD"/>
    <w:rsid w:val="00E617DF"/>
    <w:rsid w:val="00E61E05"/>
    <w:rsid w:val="00E63348"/>
    <w:rsid w:val="00E64BD9"/>
    <w:rsid w:val="00E6519C"/>
    <w:rsid w:val="00E6790B"/>
    <w:rsid w:val="00E67E50"/>
    <w:rsid w:val="00E705B4"/>
    <w:rsid w:val="00E72597"/>
    <w:rsid w:val="00E72967"/>
    <w:rsid w:val="00E74577"/>
    <w:rsid w:val="00E7493B"/>
    <w:rsid w:val="00E754ED"/>
    <w:rsid w:val="00E75ACA"/>
    <w:rsid w:val="00E7685C"/>
    <w:rsid w:val="00E8071C"/>
    <w:rsid w:val="00E809B3"/>
    <w:rsid w:val="00E80D12"/>
    <w:rsid w:val="00E810C4"/>
    <w:rsid w:val="00E8155D"/>
    <w:rsid w:val="00E81743"/>
    <w:rsid w:val="00E8326C"/>
    <w:rsid w:val="00E84558"/>
    <w:rsid w:val="00E84A74"/>
    <w:rsid w:val="00E84AD7"/>
    <w:rsid w:val="00E85080"/>
    <w:rsid w:val="00E8538B"/>
    <w:rsid w:val="00E859E4"/>
    <w:rsid w:val="00E85CC0"/>
    <w:rsid w:val="00E86301"/>
    <w:rsid w:val="00E86A65"/>
    <w:rsid w:val="00E90510"/>
    <w:rsid w:val="00E90D41"/>
    <w:rsid w:val="00E90F9D"/>
    <w:rsid w:val="00E91404"/>
    <w:rsid w:val="00E9199A"/>
    <w:rsid w:val="00E93886"/>
    <w:rsid w:val="00E94225"/>
    <w:rsid w:val="00E95DFA"/>
    <w:rsid w:val="00E96061"/>
    <w:rsid w:val="00E96AB8"/>
    <w:rsid w:val="00E96E1A"/>
    <w:rsid w:val="00E97640"/>
    <w:rsid w:val="00EA030F"/>
    <w:rsid w:val="00EA0E04"/>
    <w:rsid w:val="00EA220D"/>
    <w:rsid w:val="00EA2FBD"/>
    <w:rsid w:val="00EA3156"/>
    <w:rsid w:val="00EA40A2"/>
    <w:rsid w:val="00EA46DF"/>
    <w:rsid w:val="00EA4CD5"/>
    <w:rsid w:val="00EA4E4A"/>
    <w:rsid w:val="00EA5D2C"/>
    <w:rsid w:val="00EA5D8E"/>
    <w:rsid w:val="00EA601D"/>
    <w:rsid w:val="00EA6C10"/>
    <w:rsid w:val="00EA7A52"/>
    <w:rsid w:val="00EB07CF"/>
    <w:rsid w:val="00EB2153"/>
    <w:rsid w:val="00EB2E80"/>
    <w:rsid w:val="00EB397F"/>
    <w:rsid w:val="00EB3A2C"/>
    <w:rsid w:val="00EB3B88"/>
    <w:rsid w:val="00EB3C3D"/>
    <w:rsid w:val="00EB4900"/>
    <w:rsid w:val="00EB5A26"/>
    <w:rsid w:val="00EB64EC"/>
    <w:rsid w:val="00EC044E"/>
    <w:rsid w:val="00EC0C14"/>
    <w:rsid w:val="00EC10DA"/>
    <w:rsid w:val="00EC25AE"/>
    <w:rsid w:val="00EC2B42"/>
    <w:rsid w:val="00EC2B82"/>
    <w:rsid w:val="00EC3B8F"/>
    <w:rsid w:val="00EC5BF3"/>
    <w:rsid w:val="00EC5CA0"/>
    <w:rsid w:val="00EC642A"/>
    <w:rsid w:val="00EC651D"/>
    <w:rsid w:val="00EC6D3B"/>
    <w:rsid w:val="00EC7372"/>
    <w:rsid w:val="00ED0706"/>
    <w:rsid w:val="00ED071D"/>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3ACB"/>
    <w:rsid w:val="00EE527A"/>
    <w:rsid w:val="00EE5F2E"/>
    <w:rsid w:val="00EE649B"/>
    <w:rsid w:val="00EE6BFF"/>
    <w:rsid w:val="00EE791A"/>
    <w:rsid w:val="00EF14F1"/>
    <w:rsid w:val="00EF2C2D"/>
    <w:rsid w:val="00EF2D48"/>
    <w:rsid w:val="00EF38D6"/>
    <w:rsid w:val="00EF3FC3"/>
    <w:rsid w:val="00EF4095"/>
    <w:rsid w:val="00EF4A64"/>
    <w:rsid w:val="00EF4AC7"/>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603B"/>
    <w:rsid w:val="00F061A6"/>
    <w:rsid w:val="00F0710C"/>
    <w:rsid w:val="00F07119"/>
    <w:rsid w:val="00F11AB3"/>
    <w:rsid w:val="00F1282E"/>
    <w:rsid w:val="00F14017"/>
    <w:rsid w:val="00F140DF"/>
    <w:rsid w:val="00F14529"/>
    <w:rsid w:val="00F160C8"/>
    <w:rsid w:val="00F1684C"/>
    <w:rsid w:val="00F17BCE"/>
    <w:rsid w:val="00F17D81"/>
    <w:rsid w:val="00F20633"/>
    <w:rsid w:val="00F210B8"/>
    <w:rsid w:val="00F225C2"/>
    <w:rsid w:val="00F228DB"/>
    <w:rsid w:val="00F23316"/>
    <w:rsid w:val="00F2385F"/>
    <w:rsid w:val="00F24527"/>
    <w:rsid w:val="00F24E11"/>
    <w:rsid w:val="00F25CFE"/>
    <w:rsid w:val="00F26CBF"/>
    <w:rsid w:val="00F27918"/>
    <w:rsid w:val="00F304E8"/>
    <w:rsid w:val="00F30562"/>
    <w:rsid w:val="00F30C80"/>
    <w:rsid w:val="00F3115A"/>
    <w:rsid w:val="00F3321F"/>
    <w:rsid w:val="00F34B11"/>
    <w:rsid w:val="00F34FC9"/>
    <w:rsid w:val="00F35243"/>
    <w:rsid w:val="00F36E9F"/>
    <w:rsid w:val="00F37F2A"/>
    <w:rsid w:val="00F4004A"/>
    <w:rsid w:val="00F40D3A"/>
    <w:rsid w:val="00F41AEF"/>
    <w:rsid w:val="00F41B19"/>
    <w:rsid w:val="00F41B2F"/>
    <w:rsid w:val="00F420CA"/>
    <w:rsid w:val="00F422A7"/>
    <w:rsid w:val="00F42AE8"/>
    <w:rsid w:val="00F43E6E"/>
    <w:rsid w:val="00F43EBF"/>
    <w:rsid w:val="00F44423"/>
    <w:rsid w:val="00F464D1"/>
    <w:rsid w:val="00F46AD4"/>
    <w:rsid w:val="00F47A11"/>
    <w:rsid w:val="00F5096E"/>
    <w:rsid w:val="00F50BE6"/>
    <w:rsid w:val="00F51236"/>
    <w:rsid w:val="00F5374C"/>
    <w:rsid w:val="00F541B8"/>
    <w:rsid w:val="00F56B6D"/>
    <w:rsid w:val="00F56CC2"/>
    <w:rsid w:val="00F56F47"/>
    <w:rsid w:val="00F60BC0"/>
    <w:rsid w:val="00F61B7F"/>
    <w:rsid w:val="00F62370"/>
    <w:rsid w:val="00F628D3"/>
    <w:rsid w:val="00F62CF7"/>
    <w:rsid w:val="00F62D64"/>
    <w:rsid w:val="00F62EF2"/>
    <w:rsid w:val="00F6433D"/>
    <w:rsid w:val="00F6497E"/>
    <w:rsid w:val="00F64ED1"/>
    <w:rsid w:val="00F66AB1"/>
    <w:rsid w:val="00F66BD7"/>
    <w:rsid w:val="00F677E2"/>
    <w:rsid w:val="00F705D2"/>
    <w:rsid w:val="00F70C9C"/>
    <w:rsid w:val="00F717E6"/>
    <w:rsid w:val="00F71D2E"/>
    <w:rsid w:val="00F7216B"/>
    <w:rsid w:val="00F7264A"/>
    <w:rsid w:val="00F73751"/>
    <w:rsid w:val="00F75EAD"/>
    <w:rsid w:val="00F77154"/>
    <w:rsid w:val="00F806EB"/>
    <w:rsid w:val="00F80F33"/>
    <w:rsid w:val="00F82D9E"/>
    <w:rsid w:val="00F8308D"/>
    <w:rsid w:val="00F83C69"/>
    <w:rsid w:val="00F8411B"/>
    <w:rsid w:val="00F8442A"/>
    <w:rsid w:val="00F846D6"/>
    <w:rsid w:val="00F85113"/>
    <w:rsid w:val="00F85512"/>
    <w:rsid w:val="00F856EE"/>
    <w:rsid w:val="00F8573B"/>
    <w:rsid w:val="00F85741"/>
    <w:rsid w:val="00F871D7"/>
    <w:rsid w:val="00F87649"/>
    <w:rsid w:val="00F87C5F"/>
    <w:rsid w:val="00F90D16"/>
    <w:rsid w:val="00F9173A"/>
    <w:rsid w:val="00F91800"/>
    <w:rsid w:val="00F93C90"/>
    <w:rsid w:val="00F94A68"/>
    <w:rsid w:val="00F94B81"/>
    <w:rsid w:val="00F94E99"/>
    <w:rsid w:val="00F9650A"/>
    <w:rsid w:val="00F967C7"/>
    <w:rsid w:val="00F9696A"/>
    <w:rsid w:val="00F9792B"/>
    <w:rsid w:val="00FA0437"/>
    <w:rsid w:val="00FA0DFA"/>
    <w:rsid w:val="00FA233F"/>
    <w:rsid w:val="00FA2E05"/>
    <w:rsid w:val="00FA354E"/>
    <w:rsid w:val="00FA3DF0"/>
    <w:rsid w:val="00FA4AAE"/>
    <w:rsid w:val="00FA6D2D"/>
    <w:rsid w:val="00FA6F8F"/>
    <w:rsid w:val="00FA7D57"/>
    <w:rsid w:val="00FB0008"/>
    <w:rsid w:val="00FB071C"/>
    <w:rsid w:val="00FB1557"/>
    <w:rsid w:val="00FB1ACE"/>
    <w:rsid w:val="00FB2144"/>
    <w:rsid w:val="00FB3EA0"/>
    <w:rsid w:val="00FB55F4"/>
    <w:rsid w:val="00FB58D8"/>
    <w:rsid w:val="00FB6548"/>
    <w:rsid w:val="00FB7140"/>
    <w:rsid w:val="00FC0365"/>
    <w:rsid w:val="00FC0B63"/>
    <w:rsid w:val="00FC1226"/>
    <w:rsid w:val="00FC15DA"/>
    <w:rsid w:val="00FC2209"/>
    <w:rsid w:val="00FC6827"/>
    <w:rsid w:val="00FC7531"/>
    <w:rsid w:val="00FC7950"/>
    <w:rsid w:val="00FC7DD1"/>
    <w:rsid w:val="00FC7EAA"/>
    <w:rsid w:val="00FD17F9"/>
    <w:rsid w:val="00FD1E30"/>
    <w:rsid w:val="00FD21E3"/>
    <w:rsid w:val="00FD2786"/>
    <w:rsid w:val="00FD3E63"/>
    <w:rsid w:val="00FD4877"/>
    <w:rsid w:val="00FD4FA5"/>
    <w:rsid w:val="00FD5166"/>
    <w:rsid w:val="00FD526A"/>
    <w:rsid w:val="00FD702A"/>
    <w:rsid w:val="00FD758C"/>
    <w:rsid w:val="00FD7A4C"/>
    <w:rsid w:val="00FE16CF"/>
    <w:rsid w:val="00FE1F08"/>
    <w:rsid w:val="00FE270F"/>
    <w:rsid w:val="00FE2921"/>
    <w:rsid w:val="00FE524D"/>
    <w:rsid w:val="00FF05B9"/>
    <w:rsid w:val="00FF05E6"/>
    <w:rsid w:val="00FF08BF"/>
    <w:rsid w:val="00FF0EB1"/>
    <w:rsid w:val="00FF2AAB"/>
    <w:rsid w:val="00FF3529"/>
    <w:rsid w:val="00FF3634"/>
    <w:rsid w:val="00FF435A"/>
    <w:rsid w:val="00FF456A"/>
    <w:rsid w:val="00FF46FD"/>
    <w:rsid w:val="00FF56EA"/>
    <w:rsid w:val="00FF6204"/>
    <w:rsid w:val="00FF634D"/>
    <w:rsid w:val="00FF6E79"/>
    <w:rsid w:val="00FF75A4"/>
    <w:rsid w:val="00FF7A95"/>
    <w:rsid w:val="00FF7DB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D22ED"/>
  <w15:docId w15:val="{52C2924C-E863-4A51-A42F-1754310F7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463"/>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2779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 w:type="character" w:customStyle="1" w:styleId="Ttulo3Car">
    <w:name w:val="Título 3 Car"/>
    <w:basedOn w:val="Fuentedeprrafopredeter"/>
    <w:link w:val="Ttulo3"/>
    <w:uiPriority w:val="9"/>
    <w:semiHidden/>
    <w:rsid w:val="00027795"/>
    <w:rPr>
      <w:rFonts w:asciiTheme="majorHAnsi" w:eastAsiaTheme="majorEastAsia" w:hAnsiTheme="majorHAnsi" w:cstheme="majorBidi"/>
      <w:color w:val="1F3763" w:themeColor="accent1" w:themeShade="7F"/>
      <w:sz w:val="24"/>
      <w:szCs w:val="24"/>
      <w:lang w:eastAsia="es-ES"/>
    </w:rPr>
  </w:style>
  <w:style w:type="character" w:customStyle="1" w:styleId="Mencinsinresolver5">
    <w:name w:val="Mención sin resolver5"/>
    <w:basedOn w:val="Fuentedeprrafopredeter"/>
    <w:uiPriority w:val="99"/>
    <w:semiHidden/>
    <w:unhideWhenUsed/>
    <w:rsid w:val="005F7A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4356500">
      <w:bodyDiv w:val="1"/>
      <w:marLeft w:val="0"/>
      <w:marRight w:val="0"/>
      <w:marTop w:val="0"/>
      <w:marBottom w:val="0"/>
      <w:divBdr>
        <w:top w:val="none" w:sz="0" w:space="0" w:color="auto"/>
        <w:left w:val="none" w:sz="0" w:space="0" w:color="auto"/>
        <w:bottom w:val="none" w:sz="0" w:space="0" w:color="auto"/>
        <w:right w:val="none" w:sz="0" w:space="0" w:color="auto"/>
      </w:divBdr>
      <w:divsChild>
        <w:div w:id="585193861">
          <w:marLeft w:val="0"/>
          <w:marRight w:val="0"/>
          <w:marTop w:val="0"/>
          <w:marBottom w:val="0"/>
          <w:divBdr>
            <w:top w:val="none" w:sz="0" w:space="0" w:color="auto"/>
            <w:left w:val="none" w:sz="0" w:space="0" w:color="auto"/>
            <w:bottom w:val="none" w:sz="0" w:space="0" w:color="auto"/>
            <w:right w:val="none" w:sz="0" w:space="0" w:color="auto"/>
          </w:divBdr>
        </w:div>
      </w:divsChild>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6759626">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02572948">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0489339">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5987599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78101784">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85883693">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76992">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1844625">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1430259">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78557311">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057527">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7963660">
      <w:bodyDiv w:val="1"/>
      <w:marLeft w:val="0"/>
      <w:marRight w:val="0"/>
      <w:marTop w:val="0"/>
      <w:marBottom w:val="0"/>
      <w:divBdr>
        <w:top w:val="none" w:sz="0" w:space="0" w:color="auto"/>
        <w:left w:val="none" w:sz="0" w:space="0" w:color="auto"/>
        <w:bottom w:val="none" w:sz="0" w:space="0" w:color="auto"/>
        <w:right w:val="none" w:sz="0" w:space="0" w:color="auto"/>
      </w:divBdr>
      <w:divsChild>
        <w:div w:id="1257439663">
          <w:marLeft w:val="0"/>
          <w:marRight w:val="0"/>
          <w:marTop w:val="0"/>
          <w:marBottom w:val="0"/>
          <w:divBdr>
            <w:top w:val="none" w:sz="0" w:space="0" w:color="auto"/>
            <w:left w:val="none" w:sz="0" w:space="0" w:color="auto"/>
            <w:bottom w:val="none" w:sz="0" w:space="0" w:color="auto"/>
            <w:right w:val="none" w:sz="0" w:space="0" w:color="auto"/>
          </w:divBdr>
          <w:divsChild>
            <w:div w:id="169418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64835997">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1313133">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29802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149414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0102752">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19725166">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28198321">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7067039">
      <w:bodyDiv w:val="1"/>
      <w:marLeft w:val="0"/>
      <w:marRight w:val="0"/>
      <w:marTop w:val="0"/>
      <w:marBottom w:val="0"/>
      <w:divBdr>
        <w:top w:val="none" w:sz="0" w:space="0" w:color="auto"/>
        <w:left w:val="none" w:sz="0" w:space="0" w:color="auto"/>
        <w:bottom w:val="none" w:sz="0" w:space="0" w:color="auto"/>
        <w:right w:val="none" w:sz="0" w:space="0" w:color="auto"/>
      </w:divBdr>
      <w:divsChild>
        <w:div w:id="813302338">
          <w:marLeft w:val="0"/>
          <w:marRight w:val="0"/>
          <w:marTop w:val="0"/>
          <w:marBottom w:val="0"/>
          <w:divBdr>
            <w:top w:val="none" w:sz="0" w:space="0" w:color="auto"/>
            <w:left w:val="none" w:sz="0" w:space="0" w:color="auto"/>
            <w:bottom w:val="none" w:sz="0" w:space="0" w:color="auto"/>
            <w:right w:val="none" w:sz="0" w:space="0" w:color="auto"/>
          </w:divBdr>
        </w:div>
      </w:divsChild>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54163217">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002407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3920099">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1542849">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270718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0399879">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facebook.com/Ayuntamiento-Santo-Tom%C3%A1s-2022-2024-955046761373284/videos/151-aniversario-de-santo-tomas-y-65-del-cambio-del-pueblo/2711154669181962/"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legislacion.edomex.gob.mx/sites/legislacion.edomex.gob.mx/files/files/pdf/ley/vig/leyvig192.pdf" TargetMode="External"/><Relationship Id="rId7" Type="http://schemas.openxmlformats.org/officeDocument/2006/relationships/endnotes" Target="endnotes.xml"/><Relationship Id="rId12" Type="http://schemas.openxmlformats.org/officeDocument/2006/relationships/hyperlink" Target="https://www.facebook.com/permalink.php?story_fbid=1683994078478545&amp;id=955046761373284&amp;__cft__%5b0%5d=AZX5KcrenApFhuhwHWVs491d9fvjAGnTP8-g3qNcmhW8t4_cBeJuy9nNWleTNdKqZ2Q2rk6keB23JSLlYZ6frXc7MzR8Bj8olLFP46wmNIN7a_9j16wmi9y7xYOT79HLV6zzZie94iuCousNKn1pTn2FQS8AV5bzfMGvb2iqJ8Cc0YsxYsnEjpWqkTolg0yOCto&amp;__tn__=%2CO%2CP-R" TargetMode="Externa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facebook.com/permalink.php?story_fbid=1705220279689258&amp;id=955046761373284&amp;__cft__%5b0%5d=AZVQB7Qx3U29rmbBKEejgyMYt47V95TAg47BjWr57Hs0v1U3Af4uWL8tBQrFXSkmH9v_cm61vI6PuN3QM3Qejye3REucFa2bUBXxPrtoQhFIE2f79j0YErCYp5ENFxBp7p9x6wb0hmwF8kmhvr0EImRMW208uPkaRpP279W_gfB4hwp4cexno-sU6eEEEsFTKqo&amp;__tn__=%2CO%2CP-R" TargetMode="External"/><Relationship Id="rId20" Type="http://schemas.openxmlformats.org/officeDocument/2006/relationships/hyperlink" Target="https://www.facebook.com/permalink.php?story_fbid=1705099693034650&amp;id=955046761373284&amp;__cft__%5b0%5d=AZXPcVweTgMNmG5AINHdxFNS25kOdq4fCJAPYDwsMqVyAn1vlDmgstkHdcnhrzJMiY8yAnNu9sBgRy2qcbXzcooNpKw193zcs7QesgU_EkE2xYGx8EETuV2ZkjVUNHqyhtT5Iael95X2XSXJuQxby25Jv8JedtwtgSBpV6cMD_tPymXHaSdKCUKnC4jrtQFDldM&amp;__tn__=%2CO%2CP-R"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portalanterior.ine.mx/archivos2/tutoriales/sistemas/ApoyoInstitucional/SIF/docs/candidatos/folioFiscalFactura.pdf" TargetMode="External"/><Relationship Id="rId28" Type="http://schemas.openxmlformats.org/officeDocument/2006/relationships/footer" Target="footer1.xml"/><Relationship Id="rId10" Type="http://schemas.openxmlformats.org/officeDocument/2006/relationships/hyperlink" Target="https://www.facebook.com/Ayuntamiento-Santo-Tom%C3%A1s-2022-2024-955046761373284"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955046761373284/videos/363912335436462/" TargetMode="External"/><Relationship Id="rId22" Type="http://schemas.openxmlformats.org/officeDocument/2006/relationships/hyperlink" Target="https://www.osfem.gob.mx/04_Iconografia/Ent_Fisc/Doc_Apoy/doc/2021/04_Instructivo_Estatal.pdf" TargetMode="External"/><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C7E1F-F0E0-4B62-B310-AA7035059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43</Pages>
  <Words>10152</Words>
  <Characters>55841</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Oswaldo Hernández</cp:lastModifiedBy>
  <cp:revision>6</cp:revision>
  <cp:lastPrinted>2021-07-02T04:43:00Z</cp:lastPrinted>
  <dcterms:created xsi:type="dcterms:W3CDTF">2022-01-14T01:56:00Z</dcterms:created>
  <dcterms:modified xsi:type="dcterms:W3CDTF">2022-01-20T21:00:00Z</dcterms:modified>
</cp:coreProperties>
</file>