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FCA8E" w14:textId="77777777" w:rsidR="00861E2B" w:rsidRPr="000719EE" w:rsidRDefault="000330A3">
      <w:pPr>
        <w:spacing w:after="280" w:line="360" w:lineRule="auto"/>
        <w:jc w:val="both"/>
        <w:rPr>
          <w:rFonts w:ascii="Palatino Linotype" w:eastAsia="Palatino Linotype" w:hAnsi="Palatino Linotype" w:cs="Palatino Linotype"/>
        </w:rPr>
      </w:pPr>
      <w:r w:rsidRPr="000719E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diecinueve de enero de dos mil veintidós. </w:t>
      </w:r>
    </w:p>
    <w:p w14:paraId="715A8E97" w14:textId="53492905" w:rsidR="00861E2B" w:rsidRPr="000719EE" w:rsidRDefault="000330A3">
      <w:pPr>
        <w:spacing w:before="280" w:after="280" w:line="360" w:lineRule="auto"/>
        <w:jc w:val="both"/>
        <w:rPr>
          <w:rFonts w:ascii="Palatino Linotype" w:eastAsia="Palatino Linotype" w:hAnsi="Palatino Linotype" w:cs="Palatino Linotype"/>
          <w:b/>
          <w:sz w:val="22"/>
          <w:szCs w:val="22"/>
        </w:rPr>
      </w:pPr>
      <w:r w:rsidRPr="000719EE">
        <w:rPr>
          <w:rFonts w:ascii="Palatino Linotype" w:eastAsia="Palatino Linotype" w:hAnsi="Palatino Linotype" w:cs="Palatino Linotype"/>
          <w:b/>
        </w:rPr>
        <w:t>VISTO</w:t>
      </w:r>
      <w:r w:rsidRPr="000719EE">
        <w:rPr>
          <w:rFonts w:ascii="Palatino Linotype" w:eastAsia="Palatino Linotype" w:hAnsi="Palatino Linotype" w:cs="Palatino Linotype"/>
        </w:rPr>
        <w:t xml:space="preserve"> el expediente formado con motivo del recurso de revisión </w:t>
      </w:r>
      <w:r w:rsidRPr="000719EE">
        <w:rPr>
          <w:rFonts w:ascii="Palatino Linotype" w:eastAsia="Palatino Linotype" w:hAnsi="Palatino Linotype" w:cs="Palatino Linotype"/>
          <w:b/>
        </w:rPr>
        <w:t>05787/INFOEM/IP/RR/2021</w:t>
      </w:r>
      <w:r w:rsidRPr="000719EE">
        <w:rPr>
          <w:rFonts w:ascii="Palatino Linotype" w:eastAsia="Palatino Linotype" w:hAnsi="Palatino Linotype" w:cs="Palatino Linotype"/>
        </w:rPr>
        <w:t xml:space="preserve">, promovido por el </w:t>
      </w:r>
      <w:r w:rsidRPr="000719EE">
        <w:rPr>
          <w:rFonts w:ascii="Palatino Linotype" w:eastAsia="Palatino Linotype" w:hAnsi="Palatino Linotype" w:cs="Palatino Linotype"/>
          <w:b/>
        </w:rPr>
        <w:t>C</w:t>
      </w:r>
      <w:r w:rsidRPr="000719EE">
        <w:rPr>
          <w:rFonts w:ascii="Palatino Linotype" w:eastAsia="Palatino Linotype" w:hAnsi="Palatino Linotype" w:cs="Palatino Linotype"/>
        </w:rPr>
        <w:t xml:space="preserve">. </w:t>
      </w:r>
      <w:r w:rsidR="002915A9">
        <w:rPr>
          <w:rFonts w:ascii="Palatino Linotype" w:eastAsia="Palatino Linotype" w:hAnsi="Palatino Linotype" w:cs="Palatino Linotype"/>
          <w:b/>
        </w:rPr>
        <w:t>xxxxxxxxx</w:t>
      </w:r>
      <w:bookmarkStart w:id="0" w:name="_GoBack"/>
      <w:bookmarkEnd w:id="0"/>
      <w:r w:rsidRPr="000719EE">
        <w:rPr>
          <w:rFonts w:ascii="Palatino Linotype" w:eastAsia="Palatino Linotype" w:hAnsi="Palatino Linotype" w:cs="Palatino Linotype"/>
        </w:rPr>
        <w:t xml:space="preserve"> a quien en lo sucesivo se le denominará </w:t>
      </w:r>
      <w:r w:rsidRPr="000719EE">
        <w:rPr>
          <w:rFonts w:ascii="Palatino Linotype" w:eastAsia="Palatino Linotype" w:hAnsi="Palatino Linotype" w:cs="Palatino Linotype"/>
          <w:b/>
        </w:rPr>
        <w:t>EL RECURRENTE</w:t>
      </w:r>
      <w:r w:rsidRPr="000719EE">
        <w:rPr>
          <w:rFonts w:ascii="Palatino Linotype" w:eastAsia="Palatino Linotype" w:hAnsi="Palatino Linotype" w:cs="Palatino Linotype"/>
        </w:rPr>
        <w:t xml:space="preserve">, en contra de la respuesta emitida por el </w:t>
      </w:r>
      <w:r w:rsidRPr="000719EE">
        <w:rPr>
          <w:rFonts w:ascii="Palatino Linotype" w:eastAsia="Palatino Linotype" w:hAnsi="Palatino Linotype" w:cs="Palatino Linotype"/>
          <w:b/>
        </w:rPr>
        <w:t xml:space="preserve"> Ayuntamiento de Coacalco de Berriozábal, </w:t>
      </w:r>
      <w:r w:rsidRPr="000719EE">
        <w:rPr>
          <w:rFonts w:ascii="Palatino Linotype" w:eastAsia="Palatino Linotype" w:hAnsi="Palatino Linotype" w:cs="Palatino Linotype"/>
        </w:rPr>
        <w:t xml:space="preserve">en lo subsecuente se denominará como </w:t>
      </w:r>
      <w:r w:rsidRPr="000719EE">
        <w:rPr>
          <w:rFonts w:ascii="Palatino Linotype" w:eastAsia="Palatino Linotype" w:hAnsi="Palatino Linotype" w:cs="Palatino Linotype"/>
          <w:b/>
        </w:rPr>
        <w:t>EL SUJETO OBLIGADO</w:t>
      </w:r>
      <w:r w:rsidRPr="000719EE">
        <w:rPr>
          <w:rFonts w:ascii="Palatino Linotype" w:eastAsia="Palatino Linotype" w:hAnsi="Palatino Linotype" w:cs="Palatino Linotype"/>
        </w:rPr>
        <w:t xml:space="preserve">, se procede a dictar la presente resolución con base en lo siguiente: </w:t>
      </w:r>
    </w:p>
    <w:p w14:paraId="3A1D1963" w14:textId="77777777" w:rsidR="00861E2B" w:rsidRPr="000719EE" w:rsidRDefault="000330A3">
      <w:pPr>
        <w:spacing w:before="280" w:after="280" w:line="360" w:lineRule="auto"/>
        <w:jc w:val="center"/>
        <w:rPr>
          <w:rFonts w:ascii="Palatino Linotype" w:eastAsia="Palatino Linotype" w:hAnsi="Palatino Linotype" w:cs="Palatino Linotype"/>
          <w:b/>
          <w:sz w:val="28"/>
          <w:szCs w:val="28"/>
        </w:rPr>
      </w:pPr>
      <w:r w:rsidRPr="000719EE">
        <w:rPr>
          <w:rFonts w:ascii="Palatino Linotype" w:eastAsia="Palatino Linotype" w:hAnsi="Palatino Linotype" w:cs="Palatino Linotype"/>
          <w:b/>
          <w:sz w:val="28"/>
          <w:szCs w:val="28"/>
        </w:rPr>
        <w:t>RESULTANDO</w:t>
      </w:r>
    </w:p>
    <w:p w14:paraId="0963BF6A" w14:textId="77777777" w:rsidR="00861E2B" w:rsidRPr="000719EE" w:rsidRDefault="000330A3">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b/>
          <w:color w:val="000000"/>
        </w:rPr>
      </w:pPr>
      <w:r w:rsidRPr="000719EE">
        <w:rPr>
          <w:rFonts w:ascii="Palatino Linotype" w:eastAsia="Palatino Linotype" w:hAnsi="Palatino Linotype" w:cs="Palatino Linotype"/>
          <w:b/>
          <w:color w:val="000000"/>
          <w:sz w:val="28"/>
          <w:szCs w:val="28"/>
        </w:rPr>
        <w:t>I.</w:t>
      </w:r>
      <w:r w:rsidRPr="000719EE">
        <w:rPr>
          <w:rFonts w:ascii="Palatino Linotype" w:eastAsia="Palatino Linotype" w:hAnsi="Palatino Linotype" w:cs="Palatino Linotype"/>
          <w:color w:val="000000"/>
        </w:rPr>
        <w:t xml:space="preserve"> En fecha </w:t>
      </w:r>
      <w:r w:rsidRPr="000719EE">
        <w:rPr>
          <w:rFonts w:ascii="Palatino Linotype" w:eastAsia="Palatino Linotype" w:hAnsi="Palatino Linotype" w:cs="Palatino Linotype"/>
        </w:rPr>
        <w:t xml:space="preserve">diecinueve de noviembre </w:t>
      </w:r>
      <w:r w:rsidRPr="000719EE">
        <w:rPr>
          <w:rFonts w:ascii="Palatino Linotype" w:eastAsia="Palatino Linotype" w:hAnsi="Palatino Linotype" w:cs="Palatino Linotype"/>
          <w:color w:val="000000"/>
        </w:rPr>
        <w:t xml:space="preserve">de dos mil veintiuno, </w:t>
      </w:r>
      <w:r w:rsidRPr="000719EE">
        <w:rPr>
          <w:rFonts w:ascii="Palatino Linotype" w:eastAsia="Palatino Linotype" w:hAnsi="Palatino Linotype" w:cs="Palatino Linotype"/>
          <w:b/>
          <w:color w:val="000000"/>
        </w:rPr>
        <w:t xml:space="preserve">EL RECURRENTE </w:t>
      </w:r>
      <w:r w:rsidRPr="000719EE">
        <w:rPr>
          <w:rFonts w:ascii="Palatino Linotype" w:eastAsia="Palatino Linotype" w:hAnsi="Palatino Linotype" w:cs="Palatino Linotype"/>
          <w:color w:val="000000"/>
        </w:rPr>
        <w:t xml:space="preserve">presentó a través del Sistema de Acceso a la Información Mexiquense, en lo subsecuente </w:t>
      </w:r>
      <w:r w:rsidRPr="000719EE">
        <w:rPr>
          <w:rFonts w:ascii="Palatino Linotype" w:eastAsia="Palatino Linotype" w:hAnsi="Palatino Linotype" w:cs="Palatino Linotype"/>
          <w:b/>
          <w:color w:val="000000"/>
        </w:rPr>
        <w:t>EL SAIMEX,</w:t>
      </w:r>
      <w:r w:rsidRPr="000719EE">
        <w:rPr>
          <w:rFonts w:ascii="Palatino Linotype" w:eastAsia="Palatino Linotype" w:hAnsi="Palatino Linotype" w:cs="Palatino Linotype"/>
          <w:color w:val="000000"/>
        </w:rPr>
        <w:t xml:space="preserve"> ante </w:t>
      </w:r>
      <w:r w:rsidRPr="000719EE">
        <w:rPr>
          <w:rFonts w:ascii="Palatino Linotype" w:eastAsia="Palatino Linotype" w:hAnsi="Palatino Linotype" w:cs="Palatino Linotype"/>
          <w:b/>
          <w:color w:val="000000"/>
        </w:rPr>
        <w:t>EL SUJETO OBLIGADO</w:t>
      </w:r>
      <w:r w:rsidRPr="000719EE">
        <w:rPr>
          <w:rFonts w:ascii="Palatino Linotype" w:eastAsia="Palatino Linotype" w:hAnsi="Palatino Linotype" w:cs="Palatino Linotype"/>
          <w:color w:val="000000"/>
        </w:rPr>
        <w:t xml:space="preserve">, la solicitud de acceso a la información pública, a la que se le asignó el número </w:t>
      </w:r>
      <w:r w:rsidRPr="000719EE">
        <w:rPr>
          <w:rFonts w:ascii="Palatino Linotype" w:eastAsia="Palatino Linotype" w:hAnsi="Palatino Linotype" w:cs="Palatino Linotype"/>
          <w:b/>
        </w:rPr>
        <w:t xml:space="preserve"> 00619/COACALCO/IP/2021</w:t>
      </w:r>
      <w:r w:rsidRPr="000719EE">
        <w:rPr>
          <w:rFonts w:ascii="Palatino Linotype" w:eastAsia="Palatino Linotype" w:hAnsi="Palatino Linotype" w:cs="Palatino Linotype"/>
          <w:b/>
          <w:color w:val="000000"/>
        </w:rPr>
        <w:t>,</w:t>
      </w:r>
      <w:r w:rsidRPr="000719EE">
        <w:rPr>
          <w:rFonts w:ascii="Palatino Linotype" w:eastAsia="Palatino Linotype" w:hAnsi="Palatino Linotype" w:cs="Palatino Linotype"/>
          <w:color w:val="000000"/>
        </w:rPr>
        <w:t xml:space="preserve"> mediante la cual requirió, lo siguiente:</w:t>
      </w:r>
    </w:p>
    <w:p w14:paraId="52B2EDD2" w14:textId="77777777" w:rsidR="00861E2B" w:rsidRPr="000719EE" w:rsidRDefault="000330A3">
      <w:pPr>
        <w:ind w:left="851" w:right="899"/>
        <w:jc w:val="both"/>
        <w:rPr>
          <w:rFonts w:ascii="Palatino Linotype" w:eastAsia="Palatino Linotype" w:hAnsi="Palatino Linotype" w:cs="Palatino Linotype"/>
          <w:i/>
          <w:sz w:val="22"/>
          <w:szCs w:val="22"/>
        </w:rPr>
      </w:pPr>
      <w:bookmarkStart w:id="1" w:name="_heading=h.gjdgxs" w:colFirst="0" w:colLast="0"/>
      <w:bookmarkEnd w:id="1"/>
      <w:r w:rsidRPr="000719EE">
        <w:rPr>
          <w:rFonts w:ascii="Palatino Linotype" w:eastAsia="Palatino Linotype" w:hAnsi="Palatino Linotype" w:cs="Palatino Linotype"/>
          <w:i/>
          <w:sz w:val="22"/>
          <w:szCs w:val="22"/>
        </w:rPr>
        <w:t xml:space="preserve">“solicito de manera respetuosa </w:t>
      </w:r>
      <w:proofErr w:type="spellStart"/>
      <w:r w:rsidRPr="000719EE">
        <w:rPr>
          <w:rFonts w:ascii="Palatino Linotype" w:eastAsia="Palatino Linotype" w:hAnsi="Palatino Linotype" w:cs="Palatino Linotype"/>
          <w:i/>
          <w:sz w:val="22"/>
          <w:szCs w:val="22"/>
        </w:rPr>
        <w:t>envien</w:t>
      </w:r>
      <w:proofErr w:type="spellEnd"/>
      <w:r w:rsidRPr="000719EE">
        <w:rPr>
          <w:rFonts w:ascii="Palatino Linotype" w:eastAsia="Palatino Linotype" w:hAnsi="Palatino Linotype" w:cs="Palatino Linotype"/>
          <w:i/>
          <w:sz w:val="22"/>
          <w:szCs w:val="22"/>
        </w:rPr>
        <w:t xml:space="preserve"> a mi correo los oficios firmados por Martha Julieta Luna Díaz desde enero a junio de 2019, cuando trabajo en SAPASAC, en caso de manifestar que no pueden dar </w:t>
      </w:r>
      <w:proofErr w:type="spellStart"/>
      <w:r w:rsidRPr="000719EE">
        <w:rPr>
          <w:rFonts w:ascii="Palatino Linotype" w:eastAsia="Palatino Linotype" w:hAnsi="Palatino Linotype" w:cs="Palatino Linotype"/>
          <w:i/>
          <w:sz w:val="22"/>
          <w:szCs w:val="22"/>
        </w:rPr>
        <w:t>erspuesta</w:t>
      </w:r>
      <w:proofErr w:type="spellEnd"/>
      <w:r w:rsidRPr="000719EE">
        <w:rPr>
          <w:rFonts w:ascii="Palatino Linotype" w:eastAsia="Palatino Linotype" w:hAnsi="Palatino Linotype" w:cs="Palatino Linotype"/>
          <w:i/>
          <w:sz w:val="22"/>
          <w:szCs w:val="22"/>
        </w:rPr>
        <w:t xml:space="preserve">, esta </w:t>
      </w:r>
      <w:proofErr w:type="spellStart"/>
      <w:r w:rsidRPr="000719EE">
        <w:rPr>
          <w:rFonts w:ascii="Palatino Linotype" w:eastAsia="Palatino Linotype" w:hAnsi="Palatino Linotype" w:cs="Palatino Linotype"/>
          <w:i/>
          <w:sz w:val="22"/>
          <w:szCs w:val="22"/>
        </w:rPr>
        <w:t>peticio</w:t>
      </w:r>
      <w:proofErr w:type="spellEnd"/>
      <w:r w:rsidRPr="000719EE">
        <w:rPr>
          <w:rFonts w:ascii="Palatino Linotype" w:eastAsia="Palatino Linotype" w:hAnsi="Palatino Linotype" w:cs="Palatino Linotype"/>
          <w:i/>
          <w:sz w:val="22"/>
          <w:szCs w:val="22"/>
        </w:rPr>
        <w:t xml:space="preserve"> debe de enviarse a SAPASAC </w:t>
      </w:r>
      <w:proofErr w:type="spellStart"/>
      <w:r w:rsidRPr="000719EE">
        <w:rPr>
          <w:rFonts w:ascii="Palatino Linotype" w:eastAsia="Palatino Linotype" w:hAnsi="Palatino Linotype" w:cs="Palatino Linotype"/>
          <w:i/>
          <w:sz w:val="22"/>
          <w:szCs w:val="22"/>
        </w:rPr>
        <w:t>coacalco</w:t>
      </w:r>
      <w:proofErr w:type="spellEnd"/>
      <w:r w:rsidRPr="000719EE">
        <w:rPr>
          <w:rFonts w:ascii="Palatino Linotype" w:eastAsia="Palatino Linotype" w:hAnsi="Palatino Linotype" w:cs="Palatino Linotype"/>
          <w:i/>
          <w:sz w:val="22"/>
          <w:szCs w:val="22"/>
        </w:rPr>
        <w:t xml:space="preserve"> como dice la ley y me den respuesta.”(Sic)</w:t>
      </w:r>
    </w:p>
    <w:p w14:paraId="355A607D" w14:textId="77777777" w:rsidR="00861E2B" w:rsidRPr="000719EE" w:rsidRDefault="00861E2B">
      <w:pPr>
        <w:ind w:left="851" w:right="899"/>
        <w:rPr>
          <w:rFonts w:ascii="Palatino Linotype" w:eastAsia="Palatino Linotype" w:hAnsi="Palatino Linotype" w:cs="Palatino Linotype"/>
          <w:i/>
          <w:sz w:val="22"/>
          <w:szCs w:val="22"/>
        </w:rPr>
      </w:pPr>
    </w:p>
    <w:p w14:paraId="67347506" w14:textId="77777777" w:rsidR="00861E2B" w:rsidRPr="000719EE" w:rsidRDefault="000330A3">
      <w:pPr>
        <w:spacing w:before="280" w:after="280"/>
        <w:ind w:right="709"/>
        <w:jc w:val="both"/>
        <w:rPr>
          <w:rFonts w:ascii="Palatino Linotype" w:eastAsia="Palatino Linotype" w:hAnsi="Palatino Linotype" w:cs="Palatino Linotype"/>
          <w:b/>
        </w:rPr>
      </w:pPr>
      <w:r w:rsidRPr="000719EE">
        <w:rPr>
          <w:rFonts w:ascii="Palatino Linotype" w:eastAsia="Palatino Linotype" w:hAnsi="Palatino Linotype" w:cs="Palatino Linotype"/>
          <w:b/>
        </w:rPr>
        <w:t xml:space="preserve">Modalidad de entrega: </w:t>
      </w:r>
      <w:r w:rsidRPr="000719EE">
        <w:rPr>
          <w:rFonts w:ascii="Palatino Linotype" w:eastAsia="Palatino Linotype" w:hAnsi="Palatino Linotype" w:cs="Palatino Linotype"/>
        </w:rPr>
        <w:t xml:space="preserve">vía </w:t>
      </w:r>
      <w:r w:rsidRPr="000719EE">
        <w:rPr>
          <w:rFonts w:ascii="Palatino Linotype" w:eastAsia="Palatino Linotype" w:hAnsi="Palatino Linotype" w:cs="Palatino Linotype"/>
          <w:b/>
        </w:rPr>
        <w:t xml:space="preserve">SAIMEX y correo electrónico </w:t>
      </w:r>
    </w:p>
    <w:p w14:paraId="627A4A4F" w14:textId="77777777" w:rsidR="00861E2B" w:rsidRPr="000719EE" w:rsidRDefault="000330A3">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sidRPr="000719EE">
        <w:rPr>
          <w:rFonts w:ascii="Palatino Linotype" w:eastAsia="Palatino Linotype" w:hAnsi="Palatino Linotype" w:cs="Palatino Linotype"/>
          <w:b/>
          <w:color w:val="000000"/>
          <w:sz w:val="28"/>
          <w:szCs w:val="28"/>
        </w:rPr>
        <w:lastRenderedPageBreak/>
        <w:t>II.</w:t>
      </w:r>
      <w:r w:rsidRPr="000719EE">
        <w:rPr>
          <w:rFonts w:ascii="Palatino Linotype" w:eastAsia="Palatino Linotype" w:hAnsi="Palatino Linotype" w:cs="Palatino Linotype"/>
          <w:color w:val="000000"/>
        </w:rPr>
        <w:t xml:space="preserve"> Posteriormente en fecha veintiuno de noviembre de dos mil veintiuno, </w:t>
      </w:r>
      <w:r w:rsidRPr="000719EE">
        <w:rPr>
          <w:rFonts w:ascii="Palatino Linotype" w:eastAsia="Palatino Linotype" w:hAnsi="Palatino Linotype" w:cs="Palatino Linotype"/>
          <w:b/>
          <w:color w:val="000000"/>
        </w:rPr>
        <w:t>EL SUJETO OBLIGADO</w:t>
      </w:r>
      <w:r w:rsidRPr="000719EE">
        <w:rPr>
          <w:rFonts w:ascii="Palatino Linotype" w:eastAsia="Palatino Linotype" w:hAnsi="Palatino Linotype" w:cs="Palatino Linotype"/>
          <w:color w:val="000000"/>
        </w:rPr>
        <w:t xml:space="preserve"> manifestó su incompetencia en apego a lo dispuesto en el artículo 167 de la Ley de Transparencia y Acceso a la Información Pública del Estado de México y Municipios en los términos siguientes: </w:t>
      </w:r>
    </w:p>
    <w:p w14:paraId="08819E75" w14:textId="77777777" w:rsidR="00861E2B" w:rsidRPr="000719EE" w:rsidRDefault="000330A3">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sidRPr="000719EE">
        <w:rPr>
          <w:rFonts w:ascii="Palatino Linotype" w:eastAsia="Palatino Linotype" w:hAnsi="Palatino Linotype" w:cs="Palatino Linotype"/>
          <w:noProof/>
          <w:color w:val="000000"/>
          <w:lang w:eastAsia="es-MX"/>
        </w:rPr>
        <w:drawing>
          <wp:inline distT="0" distB="0" distL="0" distR="0" wp14:anchorId="79F1ECDC" wp14:editId="51189DA5">
            <wp:extent cx="5791835" cy="4196080"/>
            <wp:effectExtent l="0" t="0" r="0" b="0"/>
            <wp:docPr id="3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791835" cy="4196080"/>
                    </a:xfrm>
                    <a:prstGeom prst="rect">
                      <a:avLst/>
                    </a:prstGeom>
                    <a:ln/>
                  </pic:spPr>
                </pic:pic>
              </a:graphicData>
            </a:graphic>
          </wp:inline>
        </w:drawing>
      </w:r>
    </w:p>
    <w:p w14:paraId="6FA8953D" w14:textId="77777777" w:rsidR="00861E2B" w:rsidRPr="000719EE" w:rsidRDefault="000330A3">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i/>
        </w:rPr>
      </w:pPr>
      <w:r w:rsidRPr="000719EE">
        <w:rPr>
          <w:rFonts w:ascii="Palatino Linotype" w:eastAsia="Palatino Linotype" w:hAnsi="Palatino Linotype" w:cs="Palatino Linotype"/>
          <w:b/>
          <w:color w:val="000000"/>
          <w:sz w:val="28"/>
          <w:szCs w:val="28"/>
        </w:rPr>
        <w:t>III.</w:t>
      </w:r>
      <w:r w:rsidRPr="000719EE">
        <w:rPr>
          <w:rFonts w:ascii="Palatino Linotype" w:eastAsia="Palatino Linotype" w:hAnsi="Palatino Linotype" w:cs="Palatino Linotype"/>
          <w:color w:val="000000"/>
        </w:rPr>
        <w:t xml:space="preserve"> Inconforme con la respuesta del </w:t>
      </w:r>
      <w:r w:rsidRPr="000719EE">
        <w:rPr>
          <w:rFonts w:ascii="Palatino Linotype" w:eastAsia="Palatino Linotype" w:hAnsi="Palatino Linotype" w:cs="Palatino Linotype"/>
          <w:b/>
          <w:color w:val="000000"/>
        </w:rPr>
        <w:t>SUJETO OBLIGADO</w:t>
      </w:r>
      <w:r w:rsidRPr="000719EE">
        <w:rPr>
          <w:rFonts w:ascii="Palatino Linotype" w:eastAsia="Palatino Linotype" w:hAnsi="Palatino Linotype" w:cs="Palatino Linotype"/>
          <w:color w:val="000000"/>
        </w:rPr>
        <w:t xml:space="preserve">, en </w:t>
      </w:r>
      <w:r w:rsidRPr="000719EE">
        <w:rPr>
          <w:rFonts w:ascii="Palatino Linotype" w:eastAsia="Palatino Linotype" w:hAnsi="Palatino Linotype" w:cs="Palatino Linotype"/>
        </w:rPr>
        <w:t xml:space="preserve">fecha veintidós de noviembre </w:t>
      </w:r>
      <w:r w:rsidRPr="000719EE">
        <w:rPr>
          <w:rFonts w:ascii="Palatino Linotype" w:eastAsia="Palatino Linotype" w:hAnsi="Palatino Linotype" w:cs="Palatino Linotype"/>
          <w:color w:val="000000"/>
        </w:rPr>
        <w:t xml:space="preserve">de dos mil veintiuno, </w:t>
      </w:r>
      <w:r w:rsidRPr="000719EE">
        <w:rPr>
          <w:rFonts w:ascii="Palatino Linotype" w:eastAsia="Palatino Linotype" w:hAnsi="Palatino Linotype" w:cs="Palatino Linotype"/>
          <w:b/>
          <w:color w:val="000000"/>
        </w:rPr>
        <w:t>EL RECURRENTE,</w:t>
      </w:r>
      <w:r w:rsidRPr="000719EE">
        <w:rPr>
          <w:rFonts w:ascii="Palatino Linotype" w:eastAsia="Palatino Linotype" w:hAnsi="Palatino Linotype" w:cs="Palatino Linotype"/>
          <w:color w:val="000000"/>
        </w:rPr>
        <w:t xml:space="preserve"> a través del</w:t>
      </w:r>
      <w:r w:rsidRPr="000719EE">
        <w:rPr>
          <w:rFonts w:ascii="Palatino Linotype" w:eastAsia="Palatino Linotype" w:hAnsi="Palatino Linotype" w:cs="Palatino Linotype"/>
          <w:b/>
          <w:color w:val="000000"/>
        </w:rPr>
        <w:t xml:space="preserve"> SAIMEX, </w:t>
      </w:r>
      <w:r w:rsidRPr="000719EE">
        <w:rPr>
          <w:rFonts w:ascii="Palatino Linotype" w:eastAsia="Palatino Linotype" w:hAnsi="Palatino Linotype" w:cs="Palatino Linotype"/>
          <w:color w:val="000000"/>
        </w:rPr>
        <w:t>interpuso el recurso de revisión objeto del presente estudio, al que se le asignó el número al rubro citado, en el que señaló como acto impugnado:</w:t>
      </w:r>
    </w:p>
    <w:p w14:paraId="317241D8" w14:textId="77777777" w:rsidR="00861E2B" w:rsidRPr="000719EE" w:rsidRDefault="000330A3">
      <w:pPr>
        <w:spacing w:before="280" w:after="280"/>
        <w:ind w:left="851" w:right="1276"/>
        <w:jc w:val="both"/>
        <w:rPr>
          <w:rFonts w:ascii="Palatino Linotype" w:eastAsia="Palatino Linotype" w:hAnsi="Palatino Linotype" w:cs="Palatino Linotype"/>
          <w:i/>
          <w:sz w:val="22"/>
          <w:szCs w:val="22"/>
        </w:rPr>
      </w:pPr>
      <w:r w:rsidRPr="000719EE">
        <w:rPr>
          <w:rFonts w:ascii="Palatino Linotype" w:eastAsia="Palatino Linotype" w:hAnsi="Palatino Linotype" w:cs="Palatino Linotype"/>
          <w:i/>
          <w:sz w:val="22"/>
          <w:szCs w:val="22"/>
        </w:rPr>
        <w:lastRenderedPageBreak/>
        <w:t xml:space="preserve">“no dan respuesta a mi </w:t>
      </w:r>
      <w:proofErr w:type="spellStart"/>
      <w:r w:rsidRPr="000719EE">
        <w:rPr>
          <w:rFonts w:ascii="Palatino Linotype" w:eastAsia="Palatino Linotype" w:hAnsi="Palatino Linotype" w:cs="Palatino Linotype"/>
          <w:i/>
          <w:sz w:val="22"/>
          <w:szCs w:val="22"/>
        </w:rPr>
        <w:t>peticion</w:t>
      </w:r>
      <w:proofErr w:type="spellEnd"/>
      <w:r w:rsidRPr="000719EE">
        <w:rPr>
          <w:rFonts w:ascii="Palatino Linotype" w:eastAsia="Palatino Linotype" w:hAnsi="Palatino Linotype" w:cs="Palatino Linotype"/>
          <w:i/>
          <w:sz w:val="22"/>
          <w:szCs w:val="22"/>
        </w:rPr>
        <w:t xml:space="preserve">, el </w:t>
      </w:r>
      <w:proofErr w:type="spellStart"/>
      <w:r w:rsidRPr="000719EE">
        <w:rPr>
          <w:rFonts w:ascii="Palatino Linotype" w:eastAsia="Palatino Linotype" w:hAnsi="Palatino Linotype" w:cs="Palatino Linotype"/>
          <w:i/>
          <w:sz w:val="22"/>
          <w:szCs w:val="22"/>
        </w:rPr>
        <w:t>codigo</w:t>
      </w:r>
      <w:proofErr w:type="spellEnd"/>
      <w:r w:rsidRPr="000719EE">
        <w:rPr>
          <w:rFonts w:ascii="Palatino Linotype" w:eastAsia="Palatino Linotype" w:hAnsi="Palatino Linotype" w:cs="Palatino Linotype"/>
          <w:i/>
          <w:sz w:val="22"/>
          <w:szCs w:val="22"/>
        </w:rPr>
        <w:t xml:space="preserve"> de procedimientos administrativos en su </w:t>
      </w:r>
      <w:proofErr w:type="spellStart"/>
      <w:r w:rsidRPr="000719EE">
        <w:rPr>
          <w:rFonts w:ascii="Palatino Linotype" w:eastAsia="Palatino Linotype" w:hAnsi="Palatino Linotype" w:cs="Palatino Linotype"/>
          <w:i/>
          <w:sz w:val="22"/>
          <w:szCs w:val="22"/>
        </w:rPr>
        <w:t>numero</w:t>
      </w:r>
      <w:proofErr w:type="spellEnd"/>
      <w:r w:rsidRPr="000719EE">
        <w:rPr>
          <w:rFonts w:ascii="Palatino Linotype" w:eastAsia="Palatino Linotype" w:hAnsi="Palatino Linotype" w:cs="Palatino Linotype"/>
          <w:i/>
          <w:sz w:val="22"/>
          <w:szCs w:val="22"/>
        </w:rPr>
        <w:t xml:space="preserve"> 121 y 127 manifiestan que deben de canalizar la </w:t>
      </w:r>
      <w:proofErr w:type="spellStart"/>
      <w:r w:rsidRPr="000719EE">
        <w:rPr>
          <w:rFonts w:ascii="Palatino Linotype" w:eastAsia="Palatino Linotype" w:hAnsi="Palatino Linotype" w:cs="Palatino Linotype"/>
          <w:i/>
          <w:sz w:val="22"/>
          <w:szCs w:val="22"/>
        </w:rPr>
        <w:t>peticion</w:t>
      </w:r>
      <w:proofErr w:type="spellEnd"/>
      <w:r w:rsidRPr="000719EE">
        <w:rPr>
          <w:rFonts w:ascii="Palatino Linotype" w:eastAsia="Palatino Linotype" w:hAnsi="Palatino Linotype" w:cs="Palatino Linotype"/>
          <w:i/>
          <w:sz w:val="22"/>
          <w:szCs w:val="22"/>
        </w:rPr>
        <w:t xml:space="preserve"> al </w:t>
      </w:r>
      <w:proofErr w:type="spellStart"/>
      <w:r w:rsidRPr="000719EE">
        <w:rPr>
          <w:rFonts w:ascii="Palatino Linotype" w:eastAsia="Palatino Linotype" w:hAnsi="Palatino Linotype" w:cs="Palatino Linotype"/>
          <w:i/>
          <w:sz w:val="22"/>
          <w:szCs w:val="22"/>
        </w:rPr>
        <w:t>area</w:t>
      </w:r>
      <w:proofErr w:type="spellEnd"/>
      <w:r w:rsidRPr="000719EE">
        <w:rPr>
          <w:rFonts w:ascii="Palatino Linotype" w:eastAsia="Palatino Linotype" w:hAnsi="Palatino Linotype" w:cs="Palatino Linotype"/>
          <w:i/>
          <w:sz w:val="22"/>
          <w:szCs w:val="22"/>
        </w:rPr>
        <w:t xml:space="preserve"> correspondiente dentro de los 3 </w:t>
      </w:r>
      <w:proofErr w:type="spellStart"/>
      <w:r w:rsidRPr="000719EE">
        <w:rPr>
          <w:rFonts w:ascii="Palatino Linotype" w:eastAsia="Palatino Linotype" w:hAnsi="Palatino Linotype" w:cs="Palatino Linotype"/>
          <w:i/>
          <w:sz w:val="22"/>
          <w:szCs w:val="22"/>
        </w:rPr>
        <w:t>dias</w:t>
      </w:r>
      <w:proofErr w:type="spellEnd"/>
      <w:r w:rsidRPr="000719EE">
        <w:rPr>
          <w:rFonts w:ascii="Palatino Linotype" w:eastAsia="Palatino Linotype" w:hAnsi="Palatino Linotype" w:cs="Palatino Linotype"/>
          <w:i/>
          <w:sz w:val="22"/>
          <w:szCs w:val="22"/>
        </w:rPr>
        <w:t xml:space="preserve"> al declararse la incompetencia. </w:t>
      </w:r>
      <w:proofErr w:type="gramStart"/>
      <w:r w:rsidRPr="000719EE">
        <w:rPr>
          <w:rFonts w:ascii="Palatino Linotype" w:eastAsia="Palatino Linotype" w:hAnsi="Palatino Linotype" w:cs="Palatino Linotype"/>
          <w:i/>
          <w:sz w:val="22"/>
          <w:szCs w:val="22"/>
        </w:rPr>
        <w:t>mas</w:t>
      </w:r>
      <w:proofErr w:type="gramEnd"/>
      <w:r w:rsidRPr="000719EE">
        <w:rPr>
          <w:rFonts w:ascii="Palatino Linotype" w:eastAsia="Palatino Linotype" w:hAnsi="Palatino Linotype" w:cs="Palatino Linotype"/>
          <w:i/>
          <w:sz w:val="22"/>
          <w:szCs w:val="22"/>
        </w:rPr>
        <w:t xml:space="preserve"> no negar la información.” (Sic)</w:t>
      </w:r>
    </w:p>
    <w:p w14:paraId="0754B88A" w14:textId="77777777" w:rsidR="00861E2B" w:rsidRPr="000719EE" w:rsidRDefault="000330A3">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0719EE">
        <w:rPr>
          <w:rFonts w:ascii="Palatino Linotype" w:eastAsia="Palatino Linotype" w:hAnsi="Palatino Linotype" w:cs="Palatino Linotype"/>
          <w:color w:val="000000"/>
        </w:rPr>
        <w:t>Asimismo, indicó como razones o motivos de inconformidad:</w:t>
      </w:r>
    </w:p>
    <w:p w14:paraId="58383B08" w14:textId="77777777" w:rsidR="00861E2B" w:rsidRPr="000719EE" w:rsidRDefault="000330A3">
      <w:pPr>
        <w:spacing w:before="280" w:after="280"/>
        <w:ind w:left="709" w:right="1134"/>
        <w:jc w:val="both"/>
        <w:rPr>
          <w:rFonts w:ascii="Palatino Linotype" w:eastAsia="Palatino Linotype" w:hAnsi="Palatino Linotype" w:cs="Palatino Linotype"/>
          <w:i/>
          <w:sz w:val="22"/>
          <w:szCs w:val="22"/>
        </w:rPr>
      </w:pPr>
      <w:r w:rsidRPr="000719EE">
        <w:rPr>
          <w:rFonts w:ascii="Palatino Linotype" w:eastAsia="Palatino Linotype" w:hAnsi="Palatino Linotype" w:cs="Palatino Linotype"/>
          <w:i/>
          <w:sz w:val="22"/>
          <w:szCs w:val="22"/>
        </w:rPr>
        <w:t>“127 del CPAEM y 8 constitucional” (Sic)</w:t>
      </w:r>
    </w:p>
    <w:p w14:paraId="003D84E4" w14:textId="77777777" w:rsidR="00861E2B" w:rsidRPr="000719EE" w:rsidRDefault="000330A3">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0719EE">
        <w:rPr>
          <w:rFonts w:ascii="Palatino Linotype" w:eastAsia="Palatino Linotype" w:hAnsi="Palatino Linotype" w:cs="Palatino Linotype"/>
          <w:b/>
          <w:color w:val="000000"/>
          <w:sz w:val="28"/>
          <w:szCs w:val="28"/>
        </w:rPr>
        <w:t xml:space="preserve">IV. </w:t>
      </w:r>
      <w:r w:rsidRPr="000719EE">
        <w:rPr>
          <w:rFonts w:ascii="Palatino Linotype" w:eastAsia="Palatino Linotype" w:hAnsi="Palatino Linotype" w:cs="Palatino Linotype"/>
          <w:color w:val="000000"/>
        </w:rPr>
        <w:t xml:space="preserve">En fecha veintidós </w:t>
      </w:r>
      <w:r w:rsidRPr="000719EE">
        <w:rPr>
          <w:rFonts w:ascii="Palatino Linotype" w:eastAsia="Palatino Linotype" w:hAnsi="Palatino Linotype" w:cs="Palatino Linotype"/>
        </w:rPr>
        <w:t xml:space="preserve">de noviembre </w:t>
      </w:r>
      <w:r w:rsidRPr="000719EE">
        <w:rPr>
          <w:rFonts w:ascii="Palatino Linotype" w:eastAsia="Palatino Linotype" w:hAnsi="Palatino Linotype" w:cs="Palatino Linotype"/>
          <w:color w:val="000000"/>
        </w:rPr>
        <w:t xml:space="preserve">de dos mil veintiuno, el recurso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0719EE">
        <w:rPr>
          <w:rFonts w:ascii="Palatino Linotype" w:eastAsia="Palatino Linotype" w:hAnsi="Palatino Linotype" w:cs="Palatino Linotype"/>
          <w:b/>
          <w:color w:val="000000"/>
        </w:rPr>
        <w:t>SAIMEX</w:t>
      </w:r>
      <w:r w:rsidRPr="000719EE">
        <w:rPr>
          <w:rFonts w:ascii="Palatino Linotype" w:eastAsia="Palatino Linotype" w:hAnsi="Palatino Linotype" w:cs="Palatino Linotype"/>
          <w:color w:val="000000"/>
        </w:rPr>
        <w:t xml:space="preserve">, a la Comisionada </w:t>
      </w:r>
      <w:r w:rsidRPr="000719EE">
        <w:rPr>
          <w:rFonts w:ascii="Palatino Linotype" w:eastAsia="Palatino Linotype" w:hAnsi="Palatino Linotype" w:cs="Palatino Linotype"/>
          <w:b/>
          <w:color w:val="000000"/>
        </w:rPr>
        <w:t>Sharon Cristina Morales Martínez,</w:t>
      </w:r>
      <w:r w:rsidRPr="000719EE">
        <w:rPr>
          <w:rFonts w:ascii="Palatino Linotype" w:eastAsia="Palatino Linotype" w:hAnsi="Palatino Linotype" w:cs="Palatino Linotype"/>
          <w:color w:val="000000"/>
        </w:rPr>
        <w:t xml:space="preserve"> a efecto de decretar su admisión o desechamiento.</w:t>
      </w:r>
    </w:p>
    <w:p w14:paraId="531FD048" w14:textId="77777777" w:rsidR="00861E2B" w:rsidRPr="000719EE" w:rsidRDefault="000330A3">
      <w:pPr>
        <w:widowControl w:val="0"/>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color w:val="000000"/>
        </w:rPr>
      </w:pPr>
      <w:r w:rsidRPr="000719EE">
        <w:rPr>
          <w:rFonts w:ascii="Palatino Linotype" w:eastAsia="Palatino Linotype" w:hAnsi="Palatino Linotype" w:cs="Palatino Linotype"/>
          <w:b/>
          <w:color w:val="000000"/>
          <w:sz w:val="28"/>
          <w:szCs w:val="28"/>
        </w:rPr>
        <w:t>V.</w:t>
      </w:r>
      <w:r w:rsidRPr="000719EE">
        <w:rPr>
          <w:rFonts w:ascii="Palatino Linotype" w:eastAsia="Palatino Linotype" w:hAnsi="Palatino Linotype" w:cs="Palatino Linotype"/>
          <w:color w:val="000000"/>
        </w:rPr>
        <w:t xml:space="preserve"> Atento a lo dispuesto en el artículo 185, fracciones I, II y IV, de la Ley de Transparencia y Acceso a la Información Pública del Estado de México y Municipios, en fecha veinticinco de noviembre de dos mil veintiuno se acordó la admisión a trámite del referido recurso de revisión; así como, la integración del expediente respectivo, mismo que se puso a disposición de las partes, para que en el plazo máximo de siete días hábiles, </w:t>
      </w:r>
      <w:r w:rsidRPr="000719EE">
        <w:rPr>
          <w:rFonts w:ascii="Palatino Linotype" w:eastAsia="Palatino Linotype" w:hAnsi="Palatino Linotype" w:cs="Palatino Linotype"/>
          <w:b/>
          <w:color w:val="000000"/>
        </w:rPr>
        <w:t xml:space="preserve">EL RECURRENTE </w:t>
      </w:r>
      <w:r w:rsidRPr="000719EE">
        <w:rPr>
          <w:rFonts w:ascii="Palatino Linotype" w:eastAsia="Palatino Linotype" w:hAnsi="Palatino Linotype" w:cs="Palatino Linotype"/>
          <w:color w:val="000000"/>
        </w:rPr>
        <w:t>realizara manifestaciones, alegatos y ofreciera las pruebas que a su derecho conviniera y, en el caso del</w:t>
      </w:r>
      <w:r w:rsidRPr="000719EE">
        <w:rPr>
          <w:rFonts w:ascii="Palatino Linotype" w:eastAsia="Palatino Linotype" w:hAnsi="Palatino Linotype" w:cs="Palatino Linotype"/>
          <w:b/>
          <w:color w:val="000000"/>
        </w:rPr>
        <w:t xml:space="preserve"> SUJETO OBLIGADO</w:t>
      </w:r>
      <w:r w:rsidRPr="000719EE">
        <w:rPr>
          <w:rFonts w:ascii="Palatino Linotype" w:eastAsia="Palatino Linotype" w:hAnsi="Palatino Linotype" w:cs="Palatino Linotype"/>
          <w:color w:val="000000"/>
        </w:rPr>
        <w:t xml:space="preserve">, para que exhibiera el Informe Justificado correspondiente. </w:t>
      </w:r>
    </w:p>
    <w:p w14:paraId="06862F81" w14:textId="77777777" w:rsidR="00861E2B" w:rsidRPr="000719EE" w:rsidRDefault="000330A3">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0719EE">
        <w:rPr>
          <w:rFonts w:ascii="Palatino Linotype" w:eastAsia="Palatino Linotype" w:hAnsi="Palatino Linotype" w:cs="Palatino Linotype"/>
          <w:b/>
          <w:color w:val="000000"/>
          <w:sz w:val="28"/>
          <w:szCs w:val="28"/>
        </w:rPr>
        <w:lastRenderedPageBreak/>
        <w:t>VI.</w:t>
      </w:r>
      <w:r w:rsidRPr="000719EE">
        <w:rPr>
          <w:rFonts w:ascii="Palatino Linotype" w:eastAsia="Palatino Linotype" w:hAnsi="Palatino Linotype" w:cs="Palatino Linotype"/>
          <w:color w:val="000000"/>
        </w:rPr>
        <w:t xml:space="preserve"> De las constancias que obran en el </w:t>
      </w:r>
      <w:r w:rsidRPr="000719EE">
        <w:rPr>
          <w:rFonts w:ascii="Palatino Linotype" w:eastAsia="Palatino Linotype" w:hAnsi="Palatino Linotype" w:cs="Palatino Linotype"/>
          <w:b/>
          <w:color w:val="000000"/>
        </w:rPr>
        <w:t>SAIMEX</w:t>
      </w:r>
      <w:r w:rsidRPr="000719EE">
        <w:rPr>
          <w:rFonts w:ascii="Palatino Linotype" w:eastAsia="Palatino Linotype" w:hAnsi="Palatino Linotype" w:cs="Palatino Linotype"/>
          <w:color w:val="000000"/>
        </w:rPr>
        <w:t xml:space="preserve">, se desprende que </w:t>
      </w:r>
      <w:r w:rsidRPr="000719EE">
        <w:rPr>
          <w:rFonts w:ascii="Palatino Linotype" w:eastAsia="Palatino Linotype" w:hAnsi="Palatino Linotype" w:cs="Palatino Linotype"/>
          <w:b/>
          <w:color w:val="000000"/>
        </w:rPr>
        <w:t>EL RECURRENTE</w:t>
      </w:r>
      <w:r w:rsidRPr="000719EE">
        <w:rPr>
          <w:rFonts w:ascii="Palatino Linotype" w:eastAsia="Palatino Linotype" w:hAnsi="Palatino Linotype" w:cs="Palatino Linotype"/>
          <w:color w:val="000000"/>
        </w:rPr>
        <w:t xml:space="preserve"> no presentó alegatos o manifestaciones. </w:t>
      </w:r>
    </w:p>
    <w:p w14:paraId="64D92574" w14:textId="77777777" w:rsidR="00861E2B" w:rsidRPr="000719EE" w:rsidRDefault="000330A3">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0719EE">
        <w:rPr>
          <w:rFonts w:ascii="Palatino Linotype" w:eastAsia="Palatino Linotype" w:hAnsi="Palatino Linotype" w:cs="Palatino Linotype"/>
          <w:color w:val="000000"/>
        </w:rPr>
        <w:t xml:space="preserve">Por su parte </w:t>
      </w:r>
      <w:r w:rsidRPr="000719EE">
        <w:rPr>
          <w:rFonts w:ascii="Palatino Linotype" w:eastAsia="Palatino Linotype" w:hAnsi="Palatino Linotype" w:cs="Palatino Linotype"/>
          <w:b/>
          <w:color w:val="000000"/>
        </w:rPr>
        <w:t>EL SUJETO OBLIGADO</w:t>
      </w:r>
      <w:r w:rsidRPr="000719EE">
        <w:rPr>
          <w:rFonts w:ascii="Palatino Linotype" w:eastAsia="Palatino Linotype" w:hAnsi="Palatino Linotype" w:cs="Palatino Linotype"/>
          <w:color w:val="000000"/>
        </w:rPr>
        <w:t xml:space="preserve"> fue omiso en rendir el Informe Justificado correspondiente </w:t>
      </w:r>
    </w:p>
    <w:p w14:paraId="797EB8D1" w14:textId="77777777" w:rsidR="00861E2B" w:rsidRPr="000719EE" w:rsidRDefault="000330A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719EE">
        <w:rPr>
          <w:rFonts w:ascii="Palatino Linotype" w:eastAsia="Palatino Linotype" w:hAnsi="Palatino Linotype" w:cs="Palatino Linotype"/>
          <w:b/>
          <w:color w:val="000000"/>
          <w:sz w:val="28"/>
          <w:szCs w:val="28"/>
        </w:rPr>
        <w:t>VII.</w:t>
      </w:r>
      <w:r w:rsidRPr="000719EE">
        <w:rPr>
          <w:rFonts w:ascii="Palatino Linotype" w:eastAsia="Palatino Linotype" w:hAnsi="Palatino Linotype" w:cs="Palatino Linotype"/>
          <w:color w:val="000000"/>
        </w:rPr>
        <w:t xml:space="preserve"> Una vez analizado el estado procesal que guarda el expediente, en fecha siete de diciembre de dos mil veintiuno, la </w:t>
      </w:r>
      <w:r w:rsidRPr="000719EE">
        <w:rPr>
          <w:rFonts w:ascii="Palatino Linotype" w:eastAsia="Palatino Linotype" w:hAnsi="Palatino Linotype" w:cs="Palatino Linotype"/>
          <w:b/>
          <w:color w:val="000000"/>
        </w:rPr>
        <w:t>Comisionada</w:t>
      </w:r>
      <w:r w:rsidRPr="000719EE">
        <w:rPr>
          <w:rFonts w:ascii="Palatino Linotype" w:eastAsia="Palatino Linotype" w:hAnsi="Palatino Linotype" w:cs="Palatino Linotype"/>
          <w:color w:val="000000"/>
        </w:rPr>
        <w:t xml:space="preserve"> </w:t>
      </w:r>
      <w:r w:rsidRPr="000719EE">
        <w:rPr>
          <w:rFonts w:ascii="Palatino Linotype" w:eastAsia="Palatino Linotype" w:hAnsi="Palatino Linotype" w:cs="Palatino Linotype"/>
          <w:b/>
          <w:color w:val="000000"/>
        </w:rPr>
        <w:t xml:space="preserve">Sharon Cristina Morales Martínez </w:t>
      </w:r>
      <w:r w:rsidRPr="000719EE">
        <w:rPr>
          <w:rFonts w:ascii="Palatino Linotype" w:eastAsia="Palatino Linotype" w:hAnsi="Palatino Linotype" w:cs="Palatino Linotype"/>
          <w:color w:val="000000"/>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Pr="000719EE">
        <w:rPr>
          <w:rFonts w:ascii="Palatino Linotype" w:eastAsia="Palatino Linotype" w:hAnsi="Palatino Linotype" w:cs="Palatino Linotype"/>
        </w:rPr>
        <w:t xml:space="preserve">. </w:t>
      </w:r>
    </w:p>
    <w:p w14:paraId="45BA07AC" w14:textId="5BD9D3DB" w:rsidR="00861E2B" w:rsidRPr="000719EE" w:rsidRDefault="000330A3">
      <w:pPr>
        <w:spacing w:before="240" w:after="240" w:line="360" w:lineRule="auto"/>
        <w:jc w:val="both"/>
        <w:rPr>
          <w:rFonts w:ascii="Palatino Linotype" w:eastAsia="Palatino Linotype" w:hAnsi="Palatino Linotype" w:cs="Palatino Linotype"/>
          <w:color w:val="000000"/>
        </w:rPr>
      </w:pPr>
      <w:bookmarkStart w:id="2" w:name="_heading=h.3znysh7" w:colFirst="0" w:colLast="0"/>
      <w:bookmarkEnd w:id="2"/>
      <w:r w:rsidRPr="000719EE">
        <w:rPr>
          <w:rFonts w:ascii="Palatino Linotype" w:eastAsia="Palatino Linotype" w:hAnsi="Palatino Linotype" w:cs="Palatino Linotype"/>
          <w:b/>
          <w:sz w:val="28"/>
          <w:szCs w:val="28"/>
        </w:rPr>
        <w:t xml:space="preserve">VIII. </w:t>
      </w:r>
      <w:r w:rsidRPr="000719EE">
        <w:rPr>
          <w:rFonts w:ascii="Palatino Linotype" w:eastAsia="Palatino Linotype" w:hAnsi="Palatino Linotype" w:cs="Palatino Linotype"/>
          <w:color w:val="000000"/>
        </w:rPr>
        <w:t xml:space="preserve">En fecha nueve de diciembre de dos mil veintiuno, el Pleno del Instituto de Transparencia, Acceso a la Información Pública y Protección de Datos Personales del Estado de México y Municipios, mediante acuerdo signado por sus integrantes, aprobó la Licencia </w:t>
      </w:r>
      <w:r w:rsidR="006B71B6" w:rsidRPr="000719EE">
        <w:rPr>
          <w:rFonts w:ascii="Palatino Linotype" w:eastAsia="Palatino Linotype" w:hAnsi="Palatino Linotype" w:cs="Palatino Linotype"/>
          <w:color w:val="000000"/>
        </w:rPr>
        <w:t xml:space="preserve">por incapacidad </w:t>
      </w:r>
      <w:r w:rsidRPr="000719EE">
        <w:rPr>
          <w:rFonts w:ascii="Palatino Linotype" w:eastAsia="Palatino Linotype" w:hAnsi="Palatino Linotype" w:cs="Palatino Linotype"/>
        </w:rPr>
        <w:t xml:space="preserve">médica </w:t>
      </w:r>
      <w:r w:rsidRPr="000719EE">
        <w:rPr>
          <w:rFonts w:ascii="Palatino Linotype" w:eastAsia="Palatino Linotype" w:hAnsi="Palatino Linotype" w:cs="Palatino Linotype"/>
          <w:color w:val="000000"/>
        </w:rPr>
        <w:t>de la Comisionada Sharon Cristina Morales Martínez, y a través del cual se convino el returno del recurso de revisión de mérito al Comisionado Presidente José Martínez Vilchis, para que diera trámite y resolviera conforme a derecho; y,</w:t>
      </w:r>
    </w:p>
    <w:p w14:paraId="0CC5348B" w14:textId="77777777" w:rsidR="00861E2B" w:rsidRPr="000719EE" w:rsidRDefault="000330A3">
      <w:pPr>
        <w:spacing w:before="240" w:after="240" w:line="360" w:lineRule="auto"/>
        <w:jc w:val="center"/>
        <w:rPr>
          <w:rFonts w:ascii="Palatino Linotype" w:eastAsia="Palatino Linotype" w:hAnsi="Palatino Linotype" w:cs="Palatino Linotype"/>
          <w:color w:val="000000"/>
        </w:rPr>
      </w:pPr>
      <w:r w:rsidRPr="000719EE">
        <w:rPr>
          <w:rFonts w:ascii="Palatino Linotype" w:eastAsia="Palatino Linotype" w:hAnsi="Palatino Linotype" w:cs="Palatino Linotype"/>
          <w:b/>
          <w:color w:val="000000"/>
          <w:sz w:val="28"/>
          <w:szCs w:val="28"/>
        </w:rPr>
        <w:t>CONSIDERANDO</w:t>
      </w:r>
    </w:p>
    <w:p w14:paraId="047D70EC" w14:textId="77777777" w:rsidR="00861E2B" w:rsidRPr="000719EE" w:rsidRDefault="000330A3">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0719EE">
        <w:rPr>
          <w:rFonts w:ascii="Palatino Linotype" w:eastAsia="Palatino Linotype" w:hAnsi="Palatino Linotype" w:cs="Palatino Linotype"/>
          <w:b/>
          <w:color w:val="000000"/>
          <w:sz w:val="28"/>
          <w:szCs w:val="28"/>
        </w:rPr>
        <w:t>PRIMERO</w:t>
      </w:r>
      <w:r w:rsidRPr="000719EE">
        <w:rPr>
          <w:rFonts w:ascii="Palatino Linotype" w:eastAsia="Palatino Linotype" w:hAnsi="Palatino Linotype" w:cs="Palatino Linotype"/>
          <w:b/>
          <w:color w:val="000000"/>
        </w:rPr>
        <w:t>. Competencia</w:t>
      </w:r>
      <w:r w:rsidRPr="000719EE">
        <w:rPr>
          <w:rFonts w:ascii="Palatino Linotype" w:eastAsia="Palatino Linotype" w:hAnsi="Palatino Linotype" w:cs="Palatino Linotype"/>
          <w:color w:val="000000"/>
        </w:rPr>
        <w:t>.</w:t>
      </w:r>
    </w:p>
    <w:p w14:paraId="5B61B898" w14:textId="77777777" w:rsidR="00861E2B" w:rsidRPr="000719EE" w:rsidRDefault="000330A3">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0719EE">
        <w:rPr>
          <w:rFonts w:ascii="Palatino Linotype" w:eastAsia="Palatino Linotype" w:hAnsi="Palatino Linotype" w:cs="Palatino Linotype"/>
          <w:b/>
          <w:color w:val="000000"/>
        </w:rPr>
        <w:t xml:space="preserve"> </w:t>
      </w:r>
      <w:r w:rsidRPr="000719EE">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w:t>
      </w:r>
      <w:r w:rsidRPr="000719EE">
        <w:rPr>
          <w:rFonts w:ascii="Palatino Linotype" w:eastAsia="Palatino Linotype" w:hAnsi="Palatino Linotype" w:cs="Palatino Linotype"/>
          <w:color w:val="000000"/>
        </w:rPr>
        <w:lastRenderedPageBreak/>
        <w:t>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EF37529" w14:textId="77777777" w:rsidR="00861E2B" w:rsidRPr="000719EE" w:rsidRDefault="000330A3">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0719EE">
        <w:rPr>
          <w:rFonts w:ascii="Palatino Linotype" w:eastAsia="Palatino Linotype" w:hAnsi="Palatino Linotype" w:cs="Palatino Linotype"/>
          <w:b/>
          <w:color w:val="000000"/>
          <w:sz w:val="28"/>
          <w:szCs w:val="28"/>
        </w:rPr>
        <w:t>SEGUNDO</w:t>
      </w:r>
      <w:r w:rsidRPr="000719EE">
        <w:rPr>
          <w:rFonts w:ascii="Palatino Linotype" w:eastAsia="Palatino Linotype" w:hAnsi="Palatino Linotype" w:cs="Palatino Linotype"/>
          <w:b/>
          <w:color w:val="000000"/>
        </w:rPr>
        <w:t>. Interés.</w:t>
      </w:r>
      <w:r w:rsidRPr="000719EE">
        <w:rPr>
          <w:rFonts w:ascii="Palatino Linotype" w:eastAsia="Palatino Linotype" w:hAnsi="Palatino Linotype" w:cs="Palatino Linotype"/>
          <w:color w:val="000000"/>
        </w:rPr>
        <w:t xml:space="preserve"> </w:t>
      </w:r>
    </w:p>
    <w:p w14:paraId="6CE28CD8" w14:textId="77777777" w:rsidR="00861E2B" w:rsidRPr="000719EE" w:rsidRDefault="000330A3">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0719EE">
        <w:rPr>
          <w:rFonts w:ascii="Palatino Linotype" w:eastAsia="Palatino Linotype" w:hAnsi="Palatino Linotype" w:cs="Palatino Linotype"/>
          <w:color w:val="000000"/>
        </w:rPr>
        <w:t xml:space="preserve">El recurso de revisión fue interpuesto por la parte legítima en atención a que fue presentado por </w:t>
      </w:r>
      <w:r w:rsidRPr="000719EE">
        <w:rPr>
          <w:rFonts w:ascii="Palatino Linotype" w:eastAsia="Palatino Linotype" w:hAnsi="Palatino Linotype" w:cs="Palatino Linotype"/>
          <w:b/>
          <w:color w:val="000000"/>
        </w:rPr>
        <w:t>EL RECURRENTE</w:t>
      </w:r>
      <w:r w:rsidRPr="000719EE">
        <w:rPr>
          <w:rFonts w:ascii="Palatino Linotype" w:eastAsia="Palatino Linotype" w:hAnsi="Palatino Linotype" w:cs="Palatino Linotype"/>
          <w:color w:val="000000"/>
        </w:rPr>
        <w:t>, quien formuló la solicitud de información pública.</w:t>
      </w:r>
    </w:p>
    <w:p w14:paraId="4A422A56" w14:textId="77777777" w:rsidR="00861E2B" w:rsidRPr="000719EE" w:rsidRDefault="000330A3">
      <w:pPr>
        <w:widowControl w:val="0"/>
        <w:pBdr>
          <w:top w:val="nil"/>
          <w:left w:val="nil"/>
          <w:bottom w:val="nil"/>
          <w:right w:val="nil"/>
          <w:between w:val="nil"/>
        </w:pBdr>
        <w:tabs>
          <w:tab w:val="left" w:pos="1701"/>
        </w:tabs>
        <w:spacing w:before="240" w:after="280" w:line="360" w:lineRule="auto"/>
        <w:ind w:right="49"/>
        <w:jc w:val="both"/>
        <w:rPr>
          <w:rFonts w:ascii="Palatino Linotype" w:eastAsia="Palatino Linotype" w:hAnsi="Palatino Linotype" w:cs="Palatino Linotype"/>
          <w:b/>
          <w:color w:val="000000"/>
        </w:rPr>
      </w:pPr>
      <w:r w:rsidRPr="000719EE">
        <w:rPr>
          <w:rFonts w:ascii="Palatino Linotype" w:eastAsia="Palatino Linotype" w:hAnsi="Palatino Linotype" w:cs="Palatino Linotype"/>
          <w:b/>
          <w:color w:val="000000"/>
          <w:sz w:val="28"/>
          <w:szCs w:val="28"/>
        </w:rPr>
        <w:t>TERCERO</w:t>
      </w:r>
      <w:r w:rsidRPr="000719EE">
        <w:rPr>
          <w:rFonts w:ascii="Palatino Linotype" w:eastAsia="Palatino Linotype" w:hAnsi="Palatino Linotype" w:cs="Palatino Linotype"/>
          <w:b/>
          <w:color w:val="000000"/>
        </w:rPr>
        <w:t xml:space="preserve">. Oportunidad. </w:t>
      </w:r>
    </w:p>
    <w:p w14:paraId="675F066C" w14:textId="77777777" w:rsidR="00861E2B" w:rsidRPr="000719EE" w:rsidRDefault="000330A3">
      <w:pPr>
        <w:widowControl w:val="0"/>
        <w:pBdr>
          <w:top w:val="nil"/>
          <w:left w:val="nil"/>
          <w:bottom w:val="nil"/>
          <w:right w:val="nil"/>
          <w:between w:val="nil"/>
        </w:pBdr>
        <w:tabs>
          <w:tab w:val="left" w:pos="1701"/>
        </w:tabs>
        <w:spacing w:before="240" w:after="280" w:line="360" w:lineRule="auto"/>
        <w:ind w:right="49"/>
        <w:jc w:val="both"/>
        <w:rPr>
          <w:rFonts w:ascii="Palatino Linotype" w:eastAsia="Palatino Linotype" w:hAnsi="Palatino Linotype" w:cs="Palatino Linotype"/>
          <w:color w:val="000000"/>
        </w:rPr>
      </w:pPr>
      <w:r w:rsidRPr="000719EE">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0719EE">
        <w:rPr>
          <w:rFonts w:ascii="Palatino Linotype" w:eastAsia="Palatino Linotype" w:hAnsi="Palatino Linotype" w:cs="Palatino Linotype"/>
          <w:b/>
          <w:color w:val="000000"/>
        </w:rPr>
        <w:t xml:space="preserve">EL RECURRENTE </w:t>
      </w:r>
      <w:r w:rsidRPr="000719EE">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3864DA0" w14:textId="77777777" w:rsidR="00861E2B" w:rsidRPr="000719EE" w:rsidRDefault="000330A3">
      <w:pPr>
        <w:spacing w:before="280"/>
        <w:ind w:left="851" w:right="899"/>
        <w:jc w:val="both"/>
        <w:rPr>
          <w:rFonts w:ascii="Palatino Linotype" w:eastAsia="Palatino Linotype" w:hAnsi="Palatino Linotype" w:cs="Palatino Linotype"/>
          <w:i/>
          <w:sz w:val="22"/>
          <w:szCs w:val="22"/>
        </w:rPr>
      </w:pPr>
      <w:r w:rsidRPr="000719EE">
        <w:rPr>
          <w:rFonts w:ascii="Palatino Linotype" w:eastAsia="Palatino Linotype" w:hAnsi="Palatino Linotype" w:cs="Palatino Linotype"/>
          <w:i/>
          <w:sz w:val="22"/>
          <w:szCs w:val="22"/>
        </w:rPr>
        <w:t>“</w:t>
      </w:r>
      <w:r w:rsidRPr="000719EE">
        <w:rPr>
          <w:rFonts w:ascii="Palatino Linotype" w:eastAsia="Palatino Linotype" w:hAnsi="Palatino Linotype" w:cs="Palatino Linotype"/>
          <w:b/>
          <w:i/>
          <w:sz w:val="22"/>
          <w:szCs w:val="22"/>
        </w:rPr>
        <w:t>Artículo 178.</w:t>
      </w:r>
      <w:r w:rsidRPr="000719EE">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125CDEA6" w14:textId="77777777" w:rsidR="00861E2B" w:rsidRPr="000719EE" w:rsidRDefault="00861E2B">
      <w:pPr>
        <w:ind w:left="851" w:right="899"/>
        <w:jc w:val="both"/>
        <w:rPr>
          <w:rFonts w:ascii="Palatino Linotype" w:eastAsia="Palatino Linotype" w:hAnsi="Palatino Linotype" w:cs="Palatino Linotype"/>
          <w:i/>
          <w:sz w:val="22"/>
          <w:szCs w:val="22"/>
        </w:rPr>
      </w:pPr>
    </w:p>
    <w:p w14:paraId="0FD652E2" w14:textId="77777777" w:rsidR="00861E2B" w:rsidRPr="000719EE" w:rsidRDefault="000330A3">
      <w:pPr>
        <w:ind w:left="851" w:right="899"/>
        <w:jc w:val="both"/>
        <w:rPr>
          <w:rFonts w:ascii="Palatino Linotype" w:eastAsia="Palatino Linotype" w:hAnsi="Palatino Linotype" w:cs="Palatino Linotype"/>
          <w:i/>
          <w:sz w:val="22"/>
          <w:szCs w:val="22"/>
        </w:rPr>
      </w:pPr>
      <w:r w:rsidRPr="000719EE">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C367401" w14:textId="77777777" w:rsidR="00861E2B" w:rsidRPr="000719EE" w:rsidRDefault="00861E2B">
      <w:pPr>
        <w:ind w:left="851" w:right="899"/>
        <w:jc w:val="both"/>
        <w:rPr>
          <w:rFonts w:ascii="Palatino Linotype" w:eastAsia="Palatino Linotype" w:hAnsi="Palatino Linotype" w:cs="Palatino Linotype"/>
          <w:i/>
          <w:sz w:val="22"/>
          <w:szCs w:val="22"/>
        </w:rPr>
      </w:pPr>
    </w:p>
    <w:p w14:paraId="400D2447" w14:textId="77777777" w:rsidR="00861E2B" w:rsidRPr="000719EE" w:rsidRDefault="000330A3">
      <w:pPr>
        <w:spacing w:after="280"/>
        <w:ind w:left="851" w:right="899"/>
        <w:jc w:val="both"/>
        <w:rPr>
          <w:rFonts w:ascii="Palatino Linotype" w:eastAsia="Palatino Linotype" w:hAnsi="Palatino Linotype" w:cs="Palatino Linotype"/>
          <w:i/>
          <w:sz w:val="22"/>
          <w:szCs w:val="22"/>
        </w:rPr>
      </w:pPr>
      <w:r w:rsidRPr="000719EE">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 (Sic)</w:t>
      </w:r>
    </w:p>
    <w:p w14:paraId="5335906F" w14:textId="77777777" w:rsidR="00861E2B" w:rsidRPr="000719EE" w:rsidRDefault="000330A3">
      <w:pPr>
        <w:widowControl w:val="0"/>
        <w:tabs>
          <w:tab w:val="left" w:pos="0"/>
        </w:tabs>
        <w:spacing w:before="240" w:after="240" w:line="360" w:lineRule="auto"/>
        <w:jc w:val="both"/>
        <w:rPr>
          <w:rFonts w:ascii="Palatino Linotype" w:eastAsia="Palatino Linotype" w:hAnsi="Palatino Linotype" w:cs="Palatino Linotype"/>
        </w:rPr>
      </w:pPr>
      <w:r w:rsidRPr="000719EE">
        <w:rPr>
          <w:rFonts w:ascii="Palatino Linotype" w:eastAsia="Palatino Linotype" w:hAnsi="Palatino Linotype" w:cs="Palatino Linotype"/>
        </w:rPr>
        <w:t xml:space="preserve">En esa tesitura, atendiendo a que </w:t>
      </w:r>
      <w:r w:rsidRPr="000719EE">
        <w:rPr>
          <w:rFonts w:ascii="Palatino Linotype" w:eastAsia="Palatino Linotype" w:hAnsi="Palatino Linotype" w:cs="Palatino Linotype"/>
          <w:b/>
        </w:rPr>
        <w:t>EL SUJETO OBLIGADO</w:t>
      </w:r>
      <w:r w:rsidRPr="000719EE">
        <w:rPr>
          <w:rFonts w:ascii="Palatino Linotype" w:eastAsia="Palatino Linotype" w:hAnsi="Palatino Linotype" w:cs="Palatino Linotype"/>
        </w:rPr>
        <w:t xml:space="preserve"> notificó la respuesta a la solicitud de acceso a la información pública el día</w:t>
      </w:r>
      <w:r w:rsidRPr="000719EE">
        <w:rPr>
          <w:rFonts w:ascii="Palatino Linotype" w:eastAsia="Palatino Linotype" w:hAnsi="Palatino Linotype" w:cs="Palatino Linotype"/>
          <w:b/>
        </w:rPr>
        <w:t xml:space="preserve"> veintiuno de noviembre de dos mil veintiuno</w:t>
      </w:r>
      <w:r w:rsidRPr="000719EE">
        <w:rPr>
          <w:rFonts w:ascii="Palatino Linotype" w:eastAsia="Palatino Linotype" w:hAnsi="Palatino Linotype" w:cs="Palatino Linotype"/>
        </w:rPr>
        <w:t>; siendo este día inhábil por tanto se tiene por notificada el día veintidós de noviembre del presente así, el plazo de quince días hábiles que prevé el artículo 178 citado otorga al hoy</w:t>
      </w:r>
      <w:r w:rsidRPr="000719EE">
        <w:rPr>
          <w:rFonts w:ascii="Palatino Linotype" w:eastAsia="Palatino Linotype" w:hAnsi="Palatino Linotype" w:cs="Palatino Linotype"/>
          <w:b/>
        </w:rPr>
        <w:t xml:space="preserve"> RECURRENTE</w:t>
      </w:r>
      <w:r w:rsidRPr="000719EE">
        <w:rPr>
          <w:rFonts w:ascii="Palatino Linotype" w:eastAsia="Palatino Linotype" w:hAnsi="Palatino Linotype" w:cs="Palatino Linotype"/>
        </w:rPr>
        <w:t xml:space="preserve"> para presentar el recurso de revisión que nos ocupa, abarca del </w:t>
      </w:r>
      <w:r w:rsidRPr="000719EE">
        <w:rPr>
          <w:rFonts w:ascii="Palatino Linotype" w:eastAsia="Palatino Linotype" w:hAnsi="Palatino Linotype" w:cs="Palatino Linotype"/>
          <w:b/>
        </w:rPr>
        <w:t xml:space="preserve">veintitrés de noviembre al trece de diciembre de dos mil veintiuno, </w:t>
      </w:r>
      <w:r w:rsidRPr="000719EE">
        <w:rPr>
          <w:rFonts w:ascii="Palatino Linotype" w:eastAsia="Palatino Linotype" w:hAnsi="Palatino Linotype" w:cs="Palatino Linotype"/>
        </w:rPr>
        <w:t xml:space="preserve">sin contemplar en el  plazo veintisiete y veintiocho  de noviembre, así como cuatro, cinco, once y doce de diciembre de la anualidad, por corresponder a sábados y domingos en términos del artículo 3, fracción X de la Ley de Transparencia y Acceso a la Información Pública del Estado de México y Municipios. </w:t>
      </w:r>
    </w:p>
    <w:p w14:paraId="48F2C798" w14:textId="77777777" w:rsidR="00861E2B" w:rsidRPr="000719EE" w:rsidRDefault="000330A3">
      <w:pPr>
        <w:pBdr>
          <w:top w:val="nil"/>
          <w:left w:val="nil"/>
          <w:bottom w:val="nil"/>
          <w:right w:val="nil"/>
          <w:between w:val="nil"/>
        </w:pBdr>
        <w:spacing w:before="200" w:after="200" w:line="360" w:lineRule="auto"/>
        <w:jc w:val="both"/>
        <w:rPr>
          <w:color w:val="000000"/>
        </w:rPr>
      </w:pPr>
      <w:r w:rsidRPr="000719EE">
        <w:rPr>
          <w:rFonts w:ascii="Palatino Linotype" w:eastAsia="Palatino Linotype" w:hAnsi="Palatino Linotype" w:cs="Palatino Linotype"/>
          <w:color w:val="000000"/>
        </w:rPr>
        <w:t xml:space="preserve">En ese tenor, se advierte que </w:t>
      </w:r>
      <w:r w:rsidRPr="000719EE">
        <w:rPr>
          <w:rFonts w:ascii="Palatino Linotype" w:eastAsia="Palatino Linotype" w:hAnsi="Palatino Linotype" w:cs="Palatino Linotype"/>
          <w:b/>
          <w:color w:val="000000"/>
        </w:rPr>
        <w:t>EL RECURRENTE</w:t>
      </w:r>
      <w:r w:rsidRPr="000719EE">
        <w:rPr>
          <w:rFonts w:ascii="Palatino Linotype" w:eastAsia="Palatino Linotype" w:hAnsi="Palatino Linotype" w:cs="Palatino Linotype"/>
          <w:color w:val="000000"/>
        </w:rPr>
        <w:t xml:space="preserve"> presentó el medio de impugnación al rubro anotado, el mismo día en que se le notificó la respuesta impugnada, es decir, el</w:t>
      </w:r>
      <w:r w:rsidRPr="000719EE">
        <w:rPr>
          <w:rFonts w:ascii="Palatino Linotype" w:eastAsia="Palatino Linotype" w:hAnsi="Palatino Linotype" w:cs="Palatino Linotype"/>
          <w:b/>
          <w:color w:val="000000"/>
        </w:rPr>
        <w:t xml:space="preserve"> veintiuno de noviembre, </w:t>
      </w:r>
      <w:r w:rsidRPr="000719EE">
        <w:rPr>
          <w:rFonts w:ascii="Palatino Linotype" w:eastAsia="Palatino Linotype" w:hAnsi="Palatino Linotype" w:cs="Palatino Linotype"/>
          <w:color w:val="000000"/>
        </w:rPr>
        <w:t xml:space="preserve">siendo este día hábil por lo que se tiene por presentado el </w:t>
      </w:r>
      <w:r w:rsidRPr="000719EE">
        <w:rPr>
          <w:rFonts w:ascii="Palatino Linotype" w:eastAsia="Palatino Linotype" w:hAnsi="Palatino Linotype" w:cs="Palatino Linotype"/>
          <w:b/>
          <w:color w:val="000000"/>
        </w:rPr>
        <w:t>veintidós de noviembre del dos mil veintiuno</w:t>
      </w:r>
      <w:r w:rsidRPr="000719EE">
        <w:rPr>
          <w:rFonts w:ascii="Palatino Linotype" w:eastAsia="Palatino Linotype" w:hAnsi="Palatino Linotype" w:cs="Palatino Linotype"/>
          <w:color w:val="000000"/>
        </w:rPr>
        <w:t xml:space="preserve">;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RPr="000719EE">
        <w:rPr>
          <w:rFonts w:ascii="Palatino Linotype" w:eastAsia="Palatino Linotype" w:hAnsi="Palatino Linotype" w:cs="Palatino Linotype"/>
          <w:b/>
          <w:color w:val="000000"/>
          <w:u w:val="single"/>
        </w:rPr>
        <w:t>dentro</w:t>
      </w:r>
      <w:r w:rsidRPr="000719EE">
        <w:rPr>
          <w:rFonts w:ascii="Palatino Linotype" w:eastAsia="Palatino Linotype" w:hAnsi="Palatino Linotype" w:cs="Palatino Linotype"/>
          <w:color w:val="000000"/>
        </w:rPr>
        <w:t xml:space="preserve"> de los quince días hábiles siguientes en que </w:t>
      </w:r>
      <w:r w:rsidRPr="000719EE">
        <w:rPr>
          <w:rFonts w:ascii="Palatino Linotype" w:eastAsia="Palatino Linotype" w:hAnsi="Palatino Linotype" w:cs="Palatino Linotype"/>
          <w:b/>
          <w:color w:val="000000"/>
        </w:rPr>
        <w:t xml:space="preserve">EL </w:t>
      </w:r>
      <w:r w:rsidRPr="000719EE">
        <w:rPr>
          <w:rFonts w:ascii="Palatino Linotype" w:eastAsia="Palatino Linotype" w:hAnsi="Palatino Linotype" w:cs="Palatino Linotype"/>
          <w:b/>
          <w:color w:val="000000"/>
        </w:rPr>
        <w:lastRenderedPageBreak/>
        <w:t>RECURRENTE</w:t>
      </w:r>
      <w:r w:rsidRPr="000719EE">
        <w:rPr>
          <w:rFonts w:ascii="Palatino Linotype" w:eastAsia="Palatino Linotype" w:hAnsi="Palatino Linotype" w:cs="Palatino Linotype"/>
          <w:color w:val="000000"/>
        </w:rPr>
        <w:t xml:space="preserve"> tenga conocimiento de la respuesta impugnada, no limita a los particulares para que lo puedan presentar </w:t>
      </w:r>
      <w:r w:rsidRPr="000719EE">
        <w:rPr>
          <w:rFonts w:ascii="Palatino Linotype" w:eastAsia="Palatino Linotype" w:hAnsi="Palatino Linotype" w:cs="Palatino Linotype"/>
          <w:b/>
          <w:color w:val="000000"/>
        </w:rPr>
        <w:t>el mismo día</w:t>
      </w:r>
      <w:r w:rsidRPr="000719EE">
        <w:rPr>
          <w:rFonts w:ascii="Palatino Linotype" w:eastAsia="Palatino Linotype" w:hAnsi="Palatino Linotype" w:cs="Palatino Linotype"/>
          <w:color w:val="000000"/>
        </w:rPr>
        <w:t xml:space="preserve"> en que le sea notificada dicha respuesta.</w:t>
      </w:r>
    </w:p>
    <w:p w14:paraId="24DFE0D2" w14:textId="77777777" w:rsidR="00861E2B" w:rsidRPr="000719EE" w:rsidRDefault="000330A3">
      <w:pPr>
        <w:pBdr>
          <w:top w:val="nil"/>
          <w:left w:val="nil"/>
          <w:bottom w:val="nil"/>
          <w:right w:val="nil"/>
          <w:between w:val="nil"/>
        </w:pBdr>
        <w:spacing w:before="200" w:after="200" w:line="360" w:lineRule="auto"/>
        <w:jc w:val="both"/>
        <w:rPr>
          <w:color w:val="000000"/>
        </w:rPr>
      </w:pPr>
      <w:r w:rsidRPr="000719EE">
        <w:rPr>
          <w:rFonts w:ascii="Palatino Linotype" w:eastAsia="Palatino Linotype" w:hAnsi="Palatino Linotype" w:cs="Palatino Linotype"/>
          <w:color w:val="000000"/>
        </w:rPr>
        <w:t>En apoyo a lo anterior, resulta aplicable por analogía la Jurisprudencia número 1a</w:t>
      </w:r>
      <w:proofErr w:type="gramStart"/>
      <w:r w:rsidRPr="000719EE">
        <w:rPr>
          <w:rFonts w:ascii="Palatino Linotype" w:eastAsia="Palatino Linotype" w:hAnsi="Palatino Linotype" w:cs="Palatino Linotype"/>
          <w:color w:val="000000"/>
        </w:rPr>
        <w:t>./</w:t>
      </w:r>
      <w:proofErr w:type="gramEnd"/>
      <w:r w:rsidRPr="000719EE">
        <w:rPr>
          <w:rFonts w:ascii="Palatino Linotype" w:eastAsia="Palatino Linotype" w:hAnsi="Palatino Linotype" w:cs="Palatino Linotype"/>
          <w:color w:val="000000"/>
        </w:rPr>
        <w:t>J. 41/2015 (10a.), Décima Época, sustentada por la Primera Sala de la Suprema Corte de Justicia de la Nación, visible en la página 569, libro 19, tomo I, del Semanario Judicial de la Federación y su de la Gaceta de junio de 2015, cuyo rubro y texto esgrimen:</w:t>
      </w:r>
    </w:p>
    <w:p w14:paraId="3BC0A085" w14:textId="77777777" w:rsidR="00861E2B" w:rsidRPr="000719EE" w:rsidRDefault="000330A3">
      <w:pPr>
        <w:pBdr>
          <w:top w:val="nil"/>
          <w:left w:val="nil"/>
          <w:bottom w:val="nil"/>
          <w:right w:val="nil"/>
          <w:between w:val="nil"/>
        </w:pBdr>
        <w:spacing w:before="120" w:after="120"/>
        <w:ind w:left="709" w:right="709"/>
        <w:jc w:val="both"/>
        <w:rPr>
          <w:color w:val="000000"/>
        </w:rPr>
      </w:pPr>
      <w:r w:rsidRPr="000719EE">
        <w:rPr>
          <w:rFonts w:ascii="Palatino Linotype" w:eastAsia="Palatino Linotype" w:hAnsi="Palatino Linotype" w:cs="Palatino Linotype"/>
          <w:i/>
          <w:color w:val="000000"/>
          <w:sz w:val="22"/>
          <w:szCs w:val="22"/>
        </w:rPr>
        <w:t>“</w:t>
      </w:r>
      <w:r w:rsidRPr="000719EE">
        <w:rPr>
          <w:rFonts w:ascii="Palatino Linotype" w:eastAsia="Palatino Linotype" w:hAnsi="Palatino Linotype" w:cs="Palatino Linotype"/>
          <w:b/>
          <w:i/>
          <w:color w:val="000000"/>
          <w:sz w:val="22"/>
          <w:szCs w:val="22"/>
        </w:rPr>
        <w:t xml:space="preserve">RECURSO DE RECLAMACIÓN. SU INTERPOSICIÓN NO ES EXTEMPORÁNEA SI SE REALIZA ANTES DE QUE INICIE EL PLAZO PARA HACERLO. </w:t>
      </w:r>
      <w:r w:rsidRPr="000719EE">
        <w:rPr>
          <w:rFonts w:ascii="Palatino Linotype" w:eastAsia="Palatino Linotype" w:hAnsi="Palatino Linotype" w:cs="Palatino Linotype"/>
          <w:i/>
          <w:color w:val="000000"/>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7DAEC0D" w14:textId="77777777" w:rsidR="00861E2B" w:rsidRPr="000719EE" w:rsidRDefault="00861E2B">
      <w:pPr>
        <w:pBdr>
          <w:top w:val="nil"/>
          <w:left w:val="nil"/>
          <w:bottom w:val="nil"/>
          <w:right w:val="nil"/>
          <w:between w:val="nil"/>
        </w:pBdr>
        <w:spacing w:before="120" w:after="120" w:line="360" w:lineRule="auto"/>
        <w:ind w:right="49"/>
        <w:jc w:val="both"/>
        <w:rPr>
          <w:rFonts w:ascii="Palatino Linotype" w:eastAsia="Palatino Linotype" w:hAnsi="Palatino Linotype" w:cs="Palatino Linotype"/>
          <w:color w:val="000000"/>
        </w:rPr>
      </w:pPr>
    </w:p>
    <w:p w14:paraId="549E917A" w14:textId="77777777" w:rsidR="00861E2B" w:rsidRPr="000719EE" w:rsidRDefault="000330A3">
      <w:pPr>
        <w:pBdr>
          <w:top w:val="nil"/>
          <w:left w:val="nil"/>
          <w:bottom w:val="nil"/>
          <w:right w:val="nil"/>
          <w:between w:val="nil"/>
        </w:pBdr>
        <w:spacing w:before="120" w:after="120" w:line="360" w:lineRule="auto"/>
        <w:ind w:right="49"/>
        <w:jc w:val="both"/>
        <w:rPr>
          <w:rFonts w:ascii="Palatino Linotype" w:eastAsia="Palatino Linotype" w:hAnsi="Palatino Linotype" w:cs="Palatino Linotype"/>
          <w:color w:val="000000"/>
        </w:rPr>
      </w:pPr>
      <w:r w:rsidRPr="000719EE">
        <w:rPr>
          <w:rFonts w:ascii="Palatino Linotype" w:eastAsia="Palatino Linotype" w:hAnsi="Palatino Linotype" w:cs="Palatino Linotype"/>
          <w:color w:val="000000"/>
        </w:rPr>
        <w:t xml:space="preserve">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 </w:t>
      </w:r>
    </w:p>
    <w:p w14:paraId="623FDE98" w14:textId="77777777" w:rsidR="00861E2B" w:rsidRPr="000719EE" w:rsidRDefault="000330A3">
      <w:pPr>
        <w:pBdr>
          <w:top w:val="nil"/>
          <w:left w:val="nil"/>
          <w:bottom w:val="nil"/>
          <w:right w:val="nil"/>
          <w:between w:val="nil"/>
        </w:pBdr>
        <w:spacing w:before="120" w:after="120" w:line="360" w:lineRule="auto"/>
        <w:ind w:right="49"/>
        <w:jc w:val="both"/>
        <w:rPr>
          <w:color w:val="000000"/>
          <w:sz w:val="28"/>
          <w:szCs w:val="28"/>
        </w:rPr>
      </w:pPr>
      <w:r w:rsidRPr="000719EE">
        <w:rPr>
          <w:rFonts w:ascii="Palatino Linotype" w:eastAsia="Palatino Linotype" w:hAnsi="Palatino Linotype" w:cs="Palatino Linotype"/>
          <w:color w:val="000000"/>
        </w:rPr>
        <w:t xml:space="preserve">Por ello, al haber interpuesto el recurso materia de este análisis el mismo día de la notificación de la respuesta del </w:t>
      </w:r>
      <w:r w:rsidRPr="000719EE">
        <w:rPr>
          <w:rFonts w:ascii="Palatino Linotype" w:eastAsia="Palatino Linotype" w:hAnsi="Palatino Linotype" w:cs="Palatino Linotype"/>
          <w:b/>
          <w:color w:val="000000"/>
        </w:rPr>
        <w:t>SUJETO OBLIGADO</w:t>
      </w:r>
      <w:r w:rsidRPr="000719EE">
        <w:rPr>
          <w:rFonts w:ascii="Palatino Linotype" w:eastAsia="Palatino Linotype" w:hAnsi="Palatino Linotype" w:cs="Palatino Linotype"/>
          <w:color w:val="000000"/>
        </w:rPr>
        <w:t xml:space="preserve"> debe considerarse en tiempo. </w:t>
      </w:r>
    </w:p>
    <w:p w14:paraId="474B4EED" w14:textId="77777777" w:rsidR="00861E2B" w:rsidRPr="000719EE" w:rsidRDefault="000330A3">
      <w:pPr>
        <w:spacing w:before="240" w:after="280" w:line="360" w:lineRule="auto"/>
        <w:jc w:val="both"/>
        <w:rPr>
          <w:rFonts w:ascii="Palatino Linotype" w:eastAsia="Palatino Linotype" w:hAnsi="Palatino Linotype" w:cs="Palatino Linotype"/>
        </w:rPr>
      </w:pPr>
      <w:r w:rsidRPr="000719EE">
        <w:rPr>
          <w:rFonts w:ascii="Palatino Linotype" w:eastAsia="Palatino Linotype" w:hAnsi="Palatino Linotype" w:cs="Palatino Linotype"/>
          <w:b/>
          <w:sz w:val="28"/>
          <w:szCs w:val="28"/>
        </w:rPr>
        <w:t>CUARTO</w:t>
      </w:r>
      <w:r w:rsidRPr="000719EE">
        <w:rPr>
          <w:rFonts w:ascii="Palatino Linotype" w:eastAsia="Palatino Linotype" w:hAnsi="Palatino Linotype" w:cs="Palatino Linotype"/>
        </w:rPr>
        <w:t xml:space="preserve">. </w:t>
      </w:r>
      <w:r w:rsidRPr="000719EE">
        <w:rPr>
          <w:rFonts w:ascii="Palatino Linotype" w:eastAsia="Palatino Linotype" w:hAnsi="Palatino Linotype" w:cs="Palatino Linotype"/>
          <w:b/>
        </w:rPr>
        <w:t>Procedibilidad</w:t>
      </w:r>
      <w:r w:rsidRPr="000719EE">
        <w:rPr>
          <w:rFonts w:ascii="Palatino Linotype" w:eastAsia="Palatino Linotype" w:hAnsi="Palatino Linotype" w:cs="Palatino Linotype"/>
        </w:rPr>
        <w:t xml:space="preserve">. </w:t>
      </w:r>
    </w:p>
    <w:p w14:paraId="2F1FAE8B" w14:textId="77777777" w:rsidR="00861E2B" w:rsidRPr="000719EE" w:rsidRDefault="000330A3">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color w:val="000000"/>
        </w:rPr>
      </w:pPr>
      <w:r w:rsidRPr="000719EE">
        <w:rPr>
          <w:rFonts w:ascii="Palatino Linotype" w:eastAsia="Palatino Linotype" w:hAnsi="Palatino Linotype" w:cs="Palatino Linotype"/>
          <w:color w:val="000000"/>
        </w:rPr>
        <w:lastRenderedPageBreak/>
        <w:t>Es importante abordar el análisis de los requisitos de procedibilidad del recurso de revisión, así el artículo 180 de la Ley de Transparencia y Acceso a la Información Pública del Estado de México y Municipios, que establece lo siguiente:</w:t>
      </w:r>
    </w:p>
    <w:p w14:paraId="6D77D92B" w14:textId="77777777" w:rsidR="00861E2B" w:rsidRPr="000719EE" w:rsidRDefault="00861E2B">
      <w:pPr>
        <w:ind w:right="49"/>
        <w:jc w:val="both"/>
        <w:rPr>
          <w:rFonts w:ascii="Palatino Linotype" w:eastAsia="Palatino Linotype" w:hAnsi="Palatino Linotype" w:cs="Palatino Linotype"/>
        </w:rPr>
      </w:pPr>
    </w:p>
    <w:p w14:paraId="29D33C2F" w14:textId="77777777" w:rsidR="00861E2B" w:rsidRPr="000719EE" w:rsidRDefault="000330A3">
      <w:pPr>
        <w:tabs>
          <w:tab w:val="left" w:pos="851"/>
        </w:tabs>
        <w:ind w:left="851" w:right="901"/>
        <w:jc w:val="both"/>
        <w:rPr>
          <w:rFonts w:ascii="Palatino Linotype" w:eastAsia="Palatino Linotype" w:hAnsi="Palatino Linotype" w:cs="Palatino Linotype"/>
          <w:b/>
          <w:i/>
          <w:sz w:val="22"/>
          <w:szCs w:val="22"/>
        </w:rPr>
      </w:pPr>
      <w:r w:rsidRPr="000719EE">
        <w:rPr>
          <w:rFonts w:ascii="Palatino Linotype" w:eastAsia="Palatino Linotype" w:hAnsi="Palatino Linotype" w:cs="Palatino Linotype"/>
          <w:b/>
          <w:i/>
          <w:sz w:val="22"/>
          <w:szCs w:val="22"/>
        </w:rPr>
        <w:t xml:space="preserve">“Artículo 180. </w:t>
      </w:r>
      <w:r w:rsidRPr="000719EE">
        <w:rPr>
          <w:rFonts w:ascii="Palatino Linotype" w:eastAsia="Palatino Linotype" w:hAnsi="Palatino Linotype" w:cs="Palatino Linotype"/>
          <w:i/>
          <w:sz w:val="22"/>
          <w:szCs w:val="22"/>
        </w:rPr>
        <w:t xml:space="preserve">El recurso </w:t>
      </w:r>
      <w:r w:rsidRPr="000719EE">
        <w:rPr>
          <w:rFonts w:ascii="Palatino Linotype" w:eastAsia="Palatino Linotype" w:hAnsi="Palatino Linotype" w:cs="Palatino Linotype"/>
          <w:i/>
          <w:color w:val="222222"/>
          <w:sz w:val="22"/>
          <w:szCs w:val="22"/>
        </w:rPr>
        <w:t>de</w:t>
      </w:r>
      <w:r w:rsidRPr="000719EE">
        <w:rPr>
          <w:rFonts w:ascii="Palatino Linotype" w:eastAsia="Palatino Linotype" w:hAnsi="Palatino Linotype" w:cs="Palatino Linotype"/>
          <w:i/>
          <w:sz w:val="22"/>
          <w:szCs w:val="22"/>
        </w:rPr>
        <w:t xml:space="preserve"> revisión contendrá:</w:t>
      </w:r>
      <w:r w:rsidRPr="000719EE">
        <w:rPr>
          <w:rFonts w:ascii="Palatino Linotype" w:eastAsia="Palatino Linotype" w:hAnsi="Palatino Linotype" w:cs="Palatino Linotype"/>
          <w:b/>
          <w:i/>
          <w:sz w:val="22"/>
          <w:szCs w:val="22"/>
        </w:rPr>
        <w:t xml:space="preserve"> </w:t>
      </w:r>
    </w:p>
    <w:p w14:paraId="27B8B0C4" w14:textId="77777777" w:rsidR="00861E2B" w:rsidRPr="000719EE" w:rsidRDefault="000330A3">
      <w:pPr>
        <w:tabs>
          <w:tab w:val="left" w:pos="851"/>
        </w:tabs>
        <w:ind w:left="851" w:right="901"/>
        <w:jc w:val="both"/>
        <w:rPr>
          <w:rFonts w:ascii="Palatino Linotype" w:eastAsia="Palatino Linotype" w:hAnsi="Palatino Linotype" w:cs="Palatino Linotype"/>
          <w:b/>
          <w:i/>
          <w:sz w:val="22"/>
          <w:szCs w:val="22"/>
        </w:rPr>
      </w:pPr>
      <w:r w:rsidRPr="000719EE">
        <w:rPr>
          <w:rFonts w:ascii="Palatino Linotype" w:eastAsia="Palatino Linotype" w:hAnsi="Palatino Linotype" w:cs="Palatino Linotype"/>
          <w:b/>
          <w:i/>
          <w:sz w:val="22"/>
          <w:szCs w:val="22"/>
        </w:rPr>
        <w:t xml:space="preserve">I. </w:t>
      </w:r>
      <w:r w:rsidRPr="000719EE">
        <w:rPr>
          <w:rFonts w:ascii="Palatino Linotype" w:eastAsia="Palatino Linotype" w:hAnsi="Palatino Linotype" w:cs="Palatino Linotype"/>
          <w:i/>
          <w:sz w:val="22"/>
          <w:szCs w:val="22"/>
        </w:rPr>
        <w:t xml:space="preserve">El sujeto obligado ante la cual </w:t>
      </w:r>
      <w:r w:rsidRPr="000719EE">
        <w:rPr>
          <w:rFonts w:ascii="Palatino Linotype" w:eastAsia="Palatino Linotype" w:hAnsi="Palatino Linotype" w:cs="Palatino Linotype"/>
          <w:i/>
          <w:color w:val="222222"/>
          <w:sz w:val="22"/>
          <w:szCs w:val="22"/>
        </w:rPr>
        <w:t>se</w:t>
      </w:r>
      <w:r w:rsidRPr="000719EE">
        <w:rPr>
          <w:rFonts w:ascii="Palatino Linotype" w:eastAsia="Palatino Linotype" w:hAnsi="Palatino Linotype" w:cs="Palatino Linotype"/>
          <w:i/>
          <w:sz w:val="22"/>
          <w:szCs w:val="22"/>
        </w:rPr>
        <w:t xml:space="preserve"> presentó la solicitud;</w:t>
      </w:r>
      <w:r w:rsidRPr="000719EE">
        <w:rPr>
          <w:rFonts w:ascii="Palatino Linotype" w:eastAsia="Palatino Linotype" w:hAnsi="Palatino Linotype" w:cs="Palatino Linotype"/>
          <w:b/>
          <w:i/>
          <w:sz w:val="22"/>
          <w:szCs w:val="22"/>
        </w:rPr>
        <w:t xml:space="preserve"> </w:t>
      </w:r>
    </w:p>
    <w:p w14:paraId="736212EF" w14:textId="77777777" w:rsidR="00861E2B" w:rsidRPr="000719EE" w:rsidRDefault="000330A3">
      <w:pPr>
        <w:tabs>
          <w:tab w:val="left" w:pos="851"/>
        </w:tabs>
        <w:ind w:left="851" w:right="901"/>
        <w:jc w:val="both"/>
        <w:rPr>
          <w:rFonts w:ascii="Palatino Linotype" w:eastAsia="Palatino Linotype" w:hAnsi="Palatino Linotype" w:cs="Palatino Linotype"/>
          <w:b/>
          <w:i/>
          <w:sz w:val="22"/>
          <w:szCs w:val="22"/>
        </w:rPr>
      </w:pPr>
      <w:r w:rsidRPr="000719EE">
        <w:rPr>
          <w:rFonts w:ascii="Palatino Linotype" w:eastAsia="Palatino Linotype" w:hAnsi="Palatino Linotype" w:cs="Palatino Linotype"/>
          <w:b/>
          <w:i/>
          <w:sz w:val="22"/>
          <w:szCs w:val="22"/>
        </w:rPr>
        <w:t xml:space="preserve">II. </w:t>
      </w:r>
      <w:r w:rsidRPr="000719EE">
        <w:rPr>
          <w:rFonts w:ascii="Palatino Linotype" w:eastAsia="Palatino Linotype" w:hAnsi="Palatino Linotype" w:cs="Palatino Linotype"/>
          <w:b/>
          <w:i/>
          <w:sz w:val="22"/>
          <w:szCs w:val="22"/>
          <w:u w:val="single"/>
        </w:rPr>
        <w:t xml:space="preserve">El nombre del solicitante </w:t>
      </w:r>
      <w:r w:rsidRPr="000719EE">
        <w:rPr>
          <w:rFonts w:ascii="Palatino Linotype" w:eastAsia="Palatino Linotype" w:hAnsi="Palatino Linotype" w:cs="Palatino Linotype"/>
          <w:b/>
          <w:i/>
          <w:color w:val="222222"/>
          <w:sz w:val="22"/>
          <w:szCs w:val="22"/>
          <w:u w:val="single"/>
        </w:rPr>
        <w:t>que</w:t>
      </w:r>
      <w:r w:rsidRPr="000719EE">
        <w:rPr>
          <w:rFonts w:ascii="Palatino Linotype" w:eastAsia="Palatino Linotype" w:hAnsi="Palatino Linotype" w:cs="Palatino Linotype"/>
          <w:b/>
          <w:i/>
          <w:sz w:val="22"/>
          <w:szCs w:val="22"/>
          <w:u w:val="single"/>
        </w:rPr>
        <w:t xml:space="preserve"> recurre </w:t>
      </w:r>
      <w:r w:rsidRPr="000719EE">
        <w:rPr>
          <w:rFonts w:ascii="Palatino Linotype" w:eastAsia="Palatino Linotype" w:hAnsi="Palatino Linotype" w:cs="Palatino Linotype"/>
          <w:i/>
          <w:sz w:val="22"/>
          <w:szCs w:val="22"/>
        </w:rPr>
        <w:t>o de su representante y, en su caso, del tercero interesado, así como la dirección o medio que señale para recibir notificaciones;</w:t>
      </w:r>
      <w:r w:rsidRPr="000719EE">
        <w:rPr>
          <w:rFonts w:ascii="Palatino Linotype" w:eastAsia="Palatino Linotype" w:hAnsi="Palatino Linotype" w:cs="Palatino Linotype"/>
          <w:b/>
          <w:i/>
          <w:sz w:val="22"/>
          <w:szCs w:val="22"/>
        </w:rPr>
        <w:t xml:space="preserve"> </w:t>
      </w:r>
    </w:p>
    <w:p w14:paraId="147D62D2" w14:textId="77777777" w:rsidR="00861E2B" w:rsidRPr="000719EE" w:rsidRDefault="000330A3">
      <w:pPr>
        <w:tabs>
          <w:tab w:val="left" w:pos="851"/>
        </w:tabs>
        <w:ind w:left="851" w:right="901"/>
        <w:jc w:val="both"/>
        <w:rPr>
          <w:rFonts w:ascii="Palatino Linotype" w:eastAsia="Palatino Linotype" w:hAnsi="Palatino Linotype" w:cs="Palatino Linotype"/>
          <w:b/>
          <w:i/>
          <w:sz w:val="22"/>
          <w:szCs w:val="22"/>
        </w:rPr>
      </w:pPr>
      <w:r w:rsidRPr="000719EE">
        <w:rPr>
          <w:rFonts w:ascii="Palatino Linotype" w:eastAsia="Palatino Linotype" w:hAnsi="Palatino Linotype" w:cs="Palatino Linotype"/>
          <w:b/>
          <w:i/>
          <w:sz w:val="22"/>
          <w:szCs w:val="22"/>
        </w:rPr>
        <w:t xml:space="preserve">III. </w:t>
      </w:r>
      <w:r w:rsidRPr="000719EE">
        <w:rPr>
          <w:rFonts w:ascii="Palatino Linotype" w:eastAsia="Palatino Linotype" w:hAnsi="Palatino Linotype" w:cs="Palatino Linotype"/>
          <w:i/>
          <w:sz w:val="22"/>
          <w:szCs w:val="22"/>
        </w:rPr>
        <w:t xml:space="preserve">El número de folio de </w:t>
      </w:r>
      <w:r w:rsidRPr="000719EE">
        <w:rPr>
          <w:rFonts w:ascii="Palatino Linotype" w:eastAsia="Palatino Linotype" w:hAnsi="Palatino Linotype" w:cs="Palatino Linotype"/>
          <w:i/>
          <w:color w:val="222222"/>
          <w:sz w:val="22"/>
          <w:szCs w:val="22"/>
        </w:rPr>
        <w:t>respuesta</w:t>
      </w:r>
      <w:r w:rsidRPr="000719EE">
        <w:rPr>
          <w:rFonts w:ascii="Palatino Linotype" w:eastAsia="Palatino Linotype" w:hAnsi="Palatino Linotype" w:cs="Palatino Linotype"/>
          <w:i/>
          <w:sz w:val="22"/>
          <w:szCs w:val="22"/>
        </w:rPr>
        <w:t xml:space="preserve"> de la solicitud de acceso; </w:t>
      </w:r>
    </w:p>
    <w:p w14:paraId="2944DFD7" w14:textId="77777777" w:rsidR="00861E2B" w:rsidRPr="000719EE" w:rsidRDefault="000330A3">
      <w:pPr>
        <w:tabs>
          <w:tab w:val="left" w:pos="851"/>
        </w:tabs>
        <w:ind w:left="851" w:right="901"/>
        <w:jc w:val="both"/>
        <w:rPr>
          <w:rFonts w:ascii="Palatino Linotype" w:eastAsia="Palatino Linotype" w:hAnsi="Palatino Linotype" w:cs="Palatino Linotype"/>
          <w:b/>
          <w:i/>
          <w:sz w:val="22"/>
          <w:szCs w:val="22"/>
        </w:rPr>
      </w:pPr>
      <w:r w:rsidRPr="000719EE">
        <w:rPr>
          <w:rFonts w:ascii="Palatino Linotype" w:eastAsia="Palatino Linotype" w:hAnsi="Palatino Linotype" w:cs="Palatino Linotype"/>
          <w:b/>
          <w:i/>
          <w:sz w:val="22"/>
          <w:szCs w:val="22"/>
        </w:rPr>
        <w:t xml:space="preserve">IV. </w:t>
      </w:r>
      <w:r w:rsidRPr="000719EE">
        <w:rPr>
          <w:rFonts w:ascii="Palatino Linotype" w:eastAsia="Palatino Linotype" w:hAnsi="Palatino Linotype" w:cs="Palatino Linotype"/>
          <w:i/>
          <w:sz w:val="22"/>
          <w:szCs w:val="22"/>
        </w:rPr>
        <w:t xml:space="preserve">La fecha en que fue </w:t>
      </w:r>
      <w:r w:rsidRPr="000719EE">
        <w:rPr>
          <w:rFonts w:ascii="Palatino Linotype" w:eastAsia="Palatino Linotype" w:hAnsi="Palatino Linotype" w:cs="Palatino Linotype"/>
          <w:i/>
          <w:color w:val="222222"/>
          <w:sz w:val="22"/>
          <w:szCs w:val="22"/>
        </w:rPr>
        <w:t>notificada</w:t>
      </w:r>
      <w:r w:rsidRPr="000719EE">
        <w:rPr>
          <w:rFonts w:ascii="Palatino Linotype" w:eastAsia="Palatino Linotype" w:hAnsi="Palatino Linotype" w:cs="Palatino Linotype"/>
          <w:i/>
          <w:sz w:val="22"/>
          <w:szCs w:val="22"/>
        </w:rPr>
        <w:t xml:space="preserve"> la respuesta al solicitante o tuvo conocimiento del acto reclamado, o de presentación de la solicitud, en caso de falta de respuesta;</w:t>
      </w:r>
      <w:r w:rsidRPr="000719EE">
        <w:rPr>
          <w:rFonts w:ascii="Palatino Linotype" w:eastAsia="Palatino Linotype" w:hAnsi="Palatino Linotype" w:cs="Palatino Linotype"/>
          <w:b/>
          <w:i/>
          <w:sz w:val="22"/>
          <w:szCs w:val="22"/>
        </w:rPr>
        <w:t xml:space="preserve"> </w:t>
      </w:r>
    </w:p>
    <w:p w14:paraId="524C14DE" w14:textId="77777777" w:rsidR="00861E2B" w:rsidRPr="000719EE" w:rsidRDefault="000330A3">
      <w:pPr>
        <w:tabs>
          <w:tab w:val="left" w:pos="851"/>
        </w:tabs>
        <w:ind w:left="851" w:right="901"/>
        <w:jc w:val="both"/>
        <w:rPr>
          <w:rFonts w:ascii="Palatino Linotype" w:eastAsia="Palatino Linotype" w:hAnsi="Palatino Linotype" w:cs="Palatino Linotype"/>
          <w:b/>
          <w:i/>
          <w:sz w:val="22"/>
          <w:szCs w:val="22"/>
        </w:rPr>
      </w:pPr>
      <w:r w:rsidRPr="000719EE">
        <w:rPr>
          <w:rFonts w:ascii="Palatino Linotype" w:eastAsia="Palatino Linotype" w:hAnsi="Palatino Linotype" w:cs="Palatino Linotype"/>
          <w:b/>
          <w:i/>
          <w:sz w:val="22"/>
          <w:szCs w:val="22"/>
        </w:rPr>
        <w:t xml:space="preserve">V. </w:t>
      </w:r>
      <w:r w:rsidRPr="000719EE">
        <w:rPr>
          <w:rFonts w:ascii="Palatino Linotype" w:eastAsia="Palatino Linotype" w:hAnsi="Palatino Linotype" w:cs="Palatino Linotype"/>
          <w:i/>
          <w:sz w:val="22"/>
          <w:szCs w:val="22"/>
        </w:rPr>
        <w:t xml:space="preserve">El acto que se </w:t>
      </w:r>
      <w:r w:rsidRPr="000719EE">
        <w:rPr>
          <w:rFonts w:ascii="Palatino Linotype" w:eastAsia="Palatino Linotype" w:hAnsi="Palatino Linotype" w:cs="Palatino Linotype"/>
          <w:i/>
          <w:color w:val="222222"/>
          <w:sz w:val="22"/>
          <w:szCs w:val="22"/>
        </w:rPr>
        <w:t>recurre</w:t>
      </w:r>
      <w:r w:rsidRPr="000719EE">
        <w:rPr>
          <w:rFonts w:ascii="Palatino Linotype" w:eastAsia="Palatino Linotype" w:hAnsi="Palatino Linotype" w:cs="Palatino Linotype"/>
          <w:i/>
          <w:sz w:val="22"/>
          <w:szCs w:val="22"/>
        </w:rPr>
        <w:t>;</w:t>
      </w:r>
      <w:r w:rsidRPr="000719EE">
        <w:rPr>
          <w:rFonts w:ascii="Palatino Linotype" w:eastAsia="Palatino Linotype" w:hAnsi="Palatino Linotype" w:cs="Palatino Linotype"/>
          <w:b/>
          <w:i/>
          <w:sz w:val="22"/>
          <w:szCs w:val="22"/>
        </w:rPr>
        <w:t xml:space="preserve"> </w:t>
      </w:r>
    </w:p>
    <w:p w14:paraId="4BC979B7" w14:textId="77777777" w:rsidR="00861E2B" w:rsidRPr="000719EE" w:rsidRDefault="000330A3">
      <w:pPr>
        <w:tabs>
          <w:tab w:val="left" w:pos="851"/>
        </w:tabs>
        <w:ind w:left="851" w:right="901"/>
        <w:jc w:val="both"/>
        <w:rPr>
          <w:rFonts w:ascii="Palatino Linotype" w:eastAsia="Palatino Linotype" w:hAnsi="Palatino Linotype" w:cs="Palatino Linotype"/>
          <w:b/>
          <w:i/>
          <w:sz w:val="22"/>
          <w:szCs w:val="22"/>
        </w:rPr>
      </w:pPr>
      <w:r w:rsidRPr="000719EE">
        <w:rPr>
          <w:rFonts w:ascii="Palatino Linotype" w:eastAsia="Palatino Linotype" w:hAnsi="Palatino Linotype" w:cs="Palatino Linotype"/>
          <w:b/>
          <w:i/>
          <w:sz w:val="22"/>
          <w:szCs w:val="22"/>
        </w:rPr>
        <w:t xml:space="preserve">VI. </w:t>
      </w:r>
      <w:r w:rsidRPr="000719EE">
        <w:rPr>
          <w:rFonts w:ascii="Palatino Linotype" w:eastAsia="Palatino Linotype" w:hAnsi="Palatino Linotype" w:cs="Palatino Linotype"/>
          <w:i/>
          <w:sz w:val="22"/>
          <w:szCs w:val="22"/>
        </w:rPr>
        <w:t xml:space="preserve">Las razones o </w:t>
      </w:r>
      <w:r w:rsidRPr="000719EE">
        <w:rPr>
          <w:rFonts w:ascii="Palatino Linotype" w:eastAsia="Palatino Linotype" w:hAnsi="Palatino Linotype" w:cs="Palatino Linotype"/>
          <w:i/>
          <w:color w:val="222222"/>
          <w:sz w:val="22"/>
          <w:szCs w:val="22"/>
        </w:rPr>
        <w:t>motivos</w:t>
      </w:r>
      <w:r w:rsidRPr="000719EE">
        <w:rPr>
          <w:rFonts w:ascii="Palatino Linotype" w:eastAsia="Palatino Linotype" w:hAnsi="Palatino Linotype" w:cs="Palatino Linotype"/>
          <w:i/>
          <w:sz w:val="22"/>
          <w:szCs w:val="22"/>
        </w:rPr>
        <w:t xml:space="preserve"> de inconformidad;</w:t>
      </w:r>
      <w:r w:rsidRPr="000719EE">
        <w:rPr>
          <w:rFonts w:ascii="Palatino Linotype" w:eastAsia="Palatino Linotype" w:hAnsi="Palatino Linotype" w:cs="Palatino Linotype"/>
          <w:b/>
          <w:i/>
          <w:sz w:val="22"/>
          <w:szCs w:val="22"/>
        </w:rPr>
        <w:t xml:space="preserve"> </w:t>
      </w:r>
    </w:p>
    <w:p w14:paraId="0B4F3EFF" w14:textId="77777777" w:rsidR="00861E2B" w:rsidRPr="000719EE" w:rsidRDefault="000330A3">
      <w:pPr>
        <w:tabs>
          <w:tab w:val="left" w:pos="851"/>
        </w:tabs>
        <w:ind w:left="851" w:right="901"/>
        <w:jc w:val="both"/>
        <w:rPr>
          <w:rFonts w:ascii="Palatino Linotype" w:eastAsia="Palatino Linotype" w:hAnsi="Palatino Linotype" w:cs="Palatino Linotype"/>
          <w:b/>
          <w:i/>
          <w:sz w:val="22"/>
          <w:szCs w:val="22"/>
        </w:rPr>
      </w:pPr>
      <w:r w:rsidRPr="000719EE">
        <w:rPr>
          <w:rFonts w:ascii="Palatino Linotype" w:eastAsia="Palatino Linotype" w:hAnsi="Palatino Linotype" w:cs="Palatino Linotype"/>
          <w:b/>
          <w:i/>
          <w:sz w:val="22"/>
          <w:szCs w:val="22"/>
        </w:rPr>
        <w:t xml:space="preserve">VII. </w:t>
      </w:r>
      <w:r w:rsidRPr="000719EE">
        <w:rPr>
          <w:rFonts w:ascii="Palatino Linotype" w:eastAsia="Palatino Linotype" w:hAnsi="Palatino Linotype" w:cs="Palatino Linotype"/>
          <w:i/>
          <w:sz w:val="22"/>
          <w:szCs w:val="22"/>
        </w:rPr>
        <w:t>La copia de la respuesta que se impugna y, en su caso, de la notificación correspondiente, en el caso de respuesta de la solicitud; y</w:t>
      </w:r>
      <w:r w:rsidRPr="000719EE">
        <w:rPr>
          <w:rFonts w:ascii="Palatino Linotype" w:eastAsia="Palatino Linotype" w:hAnsi="Palatino Linotype" w:cs="Palatino Linotype"/>
          <w:b/>
          <w:i/>
          <w:sz w:val="22"/>
          <w:szCs w:val="22"/>
        </w:rPr>
        <w:t xml:space="preserve"> </w:t>
      </w:r>
    </w:p>
    <w:p w14:paraId="7A30641F" w14:textId="77777777" w:rsidR="00861E2B" w:rsidRPr="000719EE" w:rsidRDefault="000330A3">
      <w:pPr>
        <w:tabs>
          <w:tab w:val="left" w:pos="851"/>
        </w:tabs>
        <w:ind w:left="851" w:right="901"/>
        <w:jc w:val="both"/>
        <w:rPr>
          <w:rFonts w:ascii="Palatino Linotype" w:eastAsia="Palatino Linotype" w:hAnsi="Palatino Linotype" w:cs="Palatino Linotype"/>
          <w:i/>
          <w:sz w:val="22"/>
          <w:szCs w:val="22"/>
        </w:rPr>
      </w:pPr>
      <w:r w:rsidRPr="000719EE">
        <w:rPr>
          <w:rFonts w:ascii="Palatino Linotype" w:eastAsia="Palatino Linotype" w:hAnsi="Palatino Linotype" w:cs="Palatino Linotype"/>
          <w:b/>
          <w:i/>
          <w:sz w:val="22"/>
          <w:szCs w:val="22"/>
        </w:rPr>
        <w:t xml:space="preserve">VIII. </w:t>
      </w:r>
      <w:r w:rsidRPr="000719EE">
        <w:rPr>
          <w:rFonts w:ascii="Palatino Linotype" w:eastAsia="Palatino Linotype" w:hAnsi="Palatino Linotype" w:cs="Palatino Linotype"/>
          <w:i/>
          <w:sz w:val="22"/>
          <w:szCs w:val="22"/>
        </w:rPr>
        <w:t>Firma del recurrente, en su caso, cuando se presente por escrito, requisito sin el cual se dará trámite al recurso.</w:t>
      </w:r>
    </w:p>
    <w:p w14:paraId="2D7DEEE7" w14:textId="77777777" w:rsidR="00861E2B" w:rsidRPr="000719EE" w:rsidRDefault="000330A3">
      <w:pPr>
        <w:tabs>
          <w:tab w:val="left" w:pos="851"/>
        </w:tabs>
        <w:ind w:left="851" w:right="901"/>
        <w:jc w:val="both"/>
        <w:rPr>
          <w:rFonts w:ascii="Palatino Linotype" w:eastAsia="Palatino Linotype" w:hAnsi="Palatino Linotype" w:cs="Palatino Linotype"/>
          <w:i/>
          <w:sz w:val="22"/>
          <w:szCs w:val="22"/>
        </w:rPr>
      </w:pPr>
      <w:r w:rsidRPr="000719EE">
        <w:rPr>
          <w:rFonts w:ascii="Palatino Linotype" w:eastAsia="Palatino Linotype" w:hAnsi="Palatino Linotype" w:cs="Palatino Linotype"/>
          <w:i/>
          <w:sz w:val="22"/>
          <w:szCs w:val="22"/>
        </w:rPr>
        <w:t xml:space="preserve">Adicionalmente, se podrán anexar las pruebas y demás elementos que considere procedentes someter a juicio del Instituto. </w:t>
      </w:r>
    </w:p>
    <w:p w14:paraId="5342CE49" w14:textId="77777777" w:rsidR="00861E2B" w:rsidRPr="000719EE" w:rsidRDefault="000330A3">
      <w:pPr>
        <w:tabs>
          <w:tab w:val="left" w:pos="851"/>
        </w:tabs>
        <w:ind w:left="851" w:right="901"/>
        <w:jc w:val="both"/>
        <w:rPr>
          <w:rFonts w:ascii="Palatino Linotype" w:eastAsia="Palatino Linotype" w:hAnsi="Palatino Linotype" w:cs="Palatino Linotype"/>
          <w:i/>
          <w:sz w:val="22"/>
          <w:szCs w:val="22"/>
        </w:rPr>
      </w:pPr>
      <w:r w:rsidRPr="000719EE">
        <w:rPr>
          <w:rFonts w:ascii="Palatino Linotype" w:eastAsia="Palatino Linotype" w:hAnsi="Palatino Linotype" w:cs="Palatino Linotype"/>
          <w:i/>
          <w:sz w:val="22"/>
          <w:szCs w:val="22"/>
        </w:rPr>
        <w:t xml:space="preserve">En ningún caso será necesario que el particular ratifique el recurso de revisión interpuesto. </w:t>
      </w:r>
    </w:p>
    <w:p w14:paraId="44F0B377" w14:textId="77777777" w:rsidR="00861E2B" w:rsidRPr="000719EE" w:rsidRDefault="000330A3">
      <w:pPr>
        <w:tabs>
          <w:tab w:val="left" w:pos="851"/>
        </w:tabs>
        <w:ind w:left="851" w:right="901"/>
        <w:jc w:val="both"/>
        <w:rPr>
          <w:rFonts w:ascii="Palatino Linotype" w:eastAsia="Palatino Linotype" w:hAnsi="Palatino Linotype" w:cs="Palatino Linotype"/>
          <w:b/>
          <w:i/>
          <w:sz w:val="22"/>
          <w:szCs w:val="22"/>
        </w:rPr>
      </w:pPr>
      <w:r w:rsidRPr="000719EE">
        <w:rPr>
          <w:rFonts w:ascii="Palatino Linotype" w:eastAsia="Palatino Linotype" w:hAnsi="Palatino Linotype" w:cs="Palatino Linotype"/>
          <w:b/>
          <w:i/>
          <w:sz w:val="22"/>
          <w:szCs w:val="22"/>
          <w:u w:val="single"/>
        </w:rPr>
        <w:t xml:space="preserve">En caso de </w:t>
      </w:r>
      <w:r w:rsidRPr="000719EE">
        <w:rPr>
          <w:rFonts w:ascii="Palatino Linotype" w:eastAsia="Palatino Linotype" w:hAnsi="Palatino Linotype" w:cs="Palatino Linotype"/>
          <w:b/>
          <w:i/>
          <w:color w:val="222222"/>
          <w:sz w:val="22"/>
          <w:szCs w:val="22"/>
          <w:u w:val="single"/>
        </w:rPr>
        <w:t>que</w:t>
      </w:r>
      <w:r w:rsidRPr="000719EE">
        <w:rPr>
          <w:rFonts w:ascii="Palatino Linotype" w:eastAsia="Palatino Linotype" w:hAnsi="Palatino Linotype" w:cs="Palatino Linotype"/>
          <w:b/>
          <w:i/>
          <w:sz w:val="22"/>
          <w:szCs w:val="22"/>
          <w:u w:val="single"/>
        </w:rPr>
        <w:t xml:space="preserve"> el recurso se interponga de manera electrónica no será indispensable que contengan los requisitos establecidos en las fracciones II</w:t>
      </w:r>
      <w:r w:rsidRPr="000719EE">
        <w:rPr>
          <w:rFonts w:ascii="Palatino Linotype" w:eastAsia="Palatino Linotype" w:hAnsi="Palatino Linotype" w:cs="Palatino Linotype"/>
          <w:i/>
          <w:sz w:val="22"/>
          <w:szCs w:val="22"/>
        </w:rPr>
        <w:t>, IV, VII y VIII.</w:t>
      </w:r>
      <w:r w:rsidRPr="000719EE">
        <w:rPr>
          <w:rFonts w:ascii="Palatino Linotype" w:eastAsia="Palatino Linotype" w:hAnsi="Palatino Linotype" w:cs="Palatino Linotype"/>
          <w:b/>
          <w:i/>
          <w:sz w:val="22"/>
          <w:szCs w:val="22"/>
        </w:rPr>
        <w:t>”</w:t>
      </w:r>
    </w:p>
    <w:p w14:paraId="6121BA1D" w14:textId="77777777" w:rsidR="00861E2B" w:rsidRPr="000719EE" w:rsidRDefault="000330A3">
      <w:pPr>
        <w:tabs>
          <w:tab w:val="left" w:pos="851"/>
        </w:tabs>
        <w:ind w:left="851" w:right="901"/>
        <w:jc w:val="both"/>
        <w:rPr>
          <w:rFonts w:ascii="Palatino Linotype" w:eastAsia="Palatino Linotype" w:hAnsi="Palatino Linotype" w:cs="Palatino Linotype"/>
          <w:i/>
          <w:sz w:val="22"/>
          <w:szCs w:val="22"/>
        </w:rPr>
      </w:pPr>
      <w:r w:rsidRPr="000719EE">
        <w:rPr>
          <w:rFonts w:ascii="Palatino Linotype" w:eastAsia="Palatino Linotype" w:hAnsi="Palatino Linotype" w:cs="Palatino Linotype"/>
          <w:i/>
          <w:sz w:val="22"/>
          <w:szCs w:val="22"/>
        </w:rPr>
        <w:t>(Énfasis añadido)</w:t>
      </w:r>
    </w:p>
    <w:p w14:paraId="65EDDB3A" w14:textId="77777777" w:rsidR="00861E2B" w:rsidRPr="000719EE" w:rsidRDefault="00861E2B">
      <w:pPr>
        <w:tabs>
          <w:tab w:val="left" w:pos="851"/>
        </w:tabs>
        <w:ind w:left="851" w:right="901"/>
        <w:jc w:val="both"/>
        <w:rPr>
          <w:rFonts w:ascii="Palatino Linotype" w:eastAsia="Palatino Linotype" w:hAnsi="Palatino Linotype" w:cs="Palatino Linotype"/>
          <w:i/>
          <w:sz w:val="22"/>
          <w:szCs w:val="22"/>
        </w:rPr>
      </w:pPr>
    </w:p>
    <w:p w14:paraId="7100211A" w14:textId="77777777" w:rsidR="00861E2B" w:rsidRPr="000719EE" w:rsidRDefault="000330A3">
      <w:pPr>
        <w:spacing w:line="360" w:lineRule="auto"/>
        <w:jc w:val="both"/>
        <w:rPr>
          <w:rFonts w:ascii="Palatino Linotype" w:eastAsia="Palatino Linotype" w:hAnsi="Palatino Linotype" w:cs="Palatino Linotype"/>
        </w:rPr>
      </w:pPr>
      <w:r w:rsidRPr="000719EE">
        <w:rPr>
          <w:rFonts w:ascii="Palatino Linotype" w:eastAsia="Palatino Linotype" w:hAnsi="Palatino Linotype" w:cs="Palatino Linotype"/>
        </w:rPr>
        <w:t xml:space="preserve">Como se puede apreciar del contenido del artículo anterior, este enlista los requisitos de procedibilidad, lo cual, incluye el nombre del solicitante como uno de ellos; sin embargo, también contempla la posibilidad de que en caso de que el recurso se interponga de manera electrónica el nombre no será indispensable, y al ser este recurso interpuesto por la plataforma digital especializada para ello </w:t>
      </w:r>
      <w:r w:rsidRPr="000719EE">
        <w:rPr>
          <w:rFonts w:ascii="Palatino Linotype" w:eastAsia="Palatino Linotype" w:hAnsi="Palatino Linotype" w:cs="Palatino Linotype"/>
          <w:b/>
        </w:rPr>
        <w:t>(SAIMEX),</w:t>
      </w:r>
      <w:r w:rsidRPr="000719EE">
        <w:rPr>
          <w:rFonts w:ascii="Palatino Linotype" w:eastAsia="Palatino Linotype" w:hAnsi="Palatino Linotype" w:cs="Palatino Linotype"/>
        </w:rPr>
        <w:t xml:space="preserve"> es que puede </w:t>
      </w:r>
      <w:r w:rsidRPr="000719EE">
        <w:rPr>
          <w:rFonts w:ascii="Palatino Linotype" w:eastAsia="Palatino Linotype" w:hAnsi="Palatino Linotype" w:cs="Palatino Linotype"/>
        </w:rPr>
        <w:lastRenderedPageBreak/>
        <w:t xml:space="preserve">ser declarado procedente sin necesidad de que se acredite el nombre de quien lo interpone. </w:t>
      </w:r>
    </w:p>
    <w:p w14:paraId="2D02C4E7" w14:textId="77777777" w:rsidR="00861E2B" w:rsidRPr="000719EE" w:rsidRDefault="000330A3">
      <w:pPr>
        <w:spacing w:line="360" w:lineRule="auto"/>
        <w:jc w:val="both"/>
        <w:rPr>
          <w:rFonts w:ascii="Palatino Linotype" w:eastAsia="Palatino Linotype" w:hAnsi="Palatino Linotype" w:cs="Palatino Linotype"/>
        </w:rPr>
      </w:pPr>
      <w:r w:rsidRPr="000719EE">
        <w:rPr>
          <w:rFonts w:ascii="Palatino Linotype" w:eastAsia="Palatino Linotype" w:hAnsi="Palatino Linotype" w:cs="Palatino Linotype"/>
        </w:rPr>
        <w:t xml:space="preserve"> </w:t>
      </w:r>
    </w:p>
    <w:p w14:paraId="5E489F78" w14:textId="77777777" w:rsidR="00861E2B" w:rsidRPr="000719EE" w:rsidRDefault="000330A3">
      <w:pPr>
        <w:spacing w:line="360" w:lineRule="auto"/>
        <w:jc w:val="both"/>
        <w:rPr>
          <w:rFonts w:ascii="Palatino Linotype" w:eastAsia="Palatino Linotype" w:hAnsi="Palatino Linotype" w:cs="Palatino Linotype"/>
        </w:rPr>
      </w:pPr>
      <w:r w:rsidRPr="000719EE">
        <w:rPr>
          <w:rFonts w:ascii="Palatino Linotype" w:eastAsia="Palatino Linotype" w:hAnsi="Palatino Linotype" w:cs="Palatino Linotype"/>
        </w:rPr>
        <w:t>Esto en virtud, de una interpretación sistemática, armónica y progresiva del derecho humano de acceso a la información pública la cual dispone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31A985C" w14:textId="77777777" w:rsidR="00861E2B" w:rsidRPr="000719EE" w:rsidRDefault="00861E2B">
      <w:pPr>
        <w:spacing w:line="360" w:lineRule="auto"/>
        <w:jc w:val="both"/>
        <w:rPr>
          <w:rFonts w:ascii="Palatino Linotype" w:eastAsia="Palatino Linotype" w:hAnsi="Palatino Linotype" w:cs="Palatino Linotype"/>
        </w:rPr>
      </w:pPr>
    </w:p>
    <w:p w14:paraId="4E53CC20" w14:textId="77777777" w:rsidR="00861E2B" w:rsidRPr="000719EE" w:rsidRDefault="000330A3">
      <w:pPr>
        <w:spacing w:line="360" w:lineRule="auto"/>
        <w:jc w:val="both"/>
        <w:rPr>
          <w:rFonts w:ascii="Palatino Linotype" w:eastAsia="Palatino Linotype" w:hAnsi="Palatino Linotype" w:cs="Palatino Linotype"/>
        </w:rPr>
      </w:pPr>
      <w:r w:rsidRPr="000719EE">
        <w:rPr>
          <w:rFonts w:ascii="Palatino Linotype" w:eastAsia="Palatino Linotype" w:hAnsi="Palatino Linotype" w:cs="Palatino Linotype"/>
        </w:rPr>
        <w:t xml:space="preserve">Aunado a ello,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además de la existencia de un precepto legal que lo permite, resulta ocioso realizar dicho análisis. </w:t>
      </w:r>
    </w:p>
    <w:p w14:paraId="7FCAC522" w14:textId="77777777" w:rsidR="00861E2B" w:rsidRPr="000719EE" w:rsidRDefault="00861E2B">
      <w:pPr>
        <w:spacing w:line="360" w:lineRule="auto"/>
        <w:jc w:val="both"/>
        <w:rPr>
          <w:rFonts w:ascii="Palatino Linotype" w:eastAsia="Palatino Linotype" w:hAnsi="Palatino Linotype" w:cs="Palatino Linotype"/>
        </w:rPr>
      </w:pPr>
    </w:p>
    <w:p w14:paraId="20F99D91" w14:textId="77777777" w:rsidR="00861E2B" w:rsidRPr="000719EE" w:rsidRDefault="000330A3">
      <w:pPr>
        <w:spacing w:line="360" w:lineRule="auto"/>
        <w:jc w:val="both"/>
        <w:rPr>
          <w:rFonts w:ascii="Palatino Linotype" w:eastAsia="Palatino Linotype" w:hAnsi="Palatino Linotype" w:cs="Palatino Linotype"/>
        </w:rPr>
      </w:pPr>
      <w:r w:rsidRPr="000719EE">
        <w:rPr>
          <w:rFonts w:ascii="Palatino Linotype" w:eastAsia="Palatino Linotype" w:hAnsi="Palatino Linotype" w:cs="Palatino Linotype"/>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231E9307" w14:textId="77777777" w:rsidR="00861E2B" w:rsidRPr="000719EE" w:rsidRDefault="00861E2B">
      <w:pPr>
        <w:tabs>
          <w:tab w:val="left" w:pos="851"/>
        </w:tabs>
        <w:ind w:left="851" w:right="901"/>
        <w:jc w:val="both"/>
        <w:rPr>
          <w:rFonts w:ascii="Palatino Linotype" w:eastAsia="Palatino Linotype" w:hAnsi="Palatino Linotype" w:cs="Palatino Linotype"/>
          <w:b/>
          <w:i/>
          <w:sz w:val="22"/>
          <w:szCs w:val="22"/>
        </w:rPr>
      </w:pPr>
    </w:p>
    <w:p w14:paraId="66FB34BB" w14:textId="77777777" w:rsidR="00861E2B" w:rsidRPr="000719EE" w:rsidRDefault="000330A3">
      <w:pPr>
        <w:tabs>
          <w:tab w:val="left" w:pos="851"/>
        </w:tabs>
        <w:ind w:left="851" w:right="901"/>
        <w:jc w:val="both"/>
        <w:rPr>
          <w:rFonts w:ascii="Palatino Linotype" w:eastAsia="Palatino Linotype" w:hAnsi="Palatino Linotype" w:cs="Palatino Linotype"/>
          <w:i/>
          <w:sz w:val="22"/>
          <w:szCs w:val="22"/>
        </w:rPr>
      </w:pPr>
      <w:r w:rsidRPr="000719EE">
        <w:rPr>
          <w:rFonts w:ascii="Palatino Linotype" w:eastAsia="Palatino Linotype" w:hAnsi="Palatino Linotype" w:cs="Palatino Linotype"/>
          <w:b/>
          <w:i/>
          <w:sz w:val="22"/>
          <w:szCs w:val="22"/>
        </w:rPr>
        <w:t>“Acceso a información gubernamental. No debe condicionarse a que el solicitante acredite su personalidad, demuestre interés alguno o justifique su utilización.</w:t>
      </w:r>
      <w:r w:rsidRPr="000719EE">
        <w:rPr>
          <w:rFonts w:ascii="Palatino Linotype" w:eastAsia="Palatino Linotype" w:hAnsi="Palatino Linotype" w:cs="Palatino Linotype"/>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E22C4D2" w14:textId="77777777" w:rsidR="00861E2B" w:rsidRPr="000719EE" w:rsidRDefault="00861E2B">
      <w:pPr>
        <w:spacing w:line="360" w:lineRule="auto"/>
        <w:jc w:val="both"/>
        <w:rPr>
          <w:rFonts w:ascii="Palatino Linotype" w:eastAsia="Palatino Linotype" w:hAnsi="Palatino Linotype" w:cs="Palatino Linotype"/>
        </w:rPr>
      </w:pPr>
    </w:p>
    <w:p w14:paraId="26E592CB" w14:textId="77777777" w:rsidR="00861E2B" w:rsidRPr="000719EE" w:rsidRDefault="000330A3">
      <w:pPr>
        <w:spacing w:line="360" w:lineRule="auto"/>
        <w:jc w:val="both"/>
        <w:rPr>
          <w:rFonts w:ascii="Palatino Linotype" w:eastAsia="Palatino Linotype" w:hAnsi="Palatino Linotype" w:cs="Palatino Linotype"/>
        </w:rPr>
      </w:pPr>
      <w:r w:rsidRPr="000719EE">
        <w:rPr>
          <w:rFonts w:ascii="Palatino Linotype" w:eastAsia="Palatino Linotype" w:hAnsi="Palatino Linotype" w:cs="Palatino Linotype"/>
        </w:rPr>
        <w:t xml:space="preserve">Asimismo, se estima que el requisito relativo al nombre del </w:t>
      </w:r>
      <w:r w:rsidRPr="000719EE">
        <w:rPr>
          <w:rFonts w:ascii="Palatino Linotype" w:eastAsia="Palatino Linotype" w:hAnsi="Palatino Linotype" w:cs="Palatino Linotype"/>
          <w:b/>
        </w:rPr>
        <w:t>RECURRENTE</w:t>
      </w:r>
      <w:r w:rsidRPr="000719EE">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719EE">
        <w:rPr>
          <w:rFonts w:ascii="Palatino Linotype" w:eastAsia="Palatino Linotype" w:hAnsi="Palatino Linotype" w:cs="Palatino Linotype"/>
          <w:b/>
        </w:rPr>
        <w:t>EL RECURRENTE</w:t>
      </w:r>
      <w:r w:rsidRPr="000719EE">
        <w:rPr>
          <w:rFonts w:ascii="Palatino Linotype" w:eastAsia="Palatino Linotype" w:hAnsi="Palatino Linotype" w:cs="Palatino Linotype"/>
        </w:rPr>
        <w:t xml:space="preserve"> es la misma persona que realizó la solicitud de acceso a la información pública que ahora se impugna.</w:t>
      </w:r>
    </w:p>
    <w:p w14:paraId="503D3BCE" w14:textId="77777777" w:rsidR="00861E2B" w:rsidRPr="000719EE" w:rsidRDefault="00861E2B">
      <w:pPr>
        <w:spacing w:line="360" w:lineRule="auto"/>
        <w:jc w:val="both"/>
        <w:rPr>
          <w:rFonts w:ascii="Palatino Linotype" w:eastAsia="Palatino Linotype" w:hAnsi="Palatino Linotype" w:cs="Palatino Linotype"/>
          <w:b/>
          <w:sz w:val="28"/>
          <w:szCs w:val="28"/>
        </w:rPr>
      </w:pPr>
    </w:p>
    <w:p w14:paraId="582C214E" w14:textId="77777777" w:rsidR="00861E2B" w:rsidRPr="000719EE" w:rsidRDefault="000330A3">
      <w:pPr>
        <w:spacing w:line="360" w:lineRule="auto"/>
        <w:jc w:val="both"/>
        <w:rPr>
          <w:rFonts w:ascii="Palatino Linotype" w:eastAsia="Palatino Linotype" w:hAnsi="Palatino Linotype" w:cs="Palatino Linotype"/>
          <w:b/>
        </w:rPr>
      </w:pPr>
      <w:r w:rsidRPr="000719EE">
        <w:rPr>
          <w:rFonts w:ascii="Palatino Linotype" w:eastAsia="Palatino Linotype" w:hAnsi="Palatino Linotype" w:cs="Palatino Linotype"/>
          <w:b/>
          <w:sz w:val="28"/>
          <w:szCs w:val="28"/>
        </w:rPr>
        <w:t>QUINTO.</w:t>
      </w:r>
      <w:r w:rsidRPr="000719EE">
        <w:rPr>
          <w:rFonts w:ascii="Palatino Linotype" w:eastAsia="Palatino Linotype" w:hAnsi="Palatino Linotype" w:cs="Palatino Linotype"/>
          <w:b/>
          <w:color w:val="000000"/>
        </w:rPr>
        <w:t xml:space="preserve"> </w:t>
      </w:r>
      <w:r w:rsidRPr="000719EE">
        <w:rPr>
          <w:rFonts w:ascii="Palatino Linotype" w:eastAsia="Palatino Linotype" w:hAnsi="Palatino Linotype" w:cs="Palatino Linotype"/>
          <w:b/>
        </w:rPr>
        <w:t xml:space="preserve">Estudio y resolución del asunto. </w:t>
      </w:r>
    </w:p>
    <w:p w14:paraId="30069483" w14:textId="77777777" w:rsidR="00861E2B" w:rsidRPr="000719EE" w:rsidRDefault="000330A3">
      <w:pPr>
        <w:pBdr>
          <w:top w:val="nil"/>
          <w:left w:val="nil"/>
          <w:bottom w:val="nil"/>
          <w:right w:val="nil"/>
          <w:between w:val="nil"/>
        </w:pBdr>
        <w:spacing w:before="280" w:after="280" w:line="360" w:lineRule="auto"/>
        <w:jc w:val="both"/>
        <w:rPr>
          <w:color w:val="000000"/>
        </w:rPr>
      </w:pPr>
      <w:r w:rsidRPr="000719EE">
        <w:rPr>
          <w:rFonts w:ascii="Palatino Linotype" w:eastAsia="Palatino Linotype" w:hAnsi="Palatino Linotype" w:cs="Palatino Linotype"/>
          <w:color w:val="000000"/>
        </w:rPr>
        <w:lastRenderedPageBreak/>
        <w:t xml:space="preserve">Una vez determinada la vía sobre la que versará el presente recurso y previa revisión del expediente electrónico que obra en </w:t>
      </w:r>
      <w:r w:rsidRPr="000719EE">
        <w:rPr>
          <w:rFonts w:ascii="Palatino Linotype" w:eastAsia="Palatino Linotype" w:hAnsi="Palatino Linotype" w:cs="Palatino Linotype"/>
          <w:b/>
          <w:color w:val="000000"/>
        </w:rPr>
        <w:t>SAIMEX</w:t>
      </w:r>
      <w:r w:rsidRPr="000719EE">
        <w:rPr>
          <w:rFonts w:ascii="Palatino Linotype" w:eastAsia="Palatino Linotype" w:hAnsi="Palatino Linotype" w:cs="Palatino Linotype"/>
          <w:color w:val="000000"/>
        </w:rPr>
        <w:t xml:space="preserve"> del recurso que nos ocupa, se advierte </w:t>
      </w:r>
      <w:r w:rsidRPr="000719EE">
        <w:rPr>
          <w:rFonts w:ascii="Palatino Linotype" w:eastAsia="Palatino Linotype" w:hAnsi="Palatino Linotype" w:cs="Palatino Linotype"/>
          <w:b/>
          <w:color w:val="000000"/>
        </w:rPr>
        <w:t>EL RECURRENTE</w:t>
      </w:r>
      <w:r w:rsidRPr="000719EE">
        <w:rPr>
          <w:rFonts w:ascii="Palatino Linotype" w:eastAsia="Palatino Linotype" w:hAnsi="Palatino Linotype" w:cs="Palatino Linotype"/>
          <w:color w:val="000000"/>
        </w:rPr>
        <w:t xml:space="preserve"> solicitó del </w:t>
      </w:r>
      <w:r w:rsidRPr="000719EE">
        <w:rPr>
          <w:rFonts w:ascii="Palatino Linotype" w:eastAsia="Palatino Linotype" w:hAnsi="Palatino Linotype" w:cs="Palatino Linotype"/>
          <w:b/>
          <w:color w:val="000000"/>
        </w:rPr>
        <w:t>SUJETO OBLIGADO</w:t>
      </w:r>
      <w:r w:rsidRPr="000719EE">
        <w:rPr>
          <w:rFonts w:ascii="Palatino Linotype" w:eastAsia="Palatino Linotype" w:hAnsi="Palatino Linotype" w:cs="Palatino Linotype"/>
          <w:color w:val="000000"/>
        </w:rPr>
        <w:t xml:space="preserve"> lo siguiente:</w:t>
      </w:r>
    </w:p>
    <w:p w14:paraId="077C4401" w14:textId="77777777" w:rsidR="00861E2B" w:rsidRPr="000719EE" w:rsidRDefault="000330A3">
      <w:pPr>
        <w:pBdr>
          <w:top w:val="nil"/>
          <w:left w:val="nil"/>
          <w:bottom w:val="nil"/>
          <w:right w:val="nil"/>
          <w:between w:val="nil"/>
        </w:pBdr>
        <w:spacing w:before="280" w:after="280"/>
        <w:ind w:left="850" w:right="750"/>
        <w:jc w:val="both"/>
        <w:rPr>
          <w:color w:val="000000"/>
        </w:rPr>
      </w:pPr>
      <w:r w:rsidRPr="000719EE">
        <w:rPr>
          <w:rFonts w:ascii="Palatino Linotype" w:eastAsia="Palatino Linotype" w:hAnsi="Palatino Linotype" w:cs="Palatino Linotype"/>
          <w:i/>
          <w:color w:val="000000"/>
          <w:sz w:val="22"/>
          <w:szCs w:val="22"/>
        </w:rPr>
        <w:t xml:space="preserve">“solicito de manera respetuosa </w:t>
      </w:r>
      <w:proofErr w:type="spellStart"/>
      <w:r w:rsidRPr="000719EE">
        <w:rPr>
          <w:rFonts w:ascii="Palatino Linotype" w:eastAsia="Palatino Linotype" w:hAnsi="Palatino Linotype" w:cs="Palatino Linotype"/>
          <w:i/>
          <w:color w:val="000000"/>
          <w:sz w:val="22"/>
          <w:szCs w:val="22"/>
        </w:rPr>
        <w:t>envien</w:t>
      </w:r>
      <w:proofErr w:type="spellEnd"/>
      <w:r w:rsidRPr="000719EE">
        <w:rPr>
          <w:rFonts w:ascii="Palatino Linotype" w:eastAsia="Palatino Linotype" w:hAnsi="Palatino Linotype" w:cs="Palatino Linotype"/>
          <w:i/>
          <w:color w:val="000000"/>
          <w:sz w:val="22"/>
          <w:szCs w:val="22"/>
        </w:rPr>
        <w:t xml:space="preserve"> a mi correo los oficios firmados por Martha Julieta Luna Díaz desde enero a junio de 2019, cuando trabajo en SAPASAC, en caso de manifestar que no pueden dar </w:t>
      </w:r>
      <w:proofErr w:type="spellStart"/>
      <w:r w:rsidRPr="000719EE">
        <w:rPr>
          <w:rFonts w:ascii="Palatino Linotype" w:eastAsia="Palatino Linotype" w:hAnsi="Palatino Linotype" w:cs="Palatino Linotype"/>
          <w:i/>
          <w:color w:val="000000"/>
          <w:sz w:val="22"/>
          <w:szCs w:val="22"/>
        </w:rPr>
        <w:t>erspuesta</w:t>
      </w:r>
      <w:proofErr w:type="spellEnd"/>
      <w:r w:rsidRPr="000719EE">
        <w:rPr>
          <w:rFonts w:ascii="Palatino Linotype" w:eastAsia="Palatino Linotype" w:hAnsi="Palatino Linotype" w:cs="Palatino Linotype"/>
          <w:i/>
          <w:color w:val="000000"/>
          <w:sz w:val="22"/>
          <w:szCs w:val="22"/>
        </w:rPr>
        <w:t xml:space="preserve">, esta </w:t>
      </w:r>
      <w:proofErr w:type="spellStart"/>
      <w:r w:rsidRPr="000719EE">
        <w:rPr>
          <w:rFonts w:ascii="Palatino Linotype" w:eastAsia="Palatino Linotype" w:hAnsi="Palatino Linotype" w:cs="Palatino Linotype"/>
          <w:i/>
          <w:color w:val="000000"/>
          <w:sz w:val="22"/>
          <w:szCs w:val="22"/>
        </w:rPr>
        <w:t>peticio</w:t>
      </w:r>
      <w:proofErr w:type="spellEnd"/>
      <w:r w:rsidRPr="000719EE">
        <w:rPr>
          <w:rFonts w:ascii="Palatino Linotype" w:eastAsia="Palatino Linotype" w:hAnsi="Palatino Linotype" w:cs="Palatino Linotype"/>
          <w:i/>
          <w:color w:val="000000"/>
          <w:sz w:val="22"/>
          <w:szCs w:val="22"/>
        </w:rPr>
        <w:t xml:space="preserve"> debe de enviarse a SAPASAC </w:t>
      </w:r>
      <w:proofErr w:type="spellStart"/>
      <w:r w:rsidRPr="000719EE">
        <w:rPr>
          <w:rFonts w:ascii="Palatino Linotype" w:eastAsia="Palatino Linotype" w:hAnsi="Palatino Linotype" w:cs="Palatino Linotype"/>
          <w:i/>
          <w:color w:val="000000"/>
          <w:sz w:val="22"/>
          <w:szCs w:val="22"/>
        </w:rPr>
        <w:t>coacalco</w:t>
      </w:r>
      <w:proofErr w:type="spellEnd"/>
      <w:r w:rsidRPr="000719EE">
        <w:rPr>
          <w:rFonts w:ascii="Palatino Linotype" w:eastAsia="Palatino Linotype" w:hAnsi="Palatino Linotype" w:cs="Palatino Linotype"/>
          <w:i/>
          <w:color w:val="000000"/>
          <w:sz w:val="22"/>
          <w:szCs w:val="22"/>
        </w:rPr>
        <w:t xml:space="preserve"> como dice la ley y me den respuesta.”</w:t>
      </w:r>
    </w:p>
    <w:p w14:paraId="454988BE" w14:textId="77777777" w:rsidR="00861E2B" w:rsidRPr="000719EE" w:rsidRDefault="000330A3">
      <w:pPr>
        <w:pBdr>
          <w:top w:val="nil"/>
          <w:left w:val="nil"/>
          <w:bottom w:val="nil"/>
          <w:right w:val="nil"/>
          <w:between w:val="nil"/>
        </w:pBdr>
        <w:spacing w:before="280" w:after="280" w:line="360" w:lineRule="auto"/>
        <w:ind w:right="41"/>
        <w:jc w:val="both"/>
        <w:rPr>
          <w:color w:val="000000"/>
        </w:rPr>
      </w:pPr>
      <w:r w:rsidRPr="000719EE">
        <w:rPr>
          <w:rFonts w:ascii="Palatino Linotype" w:eastAsia="Palatino Linotype" w:hAnsi="Palatino Linotype" w:cs="Palatino Linotype"/>
          <w:color w:val="000000"/>
        </w:rPr>
        <w:t xml:space="preserve">En atención a ello, </w:t>
      </w:r>
      <w:r w:rsidRPr="000719EE">
        <w:rPr>
          <w:rFonts w:ascii="Palatino Linotype" w:eastAsia="Palatino Linotype" w:hAnsi="Palatino Linotype" w:cs="Palatino Linotype"/>
          <w:b/>
          <w:color w:val="000000"/>
        </w:rPr>
        <w:t>EL SUJETO OBLIGADO</w:t>
      </w:r>
      <w:r w:rsidRPr="000719EE">
        <w:rPr>
          <w:rFonts w:ascii="Palatino Linotype" w:eastAsia="Palatino Linotype" w:hAnsi="Palatino Linotype" w:cs="Palatino Linotype"/>
          <w:color w:val="000000"/>
        </w:rPr>
        <w:t xml:space="preserve"> se declaró incompetente en términos de lo  establecido por el artículo 167 de la Ley de Transparencia y Acceso a la </w:t>
      </w:r>
      <w:proofErr w:type="spellStart"/>
      <w:r w:rsidRPr="000719EE">
        <w:rPr>
          <w:rFonts w:ascii="Palatino Linotype" w:eastAsia="Palatino Linotype" w:hAnsi="Palatino Linotype" w:cs="Palatino Linotype"/>
          <w:color w:val="000000"/>
        </w:rPr>
        <w:t>Informacion</w:t>
      </w:r>
      <w:proofErr w:type="spellEnd"/>
      <w:r w:rsidRPr="000719EE">
        <w:rPr>
          <w:rFonts w:ascii="Palatino Linotype" w:eastAsia="Palatino Linotype" w:hAnsi="Palatino Linotype" w:cs="Palatino Linotype"/>
          <w:color w:val="000000"/>
        </w:rPr>
        <w:t xml:space="preserve"> Pública del Estado de México y Municipios, mismo que a la letra dice: </w:t>
      </w:r>
    </w:p>
    <w:p w14:paraId="310FCB93" w14:textId="77777777" w:rsidR="00861E2B" w:rsidRPr="000719EE" w:rsidRDefault="000330A3">
      <w:pPr>
        <w:pBdr>
          <w:top w:val="nil"/>
          <w:left w:val="nil"/>
          <w:bottom w:val="nil"/>
          <w:right w:val="nil"/>
          <w:between w:val="nil"/>
        </w:pBdr>
        <w:spacing w:before="280" w:after="280"/>
        <w:ind w:left="850" w:right="750"/>
        <w:jc w:val="both"/>
        <w:rPr>
          <w:color w:val="000000"/>
        </w:rPr>
      </w:pPr>
      <w:r w:rsidRPr="000719EE">
        <w:rPr>
          <w:rFonts w:ascii="Palatino Linotype" w:eastAsia="Palatino Linotype" w:hAnsi="Palatino Linotype" w:cs="Palatino Linotype"/>
          <w:i/>
          <w:color w:val="000000"/>
          <w:sz w:val="22"/>
          <w:szCs w:val="22"/>
        </w:rPr>
        <w:t>“</w:t>
      </w:r>
      <w:r w:rsidRPr="000719EE">
        <w:rPr>
          <w:rFonts w:ascii="Palatino Linotype" w:eastAsia="Palatino Linotype" w:hAnsi="Palatino Linotype" w:cs="Palatino Linotype"/>
          <w:b/>
          <w:i/>
          <w:color w:val="000000"/>
          <w:sz w:val="22"/>
          <w:szCs w:val="22"/>
        </w:rPr>
        <w:t>Artículo 167.</w:t>
      </w:r>
      <w:r w:rsidRPr="000719EE">
        <w:rPr>
          <w:rFonts w:ascii="Palatino Linotype" w:eastAsia="Palatino Linotype" w:hAnsi="Palatino Linotype" w:cs="Palatino Linotype"/>
          <w:i/>
          <w:color w:val="000000"/>
          <w:sz w:val="22"/>
          <w:szCs w:val="22"/>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4601851E" w14:textId="77777777" w:rsidR="00861E2B" w:rsidRPr="000719EE" w:rsidRDefault="000330A3">
      <w:pPr>
        <w:pBdr>
          <w:top w:val="nil"/>
          <w:left w:val="nil"/>
          <w:bottom w:val="nil"/>
          <w:right w:val="nil"/>
          <w:between w:val="nil"/>
        </w:pBdr>
        <w:spacing w:before="280" w:after="280" w:line="360" w:lineRule="auto"/>
        <w:ind w:right="-101"/>
        <w:jc w:val="both"/>
        <w:rPr>
          <w:color w:val="000000"/>
        </w:rPr>
      </w:pPr>
      <w:r w:rsidRPr="000719EE">
        <w:rPr>
          <w:rFonts w:ascii="Palatino Linotype" w:eastAsia="Palatino Linotype" w:hAnsi="Palatino Linotype" w:cs="Palatino Linotype"/>
          <w:color w:val="000000"/>
        </w:rPr>
        <w:t>Señalando que la autoridad competente para conocer de la solicitud es el Servicio de Agua Potable, Alcantarillado y Saneamiento de Coacalco, como se puede apreciar en la transcripción siguiente: </w:t>
      </w:r>
    </w:p>
    <w:p w14:paraId="435CAB03" w14:textId="77777777" w:rsidR="00861E2B" w:rsidRPr="000719EE" w:rsidRDefault="000330A3">
      <w:pPr>
        <w:pBdr>
          <w:top w:val="nil"/>
          <w:left w:val="nil"/>
          <w:bottom w:val="nil"/>
          <w:right w:val="nil"/>
          <w:between w:val="nil"/>
        </w:pBdr>
        <w:spacing w:before="280" w:after="280"/>
        <w:ind w:left="850" w:right="750"/>
        <w:jc w:val="both"/>
        <w:rPr>
          <w:rFonts w:ascii="Palatino Linotype" w:eastAsia="Palatino Linotype" w:hAnsi="Palatino Linotype" w:cs="Palatino Linotype"/>
          <w:i/>
          <w:color w:val="000000"/>
          <w:sz w:val="22"/>
          <w:szCs w:val="22"/>
        </w:rPr>
      </w:pPr>
      <w:r w:rsidRPr="000719EE">
        <w:rPr>
          <w:rFonts w:ascii="Palatino Linotype" w:eastAsia="Palatino Linotype" w:hAnsi="Palatino Linotype" w:cs="Palatino Linotype"/>
          <w:i/>
          <w:color w:val="000000"/>
          <w:sz w:val="22"/>
          <w:szCs w:val="22"/>
        </w:rPr>
        <w:t>“De la transcripción anterior se desprende que usted requiere información relativa a un trámite que se gestiona ante otro Sujeto Obligado, es decir, información referente al personal de SAPASAC.</w:t>
      </w:r>
    </w:p>
    <w:p w14:paraId="55196722" w14:textId="77777777" w:rsidR="00861E2B" w:rsidRPr="000719EE" w:rsidRDefault="000330A3">
      <w:pPr>
        <w:pBdr>
          <w:top w:val="nil"/>
          <w:left w:val="nil"/>
          <w:bottom w:val="nil"/>
          <w:right w:val="nil"/>
          <w:between w:val="nil"/>
        </w:pBdr>
        <w:spacing w:before="280" w:after="280"/>
        <w:ind w:left="850" w:right="750"/>
        <w:jc w:val="both"/>
        <w:rPr>
          <w:rFonts w:ascii="Palatino Linotype" w:eastAsia="Palatino Linotype" w:hAnsi="Palatino Linotype" w:cs="Palatino Linotype"/>
          <w:i/>
          <w:color w:val="000000"/>
          <w:sz w:val="22"/>
          <w:szCs w:val="22"/>
        </w:rPr>
      </w:pPr>
      <w:r w:rsidRPr="000719EE">
        <w:rPr>
          <w:rFonts w:ascii="Palatino Linotype" w:eastAsia="Palatino Linotype" w:hAnsi="Palatino Linotype" w:cs="Palatino Linotype"/>
          <w:i/>
          <w:color w:val="000000"/>
          <w:sz w:val="22"/>
          <w:szCs w:val="22"/>
        </w:rPr>
        <w:t>SEGUNDO. - Cabe señalar que el SAPASAC, cuenta con su propia Unidad de Transparencia.</w:t>
      </w:r>
    </w:p>
    <w:p w14:paraId="4A966369" w14:textId="77777777" w:rsidR="00861E2B" w:rsidRPr="000719EE" w:rsidRDefault="00861E2B">
      <w:pPr>
        <w:pBdr>
          <w:top w:val="nil"/>
          <w:left w:val="nil"/>
          <w:bottom w:val="nil"/>
          <w:right w:val="nil"/>
          <w:between w:val="nil"/>
        </w:pBdr>
        <w:spacing w:before="280" w:after="280"/>
        <w:ind w:left="850" w:right="750"/>
        <w:jc w:val="both"/>
        <w:rPr>
          <w:rFonts w:ascii="Palatino Linotype" w:eastAsia="Palatino Linotype" w:hAnsi="Palatino Linotype" w:cs="Palatino Linotype"/>
          <w:i/>
          <w:color w:val="000000"/>
          <w:sz w:val="22"/>
          <w:szCs w:val="22"/>
        </w:rPr>
      </w:pPr>
    </w:p>
    <w:p w14:paraId="067087BE" w14:textId="77777777" w:rsidR="00861E2B" w:rsidRPr="000719EE" w:rsidRDefault="000330A3">
      <w:pPr>
        <w:pBdr>
          <w:top w:val="nil"/>
          <w:left w:val="nil"/>
          <w:bottom w:val="nil"/>
          <w:right w:val="nil"/>
          <w:between w:val="nil"/>
        </w:pBdr>
        <w:spacing w:before="280" w:after="280"/>
        <w:ind w:left="850" w:right="750"/>
        <w:jc w:val="both"/>
        <w:rPr>
          <w:rFonts w:ascii="Palatino Linotype" w:eastAsia="Palatino Linotype" w:hAnsi="Palatino Linotype" w:cs="Palatino Linotype"/>
          <w:i/>
          <w:color w:val="000000"/>
          <w:sz w:val="22"/>
          <w:szCs w:val="22"/>
        </w:rPr>
      </w:pPr>
      <w:r w:rsidRPr="000719EE">
        <w:rPr>
          <w:rFonts w:ascii="Palatino Linotype" w:eastAsia="Palatino Linotype" w:hAnsi="Palatino Linotype" w:cs="Palatino Linotype"/>
          <w:i/>
          <w:color w:val="000000"/>
          <w:sz w:val="22"/>
          <w:szCs w:val="22"/>
        </w:rPr>
        <w:lastRenderedPageBreak/>
        <w:t xml:space="preserve">TERCERO. - Por lo anterior, con fundamento en el artículo 167 de </w:t>
      </w:r>
      <w:proofErr w:type="spellStart"/>
      <w:r w:rsidRPr="000719EE">
        <w:rPr>
          <w:rFonts w:ascii="Palatino Linotype" w:eastAsia="Palatino Linotype" w:hAnsi="Palatino Linotype" w:cs="Palatino Linotype"/>
          <w:i/>
          <w:color w:val="000000"/>
          <w:sz w:val="22"/>
          <w:szCs w:val="22"/>
        </w:rPr>
        <w:t>de</w:t>
      </w:r>
      <w:proofErr w:type="spellEnd"/>
      <w:r w:rsidRPr="000719EE">
        <w:rPr>
          <w:rFonts w:ascii="Palatino Linotype" w:eastAsia="Palatino Linotype" w:hAnsi="Palatino Linotype" w:cs="Palatino Linotype"/>
          <w:i/>
          <w:color w:val="000000"/>
          <w:sz w:val="22"/>
          <w:szCs w:val="22"/>
        </w:rPr>
        <w:t xml:space="preserve"> la Ley de Transparencia y Acceso a la Información Pública del Estado de México y Municipios, se tuvo a bien determinar la notoria incompetencia para responder a su solicitud de acceso a la información pública. </w:t>
      </w:r>
    </w:p>
    <w:p w14:paraId="26143A46" w14:textId="77777777" w:rsidR="00861E2B" w:rsidRPr="000719EE" w:rsidRDefault="000330A3">
      <w:pPr>
        <w:pBdr>
          <w:top w:val="nil"/>
          <w:left w:val="nil"/>
          <w:bottom w:val="nil"/>
          <w:right w:val="nil"/>
          <w:between w:val="nil"/>
        </w:pBdr>
        <w:spacing w:before="280" w:after="280"/>
        <w:ind w:left="850" w:right="750"/>
        <w:jc w:val="both"/>
        <w:rPr>
          <w:color w:val="000000"/>
        </w:rPr>
      </w:pPr>
      <w:r w:rsidRPr="000719EE">
        <w:rPr>
          <w:rFonts w:ascii="Palatino Linotype" w:eastAsia="Palatino Linotype" w:hAnsi="Palatino Linotype" w:cs="Palatino Linotype"/>
          <w:i/>
          <w:color w:val="000000"/>
          <w:sz w:val="22"/>
          <w:szCs w:val="22"/>
        </w:rPr>
        <w:t>Asimismo, considerando el contenido de su solicitud de información, en este acto se le orienta para que la pueda hacer llegar a la Unidad de Transparencia de SAPASAC</w:t>
      </w:r>
      <w:r w:rsidRPr="000719EE">
        <w:rPr>
          <w:rFonts w:ascii="Palatino Linotype" w:eastAsia="Palatino Linotype" w:hAnsi="Palatino Linotype" w:cs="Palatino Linotype"/>
          <w:color w:val="000000"/>
        </w:rPr>
        <w:t>.” (Sic)</w:t>
      </w:r>
    </w:p>
    <w:p w14:paraId="710C5662" w14:textId="77777777" w:rsidR="00861E2B" w:rsidRPr="000719EE" w:rsidRDefault="000330A3">
      <w:pPr>
        <w:pBdr>
          <w:top w:val="nil"/>
          <w:left w:val="nil"/>
          <w:bottom w:val="nil"/>
          <w:right w:val="nil"/>
          <w:between w:val="nil"/>
        </w:pBdr>
        <w:spacing w:before="280" w:after="280" w:line="360" w:lineRule="auto"/>
        <w:ind w:right="41"/>
        <w:jc w:val="both"/>
        <w:rPr>
          <w:color w:val="000000"/>
        </w:rPr>
      </w:pPr>
      <w:r w:rsidRPr="000719EE">
        <w:rPr>
          <w:rFonts w:ascii="Palatino Linotype" w:eastAsia="Palatino Linotype" w:hAnsi="Palatino Linotype" w:cs="Palatino Linotype"/>
          <w:color w:val="000000"/>
        </w:rPr>
        <w:t xml:space="preserve">Motivo por el cual </w:t>
      </w:r>
      <w:r w:rsidRPr="000719EE">
        <w:rPr>
          <w:rFonts w:ascii="Palatino Linotype" w:eastAsia="Palatino Linotype" w:hAnsi="Palatino Linotype" w:cs="Palatino Linotype"/>
          <w:b/>
          <w:color w:val="000000"/>
        </w:rPr>
        <w:t>EL RECURRENTE</w:t>
      </w:r>
      <w:r w:rsidRPr="000719EE">
        <w:rPr>
          <w:rFonts w:ascii="Palatino Linotype" w:eastAsia="Palatino Linotype" w:hAnsi="Palatino Linotype" w:cs="Palatino Linotype"/>
          <w:color w:val="000000"/>
        </w:rPr>
        <w:t xml:space="preserve"> se inconforma manifestando lo siguiente:</w:t>
      </w:r>
    </w:p>
    <w:p w14:paraId="015AEE55" w14:textId="77777777" w:rsidR="00861E2B" w:rsidRPr="000719EE" w:rsidRDefault="000330A3">
      <w:pPr>
        <w:pBdr>
          <w:top w:val="nil"/>
          <w:left w:val="nil"/>
          <w:bottom w:val="nil"/>
          <w:right w:val="nil"/>
          <w:between w:val="nil"/>
        </w:pBdr>
        <w:spacing w:before="280" w:after="280"/>
        <w:ind w:left="850" w:right="750"/>
        <w:jc w:val="both"/>
        <w:rPr>
          <w:rFonts w:ascii="Palatino Linotype" w:eastAsia="Palatino Linotype" w:hAnsi="Palatino Linotype" w:cs="Palatino Linotype"/>
          <w:i/>
          <w:color w:val="000000"/>
          <w:sz w:val="22"/>
          <w:szCs w:val="22"/>
        </w:rPr>
      </w:pPr>
      <w:r w:rsidRPr="000719EE">
        <w:rPr>
          <w:rFonts w:ascii="Palatino Linotype" w:eastAsia="Palatino Linotype" w:hAnsi="Palatino Linotype" w:cs="Palatino Linotype"/>
          <w:i/>
          <w:color w:val="000000"/>
          <w:sz w:val="22"/>
          <w:szCs w:val="22"/>
        </w:rPr>
        <w:t xml:space="preserve">“no dan respuesta a mi </w:t>
      </w:r>
      <w:proofErr w:type="spellStart"/>
      <w:r w:rsidRPr="000719EE">
        <w:rPr>
          <w:rFonts w:ascii="Palatino Linotype" w:eastAsia="Palatino Linotype" w:hAnsi="Palatino Linotype" w:cs="Palatino Linotype"/>
          <w:i/>
          <w:color w:val="000000"/>
          <w:sz w:val="22"/>
          <w:szCs w:val="22"/>
        </w:rPr>
        <w:t>peticion</w:t>
      </w:r>
      <w:proofErr w:type="spellEnd"/>
      <w:r w:rsidRPr="000719EE">
        <w:rPr>
          <w:rFonts w:ascii="Palatino Linotype" w:eastAsia="Palatino Linotype" w:hAnsi="Palatino Linotype" w:cs="Palatino Linotype"/>
          <w:i/>
          <w:color w:val="000000"/>
          <w:sz w:val="22"/>
          <w:szCs w:val="22"/>
        </w:rPr>
        <w:t xml:space="preserve">, el </w:t>
      </w:r>
      <w:proofErr w:type="spellStart"/>
      <w:r w:rsidRPr="000719EE">
        <w:rPr>
          <w:rFonts w:ascii="Palatino Linotype" w:eastAsia="Palatino Linotype" w:hAnsi="Palatino Linotype" w:cs="Palatino Linotype"/>
          <w:i/>
          <w:color w:val="000000"/>
          <w:sz w:val="22"/>
          <w:szCs w:val="22"/>
        </w:rPr>
        <w:t>codigo</w:t>
      </w:r>
      <w:proofErr w:type="spellEnd"/>
      <w:r w:rsidRPr="000719EE">
        <w:rPr>
          <w:rFonts w:ascii="Palatino Linotype" w:eastAsia="Palatino Linotype" w:hAnsi="Palatino Linotype" w:cs="Palatino Linotype"/>
          <w:i/>
          <w:color w:val="000000"/>
          <w:sz w:val="22"/>
          <w:szCs w:val="22"/>
        </w:rPr>
        <w:t xml:space="preserve"> de procedimientos administrativos en su </w:t>
      </w:r>
      <w:proofErr w:type="spellStart"/>
      <w:r w:rsidRPr="000719EE">
        <w:rPr>
          <w:rFonts w:ascii="Palatino Linotype" w:eastAsia="Palatino Linotype" w:hAnsi="Palatino Linotype" w:cs="Palatino Linotype"/>
          <w:i/>
          <w:color w:val="000000"/>
          <w:sz w:val="22"/>
          <w:szCs w:val="22"/>
        </w:rPr>
        <w:t>numero</w:t>
      </w:r>
      <w:proofErr w:type="spellEnd"/>
      <w:r w:rsidRPr="000719EE">
        <w:rPr>
          <w:rFonts w:ascii="Palatino Linotype" w:eastAsia="Palatino Linotype" w:hAnsi="Palatino Linotype" w:cs="Palatino Linotype"/>
          <w:i/>
          <w:color w:val="000000"/>
          <w:sz w:val="22"/>
          <w:szCs w:val="22"/>
        </w:rPr>
        <w:t xml:space="preserve"> 121 y 127 manifiestan que deben de canalizar la </w:t>
      </w:r>
      <w:proofErr w:type="spellStart"/>
      <w:r w:rsidRPr="000719EE">
        <w:rPr>
          <w:rFonts w:ascii="Palatino Linotype" w:eastAsia="Palatino Linotype" w:hAnsi="Palatino Linotype" w:cs="Palatino Linotype"/>
          <w:i/>
          <w:color w:val="000000"/>
          <w:sz w:val="22"/>
          <w:szCs w:val="22"/>
        </w:rPr>
        <w:t>peticion</w:t>
      </w:r>
      <w:proofErr w:type="spellEnd"/>
      <w:r w:rsidRPr="000719EE">
        <w:rPr>
          <w:rFonts w:ascii="Palatino Linotype" w:eastAsia="Palatino Linotype" w:hAnsi="Palatino Linotype" w:cs="Palatino Linotype"/>
          <w:i/>
          <w:color w:val="000000"/>
          <w:sz w:val="22"/>
          <w:szCs w:val="22"/>
        </w:rPr>
        <w:t xml:space="preserve"> al </w:t>
      </w:r>
      <w:proofErr w:type="spellStart"/>
      <w:r w:rsidRPr="000719EE">
        <w:rPr>
          <w:rFonts w:ascii="Palatino Linotype" w:eastAsia="Palatino Linotype" w:hAnsi="Palatino Linotype" w:cs="Palatino Linotype"/>
          <w:i/>
          <w:color w:val="000000"/>
          <w:sz w:val="22"/>
          <w:szCs w:val="22"/>
        </w:rPr>
        <w:t>area</w:t>
      </w:r>
      <w:proofErr w:type="spellEnd"/>
      <w:r w:rsidRPr="000719EE">
        <w:rPr>
          <w:rFonts w:ascii="Palatino Linotype" w:eastAsia="Palatino Linotype" w:hAnsi="Palatino Linotype" w:cs="Palatino Linotype"/>
          <w:i/>
          <w:color w:val="000000"/>
          <w:sz w:val="22"/>
          <w:szCs w:val="22"/>
        </w:rPr>
        <w:t xml:space="preserve"> correspondiente dentro de los 3 </w:t>
      </w:r>
      <w:proofErr w:type="spellStart"/>
      <w:r w:rsidRPr="000719EE">
        <w:rPr>
          <w:rFonts w:ascii="Palatino Linotype" w:eastAsia="Palatino Linotype" w:hAnsi="Palatino Linotype" w:cs="Palatino Linotype"/>
          <w:i/>
          <w:color w:val="000000"/>
          <w:sz w:val="22"/>
          <w:szCs w:val="22"/>
        </w:rPr>
        <w:t>dias</w:t>
      </w:r>
      <w:proofErr w:type="spellEnd"/>
      <w:r w:rsidRPr="000719EE">
        <w:rPr>
          <w:rFonts w:ascii="Palatino Linotype" w:eastAsia="Palatino Linotype" w:hAnsi="Palatino Linotype" w:cs="Palatino Linotype"/>
          <w:i/>
          <w:color w:val="000000"/>
          <w:sz w:val="22"/>
          <w:szCs w:val="22"/>
        </w:rPr>
        <w:t xml:space="preserve"> al declararse la incompetencia. </w:t>
      </w:r>
      <w:proofErr w:type="gramStart"/>
      <w:r w:rsidRPr="000719EE">
        <w:rPr>
          <w:rFonts w:ascii="Palatino Linotype" w:eastAsia="Palatino Linotype" w:hAnsi="Palatino Linotype" w:cs="Palatino Linotype"/>
          <w:i/>
          <w:color w:val="000000"/>
          <w:sz w:val="22"/>
          <w:szCs w:val="22"/>
        </w:rPr>
        <w:t>mas</w:t>
      </w:r>
      <w:proofErr w:type="gramEnd"/>
      <w:r w:rsidRPr="000719EE">
        <w:rPr>
          <w:rFonts w:ascii="Palatino Linotype" w:eastAsia="Palatino Linotype" w:hAnsi="Palatino Linotype" w:cs="Palatino Linotype"/>
          <w:i/>
          <w:color w:val="000000"/>
          <w:sz w:val="22"/>
          <w:szCs w:val="22"/>
        </w:rPr>
        <w:t xml:space="preserve"> no negar la información. “(Sic)</w:t>
      </w:r>
    </w:p>
    <w:p w14:paraId="1875E8C1" w14:textId="77777777" w:rsidR="00861E2B" w:rsidRPr="000719EE" w:rsidRDefault="000330A3">
      <w:pPr>
        <w:pBdr>
          <w:top w:val="nil"/>
          <w:left w:val="nil"/>
          <w:bottom w:val="nil"/>
          <w:right w:val="nil"/>
          <w:between w:val="nil"/>
        </w:pBdr>
        <w:spacing w:before="280" w:after="280" w:line="360" w:lineRule="auto"/>
        <w:ind w:right="750"/>
        <w:jc w:val="both"/>
        <w:rPr>
          <w:rFonts w:ascii="Palatino Linotype" w:eastAsia="Palatino Linotype" w:hAnsi="Palatino Linotype" w:cs="Palatino Linotype"/>
          <w:b/>
          <w:color w:val="000000"/>
        </w:rPr>
      </w:pPr>
      <w:r w:rsidRPr="000719EE">
        <w:rPr>
          <w:rFonts w:ascii="Palatino Linotype" w:eastAsia="Palatino Linotype" w:hAnsi="Palatino Linotype" w:cs="Palatino Linotype"/>
          <w:color w:val="000000"/>
        </w:rPr>
        <w:t xml:space="preserve">De manera que se procede a analizar si la respuesta emitida por  </w:t>
      </w:r>
      <w:r w:rsidRPr="000719EE">
        <w:rPr>
          <w:rFonts w:ascii="Palatino Linotype" w:eastAsia="Palatino Linotype" w:hAnsi="Palatino Linotype" w:cs="Palatino Linotype"/>
          <w:b/>
          <w:color w:val="000000"/>
        </w:rPr>
        <w:t>EL SUJETO OBLIGADO</w:t>
      </w:r>
      <w:r w:rsidRPr="000719EE">
        <w:rPr>
          <w:rFonts w:ascii="Palatino Linotype" w:eastAsia="Palatino Linotype" w:hAnsi="Palatino Linotype" w:cs="Palatino Linotype"/>
          <w:color w:val="000000"/>
        </w:rPr>
        <w:t xml:space="preserve"> satisface el derecho de Acceso a la Información pública del </w:t>
      </w:r>
      <w:r w:rsidRPr="000719EE">
        <w:rPr>
          <w:rFonts w:ascii="Palatino Linotype" w:eastAsia="Palatino Linotype" w:hAnsi="Palatino Linotype" w:cs="Palatino Linotype"/>
          <w:b/>
          <w:color w:val="000000"/>
        </w:rPr>
        <w:t>RECURRENTE. </w:t>
      </w:r>
    </w:p>
    <w:p w14:paraId="7E6EFE97" w14:textId="77777777" w:rsidR="00861E2B" w:rsidRPr="000719EE" w:rsidRDefault="000330A3">
      <w:pPr>
        <w:pBdr>
          <w:top w:val="nil"/>
          <w:left w:val="nil"/>
          <w:bottom w:val="nil"/>
          <w:right w:val="nil"/>
          <w:between w:val="nil"/>
        </w:pBdr>
        <w:spacing w:before="280" w:after="280" w:line="360" w:lineRule="auto"/>
        <w:ind w:right="750"/>
        <w:jc w:val="both"/>
        <w:rPr>
          <w:rFonts w:ascii="Palatino Linotype" w:eastAsia="Palatino Linotype" w:hAnsi="Palatino Linotype" w:cs="Palatino Linotype"/>
          <w:b/>
          <w:color w:val="000000"/>
        </w:rPr>
      </w:pPr>
      <w:r w:rsidRPr="000719EE">
        <w:rPr>
          <w:rFonts w:ascii="Palatino Linotype" w:eastAsia="Palatino Linotype" w:hAnsi="Palatino Linotype" w:cs="Palatino Linotype"/>
          <w:color w:val="000000"/>
        </w:rPr>
        <w:t xml:space="preserve">Así pues, se advierte que </w:t>
      </w:r>
      <w:r w:rsidRPr="000719EE">
        <w:rPr>
          <w:rFonts w:ascii="Palatino Linotype" w:eastAsia="Palatino Linotype" w:hAnsi="Palatino Linotype" w:cs="Palatino Linotype"/>
          <w:b/>
          <w:color w:val="000000"/>
        </w:rPr>
        <w:t xml:space="preserve">EL RECURRENTE </w:t>
      </w:r>
      <w:r w:rsidRPr="000719EE">
        <w:rPr>
          <w:rFonts w:ascii="Palatino Linotype" w:eastAsia="Palatino Linotype" w:hAnsi="Palatino Linotype" w:cs="Palatino Linotype"/>
          <w:color w:val="000000"/>
        </w:rPr>
        <w:t xml:space="preserve">solicita del </w:t>
      </w:r>
      <w:r w:rsidRPr="000719EE">
        <w:rPr>
          <w:rFonts w:ascii="Palatino Linotype" w:eastAsia="Palatino Linotype" w:hAnsi="Palatino Linotype" w:cs="Palatino Linotype"/>
          <w:b/>
          <w:color w:val="000000"/>
        </w:rPr>
        <w:t>SUJETO OBLIGADO</w:t>
      </w:r>
      <w:r w:rsidRPr="000719EE">
        <w:rPr>
          <w:rFonts w:ascii="Palatino Linotype" w:eastAsia="Palatino Linotype" w:hAnsi="Palatino Linotype" w:cs="Palatino Linotype"/>
          <w:color w:val="000000"/>
        </w:rPr>
        <w:t xml:space="preserve"> oficios firmados por una servidora pública de enero a junio de dos mil diecinueve, fecha que el mimos </w:t>
      </w:r>
      <w:r w:rsidRPr="000719EE">
        <w:rPr>
          <w:rFonts w:ascii="Palatino Linotype" w:eastAsia="Palatino Linotype" w:hAnsi="Palatino Linotype" w:cs="Palatino Linotype"/>
          <w:b/>
          <w:color w:val="000000"/>
        </w:rPr>
        <w:t>RECURRENTE</w:t>
      </w:r>
      <w:r w:rsidRPr="000719EE">
        <w:rPr>
          <w:rFonts w:ascii="Palatino Linotype" w:eastAsia="Palatino Linotype" w:hAnsi="Palatino Linotype" w:cs="Palatino Linotype"/>
          <w:color w:val="000000"/>
        </w:rPr>
        <w:t xml:space="preserve"> señala la servidora pública trabajó para el </w:t>
      </w:r>
      <w:r w:rsidRPr="000719EE">
        <w:rPr>
          <w:rFonts w:ascii="Palatino Linotype" w:eastAsia="Palatino Linotype" w:hAnsi="Palatino Linotype" w:cs="Palatino Linotype"/>
          <w:b/>
          <w:color w:val="000000"/>
        </w:rPr>
        <w:t xml:space="preserve">SAPASAC. </w:t>
      </w:r>
    </w:p>
    <w:p w14:paraId="0329E154" w14:textId="77777777" w:rsidR="00861E2B" w:rsidRPr="000719EE" w:rsidRDefault="000330A3">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0719EE">
        <w:rPr>
          <w:rFonts w:ascii="Palatino Linotype" w:eastAsia="Palatino Linotype" w:hAnsi="Palatino Linotype" w:cs="Palatino Linotype"/>
          <w:color w:val="000000"/>
        </w:rPr>
        <w:t xml:space="preserve">En relación a lo anterior, es importante señalar que el Bando Municipal del </w:t>
      </w:r>
      <w:r w:rsidRPr="000719EE">
        <w:rPr>
          <w:rFonts w:ascii="Palatino Linotype" w:eastAsia="Palatino Linotype" w:hAnsi="Palatino Linotype" w:cs="Palatino Linotype"/>
          <w:b/>
          <w:color w:val="000000"/>
        </w:rPr>
        <w:t>SUJETO OBLIGADO</w:t>
      </w:r>
      <w:r w:rsidRPr="000719EE">
        <w:rPr>
          <w:rFonts w:ascii="Palatino Linotype" w:eastAsia="Palatino Linotype" w:hAnsi="Palatino Linotype" w:cs="Palatino Linotype"/>
          <w:color w:val="000000"/>
        </w:rPr>
        <w:t xml:space="preserve"> en su capítulo segundo indica la organización de la Administración Pública Municipal </w:t>
      </w:r>
    </w:p>
    <w:p w14:paraId="78B61620" w14:textId="77777777" w:rsidR="00861E2B" w:rsidRPr="000719EE" w:rsidRDefault="000330A3">
      <w:pPr>
        <w:widowControl w:val="0"/>
        <w:pBdr>
          <w:top w:val="nil"/>
          <w:left w:val="nil"/>
          <w:bottom w:val="nil"/>
          <w:right w:val="nil"/>
          <w:between w:val="nil"/>
        </w:pBdr>
        <w:spacing w:before="200" w:after="200"/>
        <w:ind w:left="851" w:right="899"/>
        <w:jc w:val="both"/>
        <w:rPr>
          <w:rFonts w:ascii="Palatino Linotype" w:eastAsia="Palatino Linotype" w:hAnsi="Palatino Linotype" w:cs="Palatino Linotype"/>
          <w:b/>
          <w:i/>
          <w:sz w:val="22"/>
          <w:szCs w:val="22"/>
        </w:rPr>
      </w:pPr>
      <w:r w:rsidRPr="000719EE">
        <w:rPr>
          <w:rFonts w:ascii="Palatino Linotype" w:eastAsia="Palatino Linotype" w:hAnsi="Palatino Linotype" w:cs="Palatino Linotype"/>
          <w:b/>
          <w:i/>
          <w:sz w:val="22"/>
          <w:szCs w:val="22"/>
        </w:rPr>
        <w:t xml:space="preserve">Capítulo II </w:t>
      </w:r>
    </w:p>
    <w:p w14:paraId="7C7BB5D2" w14:textId="77777777" w:rsidR="00861E2B" w:rsidRPr="000719EE" w:rsidRDefault="000330A3">
      <w:pPr>
        <w:widowControl w:val="0"/>
        <w:pBdr>
          <w:top w:val="nil"/>
          <w:left w:val="nil"/>
          <w:bottom w:val="nil"/>
          <w:right w:val="nil"/>
          <w:between w:val="nil"/>
        </w:pBdr>
        <w:spacing w:before="200" w:after="200"/>
        <w:ind w:left="851" w:right="899"/>
        <w:jc w:val="both"/>
        <w:rPr>
          <w:rFonts w:ascii="Palatino Linotype" w:eastAsia="Palatino Linotype" w:hAnsi="Palatino Linotype" w:cs="Palatino Linotype"/>
          <w:b/>
          <w:i/>
          <w:color w:val="000000"/>
          <w:sz w:val="22"/>
          <w:szCs w:val="22"/>
        </w:rPr>
      </w:pPr>
      <w:r w:rsidRPr="000719EE">
        <w:rPr>
          <w:rFonts w:ascii="Palatino Linotype" w:eastAsia="Palatino Linotype" w:hAnsi="Palatino Linotype" w:cs="Palatino Linotype"/>
          <w:b/>
          <w:i/>
          <w:sz w:val="22"/>
          <w:szCs w:val="22"/>
        </w:rPr>
        <w:t>De la organización de la Administración Pública Municipal</w:t>
      </w:r>
    </w:p>
    <w:p w14:paraId="30FB354C" w14:textId="77777777" w:rsidR="00861E2B" w:rsidRPr="000719EE" w:rsidRDefault="000330A3">
      <w:pPr>
        <w:widowControl w:val="0"/>
        <w:pBdr>
          <w:top w:val="nil"/>
          <w:left w:val="nil"/>
          <w:bottom w:val="nil"/>
          <w:right w:val="nil"/>
          <w:between w:val="nil"/>
        </w:pBdr>
        <w:spacing w:before="200" w:after="200"/>
        <w:ind w:left="851" w:right="899"/>
        <w:jc w:val="both"/>
        <w:rPr>
          <w:rFonts w:ascii="Palatino Linotype" w:eastAsia="Palatino Linotype" w:hAnsi="Palatino Linotype" w:cs="Palatino Linotype"/>
          <w:i/>
          <w:sz w:val="22"/>
          <w:szCs w:val="22"/>
        </w:rPr>
      </w:pPr>
      <w:r w:rsidRPr="000719EE">
        <w:rPr>
          <w:rFonts w:ascii="Palatino Linotype" w:eastAsia="Palatino Linotype" w:hAnsi="Palatino Linotype" w:cs="Palatino Linotype"/>
          <w:b/>
          <w:i/>
          <w:sz w:val="22"/>
          <w:szCs w:val="22"/>
        </w:rPr>
        <w:lastRenderedPageBreak/>
        <w:t>Artículo 33.</w:t>
      </w:r>
      <w:r w:rsidRPr="000719EE">
        <w:rPr>
          <w:rFonts w:ascii="Palatino Linotype" w:eastAsia="Palatino Linotype" w:hAnsi="Palatino Linotype" w:cs="Palatino Linotype"/>
          <w:i/>
          <w:sz w:val="22"/>
          <w:szCs w:val="22"/>
        </w:rPr>
        <w:t xml:space="preserve"> La Administración Pública Municipal estará integrada por la Presidencia Municipal, las Dependencias y Entidades siguientes:</w:t>
      </w:r>
    </w:p>
    <w:p w14:paraId="30386FC4" w14:textId="77777777" w:rsidR="00861E2B" w:rsidRPr="000719EE" w:rsidRDefault="000330A3">
      <w:pPr>
        <w:widowControl w:val="0"/>
        <w:pBdr>
          <w:top w:val="nil"/>
          <w:left w:val="nil"/>
          <w:bottom w:val="nil"/>
          <w:right w:val="nil"/>
          <w:between w:val="nil"/>
        </w:pBdr>
        <w:spacing w:before="200" w:after="200"/>
        <w:ind w:left="851" w:right="899"/>
        <w:jc w:val="both"/>
        <w:rPr>
          <w:rFonts w:ascii="Palatino Linotype" w:eastAsia="Palatino Linotype" w:hAnsi="Palatino Linotype" w:cs="Palatino Linotype"/>
          <w:i/>
          <w:sz w:val="22"/>
          <w:szCs w:val="22"/>
        </w:rPr>
      </w:pPr>
      <w:r w:rsidRPr="000719EE">
        <w:rPr>
          <w:rFonts w:ascii="Palatino Linotype" w:eastAsia="Palatino Linotype" w:hAnsi="Palatino Linotype" w:cs="Palatino Linotype"/>
          <w:b/>
          <w:i/>
          <w:sz w:val="22"/>
          <w:szCs w:val="22"/>
        </w:rPr>
        <w:t>IV. ORGANISMOS PÚBLICOS DESCENTRALIZADOS:</w:t>
      </w:r>
      <w:r w:rsidRPr="000719EE">
        <w:rPr>
          <w:rFonts w:ascii="Palatino Linotype" w:eastAsia="Palatino Linotype" w:hAnsi="Palatino Linotype" w:cs="Palatino Linotype"/>
          <w:i/>
          <w:sz w:val="22"/>
          <w:szCs w:val="22"/>
        </w:rPr>
        <w:t xml:space="preserve"> </w:t>
      </w:r>
    </w:p>
    <w:p w14:paraId="00246CCD" w14:textId="77777777" w:rsidR="00861E2B" w:rsidRPr="000719EE" w:rsidRDefault="000330A3">
      <w:pPr>
        <w:widowControl w:val="0"/>
        <w:pBdr>
          <w:top w:val="nil"/>
          <w:left w:val="nil"/>
          <w:bottom w:val="nil"/>
          <w:right w:val="nil"/>
          <w:between w:val="nil"/>
        </w:pBdr>
        <w:spacing w:before="200" w:after="200"/>
        <w:ind w:left="851" w:right="899"/>
        <w:jc w:val="both"/>
        <w:rPr>
          <w:rFonts w:ascii="Palatino Linotype" w:eastAsia="Palatino Linotype" w:hAnsi="Palatino Linotype" w:cs="Palatino Linotype"/>
          <w:i/>
          <w:sz w:val="22"/>
          <w:szCs w:val="22"/>
        </w:rPr>
      </w:pPr>
      <w:r w:rsidRPr="000719EE">
        <w:rPr>
          <w:rFonts w:ascii="Palatino Linotype" w:eastAsia="Palatino Linotype" w:hAnsi="Palatino Linotype" w:cs="Palatino Linotype"/>
          <w:i/>
          <w:sz w:val="22"/>
          <w:szCs w:val="22"/>
        </w:rPr>
        <w:t xml:space="preserve">Sistema Municipal para el Desarrollo Integral de la Familia (D.I.F. Coacalco); </w:t>
      </w:r>
    </w:p>
    <w:p w14:paraId="106EA99A" w14:textId="77777777" w:rsidR="00861E2B" w:rsidRPr="000719EE" w:rsidRDefault="000330A3">
      <w:pPr>
        <w:widowControl w:val="0"/>
        <w:pBdr>
          <w:top w:val="nil"/>
          <w:left w:val="nil"/>
          <w:bottom w:val="nil"/>
          <w:right w:val="nil"/>
          <w:between w:val="nil"/>
        </w:pBdr>
        <w:spacing w:before="200" w:after="200"/>
        <w:ind w:left="851" w:right="899"/>
        <w:jc w:val="both"/>
        <w:rPr>
          <w:rFonts w:ascii="Palatino Linotype" w:eastAsia="Palatino Linotype" w:hAnsi="Palatino Linotype" w:cs="Palatino Linotype"/>
          <w:b/>
          <w:i/>
          <w:sz w:val="22"/>
          <w:szCs w:val="22"/>
        </w:rPr>
      </w:pPr>
      <w:r w:rsidRPr="000719EE">
        <w:rPr>
          <w:rFonts w:ascii="Palatino Linotype" w:eastAsia="Palatino Linotype" w:hAnsi="Palatino Linotype" w:cs="Palatino Linotype"/>
          <w:b/>
          <w:i/>
          <w:sz w:val="22"/>
          <w:szCs w:val="22"/>
        </w:rPr>
        <w:t xml:space="preserve">Organismo Público Descentralizado para la Prestación de los Servicios de Agua Potable, Alcantarillado y Saneamiento de Coacalco (S.A.P.A.S.A.C.); y </w:t>
      </w:r>
    </w:p>
    <w:p w14:paraId="006D241C" w14:textId="77777777" w:rsidR="00861E2B" w:rsidRPr="000719EE" w:rsidRDefault="000330A3">
      <w:pPr>
        <w:widowControl w:val="0"/>
        <w:pBdr>
          <w:top w:val="nil"/>
          <w:left w:val="nil"/>
          <w:bottom w:val="nil"/>
          <w:right w:val="nil"/>
          <w:between w:val="nil"/>
        </w:pBdr>
        <w:spacing w:before="200" w:after="200"/>
        <w:ind w:left="851" w:right="899"/>
        <w:jc w:val="both"/>
        <w:rPr>
          <w:rFonts w:ascii="Palatino Linotype" w:eastAsia="Palatino Linotype" w:hAnsi="Palatino Linotype" w:cs="Palatino Linotype"/>
          <w:i/>
          <w:sz w:val="22"/>
          <w:szCs w:val="22"/>
        </w:rPr>
      </w:pPr>
      <w:r w:rsidRPr="000719EE">
        <w:rPr>
          <w:rFonts w:ascii="Palatino Linotype" w:eastAsia="Palatino Linotype" w:hAnsi="Palatino Linotype" w:cs="Palatino Linotype"/>
          <w:i/>
          <w:sz w:val="22"/>
          <w:szCs w:val="22"/>
        </w:rPr>
        <w:t>Instituto Municipal de Cultura Física y Deporte de Coacalco de Berriozábal (I.M.C.U.F.I.D.E.C.).” (</w:t>
      </w:r>
      <w:proofErr w:type="gramStart"/>
      <w:r w:rsidRPr="000719EE">
        <w:rPr>
          <w:rFonts w:ascii="Palatino Linotype" w:eastAsia="Palatino Linotype" w:hAnsi="Palatino Linotype" w:cs="Palatino Linotype"/>
          <w:i/>
          <w:sz w:val="22"/>
          <w:szCs w:val="22"/>
        </w:rPr>
        <w:t>sic</w:t>
      </w:r>
      <w:proofErr w:type="gramEnd"/>
      <w:r w:rsidRPr="000719EE">
        <w:rPr>
          <w:rFonts w:ascii="Palatino Linotype" w:eastAsia="Palatino Linotype" w:hAnsi="Palatino Linotype" w:cs="Palatino Linotype"/>
          <w:i/>
          <w:sz w:val="22"/>
          <w:szCs w:val="22"/>
        </w:rPr>
        <w:t>)</w:t>
      </w:r>
    </w:p>
    <w:p w14:paraId="760EF9A0" w14:textId="77777777" w:rsidR="00861E2B" w:rsidRPr="000719EE" w:rsidRDefault="00861E2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8B6F03" w14:textId="77777777" w:rsidR="00861E2B" w:rsidRPr="000719EE" w:rsidRDefault="000330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719EE">
        <w:rPr>
          <w:rFonts w:ascii="Palatino Linotype" w:eastAsia="Palatino Linotype" w:hAnsi="Palatino Linotype" w:cs="Palatino Linotype"/>
          <w:color w:val="000000"/>
        </w:rPr>
        <w:t xml:space="preserve">Por lo que, si bien es cierto que el S.A.P.A.S.A.C. es un organismo perteneciente a la administración pública, lo cierto también es que dicho organismo es independiente en su funcionamiento pues tiene personalidad jurídica y patrimonio propios; tal y como los establece el Reglamento Interior del Organismo Público Descentralizado para la Prestación de los Servicios de Agua Potable, Alcantarillado y Saneamiento de Coacalco (S.A.P.A.S.A.C.) en su artículo 6 mismo que para mejor referencia se inserta continuación: </w:t>
      </w:r>
    </w:p>
    <w:p w14:paraId="7B2E8F4B" w14:textId="77777777" w:rsidR="00861E2B" w:rsidRPr="000719EE" w:rsidRDefault="000330A3">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sidRPr="000719EE">
        <w:rPr>
          <w:rFonts w:ascii="Palatino Linotype" w:eastAsia="Palatino Linotype" w:hAnsi="Palatino Linotype" w:cs="Palatino Linotype"/>
          <w:noProof/>
          <w:color w:val="000000"/>
          <w:lang w:eastAsia="es-MX"/>
        </w:rPr>
        <w:drawing>
          <wp:inline distT="0" distB="0" distL="0" distR="0" wp14:anchorId="3864B3B6" wp14:editId="0A4F0EC2">
            <wp:extent cx="5058481" cy="666843"/>
            <wp:effectExtent l="0" t="0" r="0" b="0"/>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058481" cy="666843"/>
                    </a:xfrm>
                    <a:prstGeom prst="rect">
                      <a:avLst/>
                    </a:prstGeom>
                    <a:ln/>
                  </pic:spPr>
                </pic:pic>
              </a:graphicData>
            </a:graphic>
          </wp:inline>
        </w:drawing>
      </w:r>
    </w:p>
    <w:p w14:paraId="443C1BD8" w14:textId="77777777" w:rsidR="00861E2B" w:rsidRPr="000719EE" w:rsidRDefault="00861E2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1050103" w14:textId="77777777" w:rsidR="00861E2B" w:rsidRPr="000719EE" w:rsidRDefault="000330A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719EE">
        <w:rPr>
          <w:rFonts w:ascii="Palatino Linotype" w:eastAsia="Palatino Linotype" w:hAnsi="Palatino Linotype" w:cs="Palatino Linotype"/>
          <w:color w:val="000000"/>
        </w:rPr>
        <w:t xml:space="preserve">Aunado a ello, este Órgano Garante advierte que el S.A.P.A.S.A.C es un Sujeto Obligado distinto en materia de transparencia como se muestra en las capturas de pantalla que se insertan a continuación: </w:t>
      </w:r>
    </w:p>
    <w:p w14:paraId="4804BE3C" w14:textId="77777777" w:rsidR="00861E2B" w:rsidRPr="000719EE" w:rsidRDefault="000330A3">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0719EE">
        <w:rPr>
          <w:rFonts w:ascii="Palatino Linotype" w:eastAsia="Palatino Linotype" w:hAnsi="Palatino Linotype" w:cs="Palatino Linotype"/>
          <w:noProof/>
          <w:color w:val="000000"/>
          <w:lang w:eastAsia="es-MX"/>
        </w:rPr>
        <w:lastRenderedPageBreak/>
        <w:drawing>
          <wp:inline distT="0" distB="0" distL="0" distR="0" wp14:anchorId="15F5E073" wp14:editId="14B0698E">
            <wp:extent cx="5791835" cy="1657985"/>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91835" cy="1657985"/>
                    </a:xfrm>
                    <a:prstGeom prst="rect">
                      <a:avLst/>
                    </a:prstGeom>
                    <a:ln/>
                  </pic:spPr>
                </pic:pic>
              </a:graphicData>
            </a:graphic>
          </wp:inline>
        </w:drawing>
      </w:r>
      <w:r w:rsidRPr="000719EE">
        <w:rPr>
          <w:noProof/>
          <w:lang w:eastAsia="es-MX"/>
        </w:rPr>
        <mc:AlternateContent>
          <mc:Choice Requires="wps">
            <w:drawing>
              <wp:anchor distT="0" distB="0" distL="114300" distR="114300" simplePos="0" relativeHeight="251658240" behindDoc="0" locked="0" layoutInCell="1" hidden="0" allowOverlap="1" wp14:anchorId="4ECE34E4" wp14:editId="57CFF388">
                <wp:simplePos x="0" y="0"/>
                <wp:positionH relativeFrom="column">
                  <wp:posOffset>-38099</wp:posOffset>
                </wp:positionH>
                <wp:positionV relativeFrom="paragraph">
                  <wp:posOffset>368300</wp:posOffset>
                </wp:positionV>
                <wp:extent cx="5810250" cy="790575"/>
                <wp:effectExtent l="0" t="0" r="0" b="0"/>
                <wp:wrapNone/>
                <wp:docPr id="38" name="Rectángulo 38"/>
                <wp:cNvGraphicFramePr/>
                <a:graphic xmlns:a="http://schemas.openxmlformats.org/drawingml/2006/main">
                  <a:graphicData uri="http://schemas.microsoft.com/office/word/2010/wordprocessingShape">
                    <wps:wsp>
                      <wps:cNvSpPr/>
                      <wps:spPr>
                        <a:xfrm>
                          <a:off x="2469450" y="3413288"/>
                          <a:ext cx="5753100" cy="733425"/>
                        </a:xfrm>
                        <a:prstGeom prst="rect">
                          <a:avLst/>
                        </a:prstGeom>
                        <a:noFill/>
                        <a:ln w="28575" cap="flat" cmpd="sng">
                          <a:solidFill>
                            <a:srgbClr val="FF0000"/>
                          </a:solidFill>
                          <a:prstDash val="solid"/>
                          <a:miter lim="800000"/>
                          <a:headEnd type="none" w="sm" len="sm"/>
                          <a:tailEnd type="none" w="sm" len="sm"/>
                        </a:ln>
                      </wps:spPr>
                      <wps:txbx>
                        <w:txbxContent>
                          <w:p w14:paraId="40618FA7" w14:textId="77777777" w:rsidR="00861E2B" w:rsidRDefault="00861E2B">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rect w14:anchorId="4ECE34E4" id="Rectángulo 38" o:spid="_x0000_s1026" style="position:absolute;left:0;text-align:left;margin-left:-3pt;margin-top:29pt;width:457.5pt;height:62.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" filled="f" strokecolor="red" strokeweight="2.25pt">
                <v:stroke startarrowwidth="narrow" startarrowlength="short" endarrowwidth="narrow" endarrowlength="short"/>
                <v:textbox inset="2.53958mm,2.53958mm,2.53958mm,2.53958mm">
                  <w:txbxContent>
                    <w:p w14:paraId="40618FA7" w14:textId="77777777" w:rsidR="00861E2B" w:rsidRDefault="00861E2B">
                      <w:pPr>
                        <w:textDirection w:val="btLr"/>
                      </w:pPr>
                    </w:p>
                  </w:txbxContent>
                </v:textbox>
              </v:rect>
            </w:pict>
          </mc:Fallback>
        </mc:AlternateContent>
      </w:r>
    </w:p>
    <w:p w14:paraId="7902DE15" w14:textId="77777777" w:rsidR="00861E2B" w:rsidRPr="000719EE" w:rsidRDefault="000330A3">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0719EE">
        <w:rPr>
          <w:rFonts w:ascii="Palatino Linotype" w:eastAsia="Palatino Linotype" w:hAnsi="Palatino Linotype" w:cs="Palatino Linotype"/>
          <w:color w:val="000000"/>
        </w:rPr>
        <w:t>Por otra parte, este Instituto, llevo a cabo una inspección en el portal de IPOMEX</w:t>
      </w:r>
      <w:r w:rsidRPr="000719EE">
        <w:rPr>
          <w:rFonts w:ascii="Palatino Linotype" w:eastAsia="Palatino Linotype" w:hAnsi="Palatino Linotype" w:cs="Palatino Linotype"/>
          <w:color w:val="000000"/>
          <w:vertAlign w:val="superscript"/>
        </w:rPr>
        <w:footnoteReference w:id="1"/>
      </w:r>
      <w:r w:rsidRPr="000719EE">
        <w:rPr>
          <w:rFonts w:ascii="Palatino Linotype" w:eastAsia="Palatino Linotype" w:hAnsi="Palatino Linotype" w:cs="Palatino Linotype"/>
          <w:color w:val="000000"/>
        </w:rPr>
        <w:t xml:space="preserve"> del Organismo referido a fin de robustecer si este puede conocer la solicitud del </w:t>
      </w:r>
      <w:r w:rsidRPr="000719EE">
        <w:rPr>
          <w:rFonts w:ascii="Palatino Linotype" w:eastAsia="Palatino Linotype" w:hAnsi="Palatino Linotype" w:cs="Palatino Linotype"/>
          <w:b/>
          <w:color w:val="000000"/>
        </w:rPr>
        <w:t xml:space="preserve">RECURRENTE, </w:t>
      </w:r>
      <w:r w:rsidRPr="000719EE">
        <w:rPr>
          <w:rFonts w:ascii="Palatino Linotype" w:eastAsia="Palatino Linotype" w:hAnsi="Palatino Linotype" w:cs="Palatino Linotype"/>
          <w:color w:val="000000"/>
        </w:rPr>
        <w:t xml:space="preserve">encontrando que la servidora pública de la que se solicita información, se encuentra dentro de los registros del S.A.P.A.S.A.C. publicados en el apartado de remuneraciones para el ejercicio fiscal del año 2019 como se puede apreciar de la captura de pantalla que se inserta a continuación:  </w:t>
      </w:r>
    </w:p>
    <w:p w14:paraId="7E0EC71B" w14:textId="77777777" w:rsidR="00861E2B" w:rsidRPr="000719EE" w:rsidRDefault="000330A3">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0719EE">
        <w:rPr>
          <w:rFonts w:ascii="Palatino Linotype" w:eastAsia="Palatino Linotype" w:hAnsi="Palatino Linotype" w:cs="Palatino Linotype"/>
          <w:noProof/>
          <w:color w:val="000000"/>
          <w:lang w:eastAsia="es-MX"/>
        </w:rPr>
        <w:drawing>
          <wp:inline distT="0" distB="0" distL="0" distR="0" wp14:anchorId="5FBE870A" wp14:editId="2B4F7449">
            <wp:extent cx="5657850" cy="1019175"/>
            <wp:effectExtent l="0" t="0" r="0" b="0"/>
            <wp:docPr id="4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657850" cy="1019175"/>
                    </a:xfrm>
                    <a:prstGeom prst="rect">
                      <a:avLst/>
                    </a:prstGeom>
                    <a:ln/>
                  </pic:spPr>
                </pic:pic>
              </a:graphicData>
            </a:graphic>
          </wp:inline>
        </w:drawing>
      </w:r>
    </w:p>
    <w:p w14:paraId="17F96433" w14:textId="77777777" w:rsidR="00861E2B" w:rsidRPr="000719EE" w:rsidRDefault="000330A3">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0719EE">
        <w:rPr>
          <w:rFonts w:ascii="Palatino Linotype" w:eastAsia="Palatino Linotype" w:hAnsi="Palatino Linotype" w:cs="Palatino Linotype"/>
        </w:rPr>
        <w:t xml:space="preserve">De la imagen previa se puede observar que la servidora público en comento, a la fecha requerida en la solicitud, se encontraba adscrita al área denominada “Gerencia de Administración”, cuyas atribuciones se encuentran descritas en el artículo 28 del Reglamento Interior del Organismo </w:t>
      </w:r>
      <w:r w:rsidRPr="000719EE">
        <w:rPr>
          <w:rFonts w:ascii="Palatino Linotype" w:eastAsia="Palatino Linotype" w:hAnsi="Palatino Linotype" w:cs="Palatino Linotype"/>
          <w:color w:val="000000"/>
        </w:rPr>
        <w:t>Público Descentralizado para la Prestación de los Servicios de Agua Potable, Alcantarillado y Saneamiento de Coacalco (S.A.P.A.S.A.C.):</w:t>
      </w:r>
    </w:p>
    <w:p w14:paraId="5585C913" w14:textId="77777777" w:rsidR="00861E2B" w:rsidRPr="000719EE" w:rsidRDefault="000330A3">
      <w:pPr>
        <w:widowControl w:val="0"/>
        <w:pBdr>
          <w:top w:val="nil"/>
          <w:left w:val="nil"/>
          <w:bottom w:val="nil"/>
          <w:right w:val="nil"/>
          <w:between w:val="nil"/>
        </w:pBdr>
        <w:spacing w:before="200" w:after="200" w:line="360" w:lineRule="auto"/>
        <w:jc w:val="center"/>
        <w:rPr>
          <w:rFonts w:ascii="Palatino Linotype" w:eastAsia="Palatino Linotype" w:hAnsi="Palatino Linotype" w:cs="Palatino Linotype"/>
          <w:color w:val="000000"/>
        </w:rPr>
      </w:pPr>
      <w:r w:rsidRPr="000719EE">
        <w:rPr>
          <w:rFonts w:ascii="Palatino Linotype" w:eastAsia="Palatino Linotype" w:hAnsi="Palatino Linotype" w:cs="Palatino Linotype"/>
          <w:noProof/>
          <w:color w:val="000000"/>
          <w:lang w:eastAsia="es-MX"/>
        </w:rPr>
        <w:lastRenderedPageBreak/>
        <w:drawing>
          <wp:inline distT="0" distB="0" distL="0" distR="0" wp14:anchorId="222CCC58" wp14:editId="2BA80BCF">
            <wp:extent cx="5125165" cy="6058746"/>
            <wp:effectExtent l="0" t="0" r="0" b="0"/>
            <wp:docPr id="4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5125165" cy="6058746"/>
                    </a:xfrm>
                    <a:prstGeom prst="rect">
                      <a:avLst/>
                    </a:prstGeom>
                    <a:ln/>
                  </pic:spPr>
                </pic:pic>
              </a:graphicData>
            </a:graphic>
          </wp:inline>
        </w:drawing>
      </w:r>
    </w:p>
    <w:p w14:paraId="087FC1DC" w14:textId="77777777" w:rsidR="00861E2B" w:rsidRPr="000719EE" w:rsidRDefault="000330A3">
      <w:pPr>
        <w:widowControl w:val="0"/>
        <w:pBdr>
          <w:top w:val="nil"/>
          <w:left w:val="nil"/>
          <w:bottom w:val="nil"/>
          <w:right w:val="nil"/>
          <w:between w:val="nil"/>
        </w:pBdr>
        <w:spacing w:before="200" w:after="200" w:line="360" w:lineRule="auto"/>
        <w:rPr>
          <w:rFonts w:ascii="Palatino Linotype" w:eastAsia="Palatino Linotype" w:hAnsi="Palatino Linotype" w:cs="Palatino Linotype"/>
          <w:color w:val="000000"/>
        </w:rPr>
      </w:pPr>
      <w:r w:rsidRPr="000719EE">
        <w:rPr>
          <w:rFonts w:ascii="Palatino Linotype" w:eastAsia="Palatino Linotype" w:hAnsi="Palatino Linotype" w:cs="Palatino Linotype"/>
          <w:color w:val="000000"/>
        </w:rPr>
        <w:t xml:space="preserve">De las atribuciones establecidas en las fracciones plasmadas en la imagen anterior, se puede advertir que el ejercicio de dichas facultades debe constar en un soporte documental, como circulares, actas, oficios entre otros. </w:t>
      </w:r>
    </w:p>
    <w:p w14:paraId="283CD43D" w14:textId="77777777" w:rsidR="00861E2B" w:rsidRPr="000719EE" w:rsidRDefault="000330A3">
      <w:pPr>
        <w:pBdr>
          <w:top w:val="nil"/>
          <w:left w:val="nil"/>
          <w:bottom w:val="nil"/>
          <w:right w:val="nil"/>
          <w:between w:val="nil"/>
        </w:pBdr>
        <w:spacing w:after="280" w:line="360" w:lineRule="auto"/>
        <w:jc w:val="both"/>
        <w:rPr>
          <w:color w:val="000000"/>
        </w:rPr>
      </w:pPr>
      <w:r w:rsidRPr="000719EE">
        <w:rPr>
          <w:rFonts w:ascii="Palatino Linotype" w:eastAsia="Palatino Linotype" w:hAnsi="Palatino Linotype" w:cs="Palatino Linotype"/>
          <w:color w:val="000000"/>
        </w:rPr>
        <w:lastRenderedPageBreak/>
        <w:t>En atención a ello es importante invocar  el contenido de los artículos 4 y 12 de la Ley de Transparencia y Acceso a la Información Pública del Estado de México y Municipios, mismos que son del tenor siguiente:</w:t>
      </w:r>
    </w:p>
    <w:p w14:paraId="40A6EE4B" w14:textId="77777777" w:rsidR="00861E2B" w:rsidRPr="000719EE" w:rsidRDefault="000330A3">
      <w:pPr>
        <w:pBdr>
          <w:top w:val="nil"/>
          <w:left w:val="nil"/>
          <w:bottom w:val="nil"/>
          <w:right w:val="nil"/>
          <w:between w:val="nil"/>
        </w:pBdr>
        <w:ind w:left="851" w:right="901"/>
        <w:jc w:val="both"/>
        <w:rPr>
          <w:color w:val="000000"/>
        </w:rPr>
      </w:pPr>
      <w:r w:rsidRPr="000719EE">
        <w:rPr>
          <w:rFonts w:ascii="Palatino Linotype" w:eastAsia="Palatino Linotype" w:hAnsi="Palatino Linotype" w:cs="Palatino Linotype"/>
          <w:i/>
          <w:color w:val="000000"/>
          <w:sz w:val="22"/>
          <w:szCs w:val="22"/>
        </w:rPr>
        <w:t>“</w:t>
      </w:r>
      <w:r w:rsidRPr="000719EE">
        <w:rPr>
          <w:rFonts w:ascii="Palatino Linotype" w:eastAsia="Palatino Linotype" w:hAnsi="Palatino Linotype" w:cs="Palatino Linotype"/>
          <w:b/>
          <w:i/>
          <w:color w:val="000000"/>
          <w:sz w:val="22"/>
          <w:szCs w:val="22"/>
        </w:rPr>
        <w:t>Artículo 4.</w:t>
      </w:r>
      <w:r w:rsidRPr="000719EE">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F108DAF" w14:textId="77777777" w:rsidR="00861E2B" w:rsidRPr="000719EE" w:rsidRDefault="000330A3">
      <w:pPr>
        <w:pBdr>
          <w:top w:val="nil"/>
          <w:left w:val="nil"/>
          <w:bottom w:val="nil"/>
          <w:right w:val="nil"/>
          <w:between w:val="nil"/>
        </w:pBdr>
        <w:ind w:left="851" w:right="901"/>
        <w:jc w:val="both"/>
        <w:rPr>
          <w:color w:val="000000"/>
        </w:rPr>
      </w:pPr>
      <w:r w:rsidRPr="000719EE">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w:t>
      </w:r>
      <w:r w:rsidRPr="000719EE">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91855A2" w14:textId="77777777" w:rsidR="00861E2B" w:rsidRPr="000719EE" w:rsidRDefault="000330A3">
      <w:pPr>
        <w:pBdr>
          <w:top w:val="nil"/>
          <w:left w:val="nil"/>
          <w:bottom w:val="nil"/>
          <w:right w:val="nil"/>
          <w:between w:val="nil"/>
        </w:pBdr>
        <w:ind w:left="851" w:right="901"/>
        <w:jc w:val="both"/>
        <w:rPr>
          <w:color w:val="000000"/>
        </w:rPr>
      </w:pPr>
      <w:r w:rsidRPr="000719EE">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5599E046" w14:textId="77777777" w:rsidR="00861E2B" w:rsidRPr="000719EE" w:rsidRDefault="00861E2B"/>
    <w:p w14:paraId="0B3DAEA8" w14:textId="77777777" w:rsidR="00861E2B" w:rsidRPr="000719EE" w:rsidRDefault="000330A3">
      <w:pPr>
        <w:pBdr>
          <w:top w:val="nil"/>
          <w:left w:val="nil"/>
          <w:bottom w:val="nil"/>
          <w:right w:val="nil"/>
          <w:between w:val="nil"/>
        </w:pBdr>
        <w:ind w:left="851" w:right="901"/>
        <w:jc w:val="both"/>
        <w:rPr>
          <w:color w:val="000000"/>
        </w:rPr>
      </w:pPr>
      <w:r w:rsidRPr="000719EE">
        <w:rPr>
          <w:rFonts w:ascii="Palatino Linotype" w:eastAsia="Palatino Linotype" w:hAnsi="Palatino Linotype" w:cs="Palatino Linotype"/>
          <w:b/>
          <w:i/>
          <w:color w:val="000000"/>
          <w:sz w:val="22"/>
          <w:szCs w:val="22"/>
        </w:rPr>
        <w:t>Artículo 12.</w:t>
      </w:r>
      <w:r w:rsidRPr="000719EE">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14:paraId="5862129C" w14:textId="77777777" w:rsidR="00861E2B" w:rsidRPr="000719EE" w:rsidRDefault="000330A3">
      <w:pPr>
        <w:pBdr>
          <w:top w:val="nil"/>
          <w:left w:val="nil"/>
          <w:bottom w:val="nil"/>
          <w:right w:val="nil"/>
          <w:between w:val="nil"/>
        </w:pBdr>
        <w:ind w:left="851" w:right="901"/>
        <w:jc w:val="both"/>
        <w:rPr>
          <w:color w:val="000000"/>
        </w:rPr>
      </w:pPr>
      <w:r w:rsidRPr="000719EE">
        <w:rPr>
          <w:rFonts w:ascii="Palatino Linotype" w:eastAsia="Palatino Linotype" w:hAnsi="Palatino Linotype" w:cs="Palatino Linotype"/>
          <w:b/>
          <w:i/>
          <w:color w:val="000000"/>
          <w:sz w:val="22"/>
          <w:szCs w:val="22"/>
        </w:rPr>
        <w:t>Los sujetos obligados sólo proporcionarán la información pública que se les requiera y que obre en sus archivos y en el estado en que ésta se encuentre.</w:t>
      </w:r>
      <w:r w:rsidRPr="000719EE">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570D1A0" w14:textId="77777777" w:rsidR="00861E2B" w:rsidRPr="000719EE" w:rsidRDefault="000330A3">
      <w:pPr>
        <w:pBdr>
          <w:top w:val="nil"/>
          <w:left w:val="nil"/>
          <w:bottom w:val="nil"/>
          <w:right w:val="nil"/>
          <w:between w:val="nil"/>
        </w:pBdr>
        <w:ind w:left="851" w:right="901"/>
        <w:jc w:val="both"/>
        <w:rPr>
          <w:color w:val="000000"/>
        </w:rPr>
      </w:pPr>
      <w:r w:rsidRPr="000719EE">
        <w:rPr>
          <w:rFonts w:ascii="Palatino Linotype" w:eastAsia="Palatino Linotype" w:hAnsi="Palatino Linotype" w:cs="Palatino Linotype"/>
          <w:i/>
          <w:color w:val="000000"/>
          <w:sz w:val="22"/>
          <w:szCs w:val="22"/>
        </w:rPr>
        <w:t>(Énfasis añadido)</w:t>
      </w:r>
    </w:p>
    <w:p w14:paraId="1426B0A2" w14:textId="77777777" w:rsidR="00861E2B" w:rsidRPr="000719EE" w:rsidRDefault="000330A3">
      <w:pPr>
        <w:pBdr>
          <w:top w:val="nil"/>
          <w:left w:val="nil"/>
          <w:bottom w:val="nil"/>
          <w:right w:val="nil"/>
          <w:between w:val="nil"/>
        </w:pBdr>
        <w:spacing w:before="280" w:after="280" w:line="360" w:lineRule="auto"/>
        <w:jc w:val="both"/>
        <w:rPr>
          <w:color w:val="000000"/>
        </w:rPr>
      </w:pPr>
      <w:r w:rsidRPr="000719EE">
        <w:rPr>
          <w:rFonts w:ascii="Palatino Linotype" w:eastAsia="Palatino Linotype" w:hAnsi="Palatino Linotype" w:cs="Palatino Linotype"/>
          <w:color w:val="000000"/>
        </w:rPr>
        <w:t xml:space="preserve">Por consiguiente, los preceptos legales transcritos establecen que </w:t>
      </w:r>
      <w:r w:rsidRPr="000719EE">
        <w:rPr>
          <w:rFonts w:ascii="Palatino Linotype" w:eastAsia="Palatino Linotype" w:hAnsi="Palatino Linotype" w:cs="Palatino Linotype"/>
          <w:b/>
          <w:color w:val="000000"/>
        </w:rPr>
        <w:t>los Sujetos Obligados se encuentran constreñidos a entregar la información pública solicitada por los particulares</w:t>
      </w:r>
      <w:r w:rsidRPr="000719EE">
        <w:rPr>
          <w:rFonts w:ascii="Palatino Linotype" w:eastAsia="Palatino Linotype" w:hAnsi="Palatino Linotype" w:cs="Palatino Linotype"/>
          <w:color w:val="000000"/>
        </w:rPr>
        <w:t xml:space="preserve"> que se encuentre en sus archivos o que obre en su posesión, </w:t>
      </w:r>
      <w:r w:rsidRPr="000719EE">
        <w:rPr>
          <w:rFonts w:ascii="Palatino Linotype" w:eastAsia="Palatino Linotype" w:hAnsi="Palatino Linotype" w:cs="Palatino Linotype"/>
          <w:b/>
          <w:color w:val="000000"/>
        </w:rPr>
        <w:t>privilegiando en todo momento el principio de máxima publicidad,</w:t>
      </w:r>
      <w:r w:rsidRPr="000719EE">
        <w:rPr>
          <w:rFonts w:ascii="Palatino Linotype" w:eastAsia="Palatino Linotype" w:hAnsi="Palatino Linotype" w:cs="Palatino Linotype"/>
          <w:color w:val="000000"/>
        </w:rPr>
        <w:t xml:space="preserve"> sin generarla, procesarla, resumirla, ni presentarla conforme al interés del solicitante. </w:t>
      </w:r>
    </w:p>
    <w:p w14:paraId="2B52F199" w14:textId="77777777" w:rsidR="00861E2B" w:rsidRPr="000719EE" w:rsidRDefault="000330A3">
      <w:pPr>
        <w:pBdr>
          <w:top w:val="nil"/>
          <w:left w:val="nil"/>
          <w:bottom w:val="nil"/>
          <w:right w:val="nil"/>
          <w:between w:val="nil"/>
        </w:pBdr>
        <w:spacing w:before="280" w:after="280" w:line="360" w:lineRule="auto"/>
        <w:jc w:val="both"/>
        <w:rPr>
          <w:color w:val="000000"/>
        </w:rPr>
      </w:pPr>
      <w:r w:rsidRPr="000719EE">
        <w:rPr>
          <w:rFonts w:ascii="Palatino Linotype" w:eastAsia="Palatino Linotype" w:hAnsi="Palatino Linotype" w:cs="Palatino Linotype"/>
          <w:color w:val="000000"/>
        </w:rPr>
        <w:lastRenderedPageBreak/>
        <w:t xml:space="preserve">Queda de manifiesto entonces que, </w:t>
      </w:r>
      <w:r w:rsidRPr="000719EE">
        <w:rPr>
          <w:rFonts w:ascii="Palatino Linotype" w:eastAsia="Palatino Linotype" w:hAnsi="Palatino Linotype" w:cs="Palatino Linotype"/>
          <w:b/>
          <w:color w:val="000000"/>
        </w:rPr>
        <w:t>se considera información pública al conjunto de datos que posee cualquier autoridad, obtenidos en virtud del ejercicio de sus funciones de derecho público</w:t>
      </w:r>
      <w:r w:rsidRPr="000719EE">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280B3DA5" w14:textId="77777777" w:rsidR="00861E2B" w:rsidRPr="000719EE" w:rsidRDefault="000330A3">
      <w:pPr>
        <w:pBdr>
          <w:top w:val="nil"/>
          <w:left w:val="nil"/>
          <w:bottom w:val="nil"/>
          <w:right w:val="nil"/>
          <w:between w:val="nil"/>
        </w:pBdr>
        <w:ind w:left="851" w:right="901"/>
        <w:jc w:val="both"/>
        <w:rPr>
          <w:color w:val="000000"/>
        </w:rPr>
      </w:pPr>
      <w:r w:rsidRPr="000719EE">
        <w:rPr>
          <w:rFonts w:ascii="Palatino Linotype" w:eastAsia="Palatino Linotype" w:hAnsi="Palatino Linotype" w:cs="Palatino Linotype"/>
          <w:i/>
          <w:color w:val="000000"/>
          <w:sz w:val="22"/>
          <w:szCs w:val="22"/>
        </w:rPr>
        <w:t>“</w:t>
      </w:r>
      <w:r w:rsidRPr="000719EE">
        <w:rPr>
          <w:rFonts w:ascii="Palatino Linotype" w:eastAsia="Palatino Linotype" w:hAnsi="Palatino Linotype" w:cs="Palatino Linotype"/>
          <w:b/>
          <w:i/>
          <w:color w:val="000000"/>
          <w:sz w:val="22"/>
          <w:szCs w:val="22"/>
        </w:rPr>
        <w:t>INFORMACIÓN PÚBLICA. ES AQUELLA QUE SE ENCUENTRA EN POSESIÓN DE CUALQUIER AUTORIDAD, ENTIDAD, ÓRGANO Y ORGANISMO FEDERAL, ESTATAL Y MUNICIPAL, SIEMPRE QUE SE HAYA OBTENIDO POR CAUSA DEL EJERCICIO DE FUNCIONES DE DERECHO PÚBLICO.</w:t>
      </w:r>
      <w:r w:rsidRPr="000719EE">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248AC38" w14:textId="77777777" w:rsidR="00861E2B" w:rsidRPr="000719EE" w:rsidRDefault="000330A3">
      <w:pPr>
        <w:pBdr>
          <w:top w:val="nil"/>
          <w:left w:val="nil"/>
          <w:bottom w:val="nil"/>
          <w:right w:val="nil"/>
          <w:between w:val="nil"/>
        </w:pBdr>
        <w:spacing w:before="280" w:after="280" w:line="360" w:lineRule="auto"/>
        <w:jc w:val="both"/>
        <w:rPr>
          <w:color w:val="000000"/>
        </w:rPr>
      </w:pPr>
      <w:r w:rsidRPr="000719EE">
        <w:rPr>
          <w:rFonts w:ascii="Palatino Linotype" w:eastAsia="Palatino Linotype" w:hAnsi="Palatino Linotype" w:cs="Palatino Linotype"/>
          <w:color w:val="000000"/>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w:t>
      </w:r>
      <w:r w:rsidRPr="000719EE">
        <w:rPr>
          <w:rFonts w:ascii="Palatino Linotype" w:eastAsia="Palatino Linotype" w:hAnsi="Palatino Linotype" w:cs="Palatino Linotype"/>
          <w:color w:val="000000"/>
        </w:rPr>
        <w:lastRenderedPageBreak/>
        <w:t>disposición de cualquier persona, lo que implica que es deber de los Sujetos Obligados, garantizar a toda persona el derecho de acceso a la información pública.</w:t>
      </w:r>
    </w:p>
    <w:p w14:paraId="4903D2E9" w14:textId="77777777" w:rsidR="00861E2B" w:rsidRPr="000719EE" w:rsidRDefault="000330A3">
      <w:pPr>
        <w:pBdr>
          <w:top w:val="nil"/>
          <w:left w:val="nil"/>
          <w:bottom w:val="nil"/>
          <w:right w:val="nil"/>
          <w:between w:val="nil"/>
        </w:pBdr>
        <w:spacing w:before="280" w:after="280" w:line="360" w:lineRule="auto"/>
        <w:jc w:val="both"/>
        <w:rPr>
          <w:color w:val="000000"/>
        </w:rPr>
      </w:pPr>
      <w:r w:rsidRPr="000719EE">
        <w:rPr>
          <w:rFonts w:ascii="Palatino Linotype" w:eastAsia="Palatino Linotype" w:hAnsi="Palatino Linotype" w:cs="Palatino Linotype"/>
          <w:color w:val="000000"/>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2BF0412" w14:textId="77777777" w:rsidR="00861E2B" w:rsidRPr="000719EE" w:rsidRDefault="000330A3">
      <w:pPr>
        <w:pBdr>
          <w:top w:val="nil"/>
          <w:left w:val="nil"/>
          <w:bottom w:val="nil"/>
          <w:right w:val="nil"/>
          <w:between w:val="nil"/>
        </w:pBdr>
        <w:ind w:left="851" w:right="901"/>
        <w:jc w:val="both"/>
        <w:rPr>
          <w:color w:val="000000"/>
        </w:rPr>
      </w:pPr>
      <w:r w:rsidRPr="000719EE">
        <w:rPr>
          <w:rFonts w:ascii="Palatino Linotype" w:eastAsia="Palatino Linotype" w:hAnsi="Palatino Linotype" w:cs="Palatino Linotype"/>
          <w:i/>
          <w:color w:val="000000"/>
          <w:sz w:val="22"/>
          <w:szCs w:val="22"/>
        </w:rPr>
        <w:t>“</w:t>
      </w:r>
      <w:r w:rsidRPr="000719EE">
        <w:rPr>
          <w:rFonts w:ascii="Palatino Linotype" w:eastAsia="Palatino Linotype" w:hAnsi="Palatino Linotype" w:cs="Palatino Linotype"/>
          <w:b/>
          <w:i/>
          <w:color w:val="000000"/>
          <w:sz w:val="22"/>
          <w:szCs w:val="22"/>
        </w:rPr>
        <w:t xml:space="preserve">Artículo 3. </w:t>
      </w:r>
      <w:r w:rsidRPr="000719EE">
        <w:rPr>
          <w:rFonts w:ascii="Palatino Linotype" w:eastAsia="Palatino Linotype" w:hAnsi="Palatino Linotype" w:cs="Palatino Linotype"/>
          <w:i/>
          <w:color w:val="000000"/>
          <w:sz w:val="22"/>
          <w:szCs w:val="22"/>
        </w:rPr>
        <w:t>Para los efectos de la presente Ley se entenderá por:</w:t>
      </w:r>
    </w:p>
    <w:p w14:paraId="650BEEB1" w14:textId="77777777" w:rsidR="00861E2B" w:rsidRPr="000719EE" w:rsidRDefault="000330A3">
      <w:pPr>
        <w:pBdr>
          <w:top w:val="nil"/>
          <w:left w:val="nil"/>
          <w:bottom w:val="nil"/>
          <w:right w:val="nil"/>
          <w:between w:val="nil"/>
        </w:pBdr>
        <w:ind w:left="851" w:right="901"/>
        <w:jc w:val="both"/>
        <w:rPr>
          <w:color w:val="000000"/>
        </w:rPr>
      </w:pPr>
      <w:r w:rsidRPr="000719EE">
        <w:rPr>
          <w:rFonts w:ascii="Palatino Linotype" w:eastAsia="Palatino Linotype" w:hAnsi="Palatino Linotype" w:cs="Palatino Linotype"/>
          <w:b/>
          <w:i/>
          <w:color w:val="000000"/>
          <w:sz w:val="22"/>
          <w:szCs w:val="22"/>
        </w:rPr>
        <w:t>XI. Documento:</w:t>
      </w:r>
      <w:r w:rsidRPr="000719EE">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5D0F96F" w14:textId="77777777" w:rsidR="00861E2B" w:rsidRPr="000719EE" w:rsidRDefault="000330A3">
      <w:pPr>
        <w:pBdr>
          <w:top w:val="nil"/>
          <w:left w:val="nil"/>
          <w:bottom w:val="nil"/>
          <w:right w:val="nil"/>
          <w:between w:val="nil"/>
        </w:pBdr>
        <w:spacing w:before="280" w:after="280" w:line="360" w:lineRule="auto"/>
        <w:jc w:val="both"/>
        <w:rPr>
          <w:color w:val="000000"/>
        </w:rPr>
      </w:pPr>
      <w:r w:rsidRPr="000719EE">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CFDD7D7" w14:textId="77777777" w:rsidR="00861E2B" w:rsidRPr="000719EE" w:rsidRDefault="000330A3">
      <w:pPr>
        <w:pBdr>
          <w:top w:val="nil"/>
          <w:left w:val="nil"/>
          <w:bottom w:val="nil"/>
          <w:right w:val="nil"/>
          <w:between w:val="nil"/>
        </w:pBdr>
        <w:ind w:left="851" w:right="901"/>
        <w:jc w:val="center"/>
        <w:rPr>
          <w:color w:val="000000"/>
        </w:rPr>
      </w:pPr>
      <w:r w:rsidRPr="000719EE">
        <w:rPr>
          <w:rFonts w:ascii="Palatino Linotype" w:eastAsia="Palatino Linotype" w:hAnsi="Palatino Linotype" w:cs="Palatino Linotype"/>
          <w:color w:val="000000"/>
          <w:sz w:val="22"/>
          <w:szCs w:val="22"/>
        </w:rPr>
        <w:t>“</w:t>
      </w:r>
      <w:r w:rsidRPr="000719EE">
        <w:rPr>
          <w:rFonts w:ascii="Palatino Linotype" w:eastAsia="Palatino Linotype" w:hAnsi="Palatino Linotype" w:cs="Palatino Linotype"/>
          <w:b/>
          <w:i/>
          <w:color w:val="000000"/>
          <w:sz w:val="22"/>
          <w:szCs w:val="22"/>
        </w:rPr>
        <w:t>CRITERIO 0002-11</w:t>
      </w:r>
    </w:p>
    <w:p w14:paraId="014E15A5" w14:textId="77777777" w:rsidR="00861E2B" w:rsidRPr="000719EE" w:rsidRDefault="000330A3">
      <w:pPr>
        <w:pBdr>
          <w:top w:val="nil"/>
          <w:left w:val="nil"/>
          <w:bottom w:val="nil"/>
          <w:right w:val="nil"/>
          <w:between w:val="nil"/>
        </w:pBdr>
        <w:ind w:left="851" w:right="901"/>
        <w:jc w:val="both"/>
        <w:rPr>
          <w:color w:val="000000"/>
        </w:rPr>
      </w:pPr>
      <w:r w:rsidRPr="000719EE">
        <w:rPr>
          <w:rFonts w:ascii="Palatino Linotype" w:eastAsia="Palatino Linotype" w:hAnsi="Palatino Linotype" w:cs="Palatino Linotype"/>
          <w:b/>
          <w:i/>
          <w:color w:val="000000"/>
          <w:sz w:val="22"/>
          <w:szCs w:val="22"/>
          <w:u w:val="single"/>
        </w:rPr>
        <w:lastRenderedPageBreak/>
        <w:t>INFORMACIÓN PÚBLICA, CONCEPTO DE, EN MATERIA DE TRANSPARENCIA. INTERPRETACIÓN SISTEMÁTICA DE LOS ARTÍCULOS 2°, FRACCIÓN V, XV, Y XVI, 3°, 4°, 11 Y 41.</w:t>
      </w:r>
      <w:r w:rsidRPr="000719EE">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BA119CF" w14:textId="77777777" w:rsidR="00861E2B" w:rsidRPr="000719EE" w:rsidRDefault="000330A3">
      <w:pPr>
        <w:pBdr>
          <w:top w:val="nil"/>
          <w:left w:val="nil"/>
          <w:bottom w:val="nil"/>
          <w:right w:val="nil"/>
          <w:between w:val="nil"/>
        </w:pBdr>
        <w:ind w:left="851" w:right="901"/>
        <w:jc w:val="both"/>
        <w:rPr>
          <w:color w:val="000000"/>
        </w:rPr>
      </w:pPr>
      <w:r w:rsidRPr="000719EE">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5E67DCE3" w14:textId="77777777" w:rsidR="00861E2B" w:rsidRPr="000719EE" w:rsidRDefault="000330A3">
      <w:pPr>
        <w:pBdr>
          <w:top w:val="nil"/>
          <w:left w:val="nil"/>
          <w:bottom w:val="nil"/>
          <w:right w:val="nil"/>
          <w:between w:val="nil"/>
        </w:pBdr>
        <w:ind w:left="851" w:right="901"/>
        <w:jc w:val="both"/>
        <w:rPr>
          <w:color w:val="000000"/>
        </w:rPr>
      </w:pPr>
      <w:r w:rsidRPr="000719EE">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5191C8C4" w14:textId="77777777" w:rsidR="00861E2B" w:rsidRPr="000719EE" w:rsidRDefault="000330A3">
      <w:pPr>
        <w:pBdr>
          <w:top w:val="nil"/>
          <w:left w:val="nil"/>
          <w:bottom w:val="nil"/>
          <w:right w:val="nil"/>
          <w:between w:val="nil"/>
        </w:pBdr>
        <w:ind w:left="851" w:right="901"/>
        <w:jc w:val="both"/>
        <w:rPr>
          <w:color w:val="000000"/>
        </w:rPr>
      </w:pPr>
      <w:r w:rsidRPr="000719EE">
        <w:rPr>
          <w:rFonts w:ascii="Palatino Linotype" w:eastAsia="Palatino Linotype" w:hAnsi="Palatino Linotype" w:cs="Palatino Linotype"/>
          <w:i/>
          <w:color w:val="000000"/>
          <w:sz w:val="22"/>
          <w:szCs w:val="22"/>
        </w:rPr>
        <w:t xml:space="preserve">2) Que se trate de </w:t>
      </w:r>
      <w:r w:rsidRPr="000719EE">
        <w:rPr>
          <w:rFonts w:ascii="Palatino Linotype" w:eastAsia="Palatino Linotype" w:hAnsi="Palatino Linotype" w:cs="Palatino Linotype"/>
          <w:b/>
          <w:i/>
          <w:color w:val="000000"/>
          <w:sz w:val="22"/>
          <w:szCs w:val="22"/>
          <w:u w:val="single"/>
        </w:rPr>
        <w:t>información</w:t>
      </w:r>
      <w:r w:rsidRPr="000719EE">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60CFF6B2" w14:textId="77777777" w:rsidR="00861E2B" w:rsidRPr="000719EE" w:rsidRDefault="000330A3">
      <w:pPr>
        <w:pBdr>
          <w:top w:val="nil"/>
          <w:left w:val="nil"/>
          <w:bottom w:val="nil"/>
          <w:right w:val="nil"/>
          <w:between w:val="nil"/>
        </w:pBdr>
        <w:ind w:left="851" w:right="901"/>
        <w:jc w:val="both"/>
        <w:rPr>
          <w:color w:val="000000"/>
        </w:rPr>
      </w:pPr>
      <w:r w:rsidRPr="000719EE">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2537EF4B" w14:textId="77777777" w:rsidR="00861E2B" w:rsidRPr="000719EE" w:rsidRDefault="00861E2B"/>
    <w:p w14:paraId="6DE3E7E9" w14:textId="77777777" w:rsidR="00861E2B" w:rsidRPr="000719EE" w:rsidRDefault="000330A3">
      <w:pPr>
        <w:pBdr>
          <w:top w:val="nil"/>
          <w:left w:val="nil"/>
          <w:bottom w:val="nil"/>
          <w:right w:val="nil"/>
          <w:between w:val="nil"/>
        </w:pBdr>
        <w:ind w:left="851" w:right="901"/>
        <w:jc w:val="both"/>
        <w:rPr>
          <w:color w:val="000000"/>
        </w:rPr>
      </w:pPr>
      <w:r w:rsidRPr="000719EE">
        <w:rPr>
          <w:rFonts w:ascii="Palatino Linotype" w:eastAsia="Palatino Linotype" w:hAnsi="Palatino Linotype" w:cs="Palatino Linotype"/>
          <w:color w:val="000000"/>
          <w:sz w:val="22"/>
          <w:szCs w:val="22"/>
        </w:rPr>
        <w:t>(Énfasis Añadido)</w:t>
      </w:r>
    </w:p>
    <w:p w14:paraId="5B44C36A" w14:textId="77777777" w:rsidR="00861E2B" w:rsidRPr="000719EE" w:rsidRDefault="000330A3">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0719EE">
        <w:rPr>
          <w:rFonts w:ascii="Palatino Linotype" w:eastAsia="Palatino Linotype" w:hAnsi="Palatino Linotype" w:cs="Palatino Linotype"/>
        </w:rPr>
        <w:t xml:space="preserve">Del criterio citado se puede advertir que el derecho acceso a la información se puede verificar cuando la solicitud verse, entre otras cosas, sobre información contenida en un soporte documental que en ejercicio de sus funciones generen los Sujetos Obligados, como en el caso que nos ocupa, los oficios firmados por una servidor público en específico del periodo comprendido entre el primero de enero al treinta de junio de dos mil diecinueve. </w:t>
      </w:r>
    </w:p>
    <w:p w14:paraId="78099764" w14:textId="77777777" w:rsidR="00861E2B" w:rsidRPr="000719EE" w:rsidRDefault="000330A3">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rPr>
      </w:pPr>
      <w:r w:rsidRPr="000719EE">
        <w:rPr>
          <w:rFonts w:ascii="Palatino Linotype" w:eastAsia="Palatino Linotype" w:hAnsi="Palatino Linotype" w:cs="Palatino Linotype"/>
        </w:rPr>
        <w:t xml:space="preserve">En consecuencia, de los razonamientos expuestos se puede advertir que efectivamente </w:t>
      </w:r>
      <w:r w:rsidRPr="000719EE">
        <w:rPr>
          <w:rFonts w:ascii="Palatino Linotype" w:eastAsia="Palatino Linotype" w:hAnsi="Palatino Linotype" w:cs="Palatino Linotype"/>
          <w:b/>
        </w:rPr>
        <w:t>EL SUJETO OBLIGADO</w:t>
      </w:r>
      <w:r w:rsidRPr="000719EE">
        <w:rPr>
          <w:rFonts w:ascii="Palatino Linotype" w:eastAsia="Palatino Linotype" w:hAnsi="Palatino Linotype" w:cs="Palatino Linotype"/>
        </w:rPr>
        <w:t xml:space="preserve"> es incompetente para conocer de la solicitud de información número </w:t>
      </w:r>
      <w:r w:rsidRPr="000719EE">
        <w:rPr>
          <w:rFonts w:ascii="Palatino Linotype" w:eastAsia="Palatino Linotype" w:hAnsi="Palatino Linotype" w:cs="Palatino Linotype"/>
          <w:b/>
        </w:rPr>
        <w:t>00619/COACALCO/IP/2021</w:t>
      </w:r>
      <w:r w:rsidRPr="000719EE">
        <w:rPr>
          <w:rFonts w:ascii="Palatino Linotype" w:eastAsia="Palatino Linotype" w:hAnsi="Palatino Linotype" w:cs="Palatino Linotype"/>
        </w:rPr>
        <w:t xml:space="preserve">, siendo competente para tales efectos un Sujeto Obligado distinto. </w:t>
      </w:r>
    </w:p>
    <w:p w14:paraId="166348DA" w14:textId="77777777" w:rsidR="00861E2B" w:rsidRPr="000719EE" w:rsidRDefault="000330A3">
      <w:pPr>
        <w:spacing w:line="360" w:lineRule="auto"/>
        <w:jc w:val="both"/>
        <w:rPr>
          <w:rFonts w:ascii="Palatino Linotype" w:eastAsia="Palatino Linotype" w:hAnsi="Palatino Linotype" w:cs="Palatino Linotype"/>
          <w:color w:val="222222"/>
        </w:rPr>
      </w:pPr>
      <w:r w:rsidRPr="000719EE">
        <w:rPr>
          <w:rFonts w:ascii="Palatino Linotype" w:eastAsia="Palatino Linotype" w:hAnsi="Palatino Linotype" w:cs="Palatino Linotype"/>
          <w:color w:val="222222"/>
        </w:rPr>
        <w:lastRenderedPageBreak/>
        <w:t xml:space="preserve">Finalmente, no es omite señalar que en su acto impugnado </w:t>
      </w:r>
      <w:r w:rsidRPr="000719EE">
        <w:rPr>
          <w:rFonts w:ascii="Palatino Linotype" w:eastAsia="Palatino Linotype" w:hAnsi="Palatino Linotype" w:cs="Palatino Linotype"/>
          <w:b/>
          <w:color w:val="222222"/>
        </w:rPr>
        <w:t>EL RECURRENTE</w:t>
      </w:r>
      <w:r w:rsidRPr="000719EE">
        <w:rPr>
          <w:rFonts w:ascii="Palatino Linotype" w:eastAsia="Palatino Linotype" w:hAnsi="Palatino Linotype" w:cs="Palatino Linotype"/>
          <w:color w:val="222222"/>
        </w:rPr>
        <w:t xml:space="preserve"> manifiesta su inconformidad, en que no fuera canalizado al Sujeto Obligado competente, por lo que es conveniente recordar el contenido del artículo 167 de la Ley de Transparencia y Acceso a la Información Pública del Estado </w:t>
      </w:r>
      <w:proofErr w:type="spellStart"/>
      <w:r w:rsidRPr="000719EE">
        <w:rPr>
          <w:rFonts w:ascii="Palatino Linotype" w:eastAsia="Palatino Linotype" w:hAnsi="Palatino Linotype" w:cs="Palatino Linotype"/>
          <w:color w:val="222222"/>
        </w:rPr>
        <w:t>e</w:t>
      </w:r>
      <w:proofErr w:type="spellEnd"/>
      <w:r w:rsidRPr="000719EE">
        <w:rPr>
          <w:rFonts w:ascii="Palatino Linotype" w:eastAsia="Palatino Linotype" w:hAnsi="Palatino Linotype" w:cs="Palatino Linotype"/>
          <w:color w:val="222222"/>
        </w:rPr>
        <w:t xml:space="preserve"> México y Municipios, que a la letra dice: </w:t>
      </w:r>
    </w:p>
    <w:p w14:paraId="79EE8F49" w14:textId="77777777" w:rsidR="00861E2B" w:rsidRPr="000719EE" w:rsidRDefault="000330A3">
      <w:pPr>
        <w:ind w:left="851" w:right="899"/>
        <w:jc w:val="both"/>
        <w:rPr>
          <w:rFonts w:ascii="Palatino Linotype" w:eastAsia="Palatino Linotype" w:hAnsi="Palatino Linotype" w:cs="Palatino Linotype"/>
          <w:i/>
          <w:sz w:val="22"/>
          <w:szCs w:val="22"/>
        </w:rPr>
      </w:pPr>
      <w:r w:rsidRPr="000719EE">
        <w:rPr>
          <w:rFonts w:ascii="Palatino Linotype" w:eastAsia="Palatino Linotype" w:hAnsi="Palatino Linotype" w:cs="Palatino Linotype"/>
          <w:b/>
          <w:i/>
          <w:sz w:val="22"/>
          <w:szCs w:val="22"/>
        </w:rPr>
        <w:t>“Artículo 167.</w:t>
      </w:r>
      <w:r w:rsidRPr="000719EE">
        <w:rPr>
          <w:rFonts w:ascii="Palatino Linotype" w:eastAsia="Palatino Linotype" w:hAnsi="Palatino Linotype" w:cs="Palatino Linotype"/>
          <w:i/>
          <w:sz w:val="22"/>
          <w:szCs w:val="22"/>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4FFBD748" w14:textId="77777777" w:rsidR="00861E2B" w:rsidRPr="000719EE" w:rsidRDefault="000330A3">
      <w:pPr>
        <w:ind w:left="851" w:right="899"/>
        <w:jc w:val="both"/>
        <w:rPr>
          <w:rFonts w:ascii="Palatino Linotype" w:eastAsia="Palatino Linotype" w:hAnsi="Palatino Linotype" w:cs="Palatino Linotype"/>
          <w:i/>
          <w:sz w:val="22"/>
          <w:szCs w:val="22"/>
        </w:rPr>
      </w:pPr>
      <w:r w:rsidRPr="000719EE">
        <w:rPr>
          <w:rFonts w:ascii="Palatino Linotype" w:eastAsia="Palatino Linotype" w:hAnsi="Palatino Linotype" w:cs="Palatino Linotype"/>
          <w:i/>
          <w:sz w:val="22"/>
          <w:szCs w:val="22"/>
        </w:rPr>
        <w:t xml:space="preserve">Si los sujetos obligados son competentes para atender parcialmente la solicitud de acceso a la información, deberá dar respuesta respecto de dicha parte. </w:t>
      </w:r>
    </w:p>
    <w:p w14:paraId="0B7ED76D" w14:textId="77777777" w:rsidR="00861E2B" w:rsidRPr="000719EE" w:rsidRDefault="000330A3">
      <w:pPr>
        <w:ind w:left="851" w:right="899"/>
        <w:jc w:val="both"/>
        <w:rPr>
          <w:rFonts w:ascii="Palatino Linotype" w:eastAsia="Palatino Linotype" w:hAnsi="Palatino Linotype" w:cs="Palatino Linotype"/>
          <w:i/>
          <w:color w:val="222222"/>
          <w:sz w:val="22"/>
          <w:szCs w:val="22"/>
        </w:rPr>
      </w:pPr>
      <w:r w:rsidRPr="000719EE">
        <w:rPr>
          <w:rFonts w:ascii="Palatino Linotype" w:eastAsia="Palatino Linotype" w:hAnsi="Palatino Linotype" w:cs="Palatino Linotype"/>
          <w:i/>
          <w:sz w:val="22"/>
          <w:szCs w:val="22"/>
        </w:rPr>
        <w:t>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 (Sic)</w:t>
      </w:r>
    </w:p>
    <w:p w14:paraId="1C1B2427" w14:textId="77777777" w:rsidR="00861E2B" w:rsidRPr="000719EE" w:rsidRDefault="000330A3">
      <w:pPr>
        <w:spacing w:line="360" w:lineRule="auto"/>
        <w:jc w:val="both"/>
        <w:rPr>
          <w:rFonts w:ascii="Palatino Linotype" w:eastAsia="Palatino Linotype" w:hAnsi="Palatino Linotype" w:cs="Palatino Linotype"/>
          <w:color w:val="222222"/>
        </w:rPr>
      </w:pPr>
      <w:r w:rsidRPr="000719EE">
        <w:rPr>
          <w:rFonts w:ascii="Palatino Linotype" w:eastAsia="Palatino Linotype" w:hAnsi="Palatino Linotype" w:cs="Palatino Linotype"/>
          <w:color w:val="222222"/>
        </w:rPr>
        <w:t xml:space="preserve"> </w:t>
      </w:r>
    </w:p>
    <w:p w14:paraId="58469E72" w14:textId="77777777" w:rsidR="00861E2B" w:rsidRPr="000719EE" w:rsidRDefault="000330A3">
      <w:pPr>
        <w:spacing w:line="360" w:lineRule="auto"/>
        <w:jc w:val="both"/>
        <w:rPr>
          <w:rFonts w:ascii="Palatino Linotype" w:eastAsia="Palatino Linotype" w:hAnsi="Palatino Linotype" w:cs="Palatino Linotype"/>
          <w:color w:val="222222"/>
        </w:rPr>
      </w:pPr>
      <w:r w:rsidRPr="000719EE">
        <w:rPr>
          <w:rFonts w:ascii="Palatino Linotype" w:eastAsia="Palatino Linotype" w:hAnsi="Palatino Linotype" w:cs="Palatino Linotype"/>
          <w:color w:val="222222"/>
        </w:rPr>
        <w:t xml:space="preserve">Del precepto en cita se desprende el procedimiento que deben observar las unidades transparencia al dar trámite a las solicitudes de información, el cual señala que en caso de que se determine la notoria incompetencia, deberá ser comunicado al solicitante en los tres días hábiles posteriores a la recepción de la solicitud y orientarlo señalando el o los Sujetos Obligados competentes. </w:t>
      </w:r>
    </w:p>
    <w:p w14:paraId="283950AF" w14:textId="77777777" w:rsidR="00861E2B" w:rsidRPr="000719EE" w:rsidRDefault="00861E2B">
      <w:pPr>
        <w:spacing w:line="360" w:lineRule="auto"/>
        <w:jc w:val="both"/>
        <w:rPr>
          <w:rFonts w:ascii="Palatino Linotype" w:eastAsia="Palatino Linotype" w:hAnsi="Palatino Linotype" w:cs="Palatino Linotype"/>
          <w:color w:val="222222"/>
        </w:rPr>
      </w:pPr>
    </w:p>
    <w:p w14:paraId="39D9182D" w14:textId="77777777" w:rsidR="00861E2B" w:rsidRPr="000719EE" w:rsidRDefault="000330A3">
      <w:pPr>
        <w:spacing w:line="360" w:lineRule="auto"/>
        <w:jc w:val="both"/>
        <w:rPr>
          <w:rFonts w:ascii="Palatino Linotype" w:eastAsia="Palatino Linotype" w:hAnsi="Palatino Linotype" w:cs="Palatino Linotype"/>
          <w:color w:val="222222"/>
        </w:rPr>
      </w:pPr>
      <w:r w:rsidRPr="000719EE">
        <w:rPr>
          <w:rFonts w:ascii="Palatino Linotype" w:eastAsia="Palatino Linotype" w:hAnsi="Palatino Linotype" w:cs="Palatino Linotype"/>
          <w:color w:val="222222"/>
        </w:rPr>
        <w:t xml:space="preserve">Sin embargo, si una vez trascurrido dicho plazo el Sujeto Obligado en cuestión, no lo hace saber, deberá entonces canalizar la solicitud  ante el sujeto obligado competente. </w:t>
      </w:r>
    </w:p>
    <w:p w14:paraId="58813E94" w14:textId="77777777" w:rsidR="00861E2B" w:rsidRPr="000719EE" w:rsidRDefault="00861E2B">
      <w:pPr>
        <w:spacing w:line="360" w:lineRule="auto"/>
        <w:jc w:val="both"/>
        <w:rPr>
          <w:rFonts w:ascii="Palatino Linotype" w:eastAsia="Palatino Linotype" w:hAnsi="Palatino Linotype" w:cs="Palatino Linotype"/>
          <w:color w:val="222222"/>
        </w:rPr>
      </w:pPr>
    </w:p>
    <w:p w14:paraId="714A9180" w14:textId="77777777" w:rsidR="00861E2B" w:rsidRPr="000719EE" w:rsidRDefault="000330A3">
      <w:pPr>
        <w:spacing w:line="360" w:lineRule="auto"/>
        <w:jc w:val="both"/>
        <w:rPr>
          <w:rFonts w:ascii="Palatino Linotype" w:eastAsia="Palatino Linotype" w:hAnsi="Palatino Linotype" w:cs="Palatino Linotype"/>
          <w:color w:val="222222"/>
        </w:rPr>
      </w:pPr>
      <w:r w:rsidRPr="000719EE">
        <w:rPr>
          <w:rFonts w:ascii="Palatino Linotype" w:eastAsia="Palatino Linotype" w:hAnsi="Palatino Linotype" w:cs="Palatino Linotype"/>
          <w:color w:val="222222"/>
        </w:rPr>
        <w:t xml:space="preserve">En el caso que nos ocupa, </w:t>
      </w:r>
      <w:r w:rsidRPr="000719EE">
        <w:rPr>
          <w:rFonts w:ascii="Palatino Linotype" w:eastAsia="Palatino Linotype" w:hAnsi="Palatino Linotype" w:cs="Palatino Linotype"/>
          <w:b/>
          <w:color w:val="222222"/>
        </w:rPr>
        <w:t>EL SUJETO OBLIGADO</w:t>
      </w:r>
      <w:r w:rsidRPr="000719EE">
        <w:rPr>
          <w:rFonts w:ascii="Palatino Linotype" w:eastAsia="Palatino Linotype" w:hAnsi="Palatino Linotype" w:cs="Palatino Linotype"/>
          <w:color w:val="222222"/>
        </w:rPr>
        <w:t xml:space="preserve"> indicó su incompetencia dentro del término previsto por el artículo antes citado y señaló el Sujeto Obligado </w:t>
      </w:r>
      <w:r w:rsidRPr="000719EE">
        <w:rPr>
          <w:rFonts w:ascii="Palatino Linotype" w:eastAsia="Palatino Linotype" w:hAnsi="Palatino Linotype" w:cs="Palatino Linotype"/>
          <w:color w:val="222222"/>
        </w:rPr>
        <w:lastRenderedPageBreak/>
        <w:t xml:space="preserve">competente, razón por la cual no resultó necesario que este canalizara la solicitud ante otro Sujeto Obligado. </w:t>
      </w:r>
    </w:p>
    <w:p w14:paraId="54BCBE41" w14:textId="77777777" w:rsidR="00861E2B" w:rsidRPr="000719EE" w:rsidRDefault="00861E2B">
      <w:pPr>
        <w:spacing w:line="360" w:lineRule="auto"/>
        <w:jc w:val="both"/>
        <w:rPr>
          <w:rFonts w:ascii="Palatino Linotype" w:eastAsia="Palatino Linotype" w:hAnsi="Palatino Linotype" w:cs="Palatino Linotype"/>
          <w:color w:val="222222"/>
        </w:rPr>
      </w:pPr>
    </w:p>
    <w:p w14:paraId="67DBAD09" w14:textId="77777777" w:rsidR="00861E2B" w:rsidRPr="000719EE" w:rsidRDefault="000330A3">
      <w:pPr>
        <w:spacing w:line="360" w:lineRule="auto"/>
        <w:jc w:val="both"/>
        <w:rPr>
          <w:rFonts w:ascii="Palatino Linotype" w:eastAsia="Palatino Linotype" w:hAnsi="Palatino Linotype" w:cs="Palatino Linotype"/>
          <w:color w:val="222222"/>
        </w:rPr>
      </w:pPr>
      <w:r w:rsidRPr="000719EE">
        <w:rPr>
          <w:rFonts w:ascii="Palatino Linotype" w:eastAsia="Palatino Linotype" w:hAnsi="Palatino Linotype" w:cs="Palatino Linotype"/>
          <w:color w:val="222222"/>
        </w:rPr>
        <w:t xml:space="preserve">No obstante, se dejan a salvo los derechos del </w:t>
      </w:r>
      <w:r w:rsidRPr="000719EE">
        <w:rPr>
          <w:rFonts w:ascii="Palatino Linotype" w:eastAsia="Palatino Linotype" w:hAnsi="Palatino Linotype" w:cs="Palatino Linotype"/>
          <w:b/>
          <w:color w:val="222222"/>
        </w:rPr>
        <w:t xml:space="preserve">RECURRENTE </w:t>
      </w:r>
      <w:r w:rsidRPr="000719EE">
        <w:rPr>
          <w:rFonts w:ascii="Palatino Linotype" w:eastAsia="Palatino Linotype" w:hAnsi="Palatino Linotype" w:cs="Palatino Linotype"/>
          <w:color w:val="222222"/>
        </w:rPr>
        <w:t>para que formule las solicitudes, que a su derecho convenga al Sujeto Obligado competente.</w:t>
      </w:r>
    </w:p>
    <w:p w14:paraId="718A21E9" w14:textId="77777777" w:rsidR="00861E2B" w:rsidRPr="000719EE" w:rsidRDefault="000330A3">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0719EE">
        <w:rPr>
          <w:rFonts w:ascii="Palatino Linotype" w:eastAsia="Palatino Linotype" w:hAnsi="Palatino Linotype" w:cs="Palatino Linotype"/>
        </w:rPr>
        <w:t xml:space="preserve">Llegado a este punto y por las razones expuestas a lo largo del presente estudio es que se determina </w:t>
      </w:r>
      <w:r w:rsidRPr="000719EE">
        <w:rPr>
          <w:rFonts w:ascii="Palatino Linotype" w:eastAsia="Palatino Linotype" w:hAnsi="Palatino Linotype" w:cs="Palatino Linotype"/>
          <w:b/>
        </w:rPr>
        <w:t xml:space="preserve">CONFIRMAR </w:t>
      </w:r>
      <w:r w:rsidRPr="000719EE">
        <w:rPr>
          <w:rFonts w:ascii="Palatino Linotype" w:eastAsia="Palatino Linotype" w:hAnsi="Palatino Linotype" w:cs="Palatino Linotype"/>
        </w:rPr>
        <w:t xml:space="preserve">la respuesta del </w:t>
      </w:r>
      <w:r w:rsidRPr="000719EE">
        <w:rPr>
          <w:rFonts w:ascii="Palatino Linotype" w:eastAsia="Palatino Linotype" w:hAnsi="Palatino Linotype" w:cs="Palatino Linotype"/>
          <w:b/>
        </w:rPr>
        <w:t>SUJETO OBLIGADO</w:t>
      </w:r>
      <w:r w:rsidRPr="000719EE">
        <w:rPr>
          <w:rFonts w:ascii="Palatino Linotype" w:eastAsia="Palatino Linotype" w:hAnsi="Palatino Linotype" w:cs="Palatino Linotype"/>
        </w:rPr>
        <w:t xml:space="preserve"> a la solicitud número </w:t>
      </w:r>
      <w:r w:rsidRPr="000719EE">
        <w:rPr>
          <w:rFonts w:ascii="Palatino Linotype" w:eastAsia="Palatino Linotype" w:hAnsi="Palatino Linotype" w:cs="Palatino Linotype"/>
          <w:b/>
        </w:rPr>
        <w:t>00619/COACALCO/IP/2021</w:t>
      </w:r>
      <w:r w:rsidRPr="000719EE">
        <w:rPr>
          <w:rFonts w:ascii="Palatino Linotype" w:eastAsia="Palatino Linotype" w:hAnsi="Palatino Linotype" w:cs="Palatino Linotype"/>
        </w:rPr>
        <w:t xml:space="preserve">. </w:t>
      </w:r>
    </w:p>
    <w:p w14:paraId="5B43DA35" w14:textId="77777777" w:rsidR="00861E2B" w:rsidRPr="000719EE" w:rsidRDefault="000330A3">
      <w:pPr>
        <w:tabs>
          <w:tab w:val="left" w:pos="8222"/>
        </w:tabs>
        <w:spacing w:line="360" w:lineRule="auto"/>
        <w:jc w:val="both"/>
        <w:rPr>
          <w:rFonts w:ascii="Palatino Linotype" w:eastAsia="Palatino Linotype" w:hAnsi="Palatino Linotype" w:cs="Palatino Linotype"/>
        </w:rPr>
      </w:pPr>
      <w:r w:rsidRPr="000719EE">
        <w:rPr>
          <w:rFonts w:ascii="Palatino Linotype" w:eastAsia="Palatino Linotype" w:hAnsi="Palatino Linotype" w:cs="Palatino Linotype"/>
        </w:rPr>
        <w:t>Así,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5517191D" w14:textId="77777777" w:rsidR="00861E2B" w:rsidRPr="000719EE" w:rsidRDefault="00861E2B"/>
    <w:p w14:paraId="722B6305" w14:textId="77777777" w:rsidR="00861E2B" w:rsidRPr="000719EE" w:rsidRDefault="000330A3">
      <w:pPr>
        <w:jc w:val="center"/>
        <w:rPr>
          <w:rFonts w:ascii="Palatino Linotype" w:eastAsia="Palatino Linotype" w:hAnsi="Palatino Linotype" w:cs="Palatino Linotype"/>
          <w:b/>
          <w:sz w:val="28"/>
          <w:szCs w:val="28"/>
        </w:rPr>
      </w:pPr>
      <w:bookmarkStart w:id="3" w:name="_heading=h.30j0zll" w:colFirst="0" w:colLast="0"/>
      <w:bookmarkEnd w:id="3"/>
      <w:r w:rsidRPr="000719EE">
        <w:rPr>
          <w:rFonts w:ascii="Palatino Linotype" w:eastAsia="Palatino Linotype" w:hAnsi="Palatino Linotype" w:cs="Palatino Linotype"/>
          <w:b/>
          <w:sz w:val="28"/>
          <w:szCs w:val="28"/>
        </w:rPr>
        <w:t>RESUELVE</w:t>
      </w:r>
    </w:p>
    <w:p w14:paraId="0582AFD4" w14:textId="77777777" w:rsidR="00861E2B" w:rsidRPr="000719EE" w:rsidRDefault="00861E2B">
      <w:pPr>
        <w:rPr>
          <w:rFonts w:ascii="Palatino Linotype" w:eastAsia="Palatino Linotype" w:hAnsi="Palatino Linotype" w:cs="Palatino Linotype"/>
          <w:b/>
          <w:sz w:val="28"/>
          <w:szCs w:val="28"/>
        </w:rPr>
      </w:pPr>
    </w:p>
    <w:p w14:paraId="01A018FC" w14:textId="77777777" w:rsidR="00861E2B" w:rsidRPr="000719EE" w:rsidRDefault="000330A3">
      <w:pPr>
        <w:spacing w:line="360" w:lineRule="auto"/>
        <w:jc w:val="both"/>
        <w:rPr>
          <w:rFonts w:ascii="Palatino Linotype" w:eastAsia="Palatino Linotype" w:hAnsi="Palatino Linotype" w:cs="Palatino Linotype"/>
        </w:rPr>
      </w:pPr>
      <w:r w:rsidRPr="000719EE">
        <w:rPr>
          <w:rFonts w:ascii="Palatino Linotype" w:eastAsia="Palatino Linotype" w:hAnsi="Palatino Linotype" w:cs="Palatino Linotype"/>
          <w:b/>
          <w:sz w:val="28"/>
          <w:szCs w:val="28"/>
        </w:rPr>
        <w:t>PRIMERO</w:t>
      </w:r>
      <w:r w:rsidRPr="000719EE">
        <w:rPr>
          <w:rFonts w:ascii="Palatino Linotype" w:eastAsia="Palatino Linotype" w:hAnsi="Palatino Linotype" w:cs="Palatino Linotype"/>
          <w:sz w:val="28"/>
          <w:szCs w:val="28"/>
        </w:rPr>
        <w:t>.</w:t>
      </w:r>
      <w:r w:rsidRPr="000719EE">
        <w:rPr>
          <w:rFonts w:ascii="Palatino Linotype" w:eastAsia="Palatino Linotype" w:hAnsi="Palatino Linotype" w:cs="Palatino Linotype"/>
        </w:rPr>
        <w:t xml:space="preserve"> Resultan </w:t>
      </w:r>
      <w:r w:rsidRPr="000719EE">
        <w:rPr>
          <w:rFonts w:ascii="Palatino Linotype" w:eastAsia="Palatino Linotype" w:hAnsi="Palatino Linotype" w:cs="Palatino Linotype"/>
          <w:b/>
        </w:rPr>
        <w:t>infundadas</w:t>
      </w:r>
      <w:r w:rsidRPr="000719EE">
        <w:rPr>
          <w:rFonts w:ascii="Palatino Linotype" w:eastAsia="Palatino Linotype" w:hAnsi="Palatino Linotype" w:cs="Palatino Linotype"/>
        </w:rPr>
        <w:t xml:space="preserve"> las razones o motivos de inconformidad planteadas por </w:t>
      </w:r>
      <w:r w:rsidRPr="000719EE">
        <w:rPr>
          <w:rFonts w:ascii="Palatino Linotype" w:eastAsia="Palatino Linotype" w:hAnsi="Palatino Linotype" w:cs="Palatino Linotype"/>
          <w:b/>
        </w:rPr>
        <w:t>EL RECURRENTE</w:t>
      </w:r>
      <w:r w:rsidRPr="000719EE">
        <w:rPr>
          <w:rFonts w:ascii="Palatino Linotype" w:eastAsia="Palatino Linotype" w:hAnsi="Palatino Linotype" w:cs="Palatino Linotype"/>
        </w:rPr>
        <w:t xml:space="preserve">, en términos del Considerando </w:t>
      </w:r>
      <w:r w:rsidRPr="000719EE">
        <w:rPr>
          <w:rFonts w:ascii="Palatino Linotype" w:eastAsia="Palatino Linotype" w:hAnsi="Palatino Linotype" w:cs="Palatino Linotype"/>
          <w:b/>
        </w:rPr>
        <w:t>QUINTO</w:t>
      </w:r>
      <w:r w:rsidRPr="000719EE">
        <w:rPr>
          <w:rFonts w:ascii="Palatino Linotype" w:eastAsia="Palatino Linotype" w:hAnsi="Palatino Linotype" w:cs="Palatino Linotype"/>
        </w:rPr>
        <w:t xml:space="preserve"> de la presente resolución.</w:t>
      </w:r>
    </w:p>
    <w:p w14:paraId="75EB1B2A" w14:textId="77777777" w:rsidR="00861E2B" w:rsidRPr="000719EE" w:rsidRDefault="00861E2B">
      <w:pPr>
        <w:spacing w:line="360" w:lineRule="auto"/>
        <w:jc w:val="both"/>
        <w:rPr>
          <w:rFonts w:ascii="Palatino Linotype" w:eastAsia="Palatino Linotype" w:hAnsi="Palatino Linotype" w:cs="Palatino Linotype"/>
        </w:rPr>
      </w:pPr>
    </w:p>
    <w:p w14:paraId="577E0D1F" w14:textId="77777777" w:rsidR="00861E2B" w:rsidRPr="000719EE" w:rsidRDefault="000330A3">
      <w:pPr>
        <w:spacing w:line="360" w:lineRule="auto"/>
        <w:jc w:val="both"/>
        <w:rPr>
          <w:rFonts w:ascii="Palatino Linotype" w:eastAsia="Palatino Linotype" w:hAnsi="Palatino Linotype" w:cs="Palatino Linotype"/>
        </w:rPr>
      </w:pPr>
      <w:r w:rsidRPr="000719EE">
        <w:rPr>
          <w:rFonts w:ascii="Palatino Linotype" w:eastAsia="Palatino Linotype" w:hAnsi="Palatino Linotype" w:cs="Palatino Linotype"/>
          <w:b/>
          <w:sz w:val="28"/>
          <w:szCs w:val="28"/>
        </w:rPr>
        <w:t>SEGUNDO</w:t>
      </w:r>
      <w:r w:rsidRPr="000719EE">
        <w:rPr>
          <w:rFonts w:ascii="Palatino Linotype" w:eastAsia="Palatino Linotype" w:hAnsi="Palatino Linotype" w:cs="Palatino Linotype"/>
          <w:sz w:val="28"/>
          <w:szCs w:val="28"/>
        </w:rPr>
        <w:t>.</w:t>
      </w:r>
      <w:r w:rsidRPr="000719EE">
        <w:rPr>
          <w:rFonts w:ascii="Palatino Linotype" w:eastAsia="Palatino Linotype" w:hAnsi="Palatino Linotype" w:cs="Palatino Linotype"/>
        </w:rPr>
        <w:t xml:space="preserve"> Se</w:t>
      </w:r>
      <w:r w:rsidRPr="000719EE">
        <w:rPr>
          <w:rFonts w:ascii="Palatino Linotype" w:eastAsia="Palatino Linotype" w:hAnsi="Palatino Linotype" w:cs="Palatino Linotype"/>
          <w:b/>
        </w:rPr>
        <w:t xml:space="preserve"> CONFIRMA </w:t>
      </w:r>
      <w:r w:rsidRPr="000719EE">
        <w:rPr>
          <w:rFonts w:ascii="Palatino Linotype" w:eastAsia="Palatino Linotype" w:hAnsi="Palatino Linotype" w:cs="Palatino Linotype"/>
        </w:rPr>
        <w:t xml:space="preserve">la respuesta proporcionada por </w:t>
      </w:r>
      <w:r w:rsidRPr="000719EE">
        <w:rPr>
          <w:rFonts w:ascii="Palatino Linotype" w:eastAsia="Palatino Linotype" w:hAnsi="Palatino Linotype" w:cs="Palatino Linotype"/>
          <w:b/>
        </w:rPr>
        <w:t xml:space="preserve">EL SUJETO OBLIGADO </w:t>
      </w:r>
      <w:r w:rsidRPr="000719EE">
        <w:rPr>
          <w:rFonts w:ascii="Palatino Linotype" w:eastAsia="Palatino Linotype" w:hAnsi="Palatino Linotype" w:cs="Palatino Linotype"/>
        </w:rPr>
        <w:t xml:space="preserve">a la solicitud de información que derivó en el recurso de revisión </w:t>
      </w:r>
      <w:r w:rsidRPr="000719EE">
        <w:rPr>
          <w:rFonts w:ascii="Palatino Linotype" w:eastAsia="Palatino Linotype" w:hAnsi="Palatino Linotype" w:cs="Palatino Linotype"/>
          <w:b/>
        </w:rPr>
        <w:t>05787/INFOEM/IP/RR/2021</w:t>
      </w:r>
      <w:r w:rsidRPr="000719EE">
        <w:rPr>
          <w:rFonts w:ascii="Palatino Linotype" w:eastAsia="Palatino Linotype" w:hAnsi="Palatino Linotype" w:cs="Palatino Linotype"/>
        </w:rPr>
        <w:t xml:space="preserve">, en términos del Considerando </w:t>
      </w:r>
      <w:r w:rsidRPr="000719EE">
        <w:rPr>
          <w:rFonts w:ascii="Palatino Linotype" w:eastAsia="Palatino Linotype" w:hAnsi="Palatino Linotype" w:cs="Palatino Linotype"/>
          <w:b/>
        </w:rPr>
        <w:t xml:space="preserve">QUINTO. </w:t>
      </w:r>
      <w:r w:rsidRPr="000719EE">
        <w:rPr>
          <w:rFonts w:ascii="Palatino Linotype" w:eastAsia="Palatino Linotype" w:hAnsi="Palatino Linotype" w:cs="Palatino Linotype"/>
          <w:i/>
          <w:color w:val="000000"/>
          <w:sz w:val="22"/>
          <w:szCs w:val="22"/>
        </w:rPr>
        <w:t xml:space="preserve">                                                                                                                                                                                                                                                                               </w:t>
      </w:r>
    </w:p>
    <w:p w14:paraId="19CA552D" w14:textId="77777777" w:rsidR="00861E2B" w:rsidRPr="000719EE" w:rsidRDefault="00861E2B">
      <w:pPr>
        <w:pBdr>
          <w:top w:val="nil"/>
          <w:left w:val="nil"/>
          <w:bottom w:val="nil"/>
          <w:right w:val="nil"/>
          <w:between w:val="nil"/>
        </w:pBdr>
        <w:spacing w:line="276" w:lineRule="auto"/>
        <w:ind w:left="851" w:right="899" w:hanging="142"/>
        <w:jc w:val="both"/>
        <w:rPr>
          <w:rFonts w:ascii="Palatino Linotype" w:eastAsia="Palatino Linotype" w:hAnsi="Palatino Linotype" w:cs="Palatino Linotype"/>
          <w:i/>
          <w:color w:val="000000"/>
        </w:rPr>
      </w:pPr>
    </w:p>
    <w:p w14:paraId="02325CF1" w14:textId="77777777" w:rsidR="00861E2B" w:rsidRPr="000719EE" w:rsidRDefault="000330A3">
      <w:pPr>
        <w:spacing w:line="360" w:lineRule="auto"/>
        <w:jc w:val="both"/>
        <w:rPr>
          <w:rFonts w:ascii="Palatino Linotype" w:eastAsia="Palatino Linotype" w:hAnsi="Palatino Linotype" w:cs="Palatino Linotype"/>
          <w:color w:val="222222"/>
        </w:rPr>
      </w:pPr>
      <w:r w:rsidRPr="000719EE">
        <w:rPr>
          <w:rFonts w:ascii="Palatino Linotype" w:eastAsia="Palatino Linotype" w:hAnsi="Palatino Linotype" w:cs="Palatino Linotype"/>
          <w:b/>
          <w:color w:val="222222"/>
          <w:sz w:val="28"/>
          <w:szCs w:val="28"/>
        </w:rPr>
        <w:t>TERCERO.</w:t>
      </w:r>
      <w:r w:rsidRPr="000719EE">
        <w:rPr>
          <w:rFonts w:ascii="Palatino Linotype" w:eastAsia="Palatino Linotype" w:hAnsi="Palatino Linotype" w:cs="Palatino Linotype"/>
          <w:b/>
          <w:color w:val="222222"/>
        </w:rPr>
        <w:t> Notifíquese</w:t>
      </w:r>
      <w:r w:rsidRPr="000719EE">
        <w:rPr>
          <w:rFonts w:ascii="Palatino Linotype" w:eastAsia="Palatino Linotype" w:hAnsi="Palatino Linotype" w:cs="Palatino Linotype"/>
          <w:color w:val="222222"/>
        </w:rPr>
        <w:t xml:space="preserve"> al Titular de la Unidad de Transparencia del</w:t>
      </w:r>
      <w:r w:rsidRPr="000719EE">
        <w:rPr>
          <w:rFonts w:ascii="Palatino Linotype" w:eastAsia="Palatino Linotype" w:hAnsi="Palatino Linotype" w:cs="Palatino Linotype"/>
          <w:b/>
          <w:color w:val="222222"/>
        </w:rPr>
        <w:t> SUJETO OBLIGADO</w:t>
      </w:r>
      <w:r w:rsidRPr="000719EE">
        <w:rPr>
          <w:rFonts w:ascii="Palatino Linotype" w:eastAsia="Palatino Linotype" w:hAnsi="Palatino Linotype" w:cs="Palatino Linotype"/>
          <w:color w:val="222222"/>
        </w:rPr>
        <w:t xml:space="preserve">, para su conocimiento. </w:t>
      </w:r>
    </w:p>
    <w:p w14:paraId="612448DD" w14:textId="77777777" w:rsidR="00861E2B" w:rsidRPr="000719EE" w:rsidRDefault="00861E2B">
      <w:pPr>
        <w:spacing w:line="360" w:lineRule="auto"/>
        <w:ind w:right="49"/>
        <w:jc w:val="both"/>
        <w:rPr>
          <w:rFonts w:ascii="Palatino Linotype" w:eastAsia="Palatino Linotype" w:hAnsi="Palatino Linotype" w:cs="Palatino Linotype"/>
          <w:b/>
          <w:color w:val="222222"/>
        </w:rPr>
      </w:pPr>
      <w:bookmarkStart w:id="4" w:name="_heading=h.1fob9te" w:colFirst="0" w:colLast="0"/>
      <w:bookmarkEnd w:id="4"/>
    </w:p>
    <w:p w14:paraId="480C32C9" w14:textId="77777777" w:rsidR="00861E2B" w:rsidRPr="000719EE" w:rsidRDefault="000330A3">
      <w:pPr>
        <w:spacing w:line="360" w:lineRule="auto"/>
        <w:jc w:val="both"/>
        <w:rPr>
          <w:rFonts w:ascii="Palatino Linotype" w:eastAsia="Palatino Linotype" w:hAnsi="Palatino Linotype" w:cs="Palatino Linotype"/>
        </w:rPr>
      </w:pPr>
      <w:r w:rsidRPr="000719EE">
        <w:rPr>
          <w:rFonts w:ascii="Palatino Linotype" w:eastAsia="Palatino Linotype" w:hAnsi="Palatino Linotype" w:cs="Palatino Linotype"/>
          <w:b/>
          <w:color w:val="222222"/>
          <w:sz w:val="28"/>
          <w:szCs w:val="28"/>
        </w:rPr>
        <w:t>CUARTO</w:t>
      </w:r>
      <w:r w:rsidRPr="000719EE">
        <w:rPr>
          <w:rFonts w:ascii="Palatino Linotype" w:eastAsia="Palatino Linotype" w:hAnsi="Palatino Linotype" w:cs="Palatino Linotype"/>
          <w:b/>
          <w:color w:val="222222"/>
        </w:rPr>
        <w:t>. Notifíquese</w:t>
      </w:r>
      <w:r w:rsidRPr="000719EE">
        <w:rPr>
          <w:rFonts w:ascii="Palatino Linotype" w:eastAsia="Palatino Linotype" w:hAnsi="Palatino Linotype" w:cs="Palatino Linotype"/>
          <w:color w:val="222222"/>
        </w:rPr>
        <w:t xml:space="preserve"> al </w:t>
      </w:r>
      <w:r w:rsidRPr="000719EE">
        <w:rPr>
          <w:rFonts w:ascii="Palatino Linotype" w:eastAsia="Palatino Linotype" w:hAnsi="Palatino Linotype" w:cs="Palatino Linotype"/>
          <w:b/>
          <w:color w:val="222222"/>
        </w:rPr>
        <w:t>RECURRENTE</w:t>
      </w:r>
      <w:r w:rsidRPr="000719EE">
        <w:rPr>
          <w:rFonts w:ascii="Palatino Linotype" w:eastAsia="Palatino Linotype" w:hAnsi="Palatino Linotype" w:cs="Palatino Linotype"/>
          <w:color w:val="222222"/>
        </w:rPr>
        <w:t xml:space="preserve"> </w:t>
      </w:r>
      <w:r w:rsidRPr="000719EE">
        <w:rPr>
          <w:rFonts w:ascii="Palatino Linotype" w:eastAsia="Palatino Linotype" w:hAnsi="Palatino Linotype" w:cs="Palatino Linotype"/>
          <w:b/>
          <w:color w:val="222222"/>
        </w:rPr>
        <w:t xml:space="preserve">vía </w:t>
      </w:r>
      <w:r w:rsidRPr="000719EE">
        <w:rPr>
          <w:rFonts w:ascii="Palatino Linotype" w:eastAsia="Palatino Linotype" w:hAnsi="Palatino Linotype" w:cs="Palatino Linotype"/>
          <w:color w:val="222222"/>
        </w:rPr>
        <w:t xml:space="preserve">Sistema de Acceso a la Información Mexiquense </w:t>
      </w:r>
      <w:r w:rsidRPr="000719EE">
        <w:rPr>
          <w:rFonts w:ascii="Palatino Linotype" w:eastAsia="Palatino Linotype" w:hAnsi="Palatino Linotype" w:cs="Palatino Linotype"/>
          <w:b/>
          <w:color w:val="222222"/>
        </w:rPr>
        <w:t>(SAIMEX) y correo electrónico</w:t>
      </w:r>
      <w:r w:rsidRPr="000719EE">
        <w:rPr>
          <w:rFonts w:ascii="Palatino Linotype" w:eastAsia="Palatino Linotype" w:hAnsi="Palatino Linotype" w:cs="Palatino Linotype"/>
          <w:color w:val="222222"/>
        </w:rPr>
        <w:t xml:space="preserve"> la </w:t>
      </w:r>
      <w:r w:rsidRPr="000719EE">
        <w:rPr>
          <w:rFonts w:ascii="Palatino Linotype" w:eastAsia="Palatino Linotype" w:hAnsi="Palatino Linotype" w:cs="Palatino Linotype"/>
        </w:rPr>
        <w:t>presente</w:t>
      </w:r>
      <w:r w:rsidRPr="000719EE">
        <w:rPr>
          <w:rFonts w:ascii="Palatino Linotype" w:eastAsia="Palatino Linotype" w:hAnsi="Palatino Linotype" w:cs="Palatino Linotype"/>
          <w:color w:val="222222"/>
        </w:rPr>
        <w:t xml:space="preserve"> resolución.</w:t>
      </w:r>
    </w:p>
    <w:p w14:paraId="1705141A" w14:textId="77777777" w:rsidR="00861E2B" w:rsidRPr="000719EE" w:rsidRDefault="00861E2B">
      <w:pPr>
        <w:spacing w:line="360" w:lineRule="auto"/>
        <w:ind w:right="49"/>
        <w:jc w:val="both"/>
        <w:rPr>
          <w:rFonts w:ascii="Palatino Linotype" w:eastAsia="Palatino Linotype" w:hAnsi="Palatino Linotype" w:cs="Palatino Linotype"/>
          <w:b/>
          <w:color w:val="222222"/>
        </w:rPr>
      </w:pPr>
    </w:p>
    <w:p w14:paraId="38E0DD12" w14:textId="77777777" w:rsidR="00861E2B" w:rsidRPr="000719EE" w:rsidRDefault="000330A3">
      <w:pPr>
        <w:spacing w:line="360" w:lineRule="auto"/>
        <w:jc w:val="both"/>
        <w:rPr>
          <w:rFonts w:ascii="Palatino Linotype" w:eastAsia="Palatino Linotype" w:hAnsi="Palatino Linotype" w:cs="Palatino Linotype"/>
          <w:color w:val="222222"/>
        </w:rPr>
      </w:pPr>
      <w:r w:rsidRPr="000719EE">
        <w:rPr>
          <w:rFonts w:ascii="Palatino Linotype" w:eastAsia="Palatino Linotype" w:hAnsi="Palatino Linotype" w:cs="Palatino Linotype"/>
          <w:b/>
          <w:color w:val="222222"/>
          <w:sz w:val="28"/>
          <w:szCs w:val="28"/>
        </w:rPr>
        <w:t>QUINTO.</w:t>
      </w:r>
      <w:r w:rsidRPr="000719EE">
        <w:rPr>
          <w:rFonts w:ascii="Palatino Linotype" w:eastAsia="Palatino Linotype" w:hAnsi="Palatino Linotype" w:cs="Palatino Linotype"/>
          <w:color w:val="222222"/>
        </w:rPr>
        <w:t xml:space="preserve"> </w:t>
      </w:r>
      <w:r w:rsidRPr="000719EE">
        <w:rPr>
          <w:rFonts w:ascii="Palatino Linotype" w:eastAsia="Palatino Linotype" w:hAnsi="Palatino Linotype" w:cs="Palatino Linotype"/>
          <w:b/>
          <w:color w:val="222222"/>
        </w:rPr>
        <w:t>Hágase del conocimiento</w:t>
      </w:r>
      <w:r w:rsidRPr="000719EE">
        <w:rPr>
          <w:rFonts w:ascii="Palatino Linotype" w:eastAsia="Palatino Linotype" w:hAnsi="Palatino Linotype" w:cs="Palatino Linotype"/>
          <w:color w:val="222222"/>
        </w:rPr>
        <w:t xml:space="preserve"> al </w:t>
      </w:r>
      <w:r w:rsidRPr="000719EE">
        <w:rPr>
          <w:rFonts w:ascii="Palatino Linotype" w:eastAsia="Palatino Linotype" w:hAnsi="Palatino Linotype" w:cs="Palatino Linotype"/>
          <w:b/>
          <w:color w:val="222222"/>
        </w:rPr>
        <w:t>RECURRENTE</w:t>
      </w:r>
      <w:r w:rsidRPr="000719EE">
        <w:rPr>
          <w:rFonts w:ascii="Palatino Linotype" w:eastAsia="Palatino Linotype" w:hAnsi="Palatino Linotype" w:cs="Palatino Linotype"/>
          <w:color w:val="222222"/>
        </w:rPr>
        <w:t xml:space="preserve"> </w:t>
      </w:r>
      <w:r w:rsidRPr="000719EE">
        <w:rPr>
          <w:rFonts w:ascii="Palatino Linotype" w:eastAsia="Palatino Linotype" w:hAnsi="Palatino Linotype" w:cs="Palatino Linotype"/>
          <w:sz w:val="22"/>
          <w:szCs w:val="22"/>
        </w:rPr>
        <w:t xml:space="preserve"> </w:t>
      </w:r>
      <w:r w:rsidRPr="000719EE">
        <w:rPr>
          <w:rFonts w:ascii="Palatino Linotype" w:eastAsia="Palatino Linotype" w:hAnsi="Palatino Linotype" w:cs="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0719EE">
        <w:rPr>
          <w:rFonts w:ascii="Palatino Linotype" w:eastAsia="Palatino Linotype" w:hAnsi="Palatino Linotype" w:cs="Palatino Linotype"/>
          <w:color w:val="222222"/>
        </w:rPr>
        <w:t>vía juicio de amparo en los términos de las leyes aplicables.</w:t>
      </w:r>
    </w:p>
    <w:p w14:paraId="258DDB26" w14:textId="77777777" w:rsidR="00861E2B" w:rsidRPr="000719EE" w:rsidRDefault="00861E2B">
      <w:pPr>
        <w:spacing w:line="360" w:lineRule="auto"/>
        <w:jc w:val="both"/>
        <w:rPr>
          <w:rFonts w:ascii="Palatino Linotype" w:eastAsia="Palatino Linotype" w:hAnsi="Palatino Linotype" w:cs="Palatino Linotype"/>
          <w:color w:val="222222"/>
        </w:rPr>
      </w:pPr>
    </w:p>
    <w:p w14:paraId="4E1D11F4" w14:textId="77777777" w:rsidR="00861E2B" w:rsidRPr="000719EE" w:rsidRDefault="000330A3">
      <w:pPr>
        <w:spacing w:line="360" w:lineRule="auto"/>
        <w:jc w:val="both"/>
        <w:rPr>
          <w:rFonts w:ascii="Palatino Linotype" w:eastAsia="Palatino Linotype" w:hAnsi="Palatino Linotype" w:cs="Palatino Linotype"/>
          <w:color w:val="222222"/>
          <w:sz w:val="26"/>
          <w:szCs w:val="26"/>
        </w:rPr>
      </w:pPr>
      <w:r w:rsidRPr="000719EE">
        <w:rPr>
          <w:rFonts w:ascii="Palatino Linotype" w:eastAsia="Palatino Linotype" w:hAnsi="Palatino Linotype" w:cs="Palatino Linotype"/>
          <w:color w:val="222222"/>
        </w:rPr>
        <w:t xml:space="preserve">Se dejan a salvo sus derechos para que pueda formular una nueva solicitud en los términos que estime convenientes. </w:t>
      </w:r>
    </w:p>
    <w:p w14:paraId="0B0808FC" w14:textId="0782CF08" w:rsidR="00D70BBE" w:rsidRPr="00D70BBE" w:rsidRDefault="000330A3">
      <w:pPr>
        <w:widowControl w:val="0"/>
        <w:spacing w:before="280" w:after="280" w:line="360" w:lineRule="auto"/>
        <w:jc w:val="both"/>
        <w:rPr>
          <w:rFonts w:ascii="Palatino Linotype" w:eastAsia="Palatino Linotype" w:hAnsi="Palatino Linotype" w:cs="Palatino Linotype"/>
          <w:sz w:val="20"/>
        </w:rPr>
      </w:pPr>
      <w:r w:rsidRPr="00D70BBE">
        <w:rPr>
          <w:rFonts w:ascii="Palatino Linotype" w:eastAsia="Palatino Linotype" w:hAnsi="Palatino Linotype" w:cs="Palatino Linotype"/>
          <w:sz w:val="2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SEGUNDA SESIÓN ORDINARIA CELEBRADA EL DIECINUEVE DE ENERO DE DOS MIL VEINTIDÓS, ANTE EL SECRETARIO TÉCNICO DEL PLENO, ALEXIS TAPIA RAMÍREZ.</w:t>
      </w:r>
      <w:r w:rsidR="00D70BBE">
        <w:rPr>
          <w:rFonts w:ascii="Palatino Linotype" w:eastAsia="Palatino Linotype" w:hAnsi="Palatino Linotype" w:cs="Palatino Linotype"/>
          <w:sz w:val="20"/>
        </w:rPr>
        <w:t>----------------------------------------------------------------------------------------------------</w:t>
      </w:r>
    </w:p>
    <w:p w14:paraId="498D4E1C" w14:textId="4E4D5355" w:rsidR="00861E2B" w:rsidRPr="00D70BBE" w:rsidRDefault="000330A3">
      <w:pPr>
        <w:widowControl w:val="0"/>
        <w:spacing w:before="280" w:after="280" w:line="360" w:lineRule="auto"/>
        <w:jc w:val="both"/>
        <w:rPr>
          <w:rFonts w:ascii="Palatino Linotype" w:eastAsia="Palatino Linotype" w:hAnsi="Palatino Linotype" w:cs="Palatino Linotype"/>
          <w:sz w:val="18"/>
        </w:rPr>
      </w:pPr>
      <w:r w:rsidRPr="00D70BBE">
        <w:rPr>
          <w:rFonts w:ascii="Palatino Linotype" w:eastAsia="Palatino Linotype" w:hAnsi="Palatino Linotype" w:cs="Palatino Linotype"/>
          <w:sz w:val="14"/>
          <w:szCs w:val="20"/>
        </w:rPr>
        <w:t xml:space="preserve">JMV/CCR/BLA/DEMF/PMRE </w:t>
      </w:r>
    </w:p>
    <w:p w14:paraId="00A2A072" w14:textId="620E72E4" w:rsidR="00861E2B" w:rsidRPr="00D70BBE" w:rsidRDefault="000330A3" w:rsidP="00D70BBE">
      <w:pPr>
        <w:spacing w:after="160" w:line="259" w:lineRule="auto"/>
        <w:rPr>
          <w:rFonts w:ascii="Palatino Linotype" w:eastAsia="Palatino Linotype" w:hAnsi="Palatino Linotype" w:cs="Palatino Linotype"/>
          <w:sz w:val="20"/>
          <w:szCs w:val="20"/>
        </w:rPr>
      </w:pPr>
      <w:r>
        <w:br w:type="page"/>
      </w:r>
      <w:r>
        <w:rPr>
          <w:rFonts w:ascii="Palatino Linotype" w:eastAsia="Palatino Linotype" w:hAnsi="Palatino Linotype" w:cs="Palatino Linotype"/>
          <w:sz w:val="20"/>
          <w:szCs w:val="20"/>
        </w:rPr>
        <w:lastRenderedPageBreak/>
        <w:t xml:space="preserve">                                                                                                                                                                                                                                                                                       </w:t>
      </w:r>
      <w:r w:rsidR="00D70BBE">
        <w:rPr>
          <w:rFonts w:ascii="Palatino Linotype" w:eastAsia="Palatino Linotype" w:hAnsi="Palatino Linotype" w:cs="Palatino Linotype"/>
          <w:sz w:val="20"/>
          <w:szCs w:val="20"/>
        </w:rPr>
        <w:t xml:space="preserve">                              </w:t>
      </w:r>
    </w:p>
    <w:sectPr w:rsidR="00861E2B" w:rsidRPr="00D70BBE">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BD3FB" w14:textId="77777777" w:rsidR="00F717C6" w:rsidRDefault="00F717C6">
      <w:r>
        <w:separator/>
      </w:r>
    </w:p>
  </w:endnote>
  <w:endnote w:type="continuationSeparator" w:id="0">
    <w:p w14:paraId="1FBF9288" w14:textId="77777777" w:rsidR="00F717C6" w:rsidRDefault="00F7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90F94" w14:textId="77777777" w:rsidR="00861E2B" w:rsidRDefault="000330A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915A9">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915A9">
      <w:rPr>
        <w:rFonts w:ascii="Palatino Linotype" w:eastAsia="Palatino Linotype" w:hAnsi="Palatino Linotype" w:cs="Palatino Linotype"/>
        <w:noProof/>
        <w:color w:val="000000"/>
        <w:sz w:val="22"/>
        <w:szCs w:val="22"/>
      </w:rPr>
      <w:t>23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DE74E" w14:textId="77777777" w:rsidR="00861E2B" w:rsidRDefault="000330A3">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915A9">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915A9">
      <w:rPr>
        <w:rFonts w:ascii="Palatino Linotype" w:eastAsia="Palatino Linotype" w:hAnsi="Palatino Linotype" w:cs="Palatino Linotype"/>
        <w:noProof/>
        <w:color w:val="000000"/>
        <w:sz w:val="22"/>
        <w:szCs w:val="22"/>
      </w:rPr>
      <w:t>23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BA93E" w14:textId="77777777" w:rsidR="00F717C6" w:rsidRDefault="00F717C6">
      <w:r>
        <w:separator/>
      </w:r>
    </w:p>
  </w:footnote>
  <w:footnote w:type="continuationSeparator" w:id="0">
    <w:p w14:paraId="48D84413" w14:textId="77777777" w:rsidR="00F717C6" w:rsidRDefault="00F717C6">
      <w:r>
        <w:continuationSeparator/>
      </w:r>
    </w:p>
  </w:footnote>
  <w:footnote w:id="1">
    <w:p w14:paraId="60DD72D6" w14:textId="77777777" w:rsidR="00861E2B" w:rsidRDefault="000330A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Información Pública de Oficio Mexiquense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ED9FC" w14:textId="77777777" w:rsidR="00861E2B" w:rsidRDefault="002915A9">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6D4AA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A0115" w14:textId="77777777" w:rsidR="00861E2B" w:rsidRDefault="002915A9">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3179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1"/>
      <w:tblW w:w="9356" w:type="dxa"/>
      <w:tblInd w:w="-142" w:type="dxa"/>
      <w:tblLayout w:type="fixed"/>
      <w:tblLook w:val="0400" w:firstRow="0" w:lastRow="0" w:firstColumn="0" w:lastColumn="0" w:noHBand="0" w:noVBand="1"/>
    </w:tblPr>
    <w:tblGrid>
      <w:gridCol w:w="3828"/>
      <w:gridCol w:w="2551"/>
      <w:gridCol w:w="2977"/>
    </w:tblGrid>
    <w:tr w:rsidR="00861E2B" w14:paraId="16616C93" w14:textId="77777777">
      <w:tc>
        <w:tcPr>
          <w:tcW w:w="3828" w:type="dxa"/>
          <w:vMerge w:val="restart"/>
        </w:tcPr>
        <w:p w14:paraId="1348659D" w14:textId="77777777" w:rsidR="00861E2B" w:rsidRDefault="000330A3">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14:anchorId="1C0B1EB9" wp14:editId="71A6687C">
                <wp:extent cx="1692162" cy="852673"/>
                <wp:effectExtent l="0" t="0" r="0" b="0"/>
                <wp:docPr id="4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B6EE990" w14:textId="77777777" w:rsidR="00861E2B" w:rsidRDefault="00033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shd w:val="clear" w:color="auto" w:fill="auto"/>
        </w:tcPr>
        <w:p w14:paraId="490315A0" w14:textId="77777777" w:rsidR="00861E2B" w:rsidRDefault="000330A3">
          <w:r>
            <w:rPr>
              <w:rFonts w:ascii="Palatino Linotype" w:eastAsia="Palatino Linotype" w:hAnsi="Palatino Linotype" w:cs="Palatino Linotype"/>
              <w:b/>
              <w:sz w:val="22"/>
              <w:szCs w:val="22"/>
            </w:rPr>
            <w:t>05787/INFOEM/IP/RR/2021</w:t>
          </w:r>
        </w:p>
      </w:tc>
    </w:tr>
    <w:tr w:rsidR="00861E2B" w14:paraId="77F5F405" w14:textId="77777777">
      <w:tc>
        <w:tcPr>
          <w:tcW w:w="3828" w:type="dxa"/>
          <w:vMerge/>
        </w:tcPr>
        <w:p w14:paraId="328F07E3" w14:textId="77777777" w:rsidR="00861E2B" w:rsidRDefault="00861E2B">
          <w:pPr>
            <w:widowControl w:val="0"/>
            <w:pBdr>
              <w:top w:val="nil"/>
              <w:left w:val="nil"/>
              <w:bottom w:val="nil"/>
              <w:right w:val="nil"/>
              <w:between w:val="nil"/>
            </w:pBdr>
            <w:spacing w:line="276" w:lineRule="auto"/>
          </w:pPr>
        </w:p>
      </w:tc>
      <w:tc>
        <w:tcPr>
          <w:tcW w:w="2551" w:type="dxa"/>
          <w:shd w:val="clear" w:color="auto" w:fill="auto"/>
        </w:tcPr>
        <w:p w14:paraId="342E6A0E" w14:textId="77777777" w:rsidR="00861E2B" w:rsidRDefault="00033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shd w:val="clear" w:color="auto" w:fill="auto"/>
        </w:tcPr>
        <w:p w14:paraId="73A765B6" w14:textId="77777777" w:rsidR="00861E2B" w:rsidRDefault="000330A3">
          <w:r>
            <w:rPr>
              <w:rFonts w:ascii="Palatino Linotype" w:eastAsia="Palatino Linotype" w:hAnsi="Palatino Linotype" w:cs="Palatino Linotype"/>
              <w:b/>
              <w:sz w:val="22"/>
              <w:szCs w:val="22"/>
            </w:rPr>
            <w:t>Ayuntamiento de Coacalco de Berriozábal</w:t>
          </w:r>
        </w:p>
      </w:tc>
    </w:tr>
    <w:tr w:rsidR="00861E2B" w14:paraId="17D2EC81" w14:textId="77777777">
      <w:trPr>
        <w:trHeight w:val="228"/>
      </w:trPr>
      <w:tc>
        <w:tcPr>
          <w:tcW w:w="3828" w:type="dxa"/>
          <w:vMerge/>
        </w:tcPr>
        <w:p w14:paraId="319F5C3A" w14:textId="77777777" w:rsidR="00861E2B" w:rsidRDefault="00861E2B">
          <w:pPr>
            <w:widowControl w:val="0"/>
            <w:pBdr>
              <w:top w:val="nil"/>
              <w:left w:val="nil"/>
              <w:bottom w:val="nil"/>
              <w:right w:val="nil"/>
              <w:between w:val="nil"/>
            </w:pBdr>
            <w:spacing w:line="276" w:lineRule="auto"/>
          </w:pPr>
        </w:p>
      </w:tc>
      <w:tc>
        <w:tcPr>
          <w:tcW w:w="2551" w:type="dxa"/>
          <w:shd w:val="clear" w:color="auto" w:fill="auto"/>
        </w:tcPr>
        <w:p w14:paraId="49A1F303" w14:textId="77777777" w:rsidR="00861E2B" w:rsidRDefault="00033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2977" w:type="dxa"/>
          <w:shd w:val="clear" w:color="auto" w:fill="auto"/>
        </w:tcPr>
        <w:p w14:paraId="64F4A10A" w14:textId="77777777" w:rsidR="00861E2B" w:rsidRDefault="000330A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11C7CB9C" w14:textId="77777777" w:rsidR="00861E2B" w:rsidRDefault="00861E2B">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C3584" w14:textId="77777777" w:rsidR="00861E2B" w:rsidRDefault="002915A9">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8034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2"/>
      <w:tblW w:w="9356" w:type="dxa"/>
      <w:tblInd w:w="-142" w:type="dxa"/>
      <w:tblLayout w:type="fixed"/>
      <w:tblLook w:val="0400" w:firstRow="0" w:lastRow="0" w:firstColumn="0" w:lastColumn="0" w:noHBand="0" w:noVBand="1"/>
    </w:tblPr>
    <w:tblGrid>
      <w:gridCol w:w="3828"/>
      <w:gridCol w:w="2551"/>
      <w:gridCol w:w="2977"/>
    </w:tblGrid>
    <w:tr w:rsidR="00861E2B" w14:paraId="1ADD9A83" w14:textId="77777777">
      <w:tc>
        <w:tcPr>
          <w:tcW w:w="3828" w:type="dxa"/>
          <w:vMerge w:val="restart"/>
        </w:tcPr>
        <w:p w14:paraId="005DF77A" w14:textId="77777777" w:rsidR="00861E2B" w:rsidRDefault="000330A3">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14:anchorId="52120989" wp14:editId="19049BE6">
                <wp:extent cx="1692162" cy="852673"/>
                <wp:effectExtent l="0" t="0" r="0" b="0"/>
                <wp:docPr id="4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2FEBB3BA" w14:textId="77777777" w:rsidR="00861E2B" w:rsidRDefault="00033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005AA717" w14:textId="77777777" w:rsidR="00861E2B" w:rsidRDefault="00033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2977" w:type="dxa"/>
          <w:shd w:val="clear" w:color="auto" w:fill="auto"/>
        </w:tcPr>
        <w:p w14:paraId="30C8C7EA" w14:textId="77777777" w:rsidR="00861E2B" w:rsidRDefault="00033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05787/INFOEM/IP/RR/2021</w:t>
          </w:r>
        </w:p>
        <w:p w14:paraId="21AA3C72" w14:textId="7CAEB546" w:rsidR="00861E2B" w:rsidRDefault="002915A9">
          <w:pPr>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xxxxxxxxx</w:t>
          </w:r>
          <w:proofErr w:type="spellEnd"/>
        </w:p>
      </w:tc>
    </w:tr>
    <w:tr w:rsidR="00861E2B" w14:paraId="15C1B184" w14:textId="77777777">
      <w:tc>
        <w:tcPr>
          <w:tcW w:w="3828" w:type="dxa"/>
          <w:vMerge/>
        </w:tcPr>
        <w:p w14:paraId="427D56CD" w14:textId="77777777" w:rsidR="00861E2B" w:rsidRDefault="00861E2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5D77CDB0" w14:textId="77777777" w:rsidR="00861E2B" w:rsidRDefault="00033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shd w:val="clear" w:color="auto" w:fill="auto"/>
        </w:tcPr>
        <w:p w14:paraId="581AC342" w14:textId="77777777" w:rsidR="00861E2B" w:rsidRDefault="00033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Coacalco de Berriozábal</w:t>
          </w:r>
        </w:p>
      </w:tc>
    </w:tr>
    <w:tr w:rsidR="00861E2B" w14:paraId="4B811ABA" w14:textId="77777777">
      <w:trPr>
        <w:trHeight w:val="228"/>
      </w:trPr>
      <w:tc>
        <w:tcPr>
          <w:tcW w:w="3828" w:type="dxa"/>
          <w:vMerge/>
        </w:tcPr>
        <w:p w14:paraId="42C3D611" w14:textId="77777777" w:rsidR="00861E2B" w:rsidRDefault="00861E2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6DF81E18" w14:textId="77777777" w:rsidR="00861E2B" w:rsidRDefault="00033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2977" w:type="dxa"/>
          <w:shd w:val="clear" w:color="auto" w:fill="auto"/>
        </w:tcPr>
        <w:p w14:paraId="62A76957" w14:textId="77777777" w:rsidR="00861E2B" w:rsidRDefault="000330A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José Martínez Vilchis </w:t>
          </w:r>
        </w:p>
      </w:tc>
    </w:tr>
  </w:tbl>
  <w:p w14:paraId="32EB2F88" w14:textId="77777777" w:rsidR="00861E2B" w:rsidRDefault="00861E2B">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2B"/>
    <w:rsid w:val="000330A3"/>
    <w:rsid w:val="000719EE"/>
    <w:rsid w:val="001B1197"/>
    <w:rsid w:val="002915A9"/>
    <w:rsid w:val="006B71B6"/>
    <w:rsid w:val="00861E2B"/>
    <w:rsid w:val="00A6348E"/>
    <w:rsid w:val="00C869AA"/>
    <w:rsid w:val="00D70BBE"/>
    <w:rsid w:val="00F717C6"/>
    <w:rsid w:val="00FD0F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FD4412"/>
  <w15:docId w15:val="{85C3CD86-0817-414D-807E-125B5396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794"/>
    <w:rPr>
      <w:lang w:eastAsia="es-ES"/>
    </w:rPr>
  </w:style>
  <w:style w:type="paragraph" w:styleId="Ttulo1">
    <w:name w:val="heading 1"/>
    <w:basedOn w:val="Normal"/>
    <w:next w:val="Normal"/>
    <w:link w:val="Ttulo1Car"/>
    <w:uiPriority w:val="9"/>
    <w:qFormat/>
    <w:rsid w:val="00846794"/>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semiHidden/>
    <w:unhideWhenUsed/>
    <w:qFormat/>
    <w:rsid w:val="0084679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846794"/>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846794"/>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semiHidden/>
    <w:unhideWhenUsed/>
    <w:qFormat/>
    <w:rsid w:val="00846794"/>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semiHidden/>
    <w:unhideWhenUsed/>
    <w:qFormat/>
    <w:rsid w:val="00846794"/>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4679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4679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4679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84679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84679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846794"/>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46794"/>
    <w:rPr>
      <w:rFonts w:eastAsiaTheme="minorEastAsia"/>
      <w:sz w:val="24"/>
      <w:szCs w:val="24"/>
      <w:lang w:val="es-ES_tradnl" w:eastAsia="es-ES"/>
    </w:rPr>
  </w:style>
  <w:style w:type="paragraph" w:styleId="Piedepgina">
    <w:name w:val="footer"/>
    <w:basedOn w:val="Normal"/>
    <w:link w:val="Piedepgina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46794"/>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846794"/>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846794"/>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679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46794"/>
    <w:rPr>
      <w:rFonts w:ascii="Times New Roman" w:eastAsia="Times New Roman" w:hAnsi="Times New Roman" w:cs="Times New Roman"/>
      <w:sz w:val="24"/>
      <w:szCs w:val="24"/>
      <w:lang w:eastAsia="es-ES"/>
    </w:rPr>
  </w:style>
  <w:style w:type="character" w:styleId="Hipervnculo">
    <w:name w:val="Hyperlink"/>
    <w:uiPriority w:val="99"/>
    <w:unhideWhenUsed/>
    <w:rsid w:val="00846794"/>
    <w:rPr>
      <w:strike w:val="0"/>
      <w:dstrike w:val="0"/>
      <w:color w:val="035899"/>
      <w:u w:val="none"/>
      <w:effect w:val="none"/>
    </w:rPr>
  </w:style>
  <w:style w:type="paragraph" w:styleId="NormalWeb">
    <w:name w:val="Normal (Web)"/>
    <w:basedOn w:val="Normal"/>
    <w:uiPriority w:val="99"/>
    <w:rsid w:val="00846794"/>
    <w:pPr>
      <w:spacing w:before="100" w:beforeAutospacing="1" w:after="100" w:afterAutospacing="1"/>
    </w:pPr>
  </w:style>
  <w:style w:type="character" w:styleId="Textoennegrita">
    <w:name w:val="Strong"/>
    <w:uiPriority w:val="22"/>
    <w:qFormat/>
    <w:rsid w:val="00846794"/>
    <w:rPr>
      <w:b/>
      <w:bCs/>
    </w:rPr>
  </w:style>
  <w:style w:type="character" w:styleId="Hipervnculovisitado">
    <w:name w:val="FollowedHyperlink"/>
    <w:basedOn w:val="Fuentedeprrafopredeter"/>
    <w:uiPriority w:val="99"/>
    <w:semiHidden/>
    <w:unhideWhenUsed/>
    <w:rsid w:val="00846794"/>
    <w:rPr>
      <w:color w:val="954F72" w:themeColor="followedHyperlink"/>
      <w:u w:val="single"/>
    </w:rPr>
  </w:style>
  <w:style w:type="paragraph" w:styleId="Textoindependiente2">
    <w:name w:val="Body Text 2"/>
    <w:basedOn w:val="Normal"/>
    <w:link w:val="Textoindependiente2Car"/>
    <w:uiPriority w:val="99"/>
    <w:unhideWhenUsed/>
    <w:rsid w:val="00846794"/>
    <w:pPr>
      <w:spacing w:after="120" w:line="480" w:lineRule="auto"/>
    </w:pPr>
  </w:style>
  <w:style w:type="character" w:customStyle="1" w:styleId="Textoindependiente2Car">
    <w:name w:val="Texto independiente 2 Car"/>
    <w:basedOn w:val="Fuentedeprrafopredeter"/>
    <w:link w:val="Textoindependiente2"/>
    <w:uiPriority w:val="99"/>
    <w:rsid w:val="00846794"/>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46794"/>
    <w:rPr>
      <w:sz w:val="16"/>
      <w:szCs w:val="16"/>
    </w:rPr>
  </w:style>
  <w:style w:type="character" w:customStyle="1" w:styleId="apple-converted-space">
    <w:name w:val="apple-converted-space"/>
    <w:basedOn w:val="Fuentedeprrafopredeter"/>
    <w:rsid w:val="00846794"/>
  </w:style>
  <w:style w:type="paragraph" w:customStyle="1" w:styleId="Default">
    <w:name w:val="Default"/>
    <w:rsid w:val="00846794"/>
    <w:pPr>
      <w:autoSpaceDE w:val="0"/>
      <w:autoSpaceDN w:val="0"/>
      <w:adjustRightInd w:val="0"/>
    </w:pPr>
    <w:rPr>
      <w:rFonts w:ascii="Arial" w:hAnsi="Arial" w:cs="Arial"/>
      <w:color w:val="000000"/>
    </w:rPr>
  </w:style>
  <w:style w:type="paragraph" w:customStyle="1" w:styleId="Listavistosa-nfasis11">
    <w:name w:val="Lista vistosa - Énfasis 11"/>
    <w:basedOn w:val="Normal"/>
    <w:link w:val="Listavistosa-nfasis1Car"/>
    <w:uiPriority w:val="34"/>
    <w:qFormat/>
    <w:rsid w:val="00846794"/>
    <w:pPr>
      <w:ind w:left="708"/>
    </w:pPr>
  </w:style>
  <w:style w:type="character" w:customStyle="1" w:styleId="Listavistosa-nfasis1Car">
    <w:name w:val="Lista vistosa - Énfasis 1 Car"/>
    <w:link w:val="Listavistosa-nfasis11"/>
    <w:uiPriority w:val="34"/>
    <w:locked/>
    <w:rsid w:val="00846794"/>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46794"/>
    <w:pPr>
      <w:spacing w:after="101" w:line="216" w:lineRule="exact"/>
      <w:ind w:firstLine="288"/>
      <w:jc w:val="both"/>
    </w:pPr>
    <w:rPr>
      <w:rFonts w:ascii="Arial" w:hAnsi="Arial" w:cs="Arial"/>
      <w:sz w:val="18"/>
      <w:szCs w:val="18"/>
    </w:rPr>
  </w:style>
  <w:style w:type="character" w:customStyle="1" w:styleId="apple-style-span">
    <w:name w:val="apple-style-span"/>
    <w:rsid w:val="0084679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4679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4679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846794"/>
    <w:rPr>
      <w:vertAlign w:val="superscript"/>
    </w:rPr>
  </w:style>
  <w:style w:type="paragraph" w:styleId="Sinespaciado">
    <w:name w:val="No Spacing"/>
    <w:aliases w:val="Francesa"/>
    <w:link w:val="SinespaciadoCar"/>
    <w:uiPriority w:val="1"/>
    <w:qFormat/>
    <w:rsid w:val="00846794"/>
    <w:rPr>
      <w:lang w:eastAsia="es-ES"/>
    </w:rPr>
  </w:style>
  <w:style w:type="paragraph" w:styleId="Textosinformato">
    <w:name w:val="Plain Text"/>
    <w:basedOn w:val="Normal"/>
    <w:link w:val="TextosinformatoCar"/>
    <w:rsid w:val="00846794"/>
    <w:rPr>
      <w:rFonts w:ascii="Courier New" w:hAnsi="Courier New"/>
      <w:sz w:val="20"/>
      <w:szCs w:val="20"/>
    </w:rPr>
  </w:style>
  <w:style w:type="character" w:customStyle="1" w:styleId="TextosinformatoCar">
    <w:name w:val="Texto sin formato Car"/>
    <w:basedOn w:val="Fuentedeprrafopredeter"/>
    <w:link w:val="Textosinformato"/>
    <w:rsid w:val="00846794"/>
    <w:rPr>
      <w:rFonts w:ascii="Courier New" w:eastAsia="Times New Roman" w:hAnsi="Courier New" w:cs="Times New Roman"/>
      <w:sz w:val="20"/>
      <w:szCs w:val="20"/>
      <w:lang w:eastAsia="es-ES"/>
    </w:rPr>
  </w:style>
  <w:style w:type="paragraph" w:customStyle="1" w:styleId="Standard">
    <w:name w:val="Standard"/>
    <w:rsid w:val="00846794"/>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846794"/>
    <w:rPr>
      <w:rFonts w:ascii="Arial" w:hAnsi="Arial" w:cs="Arial" w:hint="default"/>
      <w:b/>
      <w:bCs/>
      <w:sz w:val="18"/>
      <w:szCs w:val="18"/>
    </w:rPr>
  </w:style>
  <w:style w:type="paragraph" w:customStyle="1" w:styleId="Pa2">
    <w:name w:val="Pa2"/>
    <w:basedOn w:val="Normal"/>
    <w:next w:val="Normal"/>
    <w:uiPriority w:val="99"/>
    <w:rsid w:val="00846794"/>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46794"/>
  </w:style>
  <w:style w:type="paragraph" w:customStyle="1" w:styleId="q">
    <w:name w:val="q"/>
    <w:basedOn w:val="Normal"/>
    <w:rsid w:val="00846794"/>
    <w:pPr>
      <w:spacing w:before="100" w:beforeAutospacing="1" w:after="100" w:afterAutospacing="1"/>
    </w:pPr>
    <w:rPr>
      <w:lang w:eastAsia="es-MX"/>
    </w:rPr>
  </w:style>
  <w:style w:type="character" w:customStyle="1" w:styleId="d">
    <w:name w:val="d"/>
    <w:basedOn w:val="Fuentedeprrafopredeter"/>
    <w:rsid w:val="00846794"/>
  </w:style>
  <w:style w:type="character" w:customStyle="1" w:styleId="b">
    <w:name w:val="b"/>
    <w:basedOn w:val="Fuentedeprrafopredeter"/>
    <w:rsid w:val="00846794"/>
  </w:style>
  <w:style w:type="character" w:customStyle="1" w:styleId="k">
    <w:name w:val="k"/>
    <w:basedOn w:val="Fuentedeprrafopredeter"/>
    <w:rsid w:val="00846794"/>
  </w:style>
  <w:style w:type="character" w:customStyle="1" w:styleId="h">
    <w:name w:val="h"/>
    <w:basedOn w:val="Fuentedeprrafopredeter"/>
    <w:rsid w:val="00846794"/>
  </w:style>
  <w:style w:type="character" w:styleId="CitaHTML">
    <w:name w:val="HTML Cite"/>
    <w:uiPriority w:val="99"/>
    <w:semiHidden/>
    <w:unhideWhenUsed/>
    <w:rsid w:val="00846794"/>
    <w:rPr>
      <w:i/>
      <w:iCs/>
    </w:rPr>
  </w:style>
  <w:style w:type="paragraph" w:customStyle="1" w:styleId="RSCGnotaalpie">
    <w:name w:val="RSCG nota al pie"/>
    <w:basedOn w:val="Normal"/>
    <w:uiPriority w:val="99"/>
    <w:qFormat/>
    <w:rsid w:val="00846794"/>
    <w:pPr>
      <w:spacing w:after="120"/>
      <w:jc w:val="both"/>
    </w:pPr>
    <w:rPr>
      <w:rFonts w:ascii="Palatino" w:hAnsi="Palatino" w:cstheme="minorBidi"/>
      <w:sz w:val="22"/>
      <w:szCs w:val="22"/>
      <w:lang w:eastAsia="en-US"/>
    </w:rPr>
  </w:style>
  <w:style w:type="character" w:customStyle="1" w:styleId="lbl-encabezado-blanco2">
    <w:name w:val="lbl-encabezado-blanco2"/>
    <w:rsid w:val="00846794"/>
    <w:rPr>
      <w:color w:val="FFFFFF"/>
    </w:rPr>
  </w:style>
  <w:style w:type="character" w:customStyle="1" w:styleId="TextoCar">
    <w:name w:val="Texto Car"/>
    <w:link w:val="Texto"/>
    <w:locked/>
    <w:rsid w:val="00846794"/>
    <w:rPr>
      <w:rFonts w:ascii="Arial" w:eastAsia="Times New Roman" w:hAnsi="Arial" w:cs="Arial"/>
      <w:sz w:val="18"/>
      <w:szCs w:val="18"/>
      <w:lang w:eastAsia="es-ES"/>
    </w:rPr>
  </w:style>
  <w:style w:type="paragraph" w:customStyle="1" w:styleId="ANOTACION">
    <w:name w:val="ANOTACION"/>
    <w:basedOn w:val="Normal"/>
    <w:link w:val="ANOTACIONCar"/>
    <w:rsid w:val="00846794"/>
    <w:pPr>
      <w:spacing w:before="101" w:after="101"/>
      <w:jc w:val="center"/>
    </w:pPr>
    <w:rPr>
      <w:b/>
      <w:sz w:val="18"/>
      <w:szCs w:val="18"/>
    </w:rPr>
  </w:style>
  <w:style w:type="character" w:customStyle="1" w:styleId="ANOTACIONCar">
    <w:name w:val="ANOTACION Car"/>
    <w:link w:val="ANOTACION"/>
    <w:locked/>
    <w:rsid w:val="00846794"/>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846794"/>
    <w:rPr>
      <w:i/>
      <w:iCs/>
    </w:rPr>
  </w:style>
  <w:style w:type="character" w:customStyle="1" w:styleId="SinespaciadoCar">
    <w:name w:val="Sin espaciado Car"/>
    <w:aliases w:val="Francesa Car"/>
    <w:link w:val="Sinespaciado"/>
    <w:uiPriority w:val="1"/>
    <w:locked/>
    <w:rsid w:val="00846794"/>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46794"/>
  </w:style>
  <w:style w:type="paragraph" w:styleId="Textocomentario">
    <w:name w:val="annotation text"/>
    <w:basedOn w:val="Normal"/>
    <w:link w:val="TextocomentarioCar"/>
    <w:uiPriority w:val="99"/>
    <w:semiHidden/>
    <w:unhideWhenUsed/>
    <w:rsid w:val="00846794"/>
    <w:rPr>
      <w:sz w:val="20"/>
      <w:szCs w:val="20"/>
    </w:rPr>
  </w:style>
  <w:style w:type="character" w:customStyle="1" w:styleId="TextocomentarioCar">
    <w:name w:val="Texto comentario Car"/>
    <w:basedOn w:val="Fuentedeprrafopredeter"/>
    <w:link w:val="Textocomentario"/>
    <w:uiPriority w:val="99"/>
    <w:semiHidden/>
    <w:rsid w:val="0084679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46794"/>
    <w:rPr>
      <w:b/>
      <w:bCs/>
    </w:rPr>
  </w:style>
  <w:style w:type="character" w:customStyle="1" w:styleId="AsuntodelcomentarioCar">
    <w:name w:val="Asunto del comentario Car"/>
    <w:basedOn w:val="TextocomentarioCar"/>
    <w:link w:val="Asuntodelcomentario"/>
    <w:uiPriority w:val="99"/>
    <w:semiHidden/>
    <w:rsid w:val="00846794"/>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46794"/>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46794"/>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46794"/>
  </w:style>
  <w:style w:type="character" w:customStyle="1" w:styleId="Ninguno">
    <w:name w:val="Ninguno"/>
    <w:rsid w:val="00846794"/>
    <w:rPr>
      <w:lang w:val="es-ES_tradnl"/>
    </w:rPr>
  </w:style>
  <w:style w:type="paragraph" w:customStyle="1" w:styleId="Cuerpo">
    <w:name w:val="Cuerpo"/>
    <w:rsid w:val="0084679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46794"/>
  </w:style>
  <w:style w:type="numbering" w:customStyle="1" w:styleId="Estiloimportado1">
    <w:name w:val="Estilo importado 1"/>
    <w:rsid w:val="00846794"/>
  </w:style>
  <w:style w:type="character" w:customStyle="1" w:styleId="normaltextrun">
    <w:name w:val="normaltextrun"/>
    <w:basedOn w:val="Fuentedeprrafopredeter"/>
    <w:rsid w:val="00846794"/>
  </w:style>
  <w:style w:type="paragraph" w:customStyle="1" w:styleId="INCISO">
    <w:name w:val="INCISO"/>
    <w:basedOn w:val="Normal"/>
    <w:rsid w:val="00846794"/>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46794"/>
    <w:pPr>
      <w:spacing w:before="100" w:beforeAutospacing="1" w:after="100" w:afterAutospacing="1"/>
    </w:pPr>
    <w:rPr>
      <w:lang w:eastAsia="es-MX"/>
    </w:rPr>
  </w:style>
  <w:style w:type="paragraph" w:customStyle="1" w:styleId="j">
    <w:name w:val="j"/>
    <w:basedOn w:val="Normal"/>
    <w:rsid w:val="00846794"/>
    <w:pPr>
      <w:spacing w:before="100" w:beforeAutospacing="1" w:after="100" w:afterAutospacing="1"/>
    </w:pPr>
    <w:rPr>
      <w:lang w:eastAsia="es-MX"/>
    </w:rPr>
  </w:style>
  <w:style w:type="character" w:customStyle="1" w:styleId="nacep">
    <w:name w:val="n_acep"/>
    <w:basedOn w:val="Fuentedeprrafopredeter"/>
    <w:rsid w:val="00846794"/>
  </w:style>
  <w:style w:type="paragraph" w:customStyle="1" w:styleId="m5212863947045306324gmail-msonormal">
    <w:name w:val="m_5212863947045306324gmail-msonormal"/>
    <w:basedOn w:val="Normal"/>
    <w:rsid w:val="00846794"/>
    <w:pPr>
      <w:spacing w:before="100" w:beforeAutospacing="1" w:after="100" w:afterAutospacing="1"/>
    </w:pPr>
    <w:rPr>
      <w:lang w:eastAsia="es-MX"/>
    </w:rPr>
  </w:style>
  <w:style w:type="character" w:customStyle="1" w:styleId="user-highlighted-active">
    <w:name w:val="user-highlighted-active"/>
    <w:basedOn w:val="Fuentedeprrafopredeter"/>
    <w:rsid w:val="00846794"/>
  </w:style>
  <w:style w:type="paragraph" w:styleId="Lista">
    <w:name w:val="List"/>
    <w:basedOn w:val="Normal"/>
    <w:uiPriority w:val="99"/>
    <w:unhideWhenUsed/>
    <w:rsid w:val="00846794"/>
    <w:pPr>
      <w:ind w:left="283" w:hanging="283"/>
      <w:contextualSpacing/>
    </w:pPr>
    <w:rPr>
      <w:lang w:val="es-ES"/>
    </w:rPr>
  </w:style>
  <w:style w:type="paragraph" w:styleId="Lista2">
    <w:name w:val="List 2"/>
    <w:basedOn w:val="Normal"/>
    <w:uiPriority w:val="99"/>
    <w:unhideWhenUsed/>
    <w:rsid w:val="00846794"/>
    <w:pPr>
      <w:ind w:left="566" w:hanging="283"/>
      <w:contextualSpacing/>
    </w:pPr>
    <w:rPr>
      <w:lang w:val="es-ES"/>
    </w:rPr>
  </w:style>
  <w:style w:type="paragraph" w:styleId="Lista3">
    <w:name w:val="List 3"/>
    <w:basedOn w:val="Normal"/>
    <w:uiPriority w:val="99"/>
    <w:unhideWhenUsed/>
    <w:rsid w:val="00846794"/>
    <w:pPr>
      <w:ind w:left="849" w:hanging="283"/>
      <w:contextualSpacing/>
    </w:pPr>
    <w:rPr>
      <w:lang w:val="es-ES"/>
    </w:rPr>
  </w:style>
  <w:style w:type="paragraph" w:styleId="Textoindependiente">
    <w:name w:val="Body Text"/>
    <w:basedOn w:val="Normal"/>
    <w:link w:val="TextoindependienteCar"/>
    <w:uiPriority w:val="99"/>
    <w:unhideWhenUsed/>
    <w:rsid w:val="00846794"/>
    <w:pPr>
      <w:spacing w:after="120"/>
    </w:pPr>
    <w:rPr>
      <w:lang w:val="es-ES"/>
    </w:rPr>
  </w:style>
  <w:style w:type="character" w:customStyle="1" w:styleId="TextoindependienteCar">
    <w:name w:val="Texto independiente Car"/>
    <w:basedOn w:val="Fuentedeprrafopredeter"/>
    <w:link w:val="Textoindependiente"/>
    <w:uiPriority w:val="99"/>
    <w:rsid w:val="0084679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46794"/>
    <w:pPr>
      <w:spacing w:after="120"/>
      <w:ind w:left="283"/>
    </w:pPr>
    <w:rPr>
      <w:lang w:val="es-ES"/>
    </w:rPr>
  </w:style>
  <w:style w:type="character" w:customStyle="1" w:styleId="SangradetextonormalCar">
    <w:name w:val="Sangría de texto normal Car"/>
    <w:basedOn w:val="Fuentedeprrafopredeter"/>
    <w:link w:val="Sangradetextonormal"/>
    <w:uiPriority w:val="99"/>
    <w:rsid w:val="00846794"/>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4679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46794"/>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46794"/>
  </w:style>
  <w:style w:type="character" w:customStyle="1" w:styleId="titulorubrolgt">
    <w:name w:val="titulorubrolgt"/>
    <w:basedOn w:val="Fuentedeprrafopredeter"/>
    <w:rsid w:val="00846794"/>
  </w:style>
  <w:style w:type="paragraph" w:customStyle="1" w:styleId="Text">
    <w:name w:val="Text"/>
    <w:basedOn w:val="Normal"/>
    <w:link w:val="TextChar"/>
    <w:rsid w:val="00846794"/>
    <w:pPr>
      <w:spacing w:after="240"/>
    </w:pPr>
    <w:rPr>
      <w:szCs w:val="20"/>
      <w:lang w:val="en-US" w:eastAsia="en-US"/>
    </w:rPr>
  </w:style>
  <w:style w:type="character" w:customStyle="1" w:styleId="TextChar">
    <w:name w:val="Text Char"/>
    <w:link w:val="Text"/>
    <w:locked/>
    <w:rsid w:val="00846794"/>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46794"/>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846794"/>
    <w:rPr>
      <w:rFonts w:asciiTheme="minorHAnsi" w:eastAsia="Cambria" w:hAnsiTheme="minorHAnsi" w:cstheme="minorBidi"/>
      <w:sz w:val="20"/>
      <w:szCs w:val="20"/>
      <w:lang w:eastAsia="en-US"/>
    </w:rPr>
  </w:style>
  <w:style w:type="paragraph" w:customStyle="1" w:styleId="paragraph">
    <w:name w:val="paragraph"/>
    <w:basedOn w:val="Normal"/>
    <w:uiPriority w:val="99"/>
    <w:rsid w:val="00846794"/>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846794"/>
    <w:rPr>
      <w:rFonts w:ascii="Calibri" w:eastAsia="Calibri" w:hAnsi="Calibri"/>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846794"/>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846794"/>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846794"/>
  </w:style>
  <w:style w:type="paragraph" w:styleId="Textoindependiente3">
    <w:name w:val="Body Text 3"/>
    <w:basedOn w:val="Normal"/>
    <w:link w:val="Textoindependiente3Car"/>
    <w:uiPriority w:val="99"/>
    <w:semiHidden/>
    <w:unhideWhenUsed/>
    <w:rsid w:val="0084679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46794"/>
    <w:rPr>
      <w:rFonts w:ascii="Times New Roman" w:eastAsia="Times New Roman" w:hAnsi="Times New Roman" w:cs="Times New Roman"/>
      <w:sz w:val="16"/>
      <w:szCs w:val="16"/>
      <w:lang w:eastAsia="es-ES"/>
    </w:rPr>
  </w:style>
  <w:style w:type="table" w:customStyle="1" w:styleId="Tablaconcuadrcula11">
    <w:name w:val="Tabla con cuadrícula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846794"/>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846794"/>
  </w:style>
  <w:style w:type="numbering" w:customStyle="1" w:styleId="Sinlista2">
    <w:name w:val="Sin lista2"/>
    <w:next w:val="Sinlista"/>
    <w:uiPriority w:val="99"/>
    <w:semiHidden/>
    <w:unhideWhenUsed/>
    <w:rsid w:val="00846794"/>
  </w:style>
  <w:style w:type="numbering" w:customStyle="1" w:styleId="Sinlista3">
    <w:name w:val="Sin lista3"/>
    <w:next w:val="Sinlista"/>
    <w:uiPriority w:val="99"/>
    <w:semiHidden/>
    <w:unhideWhenUsed/>
    <w:rsid w:val="00846794"/>
  </w:style>
  <w:style w:type="table" w:customStyle="1" w:styleId="Tablaconcuadrcula3">
    <w:name w:val="Tabla con cuadrícula3"/>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846794"/>
  </w:style>
  <w:style w:type="table" w:customStyle="1" w:styleId="Tablaconcuadrcula4">
    <w:name w:val="Tabla con cuadrícula4"/>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39"/>
    <w:rsid w:val="00846794"/>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
    <w:name w:val="Tabla con cuadrícula11112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next w:val="Tablaconcuadrcula"/>
    <w:uiPriority w:val="39"/>
    <w:rsid w:val="00846794"/>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A33E08"/>
  </w:style>
  <w:style w:type="numbering" w:customStyle="1" w:styleId="Sinlista5">
    <w:name w:val="Sin lista5"/>
    <w:next w:val="Sinlista"/>
    <w:uiPriority w:val="99"/>
    <w:semiHidden/>
    <w:unhideWhenUsed/>
    <w:rsid w:val="00A33E08"/>
  </w:style>
  <w:style w:type="table" w:customStyle="1" w:styleId="Tablaconcuadrcula5">
    <w:name w:val="Tabla con cuadrícula5"/>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A33E08"/>
  </w:style>
  <w:style w:type="table" w:customStyle="1" w:styleId="Tablaconcuadrcula21">
    <w:name w:val="Tabla con cuadrícula2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A33E08"/>
  </w:style>
  <w:style w:type="numbering" w:customStyle="1" w:styleId="Sinlista21">
    <w:name w:val="Sin lista21"/>
    <w:next w:val="Sinlista"/>
    <w:uiPriority w:val="99"/>
    <w:semiHidden/>
    <w:unhideWhenUsed/>
    <w:rsid w:val="00A33E08"/>
  </w:style>
  <w:style w:type="numbering" w:customStyle="1" w:styleId="Sinlista31">
    <w:name w:val="Sin lista31"/>
    <w:next w:val="Sinlista"/>
    <w:uiPriority w:val="99"/>
    <w:semiHidden/>
    <w:unhideWhenUsed/>
    <w:rsid w:val="00A33E08"/>
  </w:style>
  <w:style w:type="table" w:customStyle="1" w:styleId="Tablaconcuadrcula31">
    <w:name w:val="Tabla con cuadrícula3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A33E08"/>
  </w:style>
  <w:style w:type="table" w:customStyle="1" w:styleId="Tablaconcuadrcula41">
    <w:name w:val="Tabla con cuadrícula4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A33E08"/>
  </w:style>
  <w:style w:type="numbering" w:customStyle="1" w:styleId="Estiloimportado11">
    <w:name w:val="Estilo importado 11"/>
    <w:rsid w:val="00A33E08"/>
  </w:style>
  <w:style w:type="numbering" w:customStyle="1" w:styleId="Sinlista1111">
    <w:name w:val="Sin lista1111"/>
    <w:next w:val="Sinlista"/>
    <w:uiPriority w:val="99"/>
    <w:semiHidden/>
    <w:unhideWhenUsed/>
    <w:rsid w:val="00A33E08"/>
  </w:style>
  <w:style w:type="numbering" w:customStyle="1" w:styleId="Sinlista6">
    <w:name w:val="Sin lista6"/>
    <w:next w:val="Sinlista"/>
    <w:uiPriority w:val="99"/>
    <w:semiHidden/>
    <w:unhideWhenUsed/>
    <w:rsid w:val="00A33E08"/>
  </w:style>
  <w:style w:type="table" w:customStyle="1" w:styleId="Tablaconcuadrcula6">
    <w:name w:val="Tabla con cuadrícula6"/>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A33E08"/>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A33E08"/>
  </w:style>
  <w:style w:type="table" w:customStyle="1" w:styleId="Tablaconcuadrcula7">
    <w:name w:val="Tabla con cuadrícula7"/>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A33E08"/>
  </w:style>
  <w:style w:type="table" w:customStyle="1" w:styleId="Tablaconcuadrcula13">
    <w:name w:val="Tabla con cuadrícula13"/>
    <w:basedOn w:val="Tablanormal"/>
    <w:next w:val="Tablaconcuadrcula"/>
    <w:uiPriority w:val="5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A33E08"/>
  </w:style>
  <w:style w:type="table" w:customStyle="1" w:styleId="Tablaconcuadrcula22">
    <w:name w:val="Tabla con cuadrícula22"/>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A33E08"/>
  </w:style>
  <w:style w:type="table" w:customStyle="1" w:styleId="Tablaconcuadrcula32">
    <w:name w:val="Tabla con cuadrícula32"/>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A33E08"/>
  </w:style>
  <w:style w:type="table" w:customStyle="1" w:styleId="Tablaconcuadrcula42">
    <w:name w:val="Tabla con cuadrícula42"/>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A33E08"/>
  </w:style>
  <w:style w:type="table" w:customStyle="1" w:styleId="Tablaconcuadrcula51">
    <w:name w:val="Tabla con cuadrícula5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A33E08"/>
  </w:style>
  <w:style w:type="table" w:customStyle="1" w:styleId="Tablaconcuadrcula61">
    <w:name w:val="Tabla con cuadrícula6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A33E08"/>
  </w:style>
  <w:style w:type="numbering" w:customStyle="1" w:styleId="Estiloimportado12">
    <w:name w:val="Estilo importado 12"/>
    <w:rsid w:val="00A33E08"/>
  </w:style>
  <w:style w:type="table" w:customStyle="1" w:styleId="Tablaconcuadrcula121">
    <w:name w:val="Tabla con cuadrícula121"/>
    <w:basedOn w:val="Tablanormal"/>
    <w:next w:val="Tablaconcuadrcula"/>
    <w:uiPriority w:val="5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A33E08"/>
  </w:style>
  <w:style w:type="table" w:customStyle="1" w:styleId="Tablaconcuadrcula211">
    <w:name w:val="Tabla con cuadrícula21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A33E08"/>
  </w:style>
  <w:style w:type="numbering" w:customStyle="1" w:styleId="Sinlista211">
    <w:name w:val="Sin lista211"/>
    <w:next w:val="Sinlista"/>
    <w:uiPriority w:val="99"/>
    <w:semiHidden/>
    <w:unhideWhenUsed/>
    <w:rsid w:val="00A33E08"/>
  </w:style>
  <w:style w:type="numbering" w:customStyle="1" w:styleId="Sinlista311">
    <w:name w:val="Sin lista311"/>
    <w:next w:val="Sinlista"/>
    <w:uiPriority w:val="99"/>
    <w:semiHidden/>
    <w:unhideWhenUsed/>
    <w:rsid w:val="00A33E08"/>
  </w:style>
  <w:style w:type="table" w:customStyle="1" w:styleId="Tablaconcuadrcula311">
    <w:name w:val="Tabla con cuadrícula31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A33E08"/>
  </w:style>
  <w:style w:type="table" w:customStyle="1" w:styleId="Tablaconcuadrcula411">
    <w:name w:val="Tabla con cuadrícula41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A33E08"/>
  </w:style>
  <w:style w:type="numbering" w:customStyle="1" w:styleId="Sinlista121">
    <w:name w:val="Sin lista121"/>
    <w:next w:val="Sinlista"/>
    <w:uiPriority w:val="99"/>
    <w:semiHidden/>
    <w:unhideWhenUsed/>
    <w:rsid w:val="00A33E08"/>
  </w:style>
  <w:style w:type="numbering" w:customStyle="1" w:styleId="Sinlista11111">
    <w:name w:val="Sin lista11111"/>
    <w:next w:val="Sinlista"/>
    <w:uiPriority w:val="99"/>
    <w:semiHidden/>
    <w:unhideWhenUsed/>
    <w:rsid w:val="00A33E08"/>
  </w:style>
  <w:style w:type="numbering" w:customStyle="1" w:styleId="Sinlista2111">
    <w:name w:val="Sin lista2111"/>
    <w:next w:val="Sinlista"/>
    <w:uiPriority w:val="99"/>
    <w:semiHidden/>
    <w:unhideWhenUsed/>
    <w:rsid w:val="00A33E08"/>
  </w:style>
  <w:style w:type="numbering" w:customStyle="1" w:styleId="Sinlista3111">
    <w:name w:val="Sin lista3111"/>
    <w:next w:val="Sinlista"/>
    <w:uiPriority w:val="99"/>
    <w:semiHidden/>
    <w:unhideWhenUsed/>
    <w:rsid w:val="00A33E08"/>
  </w:style>
  <w:style w:type="numbering" w:customStyle="1" w:styleId="Sinlista4111">
    <w:name w:val="Sin lista4111"/>
    <w:next w:val="Sinlista"/>
    <w:uiPriority w:val="99"/>
    <w:semiHidden/>
    <w:unhideWhenUsed/>
    <w:rsid w:val="00A33E08"/>
  </w:style>
  <w:style w:type="numbering" w:customStyle="1" w:styleId="Sinlista71">
    <w:name w:val="Sin lista71"/>
    <w:next w:val="Sinlista"/>
    <w:uiPriority w:val="99"/>
    <w:semiHidden/>
    <w:unhideWhenUsed/>
    <w:rsid w:val="00A33E08"/>
  </w:style>
  <w:style w:type="table" w:customStyle="1" w:styleId="Tablaconcuadrcula8">
    <w:name w:val="Tabla con cuadrícula8"/>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A33E08"/>
  </w:style>
  <w:style w:type="numbering" w:customStyle="1" w:styleId="Estiloimportado111">
    <w:name w:val="Estilo importado 111"/>
    <w:rsid w:val="00A33E08"/>
  </w:style>
  <w:style w:type="numbering" w:customStyle="1" w:styleId="Sinlista131">
    <w:name w:val="Sin lista131"/>
    <w:next w:val="Sinlista"/>
    <w:uiPriority w:val="99"/>
    <w:semiHidden/>
    <w:unhideWhenUsed/>
    <w:rsid w:val="00A33E08"/>
  </w:style>
  <w:style w:type="numbering" w:customStyle="1" w:styleId="Sinlista1121">
    <w:name w:val="Sin lista1121"/>
    <w:next w:val="Sinlista"/>
    <w:uiPriority w:val="99"/>
    <w:semiHidden/>
    <w:unhideWhenUsed/>
    <w:rsid w:val="00A33E08"/>
  </w:style>
  <w:style w:type="table" w:customStyle="1" w:styleId="Tablaconcuadrcula1121">
    <w:name w:val="Tabla con cuadrícula112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A33E08"/>
  </w:style>
  <w:style w:type="numbering" w:customStyle="1" w:styleId="Sinlista321">
    <w:name w:val="Sin lista321"/>
    <w:next w:val="Sinlista"/>
    <w:uiPriority w:val="99"/>
    <w:semiHidden/>
    <w:unhideWhenUsed/>
    <w:rsid w:val="00A33E08"/>
  </w:style>
  <w:style w:type="numbering" w:customStyle="1" w:styleId="Sinlista421">
    <w:name w:val="Sin lista421"/>
    <w:next w:val="Sinlista"/>
    <w:uiPriority w:val="99"/>
    <w:semiHidden/>
    <w:unhideWhenUsed/>
    <w:rsid w:val="00A33E08"/>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styleId="Tabladecuadrcula1clara-nfasis1">
    <w:name w:val="Grid Table 1 Light Accent 1"/>
    <w:basedOn w:val="Tablanormal"/>
    <w:uiPriority w:val="46"/>
    <w:rsid w:val="00930A1A"/>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2-nfasis5">
    <w:name w:val="Grid Table 2 Accent 5"/>
    <w:basedOn w:val="Tablanormal"/>
    <w:uiPriority w:val="47"/>
    <w:rsid w:val="00930A1A"/>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3-nfasis1">
    <w:name w:val="Grid Table 3 Accent 1"/>
    <w:basedOn w:val="Tablanormal"/>
    <w:uiPriority w:val="48"/>
    <w:rsid w:val="00930A1A"/>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decuadrcula3-nfasis5">
    <w:name w:val="Grid Table 3 Accent 5"/>
    <w:basedOn w:val="Tablanormal"/>
    <w:uiPriority w:val="48"/>
    <w:rsid w:val="00930A1A"/>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normal4">
    <w:name w:val="Plain Table 4"/>
    <w:basedOn w:val="Tablanormal"/>
    <w:uiPriority w:val="44"/>
    <w:rsid w:val="008563C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8563C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1">
    <w:name w:val="Plain Table 1"/>
    <w:basedOn w:val="Tablanormal"/>
    <w:uiPriority w:val="41"/>
    <w:rsid w:val="008563C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hNR0sxDIBEg82r6GtsgVOuItmA==">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5269</Words>
  <Characters>28984</Characters>
  <Application>Microsoft Office Word</Application>
  <DocSecurity>0</DocSecurity>
  <Lines>241</Lines>
  <Paragraphs>68</Paragraphs>
  <ScaleCrop>false</ScaleCrop>
  <Company/>
  <LinksUpToDate>false</LinksUpToDate>
  <CharactersWithSpaces>34185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USUARIO</cp:lastModifiedBy>
  <cp:revision>8</cp:revision>
  <dcterms:created xsi:type="dcterms:W3CDTF">2022-01-13T22:29:00Z</dcterms:created>
  <dcterms:modified xsi:type="dcterms:W3CDTF">2022-02-22T16:23:00Z</dcterms:modified>
</cp:coreProperties>
</file>