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B667A" w14:textId="77777777" w:rsidR="0073226D" w:rsidRPr="00270BF0" w:rsidRDefault="0073226D" w:rsidP="0073226D">
      <w:pPr>
        <w:spacing w:before="100" w:beforeAutospacing="1" w:after="100" w:afterAutospacing="1" w:line="360" w:lineRule="auto"/>
        <w:jc w:val="both"/>
        <w:rPr>
          <w:rFonts w:ascii="Palatino Linotype" w:hAnsi="Palatino Linotype"/>
        </w:rPr>
      </w:pPr>
      <w:r w:rsidRPr="00270BF0">
        <w:rPr>
          <w:rFonts w:ascii="Palatino Linotype" w:hAnsi="Palatino Linotype"/>
        </w:rPr>
        <w:t>Resolución del Pleno del Instituto de Transparencia, Acceso a la Información Pública y Protección de Datos Personales del Estado de México y Municipios, con domicilio en Metepec, Estado de México, de fecha once de mayo de dos mil veintidós.</w:t>
      </w:r>
    </w:p>
    <w:p w14:paraId="2E772E4A" w14:textId="77777777" w:rsidR="0073226D" w:rsidRPr="00270BF0" w:rsidRDefault="0073226D" w:rsidP="0073226D">
      <w:pPr>
        <w:spacing w:before="100" w:beforeAutospacing="1" w:after="100" w:afterAutospacing="1" w:line="360" w:lineRule="auto"/>
        <w:jc w:val="both"/>
        <w:rPr>
          <w:rFonts w:ascii="Palatino Linotype" w:hAnsi="Palatino Linotype"/>
        </w:rPr>
      </w:pPr>
      <w:r w:rsidRPr="00270BF0">
        <w:rPr>
          <w:rFonts w:ascii="Palatino Linotype" w:hAnsi="Palatino Linotype"/>
          <w:b/>
        </w:rPr>
        <w:t>VISTO</w:t>
      </w:r>
      <w:r w:rsidRPr="00270BF0">
        <w:rPr>
          <w:rFonts w:ascii="Palatino Linotype" w:hAnsi="Palatino Linotype"/>
        </w:rPr>
        <w:t xml:space="preserve"> el expediente formado con motivo del Recurso de Revisión </w:t>
      </w:r>
      <w:r w:rsidRPr="00270BF0">
        <w:rPr>
          <w:rFonts w:ascii="Palatino Linotype" w:hAnsi="Palatino Linotype"/>
          <w:b/>
        </w:rPr>
        <w:t>02232/INFOEM/IP/RR/2022</w:t>
      </w:r>
      <w:r w:rsidRPr="00270BF0">
        <w:rPr>
          <w:rFonts w:ascii="Palatino Linotype" w:hAnsi="Palatino Linotype"/>
        </w:rPr>
        <w:t xml:space="preserve">, promovido por un particular de manera anónima a quien en lo sucesivo se le denominará </w:t>
      </w:r>
      <w:r w:rsidRPr="00270BF0">
        <w:rPr>
          <w:rFonts w:ascii="Palatino Linotype" w:hAnsi="Palatino Linotype"/>
          <w:b/>
        </w:rPr>
        <w:t xml:space="preserve">EL </w:t>
      </w:r>
      <w:r w:rsidRPr="00270BF0">
        <w:rPr>
          <w:rFonts w:ascii="Palatino Linotype" w:hAnsi="Palatino Linotype" w:cs="Arial"/>
          <w:b/>
        </w:rPr>
        <w:t>RECURRENTE</w:t>
      </w:r>
      <w:r w:rsidRPr="00270BF0">
        <w:rPr>
          <w:rFonts w:ascii="Palatino Linotype" w:hAnsi="Palatino Linotype"/>
        </w:rPr>
        <w:t>, en contra de la respuesta emitida por el</w:t>
      </w:r>
      <w:r w:rsidRPr="00270BF0">
        <w:rPr>
          <w:rFonts w:ascii="Palatino Linotype" w:hAnsi="Palatino Linotype"/>
          <w:b/>
        </w:rPr>
        <w:t xml:space="preserve"> Sistema Municipal </w:t>
      </w:r>
      <w:r w:rsidR="00270BF0" w:rsidRPr="00270BF0">
        <w:rPr>
          <w:rFonts w:ascii="Palatino Linotype" w:hAnsi="Palatino Linotype"/>
          <w:b/>
        </w:rPr>
        <w:t xml:space="preserve">para </w:t>
      </w:r>
      <w:r w:rsidRPr="00270BF0">
        <w:rPr>
          <w:rFonts w:ascii="Palatino Linotype" w:hAnsi="Palatino Linotype"/>
          <w:b/>
        </w:rPr>
        <w:t xml:space="preserve">el Desarrollo Integral de la Familia de Metepec, </w:t>
      </w:r>
      <w:r w:rsidRPr="00270BF0">
        <w:rPr>
          <w:rFonts w:ascii="Palatino Linotype" w:hAnsi="Palatino Linotype"/>
        </w:rPr>
        <w:t xml:space="preserve">a quien en lo sucesivo se le denominará </w:t>
      </w:r>
      <w:r w:rsidRPr="00270BF0">
        <w:rPr>
          <w:rFonts w:ascii="Palatino Linotype" w:hAnsi="Palatino Linotype"/>
          <w:b/>
        </w:rPr>
        <w:t>EL SUJETO OBLIGADO</w:t>
      </w:r>
      <w:r w:rsidRPr="00270BF0">
        <w:rPr>
          <w:rFonts w:ascii="Palatino Linotype" w:hAnsi="Palatino Linotype"/>
        </w:rPr>
        <w:t>, se procede a dictar la presente resolución con base en lo siguiente:</w:t>
      </w:r>
    </w:p>
    <w:p w14:paraId="2D3789CD" w14:textId="77777777" w:rsidR="0073226D" w:rsidRPr="00270BF0" w:rsidRDefault="0073226D" w:rsidP="0073226D">
      <w:pPr>
        <w:spacing w:before="100" w:beforeAutospacing="1" w:after="100" w:afterAutospacing="1" w:line="360" w:lineRule="auto"/>
        <w:jc w:val="center"/>
        <w:rPr>
          <w:rFonts w:ascii="Palatino Linotype" w:hAnsi="Palatino Linotype"/>
          <w:b/>
          <w:bCs/>
          <w:spacing w:val="60"/>
          <w:sz w:val="28"/>
        </w:rPr>
      </w:pPr>
      <w:r w:rsidRPr="00270BF0">
        <w:rPr>
          <w:rFonts w:ascii="Palatino Linotype" w:hAnsi="Palatino Linotype"/>
          <w:b/>
          <w:bCs/>
          <w:spacing w:val="60"/>
          <w:sz w:val="28"/>
        </w:rPr>
        <w:t>ANTECEDENTES:</w:t>
      </w:r>
    </w:p>
    <w:p w14:paraId="46AE4ACC" w14:textId="77777777" w:rsidR="0073226D" w:rsidRPr="00270BF0" w:rsidRDefault="0073226D" w:rsidP="0073226D">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270BF0">
        <w:rPr>
          <w:rFonts w:ascii="Palatino Linotype" w:hAnsi="Palatino Linotype"/>
          <w:b/>
          <w:sz w:val="28"/>
          <w:szCs w:val="28"/>
        </w:rPr>
        <w:t>I.</w:t>
      </w:r>
      <w:r w:rsidRPr="00270BF0">
        <w:rPr>
          <w:rFonts w:ascii="Palatino Linotype" w:hAnsi="Palatino Linotype"/>
          <w:sz w:val="28"/>
          <w:szCs w:val="28"/>
        </w:rPr>
        <w:t xml:space="preserve"> </w:t>
      </w:r>
      <w:r w:rsidRPr="00270BF0">
        <w:rPr>
          <w:rFonts w:ascii="Palatino Linotype" w:hAnsi="Palatino Linotype"/>
          <w:b/>
          <w:bCs/>
          <w:sz w:val="28"/>
          <w:szCs w:val="28"/>
        </w:rPr>
        <w:t>De la Solicitud de Información:</w:t>
      </w:r>
    </w:p>
    <w:p w14:paraId="27785F55" w14:textId="77777777" w:rsidR="0073226D" w:rsidRPr="00270BF0" w:rsidRDefault="0073226D" w:rsidP="0073226D">
      <w:pPr>
        <w:pStyle w:val="Prrafodelista"/>
        <w:tabs>
          <w:tab w:val="left" w:pos="709"/>
        </w:tabs>
        <w:spacing w:before="100" w:beforeAutospacing="1" w:after="100" w:afterAutospacing="1" w:line="360" w:lineRule="auto"/>
        <w:ind w:left="0"/>
        <w:jc w:val="both"/>
        <w:rPr>
          <w:rFonts w:ascii="Palatino Linotype" w:hAnsi="Palatino Linotype"/>
          <w:b/>
        </w:rPr>
      </w:pPr>
      <w:r w:rsidRPr="00270BF0">
        <w:rPr>
          <w:rFonts w:ascii="Palatino Linotype" w:hAnsi="Palatino Linotype"/>
        </w:rPr>
        <w:t xml:space="preserve">En </w:t>
      </w:r>
      <w:r w:rsidRPr="00270BF0">
        <w:rPr>
          <w:rFonts w:ascii="Palatino Linotype" w:hAnsi="Palatino Linotype" w:cs="Arial"/>
        </w:rPr>
        <w:t xml:space="preserve">fecha veinticinco de enero de dos mil veintidós, </w:t>
      </w:r>
      <w:r w:rsidRPr="00270BF0">
        <w:rPr>
          <w:rFonts w:ascii="Palatino Linotype" w:hAnsi="Palatino Linotype" w:cs="Arial"/>
          <w:b/>
        </w:rPr>
        <w:t xml:space="preserve">EL RECURRENTE </w:t>
      </w:r>
      <w:r w:rsidRPr="00270BF0">
        <w:rPr>
          <w:rFonts w:ascii="Palatino Linotype" w:hAnsi="Palatino Linotype"/>
        </w:rPr>
        <w:t xml:space="preserve">presentó </w:t>
      </w:r>
      <w:r w:rsidRPr="00270BF0">
        <w:rPr>
          <w:rFonts w:ascii="Palatino Linotype" w:hAnsi="Palatino Linotype" w:cs="Arial"/>
        </w:rPr>
        <w:t xml:space="preserve">a través del Sistema de Acceso a la Información Mexiquense, que en lo subsecuente se denominará </w:t>
      </w:r>
      <w:r w:rsidRPr="00270BF0">
        <w:rPr>
          <w:rFonts w:ascii="Palatino Linotype" w:hAnsi="Palatino Linotype" w:cs="Arial"/>
          <w:b/>
        </w:rPr>
        <w:t>EL SAIMEX,</w:t>
      </w:r>
      <w:r w:rsidRPr="00270BF0">
        <w:rPr>
          <w:rFonts w:ascii="Palatino Linotype" w:hAnsi="Palatino Linotype"/>
        </w:rPr>
        <w:t xml:space="preserve"> ante </w:t>
      </w:r>
      <w:r w:rsidRPr="00270BF0">
        <w:rPr>
          <w:rFonts w:ascii="Palatino Linotype" w:hAnsi="Palatino Linotype"/>
          <w:b/>
        </w:rPr>
        <w:t>EL SUJETO OBLIGADO</w:t>
      </w:r>
      <w:r w:rsidRPr="00270BF0">
        <w:rPr>
          <w:rFonts w:ascii="Palatino Linotype" w:hAnsi="Palatino Linotype"/>
        </w:rPr>
        <w:t xml:space="preserve">, la solicitud de acceso a la Información Pública a la que se le asignó el número </w:t>
      </w:r>
      <w:r w:rsidRPr="00270BF0">
        <w:rPr>
          <w:rFonts w:ascii="Palatino Linotype" w:hAnsi="Palatino Linotype" w:cs="Arial"/>
          <w:b/>
        </w:rPr>
        <w:t>00200/DIFMETEPEC/IP/2022,</w:t>
      </w:r>
      <w:r w:rsidRPr="00270BF0">
        <w:rPr>
          <w:rFonts w:ascii="Palatino Linotype" w:hAnsi="Palatino Linotype"/>
        </w:rPr>
        <w:t xml:space="preserve"> mediante la cual requirió, lo siguiente:</w:t>
      </w:r>
    </w:p>
    <w:p w14:paraId="4FEE16F2" w14:textId="77777777" w:rsidR="0073226D" w:rsidRPr="00270BF0" w:rsidRDefault="0073226D" w:rsidP="0073226D">
      <w:pPr>
        <w:ind w:left="851" w:right="616"/>
        <w:jc w:val="both"/>
        <w:rPr>
          <w:rFonts w:ascii="Palatino Linotype" w:hAnsi="Palatino Linotype"/>
          <w:i/>
          <w:sz w:val="22"/>
          <w:szCs w:val="22"/>
        </w:rPr>
      </w:pPr>
      <w:r w:rsidRPr="00270BF0">
        <w:rPr>
          <w:rFonts w:ascii="Palatino Linotype" w:hAnsi="Palatino Linotype"/>
          <w:i/>
          <w:sz w:val="22"/>
          <w:szCs w:val="22"/>
        </w:rPr>
        <w:t xml:space="preserve">“Solicito una copia del documento en donde se encuentre el fundamento jurídico para que familiares de las y los servidores públicos asistan a las actividades del sistema </w:t>
      </w:r>
      <w:proofErr w:type="spellStart"/>
      <w:r w:rsidRPr="00270BF0">
        <w:rPr>
          <w:rFonts w:ascii="Palatino Linotype" w:hAnsi="Palatino Linotype"/>
          <w:i/>
          <w:sz w:val="22"/>
          <w:szCs w:val="22"/>
        </w:rPr>
        <w:t>dif</w:t>
      </w:r>
      <w:proofErr w:type="spellEnd"/>
      <w:r w:rsidRPr="00270BF0">
        <w:rPr>
          <w:rFonts w:ascii="Palatino Linotype" w:hAnsi="Palatino Linotype"/>
          <w:i/>
          <w:sz w:val="22"/>
          <w:szCs w:val="22"/>
        </w:rPr>
        <w:t>.” (Sic)</w:t>
      </w:r>
    </w:p>
    <w:p w14:paraId="7BF31E4C" w14:textId="77777777" w:rsidR="0073226D" w:rsidRPr="00270BF0" w:rsidRDefault="0073226D" w:rsidP="0073226D">
      <w:pPr>
        <w:spacing w:before="100" w:beforeAutospacing="1" w:after="100" w:afterAutospacing="1"/>
        <w:ind w:right="709"/>
        <w:jc w:val="both"/>
        <w:rPr>
          <w:rFonts w:ascii="Palatino Linotype" w:hAnsi="Palatino Linotype"/>
          <w:b/>
        </w:rPr>
      </w:pPr>
      <w:r w:rsidRPr="00270BF0">
        <w:rPr>
          <w:rFonts w:ascii="Palatino Linotype" w:hAnsi="Palatino Linotype"/>
          <w:b/>
        </w:rPr>
        <w:t xml:space="preserve">Modalidad de entrega: </w:t>
      </w:r>
      <w:r w:rsidRPr="00270BF0">
        <w:rPr>
          <w:rFonts w:ascii="Palatino Linotype" w:hAnsi="Palatino Linotype"/>
        </w:rPr>
        <w:t xml:space="preserve">vía </w:t>
      </w:r>
      <w:r w:rsidRPr="00270BF0">
        <w:rPr>
          <w:rFonts w:ascii="Palatino Linotype" w:hAnsi="Palatino Linotype"/>
          <w:b/>
        </w:rPr>
        <w:t>SAIMEX</w:t>
      </w:r>
    </w:p>
    <w:p w14:paraId="38DE4864" w14:textId="77777777" w:rsidR="0073226D" w:rsidRPr="00270BF0" w:rsidRDefault="0073226D" w:rsidP="0073226D">
      <w:pPr>
        <w:spacing w:line="360" w:lineRule="auto"/>
        <w:jc w:val="both"/>
        <w:rPr>
          <w:rFonts w:ascii="Palatino Linotype" w:eastAsia="Palatino Linotype" w:hAnsi="Palatino Linotype" w:cs="Palatino Linotype"/>
          <w:b/>
          <w:sz w:val="28"/>
          <w:szCs w:val="28"/>
        </w:rPr>
      </w:pPr>
      <w:r w:rsidRPr="00270BF0">
        <w:rPr>
          <w:rFonts w:ascii="Palatino Linotype" w:hAnsi="Palatino Linotype" w:cs="Arial"/>
          <w:b/>
          <w:sz w:val="28"/>
          <w:szCs w:val="28"/>
        </w:rPr>
        <w:lastRenderedPageBreak/>
        <w:t xml:space="preserve">II. </w:t>
      </w:r>
      <w:r w:rsidRPr="00270BF0">
        <w:rPr>
          <w:rFonts w:ascii="Palatino Linotype" w:eastAsia="Palatino Linotype" w:hAnsi="Palatino Linotype" w:cs="Palatino Linotype"/>
          <w:b/>
          <w:sz w:val="28"/>
          <w:szCs w:val="28"/>
        </w:rPr>
        <w:t>Turno de requerimiento del Sujeto Obligado</w:t>
      </w:r>
    </w:p>
    <w:p w14:paraId="428BE4B1" w14:textId="77777777" w:rsidR="0073226D" w:rsidRPr="00270BF0" w:rsidRDefault="0073226D" w:rsidP="0073226D">
      <w:pPr>
        <w:widowControl w:val="0"/>
        <w:spacing w:before="100" w:beforeAutospacing="1" w:after="100" w:afterAutospacing="1" w:line="360" w:lineRule="auto"/>
        <w:jc w:val="both"/>
        <w:rPr>
          <w:rFonts w:ascii="Palatino Linotype" w:eastAsia="Palatino Linotype" w:hAnsi="Palatino Linotype" w:cs="Palatino Linotype"/>
        </w:rPr>
      </w:pPr>
      <w:r w:rsidRPr="00270BF0">
        <w:rPr>
          <w:rFonts w:ascii="Palatino Linotype" w:eastAsia="Palatino Linotype" w:hAnsi="Palatino Linotype" w:cs="Palatino Linotype"/>
        </w:rPr>
        <w:t xml:space="preserve">De las constancias que obran en el expediente electrónico del </w:t>
      </w:r>
      <w:r w:rsidRPr="00270BF0">
        <w:rPr>
          <w:rFonts w:ascii="Palatino Linotype" w:eastAsia="Palatino Linotype" w:hAnsi="Palatino Linotype" w:cs="Palatino Linotype"/>
          <w:b/>
        </w:rPr>
        <w:t>SAIMEX</w:t>
      </w:r>
      <w:r w:rsidRPr="00270BF0">
        <w:rPr>
          <w:rFonts w:ascii="Palatino Linotype" w:eastAsia="Palatino Linotype" w:hAnsi="Palatino Linotype" w:cs="Palatino Linotype"/>
        </w:rPr>
        <w:t xml:space="preserve">, se advierte que el Titular de la Unidad de Transparencia turnó mediante requerimiento del contenido de la solicitud de información a la servidora pública habilitada que estimó competente, a efecto de que realizara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0BD13544" w14:textId="77777777" w:rsidR="0073226D" w:rsidRPr="00270BF0" w:rsidRDefault="0073226D" w:rsidP="0073226D">
      <w:pPr>
        <w:widowControl w:val="0"/>
        <w:spacing w:before="100" w:beforeAutospacing="1" w:after="100" w:afterAutospacing="1" w:line="360" w:lineRule="auto"/>
        <w:jc w:val="center"/>
        <w:rPr>
          <w:rFonts w:ascii="Palatino Linotype" w:eastAsia="Palatino Linotype" w:hAnsi="Palatino Linotype" w:cs="Palatino Linotype"/>
        </w:rPr>
      </w:pPr>
      <w:r w:rsidRPr="00270BF0">
        <w:rPr>
          <w:noProof/>
          <w:lang w:eastAsia="es-MX"/>
        </w:rPr>
        <w:drawing>
          <wp:inline distT="0" distB="0" distL="0" distR="0" wp14:anchorId="1837E17D" wp14:editId="32D23EEC">
            <wp:extent cx="5527682" cy="4809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557" t="43228" r="9662" b="46396"/>
                    <a:stretch/>
                  </pic:blipFill>
                  <pic:spPr bwMode="auto">
                    <a:xfrm>
                      <a:off x="0" y="0"/>
                      <a:ext cx="5712891" cy="497101"/>
                    </a:xfrm>
                    <a:prstGeom prst="rect">
                      <a:avLst/>
                    </a:prstGeom>
                    <a:ln>
                      <a:noFill/>
                    </a:ln>
                    <a:extLst>
                      <a:ext uri="{53640926-AAD7-44D8-BBD7-CCE9431645EC}">
                        <a14:shadowObscured xmlns:a14="http://schemas.microsoft.com/office/drawing/2010/main"/>
                      </a:ext>
                    </a:extLst>
                  </pic:spPr>
                </pic:pic>
              </a:graphicData>
            </a:graphic>
          </wp:inline>
        </w:drawing>
      </w:r>
    </w:p>
    <w:p w14:paraId="73F538CF" w14:textId="77777777" w:rsidR="0073226D" w:rsidRPr="00270BF0" w:rsidRDefault="0073226D" w:rsidP="0073226D">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270BF0">
        <w:rPr>
          <w:rFonts w:ascii="Palatino Linotype" w:hAnsi="Palatino Linotype" w:cs="Arial"/>
          <w:b/>
          <w:sz w:val="28"/>
          <w:szCs w:val="28"/>
        </w:rPr>
        <w:t>III.</w:t>
      </w:r>
      <w:r w:rsidRPr="00270BF0">
        <w:rPr>
          <w:rFonts w:ascii="Palatino Linotype" w:hAnsi="Palatino Linotype" w:cs="Arial"/>
          <w:sz w:val="28"/>
          <w:szCs w:val="28"/>
        </w:rPr>
        <w:t xml:space="preserve"> </w:t>
      </w:r>
      <w:r w:rsidRPr="00270BF0">
        <w:rPr>
          <w:rFonts w:ascii="Palatino Linotype" w:hAnsi="Palatino Linotype" w:cs="Arial"/>
          <w:b/>
          <w:sz w:val="28"/>
          <w:szCs w:val="28"/>
        </w:rPr>
        <w:t>Solicitud de Ampliación del plazo para dar Respuesta</w:t>
      </w:r>
    </w:p>
    <w:p w14:paraId="21914580" w14:textId="77777777" w:rsidR="0073226D" w:rsidRPr="00270BF0" w:rsidRDefault="0073226D" w:rsidP="0073226D">
      <w:pPr>
        <w:tabs>
          <w:tab w:val="left" w:pos="4667"/>
        </w:tabs>
        <w:spacing w:line="360" w:lineRule="auto"/>
        <w:contextualSpacing/>
        <w:jc w:val="both"/>
        <w:rPr>
          <w:rFonts w:ascii="Palatino Linotype" w:hAnsi="Palatino Linotype" w:cs="Tahoma"/>
          <w:bCs/>
          <w:iCs/>
          <w:sz w:val="22"/>
          <w:szCs w:val="22"/>
        </w:rPr>
      </w:pPr>
      <w:r w:rsidRPr="00270BF0">
        <w:rPr>
          <w:rFonts w:ascii="Palatino Linotype" w:hAnsi="Palatino Linotype" w:cs="Tahoma"/>
          <w:bCs/>
          <w:iCs/>
          <w:sz w:val="22"/>
          <w:szCs w:val="22"/>
        </w:rPr>
        <w:t xml:space="preserve">En fecha quince de febrero de dos mil veintidós, </w:t>
      </w:r>
      <w:r w:rsidRPr="00270BF0">
        <w:rPr>
          <w:rFonts w:ascii="Palatino Linotype" w:hAnsi="Palatino Linotype" w:cs="Tahoma"/>
          <w:b/>
          <w:bCs/>
          <w:iCs/>
          <w:sz w:val="22"/>
          <w:szCs w:val="22"/>
        </w:rPr>
        <w:t>EL SUJETO OBLIGADO</w:t>
      </w:r>
      <w:r w:rsidRPr="00270BF0">
        <w:rPr>
          <w:rFonts w:ascii="Palatino Linotype" w:hAnsi="Palatino Linotype" w:cs="Tahoma"/>
          <w:bCs/>
          <w:iCs/>
          <w:sz w:val="22"/>
          <w:szCs w:val="22"/>
        </w:rPr>
        <w:t>, notificó al solicitante, mediante el Sistema de Acceso a la Información Mexiquense (</w:t>
      </w:r>
      <w:r w:rsidRPr="00270BF0">
        <w:rPr>
          <w:rFonts w:ascii="Palatino Linotype" w:hAnsi="Palatino Linotype" w:cs="Tahoma"/>
          <w:b/>
          <w:bCs/>
          <w:iCs/>
          <w:sz w:val="22"/>
          <w:szCs w:val="22"/>
        </w:rPr>
        <w:t>SAIMEX</w:t>
      </w:r>
      <w:r w:rsidRPr="00270BF0">
        <w:rPr>
          <w:rFonts w:ascii="Palatino Linotype" w:hAnsi="Palatino Linotype" w:cs="Tahoma"/>
          <w:bCs/>
          <w:iCs/>
          <w:sz w:val="22"/>
          <w:szCs w:val="22"/>
        </w:rPr>
        <w:t>), una prórroga para atender la solicitud de información, en los siguientes términos:</w:t>
      </w:r>
    </w:p>
    <w:p w14:paraId="5D241358" w14:textId="77777777" w:rsidR="0073226D" w:rsidRPr="00270BF0" w:rsidRDefault="0073226D" w:rsidP="0073226D">
      <w:pPr>
        <w:pStyle w:val="Prrafodelista"/>
        <w:tabs>
          <w:tab w:val="left" w:pos="709"/>
        </w:tabs>
        <w:spacing w:before="100" w:beforeAutospacing="1" w:after="100" w:afterAutospacing="1" w:line="360" w:lineRule="auto"/>
        <w:ind w:left="0"/>
        <w:jc w:val="center"/>
        <w:rPr>
          <w:rFonts w:ascii="Palatino Linotype" w:hAnsi="Palatino Linotype" w:cs="Arial"/>
          <w:sz w:val="28"/>
          <w:szCs w:val="28"/>
        </w:rPr>
      </w:pPr>
      <w:r w:rsidRPr="00270BF0">
        <w:rPr>
          <w:noProof/>
          <w:lang w:eastAsia="es-MX"/>
        </w:rPr>
        <w:drawing>
          <wp:inline distT="0" distB="0" distL="0" distR="0" wp14:anchorId="46C4AB4A" wp14:editId="01EC21A2">
            <wp:extent cx="4949474" cy="1347815"/>
            <wp:effectExtent l="0" t="0" r="381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290" t="29822" r="26699" b="38690"/>
                    <a:stretch/>
                  </pic:blipFill>
                  <pic:spPr bwMode="auto">
                    <a:xfrm>
                      <a:off x="0" y="0"/>
                      <a:ext cx="4973452" cy="1354345"/>
                    </a:xfrm>
                    <a:prstGeom prst="rect">
                      <a:avLst/>
                    </a:prstGeom>
                    <a:ln>
                      <a:noFill/>
                    </a:ln>
                    <a:extLst>
                      <a:ext uri="{53640926-AAD7-44D8-BBD7-CCE9431645EC}">
                        <a14:shadowObscured xmlns:a14="http://schemas.microsoft.com/office/drawing/2010/main"/>
                      </a:ext>
                    </a:extLst>
                  </pic:spPr>
                </pic:pic>
              </a:graphicData>
            </a:graphic>
          </wp:inline>
        </w:drawing>
      </w:r>
    </w:p>
    <w:p w14:paraId="4C06FA9F" w14:textId="77777777" w:rsidR="0073226D" w:rsidRPr="00270BF0" w:rsidRDefault="0073226D" w:rsidP="005E2810">
      <w:pPr>
        <w:tabs>
          <w:tab w:val="left" w:pos="4667"/>
        </w:tabs>
        <w:spacing w:before="100" w:beforeAutospacing="1" w:after="100" w:afterAutospacing="1" w:line="360" w:lineRule="auto"/>
        <w:jc w:val="both"/>
        <w:rPr>
          <w:rFonts w:ascii="Palatino Linotype" w:hAnsi="Palatino Linotype" w:cs="Tahoma"/>
          <w:bCs/>
          <w:iCs/>
          <w:sz w:val="22"/>
          <w:szCs w:val="22"/>
        </w:rPr>
      </w:pPr>
      <w:r w:rsidRPr="00270BF0">
        <w:rPr>
          <w:rFonts w:ascii="Palatino Linotype" w:hAnsi="Palatino Linotype" w:cs="Tahoma"/>
          <w:bCs/>
          <w:iCs/>
          <w:sz w:val="22"/>
          <w:szCs w:val="22"/>
        </w:rPr>
        <w:t xml:space="preserve">En ese tenor, </w:t>
      </w:r>
      <w:r w:rsidRPr="00270BF0">
        <w:rPr>
          <w:rFonts w:ascii="Palatino Linotype" w:hAnsi="Palatino Linotype" w:cs="Tahoma"/>
          <w:b/>
          <w:bCs/>
          <w:iCs/>
          <w:sz w:val="22"/>
          <w:szCs w:val="22"/>
        </w:rPr>
        <w:t>EL SUJETO</w:t>
      </w:r>
      <w:r w:rsidR="005E2810" w:rsidRPr="00270BF0">
        <w:rPr>
          <w:rFonts w:ascii="Palatino Linotype" w:hAnsi="Palatino Linotype" w:cs="Tahoma"/>
          <w:b/>
          <w:bCs/>
          <w:iCs/>
          <w:sz w:val="22"/>
          <w:szCs w:val="22"/>
        </w:rPr>
        <w:t xml:space="preserve"> </w:t>
      </w:r>
      <w:r w:rsidRPr="00270BF0">
        <w:rPr>
          <w:rFonts w:ascii="Palatino Linotype" w:hAnsi="Palatino Linotype" w:cs="Tahoma"/>
          <w:b/>
          <w:bCs/>
          <w:iCs/>
          <w:sz w:val="22"/>
          <w:szCs w:val="22"/>
        </w:rPr>
        <w:t xml:space="preserve">OBLIGADO </w:t>
      </w:r>
      <w:r w:rsidRPr="00270BF0">
        <w:rPr>
          <w:rFonts w:ascii="Palatino Linotype" w:hAnsi="Palatino Linotype" w:cs="Tahoma"/>
          <w:bCs/>
          <w:iCs/>
          <w:sz w:val="22"/>
          <w:szCs w:val="22"/>
        </w:rPr>
        <w:t xml:space="preserve">fue omiso en hacer entrega del Acuerdo emitido por el Comité de Transparencia </w:t>
      </w:r>
      <w:r w:rsidR="005E2810" w:rsidRPr="00270BF0">
        <w:rPr>
          <w:rFonts w:ascii="Palatino Linotype" w:hAnsi="Palatino Linotype" w:cs="Tahoma"/>
          <w:bCs/>
          <w:iCs/>
          <w:sz w:val="22"/>
          <w:szCs w:val="22"/>
        </w:rPr>
        <w:t xml:space="preserve">en el que constara la aprobación de la ampliación del plazo para </w:t>
      </w:r>
      <w:r w:rsidR="005E2810" w:rsidRPr="00270BF0">
        <w:rPr>
          <w:rFonts w:ascii="Palatino Linotype" w:hAnsi="Palatino Linotype" w:cs="Tahoma"/>
          <w:bCs/>
          <w:iCs/>
          <w:sz w:val="22"/>
          <w:szCs w:val="22"/>
        </w:rPr>
        <w:lastRenderedPageBreak/>
        <w:t>dar respuesta a la solicitud de información presentada en términos de lo establecido en los artículos 49 y 163 de la Ley de Transparencia y Acceso a la Información Pública del Estado de México y Municipios.</w:t>
      </w:r>
    </w:p>
    <w:p w14:paraId="42C995EE" w14:textId="77777777" w:rsidR="0073226D" w:rsidRPr="00270BF0" w:rsidRDefault="0073226D" w:rsidP="0073226D">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270BF0">
        <w:rPr>
          <w:rFonts w:ascii="Palatino Linotype" w:hAnsi="Palatino Linotype" w:cs="Arial"/>
          <w:b/>
          <w:sz w:val="28"/>
          <w:szCs w:val="28"/>
        </w:rPr>
        <w:t>IV. Respuesta del Sujeto Obligado</w:t>
      </w:r>
    </w:p>
    <w:p w14:paraId="4A89A214" w14:textId="77777777" w:rsidR="0073226D" w:rsidRPr="00270BF0" w:rsidRDefault="0073226D" w:rsidP="0073226D">
      <w:pPr>
        <w:pStyle w:val="Prrafodelista"/>
        <w:tabs>
          <w:tab w:val="left" w:pos="709"/>
        </w:tabs>
        <w:spacing w:before="100" w:beforeAutospacing="1" w:after="100" w:afterAutospacing="1" w:line="360" w:lineRule="auto"/>
        <w:ind w:left="0"/>
        <w:jc w:val="both"/>
        <w:rPr>
          <w:rFonts w:ascii="Palatino Linotype" w:hAnsi="Palatino Linotype" w:cs="Arial"/>
        </w:rPr>
      </w:pPr>
      <w:r w:rsidRPr="00270BF0">
        <w:rPr>
          <w:rFonts w:ascii="Palatino Linotype" w:hAnsi="Palatino Linotype" w:cs="Arial"/>
        </w:rPr>
        <w:t xml:space="preserve">Del expediente electrónico conformado en el </w:t>
      </w:r>
      <w:r w:rsidRPr="00270BF0">
        <w:rPr>
          <w:rFonts w:ascii="Palatino Linotype" w:hAnsi="Palatino Linotype" w:cs="Arial"/>
          <w:b/>
        </w:rPr>
        <w:t>SAIMEX</w:t>
      </w:r>
      <w:r w:rsidRPr="00270BF0">
        <w:rPr>
          <w:rFonts w:ascii="Palatino Linotype" w:hAnsi="Palatino Linotype" w:cs="Arial"/>
        </w:rPr>
        <w:t xml:space="preserve">, del Recurso de Revisión materia del presente estudio, se advierte que en fecha </w:t>
      </w:r>
      <w:r w:rsidR="005E2810" w:rsidRPr="00270BF0">
        <w:rPr>
          <w:rFonts w:ascii="Palatino Linotype" w:hAnsi="Palatino Linotype" w:cs="Arial"/>
        </w:rPr>
        <w:t xml:space="preserve">veinticuatro de febrero de </w:t>
      </w:r>
      <w:r w:rsidRPr="00270BF0">
        <w:rPr>
          <w:rFonts w:ascii="Palatino Linotype" w:hAnsi="Palatino Linotype" w:cs="Arial"/>
        </w:rPr>
        <w:t xml:space="preserve">dos mil veintidós, </w:t>
      </w:r>
      <w:r w:rsidRPr="00270BF0">
        <w:rPr>
          <w:rFonts w:ascii="Palatino Linotype" w:hAnsi="Palatino Linotype" w:cs="Arial"/>
          <w:b/>
        </w:rPr>
        <w:t xml:space="preserve">EL SUJETO OBLIGADO </w:t>
      </w:r>
      <w:r w:rsidRPr="00270BF0">
        <w:rPr>
          <w:rFonts w:ascii="Palatino Linotype" w:hAnsi="Palatino Linotype" w:cs="Arial"/>
        </w:rPr>
        <w:t>dio respuesta en los términos siguientes:</w:t>
      </w:r>
    </w:p>
    <w:p w14:paraId="1D1BB235" w14:textId="77777777" w:rsidR="0073226D" w:rsidRPr="00270BF0" w:rsidRDefault="0073226D" w:rsidP="0073226D">
      <w:pPr>
        <w:ind w:left="851" w:right="616"/>
        <w:jc w:val="both"/>
        <w:rPr>
          <w:rFonts w:ascii="Palatino Linotype" w:hAnsi="Palatino Linotype"/>
          <w:i/>
          <w:sz w:val="22"/>
          <w:szCs w:val="22"/>
        </w:rPr>
      </w:pPr>
      <w:r w:rsidRPr="00270BF0">
        <w:rPr>
          <w:rFonts w:ascii="Palatino Linotype" w:hAnsi="Palatino Linotype"/>
          <w:i/>
          <w:sz w:val="22"/>
          <w:szCs w:val="22"/>
        </w:rPr>
        <w:t>“</w:t>
      </w:r>
      <w:r w:rsidR="005E2810" w:rsidRPr="00270BF0">
        <w:rPr>
          <w:rFonts w:ascii="Palatino Linotype" w:hAnsi="Palatino Linotype"/>
          <w:i/>
          <w:sz w:val="22"/>
          <w:szCs w:val="22"/>
        </w:rPr>
        <w:t xml:space="preserve">Le informo </w:t>
      </w:r>
      <w:proofErr w:type="gramStart"/>
      <w:r w:rsidR="005E2810" w:rsidRPr="00270BF0">
        <w:rPr>
          <w:rFonts w:ascii="Palatino Linotype" w:hAnsi="Palatino Linotype"/>
          <w:i/>
          <w:sz w:val="22"/>
          <w:szCs w:val="22"/>
        </w:rPr>
        <w:t>que</w:t>
      </w:r>
      <w:proofErr w:type="gramEnd"/>
      <w:r w:rsidR="005E2810" w:rsidRPr="00270BF0">
        <w:rPr>
          <w:rFonts w:ascii="Palatino Linotype" w:hAnsi="Palatino Linotype"/>
          <w:i/>
          <w:sz w:val="22"/>
          <w:szCs w:val="22"/>
        </w:rPr>
        <w:t xml:space="preserve"> realizando una búsqueda exhaustiva en nuestros archivos, no encontramos la información solicitada</w:t>
      </w:r>
      <w:r w:rsidRPr="00270BF0">
        <w:rPr>
          <w:rFonts w:ascii="Palatino Linotype" w:hAnsi="Palatino Linotype"/>
          <w:i/>
          <w:sz w:val="22"/>
          <w:szCs w:val="22"/>
        </w:rPr>
        <w:t>.” (Sic)</w:t>
      </w:r>
    </w:p>
    <w:p w14:paraId="4A906608" w14:textId="77777777" w:rsidR="0073226D" w:rsidRPr="00270BF0" w:rsidRDefault="0073226D" w:rsidP="0073226D">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270BF0">
        <w:rPr>
          <w:rFonts w:ascii="Palatino Linotype" w:hAnsi="Palatino Linotype" w:cs="Arial"/>
          <w:b/>
          <w:bCs/>
          <w:sz w:val="28"/>
          <w:szCs w:val="28"/>
        </w:rPr>
        <w:t>V. Del Recurso de Revisión.</w:t>
      </w:r>
    </w:p>
    <w:p w14:paraId="20A72563" w14:textId="77777777" w:rsidR="0073226D" w:rsidRPr="00270BF0" w:rsidRDefault="0073226D" w:rsidP="0073226D">
      <w:pPr>
        <w:pStyle w:val="Prrafodelista"/>
        <w:tabs>
          <w:tab w:val="left" w:pos="709"/>
        </w:tabs>
        <w:spacing w:before="100" w:beforeAutospacing="1" w:after="100" w:afterAutospacing="1" w:line="360" w:lineRule="auto"/>
        <w:ind w:left="0"/>
        <w:jc w:val="both"/>
        <w:rPr>
          <w:rFonts w:ascii="Palatino Linotype" w:hAnsi="Palatino Linotype" w:cs="Arial"/>
        </w:rPr>
      </w:pPr>
      <w:r w:rsidRPr="00270BF0">
        <w:rPr>
          <w:rFonts w:ascii="Palatino Linotype" w:hAnsi="Palatino Linotype"/>
        </w:rPr>
        <w:t xml:space="preserve">En </w:t>
      </w:r>
      <w:r w:rsidRPr="00270BF0">
        <w:rPr>
          <w:rFonts w:ascii="Palatino Linotype" w:hAnsi="Palatino Linotype"/>
          <w:b/>
        </w:rPr>
        <w:t xml:space="preserve">fecha </w:t>
      </w:r>
      <w:r w:rsidR="005E2810" w:rsidRPr="00270BF0">
        <w:rPr>
          <w:rFonts w:ascii="Palatino Linotype" w:hAnsi="Palatino Linotype"/>
          <w:b/>
        </w:rPr>
        <w:t xml:space="preserve">veintiocho de febrero de </w:t>
      </w:r>
      <w:r w:rsidRPr="00270BF0">
        <w:rPr>
          <w:rFonts w:ascii="Palatino Linotype" w:hAnsi="Palatino Linotype"/>
          <w:b/>
        </w:rPr>
        <w:t>dos mil veintidós</w:t>
      </w:r>
      <w:r w:rsidRPr="00270BF0">
        <w:rPr>
          <w:rFonts w:ascii="Palatino Linotype" w:hAnsi="Palatino Linotype"/>
        </w:rPr>
        <w:t>, el particular presentó ante este Instituto el Recurso de Revisión materia del presente estudio, a través del</w:t>
      </w:r>
      <w:r w:rsidRPr="00270BF0">
        <w:rPr>
          <w:rFonts w:ascii="Palatino Linotype" w:hAnsi="Palatino Linotype"/>
          <w:b/>
        </w:rPr>
        <w:t xml:space="preserve"> SAIMEX, </w:t>
      </w:r>
      <w:r w:rsidRPr="00270BF0">
        <w:rPr>
          <w:rFonts w:ascii="Palatino Linotype" w:hAnsi="Palatino Linotype"/>
        </w:rPr>
        <w:t xml:space="preserve">al que se le asignó el </w:t>
      </w:r>
      <w:r w:rsidRPr="00270BF0">
        <w:rPr>
          <w:rFonts w:ascii="Palatino Linotype" w:hAnsi="Palatino Linotype" w:cs="Arial"/>
        </w:rPr>
        <w:t xml:space="preserve">número al rubro citado, en contra de la respuesta otorgada por </w:t>
      </w:r>
      <w:r w:rsidRPr="00270BF0">
        <w:rPr>
          <w:rFonts w:ascii="Palatino Linotype" w:hAnsi="Palatino Linotype" w:cs="Arial"/>
          <w:b/>
        </w:rPr>
        <w:t xml:space="preserve">EL SUJETO OBLIGADO </w:t>
      </w:r>
      <w:r w:rsidRPr="00270BF0">
        <w:rPr>
          <w:rFonts w:ascii="Palatino Linotype" w:hAnsi="Palatino Linotype" w:cs="Arial"/>
        </w:rPr>
        <w:t xml:space="preserve">y en el cual </w:t>
      </w:r>
      <w:r w:rsidRPr="00270BF0">
        <w:rPr>
          <w:rFonts w:ascii="Palatino Linotype" w:hAnsi="Palatino Linotype" w:cs="Arial"/>
          <w:b/>
        </w:rPr>
        <w:t xml:space="preserve">EL RECURRENTE </w:t>
      </w:r>
      <w:r w:rsidRPr="00270BF0">
        <w:rPr>
          <w:rFonts w:ascii="Palatino Linotype" w:hAnsi="Palatino Linotype" w:cs="Arial"/>
        </w:rPr>
        <w:t xml:space="preserve">señaló las siguientes manifestaciones: </w:t>
      </w:r>
    </w:p>
    <w:p w14:paraId="475210B2" w14:textId="77777777" w:rsidR="0073226D" w:rsidRPr="00270BF0" w:rsidRDefault="0073226D" w:rsidP="0073226D">
      <w:pPr>
        <w:pStyle w:val="Prrafodelista"/>
        <w:tabs>
          <w:tab w:val="left" w:pos="709"/>
        </w:tabs>
        <w:spacing w:before="100" w:beforeAutospacing="1" w:after="100" w:afterAutospacing="1" w:line="360" w:lineRule="auto"/>
        <w:ind w:left="0"/>
        <w:jc w:val="both"/>
        <w:rPr>
          <w:rFonts w:ascii="Palatino Linotype" w:hAnsi="Palatino Linotype" w:cs="Arial"/>
        </w:rPr>
      </w:pPr>
      <w:r w:rsidRPr="00270BF0">
        <w:rPr>
          <w:rFonts w:ascii="Palatino Linotype" w:hAnsi="Palatino Linotype" w:cs="Arial"/>
          <w:b/>
          <w:bCs/>
        </w:rPr>
        <w:t xml:space="preserve">Acto Impugnado: </w:t>
      </w:r>
    </w:p>
    <w:p w14:paraId="32574C50" w14:textId="77777777" w:rsidR="0073226D" w:rsidRPr="00270BF0" w:rsidRDefault="0073226D" w:rsidP="0073226D">
      <w:pPr>
        <w:tabs>
          <w:tab w:val="left" w:pos="7936"/>
        </w:tabs>
        <w:ind w:left="851" w:right="902"/>
        <w:jc w:val="both"/>
        <w:rPr>
          <w:rFonts w:ascii="Palatino Linotype" w:hAnsi="Palatino Linotype" w:cs="Arial"/>
          <w:i/>
          <w:sz w:val="22"/>
          <w:szCs w:val="22"/>
          <w:lang w:eastAsia="es-MX"/>
        </w:rPr>
      </w:pPr>
      <w:r w:rsidRPr="00270BF0">
        <w:rPr>
          <w:rFonts w:ascii="Palatino Linotype" w:hAnsi="Palatino Linotype" w:cs="Arial"/>
          <w:i/>
          <w:sz w:val="22"/>
          <w:szCs w:val="22"/>
          <w:lang w:eastAsia="es-MX"/>
        </w:rPr>
        <w:t>“</w:t>
      </w:r>
      <w:r w:rsidR="005E2810" w:rsidRPr="00270BF0">
        <w:rPr>
          <w:rFonts w:ascii="Palatino Linotype" w:hAnsi="Palatino Linotype" w:cs="Arial"/>
          <w:i/>
          <w:sz w:val="22"/>
          <w:szCs w:val="22"/>
          <w:lang w:eastAsia="es-MX"/>
        </w:rPr>
        <w:t>La respuesta proporcionada por el Sujeto Obligado</w:t>
      </w:r>
      <w:r w:rsidRPr="00270BF0">
        <w:rPr>
          <w:rFonts w:ascii="Palatino Linotype" w:hAnsi="Palatino Linotype" w:cs="Arial"/>
          <w:i/>
          <w:sz w:val="22"/>
          <w:szCs w:val="22"/>
          <w:lang w:eastAsia="es-MX"/>
        </w:rPr>
        <w:t>.” (Sic)</w:t>
      </w:r>
    </w:p>
    <w:p w14:paraId="5A17761F" w14:textId="77777777" w:rsidR="0073226D" w:rsidRPr="00270BF0" w:rsidRDefault="0073226D" w:rsidP="0073226D">
      <w:pPr>
        <w:pStyle w:val="Prrafodelista"/>
        <w:spacing w:before="100" w:beforeAutospacing="1" w:after="100" w:afterAutospacing="1" w:line="360" w:lineRule="auto"/>
        <w:ind w:left="0"/>
        <w:jc w:val="both"/>
        <w:rPr>
          <w:rFonts w:ascii="Palatino Linotype" w:hAnsi="Palatino Linotype"/>
        </w:rPr>
      </w:pPr>
      <w:r w:rsidRPr="00270BF0">
        <w:rPr>
          <w:rFonts w:ascii="Palatino Linotype" w:hAnsi="Palatino Linotype"/>
          <w:b/>
          <w:bCs/>
        </w:rPr>
        <w:t>Razones o motivos de Inconformidad:</w:t>
      </w:r>
    </w:p>
    <w:p w14:paraId="511B7407" w14:textId="77777777" w:rsidR="0073226D" w:rsidRPr="00270BF0" w:rsidRDefault="0073226D" w:rsidP="0073226D">
      <w:pPr>
        <w:tabs>
          <w:tab w:val="left" w:pos="7936"/>
        </w:tabs>
        <w:ind w:left="851" w:right="902"/>
        <w:jc w:val="both"/>
        <w:rPr>
          <w:rFonts w:ascii="Palatino Linotype" w:hAnsi="Palatino Linotype" w:cs="Arial"/>
          <w:i/>
          <w:sz w:val="22"/>
          <w:szCs w:val="22"/>
          <w:lang w:eastAsia="es-MX"/>
        </w:rPr>
      </w:pPr>
      <w:r w:rsidRPr="00270BF0">
        <w:rPr>
          <w:rFonts w:ascii="Palatino Linotype" w:hAnsi="Palatino Linotype" w:cs="Arial"/>
          <w:i/>
          <w:sz w:val="22"/>
          <w:szCs w:val="22"/>
          <w:lang w:eastAsia="es-MX"/>
        </w:rPr>
        <w:t>“</w:t>
      </w:r>
      <w:r w:rsidR="005E2810" w:rsidRPr="00270BF0">
        <w:rPr>
          <w:rFonts w:ascii="Palatino Linotype" w:hAnsi="Palatino Linotype" w:cs="Arial"/>
          <w:i/>
          <w:sz w:val="22"/>
          <w:szCs w:val="22"/>
          <w:lang w:eastAsia="es-MX"/>
        </w:rPr>
        <w:t xml:space="preserve">La respuesta proporcionada por el sujeto obligado está repleta de deficiencias al incumplir con diversas disposiciones explícitamente señaladas por la Ley de Transparencia y Acceso a la Información Pública. De conformidad con el artículo </w:t>
      </w:r>
      <w:r w:rsidR="005E2810" w:rsidRPr="00270BF0">
        <w:rPr>
          <w:rFonts w:ascii="Palatino Linotype" w:hAnsi="Palatino Linotype" w:cs="Arial"/>
          <w:i/>
          <w:sz w:val="22"/>
          <w:szCs w:val="22"/>
          <w:lang w:eastAsia="es-MX"/>
        </w:rPr>
        <w:lastRenderedPageBreak/>
        <w:t xml:space="preserve">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w:t>
      </w:r>
      <w:r w:rsidR="005E2810" w:rsidRPr="00270BF0">
        <w:rPr>
          <w:rFonts w:ascii="Palatino Linotype" w:hAnsi="Palatino Linotype" w:cs="Arial"/>
          <w:b/>
          <w:i/>
          <w:sz w:val="22"/>
          <w:szCs w:val="22"/>
          <w:lang w:eastAsia="es-MX"/>
        </w:rPr>
        <w:t>no dio cabal cumplimiento al procedimiento para la atención a las solicitudes de acceso a la información, establecido en los artículos 151, 160, 162, 163, 164, 165 y 166, de la Ley de Transparencia y Acceso a la Información Pública del Estado de México y Municipios.</w:t>
      </w:r>
      <w:r w:rsidR="005E2810" w:rsidRPr="00270BF0">
        <w:rPr>
          <w:rFonts w:ascii="Palatino Linotype" w:hAnsi="Palatino Linotype" w:cs="Arial"/>
          <w:i/>
          <w:sz w:val="22"/>
          <w:szCs w:val="22"/>
          <w:lang w:eastAsia="es-MX"/>
        </w:rPr>
        <w:t xml:space="preserve">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w:t>
      </w:r>
      <w:r w:rsidR="005E2810" w:rsidRPr="00270BF0">
        <w:rPr>
          <w:rFonts w:ascii="Palatino Linotype" w:hAnsi="Palatino Linotype" w:cs="Arial"/>
          <w:b/>
          <w:i/>
          <w:sz w:val="22"/>
          <w:szCs w:val="22"/>
          <w:lang w:eastAsia="es-MX"/>
        </w:rPr>
        <w:t>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005E2810" w:rsidRPr="00270BF0">
        <w:rPr>
          <w:rFonts w:ascii="Palatino Linotype" w:hAnsi="Palatino Linotype" w:cs="Arial"/>
          <w:i/>
          <w:sz w:val="22"/>
          <w:szCs w:val="22"/>
          <w:lang w:eastAsia="es-MX"/>
        </w:rPr>
        <w:t xml:space="preserve">. No omito mencionar que el sujeto obligado omitió en su respuesta informar a los interesados el derecho y plazo que tienen para </w:t>
      </w:r>
      <w:r w:rsidR="005E2810" w:rsidRPr="00270BF0">
        <w:rPr>
          <w:rFonts w:ascii="Palatino Linotype" w:hAnsi="Palatino Linotype" w:cs="Arial"/>
          <w:i/>
          <w:sz w:val="22"/>
          <w:szCs w:val="22"/>
          <w:lang w:eastAsia="es-MX"/>
        </w:rPr>
        <w:lastRenderedPageBreak/>
        <w:t xml:space="preserve">promover recurso de revisión, </w:t>
      </w:r>
      <w:proofErr w:type="gramStart"/>
      <w:r w:rsidR="005E2810" w:rsidRPr="00270BF0">
        <w:rPr>
          <w:rFonts w:ascii="Palatino Linotype" w:hAnsi="Palatino Linotype" w:cs="Arial"/>
          <w:i/>
          <w:sz w:val="22"/>
          <w:szCs w:val="22"/>
          <w:lang w:eastAsia="es-MX"/>
        </w:rPr>
        <w:t>de acuerdo a</w:t>
      </w:r>
      <w:proofErr w:type="gramEnd"/>
      <w:r w:rsidR="005E2810" w:rsidRPr="00270BF0">
        <w:rPr>
          <w:rFonts w:ascii="Palatino Linotype" w:hAnsi="Palatino Linotype" w:cs="Arial"/>
          <w:i/>
          <w:sz w:val="22"/>
          <w:szCs w:val="22"/>
          <w:lang w:eastAsia="es-MX"/>
        </w:rPr>
        <w:t xml:space="preserve"> lo señalado por el artículo 177 de la ley en mención</w:t>
      </w:r>
      <w:r w:rsidRPr="00270BF0">
        <w:rPr>
          <w:rFonts w:ascii="Palatino Linotype" w:hAnsi="Palatino Linotype" w:cs="Arial"/>
          <w:i/>
          <w:sz w:val="22"/>
          <w:szCs w:val="22"/>
          <w:lang w:eastAsia="es-MX"/>
        </w:rPr>
        <w:t>” (Sic)</w:t>
      </w:r>
    </w:p>
    <w:p w14:paraId="253F188C" w14:textId="77777777" w:rsidR="0073226D" w:rsidRPr="00270BF0" w:rsidRDefault="0073226D" w:rsidP="0073226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270BF0">
        <w:rPr>
          <w:rFonts w:ascii="Palatino Linotype" w:hAnsi="Palatino Linotype" w:cs="Arial"/>
          <w:b/>
          <w:sz w:val="28"/>
          <w:szCs w:val="28"/>
        </w:rPr>
        <w:t>VI. Del turno del Recurso de Revisión.</w:t>
      </w:r>
    </w:p>
    <w:p w14:paraId="009D6AD6" w14:textId="77777777" w:rsidR="0073226D" w:rsidRPr="00270BF0" w:rsidRDefault="0073226D" w:rsidP="0073226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270BF0">
        <w:rPr>
          <w:rFonts w:ascii="Palatino Linotype" w:hAnsi="Palatino Linotype" w:cs="Arial"/>
        </w:rPr>
        <w:t>En fecha</w:t>
      </w:r>
      <w:r w:rsidR="005E2810" w:rsidRPr="00270BF0">
        <w:rPr>
          <w:rFonts w:ascii="Palatino Linotype" w:hAnsi="Palatino Linotype" w:cs="Arial"/>
        </w:rPr>
        <w:t xml:space="preserve"> veintiocho de febrero de </w:t>
      </w:r>
      <w:r w:rsidRPr="00270BF0">
        <w:rPr>
          <w:rFonts w:ascii="Palatino Linotype" w:hAnsi="Palatino Linotype" w:cs="Arial"/>
        </w:rPr>
        <w:t xml:space="preserve">dos mil veintidós, el Recurso de que se trata se envió electrónicamente al Instituto; por lo que, </w:t>
      </w:r>
      <w:r w:rsidRPr="00270BF0">
        <w:rPr>
          <w:rFonts w:ascii="Palatino Linotype" w:hAnsi="Palatino Linotype" w:cs="Arial"/>
          <w:lang w:val="es-ES_tradnl"/>
        </w:rPr>
        <w:t xml:space="preserve">con fundamento en el </w:t>
      </w:r>
      <w:r w:rsidRPr="00270BF0">
        <w:rPr>
          <w:rFonts w:ascii="Palatino Linotype" w:hAnsi="Palatino Linotype" w:cs="Arial"/>
        </w:rPr>
        <w:t>artículo</w:t>
      </w:r>
      <w:r w:rsidRPr="00270BF0">
        <w:rPr>
          <w:rFonts w:ascii="Palatino Linotype" w:hAnsi="Palatino Linotype" w:cs="Arial"/>
          <w:lang w:val="es-ES_tradnl"/>
        </w:rPr>
        <w:t xml:space="preserve"> 185, </w:t>
      </w:r>
      <w:r w:rsidRPr="00270BF0">
        <w:rPr>
          <w:rFonts w:ascii="Palatino Linotype" w:hAnsi="Palatino Linotype" w:cs="Arial"/>
        </w:rPr>
        <w:t>fracción</w:t>
      </w:r>
      <w:r w:rsidRPr="00270BF0">
        <w:rPr>
          <w:rFonts w:ascii="Palatino Linotype" w:hAnsi="Palatino Linotype" w:cs="Arial"/>
          <w:lang w:val="es-ES_tradnl"/>
        </w:rPr>
        <w:t xml:space="preserve"> I de la </w:t>
      </w:r>
      <w:r w:rsidRPr="00270BF0">
        <w:rPr>
          <w:rFonts w:ascii="Palatino Linotype" w:hAnsi="Palatino Linotype"/>
        </w:rPr>
        <w:t>Ley de Transparencia y Acceso a la Información Pública del Estado de México y Municipios</w:t>
      </w:r>
      <w:r w:rsidRPr="00270BF0">
        <w:rPr>
          <w:rFonts w:ascii="Palatino Linotype" w:hAnsi="Palatino Linotype" w:cs="Arial"/>
          <w:lang w:val="es-ES_tradnl"/>
        </w:rPr>
        <w:t>, se turnó, a través del</w:t>
      </w:r>
      <w:r w:rsidRPr="00270BF0">
        <w:rPr>
          <w:rFonts w:ascii="Palatino Linotype" w:eastAsia="Arial Unicode MS" w:hAnsi="Palatino Linotype" w:cs="Arial"/>
          <w:lang w:val="es-ES_tradnl"/>
        </w:rPr>
        <w:t xml:space="preserve"> </w:t>
      </w:r>
      <w:r w:rsidRPr="00270BF0">
        <w:rPr>
          <w:rFonts w:ascii="Palatino Linotype" w:eastAsia="Arial Unicode MS" w:hAnsi="Palatino Linotype" w:cs="Arial"/>
          <w:b/>
          <w:lang w:val="es-ES_tradnl"/>
        </w:rPr>
        <w:t>SAIMEX</w:t>
      </w:r>
      <w:r w:rsidRPr="00270BF0">
        <w:rPr>
          <w:rFonts w:ascii="Palatino Linotype" w:hAnsi="Palatino Linotype"/>
        </w:rPr>
        <w:t xml:space="preserve">, al </w:t>
      </w:r>
      <w:r w:rsidRPr="00270BF0">
        <w:rPr>
          <w:rFonts w:ascii="Palatino Linotype" w:hAnsi="Palatino Linotype" w:cs="Arial"/>
          <w:b/>
          <w:lang w:val="es-ES_tradnl"/>
        </w:rPr>
        <w:t xml:space="preserve">Comisionado </w:t>
      </w:r>
      <w:r w:rsidR="005E2810" w:rsidRPr="00270BF0">
        <w:rPr>
          <w:rFonts w:ascii="Palatino Linotype" w:hAnsi="Palatino Linotype" w:cs="Arial"/>
          <w:b/>
          <w:lang w:val="es-ES_tradnl"/>
        </w:rPr>
        <w:t>Luis Gustavo Parra Noriega</w:t>
      </w:r>
      <w:r w:rsidRPr="00270BF0">
        <w:rPr>
          <w:rFonts w:ascii="Palatino Linotype" w:hAnsi="Palatino Linotype" w:cs="Arial"/>
          <w:b/>
          <w:lang w:val="es-ES_tradnl"/>
        </w:rPr>
        <w:t xml:space="preserve">, </w:t>
      </w:r>
      <w:r w:rsidRPr="00270BF0">
        <w:rPr>
          <w:rFonts w:ascii="Palatino Linotype" w:hAnsi="Palatino Linotype" w:cs="Arial"/>
          <w:lang w:val="es-ES_tradnl"/>
        </w:rPr>
        <w:t xml:space="preserve">a efecto de que decretara su admisión o </w:t>
      </w:r>
      <w:proofErr w:type="spellStart"/>
      <w:r w:rsidRPr="00270BF0">
        <w:rPr>
          <w:rFonts w:ascii="Palatino Linotype" w:hAnsi="Palatino Linotype" w:cs="Arial"/>
          <w:lang w:val="es-ES_tradnl"/>
        </w:rPr>
        <w:t>desechamiento</w:t>
      </w:r>
      <w:proofErr w:type="spellEnd"/>
      <w:r w:rsidRPr="00270BF0">
        <w:rPr>
          <w:rFonts w:ascii="Palatino Linotype" w:hAnsi="Palatino Linotype" w:cs="Arial"/>
          <w:lang w:val="es-ES_tradnl"/>
        </w:rPr>
        <w:t>.</w:t>
      </w:r>
    </w:p>
    <w:p w14:paraId="32183B28" w14:textId="77777777" w:rsidR="0073226D" w:rsidRPr="00270BF0" w:rsidRDefault="0073226D" w:rsidP="0073226D">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270BF0">
        <w:rPr>
          <w:rFonts w:ascii="Palatino Linotype" w:hAnsi="Palatino Linotype" w:cs="Arial"/>
          <w:b/>
          <w:bCs/>
        </w:rPr>
        <w:t>a) Admisión del Recurso de Revisión:</w:t>
      </w:r>
    </w:p>
    <w:p w14:paraId="66A235D6" w14:textId="77777777" w:rsidR="0073226D" w:rsidRPr="00270BF0" w:rsidRDefault="0073226D" w:rsidP="0073226D">
      <w:pPr>
        <w:widowControl w:val="0"/>
        <w:tabs>
          <w:tab w:val="left" w:pos="0"/>
        </w:tabs>
        <w:autoSpaceDE w:val="0"/>
        <w:autoSpaceDN w:val="0"/>
        <w:adjustRightInd w:val="0"/>
        <w:spacing w:before="240" w:after="240" w:line="360" w:lineRule="auto"/>
        <w:jc w:val="both"/>
        <w:rPr>
          <w:rFonts w:ascii="Palatino Linotype" w:hAnsi="Palatino Linotype" w:cs="Arial"/>
        </w:rPr>
      </w:pPr>
      <w:r w:rsidRPr="00270BF0">
        <w:rPr>
          <w:rFonts w:ascii="Palatino Linotype" w:hAnsi="Palatino Linotype" w:cs="Arial"/>
        </w:rPr>
        <w:t xml:space="preserve">En fecha </w:t>
      </w:r>
      <w:r w:rsidR="00D36800" w:rsidRPr="00270BF0">
        <w:rPr>
          <w:rFonts w:ascii="Palatino Linotype" w:hAnsi="Palatino Linotype" w:cs="Arial"/>
        </w:rPr>
        <w:t xml:space="preserve">uno </w:t>
      </w:r>
      <w:r w:rsidRPr="00270BF0">
        <w:rPr>
          <w:rFonts w:ascii="Palatino Linotype" w:hAnsi="Palatino Linotype" w:cs="Arial"/>
        </w:rPr>
        <w:t xml:space="preserve">de marzo de dos mil veintidós, en atención a lo dispuesto en el artículo 185, fracciones I, II y IV, de la </w:t>
      </w:r>
      <w:r w:rsidRPr="00270BF0">
        <w:rPr>
          <w:rFonts w:ascii="Palatino Linotype" w:hAnsi="Palatino Linotype"/>
        </w:rPr>
        <w:t xml:space="preserve">Ley de Transparencia y Acceso a la Información Pública del </w:t>
      </w:r>
      <w:r w:rsidRPr="00270BF0">
        <w:rPr>
          <w:rFonts w:ascii="Palatino Linotype" w:hAnsi="Palatino Linotype" w:cs="Arial"/>
        </w:rPr>
        <w:t>Estado</w:t>
      </w:r>
      <w:r w:rsidRPr="00270BF0">
        <w:rPr>
          <w:rFonts w:ascii="Palatino Linotype" w:hAnsi="Palatino Linotype"/>
        </w:rPr>
        <w:t xml:space="preserve"> de México y </w:t>
      </w:r>
      <w:r w:rsidRPr="00270BF0">
        <w:rPr>
          <w:rFonts w:ascii="Palatino Linotype" w:hAnsi="Palatino Linotype" w:cs="Arial"/>
          <w:lang w:val="es-ES_tradnl"/>
        </w:rPr>
        <w:t>Municipios</w:t>
      </w:r>
      <w:r w:rsidRPr="00270BF0">
        <w:rPr>
          <w:rFonts w:ascii="Palatino Linotype" w:hAnsi="Palatino Linotype"/>
        </w:rPr>
        <w:t xml:space="preserve">, se notificó a las partes el Acuerdo de </w:t>
      </w:r>
      <w:r w:rsidRPr="00270BF0">
        <w:rPr>
          <w:rFonts w:ascii="Palatino Linotype" w:hAnsi="Palatino Linotype" w:cs="Arial"/>
        </w:rPr>
        <w:t>admisión a trámite del referido Recurso de Revisión</w:t>
      </w:r>
      <w:r w:rsidRPr="00270BF0">
        <w:rPr>
          <w:rFonts w:ascii="Palatino Linotype" w:hAnsi="Palatino Linotype" w:cs="Arial"/>
          <w:lang w:val="es-ES_tradnl"/>
        </w:rPr>
        <w:t>;</w:t>
      </w:r>
      <w:r w:rsidRPr="00270BF0">
        <w:rPr>
          <w:rFonts w:ascii="Palatino Linotype" w:hAnsi="Palatino Linotype" w:cs="Arial"/>
        </w:rPr>
        <w:t xml:space="preserve"> así como, la </w:t>
      </w:r>
      <w:r w:rsidRPr="00270BF0">
        <w:rPr>
          <w:rFonts w:ascii="Palatino Linotype" w:hAnsi="Palatino Linotype" w:cs="Arial"/>
          <w:lang w:val="es-ES_tradnl"/>
        </w:rPr>
        <w:t>integración</w:t>
      </w:r>
      <w:r w:rsidRPr="00270BF0">
        <w:rPr>
          <w:rFonts w:ascii="Palatino Linotype" w:hAnsi="Palatino Linotype" w:cs="Arial"/>
        </w:rPr>
        <w:t xml:space="preserve"> del expediente respectivo, mismo que se puso a su disposición, para que en el plazo máximo de siete días hábiles, </w:t>
      </w:r>
      <w:r w:rsidRPr="00270BF0">
        <w:rPr>
          <w:rFonts w:ascii="Palatino Linotype" w:hAnsi="Palatino Linotype" w:cs="Arial"/>
          <w:b/>
        </w:rPr>
        <w:t xml:space="preserve">EL RECURRENTE </w:t>
      </w:r>
      <w:r w:rsidRPr="00270BF0">
        <w:rPr>
          <w:rFonts w:ascii="Palatino Linotype" w:hAnsi="Palatino Linotype" w:cs="Arial"/>
        </w:rPr>
        <w:t xml:space="preserve">realizara manifestaciones, alegatos y ofreciera las pruebas que a su derecho </w:t>
      </w:r>
      <w:r w:rsidRPr="00270BF0">
        <w:rPr>
          <w:rFonts w:ascii="Palatino Linotype" w:hAnsi="Palatino Linotype" w:cs="Arial"/>
          <w:lang w:val="es-ES_tradnl"/>
        </w:rPr>
        <w:t>conviniera</w:t>
      </w:r>
      <w:r w:rsidRPr="00270BF0">
        <w:rPr>
          <w:rFonts w:ascii="Palatino Linotype" w:hAnsi="Palatino Linotype" w:cs="Arial"/>
        </w:rPr>
        <w:t xml:space="preserve"> y, en el caso del</w:t>
      </w:r>
      <w:r w:rsidRPr="00270BF0">
        <w:rPr>
          <w:rFonts w:ascii="Palatino Linotype" w:hAnsi="Palatino Linotype" w:cs="Arial"/>
          <w:b/>
        </w:rPr>
        <w:t xml:space="preserve"> SUJETO OBLIGADO</w:t>
      </w:r>
      <w:r w:rsidRPr="00270BF0">
        <w:rPr>
          <w:rFonts w:ascii="Palatino Linotype" w:hAnsi="Palatino Linotype" w:cs="Arial"/>
        </w:rPr>
        <w:t>, para que exhibiera el Informe Justificado correspondiente.</w:t>
      </w:r>
    </w:p>
    <w:p w14:paraId="77F842F2" w14:textId="77777777" w:rsidR="0073226D" w:rsidRPr="00270BF0" w:rsidRDefault="0073226D" w:rsidP="0073226D">
      <w:pPr>
        <w:pStyle w:val="Prrafodelista"/>
        <w:spacing w:before="240" w:after="240" w:line="360" w:lineRule="auto"/>
        <w:ind w:left="0"/>
        <w:jc w:val="both"/>
        <w:rPr>
          <w:rFonts w:ascii="Palatino Linotype" w:hAnsi="Palatino Linotype" w:cs="Arial"/>
          <w:b/>
          <w:bCs/>
        </w:rPr>
      </w:pPr>
      <w:r w:rsidRPr="00270BF0">
        <w:rPr>
          <w:rFonts w:ascii="Palatino Linotype" w:hAnsi="Palatino Linotype" w:cs="Arial"/>
          <w:b/>
          <w:bCs/>
        </w:rPr>
        <w:t>b) Manifestaciones:</w:t>
      </w:r>
    </w:p>
    <w:p w14:paraId="0A2D2B2A" w14:textId="77777777" w:rsidR="0073226D" w:rsidRPr="00270BF0" w:rsidRDefault="0073226D" w:rsidP="0073226D">
      <w:pPr>
        <w:pStyle w:val="Prrafodelista"/>
        <w:spacing w:before="240" w:after="240" w:line="360" w:lineRule="auto"/>
        <w:ind w:left="0"/>
        <w:jc w:val="both"/>
        <w:rPr>
          <w:rFonts w:ascii="Palatino Linotype" w:hAnsi="Palatino Linotype" w:cs="Arial"/>
        </w:rPr>
      </w:pPr>
      <w:r w:rsidRPr="00270BF0">
        <w:rPr>
          <w:rFonts w:ascii="Palatino Linotype" w:hAnsi="Palatino Linotype" w:cs="Arial"/>
        </w:rPr>
        <w:t xml:space="preserve">De las constancias que obran en el </w:t>
      </w:r>
      <w:r w:rsidRPr="00270BF0">
        <w:rPr>
          <w:rFonts w:ascii="Palatino Linotype" w:hAnsi="Palatino Linotype" w:cs="Arial"/>
          <w:b/>
        </w:rPr>
        <w:t>SAIMEX</w:t>
      </w:r>
      <w:r w:rsidRPr="00270BF0">
        <w:rPr>
          <w:rFonts w:ascii="Palatino Linotype" w:hAnsi="Palatino Linotype" w:cs="Arial"/>
        </w:rPr>
        <w:t xml:space="preserve">, se desprende que </w:t>
      </w:r>
      <w:r w:rsidRPr="00270BF0">
        <w:rPr>
          <w:rFonts w:ascii="Palatino Linotype" w:hAnsi="Palatino Linotype" w:cs="Arial"/>
          <w:b/>
        </w:rPr>
        <w:t xml:space="preserve">EL SUJETO OBLIGADO </w:t>
      </w:r>
      <w:r w:rsidRPr="00270BF0">
        <w:rPr>
          <w:rFonts w:ascii="Palatino Linotype" w:hAnsi="Palatino Linotype" w:cs="Arial"/>
        </w:rPr>
        <w:t xml:space="preserve">no presentó el informe justificado correspondiente. Por su parte </w:t>
      </w:r>
      <w:r w:rsidRPr="00270BF0">
        <w:rPr>
          <w:rFonts w:ascii="Palatino Linotype" w:hAnsi="Palatino Linotype" w:cs="Arial"/>
          <w:b/>
        </w:rPr>
        <w:t>EL RECURRENTE</w:t>
      </w:r>
      <w:r w:rsidRPr="00270BF0">
        <w:rPr>
          <w:rFonts w:ascii="Palatino Linotype" w:hAnsi="Palatino Linotype" w:cs="Arial"/>
        </w:rPr>
        <w:t xml:space="preserve"> no presentó pruebas ni realizó manifestación alguna </w:t>
      </w:r>
      <w:proofErr w:type="gramStart"/>
      <w:r w:rsidRPr="00270BF0">
        <w:rPr>
          <w:rFonts w:ascii="Palatino Linotype" w:hAnsi="Palatino Linotype" w:cs="Arial"/>
        </w:rPr>
        <w:t>en relación al</w:t>
      </w:r>
      <w:proofErr w:type="gramEnd"/>
      <w:r w:rsidRPr="00270BF0">
        <w:rPr>
          <w:rFonts w:ascii="Palatino Linotype" w:hAnsi="Palatino Linotype" w:cs="Arial"/>
        </w:rPr>
        <w:t xml:space="preserve"> </w:t>
      </w:r>
      <w:r w:rsidRPr="00270BF0">
        <w:rPr>
          <w:rFonts w:ascii="Palatino Linotype" w:hAnsi="Palatino Linotype" w:cs="Arial"/>
        </w:rPr>
        <w:lastRenderedPageBreak/>
        <w:t>Recurso de Revisión que nos ocupa; sirve de sustento a lo anterior, la captura de pantalla siguiente:</w:t>
      </w:r>
    </w:p>
    <w:p w14:paraId="01DD9772" w14:textId="77777777" w:rsidR="0073226D" w:rsidRPr="00270BF0" w:rsidRDefault="00D36800" w:rsidP="0073226D">
      <w:pPr>
        <w:pStyle w:val="Prrafodelista"/>
        <w:spacing w:before="240" w:after="240" w:line="360" w:lineRule="auto"/>
        <w:ind w:left="0"/>
        <w:jc w:val="center"/>
        <w:rPr>
          <w:rFonts w:ascii="Palatino Linotype" w:hAnsi="Palatino Linotype" w:cs="Arial"/>
        </w:rPr>
      </w:pPr>
      <w:r w:rsidRPr="00270BF0">
        <w:rPr>
          <w:noProof/>
          <w:lang w:eastAsia="es-MX"/>
        </w:rPr>
        <w:drawing>
          <wp:inline distT="0" distB="0" distL="0" distR="0" wp14:anchorId="5AD2FEF8" wp14:editId="6B8C55FF">
            <wp:extent cx="4985209" cy="1416528"/>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37" t="43228" r="16822" b="27132"/>
                    <a:stretch/>
                  </pic:blipFill>
                  <pic:spPr bwMode="auto">
                    <a:xfrm>
                      <a:off x="0" y="0"/>
                      <a:ext cx="5018935" cy="1426111"/>
                    </a:xfrm>
                    <a:prstGeom prst="rect">
                      <a:avLst/>
                    </a:prstGeom>
                    <a:ln>
                      <a:noFill/>
                    </a:ln>
                    <a:extLst>
                      <a:ext uri="{53640926-AAD7-44D8-BBD7-CCE9431645EC}">
                        <a14:shadowObscured xmlns:a14="http://schemas.microsoft.com/office/drawing/2010/main"/>
                      </a:ext>
                    </a:extLst>
                  </pic:spPr>
                </pic:pic>
              </a:graphicData>
            </a:graphic>
          </wp:inline>
        </w:drawing>
      </w:r>
    </w:p>
    <w:p w14:paraId="2D0791D5" w14:textId="77777777" w:rsidR="0073226D" w:rsidRPr="00270BF0" w:rsidRDefault="0073226D" w:rsidP="0073226D">
      <w:pPr>
        <w:spacing w:before="100" w:beforeAutospacing="1" w:after="100" w:afterAutospacing="1" w:line="360" w:lineRule="auto"/>
        <w:jc w:val="both"/>
        <w:rPr>
          <w:rFonts w:ascii="Palatino Linotype" w:hAnsi="Palatino Linotype" w:cs="Arial"/>
          <w:b/>
        </w:rPr>
      </w:pPr>
      <w:r w:rsidRPr="00270BF0">
        <w:rPr>
          <w:rFonts w:ascii="Palatino Linotype" w:hAnsi="Palatino Linotype" w:cs="Arial"/>
          <w:b/>
          <w:bCs/>
        </w:rPr>
        <w:t xml:space="preserve">c) </w:t>
      </w:r>
      <w:r w:rsidRPr="00270BF0">
        <w:rPr>
          <w:rFonts w:ascii="Palatino Linotype" w:hAnsi="Palatino Linotype" w:cs="Arial"/>
          <w:b/>
        </w:rPr>
        <w:t xml:space="preserve">Del </w:t>
      </w:r>
      <w:proofErr w:type="spellStart"/>
      <w:r w:rsidRPr="00270BF0">
        <w:rPr>
          <w:rFonts w:ascii="Palatino Linotype" w:hAnsi="Palatino Linotype" w:cs="Arial"/>
          <w:b/>
        </w:rPr>
        <w:t>Returno</w:t>
      </w:r>
      <w:proofErr w:type="spellEnd"/>
      <w:r w:rsidRPr="00270BF0">
        <w:rPr>
          <w:rFonts w:ascii="Palatino Linotype" w:hAnsi="Palatino Linotype" w:cs="Arial"/>
          <w:b/>
        </w:rPr>
        <w:t xml:space="preserve"> del Recurso de Revisión:</w:t>
      </w:r>
    </w:p>
    <w:p w14:paraId="167272AC" w14:textId="77777777" w:rsidR="0073226D" w:rsidRPr="00270BF0" w:rsidRDefault="0073226D" w:rsidP="0073226D">
      <w:pPr>
        <w:spacing w:before="100" w:beforeAutospacing="1" w:after="100" w:afterAutospacing="1" w:line="360" w:lineRule="auto"/>
        <w:jc w:val="both"/>
        <w:rPr>
          <w:rFonts w:ascii="Palatino Linotype" w:hAnsi="Palatino Linotype" w:cs="Arial"/>
          <w:color w:val="000000"/>
          <w:lang w:eastAsia="es-MX"/>
        </w:rPr>
      </w:pPr>
      <w:r w:rsidRPr="00270BF0">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270BF0">
        <w:rPr>
          <w:rFonts w:ascii="Palatino Linotype" w:hAnsi="Palatino Linotype" w:cs="Arial"/>
          <w:color w:val="000000"/>
          <w:lang w:eastAsia="es-MX"/>
        </w:rPr>
        <w:t>Returnado</w:t>
      </w:r>
      <w:proofErr w:type="spellEnd"/>
      <w:r w:rsidRPr="00270BF0">
        <w:rPr>
          <w:rFonts w:ascii="Palatino Linotype" w:hAnsi="Palatino Linotype" w:cs="Arial"/>
          <w:color w:val="000000"/>
          <w:lang w:eastAsia="es-MX"/>
        </w:rPr>
        <w:t xml:space="preserve"> el Recurso de Revisión </w:t>
      </w:r>
      <w:r w:rsidR="00D36800" w:rsidRPr="00270BF0">
        <w:rPr>
          <w:rFonts w:ascii="Palatino Linotype" w:hAnsi="Palatino Linotype" w:cs="Arial"/>
          <w:b/>
          <w:color w:val="000000"/>
          <w:lang w:eastAsia="es-MX"/>
        </w:rPr>
        <w:t>02232</w:t>
      </w:r>
      <w:r w:rsidRPr="00270BF0">
        <w:rPr>
          <w:rFonts w:ascii="Palatino Linotype" w:hAnsi="Palatino Linotype" w:cs="Arial"/>
          <w:b/>
          <w:color w:val="000000"/>
          <w:lang w:eastAsia="es-MX"/>
        </w:rPr>
        <w:t>/INFOEM/IP/RR/2022</w:t>
      </w:r>
      <w:r w:rsidRPr="00270BF0">
        <w:rPr>
          <w:rFonts w:ascii="Palatino Linotype" w:hAnsi="Palatino Linotype" w:cs="Arial"/>
          <w:color w:val="000000"/>
          <w:lang w:eastAsia="es-MX"/>
        </w:rPr>
        <w:t xml:space="preserve">, a la </w:t>
      </w:r>
      <w:r w:rsidRPr="00270BF0">
        <w:rPr>
          <w:rFonts w:ascii="Palatino Linotype" w:hAnsi="Palatino Linotype" w:cs="Arial"/>
          <w:b/>
          <w:color w:val="000000"/>
          <w:lang w:eastAsia="es-MX"/>
        </w:rPr>
        <w:t xml:space="preserve">Comisionada Sharon Cristina Morales Martínez </w:t>
      </w:r>
      <w:r w:rsidRPr="00270BF0">
        <w:rPr>
          <w:rFonts w:ascii="Palatino Linotype" w:hAnsi="Palatino Linotype" w:cs="Arial"/>
          <w:color w:val="000000"/>
          <w:lang w:eastAsia="es-MX"/>
        </w:rPr>
        <w:t>para su resolución y presentación al Pleno.</w:t>
      </w:r>
    </w:p>
    <w:p w14:paraId="3FA5F63E" w14:textId="77777777" w:rsidR="00D36800" w:rsidRPr="00270BF0" w:rsidRDefault="00D36800" w:rsidP="00D36800">
      <w:pPr>
        <w:pStyle w:val="Prrafodelista"/>
        <w:spacing w:before="240" w:after="240" w:line="360" w:lineRule="auto"/>
        <w:ind w:left="0"/>
        <w:jc w:val="both"/>
        <w:rPr>
          <w:rFonts w:ascii="Palatino Linotype" w:hAnsi="Palatino Linotype" w:cs="Arial"/>
          <w:b/>
          <w:bCs/>
        </w:rPr>
      </w:pPr>
      <w:r w:rsidRPr="00270BF0">
        <w:rPr>
          <w:rFonts w:ascii="Palatino Linotype" w:hAnsi="Palatino Linotype" w:cs="Arial"/>
          <w:b/>
          <w:bCs/>
        </w:rPr>
        <w:t>d) Cierre de Instrucción:</w:t>
      </w:r>
    </w:p>
    <w:p w14:paraId="5CE4867B" w14:textId="77777777" w:rsidR="00D36800" w:rsidRPr="00270BF0" w:rsidRDefault="00D36800" w:rsidP="00D36800">
      <w:pPr>
        <w:spacing w:before="100" w:beforeAutospacing="1" w:after="100" w:afterAutospacing="1" w:line="360" w:lineRule="auto"/>
        <w:jc w:val="both"/>
        <w:rPr>
          <w:rFonts w:ascii="Palatino Linotype" w:hAnsi="Palatino Linotype" w:cs="Arial"/>
        </w:rPr>
      </w:pPr>
      <w:r w:rsidRPr="00270BF0">
        <w:rPr>
          <w:rFonts w:ascii="Palatino Linotype" w:hAnsi="Palatino Linotype" w:cs="Arial"/>
        </w:rPr>
        <w:t xml:space="preserve">Una vez </w:t>
      </w:r>
      <w:r w:rsidRPr="00270BF0">
        <w:rPr>
          <w:rFonts w:ascii="Palatino Linotype" w:hAnsi="Palatino Linotype" w:cs="Arial"/>
          <w:color w:val="000000" w:themeColor="text1"/>
        </w:rPr>
        <w:t>analizado</w:t>
      </w:r>
      <w:r w:rsidRPr="00270BF0">
        <w:rPr>
          <w:rFonts w:ascii="Palatino Linotype" w:hAnsi="Palatino Linotype" w:cs="Arial"/>
        </w:rPr>
        <w:t xml:space="preserve"> el estado procesal que guarda el expediente, el </w:t>
      </w:r>
      <w:r w:rsidRPr="00270BF0">
        <w:rPr>
          <w:rFonts w:ascii="Palatino Linotype" w:hAnsi="Palatino Linotype" w:cs="Arial"/>
          <w:b/>
        </w:rPr>
        <w:t>siete de abril de dos mil veintidós</w:t>
      </w:r>
      <w:r w:rsidRPr="00270BF0">
        <w:rPr>
          <w:rFonts w:ascii="Palatino Linotype" w:hAnsi="Palatino Linotype" w:cs="Arial"/>
        </w:rPr>
        <w:t xml:space="preserve">, se acordó el cierre de instrucción; así </w:t>
      </w:r>
      <w:r w:rsidRPr="00270BF0">
        <w:rPr>
          <w:rFonts w:ascii="Palatino Linotype" w:hAnsi="Palatino Linotype" w:cs="Arial"/>
          <w:lang w:val="es-ES_tradnl"/>
        </w:rPr>
        <w:t>como,</w:t>
      </w:r>
      <w:r w:rsidRPr="00270BF0">
        <w:rPr>
          <w:rFonts w:ascii="Palatino Linotype" w:hAnsi="Palatino Linotype" w:cs="Arial"/>
        </w:rPr>
        <w:t xml:space="preserve"> la remisión </w:t>
      </w:r>
      <w:proofErr w:type="gramStart"/>
      <w:r w:rsidRPr="00270BF0">
        <w:rPr>
          <w:rFonts w:ascii="Palatino Linotype" w:hAnsi="Palatino Linotype" w:cs="Arial"/>
        </w:rPr>
        <w:t>del mismo</w:t>
      </w:r>
      <w:proofErr w:type="gramEnd"/>
      <w:r w:rsidRPr="00270BF0">
        <w:rPr>
          <w:rFonts w:ascii="Palatino Linotype" w:hAnsi="Palatino Linotype" w:cs="Arial"/>
        </w:rPr>
        <w:t xml:space="preserve"> a efecto </w:t>
      </w:r>
      <w:r w:rsidRPr="00270BF0">
        <w:rPr>
          <w:rFonts w:ascii="Palatino Linotype" w:hAnsi="Palatino Linotype" w:cs="Arial"/>
          <w:lang w:val="es-ES_tradnl"/>
        </w:rPr>
        <w:t>de</w:t>
      </w:r>
      <w:r w:rsidRPr="00270BF0">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46081458" w14:textId="77777777" w:rsidR="00270BF0" w:rsidRPr="00270BF0" w:rsidRDefault="00270BF0" w:rsidP="00D36800">
      <w:pPr>
        <w:spacing w:before="100" w:beforeAutospacing="1" w:after="100" w:afterAutospacing="1" w:line="360" w:lineRule="auto"/>
        <w:jc w:val="both"/>
        <w:rPr>
          <w:rFonts w:ascii="Palatino Linotype" w:hAnsi="Palatino Linotype" w:cs="Arial"/>
        </w:rPr>
      </w:pPr>
    </w:p>
    <w:p w14:paraId="3F0150E1" w14:textId="77777777" w:rsidR="00270BF0" w:rsidRPr="00270BF0" w:rsidRDefault="00270BF0" w:rsidP="00D36800">
      <w:pPr>
        <w:spacing w:before="100" w:beforeAutospacing="1" w:after="100" w:afterAutospacing="1" w:line="360" w:lineRule="auto"/>
        <w:jc w:val="both"/>
        <w:rPr>
          <w:rFonts w:ascii="Palatino Linotype" w:hAnsi="Palatino Linotype" w:cs="Arial"/>
        </w:rPr>
      </w:pPr>
    </w:p>
    <w:p w14:paraId="3088AA92" w14:textId="77777777" w:rsidR="0073226D" w:rsidRPr="00270BF0" w:rsidRDefault="00D36800" w:rsidP="0073226D">
      <w:pPr>
        <w:spacing w:before="100" w:beforeAutospacing="1" w:after="100" w:afterAutospacing="1" w:line="360" w:lineRule="auto"/>
        <w:jc w:val="both"/>
        <w:rPr>
          <w:rFonts w:ascii="Palatino Linotype" w:hAnsi="Palatino Linotype" w:cs="Arial"/>
          <w:b/>
        </w:rPr>
      </w:pPr>
      <w:r w:rsidRPr="00270BF0">
        <w:rPr>
          <w:rFonts w:ascii="Palatino Linotype" w:hAnsi="Palatino Linotype" w:cs="Arial"/>
          <w:b/>
        </w:rPr>
        <w:lastRenderedPageBreak/>
        <w:t>e</w:t>
      </w:r>
      <w:r w:rsidR="0073226D" w:rsidRPr="00270BF0">
        <w:rPr>
          <w:rFonts w:ascii="Palatino Linotype" w:hAnsi="Palatino Linotype" w:cs="Arial"/>
          <w:b/>
        </w:rPr>
        <w:t>) Acuerdo de ampliación:</w:t>
      </w:r>
    </w:p>
    <w:p w14:paraId="06046CEC" w14:textId="77777777" w:rsidR="0073226D" w:rsidRPr="00270BF0" w:rsidRDefault="0073226D" w:rsidP="0073226D">
      <w:pPr>
        <w:spacing w:before="100" w:beforeAutospacing="1" w:after="100" w:afterAutospacing="1" w:line="360" w:lineRule="auto"/>
        <w:jc w:val="both"/>
        <w:rPr>
          <w:rFonts w:ascii="Palatino Linotype" w:hAnsi="Palatino Linotype" w:cs="Arial"/>
        </w:rPr>
      </w:pPr>
      <w:r w:rsidRPr="00270BF0">
        <w:rPr>
          <w:rFonts w:ascii="Palatino Linotype" w:hAnsi="Palatino Linotype" w:cs="Arial"/>
          <w:color w:val="000000"/>
          <w:lang w:eastAsia="es-MX"/>
        </w:rPr>
        <w:t xml:space="preserve">El </w:t>
      </w:r>
      <w:r w:rsidR="00D36800" w:rsidRPr="00270BF0">
        <w:rPr>
          <w:rFonts w:ascii="Palatino Linotype" w:hAnsi="Palatino Linotype" w:cs="Arial"/>
          <w:b/>
          <w:color w:val="000000"/>
          <w:lang w:eastAsia="es-MX"/>
        </w:rPr>
        <w:t xml:space="preserve">veintidós de abril </w:t>
      </w:r>
      <w:r w:rsidRPr="00270BF0">
        <w:rPr>
          <w:rFonts w:ascii="Palatino Linotype" w:hAnsi="Palatino Linotype" w:cs="Arial"/>
          <w:b/>
          <w:color w:val="000000"/>
          <w:lang w:eastAsia="es-MX"/>
        </w:rPr>
        <w:t>de dos mil veintidós</w:t>
      </w:r>
      <w:r w:rsidRPr="00270BF0">
        <w:rPr>
          <w:rFonts w:ascii="Palatino Linotype" w:hAnsi="Palatino Linotype" w:cs="Arial"/>
          <w:color w:val="000000"/>
          <w:lang w:eastAsia="es-MX"/>
        </w:rPr>
        <w:t xml:space="preserve">, se notificó a las partes el Acuerdo de ampliación del plazo para resolver </w:t>
      </w:r>
      <w:r w:rsidRPr="00270BF0">
        <w:rPr>
          <w:rFonts w:ascii="Palatino Linotype" w:hAnsi="Palatino Linotype" w:cs="Arial"/>
          <w:color w:val="000000"/>
          <w:lang w:val="es-419" w:eastAsia="es-MX"/>
        </w:rPr>
        <w:t xml:space="preserve">el </w:t>
      </w:r>
      <w:r w:rsidRPr="00270BF0">
        <w:rPr>
          <w:rFonts w:ascii="Palatino Linotype" w:hAnsi="Palatino Linotype" w:cs="Arial"/>
          <w:color w:val="000000"/>
          <w:lang w:eastAsia="es-MX"/>
        </w:rPr>
        <w:t xml:space="preserve">Recurso de Revisión </w:t>
      </w:r>
      <w:r w:rsidRPr="00270BF0">
        <w:rPr>
          <w:rFonts w:ascii="Palatino Linotype" w:hAnsi="Palatino Linotype" w:cs="Arial"/>
          <w:color w:val="000000"/>
          <w:lang w:val="es-419" w:eastAsia="es-MX"/>
        </w:rPr>
        <w:t>en estudio</w:t>
      </w:r>
      <w:r w:rsidRPr="00270BF0">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72D350F4" w14:textId="77777777" w:rsidR="0073226D" w:rsidRPr="00270BF0" w:rsidRDefault="0073226D" w:rsidP="0073226D">
      <w:pPr>
        <w:pStyle w:val="Prrafodelista"/>
        <w:spacing w:before="240" w:after="240" w:line="360" w:lineRule="auto"/>
        <w:ind w:left="0"/>
        <w:jc w:val="center"/>
        <w:rPr>
          <w:rFonts w:ascii="Palatino Linotype" w:hAnsi="Palatino Linotype"/>
        </w:rPr>
      </w:pPr>
      <w:r w:rsidRPr="00270BF0">
        <w:rPr>
          <w:rFonts w:ascii="Palatino Linotype" w:hAnsi="Palatino Linotype"/>
          <w:b/>
          <w:bCs/>
          <w:spacing w:val="60"/>
          <w:sz w:val="28"/>
        </w:rPr>
        <w:t>CONSIDERANDO:</w:t>
      </w:r>
    </w:p>
    <w:p w14:paraId="2FD59BD3" w14:textId="77777777" w:rsidR="0073226D" w:rsidRPr="00270BF0" w:rsidRDefault="0073226D" w:rsidP="0073226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270BF0">
        <w:rPr>
          <w:rFonts w:ascii="Palatino Linotype" w:hAnsi="Palatino Linotype"/>
          <w:b/>
          <w:sz w:val="28"/>
          <w:szCs w:val="28"/>
        </w:rPr>
        <w:t>PRIMERO</w:t>
      </w:r>
      <w:r w:rsidRPr="00270BF0">
        <w:rPr>
          <w:rFonts w:ascii="Palatino Linotype" w:hAnsi="Palatino Linotype"/>
          <w:b/>
        </w:rPr>
        <w:t>. Competencia</w:t>
      </w:r>
      <w:r w:rsidRPr="00270BF0">
        <w:rPr>
          <w:rFonts w:ascii="Palatino Linotype" w:hAnsi="Palatino Linotype"/>
        </w:rPr>
        <w:t>.</w:t>
      </w:r>
      <w:r w:rsidRPr="00270BF0">
        <w:rPr>
          <w:rFonts w:ascii="Palatino Linotype" w:hAnsi="Palatino Linotype"/>
          <w:b/>
        </w:rPr>
        <w:t xml:space="preserve"> </w:t>
      </w:r>
    </w:p>
    <w:p w14:paraId="30C7B8CF" w14:textId="77777777" w:rsidR="0073226D" w:rsidRPr="00270BF0" w:rsidRDefault="0073226D" w:rsidP="0073226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270BF0">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90997CA" w14:textId="77777777" w:rsidR="00270BF0" w:rsidRPr="00270BF0" w:rsidRDefault="00270BF0" w:rsidP="0073226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p>
    <w:p w14:paraId="0011223D" w14:textId="77777777" w:rsidR="0073226D" w:rsidRPr="00270BF0" w:rsidRDefault="0073226D" w:rsidP="0073226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270BF0">
        <w:rPr>
          <w:rFonts w:ascii="Palatino Linotype" w:hAnsi="Palatino Linotype" w:cs="Arial"/>
          <w:b/>
          <w:sz w:val="28"/>
          <w:szCs w:val="28"/>
        </w:rPr>
        <w:lastRenderedPageBreak/>
        <w:t>SEGUNDO</w:t>
      </w:r>
      <w:r w:rsidRPr="00270BF0">
        <w:rPr>
          <w:rFonts w:ascii="Palatino Linotype" w:hAnsi="Palatino Linotype" w:cs="Arial"/>
          <w:b/>
        </w:rPr>
        <w:t>. Interés.</w:t>
      </w:r>
      <w:r w:rsidRPr="00270BF0">
        <w:rPr>
          <w:rFonts w:ascii="Palatino Linotype" w:hAnsi="Palatino Linotype" w:cs="Arial"/>
        </w:rPr>
        <w:t xml:space="preserve"> </w:t>
      </w:r>
    </w:p>
    <w:p w14:paraId="2C5B2965" w14:textId="77777777" w:rsidR="0073226D" w:rsidRPr="00270BF0" w:rsidRDefault="0073226D" w:rsidP="0073226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270BF0">
        <w:rPr>
          <w:rFonts w:ascii="Palatino Linotype" w:hAnsi="Palatino Linotype" w:cs="Arial"/>
        </w:rPr>
        <w:t xml:space="preserve">El </w:t>
      </w:r>
      <w:r w:rsidRPr="00270BF0">
        <w:rPr>
          <w:rFonts w:ascii="Palatino Linotype" w:hAnsi="Palatino Linotype"/>
        </w:rPr>
        <w:t xml:space="preserve">Recurso de Revisión </w:t>
      </w:r>
      <w:r w:rsidRPr="00270BF0">
        <w:rPr>
          <w:rFonts w:ascii="Palatino Linotype" w:hAnsi="Palatino Linotype" w:cs="Arial"/>
        </w:rPr>
        <w:t xml:space="preserve">fue </w:t>
      </w:r>
      <w:r w:rsidRPr="00270BF0">
        <w:rPr>
          <w:rFonts w:ascii="Palatino Linotype" w:hAnsi="Palatino Linotype"/>
        </w:rPr>
        <w:t>interpuesto</w:t>
      </w:r>
      <w:r w:rsidRPr="00270BF0">
        <w:rPr>
          <w:rFonts w:ascii="Palatino Linotype" w:hAnsi="Palatino Linotype" w:cs="Arial"/>
        </w:rPr>
        <w:t xml:space="preserve"> por parte legítima en atención a que fue </w:t>
      </w:r>
      <w:r w:rsidRPr="00270BF0">
        <w:rPr>
          <w:rFonts w:ascii="Palatino Linotype" w:hAnsi="Palatino Linotype"/>
        </w:rPr>
        <w:t>presentado</w:t>
      </w:r>
      <w:r w:rsidRPr="00270BF0">
        <w:rPr>
          <w:rFonts w:ascii="Palatino Linotype" w:hAnsi="Palatino Linotype" w:cs="Arial"/>
        </w:rPr>
        <w:t xml:space="preserve"> por </w:t>
      </w:r>
      <w:r w:rsidRPr="00270BF0">
        <w:rPr>
          <w:rFonts w:ascii="Palatino Linotype" w:hAnsi="Palatino Linotype" w:cs="Arial"/>
          <w:b/>
        </w:rPr>
        <w:t>EL RECURRENTE</w:t>
      </w:r>
      <w:r w:rsidRPr="00270BF0">
        <w:rPr>
          <w:rFonts w:ascii="Palatino Linotype" w:hAnsi="Palatino Linotype" w:cs="Arial"/>
          <w:snapToGrid w:val="0"/>
        </w:rPr>
        <w:t xml:space="preserve">, </w:t>
      </w:r>
      <w:r w:rsidRPr="00270BF0">
        <w:rPr>
          <w:rFonts w:ascii="Palatino Linotype" w:hAnsi="Palatino Linotype" w:cs="Arial"/>
        </w:rPr>
        <w:t>quien</w:t>
      </w:r>
      <w:r w:rsidRPr="00270BF0">
        <w:rPr>
          <w:rFonts w:ascii="Palatino Linotype" w:hAnsi="Palatino Linotype" w:cs="Arial"/>
          <w:snapToGrid w:val="0"/>
        </w:rPr>
        <w:t xml:space="preserve"> a través del usuario y contraseña que el mismo creo para poder acceder al Sistema </w:t>
      </w:r>
      <w:r w:rsidRPr="00270BF0">
        <w:rPr>
          <w:rFonts w:ascii="Palatino Linotype" w:hAnsi="Palatino Linotype" w:cs="Arial"/>
          <w:b/>
          <w:snapToGrid w:val="0"/>
        </w:rPr>
        <w:t>SAIMEX</w:t>
      </w:r>
      <w:r w:rsidRPr="00270BF0">
        <w:rPr>
          <w:rFonts w:ascii="Palatino Linotype" w:hAnsi="Palatino Linotype" w:cs="Arial"/>
          <w:snapToGrid w:val="0"/>
        </w:rPr>
        <w:t xml:space="preserve">, es quien </w:t>
      </w:r>
      <w:r w:rsidRPr="00270BF0">
        <w:rPr>
          <w:rFonts w:ascii="Palatino Linotype" w:hAnsi="Palatino Linotype"/>
        </w:rPr>
        <w:t>formuló</w:t>
      </w:r>
      <w:r w:rsidRPr="00270BF0">
        <w:rPr>
          <w:rFonts w:ascii="Palatino Linotype" w:hAnsi="Palatino Linotype" w:cs="Arial"/>
          <w:snapToGrid w:val="0"/>
        </w:rPr>
        <w:t xml:space="preserve"> la </w:t>
      </w:r>
      <w:r w:rsidRPr="00270BF0">
        <w:rPr>
          <w:rFonts w:ascii="Palatino Linotype" w:hAnsi="Palatino Linotype" w:cs="Arial"/>
        </w:rPr>
        <w:t>solicitud</w:t>
      </w:r>
      <w:r w:rsidRPr="00270BF0">
        <w:rPr>
          <w:rFonts w:ascii="Palatino Linotype" w:hAnsi="Palatino Linotype" w:cs="Arial"/>
          <w:snapToGrid w:val="0"/>
        </w:rPr>
        <w:t xml:space="preserve"> de información pública.</w:t>
      </w:r>
    </w:p>
    <w:p w14:paraId="404FDA1D" w14:textId="77777777" w:rsidR="0073226D" w:rsidRPr="00270BF0" w:rsidRDefault="0073226D" w:rsidP="0073226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270BF0">
        <w:rPr>
          <w:rFonts w:ascii="Palatino Linotype" w:hAnsi="Palatino Linotype" w:cs="Arial"/>
          <w:b/>
          <w:sz w:val="28"/>
          <w:szCs w:val="28"/>
        </w:rPr>
        <w:t>TERCERO</w:t>
      </w:r>
      <w:r w:rsidRPr="00270BF0">
        <w:rPr>
          <w:rFonts w:ascii="Palatino Linotype" w:hAnsi="Palatino Linotype" w:cs="Arial"/>
          <w:b/>
        </w:rPr>
        <w:t xml:space="preserve">. Oportunidad. </w:t>
      </w:r>
    </w:p>
    <w:p w14:paraId="526F6A84" w14:textId="77777777" w:rsidR="0073226D" w:rsidRPr="00270BF0" w:rsidRDefault="0073226D" w:rsidP="0073226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270BF0">
        <w:rPr>
          <w:rFonts w:ascii="Palatino Linotype" w:hAnsi="Palatino Linotype" w:cs="Arial"/>
        </w:rPr>
        <w:t xml:space="preserve">El Recurso de Revisión fue interpuesto dentro del plazo de quince días hábiles, contados a partir del día siguiente al en que </w:t>
      </w:r>
      <w:r w:rsidRPr="00270BF0">
        <w:rPr>
          <w:rFonts w:ascii="Palatino Linotype" w:hAnsi="Palatino Linotype" w:cs="Arial"/>
          <w:b/>
        </w:rPr>
        <w:t xml:space="preserve">EL RECURRENTE </w:t>
      </w:r>
      <w:r w:rsidRPr="00270BF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7563DF2" w14:textId="77777777" w:rsidR="0073226D" w:rsidRPr="00270BF0" w:rsidRDefault="0073226D" w:rsidP="0073226D">
      <w:pPr>
        <w:ind w:left="720" w:right="709"/>
        <w:contextualSpacing/>
        <w:jc w:val="both"/>
        <w:rPr>
          <w:rFonts w:ascii="Palatino Linotype" w:hAnsi="Palatino Linotype" w:cs="Arial"/>
          <w:i/>
          <w:sz w:val="22"/>
        </w:rPr>
      </w:pPr>
      <w:r w:rsidRPr="00270BF0">
        <w:rPr>
          <w:rFonts w:ascii="Palatino Linotype" w:hAnsi="Palatino Linotype" w:cs="Arial"/>
          <w:i/>
          <w:sz w:val="22"/>
        </w:rPr>
        <w:t>“</w:t>
      </w:r>
      <w:r w:rsidRPr="00270BF0">
        <w:rPr>
          <w:rFonts w:ascii="Palatino Linotype" w:hAnsi="Palatino Linotype" w:cs="Arial"/>
          <w:b/>
          <w:i/>
          <w:sz w:val="22"/>
        </w:rPr>
        <w:t>Artículo 178.</w:t>
      </w:r>
      <w:r w:rsidRPr="00270BF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2932748" w14:textId="77777777" w:rsidR="0073226D" w:rsidRPr="00270BF0" w:rsidRDefault="0073226D" w:rsidP="0073226D">
      <w:pPr>
        <w:ind w:left="720" w:right="709"/>
        <w:contextualSpacing/>
        <w:jc w:val="both"/>
        <w:rPr>
          <w:rFonts w:ascii="Palatino Linotype" w:hAnsi="Palatino Linotype" w:cs="Arial"/>
          <w:i/>
          <w:sz w:val="22"/>
        </w:rPr>
      </w:pPr>
    </w:p>
    <w:p w14:paraId="4256E21A" w14:textId="77777777" w:rsidR="0073226D" w:rsidRPr="00270BF0" w:rsidRDefault="0073226D" w:rsidP="0073226D">
      <w:pPr>
        <w:ind w:left="720" w:right="709"/>
        <w:contextualSpacing/>
        <w:jc w:val="both"/>
        <w:rPr>
          <w:rFonts w:ascii="Palatino Linotype" w:hAnsi="Palatino Linotype" w:cs="Arial"/>
          <w:i/>
          <w:sz w:val="22"/>
        </w:rPr>
      </w:pPr>
      <w:r w:rsidRPr="00270BF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A2CDD55" w14:textId="77777777" w:rsidR="0073226D" w:rsidRPr="00270BF0" w:rsidRDefault="0073226D" w:rsidP="0073226D">
      <w:pPr>
        <w:ind w:left="720" w:right="709"/>
        <w:contextualSpacing/>
        <w:jc w:val="both"/>
        <w:rPr>
          <w:rFonts w:ascii="Palatino Linotype" w:hAnsi="Palatino Linotype" w:cs="Arial"/>
          <w:i/>
          <w:sz w:val="22"/>
        </w:rPr>
      </w:pPr>
    </w:p>
    <w:p w14:paraId="4633D035" w14:textId="77777777" w:rsidR="0073226D" w:rsidRPr="00270BF0" w:rsidRDefault="0073226D" w:rsidP="0073226D">
      <w:pPr>
        <w:ind w:left="720" w:right="709"/>
        <w:jc w:val="both"/>
        <w:rPr>
          <w:rFonts w:ascii="Palatino Linotype" w:hAnsi="Palatino Linotype" w:cs="Arial"/>
          <w:i/>
          <w:sz w:val="22"/>
        </w:rPr>
      </w:pPr>
      <w:r w:rsidRPr="00270BF0">
        <w:rPr>
          <w:rFonts w:ascii="Palatino Linotype" w:hAnsi="Palatino Linotype" w:cs="Arial"/>
          <w:i/>
          <w:sz w:val="22"/>
        </w:rPr>
        <w:t xml:space="preserve">En el caso de que se interponga ante la Unidad de Transparencia, ésta deberá remitir el Recurso de Revisión al Instituto a más tardar al día </w:t>
      </w:r>
      <w:r w:rsidRPr="00270BF0">
        <w:rPr>
          <w:rFonts w:ascii="Palatino Linotype" w:hAnsi="Palatino Linotype" w:cs="Arial"/>
          <w:i/>
          <w:sz w:val="22"/>
          <w:lang w:eastAsia="es-MX"/>
        </w:rPr>
        <w:t>siguiente</w:t>
      </w:r>
      <w:r w:rsidRPr="00270BF0">
        <w:rPr>
          <w:rFonts w:ascii="Palatino Linotype" w:hAnsi="Palatino Linotype" w:cs="Arial"/>
          <w:i/>
          <w:sz w:val="22"/>
        </w:rPr>
        <w:t xml:space="preserve"> de haberlo recibido.” (Sic)</w:t>
      </w:r>
    </w:p>
    <w:p w14:paraId="4CC76249" w14:textId="77777777" w:rsidR="0073226D" w:rsidRPr="00270BF0" w:rsidRDefault="0073226D" w:rsidP="0073226D">
      <w:pPr>
        <w:spacing w:before="240" w:after="100" w:afterAutospacing="1" w:line="360" w:lineRule="auto"/>
        <w:jc w:val="both"/>
        <w:rPr>
          <w:rFonts w:ascii="Palatino Linotype" w:hAnsi="Palatino Linotype" w:cs="Arial"/>
        </w:rPr>
      </w:pPr>
      <w:r w:rsidRPr="00270BF0">
        <w:rPr>
          <w:rFonts w:ascii="Palatino Linotype" w:hAnsi="Palatino Linotype" w:cs="Arial"/>
        </w:rPr>
        <w:lastRenderedPageBreak/>
        <w:t xml:space="preserve">En esa tesitura, atendiendo a que </w:t>
      </w:r>
      <w:r w:rsidRPr="00270BF0">
        <w:rPr>
          <w:rFonts w:ascii="Palatino Linotype" w:hAnsi="Palatino Linotype" w:cs="Arial"/>
          <w:b/>
        </w:rPr>
        <w:t>EL SUJETO OBLIGADO</w:t>
      </w:r>
      <w:r w:rsidRPr="00270BF0">
        <w:rPr>
          <w:rFonts w:ascii="Palatino Linotype" w:hAnsi="Palatino Linotype" w:cs="Arial"/>
        </w:rPr>
        <w:t xml:space="preserve"> notificó la respuesta a la solicitud de acceso a la Información Pública el día</w:t>
      </w:r>
      <w:r w:rsidRPr="00270BF0">
        <w:rPr>
          <w:rFonts w:ascii="Palatino Linotype" w:hAnsi="Palatino Linotype" w:cs="Arial"/>
          <w:b/>
        </w:rPr>
        <w:t xml:space="preserve"> </w:t>
      </w:r>
      <w:r w:rsidR="00D36800" w:rsidRPr="00270BF0">
        <w:rPr>
          <w:rFonts w:ascii="Palatino Linotype" w:hAnsi="Palatino Linotype" w:cs="Arial"/>
          <w:b/>
        </w:rPr>
        <w:t xml:space="preserve">veinticuatro de febrero </w:t>
      </w:r>
      <w:r w:rsidRPr="00270BF0">
        <w:rPr>
          <w:rFonts w:ascii="Palatino Linotype" w:hAnsi="Palatino Linotype" w:cs="Arial"/>
          <w:b/>
        </w:rPr>
        <w:t xml:space="preserve">de dos mil veintidós, </w:t>
      </w:r>
      <w:r w:rsidRPr="00270BF0">
        <w:rPr>
          <w:rFonts w:ascii="Palatino Linotype" w:hAnsi="Palatino Linotype" w:cs="Arial"/>
        </w:rPr>
        <w:t>así, el plazo de quince días hábiles que el artículo 178 de la Ley de la materia otorga al hoy</w:t>
      </w:r>
      <w:r w:rsidRPr="00270BF0">
        <w:rPr>
          <w:rFonts w:ascii="Palatino Linotype" w:hAnsi="Palatino Linotype" w:cs="Arial"/>
          <w:b/>
        </w:rPr>
        <w:t xml:space="preserve"> RECURRENTE</w:t>
      </w:r>
      <w:r w:rsidRPr="00270BF0">
        <w:rPr>
          <w:rFonts w:ascii="Palatino Linotype" w:hAnsi="Palatino Linotype" w:cs="Arial"/>
        </w:rPr>
        <w:t xml:space="preserve"> para presentar el respectivo Recurso de Revisión, transcurrió del </w:t>
      </w:r>
      <w:r w:rsidR="00D36800" w:rsidRPr="00270BF0">
        <w:rPr>
          <w:rFonts w:ascii="Palatino Linotype" w:hAnsi="Palatino Linotype" w:cs="Arial"/>
          <w:b/>
        </w:rPr>
        <w:t xml:space="preserve">veinticinco de febrero al dieciocho de marzo de </w:t>
      </w:r>
      <w:r w:rsidRPr="00270BF0">
        <w:rPr>
          <w:rFonts w:ascii="Palatino Linotype" w:hAnsi="Palatino Linotype" w:cs="Arial"/>
          <w:b/>
        </w:rPr>
        <w:t xml:space="preserve">dos mil veintidós, </w:t>
      </w:r>
      <w:r w:rsidRPr="00270BF0">
        <w:rPr>
          <w:rFonts w:ascii="Palatino Linotype" w:hAnsi="Palatino Linotype" w:cs="Arial"/>
        </w:rPr>
        <w:t xml:space="preserve">sin contemplar en el cómputo los días </w:t>
      </w:r>
      <w:r w:rsidR="00D36800" w:rsidRPr="00270BF0">
        <w:rPr>
          <w:rFonts w:ascii="Palatino Linotype" w:hAnsi="Palatino Linotype" w:cs="Arial"/>
        </w:rPr>
        <w:t xml:space="preserve">veintiséis y veintisiete de febrero, cinco, seis, doce y trece de marzo de dos mil veintidós, </w:t>
      </w:r>
      <w:r w:rsidRPr="00270BF0">
        <w:rPr>
          <w:rFonts w:ascii="Palatino Linotype" w:hAnsi="Palatino Linotype" w:cs="Arial"/>
        </w:rPr>
        <w:t xml:space="preserve">por corresponder a sábados y domingos, considerados como días inhábiles, en términos del artículo 3, fracción X de la </w:t>
      </w:r>
      <w:r w:rsidRPr="00270BF0">
        <w:rPr>
          <w:rFonts w:ascii="Palatino Linotype" w:hAnsi="Palatino Linotype"/>
        </w:rPr>
        <w:t>Ley de Transparencia y Acceso a la Información Pública del Estado de México y Municipios; así como,</w:t>
      </w:r>
      <w:r w:rsidR="00D36800" w:rsidRPr="00270BF0">
        <w:rPr>
          <w:rFonts w:ascii="Palatino Linotype" w:hAnsi="Palatino Linotype"/>
        </w:rPr>
        <w:t xml:space="preserve"> el día dos </w:t>
      </w:r>
      <w:r w:rsidRPr="00270BF0">
        <w:rPr>
          <w:rFonts w:ascii="Palatino Linotype" w:hAnsi="Palatino Linotype"/>
        </w:rPr>
        <w:t xml:space="preserve">de marzo de dos mil veintidós, por corresponder a </w:t>
      </w:r>
      <w:r w:rsidR="00D36800" w:rsidRPr="00270BF0">
        <w:rPr>
          <w:rFonts w:ascii="Palatino Linotype" w:hAnsi="Palatino Linotype"/>
        </w:rPr>
        <w:t xml:space="preserve">un día </w:t>
      </w:r>
      <w:r w:rsidRPr="00270BF0">
        <w:rPr>
          <w:rFonts w:ascii="Palatino Linotype" w:hAnsi="Palatino Linotype"/>
        </w:rPr>
        <w:t>de suspensión de labores de conformidad con el Calendario Oficial en materia de Transparencia aprobado por el Pleno en fecha quince de diciembre de dos mil veintiuno.</w:t>
      </w:r>
    </w:p>
    <w:p w14:paraId="18126CFA" w14:textId="77777777" w:rsidR="0073226D" w:rsidRPr="00270BF0" w:rsidRDefault="0073226D" w:rsidP="0073226D">
      <w:pPr>
        <w:spacing w:before="240" w:after="100" w:afterAutospacing="1" w:line="360" w:lineRule="auto"/>
        <w:jc w:val="both"/>
        <w:rPr>
          <w:rFonts w:ascii="Palatino Linotype" w:hAnsi="Palatino Linotype" w:cs="Arial"/>
        </w:rPr>
      </w:pPr>
      <w:r w:rsidRPr="00270BF0">
        <w:rPr>
          <w:rFonts w:ascii="Palatino Linotype" w:hAnsi="Palatino Linotype" w:cs="Arial"/>
        </w:rPr>
        <w:t>Por tanto, si el Recurso de Revisión que nos ocupa, se interpuso el</w:t>
      </w:r>
      <w:r w:rsidR="00D36800" w:rsidRPr="00270BF0">
        <w:rPr>
          <w:rFonts w:ascii="Palatino Linotype" w:hAnsi="Palatino Linotype" w:cs="Arial"/>
          <w:b/>
        </w:rPr>
        <w:t xml:space="preserve"> veintiocho de febrero </w:t>
      </w:r>
      <w:r w:rsidRPr="00270BF0">
        <w:rPr>
          <w:rFonts w:ascii="Palatino Linotype" w:hAnsi="Palatino Linotype" w:cs="Arial"/>
          <w:b/>
        </w:rPr>
        <w:t xml:space="preserve">de dos mil veintidós, </w:t>
      </w:r>
      <w:r w:rsidRPr="00270BF0">
        <w:rPr>
          <w:rFonts w:ascii="Palatino Linotype" w:hAnsi="Palatino Linotype" w:cs="Arial"/>
        </w:rPr>
        <w:t>éste se encuentra dentro de los márgenes temporales previstos en el precepto legal citado en el párrafo anterior y, por tanto, su interposición se considera oportuna.</w:t>
      </w:r>
    </w:p>
    <w:p w14:paraId="15EB8039" w14:textId="77777777" w:rsidR="0073226D" w:rsidRPr="00270BF0" w:rsidRDefault="0073226D" w:rsidP="0073226D">
      <w:pPr>
        <w:autoSpaceDE w:val="0"/>
        <w:autoSpaceDN w:val="0"/>
        <w:adjustRightInd w:val="0"/>
        <w:spacing w:line="360" w:lineRule="auto"/>
        <w:ind w:right="49"/>
        <w:jc w:val="both"/>
        <w:rPr>
          <w:rFonts w:ascii="Palatino Linotype" w:hAnsi="Palatino Linotype" w:cs="Arial"/>
        </w:rPr>
      </w:pPr>
      <w:r w:rsidRPr="00270BF0">
        <w:rPr>
          <w:rFonts w:ascii="Palatino Linotype" w:hAnsi="Palatino Linotype" w:cs="Arial"/>
          <w:b/>
          <w:sz w:val="28"/>
          <w:szCs w:val="28"/>
        </w:rPr>
        <w:t>CUARTO</w:t>
      </w:r>
      <w:r w:rsidRPr="00270BF0">
        <w:rPr>
          <w:rFonts w:ascii="Palatino Linotype" w:hAnsi="Palatino Linotype" w:cs="Arial"/>
        </w:rPr>
        <w:t xml:space="preserve">. </w:t>
      </w:r>
      <w:r w:rsidRPr="00270BF0">
        <w:rPr>
          <w:rFonts w:ascii="Palatino Linotype" w:hAnsi="Palatino Linotype" w:cs="Arial"/>
          <w:b/>
        </w:rPr>
        <w:t>Procedibilidad</w:t>
      </w:r>
      <w:r w:rsidRPr="00270BF0">
        <w:rPr>
          <w:rFonts w:ascii="Palatino Linotype" w:hAnsi="Palatino Linotype" w:cs="Arial"/>
        </w:rPr>
        <w:t xml:space="preserve">. </w:t>
      </w:r>
    </w:p>
    <w:p w14:paraId="06A2D68A" w14:textId="77777777" w:rsidR="0073226D" w:rsidRPr="00270BF0" w:rsidRDefault="0073226D" w:rsidP="0073226D">
      <w:pPr>
        <w:autoSpaceDE w:val="0"/>
        <w:autoSpaceDN w:val="0"/>
        <w:adjustRightInd w:val="0"/>
        <w:spacing w:line="360" w:lineRule="auto"/>
        <w:ind w:right="49"/>
        <w:jc w:val="both"/>
        <w:rPr>
          <w:rFonts w:ascii="Palatino Linotype" w:hAnsi="Palatino Linotype" w:cs="Arial"/>
          <w:lang w:val="es-ES" w:eastAsia="es-MX"/>
        </w:rPr>
      </w:pPr>
      <w:r w:rsidRPr="00270BF0">
        <w:rPr>
          <w:rFonts w:ascii="Palatino Linotype" w:hAnsi="Palatino Linotype" w:cs="Arial"/>
          <w:lang w:val="es-ES"/>
        </w:rPr>
        <w:t xml:space="preserve">Este Órgano Garante considera importante precisar que conforme al artículo 180, fracción II, último párrafo de la </w:t>
      </w:r>
      <w:r w:rsidRPr="00270BF0">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300D18B7" w14:textId="77777777" w:rsidR="0073226D" w:rsidRPr="00270BF0" w:rsidRDefault="0073226D" w:rsidP="0073226D">
      <w:pPr>
        <w:autoSpaceDE w:val="0"/>
        <w:autoSpaceDN w:val="0"/>
        <w:adjustRightInd w:val="0"/>
        <w:spacing w:line="360" w:lineRule="auto"/>
        <w:ind w:right="49"/>
        <w:jc w:val="both"/>
        <w:rPr>
          <w:rFonts w:ascii="Palatino Linotype" w:hAnsi="Palatino Linotype" w:cs="Arial"/>
          <w:lang w:val="es-ES"/>
        </w:rPr>
      </w:pPr>
    </w:p>
    <w:p w14:paraId="017A013F" w14:textId="77777777" w:rsidR="0073226D" w:rsidRPr="00270BF0" w:rsidRDefault="0073226D" w:rsidP="0073226D">
      <w:pPr>
        <w:tabs>
          <w:tab w:val="left" w:pos="851"/>
        </w:tabs>
        <w:ind w:left="851" w:right="902"/>
        <w:jc w:val="both"/>
        <w:rPr>
          <w:rFonts w:ascii="Palatino Linotype" w:hAnsi="Palatino Linotype"/>
          <w:b/>
          <w:i/>
          <w:sz w:val="22"/>
          <w:szCs w:val="22"/>
          <w:lang w:val="es-ES"/>
        </w:rPr>
      </w:pPr>
      <w:r w:rsidRPr="00270BF0">
        <w:rPr>
          <w:rFonts w:ascii="Palatino Linotype" w:hAnsi="Palatino Linotype"/>
          <w:b/>
          <w:i/>
          <w:sz w:val="22"/>
          <w:szCs w:val="22"/>
          <w:lang w:val="es-ES"/>
        </w:rPr>
        <w:t xml:space="preserve">“Artículo 180. </w:t>
      </w:r>
      <w:r w:rsidRPr="00270BF0">
        <w:rPr>
          <w:rFonts w:ascii="Palatino Linotype" w:hAnsi="Palatino Linotype"/>
          <w:i/>
          <w:sz w:val="22"/>
          <w:szCs w:val="22"/>
          <w:lang w:val="es-ES"/>
        </w:rPr>
        <w:t xml:space="preserve">El </w:t>
      </w:r>
      <w:r w:rsidRPr="00270BF0">
        <w:rPr>
          <w:rFonts w:ascii="Palatino Linotype" w:hAnsi="Palatino Linotype" w:cs="Arial"/>
          <w:i/>
          <w:sz w:val="22"/>
          <w:szCs w:val="22"/>
          <w:lang w:val="es-ES"/>
        </w:rPr>
        <w:t>Recurso de Revisión</w:t>
      </w:r>
      <w:r w:rsidRPr="00270BF0">
        <w:rPr>
          <w:rFonts w:ascii="Palatino Linotype" w:hAnsi="Palatino Linotype"/>
          <w:i/>
          <w:sz w:val="22"/>
          <w:szCs w:val="22"/>
          <w:lang w:val="es-ES"/>
        </w:rPr>
        <w:t xml:space="preserve"> contendrá:</w:t>
      </w:r>
      <w:r w:rsidRPr="00270BF0">
        <w:rPr>
          <w:rFonts w:ascii="Palatino Linotype" w:hAnsi="Palatino Linotype"/>
          <w:b/>
          <w:i/>
          <w:sz w:val="22"/>
          <w:szCs w:val="22"/>
          <w:lang w:val="es-ES"/>
        </w:rPr>
        <w:t xml:space="preserve"> </w:t>
      </w:r>
    </w:p>
    <w:p w14:paraId="408E7C6B" w14:textId="77777777" w:rsidR="0073226D" w:rsidRPr="00270BF0" w:rsidRDefault="0073226D" w:rsidP="0073226D">
      <w:pPr>
        <w:tabs>
          <w:tab w:val="left" w:pos="851"/>
        </w:tabs>
        <w:ind w:left="851" w:right="902"/>
        <w:jc w:val="both"/>
        <w:rPr>
          <w:rFonts w:ascii="Palatino Linotype" w:hAnsi="Palatino Linotype"/>
          <w:b/>
          <w:i/>
          <w:sz w:val="22"/>
          <w:szCs w:val="22"/>
          <w:lang w:val="es-ES"/>
        </w:rPr>
      </w:pPr>
      <w:r w:rsidRPr="00270BF0">
        <w:rPr>
          <w:rFonts w:ascii="Palatino Linotype" w:hAnsi="Palatino Linotype"/>
          <w:b/>
          <w:i/>
          <w:sz w:val="22"/>
          <w:szCs w:val="22"/>
          <w:lang w:val="es-ES"/>
        </w:rPr>
        <w:t>…</w:t>
      </w:r>
    </w:p>
    <w:p w14:paraId="3547E6FF" w14:textId="77777777" w:rsidR="0073226D" w:rsidRPr="00270BF0" w:rsidRDefault="0073226D" w:rsidP="0073226D">
      <w:pPr>
        <w:tabs>
          <w:tab w:val="left" w:pos="851"/>
        </w:tabs>
        <w:ind w:left="851" w:right="902"/>
        <w:jc w:val="both"/>
        <w:rPr>
          <w:rFonts w:ascii="Palatino Linotype" w:hAnsi="Palatino Linotype"/>
          <w:i/>
          <w:sz w:val="22"/>
          <w:szCs w:val="22"/>
          <w:lang w:val="es-ES"/>
        </w:rPr>
      </w:pPr>
      <w:r w:rsidRPr="00270BF0">
        <w:rPr>
          <w:rFonts w:ascii="Palatino Linotype" w:hAnsi="Palatino Linotype"/>
          <w:b/>
          <w:i/>
          <w:sz w:val="22"/>
          <w:szCs w:val="22"/>
          <w:lang w:val="es-ES"/>
        </w:rPr>
        <w:t xml:space="preserve">II. El nombre del solicitante </w:t>
      </w:r>
      <w:r w:rsidRPr="00270BF0">
        <w:rPr>
          <w:rFonts w:ascii="Palatino Linotype" w:hAnsi="Palatino Linotype" w:cs="Arial"/>
          <w:b/>
          <w:i/>
          <w:color w:val="222222"/>
          <w:sz w:val="22"/>
          <w:szCs w:val="22"/>
          <w:lang w:val="es-ES" w:eastAsia="es-MX"/>
        </w:rPr>
        <w:t>que</w:t>
      </w:r>
      <w:r w:rsidRPr="00270BF0">
        <w:rPr>
          <w:rFonts w:ascii="Palatino Linotype" w:hAnsi="Palatino Linotype"/>
          <w:b/>
          <w:i/>
          <w:sz w:val="22"/>
          <w:szCs w:val="22"/>
          <w:lang w:val="es-ES"/>
        </w:rPr>
        <w:t xml:space="preserve"> recurre </w:t>
      </w:r>
      <w:r w:rsidRPr="00270BF0">
        <w:rPr>
          <w:rFonts w:ascii="Palatino Linotype" w:hAnsi="Palatino Linotype"/>
          <w:i/>
          <w:sz w:val="22"/>
          <w:szCs w:val="22"/>
          <w:lang w:val="es-ES"/>
        </w:rPr>
        <w:t>o de su representante y, en su caso, …</w:t>
      </w:r>
    </w:p>
    <w:p w14:paraId="22758693" w14:textId="77777777" w:rsidR="0073226D" w:rsidRPr="00270BF0" w:rsidRDefault="0073226D" w:rsidP="0073226D">
      <w:pPr>
        <w:tabs>
          <w:tab w:val="left" w:pos="851"/>
        </w:tabs>
        <w:ind w:left="851" w:right="902"/>
        <w:jc w:val="both"/>
        <w:rPr>
          <w:rFonts w:ascii="Palatino Linotype" w:hAnsi="Palatino Linotype"/>
          <w:b/>
          <w:i/>
          <w:sz w:val="22"/>
          <w:szCs w:val="22"/>
          <w:lang w:val="es-ES"/>
        </w:rPr>
      </w:pPr>
      <w:r w:rsidRPr="00270BF0">
        <w:rPr>
          <w:rFonts w:ascii="Palatino Linotype" w:hAnsi="Palatino Linotype"/>
          <w:b/>
          <w:i/>
          <w:sz w:val="22"/>
          <w:szCs w:val="22"/>
          <w:lang w:val="es-ES"/>
        </w:rPr>
        <w:t xml:space="preserve">En caso de </w:t>
      </w:r>
      <w:r w:rsidRPr="00270BF0">
        <w:rPr>
          <w:rFonts w:ascii="Palatino Linotype" w:hAnsi="Palatino Linotype" w:cs="Arial"/>
          <w:b/>
          <w:i/>
          <w:color w:val="222222"/>
          <w:sz w:val="22"/>
          <w:szCs w:val="22"/>
          <w:lang w:val="es-ES" w:eastAsia="es-MX"/>
        </w:rPr>
        <w:t>que</w:t>
      </w:r>
      <w:r w:rsidRPr="00270BF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270BF0">
        <w:rPr>
          <w:rFonts w:ascii="Palatino Linotype" w:hAnsi="Palatino Linotype"/>
          <w:i/>
          <w:sz w:val="22"/>
          <w:szCs w:val="22"/>
          <w:lang w:val="es-ES"/>
        </w:rPr>
        <w:t>, IV, VII y VIII.</w:t>
      </w:r>
      <w:r w:rsidRPr="00270BF0">
        <w:rPr>
          <w:rFonts w:ascii="Palatino Linotype" w:hAnsi="Palatino Linotype"/>
          <w:b/>
          <w:i/>
          <w:sz w:val="22"/>
          <w:szCs w:val="22"/>
          <w:lang w:val="es-ES"/>
        </w:rPr>
        <w:t>”</w:t>
      </w:r>
    </w:p>
    <w:p w14:paraId="11B88940" w14:textId="77777777" w:rsidR="0073226D" w:rsidRPr="00270BF0" w:rsidRDefault="0073226D" w:rsidP="0073226D">
      <w:pPr>
        <w:tabs>
          <w:tab w:val="left" w:pos="851"/>
        </w:tabs>
        <w:ind w:left="851" w:right="902"/>
        <w:jc w:val="both"/>
        <w:rPr>
          <w:rFonts w:ascii="Palatino Linotype" w:hAnsi="Palatino Linotype"/>
          <w:i/>
          <w:sz w:val="22"/>
          <w:szCs w:val="22"/>
          <w:lang w:val="es-ES"/>
        </w:rPr>
      </w:pPr>
      <w:r w:rsidRPr="00270BF0">
        <w:rPr>
          <w:rFonts w:ascii="Palatino Linotype" w:hAnsi="Palatino Linotype"/>
          <w:i/>
          <w:sz w:val="22"/>
          <w:szCs w:val="22"/>
          <w:lang w:val="es-ES"/>
        </w:rPr>
        <w:t>(Énfasis añadido)</w:t>
      </w:r>
    </w:p>
    <w:p w14:paraId="6F76198A" w14:textId="77777777" w:rsidR="0073226D" w:rsidRPr="00270BF0" w:rsidRDefault="0073226D" w:rsidP="0073226D">
      <w:pPr>
        <w:tabs>
          <w:tab w:val="left" w:pos="851"/>
        </w:tabs>
        <w:spacing w:line="360" w:lineRule="auto"/>
        <w:ind w:right="901"/>
        <w:jc w:val="both"/>
        <w:rPr>
          <w:rFonts w:ascii="Palatino Linotype" w:hAnsi="Palatino Linotype"/>
          <w:i/>
          <w:sz w:val="22"/>
          <w:szCs w:val="22"/>
          <w:lang w:val="es-ES"/>
        </w:rPr>
      </w:pPr>
    </w:p>
    <w:p w14:paraId="20BEB34D" w14:textId="77777777" w:rsidR="0073226D" w:rsidRPr="00270BF0" w:rsidRDefault="0073226D" w:rsidP="0073226D">
      <w:pPr>
        <w:spacing w:line="360" w:lineRule="auto"/>
        <w:jc w:val="both"/>
        <w:rPr>
          <w:rFonts w:ascii="Palatino Linotype" w:hAnsi="Palatino Linotype"/>
          <w:b/>
          <w:lang w:val="es-ES"/>
        </w:rPr>
      </w:pPr>
      <w:r w:rsidRPr="00270BF0">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270BF0">
        <w:rPr>
          <w:rFonts w:ascii="Palatino Linotype" w:hAnsi="Palatino Linotype" w:cs="Arial"/>
          <w:b/>
          <w:lang w:val="es-ES"/>
        </w:rPr>
        <w:t xml:space="preserve"> RECURRENTE;</w:t>
      </w:r>
      <w:r w:rsidRPr="00270BF0">
        <w:rPr>
          <w:rFonts w:ascii="Palatino Linotype" w:hAnsi="Palatino Linotype"/>
          <w:lang w:val="es-ES"/>
        </w:rPr>
        <w:t xml:space="preserve"> por lo que, en el presente caso, al haber sido presentado el Recurso de Revisión vía </w:t>
      </w:r>
      <w:r w:rsidRPr="00270BF0">
        <w:rPr>
          <w:rFonts w:ascii="Palatino Linotype" w:hAnsi="Palatino Linotype"/>
          <w:b/>
          <w:lang w:val="es-ES"/>
        </w:rPr>
        <w:t>SAIMEX</w:t>
      </w:r>
      <w:r w:rsidRPr="00270BF0">
        <w:rPr>
          <w:rFonts w:ascii="Palatino Linotype" w:hAnsi="Palatino Linotype"/>
          <w:lang w:val="es-ES"/>
        </w:rPr>
        <w:t>, dicho requisito resulta innecesario.</w:t>
      </w:r>
    </w:p>
    <w:p w14:paraId="4EF167AA" w14:textId="77777777" w:rsidR="0073226D" w:rsidRPr="00270BF0" w:rsidRDefault="0073226D" w:rsidP="0073226D">
      <w:pPr>
        <w:spacing w:line="360" w:lineRule="auto"/>
        <w:jc w:val="both"/>
        <w:rPr>
          <w:rFonts w:ascii="Palatino Linotype" w:hAnsi="Palatino Linotype" w:cs="Arial"/>
          <w:color w:val="000000"/>
          <w:lang w:val="es-ES"/>
        </w:rPr>
      </w:pPr>
    </w:p>
    <w:p w14:paraId="1E22C4AB" w14:textId="77777777" w:rsidR="0073226D" w:rsidRPr="00270BF0" w:rsidRDefault="0073226D" w:rsidP="0073226D">
      <w:pPr>
        <w:spacing w:line="360" w:lineRule="auto"/>
        <w:jc w:val="both"/>
        <w:rPr>
          <w:rFonts w:ascii="Palatino Linotype" w:hAnsi="Palatino Linotype"/>
          <w:lang w:val="es-ES"/>
        </w:rPr>
      </w:pPr>
      <w:r w:rsidRPr="00270BF0">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6DF9AC8" w14:textId="77777777" w:rsidR="0073226D" w:rsidRPr="00270BF0" w:rsidRDefault="0073226D" w:rsidP="0073226D">
      <w:pPr>
        <w:spacing w:line="360" w:lineRule="auto"/>
        <w:jc w:val="both"/>
        <w:rPr>
          <w:rFonts w:ascii="Palatino Linotype" w:hAnsi="Palatino Linotype"/>
          <w:sz w:val="22"/>
          <w:szCs w:val="22"/>
          <w:lang w:val="es-ES"/>
        </w:rPr>
      </w:pPr>
    </w:p>
    <w:p w14:paraId="3B41A926" w14:textId="77777777" w:rsidR="0073226D" w:rsidRPr="00270BF0" w:rsidRDefault="0073226D" w:rsidP="0073226D">
      <w:pPr>
        <w:spacing w:line="360" w:lineRule="auto"/>
        <w:jc w:val="both"/>
        <w:rPr>
          <w:rFonts w:ascii="Palatino Linotype" w:hAnsi="Palatino Linotype"/>
          <w:lang w:val="es-ES"/>
        </w:rPr>
      </w:pPr>
      <w:r w:rsidRPr="00270BF0">
        <w:rPr>
          <w:rFonts w:ascii="Palatino Linotype" w:hAnsi="Palatino Linotype"/>
          <w:lang w:val="es-ES"/>
        </w:rPr>
        <w:t xml:space="preserve">Asimismo, se estima que el requisito relativo al nombre del </w:t>
      </w:r>
      <w:r w:rsidRPr="00270BF0">
        <w:rPr>
          <w:rFonts w:ascii="Palatino Linotype" w:hAnsi="Palatino Linotype" w:cs="Arial"/>
          <w:b/>
          <w:lang w:val="es-ES"/>
        </w:rPr>
        <w:t>RECURRENTE</w:t>
      </w:r>
      <w:r w:rsidRPr="00270BF0">
        <w:rPr>
          <w:rFonts w:ascii="Palatino Linotype" w:hAnsi="Palatino Linotype"/>
          <w:lang w:val="es-ES"/>
        </w:rPr>
        <w:t xml:space="preserve"> no constituye un supuesto indispensable de procedibilidad de los recursos de revisión, en términos de los artículos 25 de la Convención Americana de Derechos Humanos, </w:t>
      </w:r>
      <w:r w:rsidRPr="00270BF0">
        <w:rPr>
          <w:rFonts w:ascii="Palatino Linotype" w:hAnsi="Palatino Linotype"/>
          <w:lang w:val="es-ES"/>
        </w:rPr>
        <w:lastRenderedPageBreak/>
        <w:t xml:space="preserve">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270BF0">
        <w:rPr>
          <w:rFonts w:ascii="Palatino Linotype" w:hAnsi="Palatino Linotype" w:cs="Arial"/>
          <w:b/>
          <w:lang w:val="es-ES"/>
        </w:rPr>
        <w:t>EL RECURRENTE</w:t>
      </w:r>
      <w:r w:rsidRPr="00270BF0">
        <w:rPr>
          <w:rFonts w:ascii="Palatino Linotype" w:hAnsi="Palatino Linotype"/>
          <w:lang w:val="es-ES"/>
        </w:rPr>
        <w:t xml:space="preserve"> es la misma persona que realizó la solicitud de acceso a la Información Pública que ahora se impugna.</w:t>
      </w:r>
    </w:p>
    <w:p w14:paraId="6102DD03" w14:textId="77777777" w:rsidR="0073226D" w:rsidRPr="00270BF0" w:rsidRDefault="0073226D" w:rsidP="0073226D">
      <w:pPr>
        <w:tabs>
          <w:tab w:val="left" w:pos="851"/>
        </w:tabs>
        <w:spacing w:line="360" w:lineRule="auto"/>
        <w:ind w:left="851" w:right="901"/>
        <w:jc w:val="both"/>
        <w:rPr>
          <w:rFonts w:ascii="Palatino Linotype" w:hAnsi="Palatino Linotype"/>
          <w:sz w:val="22"/>
          <w:szCs w:val="22"/>
          <w:lang w:val="es-ES"/>
        </w:rPr>
      </w:pPr>
    </w:p>
    <w:p w14:paraId="45E59D7F" w14:textId="77777777" w:rsidR="0073226D" w:rsidRPr="00270BF0" w:rsidRDefault="0073226D" w:rsidP="0073226D">
      <w:pPr>
        <w:spacing w:line="360" w:lineRule="auto"/>
        <w:jc w:val="both"/>
        <w:rPr>
          <w:rFonts w:ascii="Palatino Linotype" w:hAnsi="Palatino Linotype"/>
          <w:lang w:val="es-ES"/>
        </w:rPr>
      </w:pPr>
      <w:r w:rsidRPr="00270BF0">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270BF0">
        <w:rPr>
          <w:rFonts w:ascii="Palatino Linotype" w:hAnsi="Palatino Linotype"/>
          <w:color w:val="000000" w:themeColor="text1"/>
        </w:rPr>
        <w:t>Constitución Política de los Estados Unidos Mexicanos</w:t>
      </w:r>
      <w:r w:rsidRPr="00270BF0">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14D7F013" w14:textId="77777777" w:rsidR="0073226D" w:rsidRPr="00270BF0" w:rsidRDefault="0073226D" w:rsidP="0073226D">
      <w:pPr>
        <w:spacing w:before="240" w:after="100" w:afterAutospacing="1" w:line="360" w:lineRule="auto"/>
        <w:jc w:val="both"/>
        <w:rPr>
          <w:rFonts w:ascii="Palatino Linotype" w:hAnsi="Palatino Linotype" w:cs="Arial"/>
          <w:lang w:val="es-ES" w:eastAsia="es-MX"/>
        </w:rPr>
      </w:pPr>
      <w:r w:rsidRPr="00270BF0">
        <w:rPr>
          <w:rFonts w:ascii="Palatino Linotype" w:hAnsi="Palatino Linotype" w:cs="Arial"/>
          <w:b/>
          <w:sz w:val="28"/>
          <w:szCs w:val="28"/>
        </w:rPr>
        <w:t xml:space="preserve">QUINTO. </w:t>
      </w:r>
      <w:r w:rsidRPr="00270BF0">
        <w:rPr>
          <w:rFonts w:ascii="Palatino Linotype" w:hAnsi="Palatino Linotype" w:cs="Arial"/>
          <w:b/>
        </w:rPr>
        <w:t>Estudio y análisis del asunto.</w:t>
      </w:r>
      <w:r w:rsidRPr="00270BF0">
        <w:rPr>
          <w:rFonts w:ascii="Palatino Linotype" w:hAnsi="Palatino Linotype" w:cs="Arial"/>
          <w:lang w:val="es-ES" w:eastAsia="es-MX"/>
        </w:rPr>
        <w:t xml:space="preserve"> </w:t>
      </w:r>
    </w:p>
    <w:p w14:paraId="3B21C1B3" w14:textId="77777777" w:rsidR="0073226D" w:rsidRPr="00270BF0" w:rsidRDefault="0073226D" w:rsidP="0073226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270BF0">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270BF0">
        <w:rPr>
          <w:rFonts w:ascii="Palatino Linotype" w:eastAsia="Calibri" w:hAnsi="Palatino Linotype" w:cs="Arial"/>
          <w:b/>
          <w:color w:val="000000" w:themeColor="text1"/>
        </w:rPr>
        <w:t>SAIMEX</w:t>
      </w:r>
      <w:r w:rsidRPr="00270BF0">
        <w:rPr>
          <w:rFonts w:ascii="Palatino Linotype" w:eastAsia="Calibri" w:hAnsi="Palatino Linotype" w:cs="Arial"/>
          <w:color w:val="000000" w:themeColor="text1"/>
        </w:rPr>
        <w:t xml:space="preserve">, ello con la finalidad de que este Órgano Garante se encuentre en la posibilidad de dictar el fallo </w:t>
      </w:r>
      <w:r w:rsidRPr="00270BF0">
        <w:rPr>
          <w:rFonts w:ascii="Palatino Linotype" w:eastAsia="Calibri" w:hAnsi="Palatino Linotype" w:cs="Arial"/>
          <w:color w:val="000000" w:themeColor="text1"/>
        </w:rPr>
        <w:lastRenderedPageBreak/>
        <w:t>correspondiente y conforme a derecho, tomando en consideración los elementos aportados por las partes y respetando en todo momento el principio de máxima publicidad consagrado en nuestra legislación mexicana.</w:t>
      </w:r>
    </w:p>
    <w:p w14:paraId="1910BDBB" w14:textId="77777777" w:rsidR="00D36800" w:rsidRPr="00270BF0" w:rsidRDefault="0073226D" w:rsidP="0073226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270BF0">
        <w:rPr>
          <w:rFonts w:ascii="Palatino Linotype" w:eastAsia="Calibri" w:hAnsi="Palatino Linotype" w:cs="Arial"/>
          <w:color w:val="000000" w:themeColor="text1"/>
        </w:rPr>
        <w:t xml:space="preserve">En ese tenor, para un mejor estudio y comprensión del asunto que se resuelve, es preciso recordar que </w:t>
      </w:r>
      <w:r w:rsidRPr="00270BF0">
        <w:rPr>
          <w:rFonts w:ascii="Palatino Linotype" w:eastAsia="Calibri" w:hAnsi="Palatino Linotype" w:cs="Arial"/>
          <w:b/>
          <w:color w:val="000000" w:themeColor="text1"/>
        </w:rPr>
        <w:t>EL RECURRENTE</w:t>
      </w:r>
      <w:r w:rsidRPr="00270BF0">
        <w:rPr>
          <w:rFonts w:ascii="Palatino Linotype" w:eastAsia="Calibri" w:hAnsi="Palatino Linotype" w:cs="Arial"/>
          <w:color w:val="000000" w:themeColor="text1"/>
        </w:rPr>
        <w:t xml:space="preserve"> solicitó al </w:t>
      </w:r>
      <w:r w:rsidRPr="00270BF0">
        <w:rPr>
          <w:rFonts w:ascii="Palatino Linotype" w:eastAsia="Calibri" w:hAnsi="Palatino Linotype" w:cs="Arial"/>
          <w:b/>
          <w:color w:val="000000" w:themeColor="text1"/>
        </w:rPr>
        <w:t xml:space="preserve">SUJETO OBLIGADO </w:t>
      </w:r>
      <w:r w:rsidR="00D36800" w:rsidRPr="00270BF0">
        <w:rPr>
          <w:rFonts w:ascii="Palatino Linotype" w:eastAsia="Calibri" w:hAnsi="Palatino Linotype" w:cs="Arial"/>
          <w:color w:val="000000" w:themeColor="text1"/>
        </w:rPr>
        <w:t>el documento en el que conste el fundamento jurídico para que familiares de las y los servidores públicos asistan a las actividades del Sistema Municipal para el Desarrollo Integral de la Familia DIF de Metepec.</w:t>
      </w:r>
    </w:p>
    <w:p w14:paraId="324B7046" w14:textId="77777777" w:rsidR="00D36800" w:rsidRPr="00270BF0" w:rsidRDefault="0073226D" w:rsidP="0073226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270BF0">
        <w:rPr>
          <w:rFonts w:ascii="Palatino Linotype" w:eastAsia="Calibri" w:hAnsi="Palatino Linotype" w:cs="Arial"/>
          <w:color w:val="000000" w:themeColor="text1"/>
        </w:rPr>
        <w:t xml:space="preserve">Ante tal solicitud, </w:t>
      </w:r>
      <w:r w:rsidRPr="00270BF0">
        <w:rPr>
          <w:rFonts w:ascii="Palatino Linotype" w:eastAsia="Calibri" w:hAnsi="Palatino Linotype" w:cs="Arial"/>
          <w:b/>
          <w:color w:val="000000" w:themeColor="text1"/>
        </w:rPr>
        <w:t xml:space="preserve">EL SUJETO OBLIGADO </w:t>
      </w:r>
      <w:r w:rsidRPr="00270BF0">
        <w:rPr>
          <w:rFonts w:ascii="Palatino Linotype" w:eastAsia="Calibri" w:hAnsi="Palatino Linotype" w:cs="Arial"/>
          <w:color w:val="000000" w:themeColor="text1"/>
        </w:rPr>
        <w:t xml:space="preserve">refirió </w:t>
      </w:r>
      <w:r w:rsidR="00D36800" w:rsidRPr="00270BF0">
        <w:rPr>
          <w:rFonts w:ascii="Palatino Linotype" w:eastAsia="Calibri" w:hAnsi="Palatino Linotype" w:cs="Arial"/>
          <w:color w:val="000000" w:themeColor="text1"/>
        </w:rPr>
        <w:t>a través del Titular de la Unidad de Transparencia que después de una búsqueda en sus archivos no se encontró la información solicitada.</w:t>
      </w:r>
    </w:p>
    <w:p w14:paraId="131EEFE5" w14:textId="77777777" w:rsidR="00D36800" w:rsidRPr="00270BF0" w:rsidRDefault="0073226D" w:rsidP="0073226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70BF0">
        <w:rPr>
          <w:rFonts w:ascii="Palatino Linotype" w:hAnsi="Palatino Linotype" w:cs="Arial"/>
        </w:rPr>
        <w:t>Inconforme con la respuesta otorgada el particular presentó el medio de impugnación en estudio en el que se dolió esencialmente de</w:t>
      </w:r>
      <w:r w:rsidR="00D36800" w:rsidRPr="00270BF0">
        <w:rPr>
          <w:rFonts w:ascii="Palatino Linotype" w:hAnsi="Palatino Linotype" w:cs="Arial"/>
        </w:rPr>
        <w:t xml:space="preserve"> </w:t>
      </w:r>
      <w:r w:rsidRPr="00270BF0">
        <w:rPr>
          <w:rFonts w:ascii="Palatino Linotype" w:hAnsi="Palatino Linotype" w:cs="Arial"/>
        </w:rPr>
        <w:t>l</w:t>
      </w:r>
      <w:r w:rsidR="00D36800" w:rsidRPr="00270BF0">
        <w:rPr>
          <w:rFonts w:ascii="Palatino Linotype" w:hAnsi="Palatino Linotype" w:cs="Arial"/>
        </w:rPr>
        <w:t xml:space="preserve">a negativa del </w:t>
      </w:r>
      <w:r w:rsidR="00D36800" w:rsidRPr="00270BF0">
        <w:rPr>
          <w:rFonts w:ascii="Palatino Linotype" w:hAnsi="Palatino Linotype" w:cs="Arial"/>
          <w:b/>
        </w:rPr>
        <w:t xml:space="preserve">SUJETO OBLIGADO </w:t>
      </w:r>
      <w:r w:rsidR="00D36800" w:rsidRPr="00270BF0">
        <w:rPr>
          <w:rFonts w:ascii="Palatino Linotype" w:hAnsi="Palatino Linotype" w:cs="Arial"/>
        </w:rPr>
        <w:t xml:space="preserve">para proporcionar la información solicitada, denunciar que no se siguió el procedimiento de acceso a la información previsto en la Ley de Transparencia y Acceso a la Información Pública del Estado de México y Municipios y </w:t>
      </w:r>
      <w:r w:rsidR="007D62EA" w:rsidRPr="00270BF0">
        <w:rPr>
          <w:rFonts w:ascii="Palatino Linotype" w:hAnsi="Palatino Linotype" w:cs="Arial"/>
        </w:rPr>
        <w:t>que derivado de ello este Instituto debía sancionar al o los servidores públicos que resultaran responsables de acuerdo a lo establecido en la normatividad de la materia.</w:t>
      </w:r>
    </w:p>
    <w:p w14:paraId="24E5DC17" w14:textId="77777777" w:rsidR="0073226D" w:rsidRPr="00270BF0" w:rsidRDefault="007D62EA" w:rsidP="007D62EA">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270BF0">
        <w:rPr>
          <w:rFonts w:ascii="Palatino Linotype" w:hAnsi="Palatino Linotype" w:cs="Arial"/>
        </w:rPr>
        <w:t>En ese tenor, es importante recordar que</w:t>
      </w:r>
      <w:r w:rsidR="0073226D" w:rsidRPr="00270BF0">
        <w:rPr>
          <w:rFonts w:ascii="Palatino Linotype" w:eastAsiaTheme="minorEastAsia" w:hAnsi="Palatino Linotype" w:cs="Arial"/>
          <w:lang w:val="es-ES_tradnl"/>
        </w:rPr>
        <w:t xml:space="preserve"> tanto </w:t>
      </w:r>
      <w:r w:rsidR="0073226D" w:rsidRPr="00270BF0">
        <w:rPr>
          <w:rFonts w:ascii="Palatino Linotype" w:eastAsiaTheme="minorEastAsia" w:hAnsi="Palatino Linotype" w:cs="Arial"/>
          <w:b/>
          <w:lang w:val="es-ES_tradnl"/>
        </w:rPr>
        <w:t xml:space="preserve">EL SUJETO OBLIGADO </w:t>
      </w:r>
      <w:r w:rsidR="0073226D" w:rsidRPr="00270BF0">
        <w:rPr>
          <w:rFonts w:ascii="Palatino Linotype" w:eastAsiaTheme="minorEastAsia" w:hAnsi="Palatino Linotype" w:cs="Arial"/>
          <w:lang w:val="es-ES_tradnl"/>
        </w:rPr>
        <w:t xml:space="preserve">fue omiso en rendir el informe justificado correspondiente como </w:t>
      </w:r>
      <w:r w:rsidR="0073226D" w:rsidRPr="00270BF0">
        <w:rPr>
          <w:rFonts w:ascii="Palatino Linotype" w:eastAsiaTheme="minorEastAsia" w:hAnsi="Palatino Linotype" w:cs="Arial"/>
          <w:b/>
          <w:lang w:val="es-ES_tradnl"/>
        </w:rPr>
        <w:t xml:space="preserve">EL RECURRENTE </w:t>
      </w:r>
      <w:r w:rsidR="0073226D" w:rsidRPr="00270BF0">
        <w:rPr>
          <w:rFonts w:ascii="Palatino Linotype" w:eastAsiaTheme="minorEastAsia" w:hAnsi="Palatino Linotype" w:cs="Arial"/>
          <w:lang w:val="es-ES_tradnl"/>
        </w:rPr>
        <w:t>en realizar manifestaciones o presentar pruebas que a su derecho convinieran.</w:t>
      </w:r>
    </w:p>
    <w:p w14:paraId="2139252A" w14:textId="77777777" w:rsidR="007D62EA" w:rsidRPr="00270BF0" w:rsidRDefault="0073226D" w:rsidP="007D62EA">
      <w:pPr>
        <w:pStyle w:val="Prrafodelista"/>
        <w:spacing w:before="100" w:beforeAutospacing="1" w:after="100" w:afterAutospacing="1" w:line="360" w:lineRule="auto"/>
        <w:ind w:left="0"/>
        <w:jc w:val="both"/>
        <w:rPr>
          <w:rFonts w:ascii="Palatino Linotype" w:eastAsia="Palatino Linotype" w:hAnsi="Palatino Linotype" w:cs="Palatino Linotype"/>
        </w:rPr>
      </w:pPr>
      <w:r w:rsidRPr="00270BF0">
        <w:rPr>
          <w:rFonts w:ascii="Palatino Linotype" w:hAnsi="Palatino Linotype" w:cs="Arial"/>
        </w:rPr>
        <w:lastRenderedPageBreak/>
        <w:t xml:space="preserve">Hechas las manifestaciones que anteceden, </w:t>
      </w:r>
      <w:r w:rsidRPr="00270BF0">
        <w:rPr>
          <w:rFonts w:ascii="Palatino Linotype" w:eastAsia="Palatino Linotype" w:hAnsi="Palatino Linotype" w:cs="Palatino Linotype"/>
        </w:rPr>
        <w:t>es preciso señalar que</w:t>
      </w:r>
      <w:r w:rsidR="007D62EA" w:rsidRPr="00270BF0">
        <w:rPr>
          <w:rFonts w:ascii="Palatino Linotype" w:hAnsi="Palatino Linotype" w:cs="Arial"/>
          <w:lang w:eastAsia="es-MX"/>
        </w:rPr>
        <w:t xml:space="preserve"> el Titular de la Unidad de Transparencia debe turnar la solicitud a todas las unidades administrativas </w:t>
      </w:r>
      <w:r w:rsidR="007D62EA" w:rsidRPr="00270BF0">
        <w:rPr>
          <w:rFonts w:ascii="Palatino Linotype" w:hAnsi="Palatino Linotype" w:cs="Arial"/>
        </w:rPr>
        <w:t xml:space="preserve">competentes que pudiesen contar con la información o deban tenerla </w:t>
      </w:r>
      <w:proofErr w:type="gramStart"/>
      <w:r w:rsidR="007D62EA" w:rsidRPr="00270BF0">
        <w:rPr>
          <w:rFonts w:ascii="Palatino Linotype" w:hAnsi="Palatino Linotype" w:cs="Arial"/>
        </w:rPr>
        <w:t>de acuerdo a</w:t>
      </w:r>
      <w:proofErr w:type="gramEnd"/>
      <w:r w:rsidR="007D62EA" w:rsidRPr="00270BF0">
        <w:rPr>
          <w:rFonts w:ascii="Palatino Linotype" w:hAnsi="Palatino Linotype" w:cs="Arial"/>
        </w:rPr>
        <w:t xml:space="preserve"> sus facultades, competencias y funciones, </w:t>
      </w:r>
      <w:r w:rsidR="007D62EA" w:rsidRPr="00270BF0">
        <w:rPr>
          <w:rFonts w:ascii="Palatino Linotype" w:hAnsi="Palatino Linotype" w:cs="Arial"/>
          <w:b/>
          <w:u w:val="single"/>
        </w:rPr>
        <w:t>con el objeto de que realicen una búsqueda exhaustiva y razonable de la información solicitada.</w:t>
      </w:r>
    </w:p>
    <w:p w14:paraId="285388B0" w14:textId="77777777" w:rsidR="007D62EA" w:rsidRPr="00270BF0" w:rsidRDefault="007D62EA" w:rsidP="007D62EA">
      <w:pPr>
        <w:spacing w:line="360" w:lineRule="auto"/>
        <w:jc w:val="both"/>
        <w:rPr>
          <w:rFonts w:ascii="Palatino Linotype" w:hAnsi="Palatino Linotype" w:cs="Arial"/>
          <w:lang w:val="es-ES"/>
        </w:rPr>
      </w:pPr>
      <w:r w:rsidRPr="00270BF0">
        <w:rPr>
          <w:rFonts w:ascii="Palatino Linotype" w:hAnsi="Palatino Linotype" w:cs="Arial"/>
          <w:lang w:val="es-ES"/>
        </w:rPr>
        <w:t xml:space="preserve">Es de señalar, que </w:t>
      </w:r>
      <w:r w:rsidRPr="00270BF0">
        <w:rPr>
          <w:rFonts w:ascii="Palatino Linotype" w:hAnsi="Palatino Linotype"/>
          <w:color w:val="000000"/>
          <w:lang w:val="es-ES" w:eastAsia="en-US"/>
        </w:rPr>
        <w:t xml:space="preserve">el </w:t>
      </w:r>
      <w:r w:rsidRPr="00270BF0">
        <w:rPr>
          <w:rFonts w:ascii="Palatino Linotype" w:hAnsi="Palatino Linotype"/>
          <w:color w:val="222222"/>
          <w:shd w:val="clear" w:color="auto" w:fill="FFFFFF"/>
          <w:lang w:val="es-ES"/>
        </w:rPr>
        <w:t xml:space="preserve">Titular de la Unidad de Transparencia siguiendo dicho procedimiento </w:t>
      </w:r>
      <w:r w:rsidRPr="00270BF0">
        <w:rPr>
          <w:rFonts w:ascii="Palatino Linotype" w:hAnsi="Palatino Linotype" w:cs="Arial"/>
          <w:lang w:val="es-ES"/>
        </w:rPr>
        <w:t>previsto en el artículo 162 de la Ley de Transparencia y Acceso a la Información Pública del Estado de México y Municipios, turnó el requerimiento de la solicitud de información a la Titular de la Unidad de Información, Planeación, Programación y Evaluaci</w:t>
      </w:r>
      <w:r w:rsidR="00E8319B" w:rsidRPr="00270BF0">
        <w:rPr>
          <w:rFonts w:ascii="Palatino Linotype" w:hAnsi="Palatino Linotype" w:cs="Arial"/>
          <w:lang w:val="es-ES"/>
        </w:rPr>
        <w:t>ón; tal y como puede observarse de las capturas de pantalla siguientes:</w:t>
      </w:r>
    </w:p>
    <w:p w14:paraId="27AF85E8" w14:textId="77777777" w:rsidR="00E8319B" w:rsidRPr="00270BF0" w:rsidRDefault="00E8319B" w:rsidP="00E8319B">
      <w:pPr>
        <w:spacing w:line="360" w:lineRule="auto"/>
        <w:jc w:val="center"/>
        <w:rPr>
          <w:rFonts w:ascii="Palatino Linotype" w:hAnsi="Palatino Linotype" w:cs="Arial"/>
          <w:lang w:val="es-ES"/>
        </w:rPr>
      </w:pPr>
      <w:r w:rsidRPr="00270BF0">
        <w:rPr>
          <w:noProof/>
          <w:lang w:eastAsia="es-MX"/>
        </w:rPr>
        <w:drawing>
          <wp:inline distT="0" distB="0" distL="0" distR="0" wp14:anchorId="01CC09AF" wp14:editId="0B9C1D60">
            <wp:extent cx="5191210" cy="528555"/>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39" t="46076" r="30952" b="45893"/>
                    <a:stretch/>
                  </pic:blipFill>
                  <pic:spPr bwMode="auto">
                    <a:xfrm>
                      <a:off x="0" y="0"/>
                      <a:ext cx="5352482" cy="544975"/>
                    </a:xfrm>
                    <a:prstGeom prst="rect">
                      <a:avLst/>
                    </a:prstGeom>
                    <a:ln>
                      <a:noFill/>
                    </a:ln>
                    <a:extLst>
                      <a:ext uri="{53640926-AAD7-44D8-BBD7-CCE9431645EC}">
                        <a14:shadowObscured xmlns:a14="http://schemas.microsoft.com/office/drawing/2010/main"/>
                      </a:ext>
                    </a:extLst>
                  </pic:spPr>
                </pic:pic>
              </a:graphicData>
            </a:graphic>
          </wp:inline>
        </w:drawing>
      </w:r>
    </w:p>
    <w:p w14:paraId="13B0D114" w14:textId="77777777" w:rsidR="007D62EA" w:rsidRPr="00270BF0" w:rsidRDefault="00E8319B" w:rsidP="00E8319B">
      <w:pPr>
        <w:spacing w:line="360" w:lineRule="auto"/>
        <w:jc w:val="center"/>
        <w:rPr>
          <w:rFonts w:ascii="Palatino Linotype" w:hAnsi="Palatino Linotype" w:cs="Arial"/>
          <w:lang w:val="es-ES"/>
        </w:rPr>
      </w:pPr>
      <w:r w:rsidRPr="00270BF0">
        <w:rPr>
          <w:noProof/>
          <w:lang w:eastAsia="es-MX"/>
        </w:rPr>
        <mc:AlternateContent>
          <mc:Choice Requires="wps">
            <w:drawing>
              <wp:anchor distT="0" distB="0" distL="114300" distR="114300" simplePos="0" relativeHeight="251660288" behindDoc="0" locked="0" layoutInCell="1" allowOverlap="1" wp14:anchorId="7F1F9216" wp14:editId="79345F40">
                <wp:simplePos x="0" y="0"/>
                <wp:positionH relativeFrom="column">
                  <wp:posOffset>478933</wp:posOffset>
                </wp:positionH>
                <wp:positionV relativeFrom="paragraph">
                  <wp:posOffset>242794</wp:posOffset>
                </wp:positionV>
                <wp:extent cx="539126" cy="338275"/>
                <wp:effectExtent l="38100" t="0" r="0" b="43180"/>
                <wp:wrapNone/>
                <wp:docPr id="13" name="Flecha abajo 13"/>
                <wp:cNvGraphicFramePr/>
                <a:graphic xmlns:a="http://schemas.openxmlformats.org/drawingml/2006/main">
                  <a:graphicData uri="http://schemas.microsoft.com/office/word/2010/wordprocessingShape">
                    <wps:wsp>
                      <wps:cNvSpPr/>
                      <wps:spPr>
                        <a:xfrm>
                          <a:off x="0" y="0"/>
                          <a:ext cx="539126" cy="338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D977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26" type="#_x0000_t67" style="position:absolute;margin-left:37.7pt;margin-top:19.1pt;width:42.45pt;height:26.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bIewIAAEIFAAAOAAAAZHJzL2Uyb0RvYy54bWysVE1vGyEQvVfqf0Dcm/VHnA8r68hKlKpS&#10;lFhNqpzHLGS3AoYC9tr99R3Y9SZKoh6q7oEFZuYx83jDxeXOaLaVPjRoSz4+GnEmrcCqsc8l//F4&#10;8+WMsxDBVqDRypLvZeCXi8+fLlo3lxOsUVfSMwKxYd66ktcxunlRBFFLA+EInbRkVOgNRFr656Ly&#10;0BK60cVkNDopWvSV8yhkCLR73Rn5IuMrJUW8VyrIyHTJKbeYR5/HdRqLxQXMnz24uhF9GvAPWRho&#10;LB06QF1DBLbxzTso0wiPAVU8EmgKVKoRMtdA1YxHb6p5qMHJXAuRE9xAU/h/sOJuu/KsqejuppxZ&#10;MHRHN1qKGhis4Scy2iaOWhfm5PrgVr5fBZqmgnfKm/SnUtgu87ofeJW7yARtzqbn48kJZ4JM0+nZ&#10;5HSWMIuXYOdD/CrRsDQpeYWtXXqPbaYUtrchdv4HPwpOGXU55Fnca5nS0Pa7VFQPnTrJ0VlJ8kp7&#10;tgXSAAghbRx3phoq2W3PRvT1SQ0ROcUMmJBVo/WA3QMklb7H7nLt/VOozEIcgkd/S6wLHiLyyWjj&#10;EGwai/4jAE1V9Sd3/geSOmoSS2us9nTbHrs2CE7cNET4LYS4Ak+6pw6hXo73NCiNbcmxn3FWo//9&#10;0X7yJzmSlbOW+qjk4dcGvORMf7Mk1PPx8XFqvLw4np1OaOFfW9avLXZjrpCuaUyvhhN5mvyjPkyV&#10;R/NELb9Mp5IJrKCzSy6iPyyuYtff9GgIuVxmN2o2B/HWPjiRwBOrSUuPuyfwrlddJLne4aHnYP5G&#10;d51virS43ERUTRblC68939SoWTj9o5Jegtfr7PXy9C3+AAAA//8DAFBLAwQUAAYACAAAACEA6MNz&#10;sdwAAAAIAQAADwAAAGRycy9kb3ducmV2LnhtbEyPwU7DMBBE70j8g7VI3KidhpYSsqkQEpyhRIij&#10;Gy9JwF6H2G0DX497osfRjGbelOvJWbGnMfSeEbKZAkHceNNzi1C/Pl6tQISo2WjrmRB+KMC6Oj8r&#10;dWH8gV9ov4mtSCUcCo3QxTgUUoamI6fDzA/Eyfvwo9MxybGVZtSHVO6snCu1lE73nBY6PdBDR83X&#10;ZucQfnvZKPf8FtV7/v35lNk6y7lGvLyY7u9ARJrifxiO+AkdqsS09Ts2QViEm8V1SiLkqzmIo79U&#10;OYgtwm22AFmV8vRA9QcAAP//AwBQSwECLQAUAAYACAAAACEAtoM4kv4AAADhAQAAEwAAAAAAAAAA&#10;AAAAAAAAAAAAW0NvbnRlbnRfVHlwZXNdLnhtbFBLAQItABQABgAIAAAAIQA4/SH/1gAAAJQBAAAL&#10;AAAAAAAAAAAAAAAAAC8BAABfcmVscy8ucmVsc1BLAQItABQABgAIAAAAIQAm0ibIewIAAEIFAAAO&#10;AAAAAAAAAAAAAAAAAC4CAABkcnMvZTJvRG9jLnhtbFBLAQItABQABgAIAAAAIQDow3Ox3AAAAAgB&#10;AAAPAAAAAAAAAAAAAAAAANUEAABkcnMvZG93bnJldi54bWxQSwUGAAAAAAQABADzAAAA3gUAAAAA&#10;" adj="10800" fillcolor="#5b9bd5 [3204]" strokecolor="#1f4d78 [1604]" strokeweight="1pt"/>
            </w:pict>
          </mc:Fallback>
        </mc:AlternateContent>
      </w:r>
      <w:r w:rsidRPr="00270BF0">
        <w:rPr>
          <w:noProof/>
          <w:lang w:eastAsia="es-MX"/>
        </w:rPr>
        <w:drawing>
          <wp:inline distT="0" distB="0" distL="0" distR="0" wp14:anchorId="69370253" wp14:editId="7E610F87">
            <wp:extent cx="5241147" cy="338275"/>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2" t="56290" r="10425" b="33665"/>
                    <a:stretch/>
                  </pic:blipFill>
                  <pic:spPr bwMode="auto">
                    <a:xfrm>
                      <a:off x="0" y="0"/>
                      <a:ext cx="5292718" cy="341603"/>
                    </a:xfrm>
                    <a:prstGeom prst="rect">
                      <a:avLst/>
                    </a:prstGeom>
                    <a:ln>
                      <a:noFill/>
                    </a:ln>
                    <a:extLst>
                      <a:ext uri="{53640926-AAD7-44D8-BBD7-CCE9431645EC}">
                        <a14:shadowObscured xmlns:a14="http://schemas.microsoft.com/office/drawing/2010/main"/>
                      </a:ext>
                    </a:extLst>
                  </pic:spPr>
                </pic:pic>
              </a:graphicData>
            </a:graphic>
          </wp:inline>
        </w:drawing>
      </w:r>
    </w:p>
    <w:p w14:paraId="01519DCC" w14:textId="77777777" w:rsidR="00E8319B" w:rsidRPr="00270BF0" w:rsidRDefault="00E8319B" w:rsidP="007D62EA">
      <w:pPr>
        <w:spacing w:line="360" w:lineRule="auto"/>
        <w:jc w:val="both"/>
        <w:rPr>
          <w:rFonts w:ascii="Palatino Linotype" w:hAnsi="Palatino Linotype" w:cs="Arial"/>
          <w:lang w:val="es-ES"/>
        </w:rPr>
      </w:pPr>
      <w:r w:rsidRPr="00270BF0">
        <w:rPr>
          <w:noProof/>
          <w:lang w:eastAsia="es-MX"/>
        </w:rPr>
        <mc:AlternateContent>
          <mc:Choice Requires="wps">
            <w:drawing>
              <wp:anchor distT="0" distB="0" distL="114300" distR="114300" simplePos="0" relativeHeight="251659264" behindDoc="0" locked="0" layoutInCell="1" allowOverlap="1" wp14:anchorId="6C9DA507" wp14:editId="76D0E876">
                <wp:simplePos x="0" y="0"/>
                <wp:positionH relativeFrom="column">
                  <wp:posOffset>240933</wp:posOffset>
                </wp:positionH>
                <wp:positionV relativeFrom="paragraph">
                  <wp:posOffset>113070</wp:posOffset>
                </wp:positionV>
                <wp:extent cx="1580380" cy="359417"/>
                <wp:effectExtent l="0" t="0" r="20320" b="21590"/>
                <wp:wrapNone/>
                <wp:docPr id="12" name="Cuadro de texto 12"/>
                <wp:cNvGraphicFramePr/>
                <a:graphic xmlns:a="http://schemas.openxmlformats.org/drawingml/2006/main">
                  <a:graphicData uri="http://schemas.microsoft.com/office/word/2010/wordprocessingShape">
                    <wps:wsp>
                      <wps:cNvSpPr txBox="1"/>
                      <wps:spPr>
                        <a:xfrm>
                          <a:off x="0" y="0"/>
                          <a:ext cx="1580380" cy="359417"/>
                        </a:xfrm>
                        <a:prstGeom prst="rect">
                          <a:avLst/>
                        </a:prstGeom>
                        <a:solidFill>
                          <a:schemeClr val="lt1"/>
                        </a:solidFill>
                        <a:ln w="6350">
                          <a:solidFill>
                            <a:prstClr val="black"/>
                          </a:solidFill>
                        </a:ln>
                      </wps:spPr>
                      <wps:txbx>
                        <w:txbxContent>
                          <w:p w14:paraId="04D9AD85" w14:textId="77777777" w:rsidR="00E8319B" w:rsidRPr="00E8319B" w:rsidRDefault="00E8319B" w:rsidP="00E8319B">
                            <w:pPr>
                              <w:jc w:val="both"/>
                              <w:rPr>
                                <w:rFonts w:asciiTheme="minorHAnsi" w:hAnsiTheme="minorHAnsi" w:cstheme="minorHAnsi"/>
                                <w:sz w:val="16"/>
                                <w:szCs w:val="16"/>
                              </w:rPr>
                            </w:pPr>
                            <w:r>
                              <w:rPr>
                                <w:rFonts w:asciiTheme="minorHAnsi" w:hAnsiTheme="minorHAnsi" w:cstheme="minorHAnsi"/>
                                <w:sz w:val="16"/>
                                <w:szCs w:val="16"/>
                              </w:rPr>
                              <w:t>Información obtenida del portal de IPOMEX del Sujeto obligado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EE51F" id="_x0000_t202" coordsize="21600,21600" o:spt="202" path="m,l,21600r21600,l21600,xe">
                <v:stroke joinstyle="miter"/>
                <v:path gradientshapeok="t" o:connecttype="rect"/>
              </v:shapetype>
              <v:shape id="Cuadro de texto 12" o:spid="_x0000_s1026" type="#_x0000_t202" style="position:absolute;left:0;text-align:left;margin-left:18.95pt;margin-top:8.9pt;width:124.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QdUQIAAKoEAAAOAAAAZHJzL2Uyb0RvYy54bWysVE1v2zAMvQ/YfxB0X+x8takRp8hSZBhQ&#10;tAXSomdFlmNhsqhJSuzs14+SnTTtdhp2kSnx6Yl8JD2/bWtFDsI6CTqnw0FKidAcCql3OX15Xn+Z&#10;UeI80wVToEVOj8LR28XnT/PGZGIEFahCWIIk2mWNyWnlvcmSxPFK1MwNwAiNzhJszTxu7S4pLGuQ&#10;vVbJKE2vkgZsYSxw4Rye3nVOuoj8ZSm4fyxLJzxROcXYfFxtXLdhTRZzlu0sM5XkfRjsH6KomdT4&#10;6JnqjnlG9lb+QVVLbsFB6Qcc6gTKUnIRc8BshumHbDYVMyLmguI4c5bJ/T9a/nB4skQWWLsRJZrV&#10;WKPVnhUWSCGIF60Hgh6UqTEuQ/TGIN63X6HFK6dzh4ch+7a0dfhiXgT9KPjxLDJSER4uTWfpeIYu&#10;jr7x9GYyvA40ydttY53/JqAmwcipxSJGbdnh3vkOeoKExxwoWaylUnETGkeslCUHhiVXPsaI5O9Q&#10;SpMmp1fjaRqJ3/kC9fn+VjH+ow/vAoV8SmPMQZMu92D5dtv2Qm2hOKJOFrqGc4avJfLeM+efmMUO&#10;w/xxavwjLqUCDAZ6i5IK7K+/nQc8Fh69lDTYsTl1P/fMCkrUd40tcTOcTEKLx81kej3Cjb30bC89&#10;el+vABUa4nwaHs2A9+pklhbqVxyuZXgVXUxzfDun/mSufDdHOJxcLJcRhE1tmL/XG8MDdahI0PO5&#10;fWXW9PUMTfUAp95m2YeydthwU8Ny76GUseZB4E7VXncciNg1/fCGibvcR9TbL2bxGwAA//8DAFBL&#10;AwQUAAYACAAAACEAZMLk1twAAAAIAQAADwAAAGRycy9kb3ducmV2LnhtbEyPQU/DMAyF70j8h8hI&#10;3FjKmNauNJ0ADS6cGIiz12RJRONUTdaVf485wc32e3r+XrOdQy8mMyYfScHtogBhqIvak1Xw8f58&#10;U4FIGUljH8ko+DYJtu3lRYO1jmd6M9M+W8EhlGpU4HIeailT50zAtIiDIdaOcQyYeR2t1COeOTz0&#10;clkUaxnQE39wOJgnZ7qv/Sko2D3aje0qHN2u0t5P8+fx1b4odX01P9yDyGbOf2b4xWd0aJnpEE+k&#10;k+gV3JUbdvK95AasL6s1DwcF5WoFsm3k/wLtDwAAAP//AwBQSwECLQAUAAYACAAAACEAtoM4kv4A&#10;AADhAQAAEwAAAAAAAAAAAAAAAAAAAAAAW0NvbnRlbnRfVHlwZXNdLnhtbFBLAQItABQABgAIAAAA&#10;IQA4/SH/1gAAAJQBAAALAAAAAAAAAAAAAAAAAC8BAABfcmVscy8ucmVsc1BLAQItABQABgAIAAAA&#10;IQASUvQdUQIAAKoEAAAOAAAAAAAAAAAAAAAAAC4CAABkcnMvZTJvRG9jLnhtbFBLAQItABQABgAI&#10;AAAAIQBkwuTW3AAAAAgBAAAPAAAAAAAAAAAAAAAAAKsEAABkcnMvZG93bnJldi54bWxQSwUGAAAA&#10;AAQABADzAAAAtAUAAAAA&#10;" fillcolor="white [3201]" strokeweight=".5pt">
                <v:textbox>
                  <w:txbxContent>
                    <w:p w:rsidR="00E8319B" w:rsidRPr="00E8319B" w:rsidRDefault="00E8319B" w:rsidP="00E8319B">
                      <w:pPr>
                        <w:jc w:val="both"/>
                        <w:rPr>
                          <w:rFonts w:asciiTheme="minorHAnsi" w:hAnsiTheme="minorHAnsi" w:cstheme="minorHAnsi"/>
                          <w:sz w:val="16"/>
                          <w:szCs w:val="16"/>
                        </w:rPr>
                      </w:pPr>
                      <w:r>
                        <w:rPr>
                          <w:rFonts w:asciiTheme="minorHAnsi" w:hAnsiTheme="minorHAnsi" w:cstheme="minorHAnsi"/>
                          <w:sz w:val="16"/>
                          <w:szCs w:val="16"/>
                        </w:rPr>
                        <w:t>Información obtenida del portal de IPOMEX del Sujeto obligado</w:t>
                      </w:r>
                    </w:p>
                  </w:txbxContent>
                </v:textbox>
              </v:shape>
            </w:pict>
          </mc:Fallback>
        </mc:AlternateContent>
      </w:r>
    </w:p>
    <w:p w14:paraId="331F510F" w14:textId="77777777" w:rsidR="007D62EA" w:rsidRPr="00270BF0" w:rsidRDefault="007D62EA" w:rsidP="007D62EA">
      <w:pPr>
        <w:spacing w:line="360" w:lineRule="auto"/>
        <w:jc w:val="both"/>
        <w:rPr>
          <w:rFonts w:ascii="Palatino Linotype" w:hAnsi="Palatino Linotype" w:cs="Arial"/>
          <w:lang w:val="es-ES"/>
        </w:rPr>
      </w:pPr>
    </w:p>
    <w:p w14:paraId="53757DE6" w14:textId="77777777" w:rsidR="00E8319B" w:rsidRPr="00270BF0" w:rsidRDefault="00E8319B" w:rsidP="007D62EA">
      <w:pPr>
        <w:spacing w:line="360" w:lineRule="auto"/>
        <w:jc w:val="both"/>
        <w:rPr>
          <w:rFonts w:ascii="Palatino Linotype" w:hAnsi="Palatino Linotype" w:cs="Arial"/>
          <w:lang w:val="es-ES"/>
        </w:rPr>
      </w:pPr>
      <w:r w:rsidRPr="00270BF0">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4772FEDD" wp14:editId="21A831D7">
                <wp:simplePos x="0" y="0"/>
                <wp:positionH relativeFrom="column">
                  <wp:posOffset>45686</wp:posOffset>
                </wp:positionH>
                <wp:positionV relativeFrom="paragraph">
                  <wp:posOffset>1478433</wp:posOffset>
                </wp:positionV>
                <wp:extent cx="5544541" cy="1701947"/>
                <wp:effectExtent l="0" t="0" r="37465" b="31750"/>
                <wp:wrapNone/>
                <wp:docPr id="15" name="Conector recto 15"/>
                <wp:cNvGraphicFramePr/>
                <a:graphic xmlns:a="http://schemas.openxmlformats.org/drawingml/2006/main">
                  <a:graphicData uri="http://schemas.microsoft.com/office/word/2010/wordprocessingShape">
                    <wps:wsp>
                      <wps:cNvCnPr/>
                      <wps:spPr>
                        <a:xfrm>
                          <a:off x="0" y="0"/>
                          <a:ext cx="5544541" cy="170194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89A86" id="Conector recto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pt,116.4pt" to="440.2pt,2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FvxAEAANgDAAAOAAAAZHJzL2Uyb0RvYy54bWysU01v1DAQvSPxHyzf2STVhtJosz1sBRcE&#10;Kyg/wHXGG0v+0thssv+esXebVoCEqHpxbM+85/dmJpvb2Rp2BIzau543q5ozcNIP2h16/uP+47sP&#10;nMUk3CCMd9DzE0R+u337ZjOFDq786M0AyIjExW4KPR9TCl1VRTmCFXHlAzgKKo9WJDrioRpQTMRu&#10;TXVV1++ryeMQ0EuIkW7vzkG+LfxKgUxflYqQmOk5aUtlxbI+5LXabkR3QBFGLS8yxAtUWKEdPbpQ&#10;3Ykk2E/Uf1BZLdFHr9JKelt5pbSE4oHcNPVvbr6PIkDxQsWJYSlTfD1a+eW4R6YH6l3LmROWerSj&#10;TsnkkWH+MApQlaYQO0reuT1eTjHsMVueFdr8JTNsLpU9LZWFOTFJl227XrfrhjNJsea6bm7W15m1&#10;eoIHjOkTeMvypudGu2xddOL4OaZz6mNKvjaOTUR1U7eliVXWd1ZUdulk4Jz2DRT5Iw1NoSuTBTuD&#10;7ChoJoSU4FJz0WIcZWeY0sYswPrfwEt+hkKZuv8BL4jysndpAVvtPP7t9TQ/SlbnfCrlM995++CH&#10;U+lVCdD4lGpfRj3P5/NzgT/9kNtfAAAA//8DAFBLAwQUAAYACAAAACEAomJVvt0AAAAJAQAADwAA&#10;AGRycy9kb3ducmV2LnhtbEyPzU7DMBCE70i8g7VI3KhN+IvSOBUEIS5IFSnqeZsscYTtjWI3DW+P&#10;OcFxNKOZb8rN4qyYaQoDew3XKwWCfMvd4HsNH7uXqxxEiOg7tOxJwzcF2FTnZyUWHZ/8O81N7EUq&#10;8aFADSbGsZAytIYchhWP5JP3yZPDmOTUy27CUyp3VmZK3UuHg08LBkeqDbVfzdFpkG/y6ZW3lvf1&#10;YJzlXTPjc6315cXyuAYRaYl/YfjFT+hQJaYDH30XhNXwkKWghuwmSw+Sn+fqFsRBw51SOciqlP8f&#10;VD8AAAD//wMAUEsBAi0AFAAGAAgAAAAhALaDOJL+AAAA4QEAABMAAAAAAAAAAAAAAAAAAAAAAFtD&#10;b250ZW50X1R5cGVzXS54bWxQSwECLQAUAAYACAAAACEAOP0h/9YAAACUAQAACwAAAAAAAAAAAAAA&#10;AAAvAQAAX3JlbHMvLnJlbHNQSwECLQAUAAYACAAAACEAZvCRb8QBAADYAwAADgAAAAAAAAAAAAAA&#10;AAAuAgAAZHJzL2Uyb0RvYy54bWxQSwECLQAUAAYACAAAACEAomJVvt0AAAAJAQAADwAAAAAAAAAA&#10;AAAAAAAeBAAAZHJzL2Rvd25yZXYueG1sUEsFBgAAAAAEAAQA8wAAACgFAAAAAA==&#10;" strokecolor="#5b9bd5 [3204]" strokeweight="1.5pt">
                <v:stroke joinstyle="miter"/>
              </v:line>
            </w:pict>
          </mc:Fallback>
        </mc:AlternateContent>
      </w:r>
      <w:r w:rsidRPr="00270BF0">
        <w:rPr>
          <w:rFonts w:ascii="Palatino Linotype" w:hAnsi="Palatino Linotype" w:cs="Arial"/>
          <w:lang w:val="es-ES"/>
        </w:rPr>
        <w:t>Derivado de lo anterior, es claro que la Titular de dicha área administrativa no es la competente o encargada de conocer de la información solicitada y en ese orden de ideas del análisis al Reglamento Interno del Sistema Municipal para el Desarrollo Integral de la Familia de Metepec, en su artículo 20, establece como atribuciones de la Coordinación de Comunicación Social, las siguientes:</w:t>
      </w:r>
    </w:p>
    <w:p w14:paraId="5D6BB08A" w14:textId="77777777" w:rsidR="00E8319B" w:rsidRPr="00270BF0" w:rsidRDefault="00E8319B" w:rsidP="00E8319B">
      <w:pPr>
        <w:spacing w:line="360" w:lineRule="auto"/>
        <w:jc w:val="center"/>
        <w:rPr>
          <w:rFonts w:ascii="Palatino Linotype" w:hAnsi="Palatino Linotype" w:cs="Arial"/>
          <w:lang w:val="es-ES"/>
        </w:rPr>
      </w:pPr>
      <w:r w:rsidRPr="00270BF0">
        <w:rPr>
          <w:noProof/>
          <w:lang w:eastAsia="es-MX"/>
        </w:rPr>
        <w:lastRenderedPageBreak/>
        <mc:AlternateContent>
          <mc:Choice Requires="wps">
            <w:drawing>
              <wp:anchor distT="0" distB="0" distL="114300" distR="114300" simplePos="0" relativeHeight="251662336" behindDoc="0" locked="0" layoutInCell="1" allowOverlap="1" wp14:anchorId="4C8CB881" wp14:editId="4D8F1DEE">
                <wp:simplePos x="0" y="0"/>
                <wp:positionH relativeFrom="column">
                  <wp:posOffset>198968</wp:posOffset>
                </wp:positionH>
                <wp:positionV relativeFrom="paragraph">
                  <wp:posOffset>1383841</wp:posOffset>
                </wp:positionV>
                <wp:extent cx="5212509" cy="903829"/>
                <wp:effectExtent l="19050" t="19050" r="26670" b="10795"/>
                <wp:wrapNone/>
                <wp:docPr id="17" name="Rectángulo redondeado 17"/>
                <wp:cNvGraphicFramePr/>
                <a:graphic xmlns:a="http://schemas.openxmlformats.org/drawingml/2006/main">
                  <a:graphicData uri="http://schemas.microsoft.com/office/word/2010/wordprocessingShape">
                    <wps:wsp>
                      <wps:cNvSpPr/>
                      <wps:spPr>
                        <a:xfrm>
                          <a:off x="0" y="0"/>
                          <a:ext cx="5212509" cy="903829"/>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79D22E" id="Rectángulo redondeado 17" o:spid="_x0000_s1026" style="position:absolute;margin-left:15.65pt;margin-top:108.95pt;width:410.45pt;height:71.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nzlgIAAGkFAAAOAAAAZHJzL2Uyb0RvYy54bWysVMFu2zAMvQ/YPwi6r3a8Zm2MOkXQosOA&#10;oi3aDj2rspQYkEWNUuJkf7Nv2Y+Nkh03aIsdhvkgUyL5RFKPPDvftoZtFPoGbMUnRzlnykqoG7us&#10;+PfHq0+nnPkgbC0MWFXxnfL8fP7xw1nnSlXACkytkBGI9WXnKr4KwZVZ5uVKtcIfgVOWlBqwFYG2&#10;uMxqFB2htyYr8vxL1gHWDkEq7+n0slfyecLXWslwq7VXgZmKU2whrZjW57hm8zNRLlG4VSOHMMQ/&#10;RNGKxtKlI9SlCIKtsXkD1TYSwYMORxLaDLRupEo5UDaT/FU2DyvhVMqFiuPdWCb//2DlzeYOWVPT&#10;251wZkVLb3RPVfv9yy7XBhiqGmytRA2MDKhanfMlOT24Oxx2nsSY+lZjG/+UFNumCu/GCqttYJIO&#10;p8WkmOYzziTpZvnn02IWQbMXb4c+fFXQsihUHGFt6xhQqq7YXPvQ2+/t4o0Wrhpj6FyUxrKu4sXp&#10;9GSagGO4fYBJCjujerN7pSltCqlIyIlw6sIg2wiiipBS2TDpVStRq/54mtM3BDx6pPCNJcCIrCmS&#10;EXsAiGR+i93nMdhHV5X4Ojrnfwusdx490s1gw+jcNhbwPQBDWQ039/YU/kFpovgM9Y5IgdB3i3fy&#10;qqHHuBY+3Amk9qBGopYPt7RoA1RvGCTOVoA/3zuP9sRa0nLWUbtV3P9YC1ScmW+W+DybHB/H/kyb&#10;4+lJQRs81Dwfauy6vQB6pgkNFyeTGO2D2YsaoX2iybCIt5JKWEl3V1wG3G8uQj8GaLZItVgkM+pJ&#10;J8K1fXAygseqRp49bp8EuoGRgbh8A/vWFOUrTva20dPCYh1AN4mwL3Ud6k39nIgzzJ44MA73yepl&#10;Qs7/AAAA//8DAFBLAwQUAAYACAAAACEAeIaBVd0AAAAKAQAADwAAAGRycy9kb3ducmV2LnhtbEyP&#10;wU7DMBBE70j8g7VI3KgdV5Q2jVNVqHAuhUoct7GJI+K1FbtN+HvMiR5X8zTzttpMrmcXM8TOk4Ji&#10;JoAZarzuqFXw8f7ysAQWE5LG3pNR8GMibOrbmwpL7Ud6M5dDalkuoViiAptSKDmPjTUO48wHQzn7&#10;8oPDlM+h5XrAMZe7nkshFtxhR3nBYjDP1jTfh7NT8Po5hh3u2+OwL6ZjFLgLdiuUur+btmtgyUzp&#10;H4Y//awOdXY6+TPpyHoF82KeSQWyeFoBy8DyUUpgp5wshAReV/z6hfoXAAD//wMAUEsBAi0AFAAG&#10;AAgAAAAhALaDOJL+AAAA4QEAABMAAAAAAAAAAAAAAAAAAAAAAFtDb250ZW50X1R5cGVzXS54bWxQ&#10;SwECLQAUAAYACAAAACEAOP0h/9YAAACUAQAACwAAAAAAAAAAAAAAAAAvAQAAX3JlbHMvLnJlbHNQ&#10;SwECLQAUAAYACAAAACEAjE4p85YCAABpBQAADgAAAAAAAAAAAAAAAAAuAgAAZHJzL2Uyb0RvYy54&#10;bWxQSwECLQAUAAYACAAAACEAeIaBVd0AAAAKAQAADwAAAAAAAAAAAAAAAADwBAAAZHJzL2Rvd25y&#10;ZXYueG1sUEsFBgAAAAAEAAQA8wAAAPoFAAAAAA==&#10;" filled="f" strokecolor="#1f4d78 [1604]" strokeweight="2.25pt">
                <v:stroke joinstyle="miter"/>
              </v:roundrect>
            </w:pict>
          </mc:Fallback>
        </mc:AlternateContent>
      </w:r>
      <w:r w:rsidRPr="00270BF0">
        <w:rPr>
          <w:noProof/>
          <w:lang w:eastAsia="es-MX"/>
        </w:rPr>
        <w:drawing>
          <wp:inline distT="0" distB="0" distL="0" distR="0" wp14:anchorId="067C10FA" wp14:editId="60A3EE4E">
            <wp:extent cx="5218117" cy="3409180"/>
            <wp:effectExtent l="0" t="0" r="190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542" t="33846" r="15605" b="10548"/>
                    <a:stretch/>
                  </pic:blipFill>
                  <pic:spPr bwMode="auto">
                    <a:xfrm>
                      <a:off x="0" y="0"/>
                      <a:ext cx="5236164" cy="3420971"/>
                    </a:xfrm>
                    <a:prstGeom prst="rect">
                      <a:avLst/>
                    </a:prstGeom>
                    <a:ln>
                      <a:noFill/>
                    </a:ln>
                    <a:extLst>
                      <a:ext uri="{53640926-AAD7-44D8-BBD7-CCE9431645EC}">
                        <a14:shadowObscured xmlns:a14="http://schemas.microsoft.com/office/drawing/2010/main"/>
                      </a:ext>
                    </a:extLst>
                  </pic:spPr>
                </pic:pic>
              </a:graphicData>
            </a:graphic>
          </wp:inline>
        </w:drawing>
      </w:r>
    </w:p>
    <w:p w14:paraId="07608756" w14:textId="77777777" w:rsidR="007D62EA" w:rsidRPr="00270BF0" w:rsidRDefault="00C5761A" w:rsidP="00C5761A">
      <w:pPr>
        <w:spacing w:line="360" w:lineRule="auto"/>
        <w:jc w:val="both"/>
        <w:rPr>
          <w:rFonts w:ascii="Palatino Linotype" w:hAnsi="Palatino Linotype" w:cs="Arial"/>
          <w:lang w:val="es-ES"/>
        </w:rPr>
      </w:pPr>
      <w:r w:rsidRPr="00270BF0">
        <w:rPr>
          <w:rFonts w:ascii="Palatino Linotype" w:hAnsi="Palatino Linotype" w:cs="Arial"/>
          <w:lang w:val="es-ES"/>
        </w:rPr>
        <w:t xml:space="preserve">En ese tenor, debe decirse que existen potras áreas administrativas que de acuerdo a sus atribuciones pudieran conocer de la información solicitada </w:t>
      </w:r>
      <w:r w:rsidR="007D62EA" w:rsidRPr="00270BF0">
        <w:rPr>
          <w:rFonts w:ascii="Palatino Linotype" w:hAnsi="Palatino Linotype" w:cs="Arial"/>
          <w:lang w:val="es-ES"/>
        </w:rPr>
        <w:t xml:space="preserve">o deban tenerla de acuerdo a sus facultades, competencias y funciones; </w:t>
      </w:r>
      <w:r w:rsidRPr="00270BF0">
        <w:rPr>
          <w:rFonts w:ascii="Palatino Linotype" w:hAnsi="Palatino Linotype" w:cs="Arial"/>
          <w:lang w:val="es-ES"/>
        </w:rPr>
        <w:t xml:space="preserve">motivo por el cual, </w:t>
      </w:r>
      <w:r w:rsidR="007D62EA" w:rsidRPr="00270BF0">
        <w:rPr>
          <w:rFonts w:ascii="Palatino Linotype" w:hAnsi="Palatino Linotype" w:cs="Arial"/>
          <w:b/>
        </w:rPr>
        <w:t xml:space="preserve">EL SUJETO OBLIGADO </w:t>
      </w:r>
      <w:r w:rsidR="007D62EA" w:rsidRPr="00270BF0">
        <w:rPr>
          <w:rFonts w:ascii="Palatino Linotype" w:hAnsi="Palatino Linotype" w:cs="Arial"/>
        </w:rPr>
        <w:t xml:space="preserve">deberá realizar una nueva búsqueda exhaustiva y razonable de la información solicitada con la finalidad de determinar si esta fue o no generada por el mismo; para ello, deberá seguir puntualmente el procedimiento siguiente: </w:t>
      </w:r>
      <w:r w:rsidR="007D62EA" w:rsidRPr="00270BF0">
        <w:rPr>
          <w:rFonts w:ascii="Palatino Linotype" w:eastAsia="Arial Unicode MS" w:hAnsi="Palatino Linotype" w:cs="Arial"/>
        </w:rPr>
        <w:t>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1D34A29F" w14:textId="77777777" w:rsidR="007D62EA" w:rsidRPr="00270BF0" w:rsidRDefault="007D62EA" w:rsidP="007D62EA">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270BF0">
        <w:rPr>
          <w:rFonts w:ascii="Palatino Linotype" w:hAnsi="Palatino Linotype"/>
          <w:bCs/>
          <w:lang w:val="es-ES"/>
        </w:rPr>
        <w:t xml:space="preserve">En este mismo orden ideas, el derecho de acceso a la información pública y el procedimiento para su acceso debe ser claro y preciso, a fin de dotar de certeza </w:t>
      </w:r>
      <w:r w:rsidRPr="00270BF0">
        <w:rPr>
          <w:rFonts w:ascii="Palatino Linotype" w:hAnsi="Palatino Linotype"/>
          <w:bCs/>
          <w:lang w:val="es-ES"/>
        </w:rPr>
        <w:lastRenderedPageBreak/>
        <w:t>jurídica a todas las respuestas proporcionadas por los Sujetos Obligados.</w:t>
      </w:r>
    </w:p>
    <w:p w14:paraId="074F5FF8" w14:textId="77777777" w:rsidR="007D62EA" w:rsidRPr="00270BF0" w:rsidRDefault="007D62EA" w:rsidP="007D62E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270BF0">
        <w:rPr>
          <w:rFonts w:ascii="Palatino Linotype" w:eastAsia="Arial Unicode MS" w:hAnsi="Palatino Linotype" w:cs="Arial"/>
          <w:color w:val="000000" w:themeColor="text1"/>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0B215509" w14:textId="77777777" w:rsidR="007D62EA" w:rsidRPr="00270BF0" w:rsidRDefault="007D62EA" w:rsidP="007D62E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18C7E6A1" w14:textId="77777777" w:rsidR="007D62EA" w:rsidRPr="00270BF0" w:rsidRDefault="007D62EA" w:rsidP="007D62E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270BF0">
        <w:rPr>
          <w:rFonts w:ascii="Palatino Linotype" w:eastAsia="Arial Unicode MS" w:hAnsi="Palatino Linotype" w:cs="Arial"/>
          <w:color w:val="000000" w:themeColor="text1"/>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7E77658" w14:textId="77777777" w:rsidR="007D62EA" w:rsidRPr="00270BF0" w:rsidRDefault="007D62EA" w:rsidP="007D62E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15B3EF3B" w14:textId="77777777" w:rsidR="007D62EA" w:rsidRPr="00270BF0" w:rsidRDefault="007D62EA" w:rsidP="007D62EA">
      <w:pPr>
        <w:spacing w:line="360" w:lineRule="auto"/>
        <w:jc w:val="both"/>
        <w:rPr>
          <w:rFonts w:ascii="Palatino Linotype" w:hAnsi="Palatino Linotype" w:cs="Arial"/>
          <w:color w:val="000000" w:themeColor="text1"/>
        </w:rPr>
      </w:pPr>
      <w:r w:rsidRPr="00270BF0">
        <w:rPr>
          <w:rFonts w:ascii="Palatino Linotype" w:hAnsi="Palatino Linotype" w:cs="Arial"/>
          <w:color w:val="000000" w:themeColor="text1"/>
        </w:rPr>
        <w:t>Asimismo, el diverso artículo 54 de la Ley de Transparencia y Acceso a la Información Pública del Estado de México y Municipios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2ED5512" w14:textId="77777777" w:rsidR="007D62EA" w:rsidRPr="00270BF0" w:rsidRDefault="007D62EA" w:rsidP="007D62EA">
      <w:pPr>
        <w:spacing w:line="360" w:lineRule="auto"/>
        <w:jc w:val="both"/>
        <w:rPr>
          <w:rFonts w:ascii="Palatino Linotype" w:hAnsi="Palatino Linotype" w:cs="Arial"/>
          <w:color w:val="000000" w:themeColor="text1"/>
        </w:rPr>
      </w:pPr>
    </w:p>
    <w:p w14:paraId="55E55493" w14:textId="77777777" w:rsidR="007D62EA" w:rsidRPr="00270BF0" w:rsidRDefault="007D62EA" w:rsidP="007D62E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r w:rsidRPr="00270BF0">
        <w:rPr>
          <w:rFonts w:ascii="Palatino Linotype" w:eastAsia="Arial Unicode MS" w:hAnsi="Palatino Linotype" w:cs="Arial"/>
          <w:color w:val="000000" w:themeColor="text1"/>
        </w:rPr>
        <w:t xml:space="preserve">De igual forma, el diverso artículo 59, fracciones I, II y III de la multicitada </w:t>
      </w:r>
      <w:r w:rsidRPr="00270BF0">
        <w:rPr>
          <w:rFonts w:ascii="Palatino Linotype" w:eastAsia="Arial Unicode MS" w:hAnsi="Palatino Linotype" w:cs="Arial"/>
          <w:color w:val="000000" w:themeColor="text1"/>
        </w:rPr>
        <w:lastRenderedPageBreak/>
        <w:t>legislación Sustantiva, establece que los Servidores Públicos Habilitados deben localizar la información que le solicite la Unidad de Transparencia; proporcionar la misma y apoyarla en lo que ésta le solicite para el cumplimiento de sus funciones.</w:t>
      </w:r>
    </w:p>
    <w:p w14:paraId="59EA7EB7" w14:textId="77777777" w:rsidR="007D62EA" w:rsidRPr="00270BF0" w:rsidRDefault="007D62EA" w:rsidP="007D62EA">
      <w:pPr>
        <w:widowControl w:val="0"/>
        <w:tabs>
          <w:tab w:val="left" w:pos="1276"/>
        </w:tabs>
        <w:autoSpaceDE w:val="0"/>
        <w:autoSpaceDN w:val="0"/>
        <w:adjustRightInd w:val="0"/>
        <w:spacing w:line="360" w:lineRule="auto"/>
        <w:jc w:val="both"/>
        <w:rPr>
          <w:rFonts w:ascii="Palatino Linotype" w:eastAsia="Arial Unicode MS" w:hAnsi="Palatino Linotype" w:cs="Arial"/>
          <w:color w:val="000000" w:themeColor="text1"/>
        </w:rPr>
      </w:pPr>
    </w:p>
    <w:p w14:paraId="140C213A" w14:textId="77777777" w:rsidR="007D62EA" w:rsidRPr="00270BF0" w:rsidRDefault="007D62EA" w:rsidP="007D62EA">
      <w:pPr>
        <w:spacing w:line="360" w:lineRule="auto"/>
        <w:jc w:val="both"/>
        <w:rPr>
          <w:rFonts w:ascii="Palatino Linotype" w:hAnsi="Palatino Linotype" w:cs="Arial"/>
          <w:color w:val="000000" w:themeColor="text1"/>
        </w:rPr>
      </w:pPr>
      <w:r w:rsidRPr="00270BF0">
        <w:rPr>
          <w:rFonts w:ascii="Palatino Linotype" w:hAnsi="Palatino Linotype" w:cs="Arial"/>
          <w:color w:val="000000" w:themeColor="text1"/>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30637361" w14:textId="77777777" w:rsidR="007D62EA" w:rsidRPr="00270BF0" w:rsidRDefault="007D62EA" w:rsidP="007D62EA">
      <w:pPr>
        <w:jc w:val="both"/>
        <w:rPr>
          <w:rFonts w:ascii="Palatino Linotype" w:hAnsi="Palatino Linotype" w:cs="Arial"/>
          <w:color w:val="000000" w:themeColor="text1"/>
        </w:rPr>
      </w:pPr>
    </w:p>
    <w:p w14:paraId="724E2AC0" w14:textId="77777777" w:rsidR="007D62EA" w:rsidRPr="00270BF0" w:rsidRDefault="007D62EA" w:rsidP="007D62EA">
      <w:pPr>
        <w:ind w:left="851" w:right="902"/>
        <w:jc w:val="both"/>
        <w:rPr>
          <w:rFonts w:ascii="Palatino Linotype" w:hAnsi="Palatino Linotype"/>
          <w:i/>
          <w:color w:val="000000" w:themeColor="text1"/>
          <w:sz w:val="22"/>
        </w:rPr>
      </w:pPr>
      <w:r w:rsidRPr="00270BF0">
        <w:rPr>
          <w:rFonts w:ascii="Palatino Linotype" w:hAnsi="Palatino Linotype"/>
          <w:i/>
          <w:color w:val="000000" w:themeColor="text1"/>
          <w:sz w:val="22"/>
        </w:rPr>
        <w:t>“</w:t>
      </w:r>
      <w:r w:rsidRPr="00270BF0">
        <w:rPr>
          <w:rFonts w:ascii="Palatino Linotype" w:hAnsi="Palatino Linotype"/>
          <w:b/>
          <w:i/>
          <w:color w:val="000000" w:themeColor="text1"/>
          <w:sz w:val="22"/>
        </w:rPr>
        <w:t>Artículo 163. La Unidad de Transparencia deberá notificar la respuesta a la solicitud al interesado en el menor tiempo posible, que no podrá exceder de quince días hábiles</w:t>
      </w:r>
      <w:r w:rsidRPr="00270BF0">
        <w:rPr>
          <w:rFonts w:ascii="Palatino Linotype" w:hAnsi="Palatino Linotype"/>
          <w:i/>
          <w:color w:val="000000" w:themeColor="text1"/>
          <w:sz w:val="22"/>
        </w:rPr>
        <w:t xml:space="preserve">, contados a partir del día siguiente a la presentación de aquélla. </w:t>
      </w:r>
    </w:p>
    <w:p w14:paraId="3BCAF1C6" w14:textId="77777777" w:rsidR="007D62EA" w:rsidRPr="00270BF0" w:rsidRDefault="007D62EA" w:rsidP="007D62EA">
      <w:pPr>
        <w:ind w:left="851" w:right="902"/>
        <w:jc w:val="both"/>
        <w:rPr>
          <w:rFonts w:ascii="Palatino Linotype" w:hAnsi="Palatino Linotype"/>
          <w:i/>
          <w:color w:val="000000" w:themeColor="text1"/>
          <w:sz w:val="22"/>
        </w:rPr>
      </w:pPr>
      <w:r w:rsidRPr="00270BF0">
        <w:rPr>
          <w:rFonts w:ascii="Palatino Linotype" w:hAnsi="Palatino Linotype"/>
          <w:i/>
          <w:color w:val="000000" w:themeColor="text1"/>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3AA13AA" w14:textId="77777777" w:rsidR="007D62EA" w:rsidRPr="00270BF0" w:rsidRDefault="007D62EA" w:rsidP="007D62EA">
      <w:pPr>
        <w:ind w:left="851" w:right="902"/>
        <w:jc w:val="both"/>
        <w:rPr>
          <w:rFonts w:ascii="Palatino Linotype" w:hAnsi="Palatino Linotype"/>
          <w:color w:val="000000" w:themeColor="text1"/>
          <w:sz w:val="22"/>
        </w:rPr>
      </w:pPr>
      <w:r w:rsidRPr="00270BF0">
        <w:rPr>
          <w:rFonts w:ascii="Palatino Linotype" w:hAnsi="Palatino Linotype"/>
          <w:color w:val="000000" w:themeColor="text1"/>
          <w:sz w:val="22"/>
        </w:rPr>
        <w:t>(Énfasis añadido.)</w:t>
      </w:r>
    </w:p>
    <w:p w14:paraId="5EC15FAF" w14:textId="77777777" w:rsidR="007D62EA" w:rsidRPr="00270BF0" w:rsidRDefault="007D62EA" w:rsidP="007D62EA">
      <w:pPr>
        <w:ind w:left="851" w:right="902"/>
        <w:jc w:val="both"/>
        <w:rPr>
          <w:rFonts w:ascii="Palatino Linotype" w:hAnsi="Palatino Linotype"/>
          <w:color w:val="000000" w:themeColor="text1"/>
          <w:sz w:val="22"/>
        </w:rPr>
      </w:pPr>
    </w:p>
    <w:p w14:paraId="3B80B163" w14:textId="77777777" w:rsidR="007D62EA" w:rsidRPr="00270BF0" w:rsidRDefault="007D62EA" w:rsidP="007D62EA">
      <w:pPr>
        <w:spacing w:line="360" w:lineRule="auto"/>
        <w:jc w:val="both"/>
        <w:rPr>
          <w:rFonts w:ascii="Palatino Linotype" w:hAnsi="Palatino Linotype"/>
          <w:color w:val="000000" w:themeColor="text1"/>
        </w:rPr>
      </w:pPr>
      <w:r w:rsidRPr="00270BF0">
        <w:rPr>
          <w:rFonts w:ascii="Palatino Linotype" w:hAnsi="Palatino Linotype"/>
          <w:color w:val="000000" w:themeColor="text1"/>
        </w:rPr>
        <w:t xml:space="preserve">En mérito de lo expuesto, es claro que en este caso en particular la Unidad de Transparencia incumplió la normativa en la materia, puesto que no dio respuesta </w:t>
      </w:r>
      <w:r w:rsidRPr="00270BF0">
        <w:rPr>
          <w:rFonts w:ascii="Palatino Linotype" w:hAnsi="Palatino Linotype"/>
          <w:color w:val="000000" w:themeColor="text1"/>
        </w:rPr>
        <w:lastRenderedPageBreak/>
        <w:t>completa a la solicitud de acceso a la información, limitando el derecho de acceso a la información, accionado por el particular.</w:t>
      </w:r>
    </w:p>
    <w:p w14:paraId="5322039F" w14:textId="77777777" w:rsidR="007D62EA" w:rsidRPr="00270BF0" w:rsidRDefault="007D62EA" w:rsidP="007D62EA">
      <w:pPr>
        <w:widowControl w:val="0"/>
        <w:autoSpaceDE w:val="0"/>
        <w:autoSpaceDN w:val="0"/>
        <w:adjustRightInd w:val="0"/>
        <w:spacing w:line="360" w:lineRule="auto"/>
        <w:jc w:val="both"/>
        <w:rPr>
          <w:rFonts w:ascii="Palatino Linotype" w:hAnsi="Palatino Linotype"/>
          <w:color w:val="000000" w:themeColor="text1"/>
          <w:lang w:val="es-ES"/>
        </w:rPr>
      </w:pPr>
    </w:p>
    <w:p w14:paraId="5AF1D0BD" w14:textId="77777777" w:rsidR="007D62EA" w:rsidRPr="00270BF0" w:rsidRDefault="007D62EA" w:rsidP="007D62EA">
      <w:pPr>
        <w:spacing w:line="360" w:lineRule="auto"/>
        <w:jc w:val="both"/>
        <w:rPr>
          <w:rFonts w:ascii="Palatino Linotype" w:hAnsi="Palatino Linotype"/>
          <w:color w:val="000000" w:themeColor="text1"/>
        </w:rPr>
      </w:pPr>
      <w:r w:rsidRPr="00270BF0">
        <w:rPr>
          <w:rFonts w:ascii="Palatino Linotype" w:hAnsi="Palatino Linotype"/>
          <w:color w:val="000000" w:themeColor="text1"/>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09E1C4AC" w14:textId="77777777" w:rsidR="007D62EA" w:rsidRPr="00270BF0" w:rsidRDefault="007D62EA" w:rsidP="007D62EA">
      <w:pPr>
        <w:spacing w:before="100" w:beforeAutospacing="1" w:after="100" w:afterAutospacing="1" w:line="360" w:lineRule="auto"/>
        <w:jc w:val="both"/>
        <w:rPr>
          <w:rFonts w:ascii="Palatino Linotype" w:hAnsi="Palatino Linotype" w:cs="Arial"/>
        </w:rPr>
      </w:pPr>
      <w:r w:rsidRPr="00270BF0">
        <w:rPr>
          <w:rFonts w:ascii="Palatino Linotype" w:hAnsi="Palatino Linotype" w:cs="Arial"/>
        </w:rPr>
        <w:t xml:space="preserve">Es así, que no se desprende que </w:t>
      </w:r>
      <w:r w:rsidRPr="00270BF0">
        <w:rPr>
          <w:rFonts w:ascii="Palatino Linotype" w:hAnsi="Palatino Linotype" w:cs="Arial"/>
          <w:b/>
          <w:bCs/>
        </w:rPr>
        <w:t>EL SUJETO OBLIGADO</w:t>
      </w:r>
      <w:r w:rsidRPr="00270BF0">
        <w:rPr>
          <w:rFonts w:ascii="Palatino Linotype" w:hAnsi="Palatino Linotype" w:cs="Arial"/>
        </w:rPr>
        <w:t xml:space="preserve"> haya desarrollado el procedimiento descrito con antelación, por lo cual no se puede dar por colmado</w:t>
      </w:r>
      <w:r w:rsidR="00C5761A" w:rsidRPr="00270BF0">
        <w:rPr>
          <w:rFonts w:ascii="Palatino Linotype" w:hAnsi="Palatino Linotype" w:cs="Arial"/>
        </w:rPr>
        <w:t xml:space="preserve"> el derecho de acceso accionado; aunado a lo anterior, es importante señalar que de conformidad con lo establecido en la Ley de la materia, el artículo 92, fracción I, establece como una obligación de transparencia común para los Sujetos Obligados el mantener a disposición del público en general datos como el marco normativo que rige su actuar; motivo por el cual, en caso de existir el fundamento jurídico para que los familiares de los servidores públicos que laboran para </w:t>
      </w:r>
      <w:r w:rsidR="00C5761A" w:rsidRPr="00270BF0">
        <w:rPr>
          <w:rFonts w:ascii="Palatino Linotype" w:hAnsi="Palatino Linotype" w:cs="Arial"/>
          <w:b/>
        </w:rPr>
        <w:t xml:space="preserve">EL SUJETO OBLIGADO </w:t>
      </w:r>
      <w:r w:rsidR="00C5761A" w:rsidRPr="00270BF0">
        <w:rPr>
          <w:rFonts w:ascii="Palatino Linotype" w:hAnsi="Palatino Linotype" w:cs="Arial"/>
        </w:rPr>
        <w:t>asistan a las actividades que este desarrolla pudiera obrar en sus archivos en tal sentido; sirve de sustento a lo anterior, la transcripción del artículo en comento:</w:t>
      </w:r>
    </w:p>
    <w:p w14:paraId="35429E14" w14:textId="77777777" w:rsidR="00546AE4" w:rsidRPr="00270BF0" w:rsidRDefault="00546AE4" w:rsidP="00C5761A">
      <w:pPr>
        <w:ind w:left="851" w:right="616"/>
        <w:jc w:val="both"/>
        <w:rPr>
          <w:rFonts w:ascii="Palatino Linotype" w:hAnsi="Palatino Linotype"/>
          <w:i/>
          <w:sz w:val="22"/>
          <w:szCs w:val="22"/>
        </w:rPr>
      </w:pPr>
      <w:r w:rsidRPr="00270BF0">
        <w:rPr>
          <w:rFonts w:ascii="Palatino Linotype" w:hAnsi="Palatino Linotype"/>
          <w:i/>
          <w:sz w:val="22"/>
          <w:szCs w:val="22"/>
        </w:rPr>
        <w:t>“</w:t>
      </w:r>
      <w:r w:rsidR="00C5761A" w:rsidRPr="00270BF0">
        <w:rPr>
          <w:rFonts w:ascii="Palatino Linotype" w:hAnsi="Palatino Linotype"/>
          <w:b/>
          <w:i/>
          <w:sz w:val="22"/>
          <w:szCs w:val="22"/>
        </w:rPr>
        <w:t>Artículo 92</w:t>
      </w:r>
      <w:r w:rsidR="00C5761A" w:rsidRPr="00270BF0">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w:t>
      </w:r>
      <w:r w:rsidR="00C5761A" w:rsidRPr="00270BF0">
        <w:rPr>
          <w:rFonts w:ascii="Palatino Linotype" w:hAnsi="Palatino Linotype"/>
          <w:i/>
          <w:sz w:val="22"/>
          <w:szCs w:val="22"/>
        </w:rPr>
        <w:lastRenderedPageBreak/>
        <w:t xml:space="preserve">funciones u objeto social, según corresponda, la información, por lo menos, de los temas, documentos y políticas que a continuación se señalan: </w:t>
      </w:r>
    </w:p>
    <w:p w14:paraId="57B72374" w14:textId="77777777" w:rsidR="00546AE4" w:rsidRPr="00270BF0" w:rsidRDefault="00546AE4" w:rsidP="00C5761A">
      <w:pPr>
        <w:ind w:left="851" w:right="616"/>
        <w:jc w:val="both"/>
        <w:rPr>
          <w:rFonts w:ascii="Palatino Linotype" w:hAnsi="Palatino Linotype"/>
          <w:i/>
          <w:sz w:val="22"/>
          <w:szCs w:val="22"/>
        </w:rPr>
      </w:pPr>
    </w:p>
    <w:p w14:paraId="27D81034" w14:textId="77777777" w:rsidR="007D62EA" w:rsidRPr="00270BF0" w:rsidRDefault="00C5761A" w:rsidP="00C5761A">
      <w:pPr>
        <w:ind w:left="851" w:right="616"/>
        <w:jc w:val="both"/>
        <w:rPr>
          <w:rFonts w:ascii="Palatino Linotype" w:hAnsi="Palatino Linotype"/>
          <w:b/>
          <w:i/>
          <w:sz w:val="22"/>
          <w:szCs w:val="22"/>
        </w:rPr>
      </w:pPr>
      <w:r w:rsidRPr="00270BF0">
        <w:rPr>
          <w:rFonts w:ascii="Palatino Linotype" w:hAnsi="Palatino Linotype"/>
          <w:b/>
          <w:i/>
          <w:sz w:val="22"/>
          <w:szCs w:val="22"/>
        </w:rPr>
        <w:t>I. El marco normativo aplicable al sujeto obligado, en el que deberá incluirse leyes, códigos, reglamentos, decretos de creación, acuerdos, convenios, manuales de organización y procedimientos, reglas de operación, criterios, políticas, entre otros;</w:t>
      </w:r>
    </w:p>
    <w:p w14:paraId="26F2666C" w14:textId="77777777" w:rsidR="00546AE4" w:rsidRPr="00270BF0" w:rsidRDefault="00546AE4" w:rsidP="00C5761A">
      <w:pPr>
        <w:ind w:left="851" w:right="616"/>
        <w:jc w:val="both"/>
        <w:rPr>
          <w:rFonts w:ascii="Palatino Linotype" w:hAnsi="Palatino Linotype"/>
          <w:b/>
          <w:i/>
          <w:sz w:val="22"/>
          <w:szCs w:val="22"/>
        </w:rPr>
      </w:pPr>
      <w:r w:rsidRPr="00270BF0">
        <w:rPr>
          <w:rFonts w:ascii="Palatino Linotype" w:hAnsi="Palatino Linotype"/>
          <w:b/>
          <w:i/>
          <w:sz w:val="22"/>
          <w:szCs w:val="22"/>
        </w:rPr>
        <w:t>…”</w:t>
      </w:r>
    </w:p>
    <w:p w14:paraId="3C4FF44F" w14:textId="77777777" w:rsidR="00546AE4" w:rsidRPr="00270BF0" w:rsidRDefault="00546AE4" w:rsidP="00C5761A">
      <w:pPr>
        <w:ind w:left="851" w:right="616"/>
        <w:jc w:val="both"/>
        <w:rPr>
          <w:rFonts w:ascii="Palatino Linotype" w:hAnsi="Palatino Linotype"/>
          <w:i/>
          <w:sz w:val="22"/>
          <w:szCs w:val="22"/>
        </w:rPr>
      </w:pPr>
      <w:r w:rsidRPr="00270BF0">
        <w:rPr>
          <w:rFonts w:ascii="Palatino Linotype" w:hAnsi="Palatino Linotype"/>
          <w:i/>
          <w:sz w:val="22"/>
          <w:szCs w:val="22"/>
        </w:rPr>
        <w:t>(énfasis añadido)</w:t>
      </w:r>
    </w:p>
    <w:p w14:paraId="625C4194" w14:textId="77777777" w:rsidR="007D62EA" w:rsidRPr="00270BF0" w:rsidRDefault="00546AE4" w:rsidP="0073226D">
      <w:pPr>
        <w:pStyle w:val="Prrafodelista"/>
        <w:spacing w:before="100" w:beforeAutospacing="1" w:after="100" w:afterAutospacing="1" w:line="360" w:lineRule="auto"/>
        <w:ind w:left="0"/>
        <w:jc w:val="both"/>
        <w:rPr>
          <w:rFonts w:ascii="Palatino Linotype" w:eastAsia="Palatino Linotype" w:hAnsi="Palatino Linotype" w:cs="Palatino Linotype"/>
        </w:rPr>
      </w:pPr>
      <w:r w:rsidRPr="00270BF0">
        <w:rPr>
          <w:rFonts w:ascii="Palatino Linotype" w:eastAsia="Palatino Linotype" w:hAnsi="Palatino Linotype" w:cs="Palatino Linotype"/>
        </w:rPr>
        <w:t xml:space="preserve">En ese sentido, en caso de no contar con dicho fundamento, bastara con que lo haga de conocimiento del </w:t>
      </w:r>
      <w:r w:rsidRPr="00270BF0">
        <w:rPr>
          <w:rFonts w:ascii="Palatino Linotype" w:eastAsia="Palatino Linotype" w:hAnsi="Palatino Linotype" w:cs="Palatino Linotype"/>
          <w:b/>
        </w:rPr>
        <w:t xml:space="preserve">RECURRENTE </w:t>
      </w:r>
      <w:r w:rsidRPr="00270BF0">
        <w:rPr>
          <w:rFonts w:ascii="Palatino Linotype" w:eastAsia="Palatino Linotype" w:hAnsi="Palatino Linotype" w:cs="Palatino Linotype"/>
        </w:rPr>
        <w:t>conformidad con lo establecido en el segundo párrafo del artículo 19 de la Ley de Transparencia en comento; de manera fundada y motivada.</w:t>
      </w:r>
    </w:p>
    <w:p w14:paraId="084CC487"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lang w:eastAsia="es-MX"/>
        </w:rPr>
      </w:pPr>
      <w:r w:rsidRPr="00270BF0">
        <w:rPr>
          <w:rFonts w:ascii="Palatino Linotype" w:hAnsi="Palatino Linotype" w:cs="Arial"/>
          <w:lang w:eastAsia="es-MX"/>
        </w:rPr>
        <w:t xml:space="preserve">Atento a ello, es importante referir que la fundamentación y motivación consiste en la obligación que tiene todo ente público de expresar los preceptos jurídicos aplicables al asunto motivo del acto y las razones o argumentos de su actuar. </w:t>
      </w:r>
    </w:p>
    <w:p w14:paraId="041C28E4"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sz w:val="16"/>
          <w:lang w:eastAsia="es-MX"/>
        </w:rPr>
      </w:pPr>
    </w:p>
    <w:p w14:paraId="47596EFF"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lang w:eastAsia="es-MX"/>
        </w:rPr>
      </w:pPr>
      <w:r w:rsidRPr="00270BF0">
        <w:rPr>
          <w:rFonts w:ascii="Palatino Linotype" w:hAnsi="Palatino Linotype" w:cs="Arial"/>
          <w:lang w:eastAsia="es-MX"/>
        </w:rPr>
        <w:t>Al respecto, el máximo tribunal del país ha establecido jurisprudencia respecto a qué debe entenderse por fundamentación y motivación, en los siguientes términos:</w:t>
      </w:r>
    </w:p>
    <w:p w14:paraId="4D040101"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lang w:eastAsia="es-MX"/>
        </w:rPr>
      </w:pPr>
    </w:p>
    <w:p w14:paraId="2DA7716F" w14:textId="77777777" w:rsidR="00546AE4" w:rsidRPr="00270BF0" w:rsidRDefault="00546AE4" w:rsidP="00546AE4">
      <w:pPr>
        <w:spacing w:before="100" w:beforeAutospacing="1" w:after="100" w:afterAutospacing="1"/>
        <w:ind w:left="851" w:right="899"/>
        <w:contextualSpacing/>
        <w:jc w:val="both"/>
        <w:rPr>
          <w:rFonts w:ascii="Palatino Linotype" w:hAnsi="Palatino Linotype" w:cs="Arial"/>
          <w:i/>
          <w:sz w:val="22"/>
          <w:szCs w:val="22"/>
          <w:lang w:eastAsia="es-MX"/>
        </w:rPr>
      </w:pPr>
      <w:r w:rsidRPr="00270BF0">
        <w:rPr>
          <w:rFonts w:ascii="Palatino Linotype" w:hAnsi="Palatino Linotype" w:cs="Arial"/>
          <w:i/>
          <w:sz w:val="22"/>
          <w:szCs w:val="22"/>
          <w:lang w:eastAsia="es-MX"/>
        </w:rPr>
        <w:t>“</w:t>
      </w:r>
      <w:r w:rsidRPr="00270BF0">
        <w:rPr>
          <w:rFonts w:ascii="Palatino Linotype" w:hAnsi="Palatino Linotype" w:cs="Arial"/>
          <w:b/>
          <w:i/>
          <w:sz w:val="22"/>
          <w:szCs w:val="22"/>
          <w:lang w:eastAsia="es-MX"/>
        </w:rPr>
        <w:t>FUNDAMENTACIÓN Y MOTIVACIÓN</w:t>
      </w:r>
      <w:r w:rsidRPr="00270BF0">
        <w:rPr>
          <w:rFonts w:ascii="Palatino Linotype" w:hAnsi="Palatino Linotype" w:cs="Arial"/>
          <w:i/>
          <w:sz w:val="22"/>
          <w:szCs w:val="22"/>
          <w:lang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roofErr w:type="gramStart"/>
      <w:r w:rsidRPr="00270BF0">
        <w:rPr>
          <w:rFonts w:ascii="Palatino Linotype" w:hAnsi="Palatino Linotype" w:cs="Arial"/>
          <w:i/>
          <w:sz w:val="22"/>
          <w:szCs w:val="22"/>
          <w:lang w:eastAsia="es-MX"/>
        </w:rPr>
        <w:t>.”(</w:t>
      </w:r>
      <w:proofErr w:type="gramEnd"/>
      <w:r w:rsidRPr="00270BF0">
        <w:rPr>
          <w:rFonts w:ascii="Palatino Linotype" w:hAnsi="Palatino Linotype" w:cs="Arial"/>
          <w:i/>
          <w:sz w:val="22"/>
          <w:szCs w:val="22"/>
          <w:lang w:eastAsia="es-MX"/>
        </w:rPr>
        <w:t>Sic)</w:t>
      </w:r>
    </w:p>
    <w:p w14:paraId="0BB782A6"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lang w:eastAsia="es-MX"/>
        </w:rPr>
      </w:pPr>
    </w:p>
    <w:p w14:paraId="1A1BCD2F"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lang w:eastAsia="es-MX"/>
        </w:rPr>
      </w:pPr>
      <w:r w:rsidRPr="00270BF0">
        <w:rPr>
          <w:rFonts w:ascii="Palatino Linotype" w:hAnsi="Palatino Linotype" w:cs="Arial"/>
          <w:lang w:eastAsia="es-MX"/>
        </w:rPr>
        <w:t xml:space="preserve">Así, en un acto de autoridad se surte la debida fundamentación cuando se cita el precepto legal aplicable al caso concreto y la debida motivación cuando se expresan </w:t>
      </w:r>
      <w:r w:rsidRPr="00270BF0">
        <w:rPr>
          <w:rFonts w:ascii="Palatino Linotype" w:hAnsi="Palatino Linotype" w:cs="Arial"/>
          <w:lang w:eastAsia="es-MX"/>
        </w:rPr>
        <w:lastRenderedPageBreak/>
        <w:t>las razones, motivos o circunstancias que tomó en cuenta la autoridad para adecuar el hecho a los fundamentos de derecho.</w:t>
      </w:r>
    </w:p>
    <w:p w14:paraId="379B445D"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sz w:val="16"/>
          <w:lang w:eastAsia="es-MX"/>
        </w:rPr>
      </w:pPr>
    </w:p>
    <w:p w14:paraId="5A9A77C7"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lang w:eastAsia="es-MX"/>
        </w:rPr>
      </w:pPr>
      <w:r w:rsidRPr="00270BF0">
        <w:rPr>
          <w:rFonts w:ascii="Palatino Linotype" w:hAnsi="Palatino Linotype" w:cs="Arial"/>
          <w:lang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2F1FEE2"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lang w:eastAsia="es-MX"/>
        </w:rPr>
      </w:pPr>
    </w:p>
    <w:p w14:paraId="48CC0C07" w14:textId="77777777" w:rsidR="00546AE4" w:rsidRPr="00270BF0" w:rsidRDefault="00546AE4" w:rsidP="00546AE4">
      <w:pPr>
        <w:spacing w:before="100" w:beforeAutospacing="1" w:after="100" w:afterAutospacing="1" w:line="276" w:lineRule="auto"/>
        <w:ind w:left="851" w:right="899"/>
        <w:contextualSpacing/>
        <w:jc w:val="both"/>
        <w:rPr>
          <w:rFonts w:ascii="Palatino Linotype" w:hAnsi="Palatino Linotype" w:cs="Arial"/>
          <w:i/>
          <w:sz w:val="22"/>
          <w:szCs w:val="22"/>
          <w:lang w:eastAsia="es-MX"/>
        </w:rPr>
      </w:pPr>
      <w:r w:rsidRPr="00270BF0">
        <w:rPr>
          <w:rFonts w:ascii="Palatino Linotype" w:hAnsi="Palatino Linotype" w:cs="Arial"/>
          <w:i/>
          <w:sz w:val="22"/>
          <w:szCs w:val="22"/>
          <w:lang w:eastAsia="es-MX"/>
        </w:rPr>
        <w:t>“</w:t>
      </w:r>
      <w:r w:rsidRPr="00270BF0">
        <w:rPr>
          <w:rFonts w:ascii="Palatino Linotype" w:hAnsi="Palatino Linotype" w:cs="Arial"/>
          <w:b/>
          <w:i/>
          <w:sz w:val="22"/>
          <w:szCs w:val="22"/>
          <w:lang w:eastAsia="es-MX"/>
        </w:rPr>
        <w:t>FUNDAMENTACIÓN Y MOTIVACIÓN. EL ASPECTO FORMAL DE LA GARANTÍA Y SU FINALIDAD SE TRADUCEN EN EXPLICAR, JUSTIFICAR, POSIBILITAR LA DEFENSA Y COMUNICAR LA DECISIÓN</w:t>
      </w:r>
      <w:r w:rsidRPr="00270BF0">
        <w:rPr>
          <w:rFonts w:ascii="Palatino Linotype" w:hAnsi="Palatino Linotype" w:cs="Arial"/>
          <w:i/>
          <w:sz w:val="22"/>
          <w:szCs w:val="22"/>
          <w:lang w:eastAsia="es-MX"/>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56F63FFC" w14:textId="77777777" w:rsidR="00546AE4" w:rsidRPr="00270BF0" w:rsidRDefault="00546AE4" w:rsidP="00546AE4">
      <w:pPr>
        <w:spacing w:before="100" w:beforeAutospacing="1" w:after="100" w:afterAutospacing="1" w:line="360" w:lineRule="auto"/>
        <w:contextualSpacing/>
        <w:jc w:val="both"/>
        <w:rPr>
          <w:rFonts w:ascii="Palatino Linotype" w:hAnsi="Palatino Linotype" w:cs="Arial"/>
          <w:lang w:eastAsia="es-MX"/>
        </w:rPr>
      </w:pPr>
    </w:p>
    <w:p w14:paraId="40017F6A" w14:textId="77777777" w:rsidR="00546AE4" w:rsidRPr="00270BF0" w:rsidRDefault="00546AE4" w:rsidP="00546AE4">
      <w:pPr>
        <w:spacing w:before="100" w:beforeAutospacing="1" w:after="100" w:afterAutospacing="1" w:line="360" w:lineRule="auto"/>
        <w:jc w:val="both"/>
        <w:rPr>
          <w:rFonts w:ascii="Palatino Linotype" w:hAnsi="Palatino Linotype" w:cs="Arial"/>
          <w:lang w:eastAsia="es-MX"/>
        </w:rPr>
      </w:pPr>
      <w:r w:rsidRPr="00270BF0">
        <w:rPr>
          <w:rFonts w:ascii="Palatino Linotype" w:hAnsi="Palatino Linotype" w:cs="Arial"/>
          <w:lang w:eastAsia="es-MX"/>
        </w:rPr>
        <w:t xml:space="preserve">Por lo que, la fundamentación y motivación implica </w:t>
      </w:r>
      <w:proofErr w:type="gramStart"/>
      <w:r w:rsidRPr="00270BF0">
        <w:rPr>
          <w:rFonts w:ascii="Palatino Linotype" w:hAnsi="Palatino Linotype" w:cs="Arial"/>
          <w:lang w:eastAsia="es-MX"/>
        </w:rPr>
        <w:t>que</w:t>
      </w:r>
      <w:proofErr w:type="gramEnd"/>
      <w:r w:rsidRPr="00270BF0">
        <w:rPr>
          <w:rFonts w:ascii="Palatino Linotype" w:hAnsi="Palatino Linotype" w:cs="Arial"/>
          <w:lang w:eastAsia="es-MX"/>
        </w:rPr>
        <w:t xml:space="preserve"> en el acto de autoridad, además de contenerse los supuestos jurídicos aplicables se expliquen claramente, </w:t>
      </w:r>
      <w:r w:rsidRPr="00270BF0">
        <w:rPr>
          <w:rFonts w:ascii="Palatino Linotype" w:hAnsi="Palatino Linotype" w:cs="Arial"/>
          <w:lang w:eastAsia="es-MX"/>
        </w:rPr>
        <w:lastRenderedPageBreak/>
        <w:t>por qué, a través de la utilización de la norma se emitió el acto. De este modo, la persona que se siente afectada pueda impugnar la decisión, permitiéndole una real y auténtica defensa.</w:t>
      </w:r>
    </w:p>
    <w:p w14:paraId="1481C952" w14:textId="77777777" w:rsidR="0073226D" w:rsidRPr="00270BF0" w:rsidRDefault="0073226D" w:rsidP="00546AE4">
      <w:pPr>
        <w:autoSpaceDE w:val="0"/>
        <w:autoSpaceDN w:val="0"/>
        <w:adjustRightInd w:val="0"/>
        <w:spacing w:before="100" w:beforeAutospacing="1" w:after="100" w:afterAutospacing="1" w:line="360" w:lineRule="auto"/>
        <w:jc w:val="both"/>
        <w:rPr>
          <w:rFonts w:ascii="Palatino Linotype" w:hAnsi="Palatino Linotype" w:cs="Arial"/>
          <w:i/>
          <w:color w:val="000000" w:themeColor="text1"/>
          <w:lang w:eastAsia="es-MX"/>
        </w:rPr>
      </w:pPr>
      <w:r w:rsidRPr="00270BF0">
        <w:rPr>
          <w:rFonts w:ascii="Palatino Linotype" w:hAnsi="Palatino Linotype" w:cs="Arial"/>
          <w:color w:val="000000" w:themeColor="text1"/>
        </w:rPr>
        <w:t xml:space="preserve">Finalmente, </w:t>
      </w:r>
      <w:r w:rsidRPr="00270BF0">
        <w:rPr>
          <w:rFonts w:ascii="Palatino Linotype" w:eastAsia="Calibri" w:hAnsi="Palatino Linotype" w:cs="Arial"/>
          <w:color w:val="000000" w:themeColor="text1"/>
        </w:rPr>
        <w:t>respecto de las manifestaciones</w:t>
      </w:r>
      <w:r w:rsidRPr="00270BF0">
        <w:rPr>
          <w:rFonts w:ascii="Palatino Linotype" w:eastAsia="Arial Unicode MS" w:hAnsi="Palatino Linotype" w:cs="Arial"/>
          <w:color w:val="000000" w:themeColor="text1"/>
        </w:rPr>
        <w:t xml:space="preserve"> realizadas por el</w:t>
      </w:r>
      <w:r w:rsidRPr="00270BF0">
        <w:rPr>
          <w:rFonts w:ascii="Palatino Linotype" w:eastAsia="Arial Unicode MS" w:hAnsi="Palatino Linotype" w:cs="Arial"/>
          <w:b/>
          <w:color w:val="000000" w:themeColor="text1"/>
        </w:rPr>
        <w:t xml:space="preserve"> </w:t>
      </w:r>
      <w:r w:rsidRPr="00270BF0">
        <w:rPr>
          <w:rFonts w:ascii="Palatino Linotype" w:hAnsi="Palatino Linotype"/>
          <w:b/>
          <w:color w:val="000000" w:themeColor="text1"/>
        </w:rPr>
        <w:t>Recurrente</w:t>
      </w:r>
      <w:r w:rsidRPr="00270BF0">
        <w:rPr>
          <w:rFonts w:ascii="Palatino Linotype" w:eastAsia="Arial Unicode MS" w:hAnsi="Palatino Linotype" w:cs="Arial"/>
          <w:b/>
          <w:color w:val="000000" w:themeColor="text1"/>
        </w:rPr>
        <w:t xml:space="preserve"> </w:t>
      </w:r>
      <w:r w:rsidRPr="00270BF0">
        <w:rPr>
          <w:rFonts w:ascii="Palatino Linotype" w:eastAsia="Arial Unicode MS" w:hAnsi="Palatino Linotype" w:cs="Arial"/>
          <w:color w:val="000000" w:themeColor="text1"/>
        </w:rPr>
        <w:t xml:space="preserve">como razones o motivos de </w:t>
      </w:r>
      <w:r w:rsidRPr="00270BF0">
        <w:rPr>
          <w:rFonts w:ascii="Palatino Linotype" w:hAnsi="Palatino Linotype" w:cs="Arial"/>
          <w:color w:val="000000" w:themeColor="text1"/>
          <w:lang w:eastAsia="es-CO"/>
        </w:rPr>
        <w:t>inconformidad</w:t>
      </w:r>
      <w:r w:rsidRPr="00270BF0">
        <w:rPr>
          <w:rFonts w:ascii="Palatino Linotype" w:eastAsia="Arial Unicode MS" w:hAnsi="Palatino Linotype" w:cs="Arial"/>
          <w:color w:val="000000" w:themeColor="text1"/>
        </w:rPr>
        <w:t xml:space="preserve">, consistentes en </w:t>
      </w:r>
      <w:r w:rsidRPr="00270BF0">
        <w:rPr>
          <w:rFonts w:ascii="Palatino Linotype" w:hAnsi="Palatino Linotype" w:cs="Arial"/>
          <w:i/>
          <w:color w:val="000000" w:themeColor="text1"/>
          <w:lang w:eastAsia="es-MX"/>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r w:rsidRPr="00270BF0">
        <w:rPr>
          <w:rFonts w:ascii="Palatino Linotype" w:hAnsi="Palatino Linotype"/>
          <w:color w:val="000000" w:themeColor="text1"/>
        </w:rPr>
        <w:t>y derivado que el Recurso de Revisión no es el medio para sancionar, este Órgano Garante</w:t>
      </w:r>
      <w:r w:rsidRPr="00270BF0">
        <w:rPr>
          <w:rFonts w:ascii="Palatino Linotype" w:hAnsi="Palatino Linotype" w:cs="Arial"/>
        </w:rPr>
        <w:t xml:space="preserve"> sugiere al solicitante, interponer su queja o denuncia ante la autoridad competente</w:t>
      </w:r>
      <w:r w:rsidRPr="00270BF0">
        <w:rPr>
          <w:rFonts w:ascii="Palatino Linotype" w:hAnsi="Palatino Linotype" w:cs="Arial"/>
          <w:color w:val="000000" w:themeColor="text1"/>
        </w:rPr>
        <w:t>.</w:t>
      </w:r>
    </w:p>
    <w:p w14:paraId="52151106" w14:textId="77777777" w:rsidR="0073226D" w:rsidRPr="00270BF0" w:rsidRDefault="0073226D" w:rsidP="0073226D">
      <w:pPr>
        <w:autoSpaceDE w:val="0"/>
        <w:autoSpaceDN w:val="0"/>
        <w:adjustRightInd w:val="0"/>
        <w:spacing w:before="240" w:after="240" w:line="360" w:lineRule="auto"/>
        <w:jc w:val="both"/>
        <w:rPr>
          <w:rFonts w:ascii="Palatino Linotype" w:hAnsi="Palatino Linotype"/>
        </w:rPr>
      </w:pPr>
      <w:r w:rsidRPr="00270BF0">
        <w:rPr>
          <w:rFonts w:ascii="Palatino Linotype" w:hAnsi="Palatino Linotype" w:cs="Arial"/>
          <w:lang w:eastAsia="es-MX"/>
        </w:rPr>
        <w:t xml:space="preserve">En mérito de lo mencionado con anterioridad, </w:t>
      </w:r>
      <w:r w:rsidRPr="00270BF0">
        <w:rPr>
          <w:rFonts w:ascii="Palatino Linotype" w:hAnsi="Palatino Linotype"/>
        </w:rPr>
        <w:t xml:space="preserve">este Órgano Garante considera </w:t>
      </w:r>
      <w:r w:rsidRPr="00270BF0">
        <w:rPr>
          <w:rFonts w:ascii="Palatino Linotype" w:hAnsi="Palatino Linotype"/>
          <w:b/>
        </w:rPr>
        <w:t>parcialmente fundadas</w:t>
      </w:r>
      <w:r w:rsidRPr="00270BF0">
        <w:rPr>
          <w:rFonts w:ascii="Palatino Linotype" w:hAnsi="Palatino Linotype"/>
        </w:rPr>
        <w:t xml:space="preserve"> las razones o motivos de inconformidad que plantea </w:t>
      </w:r>
      <w:r w:rsidRPr="00270BF0">
        <w:rPr>
          <w:rFonts w:ascii="Palatino Linotype" w:hAnsi="Palatino Linotype" w:cs="Arial"/>
          <w:b/>
          <w:lang w:eastAsia="es-MX"/>
        </w:rPr>
        <w:t>EL RECURRENTE</w:t>
      </w:r>
      <w:r w:rsidRPr="00270BF0">
        <w:rPr>
          <w:rFonts w:ascii="Palatino Linotype" w:hAnsi="Palatino Linotype"/>
        </w:rPr>
        <w:t xml:space="preserve">, en atención a las manifestaciones arriba señaladas, </w:t>
      </w:r>
      <w:r w:rsidRPr="00270BF0">
        <w:rPr>
          <w:rFonts w:ascii="Palatino Linotype" w:hAnsi="Palatino Linotype" w:cs="Arial"/>
          <w:lang w:eastAsia="es-MX"/>
        </w:rPr>
        <w:t xml:space="preserve">de tal manera que se </w:t>
      </w:r>
      <w:r w:rsidR="00546AE4" w:rsidRPr="00270BF0">
        <w:rPr>
          <w:rFonts w:ascii="Palatino Linotype" w:hAnsi="Palatino Linotype" w:cs="Arial"/>
          <w:b/>
          <w:lang w:eastAsia="es-MX"/>
        </w:rPr>
        <w:t>Revoca</w:t>
      </w:r>
      <w:r w:rsidRPr="00270BF0">
        <w:rPr>
          <w:rFonts w:ascii="Palatino Linotype" w:hAnsi="Palatino Linotype" w:cs="Arial"/>
          <w:lang w:eastAsia="es-MX"/>
        </w:rPr>
        <w:t xml:space="preserve"> la respuesta otorgada y en consecuencia se ordena la entrega de la información que ha quedado precisada en el presente considerando de estudio.</w:t>
      </w:r>
    </w:p>
    <w:p w14:paraId="0D3B02E7" w14:textId="77777777" w:rsidR="0073226D" w:rsidRPr="00270BF0" w:rsidRDefault="0073226D" w:rsidP="0073226D">
      <w:pPr>
        <w:widowControl w:val="0"/>
        <w:autoSpaceDE w:val="0"/>
        <w:autoSpaceDN w:val="0"/>
        <w:adjustRightInd w:val="0"/>
        <w:spacing w:line="360" w:lineRule="auto"/>
        <w:jc w:val="both"/>
        <w:rPr>
          <w:rFonts w:ascii="Palatino Linotype" w:eastAsia="Calibri" w:hAnsi="Palatino Linotype" w:cs="Arial"/>
          <w:color w:val="000000" w:themeColor="text1"/>
        </w:rPr>
      </w:pPr>
      <w:r w:rsidRPr="00270BF0">
        <w:rPr>
          <w:rFonts w:ascii="Palatino Linotype" w:eastAsia="Calibri" w:hAnsi="Palatino Linotype" w:cs="Arial"/>
          <w:color w:val="000000" w:themeColor="text1"/>
        </w:rPr>
        <w:t xml:space="preserve">Así, con </w:t>
      </w:r>
      <w:r w:rsidRPr="00270BF0">
        <w:rPr>
          <w:rFonts w:ascii="Palatino Linotype" w:hAnsi="Palatino Linotype" w:cs="Arial"/>
          <w:color w:val="000000" w:themeColor="text1"/>
        </w:rPr>
        <w:t>fundamento</w:t>
      </w:r>
      <w:r w:rsidRPr="00270BF0">
        <w:rPr>
          <w:rFonts w:ascii="Palatino Linotype" w:eastAsia="Calibri" w:hAnsi="Palatino Linotype" w:cs="Arial"/>
          <w:color w:val="000000" w:themeColor="text1"/>
        </w:rPr>
        <w:t xml:space="preserve"> en lo prescrito en los artículos 5, </w:t>
      </w:r>
      <w:proofErr w:type="gramStart"/>
      <w:r w:rsidRPr="00270BF0">
        <w:rPr>
          <w:rFonts w:ascii="Palatino Linotype" w:eastAsia="Calibri" w:hAnsi="Palatino Linotype" w:cs="Arial"/>
          <w:color w:val="000000" w:themeColor="text1"/>
          <w:lang w:val="es-ES_tradnl"/>
        </w:rPr>
        <w:t>párrafos trigésimo, trigésimo primero y trigésimo segundo</w:t>
      </w:r>
      <w:proofErr w:type="gramEnd"/>
      <w:r w:rsidRPr="00270BF0">
        <w:rPr>
          <w:rFonts w:ascii="Palatino Linotype" w:hAnsi="Palatino Linotype" w:cs="Arial"/>
          <w:color w:val="000000" w:themeColor="text1"/>
        </w:rPr>
        <w:t>,</w:t>
      </w:r>
      <w:r w:rsidRPr="00270BF0">
        <w:rPr>
          <w:rFonts w:ascii="Palatino Linotype" w:hAnsi="Palatino Linotype"/>
          <w:color w:val="000000" w:themeColor="text1"/>
        </w:rPr>
        <w:t xml:space="preserve"> fracciones IV y V,</w:t>
      </w:r>
      <w:r w:rsidRPr="00270BF0">
        <w:rPr>
          <w:rFonts w:ascii="Palatino Linotype" w:eastAsia="Calibri" w:hAnsi="Palatino Linotype" w:cs="Arial"/>
          <w:color w:val="000000" w:themeColor="text1"/>
        </w:rPr>
        <w:t xml:space="preserve"> de la Constitución Política del Estado Libre y Soberano de </w:t>
      </w:r>
      <w:r w:rsidRPr="00270BF0">
        <w:rPr>
          <w:rFonts w:ascii="Palatino Linotype" w:hAnsi="Palatino Linotype" w:cs="Arial"/>
          <w:color w:val="000000" w:themeColor="text1"/>
          <w:lang w:val="es-ES_tradnl"/>
        </w:rPr>
        <w:t>México</w:t>
      </w:r>
      <w:r w:rsidRPr="00270BF0">
        <w:rPr>
          <w:rFonts w:ascii="Palatino Linotype" w:eastAsia="Calibri" w:hAnsi="Palatino Linotype" w:cs="Arial"/>
          <w:color w:val="000000" w:themeColor="text1"/>
        </w:rPr>
        <w:t xml:space="preserve">, y los artículos </w:t>
      </w:r>
      <w:r w:rsidRPr="00270BF0">
        <w:rPr>
          <w:rFonts w:ascii="Palatino Linotype" w:hAnsi="Palatino Linotype"/>
          <w:color w:val="000000" w:themeColor="text1"/>
        </w:rPr>
        <w:t xml:space="preserve">2, </w:t>
      </w:r>
      <w:r w:rsidRPr="00270BF0">
        <w:rPr>
          <w:rFonts w:ascii="Palatino Linotype" w:hAnsi="Palatino Linotype" w:cs="Arial"/>
          <w:color w:val="000000" w:themeColor="text1"/>
        </w:rPr>
        <w:t>fracción</w:t>
      </w:r>
      <w:r w:rsidRPr="00270BF0">
        <w:rPr>
          <w:rFonts w:ascii="Palatino Linotype" w:hAnsi="Palatino Linotype"/>
          <w:color w:val="000000" w:themeColor="text1"/>
        </w:rPr>
        <w:t xml:space="preserve"> II, 9, </w:t>
      </w:r>
      <w:r w:rsidRPr="00270BF0">
        <w:rPr>
          <w:rFonts w:ascii="Palatino Linotype" w:hAnsi="Palatino Linotype" w:cs="Arial"/>
          <w:color w:val="000000" w:themeColor="text1"/>
          <w:lang w:val="es-ES_tradnl"/>
        </w:rPr>
        <w:t>29</w:t>
      </w:r>
      <w:r w:rsidRPr="00270BF0">
        <w:rPr>
          <w:rFonts w:ascii="Palatino Linotype" w:hAnsi="Palatino Linotype"/>
          <w:color w:val="000000" w:themeColor="text1"/>
        </w:rPr>
        <w:t>, 36, fracciones I y II, 176, 178, 179, 181, 185, fracción I, 186 y 188,</w:t>
      </w:r>
      <w:r w:rsidRPr="00270BF0">
        <w:rPr>
          <w:rFonts w:ascii="Palatino Linotype" w:eastAsia="Calibri" w:hAnsi="Palatino Linotype" w:cs="Arial"/>
          <w:color w:val="000000" w:themeColor="text1"/>
        </w:rPr>
        <w:t xml:space="preserve"> de la Ley de Transparencia y Acceso </w:t>
      </w:r>
      <w:r w:rsidRPr="00270BF0">
        <w:rPr>
          <w:rFonts w:ascii="Palatino Linotype" w:eastAsia="Calibri" w:hAnsi="Palatino Linotype" w:cs="Arial"/>
          <w:color w:val="000000" w:themeColor="text1"/>
        </w:rPr>
        <w:lastRenderedPageBreak/>
        <w:t xml:space="preserve">a la Información Pública del Estado de México y </w:t>
      </w:r>
      <w:r w:rsidRPr="00270BF0">
        <w:rPr>
          <w:rFonts w:ascii="Palatino Linotype" w:hAnsi="Palatino Linotype" w:cs="Arial"/>
          <w:color w:val="000000" w:themeColor="text1"/>
        </w:rPr>
        <w:t>Municipios</w:t>
      </w:r>
      <w:r w:rsidRPr="00270BF0">
        <w:rPr>
          <w:rFonts w:ascii="Palatino Linotype" w:eastAsia="Calibri" w:hAnsi="Palatino Linotype" w:cs="Arial"/>
          <w:color w:val="000000" w:themeColor="text1"/>
        </w:rPr>
        <w:t xml:space="preserve">, </w:t>
      </w:r>
      <w:r w:rsidRPr="00270BF0">
        <w:rPr>
          <w:rFonts w:ascii="Palatino Linotype" w:hAnsi="Palatino Linotype"/>
          <w:color w:val="000000" w:themeColor="text1"/>
        </w:rPr>
        <w:t>este</w:t>
      </w:r>
      <w:r w:rsidRPr="00270BF0">
        <w:rPr>
          <w:rFonts w:ascii="Palatino Linotype" w:eastAsia="Calibri" w:hAnsi="Palatino Linotype" w:cs="Arial"/>
          <w:color w:val="000000" w:themeColor="text1"/>
        </w:rPr>
        <w:t xml:space="preserve"> Pleno:</w:t>
      </w:r>
    </w:p>
    <w:p w14:paraId="2BEB04BA" w14:textId="77777777" w:rsidR="0073226D" w:rsidRPr="00270BF0" w:rsidRDefault="0073226D" w:rsidP="0073226D">
      <w:pPr>
        <w:spacing w:before="100" w:beforeAutospacing="1" w:after="100" w:afterAutospacing="1" w:line="360" w:lineRule="auto"/>
        <w:jc w:val="center"/>
        <w:rPr>
          <w:rFonts w:ascii="Palatino Linotype" w:hAnsi="Palatino Linotype"/>
          <w:b/>
          <w:bCs/>
          <w:color w:val="000000" w:themeColor="text1"/>
          <w:spacing w:val="40"/>
          <w:sz w:val="28"/>
        </w:rPr>
      </w:pPr>
      <w:r w:rsidRPr="00270BF0">
        <w:rPr>
          <w:rFonts w:ascii="Palatino Linotype" w:hAnsi="Palatino Linotype"/>
          <w:b/>
          <w:bCs/>
          <w:color w:val="000000" w:themeColor="text1"/>
          <w:spacing w:val="40"/>
          <w:sz w:val="28"/>
        </w:rPr>
        <w:t>RESUELVE</w:t>
      </w:r>
    </w:p>
    <w:p w14:paraId="72211EDF" w14:textId="77777777" w:rsidR="0073226D" w:rsidRPr="00270BF0" w:rsidRDefault="0073226D" w:rsidP="0073226D">
      <w:pPr>
        <w:widowControl w:val="0"/>
        <w:autoSpaceDE w:val="0"/>
        <w:autoSpaceDN w:val="0"/>
        <w:adjustRightInd w:val="0"/>
        <w:spacing w:before="100" w:beforeAutospacing="1" w:after="100" w:afterAutospacing="1" w:line="360" w:lineRule="auto"/>
        <w:jc w:val="both"/>
        <w:rPr>
          <w:rFonts w:ascii="Palatino Linotype" w:hAnsi="Palatino Linotype"/>
          <w:b/>
        </w:rPr>
      </w:pPr>
      <w:r w:rsidRPr="00270BF0">
        <w:rPr>
          <w:rFonts w:ascii="Palatino Linotype" w:hAnsi="Palatino Linotype" w:cs="Arial"/>
          <w:b/>
          <w:color w:val="000000" w:themeColor="text1"/>
          <w:sz w:val="28"/>
        </w:rPr>
        <w:t>PRIMERO.</w:t>
      </w:r>
      <w:r w:rsidRPr="00270BF0">
        <w:rPr>
          <w:rFonts w:ascii="Palatino Linotype" w:hAnsi="Palatino Linotype" w:cs="Arial"/>
          <w:color w:val="000000" w:themeColor="text1"/>
        </w:rPr>
        <w:t xml:space="preserve"> Resultan </w:t>
      </w:r>
      <w:r w:rsidRPr="00270BF0">
        <w:rPr>
          <w:rFonts w:ascii="Palatino Linotype" w:hAnsi="Palatino Linotype" w:cs="Arial"/>
          <w:b/>
          <w:color w:val="000000" w:themeColor="text1"/>
        </w:rPr>
        <w:t>parcialmente fundadas</w:t>
      </w:r>
      <w:r w:rsidRPr="00270BF0">
        <w:rPr>
          <w:rFonts w:ascii="Palatino Linotype" w:hAnsi="Palatino Linotype" w:cs="Arial"/>
          <w:color w:val="000000" w:themeColor="text1"/>
        </w:rPr>
        <w:t xml:space="preserve"> las razones o motivos de inconformidad planteadas por </w:t>
      </w:r>
      <w:r w:rsidRPr="00270BF0">
        <w:rPr>
          <w:rFonts w:ascii="Palatino Linotype" w:hAnsi="Palatino Linotype" w:cs="Arial"/>
          <w:b/>
          <w:color w:val="000000"/>
          <w:lang w:eastAsia="es-MX"/>
        </w:rPr>
        <w:t>EL RECURRENTE</w:t>
      </w:r>
      <w:r w:rsidRPr="00270BF0">
        <w:rPr>
          <w:rFonts w:ascii="Palatino Linotype" w:hAnsi="Palatino Linotype" w:cs="Arial"/>
          <w:color w:val="000000" w:themeColor="text1"/>
        </w:rPr>
        <w:t xml:space="preserve"> y analizadas en el Considerando </w:t>
      </w:r>
      <w:r w:rsidRPr="00270BF0">
        <w:rPr>
          <w:rFonts w:ascii="Palatino Linotype" w:hAnsi="Palatino Linotype" w:cs="Arial"/>
          <w:b/>
          <w:color w:val="000000" w:themeColor="text1"/>
        </w:rPr>
        <w:t>QUINTO</w:t>
      </w:r>
      <w:r w:rsidRPr="00270BF0">
        <w:rPr>
          <w:rFonts w:ascii="Palatino Linotype" w:hAnsi="Palatino Linotype" w:cs="Arial"/>
          <w:color w:val="000000" w:themeColor="text1"/>
        </w:rPr>
        <w:t xml:space="preserve"> de esta resolución </w:t>
      </w:r>
    </w:p>
    <w:p w14:paraId="7BAA3FE7" w14:textId="77777777" w:rsidR="0073226D" w:rsidRPr="00270BF0" w:rsidRDefault="0073226D" w:rsidP="0073226D">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270BF0">
        <w:rPr>
          <w:rFonts w:ascii="Palatino Linotype" w:hAnsi="Palatino Linotype" w:cs="Arial"/>
          <w:b/>
          <w:sz w:val="28"/>
          <w:szCs w:val="28"/>
        </w:rPr>
        <w:t>SEGUNDO</w:t>
      </w:r>
      <w:r w:rsidRPr="00270BF0">
        <w:rPr>
          <w:rFonts w:ascii="Palatino Linotype" w:hAnsi="Palatino Linotype" w:cs="Arial"/>
          <w:sz w:val="28"/>
          <w:szCs w:val="28"/>
        </w:rPr>
        <w:t>.</w:t>
      </w:r>
      <w:r w:rsidRPr="00270BF0">
        <w:rPr>
          <w:rFonts w:ascii="Palatino Linotype" w:hAnsi="Palatino Linotype" w:cs="Arial"/>
        </w:rPr>
        <w:t xml:space="preserve"> Se </w:t>
      </w:r>
      <w:r w:rsidR="00546AE4" w:rsidRPr="00270BF0">
        <w:rPr>
          <w:rFonts w:ascii="Palatino Linotype" w:hAnsi="Palatino Linotype" w:cs="Arial"/>
          <w:b/>
        </w:rPr>
        <w:t>Revoca</w:t>
      </w:r>
      <w:r w:rsidRPr="00270BF0">
        <w:rPr>
          <w:rFonts w:ascii="Palatino Linotype" w:hAnsi="Palatino Linotype" w:cs="Arial"/>
          <w:b/>
        </w:rPr>
        <w:t xml:space="preserve"> </w:t>
      </w:r>
      <w:r w:rsidRPr="00270BF0">
        <w:rPr>
          <w:rFonts w:ascii="Palatino Linotype" w:hAnsi="Palatino Linotype" w:cs="Arial"/>
        </w:rPr>
        <w:t xml:space="preserve">la respuesta otorgada por </w:t>
      </w:r>
      <w:r w:rsidRPr="00270BF0">
        <w:rPr>
          <w:rFonts w:ascii="Palatino Linotype" w:hAnsi="Palatino Linotype" w:cs="Arial"/>
          <w:b/>
        </w:rPr>
        <w:t xml:space="preserve">EL SUJETO OBLIGADO </w:t>
      </w:r>
      <w:r w:rsidRPr="00270BF0">
        <w:rPr>
          <w:rFonts w:ascii="Palatino Linotype" w:hAnsi="Palatino Linotype" w:cs="Arial"/>
          <w:bCs/>
        </w:rPr>
        <w:t xml:space="preserve">a la solicitud de información que dio origen al recurso de revisión </w:t>
      </w:r>
      <w:r w:rsidR="00546AE4" w:rsidRPr="00270BF0">
        <w:rPr>
          <w:rFonts w:ascii="Palatino Linotype" w:hAnsi="Palatino Linotype" w:cs="Arial"/>
          <w:b/>
          <w:bCs/>
        </w:rPr>
        <w:t>02232</w:t>
      </w:r>
      <w:r w:rsidRPr="00270BF0">
        <w:rPr>
          <w:rFonts w:ascii="Palatino Linotype" w:hAnsi="Palatino Linotype" w:cs="Arial"/>
          <w:b/>
          <w:bCs/>
        </w:rPr>
        <w:t xml:space="preserve">/INFOEM/IP/RR/2022 </w:t>
      </w:r>
      <w:r w:rsidRPr="00270BF0">
        <w:rPr>
          <w:rFonts w:ascii="Palatino Linotype" w:hAnsi="Palatino Linotype" w:cs="Arial"/>
          <w:bCs/>
        </w:rPr>
        <w:t>y se ordena</w:t>
      </w:r>
      <w:r w:rsidRPr="00270BF0">
        <w:rPr>
          <w:rFonts w:ascii="Palatino Linotype" w:hAnsi="Palatino Linotype" w:cs="Arial"/>
          <w:b/>
          <w:bCs/>
        </w:rPr>
        <w:t xml:space="preserve"> </w:t>
      </w:r>
      <w:r w:rsidRPr="00270BF0">
        <w:rPr>
          <w:rFonts w:ascii="Palatino Linotype" w:hAnsi="Palatino Linotype" w:cs="Arial"/>
          <w:bCs/>
        </w:rPr>
        <w:t xml:space="preserve">haga entrega al </w:t>
      </w:r>
      <w:r w:rsidRPr="00270BF0">
        <w:rPr>
          <w:rFonts w:ascii="Palatino Linotype" w:hAnsi="Palatino Linotype" w:cs="Arial"/>
          <w:b/>
          <w:bCs/>
        </w:rPr>
        <w:t>RECURRENTE</w:t>
      </w:r>
      <w:r w:rsidRPr="00270BF0">
        <w:rPr>
          <w:rFonts w:ascii="Palatino Linotype" w:hAnsi="Palatino Linotype" w:cs="Arial"/>
          <w:bCs/>
        </w:rPr>
        <w:t>, en términos del Considerando</w:t>
      </w:r>
      <w:r w:rsidRPr="00270BF0">
        <w:rPr>
          <w:rFonts w:ascii="Palatino Linotype" w:hAnsi="Palatino Linotype" w:cs="Arial"/>
          <w:b/>
          <w:bCs/>
        </w:rPr>
        <w:t xml:space="preserve"> QUINTO </w:t>
      </w:r>
      <w:r w:rsidRPr="00270BF0">
        <w:rPr>
          <w:rFonts w:ascii="Palatino Linotype" w:hAnsi="Palatino Linotype" w:cs="Arial"/>
          <w:bCs/>
        </w:rPr>
        <w:t xml:space="preserve">de esta resolución, </w:t>
      </w:r>
      <w:r w:rsidR="00546AE4" w:rsidRPr="00270BF0">
        <w:rPr>
          <w:rFonts w:ascii="Palatino Linotype" w:hAnsi="Palatino Linotype" w:cs="Arial"/>
          <w:bCs/>
        </w:rPr>
        <w:t xml:space="preserve">previa búsqueda exhaustiva y razonable, </w:t>
      </w:r>
      <w:r w:rsidRPr="00270BF0">
        <w:rPr>
          <w:rFonts w:ascii="Palatino Linotype" w:hAnsi="Palatino Linotype" w:cs="Arial"/>
          <w:bCs/>
        </w:rPr>
        <w:t xml:space="preserve">vía </w:t>
      </w:r>
      <w:r w:rsidRPr="00270BF0">
        <w:rPr>
          <w:rFonts w:ascii="Palatino Linotype" w:hAnsi="Palatino Linotype" w:cs="Arial"/>
          <w:b/>
          <w:bCs/>
        </w:rPr>
        <w:t xml:space="preserve">SAIMEX, </w:t>
      </w:r>
      <w:r w:rsidRPr="00270BF0">
        <w:rPr>
          <w:rFonts w:ascii="Palatino Linotype" w:hAnsi="Palatino Linotype" w:cs="Arial"/>
          <w:bCs/>
        </w:rPr>
        <w:t>de lo siguiente</w:t>
      </w:r>
      <w:r w:rsidRPr="00270BF0">
        <w:rPr>
          <w:rFonts w:ascii="Palatino Linotype" w:hAnsi="Palatino Linotype" w:cs="Arial"/>
          <w:b/>
          <w:bCs/>
        </w:rPr>
        <w:t>:</w:t>
      </w:r>
    </w:p>
    <w:p w14:paraId="4D627A87" w14:textId="77777777" w:rsidR="00546AE4" w:rsidRPr="00270BF0" w:rsidRDefault="0073226D" w:rsidP="0073226D">
      <w:pPr>
        <w:spacing w:before="100" w:beforeAutospacing="1" w:after="100" w:afterAutospacing="1"/>
        <w:ind w:left="851" w:right="902"/>
        <w:jc w:val="both"/>
        <w:rPr>
          <w:rFonts w:ascii="Palatino Linotype" w:hAnsi="Palatino Linotype" w:cs="Arial"/>
          <w:i/>
          <w:sz w:val="22"/>
          <w:szCs w:val="22"/>
        </w:rPr>
      </w:pPr>
      <w:r w:rsidRPr="00270BF0">
        <w:rPr>
          <w:rFonts w:ascii="Palatino Linotype" w:hAnsi="Palatino Linotype" w:cs="Arial"/>
          <w:i/>
          <w:sz w:val="22"/>
          <w:szCs w:val="22"/>
        </w:rPr>
        <w:t xml:space="preserve">“El o los documentos en donde conste </w:t>
      </w:r>
      <w:r w:rsidR="00546AE4" w:rsidRPr="00270BF0">
        <w:rPr>
          <w:rFonts w:ascii="Palatino Linotype" w:hAnsi="Palatino Linotype" w:cs="Arial"/>
          <w:i/>
          <w:sz w:val="22"/>
          <w:szCs w:val="22"/>
        </w:rPr>
        <w:t xml:space="preserve">el fundamento jurídico para que los familiares de las y los servidores públicos que laboran para </w:t>
      </w:r>
      <w:r w:rsidR="00165CA6" w:rsidRPr="00270BF0">
        <w:rPr>
          <w:rFonts w:ascii="Palatino Linotype" w:hAnsi="Palatino Linotype" w:cs="Arial"/>
          <w:b/>
          <w:i/>
          <w:sz w:val="22"/>
          <w:szCs w:val="22"/>
        </w:rPr>
        <w:t xml:space="preserve">EL SUJETO OBLIGADO </w:t>
      </w:r>
      <w:r w:rsidR="00165CA6" w:rsidRPr="00270BF0">
        <w:rPr>
          <w:rFonts w:ascii="Palatino Linotype" w:hAnsi="Palatino Linotype" w:cs="Arial"/>
          <w:i/>
          <w:sz w:val="22"/>
          <w:szCs w:val="22"/>
        </w:rPr>
        <w:t>asistieran a las actividades que realizó el</w:t>
      </w:r>
      <w:r w:rsidR="00546AE4" w:rsidRPr="00270BF0">
        <w:rPr>
          <w:rFonts w:ascii="Palatino Linotype" w:hAnsi="Palatino Linotype" w:cs="Arial"/>
          <w:i/>
          <w:sz w:val="22"/>
          <w:szCs w:val="22"/>
        </w:rPr>
        <w:t xml:space="preserve"> 25 de enero de 2022.</w:t>
      </w:r>
    </w:p>
    <w:p w14:paraId="56035F63" w14:textId="77777777" w:rsidR="0073226D" w:rsidRPr="00270BF0" w:rsidRDefault="00546AE4" w:rsidP="0073226D">
      <w:pPr>
        <w:spacing w:before="100" w:beforeAutospacing="1" w:after="100" w:afterAutospacing="1"/>
        <w:ind w:left="851" w:right="902"/>
        <w:jc w:val="both"/>
        <w:rPr>
          <w:rFonts w:ascii="Palatino Linotype" w:hAnsi="Palatino Linotype"/>
          <w:bCs/>
          <w:i/>
          <w:sz w:val="22"/>
          <w:szCs w:val="22"/>
        </w:rPr>
      </w:pPr>
      <w:r w:rsidRPr="00270BF0">
        <w:rPr>
          <w:rFonts w:ascii="Palatino Linotype" w:hAnsi="Palatino Linotype" w:cs="Arial"/>
          <w:i/>
          <w:sz w:val="22"/>
          <w:szCs w:val="22"/>
        </w:rPr>
        <w:t xml:space="preserve">Para el caso de que una vez acreditada la búsqueda de la información y esta no sea localizada </w:t>
      </w:r>
      <w:r w:rsidRPr="00270BF0">
        <w:rPr>
          <w:rFonts w:ascii="Palatino Linotype" w:hAnsi="Palatino Linotype" w:cs="Arial"/>
          <w:b/>
          <w:i/>
          <w:sz w:val="22"/>
          <w:szCs w:val="22"/>
        </w:rPr>
        <w:t xml:space="preserve">EL SUJETO OBLIGADO </w:t>
      </w:r>
      <w:r w:rsidRPr="00270BF0">
        <w:rPr>
          <w:rFonts w:ascii="Palatino Linotype" w:hAnsi="Palatino Linotype" w:cs="Arial"/>
          <w:i/>
          <w:sz w:val="22"/>
          <w:szCs w:val="22"/>
        </w:rPr>
        <w:t xml:space="preserve">deberá hacerlo de conocimiento del </w:t>
      </w:r>
      <w:r w:rsidRPr="00270BF0">
        <w:rPr>
          <w:rFonts w:ascii="Palatino Linotype" w:hAnsi="Palatino Linotype" w:cs="Arial"/>
          <w:b/>
          <w:i/>
          <w:sz w:val="22"/>
          <w:szCs w:val="22"/>
        </w:rPr>
        <w:t xml:space="preserve">RECURRENTE </w:t>
      </w:r>
      <w:r w:rsidRPr="00270BF0">
        <w:rPr>
          <w:rFonts w:ascii="Palatino Linotype" w:hAnsi="Palatino Linotype" w:cs="Arial"/>
          <w:i/>
          <w:sz w:val="22"/>
          <w:szCs w:val="22"/>
        </w:rPr>
        <w:t xml:space="preserve">en términos del párrafo </w:t>
      </w:r>
      <w:proofErr w:type="gramStart"/>
      <w:r w:rsidRPr="00270BF0">
        <w:rPr>
          <w:rFonts w:ascii="Palatino Linotype" w:hAnsi="Palatino Linotype" w:cs="Arial"/>
          <w:i/>
          <w:sz w:val="22"/>
          <w:szCs w:val="22"/>
        </w:rPr>
        <w:t>segundo  del</w:t>
      </w:r>
      <w:proofErr w:type="gramEnd"/>
      <w:r w:rsidRPr="00270BF0">
        <w:rPr>
          <w:rFonts w:ascii="Palatino Linotype" w:hAnsi="Palatino Linotype" w:cs="Arial"/>
          <w:i/>
          <w:sz w:val="22"/>
          <w:szCs w:val="22"/>
        </w:rPr>
        <w:t xml:space="preserve"> artículo 19 de la Ley de Transparencia y Acceso a la Información Pública del Estado de México y Municipios.</w:t>
      </w:r>
      <w:r w:rsidR="0073226D" w:rsidRPr="00270BF0">
        <w:rPr>
          <w:rFonts w:ascii="Palatino Linotype" w:hAnsi="Palatino Linotype" w:cs="Arial"/>
          <w:i/>
          <w:sz w:val="22"/>
          <w:szCs w:val="22"/>
        </w:rPr>
        <w:t xml:space="preserve">” </w:t>
      </w:r>
    </w:p>
    <w:p w14:paraId="5A6F4AB4" w14:textId="77777777" w:rsidR="0073226D" w:rsidRPr="00270BF0" w:rsidRDefault="0073226D" w:rsidP="0073226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70BF0">
        <w:rPr>
          <w:rFonts w:ascii="Palatino Linotype" w:hAnsi="Palatino Linotype" w:cs="Arial"/>
          <w:b/>
          <w:sz w:val="28"/>
          <w:szCs w:val="28"/>
        </w:rPr>
        <w:t xml:space="preserve">TERCERO. </w:t>
      </w:r>
      <w:r w:rsidRPr="00270BF0">
        <w:rPr>
          <w:rFonts w:ascii="Palatino Linotype" w:hAnsi="Palatino Linotype" w:cs="Arial"/>
          <w:b/>
        </w:rPr>
        <w:t>Notifíquese</w:t>
      </w:r>
      <w:r w:rsidRPr="00270BF0">
        <w:rPr>
          <w:rFonts w:ascii="Palatino Linotype" w:hAnsi="Palatino Linotype" w:cs="Arial"/>
        </w:rPr>
        <w:t xml:space="preserve"> la presente resolución a la Titular de la Unidad de Transparencia del </w:t>
      </w:r>
      <w:r w:rsidRPr="00270BF0">
        <w:rPr>
          <w:rFonts w:ascii="Palatino Linotype" w:hAnsi="Palatino Linotype" w:cs="Arial"/>
          <w:b/>
        </w:rPr>
        <w:t>SUJETO OBLIGADO</w:t>
      </w:r>
      <w:r w:rsidRPr="00270BF0">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w:t>
      </w:r>
      <w:r w:rsidRPr="00270BF0">
        <w:rPr>
          <w:rFonts w:ascii="Palatino Linotype" w:hAnsi="Palatino Linotype" w:cs="Arial"/>
        </w:rPr>
        <w:lastRenderedPageBreak/>
        <w:t>en un plazo de tres días hábiles siguientes, sobre el cumplimiento dado a la presente resolución.</w:t>
      </w:r>
    </w:p>
    <w:p w14:paraId="7A91D140" w14:textId="77777777" w:rsidR="0073226D" w:rsidRPr="00270BF0" w:rsidRDefault="0073226D" w:rsidP="0073226D">
      <w:pPr>
        <w:spacing w:before="240" w:after="240" w:line="360" w:lineRule="auto"/>
        <w:ind w:right="49"/>
        <w:jc w:val="both"/>
        <w:rPr>
          <w:rFonts w:ascii="Palatino Linotype" w:hAnsi="Palatino Linotype"/>
          <w:color w:val="222222"/>
          <w:lang w:eastAsia="es-ES_tradnl"/>
        </w:rPr>
      </w:pPr>
      <w:r w:rsidRPr="00270BF0">
        <w:rPr>
          <w:rFonts w:ascii="Palatino Linotype" w:hAnsi="Palatino Linotype" w:cs="Arial"/>
          <w:b/>
          <w:sz w:val="28"/>
          <w:lang w:val="es-ES_tradnl"/>
        </w:rPr>
        <w:t xml:space="preserve">CUARTO. </w:t>
      </w:r>
      <w:r w:rsidRPr="00270BF0">
        <w:rPr>
          <w:rFonts w:ascii="Palatino Linotype" w:hAnsi="Palatino Linotype"/>
          <w:b/>
          <w:bCs/>
          <w:color w:val="222222"/>
          <w:lang w:eastAsia="es-MX"/>
        </w:rPr>
        <w:t>Notifíquese</w:t>
      </w:r>
      <w:r w:rsidRPr="00270BF0">
        <w:rPr>
          <w:rFonts w:ascii="Palatino Linotype" w:hAnsi="Palatino Linotype"/>
          <w:color w:val="222222"/>
          <w:lang w:eastAsia="es-MX"/>
        </w:rPr>
        <w:t xml:space="preserve"> al </w:t>
      </w:r>
      <w:r w:rsidRPr="00270BF0">
        <w:rPr>
          <w:rFonts w:ascii="Palatino Linotype" w:hAnsi="Palatino Linotype"/>
          <w:b/>
          <w:bCs/>
          <w:color w:val="222222"/>
          <w:lang w:eastAsia="es-MX"/>
        </w:rPr>
        <w:t>RECURRENTE</w:t>
      </w:r>
      <w:r w:rsidRPr="00270BF0">
        <w:rPr>
          <w:rFonts w:ascii="Palatino Linotype" w:hAnsi="Palatino Linotype"/>
          <w:color w:val="222222"/>
          <w:lang w:eastAsia="es-MX"/>
        </w:rPr>
        <w:t xml:space="preserve"> la presente Resolución vía Sistema de Acceso a la Información Mexiquense (</w:t>
      </w:r>
      <w:r w:rsidRPr="00270BF0">
        <w:rPr>
          <w:rFonts w:ascii="Palatino Linotype" w:hAnsi="Palatino Linotype"/>
          <w:b/>
          <w:color w:val="222222"/>
          <w:lang w:eastAsia="es-MX"/>
        </w:rPr>
        <w:t>SAIMEX</w:t>
      </w:r>
      <w:r w:rsidRPr="00270BF0">
        <w:rPr>
          <w:rFonts w:ascii="Palatino Linotype" w:hAnsi="Palatino Linotype"/>
          <w:color w:val="222222"/>
          <w:lang w:eastAsia="es-MX"/>
        </w:rPr>
        <w:t xml:space="preserve">); asimismo, se hace de su conocimiento que de conformidad con lo establecido en el artículo 196 de la Ley de Transparencia y Acceso a la Información Pública del Estado de México y Municipios </w:t>
      </w:r>
      <w:r w:rsidRPr="00270BF0">
        <w:rPr>
          <w:rFonts w:ascii="Palatino Linotype" w:hAnsi="Palatino Linotype"/>
          <w:color w:val="222222"/>
          <w:lang w:eastAsia="es-ES_tradnl"/>
        </w:rPr>
        <w:t>podrá impugnarla vía Juicio de Amparo en los términos de las leyes aplicables.</w:t>
      </w:r>
    </w:p>
    <w:p w14:paraId="471579BD" w14:textId="77777777" w:rsidR="0073226D" w:rsidRPr="00270BF0" w:rsidRDefault="0073226D" w:rsidP="0073226D">
      <w:pPr>
        <w:spacing w:before="240" w:after="240" w:line="360" w:lineRule="auto"/>
        <w:jc w:val="both"/>
        <w:rPr>
          <w:rFonts w:ascii="Palatino Linotype" w:eastAsia="Calibri" w:hAnsi="Palatino Linotype" w:cs="Arial"/>
        </w:rPr>
      </w:pPr>
      <w:r w:rsidRPr="00270BF0">
        <w:rPr>
          <w:rFonts w:ascii="Palatino Linotype" w:hAnsi="Palatino Linotype" w:cs="Arial"/>
          <w:b/>
          <w:sz w:val="28"/>
          <w:lang w:val="es-ES_tradnl"/>
        </w:rPr>
        <w:t xml:space="preserve">QUINTO. </w:t>
      </w:r>
      <w:r w:rsidRPr="00270BF0">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270BF0">
        <w:rPr>
          <w:rFonts w:ascii="Palatino Linotype" w:hAnsi="Palatino Linotype"/>
          <w:b/>
          <w:szCs w:val="17"/>
          <w:lang w:eastAsia="es-ES_tradnl"/>
        </w:rPr>
        <w:t>EL SUJETO OBLIGADO</w:t>
      </w:r>
      <w:r w:rsidRPr="00270BF0">
        <w:rPr>
          <w:rFonts w:ascii="Palatino Linotype" w:hAnsi="Palatino Linotype"/>
          <w:szCs w:val="17"/>
          <w:lang w:eastAsia="es-ES_tradnl"/>
        </w:rPr>
        <w:t xml:space="preserve"> de manera fundada y motivada, podrá solicitar una ampliación de plazo para el cumplimiento de la presente Resolución.</w:t>
      </w:r>
    </w:p>
    <w:p w14:paraId="1DEC1A4F" w14:textId="77777777" w:rsidR="0073226D" w:rsidRPr="00270BF0" w:rsidRDefault="0073226D" w:rsidP="0073226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70BF0">
        <w:rPr>
          <w:rFonts w:ascii="Palatino Linotype" w:hAnsi="Palatino Linotype" w:cs="Arial"/>
        </w:rPr>
        <w:t>ASÍ LO RESUELVE, POR UNANIMIDAD DE VOTOS EL PLENO DEL</w:t>
      </w:r>
      <w:r w:rsidRPr="00270BF0">
        <w:rPr>
          <w:rFonts w:ascii="Palatino Linotype" w:eastAsia="Arial Unicode MS" w:hAnsi="Palatino Linotype" w:cs="Arial"/>
        </w:rPr>
        <w:t xml:space="preserve"> INSTITUTO DE </w:t>
      </w:r>
      <w:r w:rsidRPr="00270BF0">
        <w:rPr>
          <w:rFonts w:ascii="Palatino Linotype" w:hAnsi="Palatino Linotype"/>
          <w:lang w:eastAsia="en-US"/>
        </w:rPr>
        <w:t>TRANSPARENCIA</w:t>
      </w:r>
      <w:r w:rsidRPr="00270BF0">
        <w:rPr>
          <w:rFonts w:ascii="Palatino Linotype" w:eastAsia="Arial Unicode MS" w:hAnsi="Palatino Linotype" w:cs="Arial"/>
        </w:rPr>
        <w:t>, ACCESO A LA INFORMACIÓN PÚBLICA Y PROTECCIÓN DE DATOS PERSONALES DEL ESTADO DE MÉXICO Y MUNICIPIOS</w:t>
      </w:r>
      <w:r w:rsidRPr="00270BF0">
        <w:rPr>
          <w:rFonts w:ascii="Palatino Linotype" w:hAnsi="Palatino Linotype" w:cs="Arial"/>
        </w:rPr>
        <w:t>, CONFORMADO POR LOS COMISIONADOS JOSÉ MARTÍNEZ VILCHIS; MARÍA DEL ROSARIO MEJÍA AYALA; SHARON CRISTINA MORALES MARTÍNEZ; LUIS GUSTAVO PARRA NORIEGA Y GUADALUPE RAMÍREZ PEÑA; EN LA DÉCIMA SÉPTIMA SESIÓN ORDINARIA CELEBRADA EL ONCE DE MAYO DE DOS MIL VEINTIDÓS, ANTE EL SECRETARIO TÉCNICO DEL PLENO, ALEXIS TAPIA RAMÍREZ.</w:t>
      </w:r>
    </w:p>
    <w:p w14:paraId="05BA0997" w14:textId="77777777" w:rsidR="0073226D" w:rsidRDefault="0073226D" w:rsidP="0073226D">
      <w:pPr>
        <w:widowControl w:val="0"/>
        <w:autoSpaceDE w:val="0"/>
        <w:autoSpaceDN w:val="0"/>
        <w:adjustRightInd w:val="0"/>
        <w:spacing w:before="100" w:beforeAutospacing="1" w:after="100" w:afterAutospacing="1" w:line="360" w:lineRule="auto"/>
        <w:jc w:val="both"/>
      </w:pPr>
      <w:r w:rsidRPr="00270BF0">
        <w:rPr>
          <w:rFonts w:ascii="Palatino Linotype" w:hAnsi="Palatino Linotype" w:cs="Arial"/>
          <w:sz w:val="16"/>
          <w:szCs w:val="16"/>
        </w:rPr>
        <w:t>SCMM/BLA/DEMF/AMV</w:t>
      </w:r>
      <w:r w:rsidRPr="00A14CA4">
        <w:rPr>
          <w:rFonts w:ascii="Palatino Linotype" w:hAnsi="Palatino Linotype" w:cs="Arial"/>
          <w:sz w:val="16"/>
          <w:szCs w:val="16"/>
        </w:rPr>
        <w:br w:type="page"/>
      </w:r>
    </w:p>
    <w:p w14:paraId="4D0EA4DF" w14:textId="77777777" w:rsidR="0073226D" w:rsidRDefault="0073226D" w:rsidP="0073226D"/>
    <w:p w14:paraId="45D7CFA2" w14:textId="77777777" w:rsidR="0073226D" w:rsidRDefault="0073226D" w:rsidP="0073226D"/>
    <w:p w14:paraId="034564C7" w14:textId="77777777" w:rsidR="00B47AF3" w:rsidRDefault="00A65172"/>
    <w:sectPr w:rsidR="00B47AF3" w:rsidSect="001C28E2">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35901" w14:textId="77777777" w:rsidR="00A65172" w:rsidRDefault="00A65172" w:rsidP="0073226D">
      <w:r>
        <w:separator/>
      </w:r>
    </w:p>
  </w:endnote>
  <w:endnote w:type="continuationSeparator" w:id="0">
    <w:p w14:paraId="111FF5CE" w14:textId="77777777" w:rsidR="00A65172" w:rsidRDefault="00A65172" w:rsidP="00732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C1E3" w14:textId="77777777" w:rsidR="005A677C" w:rsidRPr="0010196A" w:rsidRDefault="0082709C"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70BF0">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70BF0">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p w14:paraId="30C7FF34" w14:textId="77777777" w:rsidR="005A677C" w:rsidRDefault="00A651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2EAE" w14:textId="77777777" w:rsidR="005A677C" w:rsidRPr="0010196A" w:rsidRDefault="0082709C"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70BF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70BF0">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p w14:paraId="5E47ADB0" w14:textId="77777777" w:rsidR="005A677C" w:rsidRDefault="00A651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BD48" w14:textId="77777777" w:rsidR="00A65172" w:rsidRDefault="00A65172" w:rsidP="0073226D">
      <w:r>
        <w:separator/>
      </w:r>
    </w:p>
  </w:footnote>
  <w:footnote w:type="continuationSeparator" w:id="0">
    <w:p w14:paraId="5292B5E5" w14:textId="77777777" w:rsidR="00A65172" w:rsidRDefault="00A65172" w:rsidP="00732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5A677C" w:rsidRPr="008F2CCC" w14:paraId="77D726AA" w14:textId="77777777" w:rsidTr="001C28E2">
      <w:tc>
        <w:tcPr>
          <w:tcW w:w="3403" w:type="dxa"/>
          <w:vMerge w:val="restart"/>
          <w:shd w:val="clear" w:color="auto" w:fill="auto"/>
        </w:tcPr>
        <w:p w14:paraId="2C8FEA04" w14:textId="77777777" w:rsidR="005A677C" w:rsidRPr="008F2CCC" w:rsidRDefault="0082709C"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7477989" wp14:editId="3C0E6DE9">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811760B" w14:textId="77777777" w:rsidR="005A677C" w:rsidRPr="008F2CCC" w:rsidRDefault="0082709C"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40EA4EA0" w14:textId="77777777" w:rsidR="005A677C" w:rsidRPr="00B335A1" w:rsidRDefault="0073226D" w:rsidP="00074932">
          <w:pPr>
            <w:jc w:val="both"/>
            <w:rPr>
              <w:rFonts w:ascii="Palatino Linotype" w:hAnsi="Palatino Linotype"/>
              <w:b/>
              <w:sz w:val="22"/>
              <w:szCs w:val="22"/>
              <w:lang w:val="es-ES_tradnl"/>
            </w:rPr>
          </w:pPr>
          <w:r>
            <w:rPr>
              <w:rFonts w:ascii="Palatino Linotype" w:hAnsi="Palatino Linotype"/>
              <w:b/>
              <w:sz w:val="22"/>
              <w:szCs w:val="22"/>
              <w:lang w:val="es-ES_tradnl"/>
            </w:rPr>
            <w:t>02232</w:t>
          </w:r>
          <w:r w:rsidR="0082709C">
            <w:rPr>
              <w:rFonts w:ascii="Palatino Linotype" w:hAnsi="Palatino Linotype"/>
              <w:b/>
              <w:sz w:val="22"/>
              <w:szCs w:val="22"/>
              <w:lang w:val="es-ES_tradnl"/>
            </w:rPr>
            <w:t>/INFOEM/IP/RR/2022</w:t>
          </w:r>
        </w:p>
      </w:tc>
    </w:tr>
    <w:tr w:rsidR="005A677C" w:rsidRPr="008F2CCC" w14:paraId="2427C20C" w14:textId="77777777" w:rsidTr="001C28E2">
      <w:trPr>
        <w:trHeight w:val="228"/>
      </w:trPr>
      <w:tc>
        <w:tcPr>
          <w:tcW w:w="3403" w:type="dxa"/>
          <w:vMerge/>
          <w:shd w:val="clear" w:color="auto" w:fill="auto"/>
        </w:tcPr>
        <w:p w14:paraId="13F34018" w14:textId="77777777" w:rsidR="005A677C" w:rsidRPr="008F2CCC" w:rsidRDefault="00A65172" w:rsidP="001C28E2">
          <w:pPr>
            <w:rPr>
              <w:rFonts w:ascii="Palatino Linotype" w:hAnsi="Palatino Linotype"/>
              <w:b/>
              <w:sz w:val="22"/>
              <w:szCs w:val="22"/>
              <w:lang w:val="es-ES_tradnl"/>
            </w:rPr>
          </w:pPr>
        </w:p>
      </w:tc>
      <w:tc>
        <w:tcPr>
          <w:tcW w:w="2552" w:type="dxa"/>
          <w:shd w:val="clear" w:color="auto" w:fill="auto"/>
        </w:tcPr>
        <w:p w14:paraId="75EEA7C4" w14:textId="77777777" w:rsidR="005A677C" w:rsidRPr="008F2CCC" w:rsidRDefault="0082709C" w:rsidP="001C28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5FA6FC3E" w14:textId="77777777" w:rsidR="005A677C" w:rsidRPr="00B335A1" w:rsidRDefault="0082709C" w:rsidP="000C2C8D">
          <w:pPr>
            <w:jc w:val="both"/>
            <w:rPr>
              <w:rFonts w:ascii="Palatino Linotype" w:hAnsi="Palatino Linotype"/>
              <w:b/>
              <w:sz w:val="22"/>
              <w:szCs w:val="22"/>
              <w:lang w:val="es-ES_tradnl"/>
            </w:rPr>
          </w:pPr>
          <w:r w:rsidRPr="00E31E61">
            <w:rPr>
              <w:rFonts w:ascii="Palatino Linotype" w:hAnsi="Palatino Linotype"/>
              <w:b/>
              <w:sz w:val="22"/>
              <w:szCs w:val="22"/>
              <w:lang w:val="es-ES_tradnl"/>
            </w:rPr>
            <w:t>Sistema Municipal Para el Desarrollo Integral de la Familia de Metepec</w:t>
          </w:r>
        </w:p>
      </w:tc>
    </w:tr>
    <w:tr w:rsidR="005A677C" w:rsidRPr="008F2CCC" w14:paraId="2B1740B5" w14:textId="77777777" w:rsidTr="001C28E2">
      <w:tc>
        <w:tcPr>
          <w:tcW w:w="3403" w:type="dxa"/>
          <w:vMerge/>
          <w:shd w:val="clear" w:color="auto" w:fill="auto"/>
        </w:tcPr>
        <w:p w14:paraId="244C12F0" w14:textId="77777777" w:rsidR="005A677C" w:rsidRPr="008F2CCC" w:rsidRDefault="00A65172" w:rsidP="001C28E2">
          <w:pPr>
            <w:rPr>
              <w:rFonts w:ascii="Palatino Linotype" w:hAnsi="Palatino Linotype"/>
              <w:b/>
              <w:sz w:val="22"/>
              <w:szCs w:val="22"/>
              <w:lang w:val="es-ES_tradnl"/>
            </w:rPr>
          </w:pPr>
        </w:p>
      </w:tc>
      <w:tc>
        <w:tcPr>
          <w:tcW w:w="2552" w:type="dxa"/>
          <w:shd w:val="clear" w:color="auto" w:fill="auto"/>
        </w:tcPr>
        <w:p w14:paraId="157F4D18" w14:textId="77777777" w:rsidR="005A677C" w:rsidRPr="008F2CCC" w:rsidRDefault="0082709C" w:rsidP="001C28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FBD4545" w14:textId="77777777" w:rsidR="005A677C" w:rsidRPr="008F2CCC" w:rsidRDefault="0082709C" w:rsidP="001C28E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61A3506" w14:textId="77777777" w:rsidR="005A677C" w:rsidRDefault="00A65172">
    <w:pPr>
      <w:pStyle w:val="Encabezado"/>
    </w:pPr>
    <w:r>
      <w:rPr>
        <w:rFonts w:ascii="Palatino Linotype" w:hAnsi="Palatino Linotype"/>
        <w:noProof/>
        <w:sz w:val="28"/>
        <w:szCs w:val="28"/>
        <w:lang w:eastAsia="es-MX"/>
      </w:rPr>
      <w:pict w14:anchorId="109B6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25"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5A677C" w:rsidRPr="008F2CCC" w14:paraId="34D67B6D" w14:textId="77777777" w:rsidTr="001C28E2">
      <w:tc>
        <w:tcPr>
          <w:tcW w:w="3403" w:type="dxa"/>
          <w:vMerge w:val="restart"/>
          <w:shd w:val="clear" w:color="auto" w:fill="auto"/>
        </w:tcPr>
        <w:p w14:paraId="32E0F56E" w14:textId="77777777" w:rsidR="005A677C" w:rsidRPr="008F2CCC" w:rsidRDefault="0082709C"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4F65D5B" wp14:editId="6A683BB5">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B345EAA" w14:textId="77777777" w:rsidR="005A677C" w:rsidRPr="008F2CCC" w:rsidRDefault="0082709C"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3209A91" w14:textId="77777777" w:rsidR="005A677C" w:rsidRPr="00B335A1" w:rsidRDefault="0073226D" w:rsidP="0073226D">
          <w:pPr>
            <w:jc w:val="both"/>
            <w:rPr>
              <w:rFonts w:ascii="Palatino Linotype" w:hAnsi="Palatino Linotype"/>
              <w:b/>
              <w:sz w:val="22"/>
              <w:szCs w:val="22"/>
              <w:lang w:val="es-ES_tradnl"/>
            </w:rPr>
          </w:pPr>
          <w:r>
            <w:rPr>
              <w:rFonts w:ascii="Palatino Linotype" w:hAnsi="Palatino Linotype"/>
              <w:b/>
              <w:sz w:val="22"/>
              <w:szCs w:val="22"/>
              <w:lang w:val="es-ES_tradnl"/>
            </w:rPr>
            <w:t>02232</w:t>
          </w:r>
          <w:r w:rsidR="0082709C">
            <w:rPr>
              <w:rFonts w:ascii="Palatino Linotype" w:hAnsi="Palatino Linotype"/>
              <w:b/>
              <w:sz w:val="22"/>
              <w:szCs w:val="22"/>
              <w:lang w:val="es-ES_tradnl"/>
            </w:rPr>
            <w:t>/INFOEM/IP/RR/2022</w:t>
          </w:r>
        </w:p>
      </w:tc>
    </w:tr>
    <w:tr w:rsidR="005A677C" w:rsidRPr="008F2CCC" w14:paraId="311AB9DA" w14:textId="77777777" w:rsidTr="001C28E2">
      <w:tc>
        <w:tcPr>
          <w:tcW w:w="3403" w:type="dxa"/>
          <w:vMerge/>
          <w:shd w:val="clear" w:color="auto" w:fill="auto"/>
        </w:tcPr>
        <w:p w14:paraId="2349DAC4" w14:textId="77777777" w:rsidR="005A677C" w:rsidRPr="008F2CCC" w:rsidRDefault="00A65172" w:rsidP="001C28E2">
          <w:pPr>
            <w:rPr>
              <w:rFonts w:ascii="Palatino Linotype" w:hAnsi="Palatino Linotype"/>
              <w:b/>
              <w:sz w:val="22"/>
              <w:szCs w:val="22"/>
              <w:lang w:val="es-ES_tradnl"/>
            </w:rPr>
          </w:pPr>
        </w:p>
      </w:tc>
      <w:tc>
        <w:tcPr>
          <w:tcW w:w="2552" w:type="dxa"/>
          <w:shd w:val="clear" w:color="auto" w:fill="auto"/>
        </w:tcPr>
        <w:p w14:paraId="635A66B2" w14:textId="77777777" w:rsidR="005A677C" w:rsidRPr="008F2CCC" w:rsidRDefault="0082709C"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1E229E2C" w14:textId="77777777" w:rsidR="005A677C" w:rsidRPr="00B335A1" w:rsidRDefault="00A65172" w:rsidP="001C28E2">
          <w:pPr>
            <w:jc w:val="both"/>
            <w:rPr>
              <w:rFonts w:ascii="Palatino Linotype" w:hAnsi="Palatino Linotype"/>
              <w:b/>
              <w:sz w:val="22"/>
              <w:szCs w:val="22"/>
              <w:lang w:val="es-ES_tradnl"/>
            </w:rPr>
          </w:pPr>
        </w:p>
      </w:tc>
    </w:tr>
    <w:tr w:rsidR="005A677C" w:rsidRPr="008F2CCC" w14:paraId="54A3E35C" w14:textId="77777777" w:rsidTr="001C28E2">
      <w:trPr>
        <w:trHeight w:val="228"/>
      </w:trPr>
      <w:tc>
        <w:tcPr>
          <w:tcW w:w="3403" w:type="dxa"/>
          <w:vMerge/>
          <w:shd w:val="clear" w:color="auto" w:fill="auto"/>
        </w:tcPr>
        <w:p w14:paraId="6958BF0D" w14:textId="77777777" w:rsidR="005A677C" w:rsidRPr="008F2CCC" w:rsidRDefault="00A65172" w:rsidP="001C28E2">
          <w:pPr>
            <w:rPr>
              <w:rFonts w:ascii="Palatino Linotype" w:hAnsi="Palatino Linotype"/>
              <w:b/>
              <w:sz w:val="22"/>
              <w:szCs w:val="22"/>
              <w:lang w:val="es-ES_tradnl"/>
            </w:rPr>
          </w:pPr>
        </w:p>
      </w:tc>
      <w:tc>
        <w:tcPr>
          <w:tcW w:w="2552" w:type="dxa"/>
          <w:shd w:val="clear" w:color="auto" w:fill="auto"/>
        </w:tcPr>
        <w:p w14:paraId="0CA65448" w14:textId="77777777" w:rsidR="005A677C" w:rsidRPr="008F2CCC" w:rsidRDefault="0082709C" w:rsidP="001C28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63FBF99D" w14:textId="77777777" w:rsidR="005A677C" w:rsidRPr="00B335A1" w:rsidRDefault="00270BF0" w:rsidP="000C2C8D">
          <w:pPr>
            <w:jc w:val="both"/>
            <w:rPr>
              <w:rFonts w:ascii="Palatino Linotype" w:hAnsi="Palatino Linotype"/>
              <w:b/>
              <w:sz w:val="22"/>
              <w:szCs w:val="22"/>
              <w:lang w:val="es-ES_tradnl"/>
            </w:rPr>
          </w:pPr>
          <w:r>
            <w:rPr>
              <w:rFonts w:ascii="Palatino Linotype" w:hAnsi="Palatino Linotype"/>
              <w:b/>
              <w:sz w:val="22"/>
              <w:szCs w:val="22"/>
              <w:lang w:val="es-ES_tradnl"/>
            </w:rPr>
            <w:t>Sistema Municipal p</w:t>
          </w:r>
          <w:r w:rsidR="0082709C" w:rsidRPr="00E31E61">
            <w:rPr>
              <w:rFonts w:ascii="Palatino Linotype" w:hAnsi="Palatino Linotype"/>
              <w:b/>
              <w:sz w:val="22"/>
              <w:szCs w:val="22"/>
              <w:lang w:val="es-ES_tradnl"/>
            </w:rPr>
            <w:t>ara el Desarrollo Integral de la Familia de Metepec</w:t>
          </w:r>
        </w:p>
      </w:tc>
    </w:tr>
    <w:tr w:rsidR="005A677C" w:rsidRPr="008F2CCC" w14:paraId="7A3A78FD" w14:textId="77777777" w:rsidTr="001C28E2">
      <w:tc>
        <w:tcPr>
          <w:tcW w:w="3403" w:type="dxa"/>
          <w:vMerge/>
          <w:shd w:val="clear" w:color="auto" w:fill="auto"/>
        </w:tcPr>
        <w:p w14:paraId="2E562CC5" w14:textId="77777777" w:rsidR="005A677C" w:rsidRPr="008F2CCC" w:rsidRDefault="00A65172" w:rsidP="001C28E2">
          <w:pPr>
            <w:rPr>
              <w:rFonts w:ascii="Palatino Linotype" w:hAnsi="Palatino Linotype"/>
              <w:b/>
              <w:sz w:val="22"/>
              <w:szCs w:val="22"/>
              <w:lang w:val="es-ES_tradnl"/>
            </w:rPr>
          </w:pPr>
        </w:p>
      </w:tc>
      <w:tc>
        <w:tcPr>
          <w:tcW w:w="2552" w:type="dxa"/>
          <w:shd w:val="clear" w:color="auto" w:fill="auto"/>
        </w:tcPr>
        <w:p w14:paraId="3B004E12" w14:textId="77777777" w:rsidR="005A677C" w:rsidRPr="008F2CCC" w:rsidRDefault="0082709C" w:rsidP="001C28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15BFCD7A" w14:textId="77777777" w:rsidR="005A677C" w:rsidRPr="008F2CCC" w:rsidRDefault="0082709C" w:rsidP="001C28E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040808A" w14:textId="77777777" w:rsidR="005A677C" w:rsidRDefault="0082709C">
    <w:pPr>
      <w:pStyle w:val="Encabezado"/>
    </w:pPr>
    <w:r>
      <w:rPr>
        <w:noProof/>
        <w:lang w:eastAsia="es-MX"/>
      </w:rPr>
      <w:drawing>
        <wp:anchor distT="0" distB="0" distL="114300" distR="114300" simplePos="0" relativeHeight="251657216" behindDoc="1" locked="0" layoutInCell="0" allowOverlap="1" wp14:anchorId="3BC76BD1" wp14:editId="6C7FFB54">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26D"/>
    <w:rsid w:val="00165CA6"/>
    <w:rsid w:val="001E6E99"/>
    <w:rsid w:val="00270BF0"/>
    <w:rsid w:val="00272765"/>
    <w:rsid w:val="003446D5"/>
    <w:rsid w:val="00546AE4"/>
    <w:rsid w:val="005E2810"/>
    <w:rsid w:val="006438B4"/>
    <w:rsid w:val="0073226D"/>
    <w:rsid w:val="0075512A"/>
    <w:rsid w:val="007D62EA"/>
    <w:rsid w:val="0082709C"/>
    <w:rsid w:val="008C31BB"/>
    <w:rsid w:val="00A64F6F"/>
    <w:rsid w:val="00A65172"/>
    <w:rsid w:val="00B37A37"/>
    <w:rsid w:val="00C3635C"/>
    <w:rsid w:val="00C5761A"/>
    <w:rsid w:val="00CD33C1"/>
    <w:rsid w:val="00D36800"/>
    <w:rsid w:val="00E831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C05BC"/>
  <w15:chartTrackingRefBased/>
  <w15:docId w15:val="{B6D73871-4C17-4B86-8211-E9B2B125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26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226D"/>
    <w:pPr>
      <w:tabs>
        <w:tab w:val="center" w:pos="4419"/>
        <w:tab w:val="right" w:pos="8838"/>
      </w:tabs>
    </w:pPr>
  </w:style>
  <w:style w:type="character" w:customStyle="1" w:styleId="EncabezadoCar">
    <w:name w:val="Encabezado Car"/>
    <w:basedOn w:val="Fuentedeprrafopredeter"/>
    <w:link w:val="Encabezado"/>
    <w:uiPriority w:val="99"/>
    <w:rsid w:val="0073226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226D"/>
    <w:pPr>
      <w:tabs>
        <w:tab w:val="center" w:pos="4419"/>
        <w:tab w:val="right" w:pos="8838"/>
      </w:tabs>
    </w:pPr>
  </w:style>
  <w:style w:type="character" w:customStyle="1" w:styleId="PiedepginaCar">
    <w:name w:val="Pie de página Car"/>
    <w:basedOn w:val="Fuentedeprrafopredeter"/>
    <w:link w:val="Piedepgina"/>
    <w:uiPriority w:val="99"/>
    <w:rsid w:val="0073226D"/>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226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226D"/>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704504">
      <w:bodyDiv w:val="1"/>
      <w:marLeft w:val="0"/>
      <w:marRight w:val="0"/>
      <w:marTop w:val="0"/>
      <w:marBottom w:val="0"/>
      <w:divBdr>
        <w:top w:val="none" w:sz="0" w:space="0" w:color="auto"/>
        <w:left w:val="none" w:sz="0" w:space="0" w:color="auto"/>
        <w:bottom w:val="none" w:sz="0" w:space="0" w:color="auto"/>
        <w:right w:val="none" w:sz="0" w:space="0" w:color="auto"/>
      </w:divBdr>
    </w:div>
    <w:div w:id="138910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5097</Words>
  <Characters>28035</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Jorge Luis Penunuri Loredo</cp:lastModifiedBy>
  <cp:revision>3</cp:revision>
  <cp:lastPrinted>2022-05-16T06:02:00Z</cp:lastPrinted>
  <dcterms:created xsi:type="dcterms:W3CDTF">2022-05-16T02:22:00Z</dcterms:created>
  <dcterms:modified xsi:type="dcterms:W3CDTF">2022-05-16T06:02:00Z</dcterms:modified>
</cp:coreProperties>
</file>