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449AE" w14:textId="77777777" w:rsidR="00E434DB" w:rsidRDefault="00E434DB" w:rsidP="00E434DB">
      <w:pPr>
        <w:tabs>
          <w:tab w:val="left" w:pos="8931"/>
        </w:tabs>
        <w:spacing w:after="0" w:line="360" w:lineRule="auto"/>
        <w:rPr>
          <w:rFonts w:cs="Tahoma"/>
        </w:rPr>
      </w:pPr>
    </w:p>
    <w:p w14:paraId="021BAECD" w14:textId="12D6379C" w:rsidR="00E434DB" w:rsidRPr="00102072" w:rsidRDefault="00E434DB" w:rsidP="00E434DB">
      <w:pPr>
        <w:tabs>
          <w:tab w:val="left" w:pos="8931"/>
        </w:tabs>
        <w:spacing w:after="0" w:line="360" w:lineRule="auto"/>
        <w:rPr>
          <w:rFonts w:eastAsia="Calibri" w:cs="Tahoma"/>
          <w:lang w:val="es-ES"/>
        </w:rPr>
      </w:pPr>
      <w:r w:rsidRPr="00102072">
        <w:rPr>
          <w:rFonts w:cs="Tahoma"/>
          <w:bCs/>
        </w:rPr>
        <w:t xml:space="preserve">Resolución del Pleno del Instituto de Transparencia, Acceso a la Información Pública y Protección de Datos Personales del Estado de México y Municipios, con domicilio en Metepec, </w:t>
      </w:r>
      <w:r w:rsidRPr="00102072">
        <w:rPr>
          <w:rFonts w:eastAsia="Calibri" w:cs="Tahoma"/>
          <w:lang w:val="es-ES"/>
        </w:rPr>
        <w:t xml:space="preserve">Estado de México, de fecha </w:t>
      </w:r>
      <w:r w:rsidR="004C2F14" w:rsidRPr="00102072">
        <w:rPr>
          <w:rFonts w:eastAsia="Calibri" w:cs="Tahoma"/>
          <w:lang w:val="es-ES"/>
        </w:rPr>
        <w:t>veintinueve</w:t>
      </w:r>
      <w:r w:rsidRPr="00102072">
        <w:rPr>
          <w:rFonts w:eastAsia="Calibri" w:cs="Tahoma"/>
          <w:lang w:val="es-ES"/>
        </w:rPr>
        <w:t xml:space="preserve"> de junio de dos mil veintidós. </w:t>
      </w:r>
    </w:p>
    <w:p w14:paraId="7B0D9A9A" w14:textId="77777777" w:rsidR="00E434DB" w:rsidRPr="00102072" w:rsidRDefault="00E434DB" w:rsidP="00E434DB">
      <w:pPr>
        <w:spacing w:after="0" w:line="360" w:lineRule="auto"/>
        <w:rPr>
          <w:rFonts w:eastAsia="Calibri" w:cs="Tahoma"/>
          <w:b/>
          <w:bCs/>
          <w:lang w:val="es-ES"/>
        </w:rPr>
      </w:pPr>
    </w:p>
    <w:p w14:paraId="53F105A0" w14:textId="3F202986" w:rsidR="00E434DB" w:rsidRPr="00102072" w:rsidRDefault="00E434DB" w:rsidP="00E434DB">
      <w:pPr>
        <w:spacing w:after="0" w:line="360" w:lineRule="auto"/>
        <w:rPr>
          <w:rFonts w:cs="Tahoma"/>
          <w:bCs/>
        </w:rPr>
      </w:pPr>
      <w:r w:rsidRPr="00102072">
        <w:rPr>
          <w:rFonts w:eastAsia="Calibri" w:cs="Tahoma"/>
          <w:b/>
          <w:bCs/>
          <w:lang w:val="es-ES"/>
        </w:rPr>
        <w:t xml:space="preserve">VISTO </w:t>
      </w:r>
      <w:r w:rsidRPr="00102072">
        <w:rPr>
          <w:rFonts w:eastAsia="Calibri" w:cs="Tahoma"/>
          <w:lang w:val="es-ES"/>
        </w:rPr>
        <w:t xml:space="preserve">los expedientes electrónicos conformados con motivo de los Recursos de Revisión </w:t>
      </w:r>
      <w:r w:rsidRPr="00102072">
        <w:rPr>
          <w:rFonts w:eastAsia="Calibri" w:cs="Tahoma"/>
          <w:bCs/>
        </w:rPr>
        <w:t>06511/INFOEM/IP/RR/2022, 06513/INFOEM/IP/RR/2022 y 06514/INFOEM/IP/RR/2022,</w:t>
      </w:r>
      <w:r w:rsidRPr="00102072">
        <w:rPr>
          <w:rFonts w:eastAsia="Calibri" w:cs="Tahoma"/>
        </w:rPr>
        <w:t xml:space="preserve"> </w:t>
      </w:r>
      <w:r w:rsidRPr="00102072">
        <w:rPr>
          <w:rFonts w:eastAsia="Calibri" w:cs="Tahoma"/>
          <w:bCs/>
        </w:rPr>
        <w:t xml:space="preserve">interpuestos por el Recurrente o Particular, en contra de la falta de respuesta del Sujeto Obligado, </w:t>
      </w:r>
      <w:r w:rsidRPr="00102072">
        <w:rPr>
          <w:rFonts w:eastAsia="Calibri" w:cs="Tahoma"/>
        </w:rPr>
        <w:t xml:space="preserve">Ayuntamiento de Metepec, </w:t>
      </w:r>
      <w:r w:rsidRPr="00102072">
        <w:rPr>
          <w:rFonts w:eastAsia="Calibri" w:cs="Tahoma"/>
          <w:bCs/>
        </w:rPr>
        <w:t xml:space="preserve">a las solicitudes de acceso a la información pública </w:t>
      </w:r>
      <w:r w:rsidRPr="00102072">
        <w:rPr>
          <w:rFonts w:cs="Arial"/>
          <w:color w:val="auto"/>
        </w:rPr>
        <w:t>03095/METEPEC/IP/2022</w:t>
      </w:r>
      <w:r w:rsidRPr="00102072">
        <w:rPr>
          <w:rFonts w:eastAsia="Calibri" w:cs="Tahoma"/>
          <w:color w:val="auto"/>
        </w:rPr>
        <w:t xml:space="preserve">, </w:t>
      </w:r>
      <w:r w:rsidRPr="00102072">
        <w:rPr>
          <w:rFonts w:cs="Arial"/>
          <w:color w:val="auto"/>
        </w:rPr>
        <w:t>01858/METEPEC/IP/2022 y 01857/METEPEC/IP/2022</w:t>
      </w:r>
      <w:r w:rsidR="004C2F14" w:rsidRPr="00102072">
        <w:rPr>
          <w:rFonts w:cs="Arial"/>
          <w:color w:val="auto"/>
        </w:rPr>
        <w:t>,</w:t>
      </w:r>
      <w:r w:rsidRPr="00102072">
        <w:rPr>
          <w:rFonts w:eastAsia="Calibri" w:cs="Tahoma"/>
          <w:bCs/>
        </w:rPr>
        <w:t xml:space="preserve"> </w:t>
      </w:r>
      <w:r w:rsidRPr="00102072">
        <w:rPr>
          <w:rFonts w:cs="Tahoma"/>
          <w:bCs/>
          <w:color w:val="0D0D0D" w:themeColor="text1" w:themeTint="F2"/>
        </w:rPr>
        <w:t>se emite la presente Resolución, con base en los Antecedentes y C</w:t>
      </w:r>
      <w:r w:rsidRPr="00102072">
        <w:rPr>
          <w:rFonts w:cs="Tahoma"/>
          <w:bCs/>
        </w:rPr>
        <w:t>onsiderandos que a continuación se exponen:</w:t>
      </w:r>
    </w:p>
    <w:p w14:paraId="6071A975" w14:textId="77777777" w:rsidR="00E434DB" w:rsidRPr="00102072" w:rsidRDefault="00E434DB" w:rsidP="00E434DB">
      <w:pPr>
        <w:spacing w:after="0" w:line="360" w:lineRule="auto"/>
        <w:jc w:val="center"/>
        <w:rPr>
          <w:rFonts w:eastAsia="Calibri" w:cs="Tahoma"/>
          <w:b/>
          <w:bCs/>
          <w:lang w:val="es-ES"/>
        </w:rPr>
      </w:pPr>
      <w:r w:rsidRPr="00102072">
        <w:rPr>
          <w:rFonts w:eastAsia="Calibri" w:cs="Tahoma"/>
          <w:b/>
          <w:bCs/>
          <w:lang w:val="es-ES"/>
        </w:rPr>
        <w:t>A N T E C E D E N T E S:</w:t>
      </w:r>
    </w:p>
    <w:p w14:paraId="037EE1A6" w14:textId="77777777" w:rsidR="00E434DB" w:rsidRPr="00102072" w:rsidRDefault="00E434DB" w:rsidP="00E434DB">
      <w:pPr>
        <w:spacing w:after="0" w:line="360" w:lineRule="auto"/>
        <w:rPr>
          <w:lang w:val="es-ES"/>
        </w:rPr>
      </w:pPr>
    </w:p>
    <w:p w14:paraId="35A33F40" w14:textId="7516634A" w:rsidR="00E434DB" w:rsidRPr="00102072" w:rsidRDefault="00E434DB" w:rsidP="00E434DB">
      <w:pPr>
        <w:spacing w:after="0" w:line="360" w:lineRule="auto"/>
        <w:rPr>
          <w:rFonts w:eastAsia="Calibri" w:cs="Tahoma"/>
          <w:b/>
          <w:bCs/>
          <w:lang w:val="es-ES"/>
        </w:rPr>
      </w:pPr>
      <w:r w:rsidRPr="00102072">
        <w:rPr>
          <w:rFonts w:eastAsia="Calibri" w:cs="Tahoma"/>
          <w:b/>
          <w:bCs/>
          <w:lang w:val="es-ES"/>
        </w:rPr>
        <w:t>I. Presentación de las solicitudes de información.</w:t>
      </w:r>
    </w:p>
    <w:p w14:paraId="52BE3897" w14:textId="77777777" w:rsidR="00E434DB" w:rsidRPr="00102072" w:rsidRDefault="00E434DB" w:rsidP="00E434DB">
      <w:pPr>
        <w:spacing w:after="0" w:line="360" w:lineRule="auto"/>
        <w:rPr>
          <w:rFonts w:eastAsia="Calibri" w:cs="Tahoma"/>
          <w:b/>
          <w:bCs/>
          <w:lang w:val="es-ES"/>
        </w:rPr>
      </w:pPr>
    </w:p>
    <w:p w14:paraId="668DD77D" w14:textId="4A131A8D" w:rsidR="00E434DB" w:rsidRPr="00102072" w:rsidRDefault="00E434DB" w:rsidP="00E434DB">
      <w:pPr>
        <w:spacing w:after="0" w:line="360" w:lineRule="auto"/>
        <w:rPr>
          <w:rFonts w:cs="Tahoma"/>
          <w:bCs/>
          <w:color w:val="0D0D0D" w:themeColor="text1" w:themeTint="F2"/>
        </w:rPr>
      </w:pPr>
      <w:r w:rsidRPr="00102072">
        <w:rPr>
          <w:rFonts w:eastAsia="Calibri" w:cs="Tahoma"/>
          <w:lang w:val="es-ES"/>
        </w:rPr>
        <w:t>Con fecha veinti</w:t>
      </w:r>
      <w:r w:rsidR="006C5237" w:rsidRPr="00102072">
        <w:rPr>
          <w:rFonts w:eastAsia="Calibri" w:cs="Tahoma"/>
          <w:lang w:val="es-ES"/>
        </w:rPr>
        <w:t xml:space="preserve">trés de febrero y </w:t>
      </w:r>
      <w:r w:rsidR="00954778" w:rsidRPr="00102072">
        <w:rPr>
          <w:rFonts w:eastAsia="Calibri" w:cs="Tahoma"/>
          <w:lang w:val="es-ES"/>
        </w:rPr>
        <w:t>veintidós</w:t>
      </w:r>
      <w:r w:rsidR="006C5237" w:rsidRPr="00102072">
        <w:rPr>
          <w:rFonts w:eastAsia="Calibri" w:cs="Tahoma"/>
          <w:lang w:val="es-ES"/>
        </w:rPr>
        <w:t xml:space="preserve"> de marzo</w:t>
      </w:r>
      <w:r w:rsidRPr="00102072">
        <w:rPr>
          <w:rFonts w:eastAsia="Calibri" w:cs="Tahoma"/>
          <w:lang w:val="es-ES"/>
        </w:rPr>
        <w:t xml:space="preserve"> de dos mil veintidós, el Recurrente presentó solicitudes de acceso a la información, a través del Sistema de Acceso a la Información Mexiquense (SAIMEX), ante el </w:t>
      </w:r>
      <w:r w:rsidR="004C2F14" w:rsidRPr="00102072">
        <w:rPr>
          <w:color w:val="000000"/>
        </w:rPr>
        <w:t>Ayuntamiento</w:t>
      </w:r>
      <w:r w:rsidRPr="00102072">
        <w:rPr>
          <w:color w:val="000000"/>
        </w:rPr>
        <w:t xml:space="preserve"> de Metepec</w:t>
      </w:r>
      <w:r w:rsidRPr="00102072">
        <w:rPr>
          <w:rFonts w:cs="Tahoma"/>
          <w:b/>
          <w:bCs/>
          <w:color w:val="0D0D0D" w:themeColor="text1" w:themeTint="F2"/>
        </w:rPr>
        <w:t xml:space="preserve">, </w:t>
      </w:r>
      <w:r w:rsidRPr="00102072">
        <w:rPr>
          <w:rFonts w:cs="Tahoma"/>
          <w:color w:val="0D0D0D" w:themeColor="text1" w:themeTint="F2"/>
        </w:rPr>
        <w:t>mediante las cuales solicita lo siguiente</w:t>
      </w:r>
      <w:r w:rsidRPr="00102072">
        <w:rPr>
          <w:rFonts w:cs="Tahoma"/>
          <w:bCs/>
          <w:color w:val="0D0D0D" w:themeColor="text1" w:themeTint="F2"/>
        </w:rPr>
        <w:t>:</w:t>
      </w:r>
    </w:p>
    <w:p w14:paraId="6A90C00F" w14:textId="77777777" w:rsidR="00E434DB" w:rsidRPr="00102072" w:rsidRDefault="00E434DB" w:rsidP="00E434DB">
      <w:pPr>
        <w:spacing w:after="0" w:line="360" w:lineRule="auto"/>
        <w:rPr>
          <w:rFonts w:cs="Tahoma"/>
          <w:bCs/>
          <w:color w:val="0D0D0D" w:themeColor="text1" w:themeTint="F2"/>
        </w:rPr>
      </w:pPr>
    </w:p>
    <w:tbl>
      <w:tblPr>
        <w:tblStyle w:val="Tablaconcuadrcula"/>
        <w:tblW w:w="0" w:type="auto"/>
        <w:jc w:val="center"/>
        <w:tblLook w:val="04A0" w:firstRow="1" w:lastRow="0" w:firstColumn="1" w:lastColumn="0" w:noHBand="0" w:noVBand="1"/>
      </w:tblPr>
      <w:tblGrid>
        <w:gridCol w:w="3128"/>
        <w:gridCol w:w="5793"/>
      </w:tblGrid>
      <w:tr w:rsidR="00E434DB" w:rsidRPr="00102072" w14:paraId="7158C7A2" w14:textId="77777777" w:rsidTr="00ED3311">
        <w:trPr>
          <w:trHeight w:val="600"/>
          <w:jc w:val="center"/>
        </w:trPr>
        <w:tc>
          <w:tcPr>
            <w:tcW w:w="3128" w:type="dxa"/>
            <w:shd w:val="clear" w:color="auto" w:fill="D9D9D9" w:themeFill="background1" w:themeFillShade="D9"/>
            <w:vAlign w:val="center"/>
          </w:tcPr>
          <w:p w14:paraId="4E24DDA2" w14:textId="77777777" w:rsidR="00E434DB" w:rsidRPr="00102072" w:rsidRDefault="00E434DB" w:rsidP="00ED3311">
            <w:pPr>
              <w:jc w:val="center"/>
              <w:rPr>
                <w:b/>
                <w:i/>
                <w:iCs/>
                <w:sz w:val="20"/>
                <w:szCs w:val="20"/>
              </w:rPr>
            </w:pPr>
            <w:r w:rsidRPr="00102072">
              <w:rPr>
                <w:b/>
                <w:i/>
                <w:iCs/>
                <w:sz w:val="20"/>
                <w:szCs w:val="20"/>
              </w:rPr>
              <w:t>Folio de la Solicitud</w:t>
            </w:r>
          </w:p>
        </w:tc>
        <w:tc>
          <w:tcPr>
            <w:tcW w:w="5793" w:type="dxa"/>
            <w:shd w:val="clear" w:color="auto" w:fill="D9D9D9" w:themeFill="background1" w:themeFillShade="D9"/>
            <w:vAlign w:val="center"/>
          </w:tcPr>
          <w:p w14:paraId="7757760D" w14:textId="77777777" w:rsidR="00E434DB" w:rsidRPr="00102072" w:rsidRDefault="00E434DB" w:rsidP="00ED3311">
            <w:pPr>
              <w:ind w:right="83"/>
              <w:jc w:val="center"/>
              <w:rPr>
                <w:b/>
                <w:i/>
                <w:iCs/>
                <w:sz w:val="20"/>
                <w:szCs w:val="20"/>
              </w:rPr>
            </w:pPr>
            <w:r w:rsidRPr="00102072">
              <w:rPr>
                <w:b/>
                <w:i/>
                <w:iCs/>
                <w:sz w:val="20"/>
                <w:szCs w:val="20"/>
              </w:rPr>
              <w:t>Descripción clara y precisa de la información solicitada</w:t>
            </w:r>
          </w:p>
        </w:tc>
      </w:tr>
      <w:tr w:rsidR="00E434DB" w:rsidRPr="00102072" w14:paraId="14CBE8ED" w14:textId="77777777" w:rsidTr="00ED3311">
        <w:trPr>
          <w:trHeight w:val="600"/>
          <w:jc w:val="center"/>
        </w:trPr>
        <w:tc>
          <w:tcPr>
            <w:tcW w:w="3128" w:type="dxa"/>
            <w:vAlign w:val="center"/>
            <w:hideMark/>
          </w:tcPr>
          <w:p w14:paraId="75EF75E1" w14:textId="61BADAA3" w:rsidR="00E434DB" w:rsidRPr="00102072" w:rsidRDefault="006C5237" w:rsidP="00ED3311">
            <w:pPr>
              <w:jc w:val="center"/>
              <w:rPr>
                <w:b/>
                <w:bCs/>
                <w:i/>
                <w:iCs/>
                <w:sz w:val="20"/>
                <w:szCs w:val="20"/>
                <w:lang w:val="es-MX"/>
              </w:rPr>
            </w:pPr>
            <w:r w:rsidRPr="00102072">
              <w:rPr>
                <w:rFonts w:cs="Arial"/>
                <w:b/>
                <w:bCs/>
                <w:i/>
                <w:iCs/>
                <w:color w:val="auto"/>
                <w:sz w:val="20"/>
                <w:szCs w:val="20"/>
              </w:rPr>
              <w:t>03095/METEPEC/IP/2022</w:t>
            </w:r>
          </w:p>
        </w:tc>
        <w:tc>
          <w:tcPr>
            <w:tcW w:w="5793" w:type="dxa"/>
            <w:vAlign w:val="center"/>
          </w:tcPr>
          <w:p w14:paraId="7E8A2575" w14:textId="7B71E21C" w:rsidR="00E434DB" w:rsidRPr="00102072" w:rsidRDefault="00422865" w:rsidP="004C2F14">
            <w:pPr>
              <w:rPr>
                <w:i/>
                <w:iCs/>
                <w:color w:val="auto"/>
                <w:sz w:val="20"/>
                <w:szCs w:val="20"/>
              </w:rPr>
            </w:pPr>
            <w:r w:rsidRPr="00102072">
              <w:rPr>
                <w:i/>
                <w:iCs/>
                <w:sz w:val="20"/>
                <w:szCs w:val="20"/>
              </w:rPr>
              <w:t>“</w:t>
            </w:r>
            <w:r w:rsidR="006C5237" w:rsidRPr="00102072">
              <w:rPr>
                <w:i/>
                <w:iCs/>
                <w:sz w:val="20"/>
                <w:szCs w:val="20"/>
              </w:rPr>
              <w:t xml:space="preserve">Solicito me indique nombre y cargo del jefe inmediato superior de Guadalupe Barrera López Alma Lorenzo Campos Juan Pablo Hernández Daniela Silva Rodolfo Torres Bustos Funciones y atribuciones de Guadalupe Barrera López Alma Lorenzo Campos Juan Pablo Hernández Daniela Silva Rodolfo Torres Bustos así como Recibos de nómina digitalizados de </w:t>
            </w:r>
            <w:proofErr w:type="spellStart"/>
            <w:r w:rsidR="006C5237" w:rsidRPr="00102072">
              <w:rPr>
                <w:i/>
                <w:iCs/>
                <w:sz w:val="20"/>
                <w:szCs w:val="20"/>
              </w:rPr>
              <w:t>Maria</w:t>
            </w:r>
            <w:proofErr w:type="spellEnd"/>
            <w:r w:rsidR="006C5237" w:rsidRPr="00102072">
              <w:rPr>
                <w:i/>
                <w:iCs/>
                <w:sz w:val="20"/>
                <w:szCs w:val="20"/>
              </w:rPr>
              <w:t xml:space="preserve"> Guadalupe Barrera López </w:t>
            </w:r>
            <w:r w:rsidR="006C5237" w:rsidRPr="00102072">
              <w:rPr>
                <w:i/>
                <w:iCs/>
                <w:sz w:val="20"/>
                <w:szCs w:val="20"/>
              </w:rPr>
              <w:lastRenderedPageBreak/>
              <w:t>Alma Estela Lorenzo Campos Juan Pablo Hernández Daniela Silva Serrano Rodolfo Torres Bustos de los años 2022 2021 2020 2019 2018 2017 2016 2015 Lista de asistencia en copia simple de Guadalupe Barrera López Alma Lorenzo Campos Juan Pablo Hernández Daniela Silva Rodolfo Torres Bustos</w:t>
            </w:r>
            <w:r w:rsidRPr="00102072">
              <w:rPr>
                <w:i/>
                <w:iCs/>
                <w:sz w:val="20"/>
                <w:szCs w:val="20"/>
              </w:rPr>
              <w:t>.”  (Sic)</w:t>
            </w:r>
          </w:p>
        </w:tc>
      </w:tr>
      <w:tr w:rsidR="00E434DB" w:rsidRPr="00102072" w14:paraId="70EDC0C1" w14:textId="77777777" w:rsidTr="00ED3311">
        <w:trPr>
          <w:trHeight w:val="600"/>
          <w:jc w:val="center"/>
        </w:trPr>
        <w:tc>
          <w:tcPr>
            <w:tcW w:w="3128" w:type="dxa"/>
            <w:vAlign w:val="center"/>
            <w:hideMark/>
          </w:tcPr>
          <w:p w14:paraId="6DB38378" w14:textId="3CB8A8B0" w:rsidR="00E434DB" w:rsidRPr="00102072" w:rsidRDefault="006C5237" w:rsidP="00ED3311">
            <w:pPr>
              <w:jc w:val="center"/>
              <w:rPr>
                <w:b/>
                <w:bCs/>
                <w:i/>
                <w:iCs/>
                <w:sz w:val="20"/>
                <w:szCs w:val="20"/>
              </w:rPr>
            </w:pPr>
            <w:r w:rsidRPr="00102072">
              <w:rPr>
                <w:rFonts w:cs="Arial"/>
                <w:b/>
                <w:bCs/>
                <w:i/>
                <w:iCs/>
                <w:color w:val="auto"/>
                <w:sz w:val="20"/>
                <w:szCs w:val="20"/>
              </w:rPr>
              <w:lastRenderedPageBreak/>
              <w:t>01858/METEPEC/IP/2022</w:t>
            </w:r>
          </w:p>
        </w:tc>
        <w:tc>
          <w:tcPr>
            <w:tcW w:w="5793" w:type="dxa"/>
            <w:vAlign w:val="center"/>
          </w:tcPr>
          <w:p w14:paraId="1AC7755A" w14:textId="54296062" w:rsidR="00E434DB" w:rsidRPr="00102072" w:rsidRDefault="00E434DB" w:rsidP="00ED3311">
            <w:pPr>
              <w:ind w:right="39"/>
              <w:rPr>
                <w:i/>
                <w:iCs/>
                <w:sz w:val="20"/>
                <w:szCs w:val="20"/>
              </w:rPr>
            </w:pPr>
            <w:r w:rsidRPr="00102072">
              <w:rPr>
                <w:i/>
                <w:iCs/>
                <w:sz w:val="20"/>
                <w:szCs w:val="20"/>
              </w:rPr>
              <w:t>“</w:t>
            </w:r>
            <w:r w:rsidR="006C5237" w:rsidRPr="00102072">
              <w:rPr>
                <w:i/>
                <w:iCs/>
                <w:color w:val="000000"/>
                <w:sz w:val="20"/>
                <w:szCs w:val="20"/>
              </w:rPr>
              <w:t xml:space="preserve">Mencione cargo, puesto funcional, jefe inmediato superior de Alma Estela Lorenzo Campos o Alma Lorenzo Campos o Alma </w:t>
            </w:r>
            <w:proofErr w:type="spellStart"/>
            <w:r w:rsidR="006C5237" w:rsidRPr="00102072">
              <w:rPr>
                <w:i/>
                <w:iCs/>
                <w:color w:val="000000"/>
                <w:sz w:val="20"/>
                <w:szCs w:val="20"/>
              </w:rPr>
              <w:t>Esthela</w:t>
            </w:r>
            <w:proofErr w:type="spellEnd"/>
            <w:r w:rsidR="006C5237" w:rsidRPr="00102072">
              <w:rPr>
                <w:i/>
                <w:iCs/>
                <w:color w:val="000000"/>
                <w:sz w:val="20"/>
                <w:szCs w:val="20"/>
              </w:rPr>
              <w:t xml:space="preserve"> Lorenzo Campos o Alma Stela Lorenzo Campos</w:t>
            </w:r>
            <w:r w:rsidRPr="00102072">
              <w:rPr>
                <w:i/>
                <w:iCs/>
                <w:color w:val="000000"/>
                <w:sz w:val="20"/>
                <w:szCs w:val="20"/>
              </w:rPr>
              <w:t>.</w:t>
            </w:r>
            <w:r w:rsidRPr="00102072">
              <w:rPr>
                <w:i/>
                <w:iCs/>
                <w:sz w:val="20"/>
                <w:szCs w:val="20"/>
              </w:rPr>
              <w:t>” (Sic)</w:t>
            </w:r>
          </w:p>
        </w:tc>
      </w:tr>
      <w:tr w:rsidR="00E434DB" w:rsidRPr="00102072" w14:paraId="0286FB75" w14:textId="77777777" w:rsidTr="00ED3311">
        <w:trPr>
          <w:trHeight w:val="600"/>
          <w:jc w:val="center"/>
        </w:trPr>
        <w:tc>
          <w:tcPr>
            <w:tcW w:w="3128" w:type="dxa"/>
            <w:vAlign w:val="center"/>
            <w:hideMark/>
          </w:tcPr>
          <w:p w14:paraId="6C089BC1" w14:textId="3241C2B2" w:rsidR="00E434DB" w:rsidRPr="00102072" w:rsidRDefault="006C5237" w:rsidP="00ED3311">
            <w:pPr>
              <w:jc w:val="center"/>
              <w:rPr>
                <w:b/>
                <w:bCs/>
                <w:i/>
                <w:iCs/>
                <w:sz w:val="20"/>
                <w:szCs w:val="20"/>
              </w:rPr>
            </w:pPr>
            <w:r w:rsidRPr="00102072">
              <w:rPr>
                <w:rFonts w:cs="Arial"/>
                <w:b/>
                <w:bCs/>
                <w:i/>
                <w:iCs/>
                <w:color w:val="auto"/>
                <w:sz w:val="20"/>
                <w:szCs w:val="20"/>
              </w:rPr>
              <w:t>01857/METEPEC/IP/2022</w:t>
            </w:r>
          </w:p>
        </w:tc>
        <w:tc>
          <w:tcPr>
            <w:tcW w:w="5793" w:type="dxa"/>
            <w:vAlign w:val="center"/>
          </w:tcPr>
          <w:p w14:paraId="214C2DD5" w14:textId="52637760" w:rsidR="00E434DB" w:rsidRPr="00102072" w:rsidRDefault="00E434DB" w:rsidP="00422865">
            <w:pPr>
              <w:ind w:right="39"/>
              <w:rPr>
                <w:i/>
                <w:iCs/>
                <w:color w:val="000000"/>
                <w:sz w:val="20"/>
                <w:szCs w:val="20"/>
              </w:rPr>
            </w:pPr>
            <w:r w:rsidRPr="00102072">
              <w:rPr>
                <w:i/>
                <w:iCs/>
                <w:sz w:val="20"/>
                <w:szCs w:val="20"/>
              </w:rPr>
              <w:t>“</w:t>
            </w:r>
            <w:r w:rsidR="006C5237" w:rsidRPr="00102072">
              <w:rPr>
                <w:i/>
                <w:iCs/>
                <w:sz w:val="20"/>
                <w:szCs w:val="20"/>
              </w:rPr>
              <w:t xml:space="preserve">Solicitó recibos de nómina de Alma Estela Lorenzo Campos o Alma Lorenzo Campos o Alma </w:t>
            </w:r>
            <w:proofErr w:type="spellStart"/>
            <w:r w:rsidR="006C5237" w:rsidRPr="00102072">
              <w:rPr>
                <w:i/>
                <w:iCs/>
                <w:sz w:val="20"/>
                <w:szCs w:val="20"/>
              </w:rPr>
              <w:t>Esthela</w:t>
            </w:r>
            <w:proofErr w:type="spellEnd"/>
            <w:r w:rsidR="006C5237" w:rsidRPr="00102072">
              <w:rPr>
                <w:i/>
                <w:iCs/>
                <w:sz w:val="20"/>
                <w:szCs w:val="20"/>
              </w:rPr>
              <w:t xml:space="preserve"> Lorenzo Campos o Alma Stela Lorenzo Campos adscrita a desarrollo social desde su ingreso al Ayuntamiento y hasta el 15 febrero del 2022</w:t>
            </w:r>
            <w:r w:rsidRPr="00102072">
              <w:rPr>
                <w:i/>
                <w:iCs/>
                <w:sz w:val="20"/>
                <w:szCs w:val="20"/>
              </w:rPr>
              <w:t>.” (Sic).</w:t>
            </w:r>
          </w:p>
        </w:tc>
      </w:tr>
    </w:tbl>
    <w:p w14:paraId="1D2D62DD" w14:textId="77777777" w:rsidR="00E434DB" w:rsidRPr="00102072" w:rsidRDefault="00E434DB" w:rsidP="00E434DB">
      <w:pPr>
        <w:spacing w:after="0" w:line="360" w:lineRule="auto"/>
        <w:rPr>
          <w:rFonts w:cs="Tahoma"/>
        </w:rPr>
      </w:pPr>
    </w:p>
    <w:p w14:paraId="71367EDD" w14:textId="1AEE2B38" w:rsidR="00E434DB" w:rsidRPr="00102072" w:rsidRDefault="00E434DB" w:rsidP="00E434DB">
      <w:pPr>
        <w:pStyle w:val="Prrafodelista"/>
        <w:tabs>
          <w:tab w:val="left" w:pos="567"/>
        </w:tabs>
        <w:spacing w:after="0" w:line="360" w:lineRule="auto"/>
        <w:ind w:left="0"/>
        <w:contextualSpacing w:val="0"/>
        <w:rPr>
          <w:rFonts w:cs="Tahoma"/>
          <w:bCs/>
          <w:i/>
        </w:rPr>
      </w:pPr>
      <w:r w:rsidRPr="00102072">
        <w:rPr>
          <w:rFonts w:cs="Tahoma"/>
          <w:bCs/>
          <w:iCs/>
        </w:rPr>
        <w:t xml:space="preserve">En las </w:t>
      </w:r>
      <w:r w:rsidR="00422865" w:rsidRPr="00102072">
        <w:rPr>
          <w:rFonts w:cs="Tahoma"/>
          <w:bCs/>
          <w:iCs/>
        </w:rPr>
        <w:t>tres</w:t>
      </w:r>
      <w:r w:rsidRPr="00102072">
        <w:rPr>
          <w:rFonts w:cs="Tahoma"/>
          <w:bCs/>
          <w:iCs/>
        </w:rPr>
        <w:t xml:space="preserve"> solicitudes de acceso a la información, el ahora Recurrente eligió como modalidad de entrega de la información </w:t>
      </w:r>
      <w:r w:rsidRPr="00102072">
        <w:rPr>
          <w:rFonts w:cs="Tahoma"/>
          <w:bCs/>
          <w:i/>
        </w:rPr>
        <w:t>“A través del SAIMEX”.</w:t>
      </w:r>
    </w:p>
    <w:p w14:paraId="2F6CF7DE" w14:textId="77777777" w:rsidR="00950B13" w:rsidRPr="00102072" w:rsidRDefault="00950B13" w:rsidP="00E434DB">
      <w:pPr>
        <w:spacing w:after="0" w:line="360" w:lineRule="auto"/>
        <w:rPr>
          <w:rFonts w:cs="Tahoma"/>
        </w:rPr>
      </w:pPr>
    </w:p>
    <w:p w14:paraId="724D3D0B" w14:textId="0ADEE8DB" w:rsidR="00E434DB" w:rsidRPr="00102072" w:rsidRDefault="00E434DB" w:rsidP="00422865">
      <w:pPr>
        <w:tabs>
          <w:tab w:val="left" w:pos="4667"/>
        </w:tabs>
        <w:spacing w:after="0" w:line="360" w:lineRule="auto"/>
        <w:ind w:right="567"/>
      </w:pPr>
      <w:r w:rsidRPr="00102072">
        <w:rPr>
          <w:rFonts w:eastAsia="Times New Roman" w:cs="Tahoma"/>
          <w:b/>
          <w:bCs/>
          <w:color w:val="auto"/>
          <w:szCs w:val="20"/>
          <w:lang w:eastAsia="es-ES"/>
        </w:rPr>
        <w:t>II.</w:t>
      </w:r>
      <w:r w:rsidR="00422865" w:rsidRPr="00102072">
        <w:t xml:space="preserve"> </w:t>
      </w:r>
      <w:r w:rsidRPr="00102072">
        <w:rPr>
          <w:rFonts w:eastAsia="Times New Roman" w:cs="Tahoma"/>
          <w:b/>
          <w:color w:val="auto"/>
          <w:lang w:eastAsia="es-ES"/>
        </w:rPr>
        <w:t>Solicitud de Aclaración.</w:t>
      </w:r>
    </w:p>
    <w:p w14:paraId="182BB3B4" w14:textId="77777777" w:rsidR="00E434DB" w:rsidRPr="00102072" w:rsidRDefault="00E434DB" w:rsidP="00E434DB">
      <w:pPr>
        <w:autoSpaceDE w:val="0"/>
        <w:autoSpaceDN w:val="0"/>
        <w:adjustRightInd w:val="0"/>
        <w:spacing w:after="0" w:line="360" w:lineRule="auto"/>
        <w:ind w:right="-28"/>
        <w:rPr>
          <w:rFonts w:eastAsia="Times New Roman" w:cs="Tahoma"/>
          <w:b/>
          <w:color w:val="auto"/>
          <w:lang w:eastAsia="es-ES"/>
        </w:rPr>
      </w:pPr>
    </w:p>
    <w:p w14:paraId="5F99B8A9" w14:textId="6E3E5AF3" w:rsidR="00E434DB" w:rsidRPr="00102072" w:rsidRDefault="00E434DB" w:rsidP="00E434DB">
      <w:pPr>
        <w:autoSpaceDE w:val="0"/>
        <w:autoSpaceDN w:val="0"/>
        <w:adjustRightInd w:val="0"/>
        <w:spacing w:after="0" w:line="360" w:lineRule="auto"/>
        <w:ind w:right="-28"/>
        <w:rPr>
          <w:rFonts w:eastAsia="Times New Roman" w:cs="Tahoma"/>
          <w:bCs/>
          <w:color w:val="auto"/>
          <w:lang w:eastAsia="es-ES"/>
        </w:rPr>
      </w:pPr>
      <w:r w:rsidRPr="00102072">
        <w:rPr>
          <w:rFonts w:eastAsia="Times New Roman" w:cs="Tahoma"/>
          <w:bCs/>
          <w:color w:val="auto"/>
          <w:lang w:eastAsia="es-ES"/>
        </w:rPr>
        <w:t xml:space="preserve">Con fecha </w:t>
      </w:r>
      <w:r w:rsidR="00422865" w:rsidRPr="00102072">
        <w:rPr>
          <w:rFonts w:eastAsia="Times New Roman" w:cs="Tahoma"/>
          <w:bCs/>
          <w:color w:val="auto"/>
          <w:lang w:eastAsia="es-ES"/>
        </w:rPr>
        <w:t>cuatro de marzo</w:t>
      </w:r>
      <w:r w:rsidRPr="00102072">
        <w:rPr>
          <w:rFonts w:eastAsia="Times New Roman" w:cs="Tahoma"/>
          <w:bCs/>
          <w:color w:val="auto"/>
          <w:lang w:eastAsia="es-ES"/>
        </w:rPr>
        <w:t xml:space="preserve"> de dos mil veintidós, a través del Sistema de Acceso a la Información Mexiquense (SAIMEX), el Sujeto Obligado solicitó al Particular que aclarara sus solicitudes de información con números,</w:t>
      </w:r>
      <w:r w:rsidR="008F34CF" w:rsidRPr="00102072">
        <w:rPr>
          <w:rFonts w:eastAsia="Times New Roman" w:cs="Tahoma"/>
          <w:bCs/>
          <w:color w:val="auto"/>
          <w:lang w:eastAsia="es-ES"/>
        </w:rPr>
        <w:t xml:space="preserve"> </w:t>
      </w:r>
      <w:r w:rsidR="00422865" w:rsidRPr="00102072">
        <w:rPr>
          <w:rFonts w:cs="Arial"/>
          <w:color w:val="auto"/>
        </w:rPr>
        <w:t>01858/METEPEC/IP/2022 y 01857/METEPEC/IP/2022.</w:t>
      </w:r>
    </w:p>
    <w:p w14:paraId="4739CBD1" w14:textId="77777777" w:rsidR="00950B13" w:rsidRPr="00102072" w:rsidRDefault="00950B13" w:rsidP="00E434DB">
      <w:pPr>
        <w:autoSpaceDE w:val="0"/>
        <w:autoSpaceDN w:val="0"/>
        <w:adjustRightInd w:val="0"/>
        <w:spacing w:after="0" w:line="360" w:lineRule="auto"/>
        <w:rPr>
          <w:rFonts w:cs="Tahoma"/>
        </w:rPr>
      </w:pPr>
    </w:p>
    <w:p w14:paraId="43C13BEA" w14:textId="1862E0FB" w:rsidR="00E434DB" w:rsidRPr="00102072" w:rsidRDefault="00E434DB" w:rsidP="00E434DB">
      <w:pPr>
        <w:pStyle w:val="Prrafodelista"/>
        <w:tabs>
          <w:tab w:val="left" w:pos="567"/>
        </w:tabs>
        <w:spacing w:after="0" w:line="360" w:lineRule="auto"/>
        <w:ind w:left="0"/>
        <w:contextualSpacing w:val="0"/>
        <w:rPr>
          <w:rFonts w:cs="Tahoma"/>
          <w:b/>
        </w:rPr>
      </w:pPr>
      <w:r w:rsidRPr="00102072">
        <w:rPr>
          <w:rFonts w:cs="Tahoma"/>
          <w:b/>
        </w:rPr>
        <w:t>I</w:t>
      </w:r>
      <w:r w:rsidR="00422865" w:rsidRPr="00102072">
        <w:rPr>
          <w:rFonts w:cs="Tahoma"/>
          <w:b/>
        </w:rPr>
        <w:t>II</w:t>
      </w:r>
      <w:r w:rsidRPr="00102072">
        <w:rPr>
          <w:rFonts w:cs="Tahoma"/>
          <w:b/>
        </w:rPr>
        <w:t xml:space="preserve">. Desahogo de la aclaración por parte del Solicitante. </w:t>
      </w:r>
    </w:p>
    <w:p w14:paraId="6724508E" w14:textId="77777777" w:rsidR="00E434DB" w:rsidRPr="00102072" w:rsidRDefault="00E434DB" w:rsidP="00E434DB">
      <w:pPr>
        <w:pStyle w:val="Prrafodelista"/>
        <w:tabs>
          <w:tab w:val="left" w:pos="567"/>
        </w:tabs>
        <w:spacing w:after="0" w:line="360" w:lineRule="auto"/>
        <w:ind w:left="0"/>
        <w:contextualSpacing w:val="0"/>
        <w:rPr>
          <w:rFonts w:cs="Tahoma"/>
          <w:b/>
        </w:rPr>
      </w:pPr>
    </w:p>
    <w:p w14:paraId="77333B8A" w14:textId="62032BBB" w:rsidR="00E434DB" w:rsidRPr="00102072" w:rsidRDefault="00E434DB" w:rsidP="00E434DB">
      <w:pPr>
        <w:pStyle w:val="Prrafodelista"/>
        <w:tabs>
          <w:tab w:val="left" w:pos="567"/>
        </w:tabs>
        <w:spacing w:after="0" w:line="360" w:lineRule="auto"/>
        <w:ind w:left="0"/>
        <w:contextualSpacing w:val="0"/>
        <w:rPr>
          <w:rFonts w:cs="Tahoma"/>
          <w:i/>
          <w:sz w:val="20"/>
          <w:szCs w:val="20"/>
        </w:rPr>
      </w:pPr>
      <w:r w:rsidRPr="00102072">
        <w:rPr>
          <w:rFonts w:cs="Tahoma"/>
        </w:rPr>
        <w:t>Con fecha</w:t>
      </w:r>
      <w:r w:rsidR="008F34CF" w:rsidRPr="00102072">
        <w:rPr>
          <w:rFonts w:cs="Tahoma"/>
        </w:rPr>
        <w:t xml:space="preserve"> veintiuno de marzo </w:t>
      </w:r>
      <w:r w:rsidRPr="00102072">
        <w:rPr>
          <w:rFonts w:cs="Tahoma"/>
        </w:rPr>
        <w:t>de dos mil veintidós, el Solicitante dio atención a la</w:t>
      </w:r>
      <w:r w:rsidR="008F34CF" w:rsidRPr="00102072">
        <w:rPr>
          <w:rFonts w:cs="Tahoma"/>
        </w:rPr>
        <w:t xml:space="preserve"> </w:t>
      </w:r>
      <w:r w:rsidRPr="00102072">
        <w:rPr>
          <w:rFonts w:cs="Tahoma"/>
        </w:rPr>
        <w:t xml:space="preserve">solicitud de aclaración </w:t>
      </w:r>
      <w:r w:rsidR="008F34CF" w:rsidRPr="00102072">
        <w:rPr>
          <w:rFonts w:cs="Tahoma"/>
        </w:rPr>
        <w:t xml:space="preserve">a la solicitud de información </w:t>
      </w:r>
      <w:r w:rsidR="008F34CF" w:rsidRPr="00102072">
        <w:rPr>
          <w:rFonts w:cs="Arial"/>
          <w:color w:val="auto"/>
        </w:rPr>
        <w:t xml:space="preserve">01858/METEPEC/IP/2022, </w:t>
      </w:r>
      <w:r w:rsidRPr="00102072">
        <w:rPr>
          <w:rFonts w:cs="Tahoma"/>
        </w:rPr>
        <w:t>en la cual ratificó su solicitud inicial.</w:t>
      </w:r>
    </w:p>
    <w:p w14:paraId="038002D1" w14:textId="77777777" w:rsidR="00E434DB" w:rsidRPr="00102072" w:rsidRDefault="00E434DB" w:rsidP="00E434DB">
      <w:pPr>
        <w:autoSpaceDE w:val="0"/>
        <w:autoSpaceDN w:val="0"/>
        <w:adjustRightInd w:val="0"/>
        <w:spacing w:after="0" w:line="360" w:lineRule="auto"/>
        <w:rPr>
          <w:rFonts w:cs="Tahoma"/>
        </w:rPr>
      </w:pPr>
    </w:p>
    <w:p w14:paraId="60F8ABC5" w14:textId="74CB19FE" w:rsidR="00E434DB" w:rsidRPr="00102072" w:rsidRDefault="00D5385D" w:rsidP="00E434DB">
      <w:pPr>
        <w:tabs>
          <w:tab w:val="left" w:pos="4667"/>
        </w:tabs>
        <w:spacing w:after="0" w:line="360" w:lineRule="auto"/>
        <w:ind w:right="567"/>
        <w:rPr>
          <w:rFonts w:cs="Tahoma"/>
          <w:b/>
          <w:bCs/>
          <w:szCs w:val="24"/>
        </w:rPr>
      </w:pPr>
      <w:r w:rsidRPr="00102072">
        <w:rPr>
          <w:rFonts w:eastAsia="Calibri" w:cs="Tahoma"/>
          <w:b/>
          <w:color w:val="000000"/>
        </w:rPr>
        <w:t>I</w:t>
      </w:r>
      <w:r w:rsidR="00E434DB" w:rsidRPr="00102072">
        <w:rPr>
          <w:rFonts w:eastAsia="Calibri" w:cs="Tahoma"/>
          <w:b/>
          <w:color w:val="000000"/>
        </w:rPr>
        <w:t>V.</w:t>
      </w:r>
      <w:r w:rsidR="00E434DB" w:rsidRPr="00102072">
        <w:rPr>
          <w:rFonts w:eastAsia="Times New Roman" w:cs="Tahoma"/>
          <w:bCs/>
          <w:color w:val="auto"/>
          <w:lang w:eastAsia="es-ES"/>
        </w:rPr>
        <w:t xml:space="preserve"> </w:t>
      </w:r>
      <w:r w:rsidR="00E434DB" w:rsidRPr="00102072">
        <w:rPr>
          <w:rFonts w:cs="Tahoma"/>
          <w:b/>
          <w:szCs w:val="24"/>
        </w:rPr>
        <w:t>Respuesta</w:t>
      </w:r>
      <w:r w:rsidR="00E434DB" w:rsidRPr="00102072">
        <w:rPr>
          <w:rFonts w:cs="Tahoma"/>
          <w:b/>
          <w:bCs/>
          <w:szCs w:val="24"/>
        </w:rPr>
        <w:t xml:space="preserve"> del Sujeto Obligado.</w:t>
      </w:r>
    </w:p>
    <w:p w14:paraId="3EE285F9" w14:textId="77777777" w:rsidR="00E434DB" w:rsidRPr="00102072" w:rsidRDefault="00E434DB" w:rsidP="00E434DB">
      <w:pPr>
        <w:tabs>
          <w:tab w:val="left" w:pos="4667"/>
        </w:tabs>
        <w:spacing w:after="0" w:line="360" w:lineRule="auto"/>
        <w:ind w:right="567"/>
        <w:rPr>
          <w:rFonts w:cs="Tahoma"/>
          <w:b/>
          <w:bCs/>
          <w:szCs w:val="24"/>
        </w:rPr>
      </w:pPr>
    </w:p>
    <w:p w14:paraId="42C84CB0" w14:textId="34931C2F" w:rsidR="00D5385D" w:rsidRPr="00102072" w:rsidRDefault="00D5385D" w:rsidP="00D5385D">
      <w:pPr>
        <w:autoSpaceDE w:val="0"/>
        <w:autoSpaceDN w:val="0"/>
        <w:adjustRightInd w:val="0"/>
        <w:spacing w:after="0" w:line="360" w:lineRule="auto"/>
        <w:rPr>
          <w:rFonts w:eastAsia="Calibri" w:cs="Tahoma"/>
          <w:color w:val="000000"/>
          <w:lang w:val="es-ES"/>
        </w:rPr>
      </w:pPr>
      <w:r w:rsidRPr="00102072">
        <w:rPr>
          <w:rFonts w:eastAsia="Calibri" w:cs="Tahoma"/>
          <w:color w:val="000000"/>
        </w:rPr>
        <w:lastRenderedPageBreak/>
        <w:t xml:space="preserve">De conformidad con el artículo 163, párrafo primero de la Ley de Transparencia y Acceso a la Información Pública del Estado de México y Municipios, el Sujeto Obligado debió dar contestación a las solicitudes de acceso a la información; sin embargo, de las constancias que obran en los expedientes electrónicos del </w:t>
      </w:r>
      <w:r w:rsidRPr="00102072">
        <w:rPr>
          <w:rFonts w:eastAsia="Calibri" w:cs="Tahoma"/>
          <w:color w:val="000000"/>
          <w:lang w:val="es-ES"/>
        </w:rPr>
        <w:t xml:space="preserve">Sistema de Acceso a la Información Mexiquense (SAIMEX), se advierte que el </w:t>
      </w:r>
      <w:r w:rsidRPr="00102072">
        <w:rPr>
          <w:rFonts w:eastAsia="Calibri" w:cs="Tahoma"/>
          <w:b/>
          <w:bCs/>
        </w:rPr>
        <w:t>Ayuntamiento de Metepec</w:t>
      </w:r>
      <w:r w:rsidRPr="00102072">
        <w:rPr>
          <w:rFonts w:eastAsia="Calibri" w:cs="Tahoma"/>
          <w:bCs/>
          <w:color w:val="000000"/>
        </w:rPr>
        <w:t xml:space="preserve">, omitió dar respuesta a las solicitudes de información, por lo que </w:t>
      </w:r>
      <w:r w:rsidRPr="00102072">
        <w:rPr>
          <w:rFonts w:eastAsia="Calibri" w:cs="Tahoma"/>
          <w:b/>
          <w:color w:val="000000"/>
        </w:rPr>
        <w:t xml:space="preserve">se configura la </w:t>
      </w:r>
      <w:r w:rsidRPr="00102072">
        <w:rPr>
          <w:rFonts w:eastAsia="Calibri" w:cs="Tahoma"/>
          <w:b/>
          <w:color w:val="000000"/>
          <w:lang w:val="es-ES"/>
        </w:rPr>
        <w:t>negativa ficta</w:t>
      </w:r>
      <w:r w:rsidRPr="00102072">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465C5B7D" w14:textId="77777777" w:rsidR="00E434DB" w:rsidRPr="00102072" w:rsidRDefault="00E434DB" w:rsidP="00E434DB">
      <w:pPr>
        <w:autoSpaceDE w:val="0"/>
        <w:autoSpaceDN w:val="0"/>
        <w:adjustRightInd w:val="0"/>
        <w:spacing w:after="0" w:line="360" w:lineRule="auto"/>
        <w:rPr>
          <w:rFonts w:eastAsia="Calibri" w:cs="Tahoma"/>
          <w:b/>
          <w:color w:val="000000"/>
        </w:rPr>
      </w:pPr>
    </w:p>
    <w:p w14:paraId="602E981C" w14:textId="2EB10987" w:rsidR="00E434DB" w:rsidRPr="00102072" w:rsidRDefault="00E434DB" w:rsidP="00E434DB">
      <w:pPr>
        <w:autoSpaceDE w:val="0"/>
        <w:autoSpaceDN w:val="0"/>
        <w:adjustRightInd w:val="0"/>
        <w:spacing w:after="0" w:line="360" w:lineRule="auto"/>
        <w:rPr>
          <w:rFonts w:eastAsia="Calibri" w:cs="Tahoma"/>
          <w:b/>
          <w:color w:val="000000"/>
        </w:rPr>
      </w:pPr>
      <w:r w:rsidRPr="00102072">
        <w:rPr>
          <w:rFonts w:eastAsia="Calibri" w:cs="Tahoma"/>
          <w:b/>
          <w:color w:val="000000"/>
        </w:rPr>
        <w:t xml:space="preserve">V. Interposición del Recurso de Revisión. </w:t>
      </w:r>
    </w:p>
    <w:p w14:paraId="768E51DF" w14:textId="77777777" w:rsidR="00E434DB" w:rsidRPr="00102072" w:rsidRDefault="00E434DB" w:rsidP="00E434DB">
      <w:pPr>
        <w:spacing w:after="0" w:line="360" w:lineRule="auto"/>
        <w:rPr>
          <w:rFonts w:eastAsia="Times New Roman" w:cs="Tahoma"/>
          <w:bCs/>
          <w:color w:val="auto"/>
          <w:lang w:eastAsia="es-ES"/>
        </w:rPr>
      </w:pPr>
    </w:p>
    <w:p w14:paraId="4CE7C0D6" w14:textId="68900DCB" w:rsidR="00E434DB" w:rsidRPr="00102072" w:rsidRDefault="00E434DB" w:rsidP="00E434DB">
      <w:pPr>
        <w:spacing w:after="0" w:line="360" w:lineRule="auto"/>
        <w:rPr>
          <w:rFonts w:eastAsia="Times New Roman" w:cs="Tahoma"/>
          <w:bCs/>
          <w:color w:val="auto"/>
          <w:lang w:eastAsia="es-ES"/>
        </w:rPr>
      </w:pPr>
      <w:r w:rsidRPr="00102072">
        <w:rPr>
          <w:rFonts w:eastAsia="Times New Roman" w:cs="Tahoma"/>
          <w:bCs/>
          <w:color w:val="auto"/>
          <w:lang w:eastAsia="es-ES"/>
        </w:rPr>
        <w:t xml:space="preserve">Con fecha </w:t>
      </w:r>
      <w:r w:rsidR="00D5385D" w:rsidRPr="00102072">
        <w:rPr>
          <w:rFonts w:eastAsia="Times New Roman" w:cs="Tahoma"/>
          <w:bCs/>
          <w:color w:val="auto"/>
          <w:lang w:eastAsia="es-ES"/>
        </w:rPr>
        <w:t xml:space="preserve">veintidós de abril </w:t>
      </w:r>
      <w:r w:rsidRPr="00102072">
        <w:rPr>
          <w:rFonts w:eastAsia="Times New Roman" w:cs="Tahoma"/>
          <w:bCs/>
          <w:color w:val="auto"/>
          <w:lang w:eastAsia="es-ES"/>
        </w:rPr>
        <w:t>de dos mil veintidós, se recibi</w:t>
      </w:r>
      <w:r w:rsidR="00D5385D" w:rsidRPr="00102072">
        <w:rPr>
          <w:rFonts w:eastAsia="Times New Roman" w:cs="Tahoma"/>
          <w:bCs/>
          <w:color w:val="auto"/>
          <w:lang w:eastAsia="es-ES"/>
        </w:rPr>
        <w:t>eron</w:t>
      </w:r>
      <w:r w:rsidRPr="00102072">
        <w:rPr>
          <w:rFonts w:eastAsia="Times New Roman" w:cs="Tahoma"/>
          <w:bCs/>
          <w:color w:val="auto"/>
          <w:lang w:eastAsia="es-ES"/>
        </w:rPr>
        <w:t xml:space="preserve"> en este Instituto, a través del </w:t>
      </w:r>
      <w:r w:rsidRPr="00102072">
        <w:rPr>
          <w:rFonts w:eastAsia="Times New Roman" w:cs="Tahoma"/>
          <w:bCs/>
          <w:color w:val="auto"/>
          <w:lang w:val="es-ES" w:eastAsia="es-ES"/>
        </w:rPr>
        <w:t>Sistema de Acceso a la Información Mexiquense (SAIMEX)</w:t>
      </w:r>
      <w:r w:rsidRPr="00102072">
        <w:rPr>
          <w:rFonts w:eastAsia="Times New Roman" w:cs="Tahoma"/>
          <w:bCs/>
          <w:color w:val="auto"/>
          <w:lang w:eastAsia="es-ES"/>
        </w:rPr>
        <w:t>, los Recursos de Revisión interpuestos por la parte Recurrente, en contra de la</w:t>
      </w:r>
      <w:r w:rsidR="008E4078" w:rsidRPr="00102072">
        <w:rPr>
          <w:rFonts w:eastAsia="Times New Roman" w:cs="Tahoma"/>
          <w:bCs/>
          <w:color w:val="auto"/>
          <w:lang w:eastAsia="es-ES"/>
        </w:rPr>
        <w:t xml:space="preserve"> falta de</w:t>
      </w:r>
      <w:r w:rsidRPr="00102072">
        <w:rPr>
          <w:rFonts w:eastAsia="Times New Roman" w:cs="Tahoma"/>
          <w:bCs/>
          <w:color w:val="auto"/>
          <w:lang w:eastAsia="es-ES"/>
        </w:rPr>
        <w:t xml:space="preserve"> respuesta del Sujeto Obligado, en idénticos términos para las tres solicitudes de información: </w:t>
      </w:r>
    </w:p>
    <w:p w14:paraId="71DDB013" w14:textId="77777777" w:rsidR="00E434DB" w:rsidRPr="00102072" w:rsidRDefault="00E434DB" w:rsidP="00E434DB">
      <w:pPr>
        <w:spacing w:after="0" w:line="360" w:lineRule="auto"/>
        <w:rPr>
          <w:rFonts w:eastAsia="Times New Roman" w:cs="Tahoma"/>
          <w:bCs/>
          <w:color w:val="auto"/>
          <w:lang w:eastAsia="es-ES"/>
        </w:rPr>
      </w:pPr>
    </w:p>
    <w:p w14:paraId="60B8BD0A" w14:textId="77777777" w:rsidR="00E434DB" w:rsidRPr="00102072" w:rsidRDefault="00E434DB" w:rsidP="008E4078">
      <w:pPr>
        <w:spacing w:after="0" w:line="360" w:lineRule="auto"/>
        <w:ind w:left="567" w:right="567"/>
        <w:rPr>
          <w:rFonts w:eastAsia="Times New Roman" w:cs="Tahoma"/>
          <w:b/>
          <w:bCs/>
          <w:i/>
          <w:color w:val="auto"/>
          <w:sz w:val="20"/>
          <w:szCs w:val="20"/>
          <w:lang w:eastAsia="es-ES"/>
        </w:rPr>
      </w:pPr>
      <w:r w:rsidRPr="00102072">
        <w:rPr>
          <w:rFonts w:eastAsia="Times New Roman" w:cs="Tahoma"/>
          <w:b/>
          <w:bCs/>
          <w:i/>
          <w:color w:val="auto"/>
          <w:sz w:val="20"/>
          <w:szCs w:val="20"/>
          <w:lang w:eastAsia="es-ES"/>
        </w:rPr>
        <w:t>“ACTO IMPUGNADO</w:t>
      </w:r>
    </w:p>
    <w:p w14:paraId="2A391774" w14:textId="666D870C" w:rsidR="00E434DB" w:rsidRPr="00102072" w:rsidRDefault="008E4078" w:rsidP="008E4078">
      <w:pPr>
        <w:spacing w:after="0" w:line="360" w:lineRule="auto"/>
        <w:ind w:left="567" w:right="567"/>
        <w:rPr>
          <w:rFonts w:eastAsia="Times New Roman" w:cs="Tahoma"/>
          <w:bCs/>
          <w:i/>
          <w:color w:val="auto"/>
          <w:sz w:val="20"/>
          <w:szCs w:val="20"/>
          <w:lang w:eastAsia="es-ES"/>
        </w:rPr>
      </w:pPr>
      <w:r w:rsidRPr="00102072">
        <w:rPr>
          <w:i/>
          <w:color w:val="000000"/>
          <w:sz w:val="20"/>
          <w:szCs w:val="20"/>
        </w:rPr>
        <w:t xml:space="preserve">No se me ha brindado respuesta a mi solicitud de información pública, vulnerándose así mis derechos humanos consagrados en la Constitución Política de los Estados Unidos Mexicanos, los tratados internacionales suscritos por el Estado Mexicano y contraviniendo a lo establecido </w:t>
      </w:r>
      <w:proofErr w:type="spellStart"/>
      <w:r w:rsidRPr="00102072">
        <w:rPr>
          <w:i/>
          <w:color w:val="000000"/>
          <w:sz w:val="20"/>
          <w:szCs w:val="20"/>
        </w:rPr>
        <w:t>el la</w:t>
      </w:r>
      <w:proofErr w:type="spellEnd"/>
      <w:r w:rsidRPr="00102072">
        <w:rPr>
          <w:i/>
          <w:color w:val="000000"/>
          <w:sz w:val="20"/>
          <w:szCs w:val="20"/>
        </w:rPr>
        <w:t xml:space="preserve"> Ley de Transparencia y Acceso a la Información Pública del Estado de México</w:t>
      </w:r>
      <w:r w:rsidR="00E434DB" w:rsidRPr="00102072">
        <w:rPr>
          <w:i/>
          <w:color w:val="000000"/>
          <w:sz w:val="20"/>
          <w:szCs w:val="20"/>
        </w:rPr>
        <w:t>.”</w:t>
      </w:r>
      <w:r w:rsidR="00E434DB" w:rsidRPr="00102072">
        <w:rPr>
          <w:bCs/>
          <w:i/>
          <w:color w:val="000000"/>
          <w:sz w:val="20"/>
          <w:szCs w:val="20"/>
        </w:rPr>
        <w:t xml:space="preserve"> </w:t>
      </w:r>
      <w:r w:rsidR="00E434DB" w:rsidRPr="00102072">
        <w:rPr>
          <w:rFonts w:eastAsia="Times New Roman" w:cs="Tahoma"/>
          <w:bCs/>
          <w:i/>
          <w:color w:val="auto"/>
          <w:sz w:val="20"/>
          <w:szCs w:val="20"/>
          <w:lang w:eastAsia="es-ES"/>
        </w:rPr>
        <w:t>(Sic)</w:t>
      </w:r>
    </w:p>
    <w:p w14:paraId="6B45896A" w14:textId="77777777" w:rsidR="00E434DB" w:rsidRPr="00102072" w:rsidRDefault="00E434DB" w:rsidP="008E4078">
      <w:pPr>
        <w:spacing w:after="0" w:line="360" w:lineRule="auto"/>
        <w:ind w:left="567" w:right="567"/>
        <w:rPr>
          <w:rFonts w:eastAsia="Times New Roman" w:cs="Tahoma"/>
          <w:bCs/>
          <w:i/>
          <w:color w:val="auto"/>
          <w:sz w:val="20"/>
          <w:szCs w:val="20"/>
          <w:lang w:eastAsia="es-ES"/>
        </w:rPr>
      </w:pPr>
    </w:p>
    <w:p w14:paraId="65B5A443" w14:textId="77777777" w:rsidR="00E434DB" w:rsidRPr="00102072" w:rsidRDefault="00E434DB" w:rsidP="008E4078">
      <w:pPr>
        <w:spacing w:after="0" w:line="360" w:lineRule="auto"/>
        <w:ind w:left="567" w:right="567"/>
        <w:rPr>
          <w:rFonts w:eastAsia="Times New Roman" w:cs="Tahoma"/>
          <w:b/>
          <w:bCs/>
          <w:i/>
          <w:color w:val="auto"/>
          <w:sz w:val="20"/>
          <w:szCs w:val="20"/>
          <w:lang w:eastAsia="es-ES"/>
        </w:rPr>
      </w:pPr>
      <w:r w:rsidRPr="00102072">
        <w:rPr>
          <w:rFonts w:eastAsia="Times New Roman" w:cs="Tahoma"/>
          <w:b/>
          <w:bCs/>
          <w:i/>
          <w:color w:val="auto"/>
          <w:sz w:val="20"/>
          <w:szCs w:val="20"/>
          <w:lang w:eastAsia="es-ES"/>
        </w:rPr>
        <w:t>“RAZONES O MOTIVOS DE LA INCONFORMIDAD</w:t>
      </w:r>
    </w:p>
    <w:p w14:paraId="046B88D1" w14:textId="16DF0721" w:rsidR="00E434DB" w:rsidRPr="00102072" w:rsidRDefault="008E4078" w:rsidP="008E4078">
      <w:pPr>
        <w:spacing w:after="0" w:line="360" w:lineRule="auto"/>
        <w:ind w:left="567" w:right="567"/>
        <w:rPr>
          <w:rFonts w:eastAsia="Times New Roman" w:cs="Times New Roman"/>
          <w:i/>
          <w:color w:val="auto"/>
          <w:sz w:val="20"/>
          <w:szCs w:val="20"/>
          <w:lang w:eastAsia="es-MX"/>
        </w:rPr>
      </w:pPr>
      <w:r w:rsidRPr="00102072">
        <w:rPr>
          <w:rFonts w:eastAsia="Times New Roman" w:cs="Times New Roman"/>
          <w:i/>
          <w:color w:val="auto"/>
          <w:sz w:val="20"/>
          <w:szCs w:val="20"/>
          <w:lang w:eastAsia="es-MX"/>
        </w:rPr>
        <w:t xml:space="preserve">No se me ha brindado respuesta a mi solicitud de información pública, vulnerándose así mis derechos humanos consagrados en la Constitución Política de los Estados Unidos Mexicanos, los tratados internacionales suscritos por el Estado Mexicano y contraviniendo a lo establecido </w:t>
      </w:r>
      <w:proofErr w:type="spellStart"/>
      <w:r w:rsidRPr="00102072">
        <w:rPr>
          <w:rFonts w:eastAsia="Times New Roman" w:cs="Times New Roman"/>
          <w:i/>
          <w:color w:val="auto"/>
          <w:sz w:val="20"/>
          <w:szCs w:val="20"/>
          <w:lang w:eastAsia="es-MX"/>
        </w:rPr>
        <w:t>el la</w:t>
      </w:r>
      <w:proofErr w:type="spellEnd"/>
      <w:r w:rsidRPr="00102072">
        <w:rPr>
          <w:rFonts w:eastAsia="Times New Roman" w:cs="Times New Roman"/>
          <w:i/>
          <w:color w:val="auto"/>
          <w:sz w:val="20"/>
          <w:szCs w:val="20"/>
          <w:lang w:eastAsia="es-MX"/>
        </w:rPr>
        <w:t xml:space="preserve"> Ley de Transparencia y Acceso a la Información Pública del Estado de México</w:t>
      </w:r>
      <w:r w:rsidR="00E434DB" w:rsidRPr="00102072">
        <w:rPr>
          <w:i/>
          <w:color w:val="000000"/>
          <w:sz w:val="20"/>
          <w:szCs w:val="20"/>
        </w:rPr>
        <w:t>.”</w:t>
      </w:r>
      <w:r w:rsidR="00E434DB" w:rsidRPr="00102072">
        <w:rPr>
          <w:bCs/>
          <w:i/>
          <w:color w:val="000000"/>
          <w:sz w:val="20"/>
          <w:szCs w:val="20"/>
        </w:rPr>
        <w:t xml:space="preserve"> </w:t>
      </w:r>
      <w:r w:rsidR="00E434DB" w:rsidRPr="00102072">
        <w:rPr>
          <w:rFonts w:eastAsia="Times New Roman" w:cs="Tahoma"/>
          <w:bCs/>
          <w:i/>
          <w:color w:val="auto"/>
          <w:sz w:val="20"/>
          <w:szCs w:val="20"/>
          <w:lang w:eastAsia="es-ES"/>
        </w:rPr>
        <w:t>(Sic)</w:t>
      </w:r>
    </w:p>
    <w:p w14:paraId="2C6C71AD" w14:textId="59EE6E7C" w:rsidR="00E434DB" w:rsidRPr="00102072" w:rsidRDefault="00E434DB" w:rsidP="00E434DB">
      <w:pPr>
        <w:spacing w:after="0" w:line="360" w:lineRule="auto"/>
        <w:rPr>
          <w:rFonts w:eastAsia="Calibri" w:cs="Tahoma"/>
          <w:b/>
          <w:color w:val="000000"/>
        </w:rPr>
      </w:pPr>
    </w:p>
    <w:p w14:paraId="2B116E07" w14:textId="77777777" w:rsidR="00954778" w:rsidRPr="00102072" w:rsidRDefault="00954778" w:rsidP="00E434DB">
      <w:pPr>
        <w:spacing w:after="0" w:line="360" w:lineRule="auto"/>
        <w:rPr>
          <w:rFonts w:eastAsia="Calibri" w:cs="Tahoma"/>
          <w:b/>
          <w:color w:val="000000"/>
        </w:rPr>
      </w:pPr>
    </w:p>
    <w:p w14:paraId="5751B2B8" w14:textId="77777777" w:rsidR="00E434DB" w:rsidRPr="00102072" w:rsidRDefault="00E434DB" w:rsidP="00E434DB">
      <w:pPr>
        <w:spacing w:after="0" w:line="360" w:lineRule="auto"/>
        <w:rPr>
          <w:rFonts w:eastAsia="Batang" w:cs="Tahoma"/>
          <w:b/>
          <w:bCs/>
          <w:color w:val="000000"/>
        </w:rPr>
      </w:pPr>
      <w:r w:rsidRPr="00102072">
        <w:rPr>
          <w:rFonts w:eastAsia="Calibri" w:cs="Tahoma"/>
          <w:b/>
          <w:color w:val="000000"/>
        </w:rPr>
        <w:t xml:space="preserve">IV. </w:t>
      </w:r>
      <w:r w:rsidRPr="00102072">
        <w:rPr>
          <w:rFonts w:eastAsia="Batang" w:cs="Tahoma"/>
          <w:b/>
          <w:bCs/>
          <w:color w:val="000000"/>
        </w:rPr>
        <w:t>Trámite del Recurso de Revisión</w:t>
      </w:r>
      <w:r w:rsidRPr="00102072">
        <w:rPr>
          <w:rFonts w:eastAsia="Calibri" w:cs="Tahoma"/>
          <w:b/>
          <w:color w:val="000000"/>
        </w:rPr>
        <w:t xml:space="preserve"> </w:t>
      </w:r>
      <w:r w:rsidRPr="00102072">
        <w:rPr>
          <w:rFonts w:eastAsia="Batang" w:cs="Tahoma"/>
          <w:b/>
          <w:bCs/>
          <w:color w:val="000000"/>
        </w:rPr>
        <w:t>ante este Instituto.</w:t>
      </w:r>
    </w:p>
    <w:p w14:paraId="74421183" w14:textId="77777777" w:rsidR="00E434DB" w:rsidRPr="00102072" w:rsidRDefault="00E434DB" w:rsidP="00E434DB">
      <w:pPr>
        <w:spacing w:after="0" w:line="360" w:lineRule="auto"/>
        <w:rPr>
          <w:rFonts w:eastAsia="Batang" w:cs="Tahoma"/>
          <w:bCs/>
          <w:color w:val="000000"/>
        </w:rPr>
      </w:pPr>
    </w:p>
    <w:p w14:paraId="25A6B22C" w14:textId="47A5A40A" w:rsidR="00E434DB" w:rsidRPr="00102072" w:rsidRDefault="00E434DB" w:rsidP="00E434DB">
      <w:pPr>
        <w:spacing w:after="0" w:line="360" w:lineRule="auto"/>
        <w:rPr>
          <w:rFonts w:eastAsia="Batang" w:cs="Tahoma"/>
          <w:bCs/>
          <w:szCs w:val="24"/>
        </w:rPr>
      </w:pPr>
      <w:r w:rsidRPr="00102072">
        <w:rPr>
          <w:rFonts w:eastAsia="Batang" w:cs="Tahoma"/>
          <w:b/>
          <w:bCs/>
          <w:color w:val="000000"/>
        </w:rPr>
        <w:t xml:space="preserve">a) Turno del Medio de Impugnación. </w:t>
      </w:r>
      <w:r w:rsidRPr="00102072">
        <w:rPr>
          <w:rFonts w:eastAsia="Batang" w:cs="Tahoma"/>
          <w:bCs/>
          <w:szCs w:val="24"/>
        </w:rPr>
        <w:t xml:space="preserve">El </w:t>
      </w:r>
      <w:r w:rsidR="008E4078" w:rsidRPr="00102072">
        <w:rPr>
          <w:rFonts w:eastAsia="Batang" w:cs="Tahoma"/>
          <w:bCs/>
          <w:szCs w:val="24"/>
        </w:rPr>
        <w:t xml:space="preserve">veintidós abril </w:t>
      </w:r>
      <w:r w:rsidRPr="00102072">
        <w:rPr>
          <w:rFonts w:eastAsia="Batang" w:cs="Tahoma"/>
          <w:bCs/>
          <w:szCs w:val="24"/>
        </w:rPr>
        <w:t xml:space="preserve">de dos mil veintidós, el </w:t>
      </w:r>
      <w:r w:rsidRPr="00102072">
        <w:rPr>
          <w:rFonts w:cs="Tahoma"/>
          <w:lang w:val="es-ES"/>
        </w:rPr>
        <w:t>Sistema de Acceso a la Información Mexiquense (SAIMEX),</w:t>
      </w:r>
      <w:r w:rsidRPr="00102072">
        <w:rPr>
          <w:rFonts w:eastAsia="Batang" w:cs="Tahoma"/>
          <w:bCs/>
          <w:szCs w:val="24"/>
        </w:rPr>
        <w:t xml:space="preserve"> asignó los Recursos de Revisión con base en el sistema aprobado por el Pleno de este Órgano Garante y los turnó a los </w:t>
      </w:r>
      <w:r w:rsidR="00954778" w:rsidRPr="00102072">
        <w:rPr>
          <w:rFonts w:eastAsia="Batang" w:cs="Tahoma"/>
          <w:bCs/>
          <w:szCs w:val="24"/>
        </w:rPr>
        <w:t>Comisionados Luis</w:t>
      </w:r>
      <w:r w:rsidR="006D3011" w:rsidRPr="00102072">
        <w:rPr>
          <w:rFonts w:eastAsia="Batang" w:cs="Tahoma"/>
          <w:bCs/>
          <w:szCs w:val="24"/>
          <w:lang w:val="es-ES"/>
        </w:rPr>
        <w:t xml:space="preserve"> Gustavo Parra Noriega</w:t>
      </w:r>
      <w:r w:rsidRPr="00102072">
        <w:rPr>
          <w:rFonts w:eastAsia="Batang" w:cs="Tahoma"/>
          <w:bCs/>
          <w:szCs w:val="24"/>
          <w:lang w:val="es-ES"/>
        </w:rPr>
        <w:t>, María Del Rosario Mejía Ayala y Guadalupe Ramírez Peña,</w:t>
      </w:r>
      <w:r w:rsidRPr="00102072">
        <w:rPr>
          <w:rFonts w:eastAsia="Batang" w:cs="Tahoma"/>
          <w:bCs/>
          <w:szCs w:val="24"/>
        </w:rPr>
        <w:t xml:space="preserve"> para los efectos del artículo 185, fracción I, de la Ley de Transparencia y Acceso a la Información Pública del Estado de México y Municipios.</w:t>
      </w:r>
    </w:p>
    <w:p w14:paraId="070E04E6" w14:textId="77777777" w:rsidR="00E434DB" w:rsidRPr="00102072" w:rsidRDefault="00E434DB" w:rsidP="00E434DB">
      <w:pPr>
        <w:spacing w:after="0" w:line="360" w:lineRule="auto"/>
        <w:rPr>
          <w:rFonts w:eastAsia="Times New Roman" w:cs="Tahoma"/>
          <w:b/>
          <w:bCs/>
          <w:color w:val="auto"/>
          <w:lang w:eastAsia="es-ES"/>
        </w:rPr>
      </w:pPr>
    </w:p>
    <w:p w14:paraId="3FDEA6E6" w14:textId="5D0CDAFC" w:rsidR="00E434DB" w:rsidRPr="00102072" w:rsidRDefault="00E434DB" w:rsidP="00E434DB">
      <w:pPr>
        <w:spacing w:after="0" w:line="360" w:lineRule="auto"/>
        <w:rPr>
          <w:rFonts w:eastAsia="Times New Roman" w:cs="Tahoma"/>
          <w:b/>
          <w:bCs/>
          <w:color w:val="auto"/>
          <w:lang w:eastAsia="es-ES"/>
        </w:rPr>
      </w:pPr>
      <w:r w:rsidRPr="00102072">
        <w:rPr>
          <w:rFonts w:eastAsia="Times New Roman" w:cs="Tahoma"/>
          <w:b/>
          <w:bCs/>
          <w:color w:val="auto"/>
          <w:lang w:eastAsia="es-ES"/>
        </w:rPr>
        <w:t>b) Admisión del Recurso de Revisión</w:t>
      </w:r>
      <w:r w:rsidRPr="00102072">
        <w:rPr>
          <w:rFonts w:eastAsia="Times New Roman" w:cs="Tahoma"/>
          <w:b/>
          <w:bCs/>
          <w:color w:val="auto"/>
          <w:lang w:val="es-ES_tradnl" w:eastAsia="es-ES"/>
        </w:rPr>
        <w:t xml:space="preserve">. </w:t>
      </w:r>
      <w:r w:rsidRPr="00102072">
        <w:rPr>
          <w:rFonts w:eastAsia="Batang" w:cs="Tahoma"/>
          <w:bCs/>
          <w:color w:val="000000"/>
        </w:rPr>
        <w:t xml:space="preserve">El </w:t>
      </w:r>
      <w:r w:rsidR="006D3011" w:rsidRPr="00102072">
        <w:rPr>
          <w:rFonts w:eastAsia="Batang" w:cs="Tahoma"/>
          <w:bCs/>
          <w:color w:val="000000"/>
        </w:rPr>
        <w:t>veintisiete, veintiocho y veintinueve de abril</w:t>
      </w:r>
      <w:r w:rsidRPr="00102072">
        <w:rPr>
          <w:rFonts w:eastAsia="Batang" w:cs="Tahoma"/>
          <w:bCs/>
          <w:color w:val="000000"/>
        </w:rPr>
        <w:t xml:space="preserve"> de dos mil veintidós</w:t>
      </w:r>
      <w:r w:rsidRPr="00102072">
        <w:rPr>
          <w:rFonts w:eastAsia="Times New Roman" w:cs="Tahoma"/>
          <w:bCs/>
          <w:color w:val="auto"/>
          <w:lang w:val="es-ES_tradnl" w:eastAsia="es-ES"/>
        </w:rPr>
        <w:t xml:space="preserve">, se acordó la admisión de los Recursos de Revisión interpuestos por el Recurrente en contra del Sujeto Obligado, en términos del artículo 185, fracciones I y II de la Ley de Transparencia y Acceso a la Información Pública del Estado de México y Municipios, los cuales fueron debidamente notificados a las partes, a través del Sistema de Acceso a la Información Mexiquense (SAIMEX), en el que se les otorgó un plazo de siete días hábiles posteriores a la misma, para que manifestaran lo que a su derecho conviniera y formularan alegatos. </w:t>
      </w:r>
    </w:p>
    <w:p w14:paraId="5BB599FF" w14:textId="77777777" w:rsidR="00E434DB" w:rsidRPr="00102072" w:rsidRDefault="00E434DB" w:rsidP="00E434DB">
      <w:pPr>
        <w:spacing w:after="0" w:line="360" w:lineRule="auto"/>
        <w:rPr>
          <w:rFonts w:cs="Tahoma"/>
        </w:rPr>
      </w:pPr>
    </w:p>
    <w:p w14:paraId="60E1C0AC" w14:textId="77777777" w:rsidR="00E434DB" w:rsidRPr="00102072" w:rsidRDefault="00E434DB" w:rsidP="00E434DB">
      <w:pPr>
        <w:spacing w:after="0" w:line="360" w:lineRule="auto"/>
        <w:rPr>
          <w:rFonts w:cs="Tahoma"/>
          <w:bCs/>
          <w:lang w:val="es-ES_tradnl"/>
        </w:rPr>
      </w:pPr>
      <w:r w:rsidRPr="00102072">
        <w:rPr>
          <w:rFonts w:eastAsia="Times New Roman" w:cs="Tahoma"/>
          <w:b/>
          <w:bCs/>
          <w:color w:val="auto"/>
          <w:lang w:eastAsia="es-ES"/>
        </w:rPr>
        <w:t xml:space="preserve">c) </w:t>
      </w:r>
      <w:r w:rsidRPr="00102072">
        <w:rPr>
          <w:rFonts w:eastAsia="Batang" w:cs="Tahoma"/>
          <w:b/>
          <w:bCs/>
          <w:lang w:val="es-ES_tradnl"/>
        </w:rPr>
        <w:t>Informe Justificado o manifestaciones</w:t>
      </w:r>
      <w:r w:rsidRPr="00102072">
        <w:rPr>
          <w:b/>
          <w:lang w:val="es-ES_tradnl"/>
        </w:rPr>
        <w:t xml:space="preserve">. </w:t>
      </w:r>
      <w:bookmarkStart w:id="0" w:name="_Hlk84950917"/>
      <w:r w:rsidRPr="00102072">
        <w:rPr>
          <w:bCs/>
          <w:lang w:val="es-ES_tradnl"/>
        </w:rPr>
        <w:t>Las partes fueron omisas en emitir manifestaciones o alegatos.</w:t>
      </w:r>
      <w:bookmarkEnd w:id="0"/>
    </w:p>
    <w:p w14:paraId="4FA97C0C" w14:textId="77777777" w:rsidR="00E434DB" w:rsidRPr="00102072" w:rsidRDefault="00E434DB" w:rsidP="00E434DB">
      <w:pPr>
        <w:pStyle w:val="Prrafodelista"/>
        <w:spacing w:after="0" w:line="360" w:lineRule="auto"/>
        <w:rPr>
          <w:i/>
          <w:iCs/>
        </w:rPr>
      </w:pPr>
    </w:p>
    <w:p w14:paraId="3408B1FA" w14:textId="64595DCE" w:rsidR="00E434DB" w:rsidRPr="00102072" w:rsidRDefault="00E434DB" w:rsidP="00E434DB">
      <w:pPr>
        <w:widowControl w:val="0"/>
        <w:spacing w:after="0" w:line="360" w:lineRule="auto"/>
        <w:rPr>
          <w:rFonts w:eastAsia="Times New Roman" w:cs="Tahoma"/>
          <w:bCs/>
          <w:color w:val="auto"/>
          <w:lang w:eastAsia="es-ES"/>
        </w:rPr>
      </w:pPr>
      <w:r w:rsidRPr="00102072">
        <w:rPr>
          <w:rFonts w:eastAsia="Times New Roman" w:cs="Tahoma"/>
          <w:b/>
          <w:color w:val="auto"/>
          <w:lang w:eastAsia="es-ES"/>
        </w:rPr>
        <w:t xml:space="preserve">d) Acumulación de los asuntos. </w:t>
      </w:r>
      <w:r w:rsidRPr="00102072">
        <w:rPr>
          <w:rFonts w:eastAsia="Times New Roman" w:cs="Tahoma"/>
          <w:color w:val="auto"/>
          <w:lang w:eastAsia="es-ES"/>
        </w:rPr>
        <w:t>El</w:t>
      </w:r>
      <w:r w:rsidRPr="00102072">
        <w:rPr>
          <w:rFonts w:eastAsia="Times New Roman" w:cs="Tahoma"/>
          <w:b/>
          <w:color w:val="auto"/>
          <w:lang w:eastAsia="es-ES"/>
        </w:rPr>
        <w:t xml:space="preserve"> </w:t>
      </w:r>
      <w:r w:rsidRPr="00102072">
        <w:rPr>
          <w:rFonts w:eastAsia="Times New Roman" w:cs="Tahoma"/>
          <w:bCs/>
          <w:color w:val="auto"/>
          <w:lang w:eastAsia="es-ES"/>
        </w:rPr>
        <w:t xml:space="preserve">cuatro de </w:t>
      </w:r>
      <w:r w:rsidR="00A733C6" w:rsidRPr="00102072">
        <w:rPr>
          <w:rFonts w:eastAsia="Times New Roman" w:cs="Tahoma"/>
          <w:bCs/>
          <w:color w:val="auto"/>
          <w:lang w:eastAsia="es-ES"/>
        </w:rPr>
        <w:t>mayo</w:t>
      </w:r>
      <w:r w:rsidRPr="00102072">
        <w:rPr>
          <w:rFonts w:eastAsia="Times New Roman" w:cs="Tahoma"/>
          <w:bCs/>
          <w:color w:val="auto"/>
          <w:lang w:eastAsia="es-ES"/>
        </w:rPr>
        <w:t xml:space="preserve"> de dos mil veintidós, el Pleno del Instituto de Transparencia, Acceso a la Información Pública y Protección de Datos Personales del Estado de México y Municipios, durante la Décima </w:t>
      </w:r>
      <w:r w:rsidR="00A733C6" w:rsidRPr="00102072">
        <w:rPr>
          <w:rFonts w:eastAsia="Times New Roman" w:cs="Tahoma"/>
          <w:bCs/>
          <w:color w:val="auto"/>
          <w:lang w:eastAsia="es-ES"/>
        </w:rPr>
        <w:t xml:space="preserve">Sexta </w:t>
      </w:r>
      <w:r w:rsidRPr="00102072">
        <w:rPr>
          <w:rFonts w:eastAsia="Times New Roman" w:cs="Tahoma"/>
          <w:bCs/>
          <w:color w:val="auto"/>
          <w:lang w:eastAsia="es-ES"/>
        </w:rPr>
        <w:t xml:space="preserve">Sesión Ordinaria, con el propósito de privilegiar la resolución expedita y evitar resoluciones contradictorias, con fundamento en el artículo 18 del Código de Procedimientos Administrativos del Estado de México, de </w:t>
      </w:r>
      <w:r w:rsidRPr="00102072">
        <w:rPr>
          <w:rFonts w:eastAsia="Times New Roman" w:cs="Tahoma"/>
          <w:bCs/>
          <w:color w:val="auto"/>
          <w:lang w:eastAsia="es-ES"/>
        </w:rPr>
        <w:lastRenderedPageBreak/>
        <w:t xml:space="preserve">aplicación supletoria a la Ley de Transparencia y Acceso a la Información Pública del Estado de México y Municipios, según lo previsto en su artículo 195, </w:t>
      </w:r>
      <w:r w:rsidRPr="00102072">
        <w:rPr>
          <w:rFonts w:eastAsia="Times New Roman" w:cs="Tahoma"/>
          <w:b/>
          <w:bCs/>
          <w:color w:val="auto"/>
          <w:lang w:eastAsia="es-ES"/>
        </w:rPr>
        <w:t>acordó</w:t>
      </w:r>
      <w:r w:rsidRPr="00102072">
        <w:rPr>
          <w:rFonts w:eastAsia="Times New Roman" w:cs="Tahoma"/>
          <w:bCs/>
          <w:color w:val="auto"/>
          <w:lang w:eastAsia="es-ES"/>
        </w:rPr>
        <w:t xml:space="preserve"> la acumulación de los Recursos de Revisión </w:t>
      </w:r>
      <w:r w:rsidR="00DD3F15" w:rsidRPr="00102072">
        <w:rPr>
          <w:rFonts w:eastAsia="Calibri" w:cs="Tahoma"/>
          <w:bCs/>
        </w:rPr>
        <w:t>06513/INFOEM/IP/RR/2022 y 06514/INFOEM/IP/RR/2022</w:t>
      </w:r>
      <w:r w:rsidRPr="00102072">
        <w:rPr>
          <w:rFonts w:eastAsia="Times New Roman" w:cs="Tahoma"/>
          <w:bCs/>
          <w:color w:val="auto"/>
          <w:lang w:eastAsia="es-ES"/>
        </w:rPr>
        <w:t xml:space="preserve">, al diverso  </w:t>
      </w:r>
      <w:r w:rsidRPr="00102072">
        <w:rPr>
          <w:bCs/>
        </w:rPr>
        <w:t>0</w:t>
      </w:r>
      <w:r w:rsidR="00DD3F15" w:rsidRPr="00102072">
        <w:rPr>
          <w:bCs/>
        </w:rPr>
        <w:t>651</w:t>
      </w:r>
      <w:r w:rsidRPr="00102072">
        <w:rPr>
          <w:bCs/>
        </w:rPr>
        <w:t>1/INFOEM/IP/RR/2022</w:t>
      </w:r>
      <w:r w:rsidRPr="00102072">
        <w:rPr>
          <w:b/>
          <w:bCs/>
        </w:rPr>
        <w:t xml:space="preserve"> </w:t>
      </w:r>
      <w:r w:rsidRPr="00102072">
        <w:rPr>
          <w:rFonts w:eastAsia="Times New Roman" w:cs="Tahoma"/>
          <w:bCs/>
          <w:color w:val="auto"/>
          <w:lang w:eastAsia="es-ES"/>
        </w:rPr>
        <w:t>por ser este último el más antiguo, sustanciado bajo el índice de esta Ponencia.</w:t>
      </w:r>
    </w:p>
    <w:p w14:paraId="4CA08096" w14:textId="77777777" w:rsidR="00E434DB" w:rsidRPr="00102072" w:rsidRDefault="00E434DB" w:rsidP="00E434DB">
      <w:pPr>
        <w:spacing w:after="0" w:line="360" w:lineRule="auto"/>
        <w:rPr>
          <w:rFonts w:eastAsia="Times New Roman" w:cs="Tahoma"/>
          <w:color w:val="auto"/>
          <w:lang w:eastAsia="es-ES"/>
        </w:rPr>
      </w:pPr>
    </w:p>
    <w:p w14:paraId="4471E03F" w14:textId="4E01FB5A" w:rsidR="00E434DB" w:rsidRPr="00102072" w:rsidRDefault="00E434DB" w:rsidP="00E434DB">
      <w:pPr>
        <w:spacing w:after="0" w:line="360" w:lineRule="auto"/>
        <w:rPr>
          <w:rFonts w:eastAsia="Times New Roman" w:cs="Tahoma"/>
          <w:iCs/>
          <w:color w:val="auto"/>
          <w:lang w:val="es-ES" w:eastAsia="es-ES"/>
        </w:rPr>
      </w:pPr>
      <w:r w:rsidRPr="00102072">
        <w:rPr>
          <w:rFonts w:eastAsia="Times New Roman" w:cs="Tahoma"/>
          <w:b/>
          <w:bCs/>
          <w:color w:val="000000"/>
          <w:lang w:eastAsia="es-ES"/>
        </w:rPr>
        <w:t xml:space="preserve">e) </w:t>
      </w:r>
      <w:r w:rsidRPr="00102072">
        <w:rPr>
          <w:rFonts w:eastAsia="Times New Roman" w:cs="Tahoma"/>
          <w:b/>
          <w:bCs/>
          <w:iCs/>
          <w:color w:val="auto"/>
          <w:lang w:val="es-ES" w:eastAsia="es-ES"/>
        </w:rPr>
        <w:t xml:space="preserve">Cierre de Instrucción:  </w:t>
      </w:r>
      <w:r w:rsidRPr="00102072">
        <w:rPr>
          <w:rFonts w:eastAsia="Times New Roman" w:cs="Tahoma"/>
          <w:iCs/>
          <w:color w:val="auto"/>
          <w:lang w:val="es-ES" w:eastAsia="es-ES"/>
        </w:rPr>
        <w:t xml:space="preserve">El </w:t>
      </w:r>
      <w:r w:rsidR="002F5BCF" w:rsidRPr="00102072">
        <w:rPr>
          <w:rFonts w:eastAsia="Times New Roman" w:cs="Tahoma"/>
          <w:iCs/>
          <w:color w:val="auto"/>
          <w:lang w:val="es-ES" w:eastAsia="es-ES"/>
        </w:rPr>
        <w:t>veinti</w:t>
      </w:r>
      <w:r w:rsidRPr="00102072">
        <w:rPr>
          <w:rFonts w:eastAsia="Times New Roman" w:cs="Tahoma"/>
          <w:iCs/>
          <w:color w:val="auto"/>
          <w:lang w:val="es-ES" w:eastAsia="es-ES"/>
        </w:rPr>
        <w:t>s</w:t>
      </w:r>
      <w:r w:rsidR="002F5BCF" w:rsidRPr="00102072">
        <w:rPr>
          <w:rFonts w:eastAsia="Times New Roman" w:cs="Tahoma"/>
          <w:iCs/>
          <w:color w:val="auto"/>
          <w:lang w:val="es-ES" w:eastAsia="es-ES"/>
        </w:rPr>
        <w:t>é</w:t>
      </w:r>
      <w:r w:rsidRPr="00102072">
        <w:rPr>
          <w:rFonts w:eastAsia="Times New Roman" w:cs="Tahoma"/>
          <w:iCs/>
          <w:color w:val="auto"/>
          <w:lang w:val="es-ES" w:eastAsia="es-ES"/>
        </w:rPr>
        <w:t xml:space="preserve">is de </w:t>
      </w:r>
      <w:r w:rsidR="002F5BCF" w:rsidRPr="00102072">
        <w:rPr>
          <w:rFonts w:eastAsia="Times New Roman" w:cs="Tahoma"/>
          <w:iCs/>
          <w:color w:val="auto"/>
          <w:lang w:val="es-ES" w:eastAsia="es-ES"/>
        </w:rPr>
        <w:t xml:space="preserve">mayo </w:t>
      </w:r>
      <w:r w:rsidRPr="00102072">
        <w:rPr>
          <w:rFonts w:eastAsia="Times New Roman" w:cs="Tahoma"/>
          <w:iCs/>
          <w:color w:val="auto"/>
          <w:lang w:val="es-ES" w:eastAsia="es-ES"/>
        </w:rPr>
        <w:t xml:space="preserve">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2F5BCF" w:rsidRPr="00102072">
        <w:rPr>
          <w:rFonts w:eastAsia="Times New Roman" w:cs="Tahoma"/>
          <w:iCs/>
          <w:color w:val="auto"/>
          <w:lang w:val="es-ES" w:eastAsia="es-ES"/>
        </w:rPr>
        <w:t>mismo día</w:t>
      </w:r>
      <w:r w:rsidRPr="00102072">
        <w:rPr>
          <w:rFonts w:eastAsia="Times New Roman" w:cs="Tahoma"/>
          <w:iCs/>
          <w:color w:val="auto"/>
          <w:lang w:val="es-ES" w:eastAsia="es-ES"/>
        </w:rPr>
        <w:t>, a través del Sistema de Acceso a la Información Mexiquense (SAIMEX).</w:t>
      </w:r>
    </w:p>
    <w:p w14:paraId="5FB49DFC" w14:textId="77777777" w:rsidR="00E434DB" w:rsidRPr="00102072" w:rsidRDefault="00E434DB" w:rsidP="00E434DB">
      <w:pPr>
        <w:spacing w:after="0" w:line="360" w:lineRule="auto"/>
        <w:rPr>
          <w:rFonts w:eastAsia="Times New Roman" w:cs="Tahoma"/>
          <w:iCs/>
          <w:color w:val="auto"/>
          <w:lang w:val="es-ES" w:eastAsia="es-ES"/>
        </w:rPr>
      </w:pPr>
    </w:p>
    <w:p w14:paraId="2F1DC93B" w14:textId="5F0A71BF" w:rsidR="00E434DB" w:rsidRPr="00102072" w:rsidRDefault="00E434DB" w:rsidP="00E434DB">
      <w:pPr>
        <w:spacing w:after="0" w:line="360" w:lineRule="auto"/>
        <w:rPr>
          <w:rFonts w:eastAsia="Calibri" w:cs="Times New Roman"/>
        </w:rPr>
      </w:pPr>
      <w:r w:rsidRPr="00102072">
        <w:rPr>
          <w:rFonts w:eastAsia="Batang" w:cs="Tahoma"/>
          <w:b/>
          <w:color w:val="auto"/>
          <w:lang w:eastAsia="es-ES"/>
        </w:rPr>
        <w:t>f)</w:t>
      </w:r>
      <w:r w:rsidRPr="00102072">
        <w:rPr>
          <w:rFonts w:eastAsia="Palatino Linotype" w:cs="Palatino Linotype"/>
          <w:b/>
          <w:bCs/>
          <w:lang w:val="es-ES"/>
        </w:rPr>
        <w:t xml:space="preserve"> Ampliación de plazo para resolver. </w:t>
      </w:r>
      <w:r w:rsidRPr="00102072">
        <w:rPr>
          <w:rFonts w:eastAsia="Palatino Linotype" w:cs="Palatino Linotype"/>
          <w:lang w:val="es-ES"/>
        </w:rPr>
        <w:t xml:space="preserve">El </w:t>
      </w:r>
      <w:r w:rsidR="002F5BCF" w:rsidRPr="00102072">
        <w:rPr>
          <w:rFonts w:eastAsia="Palatino Linotype" w:cs="Palatino Linotype"/>
          <w:lang w:val="es-ES"/>
        </w:rPr>
        <w:t>nueve de junio</w:t>
      </w:r>
      <w:r w:rsidRPr="00102072">
        <w:rPr>
          <w:rFonts w:eastAsia="Palatino Linotype" w:cs="Palatino Linotype"/>
          <w:lang w:val="es-ES"/>
        </w:rPr>
        <w:t xml:space="preserv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24BD9981" w14:textId="77777777" w:rsidR="00E434DB" w:rsidRPr="00102072" w:rsidRDefault="00E434DB" w:rsidP="00E434DB">
      <w:pPr>
        <w:spacing w:after="0" w:line="360" w:lineRule="auto"/>
        <w:rPr>
          <w:rFonts w:eastAsia="Times New Roman" w:cs="Tahoma"/>
          <w:iCs/>
          <w:color w:val="auto"/>
          <w:lang w:val="es-ES" w:eastAsia="es-ES"/>
        </w:rPr>
      </w:pPr>
    </w:p>
    <w:p w14:paraId="18B69EC4" w14:textId="77777777" w:rsidR="00E434DB" w:rsidRPr="00102072" w:rsidRDefault="00E434DB" w:rsidP="00E434DB">
      <w:pPr>
        <w:spacing w:after="0" w:line="360" w:lineRule="auto"/>
        <w:rPr>
          <w:rFonts w:eastAsia="Times New Roman" w:cs="Tahoma"/>
          <w:iCs/>
          <w:color w:val="auto"/>
          <w:lang w:val="es-ES" w:eastAsia="es-ES"/>
        </w:rPr>
      </w:pPr>
      <w:r w:rsidRPr="00102072">
        <w:rPr>
          <w:rFonts w:eastAsia="Times New Roman" w:cs="Tahoma"/>
          <w:iCs/>
          <w:color w:val="auto"/>
          <w:lang w:val="es-ES" w:eastAsia="es-ES"/>
        </w:rPr>
        <w:t>En razón de que fue debidamente sustanciado e integrado el expediente electrónico y no existe diligencia pendiente de desahogo, se emite la resolución que conforme a Derecho proceda, de acuerdo a los siguientes:</w:t>
      </w:r>
    </w:p>
    <w:p w14:paraId="30F581D2" w14:textId="2EBA840E" w:rsidR="00E434DB" w:rsidRPr="00102072" w:rsidRDefault="00E434DB" w:rsidP="00E434DB">
      <w:pPr>
        <w:spacing w:after="0" w:line="360" w:lineRule="auto"/>
        <w:jc w:val="center"/>
        <w:rPr>
          <w:rFonts w:eastAsia="Times New Roman" w:cs="Tahoma"/>
          <w:b/>
          <w:color w:val="auto"/>
          <w:lang w:val="es-ES" w:eastAsia="es-ES"/>
        </w:rPr>
      </w:pPr>
    </w:p>
    <w:p w14:paraId="55822D1B" w14:textId="77777777" w:rsidR="00E434DB" w:rsidRPr="00102072" w:rsidRDefault="00E434DB" w:rsidP="00E434DB">
      <w:pPr>
        <w:spacing w:after="0" w:line="360" w:lineRule="auto"/>
        <w:jc w:val="center"/>
        <w:rPr>
          <w:rFonts w:eastAsia="Times New Roman" w:cs="Tahoma"/>
          <w:b/>
          <w:color w:val="auto"/>
          <w:lang w:val="es-ES" w:eastAsia="es-ES"/>
        </w:rPr>
      </w:pPr>
      <w:r w:rsidRPr="00102072">
        <w:rPr>
          <w:rFonts w:eastAsia="Times New Roman" w:cs="Tahoma"/>
          <w:b/>
          <w:color w:val="auto"/>
          <w:lang w:val="es-ES" w:eastAsia="es-ES"/>
        </w:rPr>
        <w:t>C O N S I D E R A N D O S:</w:t>
      </w:r>
    </w:p>
    <w:p w14:paraId="7E093A26" w14:textId="77777777" w:rsidR="00E434DB" w:rsidRPr="00102072" w:rsidRDefault="00E434DB" w:rsidP="00E434DB">
      <w:pPr>
        <w:spacing w:after="0" w:line="360" w:lineRule="auto"/>
        <w:jc w:val="center"/>
        <w:rPr>
          <w:rFonts w:eastAsia="Times New Roman" w:cs="Tahoma"/>
          <w:b/>
          <w:color w:val="auto"/>
          <w:lang w:val="es-ES" w:eastAsia="es-ES"/>
        </w:rPr>
      </w:pPr>
    </w:p>
    <w:p w14:paraId="4308BFBC" w14:textId="77777777" w:rsidR="00E434DB" w:rsidRPr="00102072" w:rsidRDefault="00E434DB" w:rsidP="00E434DB">
      <w:pPr>
        <w:autoSpaceDE w:val="0"/>
        <w:autoSpaceDN w:val="0"/>
        <w:adjustRightInd w:val="0"/>
        <w:spacing w:after="0" w:line="360" w:lineRule="auto"/>
        <w:rPr>
          <w:rFonts w:eastAsia="Times New Roman" w:cs="Tahoma"/>
          <w:b/>
          <w:color w:val="auto"/>
          <w:lang w:val="es-ES" w:eastAsia="es-ES"/>
        </w:rPr>
      </w:pPr>
      <w:r w:rsidRPr="00102072">
        <w:rPr>
          <w:rFonts w:eastAsia="Calibri" w:cs="Tahoma"/>
          <w:b/>
          <w:color w:val="000000"/>
          <w:lang w:val="es-ES" w:eastAsia="es-MX"/>
        </w:rPr>
        <w:t>PRIMERO</w:t>
      </w:r>
      <w:r w:rsidRPr="00102072">
        <w:rPr>
          <w:rFonts w:eastAsia="Calibri" w:cs="Tahoma"/>
          <w:color w:val="000000"/>
          <w:lang w:val="es-ES" w:eastAsia="es-MX"/>
        </w:rPr>
        <w:t xml:space="preserve">. </w:t>
      </w:r>
      <w:r w:rsidRPr="00102072">
        <w:rPr>
          <w:rFonts w:eastAsia="Times New Roman" w:cs="Tahoma"/>
          <w:b/>
          <w:color w:val="auto"/>
          <w:lang w:val="es-ES" w:eastAsia="es-ES"/>
        </w:rPr>
        <w:t>Competencia.</w:t>
      </w:r>
    </w:p>
    <w:p w14:paraId="2A42186B" w14:textId="77777777" w:rsidR="00E434DB" w:rsidRPr="00102072" w:rsidRDefault="00E434DB" w:rsidP="00E434DB">
      <w:pPr>
        <w:spacing w:after="0" w:line="360" w:lineRule="auto"/>
        <w:rPr>
          <w:rFonts w:eastAsia="Times New Roman" w:cs="Tahoma"/>
          <w:bCs/>
          <w:color w:val="auto"/>
          <w:lang w:eastAsia="es-ES"/>
        </w:rPr>
      </w:pPr>
      <w:bookmarkStart w:id="1" w:name="_Hlk63334754"/>
      <w:r w:rsidRPr="00102072">
        <w:rPr>
          <w:rFonts w:eastAsia="Times New Roman" w:cs="Tahoma"/>
          <w:bCs/>
          <w:color w:val="auto"/>
          <w:lang w:eastAsia="es-ES"/>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102072">
        <w:rPr>
          <w:rFonts w:eastAsia="Times New Roman" w:cs="Times New Roman"/>
          <w:bCs/>
          <w:color w:val="auto"/>
          <w:lang w:eastAsia="es-ES"/>
        </w:rPr>
        <w:t xml:space="preserve"> 7°, </w:t>
      </w:r>
      <w:r w:rsidRPr="00102072">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1"/>
    </w:p>
    <w:p w14:paraId="44AF97DD" w14:textId="77777777" w:rsidR="00E434DB" w:rsidRPr="00102072" w:rsidRDefault="00E434DB" w:rsidP="00E434DB">
      <w:pPr>
        <w:spacing w:after="0" w:line="360" w:lineRule="auto"/>
      </w:pPr>
    </w:p>
    <w:p w14:paraId="1F61CEB5" w14:textId="77777777" w:rsidR="00E434DB" w:rsidRPr="00102072" w:rsidRDefault="00E434DB" w:rsidP="00E434DB">
      <w:pPr>
        <w:autoSpaceDE w:val="0"/>
        <w:autoSpaceDN w:val="0"/>
        <w:adjustRightInd w:val="0"/>
        <w:spacing w:after="0" w:line="360" w:lineRule="auto"/>
        <w:rPr>
          <w:rFonts w:eastAsia="Times New Roman" w:cs="Tahoma"/>
          <w:color w:val="auto"/>
          <w:lang w:val="es-ES" w:eastAsia="es-ES"/>
        </w:rPr>
      </w:pPr>
      <w:r w:rsidRPr="00102072">
        <w:rPr>
          <w:rFonts w:eastAsia="Calibri" w:cs="Tahoma"/>
          <w:b/>
          <w:color w:val="000000"/>
          <w:lang w:val="es-ES" w:eastAsia="es-MX"/>
        </w:rPr>
        <w:t>SEGUNDO</w:t>
      </w:r>
      <w:r w:rsidRPr="00102072">
        <w:rPr>
          <w:rFonts w:eastAsia="Calibri" w:cs="Tahoma"/>
          <w:color w:val="000000"/>
          <w:lang w:val="es-ES" w:eastAsia="es-MX"/>
        </w:rPr>
        <w:t xml:space="preserve">. </w:t>
      </w:r>
      <w:r w:rsidRPr="00102072">
        <w:rPr>
          <w:rFonts w:eastAsia="Times New Roman" w:cs="Tahoma"/>
          <w:b/>
          <w:color w:val="auto"/>
          <w:lang w:val="es-ES" w:eastAsia="es-ES"/>
        </w:rPr>
        <w:t>Causales de improcedencia y sobreseimiento.</w:t>
      </w:r>
      <w:r w:rsidRPr="00102072">
        <w:rPr>
          <w:rFonts w:eastAsia="Times New Roman" w:cs="Tahoma"/>
          <w:color w:val="auto"/>
          <w:lang w:val="es-ES" w:eastAsia="es-ES"/>
        </w:rPr>
        <w:t xml:space="preserve"> </w:t>
      </w:r>
    </w:p>
    <w:p w14:paraId="0643ABEE" w14:textId="77777777" w:rsidR="00E434DB" w:rsidRPr="00102072" w:rsidRDefault="00E434DB" w:rsidP="00E434DB">
      <w:pPr>
        <w:autoSpaceDE w:val="0"/>
        <w:autoSpaceDN w:val="0"/>
        <w:adjustRightInd w:val="0"/>
        <w:spacing w:after="0" w:line="360" w:lineRule="auto"/>
        <w:rPr>
          <w:rFonts w:eastAsia="Times New Roman" w:cs="Tahoma"/>
          <w:color w:val="auto"/>
          <w:lang w:val="es-ES" w:eastAsia="es-ES"/>
        </w:rPr>
      </w:pPr>
    </w:p>
    <w:p w14:paraId="6D278973" w14:textId="77777777" w:rsidR="00E434DB" w:rsidRPr="00102072" w:rsidRDefault="00E434DB" w:rsidP="00E434DB">
      <w:pPr>
        <w:autoSpaceDE w:val="0"/>
        <w:autoSpaceDN w:val="0"/>
        <w:adjustRightInd w:val="0"/>
        <w:spacing w:after="0" w:line="360" w:lineRule="auto"/>
        <w:rPr>
          <w:rFonts w:eastAsia="Times New Roman" w:cs="Tahoma"/>
          <w:color w:val="auto"/>
          <w:lang w:val="es-ES" w:eastAsia="es-ES"/>
        </w:rPr>
      </w:pPr>
      <w:r w:rsidRPr="00102072">
        <w:rPr>
          <w:rFonts w:eastAsia="Times New Roman" w:cs="Tahoma"/>
          <w:color w:val="auto"/>
          <w:lang w:val="es-ES" w:eastAsia="es-ES"/>
        </w:rPr>
        <w:t xml:space="preserve">De las constancias que forma parte del Recurso de Revisión que se analiza, se advierte que previo al estudio del fondo de la </w:t>
      </w:r>
      <w:r w:rsidRPr="00102072">
        <w:rPr>
          <w:rFonts w:eastAsia="Times New Roman" w:cs="Tahoma"/>
          <w:i/>
          <w:color w:val="auto"/>
          <w:lang w:val="es-ES" w:eastAsia="es-ES"/>
        </w:rPr>
        <w:t>litis</w:t>
      </w:r>
      <w:r w:rsidRPr="00102072">
        <w:rPr>
          <w:rFonts w:eastAsia="Times New Roman" w:cs="Tahoma"/>
          <w:color w:val="auto"/>
          <w:lang w:val="es-ES" w:eastAsia="es-ES"/>
        </w:rPr>
        <w:t>, es necesario estudiar las causales de improcedencia y sobreseimiento que se adviertan, para determinar lo que en Derecho proceda.</w:t>
      </w:r>
    </w:p>
    <w:p w14:paraId="20D0DF44" w14:textId="77777777" w:rsidR="00E434DB" w:rsidRPr="00102072" w:rsidRDefault="00E434DB" w:rsidP="00E434DB">
      <w:pPr>
        <w:autoSpaceDE w:val="0"/>
        <w:autoSpaceDN w:val="0"/>
        <w:adjustRightInd w:val="0"/>
        <w:spacing w:after="0" w:line="360" w:lineRule="auto"/>
        <w:rPr>
          <w:rFonts w:eastAsia="Times New Roman" w:cs="Tahoma"/>
          <w:color w:val="auto"/>
          <w:lang w:val="es-ES" w:eastAsia="es-ES"/>
        </w:rPr>
      </w:pPr>
    </w:p>
    <w:p w14:paraId="0811E921" w14:textId="77777777" w:rsidR="00E434DB" w:rsidRPr="00102072" w:rsidRDefault="00E434DB" w:rsidP="00E434DB">
      <w:pPr>
        <w:spacing w:after="0" w:line="360" w:lineRule="auto"/>
        <w:rPr>
          <w:b/>
          <w:lang w:val="es-ES"/>
        </w:rPr>
      </w:pPr>
      <w:r w:rsidRPr="00102072">
        <w:rPr>
          <w:b/>
          <w:lang w:val="es-ES"/>
        </w:rPr>
        <w:t>Causales de improcedencia</w:t>
      </w:r>
    </w:p>
    <w:p w14:paraId="32295E05" w14:textId="77777777" w:rsidR="00E434DB" w:rsidRPr="00102072" w:rsidRDefault="00E434DB" w:rsidP="00E434DB">
      <w:pPr>
        <w:spacing w:after="0" w:line="360" w:lineRule="auto"/>
      </w:pPr>
    </w:p>
    <w:p w14:paraId="7808C725" w14:textId="77777777" w:rsidR="00E434DB" w:rsidRPr="00102072" w:rsidRDefault="00E434DB" w:rsidP="00E434DB">
      <w:pPr>
        <w:spacing w:after="0" w:line="360" w:lineRule="auto"/>
        <w:rPr>
          <w:rFonts w:eastAsia="Times New Roman" w:cs="Tahoma"/>
          <w:color w:val="auto"/>
          <w:lang w:eastAsia="es-ES"/>
        </w:rPr>
      </w:pPr>
      <w:r w:rsidRPr="00102072">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sidRPr="00102072">
        <w:rPr>
          <w:rFonts w:eastAsia="Times New Roman" w:cs="Tahoma"/>
          <w:color w:val="auto"/>
          <w:lang w:eastAsia="es-ES"/>
        </w:rPr>
        <w:lastRenderedPageBreak/>
        <w:t>actualice alguno de los supuestos establecidos en el artículo 191 de la Ley de Transparencia y Acceso a la Información Pública del Estado de México y Municipios, por ser improcedente.</w:t>
      </w:r>
    </w:p>
    <w:p w14:paraId="03CCD4C6" w14:textId="77777777" w:rsidR="00E434DB" w:rsidRPr="00102072" w:rsidRDefault="00E434DB" w:rsidP="00E434DB">
      <w:pPr>
        <w:spacing w:after="0" w:line="360" w:lineRule="auto"/>
        <w:rPr>
          <w:rFonts w:eastAsia="Times New Roman" w:cs="Tahoma"/>
          <w:color w:val="auto"/>
          <w:lang w:eastAsia="es-ES"/>
        </w:rPr>
      </w:pPr>
    </w:p>
    <w:p w14:paraId="640B6CFF" w14:textId="77777777" w:rsidR="00E434DB" w:rsidRPr="00102072" w:rsidRDefault="00E434DB" w:rsidP="00E434DB">
      <w:pPr>
        <w:spacing w:after="0" w:line="360" w:lineRule="auto"/>
        <w:rPr>
          <w:rFonts w:eastAsia="Times New Roman" w:cs="Tahoma"/>
          <w:color w:val="auto"/>
          <w:lang w:eastAsia="es-ES"/>
        </w:rPr>
      </w:pPr>
      <w:r w:rsidRPr="00102072">
        <w:rPr>
          <w:rFonts w:eastAsia="Times New Roman" w:cs="Tahoma"/>
          <w:color w:val="auto"/>
          <w:lang w:eastAsia="es-ES"/>
        </w:rPr>
        <w:t>En el presente caso, </w:t>
      </w:r>
      <w:r w:rsidRPr="00102072">
        <w:rPr>
          <w:rFonts w:eastAsia="Times New Roman" w:cs="Tahoma"/>
          <w:b/>
          <w:bCs/>
          <w:color w:val="auto"/>
          <w:lang w:eastAsia="es-ES"/>
        </w:rPr>
        <w:t>no se actualiza ninguna de las causales de improcedencia</w:t>
      </w:r>
      <w:r w:rsidRPr="00102072">
        <w:rPr>
          <w:rFonts w:eastAsia="Times New Roman" w:cs="Tahoma"/>
          <w:color w:val="auto"/>
          <w:lang w:eastAsia="es-ES"/>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5614DE7" w14:textId="5301B201" w:rsidR="00E434DB" w:rsidRPr="00102072" w:rsidRDefault="00E434DB" w:rsidP="00E434DB">
      <w:pPr>
        <w:spacing w:after="0" w:line="360" w:lineRule="auto"/>
        <w:rPr>
          <w:rFonts w:eastAsia="Times New Roman" w:cs="Tahoma"/>
          <w:color w:val="auto"/>
          <w:lang w:eastAsia="es-ES"/>
        </w:rPr>
      </w:pPr>
    </w:p>
    <w:p w14:paraId="1ACDF910" w14:textId="77777777" w:rsidR="000A59F5" w:rsidRPr="00102072" w:rsidRDefault="000A59F5" w:rsidP="000A59F5">
      <w:pPr>
        <w:spacing w:after="0" w:line="360" w:lineRule="auto"/>
        <w:rPr>
          <w:rFonts w:eastAsia="Times New Roman" w:cs="Tahoma"/>
          <w:color w:val="auto"/>
          <w:lang w:val="es-ES" w:eastAsia="es-ES"/>
        </w:rPr>
      </w:pPr>
      <w:r w:rsidRPr="00102072">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102072">
        <w:rPr>
          <w:rFonts w:eastAsia="Times New Roman" w:cs="Tahoma"/>
          <w:b/>
          <w:color w:val="auto"/>
          <w:lang w:val="es-ES" w:eastAsia="es-ES"/>
        </w:rPr>
        <w:t>negativa ficta</w:t>
      </w:r>
      <w:r w:rsidRPr="00102072">
        <w:rPr>
          <w:rFonts w:eastAsia="Times New Roman" w:cs="Tahoma"/>
          <w:color w:val="auto"/>
          <w:lang w:val="es-ES" w:eastAsia="es-ES"/>
        </w:rPr>
        <w:t xml:space="preserve">, que genera la posibilidad de los particulares de interponer un recurso de revisión ante tal omisión, </w:t>
      </w:r>
      <w:r w:rsidRPr="00102072">
        <w:rPr>
          <w:rFonts w:eastAsia="Times New Roman" w:cs="Tahoma"/>
          <w:color w:val="auto"/>
          <w:u w:val="single"/>
          <w:lang w:val="es-ES" w:eastAsia="es-ES"/>
        </w:rPr>
        <w:t>en cualquier momento</w:t>
      </w:r>
      <w:r w:rsidRPr="00102072">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0316BFF0" w14:textId="77777777" w:rsidR="000A59F5" w:rsidRPr="00102072" w:rsidRDefault="000A59F5" w:rsidP="00E434DB">
      <w:pPr>
        <w:spacing w:after="0" w:line="360" w:lineRule="auto"/>
        <w:rPr>
          <w:rFonts w:eastAsia="Times New Roman" w:cs="Tahoma"/>
          <w:color w:val="auto"/>
          <w:lang w:eastAsia="es-ES"/>
        </w:rPr>
      </w:pPr>
    </w:p>
    <w:p w14:paraId="20F6538A" w14:textId="77777777" w:rsidR="00E434DB" w:rsidRPr="00102072" w:rsidRDefault="00E434DB" w:rsidP="00E434DB">
      <w:pPr>
        <w:spacing w:after="0" w:line="360" w:lineRule="auto"/>
        <w:rPr>
          <w:rFonts w:eastAsia="Times New Roman" w:cs="Tahoma"/>
          <w:bCs/>
          <w:color w:val="auto"/>
          <w:lang w:val="es-ES" w:eastAsia="es-ES"/>
        </w:rPr>
      </w:pPr>
      <w:r w:rsidRPr="00102072">
        <w:rPr>
          <w:rFonts w:eastAsia="Times New Roman" w:cs="Tahoma"/>
          <w:color w:val="auto"/>
          <w:lang w:val="es-ES" w:eastAsia="es-ES"/>
        </w:rPr>
        <w:t>Conforme a lo anterior, se actualiza la causal de procedencia señalada en el artículo 179, fracción VII, de la Ley de la materia</w:t>
      </w:r>
      <w:r w:rsidRPr="00102072">
        <w:rPr>
          <w:rFonts w:eastAsia="Times New Roman" w:cs="Tahoma"/>
          <w:bCs/>
          <w:color w:val="auto"/>
          <w:lang w:val="es-ES" w:eastAsia="es-ES"/>
        </w:rPr>
        <w:t>, toda vez que el Solicitante se inconformó con la falta de respuesta a su solicitud de acceso a información pública.</w:t>
      </w:r>
    </w:p>
    <w:p w14:paraId="24EF8696" w14:textId="77777777" w:rsidR="00E434DB" w:rsidRPr="00102072" w:rsidRDefault="00E434DB" w:rsidP="00E434DB">
      <w:pPr>
        <w:spacing w:after="0" w:line="360" w:lineRule="auto"/>
        <w:rPr>
          <w:rFonts w:eastAsia="Times New Roman" w:cs="Tahoma"/>
          <w:bCs/>
          <w:color w:val="auto"/>
          <w:lang w:val="es-ES" w:eastAsia="es-ES"/>
        </w:rPr>
      </w:pPr>
    </w:p>
    <w:p w14:paraId="140AFDD7" w14:textId="393D73BC" w:rsidR="00E434DB" w:rsidRPr="00102072" w:rsidRDefault="00E434DB" w:rsidP="00E434DB">
      <w:pPr>
        <w:spacing w:after="0" w:line="360" w:lineRule="auto"/>
        <w:rPr>
          <w:rFonts w:eastAsia="Times New Roman" w:cs="Tahoma"/>
          <w:bCs/>
          <w:color w:val="0D0D0D" w:themeColor="text1" w:themeTint="F2"/>
          <w:lang w:eastAsia="es-ES"/>
        </w:rPr>
      </w:pPr>
      <w:r w:rsidRPr="00102072">
        <w:rPr>
          <w:rFonts w:eastAsia="Times New Roman" w:cs="Tahoma"/>
          <w:b/>
          <w:bCs/>
          <w:color w:val="0D0D0D" w:themeColor="text1" w:themeTint="F2"/>
          <w:lang w:eastAsia="es-ES"/>
        </w:rPr>
        <w:t>Causales de sobreseimiento.</w:t>
      </w:r>
    </w:p>
    <w:p w14:paraId="04B8D050" w14:textId="77777777" w:rsidR="00E434DB" w:rsidRPr="00102072" w:rsidRDefault="00E434DB" w:rsidP="00E434DB">
      <w:pPr>
        <w:spacing w:after="0" w:line="360" w:lineRule="auto"/>
        <w:rPr>
          <w:rFonts w:eastAsia="Times New Roman" w:cs="Tahoma"/>
          <w:bCs/>
          <w:color w:val="0D0D0D" w:themeColor="text1" w:themeTint="F2"/>
          <w:lang w:eastAsia="es-ES"/>
        </w:rPr>
      </w:pPr>
    </w:p>
    <w:p w14:paraId="411C512C" w14:textId="77777777" w:rsidR="00E434DB" w:rsidRPr="00102072" w:rsidRDefault="00E434DB" w:rsidP="00E434DB">
      <w:pPr>
        <w:spacing w:after="0" w:line="360" w:lineRule="auto"/>
        <w:rPr>
          <w:rFonts w:eastAsia="Times New Roman" w:cs="Tahoma"/>
          <w:color w:val="auto"/>
          <w:lang w:eastAsia="es-ES"/>
        </w:rPr>
      </w:pPr>
      <w:r w:rsidRPr="00102072">
        <w:rPr>
          <w:rFonts w:eastAsia="Times New Roman" w:cs="Tahoma"/>
          <w:bCs/>
          <w:color w:val="0D0D0D" w:themeColor="text1" w:themeTint="F2"/>
          <w:lang w:eastAsia="es-ES"/>
        </w:rPr>
        <w:t>Por ser de previo y especial pronunciamiento, este Instituto analiza si se actualiza alguna causal de sobreseimiento; sobre el tema, e</w:t>
      </w:r>
      <w:r w:rsidRPr="00102072">
        <w:rPr>
          <w:rFonts w:eastAsia="Times New Roman" w:cs="Tahoma"/>
          <w:color w:val="auto"/>
          <w:lang w:eastAsia="es-ES"/>
        </w:rPr>
        <w:t xml:space="preserve">l artículo 192 de la Ley Transparencia y Acceso a la Información Pública del Estado de México y Municipios, señala las causales por las cuales se </w:t>
      </w:r>
      <w:r w:rsidRPr="00102072">
        <w:rPr>
          <w:rFonts w:eastAsia="Times New Roman" w:cs="Tahoma"/>
          <w:color w:val="auto"/>
          <w:lang w:eastAsia="es-ES"/>
        </w:rPr>
        <w:lastRenderedPageBreak/>
        <w:t>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7662E317" w14:textId="77777777" w:rsidR="00E434DB" w:rsidRPr="00102072" w:rsidRDefault="00E434DB" w:rsidP="00E434DB">
      <w:pPr>
        <w:spacing w:after="0" w:line="360" w:lineRule="auto"/>
        <w:rPr>
          <w:rFonts w:eastAsia="Times New Roman" w:cs="Tahoma"/>
          <w:color w:val="auto"/>
          <w:lang w:eastAsia="es-ES"/>
        </w:rPr>
      </w:pPr>
    </w:p>
    <w:p w14:paraId="4AAEEEF4" w14:textId="77777777" w:rsidR="00E434DB" w:rsidRPr="00102072" w:rsidRDefault="00E434DB" w:rsidP="00E434DB">
      <w:pPr>
        <w:spacing w:after="0" w:line="360" w:lineRule="auto"/>
        <w:rPr>
          <w:rFonts w:eastAsia="Times New Roman" w:cs="Tahoma"/>
          <w:bCs/>
          <w:color w:val="0D0D0D" w:themeColor="text1" w:themeTint="F2"/>
          <w:lang w:eastAsia="es-ES"/>
        </w:rPr>
      </w:pPr>
      <w:r w:rsidRPr="00102072">
        <w:rPr>
          <w:rFonts w:eastAsia="Times New Roman" w:cs="Tahoma"/>
          <w:bCs/>
          <w:color w:val="0D0D0D" w:themeColor="text1" w:themeTint="F2"/>
          <w:lang w:eastAsia="es-ES"/>
        </w:rPr>
        <w:t xml:space="preserve">Por tales motivos, se considera procedente entrar al fondo del presente asunto. </w:t>
      </w:r>
    </w:p>
    <w:p w14:paraId="3411DB63" w14:textId="77777777" w:rsidR="00E434DB" w:rsidRPr="00102072" w:rsidRDefault="00E434DB" w:rsidP="00E434DB">
      <w:pPr>
        <w:autoSpaceDE w:val="0"/>
        <w:autoSpaceDN w:val="0"/>
        <w:adjustRightInd w:val="0"/>
        <w:spacing w:after="0" w:line="360" w:lineRule="auto"/>
        <w:rPr>
          <w:rFonts w:eastAsia="Times New Roman" w:cs="Tahoma"/>
          <w:color w:val="auto"/>
          <w:lang w:val="es-ES" w:eastAsia="es-ES"/>
        </w:rPr>
      </w:pPr>
    </w:p>
    <w:p w14:paraId="2C1A2927" w14:textId="77777777" w:rsidR="00E434DB" w:rsidRPr="00102072" w:rsidRDefault="00E434DB" w:rsidP="00E434DB">
      <w:pPr>
        <w:spacing w:after="0" w:line="360" w:lineRule="auto"/>
        <w:rPr>
          <w:rFonts w:eastAsia="Times New Roman" w:cs="Tahoma"/>
          <w:b/>
          <w:bCs/>
          <w:iCs/>
          <w:color w:val="auto"/>
          <w:lang w:val="es-ES" w:eastAsia="es-ES"/>
        </w:rPr>
      </w:pPr>
      <w:r w:rsidRPr="00102072">
        <w:rPr>
          <w:rFonts w:eastAsia="Times New Roman" w:cs="Tahoma"/>
          <w:b/>
          <w:bCs/>
          <w:iCs/>
          <w:color w:val="auto"/>
          <w:lang w:val="es-ES" w:eastAsia="es-ES"/>
        </w:rPr>
        <w:t xml:space="preserve">TERCERO. Determinación de la Controversia. </w:t>
      </w:r>
    </w:p>
    <w:p w14:paraId="02A97BE3" w14:textId="77777777" w:rsidR="00E434DB" w:rsidRPr="00102072" w:rsidRDefault="00E434DB" w:rsidP="00E434DB">
      <w:pPr>
        <w:autoSpaceDE w:val="0"/>
        <w:autoSpaceDN w:val="0"/>
        <w:adjustRightInd w:val="0"/>
        <w:spacing w:after="0" w:line="360" w:lineRule="auto"/>
        <w:rPr>
          <w:rFonts w:eastAsia="Calibri" w:cs="Tahoma"/>
          <w:color w:val="000000"/>
          <w:lang w:val="es-ES" w:eastAsia="es-MX"/>
        </w:rPr>
      </w:pPr>
    </w:p>
    <w:p w14:paraId="3B026837" w14:textId="6F1903FA" w:rsidR="00E434DB" w:rsidRPr="00102072" w:rsidRDefault="00E434DB" w:rsidP="00E434DB">
      <w:pPr>
        <w:spacing w:after="0" w:line="360" w:lineRule="auto"/>
        <w:rPr>
          <w:rFonts w:cs="Tahoma"/>
        </w:rPr>
      </w:pPr>
      <w:r w:rsidRPr="00102072">
        <w:rPr>
          <w:rFonts w:eastAsia="Calibri" w:cs="Tahoma"/>
          <w:color w:val="000000"/>
          <w:lang w:val="es-ES" w:eastAsia="es-MX"/>
        </w:rPr>
        <w:t>Con el objeto de ilustrar la controversia planteada, resulta conveniente precisar, que l</w:t>
      </w:r>
      <w:r w:rsidR="00CC6B7C" w:rsidRPr="00102072">
        <w:rPr>
          <w:rFonts w:eastAsia="Calibri" w:cs="Tahoma"/>
          <w:color w:val="000000"/>
          <w:lang w:val="es-ES" w:eastAsia="es-MX"/>
        </w:rPr>
        <w:t>a</w:t>
      </w:r>
      <w:r w:rsidRPr="00102072">
        <w:rPr>
          <w:rFonts w:eastAsia="Calibri" w:cs="Tahoma"/>
          <w:color w:val="000000"/>
          <w:lang w:val="es-ES" w:eastAsia="es-MX"/>
        </w:rPr>
        <w:t xml:space="preserve"> Particular </w:t>
      </w:r>
      <w:r w:rsidRPr="00102072">
        <w:rPr>
          <w:rFonts w:cs="Tahoma"/>
        </w:rPr>
        <w:t xml:space="preserve">requirió al Sujeto Obligado a través de </w:t>
      </w:r>
      <w:r w:rsidR="00CC6B7C" w:rsidRPr="00102072">
        <w:rPr>
          <w:rFonts w:cs="Tahoma"/>
        </w:rPr>
        <w:t>tres</w:t>
      </w:r>
      <w:r w:rsidRPr="00102072">
        <w:rPr>
          <w:rFonts w:cs="Tahoma"/>
        </w:rPr>
        <w:t xml:space="preserve"> solicitudes de información, lo</w:t>
      </w:r>
      <w:r w:rsidR="00CC6B7C" w:rsidRPr="00102072">
        <w:rPr>
          <w:rFonts w:cs="Tahoma"/>
        </w:rPr>
        <w:t xml:space="preserve"> </w:t>
      </w:r>
      <w:r w:rsidRPr="00102072">
        <w:rPr>
          <w:rFonts w:cs="Tahoma"/>
        </w:rPr>
        <w:t>siguiente:</w:t>
      </w:r>
    </w:p>
    <w:p w14:paraId="2DBA851C" w14:textId="67913D3D" w:rsidR="00CC6B7C" w:rsidRPr="00102072" w:rsidRDefault="00CC6B7C" w:rsidP="00E434DB">
      <w:pPr>
        <w:spacing w:after="0" w:line="360" w:lineRule="auto"/>
        <w:rPr>
          <w:rFonts w:cs="Tahoma"/>
        </w:rPr>
      </w:pPr>
    </w:p>
    <w:p w14:paraId="6664DB06" w14:textId="145EC475" w:rsidR="00E434DB" w:rsidRPr="00102072" w:rsidRDefault="00C873C9" w:rsidP="00954778">
      <w:pPr>
        <w:pStyle w:val="Prrafodelista"/>
        <w:numPr>
          <w:ilvl w:val="0"/>
          <w:numId w:val="9"/>
        </w:numPr>
        <w:spacing w:after="0" w:line="360" w:lineRule="auto"/>
        <w:ind w:left="709" w:hanging="349"/>
        <w:rPr>
          <w:rFonts w:cs="Tahoma"/>
        </w:rPr>
      </w:pPr>
      <w:r w:rsidRPr="00102072">
        <w:rPr>
          <w:rFonts w:cs="Tahoma"/>
        </w:rPr>
        <w:t>Nombre y cargo del jefe inmediato</w:t>
      </w:r>
      <w:r w:rsidR="00DC4103" w:rsidRPr="00102072">
        <w:rPr>
          <w:rFonts w:cs="Tahoma"/>
        </w:rPr>
        <w:t xml:space="preserve">, funciones y atribuciones, nómina de </w:t>
      </w:r>
      <w:r w:rsidR="00790540" w:rsidRPr="00102072">
        <w:rPr>
          <w:rFonts w:cs="Tahoma"/>
        </w:rPr>
        <w:t>del dos mil quince al dos mil veintidós,</w:t>
      </w:r>
      <w:r w:rsidR="00DC4103" w:rsidRPr="00102072">
        <w:rPr>
          <w:rFonts w:cs="Tahoma"/>
        </w:rPr>
        <w:t xml:space="preserve"> y lista</w:t>
      </w:r>
      <w:r w:rsidR="00790540" w:rsidRPr="00102072">
        <w:rPr>
          <w:rFonts w:cs="Tahoma"/>
        </w:rPr>
        <w:t>s</w:t>
      </w:r>
      <w:r w:rsidR="00DC4103" w:rsidRPr="00102072">
        <w:rPr>
          <w:rFonts w:cs="Tahoma"/>
        </w:rPr>
        <w:t xml:space="preserve"> de asistencia </w:t>
      </w:r>
      <w:r w:rsidR="00947FF6" w:rsidRPr="00102072">
        <w:rPr>
          <w:rFonts w:cs="Tahoma"/>
        </w:rPr>
        <w:t>de</w:t>
      </w:r>
      <w:r w:rsidR="00790540" w:rsidRPr="00102072">
        <w:rPr>
          <w:rFonts w:cs="Tahoma"/>
        </w:rPr>
        <w:t xml:space="preserve"> los siguientes servidores públicos</w:t>
      </w:r>
      <w:r w:rsidR="00947FF6" w:rsidRPr="00102072">
        <w:rPr>
          <w:rFonts w:cs="Tahoma"/>
        </w:rPr>
        <w:t>:</w:t>
      </w:r>
    </w:p>
    <w:p w14:paraId="39189764" w14:textId="37A6D1E0" w:rsidR="00E434DB" w:rsidRPr="00102072" w:rsidRDefault="00947FF6" w:rsidP="00954778">
      <w:pPr>
        <w:pStyle w:val="Prrafodelista"/>
        <w:numPr>
          <w:ilvl w:val="0"/>
          <w:numId w:val="10"/>
        </w:numPr>
        <w:spacing w:after="0" w:line="360" w:lineRule="auto"/>
        <w:ind w:left="1134"/>
        <w:rPr>
          <w:rFonts w:cs="Tahoma"/>
        </w:rPr>
      </w:pPr>
      <w:r w:rsidRPr="00102072">
        <w:rPr>
          <w:rFonts w:cs="Tahoma"/>
        </w:rPr>
        <w:t>Guadalupe Barrera López;</w:t>
      </w:r>
    </w:p>
    <w:p w14:paraId="15CE41BD" w14:textId="39A71126" w:rsidR="00947FF6" w:rsidRPr="00102072" w:rsidRDefault="00947FF6" w:rsidP="00954778">
      <w:pPr>
        <w:pStyle w:val="Prrafodelista"/>
        <w:numPr>
          <w:ilvl w:val="0"/>
          <w:numId w:val="10"/>
        </w:numPr>
        <w:spacing w:after="0" w:line="360" w:lineRule="auto"/>
        <w:ind w:left="1134"/>
        <w:rPr>
          <w:rFonts w:cs="Tahoma"/>
        </w:rPr>
      </w:pPr>
      <w:r w:rsidRPr="00102072">
        <w:rPr>
          <w:rFonts w:cs="Tahoma"/>
        </w:rPr>
        <w:t>Alma Lorenzo Campos;</w:t>
      </w:r>
    </w:p>
    <w:p w14:paraId="5949BAD1" w14:textId="25ED118F" w:rsidR="00947FF6" w:rsidRPr="00102072" w:rsidRDefault="00947FF6" w:rsidP="00954778">
      <w:pPr>
        <w:pStyle w:val="Prrafodelista"/>
        <w:numPr>
          <w:ilvl w:val="0"/>
          <w:numId w:val="10"/>
        </w:numPr>
        <w:spacing w:after="0" w:line="360" w:lineRule="auto"/>
        <w:ind w:left="1134"/>
        <w:rPr>
          <w:rFonts w:cs="Tahoma"/>
        </w:rPr>
      </w:pPr>
      <w:r w:rsidRPr="00102072">
        <w:rPr>
          <w:rFonts w:cs="Tahoma"/>
        </w:rPr>
        <w:t>Juan Pablo Hernández;</w:t>
      </w:r>
    </w:p>
    <w:p w14:paraId="12C7565F" w14:textId="5CBD88AA" w:rsidR="00947FF6" w:rsidRPr="00102072" w:rsidRDefault="00947FF6" w:rsidP="00954778">
      <w:pPr>
        <w:pStyle w:val="Prrafodelista"/>
        <w:numPr>
          <w:ilvl w:val="0"/>
          <w:numId w:val="10"/>
        </w:numPr>
        <w:spacing w:after="0" w:line="360" w:lineRule="auto"/>
        <w:ind w:left="1134"/>
        <w:rPr>
          <w:rFonts w:cs="Tahoma"/>
        </w:rPr>
      </w:pPr>
      <w:r w:rsidRPr="00102072">
        <w:rPr>
          <w:rFonts w:cs="Tahoma"/>
        </w:rPr>
        <w:t>Daniela Silva</w:t>
      </w:r>
      <w:r w:rsidR="00954778" w:rsidRPr="00102072">
        <w:rPr>
          <w:rFonts w:cs="Tahoma"/>
        </w:rPr>
        <w:t>,</w:t>
      </w:r>
      <w:r w:rsidRPr="00102072">
        <w:rPr>
          <w:rFonts w:cs="Tahoma"/>
        </w:rPr>
        <w:t xml:space="preserve"> y</w:t>
      </w:r>
    </w:p>
    <w:p w14:paraId="5BCA88F9" w14:textId="6E30CEA0" w:rsidR="00947FF6" w:rsidRPr="00102072" w:rsidRDefault="00947FF6" w:rsidP="00954778">
      <w:pPr>
        <w:pStyle w:val="Prrafodelista"/>
        <w:numPr>
          <w:ilvl w:val="0"/>
          <w:numId w:val="10"/>
        </w:numPr>
        <w:spacing w:after="0" w:line="360" w:lineRule="auto"/>
        <w:ind w:left="1134"/>
        <w:rPr>
          <w:rFonts w:cs="Tahoma"/>
        </w:rPr>
      </w:pPr>
      <w:r w:rsidRPr="00102072">
        <w:rPr>
          <w:rFonts w:cs="Tahoma"/>
        </w:rPr>
        <w:t>Rodolfo Torres Bustos.</w:t>
      </w:r>
    </w:p>
    <w:p w14:paraId="6173CD67" w14:textId="77777777" w:rsidR="00954778" w:rsidRPr="00102072" w:rsidRDefault="00954778" w:rsidP="00954778">
      <w:pPr>
        <w:pStyle w:val="Prrafodelista"/>
        <w:spacing w:after="0" w:line="360" w:lineRule="auto"/>
        <w:ind w:left="1134"/>
        <w:rPr>
          <w:rFonts w:cs="Tahoma"/>
        </w:rPr>
      </w:pPr>
    </w:p>
    <w:p w14:paraId="59B70D9C" w14:textId="393F2134" w:rsidR="0084690C" w:rsidRPr="00102072" w:rsidRDefault="0084690C" w:rsidP="00790540">
      <w:pPr>
        <w:pStyle w:val="Prrafodelista"/>
        <w:numPr>
          <w:ilvl w:val="0"/>
          <w:numId w:val="9"/>
        </w:numPr>
        <w:spacing w:after="0" w:line="360" w:lineRule="auto"/>
        <w:ind w:left="709" w:hanging="349"/>
        <w:rPr>
          <w:rFonts w:cs="Tahoma"/>
        </w:rPr>
      </w:pPr>
      <w:r w:rsidRPr="00102072">
        <w:rPr>
          <w:rFonts w:cs="Tahoma"/>
        </w:rPr>
        <w:t>Cargo, puesto funcional</w:t>
      </w:r>
      <w:r w:rsidR="00790540" w:rsidRPr="00102072">
        <w:rPr>
          <w:rFonts w:cs="Tahoma"/>
        </w:rPr>
        <w:t xml:space="preserve"> </w:t>
      </w:r>
      <w:r w:rsidRPr="00102072">
        <w:rPr>
          <w:rFonts w:cs="Tahoma"/>
        </w:rPr>
        <w:t xml:space="preserve">y recibos de nómina desde fecha de ingreso al </w:t>
      </w:r>
      <w:r w:rsidR="00790540" w:rsidRPr="00102072">
        <w:rPr>
          <w:rFonts w:cs="Tahoma"/>
        </w:rPr>
        <w:t>quince</w:t>
      </w:r>
      <w:r w:rsidRPr="00102072">
        <w:rPr>
          <w:rFonts w:cs="Tahoma"/>
        </w:rPr>
        <w:t xml:space="preserve"> de febrero de </w:t>
      </w:r>
      <w:r w:rsidR="00790540" w:rsidRPr="00102072">
        <w:rPr>
          <w:rFonts w:cs="Tahoma"/>
        </w:rPr>
        <w:t>dos mil veintidós</w:t>
      </w:r>
      <w:r w:rsidRPr="00102072">
        <w:rPr>
          <w:rFonts w:cs="Tahoma"/>
        </w:rPr>
        <w:t xml:space="preserve"> de</w:t>
      </w:r>
      <w:r w:rsidR="00790540" w:rsidRPr="00102072">
        <w:rPr>
          <w:rFonts w:cs="Tahoma"/>
        </w:rPr>
        <w:t xml:space="preserve"> </w:t>
      </w:r>
      <w:r w:rsidRPr="00102072">
        <w:rPr>
          <w:rFonts w:cs="Tahoma"/>
        </w:rPr>
        <w:t>Alma Estela Lorenzo Campos.</w:t>
      </w:r>
    </w:p>
    <w:p w14:paraId="4829767F" w14:textId="527A1BE0" w:rsidR="0084690C" w:rsidRPr="00102072" w:rsidRDefault="0084690C" w:rsidP="0084690C">
      <w:pPr>
        <w:spacing w:after="0" w:line="360" w:lineRule="auto"/>
        <w:rPr>
          <w:rFonts w:cs="Tahoma"/>
        </w:rPr>
      </w:pPr>
    </w:p>
    <w:p w14:paraId="2ED83BC8" w14:textId="17B44C94" w:rsidR="00B360E4" w:rsidRPr="00102072" w:rsidRDefault="00B360E4" w:rsidP="00B360E4">
      <w:pPr>
        <w:pStyle w:val="NormalWeb"/>
        <w:spacing w:after="0" w:line="360" w:lineRule="auto"/>
        <w:ind w:right="-28"/>
        <w:rPr>
          <w:rFonts w:ascii="Palatino Linotype" w:hAnsi="Palatino Linotype" w:cs="Tahoma"/>
          <w:bCs/>
          <w:iCs/>
          <w:sz w:val="22"/>
          <w:szCs w:val="22"/>
          <w:shd w:val="clear" w:color="auto" w:fill="FFFFFF"/>
        </w:rPr>
      </w:pPr>
      <w:r w:rsidRPr="00102072">
        <w:rPr>
          <w:rFonts w:ascii="Palatino Linotype" w:hAnsi="Palatino Linotype" w:cs="Tahoma"/>
          <w:bCs/>
          <w:iCs/>
          <w:sz w:val="22"/>
          <w:szCs w:val="22"/>
          <w:lang w:val="es-ES"/>
        </w:rPr>
        <w:t xml:space="preserve">Ante la falta de respuesta del Ente Recurrido, </w:t>
      </w:r>
      <w:r w:rsidR="00790540" w:rsidRPr="00102072">
        <w:rPr>
          <w:rFonts w:ascii="Palatino Linotype" w:hAnsi="Palatino Linotype" w:cs="Tahoma"/>
          <w:bCs/>
          <w:iCs/>
          <w:sz w:val="22"/>
          <w:szCs w:val="22"/>
          <w:lang w:val="es-ES"/>
        </w:rPr>
        <w:t>el</w:t>
      </w:r>
      <w:r w:rsidRPr="00102072">
        <w:rPr>
          <w:rFonts w:ascii="Palatino Linotype" w:hAnsi="Palatino Linotype" w:cs="Tahoma"/>
          <w:bCs/>
          <w:iCs/>
          <w:sz w:val="22"/>
          <w:szCs w:val="22"/>
          <w:lang w:val="es-ES"/>
        </w:rPr>
        <w:t xml:space="preserve"> Particular, justamente se inconformó porque no le dieron contestación a su requerimiento de información, lo cual se actualiza el supuesto </w:t>
      </w:r>
      <w:r w:rsidRPr="00102072">
        <w:rPr>
          <w:rFonts w:ascii="Palatino Linotype" w:hAnsi="Palatino Linotype" w:cs="Tahoma"/>
          <w:bCs/>
          <w:iCs/>
          <w:sz w:val="22"/>
          <w:szCs w:val="22"/>
          <w:lang w:val="es-ES"/>
        </w:rPr>
        <w:lastRenderedPageBreak/>
        <w:t>previsto en el artículo 179, fracción VII, de la Ley de Transparencia y Acceso a la Información Pública del Estado de México y Municipios</w:t>
      </w:r>
      <w:r w:rsidRPr="00102072">
        <w:rPr>
          <w:rFonts w:ascii="Palatino Linotype" w:hAnsi="Palatino Linotype" w:cs="Tahoma"/>
          <w:bCs/>
          <w:iCs/>
          <w:sz w:val="22"/>
          <w:szCs w:val="22"/>
          <w:shd w:val="clear" w:color="auto" w:fill="FFFFFF"/>
        </w:rPr>
        <w:t xml:space="preserve">. </w:t>
      </w:r>
      <w:r w:rsidR="007D4033" w:rsidRPr="00102072">
        <w:rPr>
          <w:rFonts w:ascii="Palatino Linotype" w:hAnsi="Palatino Linotype" w:cs="Tahoma"/>
          <w:sz w:val="22"/>
          <w:szCs w:val="22"/>
          <w:lang w:val="es-ES"/>
        </w:rPr>
        <w:t>Así las cosas, una vez admitido y notificado el Recurso de Revisión a las partes, estas</w:t>
      </w:r>
      <w:r w:rsidR="007D4033" w:rsidRPr="00102072">
        <w:rPr>
          <w:rFonts w:ascii="Palatino Linotype" w:hAnsi="Palatino Linotype" w:cs="Tahoma"/>
          <w:bCs/>
          <w:iCs/>
          <w:sz w:val="22"/>
          <w:szCs w:val="22"/>
          <w:lang w:val="es-ES" w:eastAsia="es-ES"/>
        </w:rPr>
        <w:t xml:space="preserve"> fueron omisas en realizar manifestaciones o alegatos.</w:t>
      </w:r>
    </w:p>
    <w:p w14:paraId="1563790D" w14:textId="77777777" w:rsidR="00B360E4" w:rsidRPr="00102072" w:rsidRDefault="00B360E4" w:rsidP="00B360E4">
      <w:pPr>
        <w:tabs>
          <w:tab w:val="left" w:pos="4962"/>
        </w:tabs>
        <w:spacing w:after="0" w:line="360" w:lineRule="auto"/>
        <w:rPr>
          <w:rFonts w:eastAsia="Calibri" w:cs="Tahoma"/>
          <w:iCs/>
          <w:lang w:val="es-ES"/>
        </w:rPr>
      </w:pPr>
    </w:p>
    <w:p w14:paraId="2427A58A" w14:textId="4F6F3031" w:rsidR="00B360E4" w:rsidRPr="00102072" w:rsidRDefault="00B360E4" w:rsidP="00B360E4">
      <w:pPr>
        <w:tabs>
          <w:tab w:val="left" w:pos="4962"/>
        </w:tabs>
        <w:spacing w:after="0" w:line="360" w:lineRule="auto"/>
        <w:rPr>
          <w:rFonts w:eastAsia="Calibri" w:cs="Tahoma"/>
          <w:bCs/>
          <w:szCs w:val="24"/>
        </w:rPr>
      </w:pPr>
      <w:r w:rsidRPr="00102072">
        <w:rPr>
          <w:rFonts w:eastAsia="Calibri" w:cs="Tahoma"/>
          <w:iCs/>
          <w:lang w:val="es-ES" w:eastAsia="es-ES_tradnl"/>
        </w:rPr>
        <w:t xml:space="preserve">Lo anterior, se desprende de las documentales que obran en los expedientes de referencia, materia de la presente resolución, consistente en: las solicitudes de acceso a la información </w:t>
      </w:r>
      <w:r w:rsidRPr="00102072">
        <w:rPr>
          <w:rFonts w:eastAsia="Calibri" w:cs="Tahoma"/>
          <w:iCs/>
          <w:lang w:eastAsia="es-ES_tradnl"/>
        </w:rPr>
        <w:t xml:space="preserve">y los escritos </w:t>
      </w:r>
      <w:proofErr w:type="spellStart"/>
      <w:r w:rsidRPr="00102072">
        <w:rPr>
          <w:rFonts w:eastAsia="Calibri" w:cs="Tahoma"/>
          <w:iCs/>
          <w:lang w:eastAsia="es-ES_tradnl"/>
        </w:rPr>
        <w:t>recursales</w:t>
      </w:r>
      <w:proofErr w:type="spellEnd"/>
      <w:r w:rsidRPr="00102072">
        <w:rPr>
          <w:rFonts w:eastAsia="Calibri" w:cs="Tahoma"/>
          <w:iCs/>
          <w:lang w:eastAsia="es-ES_tradnl"/>
        </w:rPr>
        <w:t xml:space="preserve">; </w:t>
      </w:r>
      <w:r w:rsidRPr="00102072">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4C544DC1" w14:textId="77777777" w:rsidR="00E434DB" w:rsidRPr="00102072" w:rsidRDefault="00E434DB" w:rsidP="00E434DB">
      <w:pPr>
        <w:spacing w:after="0" w:line="360" w:lineRule="auto"/>
        <w:rPr>
          <w:rFonts w:eastAsia="Calibri" w:cs="Tahoma"/>
          <w:color w:val="auto"/>
          <w:lang w:eastAsia="es-ES_tradnl"/>
        </w:rPr>
      </w:pPr>
    </w:p>
    <w:p w14:paraId="5937B5A9" w14:textId="77777777" w:rsidR="00E434DB" w:rsidRPr="00102072" w:rsidRDefault="00E434DB" w:rsidP="00E434DB">
      <w:pPr>
        <w:spacing w:after="0" w:line="360" w:lineRule="auto"/>
        <w:rPr>
          <w:rFonts w:eastAsia="Times New Roman" w:cs="Tahoma"/>
          <w:b/>
          <w:bCs/>
          <w:iCs/>
          <w:color w:val="auto"/>
          <w:lang w:eastAsia="es-ES"/>
        </w:rPr>
      </w:pPr>
      <w:r w:rsidRPr="00102072">
        <w:rPr>
          <w:rFonts w:eastAsia="Times New Roman" w:cs="Tahoma"/>
          <w:b/>
          <w:bCs/>
          <w:iCs/>
          <w:color w:val="auto"/>
          <w:lang w:val="es-ES" w:eastAsia="es-ES"/>
        </w:rPr>
        <w:t xml:space="preserve">CUARTO. </w:t>
      </w:r>
      <w:r w:rsidRPr="00102072">
        <w:rPr>
          <w:rFonts w:eastAsia="Times New Roman" w:cs="Tahoma"/>
          <w:b/>
          <w:bCs/>
          <w:iCs/>
          <w:color w:val="auto"/>
          <w:lang w:eastAsia="es-ES"/>
        </w:rPr>
        <w:t>Marco normativo aplicable en materia de transparencia y acceso a la información pública.</w:t>
      </w:r>
    </w:p>
    <w:p w14:paraId="4940F859" w14:textId="77777777" w:rsidR="00E434DB" w:rsidRPr="00102072" w:rsidRDefault="00E434DB" w:rsidP="00E434DB">
      <w:pPr>
        <w:autoSpaceDE w:val="0"/>
        <w:autoSpaceDN w:val="0"/>
        <w:adjustRightInd w:val="0"/>
        <w:spacing w:after="0" w:line="360" w:lineRule="auto"/>
        <w:rPr>
          <w:rFonts w:eastAsia="Times New Roman" w:cs="Tahoma"/>
          <w:bCs/>
          <w:iCs/>
          <w:color w:val="auto"/>
          <w:lang w:val="es-ES" w:eastAsia="es-ES"/>
        </w:rPr>
      </w:pPr>
    </w:p>
    <w:p w14:paraId="5C845402" w14:textId="77777777" w:rsidR="00E434DB" w:rsidRPr="00102072" w:rsidRDefault="00E434DB" w:rsidP="00E434DB">
      <w:pPr>
        <w:spacing w:after="0" w:line="360" w:lineRule="auto"/>
        <w:rPr>
          <w:rFonts w:eastAsia="Times New Roman" w:cs="Tahoma"/>
          <w:bCs/>
          <w:iCs/>
          <w:color w:val="auto"/>
          <w:lang w:eastAsia="es-ES"/>
        </w:rPr>
      </w:pPr>
      <w:r w:rsidRPr="00102072">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B97BD39" w14:textId="77777777" w:rsidR="00E434DB" w:rsidRPr="00102072" w:rsidRDefault="00E434DB" w:rsidP="00E434DB">
      <w:pPr>
        <w:spacing w:after="0" w:line="360" w:lineRule="auto"/>
        <w:rPr>
          <w:rFonts w:eastAsia="Times New Roman" w:cs="Tahoma"/>
          <w:bCs/>
          <w:iCs/>
          <w:color w:val="auto"/>
          <w:lang w:eastAsia="es-ES"/>
        </w:rPr>
      </w:pPr>
    </w:p>
    <w:p w14:paraId="67430E25" w14:textId="77777777" w:rsidR="00E434DB" w:rsidRPr="00102072" w:rsidRDefault="00E434DB" w:rsidP="00E434DB">
      <w:pPr>
        <w:spacing w:after="0" w:line="360" w:lineRule="auto"/>
        <w:rPr>
          <w:rFonts w:eastAsia="Times New Roman" w:cs="Tahoma"/>
          <w:bCs/>
          <w:iCs/>
          <w:color w:val="auto"/>
          <w:lang w:eastAsia="es-ES"/>
        </w:rPr>
      </w:pPr>
      <w:r w:rsidRPr="00102072">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2828480" w14:textId="77777777" w:rsidR="00E434DB" w:rsidRPr="00102072" w:rsidRDefault="00E434DB" w:rsidP="00E434DB">
      <w:pPr>
        <w:spacing w:after="0" w:line="360" w:lineRule="auto"/>
        <w:rPr>
          <w:rFonts w:eastAsia="Times New Roman" w:cs="Tahoma"/>
          <w:bCs/>
          <w:iCs/>
          <w:color w:val="auto"/>
          <w:lang w:eastAsia="es-ES"/>
        </w:rPr>
      </w:pPr>
    </w:p>
    <w:p w14:paraId="3421DAEC" w14:textId="77777777" w:rsidR="00E434DB" w:rsidRPr="00102072" w:rsidRDefault="00E434DB" w:rsidP="00E434DB">
      <w:pPr>
        <w:spacing w:after="0" w:line="360" w:lineRule="auto"/>
        <w:rPr>
          <w:rFonts w:eastAsia="Times New Roman" w:cs="Tahoma"/>
          <w:bCs/>
          <w:iCs/>
          <w:color w:val="auto"/>
          <w:lang w:eastAsia="es-ES"/>
        </w:rPr>
      </w:pPr>
      <w:r w:rsidRPr="00102072">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1D860F6" w14:textId="77777777" w:rsidR="00E434DB" w:rsidRPr="00102072" w:rsidRDefault="00E434DB" w:rsidP="00E434DB">
      <w:pPr>
        <w:spacing w:after="0" w:line="360" w:lineRule="auto"/>
        <w:rPr>
          <w:rFonts w:eastAsia="Times New Roman" w:cs="Tahoma"/>
          <w:bCs/>
          <w:iCs/>
          <w:color w:val="auto"/>
          <w:lang w:eastAsia="es-ES"/>
        </w:rPr>
      </w:pPr>
    </w:p>
    <w:p w14:paraId="350C6CF3" w14:textId="77777777" w:rsidR="00E434DB" w:rsidRPr="00102072" w:rsidRDefault="00E434DB" w:rsidP="00E434DB">
      <w:pPr>
        <w:spacing w:after="0" w:line="360" w:lineRule="auto"/>
        <w:rPr>
          <w:rFonts w:eastAsia="Times New Roman" w:cs="Tahoma"/>
          <w:bCs/>
          <w:iCs/>
          <w:color w:val="auto"/>
          <w:lang w:eastAsia="es-ES"/>
        </w:rPr>
      </w:pPr>
      <w:r w:rsidRPr="00102072">
        <w:rPr>
          <w:rFonts w:eastAsia="Times New Roman" w:cs="Tahoma"/>
          <w:bCs/>
          <w:iCs/>
          <w:color w:val="auto"/>
          <w:lang w:eastAsia="es-ES"/>
        </w:rPr>
        <w:lastRenderedPageBreak/>
        <w:t>Por su parte, la Ley de Transparencia y Acceso a la Información Pública del Estado de México y Municipios (Reglamentaria del artículo 5° de la Constitución Local), establece lo siguiente:</w:t>
      </w:r>
    </w:p>
    <w:p w14:paraId="38BC66DE" w14:textId="77777777" w:rsidR="00E434DB" w:rsidRPr="00102072" w:rsidRDefault="00E434DB" w:rsidP="00E434DB">
      <w:pPr>
        <w:spacing w:after="0" w:line="360" w:lineRule="auto"/>
        <w:rPr>
          <w:rFonts w:eastAsia="Times New Roman" w:cs="Tahoma"/>
          <w:bCs/>
          <w:iCs/>
          <w:color w:val="auto"/>
          <w:lang w:eastAsia="es-ES"/>
        </w:rPr>
      </w:pPr>
    </w:p>
    <w:p w14:paraId="2EC31C28" w14:textId="77777777" w:rsidR="00E434DB" w:rsidRPr="00102072" w:rsidRDefault="00E434DB" w:rsidP="00E434DB">
      <w:pPr>
        <w:spacing w:after="0" w:line="360" w:lineRule="auto"/>
        <w:rPr>
          <w:rFonts w:eastAsia="Times New Roman" w:cs="Tahoma"/>
          <w:bCs/>
          <w:iCs/>
          <w:color w:val="auto"/>
          <w:lang w:eastAsia="es-ES"/>
        </w:rPr>
      </w:pPr>
      <w:r w:rsidRPr="00102072">
        <w:rPr>
          <w:rFonts w:eastAsia="Times New Roman" w:cs="Tahoma"/>
          <w:bCs/>
          <w:iCs/>
          <w:color w:val="auto"/>
          <w:lang w:eastAsia="es-ES"/>
        </w:rPr>
        <w:t>El artículo 12, que, quienes generen, recopilen, administren, manejen, procesen, archiven o conserven información pública serán responsables de la misma.</w:t>
      </w:r>
    </w:p>
    <w:p w14:paraId="0E1BE547" w14:textId="77777777" w:rsidR="00E434DB" w:rsidRPr="00102072" w:rsidRDefault="00E434DB" w:rsidP="00E434DB">
      <w:pPr>
        <w:widowControl w:val="0"/>
        <w:spacing w:after="0" w:line="360" w:lineRule="auto"/>
        <w:rPr>
          <w:rFonts w:eastAsia="Times New Roman" w:cs="Tahoma"/>
          <w:bCs/>
          <w:iCs/>
          <w:color w:val="auto"/>
          <w:lang w:eastAsia="es-ES"/>
        </w:rPr>
      </w:pPr>
    </w:p>
    <w:p w14:paraId="5F3797DA" w14:textId="77777777" w:rsidR="00E434DB" w:rsidRPr="00102072" w:rsidRDefault="00E434DB" w:rsidP="00E434DB">
      <w:pPr>
        <w:widowControl w:val="0"/>
        <w:spacing w:after="0" w:line="360" w:lineRule="auto"/>
        <w:rPr>
          <w:rFonts w:eastAsia="Times New Roman" w:cs="Tahoma"/>
          <w:bCs/>
          <w:iCs/>
          <w:color w:val="auto"/>
          <w:lang w:eastAsia="es-ES"/>
        </w:rPr>
      </w:pPr>
      <w:r w:rsidRPr="00102072">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72C975D6" w14:textId="77777777" w:rsidR="00E434DB" w:rsidRPr="00102072" w:rsidRDefault="00E434DB" w:rsidP="00E434DB">
      <w:pPr>
        <w:spacing w:after="0" w:line="360" w:lineRule="auto"/>
        <w:rPr>
          <w:rFonts w:eastAsia="Times New Roman" w:cs="Tahoma"/>
          <w:bCs/>
          <w:iCs/>
          <w:color w:val="auto"/>
          <w:lang w:eastAsia="es-ES"/>
        </w:rPr>
      </w:pPr>
    </w:p>
    <w:p w14:paraId="35BA854F" w14:textId="77777777" w:rsidR="00E434DB" w:rsidRPr="00102072" w:rsidRDefault="00E434DB" w:rsidP="00E434DB">
      <w:pPr>
        <w:spacing w:after="0" w:line="360" w:lineRule="auto"/>
        <w:rPr>
          <w:rFonts w:eastAsia="Times New Roman" w:cs="Tahoma"/>
          <w:bCs/>
          <w:iCs/>
          <w:color w:val="auto"/>
          <w:lang w:eastAsia="es-ES"/>
        </w:rPr>
      </w:pPr>
      <w:r w:rsidRPr="00102072">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F98F733" w14:textId="77777777" w:rsidR="00E434DB" w:rsidRPr="00102072" w:rsidRDefault="00E434DB" w:rsidP="00E434DB">
      <w:pPr>
        <w:spacing w:after="0" w:line="360" w:lineRule="auto"/>
        <w:rPr>
          <w:rFonts w:cs="Tahoma"/>
          <w:bCs/>
          <w:iCs/>
          <w:lang w:val="es-ES"/>
        </w:rPr>
      </w:pPr>
      <w:r w:rsidRPr="00102072">
        <w:rPr>
          <w:rFonts w:cs="Tahoma"/>
          <w:bCs/>
          <w:iCs/>
          <w:lang w:val="es-ES"/>
        </w:rPr>
        <w:t xml:space="preserve"> </w:t>
      </w:r>
    </w:p>
    <w:p w14:paraId="3A502EA7" w14:textId="77777777" w:rsidR="00E434DB" w:rsidRPr="00102072" w:rsidRDefault="00E434DB" w:rsidP="00E434DB">
      <w:pPr>
        <w:spacing w:after="0" w:line="360" w:lineRule="auto"/>
        <w:rPr>
          <w:rFonts w:eastAsia="Times New Roman" w:cs="Tahoma"/>
          <w:b/>
          <w:bCs/>
          <w:iCs/>
          <w:color w:val="auto"/>
          <w:lang w:val="es-ES" w:eastAsia="es-ES"/>
        </w:rPr>
      </w:pPr>
      <w:r w:rsidRPr="00102072">
        <w:rPr>
          <w:rFonts w:eastAsia="Times New Roman" w:cs="Tahoma"/>
          <w:b/>
          <w:bCs/>
          <w:iCs/>
          <w:color w:val="auto"/>
          <w:lang w:val="es-ES" w:eastAsia="es-ES"/>
        </w:rPr>
        <w:t>QUINTO. Estudio de Fondo.</w:t>
      </w:r>
    </w:p>
    <w:p w14:paraId="311A8F51" w14:textId="77777777" w:rsidR="00E434DB" w:rsidRPr="00102072" w:rsidRDefault="00E434DB" w:rsidP="00E434DB">
      <w:pPr>
        <w:spacing w:after="0" w:line="360" w:lineRule="auto"/>
        <w:rPr>
          <w:rFonts w:eastAsia="Times New Roman" w:cs="Tahoma"/>
          <w:b/>
          <w:bCs/>
          <w:iCs/>
          <w:color w:val="auto"/>
          <w:lang w:val="es-ES" w:eastAsia="es-ES"/>
        </w:rPr>
      </w:pPr>
    </w:p>
    <w:p w14:paraId="62F8D750" w14:textId="503CD32C" w:rsidR="00E434DB" w:rsidRPr="00102072" w:rsidRDefault="00E434DB" w:rsidP="00E434DB">
      <w:pPr>
        <w:spacing w:after="0" w:line="360" w:lineRule="auto"/>
        <w:rPr>
          <w:rFonts w:eastAsia="Times New Roman" w:cs="Tahoma"/>
          <w:bCs/>
          <w:iCs/>
          <w:color w:val="auto"/>
          <w:lang w:eastAsia="es-ES"/>
        </w:rPr>
      </w:pPr>
      <w:r w:rsidRPr="00102072">
        <w:rPr>
          <w:rFonts w:eastAsia="Times New Roman" w:cs="Tahoma"/>
          <w:bCs/>
          <w:iCs/>
          <w:color w:val="auto"/>
          <w:lang w:eastAsia="es-ES"/>
        </w:rPr>
        <w:t>Expuestas las posturas de las partes, se procede al análisis del agravio hecho valer por l</w:t>
      </w:r>
      <w:r w:rsidR="00B360E4" w:rsidRPr="00102072">
        <w:rPr>
          <w:rFonts w:eastAsia="Times New Roman" w:cs="Tahoma"/>
          <w:bCs/>
          <w:iCs/>
          <w:color w:val="auto"/>
          <w:lang w:eastAsia="es-ES"/>
        </w:rPr>
        <w:t>a</w:t>
      </w:r>
      <w:r w:rsidRPr="00102072">
        <w:rPr>
          <w:rFonts w:eastAsia="Times New Roman" w:cs="Tahoma"/>
          <w:bCs/>
          <w:iCs/>
          <w:color w:val="auto"/>
          <w:lang w:eastAsia="es-ES"/>
        </w:rPr>
        <w:t xml:space="preserve"> ahora Recurrente, concerniente</w:t>
      </w:r>
      <w:r w:rsidR="00B360E4" w:rsidRPr="00102072">
        <w:rPr>
          <w:rFonts w:eastAsia="Times New Roman" w:cs="Tahoma"/>
          <w:bCs/>
          <w:iCs/>
          <w:color w:val="auto"/>
          <w:lang w:eastAsia="es-ES"/>
        </w:rPr>
        <w:t xml:space="preserve"> a la falta de respuesta </w:t>
      </w:r>
      <w:r w:rsidR="000E6C91" w:rsidRPr="00102072">
        <w:rPr>
          <w:rFonts w:eastAsia="Times New Roman" w:cs="Tahoma"/>
          <w:bCs/>
          <w:iCs/>
          <w:color w:val="auto"/>
          <w:lang w:eastAsia="es-ES"/>
        </w:rPr>
        <w:t xml:space="preserve">del </w:t>
      </w:r>
      <w:r w:rsidR="000E6C91" w:rsidRPr="00102072">
        <w:rPr>
          <w:rFonts w:eastAsia="Times New Roman" w:cs="Tahoma"/>
          <w:b/>
          <w:iCs/>
          <w:color w:val="auto"/>
          <w:lang w:eastAsia="es-ES"/>
        </w:rPr>
        <w:t xml:space="preserve">Ayuntamiento de Metepec, </w:t>
      </w:r>
      <w:r w:rsidR="00B360E4" w:rsidRPr="00102072">
        <w:rPr>
          <w:rFonts w:eastAsia="Times New Roman" w:cs="Tahoma"/>
          <w:bCs/>
          <w:iCs/>
          <w:color w:val="auto"/>
          <w:lang w:eastAsia="es-ES"/>
        </w:rPr>
        <w:t>a las solicitudes de información</w:t>
      </w:r>
      <w:r w:rsidRPr="00102072">
        <w:rPr>
          <w:rFonts w:eastAsia="Times New Roman" w:cs="Tahoma"/>
          <w:bCs/>
          <w:iCs/>
          <w:color w:val="auto"/>
          <w:lang w:eastAsia="es-ES"/>
        </w:rPr>
        <w:t>, para lo cual, en principio es necesario contextualizar la solicitud de información.</w:t>
      </w:r>
    </w:p>
    <w:p w14:paraId="487E1C0C" w14:textId="77777777" w:rsidR="007D4033" w:rsidRPr="00102072" w:rsidRDefault="007D4033" w:rsidP="00E434DB">
      <w:pPr>
        <w:spacing w:after="0" w:line="360" w:lineRule="auto"/>
        <w:rPr>
          <w:rFonts w:eastAsia="Times New Roman" w:cs="Tahoma"/>
          <w:bCs/>
          <w:iCs/>
          <w:color w:val="auto"/>
          <w:lang w:eastAsia="es-ES"/>
        </w:rPr>
      </w:pPr>
    </w:p>
    <w:p w14:paraId="530A0A2C" w14:textId="77777777" w:rsidR="00E856ED" w:rsidRPr="00102072" w:rsidRDefault="00E856ED" w:rsidP="00E856ED">
      <w:pPr>
        <w:spacing w:after="0" w:line="360" w:lineRule="auto"/>
        <w:rPr>
          <w:rFonts w:eastAsia="Times New Roman" w:cs="Tahoma"/>
          <w:bCs/>
          <w:iCs/>
          <w:color w:val="auto"/>
          <w:lang w:eastAsia="es-ES"/>
        </w:rPr>
      </w:pPr>
      <w:r w:rsidRPr="00102072">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33519E5" w14:textId="77777777" w:rsidR="00E856ED" w:rsidRPr="00102072" w:rsidRDefault="00E856ED" w:rsidP="00E856ED">
      <w:pPr>
        <w:spacing w:after="0" w:line="360" w:lineRule="auto"/>
        <w:rPr>
          <w:rFonts w:eastAsia="Times New Roman" w:cs="Tahoma"/>
          <w:bCs/>
          <w:iCs/>
          <w:color w:val="auto"/>
          <w:lang w:eastAsia="es-ES"/>
        </w:rPr>
      </w:pPr>
    </w:p>
    <w:p w14:paraId="672F2CD9" w14:textId="77777777" w:rsidR="00E856ED" w:rsidRPr="00102072" w:rsidRDefault="00E856ED" w:rsidP="00E856ED">
      <w:pPr>
        <w:numPr>
          <w:ilvl w:val="0"/>
          <w:numId w:val="12"/>
        </w:numPr>
        <w:spacing w:after="0" w:line="360" w:lineRule="auto"/>
        <w:rPr>
          <w:rFonts w:eastAsia="Times New Roman" w:cs="Tahoma"/>
          <w:bCs/>
          <w:iCs/>
          <w:color w:val="auto"/>
          <w:lang w:eastAsia="es-ES"/>
        </w:rPr>
      </w:pPr>
      <w:r w:rsidRPr="00102072">
        <w:rPr>
          <w:rFonts w:eastAsia="Times New Roman" w:cs="Tahoma"/>
          <w:bCs/>
          <w:iCs/>
          <w:color w:val="auto"/>
          <w:lang w:eastAsia="es-ES"/>
        </w:rPr>
        <w:lastRenderedPageBreak/>
        <w:t>Proveer lo necesario para garantizar a toda persona el derecho de acceso a la información pública, a través de procedimientos sencillos, expeditos, oportunos y gratuitos;</w:t>
      </w:r>
    </w:p>
    <w:p w14:paraId="17D865B0" w14:textId="77777777" w:rsidR="00E856ED" w:rsidRPr="00102072" w:rsidRDefault="00E856ED" w:rsidP="00E856ED">
      <w:pPr>
        <w:spacing w:after="0" w:line="360" w:lineRule="auto"/>
        <w:ind w:left="720"/>
        <w:rPr>
          <w:rFonts w:eastAsia="Times New Roman" w:cs="Tahoma"/>
          <w:bCs/>
          <w:iCs/>
          <w:color w:val="auto"/>
          <w:lang w:eastAsia="es-ES"/>
        </w:rPr>
      </w:pPr>
    </w:p>
    <w:p w14:paraId="63C1D725" w14:textId="77777777" w:rsidR="00E856ED" w:rsidRPr="00102072" w:rsidRDefault="00E856ED" w:rsidP="00E856ED">
      <w:pPr>
        <w:numPr>
          <w:ilvl w:val="0"/>
          <w:numId w:val="12"/>
        </w:numPr>
        <w:spacing w:after="0" w:line="360" w:lineRule="auto"/>
        <w:rPr>
          <w:rFonts w:eastAsia="Times New Roman" w:cs="Tahoma"/>
          <w:bCs/>
          <w:iCs/>
          <w:color w:val="auto"/>
          <w:lang w:eastAsia="es-ES"/>
        </w:rPr>
      </w:pPr>
      <w:r w:rsidRPr="00102072">
        <w:rPr>
          <w:rFonts w:eastAsia="Times New Roman" w:cs="Tahoma"/>
          <w:bCs/>
          <w:iCs/>
          <w:color w:val="auto"/>
          <w:lang w:eastAsia="es-ES"/>
        </w:rPr>
        <w:t>Transparentar la gestión pública, mediante la difusión de la información generada por los Sujetos Obligados, y</w:t>
      </w:r>
    </w:p>
    <w:p w14:paraId="1E6787DA" w14:textId="77777777" w:rsidR="00E856ED" w:rsidRPr="00102072" w:rsidRDefault="00E856ED" w:rsidP="00E856ED">
      <w:pPr>
        <w:spacing w:after="0" w:line="360" w:lineRule="auto"/>
        <w:ind w:left="720"/>
        <w:rPr>
          <w:rFonts w:eastAsia="Times New Roman" w:cs="Tahoma"/>
          <w:bCs/>
          <w:iCs/>
          <w:color w:val="auto"/>
          <w:lang w:eastAsia="es-ES"/>
        </w:rPr>
      </w:pPr>
    </w:p>
    <w:p w14:paraId="04D36EC5" w14:textId="77777777" w:rsidR="00E856ED" w:rsidRPr="00102072" w:rsidRDefault="00E856ED" w:rsidP="00E856ED">
      <w:pPr>
        <w:numPr>
          <w:ilvl w:val="0"/>
          <w:numId w:val="12"/>
        </w:numPr>
        <w:spacing w:after="0" w:line="360" w:lineRule="auto"/>
        <w:rPr>
          <w:rFonts w:eastAsia="Times New Roman" w:cs="Tahoma"/>
          <w:bCs/>
          <w:iCs/>
          <w:color w:val="auto"/>
          <w:lang w:eastAsia="es-ES"/>
        </w:rPr>
      </w:pPr>
      <w:r w:rsidRPr="00102072">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3E4D345D" w14:textId="77777777" w:rsidR="00E856ED" w:rsidRPr="00102072" w:rsidRDefault="00E856ED" w:rsidP="00E856ED">
      <w:pPr>
        <w:spacing w:after="0" w:line="360" w:lineRule="auto"/>
        <w:rPr>
          <w:rFonts w:eastAsia="Times New Roman" w:cs="Tahoma"/>
          <w:bCs/>
          <w:iCs/>
          <w:color w:val="auto"/>
          <w:lang w:eastAsia="es-ES"/>
        </w:rPr>
      </w:pPr>
    </w:p>
    <w:p w14:paraId="32DEA17D" w14:textId="77777777" w:rsidR="00E856ED" w:rsidRPr="00102072" w:rsidRDefault="00E856ED" w:rsidP="00E856ED">
      <w:pPr>
        <w:spacing w:after="0" w:line="360" w:lineRule="auto"/>
        <w:rPr>
          <w:rFonts w:eastAsia="Times New Roman" w:cs="Tahoma"/>
          <w:bCs/>
          <w:iCs/>
          <w:color w:val="auto"/>
          <w:lang w:eastAsia="es-ES"/>
        </w:rPr>
      </w:pPr>
      <w:r w:rsidRPr="00102072">
        <w:rPr>
          <w:rFonts w:eastAsia="Times New Roman" w:cs="Tahoma"/>
          <w:bCs/>
          <w:iCs/>
          <w:color w:val="auto"/>
          <w:lang w:eastAsia="es-ES"/>
        </w:rPr>
        <w:t xml:space="preserve">Conforme a lo anterior, se deprende que </w:t>
      </w:r>
      <w:r w:rsidRPr="00102072">
        <w:rPr>
          <w:rFonts w:eastAsia="Times New Roman" w:cs="Tahoma"/>
          <w:b/>
          <w:bCs/>
          <w:iCs/>
          <w:color w:val="auto"/>
          <w:lang w:eastAsia="es-ES"/>
        </w:rPr>
        <w:t>los objetivos de la Ley de la materia,</w:t>
      </w:r>
      <w:r w:rsidRPr="00102072">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1E5F9C0" w14:textId="77777777" w:rsidR="00E856ED" w:rsidRPr="00102072" w:rsidRDefault="00E856ED" w:rsidP="00E856ED">
      <w:pPr>
        <w:spacing w:after="0" w:line="360" w:lineRule="auto"/>
        <w:rPr>
          <w:rFonts w:eastAsia="Times New Roman" w:cs="Tahoma"/>
          <w:bCs/>
          <w:iCs/>
          <w:color w:val="auto"/>
          <w:lang w:eastAsia="es-ES"/>
        </w:rPr>
      </w:pPr>
    </w:p>
    <w:p w14:paraId="0EAAFD37" w14:textId="77777777" w:rsidR="00E856ED" w:rsidRPr="00102072" w:rsidRDefault="00E856ED" w:rsidP="00E856ED">
      <w:pPr>
        <w:spacing w:after="0" w:line="360" w:lineRule="auto"/>
        <w:rPr>
          <w:rFonts w:eastAsia="Times New Roman" w:cs="Tahoma"/>
          <w:bCs/>
          <w:iCs/>
          <w:color w:val="auto"/>
          <w:lang w:eastAsia="es-ES"/>
        </w:rPr>
      </w:pPr>
      <w:r w:rsidRPr="00102072">
        <w:rPr>
          <w:rFonts w:eastAsia="Times New Roman" w:cs="Tahoma"/>
          <w:bCs/>
          <w:iCs/>
          <w:color w:val="auto"/>
          <w:lang w:eastAsia="es-ES"/>
        </w:rPr>
        <w:t xml:space="preserve">En ese orden de ideas, para la atención de las solicitudes de acceso a la información, debe privilegiarse el </w:t>
      </w:r>
      <w:r w:rsidRPr="00102072">
        <w:rPr>
          <w:rFonts w:eastAsia="Times New Roman" w:cs="Tahoma"/>
          <w:b/>
          <w:bCs/>
          <w:iCs/>
          <w:color w:val="auto"/>
          <w:lang w:eastAsia="es-ES"/>
        </w:rPr>
        <w:t>principio de máxima publicidad</w:t>
      </w:r>
      <w:r w:rsidRPr="00102072">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0C0DEE0" w14:textId="77777777" w:rsidR="00E856ED" w:rsidRPr="00102072" w:rsidRDefault="00E856ED" w:rsidP="00E856ED">
      <w:pPr>
        <w:spacing w:after="0" w:line="360" w:lineRule="auto"/>
        <w:rPr>
          <w:rFonts w:eastAsia="Times New Roman" w:cs="Tahoma"/>
          <w:bCs/>
          <w:iCs/>
          <w:color w:val="auto"/>
          <w:lang w:eastAsia="es-ES"/>
        </w:rPr>
      </w:pPr>
    </w:p>
    <w:p w14:paraId="1233248C" w14:textId="77777777" w:rsidR="00E856ED" w:rsidRPr="00102072" w:rsidRDefault="00E856ED" w:rsidP="00E856ED">
      <w:pPr>
        <w:spacing w:after="0" w:line="360" w:lineRule="auto"/>
        <w:rPr>
          <w:rFonts w:eastAsia="Times New Roman" w:cs="Tahoma"/>
          <w:bCs/>
          <w:iCs/>
          <w:color w:val="auto"/>
          <w:lang w:eastAsia="es-ES"/>
        </w:rPr>
      </w:pPr>
      <w:r w:rsidRPr="00102072">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159, 160, 162, 163, </w:t>
      </w:r>
      <w:r w:rsidRPr="00102072">
        <w:rPr>
          <w:rFonts w:eastAsia="Times New Roman" w:cs="Tahoma"/>
          <w:bCs/>
          <w:iCs/>
          <w:color w:val="auto"/>
          <w:lang w:eastAsia="es-ES"/>
        </w:rPr>
        <w:lastRenderedPageBreak/>
        <w:t>164, 165 y 166, de la Ley de Transparencia y Acceso a la Información Pública del Estado de México y Municipios, el cual es el siguiente:</w:t>
      </w:r>
    </w:p>
    <w:p w14:paraId="4F0DDB49" w14:textId="77777777" w:rsidR="00E856ED" w:rsidRPr="00102072" w:rsidRDefault="00E856ED" w:rsidP="00E856ED">
      <w:pPr>
        <w:spacing w:after="0" w:line="360" w:lineRule="auto"/>
        <w:rPr>
          <w:rFonts w:eastAsia="Times New Roman" w:cs="Tahoma"/>
          <w:bCs/>
          <w:iCs/>
          <w:color w:val="auto"/>
          <w:lang w:eastAsia="es-ES"/>
        </w:rPr>
      </w:pPr>
    </w:p>
    <w:p w14:paraId="61A263D9" w14:textId="7C8F43E7" w:rsidR="00E856ED" w:rsidRPr="00102072" w:rsidRDefault="00E856ED" w:rsidP="00E856ED">
      <w:pPr>
        <w:numPr>
          <w:ilvl w:val="0"/>
          <w:numId w:val="13"/>
        </w:numPr>
        <w:spacing w:after="0" w:line="360" w:lineRule="auto"/>
        <w:rPr>
          <w:rFonts w:eastAsia="Times New Roman" w:cs="Tahoma"/>
          <w:bCs/>
          <w:iCs/>
          <w:color w:val="auto"/>
          <w:lang w:eastAsia="es-ES"/>
        </w:rPr>
      </w:pPr>
      <w:r w:rsidRPr="00102072">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F2CF81F" w14:textId="77777777" w:rsidR="00E8778F" w:rsidRPr="00102072" w:rsidRDefault="00E8778F" w:rsidP="00E8778F">
      <w:pPr>
        <w:spacing w:after="0" w:line="360" w:lineRule="auto"/>
        <w:ind w:left="720"/>
        <w:rPr>
          <w:rFonts w:eastAsia="Times New Roman" w:cs="Tahoma"/>
          <w:bCs/>
          <w:iCs/>
          <w:color w:val="auto"/>
          <w:lang w:eastAsia="es-ES"/>
        </w:rPr>
      </w:pPr>
    </w:p>
    <w:p w14:paraId="2DDD5DFD" w14:textId="77777777" w:rsidR="00E856ED" w:rsidRPr="00102072" w:rsidRDefault="00E856ED" w:rsidP="00E856ED">
      <w:pPr>
        <w:numPr>
          <w:ilvl w:val="0"/>
          <w:numId w:val="13"/>
        </w:numPr>
        <w:spacing w:after="0" w:line="360" w:lineRule="auto"/>
        <w:rPr>
          <w:rFonts w:eastAsia="Times New Roman" w:cs="Tahoma"/>
          <w:bCs/>
          <w:iCs/>
          <w:color w:val="auto"/>
          <w:lang w:eastAsia="es-ES"/>
        </w:rPr>
      </w:pPr>
      <w:r w:rsidRPr="00102072">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206B8ACE" w14:textId="77777777" w:rsidR="00E856ED" w:rsidRPr="00102072" w:rsidRDefault="00E856ED" w:rsidP="00E856ED">
      <w:pPr>
        <w:spacing w:after="0" w:line="360" w:lineRule="auto"/>
        <w:rPr>
          <w:rFonts w:eastAsia="Times New Roman" w:cs="Tahoma"/>
          <w:bCs/>
          <w:iCs/>
          <w:color w:val="auto"/>
          <w:lang w:eastAsia="es-ES"/>
        </w:rPr>
      </w:pPr>
    </w:p>
    <w:p w14:paraId="58B8B6C8" w14:textId="77777777" w:rsidR="00E856ED" w:rsidRPr="00102072" w:rsidRDefault="00E856ED" w:rsidP="00E856ED">
      <w:pPr>
        <w:numPr>
          <w:ilvl w:val="0"/>
          <w:numId w:val="13"/>
        </w:numPr>
        <w:spacing w:after="0" w:line="360" w:lineRule="auto"/>
        <w:rPr>
          <w:rFonts w:eastAsia="Times New Roman" w:cs="Tahoma"/>
          <w:bCs/>
          <w:iCs/>
          <w:color w:val="auto"/>
          <w:lang w:eastAsia="es-ES"/>
        </w:rPr>
      </w:pPr>
      <w:r w:rsidRPr="00102072">
        <w:rPr>
          <w:rFonts w:eastAsia="Times New Roman" w:cs="Tahoma"/>
          <w:bCs/>
          <w:iCs/>
          <w:color w:val="auto"/>
          <w:lang w:eastAsia="es-ES"/>
        </w:rPr>
        <w:t xml:space="preserve">Las respuestas a los requerimientos informativos deberán notificarse al interesado en el menor tiempo posible, que no podrá exceder </w:t>
      </w:r>
      <w:r w:rsidRPr="00102072">
        <w:rPr>
          <w:rFonts w:eastAsia="Times New Roman" w:cs="Tahoma"/>
          <w:b/>
          <w:bCs/>
          <w:iCs/>
          <w:color w:val="auto"/>
          <w:lang w:eastAsia="es-ES"/>
        </w:rPr>
        <w:t>quince días, contados a partir del día siguiente a la presentación de ésta.</w:t>
      </w:r>
      <w:r w:rsidRPr="00102072">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41490E78" w14:textId="77777777" w:rsidR="00E856ED" w:rsidRPr="00102072" w:rsidRDefault="00E856ED" w:rsidP="00E856ED">
      <w:pPr>
        <w:spacing w:after="0" w:line="360" w:lineRule="auto"/>
        <w:rPr>
          <w:rFonts w:eastAsia="Times New Roman" w:cs="Tahoma"/>
          <w:bCs/>
          <w:iCs/>
          <w:color w:val="auto"/>
          <w:lang w:eastAsia="es-ES"/>
        </w:rPr>
      </w:pPr>
    </w:p>
    <w:p w14:paraId="2ABCD614" w14:textId="77777777" w:rsidR="00E856ED" w:rsidRPr="00102072" w:rsidRDefault="00E856ED" w:rsidP="00E856ED">
      <w:pPr>
        <w:numPr>
          <w:ilvl w:val="0"/>
          <w:numId w:val="13"/>
        </w:numPr>
        <w:spacing w:after="0" w:line="360" w:lineRule="auto"/>
        <w:rPr>
          <w:rFonts w:eastAsia="Times New Roman" w:cs="Tahoma"/>
          <w:b/>
          <w:bCs/>
          <w:iCs/>
          <w:color w:val="auto"/>
          <w:lang w:eastAsia="es-ES"/>
        </w:rPr>
      </w:pPr>
      <w:r w:rsidRPr="00102072">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102072">
        <w:rPr>
          <w:rFonts w:eastAsia="Times New Roman" w:cs="Tahoma"/>
          <w:b/>
          <w:bCs/>
          <w:iCs/>
          <w:color w:val="auto"/>
          <w:lang w:eastAsia="es-ES"/>
        </w:rPr>
        <w:t>que se encuentren en sus archivos o que estén constreñidos a elaborar;</w:t>
      </w:r>
    </w:p>
    <w:p w14:paraId="6C67772F" w14:textId="77777777" w:rsidR="00E856ED" w:rsidRPr="00102072" w:rsidRDefault="00E856ED" w:rsidP="00E856ED">
      <w:pPr>
        <w:numPr>
          <w:ilvl w:val="0"/>
          <w:numId w:val="13"/>
        </w:numPr>
        <w:spacing w:after="0" w:line="360" w:lineRule="auto"/>
        <w:rPr>
          <w:rFonts w:eastAsia="Times New Roman" w:cs="Tahoma"/>
          <w:b/>
          <w:bCs/>
          <w:iCs/>
          <w:color w:val="auto"/>
          <w:lang w:eastAsia="es-ES"/>
        </w:rPr>
      </w:pPr>
      <w:r w:rsidRPr="00102072">
        <w:rPr>
          <w:rFonts w:eastAsia="Times New Roman" w:cs="Tahoma"/>
          <w:bCs/>
          <w:iCs/>
          <w:color w:val="auto"/>
          <w:lang w:eastAsia="es-ES"/>
        </w:rPr>
        <w:lastRenderedPageBreak/>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85442FB" w14:textId="77777777" w:rsidR="00E856ED" w:rsidRPr="00102072" w:rsidRDefault="00E856ED" w:rsidP="00E856ED">
      <w:pPr>
        <w:pStyle w:val="Prrafodelista"/>
        <w:spacing w:after="0" w:line="360" w:lineRule="auto"/>
        <w:rPr>
          <w:rFonts w:eastAsia="Times New Roman" w:cs="Tahoma"/>
          <w:b/>
          <w:bCs/>
          <w:iCs/>
          <w:color w:val="auto"/>
          <w:lang w:eastAsia="es-ES"/>
        </w:rPr>
      </w:pPr>
    </w:p>
    <w:p w14:paraId="339A693B" w14:textId="77777777" w:rsidR="00E856ED" w:rsidRPr="00102072" w:rsidRDefault="00E856ED" w:rsidP="00E856ED">
      <w:pPr>
        <w:numPr>
          <w:ilvl w:val="0"/>
          <w:numId w:val="13"/>
        </w:numPr>
        <w:spacing w:after="0" w:line="360" w:lineRule="auto"/>
        <w:rPr>
          <w:rFonts w:eastAsia="Times New Roman" w:cs="Tahoma"/>
          <w:b/>
          <w:bCs/>
          <w:iCs/>
          <w:color w:val="auto"/>
          <w:lang w:eastAsia="es-ES"/>
        </w:rPr>
      </w:pPr>
      <w:r w:rsidRPr="00102072">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5C3D24D" w14:textId="77777777" w:rsidR="00E856ED" w:rsidRPr="00102072" w:rsidRDefault="00E856ED" w:rsidP="00E856ED">
      <w:pPr>
        <w:spacing w:after="0" w:line="360" w:lineRule="auto"/>
        <w:ind w:left="720"/>
        <w:rPr>
          <w:rFonts w:eastAsia="Times New Roman" w:cs="Tahoma"/>
          <w:b/>
          <w:bCs/>
          <w:iCs/>
          <w:color w:val="auto"/>
          <w:lang w:eastAsia="es-ES"/>
        </w:rPr>
      </w:pPr>
    </w:p>
    <w:p w14:paraId="0467B3F6" w14:textId="78748D02" w:rsidR="00E856ED" w:rsidRPr="00102072" w:rsidRDefault="00E856ED" w:rsidP="00E856ED">
      <w:pPr>
        <w:spacing w:after="0" w:line="360" w:lineRule="auto"/>
        <w:rPr>
          <w:rFonts w:eastAsia="Calibri" w:cs="Tahoma"/>
          <w:b/>
          <w:lang w:val="es-ES"/>
        </w:rPr>
      </w:pPr>
      <w:r w:rsidRPr="00102072">
        <w:rPr>
          <w:rFonts w:eastAsia="Times New Roman" w:cs="Tahoma"/>
          <w:bCs/>
          <w:iCs/>
          <w:color w:val="auto"/>
          <w:lang w:eastAsia="es-ES"/>
        </w:rPr>
        <w:t xml:space="preserve">Una vez establecido lo anterior, es de indicar que el agravio del Particular consistió en que, a la fecha de interposición de los Recursos de Revisión, el </w:t>
      </w:r>
      <w:r w:rsidRPr="00102072">
        <w:rPr>
          <w:rFonts w:eastAsia="Calibri" w:cs="Tahoma"/>
          <w:b/>
          <w:bCs/>
        </w:rPr>
        <w:t>Ayuntamiento de Metepec</w:t>
      </w:r>
      <w:r w:rsidRPr="00102072">
        <w:rPr>
          <w:rFonts w:eastAsia="Times New Roman" w:cs="Tahoma"/>
          <w:iCs/>
          <w:color w:val="auto"/>
          <w:lang w:eastAsia="es-ES"/>
        </w:rPr>
        <w:t>,</w:t>
      </w:r>
      <w:r w:rsidRPr="00102072">
        <w:rPr>
          <w:rFonts w:eastAsia="Times New Roman" w:cs="Tahoma"/>
          <w:bCs/>
          <w:iCs/>
          <w:color w:val="auto"/>
          <w:lang w:eastAsia="es-ES"/>
        </w:rPr>
        <w:t xml:space="preserve"> no había registrado respuesta a los requerimientos de acceso a la información, los cuales se tuvieron por presentados </w:t>
      </w:r>
      <w:r w:rsidRPr="00102072">
        <w:rPr>
          <w:rFonts w:eastAsia="Times New Roman" w:cs="Tahoma"/>
          <w:b/>
          <w:iCs/>
          <w:color w:val="auto"/>
          <w:lang w:eastAsia="es-ES"/>
        </w:rPr>
        <w:t xml:space="preserve">el veintitrés de febrero y </w:t>
      </w:r>
      <w:r w:rsidR="007D4033" w:rsidRPr="00102072">
        <w:rPr>
          <w:rFonts w:eastAsia="Times New Roman" w:cs="Tahoma"/>
          <w:b/>
          <w:iCs/>
          <w:color w:val="auto"/>
          <w:lang w:eastAsia="es-ES"/>
        </w:rPr>
        <w:t>veintidós</w:t>
      </w:r>
      <w:r w:rsidRPr="00102072">
        <w:rPr>
          <w:rFonts w:eastAsia="Times New Roman" w:cs="Tahoma"/>
          <w:b/>
          <w:iCs/>
          <w:color w:val="auto"/>
          <w:lang w:eastAsia="es-ES"/>
        </w:rPr>
        <w:t xml:space="preserve"> de marzo de dos mil veintidós</w:t>
      </w:r>
      <w:r w:rsidRPr="00102072">
        <w:rPr>
          <w:rFonts w:eastAsia="Calibri" w:cs="Tahoma"/>
          <w:b/>
          <w:lang w:val="es-ES"/>
        </w:rPr>
        <w:t>.</w:t>
      </w:r>
      <w:r w:rsidRPr="00102072">
        <w:rPr>
          <w:rFonts w:eastAsia="Calibri" w:cs="Tahoma"/>
          <w:lang w:val="es-ES"/>
        </w:rPr>
        <w:t xml:space="preserve"> </w:t>
      </w:r>
    </w:p>
    <w:p w14:paraId="196F8BA2" w14:textId="77777777" w:rsidR="00E856ED" w:rsidRPr="00102072" w:rsidRDefault="00E856ED" w:rsidP="00E856ED">
      <w:pPr>
        <w:spacing w:after="0" w:line="360" w:lineRule="auto"/>
        <w:rPr>
          <w:rFonts w:eastAsia="Times New Roman" w:cs="Tahoma"/>
          <w:b/>
          <w:bCs/>
          <w:iCs/>
          <w:color w:val="auto"/>
          <w:lang w:eastAsia="es-ES"/>
        </w:rPr>
      </w:pPr>
    </w:p>
    <w:p w14:paraId="16F549CC" w14:textId="34EDAD23" w:rsidR="00816796" w:rsidRPr="00102072" w:rsidRDefault="00E856ED" w:rsidP="00E856ED">
      <w:pPr>
        <w:spacing w:after="0" w:line="360" w:lineRule="auto"/>
        <w:rPr>
          <w:rFonts w:eastAsia="Calibri" w:cs="Tahoma"/>
          <w:color w:val="000000"/>
        </w:rPr>
      </w:pPr>
      <w:r w:rsidRPr="00102072">
        <w:rPr>
          <w:rFonts w:eastAsia="Calibri" w:cs="Tahoma"/>
          <w:bCs/>
          <w:color w:val="000000"/>
        </w:rPr>
        <w:t xml:space="preserve">En ese orden de ideas, los plazos con los que contaba el Sujeto Obligado para emitir contestación a los requerimientos informativos, </w:t>
      </w:r>
      <w:r w:rsidRPr="00102072">
        <w:rPr>
          <w:rFonts w:eastAsia="Calibri" w:cs="Tahoma"/>
          <w:b/>
          <w:bCs/>
          <w:color w:val="000000"/>
        </w:rPr>
        <w:t>comenz</w:t>
      </w:r>
      <w:r w:rsidR="007D4033" w:rsidRPr="00102072">
        <w:rPr>
          <w:rFonts w:eastAsia="Calibri" w:cs="Tahoma"/>
          <w:b/>
          <w:bCs/>
          <w:color w:val="000000"/>
        </w:rPr>
        <w:t>aron</w:t>
      </w:r>
      <w:r w:rsidRPr="00102072">
        <w:rPr>
          <w:rFonts w:eastAsia="Calibri" w:cs="Tahoma"/>
          <w:b/>
          <w:bCs/>
          <w:color w:val="000000"/>
        </w:rPr>
        <w:t xml:space="preserve"> a correr </w:t>
      </w:r>
      <w:r w:rsidR="007D4033" w:rsidRPr="00102072">
        <w:rPr>
          <w:rFonts w:eastAsia="Calibri" w:cs="Tahoma"/>
          <w:b/>
          <w:bCs/>
          <w:color w:val="000000"/>
        </w:rPr>
        <w:t>el</w:t>
      </w:r>
      <w:r w:rsidR="00D63FBB" w:rsidRPr="00102072">
        <w:rPr>
          <w:rFonts w:eastAsia="Calibri" w:cs="Tahoma"/>
          <w:b/>
          <w:bCs/>
          <w:color w:val="000000"/>
        </w:rPr>
        <w:t xml:space="preserve"> veinticuatro de febrero y</w:t>
      </w:r>
      <w:r w:rsidRPr="00102072">
        <w:rPr>
          <w:rFonts w:eastAsia="Calibri" w:cs="Tahoma"/>
          <w:b/>
          <w:bCs/>
          <w:color w:val="000000"/>
        </w:rPr>
        <w:t xml:space="preserve"> </w:t>
      </w:r>
      <w:r w:rsidR="007D4033" w:rsidRPr="00102072">
        <w:rPr>
          <w:rFonts w:eastAsia="Calibri" w:cs="Tahoma"/>
          <w:b/>
          <w:bCs/>
          <w:color w:val="000000"/>
        </w:rPr>
        <w:t>veintitrés</w:t>
      </w:r>
      <w:r w:rsidRPr="00102072">
        <w:rPr>
          <w:rFonts w:eastAsia="Calibri" w:cs="Tahoma"/>
          <w:b/>
          <w:bCs/>
          <w:color w:val="000000"/>
        </w:rPr>
        <w:t xml:space="preserve"> de marzo</w:t>
      </w:r>
      <w:r w:rsidR="007D4033" w:rsidRPr="00102072">
        <w:rPr>
          <w:rFonts w:eastAsia="Calibri" w:cs="Tahoma"/>
          <w:b/>
          <w:bCs/>
          <w:color w:val="000000"/>
        </w:rPr>
        <w:t xml:space="preserve"> y fenecieron e</w:t>
      </w:r>
      <w:r w:rsidR="00EA6879" w:rsidRPr="00102072">
        <w:rPr>
          <w:rFonts w:eastAsia="Calibri" w:cs="Tahoma"/>
          <w:b/>
          <w:color w:val="000000"/>
        </w:rPr>
        <w:t>l diecisiete de marzo y diecinueve de abril</w:t>
      </w:r>
      <w:r w:rsidRPr="00102072">
        <w:rPr>
          <w:rFonts w:eastAsia="Calibri" w:cs="Tahoma"/>
          <w:b/>
          <w:color w:val="000000"/>
        </w:rPr>
        <w:t xml:space="preserve"> de la presente anualidad</w:t>
      </w:r>
      <w:r w:rsidRPr="00102072">
        <w:rPr>
          <w:rFonts w:eastAsia="Calibri" w:cs="Tahoma"/>
          <w:color w:val="000000"/>
        </w:rPr>
        <w:t>, lo anterior, sin contar los días,</w:t>
      </w:r>
      <w:r w:rsidR="003247D4" w:rsidRPr="00102072">
        <w:rPr>
          <w:rFonts w:eastAsia="Calibri" w:cs="Tahoma"/>
          <w:color w:val="000000"/>
        </w:rPr>
        <w:t xml:space="preserve"> </w:t>
      </w:r>
      <w:r w:rsidRPr="00102072">
        <w:rPr>
          <w:rFonts w:eastAsia="Calibri" w:cs="Tahoma"/>
          <w:color w:val="000000"/>
        </w:rPr>
        <w:t xml:space="preserve"> </w:t>
      </w:r>
      <w:r w:rsidR="00D63FBB" w:rsidRPr="00102072">
        <w:rPr>
          <w:rFonts w:eastAsia="Calibri" w:cs="Tahoma"/>
          <w:color w:val="000000"/>
        </w:rPr>
        <w:t>veintiséis</w:t>
      </w:r>
      <w:r w:rsidR="007D4033" w:rsidRPr="00102072">
        <w:rPr>
          <w:rFonts w:eastAsia="Calibri" w:cs="Tahoma"/>
          <w:color w:val="000000"/>
        </w:rPr>
        <w:t xml:space="preserve"> y</w:t>
      </w:r>
      <w:r w:rsidR="00D63FBB" w:rsidRPr="00102072">
        <w:rPr>
          <w:rFonts w:eastAsia="Calibri" w:cs="Tahoma"/>
          <w:color w:val="000000"/>
        </w:rPr>
        <w:t xml:space="preserve"> veintisiete de febrero</w:t>
      </w:r>
      <w:r w:rsidR="00EA6879" w:rsidRPr="00102072">
        <w:rPr>
          <w:rFonts w:eastAsia="Calibri" w:cs="Tahoma"/>
          <w:color w:val="000000"/>
        </w:rPr>
        <w:t>,</w:t>
      </w:r>
      <w:r w:rsidR="007D4033" w:rsidRPr="00102072">
        <w:rPr>
          <w:rFonts w:eastAsia="Calibri" w:cs="Tahoma"/>
          <w:color w:val="000000"/>
        </w:rPr>
        <w:t xml:space="preserve"> </w:t>
      </w:r>
      <w:r w:rsidR="00EA6879" w:rsidRPr="00102072">
        <w:rPr>
          <w:rFonts w:eastAsia="Calibri" w:cs="Tahoma"/>
          <w:color w:val="000000"/>
        </w:rPr>
        <w:t xml:space="preserve"> dos, cinco, seis, doce</w:t>
      </w:r>
      <w:r w:rsidR="00BA7F7B" w:rsidRPr="00102072">
        <w:rPr>
          <w:rFonts w:eastAsia="Calibri" w:cs="Tahoma"/>
          <w:color w:val="000000"/>
        </w:rPr>
        <w:t>,</w:t>
      </w:r>
      <w:r w:rsidR="00EA6879" w:rsidRPr="00102072">
        <w:rPr>
          <w:rFonts w:eastAsia="Calibri" w:cs="Tahoma"/>
          <w:color w:val="000000"/>
        </w:rPr>
        <w:t xml:space="preserve"> trece</w:t>
      </w:r>
      <w:r w:rsidR="00BA7F7B" w:rsidRPr="00102072">
        <w:rPr>
          <w:rFonts w:eastAsia="Calibri" w:cs="Tahoma"/>
          <w:color w:val="000000"/>
        </w:rPr>
        <w:t xml:space="preserve">, </w:t>
      </w:r>
      <w:r w:rsidR="00EA6879" w:rsidRPr="00102072">
        <w:rPr>
          <w:rFonts w:eastAsia="Calibri" w:cs="Tahoma"/>
          <w:color w:val="000000"/>
        </w:rPr>
        <w:t>veintiséis y veintisiete de marzo, dos, tres</w:t>
      </w:r>
      <w:r w:rsidR="00BA7F7B" w:rsidRPr="00102072">
        <w:rPr>
          <w:rFonts w:eastAsia="Calibri" w:cs="Tahoma"/>
          <w:color w:val="000000"/>
        </w:rPr>
        <w:t xml:space="preserve"> y del </w:t>
      </w:r>
      <w:r w:rsidR="00EA6879" w:rsidRPr="00102072">
        <w:rPr>
          <w:rFonts w:eastAsia="Calibri" w:cs="Tahoma"/>
          <w:color w:val="000000"/>
        </w:rPr>
        <w:t>nueve</w:t>
      </w:r>
      <w:r w:rsidR="00BA7F7B" w:rsidRPr="00102072">
        <w:rPr>
          <w:rFonts w:eastAsia="Calibri" w:cs="Tahoma"/>
          <w:color w:val="000000"/>
        </w:rPr>
        <w:t xml:space="preserve"> al</w:t>
      </w:r>
      <w:r w:rsidR="00EA6879" w:rsidRPr="00102072">
        <w:rPr>
          <w:rFonts w:eastAsia="Calibri" w:cs="Tahoma"/>
          <w:color w:val="000000"/>
        </w:rPr>
        <w:t xml:space="preserve"> diecisiete de abril</w:t>
      </w:r>
      <w:r w:rsidRPr="00102072">
        <w:rPr>
          <w:rFonts w:eastAsia="Calibri" w:cs="Tahoma"/>
          <w:color w:val="000000"/>
        </w:rPr>
        <w:t xml:space="preserve">, todos del año referido, al ser inhábiles, </w:t>
      </w:r>
      <w:r w:rsidRPr="00102072">
        <w:rPr>
          <w:rFonts w:eastAsia="Batang" w:cs="Tahoma"/>
          <w:bCs/>
        </w:rPr>
        <w:t xml:space="preserve">de conformidad con los artículos 3°, fracción X, de la Ley de Transparencia y Acceso a la Información Pública del Estado de México y Municipios, el </w:t>
      </w:r>
      <w:r w:rsidRPr="00102072">
        <w:rPr>
          <w:rFonts w:eastAsia="Batang" w:cs="Tahoma"/>
          <w:lang w:val="es-ES"/>
        </w:rPr>
        <w:t>Calendario Oficial en Materia de Transparencia, Acceso a la Información Pública y Protección de Datos Personales del Estado de México y Municipios</w:t>
      </w:r>
      <w:bookmarkStart w:id="2" w:name="_Hlk65786947"/>
      <w:r w:rsidRPr="00102072">
        <w:rPr>
          <w:rFonts w:eastAsia="Batang" w:cs="Tahoma"/>
          <w:lang w:val="es-ES"/>
        </w:rPr>
        <w:t xml:space="preserve">, así como de laborales de este Instituto, para el año dos mil veintidós y enero dos </w:t>
      </w:r>
      <w:bookmarkEnd w:id="2"/>
      <w:r w:rsidRPr="00102072">
        <w:rPr>
          <w:rFonts w:eastAsia="Batang" w:cs="Tahoma"/>
          <w:lang w:val="es-ES"/>
        </w:rPr>
        <w:t>mil veintitrés.</w:t>
      </w:r>
    </w:p>
    <w:p w14:paraId="316CE1C5" w14:textId="1D17DC0D" w:rsidR="00E856ED" w:rsidRPr="00102072" w:rsidRDefault="00E856ED" w:rsidP="00E856ED">
      <w:pPr>
        <w:spacing w:after="0" w:line="360" w:lineRule="auto"/>
        <w:rPr>
          <w:rFonts w:eastAsia="Calibri" w:cs="Tahoma"/>
          <w:color w:val="000000"/>
          <w:lang w:val="es-ES"/>
        </w:rPr>
      </w:pPr>
      <w:r w:rsidRPr="00102072">
        <w:rPr>
          <w:rFonts w:eastAsia="Calibri" w:cs="Tahoma"/>
          <w:bCs/>
          <w:color w:val="000000"/>
        </w:rPr>
        <w:lastRenderedPageBreak/>
        <w:t xml:space="preserve">Así, este Instituto verificó que, en efecto, no se </w:t>
      </w:r>
      <w:r w:rsidR="00EA6879" w:rsidRPr="00102072">
        <w:rPr>
          <w:rFonts w:eastAsia="Calibri" w:cs="Tahoma"/>
          <w:bCs/>
          <w:color w:val="000000"/>
        </w:rPr>
        <w:t>registraron</w:t>
      </w:r>
      <w:r w:rsidRPr="00102072">
        <w:rPr>
          <w:rFonts w:eastAsia="Calibri" w:cs="Tahoma"/>
          <w:bCs/>
          <w:color w:val="000000"/>
        </w:rPr>
        <w:t xml:space="preserve"> respuesta</w:t>
      </w:r>
      <w:r w:rsidR="00EA6879" w:rsidRPr="00102072">
        <w:rPr>
          <w:rFonts w:eastAsia="Calibri" w:cs="Tahoma"/>
          <w:bCs/>
          <w:color w:val="000000"/>
        </w:rPr>
        <w:t>s</w:t>
      </w:r>
      <w:r w:rsidRPr="00102072">
        <w:rPr>
          <w:rFonts w:eastAsia="Calibri" w:cs="Tahoma"/>
          <w:bCs/>
          <w:color w:val="000000"/>
        </w:rPr>
        <w:t xml:space="preserve"> a la</w:t>
      </w:r>
      <w:r w:rsidR="00EA6879" w:rsidRPr="00102072">
        <w:rPr>
          <w:rFonts w:eastAsia="Calibri" w:cs="Tahoma"/>
          <w:bCs/>
          <w:color w:val="000000"/>
        </w:rPr>
        <w:t>s</w:t>
      </w:r>
      <w:r w:rsidRPr="00102072">
        <w:rPr>
          <w:rFonts w:eastAsia="Calibri" w:cs="Tahoma"/>
          <w:bCs/>
          <w:color w:val="000000"/>
        </w:rPr>
        <w:t xml:space="preserve"> solicitud</w:t>
      </w:r>
      <w:r w:rsidR="00EA6879" w:rsidRPr="00102072">
        <w:rPr>
          <w:rFonts w:eastAsia="Calibri" w:cs="Tahoma"/>
          <w:bCs/>
          <w:color w:val="000000"/>
        </w:rPr>
        <w:t>es</w:t>
      </w:r>
      <w:r w:rsidRPr="00102072">
        <w:rPr>
          <w:rFonts w:eastAsia="Calibri" w:cs="Tahoma"/>
          <w:bCs/>
          <w:color w:val="000000"/>
        </w:rPr>
        <w:t xml:space="preserve"> de información de</w:t>
      </w:r>
      <w:r w:rsidR="00EA6879" w:rsidRPr="00102072">
        <w:rPr>
          <w:rFonts w:eastAsia="Calibri" w:cs="Tahoma"/>
          <w:bCs/>
          <w:color w:val="000000"/>
        </w:rPr>
        <w:t xml:space="preserve"> </w:t>
      </w:r>
      <w:r w:rsidRPr="00102072">
        <w:rPr>
          <w:rFonts w:eastAsia="Calibri" w:cs="Tahoma"/>
          <w:bCs/>
          <w:color w:val="000000"/>
        </w:rPr>
        <w:t>l</w:t>
      </w:r>
      <w:r w:rsidR="00EA6879" w:rsidRPr="00102072">
        <w:rPr>
          <w:rFonts w:eastAsia="Calibri" w:cs="Tahoma"/>
          <w:bCs/>
          <w:color w:val="000000"/>
        </w:rPr>
        <w:t>a</w:t>
      </w:r>
      <w:r w:rsidRPr="00102072">
        <w:rPr>
          <w:rFonts w:eastAsia="Calibri" w:cs="Tahoma"/>
          <w:bCs/>
          <w:color w:val="000000"/>
        </w:rPr>
        <w:t xml:space="preserve"> ahora Recurrente, en el </w:t>
      </w:r>
      <w:r w:rsidRPr="00102072">
        <w:rPr>
          <w:rFonts w:eastAsia="Calibri" w:cs="Tahoma"/>
          <w:color w:val="000000"/>
          <w:lang w:val="es-ES"/>
        </w:rPr>
        <w:t>Sistema de Acceso a la Información Mexiquense (SAIMEX), tal como se observa a continuación:</w:t>
      </w:r>
    </w:p>
    <w:p w14:paraId="3761AB60" w14:textId="77777777" w:rsidR="00BA7F7B" w:rsidRPr="00102072" w:rsidRDefault="00BA7F7B" w:rsidP="00E856ED">
      <w:pPr>
        <w:spacing w:after="0" w:line="360" w:lineRule="auto"/>
        <w:rPr>
          <w:rFonts w:eastAsia="Calibri" w:cs="Tahoma"/>
          <w:color w:val="000000"/>
          <w:lang w:val="es-ES"/>
        </w:rPr>
      </w:pPr>
    </w:p>
    <w:p w14:paraId="44CF0E45" w14:textId="770F4A69" w:rsidR="00D70601" w:rsidRPr="00102072" w:rsidRDefault="00EA6879" w:rsidP="00D70601">
      <w:pPr>
        <w:spacing w:after="0" w:line="360" w:lineRule="auto"/>
        <w:jc w:val="center"/>
        <w:rPr>
          <w:noProof/>
        </w:rPr>
      </w:pPr>
      <w:r w:rsidRPr="00102072">
        <w:rPr>
          <w:noProof/>
        </w:rPr>
        <w:drawing>
          <wp:inline distT="0" distB="0" distL="0" distR="0" wp14:anchorId="3A469DA3" wp14:editId="680DDE1F">
            <wp:extent cx="3006724" cy="1600200"/>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8742" t="24870" r="58379" b="53473"/>
                    <a:stretch/>
                  </pic:blipFill>
                  <pic:spPr bwMode="auto">
                    <a:xfrm>
                      <a:off x="0" y="0"/>
                      <a:ext cx="3087007" cy="1642927"/>
                    </a:xfrm>
                    <a:prstGeom prst="rect">
                      <a:avLst/>
                    </a:prstGeom>
                    <a:ln>
                      <a:noFill/>
                    </a:ln>
                    <a:extLst>
                      <a:ext uri="{53640926-AAD7-44D8-BBD7-CCE9431645EC}">
                        <a14:shadowObscured xmlns:a14="http://schemas.microsoft.com/office/drawing/2010/main"/>
                      </a:ext>
                    </a:extLst>
                  </pic:spPr>
                </pic:pic>
              </a:graphicData>
            </a:graphic>
          </wp:inline>
        </w:drawing>
      </w:r>
    </w:p>
    <w:p w14:paraId="496F7D0C" w14:textId="37B76AB5" w:rsidR="00EA6879" w:rsidRPr="00102072" w:rsidRDefault="00816796" w:rsidP="00EA6879">
      <w:pPr>
        <w:spacing w:after="0" w:line="360" w:lineRule="auto"/>
        <w:jc w:val="center"/>
        <w:rPr>
          <w:rFonts w:eastAsia="Calibri" w:cs="Tahoma"/>
          <w:color w:val="000000"/>
          <w:lang w:val="es-ES"/>
        </w:rPr>
      </w:pPr>
      <w:r w:rsidRPr="00102072">
        <w:rPr>
          <w:noProof/>
        </w:rPr>
        <w:drawing>
          <wp:inline distT="0" distB="0" distL="0" distR="0" wp14:anchorId="09A599E6" wp14:editId="5342F64D">
            <wp:extent cx="3058160" cy="2361881"/>
            <wp:effectExtent l="0" t="0" r="889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555" t="17314" r="56339" b="48199"/>
                    <a:stretch/>
                  </pic:blipFill>
                  <pic:spPr bwMode="auto">
                    <a:xfrm>
                      <a:off x="0" y="0"/>
                      <a:ext cx="3128507" cy="2416211"/>
                    </a:xfrm>
                    <a:prstGeom prst="rect">
                      <a:avLst/>
                    </a:prstGeom>
                    <a:ln>
                      <a:noFill/>
                    </a:ln>
                    <a:extLst>
                      <a:ext uri="{53640926-AAD7-44D8-BBD7-CCE9431645EC}">
                        <a14:shadowObscured xmlns:a14="http://schemas.microsoft.com/office/drawing/2010/main"/>
                      </a:ext>
                    </a:extLst>
                  </pic:spPr>
                </pic:pic>
              </a:graphicData>
            </a:graphic>
          </wp:inline>
        </w:drawing>
      </w:r>
    </w:p>
    <w:p w14:paraId="3AFA952B" w14:textId="172A2AF2" w:rsidR="00816796" w:rsidRPr="00102072" w:rsidRDefault="00816796" w:rsidP="00EA6879">
      <w:pPr>
        <w:spacing w:after="0" w:line="360" w:lineRule="auto"/>
        <w:jc w:val="center"/>
        <w:rPr>
          <w:rFonts w:eastAsia="Calibri" w:cs="Tahoma"/>
          <w:color w:val="000000"/>
          <w:lang w:val="es-ES"/>
        </w:rPr>
      </w:pPr>
      <w:r w:rsidRPr="00102072">
        <w:rPr>
          <w:noProof/>
        </w:rPr>
        <w:drawing>
          <wp:inline distT="0" distB="0" distL="0" distR="0" wp14:anchorId="47BE52B7" wp14:editId="4BC82B7B">
            <wp:extent cx="2969895" cy="2000250"/>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758" t="18193" r="56492" b="52156"/>
                    <a:stretch/>
                  </pic:blipFill>
                  <pic:spPr bwMode="auto">
                    <a:xfrm>
                      <a:off x="0" y="0"/>
                      <a:ext cx="3009908" cy="2027199"/>
                    </a:xfrm>
                    <a:prstGeom prst="rect">
                      <a:avLst/>
                    </a:prstGeom>
                    <a:ln>
                      <a:noFill/>
                    </a:ln>
                    <a:extLst>
                      <a:ext uri="{53640926-AAD7-44D8-BBD7-CCE9431645EC}">
                        <a14:shadowObscured xmlns:a14="http://schemas.microsoft.com/office/drawing/2010/main"/>
                      </a:ext>
                    </a:extLst>
                  </pic:spPr>
                </pic:pic>
              </a:graphicData>
            </a:graphic>
          </wp:inline>
        </w:drawing>
      </w:r>
    </w:p>
    <w:p w14:paraId="337A2BFC" w14:textId="70C204AE" w:rsidR="00E434DB" w:rsidRPr="00102072" w:rsidRDefault="00E434DB" w:rsidP="00E434DB">
      <w:pPr>
        <w:spacing w:after="0" w:line="360" w:lineRule="auto"/>
        <w:contextualSpacing/>
        <w:rPr>
          <w:rFonts w:eastAsia="Calibri" w:cs="Tahoma"/>
          <w:color w:val="000000"/>
        </w:rPr>
      </w:pPr>
    </w:p>
    <w:p w14:paraId="213FE9BA" w14:textId="7AD96ECC" w:rsidR="00BA7F7B" w:rsidRPr="00102072" w:rsidRDefault="00BA7F7B" w:rsidP="00BA7F7B">
      <w:pPr>
        <w:spacing w:after="0" w:line="360" w:lineRule="auto"/>
        <w:rPr>
          <w:rFonts w:eastAsia="Calibri" w:cs="Tahoma"/>
          <w:bCs/>
        </w:rPr>
      </w:pPr>
      <w:r w:rsidRPr="00102072">
        <w:rPr>
          <w:rFonts w:eastAsia="Calibri" w:cs="Tahoma"/>
          <w:bCs/>
        </w:rPr>
        <w:lastRenderedPageBreak/>
        <w:t xml:space="preserve">Así, se colige que, tal como lo precisó el Particular, </w:t>
      </w:r>
      <w:r w:rsidRPr="00102072">
        <w:rPr>
          <w:rFonts w:eastAsia="Calibri" w:cs="Tahoma"/>
          <w:b/>
          <w:bCs/>
        </w:rPr>
        <w:t xml:space="preserve">el </w:t>
      </w:r>
      <w:r w:rsidRPr="00102072">
        <w:rPr>
          <w:rFonts w:cs="Tahoma"/>
          <w:b/>
        </w:rPr>
        <w:t>Ayuntamiento de Metepec</w:t>
      </w:r>
      <w:r w:rsidRPr="00102072">
        <w:rPr>
          <w:rFonts w:eastAsia="Calibri" w:cs="Tahoma"/>
          <w:bCs/>
        </w:rPr>
        <w:t xml:space="preserve">, no emitió respuesta para dar contestación a las solicitudes de información, dentro de los plazos establecidos en el artículo 163, de la Ley de la materia, para realizar dicha situación, inclusive a la presente fecha, dicho ente no ha emitido contestación alguna; por lo que, resulta evidente que </w:t>
      </w:r>
      <w:r w:rsidRPr="00102072">
        <w:rPr>
          <w:rFonts w:eastAsia="Calibri" w:cs="Tahoma"/>
          <w:b/>
          <w:bCs/>
        </w:rPr>
        <w:t>el agravio hecho valer por el Recurrente resulta FUNDADO.</w:t>
      </w:r>
    </w:p>
    <w:p w14:paraId="5E3A8D7B" w14:textId="075294B5" w:rsidR="00BA7F7B" w:rsidRPr="00102072" w:rsidRDefault="00BA7F7B" w:rsidP="00E434DB">
      <w:pPr>
        <w:spacing w:after="0" w:line="360" w:lineRule="auto"/>
        <w:contextualSpacing/>
        <w:rPr>
          <w:rFonts w:eastAsia="Calibri" w:cs="Tahoma"/>
          <w:color w:val="000000"/>
        </w:rPr>
      </w:pPr>
    </w:p>
    <w:p w14:paraId="061FA23F" w14:textId="6A20BC08" w:rsidR="00BA7F7B" w:rsidRPr="00102072" w:rsidRDefault="00BA7F7B" w:rsidP="00E434DB">
      <w:pPr>
        <w:spacing w:after="0" w:line="360" w:lineRule="auto"/>
        <w:contextualSpacing/>
        <w:rPr>
          <w:rFonts w:eastAsia="Calibri" w:cs="Tahoma"/>
          <w:bCs/>
        </w:rPr>
      </w:pPr>
      <w:r w:rsidRPr="00102072">
        <w:rPr>
          <w:rFonts w:eastAsia="Calibri" w:cs="Tahoma"/>
          <w:bCs/>
        </w:rPr>
        <w:t xml:space="preserve">Con base en lo expuesto, es procedente </w:t>
      </w:r>
      <w:r w:rsidRPr="00102072">
        <w:rPr>
          <w:rFonts w:eastAsia="Calibri" w:cs="Tahoma"/>
          <w:b/>
          <w:bCs/>
        </w:rPr>
        <w:t>ORDENAR</w:t>
      </w:r>
      <w:r w:rsidRPr="00102072">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w:t>
      </w:r>
    </w:p>
    <w:p w14:paraId="04DA6556" w14:textId="0D2D5D62" w:rsidR="00BA7F7B" w:rsidRPr="00102072" w:rsidRDefault="00BA7F7B" w:rsidP="00E434DB">
      <w:pPr>
        <w:spacing w:after="0" w:line="360" w:lineRule="auto"/>
        <w:contextualSpacing/>
        <w:rPr>
          <w:rFonts w:eastAsia="Calibri" w:cs="Tahoma"/>
          <w:bCs/>
        </w:rPr>
      </w:pPr>
    </w:p>
    <w:p w14:paraId="0F67474E" w14:textId="28FA5BF2" w:rsidR="00DA7AB9" w:rsidRPr="00102072" w:rsidRDefault="00DA7AB9" w:rsidP="00E434DB">
      <w:pPr>
        <w:spacing w:after="0" w:line="360" w:lineRule="auto"/>
        <w:contextualSpacing/>
        <w:rPr>
          <w:rFonts w:eastAsia="Calibri" w:cs="Tahoma"/>
          <w:b/>
        </w:rPr>
      </w:pPr>
      <w:r w:rsidRPr="00102072">
        <w:rPr>
          <w:rFonts w:eastAsia="Calibri" w:cs="Tahoma"/>
          <w:b/>
        </w:rPr>
        <w:t>Nombre, cargo y puesto funcional de los servidores públicos.</w:t>
      </w:r>
    </w:p>
    <w:p w14:paraId="27A6282F" w14:textId="2C6061AD" w:rsidR="00DA7AB9" w:rsidRPr="00102072" w:rsidRDefault="00DA7AB9" w:rsidP="00E434DB">
      <w:pPr>
        <w:spacing w:after="0" w:line="360" w:lineRule="auto"/>
        <w:contextualSpacing/>
        <w:rPr>
          <w:rFonts w:eastAsia="Calibri" w:cs="Tahoma"/>
          <w:bCs/>
        </w:rPr>
      </w:pPr>
    </w:p>
    <w:p w14:paraId="088FF215" w14:textId="69C9EFB8" w:rsidR="00DA7AB9" w:rsidRPr="00102072" w:rsidRDefault="00DA7AB9" w:rsidP="00E434DB">
      <w:pPr>
        <w:spacing w:after="0" w:line="360" w:lineRule="auto"/>
        <w:contextualSpacing/>
        <w:rPr>
          <w:rFonts w:eastAsia="Calibri" w:cs="Tahoma"/>
          <w:bCs/>
        </w:rPr>
      </w:pPr>
      <w:r w:rsidRPr="00102072">
        <w:rPr>
          <w:rFonts w:eastAsia="Calibri" w:cs="Tahoma"/>
          <w:bCs/>
        </w:rPr>
        <w:t xml:space="preserve">Sobre el tema, el artículo 70, fracciones VII y VIII, de la Ley General de Transparencia y Acceso a la Información Pública, relacionado con el diverso </w:t>
      </w:r>
      <w:r w:rsidR="005126C9" w:rsidRPr="00102072">
        <w:rPr>
          <w:rFonts w:eastAsia="Calibri" w:cs="Tahoma"/>
          <w:bCs/>
        </w:rPr>
        <w:t xml:space="preserve">92, fracciones </w:t>
      </w:r>
      <w:r w:rsidRPr="00102072">
        <w:rPr>
          <w:rFonts w:eastAsia="Calibri" w:cs="Tahoma"/>
          <w:bCs/>
        </w:rPr>
        <w:t>VII y VIII de la Ley de Transparencia y Acceso a la Información Pública del Estado de México y Municipios, establece como una obligación de transparencia de todos los sujetos obligados, publicar el Directorio y Remuneraciones de todos los servidores públicos, los cuales deben de incluir el nombre, cargo y adscripción de los trabajadores.</w:t>
      </w:r>
    </w:p>
    <w:p w14:paraId="574D2DC1" w14:textId="77777777" w:rsidR="00DA7AB9" w:rsidRPr="00102072" w:rsidRDefault="00DA7AB9" w:rsidP="00E434DB">
      <w:pPr>
        <w:spacing w:after="0" w:line="360" w:lineRule="auto"/>
        <w:contextualSpacing/>
        <w:rPr>
          <w:rFonts w:eastAsia="Calibri" w:cs="Tahoma"/>
          <w:bCs/>
        </w:rPr>
      </w:pPr>
    </w:p>
    <w:p w14:paraId="0D9C5AB4" w14:textId="51B44E51" w:rsidR="00DA7AB9" w:rsidRPr="00102072" w:rsidRDefault="00DA7AB9" w:rsidP="00DA7AB9">
      <w:pPr>
        <w:spacing w:after="0" w:line="360" w:lineRule="auto"/>
        <w:rPr>
          <w:rFonts w:eastAsia="Times New Roman" w:cs="Tahoma"/>
          <w:b/>
          <w:bCs/>
          <w:color w:val="auto"/>
          <w:lang w:val="es-ES" w:eastAsia="es-ES"/>
        </w:rPr>
      </w:pPr>
      <w:r w:rsidRPr="00102072">
        <w:rPr>
          <w:rFonts w:eastAsia="Times New Roman" w:cs="Tahoma"/>
          <w:b/>
          <w:bCs/>
          <w:color w:val="auto"/>
          <w:lang w:val="es-ES" w:eastAsia="es-ES"/>
        </w:rPr>
        <w:t>Actividades, funciones y atribuciones de los servidores públicos.</w:t>
      </w:r>
    </w:p>
    <w:p w14:paraId="425060D1" w14:textId="77777777" w:rsidR="00DA7AB9" w:rsidRPr="00102072" w:rsidRDefault="00DA7AB9" w:rsidP="00DA7AB9">
      <w:pPr>
        <w:spacing w:after="0" w:line="360" w:lineRule="auto"/>
        <w:rPr>
          <w:rFonts w:eastAsia="Calibri" w:cs="Tahoma"/>
          <w:b/>
          <w:color w:val="auto"/>
        </w:rPr>
      </w:pPr>
    </w:p>
    <w:p w14:paraId="209EF8F6" w14:textId="77777777" w:rsidR="00DA7AB9" w:rsidRPr="00102072" w:rsidRDefault="00DA7AB9" w:rsidP="00DA7AB9">
      <w:pPr>
        <w:spacing w:after="0" w:line="360" w:lineRule="auto"/>
        <w:rPr>
          <w:rFonts w:eastAsia="Calibri" w:cs="Tahoma"/>
          <w:bCs/>
          <w:color w:val="auto"/>
        </w:rPr>
      </w:pPr>
      <w:r w:rsidRPr="00102072">
        <w:rPr>
          <w:rFonts w:eastAsia="Calibri" w:cs="Tahoma"/>
          <w:bCs/>
          <w:color w:val="auto"/>
        </w:rPr>
        <w:t>Al respecto, el artículo 100, fracción I de la Ley del Trabajo de los Servidores Públicos del Estado y Municipios, establece que el Sujeto Obligado deberá elaborar un catálogo de puestos, que deberá tener el perfil de cada uno de los cargos que conforman a la institución pública, con los requisitos necesarios para desempeñarlos.</w:t>
      </w:r>
    </w:p>
    <w:p w14:paraId="0DC1B057" w14:textId="11EC029B" w:rsidR="00DA7AB9" w:rsidRPr="00102072" w:rsidRDefault="00DA7AB9" w:rsidP="00DA7AB9">
      <w:pPr>
        <w:spacing w:after="0" w:line="360" w:lineRule="auto"/>
        <w:rPr>
          <w:rFonts w:eastAsia="Calibri" w:cs="Tahoma"/>
          <w:bCs/>
          <w:color w:val="auto"/>
        </w:rPr>
      </w:pPr>
    </w:p>
    <w:p w14:paraId="262CB234" w14:textId="1BBD29B8" w:rsidR="005126C9" w:rsidRPr="00102072" w:rsidRDefault="005126C9" w:rsidP="00DA7AB9">
      <w:pPr>
        <w:spacing w:after="0" w:line="360" w:lineRule="auto"/>
        <w:rPr>
          <w:rFonts w:eastAsia="Calibri" w:cs="Tahoma"/>
          <w:bCs/>
          <w:color w:val="auto"/>
        </w:rPr>
      </w:pPr>
    </w:p>
    <w:p w14:paraId="42F62D7E" w14:textId="77777777" w:rsidR="005126C9" w:rsidRPr="00102072" w:rsidRDefault="005126C9" w:rsidP="00DA7AB9">
      <w:pPr>
        <w:spacing w:after="0" w:line="360" w:lineRule="auto"/>
        <w:rPr>
          <w:rFonts w:eastAsia="Calibri" w:cs="Tahoma"/>
          <w:bCs/>
          <w:color w:val="auto"/>
        </w:rPr>
      </w:pPr>
    </w:p>
    <w:p w14:paraId="5A96AB35" w14:textId="77777777" w:rsidR="00DA7AB9" w:rsidRPr="00102072" w:rsidRDefault="00DA7AB9" w:rsidP="00DA7AB9">
      <w:pPr>
        <w:spacing w:after="0" w:line="360" w:lineRule="auto"/>
        <w:rPr>
          <w:rFonts w:eastAsia="Calibri" w:cs="Tahoma"/>
          <w:bCs/>
          <w:color w:val="auto"/>
        </w:rPr>
      </w:pPr>
      <w:r w:rsidRPr="00102072">
        <w:rPr>
          <w:rFonts w:eastAsia="Calibri" w:cs="Tahoma"/>
          <w:bCs/>
          <w:color w:val="auto"/>
        </w:rPr>
        <w:t>A su vez, el artículo 92, fracciones II y XII de la Ley de Transparencia y Acceso a la Información Pública del Estado de México y Municipios, establece que se debe poner a disposición del público, de manera permanente y actualizada, en medios electrónicos, de la estructura orgánica completa de los sujetos obligados, así como, los perfiles de puestos de los servidores públicos a sus servicios.</w:t>
      </w:r>
    </w:p>
    <w:p w14:paraId="6132F388" w14:textId="77777777" w:rsidR="00DA7AB9" w:rsidRPr="00102072" w:rsidRDefault="00DA7AB9" w:rsidP="00DA7AB9">
      <w:pPr>
        <w:spacing w:after="0" w:line="360" w:lineRule="auto"/>
        <w:rPr>
          <w:rFonts w:eastAsia="Calibri" w:cs="Tahoma"/>
          <w:bCs/>
          <w:color w:val="auto"/>
        </w:rPr>
      </w:pPr>
    </w:p>
    <w:p w14:paraId="7AB59C18" w14:textId="7A361906" w:rsidR="00DA7AB9" w:rsidRPr="00102072" w:rsidRDefault="00DA7AB9" w:rsidP="00DA7AB9">
      <w:pPr>
        <w:spacing w:after="0" w:line="360" w:lineRule="auto"/>
        <w:rPr>
          <w:rFonts w:eastAsia="Calibri" w:cs="Tahoma"/>
          <w:bCs/>
          <w:color w:val="auto"/>
        </w:rPr>
      </w:pPr>
      <w:r w:rsidRPr="00102072">
        <w:rPr>
          <w:rFonts w:eastAsia="Calibri" w:cs="Tahoma"/>
          <w:bCs/>
          <w:color w:val="auto"/>
        </w:rPr>
        <w:t xml:space="preserve">Además, los Lineamiento Generales, establece en el formato 2a LGT_Art_70_Fr_II “Estructura Orgánica”, establece que, por cada área registrada, el Sujeto Obligado deberá incluir la denominación de las áreas que están subordinadas, </w:t>
      </w:r>
      <w:r w:rsidRPr="00102072">
        <w:rPr>
          <w:rFonts w:eastAsia="Calibri" w:cs="Tahoma"/>
          <w:b/>
          <w:color w:val="auto"/>
        </w:rPr>
        <w:t>así como, las atribuciones, responsabilidades y funciones conferidas a los servidores públicos.</w:t>
      </w:r>
    </w:p>
    <w:p w14:paraId="287FBB79" w14:textId="476D103C" w:rsidR="00BA7F7B" w:rsidRPr="00102072" w:rsidRDefault="00BA7F7B" w:rsidP="00E434DB">
      <w:pPr>
        <w:spacing w:after="0" w:line="360" w:lineRule="auto"/>
        <w:contextualSpacing/>
        <w:rPr>
          <w:rFonts w:eastAsia="Calibri" w:cs="Tahoma"/>
          <w:color w:val="000000"/>
        </w:rPr>
      </w:pPr>
    </w:p>
    <w:p w14:paraId="3E149C19" w14:textId="6932B1BF" w:rsidR="005126C9" w:rsidRPr="00102072" w:rsidRDefault="005126C9" w:rsidP="00E434DB">
      <w:pPr>
        <w:spacing w:after="0" w:line="360" w:lineRule="auto"/>
        <w:contextualSpacing/>
        <w:rPr>
          <w:rFonts w:eastAsia="Calibri" w:cs="Tahoma"/>
          <w:b/>
          <w:bCs/>
          <w:color w:val="000000"/>
        </w:rPr>
      </w:pPr>
      <w:r w:rsidRPr="00102072">
        <w:rPr>
          <w:rFonts w:eastAsia="Calibri" w:cs="Tahoma"/>
          <w:b/>
          <w:bCs/>
          <w:color w:val="000000"/>
        </w:rPr>
        <w:t>Remuneraciones</w:t>
      </w:r>
    </w:p>
    <w:p w14:paraId="3F10CFB1" w14:textId="77777777" w:rsidR="005126C9" w:rsidRPr="00102072" w:rsidRDefault="005126C9" w:rsidP="00E434DB">
      <w:pPr>
        <w:spacing w:after="0" w:line="360" w:lineRule="auto"/>
        <w:contextualSpacing/>
        <w:rPr>
          <w:rFonts w:eastAsia="Calibri" w:cs="Tahoma"/>
          <w:color w:val="000000"/>
        </w:rPr>
      </w:pPr>
    </w:p>
    <w:p w14:paraId="35B57B7D" w14:textId="2738350A" w:rsidR="005126C9" w:rsidRPr="00102072" w:rsidRDefault="005126C9" w:rsidP="005126C9">
      <w:pPr>
        <w:spacing w:after="0" w:line="360" w:lineRule="auto"/>
        <w:rPr>
          <w:rFonts w:eastAsia="Times New Roman" w:cs="Times New Roman"/>
          <w:bCs/>
          <w:color w:val="auto"/>
          <w:lang w:eastAsia="es-ES"/>
        </w:rPr>
      </w:pPr>
      <w:r w:rsidRPr="00102072">
        <w:rPr>
          <w:rFonts w:eastAsia="Times New Roman" w:cs="Times New Roman"/>
          <w:bCs/>
          <w:color w:val="auto"/>
          <w:lang w:eastAsia="es-ES"/>
        </w:rPr>
        <w:t xml:space="preserve">Sobre el tema, el artículo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0E4F4826" w14:textId="77777777" w:rsidR="005126C9" w:rsidRPr="00102072" w:rsidRDefault="005126C9" w:rsidP="005126C9">
      <w:pPr>
        <w:spacing w:after="0" w:line="360" w:lineRule="auto"/>
        <w:rPr>
          <w:rFonts w:eastAsia="Times New Roman" w:cs="Times New Roman"/>
          <w:bCs/>
          <w:color w:val="auto"/>
          <w:lang w:eastAsia="es-ES"/>
        </w:rPr>
      </w:pPr>
    </w:p>
    <w:p w14:paraId="128F9633" w14:textId="77777777" w:rsidR="005126C9" w:rsidRPr="00102072" w:rsidRDefault="005126C9" w:rsidP="005126C9">
      <w:pPr>
        <w:spacing w:after="0" w:line="360" w:lineRule="auto"/>
        <w:rPr>
          <w:rFonts w:eastAsia="Times New Roman" w:cs="Times New Roman"/>
          <w:bCs/>
          <w:color w:val="auto"/>
          <w:lang w:eastAsia="es-ES"/>
        </w:rPr>
      </w:pPr>
      <w:r w:rsidRPr="00102072">
        <w:rPr>
          <w:rFonts w:eastAsia="Times New Roman" w:cs="Times New Roman"/>
          <w:bCs/>
          <w:color w:val="auto"/>
          <w:lang w:eastAsia="es-E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2981E571" w14:textId="77777777" w:rsidR="005126C9" w:rsidRPr="00102072" w:rsidRDefault="005126C9" w:rsidP="005126C9">
      <w:pPr>
        <w:spacing w:after="0" w:line="360" w:lineRule="auto"/>
        <w:rPr>
          <w:rFonts w:eastAsia="Times New Roman" w:cs="Times New Roman"/>
          <w:bCs/>
          <w:color w:val="auto"/>
          <w:lang w:eastAsia="es-ES"/>
        </w:rPr>
      </w:pPr>
    </w:p>
    <w:p w14:paraId="774BDB64" w14:textId="77777777" w:rsidR="005126C9" w:rsidRPr="00102072" w:rsidRDefault="005126C9" w:rsidP="005126C9">
      <w:pPr>
        <w:spacing w:after="0" w:line="360" w:lineRule="auto"/>
        <w:rPr>
          <w:rFonts w:eastAsia="Times New Roman" w:cs="Times New Roman"/>
          <w:bCs/>
          <w:iCs/>
          <w:color w:val="auto"/>
          <w:lang w:val="es-ES" w:eastAsia="es-ES"/>
        </w:rPr>
      </w:pPr>
      <w:r w:rsidRPr="00102072">
        <w:rPr>
          <w:rFonts w:eastAsia="Times New Roman" w:cs="Times New Roman"/>
          <w:bCs/>
          <w:iCs/>
          <w:color w:val="auto"/>
          <w:lang w:val="es-ES" w:eastAsia="es-ES"/>
        </w:rPr>
        <w:t xml:space="preserve">En ese contexto, el artículo 70, fracción VIII, de la Ley General de Transparencia y Acceso a la Información Pública y 92, fracción VIII, de la Ley de Transparencia y Acceso a la </w:t>
      </w:r>
      <w:r w:rsidRPr="00102072">
        <w:rPr>
          <w:rFonts w:eastAsia="Times New Roman" w:cs="Times New Roman"/>
          <w:bCs/>
          <w:iCs/>
          <w:color w:val="auto"/>
          <w:lang w:val="es-ES" w:eastAsia="es-ES"/>
        </w:rPr>
        <w:lastRenderedPageBreak/>
        <w:t>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342C8623" w14:textId="77777777" w:rsidR="005126C9" w:rsidRPr="00102072" w:rsidRDefault="005126C9" w:rsidP="005126C9">
      <w:pPr>
        <w:spacing w:after="0" w:line="360" w:lineRule="auto"/>
        <w:rPr>
          <w:rFonts w:eastAsia="Times New Roman" w:cs="Times New Roman"/>
          <w:bCs/>
          <w:color w:val="auto"/>
          <w:lang w:eastAsia="es-ES"/>
        </w:rPr>
      </w:pPr>
    </w:p>
    <w:p w14:paraId="2B22BB77" w14:textId="77777777" w:rsidR="005126C9" w:rsidRPr="00102072" w:rsidRDefault="005126C9" w:rsidP="005126C9">
      <w:pPr>
        <w:spacing w:after="0" w:line="360" w:lineRule="auto"/>
        <w:rPr>
          <w:rFonts w:eastAsia="Times New Roman" w:cs="Times New Roman"/>
          <w:b/>
          <w:bCs/>
          <w:iCs/>
          <w:color w:val="auto"/>
          <w:lang w:val="es-ES" w:eastAsia="es-ES"/>
        </w:rPr>
      </w:pPr>
      <w:r w:rsidRPr="00102072">
        <w:rPr>
          <w:rFonts w:eastAsia="Times New Roman" w:cs="Times New Roman"/>
          <w:bCs/>
          <w:iCs/>
          <w:color w:val="auto"/>
          <w:lang w:val="es-ES" w:eastAsia="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102072">
        <w:rPr>
          <w:rFonts w:eastAsia="Times New Roman" w:cs="Times New Roman"/>
          <w:b/>
          <w:bCs/>
          <w:iCs/>
          <w:color w:val="auto"/>
          <w:lang w:val="es-ES" w:eastAsia="es-ES"/>
        </w:rPr>
        <w:t>1000 Servicios Personales</w:t>
      </w:r>
      <w:r w:rsidRPr="00102072">
        <w:rPr>
          <w:rFonts w:eastAsia="Times New Roman" w:cs="Times New Roman"/>
          <w:bCs/>
          <w:iCs/>
          <w:color w:val="auto"/>
          <w:lang w:val="es-ES" w:eastAsia="es-ES"/>
        </w:rPr>
        <w:t>,</w:t>
      </w:r>
      <w:r w:rsidRPr="00102072">
        <w:rPr>
          <w:rFonts w:eastAsia="Times New Roman" w:cs="Times New Roman"/>
          <w:b/>
          <w:bCs/>
          <w:iCs/>
          <w:color w:val="auto"/>
          <w:lang w:val="es-ES" w:eastAsia="es-ES"/>
        </w:rPr>
        <w:t xml:space="preserve"> que agrupa las remuneraciones del personal al servicio de los entes públicos, tales como el sueldo, salarios, dietas, honorarios, prestaciones, obligaciones laborales, entre otras.</w:t>
      </w:r>
    </w:p>
    <w:p w14:paraId="6E7E9A65" w14:textId="77777777" w:rsidR="005126C9" w:rsidRPr="00102072" w:rsidRDefault="005126C9" w:rsidP="005126C9">
      <w:pPr>
        <w:spacing w:after="0" w:line="360" w:lineRule="auto"/>
        <w:rPr>
          <w:rFonts w:eastAsia="Times New Roman" w:cs="Times New Roman"/>
          <w:bCs/>
          <w:color w:val="auto"/>
          <w:lang w:eastAsia="es-ES"/>
        </w:rPr>
      </w:pPr>
    </w:p>
    <w:p w14:paraId="09F6108D" w14:textId="77777777" w:rsidR="005126C9" w:rsidRPr="00102072" w:rsidRDefault="005126C9" w:rsidP="005126C9">
      <w:pPr>
        <w:spacing w:after="0" w:line="360" w:lineRule="auto"/>
        <w:rPr>
          <w:rFonts w:eastAsia="Times New Roman" w:cs="Times New Roman"/>
          <w:bCs/>
          <w:color w:val="auto"/>
          <w:lang w:eastAsia="es-ES"/>
        </w:rPr>
      </w:pPr>
      <w:r w:rsidRPr="00102072">
        <w:rPr>
          <w:rFonts w:eastAsia="Times New Roman" w:cs="Times New Roman"/>
          <w:bCs/>
          <w:color w:val="auto"/>
          <w:lang w:eastAsia="es-ES"/>
        </w:rPr>
        <w:t xml:space="preserve">Ahora bien, respecto a los documento solicitado, la Ley del Trabajo de los Servidores Públicos del Estado y Municipios, en su artículo 220 K, fracciones II y IV, establece los documentos que tiene la obligación de conservar el Sujeto Obligado, entre los que se encuentra los </w:t>
      </w:r>
      <w:r w:rsidRPr="00102072">
        <w:rPr>
          <w:rFonts w:eastAsia="Times New Roman" w:cs="Times New Roman"/>
          <w:b/>
          <w:bCs/>
          <w:color w:val="auto"/>
          <w:lang w:eastAsia="es-ES"/>
        </w:rPr>
        <w:t>recibos de pago de salarios o las</w:t>
      </w:r>
      <w:r w:rsidRPr="00102072">
        <w:rPr>
          <w:rFonts w:eastAsia="Times New Roman" w:cs="Times New Roman"/>
          <w:bCs/>
          <w:color w:val="auto"/>
          <w:lang w:eastAsia="es-ES"/>
        </w:rPr>
        <w:t xml:space="preserve"> </w:t>
      </w:r>
      <w:r w:rsidRPr="00102072">
        <w:rPr>
          <w:rFonts w:eastAsia="Times New Roman" w:cs="Times New Roman"/>
          <w:b/>
          <w:bCs/>
          <w:color w:val="auto"/>
          <w:lang w:eastAsia="es-ES"/>
        </w:rPr>
        <w:t xml:space="preserve">constancias documentales del pago de sueldos, </w:t>
      </w:r>
      <w:r w:rsidRPr="00102072">
        <w:rPr>
          <w:rFonts w:eastAsia="Times New Roman" w:cs="Times New Roman"/>
          <w:bCs/>
          <w:color w:val="auto"/>
          <w:lang w:eastAsia="es-E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6961E7E2" w14:textId="477DC05B" w:rsidR="005126C9" w:rsidRPr="00102072" w:rsidRDefault="005126C9" w:rsidP="005126C9">
      <w:pPr>
        <w:spacing w:after="0" w:line="360" w:lineRule="auto"/>
        <w:rPr>
          <w:rFonts w:eastAsia="Times New Roman" w:cs="Times New Roman"/>
          <w:bCs/>
          <w:color w:val="auto"/>
          <w:lang w:eastAsia="es-ES"/>
        </w:rPr>
      </w:pPr>
    </w:p>
    <w:p w14:paraId="3E494690" w14:textId="1C2E488F" w:rsidR="005126C9" w:rsidRPr="00102072" w:rsidRDefault="005126C9" w:rsidP="005126C9">
      <w:pPr>
        <w:spacing w:after="0" w:line="360" w:lineRule="auto"/>
        <w:rPr>
          <w:rFonts w:eastAsia="Times New Roman" w:cs="Times New Roman"/>
          <w:b/>
          <w:color w:val="auto"/>
          <w:lang w:eastAsia="es-ES"/>
        </w:rPr>
      </w:pPr>
      <w:r w:rsidRPr="00102072">
        <w:rPr>
          <w:rFonts w:eastAsia="Times New Roman" w:cs="Times New Roman"/>
          <w:b/>
          <w:color w:val="auto"/>
          <w:lang w:eastAsia="es-ES"/>
        </w:rPr>
        <w:t>Registros de Asistencia</w:t>
      </w:r>
    </w:p>
    <w:p w14:paraId="36A24B26" w14:textId="0B29C94C" w:rsidR="005126C9" w:rsidRPr="00102072" w:rsidRDefault="005126C9" w:rsidP="005126C9">
      <w:pPr>
        <w:spacing w:after="0" w:line="360" w:lineRule="auto"/>
        <w:rPr>
          <w:rFonts w:eastAsia="Times New Roman" w:cs="Times New Roman"/>
          <w:b/>
          <w:color w:val="auto"/>
          <w:lang w:eastAsia="es-ES"/>
        </w:rPr>
      </w:pPr>
    </w:p>
    <w:p w14:paraId="741B26CE" w14:textId="77777777" w:rsidR="005126C9" w:rsidRPr="00102072" w:rsidRDefault="005126C9" w:rsidP="005126C9">
      <w:pPr>
        <w:spacing w:after="0" w:line="360" w:lineRule="auto"/>
        <w:rPr>
          <w:rFonts w:eastAsia="Calibri" w:cs="Tahoma"/>
          <w:bCs/>
        </w:rPr>
      </w:pPr>
      <w:r w:rsidRPr="00102072">
        <w:rPr>
          <w:rFonts w:eastAsia="Calibri" w:cs="Tahoma"/>
          <w:bCs/>
        </w:rPr>
        <w:t xml:space="preserve">Sobre el tema, la Guía Técnica 9 “La Administración del Personal Municipal” (consultado el siete de abril de dos mil veintidós, a las doce horas, en </w:t>
      </w:r>
      <w:hyperlink r:id="rId10" w:history="1">
        <w:r w:rsidRPr="00102072">
          <w:rPr>
            <w:rFonts w:eastAsia="Calibri" w:cs="Tahoma"/>
            <w:bCs/>
            <w:color w:val="0563C1" w:themeColor="hyperlink"/>
            <w:u w:val="single"/>
          </w:rPr>
          <w:t>http://www.inafed.gob.mx/work/models/inafed/Resource/335/1/images/guia09_la_administ</w:t>
        </w:r>
        <w:r w:rsidRPr="00102072">
          <w:rPr>
            <w:rFonts w:eastAsia="Calibri" w:cs="Tahoma"/>
            <w:bCs/>
            <w:color w:val="0563C1" w:themeColor="hyperlink"/>
            <w:u w:val="single"/>
          </w:rPr>
          <w:lastRenderedPageBreak/>
          <w:t>racion_del_personal_municipal.pdf</w:t>
        </w:r>
      </w:hyperlink>
      <w:r w:rsidRPr="00102072">
        <w:rPr>
          <w:rFonts w:eastAsia="Calibri" w:cs="Tahoma"/>
          <w:bCs/>
        </w:rPr>
        <w:t xml:space="preserve">), </w:t>
      </w:r>
      <w:proofErr w:type="spellStart"/>
      <w:r w:rsidRPr="00102072">
        <w:rPr>
          <w:rFonts w:eastAsia="Calibri" w:cs="Tahoma"/>
          <w:bCs/>
        </w:rPr>
        <w:t>establece</w:t>
      </w:r>
      <w:proofErr w:type="spellEnd"/>
      <w:r w:rsidRPr="00102072">
        <w:rPr>
          <w:rFonts w:eastAsia="Calibri" w:cs="Tahoma"/>
          <w:bCs/>
        </w:rPr>
        <w:t xml:space="preserve"> que para tener un buen control de personal, la unidad responsable (Departamento de Recursos Humanos), deberá llevar un control de asistencias, ya sea a través de un reloj marcado o mediante listas, conforme al personal que se trate, ya sea de oficina o de servicios generales.</w:t>
      </w:r>
    </w:p>
    <w:p w14:paraId="50ACAADD" w14:textId="77777777" w:rsidR="005126C9" w:rsidRPr="00102072" w:rsidRDefault="005126C9" w:rsidP="005126C9">
      <w:pPr>
        <w:spacing w:after="0" w:line="360" w:lineRule="auto"/>
        <w:rPr>
          <w:rFonts w:eastAsia="Calibri" w:cs="Tahoma"/>
          <w:bCs/>
        </w:rPr>
      </w:pPr>
    </w:p>
    <w:p w14:paraId="0B23CE35" w14:textId="77777777" w:rsidR="005126C9" w:rsidRPr="00102072" w:rsidRDefault="005126C9" w:rsidP="005126C9">
      <w:pPr>
        <w:tabs>
          <w:tab w:val="left" w:pos="4962"/>
        </w:tabs>
        <w:spacing w:after="0" w:line="360" w:lineRule="auto"/>
        <w:rPr>
          <w:rFonts w:eastAsia="Calibri"/>
        </w:rPr>
      </w:pPr>
      <w:r w:rsidRPr="00102072">
        <w:rPr>
          <w:rFonts w:eastAsia="Calibri" w:cs="Times New Roman"/>
        </w:rPr>
        <w:t>En ese orden de ideas, los artículos 5.52 y 5.54 del Código de Reglamentación Municipal de Metepec, precisan los horarios que regirán al Ayuntamiento y unidades administrativas; para cumplir estos, los servidores públicos deberán llevar un control de asistencia, que</w:t>
      </w:r>
      <w:r w:rsidRPr="00102072">
        <w:rPr>
          <w:rFonts w:eastAsia="Calibri"/>
        </w:rPr>
        <w:t xml:space="preserve"> se llevará a cabo mediante lectores ópticos, tarjetas, listas de asistencia, entre otros.</w:t>
      </w:r>
    </w:p>
    <w:p w14:paraId="77AA8CA2" w14:textId="77777777" w:rsidR="005126C9" w:rsidRPr="00102072" w:rsidRDefault="005126C9" w:rsidP="005126C9">
      <w:pPr>
        <w:tabs>
          <w:tab w:val="left" w:pos="4962"/>
        </w:tabs>
        <w:spacing w:after="0" w:line="360" w:lineRule="auto"/>
        <w:rPr>
          <w:rFonts w:eastAsia="Calibri"/>
        </w:rPr>
      </w:pPr>
    </w:p>
    <w:p w14:paraId="64E22AB2" w14:textId="77777777" w:rsidR="005126C9" w:rsidRPr="00102072" w:rsidRDefault="005126C9" w:rsidP="005126C9">
      <w:pPr>
        <w:tabs>
          <w:tab w:val="left" w:pos="4962"/>
        </w:tabs>
        <w:spacing w:after="0" w:line="360" w:lineRule="auto"/>
        <w:rPr>
          <w:rFonts w:eastAsia="Calibri" w:cs="Times New Roman"/>
        </w:rPr>
      </w:pPr>
      <w:r w:rsidRPr="00102072">
        <w:rPr>
          <w:rFonts w:eastAsia="Calibri" w:cs="Times New Roman"/>
        </w:rPr>
        <w:t>En ese contexto, los artículos 3.81, fracción I, y 3.82, fracción III, del Código de Reglamentación Municipal de Metepec precisa que la Subdirección de Recursos Humanos, adscrita a la Dirección de Administración, será el área encargada de controlar y registrar la asistencia de los servidores públicos del Ayuntamiento.</w:t>
      </w:r>
    </w:p>
    <w:p w14:paraId="5D1C2FF1" w14:textId="77777777" w:rsidR="005126C9" w:rsidRPr="00102072" w:rsidRDefault="005126C9" w:rsidP="005126C9">
      <w:pPr>
        <w:spacing w:after="0" w:line="360" w:lineRule="auto"/>
        <w:rPr>
          <w:rFonts w:eastAsia="Times New Roman" w:cs="Times New Roman"/>
          <w:b/>
          <w:color w:val="auto"/>
          <w:lang w:eastAsia="es-ES"/>
        </w:rPr>
      </w:pPr>
    </w:p>
    <w:p w14:paraId="661DA78F" w14:textId="526D013B" w:rsidR="00D70601" w:rsidRPr="00102072" w:rsidRDefault="00D70601" w:rsidP="00D70601">
      <w:pPr>
        <w:tabs>
          <w:tab w:val="left" w:pos="4962"/>
        </w:tabs>
        <w:spacing w:after="0" w:line="360" w:lineRule="auto"/>
        <w:contextualSpacing/>
        <w:rPr>
          <w:rFonts w:eastAsia="Times New Roman" w:cs="Tahoma"/>
          <w:bCs/>
          <w:lang w:val="es-ES_tradnl" w:eastAsia="es-ES"/>
        </w:rPr>
      </w:pPr>
      <w:r w:rsidRPr="00102072">
        <w:rPr>
          <w:rFonts w:eastAsia="Calibri" w:cs="Tahoma"/>
          <w:bCs/>
          <w:color w:val="auto"/>
        </w:rPr>
        <w:t>Conforme a la normatividad analizada, se logra observar que el Ayuntamiento de Metepec resulta competente para pronunciarse sobre la información requerida</w:t>
      </w:r>
      <w:bookmarkStart w:id="3" w:name="_Hlk76480431"/>
      <w:r w:rsidRPr="00102072">
        <w:rPr>
          <w:rFonts w:eastAsia="Calibri" w:cs="Tahoma"/>
          <w:bCs/>
          <w:color w:val="auto"/>
        </w:rPr>
        <w:t>,</w:t>
      </w:r>
      <w:r w:rsidRPr="00102072">
        <w:rPr>
          <w:rFonts w:eastAsia="Times New Roman" w:cs="Tahoma"/>
          <w:b/>
          <w:bCs/>
          <w:lang w:val="es-ES_tradnl" w:eastAsia="es-ES"/>
        </w:rPr>
        <w:t xml:space="preserve"> </w:t>
      </w:r>
      <w:r w:rsidRPr="00102072">
        <w:rPr>
          <w:rFonts w:eastAsia="Times New Roman" w:cs="Tahoma"/>
          <w:bCs/>
          <w:lang w:val="es-ES_tradnl" w:eastAsia="es-ES"/>
        </w:rPr>
        <w:t>por lo que</w:t>
      </w:r>
      <w:r w:rsidRPr="00102072">
        <w:rPr>
          <w:rFonts w:eastAsia="Times New Roman" w:cs="Tahoma"/>
          <w:bCs/>
          <w:iCs/>
          <w:lang w:eastAsia="es-ES"/>
        </w:rPr>
        <w:t>, deberá realizar una búsqueda exhaustiva y razonable en todas sus áreas competentes, en términos del artículo 162 de la Ley de Transparencia y Acceso a la Información Pública del Estado de México y Municipios,</w:t>
      </w:r>
      <w:r w:rsidRPr="00102072">
        <w:rPr>
          <w:rFonts w:eastAsia="Calibri" w:cs="Tahoma"/>
          <w:bCs/>
        </w:rPr>
        <w:t xml:space="preserve"> a efecto de que dé la respuesta que a derecho corresponda y, en su caso, proporcione los documentos que den cuenta de la información solicitada.</w:t>
      </w:r>
    </w:p>
    <w:p w14:paraId="1AB20A65" w14:textId="77777777" w:rsidR="00D70601" w:rsidRPr="00102072" w:rsidRDefault="00D70601" w:rsidP="00D70601">
      <w:pPr>
        <w:tabs>
          <w:tab w:val="left" w:pos="4962"/>
        </w:tabs>
        <w:spacing w:after="0" w:line="360" w:lineRule="auto"/>
        <w:rPr>
          <w:rFonts w:eastAsia="Times New Roman" w:cs="Times New Roman"/>
          <w:lang w:val="es-ES_tradnl" w:eastAsia="es-MX"/>
        </w:rPr>
      </w:pPr>
    </w:p>
    <w:p w14:paraId="3B457851" w14:textId="77777777" w:rsidR="00D70601" w:rsidRPr="00102072" w:rsidRDefault="00D70601" w:rsidP="00D70601">
      <w:pPr>
        <w:spacing w:after="0" w:line="360" w:lineRule="auto"/>
        <w:rPr>
          <w:rFonts w:eastAsia="Times New Roman" w:cs="Tahoma"/>
          <w:bCs/>
          <w:iCs/>
          <w:lang w:val="es-ES" w:eastAsia="es-ES"/>
        </w:rPr>
      </w:pPr>
      <w:r w:rsidRPr="00102072">
        <w:rPr>
          <w:rFonts w:eastAsia="Times New Roman" w:cs="Tahoma"/>
          <w:bCs/>
          <w:iCs/>
          <w:lang w:val="es-ES_tradnl" w:eastAsia="es-ES"/>
        </w:rPr>
        <w:t>No pasa desapercibido para este Instituto que los documentos que den cuenta de lo solicitado, pudieran contener datos o información clasificada; a</w:t>
      </w:r>
      <w:r w:rsidRPr="00102072">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w:t>
      </w:r>
      <w:r w:rsidRPr="00102072">
        <w:rPr>
          <w:rFonts w:eastAsia="Times New Roman" w:cs="Tahoma"/>
          <w:bCs/>
          <w:iCs/>
          <w:lang w:val="es-ES" w:eastAsia="es-ES"/>
        </w:rPr>
        <w:lastRenderedPageBreak/>
        <w:t xml:space="preserve">atender al requerimiento informativo, deberá elaborar una versión Pública en la que se testen las partes o secciones clasificadas, indicando su contenido de manera genérica y fundando y motivando su clasificación. </w:t>
      </w:r>
    </w:p>
    <w:p w14:paraId="73259B08" w14:textId="77777777" w:rsidR="00D70601" w:rsidRPr="00102072" w:rsidRDefault="00D70601" w:rsidP="00D70601">
      <w:pPr>
        <w:spacing w:after="0" w:line="360" w:lineRule="auto"/>
        <w:rPr>
          <w:rFonts w:eastAsia="Times New Roman" w:cs="Tahoma"/>
          <w:bCs/>
          <w:iCs/>
          <w:lang w:val="es-ES" w:eastAsia="es-ES"/>
        </w:rPr>
      </w:pPr>
    </w:p>
    <w:p w14:paraId="04B9796C" w14:textId="77777777" w:rsidR="00D70601" w:rsidRPr="00102072" w:rsidRDefault="00D70601" w:rsidP="00D70601">
      <w:pPr>
        <w:spacing w:after="0" w:line="360" w:lineRule="auto"/>
        <w:rPr>
          <w:rFonts w:eastAsia="Times New Roman" w:cs="Tahoma"/>
          <w:bCs/>
          <w:iCs/>
          <w:lang w:val="es-ES" w:eastAsia="es-ES"/>
        </w:rPr>
      </w:pPr>
      <w:r w:rsidRPr="00102072">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3"/>
    </w:p>
    <w:p w14:paraId="5B389B23" w14:textId="77777777" w:rsidR="00E434DB" w:rsidRPr="00102072" w:rsidRDefault="00E434DB" w:rsidP="00E434DB">
      <w:pPr>
        <w:spacing w:after="0" w:line="360" w:lineRule="auto"/>
        <w:rPr>
          <w:rFonts w:eastAsia="Times New Roman" w:cs="Times New Roman"/>
          <w:lang w:val="es-ES" w:eastAsia="es-ES"/>
        </w:rPr>
      </w:pPr>
    </w:p>
    <w:p w14:paraId="25A4847A" w14:textId="77777777" w:rsidR="00E434DB" w:rsidRPr="00102072" w:rsidRDefault="00E434DB" w:rsidP="00E434DB">
      <w:pPr>
        <w:spacing w:after="0" w:line="360" w:lineRule="auto"/>
        <w:contextualSpacing/>
        <w:rPr>
          <w:rFonts w:eastAsia="Calibri" w:cs="Tahoma"/>
          <w:b/>
          <w:color w:val="000000"/>
        </w:rPr>
      </w:pPr>
      <w:r w:rsidRPr="00102072">
        <w:rPr>
          <w:rFonts w:eastAsia="Calibri" w:cs="Tahoma"/>
          <w:b/>
          <w:color w:val="000000"/>
        </w:rPr>
        <w:t xml:space="preserve">SEXTO. Decisión. </w:t>
      </w:r>
    </w:p>
    <w:p w14:paraId="337B1257" w14:textId="77777777" w:rsidR="00E434DB" w:rsidRPr="00102072" w:rsidRDefault="00E434DB" w:rsidP="00E434DB">
      <w:pPr>
        <w:spacing w:after="0" w:line="360" w:lineRule="auto"/>
        <w:rPr>
          <w:rFonts w:eastAsia="Times New Roman" w:cs="Tahoma"/>
          <w:b/>
          <w:color w:val="auto"/>
          <w:lang w:eastAsia="es-MX"/>
        </w:rPr>
      </w:pPr>
    </w:p>
    <w:p w14:paraId="7E651FA3" w14:textId="5F57AA7D" w:rsidR="00E434DB" w:rsidRPr="00102072" w:rsidRDefault="00D70601" w:rsidP="00E434DB">
      <w:pPr>
        <w:spacing w:after="0" w:line="360" w:lineRule="auto"/>
        <w:rPr>
          <w:rFonts w:eastAsia="Times New Roman" w:cs="Tahoma"/>
          <w:lang w:eastAsia="es-ES"/>
        </w:rPr>
      </w:pPr>
      <w:r w:rsidRPr="00102072">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102072">
        <w:rPr>
          <w:rFonts w:eastAsia="Times New Roman" w:cs="Tahoma"/>
          <w:b/>
          <w:lang w:eastAsia="es-ES"/>
        </w:rPr>
        <w:t xml:space="preserve">ORDENAR </w:t>
      </w:r>
      <w:r w:rsidRPr="00102072">
        <w:rPr>
          <w:rFonts w:eastAsia="Times New Roman" w:cs="Tahoma"/>
          <w:lang w:eastAsia="es-ES"/>
        </w:rPr>
        <w:t>al Sujeto Obligado,</w:t>
      </w:r>
      <w:r w:rsidRPr="00102072">
        <w:rPr>
          <w:rFonts w:eastAsia="Calibri" w:cs="Tahoma"/>
        </w:rPr>
        <w:t xml:space="preserve"> a que dé trámite y </w:t>
      </w:r>
      <w:r w:rsidRPr="00102072">
        <w:rPr>
          <w:rFonts w:eastAsia="Times New Roman" w:cs="Tahoma"/>
          <w:lang w:eastAsia="es-ES"/>
        </w:rPr>
        <w:t>respuesta a las solicitudes de información con números</w:t>
      </w:r>
      <w:r w:rsidR="005126C9" w:rsidRPr="00102072">
        <w:rPr>
          <w:rFonts w:eastAsia="Times New Roman" w:cs="Tahoma"/>
          <w:lang w:eastAsia="es-ES"/>
        </w:rPr>
        <w:t xml:space="preserve"> </w:t>
      </w:r>
      <w:r w:rsidR="005126C9" w:rsidRPr="00102072">
        <w:rPr>
          <w:rFonts w:cs="Arial"/>
          <w:color w:val="auto"/>
        </w:rPr>
        <w:t>01857/METEPEC/IP/2022</w:t>
      </w:r>
      <w:r w:rsidRPr="00102072">
        <w:rPr>
          <w:rFonts w:eastAsia="Calibri" w:cs="Tahoma"/>
          <w:color w:val="auto"/>
        </w:rPr>
        <w:t xml:space="preserve">, </w:t>
      </w:r>
      <w:r w:rsidRPr="00102072">
        <w:rPr>
          <w:rFonts w:cs="Arial"/>
          <w:color w:val="auto"/>
        </w:rPr>
        <w:t>01858/METEPEC/IP/2022 y</w:t>
      </w:r>
      <w:r w:rsidR="005126C9" w:rsidRPr="00102072">
        <w:rPr>
          <w:rFonts w:cs="Arial"/>
          <w:color w:val="auto"/>
        </w:rPr>
        <w:t xml:space="preserve"> 03095/METEPEC/IP/2022</w:t>
      </w:r>
      <w:r w:rsidRPr="00102072">
        <w:rPr>
          <w:rFonts w:eastAsia="Times New Roman" w:cs="Tahoma"/>
          <w:lang w:eastAsia="es-ES"/>
        </w:rPr>
        <w:t>.</w:t>
      </w:r>
    </w:p>
    <w:p w14:paraId="0D50FD6E" w14:textId="77777777" w:rsidR="00E434DB" w:rsidRPr="00102072" w:rsidRDefault="00E434DB" w:rsidP="00E434DB">
      <w:pPr>
        <w:spacing w:after="0" w:line="360" w:lineRule="auto"/>
        <w:rPr>
          <w:rFonts w:eastAsia="Calibri" w:cs="Tahoma"/>
          <w:b/>
          <w:bCs/>
          <w:iCs/>
          <w:color w:val="auto"/>
          <w:lang w:val="es-ES"/>
        </w:rPr>
      </w:pPr>
    </w:p>
    <w:p w14:paraId="7717209A" w14:textId="77777777" w:rsidR="00E434DB" w:rsidRPr="00102072" w:rsidRDefault="00E434DB" w:rsidP="00E434DB">
      <w:pPr>
        <w:autoSpaceDE w:val="0"/>
        <w:autoSpaceDN w:val="0"/>
        <w:adjustRightInd w:val="0"/>
        <w:spacing w:after="0" w:line="360" w:lineRule="auto"/>
        <w:rPr>
          <w:rFonts w:eastAsia="Calibri" w:cs="Tahoma"/>
          <w:b/>
          <w:bCs/>
          <w:iCs/>
          <w:color w:val="auto"/>
          <w:lang w:val="es-ES"/>
        </w:rPr>
      </w:pPr>
      <w:r w:rsidRPr="00102072">
        <w:rPr>
          <w:rFonts w:eastAsia="Calibri" w:cs="Tahoma"/>
          <w:b/>
          <w:bCs/>
          <w:iCs/>
          <w:color w:val="auto"/>
          <w:lang w:val="es-ES"/>
        </w:rPr>
        <w:t>Términos de la Resolución para conocimiento del Particular.</w:t>
      </w:r>
    </w:p>
    <w:p w14:paraId="4D4AA443" w14:textId="77777777" w:rsidR="00E434DB" w:rsidRPr="00102072" w:rsidRDefault="00E434DB" w:rsidP="00E434DB">
      <w:pPr>
        <w:autoSpaceDE w:val="0"/>
        <w:autoSpaceDN w:val="0"/>
        <w:adjustRightInd w:val="0"/>
        <w:spacing w:after="0" w:line="360" w:lineRule="auto"/>
        <w:rPr>
          <w:rFonts w:eastAsia="Calibri" w:cs="Tahoma"/>
          <w:b/>
          <w:bCs/>
          <w:iCs/>
          <w:color w:val="auto"/>
          <w:lang w:val="es-ES"/>
        </w:rPr>
      </w:pPr>
    </w:p>
    <w:p w14:paraId="60E1EF98" w14:textId="3E76D3F0" w:rsidR="00D70601" w:rsidRPr="00102072" w:rsidRDefault="00D70601" w:rsidP="00D70601">
      <w:pPr>
        <w:widowControl w:val="0"/>
        <w:autoSpaceDE w:val="0"/>
        <w:autoSpaceDN w:val="0"/>
        <w:adjustRightInd w:val="0"/>
        <w:spacing w:after="0" w:line="360" w:lineRule="auto"/>
        <w:rPr>
          <w:rFonts w:eastAsia="Calibri" w:cs="Tahoma"/>
          <w:bCs/>
          <w:iCs/>
          <w:lang w:val="es-ES"/>
        </w:rPr>
      </w:pPr>
      <w:r w:rsidRPr="00102072">
        <w:rPr>
          <w:rFonts w:eastAsia="Calibri" w:cs="Tahoma"/>
          <w:bCs/>
          <w:iCs/>
          <w:lang w:val="es-ES"/>
        </w:rPr>
        <w:t>Se le hace del conocimiento al Particular, que, en el presente caso, se le da la razón, pues el Ayuntamiento de Metepec no emitió contestación alguna, por lo que, deberá dar trámite a los requerimientos de información y en su caso, entregarle la documentación solicitada.</w:t>
      </w:r>
    </w:p>
    <w:p w14:paraId="00893BC4" w14:textId="77777777" w:rsidR="00E434DB" w:rsidRPr="00102072" w:rsidRDefault="00E434DB" w:rsidP="00E434DB">
      <w:pPr>
        <w:autoSpaceDE w:val="0"/>
        <w:autoSpaceDN w:val="0"/>
        <w:adjustRightInd w:val="0"/>
        <w:spacing w:after="0" w:line="360" w:lineRule="auto"/>
        <w:rPr>
          <w:rFonts w:eastAsia="Calibri" w:cs="Tahoma"/>
          <w:bCs/>
          <w:iCs/>
          <w:color w:val="auto"/>
          <w:szCs w:val="20"/>
          <w:lang w:val="es-ES" w:eastAsia="es-ES"/>
        </w:rPr>
      </w:pPr>
    </w:p>
    <w:p w14:paraId="71D1EC3B" w14:textId="77777777" w:rsidR="005126C9" w:rsidRPr="00102072" w:rsidRDefault="00D70601" w:rsidP="00D70601">
      <w:pPr>
        <w:spacing w:after="0" w:line="360" w:lineRule="auto"/>
        <w:rPr>
          <w:rFonts w:eastAsia="Calibri" w:cs="Tahoma"/>
          <w:bCs/>
          <w:iCs/>
          <w:lang w:val="es-ES" w:eastAsia="es-ES_tradnl"/>
        </w:rPr>
      </w:pPr>
      <w:r w:rsidRPr="00102072">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B88AE6D" w14:textId="77777777" w:rsidR="005126C9" w:rsidRPr="00102072" w:rsidRDefault="005126C9" w:rsidP="00D70601">
      <w:pPr>
        <w:spacing w:after="0" w:line="360" w:lineRule="auto"/>
        <w:rPr>
          <w:rFonts w:eastAsia="Calibri" w:cs="Tahoma"/>
          <w:bCs/>
          <w:iCs/>
          <w:lang w:val="es-ES" w:eastAsia="es-ES_tradnl"/>
        </w:rPr>
      </w:pPr>
    </w:p>
    <w:p w14:paraId="38F44260" w14:textId="1D608986" w:rsidR="00D70601" w:rsidRPr="00102072" w:rsidRDefault="00D70601" w:rsidP="00D70601">
      <w:pPr>
        <w:spacing w:after="0" w:line="360" w:lineRule="auto"/>
        <w:rPr>
          <w:rFonts w:eastAsia="Calibri" w:cs="Tahoma"/>
          <w:bCs/>
          <w:iCs/>
        </w:rPr>
      </w:pPr>
      <w:r w:rsidRPr="00102072">
        <w:rPr>
          <w:rFonts w:eastAsia="Calibri" w:cs="Tahoma"/>
          <w:bCs/>
          <w:iCs/>
        </w:rPr>
        <w:t>Finalmente, la labor del Instituto, es apoyar a la población a acceder a la información pública y garantizar la protección de sus datos personales.</w:t>
      </w:r>
    </w:p>
    <w:p w14:paraId="76A6A1B2" w14:textId="1091764B" w:rsidR="00E434DB" w:rsidRPr="00102072" w:rsidRDefault="00E434DB" w:rsidP="00E434DB">
      <w:pPr>
        <w:spacing w:after="0" w:line="360" w:lineRule="auto"/>
        <w:rPr>
          <w:rFonts w:eastAsia="Times New Roman" w:cs="Tahoma"/>
          <w:bCs/>
          <w:iCs/>
          <w:color w:val="auto"/>
          <w:lang w:eastAsia="es-ES"/>
        </w:rPr>
      </w:pPr>
    </w:p>
    <w:p w14:paraId="72B9EAC3" w14:textId="77777777" w:rsidR="00D70601" w:rsidRPr="00102072" w:rsidRDefault="00D70601" w:rsidP="00D70601">
      <w:pPr>
        <w:spacing w:after="0" w:line="360" w:lineRule="auto"/>
        <w:ind w:right="-93"/>
        <w:rPr>
          <w:rFonts w:eastAsia="Times New Roman" w:cs="Tahoma"/>
          <w:b/>
          <w:lang w:eastAsia="es-ES"/>
        </w:rPr>
      </w:pPr>
      <w:r w:rsidRPr="00102072">
        <w:rPr>
          <w:rFonts w:eastAsia="Calibri" w:cs="Tahoma"/>
          <w:b/>
          <w:bCs/>
        </w:rPr>
        <w:t xml:space="preserve">SÉPTIMO. </w:t>
      </w:r>
      <w:r w:rsidRPr="00102072">
        <w:rPr>
          <w:rFonts w:eastAsia="Times New Roman" w:cs="Tahoma"/>
          <w:b/>
          <w:lang w:eastAsia="es-ES"/>
        </w:rPr>
        <w:t xml:space="preserve">Vista a la Contraloría Interna y </w:t>
      </w:r>
      <w:r w:rsidRPr="00102072">
        <w:rPr>
          <w:rFonts w:eastAsia="Calibri" w:cs="Tahoma"/>
          <w:b/>
          <w:bCs/>
          <w:lang w:val="es-ES_tradnl"/>
        </w:rPr>
        <w:t>Órgano de Control y Vigilancia</w:t>
      </w:r>
      <w:r w:rsidRPr="00102072">
        <w:rPr>
          <w:rFonts w:eastAsia="Times New Roman" w:cs="Tahoma"/>
          <w:b/>
          <w:lang w:eastAsia="es-ES"/>
        </w:rPr>
        <w:t xml:space="preserve">. </w:t>
      </w:r>
    </w:p>
    <w:p w14:paraId="61702C6E" w14:textId="77777777" w:rsidR="00D70601" w:rsidRPr="00102072" w:rsidRDefault="00D70601" w:rsidP="00D70601">
      <w:pPr>
        <w:spacing w:after="0" w:line="360" w:lineRule="auto"/>
        <w:ind w:right="-93"/>
        <w:rPr>
          <w:rFonts w:eastAsia="Times New Roman" w:cs="Tahoma"/>
          <w:b/>
          <w:lang w:eastAsia="es-ES"/>
        </w:rPr>
      </w:pPr>
    </w:p>
    <w:p w14:paraId="27655FE3" w14:textId="1B093AF6" w:rsidR="00D70601" w:rsidRPr="00102072" w:rsidRDefault="00D70601" w:rsidP="00D70601">
      <w:pPr>
        <w:spacing w:after="0" w:line="360" w:lineRule="auto"/>
        <w:ind w:right="-93"/>
        <w:rPr>
          <w:rFonts w:eastAsia="Calibri" w:cs="Tahoma"/>
          <w:bCs/>
        </w:rPr>
      </w:pPr>
      <w:r w:rsidRPr="00102072">
        <w:rPr>
          <w:rFonts w:eastAsia="Times New Roman" w:cs="Tahoma"/>
          <w:lang w:eastAsia="es-ES"/>
        </w:rPr>
        <w:t xml:space="preserve">En el caso en estudio, como ha quedado señalado que el Ayuntamiento de </w:t>
      </w:r>
      <w:r w:rsidR="005126C9" w:rsidRPr="00102072">
        <w:rPr>
          <w:rFonts w:eastAsia="Times New Roman" w:cs="Tahoma"/>
          <w:lang w:eastAsia="es-ES"/>
        </w:rPr>
        <w:t>Metepec</w:t>
      </w:r>
      <w:r w:rsidRPr="00102072">
        <w:rPr>
          <w:rFonts w:eastAsia="Times New Roman" w:cs="Tahoma"/>
          <w:lang w:eastAsia="es-ES"/>
        </w:rPr>
        <w:t xml:space="preserve"> 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102072">
        <w:rPr>
          <w:rFonts w:eastAsia="Calibri" w:cs="Tahoma"/>
          <w:bCs/>
        </w:rPr>
        <w:t xml:space="preserve"> </w:t>
      </w:r>
    </w:p>
    <w:p w14:paraId="771C5ED4" w14:textId="77777777" w:rsidR="00D70601" w:rsidRPr="00102072" w:rsidRDefault="00D70601" w:rsidP="00D70601">
      <w:pPr>
        <w:spacing w:after="0" w:line="360" w:lineRule="auto"/>
        <w:ind w:right="-93"/>
        <w:rPr>
          <w:rFonts w:eastAsia="Calibri" w:cs="Tahoma"/>
          <w:bCs/>
        </w:rPr>
      </w:pPr>
    </w:p>
    <w:p w14:paraId="166EE347" w14:textId="77777777" w:rsidR="00D70601" w:rsidRPr="00102072" w:rsidRDefault="00D70601" w:rsidP="00D70601">
      <w:pPr>
        <w:spacing w:after="0" w:line="360" w:lineRule="auto"/>
        <w:ind w:right="-93"/>
        <w:rPr>
          <w:rFonts w:eastAsia="Calibri" w:cs="Tahoma"/>
          <w:bCs/>
        </w:rPr>
      </w:pPr>
      <w:r w:rsidRPr="00102072">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3711E2CD" w14:textId="77777777" w:rsidR="00D70601" w:rsidRPr="00102072" w:rsidRDefault="00D70601" w:rsidP="00D70601">
      <w:pPr>
        <w:spacing w:after="0" w:line="360" w:lineRule="auto"/>
        <w:ind w:right="-93"/>
        <w:rPr>
          <w:rFonts w:eastAsia="Calibri" w:cs="Tahoma"/>
          <w:bCs/>
        </w:rPr>
      </w:pPr>
    </w:p>
    <w:p w14:paraId="44369B4E" w14:textId="77777777" w:rsidR="00D70601" w:rsidRPr="00102072" w:rsidRDefault="00D70601" w:rsidP="00D70601">
      <w:pPr>
        <w:spacing w:after="0" w:line="360" w:lineRule="auto"/>
        <w:ind w:right="-93"/>
        <w:rPr>
          <w:rFonts w:eastAsia="Calibri" w:cs="Tahoma"/>
          <w:bCs/>
        </w:rPr>
      </w:pPr>
      <w:r w:rsidRPr="00102072">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7DF0C816" w14:textId="77777777" w:rsidR="00D70601" w:rsidRPr="00102072" w:rsidRDefault="00D70601" w:rsidP="00D70601">
      <w:pPr>
        <w:spacing w:after="0" w:line="360" w:lineRule="auto"/>
        <w:ind w:right="-93"/>
        <w:rPr>
          <w:rFonts w:eastAsia="Calibri" w:cs="Tahoma"/>
          <w:bCs/>
        </w:rPr>
      </w:pPr>
    </w:p>
    <w:p w14:paraId="19390282" w14:textId="77777777" w:rsidR="00D70601" w:rsidRPr="00102072" w:rsidRDefault="00D70601" w:rsidP="00D70601">
      <w:pPr>
        <w:spacing w:after="0" w:line="360" w:lineRule="auto"/>
        <w:ind w:right="-93"/>
        <w:rPr>
          <w:rFonts w:eastAsia="Calibri" w:cs="Tahoma"/>
          <w:bCs/>
        </w:rPr>
      </w:pPr>
      <w:r w:rsidRPr="00102072">
        <w:rPr>
          <w:rFonts w:eastAsia="Calibri" w:cs="Tahoma"/>
          <w:bCs/>
        </w:rPr>
        <w:t xml:space="preserve">Sobre el particular, si bien, la presente resolución no tiene por objetivo investigar y determinar posibles violaciones al derecho de acceso a la información, toda vez que este Organismo </w:t>
      </w:r>
      <w:r w:rsidRPr="00102072">
        <w:rPr>
          <w:rFonts w:eastAsia="Calibri" w:cs="Tahoma"/>
          <w:bCs/>
        </w:rPr>
        <w:lastRenderedPageBreak/>
        <w:t xml:space="preserve">Autónomo, advirtió la falta de respuesta del Sujeto Obligado, se considera procedente dar vista </w:t>
      </w:r>
      <w:r w:rsidRPr="00102072">
        <w:rPr>
          <w:rFonts w:eastAsia="Calibri" w:cs="Tahoma"/>
          <w:bCs/>
          <w:lang w:val="es-ES_tradnl"/>
        </w:rPr>
        <w:t>al Contralor Interno y Titular del Órgano de Control y Vigilancia de este Instituto</w:t>
      </w:r>
      <w:r w:rsidRPr="00102072">
        <w:rPr>
          <w:rFonts w:eastAsia="Calibri" w:cs="Tahoma"/>
          <w:bCs/>
        </w:rPr>
        <w:t>.</w:t>
      </w:r>
    </w:p>
    <w:p w14:paraId="71961EE3" w14:textId="77777777" w:rsidR="00E434DB" w:rsidRPr="00102072" w:rsidRDefault="00E434DB" w:rsidP="00E434DB">
      <w:pPr>
        <w:spacing w:after="0" w:line="360" w:lineRule="auto"/>
        <w:rPr>
          <w:rFonts w:eastAsia="Times New Roman" w:cs="Tahoma"/>
          <w:bCs/>
          <w:color w:val="auto"/>
          <w:lang w:eastAsia="es-ES"/>
        </w:rPr>
      </w:pPr>
      <w:r w:rsidRPr="00102072">
        <w:rPr>
          <w:rFonts w:eastAsia="Times New Roman" w:cs="Tahoma"/>
          <w:bCs/>
          <w:color w:val="auto"/>
          <w:lang w:eastAsia="es-ES"/>
        </w:rPr>
        <w:t>Por lo expuesto y fundado, este Pleno:</w:t>
      </w:r>
    </w:p>
    <w:p w14:paraId="272BDE61" w14:textId="77777777" w:rsidR="00E434DB" w:rsidRPr="00102072" w:rsidRDefault="00E434DB" w:rsidP="00E434DB">
      <w:pPr>
        <w:spacing w:after="0" w:line="360" w:lineRule="auto"/>
        <w:rPr>
          <w:rFonts w:eastAsia="Times New Roman" w:cs="Tahoma"/>
          <w:bCs/>
          <w:color w:val="auto"/>
          <w:lang w:eastAsia="es-ES"/>
        </w:rPr>
      </w:pPr>
    </w:p>
    <w:p w14:paraId="58FF0913" w14:textId="77777777" w:rsidR="00E434DB" w:rsidRPr="00102072" w:rsidRDefault="00E434DB" w:rsidP="00E434DB">
      <w:pPr>
        <w:spacing w:after="0" w:line="360" w:lineRule="auto"/>
        <w:jc w:val="center"/>
        <w:rPr>
          <w:rFonts w:eastAsia="Times New Roman" w:cs="Tahoma"/>
          <w:b/>
          <w:bCs/>
          <w:color w:val="auto"/>
          <w:lang w:eastAsia="es-ES"/>
        </w:rPr>
      </w:pPr>
      <w:r w:rsidRPr="00102072">
        <w:rPr>
          <w:rFonts w:eastAsia="Times New Roman" w:cs="Tahoma"/>
          <w:b/>
          <w:bCs/>
          <w:color w:val="auto"/>
          <w:lang w:eastAsia="es-ES"/>
        </w:rPr>
        <w:t>R E S U E L V E:</w:t>
      </w:r>
    </w:p>
    <w:p w14:paraId="4B0C15F0" w14:textId="77777777" w:rsidR="00E434DB" w:rsidRPr="00102072" w:rsidRDefault="00E434DB" w:rsidP="00E434DB">
      <w:pPr>
        <w:spacing w:after="0" w:line="360" w:lineRule="auto"/>
        <w:ind w:right="113"/>
        <w:rPr>
          <w:rFonts w:eastAsia="Times New Roman" w:cs="Arial"/>
          <w:b/>
          <w:color w:val="auto"/>
          <w:lang w:eastAsia="es-ES"/>
        </w:rPr>
      </w:pPr>
    </w:p>
    <w:p w14:paraId="184F4263" w14:textId="7BFC0DAE" w:rsidR="00D70601" w:rsidRPr="00102072" w:rsidRDefault="00D70601" w:rsidP="00D70601">
      <w:pPr>
        <w:spacing w:after="0" w:line="360" w:lineRule="auto"/>
        <w:rPr>
          <w:rFonts w:eastAsia="Calibri" w:cs="Tahoma"/>
          <w:bCs/>
        </w:rPr>
      </w:pPr>
      <w:r w:rsidRPr="00102072">
        <w:rPr>
          <w:rFonts w:eastAsia="Calibri" w:cs="Tahoma"/>
          <w:b/>
          <w:bCs/>
        </w:rPr>
        <w:t xml:space="preserve">PRIMERO. </w:t>
      </w:r>
      <w:r w:rsidRPr="00102072">
        <w:rPr>
          <w:rFonts w:eastAsia="Calibri" w:cs="Tahoma"/>
          <w:bCs/>
        </w:rPr>
        <w:t xml:space="preserve">Resultan </w:t>
      </w:r>
      <w:r w:rsidRPr="00102072">
        <w:rPr>
          <w:rFonts w:eastAsia="Calibri" w:cs="Tahoma"/>
          <w:b/>
          <w:bCs/>
        </w:rPr>
        <w:t>FUNDADAS</w:t>
      </w:r>
      <w:r w:rsidRPr="00102072">
        <w:rPr>
          <w:rFonts w:eastAsia="Calibri" w:cs="Tahoma"/>
          <w:bCs/>
        </w:rPr>
        <w:t xml:space="preserve"> las razones o motivos de inconformidad hechos valer por el Recurrente, en los Medios de Impugnación con números 06511/INFOEM/IP/RR/2022, 06513/INFOEM/IP/RR/2022 y 06514/INFOEM/IP/RR/2022, en términos de los Considerando QUINTO y SEXTO de la presente Resolución.</w:t>
      </w:r>
    </w:p>
    <w:p w14:paraId="33B285FD" w14:textId="77777777" w:rsidR="00D70601" w:rsidRPr="00102072" w:rsidRDefault="00D70601" w:rsidP="00D70601">
      <w:pPr>
        <w:spacing w:after="0" w:line="360" w:lineRule="auto"/>
        <w:rPr>
          <w:rFonts w:eastAsia="Calibri" w:cs="Tahoma"/>
          <w:bCs/>
        </w:rPr>
      </w:pPr>
    </w:p>
    <w:p w14:paraId="62CB1353" w14:textId="71E8A7B8" w:rsidR="00D70601" w:rsidRPr="00102072" w:rsidRDefault="00D70601" w:rsidP="00D70601">
      <w:pPr>
        <w:tabs>
          <w:tab w:val="left" w:pos="4962"/>
        </w:tabs>
        <w:spacing w:after="0" w:line="360" w:lineRule="auto"/>
        <w:rPr>
          <w:rFonts w:eastAsia="Calibri" w:cs="Tahoma"/>
          <w:bCs/>
        </w:rPr>
      </w:pPr>
      <w:r w:rsidRPr="00102072">
        <w:rPr>
          <w:rFonts w:eastAsia="Calibri" w:cs="Tahoma"/>
          <w:b/>
          <w:bCs/>
        </w:rPr>
        <w:t>SEGUNDO.</w:t>
      </w:r>
      <w:r w:rsidRPr="00102072">
        <w:rPr>
          <w:rFonts w:eastAsia="Calibri" w:cs="Tahoma"/>
          <w:lang w:eastAsia="es-MX"/>
        </w:rPr>
        <w:t xml:space="preserve">  </w:t>
      </w:r>
      <w:r w:rsidRPr="00102072">
        <w:rPr>
          <w:rFonts w:eastAsia="Calibri" w:cs="Tahoma"/>
          <w:bCs/>
        </w:rPr>
        <w:t xml:space="preserve">Se </w:t>
      </w:r>
      <w:r w:rsidRPr="00102072">
        <w:rPr>
          <w:rFonts w:eastAsia="Calibri" w:cs="Tahoma"/>
          <w:b/>
          <w:bCs/>
        </w:rPr>
        <w:t>ORDENA</w:t>
      </w:r>
      <w:r w:rsidRPr="00102072">
        <w:rPr>
          <w:rFonts w:eastAsia="Calibri" w:cs="Tahoma"/>
          <w:bCs/>
        </w:rPr>
        <w:t xml:space="preserve"> </w:t>
      </w:r>
      <w:r w:rsidRPr="00102072">
        <w:rPr>
          <w:rFonts w:eastAsia="Calibri" w:cs="Tahoma"/>
          <w:bCs/>
          <w:lang w:val="es-ES_tradnl"/>
        </w:rPr>
        <w:t xml:space="preserve">al Ente Recurrido, </w:t>
      </w:r>
      <w:r w:rsidRPr="00102072">
        <w:rPr>
          <w:rFonts w:eastAsia="Calibri" w:cs="Tahoma"/>
          <w:bCs/>
        </w:rPr>
        <w:t xml:space="preserve">a efecto de que dé trámite a las solicitudes de acceso a la información con números </w:t>
      </w:r>
      <w:r w:rsidR="005126C9" w:rsidRPr="00102072">
        <w:rPr>
          <w:rFonts w:cs="Arial"/>
          <w:color w:val="auto"/>
        </w:rPr>
        <w:t>01857/METEPEC/IP/2022</w:t>
      </w:r>
      <w:r w:rsidR="005126C9" w:rsidRPr="00102072">
        <w:rPr>
          <w:rFonts w:eastAsia="Calibri" w:cs="Tahoma"/>
          <w:color w:val="auto"/>
        </w:rPr>
        <w:t xml:space="preserve">, </w:t>
      </w:r>
      <w:r w:rsidR="005126C9" w:rsidRPr="00102072">
        <w:rPr>
          <w:rFonts w:cs="Arial"/>
          <w:color w:val="auto"/>
        </w:rPr>
        <w:t>01858/METEPEC/IP/2022 y 03095/METEPEC/IP/2022</w:t>
      </w:r>
      <w:r w:rsidRPr="00102072">
        <w:rPr>
          <w:rFonts w:eastAsia="Calibri" w:cs="Tahoma"/>
          <w:bCs/>
        </w:rPr>
        <w:t>, a través del Sistema de Acceso a la Información Mexiquense (SAIMEX), dé las respuestas que conforme a derecho corresponda.</w:t>
      </w:r>
    </w:p>
    <w:p w14:paraId="23B13DE2" w14:textId="77777777" w:rsidR="00D70601" w:rsidRPr="00102072" w:rsidRDefault="00D70601" w:rsidP="00D70601">
      <w:pPr>
        <w:spacing w:after="0" w:line="360" w:lineRule="auto"/>
        <w:rPr>
          <w:rFonts w:eastAsia="Calibri" w:cs="Tahoma"/>
          <w:iCs/>
          <w:lang w:eastAsia="es-ES_tradnl"/>
        </w:rPr>
      </w:pPr>
    </w:p>
    <w:p w14:paraId="619FBBB3" w14:textId="77777777" w:rsidR="00D70601" w:rsidRPr="00102072" w:rsidRDefault="00D70601" w:rsidP="00D70601">
      <w:pPr>
        <w:spacing w:after="0" w:line="360" w:lineRule="auto"/>
        <w:rPr>
          <w:rFonts w:eastAsia="Times New Roman" w:cs="Tahoma"/>
          <w:bCs/>
          <w:lang w:eastAsia="es-ES"/>
        </w:rPr>
      </w:pPr>
      <w:r w:rsidRPr="00102072">
        <w:rPr>
          <w:rFonts w:eastAsia="Calibri" w:cs="Tahoma"/>
          <w:b/>
          <w:bCs/>
        </w:rPr>
        <w:t>TERCERO.</w:t>
      </w:r>
      <w:r w:rsidRPr="00102072">
        <w:rPr>
          <w:rFonts w:eastAsia="Times New Roman" w:cs="Tahoma"/>
          <w:lang w:eastAsia="es-ES"/>
        </w:rPr>
        <w:t xml:space="preserve"> </w:t>
      </w:r>
      <w:r w:rsidRPr="00102072">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14:paraId="47F0AF7F" w14:textId="77777777" w:rsidR="00D70601" w:rsidRPr="00102072" w:rsidRDefault="00D70601" w:rsidP="00D70601">
      <w:pPr>
        <w:spacing w:after="0" w:line="360" w:lineRule="auto"/>
        <w:rPr>
          <w:rFonts w:eastAsia="Calibri" w:cs="Tahoma"/>
          <w:lang w:eastAsia="es-MX"/>
        </w:rPr>
      </w:pPr>
    </w:p>
    <w:p w14:paraId="7789836F" w14:textId="77777777" w:rsidR="00D70601" w:rsidRPr="00102072" w:rsidRDefault="00D70601" w:rsidP="00D70601">
      <w:pPr>
        <w:spacing w:after="0" w:line="360" w:lineRule="auto"/>
        <w:rPr>
          <w:rFonts w:eastAsia="Times New Roman" w:cs="Tahoma"/>
          <w:lang w:eastAsia="es-ES"/>
        </w:rPr>
      </w:pPr>
      <w:r w:rsidRPr="00102072">
        <w:rPr>
          <w:rFonts w:eastAsia="Calibri" w:cs="Tahoma"/>
          <w:b/>
          <w:lang w:eastAsia="es-MX"/>
        </w:rPr>
        <w:t>CUARTO</w:t>
      </w:r>
      <w:r w:rsidRPr="00102072">
        <w:rPr>
          <w:rFonts w:eastAsia="Calibri" w:cs="Tahoma"/>
          <w:b/>
          <w:bCs/>
        </w:rPr>
        <w:t>.</w:t>
      </w:r>
      <w:r w:rsidRPr="00102072">
        <w:rPr>
          <w:rFonts w:eastAsia="Calibri" w:cs="Tahoma"/>
          <w:lang w:eastAsia="es-MX"/>
        </w:rPr>
        <w:t xml:space="preserve"> </w:t>
      </w:r>
      <w:r w:rsidRPr="00102072">
        <w:rPr>
          <w:rFonts w:eastAsia="Times New Roman" w:cs="Tahoma"/>
          <w:b/>
          <w:lang w:eastAsia="es-ES"/>
        </w:rPr>
        <w:t xml:space="preserve">NOTIFÍQUESE </w:t>
      </w:r>
      <w:r w:rsidRPr="00102072">
        <w:rPr>
          <w:rFonts w:eastAsia="Times New Roman" w:cs="Tahoma"/>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w:t>
      </w:r>
      <w:r w:rsidRPr="00102072">
        <w:rPr>
          <w:rFonts w:eastAsia="Times New Roman" w:cs="Tahoma"/>
          <w:lang w:eastAsia="es-ES"/>
        </w:rPr>
        <w:lastRenderedPageBreak/>
        <w:t>a este Instituto en un plazo de tres días hábiles siguientes sobre el cumplimiento dado a la presente.</w:t>
      </w:r>
    </w:p>
    <w:p w14:paraId="71843388" w14:textId="77777777" w:rsidR="00D70601" w:rsidRPr="00102072" w:rsidRDefault="00D70601" w:rsidP="00D70601">
      <w:pPr>
        <w:spacing w:after="0" w:line="360" w:lineRule="auto"/>
        <w:rPr>
          <w:rFonts w:eastAsia="Times New Roman" w:cs="Tahoma"/>
          <w:lang w:eastAsia="es-ES"/>
        </w:rPr>
      </w:pPr>
    </w:p>
    <w:p w14:paraId="77B9CC22" w14:textId="77777777" w:rsidR="00D70601" w:rsidRPr="00102072" w:rsidRDefault="00D70601" w:rsidP="00D70601">
      <w:pPr>
        <w:spacing w:after="0" w:line="360" w:lineRule="auto"/>
        <w:rPr>
          <w:rFonts w:eastAsia="Calibri" w:cs="Tahoma"/>
          <w:bCs/>
          <w:lang w:val="es-ES_tradnl"/>
        </w:rPr>
      </w:pPr>
      <w:r w:rsidRPr="00102072">
        <w:rPr>
          <w:rFonts w:eastAsia="Times New Roman" w:cs="Tahoma"/>
          <w:b/>
          <w:lang w:eastAsia="es-ES"/>
        </w:rPr>
        <w:t>QUINTO. NOTIFÍQUESE</w:t>
      </w:r>
      <w:r w:rsidRPr="00102072">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DD92B90" w14:textId="77777777" w:rsidR="00D70601" w:rsidRPr="00102072" w:rsidRDefault="00D70601" w:rsidP="00D70601">
      <w:pPr>
        <w:spacing w:after="0" w:line="360" w:lineRule="auto"/>
        <w:rPr>
          <w:rFonts w:eastAsia="Calibri" w:cs="Tahoma"/>
          <w:bCs/>
          <w:lang w:val="es-ES_tradnl"/>
        </w:rPr>
      </w:pPr>
    </w:p>
    <w:p w14:paraId="7F690CD9" w14:textId="77777777" w:rsidR="00D70601" w:rsidRPr="00102072" w:rsidRDefault="00D70601" w:rsidP="00D70601">
      <w:pPr>
        <w:spacing w:after="0" w:line="360" w:lineRule="auto"/>
        <w:rPr>
          <w:rFonts w:eastAsia="Calibri" w:cs="Tahoma"/>
          <w:bCs/>
          <w:lang w:val="es-ES_tradnl"/>
        </w:rPr>
      </w:pPr>
      <w:r w:rsidRPr="00102072">
        <w:rPr>
          <w:rFonts w:eastAsia="Calibri" w:cs="Tahoma"/>
          <w:b/>
          <w:bCs/>
          <w:lang w:val="es-ES_tradnl"/>
        </w:rPr>
        <w:t>SEXTO.</w:t>
      </w:r>
      <w:r w:rsidRPr="00102072">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7C1EE35B" w14:textId="77777777" w:rsidR="00D70601" w:rsidRPr="00102072" w:rsidRDefault="00D70601" w:rsidP="00D70601">
      <w:pPr>
        <w:spacing w:after="0" w:line="360" w:lineRule="auto"/>
        <w:rPr>
          <w:rFonts w:eastAsia="Calibri" w:cs="Tahoma"/>
          <w:bCs/>
          <w:lang w:val="es-ES_tradnl"/>
        </w:rPr>
      </w:pPr>
    </w:p>
    <w:p w14:paraId="48050415" w14:textId="77777777" w:rsidR="00D70601" w:rsidRPr="00102072" w:rsidRDefault="00D70601" w:rsidP="00D70601">
      <w:pPr>
        <w:spacing w:after="0" w:line="360" w:lineRule="auto"/>
        <w:rPr>
          <w:rFonts w:eastAsia="Calibri" w:cs="Tahoma"/>
          <w:bCs/>
          <w:lang w:val="es-ES_tradnl"/>
        </w:rPr>
      </w:pPr>
      <w:r w:rsidRPr="00102072">
        <w:rPr>
          <w:rFonts w:eastAsia="Calibri" w:cs="Tahoma"/>
          <w:b/>
          <w:lang w:val="es-ES_tradnl"/>
        </w:rPr>
        <w:t xml:space="preserve">SÉPTIMO. </w:t>
      </w:r>
      <w:r w:rsidRPr="00102072">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102072">
        <w:rPr>
          <w:rFonts w:eastAsia="Calibri" w:cs="Tahoma"/>
          <w:caps/>
          <w:lang w:val="es-ES_tradnl"/>
        </w:rPr>
        <w:t>SÉPTIMO</w:t>
      </w:r>
      <w:r w:rsidRPr="00102072">
        <w:rPr>
          <w:rFonts w:eastAsia="Calibri" w:cs="Tahoma"/>
          <w:b/>
          <w:bCs/>
          <w:lang w:val="es-ES_tradnl"/>
        </w:rPr>
        <w:t xml:space="preserve"> </w:t>
      </w:r>
      <w:r w:rsidRPr="00102072">
        <w:rPr>
          <w:rFonts w:eastAsia="Calibri" w:cs="Tahoma"/>
          <w:bCs/>
          <w:lang w:val="es-ES_tradnl"/>
        </w:rPr>
        <w:t>de la presente Resolución.</w:t>
      </w:r>
    </w:p>
    <w:p w14:paraId="037A745F" w14:textId="77777777" w:rsidR="00D70601" w:rsidRPr="00102072" w:rsidRDefault="00D70601" w:rsidP="00D70601">
      <w:pPr>
        <w:spacing w:after="0" w:line="360" w:lineRule="auto"/>
        <w:rPr>
          <w:rFonts w:eastAsia="Calibri" w:cs="Tahoma"/>
          <w:bCs/>
        </w:rPr>
      </w:pPr>
    </w:p>
    <w:p w14:paraId="0BCF12B8" w14:textId="59CFBA97" w:rsidR="00D70601" w:rsidRPr="00446963" w:rsidRDefault="00D70601" w:rsidP="00D70601">
      <w:pPr>
        <w:spacing w:after="0" w:line="360" w:lineRule="auto"/>
        <w:rPr>
          <w:rFonts w:cs="Arial"/>
        </w:rPr>
      </w:pPr>
      <w:r w:rsidRPr="00102072">
        <w:t xml:space="preserve">ASÍ LO RESUELVE, POR UNANIMIDAD DE VOTOS EL PLENO DEL INSTITUTO DE TRANSPARENCIA, ACCESO A LA INFORMACIÓN PÚBLICA Y PROTECCIÓN DE DATOS PERSONALES DEL </w:t>
      </w:r>
      <w:r w:rsidR="00E90D5B" w:rsidRPr="00102072">
        <w:t xml:space="preserve">ESTADO DE MÉXICO Y MUNICIPIOS, CONFORMADO POR LOS COMISIONADOS JOSÉ MARTÍNEZ VILCHIS; MARÍA DEL ROSARIO MEJÍA AYALA; SHARON CRISTINA MORALES MARTÍNEZ (CON AUSENCIA JUSTIFICADA); LUIS GUSTAVO PARRA NORIEGA Y GUADALUPE RAMÍREZ </w:t>
      </w:r>
      <w:r w:rsidRPr="00102072">
        <w:t xml:space="preserve">PEÑA; EN LA VIGÉSIMA CUARTA SESIÓN ORDINARIA CELEBRADA EL </w:t>
      </w:r>
      <w:r w:rsidR="005126C9" w:rsidRPr="00102072">
        <w:t>VEINTINUEVE</w:t>
      </w:r>
      <w:r w:rsidRPr="00102072">
        <w:t xml:space="preserve"> DE JUNIO DE DOS MIL VEINTIDÓS, ANTE EL SECRETARIO TÉCNICO DEL PLENO, ALEXIS TAPIA RAMÍREZ.</w:t>
      </w:r>
    </w:p>
    <w:p w14:paraId="79248EB7" w14:textId="1EA9D4B7" w:rsidR="0089386A" w:rsidRDefault="00E434DB" w:rsidP="005126C9">
      <w:pPr>
        <w:spacing w:after="0" w:line="360" w:lineRule="auto"/>
      </w:pPr>
      <w:r w:rsidRPr="009365AA">
        <w:br w:type="page"/>
      </w:r>
    </w:p>
    <w:sectPr w:rsidR="0089386A" w:rsidSect="00E03BDC">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008C7" w14:textId="77777777" w:rsidR="008037EF" w:rsidRDefault="008037EF" w:rsidP="00E434DB">
      <w:pPr>
        <w:spacing w:after="0" w:line="240" w:lineRule="auto"/>
      </w:pPr>
      <w:r>
        <w:separator/>
      </w:r>
    </w:p>
  </w:endnote>
  <w:endnote w:type="continuationSeparator" w:id="0">
    <w:p w14:paraId="4400FCC4" w14:textId="77777777" w:rsidR="008037EF" w:rsidRDefault="008037EF" w:rsidP="00E43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D1C7" w14:textId="77777777" w:rsidR="00E03BDC" w:rsidRDefault="00D1051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24</w:t>
    </w:r>
    <w:r>
      <w:rPr>
        <w:b/>
        <w:bCs/>
        <w:sz w:val="24"/>
        <w:szCs w:val="24"/>
      </w:rPr>
      <w:fldChar w:fldCharType="end"/>
    </w:r>
  </w:p>
  <w:p w14:paraId="4B508A12" w14:textId="77777777" w:rsidR="00E03BDC" w:rsidRDefault="001020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4E3FBE8C" w14:textId="77777777" w:rsidR="00E03BDC" w:rsidRDefault="00D1051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38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39</w:t>
            </w:r>
            <w:r>
              <w:rPr>
                <w:b/>
                <w:bCs/>
                <w:sz w:val="24"/>
                <w:szCs w:val="24"/>
              </w:rPr>
              <w:fldChar w:fldCharType="end"/>
            </w:r>
          </w:p>
        </w:sdtContent>
      </w:sdt>
    </w:sdtContent>
  </w:sdt>
  <w:p w14:paraId="7E7DD081" w14:textId="77777777" w:rsidR="00E03BDC" w:rsidRDefault="0010207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086C" w14:textId="77777777" w:rsidR="00E03BDC" w:rsidRDefault="00D1051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39</w:t>
    </w:r>
    <w:r>
      <w:rPr>
        <w:b/>
        <w:bCs/>
        <w:sz w:val="24"/>
        <w:szCs w:val="24"/>
      </w:rPr>
      <w:fldChar w:fldCharType="end"/>
    </w:r>
  </w:p>
  <w:p w14:paraId="0DE1DDBF" w14:textId="77777777" w:rsidR="00E03BDC" w:rsidRDefault="001020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C42CD" w14:textId="77777777" w:rsidR="008037EF" w:rsidRDefault="008037EF" w:rsidP="00E434DB">
      <w:pPr>
        <w:spacing w:after="0" w:line="240" w:lineRule="auto"/>
      </w:pPr>
      <w:r>
        <w:separator/>
      </w:r>
    </w:p>
  </w:footnote>
  <w:footnote w:type="continuationSeparator" w:id="0">
    <w:p w14:paraId="576E2C1E" w14:textId="77777777" w:rsidR="008037EF" w:rsidRDefault="008037EF" w:rsidP="00E43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E03BDC" w:rsidRPr="00E152D8" w14:paraId="0EDFDB33" w14:textId="77777777" w:rsidTr="00E03BDC">
      <w:trPr>
        <w:trHeight w:val="132"/>
      </w:trPr>
      <w:tc>
        <w:tcPr>
          <w:tcW w:w="2691" w:type="dxa"/>
        </w:tcPr>
        <w:p w14:paraId="5AD04E56" w14:textId="77777777" w:rsidR="00E03BDC" w:rsidRPr="00E152D8" w:rsidRDefault="00D1051F" w:rsidP="00E03BDC">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045A14E2" w14:textId="77777777" w:rsidR="00E03BDC" w:rsidRPr="00EE1572" w:rsidRDefault="00D1051F" w:rsidP="00E03BDC">
          <w:pPr>
            <w:tabs>
              <w:tab w:val="right" w:pos="8838"/>
            </w:tabs>
            <w:ind w:left="-28" w:right="-32"/>
            <w:rPr>
              <w:rFonts w:eastAsia="Calibri" w:cs="Tahoma"/>
            </w:rPr>
          </w:pPr>
          <w:r w:rsidRPr="00EE1572">
            <w:rPr>
              <w:rFonts w:eastAsia="Calibri" w:cs="Tahoma"/>
            </w:rPr>
            <w:t>03846/INFOEM/IP/RR/2020</w:t>
          </w:r>
        </w:p>
      </w:tc>
    </w:tr>
    <w:tr w:rsidR="00E03BDC" w:rsidRPr="00E152D8" w14:paraId="6FBF86B2" w14:textId="77777777" w:rsidTr="00E03BDC">
      <w:trPr>
        <w:trHeight w:val="261"/>
      </w:trPr>
      <w:tc>
        <w:tcPr>
          <w:tcW w:w="2691" w:type="dxa"/>
        </w:tcPr>
        <w:p w14:paraId="3CE8F6BD" w14:textId="77777777" w:rsidR="00E03BDC" w:rsidRPr="00E152D8" w:rsidRDefault="00D1051F" w:rsidP="00E03BDC">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04E87E0" w14:textId="77777777" w:rsidR="00E03BDC" w:rsidRPr="00EE1572" w:rsidRDefault="00D1051F" w:rsidP="00E03BDC">
          <w:pPr>
            <w:tabs>
              <w:tab w:val="right" w:pos="8838"/>
            </w:tabs>
            <w:ind w:right="-32"/>
            <w:rPr>
              <w:rFonts w:eastAsia="Calibri" w:cs="Tahoma"/>
              <w:lang w:val="es-MX"/>
            </w:rPr>
          </w:pPr>
          <w:r w:rsidRPr="00EE1572">
            <w:rPr>
              <w:rFonts w:eastAsia="Calibri" w:cs="Tahoma"/>
              <w:lang w:val="es-MX"/>
            </w:rPr>
            <w:t>Ayuntamiento de Temascalcingo</w:t>
          </w:r>
        </w:p>
      </w:tc>
    </w:tr>
    <w:tr w:rsidR="00E03BDC" w:rsidRPr="00E152D8" w14:paraId="72352F06" w14:textId="77777777" w:rsidTr="00E03BDC">
      <w:trPr>
        <w:trHeight w:val="261"/>
      </w:trPr>
      <w:tc>
        <w:tcPr>
          <w:tcW w:w="2691" w:type="dxa"/>
        </w:tcPr>
        <w:p w14:paraId="219F5134" w14:textId="77777777" w:rsidR="00E03BDC" w:rsidRPr="00E152D8" w:rsidRDefault="00D1051F" w:rsidP="00E03BDC">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7FAF926" w14:textId="77777777" w:rsidR="00E03BDC" w:rsidRPr="00E152D8" w:rsidRDefault="00D1051F" w:rsidP="00E03BDC">
          <w:pPr>
            <w:tabs>
              <w:tab w:val="right" w:pos="8838"/>
            </w:tabs>
            <w:ind w:right="-32"/>
            <w:rPr>
              <w:rFonts w:eastAsia="Calibri" w:cs="Tahoma"/>
              <w:b/>
              <w:lang w:val="es-MX"/>
            </w:rPr>
          </w:pPr>
          <w:r w:rsidRPr="00E152D8">
            <w:rPr>
              <w:rFonts w:eastAsia="Calibri" w:cs="Tahoma"/>
              <w:lang w:val="es-MX"/>
            </w:rPr>
            <w:t>Luis Gustavo Parra Noriega</w:t>
          </w:r>
        </w:p>
      </w:tc>
    </w:tr>
  </w:tbl>
  <w:p w14:paraId="7D59DBB5" w14:textId="77777777" w:rsidR="00E03BDC" w:rsidRDefault="00102072">
    <w:pPr>
      <w:pStyle w:val="Encabezado"/>
    </w:pPr>
    <w:r>
      <w:rPr>
        <w:noProof/>
      </w:rPr>
      <w:pict w14:anchorId="2BDD2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1"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260"/>
    </w:tblGrid>
    <w:tr w:rsidR="00E03BDC" w:rsidRPr="00E152D8" w14:paraId="6827C98C" w14:textId="77777777" w:rsidTr="00E434DB">
      <w:trPr>
        <w:trHeight w:val="138"/>
      </w:trPr>
      <w:tc>
        <w:tcPr>
          <w:tcW w:w="2551" w:type="dxa"/>
        </w:tcPr>
        <w:p w14:paraId="13CBC811" w14:textId="77777777" w:rsidR="00E03BDC" w:rsidRPr="00E152D8" w:rsidRDefault="00D1051F" w:rsidP="00E03BDC">
          <w:pPr>
            <w:tabs>
              <w:tab w:val="right" w:pos="8838"/>
            </w:tabs>
            <w:ind w:right="-105"/>
            <w:jc w:val="left"/>
            <w:rPr>
              <w:rFonts w:eastAsia="Calibri" w:cs="Tahoma"/>
              <w:b/>
              <w:lang w:val="es-MX"/>
            </w:rPr>
          </w:pPr>
          <w:r w:rsidRPr="00E152D8">
            <w:rPr>
              <w:rFonts w:eastAsia="Calibri" w:cs="Tahoma"/>
              <w:b/>
              <w:lang w:val="es-MX"/>
            </w:rPr>
            <w:t>Recurso de Revisión:</w:t>
          </w:r>
        </w:p>
      </w:tc>
      <w:tc>
        <w:tcPr>
          <w:tcW w:w="3260" w:type="dxa"/>
        </w:tcPr>
        <w:p w14:paraId="0BC6E40F" w14:textId="0F1FCEE1" w:rsidR="00E03BDC" w:rsidRPr="00051642" w:rsidRDefault="00D1051F" w:rsidP="00E03BDC">
          <w:pPr>
            <w:tabs>
              <w:tab w:val="right" w:pos="8838"/>
            </w:tabs>
            <w:ind w:right="-32"/>
            <w:rPr>
              <w:rFonts w:eastAsia="Calibri" w:cs="Tahoma"/>
            </w:rPr>
          </w:pPr>
          <w:r>
            <w:rPr>
              <w:rFonts w:eastAsia="Calibri" w:cs="Tahoma"/>
              <w:lang w:val="es-MX"/>
            </w:rPr>
            <w:t>0</w:t>
          </w:r>
          <w:r w:rsidR="00E434DB">
            <w:rPr>
              <w:rFonts w:eastAsia="Calibri" w:cs="Tahoma"/>
              <w:lang w:val="es-MX"/>
            </w:rPr>
            <w:t>651</w:t>
          </w:r>
          <w:r>
            <w:rPr>
              <w:rFonts w:eastAsia="Calibri" w:cs="Tahoma"/>
              <w:lang w:val="es-MX"/>
            </w:rPr>
            <w:t>1/INFOEM/IP/RR/2022 y acumulados</w:t>
          </w:r>
        </w:p>
      </w:tc>
    </w:tr>
    <w:tr w:rsidR="00E03BDC" w:rsidRPr="00E152D8" w14:paraId="77233D53" w14:textId="77777777" w:rsidTr="00E434DB">
      <w:trPr>
        <w:trHeight w:val="273"/>
      </w:trPr>
      <w:tc>
        <w:tcPr>
          <w:tcW w:w="2551" w:type="dxa"/>
        </w:tcPr>
        <w:p w14:paraId="596BDF3E" w14:textId="77777777" w:rsidR="00E03BDC" w:rsidRPr="00E152D8" w:rsidRDefault="00D1051F" w:rsidP="00E03BDC">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1A603022" w14:textId="389AF648" w:rsidR="00E03BDC" w:rsidRPr="00051642" w:rsidRDefault="00E434DB" w:rsidP="00E03BDC">
          <w:pPr>
            <w:tabs>
              <w:tab w:val="right" w:pos="8838"/>
            </w:tabs>
            <w:ind w:left="-28" w:right="-32"/>
            <w:rPr>
              <w:rFonts w:eastAsia="Calibri" w:cs="Tahoma"/>
              <w:lang w:val="es-MX"/>
            </w:rPr>
          </w:pPr>
          <w:r>
            <w:rPr>
              <w:color w:val="000000"/>
            </w:rPr>
            <w:t>Ayuntamiento de</w:t>
          </w:r>
          <w:r w:rsidR="00D1051F" w:rsidRPr="00B04630">
            <w:rPr>
              <w:color w:val="000000"/>
            </w:rPr>
            <w:t xml:space="preserve"> Metepec</w:t>
          </w:r>
        </w:p>
      </w:tc>
    </w:tr>
    <w:tr w:rsidR="00E03BDC" w:rsidRPr="00E152D8" w14:paraId="32530A8A" w14:textId="77777777" w:rsidTr="00E434DB">
      <w:trPr>
        <w:trHeight w:val="273"/>
      </w:trPr>
      <w:tc>
        <w:tcPr>
          <w:tcW w:w="2551" w:type="dxa"/>
        </w:tcPr>
        <w:p w14:paraId="1DF4831A" w14:textId="77777777" w:rsidR="00E03BDC" w:rsidRPr="00E152D8" w:rsidRDefault="00D1051F" w:rsidP="00E03BDC">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4856504A" w14:textId="77777777" w:rsidR="00E03BDC" w:rsidRPr="00E152D8" w:rsidRDefault="00D1051F" w:rsidP="00E03BDC">
          <w:pPr>
            <w:tabs>
              <w:tab w:val="right" w:pos="8838"/>
            </w:tabs>
            <w:ind w:left="-28" w:right="-32"/>
            <w:rPr>
              <w:rFonts w:eastAsia="Calibri" w:cs="Tahoma"/>
              <w:b/>
              <w:lang w:val="es-MX"/>
            </w:rPr>
          </w:pPr>
          <w:r w:rsidRPr="00E152D8">
            <w:rPr>
              <w:rFonts w:eastAsia="Calibri" w:cs="Tahoma"/>
              <w:lang w:val="es-MX"/>
            </w:rPr>
            <w:t>Luis Gustavo Parra Noriega</w:t>
          </w:r>
        </w:p>
      </w:tc>
    </w:tr>
  </w:tbl>
  <w:p w14:paraId="36C819F0" w14:textId="77777777" w:rsidR="00E03BDC" w:rsidRDefault="00102072" w:rsidP="00E03BDC">
    <w:pPr>
      <w:pStyle w:val="Encabezado"/>
    </w:pPr>
    <w:r>
      <w:rPr>
        <w:noProof/>
      </w:rPr>
      <w:pict w14:anchorId="5EEF2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108.6pt;margin-top:-123.7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1"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3118"/>
    </w:tblGrid>
    <w:tr w:rsidR="00E03BDC" w:rsidRPr="00E152D8" w14:paraId="570C496E" w14:textId="77777777" w:rsidTr="00E434DB">
      <w:trPr>
        <w:trHeight w:val="132"/>
      </w:trPr>
      <w:tc>
        <w:tcPr>
          <w:tcW w:w="2693" w:type="dxa"/>
        </w:tcPr>
        <w:p w14:paraId="26402970" w14:textId="77777777" w:rsidR="00E03BDC" w:rsidRPr="00E152D8" w:rsidRDefault="00D1051F" w:rsidP="00E03BDC">
          <w:pPr>
            <w:tabs>
              <w:tab w:val="right" w:pos="8838"/>
            </w:tabs>
            <w:ind w:right="-105"/>
            <w:rPr>
              <w:rFonts w:eastAsia="Calibri" w:cs="Tahoma"/>
              <w:b/>
              <w:lang w:val="es-MX"/>
            </w:rPr>
          </w:pPr>
          <w:r w:rsidRPr="00E152D8">
            <w:rPr>
              <w:rFonts w:eastAsia="Calibri" w:cs="Tahoma"/>
              <w:b/>
              <w:lang w:val="es-MX"/>
            </w:rPr>
            <w:t>Recurso de Revisión:</w:t>
          </w:r>
        </w:p>
      </w:tc>
      <w:tc>
        <w:tcPr>
          <w:tcW w:w="3118" w:type="dxa"/>
        </w:tcPr>
        <w:p w14:paraId="06827D44" w14:textId="202CC3E9" w:rsidR="00E03BDC" w:rsidRPr="00051642" w:rsidRDefault="00D1051F" w:rsidP="00E03BDC">
          <w:pPr>
            <w:tabs>
              <w:tab w:val="right" w:pos="8838"/>
            </w:tabs>
            <w:ind w:left="-111" w:right="-32"/>
            <w:rPr>
              <w:rFonts w:eastAsia="Calibri" w:cs="Tahoma"/>
            </w:rPr>
          </w:pPr>
          <w:r>
            <w:rPr>
              <w:rFonts w:eastAsia="Calibri" w:cs="Tahoma"/>
              <w:lang w:val="es-MX"/>
            </w:rPr>
            <w:t>0</w:t>
          </w:r>
          <w:r w:rsidR="00E434DB">
            <w:rPr>
              <w:rFonts w:eastAsia="Calibri" w:cs="Tahoma"/>
              <w:lang w:val="es-MX"/>
            </w:rPr>
            <w:t>6511</w:t>
          </w:r>
          <w:r>
            <w:rPr>
              <w:rFonts w:eastAsia="Calibri" w:cs="Tahoma"/>
              <w:lang w:val="es-MX"/>
            </w:rPr>
            <w:t>/INFOEM/IP/RR/2022 y acumulados</w:t>
          </w:r>
        </w:p>
      </w:tc>
    </w:tr>
    <w:tr w:rsidR="00E03BDC" w:rsidRPr="00E152D8" w14:paraId="45B9035C" w14:textId="77777777" w:rsidTr="00E434DB">
      <w:trPr>
        <w:trHeight w:val="132"/>
      </w:trPr>
      <w:tc>
        <w:tcPr>
          <w:tcW w:w="2693" w:type="dxa"/>
        </w:tcPr>
        <w:p w14:paraId="0D69F5DA" w14:textId="77777777" w:rsidR="00E03BDC" w:rsidRPr="00E152D8" w:rsidRDefault="00D1051F" w:rsidP="00E03BDC">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118" w:type="dxa"/>
        </w:tcPr>
        <w:p w14:paraId="35096D75" w14:textId="77777777" w:rsidR="00E03BDC" w:rsidRPr="00E152D8" w:rsidRDefault="00102072" w:rsidP="00E03BDC">
          <w:pPr>
            <w:tabs>
              <w:tab w:val="right" w:pos="8838"/>
            </w:tabs>
            <w:ind w:left="-111" w:right="-109"/>
            <w:rPr>
              <w:rFonts w:eastAsia="Calibri" w:cs="Tahoma"/>
              <w:lang w:val="es-MX"/>
            </w:rPr>
          </w:pPr>
        </w:p>
      </w:tc>
    </w:tr>
    <w:tr w:rsidR="00E03BDC" w:rsidRPr="00E152D8" w14:paraId="61946A03" w14:textId="77777777" w:rsidTr="00E434DB">
      <w:trPr>
        <w:trHeight w:val="261"/>
      </w:trPr>
      <w:tc>
        <w:tcPr>
          <w:tcW w:w="2693" w:type="dxa"/>
        </w:tcPr>
        <w:p w14:paraId="65C2C2CD" w14:textId="77777777" w:rsidR="00E03BDC" w:rsidRPr="00E152D8" w:rsidRDefault="00D1051F" w:rsidP="00E03BDC">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118" w:type="dxa"/>
        </w:tcPr>
        <w:p w14:paraId="7BB81F44" w14:textId="765F9E5F" w:rsidR="00E03BDC" w:rsidRPr="009773F1" w:rsidRDefault="00E434DB" w:rsidP="00E03BDC">
          <w:pPr>
            <w:tabs>
              <w:tab w:val="right" w:pos="8838"/>
            </w:tabs>
            <w:ind w:left="-111" w:right="-32"/>
            <w:rPr>
              <w:rFonts w:eastAsia="Calibri" w:cs="Tahoma"/>
              <w:lang w:val="es-MX"/>
            </w:rPr>
          </w:pPr>
          <w:r>
            <w:rPr>
              <w:color w:val="000000"/>
            </w:rPr>
            <w:t>Ayuntamiento</w:t>
          </w:r>
          <w:r w:rsidR="00D1051F" w:rsidRPr="009773F1">
            <w:rPr>
              <w:color w:val="000000"/>
            </w:rPr>
            <w:t xml:space="preserve"> de Metepec</w:t>
          </w:r>
        </w:p>
      </w:tc>
    </w:tr>
    <w:tr w:rsidR="00E03BDC" w:rsidRPr="00E152D8" w14:paraId="5BC5CE41" w14:textId="77777777" w:rsidTr="00E434DB">
      <w:trPr>
        <w:trHeight w:val="261"/>
      </w:trPr>
      <w:tc>
        <w:tcPr>
          <w:tcW w:w="2693" w:type="dxa"/>
        </w:tcPr>
        <w:p w14:paraId="15B3EE1A" w14:textId="77777777" w:rsidR="00E03BDC" w:rsidRPr="00E152D8" w:rsidRDefault="00D1051F" w:rsidP="00E03BDC">
          <w:pPr>
            <w:tabs>
              <w:tab w:val="right" w:pos="8838"/>
            </w:tabs>
            <w:ind w:right="-105"/>
            <w:rPr>
              <w:rFonts w:eastAsia="Calibri" w:cs="Tahoma"/>
              <w:b/>
              <w:lang w:val="es-MX"/>
            </w:rPr>
          </w:pPr>
          <w:r w:rsidRPr="00E152D8">
            <w:rPr>
              <w:rFonts w:eastAsia="Calibri" w:cs="Tahoma"/>
              <w:b/>
              <w:lang w:val="es-MX"/>
            </w:rPr>
            <w:t>Comisionado Ponente:</w:t>
          </w:r>
        </w:p>
      </w:tc>
      <w:tc>
        <w:tcPr>
          <w:tcW w:w="3118" w:type="dxa"/>
        </w:tcPr>
        <w:p w14:paraId="32C21C56" w14:textId="77777777" w:rsidR="00E03BDC" w:rsidRPr="00E152D8" w:rsidRDefault="00D1051F" w:rsidP="00E03BDC">
          <w:pPr>
            <w:tabs>
              <w:tab w:val="right" w:pos="8838"/>
            </w:tabs>
            <w:ind w:left="-111" w:right="-32"/>
            <w:rPr>
              <w:rFonts w:eastAsia="Calibri" w:cs="Tahoma"/>
              <w:b/>
              <w:lang w:val="es-MX"/>
            </w:rPr>
          </w:pPr>
          <w:r w:rsidRPr="00E152D8">
            <w:rPr>
              <w:rFonts w:eastAsia="Calibri" w:cs="Tahoma"/>
              <w:lang w:val="es-MX"/>
            </w:rPr>
            <w:t>Luis Gustavo Parra Noriega</w:t>
          </w:r>
        </w:p>
      </w:tc>
    </w:tr>
  </w:tbl>
  <w:p w14:paraId="4E868A99" w14:textId="77777777" w:rsidR="00E03BDC" w:rsidRDefault="00102072" w:rsidP="00E03BDC">
    <w:pPr>
      <w:pStyle w:val="Encabezado"/>
      <w:tabs>
        <w:tab w:val="left" w:pos="5812"/>
      </w:tabs>
    </w:pPr>
    <w:r>
      <w:rPr>
        <w:noProof/>
      </w:rPr>
      <w:pict w14:anchorId="17094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alt="" style="position:absolute;left:0;text-align:left;margin-left:-89.55pt;margin-top:-125.7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4A4"/>
    <w:multiLevelType w:val="hybridMultilevel"/>
    <w:tmpl w:val="566AAEEC"/>
    <w:lvl w:ilvl="0" w:tplc="D6725E8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3E48B9"/>
    <w:multiLevelType w:val="hybridMultilevel"/>
    <w:tmpl w:val="6B7E1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971E89"/>
    <w:multiLevelType w:val="hybridMultilevel"/>
    <w:tmpl w:val="61707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B8C4ADA"/>
    <w:multiLevelType w:val="hybridMultilevel"/>
    <w:tmpl w:val="BAF60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359064B"/>
    <w:multiLevelType w:val="hybridMultilevel"/>
    <w:tmpl w:val="3FD42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6965167C"/>
    <w:multiLevelType w:val="hybridMultilevel"/>
    <w:tmpl w:val="0AF23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11E6D92"/>
    <w:multiLevelType w:val="hybridMultilevel"/>
    <w:tmpl w:val="AAB2D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11017645">
    <w:abstractNumId w:val="10"/>
  </w:num>
  <w:num w:numId="2" w16cid:durableId="596597611">
    <w:abstractNumId w:val="13"/>
  </w:num>
  <w:num w:numId="3" w16cid:durableId="1924605329">
    <w:abstractNumId w:val="2"/>
  </w:num>
  <w:num w:numId="4" w16cid:durableId="716660574">
    <w:abstractNumId w:val="5"/>
    <w:lvlOverride w:ilvl="0">
      <w:startOverride w:val="1"/>
    </w:lvlOverride>
    <w:lvlOverride w:ilvl="1"/>
    <w:lvlOverride w:ilvl="2"/>
    <w:lvlOverride w:ilvl="3"/>
    <w:lvlOverride w:ilvl="4"/>
    <w:lvlOverride w:ilvl="5"/>
    <w:lvlOverride w:ilvl="6"/>
    <w:lvlOverride w:ilvl="7"/>
    <w:lvlOverride w:ilvl="8"/>
  </w:num>
  <w:num w:numId="5" w16cid:durableId="423184247">
    <w:abstractNumId w:val="11"/>
  </w:num>
  <w:num w:numId="6" w16cid:durableId="1679966321">
    <w:abstractNumId w:val="6"/>
  </w:num>
  <w:num w:numId="7" w16cid:durableId="1943033249">
    <w:abstractNumId w:val="3"/>
  </w:num>
  <w:num w:numId="8" w16cid:durableId="1408503284">
    <w:abstractNumId w:val="7"/>
  </w:num>
  <w:num w:numId="9" w16cid:durableId="577599128">
    <w:abstractNumId w:val="0"/>
  </w:num>
  <w:num w:numId="10" w16cid:durableId="2086565794">
    <w:abstractNumId w:val="8"/>
  </w:num>
  <w:num w:numId="11" w16cid:durableId="1084885405">
    <w:abstractNumId w:val="1"/>
  </w:num>
  <w:num w:numId="12" w16cid:durableId="474875060">
    <w:abstractNumId w:val="4"/>
  </w:num>
  <w:num w:numId="13" w16cid:durableId="781726772">
    <w:abstractNumId w:val="12"/>
  </w:num>
  <w:num w:numId="14" w16cid:durableId="7754406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DB"/>
    <w:rsid w:val="000A59F5"/>
    <w:rsid w:val="000E6C91"/>
    <w:rsid w:val="00102072"/>
    <w:rsid w:val="0011648D"/>
    <w:rsid w:val="002F5BCF"/>
    <w:rsid w:val="00316E9F"/>
    <w:rsid w:val="003247D4"/>
    <w:rsid w:val="00422865"/>
    <w:rsid w:val="00433CDC"/>
    <w:rsid w:val="004C2F14"/>
    <w:rsid w:val="005126C9"/>
    <w:rsid w:val="006C5237"/>
    <w:rsid w:val="006D3011"/>
    <w:rsid w:val="006F1292"/>
    <w:rsid w:val="00790540"/>
    <w:rsid w:val="007B02F7"/>
    <w:rsid w:val="007D4033"/>
    <w:rsid w:val="008037EF"/>
    <w:rsid w:val="00816796"/>
    <w:rsid w:val="0084690C"/>
    <w:rsid w:val="0089386A"/>
    <w:rsid w:val="008A4E1D"/>
    <w:rsid w:val="008C3880"/>
    <w:rsid w:val="008E4078"/>
    <w:rsid w:val="008F34CF"/>
    <w:rsid w:val="00947FF6"/>
    <w:rsid w:val="00950B13"/>
    <w:rsid w:val="00954778"/>
    <w:rsid w:val="00A22CA9"/>
    <w:rsid w:val="00A35111"/>
    <w:rsid w:val="00A733C6"/>
    <w:rsid w:val="00AA4F1E"/>
    <w:rsid w:val="00B360E4"/>
    <w:rsid w:val="00BA7F7B"/>
    <w:rsid w:val="00C42582"/>
    <w:rsid w:val="00C639A9"/>
    <w:rsid w:val="00C873C9"/>
    <w:rsid w:val="00CC6B7C"/>
    <w:rsid w:val="00CD3D73"/>
    <w:rsid w:val="00CD5366"/>
    <w:rsid w:val="00D1051F"/>
    <w:rsid w:val="00D41355"/>
    <w:rsid w:val="00D5385D"/>
    <w:rsid w:val="00D63FBB"/>
    <w:rsid w:val="00D70601"/>
    <w:rsid w:val="00DA7AB9"/>
    <w:rsid w:val="00DC4103"/>
    <w:rsid w:val="00DD3F15"/>
    <w:rsid w:val="00DE32F3"/>
    <w:rsid w:val="00E434DB"/>
    <w:rsid w:val="00E856ED"/>
    <w:rsid w:val="00E8778F"/>
    <w:rsid w:val="00E90D5B"/>
    <w:rsid w:val="00EA6879"/>
    <w:rsid w:val="00FF3A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85242"/>
  <w15:chartTrackingRefBased/>
  <w15:docId w15:val="{D4E07AAD-85AA-4C66-8474-66C8C1E2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4DB"/>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34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34DB"/>
    <w:rPr>
      <w:rFonts w:ascii="Palatino Linotype" w:hAnsi="Palatino Linotype"/>
      <w:color w:val="000000" w:themeColor="text1"/>
    </w:rPr>
  </w:style>
  <w:style w:type="paragraph" w:styleId="Piedepgina">
    <w:name w:val="footer"/>
    <w:basedOn w:val="Normal"/>
    <w:link w:val="PiedepginaCar"/>
    <w:uiPriority w:val="99"/>
    <w:unhideWhenUsed/>
    <w:rsid w:val="00E434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34DB"/>
    <w:rPr>
      <w:rFonts w:ascii="Palatino Linotype" w:hAnsi="Palatino Linotype"/>
      <w:color w:val="000000" w:themeColor="text1"/>
    </w:rPr>
  </w:style>
  <w:style w:type="table" w:styleId="Tablaconcuadrcula">
    <w:name w:val="Table Grid"/>
    <w:basedOn w:val="Tablanormal"/>
    <w:uiPriority w:val="39"/>
    <w:qFormat/>
    <w:rsid w:val="00E434D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434D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434DB"/>
    <w:rPr>
      <w:rFonts w:ascii="Palatino Linotype" w:hAnsi="Palatino Linotype"/>
      <w:color w:val="000000" w:themeColor="text1"/>
    </w:rPr>
  </w:style>
  <w:style w:type="character" w:styleId="Hipervnculo">
    <w:name w:val="Hyperlink"/>
    <w:basedOn w:val="Fuentedeprrafopredeter"/>
    <w:uiPriority w:val="99"/>
    <w:unhideWhenUsed/>
    <w:rsid w:val="00E434DB"/>
    <w:rPr>
      <w:color w:val="0000FF"/>
      <w:u w:val="single"/>
    </w:rPr>
  </w:style>
  <w:style w:type="paragraph" w:styleId="NormalWeb">
    <w:name w:val="Normal (Web)"/>
    <w:basedOn w:val="Normal"/>
    <w:uiPriority w:val="99"/>
    <w:semiHidden/>
    <w:unhideWhenUsed/>
    <w:rsid w:val="00B360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623820">
      <w:bodyDiv w:val="1"/>
      <w:marLeft w:val="0"/>
      <w:marRight w:val="0"/>
      <w:marTop w:val="0"/>
      <w:marBottom w:val="0"/>
      <w:divBdr>
        <w:top w:val="none" w:sz="0" w:space="0" w:color="auto"/>
        <w:left w:val="none" w:sz="0" w:space="0" w:color="auto"/>
        <w:bottom w:val="none" w:sz="0" w:space="0" w:color="auto"/>
        <w:right w:val="none" w:sz="0" w:space="0" w:color="auto"/>
      </w:divBdr>
    </w:div>
    <w:div w:id="1631132447">
      <w:bodyDiv w:val="1"/>
      <w:marLeft w:val="0"/>
      <w:marRight w:val="0"/>
      <w:marTop w:val="0"/>
      <w:marBottom w:val="0"/>
      <w:divBdr>
        <w:top w:val="none" w:sz="0" w:space="0" w:color="auto"/>
        <w:left w:val="none" w:sz="0" w:space="0" w:color="auto"/>
        <w:bottom w:val="none" w:sz="0" w:space="0" w:color="auto"/>
        <w:right w:val="none" w:sz="0" w:space="0" w:color="auto"/>
      </w:divBdr>
    </w:div>
    <w:div w:id="177255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inafed.gob.mx/work/models/inafed/Resource/335/1/images/guia09_la_administracion_del_personal_municipal.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5565</Words>
  <Characters>30612</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4</cp:revision>
  <dcterms:created xsi:type="dcterms:W3CDTF">2022-06-23T05:28:00Z</dcterms:created>
  <dcterms:modified xsi:type="dcterms:W3CDTF">2022-06-30T17:07:00Z</dcterms:modified>
</cp:coreProperties>
</file>