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EDAD04" w14:textId="77777777" w:rsidR="00E35DF9" w:rsidRPr="00E05F7B" w:rsidRDefault="00E35DF9" w:rsidP="00147516">
      <w:pPr>
        <w:spacing w:line="360" w:lineRule="auto"/>
        <w:contextualSpacing/>
        <w:jc w:val="both"/>
        <w:rPr>
          <w:rFonts w:ascii="Palatino Linotype" w:hAnsi="Palatino Linotype" w:cs="Tahoma"/>
          <w:bCs/>
          <w:sz w:val="22"/>
          <w:szCs w:val="22"/>
        </w:rPr>
      </w:pPr>
      <w:bookmarkStart w:id="0" w:name="_Hlk76457302"/>
      <w:bookmarkStart w:id="1" w:name="_GoBack"/>
      <w:bookmarkEnd w:id="1"/>
      <w:r w:rsidRPr="008E3507">
        <w:rPr>
          <w:rFonts w:ascii="Palatino Linotype" w:hAnsi="Palatino Linotype" w:cs="Tahoma"/>
          <w:bCs/>
          <w:sz w:val="22"/>
          <w:szCs w:val="22"/>
        </w:rPr>
        <w:t>Resolución del Pleno del Instituto de Transparencia, Acceso a la Información Pública y</w:t>
      </w:r>
      <w:r>
        <w:rPr>
          <w:rFonts w:ascii="Palatino Linotype" w:hAnsi="Palatino Linotype" w:cs="Tahoma"/>
          <w:bCs/>
          <w:sz w:val="22"/>
          <w:szCs w:val="22"/>
        </w:rPr>
        <w:t xml:space="preserve"> </w:t>
      </w:r>
      <w:r w:rsidRPr="008E3507">
        <w:rPr>
          <w:rFonts w:ascii="Palatino Linotype" w:hAnsi="Palatino Linotype" w:cs="Tahoma"/>
          <w:bCs/>
          <w:sz w:val="22"/>
          <w:szCs w:val="22"/>
        </w:rPr>
        <w:t xml:space="preserve">Protección de Datos Personales del Estado de México y Municipios, con domicilio en Metepec, Estado de México, de </w:t>
      </w:r>
      <w:r>
        <w:rPr>
          <w:rFonts w:ascii="Palatino Linotype" w:hAnsi="Palatino Linotype" w:cs="Tahoma"/>
          <w:bCs/>
          <w:sz w:val="22"/>
          <w:szCs w:val="22"/>
        </w:rPr>
        <w:t xml:space="preserve">fecha </w:t>
      </w:r>
      <w:r w:rsidR="00790E33">
        <w:rPr>
          <w:rFonts w:ascii="Palatino Linotype" w:hAnsi="Palatino Linotype" w:cs="Tahoma"/>
          <w:bCs/>
          <w:sz w:val="22"/>
          <w:szCs w:val="22"/>
        </w:rPr>
        <w:t xml:space="preserve">veintisiete de abril </w:t>
      </w:r>
      <w:r w:rsidR="00A766B1">
        <w:rPr>
          <w:rFonts w:ascii="Palatino Linotype" w:hAnsi="Palatino Linotype" w:cs="Tahoma"/>
          <w:bCs/>
          <w:sz w:val="22"/>
          <w:szCs w:val="22"/>
        </w:rPr>
        <w:t>de dos mil veintidós</w:t>
      </w:r>
      <w:r w:rsidRPr="008E3507">
        <w:rPr>
          <w:rFonts w:ascii="Palatino Linotype" w:hAnsi="Palatino Linotype" w:cs="Tahoma"/>
          <w:bCs/>
          <w:sz w:val="22"/>
          <w:szCs w:val="22"/>
        </w:rPr>
        <w:t>.</w:t>
      </w:r>
    </w:p>
    <w:p w14:paraId="7113422D" w14:textId="77777777" w:rsidR="00E35DF9" w:rsidRPr="00C33886" w:rsidRDefault="00E35DF9" w:rsidP="00147516">
      <w:pPr>
        <w:spacing w:line="360" w:lineRule="auto"/>
        <w:contextualSpacing/>
        <w:rPr>
          <w:rFonts w:ascii="Palatino Linotype" w:hAnsi="Palatino Linotype" w:cs="Tahoma"/>
          <w:bCs/>
          <w:sz w:val="22"/>
          <w:szCs w:val="22"/>
        </w:rPr>
      </w:pPr>
    </w:p>
    <w:p w14:paraId="0ADE9C61" w14:textId="7560267A" w:rsidR="00E35DF9" w:rsidRPr="008E3507" w:rsidRDefault="16E3D9B6" w:rsidP="16E3D9B6">
      <w:pPr>
        <w:spacing w:line="360" w:lineRule="auto"/>
        <w:contextualSpacing/>
        <w:jc w:val="both"/>
        <w:rPr>
          <w:rFonts w:ascii="Palatino Linotype" w:hAnsi="Palatino Linotype" w:cs="Tahoma"/>
          <w:sz w:val="22"/>
          <w:szCs w:val="22"/>
        </w:rPr>
      </w:pPr>
      <w:r w:rsidRPr="16E3D9B6">
        <w:rPr>
          <w:rFonts w:ascii="Palatino Linotype" w:hAnsi="Palatino Linotype" w:cs="Tahoma"/>
          <w:b/>
          <w:bCs/>
          <w:color w:val="0D0D0D" w:themeColor="text1" w:themeTint="F2"/>
          <w:sz w:val="22"/>
          <w:szCs w:val="22"/>
        </w:rPr>
        <w:t xml:space="preserve">VISTO </w:t>
      </w:r>
      <w:r w:rsidRPr="16E3D9B6">
        <w:rPr>
          <w:rFonts w:ascii="Palatino Linotype" w:hAnsi="Palatino Linotype" w:cs="Tahoma"/>
          <w:color w:val="0D0D0D" w:themeColor="text1" w:themeTint="F2"/>
          <w:sz w:val="22"/>
          <w:szCs w:val="22"/>
        </w:rPr>
        <w:t xml:space="preserve">el expediente conformado con motivo del Recurso de Revisión </w:t>
      </w:r>
      <w:r w:rsidRPr="16E3D9B6">
        <w:rPr>
          <w:rFonts w:ascii="Palatino Linotype" w:hAnsi="Palatino Linotype" w:cs="Tahoma"/>
          <w:b/>
          <w:bCs/>
          <w:color w:val="0D0D0D" w:themeColor="text1" w:themeTint="F2"/>
          <w:sz w:val="22"/>
          <w:szCs w:val="22"/>
        </w:rPr>
        <w:t>00971/INFOEM/IP/RR/2022,</w:t>
      </w:r>
      <w:r w:rsidRPr="16E3D9B6">
        <w:rPr>
          <w:rFonts w:ascii="Palatino Linotype" w:hAnsi="Palatino Linotype" w:cs="Tahoma"/>
          <w:color w:val="0D0D0D" w:themeColor="text1" w:themeTint="F2"/>
          <w:sz w:val="22"/>
          <w:szCs w:val="22"/>
        </w:rPr>
        <w:t xml:space="preserve"> interpuesto por </w:t>
      </w:r>
      <w:r w:rsidRPr="16E3D9B6">
        <w:rPr>
          <w:rFonts w:ascii="Palatino Linotype" w:hAnsi="Palatino Linotype" w:cs="Tahoma"/>
          <w:color w:val="0D0D0D" w:themeColor="text1" w:themeTint="F2"/>
          <w:sz w:val="22"/>
          <w:szCs w:val="22"/>
          <w:highlight w:val="black"/>
        </w:rPr>
        <w:t>XXXXXXXXXXXXXXXXX</w:t>
      </w:r>
      <w:r w:rsidRPr="16E3D9B6">
        <w:rPr>
          <w:rFonts w:ascii="Palatino Linotype" w:hAnsi="Palatino Linotype" w:cs="Tahoma"/>
          <w:color w:val="0D0D0D" w:themeColor="text1" w:themeTint="F2"/>
          <w:sz w:val="22"/>
          <w:szCs w:val="22"/>
        </w:rPr>
        <w:t xml:space="preserve"> en lo sucesivo el Recurrente o Particular, en contra de la respuesta del Sujeto Obligado</w:t>
      </w:r>
      <w:r w:rsidRPr="16E3D9B6">
        <w:rPr>
          <w:rFonts w:ascii="Palatino Linotype" w:hAnsi="Palatino Linotype"/>
          <w:sz w:val="22"/>
          <w:szCs w:val="22"/>
        </w:rPr>
        <w:t xml:space="preserve"> </w:t>
      </w:r>
      <w:r w:rsidRPr="16E3D9B6">
        <w:rPr>
          <w:rFonts w:ascii="Palatino Linotype" w:eastAsia="Calibri" w:hAnsi="Palatino Linotype" w:cs="Tahoma"/>
          <w:b/>
          <w:bCs/>
          <w:sz w:val="22"/>
          <w:szCs w:val="22"/>
          <w:lang w:eastAsia="en-US"/>
        </w:rPr>
        <w:t>Ayuntamiento de Tenancingo</w:t>
      </w:r>
      <w:r w:rsidRPr="16E3D9B6">
        <w:rPr>
          <w:rFonts w:ascii="Palatino Linotype" w:hAnsi="Palatino Linotype" w:cs="Tahoma"/>
          <w:b/>
          <w:bCs/>
          <w:color w:val="0D0D0D" w:themeColor="text1" w:themeTint="F2"/>
          <w:sz w:val="22"/>
          <w:szCs w:val="22"/>
        </w:rPr>
        <w:t xml:space="preserve">, </w:t>
      </w:r>
      <w:r w:rsidRPr="16E3D9B6">
        <w:rPr>
          <w:rFonts w:ascii="Palatino Linotype" w:hAnsi="Palatino Linotype" w:cs="Tahoma"/>
          <w:color w:val="0D0D0D" w:themeColor="text1" w:themeTint="F2"/>
          <w:sz w:val="22"/>
          <w:szCs w:val="22"/>
        </w:rPr>
        <w:t>se emite la presente Resolución, con base en los Antecedentes y C</w:t>
      </w:r>
      <w:r w:rsidRPr="16E3D9B6">
        <w:rPr>
          <w:rFonts w:ascii="Palatino Linotype" w:hAnsi="Palatino Linotype" w:cs="Tahoma"/>
          <w:sz w:val="22"/>
          <w:szCs w:val="22"/>
        </w:rPr>
        <w:t>onsiderandos que a continuación se exponen:</w:t>
      </w:r>
    </w:p>
    <w:p w14:paraId="1921FB99" w14:textId="77777777" w:rsidR="00E35DF9" w:rsidRPr="00A650C6" w:rsidRDefault="00E35DF9" w:rsidP="00147516">
      <w:pPr>
        <w:spacing w:line="360" w:lineRule="auto"/>
        <w:contextualSpacing/>
        <w:jc w:val="both"/>
        <w:rPr>
          <w:rFonts w:ascii="Palatino Linotype" w:hAnsi="Palatino Linotype" w:cs="Tahoma"/>
          <w:b/>
          <w:color w:val="0D0D0D" w:themeColor="text1" w:themeTint="F2"/>
          <w:sz w:val="18"/>
          <w:szCs w:val="22"/>
        </w:rPr>
      </w:pPr>
    </w:p>
    <w:p w14:paraId="47BDE590" w14:textId="77777777" w:rsidR="00E35DF9" w:rsidRPr="008E3507" w:rsidRDefault="00E35DF9" w:rsidP="00147516">
      <w:pPr>
        <w:tabs>
          <w:tab w:val="center" w:pos="4522"/>
          <w:tab w:val="left" w:pos="7245"/>
        </w:tabs>
        <w:spacing w:line="360" w:lineRule="auto"/>
        <w:contextualSpacing/>
        <w:jc w:val="center"/>
        <w:rPr>
          <w:rFonts w:ascii="Palatino Linotype" w:hAnsi="Palatino Linotype" w:cs="Tahoma"/>
          <w:b/>
          <w:sz w:val="22"/>
          <w:szCs w:val="22"/>
        </w:rPr>
      </w:pPr>
      <w:r w:rsidRPr="008E3507">
        <w:rPr>
          <w:rFonts w:ascii="Palatino Linotype" w:hAnsi="Palatino Linotype" w:cs="Tahoma"/>
          <w:b/>
          <w:sz w:val="22"/>
          <w:szCs w:val="22"/>
        </w:rPr>
        <w:t>A N T E C E D E N T E S</w:t>
      </w:r>
    </w:p>
    <w:p w14:paraId="5B1C9C01" w14:textId="77777777" w:rsidR="00E35DF9" w:rsidRPr="00C33886" w:rsidRDefault="00E35DF9" w:rsidP="00147516">
      <w:pPr>
        <w:tabs>
          <w:tab w:val="center" w:pos="4522"/>
          <w:tab w:val="left" w:pos="7245"/>
        </w:tabs>
        <w:spacing w:line="360" w:lineRule="auto"/>
        <w:contextualSpacing/>
        <w:jc w:val="center"/>
        <w:rPr>
          <w:rFonts w:ascii="Palatino Linotype" w:hAnsi="Palatino Linotype" w:cs="Tahoma"/>
          <w:b/>
          <w:sz w:val="22"/>
          <w:szCs w:val="22"/>
        </w:rPr>
      </w:pPr>
    </w:p>
    <w:p w14:paraId="7399B245" w14:textId="77777777" w:rsidR="00E35DF9" w:rsidRDefault="00E35DF9" w:rsidP="00147516">
      <w:pPr>
        <w:pStyle w:val="Prrafodelista"/>
        <w:tabs>
          <w:tab w:val="left" w:pos="567"/>
        </w:tabs>
        <w:spacing w:line="360" w:lineRule="auto"/>
        <w:ind w:left="0"/>
        <w:jc w:val="both"/>
        <w:rPr>
          <w:rFonts w:ascii="Palatino Linotype" w:hAnsi="Palatino Linotype" w:cs="Tahoma"/>
          <w:b/>
          <w:szCs w:val="22"/>
        </w:rPr>
      </w:pPr>
      <w:r w:rsidRPr="008E3507">
        <w:rPr>
          <w:rFonts w:ascii="Palatino Linotype" w:hAnsi="Palatino Linotype" w:cs="Tahoma"/>
          <w:b/>
          <w:szCs w:val="22"/>
        </w:rPr>
        <w:t xml:space="preserve">I. Presentación de la solicitud de información. </w:t>
      </w:r>
    </w:p>
    <w:p w14:paraId="6A58EE16" w14:textId="77777777" w:rsidR="00E35DF9" w:rsidRPr="00A650C6" w:rsidRDefault="00E35DF9" w:rsidP="00147516">
      <w:pPr>
        <w:pStyle w:val="Prrafodelista"/>
        <w:tabs>
          <w:tab w:val="left" w:pos="567"/>
        </w:tabs>
        <w:spacing w:line="360" w:lineRule="auto"/>
        <w:ind w:left="0"/>
        <w:jc w:val="both"/>
        <w:rPr>
          <w:rFonts w:ascii="Palatino Linotype" w:hAnsi="Palatino Linotype" w:cs="Tahoma"/>
          <w:b/>
          <w:sz w:val="18"/>
          <w:szCs w:val="22"/>
        </w:rPr>
      </w:pPr>
    </w:p>
    <w:p w14:paraId="70B2A6EB" w14:textId="77777777" w:rsidR="00E35DF9" w:rsidRPr="003A12F1" w:rsidRDefault="00E35DF9" w:rsidP="00147516">
      <w:pPr>
        <w:tabs>
          <w:tab w:val="left" w:pos="567"/>
        </w:tabs>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 xml:space="preserve">Con fecha </w:t>
      </w:r>
      <w:r w:rsidR="00790E33">
        <w:rPr>
          <w:rFonts w:ascii="Palatino Linotype" w:hAnsi="Palatino Linotype" w:cs="Tahoma"/>
          <w:sz w:val="22"/>
          <w:szCs w:val="22"/>
        </w:rPr>
        <w:t xml:space="preserve">treinta y uno </w:t>
      </w:r>
      <w:r w:rsidR="00477AD3">
        <w:rPr>
          <w:rFonts w:ascii="Palatino Linotype" w:hAnsi="Palatino Linotype" w:cs="Tahoma"/>
          <w:sz w:val="22"/>
          <w:szCs w:val="22"/>
        </w:rPr>
        <w:t xml:space="preserve">de enero </w:t>
      </w:r>
      <w:r w:rsidR="008436E1">
        <w:rPr>
          <w:rFonts w:ascii="Palatino Linotype" w:hAnsi="Palatino Linotype" w:cs="Tahoma"/>
          <w:sz w:val="22"/>
          <w:szCs w:val="22"/>
        </w:rPr>
        <w:t>de dos mil veintidós</w:t>
      </w:r>
      <w:r w:rsidRPr="008E3507">
        <w:rPr>
          <w:rFonts w:ascii="Palatino Linotype" w:hAnsi="Palatino Linotype" w:cs="Tahoma"/>
          <w:sz w:val="22"/>
          <w:szCs w:val="22"/>
        </w:rPr>
        <w:t xml:space="preserve">, </w:t>
      </w:r>
      <w:r>
        <w:rPr>
          <w:rFonts w:ascii="Palatino Linotype" w:hAnsi="Palatino Linotype" w:cs="Tahoma"/>
          <w:sz w:val="22"/>
          <w:szCs w:val="22"/>
        </w:rPr>
        <w:t xml:space="preserve">el </w:t>
      </w:r>
      <w:r w:rsidRPr="008E3507">
        <w:rPr>
          <w:rFonts w:ascii="Palatino Linotype" w:hAnsi="Palatino Linotype" w:cs="Tahoma"/>
          <w:sz w:val="22"/>
          <w:szCs w:val="22"/>
        </w:rPr>
        <w:t>Particular presentó solicitud de acceso a la i</w:t>
      </w:r>
      <w:r w:rsidR="009D6672">
        <w:rPr>
          <w:rFonts w:ascii="Palatino Linotype" w:hAnsi="Palatino Linotype" w:cs="Tahoma"/>
          <w:sz w:val="22"/>
          <w:szCs w:val="22"/>
        </w:rPr>
        <w:t>nformación pública, a través de</w:t>
      </w:r>
      <w:r w:rsidR="00790E33">
        <w:rPr>
          <w:rFonts w:ascii="Palatino Linotype" w:hAnsi="Palatino Linotype" w:cs="Tahoma"/>
          <w:sz w:val="22"/>
          <w:szCs w:val="22"/>
        </w:rPr>
        <w:t xml:space="preserve"> </w:t>
      </w:r>
      <w:r w:rsidR="009D6672">
        <w:rPr>
          <w:rFonts w:ascii="Palatino Linotype" w:hAnsi="Palatino Linotype" w:cs="Tahoma"/>
          <w:sz w:val="22"/>
          <w:szCs w:val="22"/>
        </w:rPr>
        <w:t>l</w:t>
      </w:r>
      <w:r w:rsidR="00790E33">
        <w:rPr>
          <w:rFonts w:ascii="Palatino Linotype" w:hAnsi="Palatino Linotype" w:cs="Tahoma"/>
          <w:sz w:val="22"/>
          <w:szCs w:val="22"/>
        </w:rPr>
        <w:t>a Plataforma Nacional de Transparencia (PNT)</w:t>
      </w:r>
      <w:r w:rsidRPr="008E3507">
        <w:rPr>
          <w:rFonts w:ascii="Palatino Linotype" w:hAnsi="Palatino Linotype" w:cs="Tahoma"/>
          <w:sz w:val="22"/>
          <w:szCs w:val="22"/>
        </w:rPr>
        <w:t xml:space="preserve">, ante </w:t>
      </w:r>
      <w:r w:rsidR="00B50512">
        <w:rPr>
          <w:rFonts w:ascii="Palatino Linotype" w:hAnsi="Palatino Linotype" w:cs="Tahoma"/>
          <w:sz w:val="22"/>
          <w:szCs w:val="22"/>
        </w:rPr>
        <w:t>e</w:t>
      </w:r>
      <w:r w:rsidRPr="008E3507">
        <w:rPr>
          <w:rFonts w:ascii="Palatino Linotype" w:hAnsi="Palatino Linotype" w:cs="Tahoma"/>
          <w:sz w:val="22"/>
          <w:szCs w:val="22"/>
        </w:rPr>
        <w:t xml:space="preserve">l </w:t>
      </w:r>
      <w:r w:rsidR="00790E33">
        <w:rPr>
          <w:rFonts w:ascii="Palatino Linotype" w:hAnsi="Palatino Linotype" w:cs="Tahoma"/>
          <w:b/>
          <w:bCs/>
          <w:sz w:val="22"/>
          <w:szCs w:val="22"/>
        </w:rPr>
        <w:t>Ayuntamiento de Tenancingo</w:t>
      </w:r>
      <w:r w:rsidRPr="003A12F1">
        <w:rPr>
          <w:rFonts w:ascii="Palatino Linotype" w:hAnsi="Palatino Linotype" w:cs="Tahoma"/>
          <w:sz w:val="22"/>
          <w:szCs w:val="22"/>
        </w:rPr>
        <w:t xml:space="preserve">, </w:t>
      </w:r>
      <w:r w:rsidR="003A12F1" w:rsidRPr="003A12F1">
        <w:rPr>
          <w:rFonts w:ascii="Palatino Linotype" w:hAnsi="Palatino Linotype" w:cs="Tahoma"/>
          <w:sz w:val="22"/>
          <w:szCs w:val="22"/>
        </w:rPr>
        <w:t xml:space="preserve">misma que fue registrada con el número de folio </w:t>
      </w:r>
      <w:r w:rsidR="00790E33" w:rsidRPr="00790E33">
        <w:rPr>
          <w:rFonts w:ascii="Palatino Linotype" w:hAnsi="Palatino Linotype" w:cs="Tahoma"/>
          <w:b/>
          <w:bCs/>
          <w:sz w:val="22"/>
          <w:szCs w:val="22"/>
        </w:rPr>
        <w:t>00055/TENANCIN/IP/2022</w:t>
      </w:r>
      <w:r w:rsidR="003A12F1" w:rsidRPr="00A85A76">
        <w:rPr>
          <w:rFonts w:ascii="Palatino Linotype" w:hAnsi="Palatino Linotype" w:cs="Tahoma"/>
          <w:b/>
          <w:bCs/>
          <w:sz w:val="22"/>
          <w:szCs w:val="22"/>
        </w:rPr>
        <w:t>,</w:t>
      </w:r>
      <w:r w:rsidR="003A12F1">
        <w:rPr>
          <w:rFonts w:ascii="Palatino Linotype" w:hAnsi="Palatino Linotype" w:cs="Tahoma"/>
          <w:b/>
          <w:bCs/>
          <w:sz w:val="22"/>
          <w:szCs w:val="22"/>
        </w:rPr>
        <w:t xml:space="preserve"> </w:t>
      </w:r>
      <w:r w:rsidRPr="003A12F1">
        <w:rPr>
          <w:rFonts w:ascii="Palatino Linotype" w:hAnsi="Palatino Linotype" w:cs="Tahoma"/>
          <w:sz w:val="22"/>
          <w:szCs w:val="22"/>
        </w:rPr>
        <w:t xml:space="preserve">mediante </w:t>
      </w:r>
      <w:r w:rsidR="0074594A" w:rsidRPr="003A12F1">
        <w:rPr>
          <w:rFonts w:ascii="Palatino Linotype" w:hAnsi="Palatino Linotype" w:cs="Tahoma"/>
          <w:sz w:val="22"/>
          <w:szCs w:val="22"/>
        </w:rPr>
        <w:t>l</w:t>
      </w:r>
      <w:r w:rsidR="00B50512">
        <w:rPr>
          <w:rFonts w:ascii="Palatino Linotype" w:hAnsi="Palatino Linotype" w:cs="Tahoma"/>
          <w:sz w:val="22"/>
          <w:szCs w:val="22"/>
        </w:rPr>
        <w:t>a</w:t>
      </w:r>
      <w:r w:rsidRPr="003A12F1">
        <w:rPr>
          <w:rFonts w:ascii="Palatino Linotype" w:hAnsi="Palatino Linotype" w:cs="Tahoma"/>
          <w:sz w:val="22"/>
          <w:szCs w:val="22"/>
        </w:rPr>
        <w:t xml:space="preserve"> cual requirió lo siguiente: </w:t>
      </w:r>
    </w:p>
    <w:p w14:paraId="10BA78EA" w14:textId="77777777" w:rsidR="00D807FB" w:rsidRPr="00C33886" w:rsidRDefault="00D807FB" w:rsidP="00147516">
      <w:pPr>
        <w:tabs>
          <w:tab w:val="left" w:pos="567"/>
        </w:tabs>
        <w:spacing w:line="360" w:lineRule="auto"/>
        <w:contextualSpacing/>
        <w:jc w:val="both"/>
        <w:rPr>
          <w:rFonts w:ascii="Palatino Linotype" w:hAnsi="Palatino Linotype" w:cs="Tahoma"/>
          <w:sz w:val="22"/>
        </w:rPr>
      </w:pPr>
    </w:p>
    <w:p w14:paraId="5CBD6014" w14:textId="77777777" w:rsidR="00D807FB" w:rsidRPr="00A650C6" w:rsidRDefault="00D807FB" w:rsidP="00147516">
      <w:pPr>
        <w:tabs>
          <w:tab w:val="left" w:pos="567"/>
        </w:tabs>
        <w:spacing w:line="360" w:lineRule="auto"/>
        <w:ind w:left="567" w:right="539"/>
        <w:contextualSpacing/>
        <w:jc w:val="both"/>
        <w:rPr>
          <w:rFonts w:ascii="Palatino Linotype" w:hAnsi="Palatino Linotype" w:cs="Tahoma"/>
          <w:b/>
          <w:bCs/>
          <w:sz w:val="22"/>
          <w:szCs w:val="22"/>
        </w:rPr>
      </w:pPr>
      <w:r w:rsidRPr="00A650C6">
        <w:rPr>
          <w:rFonts w:ascii="Palatino Linotype" w:hAnsi="Palatino Linotype" w:cs="Tahoma"/>
          <w:b/>
          <w:bCs/>
        </w:rPr>
        <w:t>DESCRIPCIÓN CLARA Y PRECISA DE LA INFORMACIÓN SOLICITADA</w:t>
      </w:r>
      <w:r w:rsidRPr="00A650C6">
        <w:rPr>
          <w:rFonts w:ascii="Palatino Linotype" w:hAnsi="Palatino Linotype" w:cs="Tahoma"/>
          <w:b/>
          <w:bCs/>
          <w:sz w:val="22"/>
          <w:szCs w:val="22"/>
        </w:rPr>
        <w:t>:</w:t>
      </w:r>
    </w:p>
    <w:p w14:paraId="681BCC82" w14:textId="77777777" w:rsidR="00790E33" w:rsidRPr="00790E33" w:rsidRDefault="009D6672"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A650C6">
        <w:rPr>
          <w:rFonts w:ascii="Palatino Linotype" w:hAnsi="Palatino Linotype"/>
          <w:i/>
          <w:iCs/>
          <w:color w:val="000000"/>
          <w:sz w:val="20"/>
          <w:szCs w:val="20"/>
        </w:rPr>
        <w:t>“</w:t>
      </w:r>
      <w:r w:rsidR="00790E33" w:rsidRPr="00790E33">
        <w:rPr>
          <w:rFonts w:ascii="Palatino Linotype" w:hAnsi="Palatino Linotype"/>
          <w:i/>
          <w:iCs/>
          <w:color w:val="000000"/>
          <w:sz w:val="20"/>
          <w:szCs w:val="20"/>
        </w:rPr>
        <w:t>Solicito Obtener la opinión de cumplimiento proporcionada directamente por el ente fiscalizador hacia los ayuntamientos y sus descentralizadas (DIF,</w:t>
      </w:r>
      <w:r w:rsidR="00790E33">
        <w:rPr>
          <w:rFonts w:ascii="Palatino Linotype" w:hAnsi="Palatino Linotype"/>
          <w:i/>
          <w:iCs/>
          <w:color w:val="000000"/>
          <w:sz w:val="20"/>
          <w:szCs w:val="20"/>
        </w:rPr>
        <w:t xml:space="preserve"> </w:t>
      </w:r>
      <w:r w:rsidR="00790E33" w:rsidRPr="00790E33">
        <w:rPr>
          <w:rFonts w:ascii="Palatino Linotype" w:hAnsi="Palatino Linotype"/>
          <w:i/>
          <w:iCs/>
          <w:color w:val="000000"/>
          <w:sz w:val="20"/>
          <w:szCs w:val="20"/>
        </w:rPr>
        <w:t xml:space="preserve">Sistema de agua, Instituto de la mujer, casa de la cultura, </w:t>
      </w:r>
      <w:proofErr w:type="spellStart"/>
      <w:r w:rsidR="00790E33" w:rsidRPr="00790E33">
        <w:rPr>
          <w:rFonts w:ascii="Palatino Linotype" w:hAnsi="Palatino Linotype"/>
          <w:i/>
          <w:iCs/>
          <w:color w:val="000000"/>
          <w:sz w:val="20"/>
          <w:szCs w:val="20"/>
        </w:rPr>
        <w:t>etc</w:t>
      </w:r>
      <w:proofErr w:type="spellEnd"/>
      <w:r w:rsidR="00790E33" w:rsidRPr="00790E33">
        <w:rPr>
          <w:rFonts w:ascii="Palatino Linotype" w:hAnsi="Palatino Linotype"/>
          <w:i/>
          <w:iCs/>
          <w:color w:val="000000"/>
          <w:sz w:val="20"/>
          <w:szCs w:val="20"/>
        </w:rPr>
        <w:t>): SAT, IMSS, INFONAVIT y SATEM, cada uno en sus respectivos ámbitos y generada x el</w:t>
      </w:r>
      <w:r w:rsidR="00790E33">
        <w:rPr>
          <w:rFonts w:ascii="Palatino Linotype" w:hAnsi="Palatino Linotype"/>
          <w:i/>
          <w:iCs/>
          <w:color w:val="000000"/>
          <w:sz w:val="20"/>
          <w:szCs w:val="20"/>
        </w:rPr>
        <w:t xml:space="preserve"> </w:t>
      </w:r>
      <w:r w:rsidR="00790E33" w:rsidRPr="00790E33">
        <w:rPr>
          <w:rFonts w:ascii="Palatino Linotype" w:hAnsi="Palatino Linotype"/>
          <w:i/>
          <w:iCs/>
          <w:color w:val="000000"/>
          <w:sz w:val="20"/>
          <w:szCs w:val="20"/>
        </w:rPr>
        <w:t>mismo ente obligado; ya que los reportes fiscales los baja la persona autorizada por el ente obligado con la clave CIEC tratándose del ISR salarios y</w:t>
      </w:r>
      <w:r w:rsidR="00790E33">
        <w:rPr>
          <w:rFonts w:ascii="Palatino Linotype" w:hAnsi="Palatino Linotype"/>
          <w:i/>
          <w:iCs/>
          <w:color w:val="000000"/>
          <w:sz w:val="20"/>
          <w:szCs w:val="20"/>
        </w:rPr>
        <w:t xml:space="preserve"> </w:t>
      </w:r>
      <w:r w:rsidR="00790E33" w:rsidRPr="00790E33">
        <w:rPr>
          <w:rFonts w:ascii="Palatino Linotype" w:hAnsi="Palatino Linotype"/>
          <w:i/>
          <w:iCs/>
          <w:color w:val="000000"/>
          <w:sz w:val="20"/>
          <w:szCs w:val="20"/>
        </w:rPr>
        <w:t>asimilados y/o asalariados. Se solicita lo siguiente:</w:t>
      </w:r>
    </w:p>
    <w:p w14:paraId="0D8190FD"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I. Reportes del aplicativo “Visor de nómina del SAT” por los años 2018, 2019, 2020, y 2021 en sus tres presentaciones:</w:t>
      </w:r>
    </w:p>
    <w:p w14:paraId="3EA3F3C1"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lastRenderedPageBreak/>
        <w:t>a) Vista anual acumulada.</w:t>
      </w:r>
    </w:p>
    <w:p w14:paraId="32CB15A5"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b) Detalle mensual.</w:t>
      </w:r>
    </w:p>
    <w:p w14:paraId="340A2F50"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c) Detalle diferencias sueldos y salarios.</w:t>
      </w:r>
    </w:p>
    <w:p w14:paraId="05C5D7C6"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II. La constancia de situación fiscal de no adeudo emitida por el INFONAVIT, generada desde el portal empresarial de esa Institución, a través de</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t>internet.</w:t>
      </w:r>
    </w:p>
    <w:p w14:paraId="11F373E4"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III. La opinión de no adeudo en el cumplimiento de obligaciones fiscales en materia de seguridad social emitida x el IMSS, generada desde el portal de</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t>esa Institución, a través de internet.</w:t>
      </w:r>
    </w:p>
    <w:p w14:paraId="43B1A4B4"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IV. La opinión de no adeudo en el cumplimiento de obligaciones fiscales estatales emitida por el SATEM, generada desde el portal de esa Institución, a</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t>través de internet.</w:t>
      </w:r>
    </w:p>
    <w:p w14:paraId="1108740C"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V. Un papel de trabajo por el municipio, y otro por cada una de sus descentralizadas que contenga los datos para identificar el ISR participable</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t>recuperado por cada mes desde Enero de 2019 hasta Octubre de 2021. Propongo un papel de trabajo con los siguientes encabezados:</w:t>
      </w:r>
    </w:p>
    <w:p w14:paraId="0C589DFF"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A) En la columna A “Mes”.</w:t>
      </w:r>
    </w:p>
    <w:p w14:paraId="3EB1E480"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B) En la columna B “Año”.</w:t>
      </w:r>
    </w:p>
    <w:p w14:paraId="4997EA6D"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C) En la columna C “ISR salarios retenido”.</w:t>
      </w:r>
    </w:p>
    <w:p w14:paraId="64092EF6"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D) En la columna D “ISR salarios enterado”.</w:t>
      </w:r>
    </w:p>
    <w:p w14:paraId="4F5B8BA0"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E) En la columna E “ISR asimilados retenido”.</w:t>
      </w:r>
    </w:p>
    <w:p w14:paraId="0608676C"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F) En la columna F “ISR asimilados enterado”.</w:t>
      </w:r>
    </w:p>
    <w:p w14:paraId="0B745C1A"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G) En la columna G “ISR honorarios y arrendamiento retenido”.</w:t>
      </w:r>
    </w:p>
    <w:p w14:paraId="09FDF7F6"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H) En la columna H “ISR honorarios y arrendamiento enterado”.</w:t>
      </w:r>
    </w:p>
    <w:p w14:paraId="6F1E59C7"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I) En la columna I “ISR participable recuperado a valor histórico”.</w:t>
      </w:r>
    </w:p>
    <w:p w14:paraId="7A671715"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J) En la columna J “Subsidio para el empleo entregado en el mes al trabajador”.</w:t>
      </w:r>
    </w:p>
    <w:p w14:paraId="5FED8121"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K) En la columna K “Subsidio para el empleo acreditado en el mes contra las contribuciones que proceda”.</w:t>
      </w:r>
    </w:p>
    <w:p w14:paraId="357FBC9C" w14:textId="77777777" w:rsid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En las filas correspondientes a cada mes, capturar la información de ese periodo. Al calce del papel de trabajo, el monto del ISR participable que no se</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t>ha podido recuperar, separando el monto que está pendiente de solicitar, del monto que se solicitó y no se recuperó.</w:t>
      </w:r>
    </w:p>
    <w:p w14:paraId="00737C8D"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VI. Para comprobar que los trabajadores no están siendo afectados x errores en el cálculo de sus impuestos (No tienen diferencias a cargo, ni</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t>diferencias a favor en su declaración anual precargada), propongo q seleccionen al azar 5 muestras del ayuntamiento y tres muestras de cada</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lastRenderedPageBreak/>
        <w:t xml:space="preserve">descentralizada. A cada uno de los trabajadores seleccionados el personal responsable del municipio y/o de las descentralizadas, </w:t>
      </w:r>
      <w:proofErr w:type="gramStart"/>
      <w:r w:rsidRPr="00790E33">
        <w:rPr>
          <w:rFonts w:ascii="Palatino Linotype" w:hAnsi="Palatino Linotype"/>
          <w:i/>
          <w:iCs/>
          <w:color w:val="000000"/>
          <w:sz w:val="20"/>
          <w:szCs w:val="20"/>
        </w:rPr>
        <w:t>les</w:t>
      </w:r>
      <w:proofErr w:type="gramEnd"/>
      <w:r w:rsidRPr="00790E33">
        <w:rPr>
          <w:rFonts w:ascii="Palatino Linotype" w:hAnsi="Palatino Linotype"/>
          <w:i/>
          <w:iCs/>
          <w:color w:val="000000"/>
          <w:sz w:val="20"/>
          <w:szCs w:val="20"/>
        </w:rPr>
        <w:t xml:space="preserve"> calcularán el</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t>impuesto anual por los años 2017, 2018, 2019, y 2020, con base en los datos precargados en el expediente fiscal del trabajador. Para guardar la</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t xml:space="preserve">confidencialidad, a </w:t>
      </w:r>
      <w:proofErr w:type="spellStart"/>
      <w:r w:rsidRPr="00790E33">
        <w:rPr>
          <w:rFonts w:ascii="Palatino Linotype" w:hAnsi="Palatino Linotype"/>
          <w:i/>
          <w:iCs/>
          <w:color w:val="000000"/>
          <w:sz w:val="20"/>
          <w:szCs w:val="20"/>
        </w:rPr>
        <w:t>mi</w:t>
      </w:r>
      <w:proofErr w:type="spellEnd"/>
      <w:r w:rsidRPr="00790E33">
        <w:rPr>
          <w:rFonts w:ascii="Palatino Linotype" w:hAnsi="Palatino Linotype"/>
          <w:i/>
          <w:iCs/>
          <w:color w:val="000000"/>
          <w:sz w:val="20"/>
          <w:szCs w:val="20"/>
        </w:rPr>
        <w:t xml:space="preserve"> solo me entregarán un papel de trabajo con los siguientes encabezados:</w:t>
      </w:r>
    </w:p>
    <w:p w14:paraId="697DD276"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A) En la columna A “Nombre del trabajador”, pudiendo identificarlos como: trabajador 1, trabajador 2, trabajador 3</w:t>
      </w:r>
    </w:p>
    <w:p w14:paraId="1AFFDD46"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B) En la columna B “Año”.</w:t>
      </w:r>
    </w:p>
    <w:p w14:paraId="64D894A7"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C) En la columna C “Saldo a favor de ISR”.</w:t>
      </w:r>
    </w:p>
    <w:p w14:paraId="63CBBCC8" w14:textId="77777777" w:rsidR="00790E33" w:rsidRPr="00790E33"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D) En la columna D “Saldo a cargo en el ISR”.</w:t>
      </w:r>
    </w:p>
    <w:p w14:paraId="1A163700" w14:textId="77777777" w:rsidR="000F2B83" w:rsidRPr="00A650C6" w:rsidRDefault="00790E33" w:rsidP="00790E33">
      <w:pPr>
        <w:pStyle w:val="Prrafodelista"/>
        <w:tabs>
          <w:tab w:val="left" w:pos="567"/>
        </w:tabs>
        <w:spacing w:line="360" w:lineRule="auto"/>
        <w:ind w:left="567" w:right="539"/>
        <w:jc w:val="both"/>
        <w:rPr>
          <w:rFonts w:ascii="Palatino Linotype" w:hAnsi="Palatino Linotype"/>
          <w:i/>
          <w:iCs/>
          <w:color w:val="000000"/>
          <w:sz w:val="20"/>
          <w:szCs w:val="20"/>
        </w:rPr>
      </w:pPr>
      <w:r w:rsidRPr="00790E33">
        <w:rPr>
          <w:rFonts w:ascii="Palatino Linotype" w:hAnsi="Palatino Linotype"/>
          <w:i/>
          <w:iCs/>
          <w:color w:val="000000"/>
          <w:sz w:val="20"/>
          <w:szCs w:val="20"/>
        </w:rPr>
        <w:t>E) En la columna E “Diferencia 0 en el ISR”. En las filas se captura la información que corresponda a los resultados de cada trabajador. Si fuera el caso</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t xml:space="preserve">que los trabajadores de la muestra no laboraron para el ayuntamiento o para </w:t>
      </w:r>
      <w:proofErr w:type="gramStart"/>
      <w:r w:rsidRPr="00790E33">
        <w:rPr>
          <w:rFonts w:ascii="Palatino Linotype" w:hAnsi="Palatino Linotype"/>
          <w:i/>
          <w:iCs/>
          <w:color w:val="000000"/>
          <w:sz w:val="20"/>
          <w:szCs w:val="20"/>
        </w:rPr>
        <w:t>las descentralizada</w:t>
      </w:r>
      <w:proofErr w:type="gramEnd"/>
      <w:r w:rsidRPr="00790E33">
        <w:rPr>
          <w:rFonts w:ascii="Palatino Linotype" w:hAnsi="Palatino Linotype"/>
          <w:i/>
          <w:iCs/>
          <w:color w:val="000000"/>
          <w:sz w:val="20"/>
          <w:szCs w:val="20"/>
        </w:rPr>
        <w:t xml:space="preserve"> durante los 4 años, solamente se captura la</w:t>
      </w:r>
      <w:r>
        <w:rPr>
          <w:rFonts w:ascii="Palatino Linotype" w:hAnsi="Palatino Linotype"/>
          <w:i/>
          <w:iCs/>
          <w:color w:val="000000"/>
          <w:sz w:val="20"/>
          <w:szCs w:val="20"/>
        </w:rPr>
        <w:t xml:space="preserve"> </w:t>
      </w:r>
      <w:r w:rsidRPr="00790E33">
        <w:rPr>
          <w:rFonts w:ascii="Palatino Linotype" w:hAnsi="Palatino Linotype"/>
          <w:i/>
          <w:iCs/>
          <w:color w:val="000000"/>
          <w:sz w:val="20"/>
          <w:szCs w:val="20"/>
        </w:rPr>
        <w:t xml:space="preserve">información de los años que si hayan trabajado. </w:t>
      </w:r>
      <w:proofErr w:type="gramStart"/>
      <w:r w:rsidR="00B50512" w:rsidRPr="00A650C6">
        <w:rPr>
          <w:rFonts w:ascii="Palatino Linotype" w:hAnsi="Palatino Linotype"/>
          <w:i/>
          <w:iCs/>
          <w:color w:val="000000"/>
          <w:sz w:val="20"/>
          <w:szCs w:val="20"/>
        </w:rPr>
        <w:t>"</w:t>
      </w:r>
      <w:r w:rsidR="00A650C6">
        <w:rPr>
          <w:rFonts w:ascii="Palatino Linotype" w:hAnsi="Palatino Linotype"/>
          <w:i/>
          <w:iCs/>
          <w:color w:val="000000"/>
          <w:sz w:val="20"/>
          <w:szCs w:val="20"/>
        </w:rPr>
        <w:t xml:space="preserve"> </w:t>
      </w:r>
      <w:r w:rsidR="00B50512" w:rsidRPr="00A650C6">
        <w:rPr>
          <w:rFonts w:ascii="Palatino Linotype" w:hAnsi="Palatino Linotype"/>
          <w:i/>
          <w:iCs/>
          <w:color w:val="000000"/>
          <w:sz w:val="20"/>
          <w:szCs w:val="20"/>
        </w:rPr>
        <w:t>(</w:t>
      </w:r>
      <w:proofErr w:type="gramEnd"/>
      <w:r w:rsidR="00B50512" w:rsidRPr="00A650C6">
        <w:rPr>
          <w:rFonts w:ascii="Palatino Linotype" w:hAnsi="Palatino Linotype"/>
          <w:iCs/>
          <w:color w:val="000000"/>
          <w:sz w:val="20"/>
          <w:szCs w:val="20"/>
        </w:rPr>
        <w:t>Sic)</w:t>
      </w:r>
      <w:r w:rsidR="00501150">
        <w:rPr>
          <w:rFonts w:ascii="Palatino Linotype" w:hAnsi="Palatino Linotype"/>
          <w:iCs/>
          <w:color w:val="000000"/>
          <w:sz w:val="20"/>
          <w:szCs w:val="20"/>
        </w:rPr>
        <w:t>.</w:t>
      </w:r>
    </w:p>
    <w:p w14:paraId="6148B584" w14:textId="77777777" w:rsidR="007E4927" w:rsidRPr="00A650C6" w:rsidRDefault="007E4927" w:rsidP="00147516">
      <w:pPr>
        <w:pStyle w:val="Prrafodelista"/>
        <w:tabs>
          <w:tab w:val="left" w:pos="567"/>
        </w:tabs>
        <w:spacing w:line="360" w:lineRule="auto"/>
        <w:ind w:left="567" w:right="539"/>
        <w:jc w:val="both"/>
        <w:rPr>
          <w:rFonts w:ascii="Palatino Linotype" w:hAnsi="Palatino Linotype"/>
          <w:i/>
          <w:iCs/>
          <w:color w:val="000000"/>
          <w:sz w:val="20"/>
          <w:szCs w:val="20"/>
        </w:rPr>
      </w:pPr>
    </w:p>
    <w:p w14:paraId="3D6883D6" w14:textId="77777777" w:rsidR="00E35DF9" w:rsidRPr="00A650C6" w:rsidRDefault="00E35DF9" w:rsidP="00147516">
      <w:pPr>
        <w:pStyle w:val="Prrafodelista"/>
        <w:tabs>
          <w:tab w:val="left" w:pos="567"/>
        </w:tabs>
        <w:spacing w:line="360" w:lineRule="auto"/>
        <w:ind w:left="567" w:right="539"/>
        <w:jc w:val="both"/>
        <w:rPr>
          <w:rFonts w:ascii="Palatino Linotype" w:hAnsi="Palatino Linotype" w:cs="Tahoma"/>
          <w:b/>
          <w:sz w:val="20"/>
          <w:szCs w:val="22"/>
        </w:rPr>
      </w:pPr>
      <w:r w:rsidRPr="00A650C6">
        <w:rPr>
          <w:rFonts w:ascii="Palatino Linotype" w:hAnsi="Palatino Linotype" w:cs="Tahoma"/>
          <w:b/>
          <w:sz w:val="20"/>
          <w:szCs w:val="22"/>
        </w:rPr>
        <w:t>MODALIDAD DE ENTREGA</w:t>
      </w:r>
    </w:p>
    <w:p w14:paraId="6D967E62" w14:textId="77777777" w:rsidR="00E35DF9" w:rsidRPr="00A650C6" w:rsidRDefault="007E4927" w:rsidP="00147516">
      <w:pPr>
        <w:pStyle w:val="Prrafodelista"/>
        <w:tabs>
          <w:tab w:val="left" w:pos="567"/>
        </w:tabs>
        <w:spacing w:line="360" w:lineRule="auto"/>
        <w:ind w:left="567" w:right="539"/>
        <w:jc w:val="both"/>
        <w:rPr>
          <w:rFonts w:ascii="Palatino Linotype" w:hAnsi="Palatino Linotype" w:cs="Tahoma"/>
          <w:i/>
          <w:sz w:val="20"/>
          <w:szCs w:val="22"/>
        </w:rPr>
      </w:pPr>
      <w:r w:rsidRPr="00A650C6">
        <w:rPr>
          <w:rFonts w:ascii="Palatino Linotype" w:hAnsi="Palatino Linotype" w:cs="Tahoma"/>
          <w:i/>
          <w:sz w:val="20"/>
          <w:szCs w:val="22"/>
        </w:rPr>
        <w:t>“</w:t>
      </w:r>
      <w:r w:rsidR="00790E33" w:rsidRPr="00790E33">
        <w:rPr>
          <w:rFonts w:ascii="Palatino Linotype" w:hAnsi="Palatino Linotype" w:cs="Tahoma"/>
          <w:i/>
          <w:sz w:val="20"/>
          <w:szCs w:val="22"/>
        </w:rPr>
        <w:t>Cualquier otro medio incluido los electrónicos (USB, SD, Disco</w:t>
      </w:r>
      <w:r w:rsidR="00C53547">
        <w:rPr>
          <w:rFonts w:ascii="Palatino Linotype" w:hAnsi="Palatino Linotype" w:cs="Tahoma"/>
          <w:i/>
          <w:sz w:val="20"/>
          <w:szCs w:val="22"/>
        </w:rPr>
        <w:t>)</w:t>
      </w:r>
      <w:r w:rsidRPr="00A650C6">
        <w:rPr>
          <w:rFonts w:ascii="Palatino Linotype" w:hAnsi="Palatino Linotype" w:cs="Tahoma"/>
          <w:i/>
          <w:sz w:val="20"/>
          <w:szCs w:val="22"/>
        </w:rPr>
        <w:t>”</w:t>
      </w:r>
    </w:p>
    <w:p w14:paraId="417B670B" w14:textId="77777777" w:rsidR="00A01EB6" w:rsidRPr="00A650C6" w:rsidRDefault="00A01EB6" w:rsidP="00147516">
      <w:pPr>
        <w:pStyle w:val="Prrafodelista"/>
        <w:tabs>
          <w:tab w:val="left" w:pos="567"/>
        </w:tabs>
        <w:spacing w:line="360" w:lineRule="auto"/>
        <w:ind w:left="0"/>
        <w:jc w:val="both"/>
        <w:rPr>
          <w:rFonts w:ascii="Palatino Linotype" w:hAnsi="Palatino Linotype" w:cs="Tahoma"/>
          <w:b/>
          <w:sz w:val="20"/>
          <w:szCs w:val="20"/>
        </w:rPr>
      </w:pPr>
    </w:p>
    <w:p w14:paraId="362CEB23" w14:textId="77777777" w:rsidR="00681D84" w:rsidRDefault="00A01EB6" w:rsidP="00147516">
      <w:pPr>
        <w:pStyle w:val="Prrafodelista"/>
        <w:tabs>
          <w:tab w:val="left" w:pos="567"/>
        </w:tabs>
        <w:spacing w:line="360" w:lineRule="auto"/>
        <w:ind w:left="0"/>
        <w:jc w:val="both"/>
        <w:rPr>
          <w:rFonts w:ascii="Palatino Linotype" w:hAnsi="Palatino Linotype" w:cs="Tahoma"/>
          <w:b/>
          <w:szCs w:val="22"/>
        </w:rPr>
      </w:pPr>
      <w:r w:rsidRPr="00A650C6">
        <w:rPr>
          <w:rFonts w:ascii="Palatino Linotype" w:hAnsi="Palatino Linotype" w:cs="Tahoma"/>
          <w:b/>
          <w:szCs w:val="20"/>
        </w:rPr>
        <w:t>II</w:t>
      </w:r>
      <w:r w:rsidR="00681D84" w:rsidRPr="00A650C6">
        <w:rPr>
          <w:rFonts w:ascii="Palatino Linotype" w:hAnsi="Palatino Linotype" w:cs="Tahoma"/>
          <w:b/>
          <w:szCs w:val="22"/>
        </w:rPr>
        <w:t>.</w:t>
      </w:r>
      <w:r w:rsidR="007F3A61">
        <w:rPr>
          <w:rFonts w:ascii="Palatino Linotype" w:hAnsi="Palatino Linotype" w:cs="Tahoma"/>
          <w:b/>
          <w:szCs w:val="22"/>
        </w:rPr>
        <w:t xml:space="preserve"> </w:t>
      </w:r>
      <w:r w:rsidR="00681D84" w:rsidRPr="00A650C6">
        <w:rPr>
          <w:rFonts w:ascii="Palatino Linotype" w:hAnsi="Palatino Linotype" w:cs="Tahoma"/>
          <w:b/>
          <w:szCs w:val="22"/>
        </w:rPr>
        <w:t>Respuesta del Sujeto Obligado.</w:t>
      </w:r>
    </w:p>
    <w:p w14:paraId="744564E5" w14:textId="77777777" w:rsidR="00681D84" w:rsidRPr="00A650C6" w:rsidRDefault="00681D84" w:rsidP="00147516">
      <w:pPr>
        <w:pStyle w:val="Prrafodelista"/>
        <w:tabs>
          <w:tab w:val="left" w:pos="567"/>
        </w:tabs>
        <w:spacing w:line="360" w:lineRule="auto"/>
        <w:ind w:left="0"/>
        <w:jc w:val="both"/>
        <w:rPr>
          <w:rFonts w:ascii="Palatino Linotype" w:hAnsi="Palatino Linotype" w:cs="Tahoma"/>
          <w:b/>
          <w:sz w:val="20"/>
          <w:szCs w:val="22"/>
        </w:rPr>
      </w:pPr>
    </w:p>
    <w:p w14:paraId="253C9476" w14:textId="77777777" w:rsidR="00B50512" w:rsidRDefault="00681D84" w:rsidP="00147516">
      <w:pPr>
        <w:autoSpaceDE w:val="0"/>
        <w:autoSpaceDN w:val="0"/>
        <w:adjustRightInd w:val="0"/>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 xml:space="preserve">Con fecha </w:t>
      </w:r>
      <w:r w:rsidR="00790E33">
        <w:rPr>
          <w:rFonts w:ascii="Palatino Linotype" w:hAnsi="Palatino Linotype" w:cs="Tahoma"/>
          <w:sz w:val="22"/>
          <w:szCs w:val="22"/>
        </w:rPr>
        <w:t xml:space="preserve">diecisiete </w:t>
      </w:r>
      <w:r w:rsidR="007F3A61">
        <w:rPr>
          <w:rFonts w:ascii="Palatino Linotype" w:hAnsi="Palatino Linotype" w:cs="Tahoma"/>
          <w:sz w:val="22"/>
          <w:szCs w:val="22"/>
        </w:rPr>
        <w:t xml:space="preserve">de febrero </w:t>
      </w:r>
      <w:r w:rsidR="00B71F2C">
        <w:rPr>
          <w:rFonts w:ascii="Palatino Linotype" w:hAnsi="Palatino Linotype" w:cs="Tahoma"/>
          <w:sz w:val="22"/>
          <w:szCs w:val="22"/>
        </w:rPr>
        <w:t>de dos mil veintidós</w:t>
      </w:r>
      <w:r w:rsidRPr="008E3507">
        <w:rPr>
          <w:rFonts w:ascii="Palatino Linotype" w:hAnsi="Palatino Linotype" w:cs="Tahoma"/>
          <w:sz w:val="22"/>
          <w:szCs w:val="22"/>
        </w:rPr>
        <w:t>, mediante el Sistema de Acceso a la Información Mexiquense (SAIMEX), el Sujeto Obligado</w:t>
      </w:r>
      <w:r w:rsidR="00477AD3">
        <w:rPr>
          <w:rFonts w:ascii="Palatino Linotype" w:hAnsi="Palatino Linotype" w:cs="Tahoma"/>
          <w:sz w:val="22"/>
          <w:szCs w:val="22"/>
        </w:rPr>
        <w:t xml:space="preserve"> adjuntó </w:t>
      </w:r>
      <w:r w:rsidR="00E5267D">
        <w:rPr>
          <w:rFonts w:ascii="Palatino Linotype" w:hAnsi="Palatino Linotype" w:cs="Tahoma"/>
          <w:sz w:val="22"/>
          <w:szCs w:val="22"/>
        </w:rPr>
        <w:t>los siguientes archivos</w:t>
      </w:r>
      <w:r w:rsidR="00477AD3">
        <w:rPr>
          <w:rFonts w:ascii="Palatino Linotype" w:hAnsi="Palatino Linotype" w:cs="Tahoma"/>
          <w:sz w:val="22"/>
          <w:szCs w:val="22"/>
        </w:rPr>
        <w:t>:</w:t>
      </w:r>
    </w:p>
    <w:p w14:paraId="201842AB" w14:textId="77777777" w:rsidR="00E5267D" w:rsidRDefault="00E5267D" w:rsidP="00E5267D">
      <w:pPr>
        <w:autoSpaceDE w:val="0"/>
        <w:autoSpaceDN w:val="0"/>
        <w:adjustRightInd w:val="0"/>
        <w:spacing w:line="360" w:lineRule="auto"/>
        <w:contextualSpacing/>
        <w:jc w:val="both"/>
        <w:rPr>
          <w:rFonts w:ascii="Palatino Linotype" w:hAnsi="Palatino Linotype" w:cs="Tahoma"/>
          <w:b/>
          <w:i/>
          <w:sz w:val="22"/>
          <w:szCs w:val="22"/>
        </w:rPr>
      </w:pPr>
    </w:p>
    <w:p w14:paraId="5DC25EC1" w14:textId="77777777" w:rsidR="00790E33" w:rsidRDefault="00790E33" w:rsidP="00790E33">
      <w:pPr>
        <w:pStyle w:val="Prrafodelista"/>
        <w:numPr>
          <w:ilvl w:val="0"/>
          <w:numId w:val="12"/>
        </w:numPr>
        <w:autoSpaceDE w:val="0"/>
        <w:autoSpaceDN w:val="0"/>
        <w:adjustRightInd w:val="0"/>
        <w:spacing w:line="360" w:lineRule="auto"/>
        <w:jc w:val="both"/>
        <w:rPr>
          <w:rFonts w:ascii="Palatino Linotype" w:hAnsi="Palatino Linotype" w:cs="Tahoma"/>
          <w:szCs w:val="22"/>
        </w:rPr>
      </w:pPr>
      <w:r w:rsidRPr="00790E33">
        <w:rPr>
          <w:rFonts w:ascii="Palatino Linotype" w:hAnsi="Palatino Linotype" w:cs="Tahoma"/>
          <w:b/>
          <w:i/>
          <w:szCs w:val="22"/>
        </w:rPr>
        <w:t>55</w:t>
      </w:r>
      <w:proofErr w:type="gramStart"/>
      <w:r w:rsidRPr="00790E33">
        <w:rPr>
          <w:rFonts w:ascii="Palatino Linotype" w:hAnsi="Palatino Linotype" w:cs="Tahoma"/>
          <w:b/>
          <w:i/>
          <w:szCs w:val="22"/>
        </w:rPr>
        <w:t>.pdf</w:t>
      </w:r>
      <w:proofErr w:type="gramEnd"/>
      <w:r w:rsidR="00E5267D" w:rsidRPr="00E5267D">
        <w:rPr>
          <w:rFonts w:ascii="Palatino Linotype" w:hAnsi="Palatino Linotype" w:cs="Tahoma"/>
          <w:b/>
          <w:i/>
          <w:szCs w:val="22"/>
        </w:rPr>
        <w:t xml:space="preserve">: </w:t>
      </w:r>
      <w:r w:rsidR="00E5267D" w:rsidRPr="00E5267D">
        <w:rPr>
          <w:rFonts w:ascii="Palatino Linotype" w:hAnsi="Palatino Linotype" w:cs="Tahoma"/>
          <w:szCs w:val="22"/>
        </w:rPr>
        <w:t>Consiste en un oficio suscrito por el</w:t>
      </w:r>
      <w:r>
        <w:rPr>
          <w:rFonts w:ascii="Palatino Linotype" w:hAnsi="Palatino Linotype" w:cs="Tahoma"/>
          <w:szCs w:val="22"/>
        </w:rPr>
        <w:t xml:space="preserve"> Coordinador de Recursos Humanos por medio del cual informa que esa área no cuenta con la información solicitada. </w:t>
      </w:r>
    </w:p>
    <w:p w14:paraId="04B9FAA4" w14:textId="77777777" w:rsidR="00E5267D" w:rsidRPr="00E5267D" w:rsidRDefault="00E5267D" w:rsidP="00E5267D">
      <w:pPr>
        <w:autoSpaceDE w:val="0"/>
        <w:autoSpaceDN w:val="0"/>
        <w:adjustRightInd w:val="0"/>
        <w:spacing w:line="360" w:lineRule="auto"/>
        <w:ind w:left="567" w:right="539"/>
        <w:contextualSpacing/>
        <w:jc w:val="both"/>
        <w:rPr>
          <w:rFonts w:ascii="Palatino Linotype" w:hAnsi="Palatino Linotype" w:cs="Tahoma"/>
          <w:i/>
          <w:szCs w:val="22"/>
        </w:rPr>
      </w:pPr>
    </w:p>
    <w:p w14:paraId="6DD127F6" w14:textId="77777777" w:rsidR="00E5267D" w:rsidRDefault="00790E33" w:rsidP="00790E33">
      <w:pPr>
        <w:pStyle w:val="Prrafodelista"/>
        <w:numPr>
          <w:ilvl w:val="0"/>
          <w:numId w:val="12"/>
        </w:numPr>
        <w:autoSpaceDE w:val="0"/>
        <w:autoSpaceDN w:val="0"/>
        <w:adjustRightInd w:val="0"/>
        <w:spacing w:line="360" w:lineRule="auto"/>
        <w:jc w:val="both"/>
        <w:rPr>
          <w:rFonts w:ascii="Palatino Linotype" w:hAnsi="Palatino Linotype" w:cs="Tahoma"/>
          <w:i/>
          <w:szCs w:val="22"/>
        </w:rPr>
      </w:pPr>
      <w:r w:rsidRPr="00790E33">
        <w:rPr>
          <w:rFonts w:ascii="Palatino Linotype" w:hAnsi="Palatino Linotype" w:cs="Tahoma"/>
          <w:b/>
          <w:i/>
          <w:szCs w:val="22"/>
        </w:rPr>
        <w:t>55A.PDF</w:t>
      </w:r>
      <w:r w:rsidR="00E5267D">
        <w:rPr>
          <w:rFonts w:ascii="Palatino Linotype" w:hAnsi="Palatino Linotype" w:cs="Tahoma"/>
          <w:b/>
          <w:i/>
          <w:szCs w:val="22"/>
        </w:rPr>
        <w:t xml:space="preserve">: </w:t>
      </w:r>
      <w:r w:rsidR="00E5267D">
        <w:rPr>
          <w:rFonts w:ascii="Palatino Linotype" w:hAnsi="Palatino Linotype" w:cs="Tahoma"/>
          <w:szCs w:val="22"/>
        </w:rPr>
        <w:t>El archivo corresponde a un oficio suscrito por el</w:t>
      </w:r>
      <w:r>
        <w:rPr>
          <w:rFonts w:ascii="Palatino Linotype" w:hAnsi="Palatino Linotype" w:cs="Tahoma"/>
          <w:szCs w:val="22"/>
        </w:rPr>
        <w:t xml:space="preserve"> Tesorero Municipal</w:t>
      </w:r>
      <w:r w:rsidR="00E5267D">
        <w:rPr>
          <w:rFonts w:ascii="Palatino Linotype" w:hAnsi="Palatino Linotype" w:cs="Tahoma"/>
          <w:szCs w:val="22"/>
        </w:rPr>
        <w:t xml:space="preserve"> en el que manifestó </w:t>
      </w:r>
      <w:r>
        <w:rPr>
          <w:rFonts w:ascii="Palatino Linotype" w:hAnsi="Palatino Linotype" w:cs="Tahoma"/>
          <w:szCs w:val="22"/>
        </w:rPr>
        <w:t>que la información no se puede entregar.</w:t>
      </w:r>
      <w:bookmarkEnd w:id="0"/>
      <w:r>
        <w:rPr>
          <w:rFonts w:ascii="Palatino Linotype" w:hAnsi="Palatino Linotype" w:cs="Tahoma"/>
          <w:i/>
          <w:szCs w:val="22"/>
        </w:rPr>
        <w:t xml:space="preserve"> </w:t>
      </w:r>
    </w:p>
    <w:p w14:paraId="0BF70607" w14:textId="77777777" w:rsidR="00790E33" w:rsidRDefault="00790E33" w:rsidP="00147516">
      <w:pPr>
        <w:autoSpaceDE w:val="0"/>
        <w:autoSpaceDN w:val="0"/>
        <w:adjustRightInd w:val="0"/>
        <w:spacing w:line="360" w:lineRule="auto"/>
        <w:contextualSpacing/>
        <w:jc w:val="both"/>
        <w:rPr>
          <w:rFonts w:ascii="Palatino Linotype" w:hAnsi="Palatino Linotype" w:cs="Tahoma"/>
          <w:b/>
          <w:sz w:val="22"/>
          <w:szCs w:val="22"/>
        </w:rPr>
      </w:pPr>
    </w:p>
    <w:p w14:paraId="1EAEDF2F" w14:textId="77777777" w:rsidR="001A412B" w:rsidRDefault="00D5699B" w:rsidP="00147516">
      <w:pPr>
        <w:autoSpaceDE w:val="0"/>
        <w:autoSpaceDN w:val="0"/>
        <w:adjustRightInd w:val="0"/>
        <w:spacing w:line="360" w:lineRule="auto"/>
        <w:contextualSpacing/>
        <w:jc w:val="both"/>
        <w:rPr>
          <w:rFonts w:ascii="Palatino Linotype" w:hAnsi="Palatino Linotype" w:cs="Tahoma"/>
          <w:b/>
          <w:sz w:val="22"/>
          <w:szCs w:val="22"/>
        </w:rPr>
      </w:pPr>
      <w:r>
        <w:rPr>
          <w:rFonts w:ascii="Palatino Linotype" w:hAnsi="Palatino Linotype" w:cs="Tahoma"/>
          <w:b/>
          <w:sz w:val="22"/>
          <w:szCs w:val="22"/>
        </w:rPr>
        <w:t>I</w:t>
      </w:r>
      <w:r w:rsidR="00C90C46">
        <w:rPr>
          <w:rFonts w:ascii="Palatino Linotype" w:hAnsi="Palatino Linotype" w:cs="Tahoma"/>
          <w:b/>
          <w:sz w:val="22"/>
          <w:szCs w:val="22"/>
        </w:rPr>
        <w:t>II</w:t>
      </w:r>
      <w:r w:rsidR="009A7587" w:rsidRPr="008E3507">
        <w:rPr>
          <w:rFonts w:ascii="Palatino Linotype" w:hAnsi="Palatino Linotype" w:cs="Tahoma"/>
          <w:b/>
          <w:sz w:val="22"/>
          <w:szCs w:val="22"/>
        </w:rPr>
        <w:t xml:space="preserve">. Interposición del Recurso de Revisión. </w:t>
      </w:r>
    </w:p>
    <w:p w14:paraId="35B4E119" w14:textId="77777777" w:rsidR="00F87649" w:rsidRPr="00A650C6" w:rsidRDefault="00F87649" w:rsidP="00147516">
      <w:pPr>
        <w:autoSpaceDE w:val="0"/>
        <w:autoSpaceDN w:val="0"/>
        <w:adjustRightInd w:val="0"/>
        <w:spacing w:line="360" w:lineRule="auto"/>
        <w:contextualSpacing/>
        <w:jc w:val="both"/>
        <w:rPr>
          <w:rFonts w:ascii="Palatino Linotype" w:hAnsi="Palatino Linotype" w:cs="Tahoma"/>
          <w:b/>
          <w:sz w:val="18"/>
          <w:szCs w:val="22"/>
        </w:rPr>
      </w:pPr>
    </w:p>
    <w:p w14:paraId="772C3972" w14:textId="77777777" w:rsidR="009A7587" w:rsidRDefault="009A7587" w:rsidP="00147516">
      <w:pPr>
        <w:tabs>
          <w:tab w:val="left" w:pos="3122"/>
        </w:tabs>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Con fecha</w:t>
      </w:r>
      <w:r w:rsidR="00E13C8C">
        <w:rPr>
          <w:rFonts w:ascii="Palatino Linotype" w:hAnsi="Palatino Linotype" w:cs="Tahoma"/>
          <w:sz w:val="22"/>
          <w:szCs w:val="22"/>
        </w:rPr>
        <w:t xml:space="preserve"> </w:t>
      </w:r>
      <w:r w:rsidR="00790E33">
        <w:rPr>
          <w:rFonts w:ascii="Palatino Linotype" w:hAnsi="Palatino Linotype" w:cs="Tahoma"/>
          <w:sz w:val="22"/>
          <w:szCs w:val="22"/>
        </w:rPr>
        <w:t>dieciocho</w:t>
      </w:r>
      <w:r w:rsidR="008436E1">
        <w:rPr>
          <w:rFonts w:ascii="Palatino Linotype" w:hAnsi="Palatino Linotype" w:cs="Tahoma"/>
          <w:sz w:val="22"/>
          <w:szCs w:val="22"/>
        </w:rPr>
        <w:t xml:space="preserve"> de febrero </w:t>
      </w:r>
      <w:r w:rsidR="00B267E1">
        <w:rPr>
          <w:rFonts w:ascii="Palatino Linotype" w:hAnsi="Palatino Linotype" w:cs="Tahoma"/>
          <w:sz w:val="22"/>
          <w:szCs w:val="22"/>
        </w:rPr>
        <w:t>de dos mil veintidós</w:t>
      </w:r>
      <w:r w:rsidRPr="008E3507">
        <w:rPr>
          <w:rFonts w:ascii="Palatino Linotype" w:hAnsi="Palatino Linotype" w:cs="Tahoma"/>
          <w:sz w:val="22"/>
          <w:szCs w:val="22"/>
        </w:rPr>
        <w:t xml:space="preserve">, a través del </w:t>
      </w:r>
      <w:r w:rsidRPr="008E3507">
        <w:rPr>
          <w:rFonts w:ascii="Palatino Linotype" w:hAnsi="Palatino Linotype" w:cs="Tahoma"/>
          <w:sz w:val="22"/>
          <w:szCs w:val="22"/>
          <w:lang w:val="es-ES"/>
        </w:rPr>
        <w:t xml:space="preserve">Sistema de Acceso a la </w:t>
      </w:r>
      <w:r w:rsidRPr="00FE1F08">
        <w:rPr>
          <w:rFonts w:ascii="Palatino Linotype" w:hAnsi="Palatino Linotype" w:cs="Tahoma"/>
          <w:sz w:val="22"/>
          <w:szCs w:val="22"/>
          <w:lang w:val="es-ES"/>
        </w:rPr>
        <w:t>Información Mexiquense (SAIMEX)</w:t>
      </w:r>
      <w:r w:rsidR="00A048C7">
        <w:rPr>
          <w:rFonts w:ascii="Palatino Linotype" w:hAnsi="Palatino Linotype" w:cs="Tahoma"/>
          <w:sz w:val="22"/>
          <w:szCs w:val="22"/>
        </w:rPr>
        <w:t>, se interpus</w:t>
      </w:r>
      <w:r w:rsidR="003C3E71">
        <w:rPr>
          <w:rFonts w:ascii="Palatino Linotype" w:hAnsi="Palatino Linotype" w:cs="Tahoma"/>
          <w:sz w:val="22"/>
          <w:szCs w:val="22"/>
        </w:rPr>
        <w:t>o</w:t>
      </w:r>
      <w:r w:rsidR="00A048C7">
        <w:rPr>
          <w:rFonts w:ascii="Palatino Linotype" w:hAnsi="Palatino Linotype" w:cs="Tahoma"/>
          <w:sz w:val="22"/>
          <w:szCs w:val="22"/>
        </w:rPr>
        <w:t xml:space="preserve"> </w:t>
      </w:r>
      <w:r w:rsidR="003C3E71">
        <w:rPr>
          <w:rFonts w:ascii="Palatino Linotype" w:hAnsi="Palatino Linotype" w:cs="Tahoma"/>
          <w:sz w:val="22"/>
          <w:szCs w:val="22"/>
        </w:rPr>
        <w:t>el</w:t>
      </w:r>
      <w:r w:rsidRPr="00FE1F08">
        <w:rPr>
          <w:rFonts w:ascii="Palatino Linotype" w:hAnsi="Palatino Linotype" w:cs="Tahoma"/>
          <w:sz w:val="22"/>
          <w:szCs w:val="22"/>
        </w:rPr>
        <w:t xml:space="preserve"> presente Recurso de Revisión por</w:t>
      </w:r>
      <w:r w:rsidR="008E6658" w:rsidRPr="00FE1F08">
        <w:rPr>
          <w:rFonts w:ascii="Palatino Linotype" w:hAnsi="Palatino Linotype" w:cs="Tahoma"/>
          <w:sz w:val="22"/>
          <w:szCs w:val="22"/>
        </w:rPr>
        <w:t xml:space="preserve"> </w:t>
      </w:r>
      <w:r w:rsidR="0035716C">
        <w:rPr>
          <w:rFonts w:ascii="Palatino Linotype" w:hAnsi="Palatino Linotype" w:cs="Tahoma"/>
          <w:sz w:val="22"/>
          <w:szCs w:val="22"/>
        </w:rPr>
        <w:t xml:space="preserve">el </w:t>
      </w:r>
      <w:r w:rsidRPr="00FE1F08">
        <w:rPr>
          <w:rFonts w:ascii="Palatino Linotype" w:hAnsi="Palatino Linotype" w:cs="Tahoma"/>
          <w:sz w:val="22"/>
          <w:szCs w:val="22"/>
        </w:rPr>
        <w:t xml:space="preserve">Recurrente, en contra de </w:t>
      </w:r>
      <w:r w:rsidR="00655265" w:rsidRPr="00FE1F08">
        <w:rPr>
          <w:rFonts w:ascii="Palatino Linotype" w:hAnsi="Palatino Linotype" w:cs="Tahoma"/>
          <w:sz w:val="22"/>
          <w:szCs w:val="22"/>
        </w:rPr>
        <w:t>la</w:t>
      </w:r>
      <w:r w:rsidR="00655265">
        <w:rPr>
          <w:rFonts w:ascii="Palatino Linotype" w:hAnsi="Palatino Linotype" w:cs="Tahoma"/>
          <w:sz w:val="22"/>
          <w:szCs w:val="22"/>
        </w:rPr>
        <w:t xml:space="preserve"> respuesta emitida</w:t>
      </w:r>
      <w:r w:rsidRPr="00FE1F08">
        <w:rPr>
          <w:rFonts w:ascii="Palatino Linotype" w:hAnsi="Palatino Linotype" w:cs="Tahoma"/>
          <w:sz w:val="22"/>
          <w:szCs w:val="22"/>
        </w:rPr>
        <w:t xml:space="preserve"> por el Sujeto Obligado</w:t>
      </w:r>
      <w:r w:rsidRPr="008E3507">
        <w:rPr>
          <w:rFonts w:ascii="Palatino Linotype" w:hAnsi="Palatino Linotype" w:cs="Tahoma"/>
          <w:sz w:val="22"/>
          <w:szCs w:val="22"/>
        </w:rPr>
        <w:t xml:space="preserve"> a </w:t>
      </w:r>
      <w:r w:rsidR="00655265" w:rsidRPr="008E3507">
        <w:rPr>
          <w:rFonts w:ascii="Palatino Linotype" w:hAnsi="Palatino Linotype" w:cs="Tahoma"/>
          <w:sz w:val="22"/>
          <w:szCs w:val="22"/>
        </w:rPr>
        <w:t>la</w:t>
      </w:r>
      <w:r w:rsidR="00655265">
        <w:rPr>
          <w:rFonts w:ascii="Palatino Linotype" w:hAnsi="Palatino Linotype" w:cs="Tahoma"/>
          <w:sz w:val="22"/>
          <w:szCs w:val="22"/>
        </w:rPr>
        <w:t xml:space="preserve"> solicitud</w:t>
      </w:r>
      <w:r w:rsidRPr="008E3507">
        <w:rPr>
          <w:rFonts w:ascii="Palatino Linotype" w:hAnsi="Palatino Linotype" w:cs="Tahoma"/>
          <w:sz w:val="22"/>
          <w:szCs w:val="22"/>
        </w:rPr>
        <w:t xml:space="preserve"> de información, en los siguientes términos:</w:t>
      </w:r>
    </w:p>
    <w:p w14:paraId="76A4C18C" w14:textId="77777777" w:rsidR="00AB6595" w:rsidRDefault="00AB6595" w:rsidP="00147516">
      <w:pPr>
        <w:tabs>
          <w:tab w:val="left" w:pos="3122"/>
        </w:tabs>
        <w:spacing w:line="360" w:lineRule="auto"/>
        <w:contextualSpacing/>
        <w:jc w:val="both"/>
        <w:rPr>
          <w:rFonts w:ascii="Palatino Linotype" w:hAnsi="Palatino Linotype" w:cs="Tahoma"/>
          <w:sz w:val="22"/>
          <w:szCs w:val="22"/>
        </w:rPr>
      </w:pPr>
    </w:p>
    <w:p w14:paraId="29A210DF" w14:textId="77777777" w:rsidR="00D5699B" w:rsidRPr="00D5699B" w:rsidRDefault="00D5699B" w:rsidP="00147516">
      <w:pPr>
        <w:spacing w:line="360" w:lineRule="auto"/>
        <w:ind w:left="567" w:right="539"/>
        <w:contextualSpacing/>
        <w:jc w:val="both"/>
        <w:rPr>
          <w:rFonts w:ascii="Palatino Linotype" w:hAnsi="Palatino Linotype" w:cs="Tahoma"/>
          <w:b/>
          <w:bCs/>
          <w:szCs w:val="22"/>
        </w:rPr>
      </w:pPr>
      <w:r w:rsidRPr="00D5699B">
        <w:rPr>
          <w:rFonts w:ascii="Palatino Linotype" w:hAnsi="Palatino Linotype" w:cs="Tahoma"/>
          <w:b/>
          <w:bCs/>
          <w:szCs w:val="22"/>
        </w:rPr>
        <w:t>ACTO IMPUGNADO:</w:t>
      </w:r>
    </w:p>
    <w:p w14:paraId="496DFBF9" w14:textId="77777777" w:rsidR="003D1770" w:rsidRPr="00CF090B" w:rsidRDefault="007E4927" w:rsidP="00147516">
      <w:pPr>
        <w:spacing w:line="360" w:lineRule="auto"/>
        <w:ind w:left="567" w:right="539"/>
        <w:contextualSpacing/>
        <w:jc w:val="both"/>
        <w:rPr>
          <w:rFonts w:ascii="Palatino Linotype" w:hAnsi="Palatino Linotype" w:cs="Tahoma"/>
          <w:bCs/>
          <w:szCs w:val="22"/>
        </w:rPr>
      </w:pPr>
      <w:r>
        <w:rPr>
          <w:rFonts w:ascii="Palatino Linotype" w:hAnsi="Palatino Linotype" w:cs="Tahoma"/>
          <w:bCs/>
          <w:i/>
          <w:szCs w:val="22"/>
        </w:rPr>
        <w:t>“</w:t>
      </w:r>
      <w:r w:rsidR="00790E33" w:rsidRPr="00790E33">
        <w:rPr>
          <w:rFonts w:ascii="Palatino Linotype" w:hAnsi="Palatino Linotype" w:cs="Tahoma"/>
          <w:bCs/>
          <w:i/>
          <w:szCs w:val="22"/>
        </w:rPr>
        <w:t xml:space="preserve">Su oficio respuesta a mi petición </w:t>
      </w:r>
      <w:r w:rsidR="00E55401">
        <w:rPr>
          <w:rFonts w:ascii="Palatino Linotype" w:hAnsi="Palatino Linotype" w:cs="Tahoma"/>
          <w:bCs/>
          <w:i/>
          <w:szCs w:val="22"/>
        </w:rPr>
        <w:t>"</w:t>
      </w:r>
    </w:p>
    <w:p w14:paraId="1B686BCE" w14:textId="77777777" w:rsidR="007E4927" w:rsidRDefault="007E4927" w:rsidP="00147516">
      <w:pPr>
        <w:spacing w:line="360" w:lineRule="auto"/>
        <w:ind w:left="567" w:right="539"/>
        <w:contextualSpacing/>
        <w:jc w:val="both"/>
        <w:rPr>
          <w:rFonts w:ascii="Palatino Linotype" w:hAnsi="Palatino Linotype" w:cs="Tahoma"/>
          <w:bCs/>
          <w:i/>
          <w:szCs w:val="22"/>
        </w:rPr>
      </w:pPr>
    </w:p>
    <w:p w14:paraId="0FFC8A57" w14:textId="77777777" w:rsidR="00D5699B" w:rsidRPr="00D5699B" w:rsidRDefault="00D5699B" w:rsidP="00147516">
      <w:pPr>
        <w:spacing w:line="360" w:lineRule="auto"/>
        <w:ind w:left="567" w:right="539"/>
        <w:contextualSpacing/>
        <w:jc w:val="both"/>
        <w:rPr>
          <w:rFonts w:ascii="Palatino Linotype" w:hAnsi="Palatino Linotype" w:cs="Tahoma"/>
          <w:b/>
          <w:szCs w:val="22"/>
        </w:rPr>
      </w:pPr>
      <w:r w:rsidRPr="00D5699B">
        <w:rPr>
          <w:rFonts w:ascii="Palatino Linotype" w:hAnsi="Palatino Linotype" w:cs="Tahoma"/>
          <w:b/>
          <w:szCs w:val="22"/>
        </w:rPr>
        <w:t>RAZONES O MOTIVOS DE LA INCONFORMIDAD.</w:t>
      </w:r>
    </w:p>
    <w:p w14:paraId="6653F08A" w14:textId="61940850" w:rsidR="00D5699B" w:rsidRPr="003D1770" w:rsidRDefault="007E4927" w:rsidP="00147516">
      <w:pPr>
        <w:spacing w:line="360" w:lineRule="auto"/>
        <w:ind w:left="567" w:right="539"/>
        <w:contextualSpacing/>
        <w:jc w:val="both"/>
        <w:rPr>
          <w:rFonts w:ascii="Palatino Linotype" w:hAnsi="Palatino Linotype" w:cs="Tahoma"/>
          <w:i/>
          <w:iCs/>
        </w:rPr>
      </w:pPr>
      <w:r>
        <w:rPr>
          <w:rFonts w:ascii="Palatino Linotype" w:hAnsi="Palatino Linotype" w:cs="Tahoma"/>
          <w:i/>
          <w:iCs/>
        </w:rPr>
        <w:t>“</w:t>
      </w:r>
      <w:r w:rsidR="00790E33" w:rsidRPr="00790E33">
        <w:rPr>
          <w:rFonts w:ascii="Palatino Linotype" w:hAnsi="Palatino Linotype" w:cs="Tahoma"/>
          <w:i/>
          <w:iCs/>
        </w:rPr>
        <w:t xml:space="preserve">Por medio de la presente hoy 18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Ayuntamiento de Tenancingo, ya que su respuesta; oficio: PMT/058/TM/0072/2022 a mi petición de información recae en los supuestos establecidos por las fracciones I, II, IV, VI, XI, XII y XII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todo lo solicitado, porque pareciera no entendió lo requerido y que si obra en su poder, ya que los reportes visores de nómina solo puede tenerlos el Ente Público Obligado desde su portal del SAT; se reitera es información fácil que ya tiene el Ente Obligado en su portal del SAT, repito directamente en su portal del SAT ya que son simples REPORTES </w:t>
      </w:r>
      <w:r w:rsidR="00790E33" w:rsidRPr="00790E33">
        <w:rPr>
          <w:rFonts w:ascii="Palatino Linotype" w:hAnsi="Palatino Linotype" w:cs="Tahoma"/>
          <w:i/>
          <w:iCs/>
        </w:rPr>
        <w:lastRenderedPageBreak/>
        <w:t xml:space="preserve">reitero REPORTES que ya hizo y entregó el Ayuntamiento de Tenancingo,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pdf, se envían y listo. Respecto a las otras dos presentaciones del visor de nóminas del SAT (Vista anual acumulada y detalle mensual) solo tiene que descargar los pdf. </w:t>
      </w:r>
      <w:proofErr w:type="gramStart"/>
      <w:r w:rsidR="00790E33" w:rsidRPr="00790E33">
        <w:rPr>
          <w:rFonts w:ascii="Palatino Linotype" w:hAnsi="Palatino Linotype" w:cs="Tahoma"/>
          <w:i/>
          <w:iCs/>
        </w:rPr>
        <w:t>de</w:t>
      </w:r>
      <w:proofErr w:type="gramEnd"/>
      <w:r w:rsidR="00790E33" w:rsidRPr="00790E33">
        <w:rPr>
          <w:rFonts w:ascii="Palatino Linotype" w:hAnsi="Palatino Linotype" w:cs="Tahoma"/>
          <w:i/>
          <w:iCs/>
        </w:rPr>
        <w:t xml:space="preserve"> su portal del SAT. Dando solo dos </w:t>
      </w:r>
      <w:proofErr w:type="spellStart"/>
      <w:r w:rsidR="00790E33" w:rsidRPr="00790E33">
        <w:rPr>
          <w:rFonts w:ascii="Palatino Linotype" w:hAnsi="Palatino Linotype" w:cs="Tahoma"/>
          <w:i/>
          <w:iCs/>
        </w:rPr>
        <w:t>clicks</w:t>
      </w:r>
      <w:proofErr w:type="spellEnd"/>
      <w:r w:rsidR="00790E33" w:rsidRPr="00790E33">
        <w:rPr>
          <w:rFonts w:ascii="Palatino Linotype" w:hAnsi="Palatino Linotype" w:cs="Tahoma"/>
          <w:i/>
          <w:iCs/>
        </w:rPr>
        <w:t xml:space="preserve">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ya que están en sus bases de datos y ya fueron hechos ante el SAT. Respecto a los puntos solicitados II, III y IV si no se tiene convenios de colaboración con esos entes fiscalizadores está bien que diga en una respuesta que no aplica si esto es así, sino de favor generar las constancias y opiniones de cumplimiento de los entes fiscalizadores hacia el Ayuntamiento de Tenancingo, que también se generan en dos minutos sin ningún problema pero respecto al punto I espero ahora si lo haya entendido que es una herramienta de ayuda del SAT para ellos y son reportes ya entregados. De igual forma adjunto ejemplos de otros entes municipales para que vea que es y no se tenga ningún problema ni pretexto en entregar la información pública requerida. Esperando por fin le haya quedado claro lo requerido al Ente Público Obligado, pido de favor se atienda lo solicitado a la brevedad y no mandarme evasivas sin sustentos legal jurídico que aplique. Ocupo los visores de nómina en sus tres presentaciones; a) vista anual acumulada (vista Horizontal y vertical), detalle mensual y detalle diferencias sueldos y salarios por los años 2018, 2019, 2020 y 2021 Además de los otros puntos II, III y IV si es que aplican. Y el V y VI es una sugerencia para eficientar y mejor su actividades y organizar mejor su información y eficientar sus actividades día a día.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w:t>
      </w:r>
      <w:r w:rsidR="00790E33" w:rsidRPr="00790E33">
        <w:rPr>
          <w:rFonts w:ascii="Palatino Linotype" w:hAnsi="Palatino Linotype" w:cs="Tahoma"/>
          <w:i/>
          <w:iCs/>
        </w:rPr>
        <w:lastRenderedPageBreak/>
        <w:t>Protección de Datos Personales del Estado de México y Municipios) actué eficiente y eficazmente con el tema. Saludos cordiales. Gracias. Atte.</w:t>
      </w:r>
      <w:r w:rsidR="00972CAC">
        <w:rPr>
          <w:rFonts w:ascii="Palatino Linotype" w:hAnsi="Palatino Linotype" w:cs="Tahoma"/>
          <w:i/>
          <w:iCs/>
        </w:rPr>
        <w:t xml:space="preserve"> </w:t>
      </w:r>
      <w:r w:rsidR="00972CAC" w:rsidRPr="00972CAC">
        <w:rPr>
          <w:rFonts w:ascii="Palatino Linotype" w:hAnsi="Palatino Linotype" w:cs="Tahoma"/>
          <w:i/>
          <w:iCs/>
          <w:highlight w:val="black"/>
        </w:rPr>
        <w:t>XXXXXXX</w:t>
      </w:r>
      <w:r w:rsidR="00DF3BE8" w:rsidRPr="00A650C6">
        <w:rPr>
          <w:rFonts w:ascii="Palatino Linotype" w:hAnsi="Palatino Linotype" w:cs="Tahoma"/>
          <w:i/>
          <w:iCs/>
        </w:rPr>
        <w:t>”</w:t>
      </w:r>
      <w:r w:rsidR="00731461" w:rsidRPr="00A650C6">
        <w:rPr>
          <w:rFonts w:ascii="Palatino Linotype" w:hAnsi="Palatino Linotype" w:cs="Tahoma"/>
          <w:i/>
          <w:iCs/>
        </w:rPr>
        <w:t xml:space="preserve"> (Sic)</w:t>
      </w:r>
    </w:p>
    <w:p w14:paraId="3D3FBC2B" w14:textId="77777777" w:rsidR="007E4927" w:rsidRDefault="007E4927" w:rsidP="00147516">
      <w:pPr>
        <w:spacing w:line="360" w:lineRule="auto"/>
        <w:contextualSpacing/>
        <w:jc w:val="both"/>
        <w:rPr>
          <w:rFonts w:ascii="Palatino Linotype" w:hAnsi="Palatino Linotype" w:cs="Tahoma"/>
          <w:b/>
          <w:sz w:val="22"/>
          <w:szCs w:val="22"/>
        </w:rPr>
      </w:pPr>
    </w:p>
    <w:p w14:paraId="512295E3" w14:textId="77777777" w:rsidR="009A7587" w:rsidRPr="008E3507" w:rsidRDefault="00C90C46" w:rsidP="00147516">
      <w:pPr>
        <w:spacing w:line="360" w:lineRule="auto"/>
        <w:contextualSpacing/>
        <w:jc w:val="both"/>
        <w:rPr>
          <w:rFonts w:ascii="Palatino Linotype" w:eastAsia="Batang" w:hAnsi="Palatino Linotype" w:cs="Tahoma"/>
          <w:b/>
          <w:bCs/>
          <w:sz w:val="22"/>
          <w:szCs w:val="22"/>
        </w:rPr>
      </w:pPr>
      <w:r>
        <w:rPr>
          <w:rFonts w:ascii="Palatino Linotype" w:hAnsi="Palatino Linotype" w:cs="Tahoma"/>
          <w:b/>
          <w:sz w:val="22"/>
          <w:szCs w:val="22"/>
        </w:rPr>
        <w:t>I</w:t>
      </w:r>
      <w:r w:rsidR="00FF1049">
        <w:rPr>
          <w:rFonts w:ascii="Palatino Linotype" w:hAnsi="Palatino Linotype" w:cs="Tahoma"/>
          <w:b/>
          <w:sz w:val="22"/>
          <w:szCs w:val="22"/>
        </w:rPr>
        <w:t>V</w:t>
      </w:r>
      <w:r w:rsidR="009A7587" w:rsidRPr="008E3507">
        <w:rPr>
          <w:rFonts w:ascii="Palatino Linotype" w:hAnsi="Palatino Linotype" w:cs="Tahoma"/>
          <w:b/>
          <w:sz w:val="22"/>
          <w:szCs w:val="22"/>
        </w:rPr>
        <w:t xml:space="preserve">. </w:t>
      </w:r>
      <w:r w:rsidR="009A7587" w:rsidRPr="008E3507">
        <w:rPr>
          <w:rFonts w:ascii="Palatino Linotype" w:eastAsia="Batang" w:hAnsi="Palatino Linotype" w:cs="Tahoma"/>
          <w:b/>
          <w:bCs/>
          <w:sz w:val="22"/>
          <w:szCs w:val="22"/>
        </w:rPr>
        <w:t xml:space="preserve">Trámite del </w:t>
      </w:r>
      <w:r w:rsidR="009A7587" w:rsidRPr="008E3507">
        <w:rPr>
          <w:rFonts w:ascii="Palatino Linotype" w:hAnsi="Palatino Linotype" w:cs="Tahoma"/>
          <w:b/>
          <w:sz w:val="22"/>
          <w:szCs w:val="22"/>
        </w:rPr>
        <w:t xml:space="preserve">Recurso de Revisión </w:t>
      </w:r>
      <w:r w:rsidR="009A7587" w:rsidRPr="008E3507">
        <w:rPr>
          <w:rFonts w:ascii="Palatino Linotype" w:eastAsia="Batang" w:hAnsi="Palatino Linotype" w:cs="Tahoma"/>
          <w:b/>
          <w:bCs/>
          <w:sz w:val="22"/>
          <w:szCs w:val="22"/>
        </w:rPr>
        <w:t>ante el Instituto.</w:t>
      </w:r>
    </w:p>
    <w:p w14:paraId="36DCFE41" w14:textId="77777777" w:rsidR="007E4927" w:rsidRDefault="007E4927" w:rsidP="00147516">
      <w:pPr>
        <w:spacing w:line="360" w:lineRule="auto"/>
        <w:contextualSpacing/>
        <w:jc w:val="both"/>
        <w:rPr>
          <w:rFonts w:ascii="Palatino Linotype" w:eastAsia="Batang" w:hAnsi="Palatino Linotype" w:cs="Tahoma"/>
          <w:b/>
          <w:bCs/>
          <w:sz w:val="22"/>
          <w:szCs w:val="22"/>
        </w:rPr>
      </w:pPr>
    </w:p>
    <w:p w14:paraId="5712E6D1" w14:textId="77777777" w:rsidR="00C950E3" w:rsidRDefault="009A7587" w:rsidP="00147516">
      <w:pPr>
        <w:spacing w:line="360" w:lineRule="auto"/>
        <w:contextualSpacing/>
        <w:jc w:val="both"/>
        <w:rPr>
          <w:rFonts w:ascii="Palatino Linotype" w:eastAsia="Batang" w:hAnsi="Palatino Linotype" w:cs="Tahoma"/>
          <w:bCs/>
          <w:sz w:val="22"/>
          <w:szCs w:val="22"/>
        </w:rPr>
      </w:pPr>
      <w:r w:rsidRPr="008E3507">
        <w:rPr>
          <w:rFonts w:ascii="Palatino Linotype" w:eastAsia="Batang" w:hAnsi="Palatino Linotype" w:cs="Tahoma"/>
          <w:b/>
          <w:bCs/>
          <w:sz w:val="22"/>
          <w:szCs w:val="22"/>
        </w:rPr>
        <w:t xml:space="preserve">a) Turno del </w:t>
      </w:r>
      <w:r w:rsidRPr="008E3507">
        <w:rPr>
          <w:rFonts w:ascii="Palatino Linotype" w:hAnsi="Palatino Linotype" w:cs="Tahoma"/>
          <w:b/>
          <w:sz w:val="22"/>
          <w:szCs w:val="22"/>
        </w:rPr>
        <w:t>Recurso de Revisión</w:t>
      </w:r>
      <w:r w:rsidRPr="008E3507">
        <w:rPr>
          <w:rFonts w:ascii="Palatino Linotype" w:eastAsia="Batang" w:hAnsi="Palatino Linotype" w:cs="Tahoma"/>
          <w:b/>
          <w:bCs/>
          <w:sz w:val="22"/>
          <w:szCs w:val="22"/>
        </w:rPr>
        <w:t xml:space="preserve">. </w:t>
      </w:r>
      <w:r w:rsidR="00A06844" w:rsidRPr="00A06844">
        <w:rPr>
          <w:rFonts w:ascii="Palatino Linotype" w:eastAsia="Batang" w:hAnsi="Palatino Linotype" w:cs="Tahoma"/>
          <w:bCs/>
          <w:sz w:val="22"/>
          <w:szCs w:val="22"/>
        </w:rPr>
        <w:t xml:space="preserve">El </w:t>
      </w:r>
      <w:r w:rsidR="00790E33">
        <w:rPr>
          <w:rFonts w:ascii="Palatino Linotype" w:eastAsia="Batang" w:hAnsi="Palatino Linotype" w:cs="Tahoma"/>
          <w:bCs/>
          <w:sz w:val="22"/>
          <w:szCs w:val="22"/>
        </w:rPr>
        <w:t>dieciocho</w:t>
      </w:r>
      <w:r w:rsidR="00E913DC">
        <w:rPr>
          <w:rFonts w:ascii="Palatino Linotype" w:eastAsia="Batang" w:hAnsi="Palatino Linotype" w:cs="Tahoma"/>
          <w:bCs/>
          <w:sz w:val="22"/>
          <w:szCs w:val="22"/>
        </w:rPr>
        <w:t xml:space="preserve"> de febrero </w:t>
      </w:r>
      <w:r w:rsidR="00B267E1">
        <w:rPr>
          <w:rFonts w:ascii="Palatino Linotype" w:eastAsia="Batang" w:hAnsi="Palatino Linotype" w:cs="Tahoma"/>
          <w:bCs/>
          <w:sz w:val="22"/>
          <w:szCs w:val="22"/>
        </w:rPr>
        <w:t>de dos mil veintidós</w:t>
      </w:r>
      <w:r w:rsidR="00A06844" w:rsidRPr="00A06844">
        <w:rPr>
          <w:rFonts w:ascii="Palatino Linotype" w:eastAsia="Batang" w:hAnsi="Palatino Linotype" w:cs="Tahoma"/>
          <w:bCs/>
          <w:sz w:val="22"/>
          <w:szCs w:val="22"/>
        </w:rPr>
        <w:t xml:space="preserve">, </w:t>
      </w:r>
      <w:r w:rsidR="00D5699B" w:rsidRPr="00D5699B">
        <w:rPr>
          <w:rFonts w:ascii="Palatino Linotype" w:eastAsia="Batang" w:hAnsi="Palatino Linotype" w:cs="Tahoma"/>
          <w:bCs/>
          <w:sz w:val="22"/>
          <w:szCs w:val="22"/>
        </w:rPr>
        <w:t xml:space="preserve">el Sistema de Acceso a la Información Mexiquense (SAIMEX), asignó el número de expediente </w:t>
      </w:r>
      <w:r w:rsidR="00790E33">
        <w:rPr>
          <w:rFonts w:ascii="Palatino Linotype" w:eastAsia="Batang" w:hAnsi="Palatino Linotype" w:cs="Tahoma"/>
          <w:b/>
          <w:bCs/>
          <w:sz w:val="22"/>
          <w:szCs w:val="22"/>
        </w:rPr>
        <w:t>00971</w:t>
      </w:r>
      <w:r w:rsidR="00D5699B" w:rsidRPr="00D5699B">
        <w:rPr>
          <w:rFonts w:ascii="Palatino Linotype" w:eastAsia="Batang" w:hAnsi="Palatino Linotype" w:cs="Tahoma"/>
          <w:b/>
          <w:bCs/>
          <w:sz w:val="22"/>
          <w:szCs w:val="22"/>
        </w:rPr>
        <w:t>/INFOEM/IP/RR/202</w:t>
      </w:r>
      <w:r w:rsidR="00B267E1">
        <w:rPr>
          <w:rFonts w:ascii="Palatino Linotype" w:eastAsia="Batang" w:hAnsi="Palatino Linotype" w:cs="Tahoma"/>
          <w:b/>
          <w:bCs/>
          <w:sz w:val="22"/>
          <w:szCs w:val="22"/>
        </w:rPr>
        <w:t>2</w:t>
      </w:r>
      <w:r w:rsidR="00D5699B" w:rsidRPr="00D5699B">
        <w:rPr>
          <w:rFonts w:ascii="Palatino Linotype" w:eastAsia="Batang" w:hAnsi="Palatino Linotype" w:cs="Tahoma"/>
          <w:bCs/>
          <w:sz w:val="22"/>
          <w:szCs w:val="22"/>
        </w:rPr>
        <w:t xml:space="preserve">, al medio de impugnación que nos ocupa, con base en el sistema aprobado por el Pleno de este Órgano Garante y lo turnó al </w:t>
      </w:r>
      <w:r w:rsidR="00D5699B" w:rsidRPr="00D5699B">
        <w:rPr>
          <w:rFonts w:ascii="Palatino Linotype" w:eastAsia="Batang" w:hAnsi="Palatino Linotype" w:cs="Tahoma"/>
          <w:b/>
          <w:bCs/>
          <w:sz w:val="22"/>
          <w:szCs w:val="22"/>
        </w:rPr>
        <w:t>Comisionado Ponente Luis Gustavo Parra Noriega</w:t>
      </w:r>
      <w:r w:rsidR="00D5699B" w:rsidRPr="00D5699B">
        <w:rPr>
          <w:rFonts w:ascii="Palatino Linotype" w:eastAsia="Batang" w:hAnsi="Palatino Linotype" w:cs="Tahoma"/>
          <w:bCs/>
          <w:sz w:val="22"/>
          <w:szCs w:val="22"/>
        </w:rPr>
        <w:t>, para los efectos del artículo 185, fracción I de la Ley de Transparencia y Acceso a la Información Pública del Estado de México y Municipios.</w:t>
      </w:r>
    </w:p>
    <w:p w14:paraId="0B2DCCA6" w14:textId="77777777" w:rsidR="00D5699B" w:rsidRPr="008E3507" w:rsidRDefault="00D5699B" w:rsidP="00147516">
      <w:pPr>
        <w:spacing w:line="360" w:lineRule="auto"/>
        <w:contextualSpacing/>
        <w:jc w:val="both"/>
        <w:rPr>
          <w:rFonts w:ascii="Palatino Linotype" w:eastAsia="Batang" w:hAnsi="Palatino Linotype" w:cs="Tahoma"/>
          <w:b/>
          <w:bCs/>
          <w:sz w:val="22"/>
          <w:szCs w:val="22"/>
        </w:rPr>
      </w:pPr>
    </w:p>
    <w:p w14:paraId="7710C548" w14:textId="77777777" w:rsidR="00C33886" w:rsidRPr="00477AD3" w:rsidRDefault="009A7587" w:rsidP="00147516">
      <w:pPr>
        <w:spacing w:line="360" w:lineRule="auto"/>
        <w:contextualSpacing/>
        <w:jc w:val="both"/>
        <w:rPr>
          <w:rFonts w:ascii="Palatino Linotype" w:hAnsi="Palatino Linotype" w:cs="Tahoma"/>
          <w:b/>
          <w:bCs/>
          <w:sz w:val="22"/>
          <w:szCs w:val="22"/>
          <w:lang w:val="es-ES_tradnl"/>
        </w:rPr>
      </w:pPr>
      <w:r w:rsidRPr="008E3507">
        <w:rPr>
          <w:rFonts w:ascii="Palatino Linotype" w:eastAsia="Batang" w:hAnsi="Palatino Linotype" w:cs="Tahoma"/>
          <w:b/>
          <w:bCs/>
          <w:sz w:val="22"/>
          <w:szCs w:val="22"/>
        </w:rPr>
        <w:t xml:space="preserve">b) Admisión del </w:t>
      </w:r>
      <w:r w:rsidRPr="008E3507">
        <w:rPr>
          <w:rFonts w:ascii="Palatino Linotype" w:hAnsi="Palatino Linotype" w:cs="Tahoma"/>
          <w:b/>
          <w:sz w:val="22"/>
          <w:szCs w:val="22"/>
        </w:rPr>
        <w:t>Recurso de Revisión</w:t>
      </w:r>
      <w:r w:rsidRPr="008E3507">
        <w:rPr>
          <w:rFonts w:ascii="Palatino Linotype" w:eastAsia="Batang" w:hAnsi="Palatino Linotype" w:cs="Tahoma"/>
          <w:b/>
          <w:bCs/>
          <w:sz w:val="22"/>
          <w:szCs w:val="22"/>
          <w:lang w:val="es-ES_tradnl"/>
        </w:rPr>
        <w:t xml:space="preserve">. </w:t>
      </w:r>
      <w:r w:rsidRPr="008E3507">
        <w:rPr>
          <w:rFonts w:ascii="Palatino Linotype" w:hAnsi="Palatino Linotype" w:cs="Tahoma"/>
          <w:bCs/>
          <w:sz w:val="22"/>
          <w:szCs w:val="22"/>
        </w:rPr>
        <w:t>El</w:t>
      </w:r>
      <w:r w:rsidR="00EB3A2C">
        <w:rPr>
          <w:rFonts w:ascii="Palatino Linotype" w:hAnsi="Palatino Linotype" w:cs="Tahoma"/>
          <w:bCs/>
          <w:sz w:val="22"/>
          <w:szCs w:val="22"/>
        </w:rPr>
        <w:t xml:space="preserve"> </w:t>
      </w:r>
      <w:r w:rsidR="00790E33">
        <w:rPr>
          <w:rFonts w:ascii="Palatino Linotype" w:hAnsi="Palatino Linotype" w:cs="Tahoma"/>
          <w:bCs/>
          <w:sz w:val="22"/>
          <w:szCs w:val="22"/>
        </w:rPr>
        <w:t xml:space="preserve">veintitrés de febrero </w:t>
      </w:r>
      <w:r w:rsidR="00B267E1">
        <w:rPr>
          <w:rFonts w:ascii="Palatino Linotype" w:hAnsi="Palatino Linotype" w:cs="Tahoma"/>
          <w:bCs/>
          <w:sz w:val="22"/>
          <w:szCs w:val="22"/>
        </w:rPr>
        <w:t>de dos mil veintidós</w:t>
      </w:r>
      <w:r w:rsidRPr="008E3507">
        <w:rPr>
          <w:rFonts w:ascii="Palatino Linotype" w:hAnsi="Palatino Linotype" w:cs="Tahoma"/>
          <w:bCs/>
          <w:sz w:val="22"/>
          <w:szCs w:val="22"/>
        </w:rPr>
        <w:t xml:space="preserve">, </w:t>
      </w:r>
      <w:r w:rsidR="001F787A" w:rsidRPr="001F787A">
        <w:rPr>
          <w:rFonts w:ascii="Palatino Linotype" w:hAnsi="Palatino Linotype" w:cs="Tahoma"/>
          <w:bCs/>
          <w:sz w:val="22"/>
          <w:szCs w:val="22"/>
        </w:rPr>
        <w:t xml:space="preserve">se acordó la admisión del </w:t>
      </w:r>
      <w:r w:rsidR="001F787A" w:rsidRPr="001F787A">
        <w:rPr>
          <w:rFonts w:ascii="Palatino Linotype" w:hAnsi="Palatino Linotype" w:cs="Tahoma"/>
          <w:bCs/>
          <w:sz w:val="22"/>
          <w:szCs w:val="22"/>
          <w:lang w:val="es-ES_tradnl"/>
        </w:rPr>
        <w:t xml:space="preserve">Recurso de Revisión interpuesto por el Recurrente en contra del </w:t>
      </w:r>
      <w:r w:rsidR="001F787A" w:rsidRPr="001F787A">
        <w:rPr>
          <w:rFonts w:ascii="Palatino Linotype" w:hAnsi="Palatino Linotype" w:cs="Tahoma"/>
          <w:b/>
          <w:bCs/>
          <w:sz w:val="22"/>
          <w:szCs w:val="22"/>
          <w:lang w:val="es-ES_tradnl"/>
        </w:rPr>
        <w:t>Sujeto Obligado</w:t>
      </w:r>
      <w:r w:rsidR="001F787A" w:rsidRPr="001F787A">
        <w:rPr>
          <w:rFonts w:ascii="Palatino Linotype" w:hAnsi="Palatino Linotype" w:cs="Tahoma"/>
          <w:bCs/>
          <w:sz w:val="22"/>
          <w:szCs w:val="22"/>
          <w:lang w:val="es-ES_tradnl"/>
        </w:rPr>
        <w:t>, en términos del artículo 185, fracciones I, II y IV de la Ley de Transparencia y Acceso a la Información Pública del Estado de México y Municipios, el cual fue notificad</w:t>
      </w:r>
      <w:r w:rsidR="000C6179">
        <w:rPr>
          <w:rFonts w:ascii="Palatino Linotype" w:hAnsi="Palatino Linotype" w:cs="Tahoma"/>
          <w:bCs/>
          <w:sz w:val="22"/>
          <w:szCs w:val="22"/>
          <w:lang w:val="es-ES_tradnl"/>
        </w:rPr>
        <w:t>o a las partes el mismo día</w:t>
      </w:r>
      <w:r w:rsidR="001F787A" w:rsidRPr="001F787A">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w:t>
      </w:r>
      <w:r w:rsidR="007E4927">
        <w:rPr>
          <w:rFonts w:ascii="Palatino Linotype" w:hAnsi="Palatino Linotype" w:cs="Tahoma"/>
          <w:bCs/>
          <w:sz w:val="22"/>
          <w:szCs w:val="22"/>
          <w:lang w:val="es-ES_tradnl"/>
        </w:rPr>
        <w:t xml:space="preserve"> </w:t>
      </w:r>
      <w:r w:rsidR="00477AD3">
        <w:rPr>
          <w:rFonts w:ascii="Palatino Linotype" w:hAnsi="Palatino Linotype" w:cs="Tahoma"/>
          <w:b/>
          <w:bCs/>
          <w:sz w:val="22"/>
          <w:szCs w:val="22"/>
          <w:lang w:val="es-ES_tradnl"/>
        </w:rPr>
        <w:t>No obstante lo anterior, tanto el Sujeto Obligado como el Recurrente fueron omisos en realizar manifestación alguna que a su derecho asistiera.</w:t>
      </w:r>
    </w:p>
    <w:p w14:paraId="596D5836" w14:textId="77777777" w:rsidR="00C33886" w:rsidRDefault="00C33886" w:rsidP="00147516">
      <w:pPr>
        <w:spacing w:line="360" w:lineRule="auto"/>
        <w:contextualSpacing/>
        <w:jc w:val="both"/>
        <w:rPr>
          <w:rFonts w:ascii="Palatino Linotype" w:hAnsi="Palatino Linotype" w:cs="Tahoma"/>
          <w:bCs/>
          <w:sz w:val="22"/>
          <w:szCs w:val="22"/>
          <w:lang w:val="es-ES_tradnl"/>
        </w:rPr>
      </w:pPr>
    </w:p>
    <w:p w14:paraId="52DDEF99" w14:textId="77777777" w:rsidR="0020427C" w:rsidRPr="005B3636" w:rsidRDefault="0020427C" w:rsidP="0020427C">
      <w:pPr>
        <w:spacing w:line="360" w:lineRule="auto"/>
        <w:jc w:val="both"/>
        <w:rPr>
          <w:rFonts w:ascii="Palatino Linotype" w:hAnsi="Palatino Linotype" w:cs="Tahoma"/>
          <w:sz w:val="22"/>
          <w:szCs w:val="24"/>
          <w:lang w:val="es-ES"/>
        </w:rPr>
      </w:pPr>
      <w:r>
        <w:rPr>
          <w:rFonts w:ascii="Palatino Linotype" w:hAnsi="Palatino Linotype" w:cs="Tahoma"/>
          <w:b/>
          <w:sz w:val="22"/>
          <w:szCs w:val="24"/>
        </w:rPr>
        <w:t>c</w:t>
      </w:r>
      <w:r w:rsidRPr="005B3636">
        <w:rPr>
          <w:rFonts w:ascii="Palatino Linotype" w:hAnsi="Palatino Linotype" w:cs="Tahoma"/>
          <w:b/>
          <w:sz w:val="22"/>
          <w:szCs w:val="24"/>
        </w:rPr>
        <w:t xml:space="preserve">) </w:t>
      </w:r>
      <w:r w:rsidRPr="005B3636">
        <w:rPr>
          <w:rFonts w:ascii="Palatino Linotype" w:hAnsi="Palatino Linotype" w:cs="Tahoma"/>
          <w:b/>
          <w:bCs/>
          <w:sz w:val="22"/>
          <w:szCs w:val="24"/>
          <w:lang w:val="es-ES"/>
        </w:rPr>
        <w:t>Ampliación del plazo para resolver:</w:t>
      </w:r>
      <w:r>
        <w:rPr>
          <w:rFonts w:ascii="Palatino Linotype" w:hAnsi="Palatino Linotype" w:cs="Tahoma"/>
          <w:b/>
          <w:bCs/>
          <w:sz w:val="22"/>
          <w:szCs w:val="24"/>
          <w:lang w:val="es-ES"/>
        </w:rPr>
        <w:t xml:space="preserve"> </w:t>
      </w:r>
      <w:r w:rsidRPr="005B3636">
        <w:rPr>
          <w:rFonts w:ascii="Palatino Linotype" w:hAnsi="Palatino Linotype" w:cs="Tahoma"/>
          <w:sz w:val="22"/>
          <w:szCs w:val="24"/>
          <w:lang w:val="es-ES"/>
        </w:rPr>
        <w:t xml:space="preserve">El </w:t>
      </w:r>
      <w:r>
        <w:rPr>
          <w:rFonts w:ascii="Palatino Linotype" w:hAnsi="Palatino Linotype" w:cs="Tahoma"/>
          <w:sz w:val="22"/>
          <w:szCs w:val="24"/>
          <w:lang w:val="es-ES"/>
        </w:rPr>
        <w:t>veinte de abril del año en curso</w:t>
      </w:r>
      <w:r w:rsidRPr="005B3636">
        <w:rPr>
          <w:rFonts w:ascii="Palatino Linotype" w:hAnsi="Palatino Linotype" w:cs="Tahoma"/>
          <w:sz w:val="22"/>
          <w:szCs w:val="24"/>
          <w:lang w:val="es-ES"/>
        </w:rPr>
        <w:t xml:space="preserve">,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w:t>
      </w:r>
      <w:r w:rsidRPr="005B3636">
        <w:rPr>
          <w:rFonts w:ascii="Palatino Linotype" w:hAnsi="Palatino Linotype" w:cs="Tahoma"/>
          <w:sz w:val="22"/>
          <w:szCs w:val="24"/>
          <w:lang w:val="es-ES"/>
        </w:rPr>
        <w:lastRenderedPageBreak/>
        <w:t>que nos ocupan; acto que fue notificado a las partes, mediante el Sistema de Acceso a la Información Mexiquense (SAIMEX), el mismo día de su emisión.</w:t>
      </w:r>
    </w:p>
    <w:p w14:paraId="273DB493" w14:textId="77777777" w:rsidR="0020427C" w:rsidRDefault="0020427C" w:rsidP="00147516">
      <w:pPr>
        <w:spacing w:line="360" w:lineRule="auto"/>
        <w:contextualSpacing/>
        <w:jc w:val="both"/>
        <w:rPr>
          <w:rFonts w:ascii="Palatino Linotype" w:hAnsi="Palatino Linotype" w:cs="Tahoma"/>
          <w:bCs/>
          <w:sz w:val="22"/>
          <w:szCs w:val="22"/>
          <w:lang w:val="es-ES_tradnl"/>
        </w:rPr>
      </w:pPr>
    </w:p>
    <w:p w14:paraId="054525C7" w14:textId="77777777" w:rsidR="00ED5DF5" w:rsidRPr="008E3507" w:rsidRDefault="0020427C" w:rsidP="00147516">
      <w:pPr>
        <w:spacing w:line="360" w:lineRule="auto"/>
        <w:jc w:val="both"/>
        <w:rPr>
          <w:rFonts w:ascii="Palatino Linotype" w:hAnsi="Palatino Linotype" w:cs="Tahoma"/>
          <w:sz w:val="22"/>
          <w:szCs w:val="22"/>
        </w:rPr>
      </w:pPr>
      <w:r>
        <w:rPr>
          <w:rFonts w:ascii="Palatino Linotype" w:eastAsia="Batang" w:hAnsi="Palatino Linotype" w:cs="Tahoma"/>
          <w:b/>
          <w:bCs/>
          <w:sz w:val="22"/>
          <w:szCs w:val="22"/>
          <w:lang w:val="es-ES_tradnl"/>
        </w:rPr>
        <w:t>d</w:t>
      </w:r>
      <w:r w:rsidR="00147516">
        <w:rPr>
          <w:rFonts w:ascii="Palatino Linotype" w:eastAsia="Batang" w:hAnsi="Palatino Linotype" w:cs="Tahoma"/>
          <w:b/>
          <w:bCs/>
          <w:sz w:val="22"/>
          <w:szCs w:val="22"/>
          <w:lang w:val="es-ES_tradnl"/>
        </w:rPr>
        <w:t xml:space="preserve">) </w:t>
      </w:r>
      <w:r w:rsidR="00ED5DF5" w:rsidRPr="008E3507">
        <w:rPr>
          <w:rFonts w:ascii="Palatino Linotype" w:hAnsi="Palatino Linotype" w:cs="Tahoma"/>
          <w:b/>
          <w:bCs/>
          <w:sz w:val="22"/>
          <w:szCs w:val="22"/>
        </w:rPr>
        <w:t xml:space="preserve">Cierre de instrucción. </w:t>
      </w:r>
      <w:r w:rsidR="00ED5DF5" w:rsidRPr="008E3507">
        <w:rPr>
          <w:rFonts w:ascii="Palatino Linotype" w:hAnsi="Palatino Linotype" w:cs="Tahoma"/>
          <w:sz w:val="22"/>
          <w:szCs w:val="22"/>
        </w:rPr>
        <w:t>El</w:t>
      </w:r>
      <w:r w:rsidR="000F437A">
        <w:rPr>
          <w:rFonts w:ascii="Palatino Linotype" w:hAnsi="Palatino Linotype" w:cs="Tahoma"/>
          <w:sz w:val="22"/>
          <w:szCs w:val="22"/>
        </w:rPr>
        <w:t xml:space="preserve"> </w:t>
      </w:r>
      <w:r w:rsidR="009E3EA5">
        <w:rPr>
          <w:rFonts w:ascii="Palatino Linotype" w:hAnsi="Palatino Linotype" w:cs="Tahoma"/>
          <w:sz w:val="22"/>
          <w:szCs w:val="22"/>
        </w:rPr>
        <w:t>veintidós</w:t>
      </w:r>
      <w:r w:rsidR="00C33886">
        <w:rPr>
          <w:rFonts w:ascii="Palatino Linotype" w:hAnsi="Palatino Linotype" w:cs="Tahoma"/>
          <w:sz w:val="22"/>
          <w:szCs w:val="22"/>
        </w:rPr>
        <w:t xml:space="preserve"> de abril </w:t>
      </w:r>
      <w:r w:rsidR="00413718" w:rsidRPr="000F437A">
        <w:rPr>
          <w:rFonts w:ascii="Palatino Linotype" w:hAnsi="Palatino Linotype" w:cs="Tahoma"/>
          <w:sz w:val="22"/>
          <w:szCs w:val="22"/>
        </w:rPr>
        <w:t xml:space="preserve">de dos mil </w:t>
      </w:r>
      <w:r w:rsidR="001C0C73">
        <w:rPr>
          <w:rFonts w:ascii="Palatino Linotype" w:hAnsi="Palatino Linotype" w:cs="Tahoma"/>
          <w:sz w:val="22"/>
          <w:szCs w:val="22"/>
        </w:rPr>
        <w:t>veinti</w:t>
      </w:r>
      <w:r w:rsidR="00FC376A">
        <w:rPr>
          <w:rFonts w:ascii="Palatino Linotype" w:hAnsi="Palatino Linotype" w:cs="Tahoma"/>
          <w:sz w:val="22"/>
          <w:szCs w:val="22"/>
        </w:rPr>
        <w:t>d</w:t>
      </w:r>
      <w:r w:rsidR="001C0C73">
        <w:rPr>
          <w:rFonts w:ascii="Palatino Linotype" w:hAnsi="Palatino Linotype" w:cs="Tahoma"/>
          <w:sz w:val="22"/>
          <w:szCs w:val="22"/>
        </w:rPr>
        <w:t>ós</w:t>
      </w:r>
      <w:r w:rsidR="00ED5DF5" w:rsidRPr="008E3507">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000F437A">
        <w:rPr>
          <w:rFonts w:ascii="Palatino Linotype" w:hAnsi="Palatino Linotype" w:cs="Tahoma"/>
          <w:sz w:val="22"/>
          <w:szCs w:val="22"/>
        </w:rPr>
        <w:t>el mismo día</w:t>
      </w:r>
      <w:r w:rsidR="00ED5DF5" w:rsidRPr="008E3507">
        <w:rPr>
          <w:rFonts w:ascii="Palatino Linotype" w:hAnsi="Palatino Linotype" w:cs="Tahoma"/>
          <w:sz w:val="22"/>
          <w:szCs w:val="22"/>
        </w:rPr>
        <w:t xml:space="preserve">, a través del </w:t>
      </w:r>
      <w:r w:rsidR="00ED5DF5" w:rsidRPr="008E3507">
        <w:rPr>
          <w:rFonts w:ascii="Palatino Linotype" w:hAnsi="Palatino Linotype" w:cs="Tahoma"/>
          <w:sz w:val="22"/>
          <w:szCs w:val="22"/>
          <w:lang w:val="es-ES"/>
        </w:rPr>
        <w:t>Sistema de Acceso a la Información Mexiquense (SAIMEX)</w:t>
      </w:r>
      <w:r w:rsidR="00ED5DF5" w:rsidRPr="008E3507">
        <w:rPr>
          <w:rFonts w:ascii="Palatino Linotype" w:hAnsi="Palatino Linotype" w:cs="Tahoma"/>
          <w:sz w:val="22"/>
          <w:szCs w:val="22"/>
        </w:rPr>
        <w:t>.</w:t>
      </w:r>
    </w:p>
    <w:p w14:paraId="48C6E383" w14:textId="77777777" w:rsidR="00CE5228" w:rsidRPr="008E3507" w:rsidRDefault="00CE5228" w:rsidP="00147516">
      <w:pPr>
        <w:spacing w:line="360" w:lineRule="auto"/>
        <w:contextualSpacing/>
        <w:jc w:val="both"/>
        <w:rPr>
          <w:rFonts w:ascii="Palatino Linotype" w:hAnsi="Palatino Linotype" w:cs="Tahoma"/>
          <w:color w:val="000000"/>
          <w:sz w:val="22"/>
          <w:szCs w:val="22"/>
        </w:rPr>
      </w:pPr>
    </w:p>
    <w:p w14:paraId="1112F67A" w14:textId="77777777" w:rsidR="004F2D88" w:rsidRDefault="004F2D88" w:rsidP="00147516">
      <w:pPr>
        <w:spacing w:line="360" w:lineRule="auto"/>
        <w:contextualSpacing/>
        <w:jc w:val="both"/>
        <w:rPr>
          <w:rFonts w:ascii="Palatino Linotype" w:hAnsi="Palatino Linotype" w:cs="Tahoma"/>
          <w:color w:val="000000"/>
          <w:sz w:val="22"/>
          <w:szCs w:val="22"/>
        </w:rPr>
      </w:pPr>
      <w:r w:rsidRPr="008E3507">
        <w:rPr>
          <w:rFonts w:ascii="Palatino Linotype" w:hAnsi="Palatino Linotype" w:cs="Tahoma"/>
          <w:color w:val="000000"/>
          <w:sz w:val="22"/>
          <w:szCs w:val="22"/>
        </w:rPr>
        <w:t xml:space="preserve">En </w:t>
      </w:r>
      <w:r w:rsidR="00367F82" w:rsidRPr="008E3507">
        <w:rPr>
          <w:rFonts w:ascii="Palatino Linotype" w:hAnsi="Palatino Linotype" w:cs="Tahoma"/>
          <w:color w:val="000000"/>
          <w:sz w:val="22"/>
          <w:szCs w:val="22"/>
        </w:rPr>
        <w:t>razón de que fue debidamente su</w:t>
      </w:r>
      <w:r w:rsidRPr="008E3507">
        <w:rPr>
          <w:rFonts w:ascii="Palatino Linotype" w:hAnsi="Palatino Linotype" w:cs="Tahoma"/>
          <w:color w:val="000000"/>
          <w:sz w:val="22"/>
          <w:szCs w:val="22"/>
        </w:rPr>
        <w:t xml:space="preserve">stanciado el expediente </w:t>
      </w:r>
      <w:r w:rsidR="00367F82" w:rsidRPr="008E3507">
        <w:rPr>
          <w:rFonts w:ascii="Palatino Linotype" w:hAnsi="Palatino Linotype" w:cs="Tahoma"/>
          <w:color w:val="000000"/>
          <w:sz w:val="22"/>
          <w:szCs w:val="22"/>
        </w:rPr>
        <w:t xml:space="preserve">electrónico </w:t>
      </w:r>
      <w:r w:rsidRPr="008E3507">
        <w:rPr>
          <w:rFonts w:ascii="Palatino Linotype" w:hAnsi="Palatino Linotype" w:cs="Tahoma"/>
          <w:color w:val="000000"/>
          <w:sz w:val="22"/>
          <w:szCs w:val="22"/>
        </w:rPr>
        <w:t>y no exist</w:t>
      </w:r>
      <w:r w:rsidR="00367F82" w:rsidRPr="008E3507">
        <w:rPr>
          <w:rFonts w:ascii="Palatino Linotype" w:hAnsi="Palatino Linotype" w:cs="Tahoma"/>
          <w:color w:val="000000"/>
          <w:sz w:val="22"/>
          <w:szCs w:val="22"/>
        </w:rPr>
        <w:t>e</w:t>
      </w:r>
      <w:r w:rsidRPr="008E3507">
        <w:rPr>
          <w:rFonts w:ascii="Palatino Linotype" w:hAnsi="Palatino Linotype" w:cs="Tahoma"/>
          <w:color w:val="000000"/>
          <w:sz w:val="22"/>
          <w:szCs w:val="22"/>
        </w:rPr>
        <w:t xml:space="preserve"> dilige</w:t>
      </w:r>
      <w:r w:rsidR="00367F82" w:rsidRPr="008E3507">
        <w:rPr>
          <w:rFonts w:ascii="Palatino Linotype" w:hAnsi="Palatino Linotype" w:cs="Tahoma"/>
          <w:color w:val="000000"/>
          <w:sz w:val="22"/>
          <w:szCs w:val="22"/>
        </w:rPr>
        <w:t xml:space="preserve">ncia pendiente de desahogo, se </w:t>
      </w:r>
      <w:r w:rsidRPr="008E3507">
        <w:rPr>
          <w:rFonts w:ascii="Palatino Linotype" w:hAnsi="Palatino Linotype" w:cs="Tahoma"/>
          <w:color w:val="000000"/>
          <w:sz w:val="22"/>
          <w:szCs w:val="22"/>
        </w:rPr>
        <w:t>emit</w:t>
      </w:r>
      <w:r w:rsidR="00367F82" w:rsidRPr="008E3507">
        <w:rPr>
          <w:rFonts w:ascii="Palatino Linotype" w:hAnsi="Palatino Linotype" w:cs="Tahoma"/>
          <w:color w:val="000000"/>
          <w:sz w:val="22"/>
          <w:szCs w:val="22"/>
        </w:rPr>
        <w:t>e</w:t>
      </w:r>
      <w:r w:rsidRPr="008E3507">
        <w:rPr>
          <w:rFonts w:ascii="Palatino Linotype" w:hAnsi="Palatino Linotype" w:cs="Tahoma"/>
          <w:color w:val="000000"/>
          <w:sz w:val="22"/>
          <w:szCs w:val="22"/>
        </w:rPr>
        <w:t xml:space="preserve"> la resolución que conforme a Derecho proceda, de acuerdo a l</w:t>
      </w:r>
      <w:r w:rsidR="009A620E" w:rsidRPr="008E3507">
        <w:rPr>
          <w:rFonts w:ascii="Palatino Linotype" w:hAnsi="Palatino Linotype" w:cs="Tahoma"/>
          <w:color w:val="000000"/>
          <w:sz w:val="22"/>
          <w:szCs w:val="22"/>
        </w:rPr>
        <w:t>o</w:t>
      </w:r>
      <w:r w:rsidRPr="008E3507">
        <w:rPr>
          <w:rFonts w:ascii="Palatino Linotype" w:hAnsi="Palatino Linotype" w:cs="Tahoma"/>
          <w:color w:val="000000"/>
          <w:sz w:val="22"/>
          <w:szCs w:val="22"/>
        </w:rPr>
        <w:t xml:space="preserve">s siguientes: </w:t>
      </w:r>
    </w:p>
    <w:p w14:paraId="1F8670A7" w14:textId="77777777" w:rsidR="001C0C73" w:rsidRPr="008E3507" w:rsidRDefault="001C0C73" w:rsidP="00147516">
      <w:pPr>
        <w:spacing w:line="360" w:lineRule="auto"/>
        <w:contextualSpacing/>
        <w:jc w:val="both"/>
        <w:rPr>
          <w:rFonts w:ascii="Palatino Linotype" w:hAnsi="Palatino Linotype" w:cs="Tahoma"/>
          <w:color w:val="000000"/>
          <w:sz w:val="22"/>
          <w:szCs w:val="22"/>
        </w:rPr>
      </w:pPr>
    </w:p>
    <w:p w14:paraId="039C7157" w14:textId="77777777" w:rsidR="00EA4E4A" w:rsidRPr="008E3507" w:rsidRDefault="00EA4E4A" w:rsidP="00147516">
      <w:pPr>
        <w:spacing w:line="360" w:lineRule="auto"/>
        <w:contextualSpacing/>
        <w:jc w:val="center"/>
        <w:rPr>
          <w:rFonts w:ascii="Palatino Linotype" w:hAnsi="Palatino Linotype" w:cs="Tahoma"/>
          <w:b/>
          <w:sz w:val="22"/>
          <w:szCs w:val="22"/>
        </w:rPr>
      </w:pPr>
      <w:r w:rsidRPr="008E3507">
        <w:rPr>
          <w:rFonts w:ascii="Palatino Linotype" w:hAnsi="Palatino Linotype" w:cs="Tahoma"/>
          <w:b/>
          <w:sz w:val="22"/>
          <w:szCs w:val="22"/>
        </w:rPr>
        <w:t>C O N S I D E R A N D O S</w:t>
      </w:r>
    </w:p>
    <w:p w14:paraId="23B4D2B3" w14:textId="77777777" w:rsidR="00EA4E4A" w:rsidRPr="008E3507" w:rsidRDefault="00EA4E4A" w:rsidP="00147516">
      <w:pPr>
        <w:spacing w:line="360" w:lineRule="auto"/>
        <w:contextualSpacing/>
        <w:jc w:val="center"/>
        <w:rPr>
          <w:rFonts w:ascii="Palatino Linotype" w:hAnsi="Palatino Linotype" w:cs="Tahoma"/>
          <w:b/>
          <w:sz w:val="22"/>
          <w:szCs w:val="22"/>
        </w:rPr>
      </w:pPr>
    </w:p>
    <w:p w14:paraId="6B03EA6D" w14:textId="77777777" w:rsidR="00EA4E4A" w:rsidRDefault="00EA4E4A" w:rsidP="00147516">
      <w:pPr>
        <w:autoSpaceDE w:val="0"/>
        <w:autoSpaceDN w:val="0"/>
        <w:adjustRightInd w:val="0"/>
        <w:spacing w:line="360" w:lineRule="auto"/>
        <w:contextualSpacing/>
        <w:jc w:val="both"/>
        <w:rPr>
          <w:rFonts w:ascii="Palatino Linotype" w:hAnsi="Palatino Linotype" w:cs="Tahoma"/>
          <w:b/>
          <w:sz w:val="22"/>
          <w:szCs w:val="22"/>
        </w:rPr>
      </w:pPr>
      <w:r w:rsidRPr="008E3507">
        <w:rPr>
          <w:rFonts w:ascii="Palatino Linotype" w:eastAsia="Calibri" w:hAnsi="Palatino Linotype" w:cs="Tahoma"/>
          <w:b/>
          <w:color w:val="000000"/>
          <w:sz w:val="22"/>
          <w:szCs w:val="22"/>
          <w:lang w:eastAsia="es-MX"/>
        </w:rPr>
        <w:t>PRIMERO</w:t>
      </w:r>
      <w:r w:rsidRPr="008E3507">
        <w:rPr>
          <w:rFonts w:ascii="Palatino Linotype" w:eastAsia="Calibri" w:hAnsi="Palatino Linotype" w:cs="Tahoma"/>
          <w:color w:val="000000"/>
          <w:sz w:val="22"/>
          <w:szCs w:val="22"/>
          <w:lang w:eastAsia="es-MX"/>
        </w:rPr>
        <w:t xml:space="preserve">. </w:t>
      </w:r>
      <w:r w:rsidRPr="008E3507">
        <w:rPr>
          <w:rFonts w:ascii="Palatino Linotype" w:hAnsi="Palatino Linotype" w:cs="Tahoma"/>
          <w:b/>
          <w:sz w:val="22"/>
          <w:szCs w:val="22"/>
        </w:rPr>
        <w:t>Competencia.</w:t>
      </w:r>
    </w:p>
    <w:p w14:paraId="104549CB" w14:textId="77777777" w:rsidR="00EA4E4A" w:rsidRPr="008E3507" w:rsidRDefault="00EA4E4A" w:rsidP="00147516">
      <w:pPr>
        <w:autoSpaceDE w:val="0"/>
        <w:autoSpaceDN w:val="0"/>
        <w:adjustRightInd w:val="0"/>
        <w:spacing w:line="360" w:lineRule="auto"/>
        <w:contextualSpacing/>
        <w:jc w:val="both"/>
        <w:rPr>
          <w:rFonts w:ascii="Palatino Linotype" w:hAnsi="Palatino Linotype" w:cs="Tahoma"/>
          <w:b/>
          <w:sz w:val="22"/>
          <w:szCs w:val="22"/>
        </w:rPr>
      </w:pPr>
    </w:p>
    <w:p w14:paraId="4D2C9D54" w14:textId="77777777" w:rsidR="00CE0B4C" w:rsidRDefault="00CE0B4C" w:rsidP="00147516">
      <w:pPr>
        <w:spacing w:line="360" w:lineRule="auto"/>
        <w:jc w:val="both"/>
        <w:rPr>
          <w:rFonts w:ascii="Palatino Linotype" w:hAnsi="Palatino Linotype" w:cs="Tahoma"/>
          <w:sz w:val="22"/>
          <w:szCs w:val="22"/>
          <w:shd w:val="clear" w:color="auto" w:fill="FFFFFF"/>
        </w:rPr>
      </w:pPr>
      <w:r w:rsidRPr="00565223">
        <w:rPr>
          <w:rFonts w:ascii="Palatino Linotype" w:eastAsia="Calibri" w:hAnsi="Palatino Linotype" w:cs="Tahoma"/>
          <w:color w:val="000000"/>
          <w:sz w:val="22"/>
          <w:szCs w:val="22"/>
          <w:lang w:eastAsia="es-MX"/>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w:t>
      </w:r>
      <w:r w:rsidRPr="00565223">
        <w:rPr>
          <w:rFonts w:ascii="Palatino Linotype" w:eastAsia="Calibri" w:hAnsi="Palatino Linotype" w:cs="Tahoma"/>
          <w:color w:val="000000"/>
          <w:sz w:val="22"/>
          <w:szCs w:val="22"/>
          <w:lang w:eastAsia="es-MX"/>
        </w:rPr>
        <w:lastRenderedPageBreak/>
        <w:t>Municipios;</w:t>
      </w:r>
      <w:r w:rsidRPr="00565223">
        <w:rPr>
          <w:rFonts w:eastAsia="Calibri"/>
          <w:color w:val="000000"/>
          <w:lang w:eastAsia="es-MX"/>
        </w:rPr>
        <w:t xml:space="preserve"> 7°, </w:t>
      </w:r>
      <w:r w:rsidRPr="00565223">
        <w:rPr>
          <w:rFonts w:ascii="Palatino Linotype" w:eastAsia="Calibri" w:hAnsi="Palatino Linotype" w:cs="Tahoma"/>
          <w:color w:val="000000"/>
          <w:sz w:val="22"/>
          <w:szCs w:val="22"/>
          <w:lang w:eastAsia="es-MX"/>
        </w:rPr>
        <w:t>9°, fracciones I y XXIV y 11 del Reglamento Interior del Instituto de Transparencia, Acceso a la Información</w:t>
      </w:r>
      <w:r w:rsidRPr="00AD50F9">
        <w:rPr>
          <w:rFonts w:ascii="Palatino Linotype" w:hAnsi="Palatino Linotype" w:cs="Tahoma"/>
          <w:sz w:val="22"/>
          <w:szCs w:val="22"/>
          <w:shd w:val="clear" w:color="auto" w:fill="FFFFFF"/>
        </w:rPr>
        <w:t xml:space="preserve"> Pública y Protección de Datos Personales del Estado de México y Municipios.</w:t>
      </w:r>
    </w:p>
    <w:p w14:paraId="439C7C47" w14:textId="77777777" w:rsidR="00EA4E4A" w:rsidRDefault="00EA4E4A" w:rsidP="00147516">
      <w:pPr>
        <w:spacing w:line="360" w:lineRule="auto"/>
        <w:contextualSpacing/>
        <w:jc w:val="both"/>
        <w:rPr>
          <w:rFonts w:ascii="Palatino Linotype" w:hAnsi="Palatino Linotype" w:cs="Tahoma"/>
          <w:sz w:val="22"/>
          <w:szCs w:val="22"/>
          <w:shd w:val="clear" w:color="auto" w:fill="FFFFFF"/>
        </w:rPr>
      </w:pPr>
    </w:p>
    <w:p w14:paraId="655884AF" w14:textId="77777777" w:rsidR="00CE0B4C" w:rsidRPr="00AF6580"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b/>
          <w:color w:val="000000"/>
          <w:sz w:val="22"/>
          <w:szCs w:val="22"/>
          <w:lang w:eastAsia="es-MX"/>
        </w:rPr>
        <w:t>SEGUNDO</w:t>
      </w:r>
      <w:r w:rsidRPr="00AF6580">
        <w:rPr>
          <w:rFonts w:ascii="Palatino Linotype" w:eastAsia="Calibri" w:hAnsi="Palatino Linotype" w:cs="Tahoma"/>
          <w:color w:val="000000"/>
          <w:sz w:val="22"/>
          <w:szCs w:val="22"/>
          <w:lang w:eastAsia="es-MX"/>
        </w:rPr>
        <w:t xml:space="preserve">. </w:t>
      </w:r>
      <w:r w:rsidRPr="00AF6580">
        <w:rPr>
          <w:rFonts w:ascii="Palatino Linotype" w:eastAsia="Calibri" w:hAnsi="Palatino Linotype" w:cs="Tahoma"/>
          <w:b/>
          <w:color w:val="000000"/>
          <w:sz w:val="22"/>
          <w:szCs w:val="22"/>
          <w:lang w:eastAsia="es-MX"/>
        </w:rPr>
        <w:t>Causales de improcedencia y sobreseimiento.</w:t>
      </w:r>
      <w:r w:rsidRPr="00AF6580">
        <w:rPr>
          <w:rFonts w:ascii="Palatino Linotype" w:eastAsia="Calibri" w:hAnsi="Palatino Linotype" w:cs="Tahoma"/>
          <w:color w:val="000000"/>
          <w:sz w:val="22"/>
          <w:szCs w:val="22"/>
          <w:lang w:eastAsia="es-MX"/>
        </w:rPr>
        <w:t xml:space="preserve"> </w:t>
      </w:r>
    </w:p>
    <w:p w14:paraId="0FE72610" w14:textId="77777777" w:rsidR="00CE0B4C" w:rsidRPr="00AF6580"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31ABEA49" w14:textId="77777777" w:rsidR="00CE0B4C" w:rsidRPr="00AF6580"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B47CE62" w14:textId="77777777" w:rsidR="00CE0B4C" w:rsidRPr="00AF6580"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7CC55399" w14:textId="77777777" w:rsidR="00CE0B4C" w:rsidRPr="00AF6580"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39251828" w14:textId="77777777" w:rsidR="00CE0B4C" w:rsidRDefault="00CE0B4C" w:rsidP="00147516">
      <w:pPr>
        <w:spacing w:line="360" w:lineRule="auto"/>
        <w:jc w:val="both"/>
        <w:rPr>
          <w:rFonts w:ascii="Palatino Linotype" w:eastAsia="Calibri" w:hAnsi="Palatino Linotype" w:cs="Tahoma"/>
          <w:b/>
          <w:sz w:val="22"/>
          <w:szCs w:val="22"/>
          <w:lang w:eastAsia="es-ES_tradnl"/>
        </w:rPr>
      </w:pPr>
    </w:p>
    <w:p w14:paraId="5F1C8EDF" w14:textId="77777777" w:rsidR="00CE0B4C" w:rsidRPr="007C0B21" w:rsidRDefault="00CE0B4C" w:rsidP="00147516">
      <w:pPr>
        <w:spacing w:line="360" w:lineRule="auto"/>
        <w:jc w:val="both"/>
        <w:rPr>
          <w:rFonts w:ascii="Palatino Linotype" w:eastAsia="Calibri" w:hAnsi="Palatino Linotype" w:cs="Tahoma"/>
          <w:b/>
          <w:sz w:val="22"/>
          <w:szCs w:val="22"/>
          <w:lang w:eastAsia="es-ES_tradnl"/>
        </w:rPr>
      </w:pPr>
      <w:r w:rsidRPr="007C0B21">
        <w:rPr>
          <w:rFonts w:ascii="Palatino Linotype" w:eastAsia="Calibri" w:hAnsi="Palatino Linotype" w:cs="Tahoma"/>
          <w:b/>
          <w:sz w:val="22"/>
          <w:szCs w:val="22"/>
          <w:lang w:eastAsia="es-ES_tradnl"/>
        </w:rPr>
        <w:t>Causales de sobreseimiento.</w:t>
      </w:r>
    </w:p>
    <w:p w14:paraId="65A1E0C5" w14:textId="77777777" w:rsidR="00CE0B4C" w:rsidRPr="009C0C0F" w:rsidRDefault="00CE0B4C" w:rsidP="00147516">
      <w:pPr>
        <w:spacing w:line="360" w:lineRule="auto"/>
        <w:jc w:val="both"/>
        <w:rPr>
          <w:rFonts w:ascii="Palatino Linotype" w:eastAsia="Calibri" w:hAnsi="Palatino Linotype" w:cs="Tahoma"/>
          <w:sz w:val="22"/>
          <w:szCs w:val="22"/>
          <w:lang w:eastAsia="es-ES_tradnl"/>
        </w:rPr>
      </w:pPr>
    </w:p>
    <w:p w14:paraId="0E38C4A7" w14:textId="77777777" w:rsidR="00CE0B4C" w:rsidRPr="007C0B21" w:rsidRDefault="00CE0B4C" w:rsidP="00147516">
      <w:pPr>
        <w:spacing w:line="360" w:lineRule="auto"/>
        <w:jc w:val="both"/>
        <w:rPr>
          <w:rFonts w:ascii="Palatino Linotype" w:eastAsia="Calibri" w:hAnsi="Palatino Linotype" w:cs="Tahoma"/>
          <w:sz w:val="22"/>
          <w:szCs w:val="22"/>
          <w:lang w:eastAsia="es-ES_tradnl"/>
        </w:rPr>
      </w:pPr>
      <w:r w:rsidRPr="007C0B21">
        <w:rPr>
          <w:rFonts w:ascii="Palatino Linotype" w:eastAsia="Calibri" w:hAnsi="Palatino Linotype" w:cs="Tahoma"/>
          <w:sz w:val="22"/>
          <w:szCs w:val="22"/>
          <w:lang w:eastAsia="es-ES_tradnl"/>
        </w:rPr>
        <w:lastRenderedPageBreak/>
        <w:t>Por lo que hace a las causales de sobreseimiento, del análisis realizado por este Instituto, se advierte que</w:t>
      </w:r>
      <w:r w:rsidRPr="007C0B21">
        <w:rPr>
          <w:rFonts w:ascii="Palatino Linotype" w:eastAsia="Calibri" w:hAnsi="Palatino Linotype" w:cs="Tahoma"/>
          <w:b/>
          <w:sz w:val="22"/>
          <w:szCs w:val="22"/>
          <w:lang w:eastAsia="es-ES_tradnl"/>
        </w:rPr>
        <w:t xml:space="preserve"> no se actualiza ninguna de las previstas por el artículo 192 de la Ley de Transparencia y Acceso a la Información Pública del Estado de México y Municipios; </w:t>
      </w:r>
      <w:r w:rsidRPr="007C0B21">
        <w:rPr>
          <w:rFonts w:ascii="Palatino Linotype" w:hAnsi="Palatino Linotype" w:cs="Tahoma"/>
          <w:sz w:val="22"/>
          <w:szCs w:val="22"/>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r>
        <w:rPr>
          <w:rFonts w:ascii="Palatino Linotype" w:hAnsi="Palatino Linotype" w:cs="Tahoma"/>
          <w:sz w:val="22"/>
          <w:szCs w:val="22"/>
        </w:rPr>
        <w:t xml:space="preserve"> </w:t>
      </w:r>
      <w:r w:rsidRPr="007C0B21">
        <w:rPr>
          <w:rFonts w:ascii="Palatino Linotype" w:eastAsia="Calibri" w:hAnsi="Palatino Linotype" w:cs="Tahoma"/>
          <w:bCs/>
          <w:sz w:val="22"/>
          <w:szCs w:val="22"/>
          <w:lang w:eastAsia="es-ES_tradnl"/>
        </w:rPr>
        <w:t xml:space="preserve">Por tales motivos, </w:t>
      </w:r>
      <w:r w:rsidRPr="007C0B21">
        <w:rPr>
          <w:rFonts w:ascii="Palatino Linotype" w:eastAsia="Calibri" w:hAnsi="Palatino Linotype" w:cs="Tahoma"/>
          <w:sz w:val="22"/>
          <w:szCs w:val="22"/>
          <w:lang w:eastAsia="es-ES_tradnl"/>
        </w:rPr>
        <w:t xml:space="preserve">se considera procedente entrar al fondo del presente asunto. </w:t>
      </w:r>
    </w:p>
    <w:p w14:paraId="32DD0167" w14:textId="77777777" w:rsidR="00CE0B4C" w:rsidRDefault="00CE0B4C" w:rsidP="00147516">
      <w:pPr>
        <w:spacing w:line="360" w:lineRule="auto"/>
        <w:contextualSpacing/>
        <w:jc w:val="both"/>
        <w:rPr>
          <w:rFonts w:ascii="Palatino Linotype" w:hAnsi="Palatino Linotype" w:cs="Tahoma"/>
          <w:sz w:val="22"/>
          <w:szCs w:val="22"/>
          <w:shd w:val="clear" w:color="auto" w:fill="FFFFFF"/>
        </w:rPr>
      </w:pPr>
    </w:p>
    <w:p w14:paraId="638B91E0" w14:textId="77777777" w:rsidR="00CE0B4C" w:rsidRPr="007C0B21" w:rsidRDefault="00CE0B4C" w:rsidP="00147516">
      <w:pPr>
        <w:tabs>
          <w:tab w:val="left" w:pos="4962"/>
        </w:tabs>
        <w:spacing w:line="360" w:lineRule="auto"/>
        <w:jc w:val="both"/>
        <w:rPr>
          <w:rFonts w:ascii="Palatino Linotype" w:eastAsia="Calibri" w:hAnsi="Palatino Linotype" w:cs="Tahoma"/>
          <w:b/>
          <w:iCs/>
          <w:sz w:val="22"/>
          <w:szCs w:val="22"/>
          <w:lang w:val="es-ES" w:eastAsia="es-ES_tradnl"/>
        </w:rPr>
      </w:pPr>
      <w:r w:rsidRPr="007C0B21">
        <w:rPr>
          <w:rFonts w:ascii="Palatino Linotype" w:eastAsia="Calibri" w:hAnsi="Palatino Linotype" w:cs="Tahoma"/>
          <w:b/>
          <w:iCs/>
          <w:sz w:val="22"/>
          <w:szCs w:val="22"/>
          <w:lang w:val="es-ES" w:eastAsia="es-ES_tradnl"/>
        </w:rPr>
        <w:t xml:space="preserve">TERCERO. Determinación de la Controversia. </w:t>
      </w:r>
    </w:p>
    <w:p w14:paraId="7C6826D2" w14:textId="77777777" w:rsidR="00CE0B4C" w:rsidRPr="007C0B21" w:rsidRDefault="00CE0B4C" w:rsidP="00147516">
      <w:pPr>
        <w:tabs>
          <w:tab w:val="left" w:pos="4962"/>
        </w:tabs>
        <w:spacing w:line="360" w:lineRule="auto"/>
        <w:jc w:val="both"/>
        <w:rPr>
          <w:rFonts w:ascii="Palatino Linotype" w:eastAsia="Calibri" w:hAnsi="Palatino Linotype" w:cs="Tahoma"/>
          <w:b/>
          <w:iCs/>
          <w:sz w:val="22"/>
          <w:szCs w:val="22"/>
          <w:lang w:val="es-ES" w:eastAsia="es-ES_tradnl"/>
        </w:rPr>
      </w:pPr>
    </w:p>
    <w:p w14:paraId="42A64E6F" w14:textId="77777777" w:rsidR="00C53547" w:rsidRDefault="00CE0B4C" w:rsidP="00024A48">
      <w:pPr>
        <w:tabs>
          <w:tab w:val="left" w:pos="4962"/>
        </w:tabs>
        <w:spacing w:line="360" w:lineRule="auto"/>
        <w:jc w:val="both"/>
        <w:rPr>
          <w:rFonts w:ascii="Palatino Linotype" w:eastAsia="Calibri" w:hAnsi="Palatino Linotype" w:cs="Tahoma"/>
          <w:iCs/>
          <w:sz w:val="22"/>
          <w:szCs w:val="22"/>
          <w:lang w:val="es-ES" w:eastAsia="es-ES_tradnl"/>
        </w:rPr>
      </w:pPr>
      <w:r w:rsidRPr="009C0C0F">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que el </w:t>
      </w:r>
      <w:r w:rsidR="00F805F6" w:rsidRPr="009C0C0F">
        <w:rPr>
          <w:rFonts w:ascii="Palatino Linotype" w:eastAsia="Calibri" w:hAnsi="Palatino Linotype" w:cs="Tahoma"/>
          <w:iCs/>
          <w:sz w:val="22"/>
          <w:szCs w:val="22"/>
          <w:lang w:val="es-ES" w:eastAsia="es-ES_tradnl"/>
        </w:rPr>
        <w:t xml:space="preserve">Particular </w:t>
      </w:r>
      <w:r w:rsidRPr="009C0C0F">
        <w:rPr>
          <w:rFonts w:ascii="Palatino Linotype" w:eastAsia="Calibri" w:hAnsi="Palatino Linotype" w:cs="Tahoma"/>
          <w:iCs/>
          <w:sz w:val="22"/>
          <w:szCs w:val="22"/>
          <w:lang w:val="es-ES" w:eastAsia="es-ES_tradnl"/>
        </w:rPr>
        <w:t>solicitó al</w:t>
      </w:r>
      <w:r w:rsidR="00F805F6">
        <w:rPr>
          <w:rFonts w:ascii="Palatino Linotype" w:eastAsia="Calibri" w:hAnsi="Palatino Linotype" w:cs="Tahoma"/>
          <w:iCs/>
          <w:sz w:val="22"/>
          <w:szCs w:val="22"/>
          <w:lang w:val="es-ES" w:eastAsia="es-ES_tradnl"/>
        </w:rPr>
        <w:t xml:space="preserve"> </w:t>
      </w:r>
      <w:r w:rsidR="00790E33">
        <w:rPr>
          <w:rFonts w:ascii="Palatino Linotype" w:eastAsia="Calibri" w:hAnsi="Palatino Linotype" w:cs="Tahoma"/>
          <w:iCs/>
          <w:sz w:val="22"/>
          <w:szCs w:val="22"/>
          <w:lang w:val="es-ES" w:eastAsia="es-ES_tradnl"/>
        </w:rPr>
        <w:t>Ayuntamiento de Tenancingo</w:t>
      </w:r>
      <w:r w:rsidRPr="00986410">
        <w:rPr>
          <w:rFonts w:ascii="Palatino Linotype" w:eastAsia="Calibri" w:hAnsi="Palatino Linotype" w:cs="Tahoma"/>
          <w:iCs/>
          <w:sz w:val="22"/>
          <w:szCs w:val="22"/>
          <w:lang w:val="es-ES" w:eastAsia="es-ES_tradnl"/>
        </w:rPr>
        <w:t>,</w:t>
      </w:r>
      <w:r w:rsidR="006D4FC4">
        <w:rPr>
          <w:rFonts w:ascii="Palatino Linotype" w:eastAsia="Calibri" w:hAnsi="Palatino Linotype" w:cs="Tahoma"/>
          <w:iCs/>
          <w:sz w:val="22"/>
          <w:szCs w:val="22"/>
          <w:lang w:val="es-ES" w:eastAsia="es-ES_tradnl"/>
        </w:rPr>
        <w:t xml:space="preserve"> </w:t>
      </w:r>
      <w:r w:rsidR="00C53547">
        <w:rPr>
          <w:rFonts w:ascii="Palatino Linotype" w:eastAsia="Calibri" w:hAnsi="Palatino Linotype" w:cs="Tahoma"/>
          <w:iCs/>
          <w:sz w:val="22"/>
          <w:szCs w:val="22"/>
          <w:lang w:val="es-ES" w:eastAsia="es-ES_tradnl"/>
        </w:rPr>
        <w:t>lo siguiente:</w:t>
      </w:r>
    </w:p>
    <w:p w14:paraId="011BD3D1" w14:textId="77777777" w:rsidR="00C53547" w:rsidRDefault="00C53547" w:rsidP="00024A48">
      <w:pPr>
        <w:tabs>
          <w:tab w:val="left" w:pos="4962"/>
        </w:tabs>
        <w:spacing w:line="360" w:lineRule="auto"/>
        <w:jc w:val="both"/>
        <w:rPr>
          <w:rFonts w:ascii="Palatino Linotype" w:eastAsia="Calibri" w:hAnsi="Palatino Linotype" w:cs="Tahoma"/>
          <w:iCs/>
          <w:sz w:val="22"/>
          <w:szCs w:val="22"/>
          <w:lang w:val="es-ES" w:eastAsia="es-ES_tradnl"/>
        </w:rPr>
      </w:pPr>
    </w:p>
    <w:p w14:paraId="2399A416" w14:textId="77777777" w:rsidR="00C53547" w:rsidRPr="00C53547" w:rsidRDefault="00C53547" w:rsidP="004B20B1">
      <w:pPr>
        <w:pStyle w:val="Prrafodelista"/>
        <w:numPr>
          <w:ilvl w:val="0"/>
          <w:numId w:val="13"/>
        </w:numPr>
        <w:spacing w:line="360" w:lineRule="auto"/>
        <w:ind w:left="851" w:right="539"/>
        <w:contextualSpacing w:val="0"/>
        <w:jc w:val="both"/>
        <w:rPr>
          <w:rFonts w:ascii="Palatino Linotype" w:hAnsi="Palatino Linotype" w:cs="Arial"/>
          <w:i/>
          <w:sz w:val="20"/>
        </w:rPr>
      </w:pPr>
      <w:r w:rsidRPr="00C53547">
        <w:rPr>
          <w:rFonts w:ascii="Palatino Linotype" w:hAnsi="Palatino Linotype" w:cs="Arial"/>
          <w:i/>
          <w:sz w:val="20"/>
        </w:rPr>
        <w:t xml:space="preserve">Reportes del aplicativo “Visor de nómina del SAT” por los años 2018, 2019, 2020, y 2021 en sus tres presentaciones: </w:t>
      </w:r>
    </w:p>
    <w:p w14:paraId="5838AB72" w14:textId="77777777" w:rsidR="00C53547" w:rsidRPr="00C53547" w:rsidRDefault="00C53547" w:rsidP="004B20B1">
      <w:pPr>
        <w:pStyle w:val="Prrafodelista"/>
        <w:numPr>
          <w:ilvl w:val="1"/>
          <w:numId w:val="14"/>
        </w:numPr>
        <w:spacing w:line="360" w:lineRule="auto"/>
        <w:ind w:left="1701" w:right="539"/>
        <w:contextualSpacing w:val="0"/>
        <w:jc w:val="both"/>
        <w:rPr>
          <w:rFonts w:ascii="Palatino Linotype" w:hAnsi="Palatino Linotype" w:cs="Arial"/>
          <w:i/>
          <w:sz w:val="20"/>
        </w:rPr>
      </w:pPr>
      <w:r w:rsidRPr="00C53547">
        <w:rPr>
          <w:rFonts w:ascii="Palatino Linotype" w:hAnsi="Palatino Linotype" w:cs="Arial"/>
          <w:i/>
          <w:sz w:val="20"/>
        </w:rPr>
        <w:t xml:space="preserve">Vista anual acumulada. </w:t>
      </w:r>
    </w:p>
    <w:p w14:paraId="11161663" w14:textId="77777777" w:rsidR="00C53547" w:rsidRPr="00C53547" w:rsidRDefault="00C53547" w:rsidP="004B20B1">
      <w:pPr>
        <w:pStyle w:val="Prrafodelista"/>
        <w:numPr>
          <w:ilvl w:val="1"/>
          <w:numId w:val="14"/>
        </w:numPr>
        <w:spacing w:line="360" w:lineRule="auto"/>
        <w:ind w:left="1701" w:right="539"/>
        <w:contextualSpacing w:val="0"/>
        <w:jc w:val="both"/>
        <w:rPr>
          <w:rFonts w:ascii="Palatino Linotype" w:hAnsi="Palatino Linotype" w:cs="Arial"/>
          <w:i/>
          <w:sz w:val="20"/>
        </w:rPr>
      </w:pPr>
      <w:r w:rsidRPr="00C53547">
        <w:rPr>
          <w:rFonts w:ascii="Palatino Linotype" w:hAnsi="Palatino Linotype" w:cs="Arial"/>
          <w:i/>
          <w:sz w:val="20"/>
        </w:rPr>
        <w:t xml:space="preserve">Detalle mensual. </w:t>
      </w:r>
    </w:p>
    <w:p w14:paraId="17658738" w14:textId="77777777" w:rsidR="00C53547" w:rsidRPr="00C53547" w:rsidRDefault="00C53547" w:rsidP="004B20B1">
      <w:pPr>
        <w:pStyle w:val="Prrafodelista"/>
        <w:numPr>
          <w:ilvl w:val="1"/>
          <w:numId w:val="14"/>
        </w:numPr>
        <w:spacing w:line="360" w:lineRule="auto"/>
        <w:ind w:left="1701" w:right="539"/>
        <w:contextualSpacing w:val="0"/>
        <w:jc w:val="both"/>
        <w:rPr>
          <w:rFonts w:ascii="Palatino Linotype" w:hAnsi="Palatino Linotype" w:cs="Arial"/>
          <w:i/>
          <w:sz w:val="20"/>
        </w:rPr>
      </w:pPr>
      <w:r w:rsidRPr="00C53547">
        <w:rPr>
          <w:rFonts w:ascii="Palatino Linotype" w:hAnsi="Palatino Linotype" w:cs="Arial"/>
          <w:i/>
          <w:sz w:val="20"/>
        </w:rPr>
        <w:t xml:space="preserve">Detalle diferencias sueldos y salarios. </w:t>
      </w:r>
    </w:p>
    <w:p w14:paraId="2D012C1D" w14:textId="77777777" w:rsidR="00C53547" w:rsidRPr="00C53547" w:rsidRDefault="00C53547" w:rsidP="004B20B1">
      <w:pPr>
        <w:pStyle w:val="Prrafodelista"/>
        <w:numPr>
          <w:ilvl w:val="0"/>
          <w:numId w:val="13"/>
        </w:numPr>
        <w:spacing w:line="360" w:lineRule="auto"/>
        <w:ind w:left="851" w:right="539"/>
        <w:contextualSpacing w:val="0"/>
        <w:jc w:val="both"/>
        <w:rPr>
          <w:rFonts w:ascii="Palatino Linotype" w:hAnsi="Palatino Linotype" w:cs="Arial"/>
          <w:i/>
          <w:sz w:val="20"/>
        </w:rPr>
      </w:pPr>
      <w:r w:rsidRPr="00C53547">
        <w:rPr>
          <w:rFonts w:ascii="Palatino Linotype" w:hAnsi="Palatino Linotype" w:cs="Arial"/>
          <w:i/>
          <w:sz w:val="20"/>
        </w:rPr>
        <w:t xml:space="preserve">La constancia de situación fiscal de no adeudo emitida por el INFONAVIT, generada desde el portal empresarial de esa Institución, a través de internet. </w:t>
      </w:r>
    </w:p>
    <w:p w14:paraId="210613ED" w14:textId="77777777" w:rsidR="00C53547" w:rsidRPr="00C53547" w:rsidRDefault="00C53547" w:rsidP="004B20B1">
      <w:pPr>
        <w:pStyle w:val="Prrafodelista"/>
        <w:numPr>
          <w:ilvl w:val="0"/>
          <w:numId w:val="13"/>
        </w:numPr>
        <w:spacing w:line="360" w:lineRule="auto"/>
        <w:ind w:left="851" w:right="539"/>
        <w:contextualSpacing w:val="0"/>
        <w:jc w:val="both"/>
        <w:rPr>
          <w:rFonts w:ascii="Palatino Linotype" w:hAnsi="Palatino Linotype" w:cs="Arial"/>
          <w:i/>
          <w:sz w:val="20"/>
        </w:rPr>
      </w:pPr>
      <w:r w:rsidRPr="00C53547">
        <w:rPr>
          <w:rFonts w:ascii="Palatino Linotype" w:hAnsi="Palatino Linotype" w:cs="Arial"/>
          <w:i/>
          <w:sz w:val="20"/>
        </w:rPr>
        <w:t xml:space="preserve">La opinión de no adeudo en el cumplimiento de obligaciones fiscales en materia de seguridad social emitida por el IMSS, generada desde el portal de esa Institución, a través de internet. </w:t>
      </w:r>
    </w:p>
    <w:p w14:paraId="01373834" w14:textId="77777777" w:rsidR="00C53547" w:rsidRPr="00C53547" w:rsidRDefault="00C53547" w:rsidP="004B20B1">
      <w:pPr>
        <w:pStyle w:val="Prrafodelista"/>
        <w:numPr>
          <w:ilvl w:val="0"/>
          <w:numId w:val="13"/>
        </w:numPr>
        <w:spacing w:line="360" w:lineRule="auto"/>
        <w:ind w:left="851" w:right="539"/>
        <w:contextualSpacing w:val="0"/>
        <w:jc w:val="both"/>
        <w:rPr>
          <w:rFonts w:ascii="Palatino Linotype" w:hAnsi="Palatino Linotype" w:cs="Arial"/>
          <w:i/>
          <w:sz w:val="20"/>
        </w:rPr>
      </w:pPr>
      <w:r w:rsidRPr="00C53547">
        <w:rPr>
          <w:rFonts w:ascii="Palatino Linotype" w:hAnsi="Palatino Linotype" w:cs="Arial"/>
          <w:i/>
          <w:sz w:val="20"/>
        </w:rPr>
        <w:t xml:space="preserve">La opinión de no adeudo en el cumplimiento de obligaciones fiscales estatales emitida por el SAT, generada desde el portal de esa Institución, a través de internet. </w:t>
      </w:r>
    </w:p>
    <w:p w14:paraId="3E73D2D8" w14:textId="77777777" w:rsidR="00C53547" w:rsidRPr="00C53547" w:rsidRDefault="00C53547" w:rsidP="004B20B1">
      <w:pPr>
        <w:pStyle w:val="Prrafodelista"/>
        <w:numPr>
          <w:ilvl w:val="0"/>
          <w:numId w:val="13"/>
        </w:numPr>
        <w:spacing w:line="360" w:lineRule="auto"/>
        <w:ind w:left="851" w:right="539"/>
        <w:contextualSpacing w:val="0"/>
        <w:jc w:val="both"/>
        <w:rPr>
          <w:rFonts w:ascii="Palatino Linotype" w:hAnsi="Palatino Linotype" w:cs="Arial"/>
          <w:i/>
          <w:sz w:val="20"/>
        </w:rPr>
      </w:pPr>
      <w:r w:rsidRPr="00C53547">
        <w:rPr>
          <w:rFonts w:ascii="Palatino Linotype" w:hAnsi="Palatino Linotype" w:cs="Arial"/>
          <w:i/>
          <w:sz w:val="20"/>
        </w:rPr>
        <w:t xml:space="preserve">Un papel de trabajo por el municipio, y otro por cada una de las paramunicipales que contenga los datos para identificar el ISR participable recuperado por cada mes desde Enero de 2019 hasta Octubre de 2021. Propongo un papel de trabajo con los siguientes encabezados: A) En la </w:t>
      </w:r>
      <w:r w:rsidRPr="00C53547">
        <w:rPr>
          <w:rFonts w:ascii="Palatino Linotype" w:hAnsi="Palatino Linotype" w:cs="Arial"/>
          <w:i/>
          <w:sz w:val="20"/>
        </w:rPr>
        <w:lastRenderedPageBreak/>
        <w:t xml:space="preserve">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w:t>
      </w:r>
    </w:p>
    <w:p w14:paraId="7C6C8BE5" w14:textId="77777777" w:rsidR="00C53547" w:rsidRPr="00C53547" w:rsidRDefault="00C53547" w:rsidP="004B20B1">
      <w:pPr>
        <w:pStyle w:val="Prrafodelista"/>
        <w:numPr>
          <w:ilvl w:val="0"/>
          <w:numId w:val="13"/>
        </w:numPr>
        <w:spacing w:line="360" w:lineRule="auto"/>
        <w:ind w:left="851" w:right="539"/>
        <w:contextualSpacing w:val="0"/>
        <w:jc w:val="both"/>
        <w:rPr>
          <w:rFonts w:ascii="Palatino Linotype" w:hAnsi="Palatino Linotype" w:cs="Arial"/>
          <w:i/>
          <w:sz w:val="20"/>
        </w:rPr>
      </w:pPr>
      <w:r w:rsidRPr="00C53547">
        <w:rPr>
          <w:rFonts w:ascii="Palatino Linotype" w:hAnsi="Palatino Linotype" w:cs="Arial"/>
          <w:i/>
          <w:sz w:val="20"/>
        </w:rPr>
        <w:t xml:space="preserve"> </w:t>
      </w:r>
      <w:r w:rsidRPr="00C53547">
        <w:rPr>
          <w:rFonts w:ascii="Palatino Linotype" w:hAnsi="Palatino Linotype" w:cs="Arial"/>
          <w:i/>
          <w:sz w:val="20"/>
          <w:u w:val="single"/>
        </w:rPr>
        <w:t>Para comprobar que los trabajadores no están siendo afectados por errores en el cálculo de sus impuestos</w:t>
      </w:r>
      <w:r w:rsidRPr="00C53547">
        <w:rPr>
          <w:rFonts w:ascii="Palatino Linotype" w:hAnsi="Palatino Linotype" w:cs="Arial"/>
          <w:i/>
          <w:sz w:val="20"/>
        </w:rPr>
        <w:t xml:space="preserve"> (No tienen diferencias a cargo, ni diferencias a favor en su declaración anual precargada), propongo que </w:t>
      </w:r>
      <w:r w:rsidRPr="00C53547">
        <w:rPr>
          <w:rFonts w:ascii="Palatino Linotype" w:hAnsi="Palatino Linotype" w:cs="Arial"/>
          <w:i/>
          <w:sz w:val="20"/>
          <w:u w:val="single"/>
        </w:rPr>
        <w:t>seleccionen al azar 5 muestras del ayuntamiento y tres muestras de cada paramunicipal</w:t>
      </w:r>
      <w:r w:rsidRPr="00C53547">
        <w:rPr>
          <w:rFonts w:ascii="Palatino Linotype" w:hAnsi="Palatino Linotype" w:cs="Arial"/>
          <w:i/>
          <w:sz w:val="20"/>
        </w:rPr>
        <w:t xml:space="preserve">. A cada uno de los trabajadores seleccionados el personal responsable del municipio y/o de las paramunicipales, les calcularán el impuesto anual por los años 2017, 2018, 2019, y 2020, con base en los datos precargados en el expediente fiscal del trabajador. Para guardar la confidencialidad, </w:t>
      </w:r>
      <w:r w:rsidRPr="00C53547">
        <w:rPr>
          <w:rFonts w:ascii="Palatino Linotype" w:hAnsi="Palatino Linotype" w:cs="Arial"/>
          <w:i/>
          <w:sz w:val="20"/>
          <w:u w:val="single"/>
        </w:rPr>
        <w:t xml:space="preserve">a </w:t>
      </w:r>
      <w:proofErr w:type="spellStart"/>
      <w:r w:rsidRPr="00C53547">
        <w:rPr>
          <w:rFonts w:ascii="Palatino Linotype" w:hAnsi="Palatino Linotype" w:cs="Arial"/>
          <w:i/>
          <w:sz w:val="20"/>
          <w:u w:val="single"/>
        </w:rPr>
        <w:t>mi</w:t>
      </w:r>
      <w:proofErr w:type="spellEnd"/>
      <w:r w:rsidRPr="00C53547">
        <w:rPr>
          <w:rFonts w:ascii="Palatino Linotype" w:hAnsi="Palatino Linotype" w:cs="Arial"/>
          <w:i/>
          <w:sz w:val="20"/>
          <w:u w:val="single"/>
        </w:rPr>
        <w:t xml:space="preserve"> solo me entregarán un papel de trabajo con los siguientes encabezados</w:t>
      </w:r>
      <w:r w:rsidRPr="00C53547">
        <w:rPr>
          <w:rFonts w:ascii="Palatino Linotype" w:hAnsi="Palatino Linotype" w:cs="Arial"/>
          <w:i/>
          <w:sz w:val="20"/>
        </w:rPr>
        <w:t>: A</w:t>
      </w:r>
      <w:proofErr w:type="gramStart"/>
      <w:r w:rsidRPr="00C53547">
        <w:rPr>
          <w:rFonts w:ascii="Palatino Linotype" w:hAnsi="Palatino Linotype" w:cs="Arial"/>
          <w:i/>
          <w:sz w:val="20"/>
        </w:rPr>
        <w:t>)En</w:t>
      </w:r>
      <w:proofErr w:type="gramEnd"/>
      <w:r w:rsidRPr="00C53547">
        <w:rPr>
          <w:rFonts w:ascii="Palatino Linotype" w:hAnsi="Palatino Linotype" w:cs="Arial"/>
          <w:i/>
          <w:sz w:val="20"/>
        </w:rPr>
        <w:t xml:space="preserve">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municipio o para las paramunicipales durante los 4 años, solamente se captura la información de los años que si hayan trabajado.</w:t>
      </w:r>
    </w:p>
    <w:p w14:paraId="6B3FDD47" w14:textId="77777777" w:rsidR="00C53547" w:rsidRDefault="00C53547" w:rsidP="00024A48">
      <w:pPr>
        <w:tabs>
          <w:tab w:val="left" w:pos="4962"/>
        </w:tabs>
        <w:spacing w:line="360" w:lineRule="auto"/>
        <w:jc w:val="both"/>
        <w:rPr>
          <w:rFonts w:ascii="Palatino Linotype" w:eastAsia="Calibri" w:hAnsi="Palatino Linotype" w:cs="Tahoma"/>
          <w:iCs/>
          <w:sz w:val="22"/>
          <w:szCs w:val="22"/>
          <w:lang w:val="es-ES" w:eastAsia="es-ES_tradnl"/>
        </w:rPr>
      </w:pPr>
    </w:p>
    <w:p w14:paraId="0C18EE33" w14:textId="77777777" w:rsidR="00A511BB" w:rsidRPr="00F64430" w:rsidRDefault="00993BF4" w:rsidP="00A511BB">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E</w:t>
      </w:r>
      <w:r w:rsidR="0044640B">
        <w:rPr>
          <w:rFonts w:ascii="Palatino Linotype" w:eastAsia="Calibri" w:hAnsi="Palatino Linotype" w:cs="Tahoma"/>
          <w:iCs/>
          <w:sz w:val="22"/>
          <w:szCs w:val="22"/>
          <w:lang w:val="es-ES" w:eastAsia="es-ES_tradnl"/>
        </w:rPr>
        <w:t>n respuesta el Sujeto Obligado</w:t>
      </w:r>
      <w:r w:rsidR="00147516">
        <w:rPr>
          <w:rFonts w:ascii="Palatino Linotype" w:eastAsia="Calibri" w:hAnsi="Palatino Linotype" w:cs="Tahoma"/>
          <w:iCs/>
          <w:sz w:val="22"/>
          <w:szCs w:val="22"/>
          <w:lang w:val="es-ES" w:eastAsia="es-ES_tradnl"/>
        </w:rPr>
        <w:t xml:space="preserve">, </w:t>
      </w:r>
      <w:r w:rsidR="00C53547">
        <w:rPr>
          <w:rFonts w:ascii="Palatino Linotype" w:eastAsia="Calibri" w:hAnsi="Palatino Linotype" w:cs="Tahoma"/>
          <w:iCs/>
          <w:sz w:val="22"/>
          <w:szCs w:val="22"/>
          <w:lang w:val="es-ES" w:eastAsia="es-ES_tradnl"/>
        </w:rPr>
        <w:t>a través del Tesorero manifestó que la información no podía ser proporcionada</w:t>
      </w:r>
      <w:r w:rsidR="00A511BB" w:rsidRPr="005207A6">
        <w:rPr>
          <w:rFonts w:ascii="Palatino Linotype" w:eastAsia="Calibri" w:hAnsi="Palatino Linotype" w:cs="Tahoma"/>
          <w:bCs/>
          <w:sz w:val="22"/>
          <w:szCs w:val="22"/>
          <w:lang w:val="es-ES_tradnl" w:eastAsia="en-US"/>
        </w:rPr>
        <w:t xml:space="preserve">, </w:t>
      </w:r>
      <w:r w:rsidR="00A511BB" w:rsidRPr="00624712">
        <w:rPr>
          <w:rFonts w:ascii="Palatino Linotype" w:eastAsia="Calibri" w:hAnsi="Palatino Linotype" w:cs="Tahoma"/>
          <w:bCs/>
          <w:sz w:val="22"/>
          <w:szCs w:val="22"/>
          <w:lang w:val="es-ES_tradnl" w:eastAsia="en-US"/>
        </w:rPr>
        <w:t xml:space="preserve">por lo que </w:t>
      </w:r>
      <w:r w:rsidR="00A511BB" w:rsidRPr="00624712">
        <w:rPr>
          <w:rFonts w:ascii="Palatino Linotype" w:eastAsia="Calibri" w:hAnsi="Palatino Linotype" w:cs="Tahoma"/>
          <w:color w:val="000000"/>
          <w:sz w:val="22"/>
          <w:szCs w:val="22"/>
        </w:rPr>
        <w:t xml:space="preserve">en el asunto que nos ocupa se actualiza la causal de procedencia señalada en </w:t>
      </w:r>
      <w:r w:rsidR="00A511BB" w:rsidRPr="00A917E6">
        <w:rPr>
          <w:rFonts w:ascii="Palatino Linotype" w:eastAsia="Calibri" w:hAnsi="Palatino Linotype" w:cs="Tahoma"/>
          <w:color w:val="000000"/>
          <w:sz w:val="22"/>
          <w:szCs w:val="22"/>
        </w:rPr>
        <w:t xml:space="preserve">el </w:t>
      </w:r>
      <w:r w:rsidR="00A511BB" w:rsidRPr="00A917E6">
        <w:rPr>
          <w:rFonts w:ascii="Palatino Linotype" w:eastAsia="Calibri" w:hAnsi="Palatino Linotype" w:cs="Tahoma"/>
          <w:sz w:val="22"/>
          <w:szCs w:val="22"/>
        </w:rPr>
        <w:t xml:space="preserve">artículo 179, </w:t>
      </w:r>
      <w:r w:rsidR="00A511BB">
        <w:rPr>
          <w:rFonts w:ascii="Palatino Linotype" w:eastAsia="Calibri" w:hAnsi="Palatino Linotype" w:cs="Tahoma"/>
          <w:sz w:val="22"/>
          <w:szCs w:val="22"/>
        </w:rPr>
        <w:t xml:space="preserve">fracción I </w:t>
      </w:r>
      <w:r w:rsidR="00A511BB" w:rsidRPr="00A917E6">
        <w:rPr>
          <w:rFonts w:ascii="Palatino Linotype" w:eastAsia="Calibri" w:hAnsi="Palatino Linotype" w:cs="Tahoma"/>
          <w:sz w:val="22"/>
          <w:szCs w:val="22"/>
        </w:rPr>
        <w:t>de la L</w:t>
      </w:r>
      <w:r w:rsidR="00A511BB" w:rsidRPr="00624712">
        <w:rPr>
          <w:rFonts w:ascii="Palatino Linotype" w:eastAsia="Calibri" w:hAnsi="Palatino Linotype" w:cs="Tahoma"/>
          <w:sz w:val="22"/>
          <w:szCs w:val="22"/>
        </w:rPr>
        <w:t>ey de la materia</w:t>
      </w:r>
      <w:r w:rsidR="00A511BB" w:rsidRPr="00624712">
        <w:rPr>
          <w:rFonts w:ascii="Palatino Linotype" w:eastAsia="Calibri" w:hAnsi="Palatino Linotype" w:cs="Tahoma"/>
          <w:bCs/>
          <w:sz w:val="22"/>
          <w:szCs w:val="22"/>
        </w:rPr>
        <w:t>.</w:t>
      </w:r>
    </w:p>
    <w:p w14:paraId="3376C251" w14:textId="77777777" w:rsidR="00CE0B4C" w:rsidRPr="00624712" w:rsidRDefault="00CE0B4C" w:rsidP="00147516">
      <w:pPr>
        <w:tabs>
          <w:tab w:val="left" w:pos="4962"/>
        </w:tabs>
        <w:spacing w:line="360" w:lineRule="auto"/>
        <w:jc w:val="both"/>
        <w:rPr>
          <w:rFonts w:ascii="Palatino Linotype" w:eastAsia="Calibri" w:hAnsi="Palatino Linotype" w:cs="Tahoma"/>
          <w:b/>
          <w:iCs/>
          <w:sz w:val="22"/>
          <w:szCs w:val="22"/>
          <w:lang w:val="es-ES" w:eastAsia="es-ES_tradnl"/>
        </w:rPr>
      </w:pPr>
    </w:p>
    <w:p w14:paraId="6E096235" w14:textId="77777777" w:rsidR="00CE0B4C" w:rsidRPr="007C0B21" w:rsidRDefault="00CE0B4C" w:rsidP="00147516">
      <w:pPr>
        <w:tabs>
          <w:tab w:val="left" w:pos="4962"/>
        </w:tabs>
        <w:spacing w:line="360" w:lineRule="auto"/>
        <w:jc w:val="both"/>
        <w:rPr>
          <w:rFonts w:ascii="Palatino Linotype" w:eastAsia="Calibri" w:hAnsi="Palatino Linotype" w:cs="Tahoma"/>
          <w:iCs/>
          <w:sz w:val="22"/>
          <w:szCs w:val="22"/>
          <w:lang w:eastAsia="es-ES_tradnl"/>
        </w:rPr>
      </w:pPr>
      <w:r w:rsidRPr="007C0B21">
        <w:rPr>
          <w:rFonts w:ascii="Palatino Linotype" w:eastAsia="Calibri" w:hAnsi="Palatino Linotype" w:cs="Tahoma"/>
          <w:iCs/>
          <w:sz w:val="22"/>
          <w:szCs w:val="22"/>
          <w:lang w:eastAsia="es-ES_tradnl"/>
        </w:rPr>
        <w:lastRenderedPageBreak/>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790981B6" w14:textId="77777777" w:rsidR="00CE0B4C" w:rsidRPr="007C0B21" w:rsidRDefault="00CE0B4C" w:rsidP="00147516">
      <w:pPr>
        <w:tabs>
          <w:tab w:val="left" w:pos="4962"/>
        </w:tabs>
        <w:spacing w:line="360" w:lineRule="auto"/>
        <w:jc w:val="both"/>
        <w:rPr>
          <w:rFonts w:ascii="Palatino Linotype" w:eastAsia="Calibri" w:hAnsi="Palatino Linotype" w:cs="Tahoma"/>
          <w:iCs/>
          <w:sz w:val="22"/>
          <w:szCs w:val="22"/>
          <w:lang w:eastAsia="es-ES_tradnl"/>
        </w:rPr>
      </w:pPr>
    </w:p>
    <w:p w14:paraId="7CC22A0F" w14:textId="77777777" w:rsidR="00CE0B4C" w:rsidRPr="007C0B21" w:rsidRDefault="00CE0B4C" w:rsidP="00147516">
      <w:pPr>
        <w:spacing w:line="360" w:lineRule="auto"/>
        <w:ind w:right="-93"/>
        <w:jc w:val="both"/>
        <w:rPr>
          <w:rFonts w:ascii="Palatino Linotype" w:hAnsi="Palatino Linotype" w:cs="Tahoma"/>
          <w:b/>
          <w:sz w:val="22"/>
          <w:szCs w:val="22"/>
        </w:rPr>
      </w:pPr>
      <w:r w:rsidRPr="00696DD6">
        <w:rPr>
          <w:rFonts w:ascii="Palatino Linotype" w:hAnsi="Palatino Linotype" w:cs="Tahoma"/>
          <w:b/>
          <w:sz w:val="22"/>
          <w:szCs w:val="22"/>
          <w:lang w:val="es-ES"/>
        </w:rPr>
        <w:t xml:space="preserve">CUARTO. </w:t>
      </w:r>
      <w:r w:rsidRPr="00696DD6">
        <w:rPr>
          <w:rFonts w:ascii="Palatino Linotype" w:hAnsi="Palatino Linotype" w:cs="Tahoma"/>
          <w:b/>
          <w:sz w:val="22"/>
          <w:szCs w:val="22"/>
        </w:rPr>
        <w:t>Marco normativo aplicable en materia de transparencia y acceso a la información pública.</w:t>
      </w:r>
    </w:p>
    <w:p w14:paraId="3FD486E6" w14:textId="77777777" w:rsidR="00CE0B4C" w:rsidRPr="007C0B21" w:rsidRDefault="00CE0B4C" w:rsidP="00147516">
      <w:pPr>
        <w:spacing w:line="360" w:lineRule="auto"/>
        <w:contextualSpacing/>
        <w:jc w:val="both"/>
        <w:rPr>
          <w:rFonts w:ascii="Palatino Linotype" w:hAnsi="Palatino Linotype" w:cs="Tahoma"/>
          <w:sz w:val="22"/>
          <w:szCs w:val="22"/>
        </w:rPr>
      </w:pPr>
    </w:p>
    <w:p w14:paraId="5747EC5C" w14:textId="77777777" w:rsidR="00CE0B4C" w:rsidRPr="007C0B21" w:rsidRDefault="00CE0B4C" w:rsidP="00147516">
      <w:pPr>
        <w:widowControl w:val="0"/>
        <w:spacing w:line="360" w:lineRule="auto"/>
        <w:contextualSpacing/>
        <w:jc w:val="both"/>
        <w:rPr>
          <w:rFonts w:ascii="Palatino Linotype" w:hAnsi="Palatino Linotype" w:cs="Tahoma"/>
          <w:sz w:val="22"/>
          <w:szCs w:val="22"/>
        </w:rPr>
      </w:pPr>
      <w:r w:rsidRPr="007C0B21">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r w:rsidR="005A1884" w:rsidRPr="007C0B21">
        <w:rPr>
          <w:rFonts w:ascii="Palatino Linotype" w:hAnsi="Palatino Linotype" w:cs="Tahoma"/>
          <w:sz w:val="22"/>
          <w:szCs w:val="22"/>
        </w:rPr>
        <w:t>autoridad</w:t>
      </w:r>
      <w:r w:rsidRPr="007C0B21">
        <w:rPr>
          <w:rFonts w:ascii="Palatino Linotype" w:hAnsi="Palatino Linotype" w:cs="Tahoma"/>
          <w:sz w:val="22"/>
          <w:szCs w:val="22"/>
        </w:rPr>
        <w:t xml:space="preserve"> es pública y sólo podrá ser reservada temporalmente por razones de interés público.</w:t>
      </w:r>
    </w:p>
    <w:p w14:paraId="7D437835" w14:textId="77777777" w:rsidR="00CE0B4C" w:rsidRPr="007C0B21" w:rsidRDefault="00CE0B4C" w:rsidP="00147516">
      <w:pPr>
        <w:spacing w:line="360" w:lineRule="auto"/>
        <w:contextualSpacing/>
        <w:jc w:val="both"/>
        <w:rPr>
          <w:rFonts w:ascii="Palatino Linotype" w:hAnsi="Palatino Linotype" w:cs="Tahoma"/>
          <w:sz w:val="22"/>
          <w:szCs w:val="22"/>
        </w:rPr>
      </w:pPr>
    </w:p>
    <w:p w14:paraId="206793F3" w14:textId="77777777" w:rsidR="00CE0B4C" w:rsidRPr="007C0B21" w:rsidRDefault="00CE0B4C" w:rsidP="00147516">
      <w:pPr>
        <w:spacing w:line="360" w:lineRule="auto"/>
        <w:jc w:val="both"/>
        <w:rPr>
          <w:rFonts w:ascii="Palatino Linotype" w:hAnsi="Palatino Linotype" w:cs="Tahoma"/>
          <w:sz w:val="22"/>
          <w:szCs w:val="22"/>
        </w:rPr>
      </w:pPr>
      <w:r w:rsidRPr="007C0B21">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0A38D25" w14:textId="77777777" w:rsidR="00CE0B4C" w:rsidRPr="007C0B21" w:rsidRDefault="00CE0B4C" w:rsidP="00147516">
      <w:pPr>
        <w:spacing w:line="360" w:lineRule="auto"/>
        <w:jc w:val="both"/>
        <w:rPr>
          <w:rFonts w:ascii="Palatino Linotype" w:hAnsi="Palatino Linotype" w:cs="Tahoma"/>
          <w:sz w:val="22"/>
          <w:szCs w:val="22"/>
        </w:rPr>
      </w:pPr>
    </w:p>
    <w:p w14:paraId="5D6AA34D" w14:textId="77777777" w:rsidR="00CE0B4C" w:rsidRPr="007C0B21" w:rsidRDefault="00CE0B4C" w:rsidP="00147516">
      <w:pPr>
        <w:spacing w:line="360" w:lineRule="auto"/>
        <w:jc w:val="both"/>
        <w:rPr>
          <w:rFonts w:ascii="Palatino Linotype" w:hAnsi="Palatino Linotype" w:cs="Tahoma"/>
          <w:sz w:val="22"/>
          <w:szCs w:val="22"/>
        </w:rPr>
      </w:pPr>
      <w:r w:rsidRPr="007C0B21">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5F079929" w14:textId="77777777" w:rsidR="00CE0B4C" w:rsidRPr="007C0B21" w:rsidRDefault="00CE0B4C" w:rsidP="00147516">
      <w:pPr>
        <w:spacing w:line="360" w:lineRule="auto"/>
        <w:jc w:val="both"/>
        <w:rPr>
          <w:rFonts w:ascii="Palatino Linotype" w:hAnsi="Palatino Linotype" w:cs="Tahoma"/>
          <w:sz w:val="22"/>
          <w:szCs w:val="22"/>
        </w:rPr>
      </w:pPr>
    </w:p>
    <w:p w14:paraId="418BB214" w14:textId="77777777" w:rsidR="00CE0B4C" w:rsidRPr="007C0B21" w:rsidRDefault="00CE0B4C" w:rsidP="00147516">
      <w:pPr>
        <w:spacing w:line="360" w:lineRule="auto"/>
        <w:jc w:val="both"/>
        <w:rPr>
          <w:rFonts w:ascii="Palatino Linotype" w:hAnsi="Palatino Linotype" w:cs="Tahoma"/>
          <w:sz w:val="22"/>
          <w:szCs w:val="22"/>
        </w:rPr>
      </w:pPr>
      <w:r w:rsidRPr="007C0B21">
        <w:rPr>
          <w:rFonts w:ascii="Palatino Linotype" w:hAnsi="Palatino Linotype" w:cs="Tahoma"/>
          <w:sz w:val="22"/>
          <w:szCs w:val="22"/>
        </w:rPr>
        <w:t xml:space="preserve">En materia local, el artículo 5°, fracción I de la Constitución Política del Estado Libre y Soberano de México, es coincidente con la Constitución Federal, en el sentido de la publicidad de toda la información, con la única restricción de proteger el interés público, así </w:t>
      </w:r>
      <w:r w:rsidRPr="007C0B21">
        <w:rPr>
          <w:rFonts w:ascii="Palatino Linotype" w:hAnsi="Palatino Linotype" w:cs="Tahoma"/>
          <w:sz w:val="22"/>
          <w:szCs w:val="22"/>
        </w:rPr>
        <w:lastRenderedPageBreak/>
        <w:t>como la información referente a la intimidad de la vida privada y la imagen de las personas, con las excepciones que establezca la ley reglamentaria.</w:t>
      </w:r>
    </w:p>
    <w:p w14:paraId="273B9098" w14:textId="77777777" w:rsidR="00CE0B4C" w:rsidRPr="007C0B21" w:rsidRDefault="00CE0B4C" w:rsidP="00147516">
      <w:pPr>
        <w:spacing w:line="360" w:lineRule="auto"/>
        <w:jc w:val="both"/>
        <w:rPr>
          <w:rFonts w:ascii="Palatino Linotype" w:hAnsi="Palatino Linotype" w:cs="Tahoma"/>
          <w:sz w:val="22"/>
          <w:szCs w:val="22"/>
        </w:rPr>
      </w:pPr>
    </w:p>
    <w:p w14:paraId="3326DD34" w14:textId="77777777" w:rsidR="00CE0B4C" w:rsidRPr="007C0B21" w:rsidRDefault="00CE0B4C" w:rsidP="00147516">
      <w:pPr>
        <w:spacing w:line="360" w:lineRule="auto"/>
        <w:jc w:val="both"/>
        <w:rPr>
          <w:rFonts w:ascii="Palatino Linotype" w:hAnsi="Palatino Linotype" w:cs="Tahoma"/>
          <w:sz w:val="22"/>
          <w:szCs w:val="22"/>
        </w:rPr>
      </w:pPr>
      <w:r w:rsidRPr="007C0B21">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7500E064" w14:textId="77777777" w:rsidR="00CE0B4C" w:rsidRPr="007C0B21" w:rsidRDefault="00CE0B4C" w:rsidP="00147516">
      <w:pPr>
        <w:spacing w:line="360" w:lineRule="auto"/>
        <w:jc w:val="both"/>
        <w:rPr>
          <w:rFonts w:ascii="Palatino Linotype" w:hAnsi="Palatino Linotype" w:cs="Tahoma"/>
          <w:sz w:val="22"/>
          <w:szCs w:val="22"/>
        </w:rPr>
      </w:pPr>
    </w:p>
    <w:p w14:paraId="3DAD47A0" w14:textId="77777777" w:rsidR="00CE0B4C" w:rsidRDefault="00CE0B4C" w:rsidP="00147516">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12, que, quienes generen, recopilen, administren, manejen, procesen, archiven o conserven información pública serán responsables de la misma.</w:t>
      </w:r>
    </w:p>
    <w:p w14:paraId="3BA1A329" w14:textId="77777777" w:rsidR="00EF5683" w:rsidRPr="007C0B21" w:rsidRDefault="00EF5683" w:rsidP="00147516">
      <w:pPr>
        <w:spacing w:line="360" w:lineRule="auto"/>
        <w:jc w:val="both"/>
        <w:rPr>
          <w:rFonts w:ascii="Palatino Linotype" w:hAnsi="Palatino Linotype" w:cs="Tahoma"/>
          <w:sz w:val="22"/>
          <w:szCs w:val="22"/>
        </w:rPr>
      </w:pPr>
    </w:p>
    <w:p w14:paraId="42FD3429" w14:textId="77777777" w:rsidR="00CE0B4C" w:rsidRPr="007C0B21" w:rsidRDefault="00CE0B4C" w:rsidP="00147516">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06C6E1B0" w14:textId="77777777" w:rsidR="00CE0B4C" w:rsidRPr="007C0B21" w:rsidRDefault="00CE0B4C" w:rsidP="00147516">
      <w:pPr>
        <w:spacing w:line="360" w:lineRule="auto"/>
        <w:jc w:val="both"/>
        <w:rPr>
          <w:rFonts w:ascii="Palatino Linotype" w:hAnsi="Palatino Linotype" w:cs="Tahoma"/>
          <w:sz w:val="22"/>
          <w:szCs w:val="22"/>
        </w:rPr>
      </w:pPr>
    </w:p>
    <w:p w14:paraId="16CCD9C8" w14:textId="77777777" w:rsidR="00CE0B4C" w:rsidRPr="007C0B21" w:rsidRDefault="00CE0B4C" w:rsidP="00147516">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BCB9403" w14:textId="77777777" w:rsidR="00CE0B4C" w:rsidRPr="007C0B21" w:rsidRDefault="00CE0B4C" w:rsidP="00147516">
      <w:pPr>
        <w:spacing w:line="360" w:lineRule="auto"/>
        <w:ind w:right="-93"/>
        <w:jc w:val="both"/>
        <w:rPr>
          <w:rFonts w:ascii="Palatino Linotype" w:hAnsi="Palatino Linotype" w:cs="Tahoma"/>
          <w:b/>
          <w:sz w:val="22"/>
          <w:szCs w:val="22"/>
          <w:lang w:val="es-ES"/>
        </w:rPr>
      </w:pPr>
    </w:p>
    <w:p w14:paraId="5BFA266F" w14:textId="77777777" w:rsidR="00CE0B4C" w:rsidRPr="007C0B21" w:rsidRDefault="00CE0B4C" w:rsidP="00147516">
      <w:pPr>
        <w:spacing w:line="360" w:lineRule="auto"/>
        <w:ind w:right="-93"/>
        <w:jc w:val="both"/>
        <w:rPr>
          <w:rFonts w:ascii="Palatino Linotype" w:hAnsi="Palatino Linotype" w:cs="Tahoma"/>
          <w:b/>
          <w:sz w:val="22"/>
          <w:szCs w:val="22"/>
          <w:lang w:val="es-ES"/>
        </w:rPr>
      </w:pPr>
      <w:r w:rsidRPr="00260BF5">
        <w:rPr>
          <w:rFonts w:ascii="Palatino Linotype" w:hAnsi="Palatino Linotype" w:cs="Tahoma"/>
          <w:b/>
          <w:sz w:val="22"/>
          <w:szCs w:val="22"/>
          <w:lang w:val="es-ES"/>
        </w:rPr>
        <w:t>QUINTO. Estudio de Fondo.</w:t>
      </w:r>
    </w:p>
    <w:p w14:paraId="26A14705" w14:textId="77777777" w:rsidR="00CE0B4C" w:rsidRPr="007C0B21" w:rsidRDefault="00CE0B4C" w:rsidP="00147516">
      <w:pPr>
        <w:spacing w:line="360" w:lineRule="auto"/>
        <w:jc w:val="both"/>
        <w:rPr>
          <w:rFonts w:ascii="Palatino Linotype" w:hAnsi="Palatino Linotype" w:cs="Tahoma"/>
          <w:sz w:val="22"/>
          <w:szCs w:val="22"/>
          <w:lang w:val="es-ES"/>
        </w:rPr>
      </w:pPr>
    </w:p>
    <w:p w14:paraId="142E445D" w14:textId="77777777" w:rsidR="00CE0B4C" w:rsidRPr="007C0B21" w:rsidRDefault="00CE0B4C" w:rsidP="00147516">
      <w:pPr>
        <w:spacing w:line="360" w:lineRule="auto"/>
        <w:jc w:val="both"/>
        <w:rPr>
          <w:rFonts w:ascii="Palatino Linotype" w:hAnsi="Palatino Linotype" w:cs="Tahoma"/>
          <w:sz w:val="22"/>
          <w:szCs w:val="22"/>
        </w:rPr>
      </w:pPr>
      <w:r w:rsidRPr="007C0B21">
        <w:rPr>
          <w:rFonts w:ascii="Palatino Linotype" w:hAnsi="Palatino Linotype" w:cs="Tahoma"/>
          <w:sz w:val="22"/>
          <w:szCs w:val="22"/>
        </w:rPr>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14:paraId="4E016A71" w14:textId="77777777" w:rsidR="00CE0B4C" w:rsidRPr="007C0B21" w:rsidRDefault="00CE0B4C" w:rsidP="00147516">
      <w:pPr>
        <w:spacing w:line="360" w:lineRule="auto"/>
        <w:jc w:val="both"/>
        <w:rPr>
          <w:rFonts w:ascii="Palatino Linotype" w:hAnsi="Palatino Linotype" w:cs="Tahoma"/>
          <w:sz w:val="22"/>
          <w:szCs w:val="22"/>
        </w:rPr>
      </w:pPr>
    </w:p>
    <w:p w14:paraId="275D55E8" w14:textId="77777777" w:rsidR="00CE0B4C" w:rsidRPr="007C0B21" w:rsidRDefault="00CE0B4C" w:rsidP="00147516">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lastRenderedPageBreak/>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42B56B7D" w14:textId="77777777" w:rsidR="00CE0B4C" w:rsidRPr="007C0B21" w:rsidRDefault="00CE0B4C" w:rsidP="00147516">
      <w:pPr>
        <w:spacing w:line="360" w:lineRule="auto"/>
        <w:ind w:right="-93"/>
        <w:jc w:val="both"/>
        <w:rPr>
          <w:rFonts w:ascii="Palatino Linotype" w:eastAsia="Calibri" w:hAnsi="Palatino Linotype" w:cs="Tahoma"/>
          <w:bCs/>
          <w:sz w:val="22"/>
          <w:szCs w:val="22"/>
          <w:lang w:eastAsia="en-US"/>
        </w:rPr>
      </w:pPr>
    </w:p>
    <w:p w14:paraId="44E97BD1" w14:textId="77777777" w:rsidR="00CE0B4C" w:rsidRPr="007C0B21" w:rsidRDefault="00CE0B4C" w:rsidP="00147516">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14:paraId="4C3FDFDC" w14:textId="77777777" w:rsidR="00CE0B4C" w:rsidRPr="007C0B21" w:rsidRDefault="00CE0B4C" w:rsidP="00147516">
      <w:pPr>
        <w:spacing w:line="360" w:lineRule="auto"/>
        <w:ind w:right="-93"/>
        <w:jc w:val="both"/>
        <w:rPr>
          <w:rFonts w:ascii="Palatino Linotype" w:eastAsia="Calibri" w:hAnsi="Palatino Linotype" w:cs="Tahoma"/>
          <w:bCs/>
          <w:sz w:val="22"/>
          <w:szCs w:val="22"/>
          <w:lang w:eastAsia="en-US"/>
        </w:rPr>
      </w:pPr>
    </w:p>
    <w:p w14:paraId="497BDA15" w14:textId="77777777" w:rsidR="00CE0B4C" w:rsidRPr="007C0B21" w:rsidRDefault="00CE0B4C" w:rsidP="00147516">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7C0B21">
        <w:rPr>
          <w:rFonts w:ascii="Palatino Linotype" w:eastAsia="Calibri" w:hAnsi="Palatino Linotype" w:cs="Tahoma"/>
          <w:bCs/>
          <w:i/>
          <w:sz w:val="22"/>
          <w:szCs w:val="22"/>
          <w:lang w:eastAsia="en-US"/>
        </w:rPr>
        <w:t>ad hoc</w:t>
      </w:r>
      <w:r w:rsidRPr="007C0B21">
        <w:rPr>
          <w:rFonts w:ascii="Palatino Linotype" w:eastAsia="Calibri" w:hAnsi="Palatino Linotype"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14:paraId="2F6A2555" w14:textId="77777777" w:rsidR="00CE0B4C" w:rsidRDefault="00CE0B4C" w:rsidP="00147516">
      <w:pPr>
        <w:spacing w:line="360" w:lineRule="auto"/>
        <w:ind w:right="-93"/>
        <w:jc w:val="both"/>
        <w:rPr>
          <w:rFonts w:ascii="Palatino Linotype" w:eastAsia="Calibri" w:hAnsi="Palatino Linotype" w:cs="Tahoma"/>
          <w:bCs/>
          <w:sz w:val="22"/>
          <w:szCs w:val="22"/>
          <w:lang w:eastAsia="en-US"/>
        </w:rPr>
      </w:pPr>
    </w:p>
    <w:p w14:paraId="1626EF38" w14:textId="77777777" w:rsidR="00CE0B4C" w:rsidRPr="007C0B21" w:rsidRDefault="00CE0B4C" w:rsidP="00147516">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EB3F9CD" w14:textId="77777777" w:rsidR="00375832" w:rsidRDefault="00375832" w:rsidP="00147516">
      <w:pPr>
        <w:spacing w:line="360" w:lineRule="auto"/>
        <w:contextualSpacing/>
        <w:jc w:val="both"/>
        <w:rPr>
          <w:rFonts w:ascii="Palatino Linotype" w:hAnsi="Palatino Linotype" w:cs="Tahoma"/>
          <w:color w:val="000000" w:themeColor="text1"/>
          <w:sz w:val="22"/>
          <w:szCs w:val="22"/>
        </w:rPr>
      </w:pPr>
    </w:p>
    <w:p w14:paraId="09833219" w14:textId="77777777" w:rsidR="00A511BB" w:rsidRDefault="00A511BB" w:rsidP="002C51F3">
      <w:pPr>
        <w:spacing w:line="360" w:lineRule="auto"/>
        <w:jc w:val="both"/>
        <w:rPr>
          <w:rFonts w:ascii="Palatino Linotype" w:hAnsi="Palatino Linotype" w:cs="Tahoma"/>
          <w:sz w:val="22"/>
          <w:szCs w:val="22"/>
          <w:lang w:val="es-ES"/>
        </w:rPr>
      </w:pPr>
      <w:r w:rsidRPr="007C5905">
        <w:rPr>
          <w:rFonts w:ascii="Palatino Linotype" w:hAnsi="Palatino Linotype" w:cs="Tahoma"/>
          <w:sz w:val="22"/>
          <w:szCs w:val="22"/>
          <w:lang w:val="es-ES"/>
        </w:rPr>
        <w:lastRenderedPageBreak/>
        <w:t xml:space="preserve">Una vez establecido lo anterior, </w:t>
      </w:r>
      <w:r w:rsidR="002C51F3">
        <w:rPr>
          <w:rFonts w:ascii="Palatino Linotype" w:hAnsi="Palatino Linotype" w:cs="Tahoma"/>
          <w:sz w:val="22"/>
          <w:szCs w:val="22"/>
          <w:lang w:val="es-ES"/>
        </w:rPr>
        <w:t>es de recordar que el Sujeto Obligado en respuesta a través del Tesorero Municipal señaló que la información no podía ser proporcionada, sin especificar los motivos y/o razones de dicha negativa, ya sea por el hecho de no contar con ella o por encuadrar en algún supuesto de clasificación, razón por la cual no se puede tener por atendida la solicitud de acceso a la información del Particular.</w:t>
      </w:r>
    </w:p>
    <w:p w14:paraId="0925B00B" w14:textId="77777777" w:rsidR="002C51F3" w:rsidRDefault="002C51F3" w:rsidP="002C51F3">
      <w:pPr>
        <w:spacing w:line="360" w:lineRule="auto"/>
        <w:jc w:val="both"/>
        <w:rPr>
          <w:rFonts w:ascii="Palatino Linotype" w:hAnsi="Palatino Linotype" w:cs="Tahoma"/>
          <w:sz w:val="22"/>
          <w:szCs w:val="22"/>
          <w:lang w:val="es-ES"/>
        </w:rPr>
      </w:pPr>
    </w:p>
    <w:p w14:paraId="05DF4A00" w14:textId="77777777" w:rsidR="00183D4B" w:rsidRDefault="00183D4B" w:rsidP="00183D4B">
      <w:pPr>
        <w:spacing w:line="360" w:lineRule="auto"/>
        <w:jc w:val="both"/>
        <w:rPr>
          <w:rFonts w:ascii="Palatino Linotype" w:hAnsi="Palatino Linotype" w:cs="Tahoma"/>
          <w:sz w:val="22"/>
          <w:szCs w:val="22"/>
          <w:lang w:val="es-ES"/>
        </w:rPr>
      </w:pPr>
      <w:r w:rsidRPr="004472EA">
        <w:rPr>
          <w:rFonts w:ascii="Palatino Linotype" w:hAnsi="Palatino Linotype" w:cs="Tahoma"/>
          <w:sz w:val="22"/>
          <w:szCs w:val="22"/>
          <w:lang w:val="es-ES"/>
        </w:rPr>
        <w:t xml:space="preserve">Ahora bien, respecto del </w:t>
      </w:r>
      <w:r>
        <w:rPr>
          <w:rFonts w:ascii="Palatino Linotype" w:hAnsi="Palatino Linotype" w:cs="Tahoma"/>
          <w:b/>
          <w:sz w:val="22"/>
          <w:szCs w:val="22"/>
          <w:lang w:val="es-ES"/>
        </w:rPr>
        <w:t>punto 1</w:t>
      </w:r>
      <w:r w:rsidRPr="004472EA">
        <w:rPr>
          <w:rFonts w:ascii="Palatino Linotype" w:hAnsi="Palatino Linotype" w:cs="Tahoma"/>
          <w:sz w:val="22"/>
          <w:szCs w:val="22"/>
          <w:lang w:val="es-ES"/>
        </w:rPr>
        <w:t>, “Reportes del Aplicativo “Visor de nómina SAT” de los años 2018 a 2021, en sus tres tipos de presentaciones, de conformidad con la página electrónica del Servic</w:t>
      </w:r>
      <w:r>
        <w:rPr>
          <w:rFonts w:ascii="Palatino Linotype" w:hAnsi="Palatino Linotype" w:cs="Tahoma"/>
          <w:sz w:val="22"/>
          <w:szCs w:val="22"/>
          <w:lang w:val="es-ES"/>
        </w:rPr>
        <w:t>io de Administración Tributaria</w:t>
      </w:r>
      <w:r w:rsidRPr="004472EA">
        <w:rPr>
          <w:rFonts w:ascii="Palatino Linotype" w:hAnsi="Palatino Linotype" w:cs="Tahoma"/>
          <w:sz w:val="22"/>
          <w:szCs w:val="22"/>
          <w:lang w:val="es-ES"/>
        </w:rPr>
        <w:t>, es una herramienta que permite a los Contribuyentes que hacen pagos por sueldos y salarios, la consulta de los pagos realizados a tus trabajadores de forma acumulada, así como para verificar la información de forma individual de cada uno de tus empleados que les haya expedido un comprobante de nómina, permitiéndote conciliar el impuesto retenido contra el enterado en pagos provisionales.</w:t>
      </w:r>
    </w:p>
    <w:p w14:paraId="622697B9" w14:textId="77777777" w:rsidR="00183D4B" w:rsidRDefault="00183D4B" w:rsidP="00183D4B">
      <w:pPr>
        <w:spacing w:line="360" w:lineRule="auto"/>
        <w:jc w:val="both"/>
        <w:rPr>
          <w:rFonts w:ascii="Palatino Linotype" w:hAnsi="Palatino Linotype" w:cs="Tahoma"/>
          <w:sz w:val="22"/>
          <w:szCs w:val="22"/>
          <w:lang w:val="es-ES"/>
        </w:rPr>
      </w:pPr>
    </w:p>
    <w:p w14:paraId="7D97771C" w14:textId="77777777" w:rsidR="00183D4B" w:rsidRDefault="00183D4B" w:rsidP="00183D4B">
      <w:pPr>
        <w:spacing w:line="360" w:lineRule="auto"/>
        <w:jc w:val="both"/>
        <w:rPr>
          <w:rFonts w:ascii="Palatino Linotype" w:hAnsi="Palatino Linotype" w:cs="Tahoma"/>
          <w:sz w:val="22"/>
          <w:szCs w:val="22"/>
          <w:lang w:val="es-ES"/>
        </w:rPr>
      </w:pPr>
      <w:r w:rsidRPr="004472EA">
        <w:rPr>
          <w:rFonts w:ascii="Palatino Linotype" w:hAnsi="Palatino Linotype" w:cs="Tahoma"/>
          <w:sz w:val="22"/>
          <w:szCs w:val="22"/>
          <w:lang w:val="es-ES"/>
        </w:rPr>
        <w:t>La mencionada herramienta que es ofrecida por el Servicio de Administración Tributaria (SAT), a los contribuyentes, a efecto que se dé cumplimiento a los artículo</w:t>
      </w:r>
      <w:r>
        <w:rPr>
          <w:rFonts w:ascii="Palatino Linotype" w:hAnsi="Palatino Linotype" w:cs="Tahoma"/>
          <w:sz w:val="22"/>
          <w:szCs w:val="22"/>
          <w:lang w:val="es-ES"/>
        </w:rPr>
        <w:t>s</w:t>
      </w:r>
      <w:r w:rsidRPr="004472EA">
        <w:rPr>
          <w:rFonts w:ascii="Palatino Linotype" w:hAnsi="Palatino Linotype" w:cs="Tahoma"/>
          <w:sz w:val="22"/>
          <w:szCs w:val="22"/>
          <w:lang w:val="es-ES"/>
        </w:rPr>
        <w:t xml:space="preserve"> 27, fracción V, 96, 97 y 99, fracciones I y III de la Ley del Impuesto Sobre la Renta, los cuales para mayor referencia se procede a citar a continuación:</w:t>
      </w:r>
    </w:p>
    <w:p w14:paraId="36C16462" w14:textId="77777777" w:rsidR="00183D4B" w:rsidRDefault="00183D4B" w:rsidP="00183D4B">
      <w:pPr>
        <w:spacing w:line="360" w:lineRule="auto"/>
        <w:jc w:val="both"/>
        <w:rPr>
          <w:rFonts w:ascii="Palatino Linotype" w:hAnsi="Palatino Linotype" w:cs="Tahoma"/>
          <w:sz w:val="22"/>
          <w:szCs w:val="22"/>
          <w:lang w:val="es-ES"/>
        </w:rPr>
      </w:pPr>
    </w:p>
    <w:p w14:paraId="3434DD24"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w:t>
      </w:r>
      <w:r w:rsidRPr="00635E67">
        <w:rPr>
          <w:rFonts w:ascii="Palatino Linotype" w:hAnsi="Palatino Linotype" w:cs="Arial"/>
          <w:b/>
          <w:i/>
          <w:sz w:val="20"/>
        </w:rPr>
        <w:t>Artículo 27</w:t>
      </w:r>
      <w:r w:rsidRPr="00635E67">
        <w:rPr>
          <w:rFonts w:ascii="Palatino Linotype" w:hAnsi="Palatino Linotype" w:cs="Arial"/>
          <w:i/>
          <w:sz w:val="20"/>
        </w:rPr>
        <w:t>. Las deducciones autorizadas en este Título deberán reunir los siguientes requisitos:</w:t>
      </w:r>
    </w:p>
    <w:p w14:paraId="6B148A3D"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Pr>
          <w:rFonts w:ascii="Palatino Linotype" w:hAnsi="Palatino Linotype" w:cs="Arial"/>
          <w:i/>
          <w:sz w:val="20"/>
        </w:rPr>
        <w:t>I a IV…</w:t>
      </w:r>
    </w:p>
    <w:p w14:paraId="0E08300A"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V. Cumplir con las obligaciones establecidas en esta Ley y las demás disposiciones fiscales en materia de retención y entero de impuestos a cargo de terceros o que, en su caso, se recabe de éstos copia de los documentos en que conste el pago de dichos impuestos. Tratándose de pagos al extranjero, éstos sólo se podrán deducir siempre que el contribuyente proporcione la información a que esté obligado en los términos del artículo 76 de esta Ley.</w:t>
      </w:r>
      <w:r w:rsidRPr="00635E67">
        <w:rPr>
          <w:rFonts w:ascii="Palatino Linotype" w:hAnsi="Palatino Linotype" w:cs="Arial"/>
          <w:i/>
          <w:sz w:val="20"/>
        </w:rPr>
        <w:cr/>
        <w:t xml:space="preserve"> </w:t>
      </w:r>
    </w:p>
    <w:p w14:paraId="6B279612"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lastRenderedPageBreak/>
        <w:t>Los pagos que a la vez sean ingresos en los términos del Capítulo I del Título IV, de esta Ley, se podrán deducir siempre que las erogaciones por concepto de remuneración, las retenciones correspondientes y las deducciones del impuesto local por salarios y, en general, por la prestación de un servicio personal independiente, consten en comprobantes fiscales emitidos en términos del Código Fiscal de la Federación y se cumpla con las obligaciones a que se refiere el artículo 99, fracciones I, II, III y V de la presente Ley, así como las disposiciones que, en su caso, regulen el subsidio para el empleo y los contribuyentes cumplan con la obligación de inscribir a los trabajadores en el Instituto Mexicano del Seguro Social cuando estén obligados a ello, en los términos de las leyes de seguridad social.</w:t>
      </w:r>
    </w:p>
    <w:p w14:paraId="68B51158" w14:textId="77777777" w:rsidR="00183D4B" w:rsidRDefault="00183D4B" w:rsidP="00183D4B">
      <w:pPr>
        <w:pStyle w:val="Prrafodelista"/>
        <w:spacing w:line="360" w:lineRule="auto"/>
        <w:ind w:left="567" w:right="539"/>
        <w:contextualSpacing w:val="0"/>
        <w:jc w:val="both"/>
        <w:rPr>
          <w:rFonts w:ascii="Palatino Linotype" w:hAnsi="Palatino Linotype" w:cs="Arial"/>
          <w:i/>
          <w:sz w:val="20"/>
        </w:rPr>
      </w:pPr>
    </w:p>
    <w:p w14:paraId="056750E3"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Tratándose de la prestación de servicios especializados o de la ejecución de obras especializadas a que se refiere el artículo 15-D, tercer párrafo del Código Fiscal de la Federación, el contratante deberá verificar cuando se efectúe el pago de la contraprestación por el servicio recibido, que el contratista cuente con el registro a que se refiere el artículo 15 de la Ley Federal del Trabajo, asimismo, deberá obtener del contratista copia de los comprobantes fiscales por concepto de pago de salarios de los trabajadores con los que le hayan proporcionado el servicio o ejecutado la obra correspondiente, del recibo de pago expedido por institución bancaria por la declaración de entero de las retenciones de impuestos efectuadas a dichos trabajadores, del pago de las cuotas obrero patronales al Instituto Mexicano del Seguro Social, así como del pago de las aportaciones al Instituto del Fondo Nacional de la Vivienda para los Trabajadores. El contratista estará obligado a entregar al contratante los comprobantes y la información a que se refiere este párrafo.</w:t>
      </w:r>
    </w:p>
    <w:p w14:paraId="6796C7DD" w14:textId="77777777" w:rsidR="00183D4B"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b/>
          <w:i/>
          <w:sz w:val="20"/>
        </w:rPr>
        <w:t>VI a XXII</w:t>
      </w:r>
      <w:r>
        <w:rPr>
          <w:rFonts w:ascii="Palatino Linotype" w:hAnsi="Palatino Linotype" w:cs="Arial"/>
          <w:i/>
          <w:sz w:val="20"/>
        </w:rPr>
        <w:t>…</w:t>
      </w:r>
    </w:p>
    <w:p w14:paraId="1E7E5A5B" w14:textId="77777777" w:rsidR="00183D4B" w:rsidRPr="00635E67" w:rsidRDefault="00183D4B" w:rsidP="00183D4B">
      <w:pPr>
        <w:pStyle w:val="Prrafodelista"/>
        <w:spacing w:line="276" w:lineRule="auto"/>
        <w:ind w:left="567" w:right="539"/>
        <w:contextualSpacing w:val="0"/>
        <w:jc w:val="both"/>
        <w:rPr>
          <w:rFonts w:ascii="Palatino Linotype" w:hAnsi="Palatino Linotype" w:cs="Arial"/>
          <w:i/>
          <w:sz w:val="20"/>
        </w:rPr>
      </w:pPr>
    </w:p>
    <w:p w14:paraId="705D0C34" w14:textId="77777777" w:rsidR="00183D4B" w:rsidRPr="00635E67" w:rsidRDefault="00183D4B" w:rsidP="00183D4B">
      <w:pPr>
        <w:pStyle w:val="Prrafodelista"/>
        <w:spacing w:line="360" w:lineRule="auto"/>
        <w:ind w:left="567" w:right="539"/>
        <w:contextualSpacing w:val="0"/>
        <w:jc w:val="center"/>
        <w:rPr>
          <w:rFonts w:ascii="Palatino Linotype" w:hAnsi="Palatino Linotype" w:cs="Arial"/>
          <w:b/>
          <w:i/>
          <w:sz w:val="20"/>
        </w:rPr>
      </w:pPr>
      <w:r w:rsidRPr="00635E67">
        <w:rPr>
          <w:rFonts w:ascii="Palatino Linotype" w:hAnsi="Palatino Linotype" w:cs="Arial"/>
          <w:b/>
          <w:i/>
          <w:sz w:val="20"/>
        </w:rPr>
        <w:t>CAPÍTULO I</w:t>
      </w:r>
    </w:p>
    <w:p w14:paraId="3CAA1B1B" w14:textId="77777777" w:rsidR="00183D4B" w:rsidRPr="00635E67" w:rsidRDefault="00183D4B" w:rsidP="00183D4B">
      <w:pPr>
        <w:pStyle w:val="Prrafodelista"/>
        <w:spacing w:line="360" w:lineRule="auto"/>
        <w:ind w:left="567" w:right="539"/>
        <w:contextualSpacing w:val="0"/>
        <w:jc w:val="center"/>
        <w:rPr>
          <w:rFonts w:ascii="Palatino Linotype" w:hAnsi="Palatino Linotype" w:cs="Arial"/>
          <w:b/>
          <w:i/>
          <w:sz w:val="20"/>
        </w:rPr>
      </w:pPr>
      <w:r w:rsidRPr="00635E67">
        <w:rPr>
          <w:rFonts w:ascii="Palatino Linotype" w:hAnsi="Palatino Linotype" w:cs="Arial"/>
          <w:b/>
          <w:i/>
          <w:sz w:val="20"/>
        </w:rPr>
        <w:t>DE LOS INGRESOS POR SALARIOS Y EN GENERAL POR</w:t>
      </w:r>
    </w:p>
    <w:p w14:paraId="64DEAA28" w14:textId="77777777" w:rsidR="00183D4B" w:rsidRPr="00635E67" w:rsidRDefault="00183D4B" w:rsidP="00183D4B">
      <w:pPr>
        <w:pStyle w:val="Prrafodelista"/>
        <w:spacing w:line="360" w:lineRule="auto"/>
        <w:ind w:left="567" w:right="539"/>
        <w:contextualSpacing w:val="0"/>
        <w:jc w:val="center"/>
        <w:rPr>
          <w:rFonts w:ascii="Palatino Linotype" w:hAnsi="Palatino Linotype" w:cs="Arial"/>
          <w:b/>
          <w:i/>
          <w:sz w:val="20"/>
        </w:rPr>
      </w:pPr>
      <w:r w:rsidRPr="00635E67">
        <w:rPr>
          <w:rFonts w:ascii="Palatino Linotype" w:hAnsi="Palatino Linotype" w:cs="Arial"/>
          <w:b/>
          <w:i/>
          <w:sz w:val="20"/>
        </w:rPr>
        <w:t>LA PRESTACIÓN DE UN SERVICIO PERSONAL SUBORDINADO</w:t>
      </w:r>
    </w:p>
    <w:p w14:paraId="4D32A815"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p>
    <w:p w14:paraId="2B670885"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b/>
          <w:i/>
          <w:sz w:val="20"/>
        </w:rPr>
        <w:t>Artículo 96.</w:t>
      </w:r>
      <w:r w:rsidRPr="00635E67">
        <w:rPr>
          <w:rFonts w:ascii="Palatino Linotype" w:hAnsi="Palatino Linotype" w:cs="Arial"/>
          <w:i/>
          <w:sz w:val="20"/>
        </w:rPr>
        <w:t xml:space="preserve"> Quienes hagan pagos por los conceptos a que se refiere este Capítulo están obligados a efectuar retenciones y enteros mensuales que tendrán el carácter de pagos provisionales a cuenta </w:t>
      </w:r>
      <w:r w:rsidRPr="00635E67">
        <w:rPr>
          <w:rFonts w:ascii="Palatino Linotype" w:hAnsi="Palatino Linotype" w:cs="Arial"/>
          <w:i/>
          <w:sz w:val="20"/>
        </w:rPr>
        <w:lastRenderedPageBreak/>
        <w:t>del impuesto anual. No se efectuará retención a las personas que en el mes únicamente perciban un salario mínimo general correspondiente al área geográfica del contribuyente.</w:t>
      </w:r>
    </w:p>
    <w:p w14:paraId="2ABE9675"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w:t>
      </w:r>
    </w:p>
    <w:p w14:paraId="6C9ECC8F"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p>
    <w:p w14:paraId="231A83C9"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Artículo 97. Las personas obligadas a efectuar retenciones en los términos del artículo 96 de esta Ley, calcularán el impuesto anual de cada persona que le hubiere prestado servicios personales subordinados.</w:t>
      </w:r>
      <w:r w:rsidRPr="00635E67">
        <w:rPr>
          <w:rFonts w:ascii="Palatino Linotype" w:hAnsi="Palatino Linotype" w:cs="Arial"/>
          <w:i/>
          <w:sz w:val="20"/>
        </w:rPr>
        <w:cr/>
        <w:t>(…)</w:t>
      </w:r>
    </w:p>
    <w:p w14:paraId="4B3E76FB"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p>
    <w:p w14:paraId="36676788"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Artículo 99. Quienes hagan pagos por los conceptos a que se refiere este Capítulo, tendrán las siguientes obligaciones:</w:t>
      </w:r>
    </w:p>
    <w:p w14:paraId="37FB98E9"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I. Efectuar las retenciones señaladas en el artículo 96 de esta Ley.</w:t>
      </w:r>
    </w:p>
    <w:p w14:paraId="4A25E794"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II. Calcular el impuesto anual de las personas que les hubieren prestado servicios subordinados, en los términos del artículo 97 de esta Ley.</w:t>
      </w:r>
    </w:p>
    <w:p w14:paraId="2B31F6CD"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III. Expedir y entregar comprobantes fiscales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14:paraId="36D5EEBD"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IV. Solicitar, en su caso, las constancias y los comprobantes a que se refiere la fracción anterior, a las personas que contraten para prestar servicios subordinados, a más tardar dentro del mes siguiente a aquél en que se inicie la prestación del servicio y cerciorarse que estén inscritos en el Registro Federal de Contribuyentes.</w:t>
      </w:r>
    </w:p>
    <w:p w14:paraId="4834A173"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Adicionalmente, deberán solicitar a los trabajadores que les comuniquen por escrito antes de que se efectúe el primer pago que les corresponda por la prestación de servicios personales subordinados en el año de calendario de que se trate, si prestan servicios a otro empleador y éste les aplica el subsidio para el empleo, a fin de que ya no se aplique nuevamente.</w:t>
      </w:r>
    </w:p>
    <w:p w14:paraId="26229BFC"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V. Solicitar a las personas que contraten para prestar servicios subordinados, les proporcionen los datos necesarios a fin de inscribirlas en el Registro Federal de Contribuyentes, o bien cuando ya hubieran sido inscritas con anterioridad, les proporcionen su clave del citado registro.</w:t>
      </w:r>
    </w:p>
    <w:p w14:paraId="18C6D8E8"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lastRenderedPageBreak/>
        <w:t>VI. Proporcionar a más tardar el 15 de febrero de cada año, a las personas a quienes les hubieran prestado servicios personales subordinados, constancia y el comprobante fiscal del monto total de los viáticos pagados en el año de calendario de que se trate, por los que se aplicó lo dispuesto en el artículo 93, fracción XVII de esta Ley.</w:t>
      </w:r>
    </w:p>
    <w:p w14:paraId="1F7C0544"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VII. Presentar, ante las oficinas autorizadas a más tardar el 15 de febrero de cada año, declaración proporcionando información sobre las personas que hayan ejercido la opción a que se refiere la fracción VII del artículo 94 de esta Ley, en el año de calendario anterior, conforme a las reglas generales que al efecto expida el Servicio de Administración Tributaria.</w:t>
      </w:r>
    </w:p>
    <w:p w14:paraId="73E2B207" w14:textId="77777777" w:rsidR="00183D4B" w:rsidRPr="00635E67" w:rsidRDefault="00183D4B" w:rsidP="00183D4B">
      <w:pPr>
        <w:pStyle w:val="Prrafodelista"/>
        <w:spacing w:line="360" w:lineRule="auto"/>
        <w:ind w:left="567" w:right="539"/>
        <w:contextualSpacing w:val="0"/>
        <w:jc w:val="both"/>
        <w:rPr>
          <w:rFonts w:ascii="Palatino Linotype" w:hAnsi="Palatino Linotype" w:cs="Arial"/>
          <w:i/>
          <w:sz w:val="20"/>
        </w:rPr>
      </w:pPr>
      <w:r w:rsidRPr="00635E67">
        <w:rPr>
          <w:rFonts w:ascii="Palatino Linotype" w:hAnsi="Palatino Linotype" w:cs="Arial"/>
          <w:i/>
          <w:sz w:val="20"/>
        </w:rPr>
        <w:t>Quedan exceptuados de las obligaciones señaladas en este artículo, los organismos internacionales cuando así lo establezcan los tratados o convenios respectivos, y los estados extranjeros.”</w:t>
      </w:r>
    </w:p>
    <w:p w14:paraId="5AD4BCD0" w14:textId="77777777" w:rsidR="00183D4B" w:rsidRDefault="00183D4B" w:rsidP="00183D4B">
      <w:pPr>
        <w:pStyle w:val="Prrafodelista"/>
        <w:spacing w:line="276" w:lineRule="auto"/>
        <w:ind w:left="360" w:right="397"/>
        <w:contextualSpacing w:val="0"/>
        <w:jc w:val="both"/>
        <w:rPr>
          <w:rFonts w:ascii="Palatino Linotype" w:hAnsi="Palatino Linotype" w:cs="Arial"/>
          <w:i/>
          <w:sz w:val="20"/>
        </w:rPr>
      </w:pPr>
    </w:p>
    <w:p w14:paraId="2E5C6496" w14:textId="77777777" w:rsidR="00183D4B" w:rsidRDefault="00183D4B" w:rsidP="00183D4B">
      <w:pPr>
        <w:spacing w:line="360" w:lineRule="auto"/>
        <w:jc w:val="both"/>
        <w:rPr>
          <w:rFonts w:ascii="Palatino Linotype" w:hAnsi="Palatino Linotype" w:cs="Tahoma"/>
          <w:sz w:val="22"/>
          <w:szCs w:val="22"/>
          <w:lang w:val="es-ES"/>
        </w:rPr>
      </w:pPr>
      <w:r w:rsidRPr="00DA6417">
        <w:rPr>
          <w:rFonts w:ascii="Palatino Linotype" w:hAnsi="Palatino Linotype" w:cs="Tahoma"/>
          <w:sz w:val="22"/>
          <w:szCs w:val="22"/>
          <w:lang w:val="es-ES"/>
        </w:rPr>
        <w:t xml:space="preserve">En consecuencia dicha herramienta de Visor de Nómina implementada por el Servicio de Administración Tributaria, es para auxiliar a los Contribuyentes que hacen pagos por sueldos y salarios, a efecto que puedan visualizar la información relativa a los pagos efectuados a sus empleados o subordinados, según sea el caso; sin embargo, dichos ordenamientos no exigen como obligación el uso de la misma, toda vez que, únicamente es una herramienta de ayuda de visualización, consecuentemente, existe la posibilidad que los Entes de Gobierno, caso particular el Sujeto Obligado, no haga uso de ella, por lo que </w:t>
      </w:r>
      <w:r>
        <w:rPr>
          <w:rFonts w:ascii="Palatino Linotype" w:hAnsi="Palatino Linotype" w:cs="Tahoma"/>
          <w:sz w:val="22"/>
          <w:szCs w:val="22"/>
          <w:lang w:val="es-ES"/>
        </w:rPr>
        <w:t xml:space="preserve">puede no tener </w:t>
      </w:r>
      <w:r w:rsidRPr="00DA6417">
        <w:rPr>
          <w:rFonts w:ascii="Palatino Linotype" w:hAnsi="Palatino Linotype" w:cs="Tahoma"/>
          <w:sz w:val="22"/>
          <w:szCs w:val="22"/>
          <w:lang w:val="es-ES"/>
        </w:rPr>
        <w:t xml:space="preserve">en sus archivos la información </w:t>
      </w:r>
      <w:r>
        <w:rPr>
          <w:rFonts w:ascii="Palatino Linotype" w:hAnsi="Palatino Linotype" w:cs="Tahoma"/>
          <w:sz w:val="22"/>
          <w:szCs w:val="22"/>
          <w:lang w:val="es-ES"/>
        </w:rPr>
        <w:t>solicitada</w:t>
      </w:r>
      <w:r w:rsidRPr="00DA6417">
        <w:rPr>
          <w:rFonts w:ascii="Palatino Linotype" w:hAnsi="Palatino Linotype" w:cs="Tahoma"/>
          <w:sz w:val="22"/>
          <w:szCs w:val="22"/>
          <w:lang w:val="es-ES"/>
        </w:rPr>
        <w:t>.</w:t>
      </w:r>
    </w:p>
    <w:p w14:paraId="298B8CFC" w14:textId="77777777" w:rsidR="00183D4B" w:rsidRDefault="00183D4B" w:rsidP="002C51F3">
      <w:pPr>
        <w:spacing w:line="360" w:lineRule="auto"/>
        <w:jc w:val="both"/>
        <w:rPr>
          <w:rFonts w:ascii="Palatino Linotype" w:hAnsi="Palatino Linotype" w:cs="Tahoma"/>
          <w:sz w:val="22"/>
          <w:szCs w:val="22"/>
          <w:lang w:val="es-ES"/>
        </w:rPr>
      </w:pPr>
    </w:p>
    <w:p w14:paraId="69AC65C1" w14:textId="00D724BA" w:rsidR="002C51F3" w:rsidRDefault="00183D4B" w:rsidP="002C51F3">
      <w:pPr>
        <w:spacing w:line="360" w:lineRule="auto"/>
        <w:jc w:val="both"/>
        <w:rPr>
          <w:rFonts w:ascii="Palatino Linotype" w:hAnsi="Palatino Linotype" w:cs="Tahoma"/>
          <w:sz w:val="22"/>
          <w:szCs w:val="22"/>
        </w:rPr>
      </w:pPr>
      <w:r>
        <w:rPr>
          <w:rFonts w:ascii="Palatino Linotype" w:hAnsi="Palatino Linotype" w:cs="Tahoma"/>
          <w:sz w:val="22"/>
          <w:szCs w:val="22"/>
        </w:rPr>
        <w:t>Ahora bien, por lo que hace a los siguientes puntos</w:t>
      </w:r>
      <w:r w:rsidR="002C51F3" w:rsidRPr="002C51F3">
        <w:rPr>
          <w:rFonts w:ascii="Palatino Linotype" w:hAnsi="Palatino Linotype" w:cs="Tahoma"/>
          <w:sz w:val="22"/>
          <w:szCs w:val="22"/>
        </w:rPr>
        <w:t xml:space="preserve">, resulta necesario traer a colación el artículo 123 en sus aparatos A y B, de la Constitución Política de los Estados Unidos Mexicanos, el cual establece las relaciones </w:t>
      </w:r>
      <w:r w:rsidR="002238A6" w:rsidRPr="002C51F3">
        <w:rPr>
          <w:rFonts w:ascii="Palatino Linotype" w:hAnsi="Palatino Linotype" w:cs="Tahoma"/>
          <w:sz w:val="22"/>
          <w:szCs w:val="22"/>
        </w:rPr>
        <w:t>obrero-patronales</w:t>
      </w:r>
      <w:r w:rsidR="002C51F3" w:rsidRPr="002C51F3">
        <w:rPr>
          <w:rFonts w:ascii="Palatino Linotype" w:hAnsi="Palatino Linotype" w:cs="Tahoma"/>
          <w:sz w:val="22"/>
          <w:szCs w:val="22"/>
        </w:rPr>
        <w:t xml:space="preserve"> entre particulares (apartado A) y las relaciones laborales entre las Dependencias de Gobierno con sus servidores públicos (apartado B), el cual se cita para mayor referencia a continuación:</w:t>
      </w:r>
    </w:p>
    <w:p w14:paraId="15C87E86" w14:textId="77777777" w:rsidR="00A511BB" w:rsidRDefault="00A511BB" w:rsidP="00A511BB">
      <w:pPr>
        <w:spacing w:line="360" w:lineRule="auto"/>
        <w:ind w:right="-93"/>
        <w:jc w:val="both"/>
        <w:rPr>
          <w:rFonts w:ascii="Palatino Linotype" w:hAnsi="Palatino Linotype" w:cs="Tahoma"/>
          <w:b/>
          <w:sz w:val="22"/>
          <w:szCs w:val="22"/>
        </w:rPr>
      </w:pPr>
    </w:p>
    <w:p w14:paraId="47AA9340" w14:textId="77777777" w:rsidR="002C51F3" w:rsidRPr="002C51F3" w:rsidRDefault="002C51F3" w:rsidP="002C51F3">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w:t>
      </w:r>
      <w:r w:rsidRPr="002C51F3">
        <w:rPr>
          <w:rFonts w:ascii="Palatino Linotype" w:hAnsi="Palatino Linotype" w:cs="Tahoma"/>
          <w:b/>
          <w:i/>
          <w:szCs w:val="22"/>
        </w:rPr>
        <w:t>Artículo 123</w:t>
      </w:r>
      <w:r w:rsidRPr="002C51F3">
        <w:rPr>
          <w:rFonts w:ascii="Palatino Linotype" w:hAnsi="Palatino Linotype" w:cs="Tahoma"/>
          <w:i/>
          <w:szCs w:val="22"/>
        </w:rPr>
        <w:t>. Toda persona tiene derecho al trabajo digno y socialmente útil; al efecto, se promoverán la creación de empleos y la organización social de trabajo, conforme a la ley.</w:t>
      </w:r>
    </w:p>
    <w:p w14:paraId="75DFDD68" w14:textId="77777777" w:rsidR="002C51F3" w:rsidRPr="002C51F3" w:rsidRDefault="002C51F3" w:rsidP="002C51F3">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lastRenderedPageBreak/>
        <w:t>El Congreso de la Unión, sin contravenir a las bases siguientes deberá expedir leyes sobre el trabajo, las cuales regirán:</w:t>
      </w:r>
    </w:p>
    <w:p w14:paraId="283DD2D9" w14:textId="77777777" w:rsidR="002C51F3" w:rsidRPr="002C51F3" w:rsidRDefault="002C51F3" w:rsidP="002C51F3">
      <w:pPr>
        <w:spacing w:line="360" w:lineRule="auto"/>
        <w:ind w:left="567" w:right="539"/>
        <w:jc w:val="both"/>
        <w:rPr>
          <w:rFonts w:ascii="Palatino Linotype" w:hAnsi="Palatino Linotype" w:cs="Tahoma"/>
          <w:i/>
          <w:szCs w:val="22"/>
        </w:rPr>
      </w:pPr>
      <w:r w:rsidRPr="002C51F3">
        <w:rPr>
          <w:rFonts w:ascii="Palatino Linotype" w:hAnsi="Palatino Linotype" w:cs="Tahoma"/>
          <w:b/>
          <w:i/>
          <w:szCs w:val="22"/>
        </w:rPr>
        <w:t>A</w:t>
      </w:r>
      <w:r w:rsidRPr="002C51F3">
        <w:rPr>
          <w:rFonts w:ascii="Palatino Linotype" w:hAnsi="Palatino Linotype" w:cs="Tahoma"/>
          <w:i/>
          <w:szCs w:val="22"/>
        </w:rPr>
        <w:t>. Entre los obreros, jornaleros, empleados domésticos, artesanos y de una manera general, todo contrato de trabajo:</w:t>
      </w:r>
    </w:p>
    <w:p w14:paraId="66CE903E" w14:textId="77777777" w:rsidR="002C51F3" w:rsidRPr="002C51F3" w:rsidRDefault="002C51F3" w:rsidP="002C51F3">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w:t>
      </w:r>
    </w:p>
    <w:p w14:paraId="1D808A52" w14:textId="77777777" w:rsidR="002C51F3" w:rsidRPr="002C51F3" w:rsidRDefault="002C51F3" w:rsidP="002C51F3">
      <w:pPr>
        <w:spacing w:line="360" w:lineRule="auto"/>
        <w:ind w:left="567" w:right="539"/>
        <w:jc w:val="both"/>
        <w:rPr>
          <w:rFonts w:ascii="Palatino Linotype" w:hAnsi="Palatino Linotype" w:cs="Tahoma"/>
          <w:i/>
          <w:szCs w:val="22"/>
        </w:rPr>
      </w:pPr>
      <w:r w:rsidRPr="002C51F3">
        <w:rPr>
          <w:rFonts w:ascii="Palatino Linotype" w:hAnsi="Palatino Linotype" w:cs="Tahoma"/>
          <w:b/>
          <w:i/>
          <w:szCs w:val="22"/>
        </w:rPr>
        <w:t>B</w:t>
      </w:r>
      <w:r w:rsidRPr="002C51F3">
        <w:rPr>
          <w:rFonts w:ascii="Palatino Linotype" w:hAnsi="Palatino Linotype" w:cs="Tahoma"/>
          <w:i/>
          <w:szCs w:val="22"/>
        </w:rPr>
        <w:t>. Entre los Poderes de la Unión y sus trabajadores:</w:t>
      </w:r>
    </w:p>
    <w:p w14:paraId="67471F90" w14:textId="77777777" w:rsidR="002C51F3" w:rsidRPr="002C51F3" w:rsidRDefault="002C51F3" w:rsidP="002C51F3">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w:t>
      </w:r>
    </w:p>
    <w:p w14:paraId="2E92C4DC" w14:textId="77777777" w:rsidR="002C51F3" w:rsidRPr="002C51F3" w:rsidRDefault="002C51F3" w:rsidP="002C51F3">
      <w:pPr>
        <w:spacing w:line="360" w:lineRule="auto"/>
        <w:ind w:left="567" w:right="539"/>
        <w:jc w:val="both"/>
        <w:rPr>
          <w:rFonts w:ascii="Palatino Linotype" w:hAnsi="Palatino Linotype" w:cs="Tahoma"/>
          <w:i/>
          <w:szCs w:val="22"/>
        </w:rPr>
      </w:pPr>
    </w:p>
    <w:p w14:paraId="4F96F4D4" w14:textId="77777777" w:rsidR="002C51F3" w:rsidRPr="002C51F3" w:rsidRDefault="002C51F3" w:rsidP="002C51F3">
      <w:pPr>
        <w:spacing w:line="360" w:lineRule="auto"/>
        <w:ind w:right="-93"/>
        <w:jc w:val="both"/>
        <w:rPr>
          <w:rFonts w:ascii="Palatino Linotype" w:hAnsi="Palatino Linotype" w:cs="Tahoma"/>
          <w:sz w:val="22"/>
          <w:szCs w:val="22"/>
        </w:rPr>
      </w:pPr>
      <w:r w:rsidRPr="002C51F3">
        <w:rPr>
          <w:rFonts w:ascii="Palatino Linotype" w:hAnsi="Palatino Linotype" w:cs="Tahoma"/>
          <w:sz w:val="22"/>
          <w:szCs w:val="22"/>
        </w:rPr>
        <w:t>De lo anterior se advierte que, tanto el Instituto Mexicano del Seguro Social (IMSS) y el Instituto del Fondo Nacional de la Vivienda para los Trabajadores (INFONAVIT), se encuentran regulados conforme al apartado A del artículo citado, que regula las relaciones laborales entre particulares, empero el apartado que rige las relaciones labores de los servidores públicos corresponde al apartado B, hechas las precisiones anteriores, se procede en los términos siguientes:</w:t>
      </w:r>
    </w:p>
    <w:p w14:paraId="6D3B38BD" w14:textId="77777777" w:rsidR="002C51F3" w:rsidRPr="002C51F3" w:rsidRDefault="002C51F3" w:rsidP="002C51F3">
      <w:pPr>
        <w:spacing w:line="360" w:lineRule="auto"/>
        <w:ind w:right="-93"/>
        <w:jc w:val="both"/>
        <w:rPr>
          <w:rFonts w:ascii="Palatino Linotype" w:hAnsi="Palatino Linotype" w:cs="Tahoma"/>
          <w:sz w:val="22"/>
          <w:szCs w:val="22"/>
        </w:rPr>
      </w:pPr>
    </w:p>
    <w:p w14:paraId="13FC8EB1" w14:textId="77777777" w:rsidR="002E00B4" w:rsidRPr="002E00B4" w:rsidRDefault="002E00B4" w:rsidP="002E00B4">
      <w:pPr>
        <w:spacing w:line="360" w:lineRule="auto"/>
        <w:jc w:val="both"/>
        <w:rPr>
          <w:rFonts w:ascii="Palatino Linotype" w:hAnsi="Palatino Linotype" w:cs="Tahoma"/>
          <w:sz w:val="22"/>
          <w:szCs w:val="22"/>
          <w:lang w:val="es-ES"/>
        </w:rPr>
      </w:pPr>
      <w:r w:rsidRPr="002E00B4">
        <w:rPr>
          <w:rFonts w:ascii="Palatino Linotype" w:hAnsi="Palatino Linotype" w:cs="Tahoma"/>
          <w:sz w:val="22"/>
          <w:szCs w:val="22"/>
          <w:lang w:val="es-ES"/>
        </w:rPr>
        <w:t xml:space="preserve">Respecto a la opinión de cumplimiento del </w:t>
      </w:r>
      <w:r w:rsidRPr="002E00B4">
        <w:rPr>
          <w:rFonts w:ascii="Palatino Linotype" w:hAnsi="Palatino Linotype" w:cs="Tahoma"/>
          <w:b/>
          <w:sz w:val="22"/>
          <w:szCs w:val="22"/>
          <w:lang w:val="es-ES"/>
        </w:rPr>
        <w:t>Instituto Mexicano del Seguro Social IMSS</w:t>
      </w:r>
      <w:r w:rsidRPr="002E00B4">
        <w:rPr>
          <w:rFonts w:ascii="Palatino Linotype" w:hAnsi="Palatino Linotype" w:cs="Tahoma"/>
          <w:sz w:val="22"/>
          <w:szCs w:val="22"/>
          <w:lang w:val="es-ES"/>
        </w:rPr>
        <w:t>, partiremos que de conformidad con el artículo 5 de la Ley del Seguro Social este es un organismo público descentralizado con personalidad jurídica y patrimonio propios, de integración operativa tripartita, debido a que a la misma concurren los sectores público, social y privado, el cual tiene también el carácter de organismo fiscal autónomo. Cuya función principal es relativa a tutear la seguridad social, entendiéndose como garantizar el derecho a la salud, la asistencia médica, la protección de los medios de subsistencia y los servicios sociales necesarios para el bienestar individual y colectivo, así como el otorgamiento de una pensión que, en su caso y previo cumplimiento de los requisitos legales, será garantizada por el Estado.</w:t>
      </w:r>
    </w:p>
    <w:p w14:paraId="5AFAE2A8" w14:textId="77777777" w:rsidR="002E00B4" w:rsidRDefault="002E00B4" w:rsidP="002E00B4">
      <w:pPr>
        <w:spacing w:line="360" w:lineRule="auto"/>
        <w:jc w:val="both"/>
        <w:rPr>
          <w:rFonts w:ascii="Palatino Linotype" w:hAnsi="Palatino Linotype" w:cs="Tahoma"/>
          <w:sz w:val="22"/>
          <w:szCs w:val="22"/>
          <w:lang w:val="es-ES"/>
        </w:rPr>
      </w:pPr>
    </w:p>
    <w:p w14:paraId="65D6365F" w14:textId="77777777" w:rsidR="00AB1598" w:rsidRDefault="00AB1598" w:rsidP="002E00B4">
      <w:pPr>
        <w:spacing w:line="360" w:lineRule="auto"/>
        <w:jc w:val="both"/>
        <w:rPr>
          <w:rFonts w:ascii="Palatino Linotype" w:hAnsi="Palatino Linotype" w:cs="Tahoma"/>
          <w:sz w:val="22"/>
          <w:szCs w:val="22"/>
        </w:rPr>
      </w:pPr>
      <w:r w:rsidRPr="00AB1598">
        <w:rPr>
          <w:rFonts w:ascii="Palatino Linotype" w:hAnsi="Palatino Linotype" w:cs="Tahoma"/>
          <w:sz w:val="22"/>
          <w:szCs w:val="22"/>
        </w:rPr>
        <w:t xml:space="preserve">Organismo que si bien se encarga de garantizar el derecho a la seguridad social, lo es en lo que corresponde a los Entes de Gobierno de Nivel Federal; atentos a ello, de conformidad </w:t>
      </w:r>
      <w:r w:rsidRPr="00AB1598">
        <w:rPr>
          <w:rFonts w:ascii="Palatino Linotype" w:hAnsi="Palatino Linotype" w:cs="Tahoma"/>
          <w:sz w:val="22"/>
          <w:szCs w:val="22"/>
        </w:rPr>
        <w:lastRenderedPageBreak/>
        <w:t>con los artículos 1, 2 y 3 de la Ley de Seguridad Social para los Servidores Públicos del Estado de México y Municipios, podemos apreciar que el Organismo competente para la seguridad social de los servidores públicos del Estado de México y Municipios, se encuentra a cargo del Instituto de Seguridad Social del Estado de México y Municipios (ISSEMyM), se insertan para mayor referencia los artículos a continuación:</w:t>
      </w:r>
    </w:p>
    <w:p w14:paraId="65F0D791" w14:textId="77777777" w:rsidR="00AB1598" w:rsidRDefault="00AB1598" w:rsidP="00AB1598">
      <w:pPr>
        <w:spacing w:line="360" w:lineRule="auto"/>
        <w:ind w:left="567" w:right="539"/>
        <w:jc w:val="both"/>
        <w:rPr>
          <w:rFonts w:ascii="Palatino Linotype" w:hAnsi="Palatino Linotype" w:cs="Tahoma"/>
          <w:i/>
          <w:szCs w:val="22"/>
          <w:lang w:val="es-ES"/>
        </w:rPr>
      </w:pPr>
    </w:p>
    <w:p w14:paraId="638AB595" w14:textId="77777777" w:rsidR="00AB1598" w:rsidRPr="00AB1598" w:rsidRDefault="00AB1598" w:rsidP="00AB1598">
      <w:pPr>
        <w:spacing w:line="360" w:lineRule="auto"/>
        <w:ind w:left="567" w:right="539"/>
        <w:contextualSpacing/>
        <w:jc w:val="both"/>
        <w:rPr>
          <w:rFonts w:ascii="Palatino Linotype" w:hAnsi="Palatino Linotype" w:cs="Tahoma"/>
          <w:i/>
          <w:iCs/>
        </w:rPr>
      </w:pPr>
      <w:r w:rsidRPr="00AB1598">
        <w:rPr>
          <w:rFonts w:ascii="Palatino Linotype" w:hAnsi="Palatino Linotype" w:cs="Tahoma"/>
          <w:i/>
          <w:szCs w:val="22"/>
          <w:lang w:val="es-ES"/>
        </w:rPr>
        <w:t>“</w:t>
      </w:r>
      <w:r w:rsidRPr="00AB1598">
        <w:rPr>
          <w:rFonts w:ascii="Palatino Linotype" w:hAnsi="Palatino Linotype" w:cs="Tahoma"/>
          <w:b/>
          <w:i/>
          <w:szCs w:val="22"/>
          <w:lang w:val="es-ES"/>
        </w:rPr>
        <w:t>ARTICULO 1</w:t>
      </w:r>
      <w:r w:rsidRPr="00AB1598">
        <w:rPr>
          <w:rFonts w:ascii="Palatino Linotype" w:hAnsi="Palatino Linotype" w:cs="Tahoma"/>
          <w:i/>
          <w:iCs/>
        </w:rPr>
        <w:t>.- La presente ley es de orden público e interés general y tiene por objeto regular el régimen de seguridad social en favor de los servidores públicos del estado y</w:t>
      </w:r>
    </w:p>
    <w:p w14:paraId="5B650226" w14:textId="77777777" w:rsidR="00AB1598" w:rsidRPr="00AB1598" w:rsidRDefault="00AB1598" w:rsidP="00AB1598">
      <w:pPr>
        <w:spacing w:line="360" w:lineRule="auto"/>
        <w:ind w:left="567" w:right="539"/>
        <w:contextualSpacing/>
        <w:jc w:val="both"/>
        <w:rPr>
          <w:rFonts w:ascii="Palatino Linotype" w:hAnsi="Palatino Linotype" w:cs="Tahoma"/>
          <w:i/>
          <w:iCs/>
        </w:rPr>
      </w:pPr>
      <w:proofErr w:type="gramStart"/>
      <w:r w:rsidRPr="00AB1598">
        <w:rPr>
          <w:rFonts w:ascii="Palatino Linotype" w:hAnsi="Palatino Linotype" w:cs="Tahoma"/>
          <w:i/>
          <w:iCs/>
        </w:rPr>
        <w:t>municipios</w:t>
      </w:r>
      <w:proofErr w:type="gramEnd"/>
      <w:r w:rsidRPr="00AB1598">
        <w:rPr>
          <w:rFonts w:ascii="Palatino Linotype" w:hAnsi="Palatino Linotype" w:cs="Tahoma"/>
          <w:i/>
          <w:iCs/>
        </w:rPr>
        <w:t>, así como de sus organismos auxiliares y fideicomisos públicos.</w:t>
      </w:r>
    </w:p>
    <w:p w14:paraId="4D1050A8" w14:textId="77777777" w:rsidR="00AB1598" w:rsidRDefault="00AB1598" w:rsidP="00AB1598">
      <w:pPr>
        <w:spacing w:line="360" w:lineRule="auto"/>
        <w:ind w:left="567" w:right="539"/>
        <w:jc w:val="both"/>
        <w:rPr>
          <w:rFonts w:ascii="Palatino Linotype" w:hAnsi="Palatino Linotype" w:cs="Tahoma"/>
          <w:b/>
          <w:i/>
          <w:szCs w:val="22"/>
          <w:lang w:val="es-ES"/>
        </w:rPr>
      </w:pPr>
    </w:p>
    <w:p w14:paraId="05F3299B" w14:textId="77777777" w:rsidR="00AB1598" w:rsidRPr="00AB1598" w:rsidRDefault="00AB1598" w:rsidP="00AB1598">
      <w:pPr>
        <w:spacing w:line="360" w:lineRule="auto"/>
        <w:ind w:left="567" w:right="539"/>
        <w:jc w:val="both"/>
        <w:rPr>
          <w:rFonts w:ascii="Palatino Linotype" w:hAnsi="Palatino Linotype" w:cs="Tahoma"/>
          <w:i/>
          <w:szCs w:val="22"/>
          <w:lang w:val="es-ES"/>
        </w:rPr>
      </w:pPr>
      <w:r w:rsidRPr="00AB1598">
        <w:rPr>
          <w:rFonts w:ascii="Palatino Linotype" w:hAnsi="Palatino Linotype" w:cs="Tahoma"/>
          <w:b/>
          <w:i/>
          <w:szCs w:val="22"/>
          <w:lang w:val="es-ES"/>
        </w:rPr>
        <w:t>ARTICULO 2</w:t>
      </w:r>
      <w:r w:rsidRPr="00AB1598">
        <w:rPr>
          <w:rFonts w:ascii="Palatino Linotype" w:hAnsi="Palatino Linotype" w:cs="Tahoma"/>
          <w:i/>
          <w:szCs w:val="22"/>
          <w:lang w:val="es-ES"/>
        </w:rPr>
        <w:t>.- La aplicación y cumplimiento del régimen de seguridad social que regula</w:t>
      </w:r>
      <w:r>
        <w:rPr>
          <w:rFonts w:ascii="Palatino Linotype" w:hAnsi="Palatino Linotype" w:cs="Tahoma"/>
          <w:i/>
          <w:szCs w:val="22"/>
          <w:lang w:val="es-ES"/>
        </w:rPr>
        <w:t xml:space="preserve"> </w:t>
      </w:r>
      <w:r w:rsidRPr="00AB1598">
        <w:rPr>
          <w:rFonts w:ascii="Palatino Linotype" w:hAnsi="Palatino Linotype" w:cs="Tahoma"/>
          <w:i/>
          <w:szCs w:val="22"/>
          <w:lang w:val="es-ES"/>
        </w:rPr>
        <w:t>esta ley, le corresponde al Instituto de Seguridad Social del Estado de México y Municipios,</w:t>
      </w:r>
      <w:r>
        <w:rPr>
          <w:rFonts w:ascii="Palatino Linotype" w:hAnsi="Palatino Linotype" w:cs="Tahoma"/>
          <w:i/>
          <w:szCs w:val="22"/>
          <w:lang w:val="es-ES"/>
        </w:rPr>
        <w:t xml:space="preserve"> </w:t>
      </w:r>
      <w:r w:rsidRPr="00AB1598">
        <w:rPr>
          <w:rFonts w:ascii="Palatino Linotype" w:hAnsi="Palatino Linotype" w:cs="Tahoma"/>
          <w:i/>
          <w:szCs w:val="22"/>
          <w:lang w:val="es-ES"/>
        </w:rPr>
        <w:t>organismo público descentralizado con personalidad jurídica y patrimonio propios.</w:t>
      </w:r>
    </w:p>
    <w:p w14:paraId="5C8FDA5A" w14:textId="77777777" w:rsidR="00AB1598" w:rsidRDefault="00AB1598" w:rsidP="00AB1598">
      <w:pPr>
        <w:spacing w:line="360" w:lineRule="auto"/>
        <w:ind w:left="567" w:right="539"/>
        <w:jc w:val="both"/>
        <w:rPr>
          <w:rFonts w:ascii="Palatino Linotype" w:hAnsi="Palatino Linotype" w:cs="Tahoma"/>
          <w:b/>
          <w:i/>
          <w:szCs w:val="22"/>
          <w:lang w:val="es-ES"/>
        </w:rPr>
      </w:pPr>
    </w:p>
    <w:p w14:paraId="15B88DA2" w14:textId="77777777" w:rsidR="00AB1598" w:rsidRPr="00AB1598" w:rsidRDefault="00AB1598" w:rsidP="00AB1598">
      <w:pPr>
        <w:spacing w:line="360" w:lineRule="auto"/>
        <w:ind w:left="567" w:right="539"/>
        <w:jc w:val="both"/>
        <w:rPr>
          <w:rFonts w:ascii="Palatino Linotype" w:hAnsi="Palatino Linotype" w:cs="Tahoma"/>
          <w:i/>
          <w:szCs w:val="22"/>
          <w:lang w:val="es-ES"/>
        </w:rPr>
      </w:pPr>
      <w:r w:rsidRPr="00AB1598">
        <w:rPr>
          <w:rFonts w:ascii="Palatino Linotype" w:hAnsi="Palatino Linotype" w:cs="Tahoma"/>
          <w:b/>
          <w:i/>
          <w:szCs w:val="22"/>
          <w:lang w:val="es-ES"/>
        </w:rPr>
        <w:t>ARTÍCULO 3</w:t>
      </w:r>
      <w:r w:rsidRPr="00AB1598">
        <w:rPr>
          <w:rFonts w:ascii="Palatino Linotype" w:hAnsi="Palatino Linotype" w:cs="Tahoma"/>
          <w:i/>
          <w:szCs w:val="22"/>
          <w:lang w:val="es-ES"/>
        </w:rPr>
        <w:t>.- Son sujetos de esta ley:</w:t>
      </w:r>
    </w:p>
    <w:p w14:paraId="641E38A5" w14:textId="77777777" w:rsidR="00AB1598" w:rsidRPr="00AB1598" w:rsidRDefault="00AB1598" w:rsidP="00AB1598">
      <w:pPr>
        <w:spacing w:line="360" w:lineRule="auto"/>
        <w:ind w:left="567" w:right="539"/>
        <w:jc w:val="both"/>
        <w:rPr>
          <w:rFonts w:ascii="Palatino Linotype" w:hAnsi="Palatino Linotype" w:cs="Tahoma"/>
          <w:i/>
          <w:szCs w:val="22"/>
          <w:lang w:val="es-ES"/>
        </w:rPr>
      </w:pPr>
      <w:r w:rsidRPr="00AB1598">
        <w:rPr>
          <w:rFonts w:ascii="Palatino Linotype" w:hAnsi="Palatino Linotype" w:cs="Tahoma"/>
          <w:i/>
          <w:szCs w:val="22"/>
          <w:lang w:val="es-ES"/>
        </w:rPr>
        <w:t>I. Los poderes públicos del estado, los municipios a través de los ayuntamientos y los</w:t>
      </w:r>
      <w:r>
        <w:rPr>
          <w:rFonts w:ascii="Palatino Linotype" w:hAnsi="Palatino Linotype" w:cs="Tahoma"/>
          <w:i/>
          <w:szCs w:val="22"/>
          <w:lang w:val="es-ES"/>
        </w:rPr>
        <w:t xml:space="preserve"> </w:t>
      </w:r>
      <w:r w:rsidRPr="00AB1598">
        <w:rPr>
          <w:rFonts w:ascii="Palatino Linotype" w:hAnsi="Palatino Linotype" w:cs="Tahoma"/>
          <w:i/>
          <w:szCs w:val="22"/>
          <w:lang w:val="es-ES"/>
        </w:rPr>
        <w:t>tribunales administrativos, así como los organismos auxiliares y fideicomisos públicos de</w:t>
      </w:r>
      <w:r>
        <w:rPr>
          <w:rFonts w:ascii="Palatino Linotype" w:hAnsi="Palatino Linotype" w:cs="Tahoma"/>
          <w:i/>
          <w:szCs w:val="22"/>
          <w:lang w:val="es-ES"/>
        </w:rPr>
        <w:t xml:space="preserve"> </w:t>
      </w:r>
      <w:r w:rsidRPr="00AB1598">
        <w:rPr>
          <w:rFonts w:ascii="Palatino Linotype" w:hAnsi="Palatino Linotype" w:cs="Tahoma"/>
          <w:i/>
          <w:szCs w:val="22"/>
          <w:lang w:val="es-ES"/>
        </w:rPr>
        <w:t>carácter estatal y municipal, siempre y cuando éstos últimos no estén afectos a un régimen</w:t>
      </w:r>
      <w:r>
        <w:rPr>
          <w:rFonts w:ascii="Palatino Linotype" w:hAnsi="Palatino Linotype" w:cs="Tahoma"/>
          <w:i/>
          <w:szCs w:val="22"/>
          <w:lang w:val="es-ES"/>
        </w:rPr>
        <w:t xml:space="preserve"> </w:t>
      </w:r>
      <w:r w:rsidRPr="00AB1598">
        <w:rPr>
          <w:rFonts w:ascii="Palatino Linotype" w:hAnsi="Palatino Linotype" w:cs="Tahoma"/>
          <w:i/>
          <w:szCs w:val="22"/>
          <w:lang w:val="es-ES"/>
        </w:rPr>
        <w:t>distinto de seguridad social;</w:t>
      </w:r>
    </w:p>
    <w:p w14:paraId="76700601" w14:textId="77777777" w:rsidR="00AB1598" w:rsidRPr="00AB1598" w:rsidRDefault="00AB1598" w:rsidP="00AB1598">
      <w:pPr>
        <w:spacing w:line="360" w:lineRule="auto"/>
        <w:ind w:left="567" w:right="539"/>
        <w:jc w:val="both"/>
        <w:rPr>
          <w:rFonts w:ascii="Palatino Linotype" w:hAnsi="Palatino Linotype" w:cs="Tahoma"/>
          <w:i/>
          <w:szCs w:val="22"/>
          <w:lang w:val="es-ES"/>
        </w:rPr>
      </w:pPr>
      <w:r w:rsidRPr="00AB1598">
        <w:rPr>
          <w:rFonts w:ascii="Palatino Linotype" w:hAnsi="Palatino Linotype" w:cs="Tahoma"/>
          <w:i/>
          <w:szCs w:val="22"/>
          <w:lang w:val="es-ES"/>
        </w:rPr>
        <w:t>II. Los servidores públicos de las instituciones públicas mencionadas en la fracción anterior;</w:t>
      </w:r>
    </w:p>
    <w:p w14:paraId="42A33C10" w14:textId="77777777" w:rsidR="00AB1598" w:rsidRPr="00AB1598" w:rsidRDefault="00AB1598" w:rsidP="00AB1598">
      <w:pPr>
        <w:spacing w:line="360" w:lineRule="auto"/>
        <w:ind w:left="567" w:right="539"/>
        <w:jc w:val="both"/>
        <w:rPr>
          <w:rFonts w:ascii="Palatino Linotype" w:hAnsi="Palatino Linotype" w:cs="Tahoma"/>
          <w:i/>
          <w:szCs w:val="22"/>
          <w:lang w:val="es-ES"/>
        </w:rPr>
      </w:pPr>
      <w:r w:rsidRPr="00AB1598">
        <w:rPr>
          <w:rFonts w:ascii="Palatino Linotype" w:hAnsi="Palatino Linotype" w:cs="Tahoma"/>
          <w:i/>
          <w:szCs w:val="22"/>
          <w:lang w:val="es-ES"/>
        </w:rPr>
        <w:t>III. Los pensionados y pensionistas;</w:t>
      </w:r>
    </w:p>
    <w:p w14:paraId="0B441AA4" w14:textId="77777777" w:rsidR="00AB1598" w:rsidRDefault="00AB1598" w:rsidP="00AB1598">
      <w:pPr>
        <w:spacing w:line="360" w:lineRule="auto"/>
        <w:ind w:left="567" w:right="539"/>
        <w:jc w:val="both"/>
        <w:rPr>
          <w:rFonts w:ascii="Palatino Linotype" w:hAnsi="Palatino Linotype" w:cs="Tahoma"/>
          <w:i/>
          <w:szCs w:val="22"/>
          <w:lang w:val="es-ES"/>
        </w:rPr>
      </w:pPr>
      <w:r w:rsidRPr="00AB1598">
        <w:rPr>
          <w:rFonts w:ascii="Palatino Linotype" w:hAnsi="Palatino Linotype" w:cs="Tahoma"/>
          <w:i/>
          <w:szCs w:val="22"/>
          <w:lang w:val="es-ES"/>
        </w:rPr>
        <w:t>IV. Los familiares y dependientes económicos de los servidores públicos y de los</w:t>
      </w:r>
      <w:r>
        <w:rPr>
          <w:rFonts w:ascii="Palatino Linotype" w:hAnsi="Palatino Linotype" w:cs="Tahoma"/>
          <w:i/>
          <w:szCs w:val="22"/>
          <w:lang w:val="es-ES"/>
        </w:rPr>
        <w:t xml:space="preserve"> </w:t>
      </w:r>
      <w:r w:rsidRPr="00AB1598">
        <w:rPr>
          <w:rFonts w:ascii="Palatino Linotype" w:hAnsi="Palatino Linotype" w:cs="Tahoma"/>
          <w:i/>
          <w:szCs w:val="22"/>
          <w:lang w:val="es-ES"/>
        </w:rPr>
        <w:t>pensionados.</w:t>
      </w:r>
    </w:p>
    <w:p w14:paraId="4EBEBD79" w14:textId="77777777" w:rsidR="00AB1598" w:rsidRDefault="00AB1598" w:rsidP="00AB1598">
      <w:pPr>
        <w:spacing w:line="360" w:lineRule="auto"/>
        <w:ind w:left="567" w:right="539"/>
        <w:jc w:val="both"/>
        <w:rPr>
          <w:rFonts w:ascii="Palatino Linotype" w:hAnsi="Palatino Linotype" w:cs="Tahoma"/>
          <w:b/>
          <w:i/>
          <w:szCs w:val="22"/>
          <w:lang w:val="es-ES"/>
        </w:rPr>
      </w:pPr>
    </w:p>
    <w:p w14:paraId="0677B822" w14:textId="77777777" w:rsidR="00AB1598" w:rsidRPr="00AB1598" w:rsidRDefault="00AB1598" w:rsidP="00AB1598">
      <w:pPr>
        <w:spacing w:line="360" w:lineRule="auto"/>
        <w:ind w:left="567" w:right="539"/>
        <w:jc w:val="both"/>
        <w:rPr>
          <w:rFonts w:ascii="Palatino Linotype" w:hAnsi="Palatino Linotype" w:cs="Tahoma"/>
          <w:i/>
          <w:szCs w:val="22"/>
          <w:lang w:val="es-ES"/>
        </w:rPr>
      </w:pPr>
      <w:proofErr w:type="gramStart"/>
      <w:r w:rsidRPr="00AB1598">
        <w:rPr>
          <w:rFonts w:ascii="Palatino Linotype" w:hAnsi="Palatino Linotype" w:cs="Tahoma"/>
          <w:b/>
          <w:i/>
          <w:szCs w:val="22"/>
          <w:lang w:val="es-ES"/>
        </w:rPr>
        <w:t>ARTICULO</w:t>
      </w:r>
      <w:proofErr w:type="gramEnd"/>
      <w:r w:rsidRPr="00AB1598">
        <w:rPr>
          <w:rFonts w:ascii="Palatino Linotype" w:hAnsi="Palatino Linotype" w:cs="Tahoma"/>
          <w:b/>
          <w:i/>
          <w:szCs w:val="22"/>
          <w:lang w:val="es-ES"/>
        </w:rPr>
        <w:t xml:space="preserve"> 5</w:t>
      </w:r>
      <w:r w:rsidRPr="00AB1598">
        <w:rPr>
          <w:rFonts w:ascii="Palatino Linotype" w:hAnsi="Palatino Linotype" w:cs="Tahoma"/>
          <w:i/>
          <w:szCs w:val="22"/>
          <w:lang w:val="es-ES"/>
        </w:rPr>
        <w:t>.- Para los efectos de esta ley se entiende por:</w:t>
      </w:r>
    </w:p>
    <w:p w14:paraId="39DF966A" w14:textId="77777777" w:rsidR="00AB1598" w:rsidRDefault="00AB1598" w:rsidP="00AB1598">
      <w:pPr>
        <w:spacing w:line="360" w:lineRule="auto"/>
        <w:ind w:left="567" w:right="539"/>
        <w:jc w:val="both"/>
        <w:rPr>
          <w:rFonts w:ascii="Palatino Linotype" w:hAnsi="Palatino Linotype" w:cs="Tahoma"/>
          <w:i/>
          <w:szCs w:val="22"/>
        </w:rPr>
      </w:pPr>
      <w:proofErr w:type="gramStart"/>
      <w:r w:rsidRPr="00AB1598">
        <w:rPr>
          <w:rFonts w:ascii="Palatino Linotype" w:hAnsi="Palatino Linotype" w:cs="Tahoma"/>
          <w:b/>
          <w:i/>
          <w:szCs w:val="22"/>
          <w:lang w:val="es-ES"/>
        </w:rPr>
        <w:t>I.</w:t>
      </w:r>
      <w:proofErr w:type="gramEnd"/>
      <w:r w:rsidRPr="00AB1598">
        <w:rPr>
          <w:rFonts w:ascii="Palatino Linotype" w:hAnsi="Palatino Linotype" w:cs="Tahoma"/>
          <w:b/>
          <w:i/>
          <w:szCs w:val="22"/>
          <w:lang w:val="es-ES"/>
        </w:rPr>
        <w:t xml:space="preserve"> …</w:t>
      </w:r>
      <w:r w:rsidRPr="00AB1598">
        <w:rPr>
          <w:rFonts w:ascii="Palatino Linotype" w:hAnsi="Palatino Linotype" w:cs="Tahoma"/>
          <w:i/>
          <w:szCs w:val="22"/>
          <w:lang w:val="es-ES"/>
        </w:rPr>
        <w:cr/>
      </w:r>
      <w:r w:rsidRPr="00AB1598">
        <w:rPr>
          <w:b/>
        </w:rPr>
        <w:t xml:space="preserve"> </w:t>
      </w:r>
      <w:r w:rsidRPr="00AB1598">
        <w:rPr>
          <w:rFonts w:ascii="Palatino Linotype" w:hAnsi="Palatino Linotype" w:cs="Tahoma"/>
          <w:b/>
          <w:i/>
          <w:szCs w:val="22"/>
        </w:rPr>
        <w:t>II.</w:t>
      </w:r>
      <w:r w:rsidRPr="00AB1598">
        <w:rPr>
          <w:rFonts w:ascii="Palatino Linotype" w:hAnsi="Palatino Linotype" w:cs="Tahoma"/>
          <w:i/>
          <w:szCs w:val="22"/>
        </w:rPr>
        <w:t xml:space="preserve"> Institución pública, a los poderes públicos del estado, los ayuntamientos de los municipios y los tribunales administrativos, así como los organismos auxiliares y fideicomisos públicos de carácter estatal y municipal; </w:t>
      </w:r>
    </w:p>
    <w:p w14:paraId="519A44D6" w14:textId="77777777" w:rsidR="00AB1598" w:rsidRDefault="00AB1598" w:rsidP="00AB1598">
      <w:pPr>
        <w:spacing w:line="360" w:lineRule="auto"/>
        <w:ind w:left="567" w:right="539"/>
        <w:jc w:val="both"/>
        <w:rPr>
          <w:rFonts w:ascii="Palatino Linotype" w:hAnsi="Palatino Linotype" w:cs="Tahoma"/>
          <w:i/>
          <w:szCs w:val="22"/>
        </w:rPr>
      </w:pPr>
      <w:r w:rsidRPr="00AB1598">
        <w:rPr>
          <w:rFonts w:ascii="Palatino Linotype" w:hAnsi="Palatino Linotype" w:cs="Tahoma"/>
          <w:b/>
          <w:i/>
          <w:szCs w:val="22"/>
        </w:rPr>
        <w:lastRenderedPageBreak/>
        <w:t>III.</w:t>
      </w:r>
      <w:r w:rsidRPr="00AB1598">
        <w:rPr>
          <w:rFonts w:ascii="Palatino Linotype" w:hAnsi="Palatino Linotype" w:cs="Tahoma"/>
          <w:i/>
          <w:szCs w:val="22"/>
        </w:rPr>
        <w:t xml:space="preserve"> Servidor público, a toda persona que desempeñe un empleo, cargo o comisión ya sea por elección popular o por nombramiento, o bien, preste sus servicios mediante contrato por tiempo u obra determinados, así como las que se encuentren en lista de raya, en cualquiera de las instituciones públicas a que se refiere la fracción II de este artículo. Quedan exceptuadas aquellas que estén sujetas a contrato civil o mercantil, o a pago de honorarios; </w:t>
      </w:r>
    </w:p>
    <w:p w14:paraId="264FA7E6" w14:textId="77777777" w:rsidR="00AB1598" w:rsidRDefault="00AB1598" w:rsidP="00AB1598">
      <w:pPr>
        <w:spacing w:line="360" w:lineRule="auto"/>
        <w:ind w:left="567" w:right="539"/>
        <w:jc w:val="both"/>
        <w:rPr>
          <w:rFonts w:ascii="Palatino Linotype" w:hAnsi="Palatino Linotype" w:cs="Tahoma"/>
          <w:i/>
          <w:szCs w:val="22"/>
        </w:rPr>
      </w:pPr>
      <w:r>
        <w:rPr>
          <w:rFonts w:ascii="Palatino Linotype" w:hAnsi="Palatino Linotype" w:cs="Tahoma"/>
          <w:i/>
          <w:szCs w:val="22"/>
        </w:rPr>
        <w:t>IV a VI…”</w:t>
      </w:r>
    </w:p>
    <w:p w14:paraId="58E8FA72" w14:textId="77777777" w:rsidR="00AB1598" w:rsidRPr="00AB1598" w:rsidRDefault="00AB1598" w:rsidP="00AB1598">
      <w:pPr>
        <w:spacing w:line="360" w:lineRule="auto"/>
        <w:ind w:left="567" w:right="539"/>
        <w:jc w:val="both"/>
        <w:rPr>
          <w:rFonts w:ascii="Palatino Linotype" w:hAnsi="Palatino Linotype" w:cs="Tahoma"/>
          <w:i/>
          <w:szCs w:val="22"/>
          <w:lang w:val="es-ES"/>
        </w:rPr>
      </w:pPr>
    </w:p>
    <w:p w14:paraId="7CDCC3B9" w14:textId="77777777" w:rsidR="00AB1598" w:rsidRDefault="00AB1598" w:rsidP="002E00B4">
      <w:pPr>
        <w:spacing w:line="360" w:lineRule="auto"/>
        <w:jc w:val="both"/>
        <w:rPr>
          <w:rFonts w:ascii="Palatino Linotype" w:hAnsi="Palatino Linotype" w:cs="Tahoma"/>
          <w:sz w:val="22"/>
          <w:szCs w:val="22"/>
        </w:rPr>
      </w:pPr>
      <w:r w:rsidRPr="00AB1598">
        <w:rPr>
          <w:rFonts w:ascii="Palatino Linotype" w:hAnsi="Palatino Linotype" w:cs="Tahoma"/>
          <w:sz w:val="22"/>
          <w:szCs w:val="22"/>
        </w:rPr>
        <w:t>De conformidad con los preceptos legales, se acredita que compete Instituto de Seguridad Social del Estado de México y Municipios (ISSEMyM), regular el régimen de seguridad social en favor de los servidores públicos del estado y municipios, consecuentemente, el Sujeto Obligado resulta incompetente para tener en sus archivos la información relativa a la opinión de cumplimiento de sus obligaciones fiscales en materia de Seguridad Social” emitida por el Instituto Me</w:t>
      </w:r>
      <w:r w:rsidR="00635E67">
        <w:rPr>
          <w:rFonts w:ascii="Palatino Linotype" w:hAnsi="Palatino Linotype" w:cs="Tahoma"/>
          <w:sz w:val="22"/>
          <w:szCs w:val="22"/>
        </w:rPr>
        <w:t>xicano del Seguro Social (IMSS), por lo que no resulta procedente ordenar su entrega</w:t>
      </w:r>
      <w:r w:rsidRPr="00AB1598">
        <w:rPr>
          <w:rFonts w:ascii="Palatino Linotype" w:hAnsi="Palatino Linotype" w:cs="Tahoma"/>
          <w:sz w:val="22"/>
          <w:szCs w:val="22"/>
        </w:rPr>
        <w:t>.</w:t>
      </w:r>
    </w:p>
    <w:p w14:paraId="3C4D8805" w14:textId="77777777" w:rsidR="00AB1598" w:rsidRDefault="00AB1598" w:rsidP="002E00B4">
      <w:pPr>
        <w:spacing w:line="360" w:lineRule="auto"/>
        <w:jc w:val="both"/>
        <w:rPr>
          <w:rFonts w:ascii="Palatino Linotype" w:hAnsi="Palatino Linotype" w:cs="Tahoma"/>
          <w:sz w:val="22"/>
          <w:szCs w:val="22"/>
          <w:lang w:val="es-ES"/>
        </w:rPr>
      </w:pPr>
    </w:p>
    <w:p w14:paraId="0567EC61" w14:textId="77777777" w:rsidR="002E00B4" w:rsidRDefault="002E00B4" w:rsidP="002E00B4">
      <w:pPr>
        <w:spacing w:line="360" w:lineRule="auto"/>
        <w:jc w:val="both"/>
        <w:rPr>
          <w:rFonts w:ascii="Palatino Linotype" w:hAnsi="Palatino Linotype" w:cs="Tahoma"/>
          <w:sz w:val="22"/>
          <w:szCs w:val="22"/>
          <w:lang w:val="es-ES"/>
        </w:rPr>
      </w:pPr>
      <w:r w:rsidRPr="002E00B4">
        <w:rPr>
          <w:rFonts w:ascii="Palatino Linotype" w:hAnsi="Palatino Linotype" w:cs="Tahoma"/>
          <w:sz w:val="22"/>
          <w:szCs w:val="22"/>
          <w:lang w:val="es-ES"/>
        </w:rPr>
        <w:t xml:space="preserve">En relación con la opinión de cumplimiento emitida por el </w:t>
      </w:r>
      <w:r w:rsidRPr="002E00B4">
        <w:rPr>
          <w:rFonts w:ascii="Palatino Linotype" w:hAnsi="Palatino Linotype" w:cs="Tahoma"/>
          <w:b/>
          <w:sz w:val="22"/>
          <w:szCs w:val="22"/>
          <w:lang w:val="es-ES"/>
        </w:rPr>
        <w:t>Instituto del Fondo Nacional de la Vivienda para los Trabajadores (INFONAVIT)</w:t>
      </w:r>
      <w:r w:rsidRPr="002E00B4">
        <w:rPr>
          <w:rFonts w:ascii="Palatino Linotype" w:hAnsi="Palatino Linotype" w:cs="Tahoma"/>
          <w:sz w:val="22"/>
          <w:szCs w:val="22"/>
          <w:lang w:val="es-ES"/>
        </w:rPr>
        <w:t>, partiremos que de conformidad con el artículo 123 apartado A, fracción XII de la Constitución Política de los Estados Unidos Mexicanos, el cual establece las bases que rigen las relaciones laborales entre las empresas y los particulares, se cita a continuación, para mayor</w:t>
      </w:r>
      <w:r>
        <w:rPr>
          <w:rFonts w:ascii="Palatino Linotype" w:hAnsi="Palatino Linotype" w:cs="Tahoma"/>
          <w:sz w:val="22"/>
          <w:szCs w:val="22"/>
          <w:lang w:val="es-ES"/>
        </w:rPr>
        <w:t xml:space="preserve"> referencia:</w:t>
      </w:r>
    </w:p>
    <w:p w14:paraId="7EE4006E" w14:textId="77777777" w:rsidR="002E00B4" w:rsidRDefault="002E00B4" w:rsidP="00A511BB">
      <w:pPr>
        <w:spacing w:line="360" w:lineRule="auto"/>
        <w:jc w:val="both"/>
        <w:rPr>
          <w:rFonts w:ascii="Palatino Linotype" w:hAnsi="Palatino Linotype" w:cs="Tahoma"/>
          <w:sz w:val="22"/>
          <w:szCs w:val="22"/>
          <w:lang w:val="es-ES"/>
        </w:rPr>
      </w:pPr>
    </w:p>
    <w:p w14:paraId="0BF168D6" w14:textId="77777777" w:rsidR="002E00B4" w:rsidRPr="002E00B4" w:rsidRDefault="002E00B4" w:rsidP="002E00B4">
      <w:pPr>
        <w:spacing w:line="360" w:lineRule="auto"/>
        <w:ind w:left="567" w:right="539"/>
        <w:contextualSpacing/>
        <w:jc w:val="both"/>
        <w:rPr>
          <w:rFonts w:ascii="Palatino Linotype" w:hAnsi="Palatino Linotype" w:cs="Tahoma"/>
          <w:i/>
          <w:iCs/>
        </w:rPr>
      </w:pPr>
      <w:r w:rsidRPr="002E00B4">
        <w:rPr>
          <w:rFonts w:ascii="Palatino Linotype" w:hAnsi="Palatino Linotype" w:cs="Tahoma"/>
          <w:b/>
          <w:i/>
          <w:iCs/>
        </w:rPr>
        <w:t>Artículo 123</w:t>
      </w:r>
      <w:r w:rsidRPr="002E00B4">
        <w:rPr>
          <w:rFonts w:ascii="Palatino Linotype" w:hAnsi="Palatino Linotype" w:cs="Tahoma"/>
          <w:i/>
          <w:iCs/>
        </w:rPr>
        <w:t>. Toda persona tiene derecho al trabajo digno y socialmente útil; al efecto, se promoverán la creación de empleos y la organización social de trabajo, conforme a la ley.</w:t>
      </w:r>
    </w:p>
    <w:p w14:paraId="474F8A5F" w14:textId="77777777" w:rsidR="002E00B4" w:rsidRPr="002E00B4" w:rsidRDefault="002E00B4" w:rsidP="002E00B4">
      <w:pPr>
        <w:spacing w:line="360" w:lineRule="auto"/>
        <w:ind w:left="567" w:right="539"/>
        <w:contextualSpacing/>
        <w:jc w:val="both"/>
        <w:rPr>
          <w:rFonts w:ascii="Palatino Linotype" w:hAnsi="Palatino Linotype" w:cs="Tahoma"/>
          <w:i/>
          <w:iCs/>
        </w:rPr>
      </w:pPr>
      <w:r w:rsidRPr="002E00B4">
        <w:rPr>
          <w:rFonts w:ascii="Palatino Linotype" w:hAnsi="Palatino Linotype" w:cs="Tahoma"/>
          <w:i/>
          <w:iCs/>
        </w:rPr>
        <w:t>El Congreso de la Unión, sin contravenir a las bases siguientes deberá expedir leyes sobre el trabajo, las cuales regirán:</w:t>
      </w:r>
    </w:p>
    <w:p w14:paraId="517C33EE" w14:textId="77777777" w:rsidR="002E00B4" w:rsidRPr="002E00B4" w:rsidRDefault="002E00B4" w:rsidP="002E00B4">
      <w:pPr>
        <w:spacing w:line="360" w:lineRule="auto"/>
        <w:ind w:left="567" w:right="539"/>
        <w:contextualSpacing/>
        <w:jc w:val="both"/>
        <w:rPr>
          <w:rFonts w:ascii="Palatino Linotype" w:hAnsi="Palatino Linotype" w:cs="Tahoma"/>
          <w:i/>
          <w:iCs/>
        </w:rPr>
      </w:pPr>
      <w:r w:rsidRPr="002E00B4">
        <w:rPr>
          <w:rFonts w:ascii="Palatino Linotype" w:hAnsi="Palatino Linotype" w:cs="Tahoma"/>
          <w:b/>
          <w:i/>
          <w:iCs/>
        </w:rPr>
        <w:t>A.</w:t>
      </w:r>
      <w:r w:rsidRPr="002E00B4">
        <w:rPr>
          <w:rFonts w:ascii="Palatino Linotype" w:hAnsi="Palatino Linotype" w:cs="Tahoma"/>
          <w:i/>
          <w:iCs/>
        </w:rPr>
        <w:t xml:space="preserve"> Entre los obreros, jornaleros, empleados domésticos, artesanos y de una manera general, todo contrato de trabajo:</w:t>
      </w:r>
    </w:p>
    <w:p w14:paraId="24E10E00" w14:textId="77777777" w:rsidR="002E00B4" w:rsidRPr="002E00B4" w:rsidRDefault="002E00B4" w:rsidP="002E00B4">
      <w:pPr>
        <w:spacing w:line="360" w:lineRule="auto"/>
        <w:ind w:left="567" w:right="539"/>
        <w:contextualSpacing/>
        <w:jc w:val="both"/>
        <w:rPr>
          <w:rFonts w:ascii="Palatino Linotype" w:hAnsi="Palatino Linotype" w:cs="Tahoma"/>
          <w:i/>
          <w:iCs/>
        </w:rPr>
      </w:pPr>
      <w:r>
        <w:rPr>
          <w:rFonts w:ascii="Palatino Linotype" w:hAnsi="Palatino Linotype" w:cs="Tahoma"/>
          <w:i/>
          <w:iCs/>
        </w:rPr>
        <w:t>I a XI</w:t>
      </w:r>
      <w:r w:rsidRPr="002E00B4">
        <w:rPr>
          <w:rFonts w:ascii="Palatino Linotype" w:hAnsi="Palatino Linotype" w:cs="Tahoma"/>
          <w:i/>
          <w:iCs/>
        </w:rPr>
        <w:t>…</w:t>
      </w:r>
    </w:p>
    <w:p w14:paraId="68E2D5FD" w14:textId="77777777" w:rsidR="002E00B4" w:rsidRPr="002E00B4" w:rsidRDefault="002E00B4" w:rsidP="002E00B4">
      <w:pPr>
        <w:spacing w:line="360" w:lineRule="auto"/>
        <w:ind w:left="567" w:right="539"/>
        <w:contextualSpacing/>
        <w:jc w:val="both"/>
        <w:rPr>
          <w:rFonts w:ascii="Palatino Linotype" w:hAnsi="Palatino Linotype" w:cs="Tahoma"/>
          <w:i/>
          <w:iCs/>
          <w:u w:val="single"/>
        </w:rPr>
      </w:pPr>
      <w:r w:rsidRPr="002E00B4">
        <w:rPr>
          <w:rFonts w:ascii="Palatino Linotype" w:hAnsi="Palatino Linotype" w:cs="Tahoma"/>
          <w:i/>
          <w:iCs/>
        </w:rPr>
        <w:lastRenderedPageBreak/>
        <w:t xml:space="preserve">XII. Toda empresa agrícola, industrial, minera o de cualquier otra clase de trabajo, estará obligada, según lo determinen las leyes reglamentarias a proporcionar a los trabajadores habitaciones cómodas e higiénicas. </w:t>
      </w:r>
      <w:r w:rsidRPr="002E00B4">
        <w:rPr>
          <w:rFonts w:ascii="Palatino Linotype" w:hAnsi="Palatino Linotype" w:cs="Tahoma"/>
          <w:i/>
          <w:iCs/>
          <w:u w:val="single"/>
        </w:rPr>
        <w:t>Esta obligación se cumplirá mediante las aportaciones que las empresas hagan a un fondo nacional de la vivienda a fin de constituir depósitos en favor de sus trabajadores y establecer un sistema de financiamiento que permita otorgar a éstos crédito barato y suficiente para que adquieran en propiedad tales habitaciones.</w:t>
      </w:r>
    </w:p>
    <w:p w14:paraId="61382965" w14:textId="77777777" w:rsidR="002E00B4" w:rsidRPr="002E00B4" w:rsidRDefault="002E00B4" w:rsidP="002E00B4">
      <w:pPr>
        <w:spacing w:line="360" w:lineRule="auto"/>
        <w:ind w:left="567" w:right="539"/>
        <w:contextualSpacing/>
        <w:jc w:val="both"/>
        <w:rPr>
          <w:rFonts w:ascii="Palatino Linotype" w:hAnsi="Palatino Linotype" w:cs="Tahoma"/>
          <w:i/>
          <w:iCs/>
        </w:rPr>
      </w:pPr>
      <w:r w:rsidRPr="002E00B4">
        <w:rPr>
          <w:rFonts w:ascii="Palatino Linotype" w:hAnsi="Palatino Linotype" w:cs="Tahoma"/>
          <w:i/>
          <w:iCs/>
          <w:u w:val="single"/>
        </w:rPr>
        <w:t>Se considera de utilidad social la expedición de una ley para la creación de un organismo integrado por representantes del Gobierno Federal, de los trabajadores y de los patrones, que administre los recursos del fondo nacional de la vivienda. Dicha ley regulará las formas y procedimientos conforme a los cuales los trabajadores podrán adquirir en propiedad las habitaciones antes mencionadas.</w:t>
      </w:r>
      <w:r w:rsidRPr="002E00B4">
        <w:rPr>
          <w:rFonts w:ascii="Palatino Linotype" w:hAnsi="Palatino Linotype" w:cs="Tahoma"/>
          <w:i/>
          <w:iCs/>
        </w:rPr>
        <w:t>”</w:t>
      </w:r>
    </w:p>
    <w:p w14:paraId="4298E367" w14:textId="77777777" w:rsidR="002E00B4" w:rsidRDefault="002E00B4" w:rsidP="00A511BB">
      <w:pPr>
        <w:spacing w:line="360" w:lineRule="auto"/>
        <w:jc w:val="both"/>
        <w:rPr>
          <w:rFonts w:ascii="Palatino Linotype" w:hAnsi="Palatino Linotype" w:cs="Tahoma"/>
          <w:sz w:val="22"/>
          <w:szCs w:val="22"/>
          <w:lang w:val="es-ES"/>
        </w:rPr>
      </w:pPr>
    </w:p>
    <w:p w14:paraId="7E58CCD7" w14:textId="77777777" w:rsidR="002E00B4" w:rsidRDefault="002E00B4" w:rsidP="00A511BB">
      <w:pPr>
        <w:spacing w:line="360" w:lineRule="auto"/>
        <w:jc w:val="both"/>
        <w:rPr>
          <w:rFonts w:ascii="Palatino Linotype" w:hAnsi="Palatino Linotype" w:cs="Tahoma"/>
          <w:sz w:val="22"/>
          <w:szCs w:val="22"/>
          <w:lang w:val="es-ES"/>
        </w:rPr>
      </w:pPr>
      <w:r w:rsidRPr="002E00B4">
        <w:rPr>
          <w:rFonts w:ascii="Palatino Linotype" w:hAnsi="Palatino Linotype" w:cs="Tahoma"/>
          <w:sz w:val="22"/>
          <w:szCs w:val="22"/>
          <w:lang w:val="es-ES"/>
        </w:rPr>
        <w:t xml:space="preserve">Precepto legal que concatenado con el contenido de los artículos 2 y 3 de Ley del Instituto del Fondo Nacional de la Vivienda para los Trabajadores, que establece a dicho Instituto como el organismo de servicio social con personalidad jurídica y patrimonio propio, cuyos objetivos son entre otros, administrar los recursos del Fondo Nacional de Vivienda, se cita para </w:t>
      </w:r>
      <w:r w:rsidR="004472EA">
        <w:rPr>
          <w:rFonts w:ascii="Palatino Linotype" w:hAnsi="Palatino Linotype" w:cs="Tahoma"/>
          <w:sz w:val="22"/>
          <w:szCs w:val="22"/>
          <w:lang w:val="es-ES"/>
        </w:rPr>
        <w:t>pronta</w:t>
      </w:r>
      <w:r w:rsidRPr="002E00B4">
        <w:rPr>
          <w:rFonts w:ascii="Palatino Linotype" w:hAnsi="Palatino Linotype" w:cs="Tahoma"/>
          <w:sz w:val="22"/>
          <w:szCs w:val="22"/>
          <w:lang w:val="es-ES"/>
        </w:rPr>
        <w:t xml:space="preserve"> referencia:</w:t>
      </w:r>
    </w:p>
    <w:p w14:paraId="2FB75FEC" w14:textId="77777777" w:rsidR="002E00B4" w:rsidRDefault="002E00B4" w:rsidP="00A511BB">
      <w:pPr>
        <w:spacing w:line="360" w:lineRule="auto"/>
        <w:jc w:val="both"/>
        <w:rPr>
          <w:rFonts w:ascii="Palatino Linotype" w:hAnsi="Palatino Linotype" w:cs="Tahoma"/>
          <w:sz w:val="22"/>
          <w:szCs w:val="22"/>
          <w:lang w:val="es-ES"/>
        </w:rPr>
      </w:pPr>
    </w:p>
    <w:p w14:paraId="28E7B87A" w14:textId="77777777" w:rsidR="004472EA" w:rsidRPr="004472EA" w:rsidRDefault="004472EA" w:rsidP="004472EA">
      <w:pPr>
        <w:spacing w:line="360" w:lineRule="auto"/>
        <w:ind w:left="567" w:right="539"/>
        <w:contextualSpacing/>
        <w:jc w:val="both"/>
        <w:rPr>
          <w:rFonts w:ascii="Palatino Linotype" w:hAnsi="Palatino Linotype" w:cs="Tahoma"/>
          <w:i/>
          <w:iCs/>
        </w:rPr>
      </w:pPr>
      <w:r w:rsidRPr="004472EA">
        <w:rPr>
          <w:rFonts w:ascii="Palatino Linotype" w:hAnsi="Palatino Linotype" w:cs="Tahoma"/>
          <w:b/>
          <w:i/>
          <w:iCs/>
        </w:rPr>
        <w:t>Artículo 3o.-</w:t>
      </w:r>
      <w:r w:rsidRPr="004472EA">
        <w:rPr>
          <w:rFonts w:ascii="Palatino Linotype" w:hAnsi="Palatino Linotype" w:cs="Tahoma"/>
          <w:i/>
          <w:iCs/>
        </w:rPr>
        <w:t xml:space="preserve"> El Instituto tiene por objeto:</w:t>
      </w:r>
    </w:p>
    <w:p w14:paraId="5C9CEEB2" w14:textId="77777777" w:rsidR="004472EA" w:rsidRPr="004472EA" w:rsidRDefault="004472EA" w:rsidP="004472EA">
      <w:pPr>
        <w:spacing w:line="360" w:lineRule="auto"/>
        <w:ind w:left="567" w:right="539"/>
        <w:contextualSpacing/>
        <w:jc w:val="both"/>
        <w:rPr>
          <w:rFonts w:ascii="Palatino Linotype" w:hAnsi="Palatino Linotype" w:cs="Tahoma"/>
          <w:i/>
          <w:iCs/>
        </w:rPr>
      </w:pPr>
      <w:r w:rsidRPr="004472EA">
        <w:rPr>
          <w:rFonts w:ascii="Palatino Linotype" w:hAnsi="Palatino Linotype" w:cs="Tahoma"/>
          <w:i/>
          <w:iCs/>
        </w:rPr>
        <w:t>I.- Administrar los recursos del Fondo Nacional de la Vivienda;</w:t>
      </w:r>
    </w:p>
    <w:p w14:paraId="0B7DFC5B" w14:textId="77777777" w:rsidR="004472EA" w:rsidRPr="004472EA" w:rsidRDefault="004472EA" w:rsidP="004472EA">
      <w:pPr>
        <w:spacing w:line="360" w:lineRule="auto"/>
        <w:ind w:left="567" w:right="539"/>
        <w:contextualSpacing/>
        <w:jc w:val="both"/>
        <w:rPr>
          <w:rFonts w:ascii="Palatino Linotype" w:hAnsi="Palatino Linotype" w:cs="Tahoma"/>
          <w:i/>
          <w:iCs/>
        </w:rPr>
      </w:pPr>
      <w:r w:rsidRPr="004472EA">
        <w:rPr>
          <w:rFonts w:ascii="Palatino Linotype" w:hAnsi="Palatino Linotype" w:cs="Tahoma"/>
          <w:i/>
          <w:iCs/>
        </w:rPr>
        <w:t>II.- Establecer y operar un sistema de financiamiento que permita a los trabajadores obtener crédito barato y suficiente para:</w:t>
      </w:r>
    </w:p>
    <w:p w14:paraId="7B46F2CA" w14:textId="77777777" w:rsidR="004472EA" w:rsidRPr="004472EA" w:rsidRDefault="004472EA" w:rsidP="004472EA">
      <w:pPr>
        <w:spacing w:line="360" w:lineRule="auto"/>
        <w:ind w:left="567" w:right="539"/>
        <w:contextualSpacing/>
        <w:jc w:val="both"/>
        <w:rPr>
          <w:rFonts w:ascii="Palatino Linotype" w:hAnsi="Palatino Linotype" w:cs="Tahoma"/>
          <w:i/>
          <w:iCs/>
        </w:rPr>
      </w:pPr>
      <w:r w:rsidRPr="004472EA">
        <w:rPr>
          <w:rFonts w:ascii="Palatino Linotype" w:hAnsi="Palatino Linotype" w:cs="Tahoma"/>
          <w:i/>
          <w:iCs/>
        </w:rPr>
        <w:t>a).- La adquisición en propiedad de habitaciones cómodas e higiénicas,</w:t>
      </w:r>
    </w:p>
    <w:p w14:paraId="6BDD3760" w14:textId="77777777" w:rsidR="004472EA" w:rsidRPr="004472EA" w:rsidRDefault="004472EA" w:rsidP="004472EA">
      <w:pPr>
        <w:spacing w:line="360" w:lineRule="auto"/>
        <w:ind w:left="567" w:right="539"/>
        <w:contextualSpacing/>
        <w:jc w:val="both"/>
        <w:rPr>
          <w:rFonts w:ascii="Palatino Linotype" w:hAnsi="Palatino Linotype" w:cs="Tahoma"/>
          <w:i/>
          <w:iCs/>
        </w:rPr>
      </w:pPr>
      <w:r w:rsidRPr="004472EA">
        <w:rPr>
          <w:rFonts w:ascii="Palatino Linotype" w:hAnsi="Palatino Linotype" w:cs="Tahoma"/>
          <w:i/>
          <w:iCs/>
        </w:rPr>
        <w:t>b).- La construcción, reparación, ampliación o mejoramiento de sus habitaciones, y</w:t>
      </w:r>
    </w:p>
    <w:p w14:paraId="20A251CB" w14:textId="77777777" w:rsidR="004472EA" w:rsidRPr="004472EA" w:rsidRDefault="004472EA" w:rsidP="004472EA">
      <w:pPr>
        <w:spacing w:line="360" w:lineRule="auto"/>
        <w:ind w:left="567" w:right="539"/>
        <w:contextualSpacing/>
        <w:jc w:val="both"/>
        <w:rPr>
          <w:rFonts w:ascii="Palatino Linotype" w:hAnsi="Palatino Linotype" w:cs="Tahoma"/>
          <w:i/>
          <w:iCs/>
        </w:rPr>
      </w:pPr>
      <w:r w:rsidRPr="004472EA">
        <w:rPr>
          <w:rFonts w:ascii="Palatino Linotype" w:hAnsi="Palatino Linotype" w:cs="Tahoma"/>
          <w:i/>
          <w:iCs/>
        </w:rPr>
        <w:t>c).- El pago de pasivos contraídos por los conceptos anteriores;</w:t>
      </w:r>
    </w:p>
    <w:p w14:paraId="0E288C3A" w14:textId="77777777" w:rsidR="004472EA" w:rsidRPr="004472EA" w:rsidRDefault="004472EA" w:rsidP="004472EA">
      <w:pPr>
        <w:spacing w:line="360" w:lineRule="auto"/>
        <w:ind w:left="567" w:right="539"/>
        <w:contextualSpacing/>
        <w:jc w:val="both"/>
        <w:rPr>
          <w:rFonts w:ascii="Palatino Linotype" w:hAnsi="Palatino Linotype" w:cs="Tahoma"/>
          <w:i/>
          <w:iCs/>
        </w:rPr>
      </w:pPr>
      <w:r w:rsidRPr="004472EA">
        <w:rPr>
          <w:rFonts w:ascii="Palatino Linotype" w:hAnsi="Palatino Linotype" w:cs="Tahoma"/>
          <w:i/>
          <w:iCs/>
        </w:rPr>
        <w:t>d).- La adquisición en propiedad de suelo destinado para la construcción de sus habitaciones;</w:t>
      </w:r>
    </w:p>
    <w:p w14:paraId="44983861" w14:textId="77777777" w:rsidR="004472EA" w:rsidRPr="004472EA" w:rsidRDefault="004472EA" w:rsidP="004472EA">
      <w:pPr>
        <w:spacing w:line="360" w:lineRule="auto"/>
        <w:ind w:left="567" w:right="539"/>
        <w:contextualSpacing/>
        <w:jc w:val="both"/>
        <w:rPr>
          <w:rFonts w:ascii="Palatino Linotype" w:hAnsi="Palatino Linotype" w:cs="Tahoma"/>
          <w:i/>
          <w:iCs/>
        </w:rPr>
      </w:pPr>
      <w:r w:rsidRPr="004472EA">
        <w:rPr>
          <w:rFonts w:ascii="Palatino Linotype" w:hAnsi="Palatino Linotype" w:cs="Tahoma"/>
          <w:i/>
          <w:iCs/>
        </w:rPr>
        <w:t>III.- Coordinar y financiar programas de construcción de habitaciones destinadas a ser adquiridas en propiedad por los trabajadores; y</w:t>
      </w:r>
    </w:p>
    <w:p w14:paraId="1EB7BAA1" w14:textId="77777777" w:rsidR="004472EA" w:rsidRPr="004472EA" w:rsidRDefault="004472EA" w:rsidP="004472EA">
      <w:pPr>
        <w:spacing w:line="360" w:lineRule="auto"/>
        <w:ind w:left="567" w:right="539"/>
        <w:contextualSpacing/>
        <w:jc w:val="both"/>
        <w:rPr>
          <w:rFonts w:ascii="Palatino Linotype" w:hAnsi="Palatino Linotype" w:cs="Tahoma"/>
          <w:i/>
          <w:iCs/>
        </w:rPr>
      </w:pPr>
      <w:r w:rsidRPr="004472EA">
        <w:rPr>
          <w:rFonts w:ascii="Palatino Linotype" w:hAnsi="Palatino Linotype" w:cs="Tahoma"/>
          <w:i/>
          <w:iCs/>
        </w:rPr>
        <w:t>IV.- Lo demás a que se refiere la fracción XII del Apartado A del Artículo 123 Constitucional y el</w:t>
      </w:r>
    </w:p>
    <w:p w14:paraId="097F80B8" w14:textId="77777777" w:rsidR="004472EA" w:rsidRPr="004472EA" w:rsidRDefault="004472EA" w:rsidP="004472EA">
      <w:pPr>
        <w:spacing w:line="360" w:lineRule="auto"/>
        <w:ind w:left="567" w:right="539"/>
        <w:contextualSpacing/>
        <w:jc w:val="both"/>
        <w:rPr>
          <w:rFonts w:ascii="Palatino Linotype" w:hAnsi="Palatino Linotype" w:cs="Tahoma"/>
          <w:i/>
          <w:iCs/>
        </w:rPr>
      </w:pPr>
      <w:r w:rsidRPr="004472EA">
        <w:rPr>
          <w:rFonts w:ascii="Palatino Linotype" w:hAnsi="Palatino Linotype" w:cs="Tahoma"/>
          <w:i/>
          <w:iCs/>
        </w:rPr>
        <w:lastRenderedPageBreak/>
        <w:t>Título Cuarto, Capítulo III de la Ley Federal del Trabajo, así como lo que esta ley establece.</w:t>
      </w:r>
    </w:p>
    <w:p w14:paraId="7B79B83B" w14:textId="77777777" w:rsidR="004472EA" w:rsidRDefault="004472EA" w:rsidP="00A511BB">
      <w:pPr>
        <w:spacing w:line="360" w:lineRule="auto"/>
        <w:jc w:val="both"/>
        <w:rPr>
          <w:rFonts w:ascii="Palatino Linotype" w:hAnsi="Palatino Linotype" w:cs="Tahoma"/>
          <w:sz w:val="22"/>
          <w:szCs w:val="22"/>
          <w:lang w:val="es-ES"/>
        </w:rPr>
      </w:pPr>
    </w:p>
    <w:p w14:paraId="079DA1C7" w14:textId="77777777" w:rsidR="004472EA" w:rsidRDefault="004472EA" w:rsidP="00A511BB">
      <w:pPr>
        <w:spacing w:line="360" w:lineRule="auto"/>
        <w:jc w:val="both"/>
        <w:rPr>
          <w:rFonts w:ascii="Palatino Linotype" w:hAnsi="Palatino Linotype" w:cs="Tahoma"/>
          <w:sz w:val="22"/>
          <w:szCs w:val="22"/>
          <w:lang w:val="es-ES"/>
        </w:rPr>
      </w:pPr>
      <w:r w:rsidRPr="004472EA">
        <w:rPr>
          <w:rFonts w:ascii="Palatino Linotype" w:hAnsi="Palatino Linotype" w:cs="Tahoma"/>
          <w:sz w:val="22"/>
          <w:szCs w:val="22"/>
          <w:lang w:val="es-ES"/>
        </w:rPr>
        <w:t xml:space="preserve">De los preceptos de Ley citados, podemos concluir que lo relativo al Fondo Nacional de Vivienda, se encuentra únicamente contemplado en las relaciones laborales entre particulares (privados), por lo que la opinión de cumplimiento del INFONAVIT, (correctamente denominada Constancia de Situación Fiscal de las obligaciones patronales), únicamente es requerida y exigible a los Patrones del régimen laboral entre particulares, por lo que al </w:t>
      </w:r>
      <w:r w:rsidR="00A70C49">
        <w:rPr>
          <w:rFonts w:ascii="Palatino Linotype" w:hAnsi="Palatino Linotype" w:cs="Tahoma"/>
          <w:sz w:val="22"/>
          <w:szCs w:val="22"/>
          <w:lang w:val="es-ES"/>
        </w:rPr>
        <w:t>solicitar</w:t>
      </w:r>
      <w:r w:rsidRPr="004472EA">
        <w:rPr>
          <w:rFonts w:ascii="Palatino Linotype" w:hAnsi="Palatino Linotype" w:cs="Tahoma"/>
          <w:sz w:val="22"/>
          <w:szCs w:val="22"/>
          <w:lang w:val="es-ES"/>
        </w:rPr>
        <w:t xml:space="preserve"> la entrega de la misma, a Entes de Gobierno, no resulta procedente, derivado de no encuadrar en los supuestos de los ordenamientos citados.</w:t>
      </w:r>
    </w:p>
    <w:p w14:paraId="455409F6" w14:textId="77777777" w:rsidR="004472EA" w:rsidRDefault="004472EA" w:rsidP="00A511BB">
      <w:pPr>
        <w:spacing w:line="360" w:lineRule="auto"/>
        <w:jc w:val="both"/>
        <w:rPr>
          <w:rFonts w:ascii="Palatino Linotype" w:hAnsi="Palatino Linotype" w:cs="Tahoma"/>
          <w:sz w:val="22"/>
          <w:szCs w:val="22"/>
          <w:lang w:val="es-ES"/>
        </w:rPr>
      </w:pPr>
    </w:p>
    <w:p w14:paraId="440F04D3" w14:textId="77777777" w:rsidR="00183D4B" w:rsidRPr="002C51F3" w:rsidRDefault="00183D4B" w:rsidP="00183D4B">
      <w:pPr>
        <w:spacing w:line="360" w:lineRule="auto"/>
        <w:ind w:right="-93"/>
        <w:jc w:val="both"/>
        <w:rPr>
          <w:rFonts w:ascii="Palatino Linotype" w:hAnsi="Palatino Linotype" w:cs="Tahoma"/>
          <w:sz w:val="22"/>
          <w:szCs w:val="22"/>
        </w:rPr>
      </w:pPr>
      <w:r w:rsidRPr="002C51F3">
        <w:rPr>
          <w:rFonts w:ascii="Palatino Linotype" w:hAnsi="Palatino Linotype" w:cs="Tahoma"/>
          <w:sz w:val="22"/>
          <w:szCs w:val="22"/>
        </w:rPr>
        <w:t>En lo que corresponde a la opinión de cumplimiento del Servicio de Administración Tributaria (SAT),</w:t>
      </w:r>
      <w:r>
        <w:rPr>
          <w:rFonts w:ascii="Palatino Linotype" w:hAnsi="Palatino Linotype" w:cs="Tahoma"/>
          <w:sz w:val="22"/>
          <w:szCs w:val="22"/>
        </w:rPr>
        <w:t xml:space="preserve"> marcado con el punto 4 en el Considerando Tercero,</w:t>
      </w:r>
      <w:r w:rsidRPr="002C51F3">
        <w:rPr>
          <w:rFonts w:ascii="Palatino Linotype" w:hAnsi="Palatino Linotype" w:cs="Tahoma"/>
          <w:sz w:val="22"/>
          <w:szCs w:val="22"/>
        </w:rPr>
        <w:t xml:space="preserve"> es de señalar que éste es un órgano desconcentrado de la Secretaría de Hacienda y Crédito Público (SHCP), esta </w:t>
      </w:r>
      <w:r>
        <w:rPr>
          <w:rFonts w:ascii="Palatino Linotype" w:hAnsi="Palatino Linotype" w:cs="Tahoma"/>
          <w:sz w:val="22"/>
          <w:szCs w:val="22"/>
        </w:rPr>
        <w:t xml:space="preserve">como </w:t>
      </w:r>
      <w:r w:rsidRPr="002C51F3">
        <w:rPr>
          <w:rFonts w:ascii="Palatino Linotype" w:hAnsi="Palatino Linotype" w:cs="Tahoma"/>
          <w:sz w:val="22"/>
          <w:szCs w:val="22"/>
        </w:rPr>
        <w:t>máxima autoridad fiscal encargada de la determinación y recaudación de impuestos en México. En ese orden de ideas, debemos traer a colación los artículos 27 apartado A, fracción VI, 29, 32-D último párrafo, 32-G del Código Fiscal de la Federación, así como los artículos 94 fracción I y 96 de la Ley del Impuesto sobre la Renta que señalan lo siguiente:</w:t>
      </w:r>
    </w:p>
    <w:p w14:paraId="0F38E00E" w14:textId="77777777" w:rsidR="00183D4B" w:rsidRDefault="00183D4B" w:rsidP="00183D4B">
      <w:pPr>
        <w:spacing w:line="360" w:lineRule="auto"/>
        <w:jc w:val="both"/>
        <w:rPr>
          <w:rFonts w:ascii="Palatino Linotype" w:hAnsi="Palatino Linotype" w:cs="Tahoma"/>
          <w:b/>
          <w:sz w:val="22"/>
          <w:szCs w:val="22"/>
          <w:lang w:val="es-ES"/>
        </w:rPr>
      </w:pPr>
    </w:p>
    <w:p w14:paraId="13F844EB" w14:textId="77777777" w:rsidR="00183D4B" w:rsidRPr="002C51F3" w:rsidRDefault="00183D4B" w:rsidP="00183D4B">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w:t>
      </w:r>
      <w:r w:rsidRPr="002C51F3">
        <w:rPr>
          <w:rFonts w:ascii="Palatino Linotype" w:hAnsi="Palatino Linotype" w:cs="Tahoma"/>
          <w:b/>
          <w:i/>
          <w:szCs w:val="22"/>
        </w:rPr>
        <w:t>Artículo 27.</w:t>
      </w:r>
      <w:r w:rsidRPr="002C51F3">
        <w:rPr>
          <w:rFonts w:ascii="Palatino Linotype" w:hAnsi="Palatino Linotype" w:cs="Tahoma"/>
          <w:i/>
          <w:szCs w:val="22"/>
        </w:rPr>
        <w:t xml:space="preserve"> En materia del Registro Federal de Contribuyentes, se estará a lo siguiente:</w:t>
      </w:r>
    </w:p>
    <w:p w14:paraId="367897F4" w14:textId="77777777" w:rsidR="00183D4B" w:rsidRPr="002C51F3" w:rsidRDefault="00183D4B" w:rsidP="00183D4B">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A. Sujetos y sus obligaciones específicas:</w:t>
      </w:r>
    </w:p>
    <w:p w14:paraId="4B6A4867" w14:textId="77777777" w:rsidR="00183D4B" w:rsidRPr="002C51F3" w:rsidRDefault="00183D4B" w:rsidP="00183D4B">
      <w:pPr>
        <w:spacing w:line="360" w:lineRule="auto"/>
        <w:ind w:left="567" w:right="539"/>
        <w:jc w:val="both"/>
        <w:rPr>
          <w:rFonts w:ascii="Palatino Linotype" w:hAnsi="Palatino Linotype" w:cs="Tahoma"/>
          <w:i/>
          <w:szCs w:val="22"/>
        </w:rPr>
      </w:pPr>
      <w:r>
        <w:rPr>
          <w:rFonts w:ascii="Palatino Linotype" w:hAnsi="Palatino Linotype" w:cs="Tahoma"/>
          <w:i/>
          <w:szCs w:val="22"/>
        </w:rPr>
        <w:t>I a V…</w:t>
      </w:r>
    </w:p>
    <w:p w14:paraId="47686C50" w14:textId="77777777" w:rsidR="00183D4B" w:rsidRDefault="00183D4B" w:rsidP="00183D4B">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VI. Las unidades administrativas y los órganos administrativos desconcentrados de las dependencias y las demás áreas u órganos de la Federación, de las Entidades Federativas, de los municipios, de los organismos descentralizados y de los órganos constitucionales autónomos, que cuenten con autorización del ente público al que pertenezcan, que tengan el carácter de retenedor o de contribuyente, de conformidad con las leyes fiscales, en forma separada del ente público al que pertenezcan, deberán dar cumplimiento a las obligaciones previstas en las fracciones I, II y III del apartado B del presente artículo</w:t>
      </w:r>
      <w:r>
        <w:rPr>
          <w:rFonts w:ascii="Palatino Linotype" w:hAnsi="Palatino Linotype" w:cs="Tahoma"/>
          <w:i/>
          <w:szCs w:val="22"/>
        </w:rPr>
        <w:t>.</w:t>
      </w:r>
    </w:p>
    <w:p w14:paraId="0C100B30" w14:textId="77777777" w:rsidR="00183D4B" w:rsidRPr="002C51F3" w:rsidRDefault="00183D4B" w:rsidP="00183D4B">
      <w:pPr>
        <w:spacing w:line="360" w:lineRule="auto"/>
        <w:ind w:left="567" w:right="539"/>
        <w:jc w:val="both"/>
        <w:rPr>
          <w:rFonts w:ascii="Palatino Linotype" w:hAnsi="Palatino Linotype" w:cs="Tahoma"/>
          <w:i/>
          <w:szCs w:val="22"/>
        </w:rPr>
      </w:pPr>
      <w:r>
        <w:rPr>
          <w:rFonts w:ascii="Palatino Linotype" w:hAnsi="Palatino Linotype" w:cs="Tahoma"/>
          <w:i/>
          <w:szCs w:val="22"/>
        </w:rPr>
        <w:lastRenderedPageBreak/>
        <w:t>…</w:t>
      </w:r>
      <w:r w:rsidRPr="002C51F3">
        <w:rPr>
          <w:rFonts w:ascii="Palatino Linotype" w:hAnsi="Palatino Linotype" w:cs="Tahoma"/>
          <w:i/>
          <w:szCs w:val="22"/>
        </w:rPr>
        <w:cr/>
      </w:r>
    </w:p>
    <w:p w14:paraId="5E89E6E9" w14:textId="77777777" w:rsidR="00183D4B" w:rsidRPr="002C51F3"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Artículo 29</w:t>
      </w:r>
      <w:r w:rsidRPr="002C51F3">
        <w:rPr>
          <w:rFonts w:ascii="Palatino Linotype" w:hAnsi="Palatino Linotype" w:cs="Tahoma"/>
          <w:i/>
          <w:szCs w:val="22"/>
        </w:rPr>
        <w:t>.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realicen pagos parciales o diferidos que liquidan saldos de comprobantes fiscales digitales por Internet, o aquéllas a las que les hubieren retenido contribuciones deberán solicitar el comprobante fiscal digital por Internet respectivo. Los contribuyentes que exporten mercancías que no sean objeto de enajenación o cuya enajenación sea a título gratuito, deberán expedir el comprobante fiscal digital por Internet que ampare la operación.</w:t>
      </w:r>
    </w:p>
    <w:p w14:paraId="6B6C5481" w14:textId="77777777" w:rsidR="00183D4B" w:rsidRPr="002C51F3" w:rsidRDefault="00183D4B" w:rsidP="00183D4B">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Los contribuyentes a que se refiere el párrafo anterior deberán cumplir con las obligaciones siguientes:</w:t>
      </w:r>
    </w:p>
    <w:p w14:paraId="35F2CD3A" w14:textId="77777777" w:rsidR="00183D4B" w:rsidRPr="002C51F3"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I.</w:t>
      </w:r>
      <w:r w:rsidRPr="002C51F3">
        <w:rPr>
          <w:rFonts w:ascii="Palatino Linotype" w:hAnsi="Palatino Linotype" w:cs="Tahoma"/>
          <w:i/>
          <w:szCs w:val="22"/>
        </w:rPr>
        <w:t xml:space="preserve"> Contar con un certificado de firma electrónica avanzada vigente, tener obligaciones fiscales en el Registro Federal de Contribuyentes y cumplir con los requisitos que determine el Servicio de Administración Tributaria mediante las reglas de carácter general.</w:t>
      </w:r>
    </w:p>
    <w:p w14:paraId="3EB8075B" w14:textId="77777777" w:rsidR="00183D4B" w:rsidRPr="002C51F3"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II.</w:t>
      </w:r>
      <w:r w:rsidRPr="002C51F3">
        <w:rPr>
          <w:rFonts w:ascii="Palatino Linotype" w:hAnsi="Palatino Linotype" w:cs="Tahoma"/>
          <w:i/>
          <w:szCs w:val="22"/>
        </w:rPr>
        <w:t xml:space="preserve"> Tramitar ante el Servicio de Administración Tributaria el certificado para el uso de los sellos digitales.</w:t>
      </w:r>
    </w:p>
    <w:p w14:paraId="34FF0D5E" w14:textId="77777777" w:rsidR="00183D4B" w:rsidRPr="002C51F3" w:rsidRDefault="00183D4B" w:rsidP="00183D4B">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37B0AAC9" w14:textId="77777777" w:rsidR="00183D4B" w:rsidRPr="002C51F3" w:rsidRDefault="00183D4B" w:rsidP="00183D4B">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w:t>
      </w:r>
    </w:p>
    <w:p w14:paraId="0F94C07B" w14:textId="77777777" w:rsidR="00183D4B" w:rsidRPr="002C51F3" w:rsidRDefault="00183D4B" w:rsidP="00183D4B">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lastRenderedPageBreak/>
        <w:t>La tramitación de un certificado de sello digital sólo podrá efectuarse mediante formato electrónico que cuente con la firma electrónica avanzada de la persona solicitante.</w:t>
      </w:r>
    </w:p>
    <w:p w14:paraId="58A8F1E5" w14:textId="77777777" w:rsidR="00183D4B" w:rsidRPr="002C51F3"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III.</w:t>
      </w:r>
      <w:r w:rsidRPr="002C51F3">
        <w:rPr>
          <w:rFonts w:ascii="Palatino Linotype" w:hAnsi="Palatino Linotype" w:cs="Tahoma"/>
          <w:i/>
          <w:szCs w:val="22"/>
        </w:rPr>
        <w:t xml:space="preserve"> Cumplir los requisitos establecidos en el artículo 29-A de este Código, y los que el Servicio de Administración Tributaria establezca al efecto mediante reglas de carácter general, inclusive los complementos del comprobante fiscal digital por Internet, que se publicarán en el Portal de Internet del Servicio de Administración Tributaria.</w:t>
      </w:r>
    </w:p>
    <w:p w14:paraId="6454B568" w14:textId="77777777" w:rsidR="00183D4B" w:rsidRPr="002C51F3"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IV.</w:t>
      </w:r>
      <w:r w:rsidRPr="002C51F3">
        <w:rPr>
          <w:rFonts w:ascii="Palatino Linotype" w:hAnsi="Palatino Linotype" w:cs="Tahoma"/>
          <w:i/>
          <w:szCs w:val="22"/>
        </w:rPr>
        <w:t xml:space="preserve"> 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w:t>
      </w:r>
    </w:p>
    <w:p w14:paraId="20C0411B" w14:textId="77777777" w:rsidR="00183D4B" w:rsidRPr="002C51F3"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a)</w:t>
      </w:r>
      <w:r w:rsidRPr="002C51F3">
        <w:rPr>
          <w:rFonts w:ascii="Palatino Linotype" w:hAnsi="Palatino Linotype" w:cs="Tahoma"/>
          <w:i/>
          <w:szCs w:val="22"/>
        </w:rPr>
        <w:t xml:space="preserve"> Validar el cumplimiento de los requisitos establecidos en el artículo 29-A de este Código y de los contenidos en los complementos de los comprobantes fiscales digitales por Internet, que el Servicio de Administración Tributaria establezca mediante reglas de carácter general.</w:t>
      </w:r>
    </w:p>
    <w:p w14:paraId="0A8E78FC" w14:textId="77777777" w:rsidR="00183D4B" w:rsidRPr="002C51F3"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b)</w:t>
      </w:r>
      <w:r w:rsidRPr="002C51F3">
        <w:rPr>
          <w:rFonts w:ascii="Palatino Linotype" w:hAnsi="Palatino Linotype" w:cs="Tahoma"/>
          <w:i/>
          <w:szCs w:val="22"/>
        </w:rPr>
        <w:t xml:space="preserve"> Asignar el folio del comprobante fiscal digital.</w:t>
      </w:r>
    </w:p>
    <w:p w14:paraId="16C41CAA" w14:textId="77777777" w:rsidR="00183D4B" w:rsidRPr="002C51F3"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c)</w:t>
      </w:r>
      <w:r w:rsidRPr="002C51F3">
        <w:rPr>
          <w:rFonts w:ascii="Palatino Linotype" w:hAnsi="Palatino Linotype" w:cs="Tahoma"/>
          <w:i/>
          <w:szCs w:val="22"/>
        </w:rPr>
        <w:t xml:space="preserve"> Incorporar el sello digital del Servicio de Administración Tributaria </w:t>
      </w:r>
    </w:p>
    <w:p w14:paraId="7C8C5350" w14:textId="77777777" w:rsidR="00183D4B" w:rsidRPr="002C51F3"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V.</w:t>
      </w:r>
      <w:r w:rsidRPr="002C51F3">
        <w:rPr>
          <w:rFonts w:ascii="Palatino Linotype" w:hAnsi="Palatino Linotype" w:cs="Tahoma"/>
          <w:i/>
          <w:szCs w:val="22"/>
        </w:rPr>
        <w:t xml:space="preserve"> Una vez que se incorpore el sello digital del Servicio de Administración Tributaria al comprobante fiscal digital por Internet, deberán entregar o poner a disposición de 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w:t>
      </w:r>
    </w:p>
    <w:p w14:paraId="2E650EB0" w14:textId="77777777" w:rsidR="00183D4B" w:rsidRPr="002C51F3"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VI.</w:t>
      </w:r>
      <w:r w:rsidRPr="002C51F3">
        <w:rPr>
          <w:rFonts w:ascii="Palatino Linotype" w:hAnsi="Palatino Linotype" w:cs="Tahoma"/>
          <w:i/>
          <w:szCs w:val="22"/>
        </w:rPr>
        <w:t xml:space="preserve"> Cumplir con las especificaciones que en materia de informática determine el Servicio de Administración Tributaria mediante reglas de carácter general.</w:t>
      </w:r>
    </w:p>
    <w:p w14:paraId="75F13BB1" w14:textId="77777777" w:rsidR="00183D4B" w:rsidRPr="002C51F3" w:rsidRDefault="00183D4B" w:rsidP="00183D4B">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w:t>
      </w:r>
    </w:p>
    <w:p w14:paraId="428BF9A0" w14:textId="77777777" w:rsidR="00183D4B" w:rsidRDefault="00183D4B" w:rsidP="00183D4B">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 xml:space="preserve">En el caso de las devoluciones, descuentos o bonificaciones a que se refiere el artículo 25 de la Ley del Impuesto sobre la Renta, se deberán expedir comprobantes fiscales digitales por Internet. En el </w:t>
      </w:r>
      <w:r w:rsidRPr="002C51F3">
        <w:rPr>
          <w:rFonts w:ascii="Palatino Linotype" w:hAnsi="Palatino Linotype" w:cs="Tahoma"/>
          <w:i/>
          <w:szCs w:val="22"/>
        </w:rPr>
        <w:lastRenderedPageBreak/>
        <w:t>supuesto de que se emitan comprobantes que amparen egresos sin contar con la justificación y soporte documental que acredite las devoluciones, descuentos o bonificaciones ante las autoridades fiscales, éstos no podrán disminuirse de los comprobantes fiscales de ingresos del contribuyente, lo cual podrá ser verificado por éstas en el ejercicio de las facultades establecidas en este Código.</w:t>
      </w:r>
    </w:p>
    <w:p w14:paraId="0EF44093" w14:textId="77777777" w:rsidR="00183D4B" w:rsidRPr="002C51F3" w:rsidRDefault="00183D4B" w:rsidP="00183D4B">
      <w:pPr>
        <w:spacing w:line="360" w:lineRule="auto"/>
        <w:ind w:left="567" w:right="539"/>
        <w:jc w:val="both"/>
        <w:rPr>
          <w:rFonts w:ascii="Palatino Linotype" w:hAnsi="Palatino Linotype" w:cs="Tahoma"/>
          <w:i/>
          <w:szCs w:val="22"/>
        </w:rPr>
      </w:pPr>
    </w:p>
    <w:p w14:paraId="4B5E0BE3" w14:textId="77777777" w:rsidR="00183D4B" w:rsidRDefault="00183D4B" w:rsidP="00183D4B">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transporte y la legal tenencia y estancia de las mercancías durante el mismo, así como de los comprobantes que amparen operaciones realizadas con el público en general.</w:t>
      </w:r>
    </w:p>
    <w:p w14:paraId="71FADE0D" w14:textId="77777777" w:rsidR="00183D4B" w:rsidRPr="002C51F3" w:rsidRDefault="00183D4B" w:rsidP="00183D4B">
      <w:pPr>
        <w:spacing w:line="360" w:lineRule="auto"/>
        <w:ind w:left="567" w:right="539"/>
        <w:jc w:val="both"/>
        <w:rPr>
          <w:rFonts w:ascii="Palatino Linotype" w:hAnsi="Palatino Linotype" w:cs="Tahoma"/>
          <w:i/>
          <w:szCs w:val="22"/>
        </w:rPr>
      </w:pPr>
    </w:p>
    <w:p w14:paraId="402589B7" w14:textId="77777777" w:rsidR="00183D4B" w:rsidRPr="002C51F3" w:rsidRDefault="00183D4B" w:rsidP="00183D4B">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w:t>
      </w:r>
    </w:p>
    <w:p w14:paraId="7B210805" w14:textId="77777777" w:rsidR="00183D4B" w:rsidRPr="002C51F3" w:rsidRDefault="00183D4B" w:rsidP="00183D4B">
      <w:pPr>
        <w:spacing w:line="360" w:lineRule="auto"/>
        <w:ind w:left="567" w:right="539"/>
        <w:jc w:val="both"/>
        <w:rPr>
          <w:rFonts w:ascii="Palatino Linotype" w:hAnsi="Palatino Linotype" w:cs="Tahoma"/>
          <w:i/>
          <w:szCs w:val="22"/>
        </w:rPr>
      </w:pPr>
    </w:p>
    <w:p w14:paraId="3D3DA027" w14:textId="77777777" w:rsidR="00183D4B" w:rsidRPr="002C51F3"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Artículo 32-D.</w:t>
      </w:r>
      <w:r w:rsidRPr="002C51F3">
        <w:rPr>
          <w:rFonts w:ascii="Palatino Linotype" w:hAnsi="Palatino Linotype" w:cs="Tahoma"/>
          <w:i/>
          <w:szCs w:val="22"/>
        </w:rPr>
        <w:t xml:space="preserve">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en ningún caso contratarán adquisiciones, arrendamientos, servicios u obra pública con las personas físicas, morales o entes jurídicos que:</w:t>
      </w:r>
    </w:p>
    <w:p w14:paraId="0035C739" w14:textId="77777777" w:rsidR="00183D4B" w:rsidRPr="002C51F3" w:rsidRDefault="00183D4B" w:rsidP="00183D4B">
      <w:pPr>
        <w:spacing w:line="360" w:lineRule="auto"/>
        <w:ind w:left="567" w:right="539"/>
        <w:jc w:val="both"/>
        <w:rPr>
          <w:rFonts w:ascii="Palatino Linotype" w:hAnsi="Palatino Linotype" w:cs="Tahoma"/>
          <w:i/>
          <w:szCs w:val="22"/>
        </w:rPr>
      </w:pPr>
      <w:r>
        <w:rPr>
          <w:rFonts w:ascii="Palatino Linotype" w:hAnsi="Palatino Linotype" w:cs="Tahoma"/>
          <w:i/>
          <w:szCs w:val="22"/>
        </w:rPr>
        <w:t>I a IX</w:t>
      </w:r>
      <w:r w:rsidRPr="002C51F3">
        <w:rPr>
          <w:rFonts w:ascii="Palatino Linotype" w:hAnsi="Palatino Linotype" w:cs="Tahoma"/>
          <w:i/>
          <w:szCs w:val="22"/>
        </w:rPr>
        <w:t>…</w:t>
      </w:r>
    </w:p>
    <w:p w14:paraId="2A287B06" w14:textId="77777777" w:rsidR="00183D4B" w:rsidRPr="002C51F3" w:rsidRDefault="00183D4B" w:rsidP="00183D4B">
      <w:pPr>
        <w:spacing w:line="360" w:lineRule="auto"/>
        <w:ind w:left="567" w:right="539"/>
        <w:jc w:val="both"/>
        <w:rPr>
          <w:rFonts w:ascii="Palatino Linotype" w:hAnsi="Palatino Linotype" w:cs="Tahoma"/>
          <w:i/>
          <w:szCs w:val="22"/>
        </w:rPr>
      </w:pPr>
      <w:r>
        <w:rPr>
          <w:rFonts w:ascii="Palatino Linotype" w:hAnsi="Palatino Linotype" w:cs="Tahoma"/>
          <w:i/>
          <w:szCs w:val="22"/>
        </w:rPr>
        <w:t>(…)</w:t>
      </w:r>
    </w:p>
    <w:p w14:paraId="6E045A30" w14:textId="77777777" w:rsidR="00183D4B" w:rsidRPr="002C51F3" w:rsidRDefault="00183D4B" w:rsidP="00183D4B">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 xml:space="preserve">Para participar como proveedores de los sujetos señalados en el primer párrafo de este artículo, los contribuyentes estarán obligados a autorizar al Servicio de Administración Tributaria y a las autoridades fiscales federales en materia de seguridad social, para que hagan público el resultado de la opinión del cumplimiento, a través del procedimiento que establezcan dicho órgano </w:t>
      </w:r>
      <w:r w:rsidRPr="002C51F3">
        <w:rPr>
          <w:rFonts w:ascii="Palatino Linotype" w:hAnsi="Palatino Linotype" w:cs="Tahoma"/>
          <w:i/>
          <w:szCs w:val="22"/>
        </w:rPr>
        <w:lastRenderedPageBreak/>
        <w:t>desconcentrado y autoridades fiscales federales, mediante reglas de carácter general, además de cumplir con lo establecido en las fracciones anteriores.</w:t>
      </w:r>
    </w:p>
    <w:p w14:paraId="3804D6D4" w14:textId="77777777" w:rsidR="00183D4B" w:rsidRPr="002C51F3" w:rsidRDefault="00183D4B" w:rsidP="00183D4B">
      <w:pPr>
        <w:spacing w:line="360" w:lineRule="auto"/>
        <w:ind w:left="567" w:right="539"/>
        <w:jc w:val="both"/>
        <w:rPr>
          <w:rFonts w:ascii="Palatino Linotype" w:hAnsi="Palatino Linotype" w:cs="Tahoma"/>
          <w:i/>
          <w:szCs w:val="22"/>
        </w:rPr>
      </w:pPr>
    </w:p>
    <w:p w14:paraId="2CB2525E" w14:textId="77777777" w:rsidR="00183D4B"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Artículo 32-G.</w:t>
      </w:r>
      <w:r w:rsidRPr="002C51F3">
        <w:rPr>
          <w:rFonts w:ascii="Palatino Linotype" w:hAnsi="Palatino Linotype" w:cs="Tahoma"/>
          <w:i/>
          <w:szCs w:val="22"/>
        </w:rPr>
        <w:t xml:space="preserve"> La Federación, las Entidades Federativas, el Distrito Federal, y sus Organismos Descentralizados, así como los Municipios, tendrán la obligación de presentar ante las autoridades fiscales, a través de los medios y formatos electrónicos que señale el Servicio de Administración, la información relativa a:</w:t>
      </w:r>
    </w:p>
    <w:p w14:paraId="500EA156" w14:textId="77777777" w:rsidR="00183D4B" w:rsidRPr="002C51F3" w:rsidRDefault="00183D4B" w:rsidP="00183D4B">
      <w:pPr>
        <w:spacing w:line="360" w:lineRule="auto"/>
        <w:ind w:left="567" w:right="539"/>
        <w:jc w:val="both"/>
        <w:rPr>
          <w:rFonts w:ascii="Palatino Linotype" w:hAnsi="Palatino Linotype" w:cs="Tahoma"/>
          <w:i/>
          <w:szCs w:val="22"/>
        </w:rPr>
      </w:pPr>
    </w:p>
    <w:p w14:paraId="5C503B21" w14:textId="77777777" w:rsidR="00183D4B" w:rsidRPr="002C51F3"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I.</w:t>
      </w:r>
      <w:r w:rsidRPr="002C51F3">
        <w:rPr>
          <w:rFonts w:ascii="Palatino Linotype" w:hAnsi="Palatino Linotype" w:cs="Tahoma"/>
          <w:i/>
          <w:szCs w:val="22"/>
        </w:rPr>
        <w:t xml:space="preserve"> Las personas a las que en el mes inmediato anterior les hubieren efectuado retenciones de impuesto sobre la renta, así como de los residentes en el extranjero a los que les hayan efectuado pagos de acuerdo con lo previsto en el Título V de la Ley del Impuesto sobre la Renta.</w:t>
      </w:r>
    </w:p>
    <w:p w14:paraId="0CF9477E" w14:textId="77777777" w:rsidR="00183D4B" w:rsidRPr="002C51F3"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II.</w:t>
      </w:r>
      <w:r w:rsidRPr="002C51F3">
        <w:rPr>
          <w:rFonts w:ascii="Palatino Linotype" w:hAnsi="Palatino Linotype" w:cs="Tahoma"/>
          <w:i/>
          <w:szCs w:val="22"/>
        </w:rPr>
        <w:t xml:space="preserve"> Los proveedores a los que les hubiere efectuado pagos, desglosando el valor de los actos o actividades por tasa a la cual trasladaron o les fue trasladado el impuesto al valor agregado y el impuesto especial sobre producción y servicios, incluyendo actividades por las que el contribuyente no está obligado al pago.</w:t>
      </w:r>
    </w:p>
    <w:p w14:paraId="523872D5" w14:textId="77777777" w:rsidR="00183D4B" w:rsidRPr="002C51F3" w:rsidRDefault="00183D4B" w:rsidP="00183D4B">
      <w:pPr>
        <w:spacing w:line="360" w:lineRule="auto"/>
        <w:ind w:left="567" w:right="539"/>
        <w:jc w:val="both"/>
        <w:rPr>
          <w:rFonts w:ascii="Palatino Linotype" w:hAnsi="Palatino Linotype" w:cs="Tahoma"/>
          <w:i/>
          <w:szCs w:val="22"/>
        </w:rPr>
      </w:pPr>
      <w:r w:rsidRPr="002C51F3">
        <w:rPr>
          <w:rFonts w:ascii="Palatino Linotype" w:hAnsi="Palatino Linotype" w:cs="Tahoma"/>
          <w:i/>
          <w:szCs w:val="22"/>
        </w:rPr>
        <w:t>La información a que se refiere el párrafo anterior se deberá presentar a más tardar el día 17 del mes posterior al que corresponda dicha información”</w:t>
      </w:r>
    </w:p>
    <w:p w14:paraId="5A9A28D9" w14:textId="77777777" w:rsidR="00183D4B" w:rsidRPr="002E00B4" w:rsidRDefault="00183D4B" w:rsidP="00183D4B">
      <w:pPr>
        <w:spacing w:line="360" w:lineRule="auto"/>
        <w:ind w:left="567" w:right="539"/>
        <w:jc w:val="both"/>
        <w:rPr>
          <w:rFonts w:ascii="Palatino Linotype" w:hAnsi="Palatino Linotype" w:cs="Tahoma"/>
          <w:szCs w:val="22"/>
        </w:rPr>
      </w:pPr>
      <w:r w:rsidRPr="002E00B4">
        <w:rPr>
          <w:rFonts w:ascii="Palatino Linotype" w:hAnsi="Palatino Linotype" w:cs="Tahoma"/>
          <w:szCs w:val="22"/>
        </w:rPr>
        <w:t>(Énfasis añadido)</w:t>
      </w:r>
    </w:p>
    <w:p w14:paraId="671DF402" w14:textId="77777777" w:rsidR="00183D4B" w:rsidRPr="002C51F3" w:rsidRDefault="00183D4B" w:rsidP="00183D4B">
      <w:pPr>
        <w:spacing w:line="360" w:lineRule="auto"/>
        <w:ind w:left="567" w:right="539"/>
        <w:jc w:val="both"/>
        <w:rPr>
          <w:rFonts w:ascii="Palatino Linotype" w:hAnsi="Palatino Linotype" w:cs="Tahoma"/>
          <w:i/>
          <w:szCs w:val="22"/>
        </w:rPr>
      </w:pPr>
    </w:p>
    <w:p w14:paraId="0326CF24" w14:textId="77777777" w:rsidR="00183D4B" w:rsidRPr="002C51F3" w:rsidRDefault="00183D4B" w:rsidP="00183D4B">
      <w:pPr>
        <w:spacing w:line="360" w:lineRule="auto"/>
        <w:ind w:left="567" w:right="539"/>
        <w:jc w:val="center"/>
        <w:rPr>
          <w:rFonts w:ascii="Palatino Linotype" w:hAnsi="Palatino Linotype" w:cs="Tahoma"/>
          <w:b/>
          <w:i/>
          <w:szCs w:val="22"/>
        </w:rPr>
      </w:pPr>
      <w:r w:rsidRPr="002C51F3">
        <w:rPr>
          <w:rFonts w:ascii="Palatino Linotype" w:hAnsi="Palatino Linotype" w:cs="Tahoma"/>
          <w:b/>
          <w:i/>
          <w:szCs w:val="22"/>
        </w:rPr>
        <w:t>Ley del Impuesto sobre la Renta</w:t>
      </w:r>
    </w:p>
    <w:p w14:paraId="02E54676" w14:textId="77777777" w:rsidR="00183D4B" w:rsidRPr="002C51F3" w:rsidRDefault="00183D4B" w:rsidP="00183D4B">
      <w:pPr>
        <w:spacing w:line="360" w:lineRule="auto"/>
        <w:ind w:left="567" w:right="539"/>
        <w:jc w:val="center"/>
        <w:rPr>
          <w:rFonts w:ascii="Palatino Linotype" w:hAnsi="Palatino Linotype" w:cs="Tahoma"/>
          <w:b/>
          <w:i/>
          <w:szCs w:val="22"/>
        </w:rPr>
      </w:pPr>
      <w:r w:rsidRPr="002C51F3">
        <w:rPr>
          <w:rFonts w:ascii="Palatino Linotype" w:hAnsi="Palatino Linotype" w:cs="Tahoma"/>
          <w:b/>
          <w:i/>
          <w:szCs w:val="22"/>
        </w:rPr>
        <w:t>CAPÍTULO I</w:t>
      </w:r>
    </w:p>
    <w:p w14:paraId="30CCE10E" w14:textId="77777777" w:rsidR="00183D4B" w:rsidRPr="002C51F3" w:rsidRDefault="00183D4B" w:rsidP="00183D4B">
      <w:pPr>
        <w:spacing w:line="360" w:lineRule="auto"/>
        <w:ind w:left="567" w:right="539"/>
        <w:jc w:val="center"/>
        <w:rPr>
          <w:rFonts w:ascii="Palatino Linotype" w:hAnsi="Palatino Linotype" w:cs="Tahoma"/>
          <w:b/>
          <w:i/>
          <w:szCs w:val="22"/>
        </w:rPr>
      </w:pPr>
      <w:r w:rsidRPr="002C51F3">
        <w:rPr>
          <w:rFonts w:ascii="Palatino Linotype" w:hAnsi="Palatino Linotype" w:cs="Tahoma"/>
          <w:b/>
          <w:i/>
          <w:szCs w:val="22"/>
        </w:rPr>
        <w:t>DE LOS INGRESOS POR SALARIOS Y EN GENERAL POR LA</w:t>
      </w:r>
    </w:p>
    <w:p w14:paraId="3EE2ABCD" w14:textId="77777777" w:rsidR="00183D4B" w:rsidRPr="002C51F3" w:rsidRDefault="00183D4B" w:rsidP="00183D4B">
      <w:pPr>
        <w:spacing w:line="360" w:lineRule="auto"/>
        <w:ind w:left="567" w:right="539"/>
        <w:jc w:val="center"/>
        <w:rPr>
          <w:rFonts w:ascii="Palatino Linotype" w:hAnsi="Palatino Linotype" w:cs="Tahoma"/>
          <w:b/>
          <w:i/>
          <w:szCs w:val="22"/>
        </w:rPr>
      </w:pPr>
      <w:r w:rsidRPr="002C51F3">
        <w:rPr>
          <w:rFonts w:ascii="Palatino Linotype" w:hAnsi="Palatino Linotype" w:cs="Tahoma"/>
          <w:b/>
          <w:i/>
          <w:szCs w:val="22"/>
        </w:rPr>
        <w:t>PRESTACIÓN DE UN SERVICIO PERSONAL SUBORDINADO</w:t>
      </w:r>
    </w:p>
    <w:p w14:paraId="18E5A1E1" w14:textId="77777777" w:rsidR="00183D4B" w:rsidRPr="002C51F3" w:rsidRDefault="00183D4B" w:rsidP="00183D4B">
      <w:pPr>
        <w:spacing w:line="360" w:lineRule="auto"/>
        <w:ind w:left="567" w:right="539"/>
        <w:jc w:val="both"/>
        <w:rPr>
          <w:rFonts w:ascii="Palatino Linotype" w:hAnsi="Palatino Linotype" w:cs="Tahoma"/>
          <w:i/>
          <w:szCs w:val="22"/>
        </w:rPr>
      </w:pPr>
    </w:p>
    <w:p w14:paraId="3C7FF660" w14:textId="77777777" w:rsidR="00183D4B" w:rsidRPr="002C51F3" w:rsidRDefault="00183D4B" w:rsidP="00183D4B">
      <w:pPr>
        <w:spacing w:line="360" w:lineRule="auto"/>
        <w:ind w:left="567" w:right="539"/>
        <w:jc w:val="both"/>
        <w:rPr>
          <w:rFonts w:ascii="Palatino Linotype" w:hAnsi="Palatino Linotype" w:cs="Tahoma"/>
          <w:i/>
          <w:szCs w:val="22"/>
        </w:rPr>
      </w:pPr>
      <w:r w:rsidRPr="002C51F3">
        <w:rPr>
          <w:rFonts w:ascii="Palatino Linotype" w:hAnsi="Palatino Linotype" w:cs="Tahoma"/>
          <w:b/>
          <w:i/>
          <w:szCs w:val="22"/>
        </w:rPr>
        <w:t>Artículo 94</w:t>
      </w:r>
      <w:r w:rsidRPr="002C51F3">
        <w:rPr>
          <w:rFonts w:ascii="Palatino Linotype" w:hAnsi="Palatino Linotype" w:cs="Tahoma"/>
          <w:i/>
          <w:szCs w:val="22"/>
        </w:rPr>
        <w:t>. Se consideran ingresos por la prestación de un servicio personal subordinado,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se asimilan a estos ingresos los siguientes:</w:t>
      </w:r>
    </w:p>
    <w:p w14:paraId="141B9F36" w14:textId="77777777" w:rsidR="00183D4B" w:rsidRPr="002C51F3"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lastRenderedPageBreak/>
        <w:t>I</w:t>
      </w:r>
      <w:r w:rsidRPr="002C51F3">
        <w:rPr>
          <w:rFonts w:ascii="Palatino Linotype" w:hAnsi="Palatino Linotype" w:cs="Tahoma"/>
          <w:i/>
          <w:szCs w:val="22"/>
        </w:rPr>
        <w:t>. Las remuneraciones y demás prestaciones, obtenidas por los funcionarios y trabajadores de la Federación, de las entidades federativas y de los municipios, aun cuando sean por concepto de gastos no sujetos a comprobación, así como los obtenidos por los miembros de las fuerzas armadas.</w:t>
      </w:r>
    </w:p>
    <w:p w14:paraId="02B7A866" w14:textId="77777777" w:rsidR="00183D4B"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II a VII</w:t>
      </w:r>
      <w:r>
        <w:rPr>
          <w:rFonts w:ascii="Palatino Linotype" w:hAnsi="Palatino Linotype" w:cs="Tahoma"/>
          <w:i/>
          <w:szCs w:val="22"/>
        </w:rPr>
        <w:t>…</w:t>
      </w:r>
    </w:p>
    <w:p w14:paraId="5AC3F2FF" w14:textId="77777777" w:rsidR="00183D4B" w:rsidRPr="002C51F3" w:rsidRDefault="00183D4B" w:rsidP="00183D4B">
      <w:pPr>
        <w:spacing w:line="360" w:lineRule="auto"/>
        <w:ind w:left="567" w:right="539"/>
        <w:jc w:val="both"/>
        <w:rPr>
          <w:rFonts w:ascii="Palatino Linotype" w:hAnsi="Palatino Linotype" w:cs="Tahoma"/>
          <w:i/>
          <w:szCs w:val="22"/>
        </w:rPr>
      </w:pPr>
    </w:p>
    <w:p w14:paraId="2A4E0558" w14:textId="77777777" w:rsidR="00183D4B" w:rsidRDefault="00183D4B" w:rsidP="00183D4B">
      <w:pPr>
        <w:spacing w:line="360" w:lineRule="auto"/>
        <w:ind w:left="567" w:right="539"/>
        <w:jc w:val="both"/>
        <w:rPr>
          <w:rFonts w:ascii="Palatino Linotype" w:hAnsi="Palatino Linotype" w:cs="Tahoma"/>
          <w:i/>
          <w:szCs w:val="22"/>
        </w:rPr>
      </w:pPr>
      <w:r w:rsidRPr="002E00B4">
        <w:rPr>
          <w:rFonts w:ascii="Palatino Linotype" w:hAnsi="Palatino Linotype" w:cs="Tahoma"/>
          <w:b/>
          <w:i/>
          <w:szCs w:val="22"/>
        </w:rPr>
        <w:t>Artículo 96</w:t>
      </w:r>
      <w:r w:rsidRPr="002C51F3">
        <w:rPr>
          <w:rFonts w:ascii="Palatino Linotype" w:hAnsi="Palatino Linotype" w:cs="Tahoma"/>
          <w:i/>
          <w:szCs w:val="22"/>
        </w:rPr>
        <w:t>. Quienes hagan pagos por los conceptos a que se refiere este Capítulo están obligados a efectuar retenciones y enteros mensuales que tendrán el carácter de pagos provisionales a cuenta del impuesto anual. No se efectuará retención a las personas que en el mes únicamente perciban un salario mínimo general correspondiente al área geográfica del contribuyente.</w:t>
      </w:r>
    </w:p>
    <w:p w14:paraId="0E2FD03F" w14:textId="77777777" w:rsidR="00183D4B" w:rsidRPr="002C51F3" w:rsidRDefault="00183D4B" w:rsidP="00183D4B">
      <w:pPr>
        <w:spacing w:line="360" w:lineRule="auto"/>
        <w:ind w:left="567" w:right="539"/>
        <w:jc w:val="both"/>
        <w:rPr>
          <w:rFonts w:ascii="Palatino Linotype" w:hAnsi="Palatino Linotype" w:cs="Tahoma"/>
          <w:i/>
          <w:szCs w:val="22"/>
        </w:rPr>
      </w:pPr>
      <w:r>
        <w:rPr>
          <w:rFonts w:ascii="Palatino Linotype" w:hAnsi="Palatino Linotype" w:cs="Tahoma"/>
          <w:i/>
          <w:szCs w:val="22"/>
        </w:rPr>
        <w:t>…</w:t>
      </w:r>
    </w:p>
    <w:p w14:paraId="5B54BB1B" w14:textId="77777777" w:rsidR="00183D4B" w:rsidRPr="00717D41" w:rsidRDefault="00183D4B" w:rsidP="00183D4B">
      <w:pPr>
        <w:ind w:left="567" w:right="567"/>
        <w:rPr>
          <w:rFonts w:ascii="Palatino Linotype" w:eastAsia="Calibri" w:hAnsi="Palatino Linotype"/>
          <w:lang w:val="es-ES_tradnl"/>
        </w:rPr>
      </w:pPr>
      <w:r w:rsidRPr="00717D41">
        <w:rPr>
          <w:rFonts w:ascii="Palatino Linotype" w:eastAsia="Calibri" w:hAnsi="Palatino Linotype"/>
          <w:lang w:val="es-ES_tradnl"/>
        </w:rPr>
        <w:t>(Énfasis añadido)</w:t>
      </w:r>
    </w:p>
    <w:p w14:paraId="5C9AD9D1" w14:textId="77777777" w:rsidR="00183D4B" w:rsidRPr="002E00B4" w:rsidRDefault="00183D4B" w:rsidP="00183D4B">
      <w:pPr>
        <w:spacing w:line="360" w:lineRule="auto"/>
        <w:jc w:val="both"/>
        <w:rPr>
          <w:rFonts w:ascii="Palatino Linotype" w:hAnsi="Palatino Linotype" w:cs="Tahoma"/>
          <w:sz w:val="22"/>
          <w:szCs w:val="22"/>
          <w:lang w:val="es-ES"/>
        </w:rPr>
      </w:pPr>
    </w:p>
    <w:p w14:paraId="3BA30D0E" w14:textId="77777777" w:rsidR="00183D4B" w:rsidRPr="002E00B4" w:rsidRDefault="00183D4B" w:rsidP="00183D4B">
      <w:pPr>
        <w:spacing w:line="360" w:lineRule="auto"/>
        <w:jc w:val="both"/>
        <w:rPr>
          <w:rFonts w:ascii="Palatino Linotype" w:hAnsi="Palatino Linotype" w:cs="Tahoma"/>
          <w:sz w:val="22"/>
          <w:szCs w:val="22"/>
          <w:lang w:val="es-ES"/>
        </w:rPr>
      </w:pPr>
      <w:r w:rsidRPr="002E00B4">
        <w:rPr>
          <w:rFonts w:ascii="Palatino Linotype" w:hAnsi="Palatino Linotype" w:cs="Tahoma"/>
          <w:sz w:val="22"/>
          <w:szCs w:val="22"/>
          <w:lang w:val="es-ES"/>
        </w:rPr>
        <w:t>De conformidad con los artículos citados, se advierte que los Municipios al administrar libremente su hacienda pública municipal, encargándose en lo relativo al pago de los salarios y/o remuneraciones de sus servidores públicos, realiza la retención del Impuesto Sobre la Renta, que debe enterar al Servicio de Administración Tributaria (SAT), de igual manera se encuentran obligados a generar, los Comprobantes Fiscales Digitales por Internet (CFDI), por el pago de los sueldos y salarios a sus trabajadores y por lo que se encuentran obligados de presentar ante el Servicio de Administración Tributaria (SAT), la información relativa de las personas a las que les fue efectuada la retención del impuesto sobre la renta.</w:t>
      </w:r>
    </w:p>
    <w:p w14:paraId="79389BAA" w14:textId="77777777" w:rsidR="00183D4B" w:rsidRPr="002E00B4" w:rsidRDefault="00183D4B" w:rsidP="00183D4B">
      <w:pPr>
        <w:spacing w:line="360" w:lineRule="auto"/>
        <w:jc w:val="both"/>
        <w:rPr>
          <w:rFonts w:ascii="Palatino Linotype" w:hAnsi="Palatino Linotype" w:cs="Tahoma"/>
          <w:sz w:val="22"/>
          <w:szCs w:val="22"/>
          <w:lang w:val="es-ES"/>
        </w:rPr>
      </w:pPr>
    </w:p>
    <w:p w14:paraId="0BB8B0D6" w14:textId="77777777" w:rsidR="00183D4B" w:rsidRDefault="00183D4B" w:rsidP="00183D4B">
      <w:pPr>
        <w:spacing w:line="360" w:lineRule="auto"/>
        <w:jc w:val="both"/>
        <w:rPr>
          <w:rFonts w:ascii="Palatino Linotype" w:hAnsi="Palatino Linotype" w:cs="Tahoma"/>
          <w:sz w:val="22"/>
          <w:szCs w:val="22"/>
          <w:lang w:val="es-ES"/>
        </w:rPr>
      </w:pPr>
      <w:r w:rsidRPr="002E00B4">
        <w:rPr>
          <w:rFonts w:ascii="Palatino Linotype" w:hAnsi="Palatino Linotype" w:cs="Tahoma"/>
          <w:sz w:val="22"/>
          <w:szCs w:val="22"/>
          <w:lang w:val="es-ES"/>
        </w:rPr>
        <w:t xml:space="preserve">Si bien es cierto, de conformidad con el último párrafo del artículo 32-D del Código Fiscal de la Federación señala que para participar como proveedores de los sujetos señalados en el primer párrafo de este artículo, los contribuyentes estarán obligados a autorizar al Servicio de Administración Tributaria y a las autoridades fiscales federales en materia de seguridad social, para que hagan público el resultado de la opinión del cumplimiento, a través del procedimiento que establezcan dicho órgano desconcentrado y autoridades fiscales federales, mediante reglas de carácter general, circunstancia que al encontrarse sujeta a la </w:t>
      </w:r>
      <w:r w:rsidRPr="002E00B4">
        <w:rPr>
          <w:rFonts w:ascii="Palatino Linotype" w:hAnsi="Palatino Linotype" w:cs="Tahoma"/>
          <w:sz w:val="22"/>
          <w:szCs w:val="22"/>
          <w:lang w:val="es-ES"/>
        </w:rPr>
        <w:lastRenderedPageBreak/>
        <w:t>rendición de cuentas de la administración pública, resulta de interés a la sociedad el conocer si se encuentra al corriente en sus obligaciones fiscales, consecuentemente podemos concluir que resulta dable ordenar la entrega de la opinión de cumplimiento emitida por el Servicio de Administración Tributaria (SAT), a favor del Sujeto Obligado.</w:t>
      </w:r>
    </w:p>
    <w:p w14:paraId="7F43A319" w14:textId="77777777" w:rsidR="00DA6417" w:rsidRDefault="00DA6417" w:rsidP="00A511BB">
      <w:pPr>
        <w:spacing w:line="360" w:lineRule="auto"/>
        <w:jc w:val="both"/>
        <w:rPr>
          <w:rFonts w:ascii="Palatino Linotype" w:hAnsi="Palatino Linotype" w:cs="Tahoma"/>
          <w:sz w:val="22"/>
          <w:szCs w:val="22"/>
          <w:lang w:val="es-ES"/>
        </w:rPr>
      </w:pPr>
      <w:r w:rsidRPr="00DA6417">
        <w:rPr>
          <w:rFonts w:ascii="Palatino Linotype" w:hAnsi="Palatino Linotype" w:cs="Tahoma"/>
          <w:sz w:val="22"/>
          <w:szCs w:val="22"/>
          <w:lang w:val="es-ES"/>
        </w:rPr>
        <w:t xml:space="preserve">Respecto al </w:t>
      </w:r>
      <w:r w:rsidRPr="00DA6417">
        <w:rPr>
          <w:rFonts w:ascii="Palatino Linotype" w:hAnsi="Palatino Linotype" w:cs="Tahoma"/>
          <w:b/>
          <w:sz w:val="22"/>
          <w:szCs w:val="22"/>
          <w:lang w:val="es-ES"/>
        </w:rPr>
        <w:t>punto 5</w:t>
      </w:r>
      <w:r w:rsidRPr="00DA6417">
        <w:rPr>
          <w:rFonts w:ascii="Palatino Linotype" w:hAnsi="Palatino Linotype" w:cs="Tahoma"/>
          <w:sz w:val="22"/>
          <w:szCs w:val="22"/>
          <w:lang w:val="es-ES"/>
        </w:rPr>
        <w:t xml:space="preserve">, relativo a documentos de trabajo por Municipio y por sus órganos paramunicipales, que contenga los datos de identificación de ISR, recuperado por mes, del periodo del uno de enero de dos mil diecinueve al treinta y uno de octubre de dos mil veintiuno; apreciamos que el Recurrente </w:t>
      </w:r>
      <w:r w:rsidR="00A70C49">
        <w:rPr>
          <w:rFonts w:ascii="Palatino Linotype" w:hAnsi="Palatino Linotype" w:cs="Tahoma"/>
          <w:sz w:val="22"/>
          <w:szCs w:val="22"/>
          <w:lang w:val="es-ES"/>
        </w:rPr>
        <w:t>solicita</w:t>
      </w:r>
      <w:r w:rsidRPr="00DA6417">
        <w:rPr>
          <w:rFonts w:ascii="Palatino Linotype" w:hAnsi="Palatino Linotype" w:cs="Tahoma"/>
          <w:sz w:val="22"/>
          <w:szCs w:val="22"/>
          <w:lang w:val="es-ES"/>
        </w:rPr>
        <w:t xml:space="preserve"> un documento de tipo específico que contenga desagregada la información en diversos apartados, atentos a ello, se le hace del conocimiento al particular que de conformidad con los artículos 12 y 24 de la Ley de Transparencia local, se establece la obligación de los Sujetos Obligados de hacer pública toda la información que generen, administren, procesen o posean en sus archivos, en ejercicio de sus atribuciones, dicha obligación no los constriñe a que, deba procesarse la misma a efecto de generar un documento que deba entregarse conforme a los intereses de los particulares, sino que debe entregarse el soporte documental en el cual obre.</w:t>
      </w:r>
    </w:p>
    <w:p w14:paraId="60D4E101" w14:textId="77777777" w:rsidR="00DA6417" w:rsidRDefault="00DA6417" w:rsidP="00A511BB">
      <w:pPr>
        <w:spacing w:line="360" w:lineRule="auto"/>
        <w:jc w:val="both"/>
        <w:rPr>
          <w:rFonts w:ascii="Palatino Linotype" w:hAnsi="Palatino Linotype" w:cs="Tahoma"/>
          <w:sz w:val="22"/>
          <w:szCs w:val="22"/>
          <w:lang w:val="es-ES"/>
        </w:rPr>
      </w:pPr>
    </w:p>
    <w:p w14:paraId="61C8C4FE" w14:textId="77777777" w:rsidR="00DA6417" w:rsidRDefault="00DA6417" w:rsidP="00A511BB">
      <w:pPr>
        <w:spacing w:line="360" w:lineRule="auto"/>
        <w:jc w:val="both"/>
        <w:rPr>
          <w:rFonts w:ascii="Palatino Linotype" w:hAnsi="Palatino Linotype" w:cs="Tahoma"/>
          <w:sz w:val="22"/>
          <w:szCs w:val="22"/>
          <w:lang w:val="es-ES"/>
        </w:rPr>
      </w:pPr>
      <w:r w:rsidRPr="00DA6417">
        <w:rPr>
          <w:rFonts w:ascii="Palatino Linotype" w:hAnsi="Palatino Linotype" w:cs="Tahoma"/>
          <w:sz w:val="22"/>
          <w:szCs w:val="22"/>
          <w:lang w:val="es-ES"/>
        </w:rPr>
        <w:t xml:space="preserve">Acotado lo anterior, del contenido del requerimiento, podemos sintetizar que, el Recurrente </w:t>
      </w:r>
      <w:r>
        <w:rPr>
          <w:rFonts w:ascii="Palatino Linotype" w:hAnsi="Palatino Linotype" w:cs="Tahoma"/>
          <w:sz w:val="22"/>
          <w:szCs w:val="22"/>
          <w:lang w:val="es-ES"/>
        </w:rPr>
        <w:t>solicita</w:t>
      </w:r>
      <w:r w:rsidRPr="00DA6417">
        <w:rPr>
          <w:rFonts w:ascii="Palatino Linotype" w:hAnsi="Palatino Linotype" w:cs="Tahoma"/>
          <w:sz w:val="22"/>
          <w:szCs w:val="22"/>
          <w:lang w:val="es-ES"/>
        </w:rPr>
        <w:t xml:space="preserve"> el soporte documental en el que sea observable el Impuesto Sobre la Renta ISR, participable y recuperado, en esa virtud, resulta necesario traer a colación que dentro de los Lineamientos para la elaboración y presentación de la Cuenta Pública Municipal 2019, se encuentra el documento denominado “Retenciones del Impuesto Sobre la Renta por Salarios, Honorarios y Arrendamiento”, que precisa lo siguiente:</w:t>
      </w:r>
    </w:p>
    <w:p w14:paraId="6E3A381C" w14:textId="77777777" w:rsidR="00DA6417" w:rsidRDefault="00DA6417" w:rsidP="00A511BB">
      <w:pPr>
        <w:spacing w:line="360" w:lineRule="auto"/>
        <w:jc w:val="both"/>
        <w:rPr>
          <w:rFonts w:ascii="Palatino Linotype" w:hAnsi="Palatino Linotype" w:cs="Tahoma"/>
          <w:sz w:val="22"/>
          <w:szCs w:val="22"/>
          <w:lang w:val="es-ES"/>
        </w:rPr>
      </w:pPr>
    </w:p>
    <w:p w14:paraId="4A878355" w14:textId="77777777" w:rsidR="00DA6417" w:rsidRPr="00717D41" w:rsidRDefault="00DA6417" w:rsidP="00DA6417">
      <w:pPr>
        <w:spacing w:line="360" w:lineRule="auto"/>
        <w:ind w:left="567" w:right="567"/>
        <w:jc w:val="both"/>
        <w:rPr>
          <w:rFonts w:ascii="Palatino Linotype" w:eastAsia="Calibri" w:hAnsi="Palatino Linotype"/>
          <w:b/>
          <w:i/>
          <w:szCs w:val="24"/>
          <w:lang w:val="es-ES_tradnl"/>
        </w:rPr>
      </w:pPr>
      <w:r w:rsidRPr="00717D41">
        <w:rPr>
          <w:rFonts w:ascii="Palatino Linotype" w:eastAsia="Calibri" w:hAnsi="Palatino Linotype"/>
          <w:i/>
          <w:szCs w:val="24"/>
          <w:lang w:val="es-ES_tradnl"/>
        </w:rPr>
        <w:t>“</w:t>
      </w:r>
      <w:r w:rsidRPr="00717D41">
        <w:rPr>
          <w:rFonts w:ascii="Palatino Linotype" w:eastAsia="Calibri" w:hAnsi="Palatino Linotype"/>
          <w:b/>
          <w:i/>
          <w:szCs w:val="24"/>
          <w:lang w:val="es-ES_tradnl"/>
        </w:rPr>
        <w:t>48. Retenciones del Impuesto Sobre la Renta por Salarios, Honorarios y Arrendamiento</w:t>
      </w:r>
    </w:p>
    <w:p w14:paraId="4BC622C7" w14:textId="77777777" w:rsidR="00DA6417" w:rsidRPr="00717D41" w:rsidRDefault="00DA6417" w:rsidP="00DA6417">
      <w:pPr>
        <w:spacing w:line="360" w:lineRule="auto"/>
        <w:ind w:left="567" w:right="567"/>
        <w:jc w:val="both"/>
        <w:rPr>
          <w:rFonts w:ascii="Palatino Linotype" w:eastAsia="Calibri" w:hAnsi="Palatino Linotype"/>
          <w:b/>
          <w:i/>
          <w:szCs w:val="24"/>
          <w:lang w:val="es-ES_tradnl"/>
        </w:rPr>
      </w:pPr>
      <w:r w:rsidRPr="00717D41">
        <w:rPr>
          <w:rFonts w:ascii="Palatino Linotype" w:eastAsia="Calibri" w:hAnsi="Palatino Linotype"/>
          <w:b/>
          <w:i/>
          <w:szCs w:val="24"/>
          <w:lang w:val="es-ES_tradnl"/>
        </w:rPr>
        <w:t>Formato: el archivo se presentará en .pdf y .xls</w:t>
      </w:r>
    </w:p>
    <w:p w14:paraId="0B311067"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b/>
          <w:i/>
          <w:szCs w:val="24"/>
          <w:lang w:val="es-ES_tradnl"/>
        </w:rPr>
        <w:t>Objetivo</w:t>
      </w:r>
      <w:r w:rsidRPr="00717D41">
        <w:rPr>
          <w:rFonts w:ascii="Palatino Linotype" w:eastAsia="Calibri" w:hAnsi="Palatino Linotype"/>
          <w:i/>
          <w:szCs w:val="24"/>
          <w:lang w:val="es-ES_tradnl"/>
        </w:rPr>
        <w:t>: Concentrar toda la información de las Retenciones del Impuesto Sobre la Renta por Salarios, Honorarios y Arrendamiento.</w:t>
      </w:r>
    </w:p>
    <w:p w14:paraId="744EE64E"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i/>
          <w:szCs w:val="24"/>
          <w:lang w:val="es-ES_tradnl"/>
        </w:rPr>
        <w:lastRenderedPageBreak/>
        <w:t>Instructivo:</w:t>
      </w:r>
    </w:p>
    <w:p w14:paraId="11E62298"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b/>
          <w:i/>
          <w:szCs w:val="24"/>
          <w:lang w:val="es-ES_tradnl"/>
        </w:rPr>
        <w:t>1. Entidad Municipal:</w:t>
      </w:r>
      <w:r w:rsidRPr="00717D41">
        <w:rPr>
          <w:rFonts w:ascii="Palatino Linotype" w:eastAsia="Calibri" w:hAnsi="Palatino Linotype"/>
          <w:i/>
          <w:szCs w:val="24"/>
          <w:lang w:val="es-ES_tradnl"/>
        </w:rPr>
        <w:t xml:space="preserve"> Anotar el nombre de la entidad, seguido del número que le corresponde, por ejemplo: Toluca, 101.</w:t>
      </w:r>
    </w:p>
    <w:p w14:paraId="44C9D631"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b/>
          <w:i/>
          <w:szCs w:val="24"/>
          <w:lang w:val="es-ES_tradnl"/>
        </w:rPr>
        <w:t xml:space="preserve">2. Periodo de Presentación; </w:t>
      </w:r>
      <w:r w:rsidRPr="00717D41">
        <w:rPr>
          <w:rFonts w:ascii="Palatino Linotype" w:eastAsia="Calibri" w:hAnsi="Palatino Linotype"/>
          <w:i/>
          <w:szCs w:val="24"/>
          <w:lang w:val="es-ES_tradnl"/>
        </w:rPr>
        <w:t xml:space="preserve">Indicar a que fecha se presenta la información requisitada. </w:t>
      </w:r>
    </w:p>
    <w:p w14:paraId="0E2AFFC1"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b/>
          <w:i/>
          <w:szCs w:val="24"/>
          <w:lang w:val="es-ES_tradnl"/>
        </w:rPr>
        <w:t>3. ISR Retenido por Salarios:</w:t>
      </w:r>
      <w:r w:rsidRPr="00717D41">
        <w:rPr>
          <w:rFonts w:ascii="Palatino Linotype" w:eastAsia="Calibri" w:hAnsi="Palatino Linotype"/>
          <w:i/>
          <w:szCs w:val="24"/>
          <w:lang w:val="es-ES_tradnl"/>
        </w:rPr>
        <w:t xml:space="preserve"> Anotar en pesos el importe mensual registrado por este concepto durante el ejercicio 2019.</w:t>
      </w:r>
    </w:p>
    <w:p w14:paraId="22A23C72"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b/>
          <w:i/>
          <w:szCs w:val="24"/>
          <w:lang w:val="es-ES_tradnl"/>
        </w:rPr>
        <w:t xml:space="preserve">4. ISR Retenido por Honorarios: </w:t>
      </w:r>
      <w:r w:rsidRPr="00717D41">
        <w:rPr>
          <w:rFonts w:ascii="Palatino Linotype" w:eastAsia="Calibri" w:hAnsi="Palatino Linotype"/>
          <w:i/>
          <w:szCs w:val="24"/>
          <w:lang w:val="es-ES_tradnl"/>
        </w:rPr>
        <w:t>Colocar en pesos el importe mensual registrado por este concepto durante el ejercicio 2019.</w:t>
      </w:r>
    </w:p>
    <w:p w14:paraId="44F5B722"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b/>
          <w:i/>
          <w:szCs w:val="24"/>
          <w:lang w:val="es-ES_tradnl"/>
        </w:rPr>
        <w:t>5. ISR por pago a cuenta de Terceros o Retenciones por Arrendamiento de Inmuebles:</w:t>
      </w:r>
      <w:r w:rsidRPr="00717D41">
        <w:rPr>
          <w:rFonts w:ascii="Palatino Linotype" w:eastAsia="Calibri" w:hAnsi="Palatino Linotype"/>
          <w:i/>
          <w:szCs w:val="24"/>
          <w:lang w:val="es-ES_tradnl"/>
        </w:rPr>
        <w:t xml:space="preserve"> En caso de que la entidad presente retenciones por estos conceptos deberá anotar en pesos el importe mensual registrado por este concepto durante el ejercicio 2019.</w:t>
      </w:r>
    </w:p>
    <w:p w14:paraId="217F6566"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b/>
          <w:i/>
          <w:szCs w:val="24"/>
          <w:lang w:val="es-ES_tradnl"/>
        </w:rPr>
        <w:t>6.- ISR Retenido por algún otro concepto:</w:t>
      </w:r>
      <w:r w:rsidRPr="00717D41">
        <w:rPr>
          <w:rFonts w:ascii="Palatino Linotype" w:eastAsia="Calibri" w:hAnsi="Palatino Linotype"/>
          <w:i/>
          <w:szCs w:val="24"/>
          <w:lang w:val="es-ES_tradnl"/>
        </w:rPr>
        <w:t xml:space="preserve"> En caso de que la entidad presente retenciones por algún otro concepto no detallado entre los principales, estos deberá anotarse en pesos el importe mensual registrado por este concepto durante el ejercicio 2019.</w:t>
      </w:r>
    </w:p>
    <w:p w14:paraId="2F61CFED"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b/>
          <w:i/>
          <w:szCs w:val="24"/>
          <w:lang w:val="es-ES_tradnl"/>
        </w:rPr>
        <w:t>7.- Actualizaciones y Recargos:</w:t>
      </w:r>
      <w:r w:rsidRPr="00717D41">
        <w:rPr>
          <w:rFonts w:ascii="Palatino Linotype" w:eastAsia="Calibri" w:hAnsi="Palatino Linotype"/>
          <w:i/>
          <w:szCs w:val="24"/>
          <w:lang w:val="es-ES_tradnl"/>
        </w:rPr>
        <w:t xml:space="preserve"> En casos de cumplimiento extemporáneo de obligaciones deberán anotar la suma en pesos de las actualizaciones y los recargos que fueron originados al momento de cumplir con la obligación.</w:t>
      </w:r>
    </w:p>
    <w:p w14:paraId="567270B7"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b/>
          <w:i/>
          <w:szCs w:val="24"/>
          <w:lang w:val="es-ES_tradnl"/>
        </w:rPr>
        <w:t xml:space="preserve">8.- Subsidio al empleo: </w:t>
      </w:r>
      <w:r w:rsidRPr="00717D41">
        <w:rPr>
          <w:rFonts w:ascii="Palatino Linotype" w:eastAsia="Calibri" w:hAnsi="Palatino Linotype"/>
          <w:i/>
          <w:szCs w:val="24"/>
          <w:lang w:val="es-ES_tradnl"/>
        </w:rPr>
        <w:t>Anotar en pesos el importe mensual registrado por este concepto de ayuda o apoyo que por ley debe pagarle el patrón al trabajador cuando éste último percibe el salario mínimo durante el ejercicio y que se acredito contra el ISR a cargo.</w:t>
      </w:r>
    </w:p>
    <w:p w14:paraId="7F5B1077"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b/>
          <w:i/>
          <w:szCs w:val="24"/>
          <w:lang w:val="es-ES_tradnl"/>
        </w:rPr>
        <w:t xml:space="preserve">9.- ISR por pagar; </w:t>
      </w:r>
      <w:r w:rsidRPr="00717D41">
        <w:rPr>
          <w:rFonts w:ascii="Palatino Linotype" w:eastAsia="Calibri" w:hAnsi="Palatino Linotype"/>
          <w:i/>
          <w:szCs w:val="24"/>
          <w:lang w:val="es-ES_tradnl"/>
        </w:rPr>
        <w:t>Operación aritmética que consiste en sumar los conceptos de retención de ISR con las actualizaciones y recargos que en su caso se originaron descontando el subsidio.</w:t>
      </w:r>
    </w:p>
    <w:p w14:paraId="6393AC53"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i/>
          <w:szCs w:val="24"/>
          <w:lang w:val="es-ES_tradnl"/>
        </w:rPr>
        <w:t>Refleja el saldo mensual que se debió pagar de las Retenciones del Impuesto Sobre la Renta por Salarios, Honorarios y Arrendamiento del ejercicio 2019.</w:t>
      </w:r>
    </w:p>
    <w:p w14:paraId="3346D92D"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b/>
          <w:i/>
          <w:szCs w:val="24"/>
          <w:lang w:val="es-ES_tradnl"/>
        </w:rPr>
        <w:t>10.- Pagos realizados de acuerdo a expediente;</w:t>
      </w:r>
      <w:r w:rsidRPr="00717D41">
        <w:rPr>
          <w:rFonts w:ascii="Palatino Linotype" w:eastAsia="Calibri" w:hAnsi="Palatino Linotype"/>
          <w:i/>
          <w:szCs w:val="24"/>
          <w:lang w:val="es-ES_tradnl"/>
        </w:rPr>
        <w:t xml:space="preserve"> Anotar en pesos el importe correspondiente a cada mes de los pagos efectuados por las Retenciones del Impuesto Sobre la Renta por Salarios, Honorarios y Arrendamiento del ejercicio 2019.</w:t>
      </w:r>
    </w:p>
    <w:p w14:paraId="400651D7"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b/>
          <w:i/>
          <w:szCs w:val="24"/>
          <w:lang w:val="es-ES_tradnl"/>
        </w:rPr>
        <w:t xml:space="preserve">11.- Fecha de pago: </w:t>
      </w:r>
      <w:r w:rsidRPr="00717D41">
        <w:rPr>
          <w:rFonts w:ascii="Palatino Linotype" w:eastAsia="Calibri" w:hAnsi="Palatino Linotype"/>
          <w:i/>
          <w:szCs w:val="24"/>
          <w:lang w:val="es-ES_tradnl"/>
        </w:rPr>
        <w:t>Especificar la fecha en que se realizó el pago de dicha obligación.</w:t>
      </w:r>
    </w:p>
    <w:p w14:paraId="4D7E6B50"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b/>
          <w:i/>
          <w:szCs w:val="24"/>
          <w:lang w:val="es-ES_tradnl"/>
        </w:rPr>
        <w:t>12.- Remanente por pagar:</w:t>
      </w:r>
      <w:r w:rsidRPr="00717D41">
        <w:rPr>
          <w:rFonts w:ascii="Palatino Linotype" w:eastAsia="Calibri" w:hAnsi="Palatino Linotype"/>
          <w:i/>
          <w:szCs w:val="24"/>
          <w:lang w:val="es-ES_tradnl"/>
        </w:rPr>
        <w:t xml:space="preserve"> Operación aritmética que refleja la diferencia entre el ISR por pagar y los pagos realizados correspondientes a los meses del ejercicio 2019 de acuerdo al expediente </w:t>
      </w:r>
      <w:r w:rsidRPr="00717D41">
        <w:rPr>
          <w:rFonts w:ascii="Palatino Linotype" w:eastAsia="Calibri" w:hAnsi="Palatino Linotype"/>
          <w:i/>
          <w:szCs w:val="24"/>
          <w:lang w:val="es-ES_tradnl"/>
        </w:rPr>
        <w:lastRenderedPageBreak/>
        <w:t>técnico de las Retenciones del Impuesto Sobre la Renta por Salarios, Honorarios y Arrendamiento del ejercicio 2019.</w:t>
      </w:r>
    </w:p>
    <w:p w14:paraId="05E7BD79"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b/>
          <w:i/>
          <w:szCs w:val="24"/>
          <w:lang w:val="es-ES_tradnl"/>
        </w:rPr>
        <w:t>13.- Cuenta Contable:</w:t>
      </w:r>
      <w:r w:rsidRPr="00717D41">
        <w:rPr>
          <w:rFonts w:ascii="Palatino Linotype" w:eastAsia="Calibri" w:hAnsi="Palatino Linotype"/>
          <w:i/>
          <w:szCs w:val="24"/>
          <w:lang w:val="es-ES_tradnl"/>
        </w:rPr>
        <w:t xml:space="preserve"> Anotar las subcuentas a nivel registro de la cuenta contable donde se registró la provisión del pasivo para el pago de las Retenciones del Impuesto Sobre la Renta por Salarios, Honorarios y Arrendamiento del ejercicio 2019.</w:t>
      </w:r>
    </w:p>
    <w:p w14:paraId="265C8388"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b/>
          <w:i/>
          <w:szCs w:val="24"/>
          <w:lang w:val="es-ES_tradnl"/>
        </w:rPr>
        <w:t>14.- Saldo de la Cuenta de pasivo:</w:t>
      </w:r>
      <w:r w:rsidRPr="00717D41">
        <w:rPr>
          <w:rFonts w:ascii="Palatino Linotype" w:eastAsia="Calibri" w:hAnsi="Palatino Linotype"/>
          <w:i/>
          <w:szCs w:val="24"/>
          <w:lang w:val="es-ES_tradnl"/>
        </w:rPr>
        <w:t xml:space="preserve"> Colocar en pesos el saldo de la cuenta de pasivo que reflejan los reportes contables para cada cuenta que le corresponda.</w:t>
      </w:r>
    </w:p>
    <w:p w14:paraId="462EB134"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b/>
          <w:i/>
          <w:szCs w:val="24"/>
          <w:lang w:val="es-ES_tradnl"/>
        </w:rPr>
        <w:t>15. Apartado de Firmas:</w:t>
      </w:r>
      <w:r w:rsidRPr="00717D41">
        <w:rPr>
          <w:rFonts w:ascii="Palatino Linotype" w:eastAsia="Calibri" w:hAnsi="Palatino Linotype"/>
          <w:i/>
          <w:szCs w:val="24"/>
          <w:lang w:val="es-ES_tradnl"/>
        </w:rPr>
        <w:t xml:space="preserve"> Plasmar las firmas de los servidores públicos. En cada caso se deberá anotar la profesión, nombre completo y cargo, estampar su firma autógrafa con tinta azul y colocar el sello correspondiente; por ningún motivo la firma o sello deben cubrir los datos, de lo contrario lo invalidaría.</w:t>
      </w:r>
    </w:p>
    <w:p w14:paraId="0850E598" w14:textId="77777777" w:rsidR="00DA6417" w:rsidRPr="00717D41" w:rsidRDefault="00DA6417" w:rsidP="00DA6417">
      <w:pPr>
        <w:spacing w:line="360" w:lineRule="auto"/>
        <w:ind w:left="567" w:right="567"/>
        <w:jc w:val="both"/>
        <w:rPr>
          <w:rFonts w:ascii="Palatino Linotype" w:eastAsia="Calibri" w:hAnsi="Palatino Linotype"/>
          <w:i/>
          <w:szCs w:val="24"/>
          <w:lang w:val="es-ES_tradnl"/>
        </w:rPr>
      </w:pPr>
      <w:r w:rsidRPr="00717D41">
        <w:rPr>
          <w:rFonts w:ascii="Palatino Linotype" w:eastAsia="Calibri" w:hAnsi="Palatino Linotype"/>
          <w:i/>
          <w:szCs w:val="24"/>
          <w:lang w:val="es-ES_tradnl"/>
        </w:rPr>
        <w:t>Aplica para: Ayuntamiento, Organismo Descentralizado DIF, Organismo Descentralizado Operador de Agua, Instituto del Deporte, Instituto Municipal de la Juventud y Organismo Descentralizado de Mantenimiento de Vialidades de Cuautitlán Izcalli, atendiendo a la matriz de firmas para cada entidad.</w:t>
      </w:r>
    </w:p>
    <w:p w14:paraId="2284B98F" w14:textId="77777777" w:rsidR="00DA6417" w:rsidRDefault="00DA6417" w:rsidP="00A511BB">
      <w:pPr>
        <w:spacing w:line="360" w:lineRule="auto"/>
        <w:jc w:val="both"/>
        <w:rPr>
          <w:rFonts w:ascii="Palatino Linotype" w:hAnsi="Palatino Linotype" w:cs="Tahoma"/>
          <w:sz w:val="22"/>
          <w:szCs w:val="22"/>
          <w:lang w:val="es-ES"/>
        </w:rPr>
      </w:pPr>
      <w:r w:rsidRPr="00717D41">
        <w:rPr>
          <w:rFonts w:ascii="Palatino Linotype" w:eastAsia="Calibri" w:hAnsi="Palatino Linotype"/>
          <w:noProof/>
          <w:sz w:val="24"/>
          <w:szCs w:val="24"/>
          <w:lang w:eastAsia="es-MX"/>
        </w:rPr>
        <w:drawing>
          <wp:inline distT="0" distB="0" distL="0" distR="0" wp14:anchorId="0139714B" wp14:editId="13BBEFCA">
            <wp:extent cx="5742940" cy="324369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9">
                      <a:extLst>
                        <a:ext uri="{28A0092B-C50C-407E-A947-70E740481C1C}">
                          <a14:useLocalDpi xmlns:a14="http://schemas.microsoft.com/office/drawing/2010/main" val="0"/>
                        </a:ext>
                      </a:extLst>
                    </a:blip>
                    <a:stretch>
                      <a:fillRect/>
                    </a:stretch>
                  </pic:blipFill>
                  <pic:spPr>
                    <a:xfrm>
                      <a:off x="0" y="0"/>
                      <a:ext cx="5742940" cy="3243698"/>
                    </a:xfrm>
                    <a:prstGeom prst="rect">
                      <a:avLst/>
                    </a:prstGeom>
                  </pic:spPr>
                </pic:pic>
              </a:graphicData>
            </a:graphic>
          </wp:inline>
        </w:drawing>
      </w:r>
    </w:p>
    <w:p w14:paraId="58CF6569" w14:textId="77777777" w:rsidR="00DA6417" w:rsidRDefault="00DA6417" w:rsidP="00A511BB">
      <w:pPr>
        <w:spacing w:line="360" w:lineRule="auto"/>
        <w:jc w:val="both"/>
        <w:rPr>
          <w:rFonts w:ascii="Palatino Linotype" w:hAnsi="Palatino Linotype" w:cs="Tahoma"/>
          <w:sz w:val="22"/>
          <w:szCs w:val="22"/>
          <w:lang w:val="es-ES"/>
        </w:rPr>
      </w:pPr>
    </w:p>
    <w:p w14:paraId="27724B68" w14:textId="77777777" w:rsidR="00DA6417" w:rsidRDefault="00DA6417" w:rsidP="00A511BB">
      <w:pPr>
        <w:spacing w:line="360" w:lineRule="auto"/>
        <w:jc w:val="both"/>
        <w:rPr>
          <w:rFonts w:ascii="Palatino Linotype" w:hAnsi="Palatino Linotype" w:cs="Tahoma"/>
          <w:sz w:val="22"/>
          <w:szCs w:val="22"/>
          <w:lang w:val="es-ES"/>
        </w:rPr>
      </w:pPr>
      <w:r w:rsidRPr="00DA6417">
        <w:rPr>
          <w:rFonts w:ascii="Palatino Linotype" w:hAnsi="Palatino Linotype" w:cs="Tahoma"/>
          <w:sz w:val="22"/>
          <w:szCs w:val="22"/>
          <w:lang w:val="es-ES"/>
        </w:rPr>
        <w:lastRenderedPageBreak/>
        <w:t xml:space="preserve">Como podemos observar, el documento denominado “Retenciones del Impuesto Sobre la Renta por Salarios, Honorarios y Arrendamiento”, pudiera satisfacer el requerimiento del Recurrente, al apreciarse en los apartados del documento, que contiene la información </w:t>
      </w:r>
      <w:r w:rsidR="00A70C49">
        <w:rPr>
          <w:rFonts w:ascii="Palatino Linotype" w:hAnsi="Palatino Linotype" w:cs="Tahoma"/>
          <w:sz w:val="22"/>
          <w:szCs w:val="22"/>
          <w:lang w:val="es-ES"/>
        </w:rPr>
        <w:t>solicitada</w:t>
      </w:r>
      <w:r w:rsidRPr="00DA6417">
        <w:rPr>
          <w:rFonts w:ascii="Palatino Linotype" w:hAnsi="Palatino Linotype" w:cs="Tahoma"/>
          <w:sz w:val="22"/>
          <w:szCs w:val="22"/>
          <w:lang w:val="es-ES"/>
        </w:rPr>
        <w:t>, en consecuencia, el Sujeto Obligado al ser ente fiscalizable por el Órgano Superior de Fiscalización del Estado de México (OSFEM), que lo constriñe a remitir la información referida, se encuentra obligado a tenerla en sus archivos, consecuentemente es dable ordenar su entrega.</w:t>
      </w:r>
    </w:p>
    <w:p w14:paraId="66C39B96" w14:textId="77777777" w:rsidR="00DA6417" w:rsidRDefault="00DA6417" w:rsidP="00A511BB">
      <w:pPr>
        <w:spacing w:line="360" w:lineRule="auto"/>
        <w:jc w:val="both"/>
        <w:rPr>
          <w:rFonts w:ascii="Palatino Linotype" w:hAnsi="Palatino Linotype" w:cs="Tahoma"/>
          <w:sz w:val="22"/>
          <w:szCs w:val="22"/>
          <w:lang w:val="es-ES"/>
        </w:rPr>
      </w:pPr>
    </w:p>
    <w:p w14:paraId="7934BC47" w14:textId="77777777" w:rsidR="004B20B1" w:rsidRDefault="004B20B1" w:rsidP="004B20B1">
      <w:pPr>
        <w:tabs>
          <w:tab w:val="left" w:pos="4962"/>
        </w:tabs>
        <w:spacing w:line="360" w:lineRule="auto"/>
        <w:jc w:val="both"/>
        <w:rPr>
          <w:rFonts w:ascii="Palatino Linotype" w:eastAsia="Calibri" w:hAnsi="Palatino Linotype" w:cs="Tahoma"/>
          <w:bCs/>
          <w:sz w:val="22"/>
          <w:szCs w:val="22"/>
          <w:lang w:eastAsia="en-US"/>
        </w:rPr>
      </w:pPr>
      <w:r>
        <w:rPr>
          <w:rFonts w:ascii="Palatino Linotype" w:hAnsi="Palatino Linotype" w:cs="Tahoma"/>
          <w:sz w:val="22"/>
          <w:szCs w:val="22"/>
          <w:lang w:val="es-ES"/>
        </w:rPr>
        <w:t xml:space="preserve">Es necesario precisar que el Particular requiere la información de los órganos descentralizados del Sujeto Obligado, por lo que es preciso referir que el </w:t>
      </w:r>
      <w:r w:rsidRPr="004B20B1">
        <w:rPr>
          <w:rFonts w:ascii="Palatino Linotype" w:hAnsi="Palatino Linotype" w:cs="Tahoma"/>
          <w:sz w:val="22"/>
          <w:szCs w:val="22"/>
          <w:lang w:val="es-ES"/>
        </w:rPr>
        <w:t>Sistema Municipal Para el Desarrollo Integral de la Familia de Tenancingo</w:t>
      </w:r>
      <w:r>
        <w:rPr>
          <w:rFonts w:ascii="Palatino Linotype" w:hAnsi="Palatino Linotype" w:cs="Tahoma"/>
          <w:sz w:val="22"/>
          <w:szCs w:val="22"/>
          <w:lang w:val="es-ES"/>
        </w:rPr>
        <w:t xml:space="preserve"> y el </w:t>
      </w:r>
      <w:r w:rsidRPr="004B20B1">
        <w:rPr>
          <w:rFonts w:ascii="Palatino Linotype" w:hAnsi="Palatino Linotype" w:cs="Tahoma"/>
          <w:sz w:val="22"/>
          <w:szCs w:val="22"/>
          <w:lang w:val="es-ES"/>
        </w:rPr>
        <w:t>Organismo Público Descentralizado Para la Prestación de los Servicios de Agua Potable, Alcantarillado y Saneamiento de Tenancingo</w:t>
      </w:r>
      <w:r>
        <w:rPr>
          <w:rFonts w:ascii="Palatino Linotype" w:hAnsi="Palatino Linotype" w:cs="Tahoma"/>
          <w:sz w:val="22"/>
          <w:szCs w:val="22"/>
          <w:lang w:val="es-ES"/>
        </w:rPr>
        <w:t xml:space="preserve"> son sujetos obligados distintos al Ayuntamiento, por lo que no se advierte </w:t>
      </w:r>
      <w:r>
        <w:rPr>
          <w:rFonts w:ascii="Palatino Linotype" w:eastAsia="Calibri" w:hAnsi="Palatino Linotype" w:cs="Tahoma"/>
          <w:bCs/>
          <w:sz w:val="22"/>
          <w:szCs w:val="22"/>
          <w:lang w:eastAsia="en-US"/>
        </w:rPr>
        <w:t xml:space="preserve">que este tenga atribuciones para conocer respecto de tales órganos, además </w:t>
      </w:r>
      <w:r w:rsidRPr="0052564D">
        <w:rPr>
          <w:rFonts w:ascii="Palatino Linotype" w:eastAsia="Calibri" w:hAnsi="Palatino Linotype" w:cs="Tahoma"/>
          <w:bCs/>
          <w:sz w:val="22"/>
          <w:szCs w:val="22"/>
          <w:lang w:eastAsia="en-US"/>
        </w:rPr>
        <w:t>es conveniente agregar que en fecha veintisiete de febrero de dos mil diecisiete se publicó en el Periódico Oficial “Gaceta del Gobierno”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entrando en vigor al día siguiente de su publicación; esto es, el veintiocho de febrero de dos mil diecisiete.</w:t>
      </w:r>
    </w:p>
    <w:p w14:paraId="7727FA7B" w14:textId="77777777" w:rsidR="004B20B1" w:rsidRDefault="004B20B1" w:rsidP="004B20B1">
      <w:pPr>
        <w:spacing w:line="360" w:lineRule="auto"/>
        <w:ind w:right="-93"/>
        <w:jc w:val="both"/>
        <w:rPr>
          <w:rFonts w:ascii="Palatino Linotype" w:eastAsia="Calibri" w:hAnsi="Palatino Linotype" w:cs="Tahoma"/>
          <w:bCs/>
          <w:sz w:val="22"/>
          <w:szCs w:val="22"/>
          <w:lang w:eastAsia="en-US"/>
        </w:rPr>
      </w:pPr>
    </w:p>
    <w:p w14:paraId="53C14947" w14:textId="77777777" w:rsidR="004B20B1" w:rsidRDefault="004B20B1" w:rsidP="004B20B1">
      <w:pPr>
        <w:spacing w:line="360" w:lineRule="auto"/>
        <w:ind w:right="-93"/>
        <w:jc w:val="both"/>
        <w:rPr>
          <w:rFonts w:ascii="Palatino Linotype" w:eastAsia="Calibri" w:hAnsi="Palatino Linotype" w:cs="Tahoma"/>
          <w:bCs/>
          <w:sz w:val="22"/>
          <w:szCs w:val="22"/>
          <w:lang w:eastAsia="en-US"/>
        </w:rPr>
      </w:pPr>
      <w:r w:rsidRPr="0052564D">
        <w:rPr>
          <w:rFonts w:ascii="Palatino Linotype" w:eastAsia="Calibri" w:hAnsi="Palatino Linotype" w:cs="Tahoma"/>
          <w:bCs/>
          <w:sz w:val="22"/>
          <w:szCs w:val="22"/>
          <w:lang w:eastAsia="en-US"/>
        </w:rPr>
        <w:t>Padrón que permite identificar a los Sujetos Obligados que deben cumplir con las obligaciones, procesos, procedimientos, y responsabilidades establecidas en la Ley General de Transparencia y Acceso a la Información Pública y Protección de Datos Personales y por el propio Instituto, en los términos que las mismas determinen.</w:t>
      </w:r>
    </w:p>
    <w:p w14:paraId="392507BA" w14:textId="77777777" w:rsidR="004B20B1" w:rsidRPr="0052564D" w:rsidRDefault="004B20B1" w:rsidP="004B20B1">
      <w:pPr>
        <w:spacing w:line="360" w:lineRule="auto"/>
        <w:ind w:right="-93"/>
        <w:jc w:val="both"/>
        <w:rPr>
          <w:rFonts w:ascii="Palatino Linotype" w:eastAsia="Calibri" w:hAnsi="Palatino Linotype" w:cs="Tahoma"/>
          <w:bCs/>
          <w:sz w:val="22"/>
          <w:szCs w:val="22"/>
          <w:lang w:eastAsia="en-US"/>
        </w:rPr>
      </w:pPr>
    </w:p>
    <w:p w14:paraId="5CA649BA" w14:textId="77777777" w:rsidR="004B20B1" w:rsidRDefault="004B20B1" w:rsidP="004B20B1">
      <w:pPr>
        <w:spacing w:line="360" w:lineRule="auto"/>
        <w:ind w:right="-93"/>
        <w:jc w:val="both"/>
        <w:rPr>
          <w:rFonts w:ascii="Palatino Linotype" w:eastAsia="Calibri" w:hAnsi="Palatino Linotype" w:cs="Tahoma"/>
          <w:bCs/>
          <w:sz w:val="22"/>
          <w:szCs w:val="22"/>
          <w:lang w:eastAsia="en-US"/>
        </w:rPr>
      </w:pPr>
      <w:r w:rsidRPr="0052564D">
        <w:rPr>
          <w:rFonts w:ascii="Palatino Linotype" w:eastAsia="Calibri" w:hAnsi="Palatino Linotype" w:cs="Tahoma"/>
          <w:bCs/>
          <w:sz w:val="22"/>
          <w:szCs w:val="22"/>
          <w:lang w:eastAsia="en-US"/>
        </w:rPr>
        <w:lastRenderedPageBreak/>
        <w:t>En este sentido debe precisarse que del referido acuerdo establece como Sujeto</w:t>
      </w:r>
      <w:r>
        <w:rPr>
          <w:rFonts w:ascii="Palatino Linotype" w:eastAsia="Calibri" w:hAnsi="Palatino Linotype" w:cs="Tahoma"/>
          <w:bCs/>
          <w:sz w:val="22"/>
          <w:szCs w:val="22"/>
          <w:lang w:eastAsia="en-US"/>
        </w:rPr>
        <w:t>s</w:t>
      </w:r>
      <w:r w:rsidRPr="0052564D">
        <w:rPr>
          <w:rFonts w:ascii="Palatino Linotype" w:eastAsia="Calibri" w:hAnsi="Palatino Linotype" w:cs="Tahoma"/>
          <w:bCs/>
          <w:sz w:val="22"/>
          <w:szCs w:val="22"/>
          <w:lang w:eastAsia="en-US"/>
        </w:rPr>
        <w:t xml:space="preserve"> Obligado</w:t>
      </w:r>
      <w:r>
        <w:rPr>
          <w:rFonts w:ascii="Palatino Linotype" w:eastAsia="Calibri" w:hAnsi="Palatino Linotype" w:cs="Tahoma"/>
          <w:bCs/>
          <w:sz w:val="22"/>
          <w:szCs w:val="22"/>
          <w:lang w:eastAsia="en-US"/>
        </w:rPr>
        <w:t>s</w:t>
      </w:r>
      <w:r w:rsidRPr="0052564D">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a</w:t>
      </w:r>
      <w:r w:rsidRPr="0052564D">
        <w:rPr>
          <w:rFonts w:ascii="Palatino Linotype" w:eastAsia="Calibri" w:hAnsi="Palatino Linotype" w:cs="Tahoma"/>
          <w:bCs/>
          <w:sz w:val="22"/>
          <w:szCs w:val="22"/>
          <w:lang w:eastAsia="en-US"/>
        </w:rPr>
        <w:t xml:space="preserve">l </w:t>
      </w:r>
      <w:r w:rsidRPr="004B20B1">
        <w:rPr>
          <w:rFonts w:ascii="Palatino Linotype" w:hAnsi="Palatino Linotype" w:cs="Tahoma"/>
          <w:sz w:val="22"/>
          <w:szCs w:val="22"/>
          <w:lang w:val="es-ES"/>
        </w:rPr>
        <w:t>Sistema Municipal Para el Desarrollo Integral de la Familia de Tenancingo</w:t>
      </w:r>
      <w:r>
        <w:rPr>
          <w:rFonts w:ascii="Palatino Linotype" w:hAnsi="Palatino Linotype" w:cs="Tahoma"/>
          <w:sz w:val="22"/>
          <w:szCs w:val="22"/>
          <w:lang w:val="es-ES"/>
        </w:rPr>
        <w:t xml:space="preserve"> y el </w:t>
      </w:r>
      <w:r w:rsidRPr="004B20B1">
        <w:rPr>
          <w:rFonts w:ascii="Palatino Linotype" w:hAnsi="Palatino Linotype" w:cs="Tahoma"/>
          <w:sz w:val="22"/>
          <w:szCs w:val="22"/>
          <w:lang w:val="es-ES"/>
        </w:rPr>
        <w:t xml:space="preserve">Organismo Público Descentralizado Para la Prestación de los Servicios de Agua Potable, </w:t>
      </w:r>
      <w:r w:rsidRPr="0052564D">
        <w:rPr>
          <w:rFonts w:ascii="Palatino Linotype" w:eastAsia="Calibri" w:hAnsi="Palatino Linotype" w:cs="Tahoma"/>
          <w:bCs/>
          <w:sz w:val="22"/>
          <w:szCs w:val="22"/>
          <w:lang w:eastAsia="en-US"/>
        </w:rPr>
        <w:t xml:space="preserve">tal y como se muestra a continuación: </w:t>
      </w:r>
    </w:p>
    <w:p w14:paraId="726758A2" w14:textId="77777777" w:rsidR="004B20B1" w:rsidRDefault="004B20B1" w:rsidP="00A511BB">
      <w:pPr>
        <w:spacing w:line="360" w:lineRule="auto"/>
        <w:jc w:val="both"/>
        <w:rPr>
          <w:rFonts w:ascii="Palatino Linotype" w:hAnsi="Palatino Linotype" w:cs="Tahoma"/>
          <w:sz w:val="22"/>
          <w:szCs w:val="22"/>
          <w:lang w:val="es-ES"/>
        </w:rPr>
      </w:pPr>
    </w:p>
    <w:p w14:paraId="01C0268E" w14:textId="77777777" w:rsidR="004B20B1" w:rsidRDefault="006F4E68" w:rsidP="00A511BB">
      <w:pPr>
        <w:spacing w:line="360" w:lineRule="auto"/>
        <w:jc w:val="both"/>
        <w:rPr>
          <w:rFonts w:ascii="Palatino Linotype" w:hAnsi="Palatino Linotype" w:cs="Tahoma"/>
          <w:sz w:val="22"/>
          <w:szCs w:val="22"/>
          <w:lang w:val="es-ES"/>
        </w:rPr>
      </w:pPr>
      <w:r>
        <w:rPr>
          <w:noProof/>
          <w:lang w:eastAsia="es-MX"/>
        </w:rPr>
        <w:drawing>
          <wp:inline distT="0" distB="0" distL="0" distR="0" wp14:anchorId="2BEACBF0" wp14:editId="699E73F7">
            <wp:extent cx="5652444" cy="371475"/>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201" t="21230" r="38622" b="75545"/>
                    <a:stretch/>
                  </pic:blipFill>
                  <pic:spPr bwMode="auto">
                    <a:xfrm>
                      <a:off x="0" y="0"/>
                      <a:ext cx="5678115" cy="373162"/>
                    </a:xfrm>
                    <a:prstGeom prst="rect">
                      <a:avLst/>
                    </a:prstGeom>
                    <a:ln>
                      <a:noFill/>
                    </a:ln>
                    <a:extLst>
                      <a:ext uri="{53640926-AAD7-44D8-BBD7-CCE9431645EC}">
                        <a14:shadowObscured xmlns:a14="http://schemas.microsoft.com/office/drawing/2010/main"/>
                      </a:ext>
                    </a:extLst>
                  </pic:spPr>
                </pic:pic>
              </a:graphicData>
            </a:graphic>
          </wp:inline>
        </w:drawing>
      </w:r>
    </w:p>
    <w:p w14:paraId="4393D80C" w14:textId="77777777" w:rsidR="006F4E68" w:rsidRDefault="006F4E68" w:rsidP="00A511BB">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w:t>
      </w:r>
    </w:p>
    <w:p w14:paraId="19D422A0" w14:textId="77777777" w:rsidR="006F4E68" w:rsidRDefault="006F4E68" w:rsidP="004B20B1">
      <w:pPr>
        <w:pStyle w:val="Prrafodelista"/>
        <w:spacing w:line="360" w:lineRule="auto"/>
        <w:ind w:left="0"/>
        <w:jc w:val="both"/>
        <w:rPr>
          <w:rFonts w:ascii="Palatino Linotype" w:hAnsi="Palatino Linotype" w:cs="Tahoma"/>
          <w:szCs w:val="22"/>
        </w:rPr>
      </w:pPr>
      <w:r>
        <w:rPr>
          <w:noProof/>
          <w:lang w:eastAsia="es-MX"/>
        </w:rPr>
        <w:drawing>
          <wp:inline distT="0" distB="0" distL="0" distR="0" wp14:anchorId="7ED3AEA5" wp14:editId="19DFE548">
            <wp:extent cx="5795010" cy="3905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561" t="68026" r="22380" b="27757"/>
                    <a:stretch/>
                  </pic:blipFill>
                  <pic:spPr bwMode="auto">
                    <a:xfrm>
                      <a:off x="0" y="0"/>
                      <a:ext cx="5795010" cy="390525"/>
                    </a:xfrm>
                    <a:prstGeom prst="rect">
                      <a:avLst/>
                    </a:prstGeom>
                    <a:ln>
                      <a:noFill/>
                    </a:ln>
                    <a:extLst>
                      <a:ext uri="{53640926-AAD7-44D8-BBD7-CCE9431645EC}">
                        <a14:shadowObscured xmlns:a14="http://schemas.microsoft.com/office/drawing/2010/main"/>
                      </a:ext>
                    </a:extLst>
                  </pic:spPr>
                </pic:pic>
              </a:graphicData>
            </a:graphic>
          </wp:inline>
        </w:drawing>
      </w:r>
    </w:p>
    <w:p w14:paraId="7A410B92" w14:textId="77777777" w:rsidR="006F4E68" w:rsidRDefault="006F4E68" w:rsidP="004B20B1">
      <w:pPr>
        <w:pStyle w:val="Prrafodelista"/>
        <w:spacing w:line="360" w:lineRule="auto"/>
        <w:ind w:left="0"/>
        <w:jc w:val="both"/>
        <w:rPr>
          <w:rFonts w:ascii="Palatino Linotype" w:hAnsi="Palatino Linotype" w:cs="Tahoma"/>
          <w:szCs w:val="22"/>
        </w:rPr>
      </w:pPr>
      <w:r>
        <w:rPr>
          <w:rFonts w:ascii="Palatino Linotype" w:hAnsi="Palatino Linotype" w:cs="Tahoma"/>
          <w:szCs w:val="22"/>
        </w:rPr>
        <w:t>…</w:t>
      </w:r>
    </w:p>
    <w:p w14:paraId="2C65C9C4" w14:textId="77777777" w:rsidR="006F4E68" w:rsidRDefault="006F4E68" w:rsidP="004B20B1">
      <w:pPr>
        <w:pStyle w:val="Prrafodelista"/>
        <w:spacing w:line="360" w:lineRule="auto"/>
        <w:ind w:left="0"/>
        <w:jc w:val="both"/>
        <w:rPr>
          <w:rFonts w:ascii="Palatino Linotype" w:hAnsi="Palatino Linotype" w:cs="Tahoma"/>
          <w:szCs w:val="22"/>
        </w:rPr>
      </w:pPr>
      <w:r>
        <w:rPr>
          <w:noProof/>
          <w:lang w:eastAsia="es-MX"/>
        </w:rPr>
        <w:drawing>
          <wp:inline distT="0" distB="0" distL="0" distR="0" wp14:anchorId="3D6BC004" wp14:editId="69B23085">
            <wp:extent cx="5664834" cy="2667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259" t="35929" r="24039" b="61531"/>
                    <a:stretch/>
                  </pic:blipFill>
                  <pic:spPr bwMode="auto">
                    <a:xfrm>
                      <a:off x="0" y="0"/>
                      <a:ext cx="5682676" cy="267540"/>
                    </a:xfrm>
                    <a:prstGeom prst="rect">
                      <a:avLst/>
                    </a:prstGeom>
                    <a:ln>
                      <a:noFill/>
                    </a:ln>
                    <a:extLst>
                      <a:ext uri="{53640926-AAD7-44D8-BBD7-CCE9431645EC}">
                        <a14:shadowObscured xmlns:a14="http://schemas.microsoft.com/office/drawing/2010/main"/>
                      </a:ext>
                    </a:extLst>
                  </pic:spPr>
                </pic:pic>
              </a:graphicData>
            </a:graphic>
          </wp:inline>
        </w:drawing>
      </w:r>
    </w:p>
    <w:p w14:paraId="57FA2311" w14:textId="77777777" w:rsidR="006F4E68" w:rsidRDefault="006F4E68" w:rsidP="004B20B1">
      <w:pPr>
        <w:pStyle w:val="Prrafodelista"/>
        <w:spacing w:line="360" w:lineRule="auto"/>
        <w:ind w:left="0"/>
        <w:jc w:val="both"/>
        <w:rPr>
          <w:rFonts w:ascii="Palatino Linotype" w:hAnsi="Palatino Linotype" w:cs="Tahoma"/>
          <w:szCs w:val="22"/>
        </w:rPr>
      </w:pPr>
      <w:r>
        <w:rPr>
          <w:rFonts w:ascii="Palatino Linotype" w:hAnsi="Palatino Linotype" w:cs="Tahoma"/>
          <w:szCs w:val="22"/>
        </w:rPr>
        <w:t>…</w:t>
      </w:r>
    </w:p>
    <w:p w14:paraId="32202C3A" w14:textId="77777777" w:rsidR="006F4E68" w:rsidRDefault="006F4E68" w:rsidP="004B20B1">
      <w:pPr>
        <w:pStyle w:val="Prrafodelista"/>
        <w:spacing w:line="360" w:lineRule="auto"/>
        <w:ind w:left="0"/>
        <w:jc w:val="both"/>
        <w:rPr>
          <w:rFonts w:ascii="Palatino Linotype" w:hAnsi="Palatino Linotype" w:cs="Tahoma"/>
          <w:szCs w:val="22"/>
        </w:rPr>
      </w:pPr>
      <w:r>
        <w:rPr>
          <w:noProof/>
          <w:lang w:eastAsia="es-MX"/>
        </w:rPr>
        <w:drawing>
          <wp:inline distT="0" distB="0" distL="0" distR="0" wp14:anchorId="73FC3AB3" wp14:editId="2E64E3CF">
            <wp:extent cx="5381625" cy="260072"/>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098" t="48064" r="29843" b="49872"/>
                    <a:stretch/>
                  </pic:blipFill>
                  <pic:spPr bwMode="auto">
                    <a:xfrm>
                      <a:off x="0" y="0"/>
                      <a:ext cx="5509993" cy="266276"/>
                    </a:xfrm>
                    <a:prstGeom prst="rect">
                      <a:avLst/>
                    </a:prstGeom>
                    <a:ln>
                      <a:noFill/>
                    </a:ln>
                    <a:extLst>
                      <a:ext uri="{53640926-AAD7-44D8-BBD7-CCE9431645EC}">
                        <a14:shadowObscured xmlns:a14="http://schemas.microsoft.com/office/drawing/2010/main"/>
                      </a:ext>
                    </a:extLst>
                  </pic:spPr>
                </pic:pic>
              </a:graphicData>
            </a:graphic>
          </wp:inline>
        </w:drawing>
      </w:r>
    </w:p>
    <w:p w14:paraId="174D79E0" w14:textId="77777777" w:rsidR="006F4E68" w:rsidRDefault="006F4E68" w:rsidP="004B20B1">
      <w:pPr>
        <w:pStyle w:val="Prrafodelista"/>
        <w:spacing w:line="360" w:lineRule="auto"/>
        <w:ind w:left="0"/>
        <w:jc w:val="both"/>
        <w:rPr>
          <w:rFonts w:ascii="Palatino Linotype" w:hAnsi="Palatino Linotype" w:cs="Tahoma"/>
          <w:szCs w:val="22"/>
        </w:rPr>
      </w:pPr>
      <w:r>
        <w:rPr>
          <w:rFonts w:ascii="Palatino Linotype" w:hAnsi="Palatino Linotype" w:cs="Tahoma"/>
          <w:szCs w:val="22"/>
        </w:rPr>
        <w:t>…</w:t>
      </w:r>
    </w:p>
    <w:p w14:paraId="124940D2" w14:textId="77777777" w:rsidR="004B20B1" w:rsidRPr="00E269CA" w:rsidRDefault="004B20B1" w:rsidP="004B20B1">
      <w:pPr>
        <w:pStyle w:val="Prrafodelista"/>
        <w:spacing w:line="360" w:lineRule="auto"/>
        <w:ind w:left="0"/>
        <w:jc w:val="both"/>
        <w:rPr>
          <w:rFonts w:ascii="Palatino Linotype" w:hAnsi="Palatino Linotype" w:cs="Tahoma"/>
          <w:b/>
          <w:szCs w:val="22"/>
        </w:rPr>
      </w:pPr>
      <w:r>
        <w:rPr>
          <w:rFonts w:ascii="Palatino Linotype" w:hAnsi="Palatino Linotype" w:cs="Tahoma"/>
          <w:szCs w:val="22"/>
        </w:rPr>
        <w:t>En ese contexto</w:t>
      </w:r>
      <w:r w:rsidRPr="00E269CA">
        <w:rPr>
          <w:rFonts w:ascii="Palatino Linotype" w:hAnsi="Palatino Linotype" w:cs="Tahoma"/>
          <w:szCs w:val="22"/>
        </w:rPr>
        <w:t xml:space="preserve">, los artículos 49, fracción II, 53, fracción III y 167 de la Ley de Transparencia y Acceso a la Información Pública del Estado de México, se desprende que las Unidades de Transparencia son responsables de orientar a los particulares respecto de la dependencia, entidad u órgano que pudiera tener la información requerida, </w:t>
      </w:r>
      <w:r w:rsidRPr="00E269CA">
        <w:rPr>
          <w:rFonts w:ascii="Palatino Linotype" w:hAnsi="Palatino Linotype" w:cs="Tahoma"/>
          <w:b/>
          <w:szCs w:val="22"/>
        </w:rPr>
        <w:t>cuando la misma no sea competencia del sujeto obligado ante el cual se formule la solicitud de acceso.</w:t>
      </w:r>
    </w:p>
    <w:p w14:paraId="1F4885D8" w14:textId="77777777" w:rsidR="004B20B1" w:rsidRPr="00E269CA" w:rsidRDefault="004B20B1" w:rsidP="004B20B1">
      <w:pPr>
        <w:spacing w:line="360" w:lineRule="auto"/>
        <w:jc w:val="both"/>
        <w:rPr>
          <w:rFonts w:ascii="Palatino Linotype" w:hAnsi="Palatino Linotype" w:cs="Tahoma"/>
          <w:sz w:val="22"/>
          <w:szCs w:val="22"/>
        </w:rPr>
      </w:pPr>
    </w:p>
    <w:p w14:paraId="3C4362DF" w14:textId="77777777" w:rsidR="004B20B1" w:rsidRPr="00E269CA" w:rsidRDefault="004B20B1" w:rsidP="004B20B1">
      <w:pPr>
        <w:spacing w:line="360" w:lineRule="auto"/>
        <w:jc w:val="both"/>
        <w:rPr>
          <w:rFonts w:ascii="Palatino Linotype" w:hAnsi="Palatino Linotype" w:cs="Tahoma"/>
          <w:sz w:val="22"/>
          <w:szCs w:val="22"/>
        </w:rPr>
      </w:pPr>
      <w:r w:rsidRPr="00E269CA">
        <w:rPr>
          <w:rFonts w:ascii="Palatino Linotype" w:hAnsi="Palatino Linotype" w:cs="Tahoma"/>
          <w:sz w:val="22"/>
          <w:szCs w:val="22"/>
        </w:rPr>
        <w:t xml:space="preserve">Asimismo, que los Comités de Transparencia tienen entre sus atribuciones confirmar, modificar o revocar la </w:t>
      </w:r>
      <w:r w:rsidRPr="00E269CA">
        <w:rPr>
          <w:rFonts w:ascii="Palatino Linotype" w:hAnsi="Palatino Linotype" w:cs="Tahoma"/>
          <w:b/>
          <w:sz w:val="22"/>
          <w:szCs w:val="22"/>
        </w:rPr>
        <w:t>declaración de incompetencia</w:t>
      </w:r>
      <w:r w:rsidRPr="00E269CA">
        <w:rPr>
          <w:rFonts w:ascii="Palatino Linotype" w:hAnsi="Palatino Linotype" w:cs="Tahoma"/>
          <w:sz w:val="22"/>
          <w:szCs w:val="22"/>
        </w:rPr>
        <w:t xml:space="preserve"> que realicen los titulares de las unidades administrativas.</w:t>
      </w:r>
    </w:p>
    <w:p w14:paraId="0034CFB8" w14:textId="77777777" w:rsidR="004B20B1" w:rsidRPr="00E81155" w:rsidRDefault="004B20B1" w:rsidP="004B20B1">
      <w:pPr>
        <w:pStyle w:val="Prrafodelista"/>
        <w:spacing w:line="360" w:lineRule="auto"/>
        <w:ind w:left="0"/>
        <w:jc w:val="both"/>
        <w:rPr>
          <w:rFonts w:ascii="Palatino Linotype" w:eastAsia="Calibri" w:hAnsi="Palatino Linotype" w:cs="Tahoma"/>
          <w:iCs/>
          <w:szCs w:val="22"/>
          <w:lang w:eastAsia="es-ES_tradnl"/>
        </w:rPr>
      </w:pPr>
    </w:p>
    <w:p w14:paraId="05117CFF" w14:textId="77777777" w:rsidR="004B20B1" w:rsidRPr="00E269CA" w:rsidRDefault="004B20B1" w:rsidP="004B20B1">
      <w:pPr>
        <w:spacing w:line="360" w:lineRule="auto"/>
        <w:jc w:val="both"/>
        <w:rPr>
          <w:rFonts w:ascii="Palatino Linotype" w:hAnsi="Palatino Linotype" w:cs="Arial"/>
          <w:bCs/>
          <w:sz w:val="22"/>
          <w:szCs w:val="22"/>
        </w:rPr>
      </w:pPr>
      <w:r w:rsidRPr="00E269CA">
        <w:rPr>
          <w:rFonts w:ascii="Palatino Linotype" w:hAnsi="Palatino Linotype" w:cs="Tahoma"/>
          <w:sz w:val="22"/>
          <w:szCs w:val="22"/>
        </w:rPr>
        <w:t xml:space="preserve">Como se logra observar, si bien la Ley de la materia, prevé el supuesto de incompetencia para que los sujetos obligados den atención a solitudes de información, también lo es, que no </w:t>
      </w:r>
      <w:r w:rsidRPr="00E269CA">
        <w:rPr>
          <w:rFonts w:ascii="Palatino Linotype" w:hAnsi="Palatino Linotype" w:cs="Tahoma"/>
          <w:sz w:val="22"/>
          <w:szCs w:val="22"/>
        </w:rPr>
        <w:lastRenderedPageBreak/>
        <w:t>se precisa en que consiste dicho concepto; al respecto</w:t>
      </w:r>
      <w:r w:rsidRPr="00E269CA">
        <w:rPr>
          <w:rFonts w:ascii="Palatino Linotype" w:hAnsi="Palatino Linotype" w:cs="Tahoma"/>
          <w:sz w:val="22"/>
          <w:szCs w:val="22"/>
          <w:lang w:val="es-ES_tradnl"/>
        </w:rPr>
        <w:t>,</w:t>
      </w:r>
      <w:r w:rsidRPr="00E269CA">
        <w:rPr>
          <w:rFonts w:ascii="Palatino Linotype" w:hAnsi="Palatino Linotype" w:cs="Arial"/>
          <w:sz w:val="22"/>
          <w:szCs w:val="22"/>
        </w:rPr>
        <w:t xml:space="preserve"> </w:t>
      </w:r>
      <w:r w:rsidRPr="00E269CA">
        <w:rPr>
          <w:rFonts w:ascii="Palatino Linotype" w:hAnsi="Palatino Linotype" w:cs="Arial"/>
          <w:bCs/>
          <w:sz w:val="22"/>
          <w:szCs w:val="22"/>
        </w:rPr>
        <w:t>según Cabanellas, Guillermo (1993), en el “Diccionario Jurídico Elemental” (p. 32 y 161), precisó los siguientes conceptos:</w:t>
      </w:r>
    </w:p>
    <w:p w14:paraId="0AF4EA21" w14:textId="77777777" w:rsidR="004B20B1" w:rsidRPr="00E269CA" w:rsidRDefault="004B20B1" w:rsidP="004B20B1">
      <w:pPr>
        <w:spacing w:line="360" w:lineRule="auto"/>
        <w:jc w:val="both"/>
        <w:rPr>
          <w:rFonts w:ascii="Palatino Linotype" w:hAnsi="Palatino Linotype" w:cs="Arial"/>
          <w:bCs/>
          <w:sz w:val="22"/>
          <w:szCs w:val="22"/>
        </w:rPr>
      </w:pPr>
    </w:p>
    <w:p w14:paraId="70C6AB45" w14:textId="77777777" w:rsidR="004B20B1" w:rsidRPr="00E269CA" w:rsidRDefault="004B20B1" w:rsidP="004B20B1">
      <w:pPr>
        <w:numPr>
          <w:ilvl w:val="0"/>
          <w:numId w:val="24"/>
        </w:numPr>
        <w:spacing w:line="360" w:lineRule="auto"/>
        <w:contextualSpacing/>
        <w:jc w:val="both"/>
        <w:rPr>
          <w:rFonts w:ascii="Palatino Linotype" w:hAnsi="Palatino Linotype" w:cs="Arial"/>
          <w:bCs/>
          <w:sz w:val="22"/>
          <w:szCs w:val="22"/>
        </w:rPr>
      </w:pPr>
      <w:r w:rsidRPr="00E269CA">
        <w:rPr>
          <w:rFonts w:ascii="Palatino Linotype" w:hAnsi="Palatino Linotype" w:cs="Arial"/>
          <w:b/>
          <w:bCs/>
          <w:sz w:val="22"/>
          <w:szCs w:val="22"/>
        </w:rPr>
        <w:t xml:space="preserve">Competencia: </w:t>
      </w:r>
      <w:r w:rsidRPr="00E269CA">
        <w:rPr>
          <w:rFonts w:ascii="Palatino Linotype" w:hAnsi="Palatino Linotype" w:cs="Arial"/>
          <w:bCs/>
          <w:sz w:val="22"/>
          <w:szCs w:val="22"/>
        </w:rPr>
        <w:t>La capacidad de una autoridad para conocer sobre una materia o asunto.</w:t>
      </w:r>
    </w:p>
    <w:p w14:paraId="10A56154" w14:textId="77777777" w:rsidR="004B20B1" w:rsidRPr="00E269CA" w:rsidRDefault="004B20B1" w:rsidP="004B20B1">
      <w:pPr>
        <w:numPr>
          <w:ilvl w:val="0"/>
          <w:numId w:val="24"/>
        </w:numPr>
        <w:spacing w:line="360" w:lineRule="auto"/>
        <w:contextualSpacing/>
        <w:jc w:val="both"/>
        <w:rPr>
          <w:rFonts w:ascii="Palatino Linotype" w:hAnsi="Palatino Linotype" w:cs="Arial"/>
          <w:bCs/>
          <w:sz w:val="22"/>
          <w:szCs w:val="22"/>
        </w:rPr>
      </w:pPr>
      <w:r w:rsidRPr="00E269CA">
        <w:rPr>
          <w:rFonts w:ascii="Palatino Linotype" w:hAnsi="Palatino Linotype" w:cs="Arial"/>
          <w:b/>
          <w:bCs/>
          <w:sz w:val="22"/>
          <w:szCs w:val="22"/>
        </w:rPr>
        <w:t>Incompetencia:</w:t>
      </w:r>
      <w:r w:rsidRPr="00E269CA">
        <w:rPr>
          <w:rFonts w:ascii="Palatino Linotype" w:hAnsi="Palatino Linotype" w:cs="Arial"/>
          <w:bCs/>
          <w:sz w:val="22"/>
          <w:szCs w:val="22"/>
        </w:rPr>
        <w:t xml:space="preserve"> Falta de Competencia.</w:t>
      </w:r>
    </w:p>
    <w:p w14:paraId="33939AEC" w14:textId="77777777" w:rsidR="004B20B1" w:rsidRPr="00E269CA" w:rsidRDefault="004B20B1" w:rsidP="004B20B1">
      <w:pPr>
        <w:spacing w:line="360" w:lineRule="auto"/>
        <w:jc w:val="both"/>
        <w:rPr>
          <w:rFonts w:ascii="Palatino Linotype" w:hAnsi="Palatino Linotype" w:cs="Arial"/>
          <w:sz w:val="22"/>
          <w:szCs w:val="22"/>
        </w:rPr>
      </w:pPr>
    </w:p>
    <w:p w14:paraId="40AB2D8B" w14:textId="77777777" w:rsidR="004B20B1" w:rsidRPr="00E269CA" w:rsidRDefault="004B20B1" w:rsidP="004B20B1">
      <w:pPr>
        <w:spacing w:line="360" w:lineRule="auto"/>
        <w:jc w:val="both"/>
        <w:rPr>
          <w:rFonts w:ascii="Palatino Linotype" w:hAnsi="Palatino Linotype" w:cs="Tahoma"/>
          <w:sz w:val="22"/>
          <w:szCs w:val="22"/>
        </w:rPr>
      </w:pPr>
      <w:r w:rsidRPr="00E269CA">
        <w:rPr>
          <w:rFonts w:ascii="Palatino Linotype" w:hAnsi="Palatino Linotype" w:cs="Tahoma"/>
          <w:sz w:val="22"/>
          <w:szCs w:val="22"/>
          <w:lang w:val="es-ES_tradnl"/>
        </w:rPr>
        <w:t xml:space="preserve">Por lo que, </w:t>
      </w:r>
      <w:r w:rsidRPr="00E269CA">
        <w:rPr>
          <w:rFonts w:ascii="Palatino Linotype" w:hAnsi="Palatino Linotype" w:cs="Tahoma"/>
          <w:b/>
          <w:sz w:val="22"/>
          <w:szCs w:val="22"/>
          <w:lang w:val="es-ES_tradnl"/>
        </w:rPr>
        <w:t>la incompetencia</w:t>
      </w:r>
      <w:r w:rsidRPr="00E269CA">
        <w:rPr>
          <w:rFonts w:ascii="Palatino Linotype" w:hAnsi="Palatino Linotype" w:cs="Tahoma"/>
          <w:sz w:val="22"/>
          <w:szCs w:val="22"/>
          <w:lang w:val="es-ES_tradnl"/>
        </w:rPr>
        <w:t>, radica en la incapacidad de una autoridad para conocer de un tema o asunto; en el mismo sentido, conviene traer a cuenta tesis</w:t>
      </w:r>
      <w:r w:rsidRPr="00E269CA">
        <w:rPr>
          <w:rFonts w:ascii="Palatino Linotype" w:hAnsi="Palatino Linotype" w:cs="Tahoma"/>
          <w:sz w:val="22"/>
          <w:szCs w:val="22"/>
        </w:rPr>
        <w:t xml:space="preserve"> aislada número III.2o.P.11 K, publicada en el Semanario Judicial de la Federación y su Gaceta, Novena Época, Tomo XV, Mayo de 2002, Pág. 1243, ya que precisa lo siguiente: </w:t>
      </w:r>
    </w:p>
    <w:p w14:paraId="01FF1739" w14:textId="77777777" w:rsidR="004B20B1" w:rsidRPr="00E269CA" w:rsidRDefault="004B20B1" w:rsidP="004B20B1">
      <w:pPr>
        <w:spacing w:line="360" w:lineRule="auto"/>
        <w:jc w:val="both"/>
        <w:rPr>
          <w:rFonts w:ascii="Palatino Linotype" w:hAnsi="Palatino Linotype" w:cs="Tahoma"/>
          <w:sz w:val="22"/>
          <w:szCs w:val="22"/>
          <w:lang w:val="es-ES_tradnl"/>
        </w:rPr>
      </w:pPr>
    </w:p>
    <w:p w14:paraId="322AA480" w14:textId="77777777" w:rsidR="004B20B1" w:rsidRPr="00E269CA" w:rsidRDefault="004B20B1" w:rsidP="004B20B1">
      <w:pPr>
        <w:spacing w:line="360" w:lineRule="auto"/>
        <w:ind w:left="567" w:right="567"/>
        <w:jc w:val="both"/>
        <w:rPr>
          <w:rFonts w:ascii="Palatino Linotype" w:hAnsi="Palatino Linotype" w:cs="Tahoma"/>
          <w:i/>
          <w:lang w:val="es-ES_tradnl"/>
        </w:rPr>
      </w:pPr>
      <w:r w:rsidRPr="00E269CA">
        <w:rPr>
          <w:rFonts w:ascii="Palatino Linotype" w:hAnsi="Palatino Linotype" w:cs="Tahoma"/>
          <w:b/>
          <w:bCs/>
          <w:i/>
          <w:lang w:val="es-ES_tradnl"/>
        </w:rPr>
        <w:t xml:space="preserve">LEGITIMACIÓN DE FUNCIONARIOS PÚBLICOS. LOS TRIBUNALES DE AMPARO, POR ESTAR VINCULADOS CON EL CONCEPTO DE COMPETENCIA A QUE SE REFIERE EL ARTÍCULO 16 CONSTITUCIONAL, NO PUEDEN CONOCER DE AQUÉLLA. </w:t>
      </w:r>
      <w:r w:rsidRPr="00E269CA">
        <w:rPr>
          <w:rFonts w:ascii="Palatino Linotype" w:hAnsi="Palatino Linotype" w:cs="Tahoma"/>
          <w:i/>
          <w:lang w:val="es-ES_tradnl"/>
        </w:rPr>
        <w:t>El artículo </w:t>
      </w:r>
      <w:hyperlink r:id="rId14" w:history="1">
        <w:r w:rsidRPr="00E269CA">
          <w:rPr>
            <w:rFonts w:ascii="Palatino Linotype" w:hAnsi="Palatino Linotype" w:cs="Tahoma"/>
            <w:i/>
            <w:color w:val="0563C1" w:themeColor="hyperlink"/>
            <w:u w:val="single"/>
            <w:lang w:val="es-ES_tradnl"/>
          </w:rPr>
          <w:t>16 constitucional</w:t>
        </w:r>
      </w:hyperlink>
      <w:r w:rsidRPr="00E269CA">
        <w:rPr>
          <w:rFonts w:ascii="Palatino Linotype" w:hAnsi="Palatino Linotype" w:cs="Tahoma"/>
          <w:i/>
          <w:lang w:val="es-ES_tradnl"/>
        </w:rPr>
        <w:t xml:space="preserve">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w:t>
      </w:r>
      <w:r>
        <w:rPr>
          <w:rFonts w:ascii="Palatino Linotype" w:hAnsi="Palatino Linotype" w:cs="Tahoma"/>
          <w:i/>
          <w:lang w:val="es-ES_tradnl"/>
        </w:rPr>
        <w:t>la organización administrativa.</w:t>
      </w:r>
    </w:p>
    <w:p w14:paraId="28F57E39" w14:textId="77777777" w:rsidR="004B20B1" w:rsidRPr="00E269CA" w:rsidRDefault="004B20B1" w:rsidP="004B20B1">
      <w:pPr>
        <w:spacing w:line="360" w:lineRule="auto"/>
        <w:jc w:val="both"/>
        <w:rPr>
          <w:rFonts w:ascii="Palatino Linotype" w:hAnsi="Palatino Linotype" w:cs="Tahoma"/>
          <w:sz w:val="22"/>
          <w:szCs w:val="22"/>
          <w:lang w:val="es-ES_tradnl"/>
        </w:rPr>
      </w:pPr>
    </w:p>
    <w:p w14:paraId="6CF81244" w14:textId="77777777" w:rsidR="004B20B1" w:rsidRPr="00E269CA" w:rsidRDefault="004B20B1" w:rsidP="004B20B1">
      <w:pPr>
        <w:spacing w:line="360" w:lineRule="auto"/>
        <w:jc w:val="both"/>
        <w:rPr>
          <w:rFonts w:ascii="Palatino Linotype" w:hAnsi="Palatino Linotype" w:cs="Tahoma"/>
          <w:sz w:val="22"/>
          <w:szCs w:val="22"/>
        </w:rPr>
      </w:pPr>
      <w:r w:rsidRPr="00E269CA">
        <w:rPr>
          <w:rFonts w:ascii="Palatino Linotype" w:hAnsi="Palatino Linotype" w:cs="Tahoma"/>
          <w:sz w:val="22"/>
          <w:szCs w:val="22"/>
          <w:lang w:val="es-ES_tradnl"/>
        </w:rPr>
        <w:t xml:space="preserve">Asimismo, resulta necesario traer a colación, el </w:t>
      </w:r>
      <w:r w:rsidRPr="00E269CA">
        <w:rPr>
          <w:rFonts w:ascii="Palatino Linotype" w:hAnsi="Palatino Linotype" w:cs="Tahoma"/>
          <w:sz w:val="22"/>
          <w:szCs w:val="22"/>
          <w:lang w:val="es-ES"/>
        </w:rPr>
        <w:t xml:space="preserve">Criterio 13/17, </w:t>
      </w:r>
      <w:r w:rsidRPr="00E269CA">
        <w:rPr>
          <w:rFonts w:ascii="Palatino Linotype" w:hAnsi="Palatino Linotype" w:cs="Tahoma"/>
          <w:sz w:val="22"/>
          <w:szCs w:val="22"/>
        </w:rPr>
        <w:t xml:space="preserve">emitido por el Instituto Nacional de Transparencia, Acceso a la Información y Protección de Datos Personales, que dispone lo siguiente: </w:t>
      </w:r>
    </w:p>
    <w:p w14:paraId="03E1B870" w14:textId="77777777" w:rsidR="004B20B1" w:rsidRPr="00E269CA" w:rsidRDefault="004B20B1" w:rsidP="004B20B1">
      <w:pPr>
        <w:spacing w:line="360" w:lineRule="auto"/>
        <w:jc w:val="both"/>
        <w:rPr>
          <w:rFonts w:ascii="Palatino Linotype" w:hAnsi="Palatino Linotype" w:cs="Tahoma"/>
          <w:sz w:val="22"/>
          <w:szCs w:val="22"/>
        </w:rPr>
      </w:pPr>
    </w:p>
    <w:p w14:paraId="056D4C60" w14:textId="77777777" w:rsidR="004B20B1" w:rsidRPr="00E269CA" w:rsidRDefault="004B20B1" w:rsidP="004B20B1">
      <w:pPr>
        <w:spacing w:line="360" w:lineRule="auto"/>
        <w:ind w:left="567" w:right="567"/>
        <w:jc w:val="both"/>
        <w:rPr>
          <w:rFonts w:ascii="Palatino Linotype" w:hAnsi="Palatino Linotype" w:cs="Tahoma"/>
          <w:i/>
        </w:rPr>
      </w:pPr>
      <w:r w:rsidRPr="00E269CA">
        <w:rPr>
          <w:rFonts w:ascii="Palatino Linotype" w:hAnsi="Palatino Linotype" w:cs="Tahoma"/>
          <w:b/>
          <w:bCs/>
          <w:i/>
        </w:rPr>
        <w:t xml:space="preserve">Incompetencia. </w:t>
      </w:r>
      <w:r w:rsidRPr="00E269CA">
        <w:rPr>
          <w:rFonts w:ascii="Palatino Linotype" w:hAnsi="Palatino Linotype" w:cs="Tahoma"/>
          <w:i/>
        </w:rPr>
        <w:t xml:space="preserve">La incompetencia implica la ausencia de atribuciones del sujeto obligado para poseer la información solicitada; es decir, se trata de una cuestión de derecho, en tanto que no existan facultades para contar con lo requerido; por lo que la incompetencia es una cualidad atribuida al </w:t>
      </w:r>
      <w:r>
        <w:rPr>
          <w:rFonts w:ascii="Palatino Linotype" w:hAnsi="Palatino Linotype" w:cs="Tahoma"/>
          <w:i/>
        </w:rPr>
        <w:t>sujeto obligado que la declara.</w:t>
      </w:r>
    </w:p>
    <w:p w14:paraId="4D17AE61" w14:textId="77777777" w:rsidR="004B20B1" w:rsidRPr="00E269CA" w:rsidRDefault="004B20B1" w:rsidP="004B20B1">
      <w:pPr>
        <w:spacing w:line="360" w:lineRule="auto"/>
        <w:jc w:val="both"/>
        <w:rPr>
          <w:rFonts w:ascii="Palatino Linotype" w:hAnsi="Palatino Linotype" w:cs="Tahoma"/>
          <w:sz w:val="22"/>
          <w:szCs w:val="22"/>
          <w:lang w:val="es-ES_tradnl"/>
        </w:rPr>
      </w:pPr>
    </w:p>
    <w:p w14:paraId="20899F39" w14:textId="77777777" w:rsidR="004B20B1" w:rsidRPr="00E269CA" w:rsidRDefault="004B20B1" w:rsidP="004B20B1">
      <w:pPr>
        <w:spacing w:line="360" w:lineRule="auto"/>
        <w:jc w:val="both"/>
        <w:rPr>
          <w:rFonts w:ascii="Palatino Linotype" w:hAnsi="Palatino Linotype" w:cs="Tahoma"/>
          <w:sz w:val="22"/>
          <w:szCs w:val="22"/>
          <w:lang w:val="es-ES_tradnl"/>
        </w:rPr>
      </w:pPr>
      <w:r w:rsidRPr="00E269CA">
        <w:rPr>
          <w:rFonts w:ascii="Palatino Linotype" w:hAnsi="Palatino Linotype" w:cs="Tahoma"/>
          <w:sz w:val="22"/>
          <w:szCs w:val="22"/>
          <w:lang w:val="es-ES_tradnl"/>
        </w:rPr>
        <w:t xml:space="preserve">En tal virtud, la </w:t>
      </w:r>
      <w:r w:rsidRPr="00E269CA">
        <w:rPr>
          <w:rFonts w:ascii="Palatino Linotype" w:hAnsi="Palatino Linotype" w:cs="Tahoma"/>
          <w:b/>
          <w:sz w:val="22"/>
          <w:szCs w:val="22"/>
          <w:lang w:val="es-ES_tradnl"/>
        </w:rPr>
        <w:t xml:space="preserve">incompetencia </w:t>
      </w:r>
      <w:r w:rsidRPr="00E269CA">
        <w:rPr>
          <w:rFonts w:ascii="Palatino Linotype" w:hAnsi="Palatino Linotype" w:cs="Tahoma"/>
          <w:sz w:val="22"/>
          <w:szCs w:val="22"/>
          <w:lang w:val="es-ES_tradnl"/>
        </w:rPr>
        <w:t>implica que de conformidad con las atribuciones conferidas al sujeto obligado, no habría razón por la cual éste deba contar con la información solicitada, en cuyo caso, tendría que orientar al particular para que acuda a la instancia competente.</w:t>
      </w:r>
    </w:p>
    <w:p w14:paraId="5AAE1B55" w14:textId="77777777" w:rsidR="004B20B1" w:rsidRDefault="004B20B1" w:rsidP="004B20B1">
      <w:pPr>
        <w:spacing w:line="360" w:lineRule="auto"/>
        <w:jc w:val="both"/>
        <w:rPr>
          <w:rFonts w:ascii="Palatino Linotype" w:hAnsi="Palatino Linotype" w:cs="Tahoma"/>
          <w:sz w:val="22"/>
          <w:szCs w:val="22"/>
          <w:lang w:val="es-ES_tradnl"/>
        </w:rPr>
      </w:pPr>
    </w:p>
    <w:p w14:paraId="645B6C9C" w14:textId="77777777" w:rsidR="004B20B1" w:rsidRDefault="004B20B1" w:rsidP="004B20B1">
      <w:pPr>
        <w:spacing w:line="360" w:lineRule="auto"/>
        <w:jc w:val="both"/>
        <w:rPr>
          <w:rFonts w:ascii="Palatino Linotype" w:hAnsi="Palatino Linotype" w:cs="Tahoma"/>
          <w:sz w:val="22"/>
          <w:szCs w:val="22"/>
        </w:rPr>
      </w:pPr>
      <w:r>
        <w:rPr>
          <w:rFonts w:ascii="Palatino Linotype" w:hAnsi="Palatino Linotype" w:cs="Tahoma"/>
          <w:sz w:val="22"/>
          <w:szCs w:val="22"/>
          <w:lang w:val="es-ES_tradnl"/>
        </w:rPr>
        <w:t xml:space="preserve">Por lo que, es pertinente que el Sujeto Obligado entregue la declaratoria de incompetencia emitida por el Comité de Transparencia de conformidad con los </w:t>
      </w:r>
      <w:r w:rsidRPr="00E269CA">
        <w:rPr>
          <w:rFonts w:ascii="Palatino Linotype" w:hAnsi="Palatino Linotype" w:cs="Tahoma"/>
          <w:sz w:val="22"/>
          <w:szCs w:val="22"/>
        </w:rPr>
        <w:t>artículos 49, fracción II, 53, fracción III y 167 de la Ley de Transparencia y Acceso a la Información Pública del Estado de México</w:t>
      </w:r>
      <w:r>
        <w:rPr>
          <w:rFonts w:ascii="Palatino Linotype" w:hAnsi="Palatino Linotype" w:cs="Tahoma"/>
          <w:sz w:val="22"/>
          <w:szCs w:val="22"/>
        </w:rPr>
        <w:t>.</w:t>
      </w:r>
    </w:p>
    <w:p w14:paraId="2262899F" w14:textId="77777777" w:rsidR="004B20B1" w:rsidRDefault="004B20B1" w:rsidP="00A511BB">
      <w:pPr>
        <w:spacing w:line="360" w:lineRule="auto"/>
        <w:jc w:val="both"/>
        <w:rPr>
          <w:rFonts w:ascii="Palatino Linotype" w:hAnsi="Palatino Linotype" w:cs="Tahoma"/>
          <w:sz w:val="22"/>
          <w:szCs w:val="22"/>
          <w:lang w:val="es-ES"/>
        </w:rPr>
      </w:pPr>
    </w:p>
    <w:p w14:paraId="39465049" w14:textId="77777777" w:rsidR="00DA6417" w:rsidRPr="00DA6417" w:rsidRDefault="00DA6417" w:rsidP="00DA6417">
      <w:pPr>
        <w:spacing w:line="360" w:lineRule="auto"/>
        <w:jc w:val="both"/>
        <w:rPr>
          <w:rFonts w:ascii="Palatino Linotype" w:hAnsi="Palatino Linotype" w:cs="Tahoma"/>
          <w:sz w:val="22"/>
          <w:szCs w:val="22"/>
          <w:lang w:val="es-ES"/>
        </w:rPr>
      </w:pPr>
      <w:r w:rsidRPr="00DA6417">
        <w:rPr>
          <w:rFonts w:ascii="Palatino Linotype" w:hAnsi="Palatino Linotype" w:cs="Tahoma"/>
          <w:sz w:val="22"/>
          <w:szCs w:val="22"/>
          <w:lang w:val="es-ES"/>
        </w:rPr>
        <w:t xml:space="preserve">Finalmente, respecto del </w:t>
      </w:r>
      <w:r w:rsidRPr="00DA6417">
        <w:rPr>
          <w:rFonts w:ascii="Palatino Linotype" w:hAnsi="Palatino Linotype" w:cs="Tahoma"/>
          <w:b/>
          <w:sz w:val="22"/>
          <w:szCs w:val="22"/>
          <w:lang w:val="es-ES"/>
        </w:rPr>
        <w:t>punto 6</w:t>
      </w:r>
      <w:r w:rsidRPr="00DA6417">
        <w:rPr>
          <w:rFonts w:ascii="Palatino Linotype" w:hAnsi="Palatino Linotype" w:cs="Tahoma"/>
          <w:sz w:val="22"/>
          <w:szCs w:val="22"/>
          <w:lang w:val="es-ES"/>
        </w:rPr>
        <w:t xml:space="preserve">, de la lectura del mismo, se acredita que el Recurrente </w:t>
      </w:r>
      <w:r w:rsidR="00A70C49">
        <w:rPr>
          <w:rFonts w:ascii="Palatino Linotype" w:hAnsi="Palatino Linotype" w:cs="Tahoma"/>
          <w:sz w:val="22"/>
          <w:szCs w:val="22"/>
          <w:lang w:val="es-ES"/>
        </w:rPr>
        <w:t>solicita</w:t>
      </w:r>
      <w:r w:rsidRPr="00DA6417">
        <w:rPr>
          <w:rFonts w:ascii="Palatino Linotype" w:hAnsi="Palatino Linotype" w:cs="Tahoma"/>
          <w:sz w:val="22"/>
          <w:szCs w:val="22"/>
          <w:lang w:val="es-ES"/>
        </w:rPr>
        <w:t xml:space="preserve"> al Sujeto Obligado realice un procesamiento de información, a efecto de poder comprobarse que los servidores públicos no están siendo afectados por errores en el cálculo de impuestos, por lo que a manera de muestra calculen los impuestos anuales de los años 2017, 2018, 2019 y 2020, una vez hecho el procesamiento de la información, deberá realizar un documento de tipo específico que la contenga desagregada conforme a los apartados señalados.</w:t>
      </w:r>
    </w:p>
    <w:p w14:paraId="5982CAD9" w14:textId="77777777" w:rsidR="00DA6417" w:rsidRPr="00DA6417" w:rsidRDefault="00DA6417" w:rsidP="00DA6417">
      <w:pPr>
        <w:spacing w:line="360" w:lineRule="auto"/>
        <w:jc w:val="both"/>
        <w:rPr>
          <w:rFonts w:ascii="Palatino Linotype" w:hAnsi="Palatino Linotype" w:cs="Tahoma"/>
          <w:sz w:val="22"/>
          <w:szCs w:val="22"/>
          <w:lang w:val="es-ES"/>
        </w:rPr>
      </w:pPr>
    </w:p>
    <w:p w14:paraId="09ACC7DE" w14:textId="77777777" w:rsidR="00DA6417" w:rsidRDefault="00DA6417" w:rsidP="00DA6417">
      <w:pPr>
        <w:spacing w:line="360" w:lineRule="auto"/>
        <w:jc w:val="both"/>
        <w:rPr>
          <w:rFonts w:ascii="Palatino Linotype" w:hAnsi="Palatino Linotype" w:cs="Tahoma"/>
          <w:sz w:val="22"/>
          <w:szCs w:val="22"/>
          <w:lang w:val="es-ES"/>
        </w:rPr>
      </w:pPr>
      <w:r w:rsidRPr="00DA6417">
        <w:rPr>
          <w:rFonts w:ascii="Palatino Linotype" w:hAnsi="Palatino Linotype" w:cs="Tahoma"/>
          <w:sz w:val="22"/>
          <w:szCs w:val="22"/>
          <w:lang w:val="es-ES"/>
        </w:rPr>
        <w:t xml:space="preserve">Atentos a lo anterior, ya ha quedado precisado en párrafos previos que los sujetos obligados tienen la obligación o deber de atender las solicitudes de acceso a la información pública que se les hagan de su conocimiento y proporcionar la información pública que obren en su poder en el estado que se encuentra y no hacer un procesamiento de la misma, ni presentarla </w:t>
      </w:r>
      <w:r w:rsidRPr="00DA6417">
        <w:rPr>
          <w:rFonts w:ascii="Palatino Linotype" w:hAnsi="Palatino Linotype" w:cs="Tahoma"/>
          <w:sz w:val="22"/>
          <w:szCs w:val="22"/>
          <w:lang w:val="es-ES"/>
        </w:rPr>
        <w:lastRenderedPageBreak/>
        <w:t xml:space="preserve">conforme al interés del solicitante; como así lo establece el artículo 12 de la Ley de Transparencia y Acceso a la Información Pública del Estado </w:t>
      </w:r>
      <w:r>
        <w:rPr>
          <w:rFonts w:ascii="Palatino Linotype" w:hAnsi="Palatino Linotype" w:cs="Tahoma"/>
          <w:sz w:val="22"/>
          <w:szCs w:val="22"/>
          <w:lang w:val="es-ES"/>
        </w:rPr>
        <w:t>de México y Municipios.</w:t>
      </w:r>
    </w:p>
    <w:p w14:paraId="447C4BBE" w14:textId="77777777" w:rsidR="00DA6417" w:rsidRDefault="00DA6417" w:rsidP="00A511BB">
      <w:pPr>
        <w:spacing w:line="360" w:lineRule="auto"/>
        <w:jc w:val="both"/>
        <w:rPr>
          <w:rFonts w:ascii="Palatino Linotype" w:hAnsi="Palatino Linotype" w:cs="Tahoma"/>
          <w:sz w:val="22"/>
          <w:szCs w:val="22"/>
          <w:lang w:val="es-ES"/>
        </w:rPr>
      </w:pPr>
    </w:p>
    <w:p w14:paraId="6F72856C" w14:textId="77777777" w:rsidR="00DA6417" w:rsidRDefault="007A26F3" w:rsidP="00A511BB">
      <w:pPr>
        <w:spacing w:line="360" w:lineRule="auto"/>
        <w:jc w:val="both"/>
        <w:rPr>
          <w:rFonts w:ascii="Palatino Linotype" w:hAnsi="Palatino Linotype" w:cs="Tahoma"/>
          <w:sz w:val="22"/>
          <w:szCs w:val="22"/>
          <w:lang w:val="es-ES"/>
        </w:rPr>
      </w:pPr>
      <w:r w:rsidRPr="007A26F3">
        <w:rPr>
          <w:rFonts w:ascii="Palatino Linotype" w:hAnsi="Palatino Linotype" w:cs="Tahoma"/>
          <w:sz w:val="22"/>
          <w:szCs w:val="22"/>
          <w:lang w:val="es-ES"/>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1775726E" w14:textId="77777777" w:rsidR="00DA6417" w:rsidRDefault="00DA6417" w:rsidP="00A511BB">
      <w:pPr>
        <w:spacing w:line="360" w:lineRule="auto"/>
        <w:jc w:val="both"/>
        <w:rPr>
          <w:rFonts w:ascii="Palatino Linotype" w:hAnsi="Palatino Linotype" w:cs="Tahoma"/>
          <w:sz w:val="22"/>
          <w:szCs w:val="22"/>
          <w:lang w:val="es-ES"/>
        </w:rPr>
      </w:pPr>
    </w:p>
    <w:p w14:paraId="0FB3928C" w14:textId="77777777" w:rsidR="007A26F3" w:rsidRPr="00401946" w:rsidRDefault="007A26F3" w:rsidP="007A26F3">
      <w:pPr>
        <w:spacing w:line="360" w:lineRule="auto"/>
        <w:ind w:right="-93"/>
        <w:jc w:val="both"/>
        <w:rPr>
          <w:rFonts w:ascii="Palatino Linotype" w:eastAsia="Calibri" w:hAnsi="Palatino Linotype" w:cs="Tahoma"/>
          <w:iCs/>
          <w:sz w:val="22"/>
          <w:szCs w:val="22"/>
          <w:lang w:val="es-ES" w:eastAsia="es-ES_tradnl"/>
        </w:rPr>
      </w:pPr>
      <w:r>
        <w:rPr>
          <w:rFonts w:ascii="Palatino Linotype" w:eastAsia="Calibri" w:hAnsi="Palatino Linotype" w:cs="Tahoma"/>
          <w:bCs/>
          <w:sz w:val="22"/>
          <w:szCs w:val="22"/>
          <w:lang w:eastAsia="en-US"/>
        </w:rPr>
        <w:t>De</w:t>
      </w:r>
      <w:r w:rsidRPr="00401946">
        <w:rPr>
          <w:rFonts w:ascii="Palatino Linotype" w:eastAsia="Calibri" w:hAnsi="Palatino Linotype" w:cs="Tahoma"/>
          <w:iCs/>
          <w:sz w:val="22"/>
          <w:szCs w:val="22"/>
          <w:lang w:val="es-ES" w:eastAsia="es-ES_tradnl"/>
        </w:rPr>
        <w:t xml:space="preserve"> tales circunstancias</w:t>
      </w:r>
      <w:r>
        <w:rPr>
          <w:rFonts w:ascii="Palatino Linotype" w:eastAsia="Calibri" w:hAnsi="Palatino Linotype" w:cs="Tahoma"/>
          <w:iCs/>
          <w:sz w:val="22"/>
          <w:szCs w:val="22"/>
          <w:lang w:val="es-ES" w:eastAsia="es-ES_tradnl"/>
        </w:rPr>
        <w:t>,</w:t>
      </w:r>
      <w:r w:rsidRPr="00401946">
        <w:rPr>
          <w:rFonts w:ascii="Palatino Linotype" w:eastAsia="Calibri" w:hAnsi="Palatino Linotype" w:cs="Tahoma"/>
          <w:iCs/>
          <w:sz w:val="22"/>
          <w:szCs w:val="22"/>
          <w:lang w:val="es-ES" w:eastAsia="es-ES_tradnl"/>
        </w:rPr>
        <w:t xml:space="preserve"> los sujetos obligados únicamente están constreñidos a proporcionar la documentación que obre en sus archivos; por lo que, no están obligados a generar o elaborar documentos </w:t>
      </w:r>
      <w:r w:rsidRPr="00401946">
        <w:rPr>
          <w:rFonts w:ascii="Palatino Linotype" w:eastAsia="Calibri" w:hAnsi="Palatino Linotype" w:cs="Tahoma"/>
          <w:i/>
          <w:iCs/>
          <w:sz w:val="22"/>
          <w:szCs w:val="22"/>
          <w:lang w:val="es-ES" w:eastAsia="es-ES_tradnl"/>
        </w:rPr>
        <w:t>Ad hoc,</w:t>
      </w:r>
      <w:r w:rsidRPr="00401946">
        <w:rPr>
          <w:rFonts w:ascii="Palatino Linotype" w:eastAsia="Calibri" w:hAnsi="Palatino Linotype" w:cs="Tahoma"/>
          <w:iCs/>
          <w:sz w:val="22"/>
          <w:szCs w:val="22"/>
          <w:lang w:val="es-ES" w:eastAsia="es-ES_tradnl"/>
        </w:rPr>
        <w:t xml:space="preserve"> robustece lo anterior el Criterio 3/17 del Instituto Nacional de Transparencia, Acceso a la Información y Protección de Datos Personales que a continuación se cita:</w:t>
      </w:r>
    </w:p>
    <w:p w14:paraId="7709BB41" w14:textId="77777777" w:rsidR="007A26F3" w:rsidRPr="00401946" w:rsidRDefault="007A26F3" w:rsidP="007A26F3">
      <w:pPr>
        <w:tabs>
          <w:tab w:val="left" w:pos="4962"/>
        </w:tabs>
        <w:spacing w:line="360" w:lineRule="auto"/>
        <w:jc w:val="both"/>
        <w:rPr>
          <w:rFonts w:ascii="Palatino Linotype" w:eastAsia="Calibri" w:hAnsi="Palatino Linotype" w:cs="Tahoma"/>
          <w:iCs/>
          <w:sz w:val="22"/>
          <w:szCs w:val="22"/>
          <w:lang w:val="es-ES" w:eastAsia="es-ES_tradnl"/>
        </w:rPr>
      </w:pPr>
    </w:p>
    <w:p w14:paraId="4B61A7DF" w14:textId="77777777" w:rsidR="007A26F3" w:rsidRPr="00401946" w:rsidRDefault="007A26F3" w:rsidP="007A26F3">
      <w:pPr>
        <w:spacing w:line="360" w:lineRule="auto"/>
        <w:ind w:left="567" w:right="567"/>
        <w:jc w:val="both"/>
        <w:rPr>
          <w:rFonts w:ascii="Palatino Linotype" w:eastAsia="Arial" w:hAnsi="Palatino Linotype" w:cs="Arial"/>
          <w:i/>
          <w:szCs w:val="22"/>
        </w:rPr>
      </w:pPr>
      <w:r w:rsidRPr="00401946">
        <w:rPr>
          <w:rFonts w:ascii="Palatino Linotype" w:eastAsia="Arial" w:hAnsi="Palatino Linotype" w:cs="Arial"/>
          <w:b/>
          <w:i/>
          <w:szCs w:val="22"/>
        </w:rPr>
        <w:t xml:space="preserve">No existe obligación de elaborar </w:t>
      </w:r>
      <w:r w:rsidRPr="00401946">
        <w:rPr>
          <w:rFonts w:ascii="Palatino Linotype" w:eastAsia="Arial" w:hAnsi="Palatino Linotype" w:cs="Arial"/>
          <w:b/>
          <w:i/>
          <w:spacing w:val="-3"/>
          <w:szCs w:val="22"/>
        </w:rPr>
        <w:t>d</w:t>
      </w:r>
      <w:r w:rsidRPr="00401946">
        <w:rPr>
          <w:rFonts w:ascii="Palatino Linotype" w:eastAsia="Arial" w:hAnsi="Palatino Linotype" w:cs="Arial"/>
          <w:b/>
          <w:i/>
          <w:szCs w:val="22"/>
        </w:rPr>
        <w:t>ocum</w:t>
      </w:r>
      <w:r w:rsidRPr="00401946">
        <w:rPr>
          <w:rFonts w:ascii="Palatino Linotype" w:eastAsia="Arial" w:hAnsi="Palatino Linotype" w:cs="Arial"/>
          <w:b/>
          <w:i/>
          <w:spacing w:val="1"/>
          <w:szCs w:val="22"/>
        </w:rPr>
        <w:t>e</w:t>
      </w:r>
      <w:r w:rsidRPr="00401946">
        <w:rPr>
          <w:rFonts w:ascii="Palatino Linotype" w:eastAsia="Arial" w:hAnsi="Palatino Linotype" w:cs="Arial"/>
          <w:b/>
          <w:i/>
          <w:szCs w:val="22"/>
        </w:rPr>
        <w:t>n</w:t>
      </w:r>
      <w:r w:rsidRPr="00401946">
        <w:rPr>
          <w:rFonts w:ascii="Palatino Linotype" w:eastAsia="Arial" w:hAnsi="Palatino Linotype" w:cs="Arial"/>
          <w:b/>
          <w:i/>
          <w:spacing w:val="-1"/>
          <w:szCs w:val="22"/>
        </w:rPr>
        <w:t>t</w:t>
      </w:r>
      <w:r w:rsidRPr="00401946">
        <w:rPr>
          <w:rFonts w:ascii="Palatino Linotype" w:eastAsia="Arial" w:hAnsi="Palatino Linotype" w:cs="Arial"/>
          <w:b/>
          <w:i/>
          <w:szCs w:val="22"/>
        </w:rPr>
        <w:t xml:space="preserve">os </w:t>
      </w:r>
      <w:r w:rsidRPr="00401946">
        <w:rPr>
          <w:rFonts w:ascii="Palatino Linotype" w:eastAsia="Arial" w:hAnsi="Palatino Linotype" w:cs="Arial"/>
          <w:b/>
          <w:i/>
          <w:spacing w:val="-1"/>
          <w:szCs w:val="22"/>
        </w:rPr>
        <w:t xml:space="preserve">ad </w:t>
      </w:r>
      <w:r w:rsidRPr="00401946">
        <w:rPr>
          <w:rFonts w:ascii="Palatino Linotype" w:eastAsia="Arial" w:hAnsi="Palatino Linotype" w:cs="Arial"/>
          <w:b/>
          <w:i/>
          <w:szCs w:val="22"/>
        </w:rPr>
        <w:t>hoc para atender las sol</w:t>
      </w:r>
      <w:r w:rsidRPr="00401946">
        <w:rPr>
          <w:rFonts w:ascii="Palatino Linotype" w:eastAsia="Arial" w:hAnsi="Palatino Linotype" w:cs="Arial"/>
          <w:b/>
          <w:i/>
          <w:spacing w:val="-2"/>
          <w:szCs w:val="22"/>
        </w:rPr>
        <w:t>i</w:t>
      </w:r>
      <w:r w:rsidRPr="00401946">
        <w:rPr>
          <w:rFonts w:ascii="Palatino Linotype" w:eastAsia="Arial" w:hAnsi="Palatino Linotype" w:cs="Arial"/>
          <w:b/>
          <w:i/>
          <w:spacing w:val="1"/>
          <w:szCs w:val="22"/>
        </w:rPr>
        <w:t>c</w:t>
      </w:r>
      <w:r w:rsidRPr="00401946">
        <w:rPr>
          <w:rFonts w:ascii="Palatino Linotype" w:eastAsia="Arial" w:hAnsi="Palatino Linotype" w:cs="Arial"/>
          <w:b/>
          <w:i/>
          <w:szCs w:val="22"/>
        </w:rPr>
        <w:t xml:space="preserve">itudes de </w:t>
      </w:r>
      <w:r w:rsidRPr="00401946">
        <w:rPr>
          <w:rFonts w:ascii="Palatino Linotype" w:eastAsia="Arial" w:hAnsi="Palatino Linotype" w:cs="Arial"/>
          <w:b/>
          <w:i/>
          <w:spacing w:val="1"/>
          <w:szCs w:val="22"/>
        </w:rPr>
        <w:t>ac</w:t>
      </w:r>
      <w:r w:rsidRPr="00401946">
        <w:rPr>
          <w:rFonts w:ascii="Palatino Linotype" w:eastAsia="Arial" w:hAnsi="Palatino Linotype" w:cs="Arial"/>
          <w:b/>
          <w:i/>
          <w:spacing w:val="-1"/>
          <w:szCs w:val="22"/>
        </w:rPr>
        <w:t>c</w:t>
      </w:r>
      <w:r w:rsidRPr="00401946">
        <w:rPr>
          <w:rFonts w:ascii="Palatino Linotype" w:eastAsia="Arial" w:hAnsi="Palatino Linotype" w:cs="Arial"/>
          <w:b/>
          <w:i/>
          <w:spacing w:val="1"/>
          <w:szCs w:val="22"/>
        </w:rPr>
        <w:t>es</w:t>
      </w:r>
      <w:r w:rsidRPr="00401946">
        <w:rPr>
          <w:rFonts w:ascii="Palatino Linotype" w:eastAsia="Arial" w:hAnsi="Palatino Linotype" w:cs="Arial"/>
          <w:b/>
          <w:i/>
          <w:szCs w:val="22"/>
        </w:rPr>
        <w:t>o a la informa</w:t>
      </w:r>
      <w:r w:rsidRPr="00401946">
        <w:rPr>
          <w:rFonts w:ascii="Palatino Linotype" w:eastAsia="Arial" w:hAnsi="Palatino Linotype" w:cs="Arial"/>
          <w:b/>
          <w:i/>
          <w:spacing w:val="1"/>
          <w:szCs w:val="22"/>
        </w:rPr>
        <w:t>c</w:t>
      </w:r>
      <w:r w:rsidRPr="00401946">
        <w:rPr>
          <w:rFonts w:ascii="Palatino Linotype" w:eastAsia="Arial" w:hAnsi="Palatino Linotype" w:cs="Arial"/>
          <w:b/>
          <w:i/>
          <w:szCs w:val="22"/>
        </w:rPr>
        <w:t>ió</w:t>
      </w:r>
      <w:r w:rsidRPr="00401946">
        <w:rPr>
          <w:rFonts w:ascii="Palatino Linotype" w:eastAsia="Arial" w:hAnsi="Palatino Linotype" w:cs="Arial"/>
          <w:b/>
          <w:i/>
          <w:spacing w:val="-2"/>
          <w:szCs w:val="22"/>
        </w:rPr>
        <w:t>n</w:t>
      </w:r>
      <w:r w:rsidRPr="00401946">
        <w:rPr>
          <w:rFonts w:ascii="Palatino Linotype" w:eastAsia="Arial" w:hAnsi="Palatino Linotype" w:cs="Arial"/>
          <w:b/>
          <w:i/>
          <w:szCs w:val="22"/>
        </w:rPr>
        <w:t xml:space="preserve">. </w:t>
      </w:r>
      <w:r w:rsidRPr="00401946">
        <w:rPr>
          <w:rFonts w:ascii="Palatino Linotype" w:eastAsia="Arial" w:hAnsi="Palatino Linotype" w:cs="Arial"/>
          <w:i/>
          <w:spacing w:val="18"/>
          <w:szCs w:val="22"/>
        </w:rPr>
        <w:t>L</w:t>
      </w:r>
      <w:r w:rsidRPr="00401946">
        <w:rPr>
          <w:rFonts w:ascii="Palatino Linotype" w:eastAsia="Arial" w:hAnsi="Palatino Linotype" w:cs="Arial"/>
          <w:i/>
          <w:spacing w:val="-1"/>
          <w:szCs w:val="22"/>
        </w:rPr>
        <w:t xml:space="preserve">os </w:t>
      </w:r>
      <w:r w:rsidRPr="00401946">
        <w:rPr>
          <w:rFonts w:ascii="Palatino Linotype" w:eastAsia="Arial" w:hAnsi="Palatino Linotype" w:cs="Arial"/>
          <w:i/>
          <w:spacing w:val="1"/>
          <w:szCs w:val="22"/>
        </w:rPr>
        <w:t>a</w:t>
      </w:r>
      <w:r w:rsidRPr="00401946">
        <w:rPr>
          <w:rFonts w:ascii="Palatino Linotype" w:eastAsia="Arial" w:hAnsi="Palatino Linotype" w:cs="Arial"/>
          <w:i/>
          <w:szCs w:val="22"/>
        </w:rPr>
        <w:t>rt</w:t>
      </w:r>
      <w:r w:rsidRPr="00401946">
        <w:rPr>
          <w:rFonts w:ascii="Palatino Linotype" w:eastAsia="Arial" w:hAnsi="Palatino Linotype" w:cs="Arial"/>
          <w:i/>
          <w:spacing w:val="-2"/>
          <w:szCs w:val="22"/>
        </w:rPr>
        <w:t>í</w:t>
      </w:r>
      <w:r w:rsidRPr="00401946">
        <w:rPr>
          <w:rFonts w:ascii="Palatino Linotype" w:eastAsia="Arial" w:hAnsi="Palatino Linotype" w:cs="Arial"/>
          <w:i/>
          <w:szCs w:val="22"/>
        </w:rPr>
        <w:t>c</w:t>
      </w:r>
      <w:r w:rsidRPr="00401946">
        <w:rPr>
          <w:rFonts w:ascii="Palatino Linotype" w:eastAsia="Arial" w:hAnsi="Palatino Linotype" w:cs="Arial"/>
          <w:i/>
          <w:spacing w:val="1"/>
          <w:szCs w:val="22"/>
        </w:rPr>
        <w:t>u</w:t>
      </w:r>
      <w:r w:rsidRPr="00401946">
        <w:rPr>
          <w:rFonts w:ascii="Palatino Linotype" w:eastAsia="Arial" w:hAnsi="Palatino Linotype" w:cs="Arial"/>
          <w:i/>
          <w:szCs w:val="22"/>
        </w:rPr>
        <w:t>los</w:t>
      </w:r>
      <w:r w:rsidRPr="00401946">
        <w:rPr>
          <w:rFonts w:ascii="Palatino Linotype" w:eastAsia="Arial" w:hAnsi="Palatino Linotype" w:cs="Arial"/>
          <w:i/>
          <w:spacing w:val="8"/>
          <w:szCs w:val="22"/>
        </w:rPr>
        <w:t xml:space="preserve"> 129 </w:t>
      </w:r>
      <w:r w:rsidRPr="00401946">
        <w:rPr>
          <w:rFonts w:ascii="Palatino Linotype" w:eastAsia="Arial" w:hAnsi="Palatino Linotype" w:cs="Arial"/>
          <w:i/>
          <w:spacing w:val="1"/>
          <w:szCs w:val="22"/>
        </w:rPr>
        <w:t>d</w:t>
      </w:r>
      <w:r w:rsidRPr="00401946">
        <w:rPr>
          <w:rFonts w:ascii="Palatino Linotype" w:eastAsia="Arial" w:hAnsi="Palatino Linotype" w:cs="Arial"/>
          <w:i/>
          <w:szCs w:val="22"/>
        </w:rPr>
        <w:t xml:space="preserve">e la </w:t>
      </w:r>
      <w:r w:rsidRPr="00401946">
        <w:rPr>
          <w:rFonts w:ascii="Palatino Linotype" w:eastAsia="Arial" w:hAnsi="Palatino Linotype" w:cs="Arial"/>
          <w:i/>
          <w:spacing w:val="-1"/>
          <w:szCs w:val="22"/>
        </w:rPr>
        <w:t>L</w:t>
      </w:r>
      <w:r w:rsidRPr="00401946">
        <w:rPr>
          <w:rFonts w:ascii="Palatino Linotype" w:eastAsia="Arial" w:hAnsi="Palatino Linotype" w:cs="Arial"/>
          <w:i/>
          <w:spacing w:val="1"/>
          <w:szCs w:val="22"/>
        </w:rPr>
        <w:t>e</w:t>
      </w:r>
      <w:r w:rsidRPr="00401946">
        <w:rPr>
          <w:rFonts w:ascii="Palatino Linotype" w:eastAsia="Arial" w:hAnsi="Palatino Linotype" w:cs="Arial"/>
          <w:i/>
          <w:szCs w:val="22"/>
        </w:rPr>
        <w:t xml:space="preserve">y General </w:t>
      </w:r>
      <w:r w:rsidRPr="00401946">
        <w:rPr>
          <w:rFonts w:ascii="Palatino Linotype" w:eastAsia="Arial" w:hAnsi="Palatino Linotype" w:cs="Arial"/>
          <w:i/>
          <w:spacing w:val="-1"/>
          <w:szCs w:val="22"/>
        </w:rPr>
        <w:t>d</w:t>
      </w:r>
      <w:r w:rsidRPr="00401946">
        <w:rPr>
          <w:rFonts w:ascii="Palatino Linotype" w:eastAsia="Arial" w:hAnsi="Palatino Linotype" w:cs="Arial"/>
          <w:i/>
          <w:szCs w:val="22"/>
        </w:rPr>
        <w:t xml:space="preserve">e </w:t>
      </w:r>
      <w:r w:rsidRPr="00401946">
        <w:rPr>
          <w:rFonts w:ascii="Palatino Linotype" w:eastAsia="Arial" w:hAnsi="Palatino Linotype" w:cs="Arial"/>
          <w:i/>
          <w:spacing w:val="2"/>
          <w:szCs w:val="22"/>
        </w:rPr>
        <w:t>T</w:t>
      </w:r>
      <w:r w:rsidRPr="00401946">
        <w:rPr>
          <w:rFonts w:ascii="Palatino Linotype" w:eastAsia="Arial" w:hAnsi="Palatino Linotype" w:cs="Arial"/>
          <w:i/>
          <w:szCs w:val="22"/>
        </w:rPr>
        <w:t>r</w:t>
      </w:r>
      <w:r w:rsidRPr="00401946">
        <w:rPr>
          <w:rFonts w:ascii="Palatino Linotype" w:eastAsia="Arial" w:hAnsi="Palatino Linotype" w:cs="Arial"/>
          <w:i/>
          <w:spacing w:val="-2"/>
          <w:szCs w:val="22"/>
        </w:rPr>
        <w:t>a</w:t>
      </w:r>
      <w:r w:rsidRPr="00401946">
        <w:rPr>
          <w:rFonts w:ascii="Palatino Linotype" w:eastAsia="Arial" w:hAnsi="Palatino Linotype" w:cs="Arial"/>
          <w:i/>
          <w:spacing w:val="1"/>
          <w:szCs w:val="22"/>
        </w:rPr>
        <w:t>n</w:t>
      </w:r>
      <w:r w:rsidRPr="00401946">
        <w:rPr>
          <w:rFonts w:ascii="Palatino Linotype" w:eastAsia="Arial" w:hAnsi="Palatino Linotype" w:cs="Arial"/>
          <w:i/>
          <w:szCs w:val="22"/>
        </w:rPr>
        <w:t>s</w:t>
      </w:r>
      <w:r w:rsidRPr="00401946">
        <w:rPr>
          <w:rFonts w:ascii="Palatino Linotype" w:eastAsia="Arial" w:hAnsi="Palatino Linotype" w:cs="Arial"/>
          <w:i/>
          <w:spacing w:val="1"/>
          <w:szCs w:val="22"/>
        </w:rPr>
        <w:t>pa</w:t>
      </w:r>
      <w:r w:rsidRPr="00401946">
        <w:rPr>
          <w:rFonts w:ascii="Palatino Linotype" w:eastAsia="Arial" w:hAnsi="Palatino Linotype" w:cs="Arial"/>
          <w:i/>
          <w:szCs w:val="22"/>
        </w:rPr>
        <w:t>r</w:t>
      </w:r>
      <w:r w:rsidRPr="00401946">
        <w:rPr>
          <w:rFonts w:ascii="Palatino Linotype" w:eastAsia="Arial" w:hAnsi="Palatino Linotype" w:cs="Arial"/>
          <w:i/>
          <w:spacing w:val="-2"/>
          <w:szCs w:val="22"/>
        </w:rPr>
        <w:t>e</w:t>
      </w:r>
      <w:r w:rsidRPr="00401946">
        <w:rPr>
          <w:rFonts w:ascii="Palatino Linotype" w:eastAsia="Arial" w:hAnsi="Palatino Linotype" w:cs="Arial"/>
          <w:i/>
          <w:spacing w:val="1"/>
          <w:szCs w:val="22"/>
        </w:rPr>
        <w:t>n</w:t>
      </w:r>
      <w:r w:rsidRPr="00401946">
        <w:rPr>
          <w:rFonts w:ascii="Palatino Linotype" w:eastAsia="Arial" w:hAnsi="Palatino Linotype" w:cs="Arial"/>
          <w:i/>
          <w:szCs w:val="22"/>
        </w:rPr>
        <w:t>cia y Acc</w:t>
      </w:r>
      <w:r w:rsidRPr="00401946">
        <w:rPr>
          <w:rFonts w:ascii="Palatino Linotype" w:eastAsia="Arial" w:hAnsi="Palatino Linotype" w:cs="Arial"/>
          <w:i/>
          <w:spacing w:val="1"/>
          <w:szCs w:val="22"/>
        </w:rPr>
        <w:t>e</w:t>
      </w:r>
      <w:r w:rsidRPr="00401946">
        <w:rPr>
          <w:rFonts w:ascii="Palatino Linotype" w:eastAsia="Arial" w:hAnsi="Palatino Linotype" w:cs="Arial"/>
          <w:i/>
          <w:szCs w:val="22"/>
        </w:rPr>
        <w:t>so a la I</w:t>
      </w:r>
      <w:r w:rsidRPr="00401946">
        <w:rPr>
          <w:rFonts w:ascii="Palatino Linotype" w:eastAsia="Arial" w:hAnsi="Palatino Linotype" w:cs="Arial"/>
          <w:i/>
          <w:spacing w:val="-1"/>
          <w:szCs w:val="22"/>
        </w:rPr>
        <w:t>n</w:t>
      </w:r>
      <w:r w:rsidRPr="00401946">
        <w:rPr>
          <w:rFonts w:ascii="Palatino Linotype" w:eastAsia="Arial" w:hAnsi="Palatino Linotype" w:cs="Arial"/>
          <w:i/>
          <w:szCs w:val="22"/>
        </w:rPr>
        <w:t>f</w:t>
      </w:r>
      <w:r w:rsidRPr="00401946">
        <w:rPr>
          <w:rFonts w:ascii="Palatino Linotype" w:eastAsia="Arial" w:hAnsi="Palatino Linotype" w:cs="Arial"/>
          <w:i/>
          <w:spacing w:val="1"/>
          <w:szCs w:val="22"/>
        </w:rPr>
        <w:t>o</w:t>
      </w:r>
      <w:r w:rsidRPr="00401946">
        <w:rPr>
          <w:rFonts w:ascii="Palatino Linotype" w:eastAsia="Arial" w:hAnsi="Palatino Linotype" w:cs="Arial"/>
          <w:i/>
          <w:spacing w:val="-3"/>
          <w:szCs w:val="22"/>
        </w:rPr>
        <w:t>r</w:t>
      </w:r>
      <w:r w:rsidRPr="00401946">
        <w:rPr>
          <w:rFonts w:ascii="Palatino Linotype" w:eastAsia="Arial" w:hAnsi="Palatino Linotype" w:cs="Arial"/>
          <w:i/>
          <w:spacing w:val="1"/>
          <w:szCs w:val="22"/>
        </w:rPr>
        <w:t>ma</w:t>
      </w:r>
      <w:r w:rsidRPr="00401946">
        <w:rPr>
          <w:rFonts w:ascii="Palatino Linotype" w:eastAsia="Arial" w:hAnsi="Palatino Linotype" w:cs="Arial"/>
          <w:i/>
          <w:szCs w:val="22"/>
        </w:rPr>
        <w:t>ci</w:t>
      </w:r>
      <w:r w:rsidRPr="00401946">
        <w:rPr>
          <w:rFonts w:ascii="Palatino Linotype" w:eastAsia="Arial" w:hAnsi="Palatino Linotype" w:cs="Arial"/>
          <w:i/>
          <w:spacing w:val="-2"/>
          <w:szCs w:val="22"/>
        </w:rPr>
        <w:t>ó</w:t>
      </w:r>
      <w:r w:rsidRPr="00401946">
        <w:rPr>
          <w:rFonts w:ascii="Palatino Linotype" w:eastAsia="Arial" w:hAnsi="Palatino Linotype" w:cs="Arial"/>
          <w:i/>
          <w:szCs w:val="22"/>
        </w:rPr>
        <w:t xml:space="preserve">n </w:t>
      </w:r>
      <w:r w:rsidRPr="00401946">
        <w:rPr>
          <w:rFonts w:ascii="Palatino Linotype" w:eastAsia="Arial" w:hAnsi="Palatino Linotype" w:cs="Arial"/>
          <w:i/>
          <w:spacing w:val="-2"/>
          <w:szCs w:val="22"/>
        </w:rPr>
        <w:t>P</w:t>
      </w:r>
      <w:r w:rsidRPr="00401946">
        <w:rPr>
          <w:rFonts w:ascii="Palatino Linotype" w:eastAsia="Arial" w:hAnsi="Palatino Linotype" w:cs="Arial"/>
          <w:i/>
          <w:spacing w:val="1"/>
          <w:szCs w:val="22"/>
        </w:rPr>
        <w:t>úb</w:t>
      </w:r>
      <w:r w:rsidRPr="00401946">
        <w:rPr>
          <w:rFonts w:ascii="Palatino Linotype" w:eastAsia="Arial" w:hAnsi="Palatino Linotype" w:cs="Arial"/>
          <w:i/>
          <w:szCs w:val="22"/>
        </w:rPr>
        <w:t>l</w:t>
      </w:r>
      <w:r w:rsidRPr="00401946">
        <w:rPr>
          <w:rFonts w:ascii="Palatino Linotype" w:eastAsia="Arial" w:hAnsi="Palatino Linotype" w:cs="Arial"/>
          <w:i/>
          <w:spacing w:val="-1"/>
          <w:szCs w:val="22"/>
        </w:rPr>
        <w:t>i</w:t>
      </w:r>
      <w:r w:rsidRPr="00401946">
        <w:rPr>
          <w:rFonts w:ascii="Palatino Linotype" w:eastAsia="Arial" w:hAnsi="Palatino Linotype" w:cs="Arial"/>
          <w:i/>
          <w:szCs w:val="22"/>
        </w:rPr>
        <w:t xml:space="preserve">ca y </w:t>
      </w:r>
      <w:r w:rsidRPr="00401946">
        <w:rPr>
          <w:rFonts w:ascii="Palatino Linotype" w:eastAsia="Arial" w:hAnsi="Palatino Linotype" w:cs="Arial"/>
          <w:i/>
          <w:spacing w:val="8"/>
          <w:szCs w:val="22"/>
        </w:rPr>
        <w:t xml:space="preserve">130, párrafo cuarto, </w:t>
      </w:r>
      <w:r w:rsidRPr="00401946">
        <w:rPr>
          <w:rFonts w:ascii="Palatino Linotype" w:eastAsia="Arial" w:hAnsi="Palatino Linotype" w:cs="Arial"/>
          <w:i/>
          <w:spacing w:val="1"/>
          <w:szCs w:val="22"/>
        </w:rPr>
        <w:t>d</w:t>
      </w:r>
      <w:r w:rsidRPr="00401946">
        <w:rPr>
          <w:rFonts w:ascii="Palatino Linotype" w:eastAsia="Arial" w:hAnsi="Palatino Linotype" w:cs="Arial"/>
          <w:i/>
          <w:szCs w:val="22"/>
        </w:rPr>
        <w:t xml:space="preserve">e la </w:t>
      </w:r>
      <w:r w:rsidRPr="00401946">
        <w:rPr>
          <w:rFonts w:ascii="Palatino Linotype" w:eastAsia="Arial" w:hAnsi="Palatino Linotype" w:cs="Arial"/>
          <w:i/>
          <w:spacing w:val="-1"/>
          <w:szCs w:val="22"/>
        </w:rPr>
        <w:t>L</w:t>
      </w:r>
      <w:r w:rsidRPr="00401946">
        <w:rPr>
          <w:rFonts w:ascii="Palatino Linotype" w:eastAsia="Arial" w:hAnsi="Palatino Linotype" w:cs="Arial"/>
          <w:i/>
          <w:spacing w:val="1"/>
          <w:szCs w:val="22"/>
        </w:rPr>
        <w:t>e</w:t>
      </w:r>
      <w:r w:rsidRPr="00401946">
        <w:rPr>
          <w:rFonts w:ascii="Palatino Linotype" w:eastAsia="Arial" w:hAnsi="Palatino Linotype" w:cs="Arial"/>
          <w:i/>
          <w:szCs w:val="22"/>
        </w:rPr>
        <w:t>y Fe</w:t>
      </w:r>
      <w:r w:rsidRPr="00401946">
        <w:rPr>
          <w:rFonts w:ascii="Palatino Linotype" w:eastAsia="Arial" w:hAnsi="Palatino Linotype" w:cs="Arial"/>
          <w:i/>
          <w:spacing w:val="1"/>
          <w:szCs w:val="22"/>
        </w:rPr>
        <w:t>de</w:t>
      </w:r>
      <w:r w:rsidRPr="00401946">
        <w:rPr>
          <w:rFonts w:ascii="Palatino Linotype" w:eastAsia="Arial" w:hAnsi="Palatino Linotype" w:cs="Arial"/>
          <w:i/>
          <w:szCs w:val="22"/>
        </w:rPr>
        <w:t xml:space="preserve">ral </w:t>
      </w:r>
      <w:r w:rsidRPr="00401946">
        <w:rPr>
          <w:rFonts w:ascii="Palatino Linotype" w:eastAsia="Arial" w:hAnsi="Palatino Linotype" w:cs="Arial"/>
          <w:i/>
          <w:spacing w:val="-1"/>
          <w:szCs w:val="22"/>
        </w:rPr>
        <w:t>d</w:t>
      </w:r>
      <w:r w:rsidRPr="00401946">
        <w:rPr>
          <w:rFonts w:ascii="Palatino Linotype" w:eastAsia="Arial" w:hAnsi="Palatino Linotype" w:cs="Arial"/>
          <w:i/>
          <w:szCs w:val="22"/>
        </w:rPr>
        <w:t xml:space="preserve">e </w:t>
      </w:r>
      <w:r w:rsidRPr="00401946">
        <w:rPr>
          <w:rFonts w:ascii="Palatino Linotype" w:eastAsia="Arial" w:hAnsi="Palatino Linotype" w:cs="Arial"/>
          <w:i/>
          <w:spacing w:val="2"/>
          <w:szCs w:val="22"/>
        </w:rPr>
        <w:t>T</w:t>
      </w:r>
      <w:r w:rsidRPr="00401946">
        <w:rPr>
          <w:rFonts w:ascii="Palatino Linotype" w:eastAsia="Arial" w:hAnsi="Palatino Linotype" w:cs="Arial"/>
          <w:i/>
          <w:szCs w:val="22"/>
        </w:rPr>
        <w:t>r</w:t>
      </w:r>
      <w:r w:rsidRPr="00401946">
        <w:rPr>
          <w:rFonts w:ascii="Palatino Linotype" w:eastAsia="Arial" w:hAnsi="Palatino Linotype" w:cs="Arial"/>
          <w:i/>
          <w:spacing w:val="-2"/>
          <w:szCs w:val="22"/>
        </w:rPr>
        <w:t>a</w:t>
      </w:r>
      <w:r w:rsidRPr="00401946">
        <w:rPr>
          <w:rFonts w:ascii="Palatino Linotype" w:eastAsia="Arial" w:hAnsi="Palatino Linotype" w:cs="Arial"/>
          <w:i/>
          <w:spacing w:val="1"/>
          <w:szCs w:val="22"/>
        </w:rPr>
        <w:t>n</w:t>
      </w:r>
      <w:r w:rsidRPr="00401946">
        <w:rPr>
          <w:rFonts w:ascii="Palatino Linotype" w:eastAsia="Arial" w:hAnsi="Palatino Linotype" w:cs="Arial"/>
          <w:i/>
          <w:szCs w:val="22"/>
        </w:rPr>
        <w:t>s</w:t>
      </w:r>
      <w:r w:rsidRPr="00401946">
        <w:rPr>
          <w:rFonts w:ascii="Palatino Linotype" w:eastAsia="Arial" w:hAnsi="Palatino Linotype" w:cs="Arial"/>
          <w:i/>
          <w:spacing w:val="1"/>
          <w:szCs w:val="22"/>
        </w:rPr>
        <w:t>pa</w:t>
      </w:r>
      <w:r w:rsidRPr="00401946">
        <w:rPr>
          <w:rFonts w:ascii="Palatino Linotype" w:eastAsia="Arial" w:hAnsi="Palatino Linotype" w:cs="Arial"/>
          <w:i/>
          <w:szCs w:val="22"/>
        </w:rPr>
        <w:t>r</w:t>
      </w:r>
      <w:r w:rsidRPr="00401946">
        <w:rPr>
          <w:rFonts w:ascii="Palatino Linotype" w:eastAsia="Arial" w:hAnsi="Palatino Linotype" w:cs="Arial"/>
          <w:i/>
          <w:spacing w:val="-2"/>
          <w:szCs w:val="22"/>
        </w:rPr>
        <w:t>e</w:t>
      </w:r>
      <w:r w:rsidRPr="00401946">
        <w:rPr>
          <w:rFonts w:ascii="Palatino Linotype" w:eastAsia="Arial" w:hAnsi="Palatino Linotype" w:cs="Arial"/>
          <w:i/>
          <w:spacing w:val="1"/>
          <w:szCs w:val="22"/>
        </w:rPr>
        <w:t>n</w:t>
      </w:r>
      <w:r w:rsidRPr="00401946">
        <w:rPr>
          <w:rFonts w:ascii="Palatino Linotype" w:eastAsia="Arial" w:hAnsi="Palatino Linotype" w:cs="Arial"/>
          <w:i/>
          <w:szCs w:val="22"/>
        </w:rPr>
        <w:t>cia y Acc</w:t>
      </w:r>
      <w:r w:rsidRPr="00401946">
        <w:rPr>
          <w:rFonts w:ascii="Palatino Linotype" w:eastAsia="Arial" w:hAnsi="Palatino Linotype" w:cs="Arial"/>
          <w:i/>
          <w:spacing w:val="1"/>
          <w:szCs w:val="22"/>
        </w:rPr>
        <w:t>e</w:t>
      </w:r>
      <w:r w:rsidRPr="00401946">
        <w:rPr>
          <w:rFonts w:ascii="Palatino Linotype" w:eastAsia="Arial" w:hAnsi="Palatino Linotype" w:cs="Arial"/>
          <w:i/>
          <w:szCs w:val="22"/>
        </w:rPr>
        <w:t>so a la I</w:t>
      </w:r>
      <w:r w:rsidRPr="00401946">
        <w:rPr>
          <w:rFonts w:ascii="Palatino Linotype" w:eastAsia="Arial" w:hAnsi="Palatino Linotype" w:cs="Arial"/>
          <w:i/>
          <w:spacing w:val="-1"/>
          <w:szCs w:val="22"/>
        </w:rPr>
        <w:t>n</w:t>
      </w:r>
      <w:r w:rsidRPr="00401946">
        <w:rPr>
          <w:rFonts w:ascii="Palatino Linotype" w:eastAsia="Arial" w:hAnsi="Palatino Linotype" w:cs="Arial"/>
          <w:i/>
          <w:szCs w:val="22"/>
        </w:rPr>
        <w:t>f</w:t>
      </w:r>
      <w:r w:rsidRPr="00401946">
        <w:rPr>
          <w:rFonts w:ascii="Palatino Linotype" w:eastAsia="Arial" w:hAnsi="Palatino Linotype" w:cs="Arial"/>
          <w:i/>
          <w:spacing w:val="1"/>
          <w:szCs w:val="22"/>
        </w:rPr>
        <w:t>o</w:t>
      </w:r>
      <w:r w:rsidRPr="00401946">
        <w:rPr>
          <w:rFonts w:ascii="Palatino Linotype" w:eastAsia="Arial" w:hAnsi="Palatino Linotype" w:cs="Arial"/>
          <w:i/>
          <w:spacing w:val="-3"/>
          <w:szCs w:val="22"/>
        </w:rPr>
        <w:t>r</w:t>
      </w:r>
      <w:r w:rsidRPr="00401946">
        <w:rPr>
          <w:rFonts w:ascii="Palatino Linotype" w:eastAsia="Arial" w:hAnsi="Palatino Linotype" w:cs="Arial"/>
          <w:i/>
          <w:spacing w:val="1"/>
          <w:szCs w:val="22"/>
        </w:rPr>
        <w:t>ma</w:t>
      </w:r>
      <w:r w:rsidRPr="00401946">
        <w:rPr>
          <w:rFonts w:ascii="Palatino Linotype" w:eastAsia="Arial" w:hAnsi="Palatino Linotype" w:cs="Arial"/>
          <w:i/>
          <w:szCs w:val="22"/>
        </w:rPr>
        <w:t>ci</w:t>
      </w:r>
      <w:r w:rsidRPr="00401946">
        <w:rPr>
          <w:rFonts w:ascii="Palatino Linotype" w:eastAsia="Arial" w:hAnsi="Palatino Linotype" w:cs="Arial"/>
          <w:i/>
          <w:spacing w:val="-2"/>
          <w:szCs w:val="22"/>
        </w:rPr>
        <w:t>ó</w:t>
      </w:r>
      <w:r w:rsidRPr="00401946">
        <w:rPr>
          <w:rFonts w:ascii="Palatino Linotype" w:eastAsia="Arial" w:hAnsi="Palatino Linotype" w:cs="Arial"/>
          <w:i/>
          <w:szCs w:val="22"/>
        </w:rPr>
        <w:t xml:space="preserve">n </w:t>
      </w:r>
      <w:r w:rsidRPr="00401946">
        <w:rPr>
          <w:rFonts w:ascii="Palatino Linotype" w:eastAsia="Arial" w:hAnsi="Palatino Linotype" w:cs="Arial"/>
          <w:i/>
          <w:spacing w:val="-2"/>
          <w:szCs w:val="22"/>
        </w:rPr>
        <w:t>P</w:t>
      </w:r>
      <w:r w:rsidRPr="00401946">
        <w:rPr>
          <w:rFonts w:ascii="Palatino Linotype" w:eastAsia="Arial" w:hAnsi="Palatino Linotype" w:cs="Arial"/>
          <w:i/>
          <w:spacing w:val="1"/>
          <w:szCs w:val="22"/>
        </w:rPr>
        <w:t>úb</w:t>
      </w:r>
      <w:r w:rsidRPr="00401946">
        <w:rPr>
          <w:rFonts w:ascii="Palatino Linotype" w:eastAsia="Arial" w:hAnsi="Palatino Linotype" w:cs="Arial"/>
          <w:i/>
          <w:szCs w:val="22"/>
        </w:rPr>
        <w:t>l</w:t>
      </w:r>
      <w:r w:rsidRPr="00401946">
        <w:rPr>
          <w:rFonts w:ascii="Palatino Linotype" w:eastAsia="Arial" w:hAnsi="Palatino Linotype" w:cs="Arial"/>
          <w:i/>
          <w:spacing w:val="-1"/>
          <w:szCs w:val="22"/>
        </w:rPr>
        <w:t>i</w:t>
      </w:r>
      <w:r w:rsidRPr="00401946">
        <w:rPr>
          <w:rFonts w:ascii="Palatino Linotype" w:eastAsia="Arial" w:hAnsi="Palatino Linotype" w:cs="Arial"/>
          <w:i/>
          <w:szCs w:val="22"/>
        </w:rPr>
        <w:t xml:space="preserve">ca, </w:t>
      </w:r>
      <w:r w:rsidRPr="00401946">
        <w:rPr>
          <w:rFonts w:ascii="Palatino Linotype" w:eastAsia="Arial" w:hAnsi="Palatino Linotype" w:cs="Arial"/>
          <w:i/>
          <w:spacing w:val="-1"/>
          <w:szCs w:val="22"/>
        </w:rPr>
        <w:t>señalan q</w:t>
      </w:r>
      <w:r w:rsidRPr="00401946">
        <w:rPr>
          <w:rFonts w:ascii="Palatino Linotype" w:eastAsia="Arial" w:hAnsi="Palatino Linotype" w:cs="Arial"/>
          <w:i/>
          <w:spacing w:val="1"/>
          <w:szCs w:val="22"/>
        </w:rPr>
        <w:t>u</w:t>
      </w:r>
      <w:r w:rsidRPr="00401946">
        <w:rPr>
          <w:rFonts w:ascii="Palatino Linotype" w:eastAsia="Arial" w:hAnsi="Palatino Linotype" w:cs="Arial"/>
          <w:i/>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401946">
        <w:rPr>
          <w:rFonts w:ascii="Palatino Linotype" w:eastAsia="Arial" w:hAnsi="Palatino Linotype" w:cs="Arial"/>
          <w:i/>
          <w:spacing w:val="-1"/>
          <w:szCs w:val="22"/>
        </w:rPr>
        <w:t xml:space="preserve"> sin necesidad de</w:t>
      </w:r>
      <w:r w:rsidRPr="00401946">
        <w:rPr>
          <w:rFonts w:ascii="Palatino Linotype" w:eastAsia="Arial" w:hAnsi="Palatino Linotype" w:cs="Arial"/>
          <w:i/>
          <w:spacing w:val="1"/>
          <w:szCs w:val="22"/>
        </w:rPr>
        <w:t xml:space="preserve"> e</w:t>
      </w:r>
      <w:r w:rsidRPr="00401946">
        <w:rPr>
          <w:rFonts w:ascii="Palatino Linotype" w:eastAsia="Arial" w:hAnsi="Palatino Linotype" w:cs="Arial"/>
          <w:i/>
          <w:szCs w:val="22"/>
        </w:rPr>
        <w:t>la</w:t>
      </w:r>
      <w:r w:rsidRPr="00401946">
        <w:rPr>
          <w:rFonts w:ascii="Palatino Linotype" w:eastAsia="Arial" w:hAnsi="Palatino Linotype" w:cs="Arial"/>
          <w:i/>
          <w:spacing w:val="1"/>
          <w:szCs w:val="22"/>
        </w:rPr>
        <w:t>bo</w:t>
      </w:r>
      <w:r w:rsidRPr="00401946">
        <w:rPr>
          <w:rFonts w:ascii="Palatino Linotype" w:eastAsia="Arial" w:hAnsi="Palatino Linotype" w:cs="Arial"/>
          <w:i/>
          <w:szCs w:val="22"/>
        </w:rPr>
        <w:t xml:space="preserve">rar </w:t>
      </w:r>
      <w:r w:rsidRPr="00401946">
        <w:rPr>
          <w:rFonts w:ascii="Palatino Linotype" w:eastAsia="Arial" w:hAnsi="Palatino Linotype" w:cs="Arial"/>
          <w:i/>
          <w:spacing w:val="1"/>
          <w:szCs w:val="22"/>
        </w:rPr>
        <w:t>do</w:t>
      </w:r>
      <w:r w:rsidRPr="00401946">
        <w:rPr>
          <w:rFonts w:ascii="Palatino Linotype" w:eastAsia="Arial" w:hAnsi="Palatino Linotype" w:cs="Arial"/>
          <w:i/>
          <w:spacing w:val="-2"/>
          <w:szCs w:val="22"/>
        </w:rPr>
        <w:t>c</w:t>
      </w:r>
      <w:r w:rsidRPr="00401946">
        <w:rPr>
          <w:rFonts w:ascii="Palatino Linotype" w:eastAsia="Arial" w:hAnsi="Palatino Linotype" w:cs="Arial"/>
          <w:i/>
          <w:spacing w:val="1"/>
          <w:szCs w:val="22"/>
        </w:rPr>
        <w:t>u</w:t>
      </w:r>
      <w:r w:rsidRPr="00401946">
        <w:rPr>
          <w:rFonts w:ascii="Palatino Linotype" w:eastAsia="Arial" w:hAnsi="Palatino Linotype" w:cs="Arial"/>
          <w:i/>
          <w:spacing w:val="-1"/>
          <w:szCs w:val="22"/>
        </w:rPr>
        <w:t>m</w:t>
      </w:r>
      <w:r w:rsidRPr="00401946">
        <w:rPr>
          <w:rFonts w:ascii="Palatino Linotype" w:eastAsia="Arial" w:hAnsi="Palatino Linotype" w:cs="Arial"/>
          <w:i/>
          <w:spacing w:val="1"/>
          <w:szCs w:val="22"/>
        </w:rPr>
        <w:t>en</w:t>
      </w:r>
      <w:r w:rsidRPr="00401946">
        <w:rPr>
          <w:rFonts w:ascii="Palatino Linotype" w:eastAsia="Arial" w:hAnsi="Palatino Linotype" w:cs="Arial"/>
          <w:i/>
          <w:spacing w:val="-2"/>
          <w:szCs w:val="22"/>
        </w:rPr>
        <w:t>t</w:t>
      </w:r>
      <w:r w:rsidRPr="00401946">
        <w:rPr>
          <w:rFonts w:ascii="Palatino Linotype" w:eastAsia="Arial" w:hAnsi="Palatino Linotype" w:cs="Arial"/>
          <w:i/>
          <w:spacing w:val="1"/>
          <w:szCs w:val="22"/>
        </w:rPr>
        <w:t>o</w:t>
      </w:r>
      <w:r w:rsidRPr="00401946">
        <w:rPr>
          <w:rFonts w:ascii="Palatino Linotype" w:eastAsia="Arial" w:hAnsi="Palatino Linotype" w:cs="Arial"/>
          <w:i/>
          <w:szCs w:val="22"/>
        </w:rPr>
        <w:t xml:space="preserve">s </w:t>
      </w:r>
      <w:r w:rsidRPr="00401946">
        <w:rPr>
          <w:rFonts w:ascii="Palatino Linotype" w:eastAsia="Arial" w:hAnsi="Palatino Linotype" w:cs="Arial"/>
          <w:i/>
          <w:spacing w:val="1"/>
          <w:szCs w:val="22"/>
        </w:rPr>
        <w:t>a</w:t>
      </w:r>
      <w:r w:rsidRPr="00401946">
        <w:rPr>
          <w:rFonts w:ascii="Palatino Linotype" w:eastAsia="Arial" w:hAnsi="Palatino Linotype" w:cs="Arial"/>
          <w:i/>
          <w:szCs w:val="22"/>
        </w:rPr>
        <w:t>d</w:t>
      </w:r>
      <w:r w:rsidRPr="00401946">
        <w:rPr>
          <w:rFonts w:ascii="Palatino Linotype" w:eastAsia="Arial" w:hAnsi="Palatino Linotype" w:cs="Arial"/>
          <w:i/>
          <w:spacing w:val="1"/>
          <w:szCs w:val="22"/>
        </w:rPr>
        <w:t xml:space="preserve"> ho</w:t>
      </w:r>
      <w:r w:rsidRPr="00401946">
        <w:rPr>
          <w:rFonts w:ascii="Palatino Linotype" w:eastAsia="Arial" w:hAnsi="Palatino Linotype" w:cs="Arial"/>
          <w:i/>
          <w:szCs w:val="22"/>
        </w:rPr>
        <w:t xml:space="preserve">c </w:t>
      </w:r>
      <w:r w:rsidRPr="00401946">
        <w:rPr>
          <w:rFonts w:ascii="Palatino Linotype" w:eastAsia="Arial" w:hAnsi="Palatino Linotype" w:cs="Arial"/>
          <w:i/>
          <w:spacing w:val="1"/>
          <w:szCs w:val="22"/>
        </w:rPr>
        <w:t>pa</w:t>
      </w:r>
      <w:r w:rsidRPr="00401946">
        <w:rPr>
          <w:rFonts w:ascii="Palatino Linotype" w:eastAsia="Arial" w:hAnsi="Palatino Linotype" w:cs="Arial"/>
          <w:i/>
          <w:szCs w:val="22"/>
        </w:rPr>
        <w:t xml:space="preserve">ra </w:t>
      </w:r>
      <w:r w:rsidRPr="00401946">
        <w:rPr>
          <w:rFonts w:ascii="Palatino Linotype" w:eastAsia="Arial" w:hAnsi="Palatino Linotype" w:cs="Arial"/>
          <w:i/>
          <w:spacing w:val="1"/>
          <w:szCs w:val="22"/>
        </w:rPr>
        <w:t>a</w:t>
      </w:r>
      <w:r w:rsidRPr="00401946">
        <w:rPr>
          <w:rFonts w:ascii="Palatino Linotype" w:eastAsia="Arial" w:hAnsi="Palatino Linotype" w:cs="Arial"/>
          <w:i/>
          <w:szCs w:val="22"/>
        </w:rPr>
        <w:t>t</w:t>
      </w:r>
      <w:r w:rsidRPr="00401946">
        <w:rPr>
          <w:rFonts w:ascii="Palatino Linotype" w:eastAsia="Arial" w:hAnsi="Palatino Linotype" w:cs="Arial"/>
          <w:i/>
          <w:spacing w:val="-1"/>
          <w:szCs w:val="22"/>
        </w:rPr>
        <w:t>e</w:t>
      </w:r>
      <w:r w:rsidRPr="00401946">
        <w:rPr>
          <w:rFonts w:ascii="Palatino Linotype" w:eastAsia="Arial" w:hAnsi="Palatino Linotype" w:cs="Arial"/>
          <w:i/>
          <w:spacing w:val="1"/>
          <w:szCs w:val="22"/>
        </w:rPr>
        <w:t>n</w:t>
      </w:r>
      <w:r w:rsidRPr="00401946">
        <w:rPr>
          <w:rFonts w:ascii="Palatino Linotype" w:eastAsia="Arial" w:hAnsi="Palatino Linotype" w:cs="Arial"/>
          <w:i/>
          <w:spacing w:val="-1"/>
          <w:szCs w:val="22"/>
        </w:rPr>
        <w:t>d</w:t>
      </w:r>
      <w:r w:rsidRPr="00401946">
        <w:rPr>
          <w:rFonts w:ascii="Palatino Linotype" w:eastAsia="Arial" w:hAnsi="Palatino Linotype" w:cs="Arial"/>
          <w:i/>
          <w:spacing w:val="1"/>
          <w:szCs w:val="22"/>
        </w:rPr>
        <w:t>e</w:t>
      </w:r>
      <w:r w:rsidRPr="00401946">
        <w:rPr>
          <w:rFonts w:ascii="Palatino Linotype" w:eastAsia="Arial" w:hAnsi="Palatino Linotype" w:cs="Arial"/>
          <w:i/>
          <w:szCs w:val="22"/>
        </w:rPr>
        <w:t>r l</w:t>
      </w:r>
      <w:r w:rsidRPr="00401946">
        <w:rPr>
          <w:rFonts w:ascii="Palatino Linotype" w:eastAsia="Arial" w:hAnsi="Palatino Linotype" w:cs="Arial"/>
          <w:i/>
          <w:spacing w:val="-2"/>
          <w:szCs w:val="22"/>
        </w:rPr>
        <w:t>a</w:t>
      </w:r>
      <w:r w:rsidRPr="00401946">
        <w:rPr>
          <w:rFonts w:ascii="Palatino Linotype" w:eastAsia="Arial" w:hAnsi="Palatino Linotype" w:cs="Arial"/>
          <w:i/>
          <w:szCs w:val="22"/>
        </w:rPr>
        <w:t>s s</w:t>
      </w:r>
      <w:r w:rsidRPr="00401946">
        <w:rPr>
          <w:rFonts w:ascii="Palatino Linotype" w:eastAsia="Arial" w:hAnsi="Palatino Linotype" w:cs="Arial"/>
          <w:i/>
          <w:spacing w:val="1"/>
          <w:szCs w:val="22"/>
        </w:rPr>
        <w:t>o</w:t>
      </w:r>
      <w:r w:rsidRPr="00401946">
        <w:rPr>
          <w:rFonts w:ascii="Palatino Linotype" w:eastAsia="Arial" w:hAnsi="Palatino Linotype" w:cs="Arial"/>
          <w:i/>
          <w:szCs w:val="22"/>
        </w:rPr>
        <w:t>l</w:t>
      </w:r>
      <w:r w:rsidRPr="00401946">
        <w:rPr>
          <w:rFonts w:ascii="Palatino Linotype" w:eastAsia="Arial" w:hAnsi="Palatino Linotype" w:cs="Arial"/>
          <w:i/>
          <w:spacing w:val="-1"/>
          <w:szCs w:val="22"/>
        </w:rPr>
        <w:t>i</w:t>
      </w:r>
      <w:r w:rsidRPr="00401946">
        <w:rPr>
          <w:rFonts w:ascii="Palatino Linotype" w:eastAsia="Arial" w:hAnsi="Palatino Linotype" w:cs="Arial"/>
          <w:i/>
          <w:szCs w:val="22"/>
        </w:rPr>
        <w:t>cit</w:t>
      </w:r>
      <w:r w:rsidRPr="00401946">
        <w:rPr>
          <w:rFonts w:ascii="Palatino Linotype" w:eastAsia="Arial" w:hAnsi="Palatino Linotype" w:cs="Arial"/>
          <w:i/>
          <w:spacing w:val="1"/>
          <w:szCs w:val="22"/>
        </w:rPr>
        <w:t>ude</w:t>
      </w:r>
      <w:r w:rsidRPr="00401946">
        <w:rPr>
          <w:rFonts w:ascii="Palatino Linotype" w:eastAsia="Arial" w:hAnsi="Palatino Linotype" w:cs="Arial"/>
          <w:i/>
          <w:szCs w:val="22"/>
        </w:rPr>
        <w:t xml:space="preserve">s </w:t>
      </w:r>
      <w:r w:rsidRPr="00401946">
        <w:rPr>
          <w:rFonts w:ascii="Palatino Linotype" w:eastAsia="Arial" w:hAnsi="Palatino Linotype" w:cs="Arial"/>
          <w:i/>
          <w:spacing w:val="-1"/>
          <w:szCs w:val="22"/>
        </w:rPr>
        <w:t>d</w:t>
      </w:r>
      <w:r w:rsidRPr="00401946">
        <w:rPr>
          <w:rFonts w:ascii="Palatino Linotype" w:eastAsia="Arial" w:hAnsi="Palatino Linotype" w:cs="Arial"/>
          <w:i/>
          <w:szCs w:val="22"/>
        </w:rPr>
        <w:t>e i</w:t>
      </w:r>
      <w:r w:rsidRPr="00401946">
        <w:rPr>
          <w:rFonts w:ascii="Palatino Linotype" w:eastAsia="Arial" w:hAnsi="Palatino Linotype" w:cs="Arial"/>
          <w:i/>
          <w:spacing w:val="-2"/>
          <w:szCs w:val="22"/>
        </w:rPr>
        <w:t>n</w:t>
      </w:r>
      <w:r w:rsidRPr="00401946">
        <w:rPr>
          <w:rFonts w:ascii="Palatino Linotype" w:eastAsia="Arial" w:hAnsi="Palatino Linotype" w:cs="Arial"/>
          <w:i/>
          <w:szCs w:val="22"/>
        </w:rPr>
        <w:t>f</w:t>
      </w:r>
      <w:r w:rsidRPr="00401946">
        <w:rPr>
          <w:rFonts w:ascii="Palatino Linotype" w:eastAsia="Arial" w:hAnsi="Palatino Linotype" w:cs="Arial"/>
          <w:i/>
          <w:spacing w:val="1"/>
          <w:szCs w:val="22"/>
        </w:rPr>
        <w:t>o</w:t>
      </w:r>
      <w:r w:rsidRPr="00401946">
        <w:rPr>
          <w:rFonts w:ascii="Palatino Linotype" w:eastAsia="Arial" w:hAnsi="Palatino Linotype" w:cs="Arial"/>
          <w:i/>
          <w:szCs w:val="22"/>
        </w:rPr>
        <w:t>r</w:t>
      </w:r>
      <w:r w:rsidRPr="00401946">
        <w:rPr>
          <w:rFonts w:ascii="Palatino Linotype" w:eastAsia="Arial" w:hAnsi="Palatino Linotype" w:cs="Arial"/>
          <w:i/>
          <w:spacing w:val="-1"/>
          <w:szCs w:val="22"/>
        </w:rPr>
        <w:t>m</w:t>
      </w:r>
      <w:r w:rsidRPr="00401946">
        <w:rPr>
          <w:rFonts w:ascii="Palatino Linotype" w:eastAsia="Arial" w:hAnsi="Palatino Linotype" w:cs="Arial"/>
          <w:i/>
          <w:spacing w:val="1"/>
          <w:szCs w:val="22"/>
        </w:rPr>
        <w:t>a</w:t>
      </w:r>
      <w:r w:rsidRPr="00401946">
        <w:rPr>
          <w:rFonts w:ascii="Palatino Linotype" w:eastAsia="Arial" w:hAnsi="Palatino Linotype" w:cs="Arial"/>
          <w:i/>
          <w:szCs w:val="22"/>
        </w:rPr>
        <w:t>ció</w:t>
      </w:r>
      <w:r w:rsidRPr="00401946">
        <w:rPr>
          <w:rFonts w:ascii="Palatino Linotype" w:eastAsia="Arial" w:hAnsi="Palatino Linotype" w:cs="Arial"/>
          <w:i/>
          <w:spacing w:val="1"/>
          <w:szCs w:val="22"/>
        </w:rPr>
        <w:t>n</w:t>
      </w:r>
      <w:r w:rsidRPr="00401946">
        <w:rPr>
          <w:rFonts w:ascii="Palatino Linotype" w:eastAsia="Arial" w:hAnsi="Palatino Linotype" w:cs="Arial"/>
          <w:i/>
          <w:szCs w:val="22"/>
        </w:rPr>
        <w:t>.</w:t>
      </w:r>
    </w:p>
    <w:p w14:paraId="7C71E834" w14:textId="77777777" w:rsidR="007A26F3" w:rsidRPr="00401946" w:rsidRDefault="007A26F3" w:rsidP="007A26F3">
      <w:pPr>
        <w:spacing w:line="360" w:lineRule="auto"/>
        <w:jc w:val="both"/>
        <w:rPr>
          <w:rFonts w:ascii="Palatino Linotype" w:eastAsia="Calibri" w:hAnsi="Palatino Linotype" w:cs="Tahoma"/>
          <w:sz w:val="22"/>
          <w:szCs w:val="22"/>
          <w:lang w:eastAsia="es-ES_tradnl"/>
        </w:rPr>
      </w:pPr>
    </w:p>
    <w:p w14:paraId="38E61D0F" w14:textId="77777777" w:rsidR="007A26F3" w:rsidRDefault="007A26F3" w:rsidP="007A26F3">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lastRenderedPageBreak/>
        <w:t>Por lo que, se concluye que los sujetos obligados únicamente proporcionan los documentos que den cuenta de la información solicitada, como obren en sus archivos, sin tener que elaborarlos a las necesidades del Recurrente</w:t>
      </w:r>
    </w:p>
    <w:p w14:paraId="6EF5A030" w14:textId="77777777" w:rsidR="00DA6417" w:rsidRDefault="00DA6417" w:rsidP="00A511BB">
      <w:pPr>
        <w:spacing w:line="360" w:lineRule="auto"/>
        <w:jc w:val="both"/>
        <w:rPr>
          <w:rFonts w:ascii="Palatino Linotype" w:hAnsi="Palatino Linotype" w:cs="Tahoma"/>
          <w:b/>
          <w:sz w:val="22"/>
          <w:szCs w:val="22"/>
          <w:lang w:val="es-ES"/>
        </w:rPr>
      </w:pPr>
    </w:p>
    <w:p w14:paraId="600F462D" w14:textId="77777777" w:rsidR="007A26F3" w:rsidRPr="007A26F3" w:rsidRDefault="007A26F3" w:rsidP="007A26F3">
      <w:pPr>
        <w:spacing w:line="360" w:lineRule="auto"/>
        <w:jc w:val="both"/>
        <w:rPr>
          <w:rFonts w:ascii="Palatino Linotype" w:hAnsi="Palatino Linotype" w:cs="Tahoma"/>
          <w:sz w:val="22"/>
          <w:szCs w:val="22"/>
          <w:lang w:val="es-ES"/>
        </w:rPr>
      </w:pPr>
      <w:r w:rsidRPr="007A26F3">
        <w:rPr>
          <w:rFonts w:ascii="Palatino Linotype" w:hAnsi="Palatino Linotype" w:cs="Tahoma"/>
          <w:sz w:val="22"/>
          <w:szCs w:val="22"/>
          <w:lang w:val="es-ES"/>
        </w:rPr>
        <w:t>En esa tesitura, al apreciarse que el Recurrente no desea acceder a un soporte documental, sino que el Sujeto Obligado realice un procesamiento y cálculo de la información, una vez realizados, genere un documento que contenga desagregada la información, en apartados específicos; lo cual no resulta exigible, consecuentemente, no resulta dable ordenar su entrega.</w:t>
      </w:r>
    </w:p>
    <w:p w14:paraId="45040630" w14:textId="77777777" w:rsidR="007A26F3" w:rsidRPr="007A26F3" w:rsidRDefault="007A26F3" w:rsidP="007A26F3">
      <w:pPr>
        <w:spacing w:line="360" w:lineRule="auto"/>
        <w:jc w:val="both"/>
        <w:rPr>
          <w:rFonts w:ascii="Palatino Linotype" w:hAnsi="Palatino Linotype" w:cs="Tahoma"/>
          <w:sz w:val="22"/>
          <w:szCs w:val="22"/>
          <w:lang w:val="es-ES"/>
        </w:rPr>
      </w:pPr>
    </w:p>
    <w:p w14:paraId="466E311C" w14:textId="77777777" w:rsidR="007A26F3" w:rsidRPr="007A26F3" w:rsidRDefault="007A26F3" w:rsidP="007A26F3">
      <w:pPr>
        <w:spacing w:line="360" w:lineRule="auto"/>
        <w:jc w:val="both"/>
        <w:rPr>
          <w:rFonts w:ascii="Palatino Linotype" w:hAnsi="Palatino Linotype" w:cs="Tahoma"/>
          <w:sz w:val="22"/>
          <w:szCs w:val="22"/>
          <w:lang w:val="es-ES"/>
        </w:rPr>
      </w:pPr>
      <w:r w:rsidRPr="007A26F3">
        <w:rPr>
          <w:rFonts w:ascii="Palatino Linotype" w:hAnsi="Palatino Linotype" w:cs="Tahoma"/>
          <w:sz w:val="22"/>
          <w:szCs w:val="22"/>
          <w:lang w:val="es-ES"/>
        </w:rPr>
        <w:t>Finalmente, con relación a las modalidad de entrega de la información “…</w:t>
      </w:r>
      <w:proofErr w:type="spellStart"/>
      <w:r w:rsidRPr="007A26F3">
        <w:rPr>
          <w:rFonts w:ascii="Palatino Linotype" w:hAnsi="Palatino Linotype" w:cs="Tahoma"/>
          <w:sz w:val="22"/>
          <w:szCs w:val="22"/>
          <w:lang w:val="es-ES"/>
        </w:rPr>
        <w:t>usb</w:t>
      </w:r>
      <w:proofErr w:type="spellEnd"/>
      <w:r w:rsidRPr="007A26F3">
        <w:rPr>
          <w:rFonts w:ascii="Palatino Linotype" w:hAnsi="Palatino Linotype" w:cs="Tahoma"/>
          <w:sz w:val="22"/>
          <w:szCs w:val="22"/>
          <w:lang w:val="es-ES"/>
        </w:rPr>
        <w:t xml:space="preserve">, </w:t>
      </w:r>
      <w:proofErr w:type="spellStart"/>
      <w:r w:rsidRPr="007A26F3">
        <w:rPr>
          <w:rFonts w:ascii="Palatino Linotype" w:hAnsi="Palatino Linotype" w:cs="Tahoma"/>
          <w:sz w:val="22"/>
          <w:szCs w:val="22"/>
          <w:lang w:val="es-ES"/>
        </w:rPr>
        <w:t>sd</w:t>
      </w:r>
      <w:proofErr w:type="spellEnd"/>
      <w:r w:rsidRPr="007A26F3">
        <w:rPr>
          <w:rFonts w:ascii="Palatino Linotype" w:hAnsi="Palatino Linotype" w:cs="Tahoma"/>
          <w:sz w:val="22"/>
          <w:szCs w:val="22"/>
          <w:lang w:val="es-ES"/>
        </w:rPr>
        <w:t xml:space="preserve"> y </w:t>
      </w:r>
      <w:proofErr w:type="spellStart"/>
      <w:r w:rsidRPr="007A26F3">
        <w:rPr>
          <w:rFonts w:ascii="Palatino Linotype" w:hAnsi="Palatino Linotype" w:cs="Tahoma"/>
          <w:sz w:val="22"/>
          <w:szCs w:val="22"/>
          <w:lang w:val="es-ES"/>
        </w:rPr>
        <w:t>cd-rom</w:t>
      </w:r>
      <w:proofErr w:type="spellEnd"/>
      <w:r w:rsidRPr="007A26F3">
        <w:rPr>
          <w:rFonts w:ascii="Palatino Linotype" w:hAnsi="Palatino Linotype" w:cs="Tahoma"/>
          <w:sz w:val="22"/>
          <w:szCs w:val="22"/>
          <w:lang w:val="es-ES"/>
        </w:rPr>
        <w:t>.” es menester señalar que se encuentran reguladas por el Código Financiero del Estado de México y Municipios en su artículo 148, fracciones III y IV, aplicable al Sujeto Obligado al estar incluido en el Título Cuarto “De los Ingresos de los Municipios”, Capítulo segundo “De los Derechos”, Sección cuarta “De los Derechos por Servicios Prestados por Autoridades Fiscales, Administrativas y de Acceso a la Información Pública”</w:t>
      </w:r>
      <w:r>
        <w:rPr>
          <w:rFonts w:ascii="Palatino Linotype" w:hAnsi="Palatino Linotype" w:cs="Tahoma"/>
          <w:sz w:val="22"/>
          <w:szCs w:val="22"/>
          <w:lang w:val="es-ES"/>
        </w:rPr>
        <w:t>.</w:t>
      </w:r>
    </w:p>
    <w:p w14:paraId="0C5ED891" w14:textId="77777777" w:rsidR="007A26F3" w:rsidRDefault="007A26F3" w:rsidP="00A511BB">
      <w:pPr>
        <w:spacing w:line="360" w:lineRule="auto"/>
        <w:jc w:val="both"/>
        <w:rPr>
          <w:rFonts w:ascii="Palatino Linotype" w:hAnsi="Palatino Linotype" w:cs="Tahoma"/>
          <w:b/>
          <w:sz w:val="22"/>
          <w:szCs w:val="22"/>
          <w:lang w:val="es-ES"/>
        </w:rPr>
      </w:pPr>
    </w:p>
    <w:p w14:paraId="2DA6DA8A" w14:textId="77777777" w:rsidR="007A26F3" w:rsidRDefault="007A26F3" w:rsidP="00A511BB">
      <w:pPr>
        <w:spacing w:line="360" w:lineRule="auto"/>
        <w:jc w:val="both"/>
        <w:rPr>
          <w:rFonts w:ascii="Palatino Linotype" w:hAnsi="Palatino Linotype" w:cs="Tahoma"/>
          <w:sz w:val="22"/>
          <w:szCs w:val="22"/>
          <w:lang w:val="es-ES"/>
        </w:rPr>
      </w:pPr>
      <w:r w:rsidRPr="007A26F3">
        <w:rPr>
          <w:rFonts w:ascii="Palatino Linotype" w:hAnsi="Palatino Linotype" w:cs="Tahoma"/>
          <w:sz w:val="22"/>
          <w:szCs w:val="22"/>
          <w:lang w:val="es-ES"/>
        </w:rPr>
        <w:t>Así, se tiene que en el derecho de acceso a la información el cobro por su entrega en medios magnéticos o disco compacto es un derecho que cobra el Estado y sus organismos y su destino es cubrir el gasto público y demás obligaciones a su cargo. No obstante lo anterior, en el caso en particular su cobró no resultará procedente para el caso de que el solicitante proporcione el medio en el que requiera le sea entregada la información pública.</w:t>
      </w:r>
    </w:p>
    <w:p w14:paraId="751AABE2" w14:textId="77777777" w:rsidR="007A26F3" w:rsidRDefault="007A26F3" w:rsidP="00A511BB">
      <w:pPr>
        <w:spacing w:line="360" w:lineRule="auto"/>
        <w:jc w:val="both"/>
        <w:rPr>
          <w:rFonts w:ascii="Palatino Linotype" w:hAnsi="Palatino Linotype" w:cs="Tahoma"/>
          <w:sz w:val="22"/>
          <w:szCs w:val="22"/>
          <w:lang w:val="es-ES"/>
        </w:rPr>
      </w:pPr>
    </w:p>
    <w:p w14:paraId="1B40EF72" w14:textId="77777777" w:rsidR="007A26F3" w:rsidRPr="009100C0" w:rsidRDefault="007A26F3" w:rsidP="007A26F3">
      <w:pPr>
        <w:spacing w:line="360" w:lineRule="auto"/>
        <w:jc w:val="both"/>
        <w:rPr>
          <w:rFonts w:ascii="Palatino Linotype" w:eastAsia="Calibri" w:hAnsi="Palatino Linotype" w:cs="Tahoma"/>
          <w:b/>
          <w:sz w:val="22"/>
          <w:szCs w:val="22"/>
          <w:lang w:eastAsia="es-ES_tradnl"/>
        </w:rPr>
      </w:pPr>
      <w:r w:rsidRPr="009100C0">
        <w:rPr>
          <w:rFonts w:ascii="Palatino Linotype" w:eastAsia="Calibri" w:hAnsi="Palatino Linotype" w:cs="Tahoma"/>
          <w:b/>
          <w:sz w:val="22"/>
          <w:szCs w:val="22"/>
          <w:lang w:eastAsia="es-ES_tradnl"/>
        </w:rPr>
        <w:t>Versión Pública</w:t>
      </w:r>
    </w:p>
    <w:p w14:paraId="252EA316" w14:textId="77777777" w:rsidR="007A26F3" w:rsidRPr="009100C0" w:rsidRDefault="007A26F3" w:rsidP="007A26F3">
      <w:pPr>
        <w:spacing w:line="360" w:lineRule="auto"/>
        <w:jc w:val="both"/>
        <w:rPr>
          <w:rFonts w:ascii="Palatino Linotype" w:hAnsi="Palatino Linotype"/>
          <w:b/>
          <w:caps/>
          <w:noProof/>
          <w:szCs w:val="22"/>
          <w:lang w:eastAsia="es-MX"/>
        </w:rPr>
      </w:pPr>
    </w:p>
    <w:p w14:paraId="09333F17" w14:textId="77777777" w:rsidR="007A26F3" w:rsidRPr="00DF36FF" w:rsidRDefault="007A26F3" w:rsidP="007A26F3">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iCs/>
          <w:sz w:val="22"/>
          <w:szCs w:val="22"/>
          <w:lang w:val="es-ES"/>
        </w:rPr>
        <w:t xml:space="preserve">Como ya se hizo la referencia, entre los documentos solicitados por el Particular se advierte la existencia de datos personales susceptibles de clasificación como confidencial, además de </w:t>
      </w:r>
      <w:r>
        <w:rPr>
          <w:rFonts w:ascii="Palatino Linotype" w:hAnsi="Palatino Linotype" w:cs="Tahoma"/>
          <w:bCs/>
          <w:iCs/>
          <w:sz w:val="22"/>
          <w:szCs w:val="22"/>
          <w:lang w:val="es-ES"/>
        </w:rPr>
        <w:lastRenderedPageBreak/>
        <w:t xml:space="preserve">que se advirtió la existencia de información reservada, pues además de facturas, pólizas de cheque, viene la nómina, por lo que, el Sujeto Obligado deberá elaborar las versiones públicas respectivas, </w:t>
      </w:r>
      <w:r w:rsidRPr="00DF36FF">
        <w:rPr>
          <w:rFonts w:ascii="Palatino Linotype" w:hAnsi="Palatino Linotype" w:cs="Tahoma"/>
          <w:bCs/>
          <w:sz w:val="22"/>
          <w:szCs w:val="22"/>
        </w:rPr>
        <w:t>de conformidad con los artículos 49, fracciones II y VIII, 143, fracción I y 149 de la Ley de Transparencia y Acceso a la Información Pública del Estado de México y Municipios.</w:t>
      </w:r>
    </w:p>
    <w:p w14:paraId="0E07FC66"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636A7A84"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06EB1344"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034ECE1B"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1459058"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64BF2BBA"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14FD7268"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5A1ABF78"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4F304791"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0A3671E0"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lastRenderedPageBreak/>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65BB5CF0"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5FE956BA"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14:paraId="15B0FADC"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419482DE" w14:textId="77777777" w:rsidR="007A26F3" w:rsidRPr="00DF36FF" w:rsidRDefault="007A26F3" w:rsidP="007A26F3">
      <w:pPr>
        <w:numPr>
          <w:ilvl w:val="0"/>
          <w:numId w:val="16"/>
        </w:num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14:paraId="796D5A48" w14:textId="77777777" w:rsidR="007A26F3" w:rsidRPr="00DF36FF" w:rsidRDefault="007A26F3" w:rsidP="007A26F3">
      <w:pPr>
        <w:numPr>
          <w:ilvl w:val="0"/>
          <w:numId w:val="16"/>
        </w:num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Para la difusión de los datos, se requiera el consentimiento del titular. </w:t>
      </w:r>
    </w:p>
    <w:p w14:paraId="732D81FA"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33E03D8C"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3CA5E2BA"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42F7BC42"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Además, en el artículo 5° de dicho ordenamiento jurídico, establece que es la Ley aplicable para todo tratamiento de datos personales.</w:t>
      </w:r>
    </w:p>
    <w:p w14:paraId="34FDFCC7"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0ED73F1B"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29C95FE"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7C333166"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52FB0745"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0352CD98"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1AA5E66F"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6985FC3A"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542A2DFD"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7133127B"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4F58F524"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22C134AE"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690EBF71"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75D32FC8"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41DD14C6"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5972D95A" w14:textId="77777777" w:rsidR="007A26F3" w:rsidRDefault="007A26F3" w:rsidP="007A26F3">
      <w:pPr>
        <w:tabs>
          <w:tab w:val="left" w:pos="709"/>
        </w:tabs>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Bajo este esquema, se aprecia que la información ordenada, puede contener información susceptible a clasificar como confidencial; de forma enunciativa más no limitativa; se analiza el </w:t>
      </w:r>
      <w:r w:rsidRPr="00DF36FF">
        <w:rPr>
          <w:rFonts w:ascii="Palatino Linotype" w:hAnsi="Palatino Linotype" w:cs="Tahoma"/>
          <w:b/>
          <w:bCs/>
          <w:iCs/>
          <w:sz w:val="22"/>
          <w:szCs w:val="22"/>
        </w:rPr>
        <w:t>Registro Federal de Contribuyentes</w:t>
      </w:r>
      <w:r>
        <w:rPr>
          <w:rFonts w:ascii="Palatino Linotype" w:hAnsi="Palatino Linotype" w:cs="Tahoma"/>
          <w:bCs/>
          <w:iCs/>
          <w:sz w:val="22"/>
          <w:szCs w:val="22"/>
        </w:rPr>
        <w:t xml:space="preserve"> (RFC),</w:t>
      </w:r>
      <w:r w:rsidRPr="00DF36FF">
        <w:rPr>
          <w:rFonts w:ascii="Palatino Linotype" w:hAnsi="Palatino Linotype" w:cs="Tahoma"/>
          <w:bCs/>
          <w:iCs/>
          <w:sz w:val="22"/>
          <w:szCs w:val="22"/>
        </w:rPr>
        <w:t xml:space="preserve"> </w:t>
      </w:r>
      <w:r w:rsidRPr="00DF36FF">
        <w:rPr>
          <w:rFonts w:ascii="Palatino Linotype" w:hAnsi="Palatino Linotype" w:cs="Tahoma"/>
          <w:b/>
          <w:bCs/>
          <w:iCs/>
          <w:sz w:val="22"/>
          <w:szCs w:val="22"/>
        </w:rPr>
        <w:t>Clave Única de Registro de Población</w:t>
      </w:r>
      <w:r w:rsidR="003875C6">
        <w:rPr>
          <w:rFonts w:ascii="Palatino Linotype" w:hAnsi="Palatino Linotype" w:cs="Tahoma"/>
          <w:bCs/>
          <w:iCs/>
          <w:sz w:val="22"/>
          <w:szCs w:val="22"/>
        </w:rPr>
        <w:t xml:space="preserve"> (CURP)</w:t>
      </w:r>
      <w:r w:rsidRPr="00DF36FF">
        <w:rPr>
          <w:rFonts w:ascii="Palatino Linotype" w:hAnsi="Palatino Linotype" w:cs="Tahoma"/>
          <w:bCs/>
          <w:iCs/>
          <w:sz w:val="22"/>
          <w:szCs w:val="22"/>
        </w:rPr>
        <w:t xml:space="preserve">. </w:t>
      </w:r>
    </w:p>
    <w:p w14:paraId="26094157" w14:textId="77777777" w:rsidR="007A26F3" w:rsidRPr="00DF36FF" w:rsidRDefault="007A26F3" w:rsidP="007A26F3">
      <w:pPr>
        <w:tabs>
          <w:tab w:val="left" w:pos="709"/>
        </w:tabs>
        <w:spacing w:line="360" w:lineRule="auto"/>
        <w:contextualSpacing/>
        <w:jc w:val="both"/>
        <w:rPr>
          <w:rFonts w:ascii="Palatino Linotype" w:hAnsi="Palatino Linotype" w:cs="Tahoma"/>
          <w:bCs/>
          <w:iCs/>
          <w:sz w:val="22"/>
          <w:szCs w:val="22"/>
        </w:rPr>
      </w:pPr>
    </w:p>
    <w:p w14:paraId="4C1C72CF" w14:textId="77777777" w:rsidR="007A26F3" w:rsidRPr="00DF36FF" w:rsidRDefault="007A26F3" w:rsidP="007A26F3">
      <w:pPr>
        <w:numPr>
          <w:ilvl w:val="0"/>
          <w:numId w:val="15"/>
        </w:numPr>
        <w:spacing w:line="360" w:lineRule="auto"/>
        <w:contextualSpacing/>
        <w:jc w:val="both"/>
        <w:rPr>
          <w:rFonts w:ascii="Palatino Linotype" w:hAnsi="Palatino Linotype" w:cs="Tahoma"/>
          <w:bCs/>
          <w:iCs/>
          <w:sz w:val="22"/>
          <w:szCs w:val="22"/>
        </w:rPr>
      </w:pPr>
      <w:r w:rsidRPr="00DF36FF">
        <w:rPr>
          <w:rFonts w:ascii="Palatino Linotype" w:hAnsi="Palatino Linotype" w:cs="Tahoma"/>
          <w:b/>
          <w:bCs/>
          <w:iCs/>
          <w:sz w:val="22"/>
          <w:szCs w:val="22"/>
        </w:rPr>
        <w:t xml:space="preserve">Registro Federal de Contribuyentes (RFC) </w:t>
      </w:r>
    </w:p>
    <w:p w14:paraId="7A6D3E9F" w14:textId="77777777" w:rsidR="007A26F3" w:rsidRPr="00DF36FF" w:rsidRDefault="007A26F3" w:rsidP="007A26F3">
      <w:pPr>
        <w:spacing w:line="360" w:lineRule="auto"/>
        <w:ind w:left="720"/>
        <w:contextualSpacing/>
        <w:jc w:val="both"/>
        <w:rPr>
          <w:rFonts w:ascii="Palatino Linotype" w:hAnsi="Palatino Linotype" w:cs="Tahoma"/>
          <w:bCs/>
          <w:iCs/>
          <w:sz w:val="22"/>
          <w:szCs w:val="22"/>
        </w:rPr>
      </w:pPr>
    </w:p>
    <w:p w14:paraId="4C084848"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4C9C8FF"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7C30CC7A"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77216F9C"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58C3A749"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4F57FD9"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393689FD"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lastRenderedPageBreak/>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7C5886CC"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6B3842C8"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6866EA77"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4F3DC227" w14:textId="77777777" w:rsidR="007A26F3" w:rsidRPr="006D28A9" w:rsidRDefault="007A26F3" w:rsidP="007A26F3">
      <w:pPr>
        <w:spacing w:line="360" w:lineRule="auto"/>
        <w:ind w:left="567" w:right="539"/>
        <w:contextualSpacing/>
        <w:jc w:val="both"/>
        <w:rPr>
          <w:rFonts w:ascii="Palatino Linotype" w:hAnsi="Palatino Linotype" w:cs="Tahoma"/>
          <w:bCs/>
          <w:i/>
          <w:iCs/>
        </w:rPr>
      </w:pPr>
      <w:r w:rsidRPr="006D28A9">
        <w:rPr>
          <w:rFonts w:ascii="Palatino Linotype" w:hAnsi="Palatino Linotype" w:cs="Tahoma"/>
          <w:b/>
          <w:bCs/>
          <w:i/>
          <w:iCs/>
        </w:rPr>
        <w:t>Registro Federal de Contribuyentes (RFC) de personas físicas</w:t>
      </w:r>
      <w:r w:rsidRPr="006D28A9">
        <w:rPr>
          <w:rFonts w:ascii="Palatino Linotype" w:hAnsi="Palatino Linotype" w:cs="Tahoma"/>
          <w:bCs/>
          <w:i/>
          <w:iCs/>
        </w:rPr>
        <w:t xml:space="preserve">. El RFC es una clave de carácter fiscal, </w:t>
      </w:r>
      <w:proofErr w:type="gramStart"/>
      <w:r w:rsidRPr="006D28A9">
        <w:rPr>
          <w:rFonts w:ascii="Palatino Linotype" w:hAnsi="Palatino Linotype" w:cs="Tahoma"/>
          <w:bCs/>
          <w:i/>
          <w:iCs/>
        </w:rPr>
        <w:t>única</w:t>
      </w:r>
      <w:proofErr w:type="gramEnd"/>
      <w:r w:rsidRPr="006D28A9">
        <w:rPr>
          <w:rFonts w:ascii="Palatino Linotype" w:hAnsi="Palatino Linotype" w:cs="Tahoma"/>
          <w:bCs/>
          <w:i/>
          <w:iCs/>
        </w:rPr>
        <w:t xml:space="preserve"> e irrepetible, que permite identificar al titular, su edad y fecha de nacimiento, por lo que es un dato personal de carácter confidencial.</w:t>
      </w:r>
    </w:p>
    <w:p w14:paraId="0F4E33BA" w14:textId="77777777" w:rsidR="007A26F3" w:rsidRPr="00DF36FF" w:rsidRDefault="007A26F3" w:rsidP="007A26F3">
      <w:pPr>
        <w:spacing w:line="360" w:lineRule="auto"/>
        <w:contextualSpacing/>
        <w:jc w:val="both"/>
        <w:rPr>
          <w:rFonts w:ascii="Palatino Linotype" w:hAnsi="Palatino Linotype" w:cs="Tahoma"/>
          <w:bCs/>
          <w:i/>
          <w:iCs/>
          <w:sz w:val="22"/>
          <w:szCs w:val="22"/>
        </w:rPr>
      </w:pPr>
    </w:p>
    <w:p w14:paraId="46232D14" w14:textId="77777777" w:rsidR="007A26F3" w:rsidRPr="00DF36FF" w:rsidRDefault="007A26F3" w:rsidP="007A26F3">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De tal suerte, el Registro Federal de Contribuyentes de los servidores públicos no guarda relación con la transparencia de los recursos públicos, así como tampoco con el desempeño laboral que pueda tener una persona, </w:t>
      </w:r>
      <w:r w:rsidRPr="00DF36FF">
        <w:rPr>
          <w:rFonts w:ascii="Palatino Linotype" w:hAnsi="Palatino Linotype" w:cs="Tahoma"/>
          <w:b/>
          <w:bCs/>
          <w:iCs/>
          <w:sz w:val="22"/>
          <w:szCs w:val="22"/>
        </w:rPr>
        <w:t>por lo que constituye un dato personal confidencial al actualizar el supuesto normativo del artículo 143, fracción I de la Ley de Transparencia y Acceso a la Información Pública del Estado de México y Municipios.</w:t>
      </w:r>
    </w:p>
    <w:p w14:paraId="4E852F2F" w14:textId="77777777" w:rsidR="007A26F3" w:rsidRPr="00DF36FF" w:rsidRDefault="007A26F3" w:rsidP="007A26F3">
      <w:pPr>
        <w:spacing w:line="360" w:lineRule="auto"/>
        <w:contextualSpacing/>
        <w:jc w:val="both"/>
        <w:rPr>
          <w:rFonts w:ascii="Palatino Linotype" w:hAnsi="Palatino Linotype" w:cs="Tahoma"/>
          <w:bCs/>
          <w:iCs/>
          <w:sz w:val="22"/>
          <w:szCs w:val="22"/>
        </w:rPr>
      </w:pPr>
    </w:p>
    <w:p w14:paraId="666FEC86" w14:textId="77777777" w:rsidR="007A26F3" w:rsidRPr="00DF36FF" w:rsidRDefault="007A26F3" w:rsidP="007A26F3">
      <w:pPr>
        <w:numPr>
          <w:ilvl w:val="0"/>
          <w:numId w:val="15"/>
        </w:numPr>
        <w:spacing w:line="360" w:lineRule="auto"/>
        <w:contextualSpacing/>
        <w:jc w:val="both"/>
        <w:rPr>
          <w:rFonts w:ascii="Palatino Linotype" w:hAnsi="Palatino Linotype" w:cs="Tahoma"/>
          <w:b/>
          <w:sz w:val="22"/>
          <w:szCs w:val="22"/>
        </w:rPr>
      </w:pPr>
      <w:r w:rsidRPr="00DF36FF">
        <w:rPr>
          <w:rFonts w:ascii="Palatino Linotype" w:hAnsi="Palatino Linotype" w:cs="Tahoma"/>
          <w:b/>
          <w:sz w:val="22"/>
          <w:szCs w:val="22"/>
        </w:rPr>
        <w:t>Clave Única de Registro de Población (CURP).</w:t>
      </w:r>
    </w:p>
    <w:p w14:paraId="6ED1B156" w14:textId="77777777" w:rsidR="007A26F3" w:rsidRPr="00DF36FF" w:rsidRDefault="007A26F3" w:rsidP="007A26F3">
      <w:pPr>
        <w:spacing w:line="360" w:lineRule="auto"/>
        <w:contextualSpacing/>
        <w:jc w:val="both"/>
        <w:rPr>
          <w:rFonts w:ascii="Palatino Linotype" w:hAnsi="Palatino Linotype" w:cs="Tahoma"/>
          <w:sz w:val="22"/>
          <w:szCs w:val="22"/>
          <w:lang w:eastAsia="es-MX"/>
        </w:rPr>
      </w:pPr>
    </w:p>
    <w:p w14:paraId="7D8D1637" w14:textId="77777777" w:rsidR="007A26F3" w:rsidRPr="00DF36FF" w:rsidRDefault="007A26F3" w:rsidP="007A26F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289A446D" w14:textId="77777777" w:rsidR="007A26F3" w:rsidRPr="00DF36FF" w:rsidRDefault="007A26F3" w:rsidP="007A26F3">
      <w:pPr>
        <w:spacing w:line="360" w:lineRule="auto"/>
        <w:contextualSpacing/>
        <w:jc w:val="both"/>
        <w:rPr>
          <w:rFonts w:ascii="Palatino Linotype" w:hAnsi="Palatino Linotype" w:cs="Tahoma"/>
          <w:sz w:val="22"/>
          <w:szCs w:val="22"/>
          <w:lang w:eastAsia="es-MX"/>
        </w:rPr>
      </w:pPr>
    </w:p>
    <w:p w14:paraId="413FDA98" w14:textId="77777777" w:rsidR="007A26F3" w:rsidRDefault="007A26F3" w:rsidP="007A26F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lastRenderedPageBreak/>
        <w:t>El artículo 85 de la Ley General de Población, prevé que corresponde a la Secretaría de Gobernación el registro y acreditación de la identidad de todas las personas residentes en el país y de los nacionales que residan en el extranjero.</w:t>
      </w:r>
    </w:p>
    <w:p w14:paraId="49B1E09F" w14:textId="77777777" w:rsidR="007A26F3" w:rsidRPr="00DF36FF" w:rsidRDefault="007A26F3" w:rsidP="007A26F3">
      <w:pPr>
        <w:spacing w:line="360" w:lineRule="auto"/>
        <w:contextualSpacing/>
        <w:jc w:val="both"/>
        <w:rPr>
          <w:rFonts w:ascii="Palatino Linotype" w:hAnsi="Palatino Linotype" w:cs="Tahoma"/>
          <w:sz w:val="22"/>
          <w:szCs w:val="22"/>
          <w:lang w:eastAsia="es-MX"/>
        </w:rPr>
      </w:pPr>
    </w:p>
    <w:p w14:paraId="480300B7" w14:textId="77777777" w:rsidR="007A26F3" w:rsidRPr="00DF36FF" w:rsidRDefault="007A26F3" w:rsidP="007A26F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63F34DD" w14:textId="77777777" w:rsidR="007A26F3" w:rsidRPr="00DF36FF" w:rsidRDefault="007A26F3" w:rsidP="007A26F3">
      <w:pPr>
        <w:spacing w:line="360" w:lineRule="auto"/>
        <w:contextualSpacing/>
        <w:jc w:val="both"/>
        <w:rPr>
          <w:rFonts w:ascii="Palatino Linotype" w:hAnsi="Palatino Linotype" w:cs="Tahoma"/>
          <w:sz w:val="22"/>
          <w:szCs w:val="22"/>
          <w:lang w:eastAsia="es-MX"/>
        </w:rPr>
      </w:pPr>
    </w:p>
    <w:p w14:paraId="31DBC798" w14:textId="77777777" w:rsidR="007A26F3" w:rsidRPr="00DF36FF" w:rsidRDefault="007A26F3" w:rsidP="007A26F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De conformidad con lo precisado por la propia Secretaría de Gobernación en la dirección </w:t>
      </w:r>
      <w:hyperlink r:id="rId15" w:history="1">
        <w:r w:rsidRPr="00DF36FF">
          <w:rPr>
            <w:rStyle w:val="Hipervnculo"/>
            <w:rFonts w:ascii="Palatino Linotype" w:hAnsi="Palatino Linotype" w:cs="Tahoma"/>
            <w:sz w:val="22"/>
            <w:szCs w:val="22"/>
            <w:lang w:eastAsia="es-MX"/>
          </w:rPr>
          <w:t>https://consultas.curp.gob.mx/CurpSP/html/informacionecurpPS.html</w:t>
        </w:r>
      </w:hyperlink>
      <w:r w:rsidRPr="00DF36FF">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DF36FF">
        <w:rPr>
          <w:rFonts w:ascii="Palatino Linotype" w:hAnsi="Palatino Linotype" w:cs="Tahoma"/>
          <w:b/>
          <w:sz w:val="22"/>
          <w:szCs w:val="22"/>
          <w:lang w:eastAsia="es-MX"/>
        </w:rPr>
        <w:t>se generan a partir de los datos contenidos en el documento probatorio de la identidad</w:t>
      </w:r>
      <w:r w:rsidRPr="00DF36FF">
        <w:rPr>
          <w:rFonts w:ascii="Palatino Linotype" w:hAnsi="Palatino Linotype" w:cs="Tahoma"/>
          <w:sz w:val="22"/>
          <w:szCs w:val="22"/>
          <w:lang w:eastAsia="es-MX"/>
        </w:rPr>
        <w:t xml:space="preserve"> </w:t>
      </w:r>
      <w:r w:rsidRPr="00DF36FF">
        <w:rPr>
          <w:rFonts w:ascii="Palatino Linotype" w:hAnsi="Palatino Linotype" w:cs="Tahoma"/>
          <w:b/>
          <w:sz w:val="22"/>
          <w:szCs w:val="22"/>
          <w:lang w:eastAsia="es-MX"/>
        </w:rPr>
        <w:t xml:space="preserve">del interesado </w:t>
      </w:r>
      <w:r w:rsidRPr="00DF36FF">
        <w:rPr>
          <w:rFonts w:ascii="Palatino Linotype" w:hAnsi="Palatino Linotype" w:cs="Tahoma"/>
          <w:sz w:val="22"/>
          <w:szCs w:val="22"/>
          <w:lang w:eastAsia="es-MX"/>
        </w:rPr>
        <w:t>(acta de nacimiento, carta de naturalización o documento migratorio) de la siguiente forma:</w:t>
      </w:r>
    </w:p>
    <w:p w14:paraId="5784ECBB" w14:textId="77777777" w:rsidR="007A26F3" w:rsidRPr="00DF36FF" w:rsidRDefault="007A26F3" w:rsidP="007A26F3">
      <w:pPr>
        <w:spacing w:line="360" w:lineRule="auto"/>
        <w:contextualSpacing/>
        <w:jc w:val="both"/>
        <w:rPr>
          <w:rFonts w:ascii="Palatino Linotype" w:hAnsi="Palatino Linotype" w:cs="Tahoma"/>
          <w:sz w:val="22"/>
          <w:szCs w:val="22"/>
          <w:lang w:eastAsia="es-MX"/>
        </w:rPr>
      </w:pPr>
    </w:p>
    <w:p w14:paraId="217AABF6" w14:textId="77777777" w:rsidR="007A26F3" w:rsidRPr="00DF36FF" w:rsidRDefault="007A26F3" w:rsidP="007A26F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El primero y segundo apellidos, así como al nombre de pila.</w:t>
      </w:r>
    </w:p>
    <w:p w14:paraId="7A23B0AA" w14:textId="77777777" w:rsidR="007A26F3" w:rsidRPr="00DF36FF" w:rsidRDefault="007A26F3" w:rsidP="007A26F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La fecha de nacimiento.</w:t>
      </w:r>
    </w:p>
    <w:p w14:paraId="463D61B8" w14:textId="77777777" w:rsidR="007A26F3" w:rsidRPr="00DF36FF" w:rsidRDefault="007A26F3" w:rsidP="007A26F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El sexo.</w:t>
      </w:r>
    </w:p>
    <w:p w14:paraId="3BDAA257" w14:textId="77777777" w:rsidR="007A26F3" w:rsidRPr="00DF36FF" w:rsidRDefault="007A26F3" w:rsidP="007A26F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La entidad federativa de nacimiento.</w:t>
      </w:r>
    </w:p>
    <w:p w14:paraId="4D92BCEB" w14:textId="77777777" w:rsidR="007A26F3" w:rsidRPr="00DF36FF" w:rsidRDefault="007A26F3" w:rsidP="007A26F3">
      <w:pPr>
        <w:spacing w:line="360" w:lineRule="auto"/>
        <w:contextualSpacing/>
        <w:jc w:val="both"/>
        <w:rPr>
          <w:rFonts w:ascii="Palatino Linotype" w:hAnsi="Palatino Linotype" w:cs="Tahoma"/>
          <w:sz w:val="22"/>
          <w:szCs w:val="22"/>
          <w:lang w:eastAsia="es-MX"/>
        </w:rPr>
      </w:pPr>
    </w:p>
    <w:p w14:paraId="116670FF" w14:textId="77777777" w:rsidR="007A26F3" w:rsidRPr="00DF36FF" w:rsidRDefault="007A26F3" w:rsidP="007A26F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Los dos últimos elementos de la Clave Única de Registro de Población evitan la duplicidad de la Clave y garantizan su correcta integración.</w:t>
      </w:r>
    </w:p>
    <w:p w14:paraId="22099026" w14:textId="77777777" w:rsidR="007A26F3" w:rsidRPr="00DF36FF" w:rsidRDefault="007A26F3" w:rsidP="007A26F3">
      <w:pPr>
        <w:spacing w:line="360" w:lineRule="auto"/>
        <w:contextualSpacing/>
        <w:jc w:val="both"/>
        <w:rPr>
          <w:rFonts w:ascii="Palatino Linotype" w:hAnsi="Palatino Linotype" w:cs="Tahoma"/>
          <w:sz w:val="22"/>
          <w:szCs w:val="22"/>
          <w:lang w:eastAsia="es-MX"/>
        </w:rPr>
      </w:pPr>
    </w:p>
    <w:p w14:paraId="63EBCD68" w14:textId="77777777" w:rsidR="007A26F3" w:rsidRPr="00DF36FF" w:rsidRDefault="007A26F3" w:rsidP="007A26F3">
      <w:pPr>
        <w:spacing w:line="360" w:lineRule="auto"/>
        <w:contextualSpacing/>
        <w:jc w:val="both"/>
        <w:rPr>
          <w:rFonts w:ascii="Palatino Linotype" w:hAnsi="Palatino Linotype" w:cs="Tahoma"/>
          <w:sz w:val="22"/>
          <w:szCs w:val="22"/>
        </w:rPr>
      </w:pPr>
      <w:r w:rsidRPr="00DF36FF">
        <w:rPr>
          <w:rFonts w:ascii="Palatino Linotype" w:hAnsi="Palatino Linotype" w:cs="Tahoma"/>
          <w:sz w:val="22"/>
          <w:szCs w:val="22"/>
        </w:rPr>
        <w:lastRenderedPageBreak/>
        <w:t xml:space="preserve">Como se desprende de lo anterior, la </w:t>
      </w:r>
      <w:r w:rsidRPr="00DF36FF">
        <w:rPr>
          <w:rFonts w:ascii="Palatino Linotype" w:hAnsi="Palatino Linotype" w:cs="Tahoma"/>
          <w:sz w:val="22"/>
          <w:szCs w:val="22"/>
          <w:lang w:eastAsia="es-MX"/>
        </w:rPr>
        <w:t>Clave Única de Registro de Población</w:t>
      </w:r>
      <w:r w:rsidRPr="00DF36FF">
        <w:rPr>
          <w:rFonts w:ascii="Palatino Linotype" w:hAnsi="Palatino Linotype" w:cs="Tahoma"/>
          <w:sz w:val="22"/>
          <w:szCs w:val="22"/>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833F32F" w14:textId="77777777" w:rsidR="007A26F3" w:rsidRPr="00DF36FF" w:rsidRDefault="007A26F3" w:rsidP="007A26F3">
      <w:pPr>
        <w:spacing w:line="360" w:lineRule="auto"/>
        <w:contextualSpacing/>
        <w:jc w:val="both"/>
        <w:rPr>
          <w:rFonts w:ascii="Palatino Linotype" w:hAnsi="Palatino Linotype" w:cs="Tahoma"/>
          <w:sz w:val="22"/>
          <w:szCs w:val="22"/>
        </w:rPr>
      </w:pPr>
    </w:p>
    <w:p w14:paraId="2C053B33" w14:textId="77777777" w:rsidR="007A26F3" w:rsidRPr="00DF36FF" w:rsidRDefault="007A26F3" w:rsidP="007A26F3">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Resulta aplicable en la especie, como argumento orientador, el Criterio 3/10, emitido por el Instituto Nacional de Transparencia, Acceso a la Información y Protección de Datos Personales.</w:t>
      </w:r>
    </w:p>
    <w:p w14:paraId="5FBCE74C" w14:textId="77777777" w:rsidR="007A26F3" w:rsidRPr="00DF36FF" w:rsidRDefault="007A26F3" w:rsidP="007A26F3">
      <w:pPr>
        <w:autoSpaceDE w:val="0"/>
        <w:autoSpaceDN w:val="0"/>
        <w:adjustRightInd w:val="0"/>
        <w:spacing w:line="360" w:lineRule="auto"/>
        <w:contextualSpacing/>
        <w:jc w:val="both"/>
        <w:rPr>
          <w:rFonts w:ascii="Palatino Linotype" w:eastAsia="Calibri" w:hAnsi="Palatino Linotype" w:cs="Tahoma"/>
          <w:b/>
          <w:bCs/>
          <w:color w:val="000000"/>
          <w:sz w:val="22"/>
          <w:szCs w:val="22"/>
        </w:rPr>
      </w:pPr>
    </w:p>
    <w:p w14:paraId="6D022B4B" w14:textId="77777777" w:rsidR="007A26F3" w:rsidRPr="006D28A9" w:rsidRDefault="007A26F3" w:rsidP="007A26F3">
      <w:pPr>
        <w:autoSpaceDE w:val="0"/>
        <w:autoSpaceDN w:val="0"/>
        <w:adjustRightInd w:val="0"/>
        <w:spacing w:line="360" w:lineRule="auto"/>
        <w:ind w:left="567" w:right="539"/>
        <w:contextualSpacing/>
        <w:jc w:val="both"/>
        <w:rPr>
          <w:rFonts w:ascii="Palatino Linotype" w:eastAsia="Calibri" w:hAnsi="Palatino Linotype" w:cs="Tahoma"/>
          <w:i/>
          <w:color w:val="000000"/>
        </w:rPr>
      </w:pPr>
      <w:r w:rsidRPr="006D28A9">
        <w:rPr>
          <w:rFonts w:ascii="Palatino Linotype" w:eastAsia="Calibri" w:hAnsi="Palatino Linotype" w:cs="Tahoma"/>
          <w:b/>
          <w:bCs/>
          <w:i/>
          <w:color w:val="000000"/>
        </w:rPr>
        <w:t xml:space="preserve">Clave Única de Registro de Población (CURP) es un dato personal confidencial. </w:t>
      </w:r>
      <w:r w:rsidRPr="006D28A9">
        <w:rPr>
          <w:rFonts w:ascii="Palatino Linotype" w:eastAsia="Calibri" w:hAnsi="Palatino Linotype"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0743D08A" w14:textId="77777777" w:rsidR="007A26F3" w:rsidRPr="00DF36FF" w:rsidRDefault="007A26F3" w:rsidP="007A26F3">
      <w:pPr>
        <w:spacing w:line="360" w:lineRule="auto"/>
        <w:contextualSpacing/>
        <w:jc w:val="both"/>
        <w:rPr>
          <w:rFonts w:ascii="Palatino Linotype" w:hAnsi="Palatino Linotype" w:cs="Tahoma"/>
          <w:sz w:val="22"/>
          <w:szCs w:val="22"/>
        </w:rPr>
      </w:pPr>
    </w:p>
    <w:p w14:paraId="4FA3EE03" w14:textId="77777777" w:rsidR="007A26F3" w:rsidRPr="00DF36FF" w:rsidRDefault="007A26F3" w:rsidP="007A26F3">
      <w:pPr>
        <w:spacing w:line="360" w:lineRule="auto"/>
        <w:contextualSpacing/>
        <w:jc w:val="both"/>
        <w:rPr>
          <w:rFonts w:ascii="Palatino Linotype" w:hAnsi="Palatino Linotype" w:cs="Tahoma"/>
          <w:b/>
          <w:sz w:val="22"/>
          <w:szCs w:val="22"/>
        </w:rPr>
      </w:pPr>
      <w:r w:rsidRPr="00DF36FF">
        <w:rPr>
          <w:rFonts w:ascii="Palatino Linotype" w:hAnsi="Palatino Linotype" w:cs="Tahoma"/>
          <w:sz w:val="22"/>
          <w:szCs w:val="22"/>
        </w:rPr>
        <w:t xml:space="preserve">De acuerdo con lo anterior, </w:t>
      </w:r>
      <w:r w:rsidRPr="00DF36FF">
        <w:rPr>
          <w:rFonts w:ascii="Palatino Linotype" w:hAnsi="Palatino Linotype" w:cs="Tahoma"/>
          <w:b/>
          <w:sz w:val="22"/>
          <w:szCs w:val="22"/>
        </w:rPr>
        <w:t xml:space="preserve">la CURP es un dato que debe clasificarse, por tratarse de un dato personal confidencial, en términos del artículo 143, fracción I de la Ley de Transparencia y Acceso a la Información Pública del Estado de México y Municipios. </w:t>
      </w:r>
    </w:p>
    <w:p w14:paraId="5EEEC58D" w14:textId="77777777" w:rsidR="007A26F3" w:rsidRDefault="007A26F3" w:rsidP="007A26F3">
      <w:pPr>
        <w:spacing w:line="360" w:lineRule="auto"/>
        <w:contextualSpacing/>
        <w:jc w:val="both"/>
        <w:rPr>
          <w:rFonts w:ascii="Palatino Linotype" w:hAnsi="Palatino Linotype" w:cs="Tahoma"/>
          <w:sz w:val="22"/>
          <w:szCs w:val="22"/>
          <w:lang w:eastAsia="es-MX"/>
        </w:rPr>
      </w:pPr>
    </w:p>
    <w:p w14:paraId="091D919C" w14:textId="77777777" w:rsidR="00A511BB" w:rsidRDefault="00A511BB" w:rsidP="00A511BB">
      <w:pPr>
        <w:spacing w:line="360" w:lineRule="auto"/>
        <w:jc w:val="both"/>
        <w:rPr>
          <w:rFonts w:ascii="Palatino Linotype" w:hAnsi="Palatino Linotype" w:cs="Tahoma"/>
          <w:b/>
          <w:sz w:val="22"/>
          <w:szCs w:val="22"/>
          <w:lang w:val="es-ES"/>
        </w:rPr>
      </w:pPr>
      <w:r w:rsidRPr="00CB26C0">
        <w:rPr>
          <w:rFonts w:ascii="Palatino Linotype" w:hAnsi="Palatino Linotype" w:cs="Tahoma"/>
          <w:b/>
          <w:sz w:val="22"/>
          <w:szCs w:val="22"/>
          <w:lang w:val="es-ES"/>
        </w:rPr>
        <w:t xml:space="preserve">SEXTO. Decisión. </w:t>
      </w:r>
    </w:p>
    <w:p w14:paraId="4E67C9EA" w14:textId="77777777" w:rsidR="00A511BB" w:rsidRDefault="00A511BB" w:rsidP="00A511BB">
      <w:pPr>
        <w:spacing w:line="360" w:lineRule="auto"/>
        <w:jc w:val="both"/>
        <w:rPr>
          <w:rFonts w:ascii="Palatino Linotype" w:hAnsi="Palatino Linotype" w:cs="Tahoma"/>
          <w:b/>
          <w:sz w:val="22"/>
          <w:szCs w:val="22"/>
          <w:lang w:val="es-ES"/>
        </w:rPr>
      </w:pPr>
    </w:p>
    <w:p w14:paraId="7EB9F158" w14:textId="77777777" w:rsidR="0013455B" w:rsidRPr="00717D41" w:rsidRDefault="0013455B" w:rsidP="0013455B">
      <w:pPr>
        <w:autoSpaceDE w:val="0"/>
        <w:autoSpaceDN w:val="0"/>
        <w:adjustRightInd w:val="0"/>
        <w:spacing w:line="360" w:lineRule="auto"/>
        <w:ind w:right="49"/>
        <w:jc w:val="both"/>
        <w:rPr>
          <w:rFonts w:ascii="Palatino Linotype" w:hAnsi="Palatino Linotype" w:cs="Arial"/>
          <w:sz w:val="24"/>
          <w:szCs w:val="24"/>
          <w:lang w:val="es-ES"/>
        </w:rPr>
      </w:pPr>
      <w:r w:rsidRPr="009100C0">
        <w:rPr>
          <w:rFonts w:ascii="Palatino Linotype" w:hAnsi="Palatino Linotype" w:cs="Tahoma"/>
          <w:sz w:val="22"/>
          <w:szCs w:val="22"/>
        </w:rPr>
        <w:lastRenderedPageBreak/>
        <w:t>Con fundamento en el artículo 186, fracción III, de la Ley de Transparencia y Acceso a la Información Pública del Estado de México y Municipios, este Instituto considera procedente</w:t>
      </w:r>
      <w:r w:rsidRPr="009100C0">
        <w:rPr>
          <w:rFonts w:ascii="Palatino Linotype" w:hAnsi="Palatino Linotype"/>
          <w:b/>
          <w:sz w:val="22"/>
          <w:szCs w:val="22"/>
        </w:rPr>
        <w:t xml:space="preserve"> </w:t>
      </w:r>
      <w:r>
        <w:rPr>
          <w:rFonts w:ascii="Palatino Linotype" w:hAnsi="Palatino Linotype"/>
          <w:b/>
          <w:sz w:val="22"/>
          <w:szCs w:val="22"/>
        </w:rPr>
        <w:t xml:space="preserve">REVOCAR </w:t>
      </w:r>
      <w:r w:rsidRPr="009100C0">
        <w:rPr>
          <w:rFonts w:ascii="Palatino Linotype" w:hAnsi="Palatino Linotype"/>
          <w:sz w:val="22"/>
          <w:szCs w:val="22"/>
        </w:rPr>
        <w:t>la respuesta otorgada por el Sujeto Obligado</w:t>
      </w:r>
      <w:r w:rsidRPr="009100C0">
        <w:rPr>
          <w:rFonts w:ascii="Palatino Linotype" w:hAnsi="Palatino Linotype"/>
          <w:b/>
          <w:sz w:val="22"/>
          <w:szCs w:val="22"/>
        </w:rPr>
        <w:t xml:space="preserve"> </w:t>
      </w:r>
      <w:r w:rsidRPr="009100C0">
        <w:rPr>
          <w:rFonts w:ascii="Palatino Linotype" w:hAnsi="Palatino Linotype"/>
          <w:bCs/>
          <w:sz w:val="22"/>
          <w:szCs w:val="22"/>
        </w:rPr>
        <w:t xml:space="preserve">a la solicitud de información </w:t>
      </w:r>
      <w:r w:rsidRPr="0013455B">
        <w:rPr>
          <w:rFonts w:ascii="Palatino Linotype" w:hAnsi="Palatino Linotype"/>
          <w:b/>
          <w:bCs/>
          <w:sz w:val="22"/>
          <w:szCs w:val="22"/>
        </w:rPr>
        <w:t>00055/TENANCIN/IP/2022</w:t>
      </w:r>
      <w:r w:rsidRPr="00A224E5">
        <w:rPr>
          <w:rFonts w:ascii="Palatino Linotype" w:hAnsi="Palatino Linotype"/>
          <w:b/>
          <w:bCs/>
          <w:sz w:val="22"/>
          <w:szCs w:val="22"/>
        </w:rPr>
        <w:t>,</w:t>
      </w:r>
      <w:r w:rsidRPr="009100C0">
        <w:rPr>
          <w:rFonts w:ascii="Palatino Linotype" w:hAnsi="Palatino Linotype"/>
          <w:b/>
          <w:bCs/>
          <w:sz w:val="22"/>
          <w:szCs w:val="22"/>
        </w:rPr>
        <w:t xml:space="preserve"> </w:t>
      </w:r>
      <w:r w:rsidRPr="009100C0">
        <w:rPr>
          <w:rFonts w:ascii="Palatino Linotype" w:hAnsi="Palatino Linotype"/>
          <w:sz w:val="22"/>
          <w:szCs w:val="22"/>
        </w:rPr>
        <w:t>por resultar</w:t>
      </w:r>
      <w:r>
        <w:rPr>
          <w:rFonts w:ascii="Palatino Linotype" w:hAnsi="Palatino Linotype"/>
          <w:sz w:val="22"/>
          <w:szCs w:val="22"/>
        </w:rPr>
        <w:t xml:space="preserve"> parcialmente </w:t>
      </w:r>
      <w:r w:rsidRPr="009100C0">
        <w:rPr>
          <w:rFonts w:ascii="Palatino Linotype" w:hAnsi="Palatino Linotype"/>
          <w:sz w:val="22"/>
          <w:szCs w:val="22"/>
        </w:rPr>
        <w:t xml:space="preserve">fundadas las razones o motivos de inconformidad hechos </w:t>
      </w:r>
      <w:r w:rsidRPr="009100C0">
        <w:rPr>
          <w:rFonts w:ascii="Palatino Linotype" w:hAnsi="Palatino Linotype" w:cs="Tahoma"/>
          <w:sz w:val="22"/>
          <w:szCs w:val="22"/>
        </w:rPr>
        <w:t>valer</w:t>
      </w:r>
      <w:r w:rsidRPr="009100C0">
        <w:rPr>
          <w:rFonts w:ascii="Palatino Linotype" w:hAnsi="Palatino Linotype"/>
          <w:sz w:val="22"/>
          <w:szCs w:val="22"/>
        </w:rPr>
        <w:t xml:space="preserve"> por el Recurrente, en el Recurso de Revisión</w:t>
      </w:r>
      <w:r w:rsidRPr="009100C0">
        <w:rPr>
          <w:rFonts w:ascii="Palatino Linotype" w:hAnsi="Palatino Linotype" w:cs="Tahoma"/>
          <w:b/>
          <w:bCs/>
          <w:color w:val="0D0D0D" w:themeColor="text1" w:themeTint="F2"/>
          <w:sz w:val="22"/>
          <w:szCs w:val="22"/>
        </w:rPr>
        <w:t xml:space="preserve"> </w:t>
      </w:r>
      <w:r>
        <w:rPr>
          <w:rFonts w:ascii="Palatino Linotype" w:hAnsi="Palatino Linotype" w:cs="Tahoma"/>
          <w:b/>
          <w:bCs/>
          <w:color w:val="0D0D0D" w:themeColor="text1" w:themeTint="F2"/>
          <w:sz w:val="22"/>
          <w:szCs w:val="22"/>
        </w:rPr>
        <w:t>00971</w:t>
      </w:r>
      <w:r w:rsidRPr="009100C0">
        <w:rPr>
          <w:rFonts w:ascii="Palatino Linotype" w:hAnsi="Palatino Linotype" w:cs="Tahoma"/>
          <w:b/>
          <w:bCs/>
          <w:color w:val="0D0D0D" w:themeColor="text1" w:themeTint="F2"/>
          <w:sz w:val="22"/>
          <w:szCs w:val="22"/>
        </w:rPr>
        <w:t>/INFOEM/IP/RR/202</w:t>
      </w:r>
      <w:r>
        <w:rPr>
          <w:rFonts w:ascii="Palatino Linotype" w:hAnsi="Palatino Linotype" w:cs="Tahoma"/>
          <w:b/>
          <w:bCs/>
          <w:color w:val="0D0D0D" w:themeColor="text1" w:themeTint="F2"/>
          <w:sz w:val="22"/>
          <w:szCs w:val="22"/>
        </w:rPr>
        <w:t>2</w:t>
      </w:r>
      <w:r w:rsidRPr="009100C0">
        <w:rPr>
          <w:rFonts w:ascii="Palatino Linotype" w:hAnsi="Palatino Linotype" w:cs="Tahoma"/>
          <w:b/>
          <w:bCs/>
          <w:color w:val="0D0D0D" w:themeColor="text1" w:themeTint="F2"/>
          <w:sz w:val="22"/>
          <w:szCs w:val="22"/>
        </w:rPr>
        <w:t>,</w:t>
      </w:r>
      <w:r w:rsidRPr="009100C0">
        <w:rPr>
          <w:rFonts w:ascii="Palatino Linotype" w:hAnsi="Palatino Linotype"/>
          <w:sz w:val="22"/>
          <w:szCs w:val="22"/>
        </w:rPr>
        <w:t xml:space="preserve"> en consecuencia procede </w:t>
      </w:r>
      <w:r w:rsidRPr="009100C0">
        <w:rPr>
          <w:rFonts w:ascii="Palatino Linotype" w:hAnsi="Palatino Linotype" w:cs="Tahoma"/>
          <w:b/>
          <w:sz w:val="22"/>
          <w:szCs w:val="22"/>
        </w:rPr>
        <w:t>ORDENAR</w:t>
      </w:r>
      <w:r w:rsidRPr="009100C0">
        <w:rPr>
          <w:rFonts w:ascii="Palatino Linotype" w:hAnsi="Palatino Linotype" w:cs="Tahoma"/>
          <w:sz w:val="22"/>
          <w:szCs w:val="22"/>
        </w:rPr>
        <w:t xml:space="preserve">, </w:t>
      </w:r>
      <w:r w:rsidRPr="009100C0">
        <w:rPr>
          <w:rFonts w:ascii="Palatino Linotype" w:hAnsi="Palatino Linotype" w:cs="Tahoma"/>
          <w:bCs/>
          <w:iCs/>
          <w:sz w:val="22"/>
          <w:szCs w:val="22"/>
          <w:lang w:val="es-ES_tradnl"/>
        </w:rPr>
        <w:t xml:space="preserve">conceda </w:t>
      </w:r>
      <w:r>
        <w:rPr>
          <w:rFonts w:ascii="Palatino Linotype" w:hAnsi="Palatino Linotype" w:cs="Tahoma"/>
          <w:bCs/>
          <w:iCs/>
          <w:sz w:val="22"/>
          <w:szCs w:val="22"/>
          <w:lang w:val="es-ES_tradnl"/>
        </w:rPr>
        <w:t xml:space="preserve">en su caso en versión pública a través del Sistema de Acceso a la Información Mexiquense (SAIMEX) </w:t>
      </w:r>
      <w:r w:rsidRPr="007721C1">
        <w:rPr>
          <w:rFonts w:ascii="Palatino Linotype" w:hAnsi="Palatino Linotype" w:cs="Arial"/>
          <w:sz w:val="24"/>
          <w:szCs w:val="24"/>
        </w:rPr>
        <w:t>correo electrónico, medios magnéticos y CD</w:t>
      </w:r>
      <w:r>
        <w:rPr>
          <w:rFonts w:ascii="Palatino Linotype" w:hAnsi="Palatino Linotype" w:cs="Arial"/>
          <w:sz w:val="24"/>
          <w:szCs w:val="24"/>
        </w:rPr>
        <w:t>-ROM</w:t>
      </w:r>
      <w:r w:rsidRPr="00717D41">
        <w:rPr>
          <w:rFonts w:ascii="Palatino Linotype" w:hAnsi="Palatino Linotype" w:cs="Arial"/>
          <w:sz w:val="24"/>
          <w:szCs w:val="24"/>
          <w:lang w:val="es-ES"/>
        </w:rPr>
        <w:t>, el soporte documental en el que obre lo siguiente:</w:t>
      </w:r>
    </w:p>
    <w:p w14:paraId="3E6CA6EB" w14:textId="77777777" w:rsidR="0013455B" w:rsidRDefault="0013455B" w:rsidP="0013455B">
      <w:pPr>
        <w:tabs>
          <w:tab w:val="left" w:pos="4962"/>
        </w:tabs>
        <w:spacing w:line="360" w:lineRule="auto"/>
        <w:jc w:val="both"/>
        <w:rPr>
          <w:rFonts w:ascii="Palatino Linotype" w:hAnsi="Palatino Linotype" w:cs="Tahoma"/>
          <w:bCs/>
          <w:iCs/>
          <w:sz w:val="22"/>
          <w:szCs w:val="22"/>
          <w:lang w:val="es-ES_tradnl"/>
        </w:rPr>
      </w:pPr>
    </w:p>
    <w:p w14:paraId="694C5937" w14:textId="77777777" w:rsidR="0013455B" w:rsidRPr="00717D41" w:rsidRDefault="0013455B" w:rsidP="0013455B">
      <w:pPr>
        <w:pStyle w:val="Prrafodelista"/>
        <w:numPr>
          <w:ilvl w:val="0"/>
          <w:numId w:val="20"/>
        </w:numPr>
        <w:spacing w:line="360" w:lineRule="auto"/>
        <w:contextualSpacing w:val="0"/>
        <w:jc w:val="both"/>
        <w:rPr>
          <w:rFonts w:ascii="Palatino Linotype" w:hAnsi="Palatino Linotype" w:cs="Arial"/>
        </w:rPr>
      </w:pPr>
      <w:r w:rsidRPr="00717D41">
        <w:rPr>
          <w:rFonts w:ascii="Palatino Linotype" w:hAnsi="Palatino Linotype" w:cs="Arial"/>
        </w:rPr>
        <w:t xml:space="preserve">Reportes del aplicativo “Visor de nómina del SAT” por los años 2018, 2019, 2020, y 2021 en sus tres presentaciones: </w:t>
      </w:r>
    </w:p>
    <w:p w14:paraId="310776A3" w14:textId="77777777" w:rsidR="0013455B" w:rsidRPr="00717D41" w:rsidRDefault="0013455B" w:rsidP="0013455B">
      <w:pPr>
        <w:pStyle w:val="Prrafodelista"/>
        <w:numPr>
          <w:ilvl w:val="1"/>
          <w:numId w:val="21"/>
        </w:numPr>
        <w:spacing w:line="360" w:lineRule="auto"/>
        <w:contextualSpacing w:val="0"/>
        <w:jc w:val="both"/>
        <w:rPr>
          <w:rFonts w:ascii="Palatino Linotype" w:hAnsi="Palatino Linotype" w:cs="Arial"/>
        </w:rPr>
      </w:pPr>
      <w:r w:rsidRPr="00717D41">
        <w:rPr>
          <w:rFonts w:ascii="Palatino Linotype" w:hAnsi="Palatino Linotype" w:cs="Arial"/>
        </w:rPr>
        <w:t xml:space="preserve">Vista anual acumulada. </w:t>
      </w:r>
    </w:p>
    <w:p w14:paraId="065F1506" w14:textId="77777777" w:rsidR="0013455B" w:rsidRPr="00717D41" w:rsidRDefault="0013455B" w:rsidP="0013455B">
      <w:pPr>
        <w:pStyle w:val="Prrafodelista"/>
        <w:numPr>
          <w:ilvl w:val="1"/>
          <w:numId w:val="21"/>
        </w:numPr>
        <w:spacing w:line="360" w:lineRule="auto"/>
        <w:contextualSpacing w:val="0"/>
        <w:jc w:val="both"/>
        <w:rPr>
          <w:rFonts w:ascii="Palatino Linotype" w:hAnsi="Palatino Linotype" w:cs="Arial"/>
        </w:rPr>
      </w:pPr>
      <w:r w:rsidRPr="00717D41">
        <w:rPr>
          <w:rFonts w:ascii="Palatino Linotype" w:hAnsi="Palatino Linotype" w:cs="Arial"/>
        </w:rPr>
        <w:t xml:space="preserve">Detalle mensual. </w:t>
      </w:r>
    </w:p>
    <w:p w14:paraId="08B63770" w14:textId="77777777" w:rsidR="0013455B" w:rsidRPr="00717D41" w:rsidRDefault="0013455B" w:rsidP="0013455B">
      <w:pPr>
        <w:pStyle w:val="Prrafodelista"/>
        <w:numPr>
          <w:ilvl w:val="1"/>
          <w:numId w:val="21"/>
        </w:numPr>
        <w:spacing w:line="360" w:lineRule="auto"/>
        <w:contextualSpacing w:val="0"/>
        <w:jc w:val="both"/>
        <w:rPr>
          <w:rFonts w:ascii="Palatino Linotype" w:hAnsi="Palatino Linotype" w:cs="Arial"/>
        </w:rPr>
      </w:pPr>
      <w:r w:rsidRPr="00717D41">
        <w:rPr>
          <w:rFonts w:ascii="Palatino Linotype" w:hAnsi="Palatino Linotype" w:cs="Arial"/>
        </w:rPr>
        <w:t xml:space="preserve">Detalle diferencias sueldos y salarios. </w:t>
      </w:r>
    </w:p>
    <w:p w14:paraId="51797643" w14:textId="77777777" w:rsidR="0013455B" w:rsidRPr="008D206F" w:rsidRDefault="0013455B" w:rsidP="0013455B">
      <w:pPr>
        <w:pStyle w:val="Prrafodelista"/>
        <w:numPr>
          <w:ilvl w:val="0"/>
          <w:numId w:val="20"/>
        </w:numPr>
        <w:spacing w:line="360" w:lineRule="auto"/>
        <w:contextualSpacing w:val="0"/>
        <w:jc w:val="both"/>
        <w:rPr>
          <w:rFonts w:ascii="Palatino Linotype" w:hAnsi="Palatino Linotype" w:cs="Arial"/>
        </w:rPr>
      </w:pPr>
      <w:r w:rsidRPr="008D206F">
        <w:rPr>
          <w:rFonts w:ascii="Palatino Linotype" w:hAnsi="Palatino Linotype" w:cs="Arial"/>
        </w:rPr>
        <w:t>La opinión de no adeudo en el cumplimiento de obligaciones fiscales emitida por el Servicio de Administración Tributaria (SAT);</w:t>
      </w:r>
    </w:p>
    <w:p w14:paraId="3BBAD97B" w14:textId="77777777" w:rsidR="0013455B" w:rsidRDefault="0013455B" w:rsidP="0013455B">
      <w:pPr>
        <w:pStyle w:val="Prrafodelista"/>
        <w:numPr>
          <w:ilvl w:val="0"/>
          <w:numId w:val="20"/>
        </w:numPr>
        <w:spacing w:line="360" w:lineRule="auto"/>
        <w:contextualSpacing w:val="0"/>
        <w:jc w:val="both"/>
        <w:rPr>
          <w:rFonts w:ascii="Palatino Linotype" w:hAnsi="Palatino Linotype" w:cs="Arial"/>
        </w:rPr>
      </w:pPr>
      <w:r w:rsidRPr="00717D41">
        <w:rPr>
          <w:rFonts w:ascii="Palatino Linotype" w:hAnsi="Palatino Linotype" w:cs="Arial"/>
        </w:rPr>
        <w:t xml:space="preserve">Retenciones del Impuesto Sobre la Renta por Salarios, Honorarios y Arrendamiento del periodo del 01 de enero de 2019, hasta el 31 de octubre de 2021 </w:t>
      </w:r>
    </w:p>
    <w:p w14:paraId="0A36282B" w14:textId="77777777" w:rsidR="006F4E68" w:rsidRPr="00C257C7" w:rsidRDefault="006F4E68" w:rsidP="006F4E68">
      <w:pPr>
        <w:pStyle w:val="Prrafodelista"/>
        <w:numPr>
          <w:ilvl w:val="0"/>
          <w:numId w:val="20"/>
        </w:numPr>
        <w:spacing w:line="360" w:lineRule="auto"/>
        <w:jc w:val="both"/>
        <w:rPr>
          <w:rFonts w:ascii="Palatino Linotype" w:hAnsi="Palatino Linotype" w:cs="Tahoma"/>
          <w:szCs w:val="22"/>
          <w:lang w:val="es-ES"/>
        </w:rPr>
      </w:pPr>
      <w:r w:rsidRPr="00C257C7">
        <w:rPr>
          <w:rFonts w:ascii="Palatino Linotype" w:hAnsi="Palatino Linotype" w:cs="Tahoma"/>
          <w:szCs w:val="22"/>
          <w:lang w:val="es-ES"/>
        </w:rPr>
        <w:t>El Acuerdo de Incompetencia donde el Comité de Transparencia, confirme que el Sujeto Obligado no resulta competente para conocer la información</w:t>
      </w:r>
      <w:r>
        <w:rPr>
          <w:rFonts w:ascii="Palatino Linotype" w:hAnsi="Palatino Linotype" w:cs="Tahoma"/>
          <w:szCs w:val="22"/>
          <w:lang w:val="es-ES"/>
        </w:rPr>
        <w:t xml:space="preserve"> de los organismos descentralizados señalados en el </w:t>
      </w:r>
      <w:r w:rsidRPr="006F4E68">
        <w:rPr>
          <w:rFonts w:ascii="Palatino Linotype" w:hAnsi="Palatino Linotype" w:cs="Tahoma"/>
          <w:b/>
          <w:szCs w:val="22"/>
          <w:lang w:val="es-ES"/>
        </w:rPr>
        <w:t>CONSIDERANDO QUINTO</w:t>
      </w:r>
      <w:r w:rsidRPr="00C257C7">
        <w:rPr>
          <w:rFonts w:ascii="Palatino Linotype" w:hAnsi="Palatino Linotype" w:cs="Tahoma"/>
          <w:szCs w:val="22"/>
          <w:lang w:val="es-ES"/>
        </w:rPr>
        <w:t>, de conformidad con los artículos 49, fracción II y 167de la Ley de Transparencia y Acceso a la Información Pública del Estado de México y Municipios.</w:t>
      </w:r>
    </w:p>
    <w:p w14:paraId="5AAF9CFC" w14:textId="77777777" w:rsidR="0013455B" w:rsidRDefault="0013455B" w:rsidP="0013455B">
      <w:pPr>
        <w:tabs>
          <w:tab w:val="left" w:pos="4962"/>
        </w:tabs>
        <w:spacing w:line="360" w:lineRule="auto"/>
        <w:jc w:val="both"/>
        <w:rPr>
          <w:rFonts w:ascii="Palatino Linotype" w:hAnsi="Palatino Linotype" w:cs="Tahoma"/>
          <w:bCs/>
          <w:iCs/>
          <w:sz w:val="22"/>
          <w:szCs w:val="22"/>
          <w:lang w:val="es-ES_tradnl"/>
        </w:rPr>
      </w:pPr>
    </w:p>
    <w:p w14:paraId="1E266590" w14:textId="77777777" w:rsidR="0013455B" w:rsidRPr="00F55329" w:rsidRDefault="0013455B" w:rsidP="0013455B">
      <w:pPr>
        <w:autoSpaceDE w:val="0"/>
        <w:autoSpaceDN w:val="0"/>
        <w:adjustRightInd w:val="0"/>
        <w:spacing w:line="360" w:lineRule="auto"/>
        <w:jc w:val="both"/>
        <w:rPr>
          <w:rFonts w:ascii="Palatino Linotype" w:eastAsia="Calibri" w:hAnsi="Palatino Linotype" w:cs="Tahoma"/>
          <w:bCs/>
          <w:iCs/>
          <w:color w:val="000000"/>
          <w:sz w:val="22"/>
          <w:szCs w:val="22"/>
          <w:lang w:eastAsia="en-US"/>
        </w:rPr>
      </w:pPr>
      <w:r w:rsidRPr="007D6750">
        <w:rPr>
          <w:rFonts w:ascii="Palatino Linotype" w:hAnsi="Palatino Linotype" w:cs="Tahoma"/>
          <w:sz w:val="22"/>
          <w:szCs w:val="22"/>
          <w:lang w:val="es-ES"/>
        </w:rPr>
        <w:t xml:space="preserve">Junto con las versiones públicas que se entreguen, se deberá proporcionar el Acuerdo de Clasificación donde el Comité de Transparencia, confirme la eliminación de los datos y </w:t>
      </w:r>
      <w:r w:rsidRPr="007D6750">
        <w:rPr>
          <w:rFonts w:ascii="Palatino Linotype" w:hAnsi="Palatino Linotype" w:cs="Tahoma"/>
          <w:sz w:val="22"/>
          <w:szCs w:val="22"/>
          <w:lang w:val="es-ES"/>
        </w:rPr>
        <w:lastRenderedPageBreak/>
        <w:t>documentos confidenciales, de conformidad con los art</w:t>
      </w:r>
      <w:r>
        <w:rPr>
          <w:rFonts w:ascii="Palatino Linotype" w:hAnsi="Palatino Linotype" w:cs="Tahoma"/>
          <w:sz w:val="22"/>
          <w:szCs w:val="22"/>
          <w:lang w:val="es-ES"/>
        </w:rPr>
        <w:t>ículos 49, fracciones II y VIII</w:t>
      </w:r>
      <w:r w:rsidRPr="007D6750">
        <w:rPr>
          <w:rFonts w:ascii="Palatino Linotype" w:hAnsi="Palatino Linotype" w:cs="Tahoma"/>
          <w:sz w:val="22"/>
          <w:szCs w:val="22"/>
          <w:lang w:val="es-ES"/>
        </w:rPr>
        <w:t xml:space="preserve"> </w:t>
      </w:r>
      <w:r w:rsidRPr="00F55329">
        <w:rPr>
          <w:rFonts w:ascii="Palatino Linotype" w:eastAsia="Calibri" w:hAnsi="Palatino Linotype" w:cs="Tahoma"/>
          <w:bCs/>
          <w:iCs/>
          <w:color w:val="000000"/>
          <w:sz w:val="22"/>
          <w:szCs w:val="22"/>
          <w:lang w:eastAsia="en-US"/>
        </w:rPr>
        <w:t>y 132, fracción II de la Ley de Transparencia y Acceso a la Información Pública del Estado de México y Municipios.</w:t>
      </w:r>
    </w:p>
    <w:p w14:paraId="4212FC03" w14:textId="77777777" w:rsidR="0013455B" w:rsidRDefault="0013455B" w:rsidP="0013455B">
      <w:pPr>
        <w:spacing w:line="360" w:lineRule="auto"/>
        <w:ind w:right="-93"/>
        <w:jc w:val="both"/>
        <w:rPr>
          <w:rFonts w:ascii="Palatino Linotype" w:eastAsia="Calibri" w:hAnsi="Palatino Linotype" w:cs="Tahoma"/>
          <w:bCs/>
          <w:sz w:val="22"/>
          <w:szCs w:val="22"/>
          <w:lang w:eastAsia="en-US"/>
        </w:rPr>
      </w:pPr>
    </w:p>
    <w:p w14:paraId="6D5AC97E" w14:textId="77777777" w:rsidR="0013455B" w:rsidRDefault="0013455B" w:rsidP="0013455B">
      <w:pPr>
        <w:spacing w:line="360" w:lineRule="auto"/>
        <w:ind w:right="-93"/>
        <w:jc w:val="both"/>
        <w:rPr>
          <w:rFonts w:ascii="Palatino Linotype" w:eastAsia="Calibri" w:hAnsi="Palatino Linotype" w:cs="Tahoma"/>
          <w:bCs/>
          <w:sz w:val="22"/>
          <w:szCs w:val="22"/>
          <w:lang w:eastAsia="en-US"/>
        </w:rPr>
      </w:pPr>
      <w:r w:rsidRPr="0013455B">
        <w:rPr>
          <w:rFonts w:ascii="Palatino Linotype" w:eastAsia="Calibri" w:hAnsi="Palatino Linotype" w:cs="Tahoma"/>
          <w:bCs/>
          <w:sz w:val="22"/>
          <w:szCs w:val="22"/>
          <w:lang w:eastAsia="en-US"/>
        </w:rPr>
        <w:t xml:space="preserve">Para la expedición de la información en medios magnéticos (con costo) y CD-ROM (con costo), el Sujeto Obligado deberá informar al Recurrente mediante SAIMEX el procedimiento exacto y detallado para su obtención (lugar, días, horas hábiles, etc.), debiendo acreditar El Sujeto Obligado la entrega de la información al Recurrente. Para el caso de que el </w:t>
      </w:r>
      <w:r w:rsidR="001A6CBB" w:rsidRPr="0013455B">
        <w:rPr>
          <w:rFonts w:ascii="Palatino Linotype" w:eastAsia="Calibri" w:hAnsi="Palatino Linotype" w:cs="Tahoma"/>
          <w:bCs/>
          <w:sz w:val="22"/>
          <w:szCs w:val="22"/>
          <w:lang w:eastAsia="en-US"/>
        </w:rPr>
        <w:t xml:space="preserve">Particular </w:t>
      </w:r>
      <w:r w:rsidRPr="0013455B">
        <w:rPr>
          <w:rFonts w:ascii="Palatino Linotype" w:eastAsia="Calibri" w:hAnsi="Palatino Linotype" w:cs="Tahoma"/>
          <w:bCs/>
          <w:sz w:val="22"/>
          <w:szCs w:val="22"/>
          <w:lang w:eastAsia="en-US"/>
        </w:rPr>
        <w:t>proporcione a la autoridad municipal el medio magnético o CD-ROM en el que requiera le sea entregada la información pública no habrá costo que cubrir.</w:t>
      </w:r>
    </w:p>
    <w:p w14:paraId="4EF0CEC6" w14:textId="77777777" w:rsidR="0013455B" w:rsidRDefault="0013455B" w:rsidP="0013455B">
      <w:pPr>
        <w:spacing w:line="360" w:lineRule="auto"/>
        <w:ind w:right="-93"/>
        <w:jc w:val="both"/>
        <w:rPr>
          <w:rFonts w:ascii="Palatino Linotype" w:eastAsia="Calibri" w:hAnsi="Palatino Linotype" w:cs="Tahoma"/>
          <w:bCs/>
          <w:sz w:val="22"/>
          <w:szCs w:val="22"/>
          <w:lang w:eastAsia="en-US"/>
        </w:rPr>
      </w:pPr>
    </w:p>
    <w:p w14:paraId="07396045" w14:textId="77777777" w:rsidR="0013455B" w:rsidRDefault="0013455B" w:rsidP="0013455B">
      <w:pPr>
        <w:spacing w:line="360" w:lineRule="auto"/>
        <w:ind w:right="-93"/>
        <w:jc w:val="both"/>
        <w:rPr>
          <w:rFonts w:ascii="Palatino Linotype" w:eastAsia="Calibri" w:hAnsi="Palatino Linotype" w:cs="Tahoma"/>
          <w:bCs/>
          <w:sz w:val="22"/>
          <w:szCs w:val="22"/>
          <w:lang w:eastAsia="en-US"/>
        </w:rPr>
      </w:pPr>
      <w:r w:rsidRPr="0013455B">
        <w:rPr>
          <w:rFonts w:ascii="Palatino Linotype" w:eastAsia="Calibri" w:hAnsi="Palatino Linotype" w:cs="Tahoma"/>
          <w:bCs/>
          <w:sz w:val="22"/>
          <w:szCs w:val="22"/>
          <w:lang w:eastAsia="en-US"/>
        </w:rPr>
        <w:t xml:space="preserve">Respecto del </w:t>
      </w:r>
      <w:r w:rsidR="001A6CBB">
        <w:rPr>
          <w:rFonts w:ascii="Palatino Linotype" w:eastAsia="Calibri" w:hAnsi="Palatino Linotype" w:cs="Tahoma"/>
          <w:bCs/>
          <w:sz w:val="22"/>
          <w:szCs w:val="22"/>
          <w:lang w:eastAsia="en-US"/>
        </w:rPr>
        <w:t>punto 1</w:t>
      </w:r>
      <w:r w:rsidRPr="0013455B">
        <w:rPr>
          <w:rFonts w:ascii="Palatino Linotype" w:eastAsia="Calibri" w:hAnsi="Palatino Linotype" w:cs="Tahoma"/>
          <w:bCs/>
          <w:sz w:val="22"/>
          <w:szCs w:val="22"/>
          <w:lang w:eastAsia="en-US"/>
        </w:rPr>
        <w:t>, en el supuesto que una vez agotada la búsqueda de la información, se acredite no contar con la misma, deberá hacerlo del conocimiento del Recurrente, en términos del artículo 19 de la Ley de Transparencia local.</w:t>
      </w:r>
    </w:p>
    <w:p w14:paraId="3F2EDE7B" w14:textId="77777777" w:rsidR="0013455B" w:rsidRDefault="0013455B" w:rsidP="0013455B">
      <w:pPr>
        <w:spacing w:line="360" w:lineRule="auto"/>
        <w:ind w:right="-93"/>
        <w:jc w:val="both"/>
        <w:rPr>
          <w:rFonts w:ascii="Palatino Linotype" w:eastAsia="Calibri" w:hAnsi="Palatino Linotype" w:cs="Tahoma"/>
          <w:bCs/>
          <w:sz w:val="22"/>
          <w:szCs w:val="22"/>
          <w:lang w:eastAsia="en-US"/>
        </w:rPr>
      </w:pPr>
    </w:p>
    <w:p w14:paraId="0419DCFE" w14:textId="77777777" w:rsidR="0013455B" w:rsidRDefault="0013455B" w:rsidP="0013455B">
      <w:pPr>
        <w:spacing w:line="360" w:lineRule="auto"/>
        <w:jc w:val="both"/>
        <w:rPr>
          <w:rFonts w:ascii="Palatino Linotype" w:hAnsi="Palatino Linotype" w:cs="Tahoma"/>
          <w:b/>
          <w:bCs/>
          <w:sz w:val="22"/>
          <w:szCs w:val="22"/>
        </w:rPr>
      </w:pPr>
      <w:r w:rsidRPr="009100C0">
        <w:rPr>
          <w:rFonts w:ascii="Palatino Linotype" w:hAnsi="Palatino Linotype" w:cs="Tahoma"/>
          <w:b/>
          <w:bCs/>
          <w:sz w:val="22"/>
          <w:szCs w:val="22"/>
        </w:rPr>
        <w:t>Términos de la Resolución para el Recurrente:</w:t>
      </w:r>
    </w:p>
    <w:p w14:paraId="6F3FBA9C" w14:textId="77777777" w:rsidR="0013455B" w:rsidRPr="009100C0" w:rsidRDefault="0013455B" w:rsidP="0013455B">
      <w:pPr>
        <w:spacing w:line="360" w:lineRule="auto"/>
        <w:jc w:val="both"/>
        <w:rPr>
          <w:rFonts w:ascii="Palatino Linotype" w:hAnsi="Palatino Linotype" w:cs="Tahoma"/>
          <w:b/>
          <w:bCs/>
          <w:sz w:val="22"/>
          <w:szCs w:val="22"/>
        </w:rPr>
      </w:pPr>
    </w:p>
    <w:p w14:paraId="7AE6F7AB" w14:textId="77777777" w:rsidR="0013455B" w:rsidRPr="009100C0" w:rsidRDefault="0013455B" w:rsidP="0013455B">
      <w:pPr>
        <w:spacing w:line="360" w:lineRule="auto"/>
        <w:jc w:val="both"/>
        <w:rPr>
          <w:rFonts w:ascii="Palatino Linotype" w:hAnsi="Palatino Linotype" w:cs="Tahoma"/>
          <w:bCs/>
          <w:sz w:val="22"/>
          <w:szCs w:val="22"/>
          <w:u w:val="single"/>
        </w:rPr>
      </w:pPr>
      <w:r w:rsidRPr="009100C0">
        <w:rPr>
          <w:rFonts w:ascii="Palatino Linotype" w:hAnsi="Palatino Linotype" w:cs="Tahoma"/>
          <w:bCs/>
          <w:sz w:val="22"/>
          <w:szCs w:val="22"/>
          <w:u w:val="single"/>
        </w:rPr>
        <w:t xml:space="preserve">Se hace del conocimiento del Recurrente la determinación de este </w:t>
      </w:r>
      <w:r>
        <w:rPr>
          <w:rFonts w:ascii="Palatino Linotype" w:hAnsi="Palatino Linotype" w:cs="Tahoma"/>
          <w:bCs/>
          <w:sz w:val="22"/>
          <w:szCs w:val="22"/>
          <w:u w:val="single"/>
        </w:rPr>
        <w:t>Organismo</w:t>
      </w:r>
      <w:r w:rsidRPr="009100C0">
        <w:rPr>
          <w:rFonts w:ascii="Palatino Linotype" w:hAnsi="Palatino Linotype" w:cs="Tahoma"/>
          <w:bCs/>
          <w:sz w:val="22"/>
          <w:szCs w:val="22"/>
          <w:u w:val="single"/>
        </w:rPr>
        <w:t xml:space="preserve"> Garante a su inconformidad:</w:t>
      </w:r>
    </w:p>
    <w:p w14:paraId="09B844D9" w14:textId="77777777" w:rsidR="0013455B" w:rsidRDefault="0013455B" w:rsidP="0013455B">
      <w:pPr>
        <w:spacing w:line="360" w:lineRule="auto"/>
        <w:jc w:val="both"/>
        <w:rPr>
          <w:rFonts w:ascii="Palatino Linotype" w:hAnsi="Palatino Linotype" w:cs="Tahoma"/>
          <w:bCs/>
          <w:sz w:val="22"/>
          <w:szCs w:val="22"/>
          <w:u w:val="single"/>
        </w:rPr>
      </w:pPr>
    </w:p>
    <w:p w14:paraId="7D35F7B2" w14:textId="77777777" w:rsidR="0013455B" w:rsidRDefault="0013455B" w:rsidP="0013455B">
      <w:pPr>
        <w:spacing w:line="360" w:lineRule="auto"/>
        <w:jc w:val="both"/>
        <w:rPr>
          <w:rFonts w:ascii="Palatino Linotype" w:hAnsi="Palatino Linotype" w:cs="Tahoma"/>
          <w:bCs/>
          <w:sz w:val="22"/>
          <w:szCs w:val="22"/>
          <w:u w:val="single"/>
        </w:rPr>
      </w:pPr>
      <w:r w:rsidRPr="00905EC8">
        <w:rPr>
          <w:rFonts w:ascii="Palatino Linotype" w:hAnsi="Palatino Linotype" w:cs="Tahoma"/>
          <w:bCs/>
          <w:sz w:val="22"/>
          <w:szCs w:val="22"/>
          <w:u w:val="single"/>
        </w:rPr>
        <w:t xml:space="preserve">Este Instituto, determinó </w:t>
      </w:r>
      <w:r>
        <w:rPr>
          <w:rFonts w:ascii="Palatino Linotype" w:hAnsi="Palatino Linotype" w:cs="Tahoma"/>
          <w:bCs/>
          <w:sz w:val="22"/>
          <w:szCs w:val="22"/>
          <w:u w:val="single"/>
        </w:rPr>
        <w:t xml:space="preserve">revocar </w:t>
      </w:r>
      <w:r w:rsidRPr="00905EC8">
        <w:rPr>
          <w:rFonts w:ascii="Palatino Linotype" w:hAnsi="Palatino Linotype" w:cs="Tahoma"/>
          <w:bCs/>
          <w:sz w:val="22"/>
          <w:szCs w:val="22"/>
          <w:u w:val="single"/>
        </w:rPr>
        <w:t xml:space="preserve">la respuesta que le entregó el </w:t>
      </w:r>
      <w:r>
        <w:rPr>
          <w:rFonts w:ascii="Palatino Linotype" w:hAnsi="Palatino Linotype" w:cs="Tahoma"/>
          <w:bCs/>
          <w:sz w:val="22"/>
          <w:szCs w:val="22"/>
          <w:u w:val="single"/>
        </w:rPr>
        <w:t xml:space="preserve">Sujeto Obligado </w:t>
      </w:r>
      <w:r w:rsidRPr="00905EC8">
        <w:rPr>
          <w:rFonts w:ascii="Palatino Linotype" w:hAnsi="Palatino Linotype" w:cs="Tahoma"/>
          <w:bCs/>
          <w:sz w:val="22"/>
          <w:szCs w:val="22"/>
          <w:u w:val="single"/>
        </w:rPr>
        <w:t xml:space="preserve">a su solicitud de acceso, toda vez que </w:t>
      </w:r>
      <w:r>
        <w:rPr>
          <w:rFonts w:ascii="Palatino Linotype" w:hAnsi="Palatino Linotype" w:cs="Tahoma"/>
          <w:bCs/>
          <w:sz w:val="22"/>
          <w:szCs w:val="22"/>
          <w:u w:val="single"/>
        </w:rPr>
        <w:t>el Sujeto Obligado no entregó la documentación solicitada, ya que no señaló de manera clara y precisa los impedimentos para proporcionarle la información, aunado a que es información de interés público, por lo que procede la entrega del o los documentos solicitados, en su caso en versión pública.</w:t>
      </w:r>
    </w:p>
    <w:p w14:paraId="1A6C50B7" w14:textId="77777777" w:rsidR="0013455B" w:rsidRPr="00905EC8" w:rsidRDefault="0013455B" w:rsidP="0013455B">
      <w:pPr>
        <w:spacing w:line="360" w:lineRule="auto"/>
        <w:jc w:val="both"/>
        <w:rPr>
          <w:rFonts w:ascii="Palatino Linotype" w:hAnsi="Palatino Linotype" w:cs="Tahoma"/>
          <w:bCs/>
          <w:sz w:val="22"/>
          <w:szCs w:val="22"/>
          <w:u w:val="single"/>
        </w:rPr>
      </w:pPr>
    </w:p>
    <w:p w14:paraId="4861496E" w14:textId="77777777" w:rsidR="0013455B" w:rsidRPr="009100C0" w:rsidRDefault="0013455B" w:rsidP="0013455B">
      <w:pPr>
        <w:spacing w:line="360" w:lineRule="auto"/>
        <w:jc w:val="both"/>
        <w:rPr>
          <w:rFonts w:ascii="Palatino Linotype" w:hAnsi="Palatino Linotype" w:cs="Tahoma"/>
          <w:bCs/>
          <w:sz w:val="22"/>
          <w:szCs w:val="22"/>
          <w:u w:val="single"/>
        </w:rPr>
      </w:pPr>
      <w:r w:rsidRPr="009100C0">
        <w:rPr>
          <w:rFonts w:ascii="Palatino Linotype" w:hAnsi="Palatino Linotype" w:cs="Tahoma"/>
          <w:bCs/>
          <w:sz w:val="22"/>
          <w:szCs w:val="22"/>
          <w:u w:val="single"/>
        </w:rPr>
        <w:lastRenderedPageBreak/>
        <w:t>La labor del INFOEM, es apoyar a la población para acceder a la información pública y garantizar la protección de sus datos personales.</w:t>
      </w:r>
    </w:p>
    <w:p w14:paraId="574AEFB4" w14:textId="77777777" w:rsidR="0013455B" w:rsidRPr="007B1A35" w:rsidRDefault="0013455B" w:rsidP="0013455B">
      <w:pPr>
        <w:spacing w:line="360" w:lineRule="auto"/>
        <w:jc w:val="both"/>
        <w:rPr>
          <w:rFonts w:ascii="Palatino Linotype" w:hAnsi="Palatino Linotype" w:cs="Tahoma"/>
          <w:bCs/>
          <w:color w:val="000000"/>
          <w:sz w:val="22"/>
          <w:szCs w:val="22"/>
        </w:rPr>
      </w:pPr>
    </w:p>
    <w:p w14:paraId="70DAB80F" w14:textId="77777777" w:rsidR="0013455B" w:rsidRPr="00014834" w:rsidRDefault="0013455B" w:rsidP="0013455B">
      <w:pPr>
        <w:spacing w:line="360" w:lineRule="auto"/>
        <w:jc w:val="both"/>
        <w:rPr>
          <w:rFonts w:ascii="Palatino Linotype" w:eastAsia="Calibri" w:hAnsi="Palatino Linotype" w:cs="Tahoma"/>
          <w:bCs/>
          <w:sz w:val="22"/>
          <w:lang w:eastAsia="en-US"/>
        </w:rPr>
      </w:pPr>
      <w:r w:rsidRPr="00014834">
        <w:rPr>
          <w:rFonts w:ascii="Palatino Linotype" w:eastAsia="Calibri" w:hAnsi="Palatino Linotype" w:cs="Tahoma"/>
          <w:bCs/>
          <w:sz w:val="22"/>
          <w:lang w:eastAsia="en-US"/>
        </w:rPr>
        <w:t>Por lo expuesto y fundado, este Pleno:</w:t>
      </w:r>
    </w:p>
    <w:p w14:paraId="11D41854" w14:textId="77777777" w:rsidR="0013455B" w:rsidRPr="00871BE0" w:rsidRDefault="0013455B" w:rsidP="0013455B">
      <w:pPr>
        <w:spacing w:line="360" w:lineRule="auto"/>
        <w:ind w:right="-93"/>
        <w:jc w:val="both"/>
        <w:rPr>
          <w:rFonts w:ascii="Palatino Linotype" w:hAnsi="Palatino Linotype" w:cs="Tahoma"/>
          <w:sz w:val="22"/>
          <w:szCs w:val="22"/>
        </w:rPr>
      </w:pPr>
    </w:p>
    <w:p w14:paraId="10B6122E" w14:textId="77777777" w:rsidR="0013455B" w:rsidRPr="00733CE0" w:rsidRDefault="0013455B" w:rsidP="0013455B">
      <w:pPr>
        <w:spacing w:line="360" w:lineRule="auto"/>
        <w:contextualSpacing/>
        <w:jc w:val="center"/>
        <w:rPr>
          <w:rFonts w:ascii="Palatino Linotype" w:eastAsia="Calibri" w:hAnsi="Palatino Linotype" w:cs="Tahoma"/>
          <w:b/>
          <w:bCs/>
          <w:sz w:val="22"/>
          <w:szCs w:val="22"/>
          <w:lang w:eastAsia="en-US"/>
        </w:rPr>
      </w:pPr>
      <w:r w:rsidRPr="00733CE0">
        <w:rPr>
          <w:rFonts w:ascii="Palatino Linotype" w:eastAsia="Calibri" w:hAnsi="Palatino Linotype" w:cs="Tahoma"/>
          <w:b/>
          <w:bCs/>
          <w:sz w:val="22"/>
          <w:szCs w:val="22"/>
          <w:lang w:eastAsia="en-US"/>
        </w:rPr>
        <w:t>R E S U E L V E</w:t>
      </w:r>
    </w:p>
    <w:p w14:paraId="33E42303" w14:textId="77777777" w:rsidR="0013455B" w:rsidRPr="00733CE0" w:rsidRDefault="0013455B" w:rsidP="0013455B">
      <w:pPr>
        <w:spacing w:line="360" w:lineRule="auto"/>
        <w:contextualSpacing/>
        <w:jc w:val="center"/>
        <w:rPr>
          <w:rFonts w:ascii="Palatino Linotype" w:hAnsi="Palatino Linotype" w:cs="Tahoma"/>
          <w:b/>
          <w:bCs/>
          <w:sz w:val="22"/>
          <w:szCs w:val="22"/>
        </w:rPr>
      </w:pPr>
    </w:p>
    <w:p w14:paraId="521FFBB0" w14:textId="77777777" w:rsidR="0013455B" w:rsidRPr="00733CE0" w:rsidRDefault="0013455B" w:rsidP="0013455B">
      <w:pPr>
        <w:spacing w:line="360" w:lineRule="auto"/>
        <w:contextualSpacing/>
        <w:jc w:val="both"/>
        <w:rPr>
          <w:rFonts w:ascii="Palatino Linotype" w:eastAsia="Calibri" w:hAnsi="Palatino Linotype" w:cs="Tahoma"/>
          <w:bCs/>
          <w:sz w:val="22"/>
          <w:szCs w:val="22"/>
          <w:lang w:eastAsia="en-US"/>
        </w:rPr>
      </w:pPr>
      <w:r w:rsidRPr="00733CE0">
        <w:rPr>
          <w:rFonts w:ascii="Palatino Linotype" w:hAnsi="Palatino Linotype" w:cs="Tahoma"/>
          <w:b/>
          <w:bCs/>
          <w:sz w:val="22"/>
          <w:szCs w:val="22"/>
        </w:rPr>
        <w:t xml:space="preserve">PRIMERO. </w:t>
      </w:r>
      <w:r w:rsidRPr="00733CE0">
        <w:rPr>
          <w:rFonts w:ascii="Palatino Linotype" w:hAnsi="Palatino Linotype" w:cs="Tahoma"/>
          <w:bCs/>
          <w:sz w:val="22"/>
          <w:szCs w:val="22"/>
        </w:rPr>
        <w:t xml:space="preserve">Se </w:t>
      </w:r>
      <w:r>
        <w:rPr>
          <w:rFonts w:ascii="Palatino Linotype" w:hAnsi="Palatino Linotype" w:cs="Tahoma"/>
          <w:b/>
          <w:bCs/>
          <w:sz w:val="22"/>
          <w:szCs w:val="22"/>
        </w:rPr>
        <w:t>REVOCA</w:t>
      </w:r>
      <w:r w:rsidRPr="00733CE0">
        <w:rPr>
          <w:rFonts w:ascii="Palatino Linotype" w:hAnsi="Palatino Linotype" w:cs="Tahoma"/>
          <w:bCs/>
          <w:sz w:val="22"/>
          <w:szCs w:val="22"/>
        </w:rPr>
        <w:t xml:space="preserve"> la respuesta entregada por </w:t>
      </w:r>
      <w:r>
        <w:rPr>
          <w:rFonts w:ascii="Palatino Linotype" w:hAnsi="Palatino Linotype" w:cs="Tahoma"/>
          <w:bCs/>
          <w:sz w:val="22"/>
          <w:szCs w:val="22"/>
        </w:rPr>
        <w:t>e</w:t>
      </w:r>
      <w:r w:rsidRPr="00733CE0">
        <w:rPr>
          <w:rFonts w:ascii="Palatino Linotype" w:hAnsi="Palatino Linotype" w:cs="Tahoma"/>
          <w:bCs/>
          <w:sz w:val="22"/>
          <w:szCs w:val="22"/>
        </w:rPr>
        <w:t>l</w:t>
      </w:r>
      <w:r>
        <w:rPr>
          <w:rFonts w:ascii="Palatino Linotype" w:hAnsi="Palatino Linotype" w:cs="Tahoma"/>
          <w:bCs/>
          <w:sz w:val="22"/>
          <w:szCs w:val="22"/>
        </w:rPr>
        <w:t xml:space="preserve"> </w:t>
      </w:r>
      <w:r>
        <w:rPr>
          <w:rFonts w:ascii="Palatino Linotype" w:hAnsi="Palatino Linotype" w:cs="Tahoma"/>
          <w:b/>
          <w:bCs/>
          <w:sz w:val="22"/>
          <w:szCs w:val="22"/>
        </w:rPr>
        <w:t xml:space="preserve">Ayuntamiento de Tenancingo </w:t>
      </w:r>
      <w:r>
        <w:rPr>
          <w:rFonts w:ascii="Palatino Linotype" w:eastAsia="Calibri" w:hAnsi="Palatino Linotype" w:cs="Tahoma"/>
          <w:b/>
          <w:bCs/>
          <w:sz w:val="22"/>
          <w:szCs w:val="22"/>
          <w:lang w:eastAsia="en-US"/>
        </w:rPr>
        <w:t>a</w:t>
      </w:r>
      <w:r w:rsidRPr="00733CE0">
        <w:rPr>
          <w:rFonts w:ascii="Palatino Linotype" w:hAnsi="Palatino Linotype" w:cs="Tahoma"/>
          <w:bCs/>
          <w:sz w:val="22"/>
          <w:szCs w:val="22"/>
        </w:rPr>
        <w:t xml:space="preserve"> la solicitud de información </w:t>
      </w:r>
      <w:r w:rsidRPr="0013455B">
        <w:rPr>
          <w:rFonts w:ascii="Palatino Linotype" w:hAnsi="Palatino Linotype"/>
          <w:b/>
          <w:bCs/>
          <w:sz w:val="22"/>
          <w:szCs w:val="22"/>
        </w:rPr>
        <w:t>00055/TENANCIN/IP/2022</w:t>
      </w:r>
      <w:r>
        <w:rPr>
          <w:rFonts w:ascii="Palatino Linotype" w:hAnsi="Palatino Linotype"/>
          <w:b/>
          <w:bCs/>
          <w:sz w:val="22"/>
          <w:szCs w:val="22"/>
        </w:rPr>
        <w:t xml:space="preserve"> </w:t>
      </w:r>
      <w:r w:rsidRPr="00733CE0">
        <w:rPr>
          <w:rFonts w:ascii="Palatino Linotype" w:hAnsi="Palatino Linotype"/>
          <w:bCs/>
          <w:sz w:val="22"/>
          <w:szCs w:val="22"/>
        </w:rPr>
        <w:t xml:space="preserve">por resultar </w:t>
      </w:r>
      <w:r>
        <w:rPr>
          <w:rFonts w:ascii="Palatino Linotype" w:hAnsi="Palatino Linotype"/>
          <w:bCs/>
          <w:sz w:val="22"/>
          <w:szCs w:val="22"/>
        </w:rPr>
        <w:t xml:space="preserve">parcialmente </w:t>
      </w:r>
      <w:r w:rsidRPr="00733CE0">
        <w:rPr>
          <w:rFonts w:ascii="Palatino Linotype" w:hAnsi="Palatino Linotype"/>
          <w:b/>
          <w:bCs/>
          <w:sz w:val="22"/>
          <w:szCs w:val="22"/>
        </w:rPr>
        <w:t>FUNDADAS</w:t>
      </w:r>
      <w:r w:rsidRPr="00733CE0">
        <w:rPr>
          <w:rFonts w:ascii="Palatino Linotype" w:hAnsi="Palatino Linotype" w:cs="Tahoma"/>
          <w:bCs/>
          <w:sz w:val="22"/>
          <w:szCs w:val="22"/>
        </w:rPr>
        <w:t xml:space="preserve"> </w:t>
      </w:r>
      <w:r w:rsidRPr="00733CE0">
        <w:rPr>
          <w:rFonts w:ascii="Palatino Linotype" w:eastAsia="Calibri" w:hAnsi="Palatino Linotype" w:cs="Tahoma"/>
          <w:bCs/>
          <w:sz w:val="22"/>
          <w:szCs w:val="22"/>
          <w:lang w:eastAsia="en-US"/>
        </w:rPr>
        <w:t xml:space="preserve">las razones o motivos de inconformidad hechos valer por </w:t>
      </w:r>
      <w:r>
        <w:rPr>
          <w:rFonts w:ascii="Palatino Linotype" w:eastAsia="Calibri" w:hAnsi="Palatino Linotype" w:cs="Tahoma"/>
          <w:bCs/>
          <w:sz w:val="22"/>
          <w:szCs w:val="22"/>
          <w:lang w:eastAsia="en-US"/>
        </w:rPr>
        <w:t>el</w:t>
      </w:r>
      <w:r w:rsidRPr="00733CE0">
        <w:rPr>
          <w:rFonts w:ascii="Palatino Linotype" w:eastAsia="Calibri" w:hAnsi="Palatino Linotype" w:cs="Tahoma"/>
          <w:bCs/>
          <w:sz w:val="22"/>
          <w:szCs w:val="22"/>
          <w:lang w:eastAsia="en-US"/>
        </w:rPr>
        <w:t xml:space="preserve"> Recurrente en el Recurso de Revisión </w:t>
      </w:r>
      <w:r>
        <w:rPr>
          <w:rFonts w:ascii="Palatino Linotype" w:hAnsi="Palatino Linotype" w:cs="Tahoma"/>
          <w:b/>
          <w:bCs/>
          <w:color w:val="0D0D0D" w:themeColor="text1" w:themeTint="F2"/>
          <w:sz w:val="22"/>
          <w:szCs w:val="22"/>
        </w:rPr>
        <w:t>00971</w:t>
      </w:r>
      <w:r w:rsidRPr="00375832">
        <w:rPr>
          <w:rFonts w:ascii="Palatino Linotype" w:hAnsi="Palatino Linotype" w:cs="Tahoma"/>
          <w:b/>
          <w:bCs/>
          <w:color w:val="0D0D0D" w:themeColor="text1" w:themeTint="F2"/>
          <w:sz w:val="22"/>
          <w:szCs w:val="22"/>
        </w:rPr>
        <w:t>/INFOEM/IP/RR/202</w:t>
      </w:r>
      <w:r>
        <w:rPr>
          <w:rFonts w:ascii="Palatino Linotype" w:hAnsi="Palatino Linotype" w:cs="Tahoma"/>
          <w:b/>
          <w:bCs/>
          <w:color w:val="0D0D0D" w:themeColor="text1" w:themeTint="F2"/>
          <w:sz w:val="22"/>
          <w:szCs w:val="22"/>
        </w:rPr>
        <w:t>2</w:t>
      </w:r>
      <w:r w:rsidRPr="00733CE0">
        <w:rPr>
          <w:rFonts w:ascii="Palatino Linotype" w:eastAsia="Calibri" w:hAnsi="Palatino Linotype" w:cs="Tahoma"/>
          <w:bCs/>
          <w:sz w:val="22"/>
          <w:szCs w:val="22"/>
          <w:lang w:eastAsia="en-US"/>
        </w:rPr>
        <w:t xml:space="preserve">, en términos de los considerandos </w:t>
      </w:r>
      <w:r w:rsidRPr="002238A6">
        <w:rPr>
          <w:rFonts w:ascii="Palatino Linotype" w:eastAsia="Calibri" w:hAnsi="Palatino Linotype" w:cs="Tahoma"/>
          <w:sz w:val="22"/>
          <w:szCs w:val="22"/>
          <w:lang w:eastAsia="en-US"/>
        </w:rPr>
        <w:t>QUINTO y SEXTO</w:t>
      </w:r>
      <w:r w:rsidRPr="00733CE0">
        <w:rPr>
          <w:rFonts w:ascii="Palatino Linotype" w:eastAsia="Calibri" w:hAnsi="Palatino Linotype" w:cs="Tahoma"/>
          <w:bCs/>
          <w:sz w:val="22"/>
          <w:szCs w:val="22"/>
          <w:lang w:eastAsia="en-US"/>
        </w:rPr>
        <w:t xml:space="preserve"> de la presente Resolución.</w:t>
      </w:r>
    </w:p>
    <w:p w14:paraId="3007615C" w14:textId="77777777" w:rsidR="0013455B" w:rsidRPr="00733CE0" w:rsidRDefault="0013455B" w:rsidP="0013455B">
      <w:pPr>
        <w:spacing w:line="360" w:lineRule="auto"/>
        <w:contextualSpacing/>
        <w:jc w:val="both"/>
        <w:rPr>
          <w:rFonts w:ascii="Palatino Linotype" w:hAnsi="Palatino Linotype" w:cs="Tahoma"/>
          <w:bCs/>
          <w:sz w:val="22"/>
          <w:szCs w:val="22"/>
        </w:rPr>
      </w:pPr>
    </w:p>
    <w:p w14:paraId="262ED8C5" w14:textId="77777777" w:rsidR="0013455B" w:rsidRPr="00717D41" w:rsidRDefault="0013455B" w:rsidP="0013455B">
      <w:pPr>
        <w:autoSpaceDE w:val="0"/>
        <w:autoSpaceDN w:val="0"/>
        <w:adjustRightInd w:val="0"/>
        <w:spacing w:line="360" w:lineRule="auto"/>
        <w:ind w:right="49"/>
        <w:jc w:val="both"/>
        <w:rPr>
          <w:rFonts w:ascii="Palatino Linotype" w:hAnsi="Palatino Linotype" w:cs="Arial"/>
          <w:sz w:val="24"/>
          <w:szCs w:val="24"/>
          <w:lang w:val="es-ES"/>
        </w:rPr>
      </w:pPr>
      <w:r w:rsidRPr="00733CE0">
        <w:rPr>
          <w:rFonts w:ascii="Palatino Linotype" w:hAnsi="Palatino Linotype" w:cs="Tahoma"/>
          <w:b/>
          <w:bCs/>
          <w:sz w:val="22"/>
          <w:szCs w:val="22"/>
        </w:rPr>
        <w:t xml:space="preserve">SEGUNDO. </w:t>
      </w:r>
      <w:r w:rsidRPr="00733CE0">
        <w:rPr>
          <w:rFonts w:ascii="Palatino Linotype" w:hAnsi="Palatino Linotype" w:cs="Tahoma"/>
          <w:sz w:val="22"/>
          <w:szCs w:val="22"/>
        </w:rPr>
        <w:t xml:space="preserve">Se </w:t>
      </w:r>
      <w:r w:rsidRPr="00733CE0">
        <w:rPr>
          <w:rFonts w:ascii="Palatino Linotype" w:hAnsi="Palatino Linotype" w:cs="Tahoma"/>
          <w:b/>
          <w:sz w:val="22"/>
          <w:szCs w:val="22"/>
        </w:rPr>
        <w:t xml:space="preserve">ORDENA </w:t>
      </w:r>
      <w:r w:rsidRPr="00733CE0">
        <w:rPr>
          <w:rFonts w:ascii="Palatino Linotype" w:hAnsi="Palatino Linotype" w:cs="Tahoma"/>
          <w:sz w:val="22"/>
          <w:szCs w:val="22"/>
        </w:rPr>
        <w:t xml:space="preserve">al </w:t>
      </w:r>
      <w:r>
        <w:rPr>
          <w:rFonts w:ascii="Palatino Linotype" w:eastAsia="Calibri" w:hAnsi="Palatino Linotype" w:cs="Tahoma"/>
          <w:b/>
          <w:bCs/>
          <w:sz w:val="22"/>
          <w:szCs w:val="22"/>
          <w:lang w:eastAsia="en-US"/>
        </w:rPr>
        <w:t>Ayuntamiento de Tenancingo</w:t>
      </w:r>
      <w:r w:rsidRPr="00733CE0">
        <w:rPr>
          <w:rFonts w:ascii="Palatino Linotype" w:hAnsi="Palatino Linotype" w:cs="Tahoma"/>
          <w:sz w:val="22"/>
          <w:szCs w:val="22"/>
        </w:rPr>
        <w:t xml:space="preserve">, a efecto de que, previa búsqueda exhaustiva y razonable en los archivos de sus áreas competentes, remita </w:t>
      </w:r>
      <w:r w:rsidRPr="009100C0">
        <w:rPr>
          <w:rFonts w:ascii="Palatino Linotype" w:hAnsi="Palatino Linotype" w:cs="Tahoma"/>
          <w:bCs/>
          <w:iCs/>
          <w:sz w:val="22"/>
          <w:szCs w:val="22"/>
          <w:lang w:val="es-ES_tradnl"/>
        </w:rPr>
        <w:t>de ser procedente en versión pública</w:t>
      </w:r>
      <w:r>
        <w:rPr>
          <w:rFonts w:ascii="Palatino Linotype" w:hAnsi="Palatino Linotype" w:cs="Tahoma"/>
          <w:bCs/>
          <w:iCs/>
          <w:sz w:val="22"/>
          <w:szCs w:val="22"/>
          <w:lang w:val="es-ES_tradnl"/>
        </w:rPr>
        <w:t xml:space="preserve">, </w:t>
      </w:r>
      <w:r w:rsidRPr="00733CE0">
        <w:rPr>
          <w:rFonts w:ascii="Palatino Linotype" w:hAnsi="Palatino Linotype" w:cs="Tahoma"/>
          <w:bCs/>
          <w:iCs/>
          <w:sz w:val="22"/>
          <w:szCs w:val="22"/>
        </w:rPr>
        <w:t xml:space="preserve">a través </w:t>
      </w:r>
      <w:r>
        <w:rPr>
          <w:rFonts w:ascii="Palatino Linotype" w:hAnsi="Palatino Linotype" w:cs="Tahoma"/>
          <w:bCs/>
          <w:iCs/>
          <w:sz w:val="22"/>
          <w:szCs w:val="22"/>
          <w:lang w:val="es-ES_tradnl"/>
        </w:rPr>
        <w:t xml:space="preserve">del Sistema de Acceso a la Información Mexiquense (SAIMEX) </w:t>
      </w:r>
      <w:r w:rsidRPr="007721C1">
        <w:rPr>
          <w:rFonts w:ascii="Palatino Linotype" w:hAnsi="Palatino Linotype" w:cs="Arial"/>
          <w:sz w:val="24"/>
          <w:szCs w:val="24"/>
        </w:rPr>
        <w:t>correo electrónico, medios magnéticos y CD</w:t>
      </w:r>
      <w:r>
        <w:rPr>
          <w:rFonts w:ascii="Palatino Linotype" w:hAnsi="Palatino Linotype" w:cs="Arial"/>
          <w:sz w:val="24"/>
          <w:szCs w:val="24"/>
        </w:rPr>
        <w:t>-ROM</w:t>
      </w:r>
      <w:r w:rsidRPr="00717D41">
        <w:rPr>
          <w:rFonts w:ascii="Palatino Linotype" w:hAnsi="Palatino Linotype" w:cs="Arial"/>
          <w:sz w:val="24"/>
          <w:szCs w:val="24"/>
          <w:lang w:val="es-ES"/>
        </w:rPr>
        <w:t>, el soporte documental en el que obre lo siguiente:</w:t>
      </w:r>
    </w:p>
    <w:p w14:paraId="6E3EC8F1" w14:textId="77777777" w:rsidR="0013455B" w:rsidRDefault="0013455B" w:rsidP="0013455B">
      <w:pPr>
        <w:tabs>
          <w:tab w:val="left" w:pos="4962"/>
        </w:tabs>
        <w:spacing w:line="360" w:lineRule="auto"/>
        <w:jc w:val="both"/>
        <w:rPr>
          <w:rFonts w:ascii="Palatino Linotype" w:hAnsi="Palatino Linotype" w:cs="Tahoma"/>
          <w:bCs/>
          <w:iCs/>
          <w:sz w:val="22"/>
          <w:szCs w:val="22"/>
          <w:lang w:val="es-ES_tradnl"/>
        </w:rPr>
      </w:pPr>
    </w:p>
    <w:p w14:paraId="79AFBB69" w14:textId="77777777" w:rsidR="0013455B" w:rsidRPr="00717D41" w:rsidRDefault="0013455B" w:rsidP="00895106">
      <w:pPr>
        <w:pStyle w:val="Prrafodelista"/>
        <w:numPr>
          <w:ilvl w:val="0"/>
          <w:numId w:val="22"/>
        </w:numPr>
        <w:spacing w:line="360" w:lineRule="auto"/>
        <w:ind w:left="709" w:right="539"/>
        <w:contextualSpacing w:val="0"/>
        <w:jc w:val="both"/>
        <w:rPr>
          <w:rFonts w:ascii="Palatino Linotype" w:hAnsi="Palatino Linotype" w:cs="Arial"/>
        </w:rPr>
      </w:pPr>
      <w:r w:rsidRPr="00717D41">
        <w:rPr>
          <w:rFonts w:ascii="Palatino Linotype" w:hAnsi="Palatino Linotype" w:cs="Arial"/>
        </w:rPr>
        <w:t xml:space="preserve">Reportes del aplicativo “Visor de nómina del SAT” por los años 2018, 2019, 2020, y 2021 en sus tres presentaciones: </w:t>
      </w:r>
    </w:p>
    <w:p w14:paraId="65B5A0B4" w14:textId="77777777" w:rsidR="0013455B" w:rsidRPr="00717D41" w:rsidRDefault="0013455B" w:rsidP="00895106">
      <w:pPr>
        <w:pStyle w:val="Prrafodelista"/>
        <w:numPr>
          <w:ilvl w:val="1"/>
          <w:numId w:val="23"/>
        </w:numPr>
        <w:spacing w:line="360" w:lineRule="auto"/>
        <w:ind w:left="1418" w:right="539"/>
        <w:contextualSpacing w:val="0"/>
        <w:jc w:val="both"/>
        <w:rPr>
          <w:rFonts w:ascii="Palatino Linotype" w:hAnsi="Palatino Linotype" w:cs="Arial"/>
        </w:rPr>
      </w:pPr>
      <w:r w:rsidRPr="00717D41">
        <w:rPr>
          <w:rFonts w:ascii="Palatino Linotype" w:hAnsi="Palatino Linotype" w:cs="Arial"/>
        </w:rPr>
        <w:t xml:space="preserve">Vista anual acumulada. </w:t>
      </w:r>
    </w:p>
    <w:p w14:paraId="03E31972" w14:textId="77777777" w:rsidR="0013455B" w:rsidRPr="00717D41" w:rsidRDefault="0013455B" w:rsidP="00895106">
      <w:pPr>
        <w:pStyle w:val="Prrafodelista"/>
        <w:numPr>
          <w:ilvl w:val="1"/>
          <w:numId w:val="23"/>
        </w:numPr>
        <w:spacing w:line="360" w:lineRule="auto"/>
        <w:ind w:left="1418" w:right="539"/>
        <w:contextualSpacing w:val="0"/>
        <w:jc w:val="both"/>
        <w:rPr>
          <w:rFonts w:ascii="Palatino Linotype" w:hAnsi="Palatino Linotype" w:cs="Arial"/>
        </w:rPr>
      </w:pPr>
      <w:r w:rsidRPr="00717D41">
        <w:rPr>
          <w:rFonts w:ascii="Palatino Linotype" w:hAnsi="Palatino Linotype" w:cs="Arial"/>
        </w:rPr>
        <w:t xml:space="preserve">Detalle mensual. </w:t>
      </w:r>
    </w:p>
    <w:p w14:paraId="3A53EE26" w14:textId="77777777" w:rsidR="0013455B" w:rsidRPr="00717D41" w:rsidRDefault="0013455B" w:rsidP="00895106">
      <w:pPr>
        <w:pStyle w:val="Prrafodelista"/>
        <w:numPr>
          <w:ilvl w:val="1"/>
          <w:numId w:val="23"/>
        </w:numPr>
        <w:spacing w:line="360" w:lineRule="auto"/>
        <w:ind w:left="1418" w:right="539"/>
        <w:contextualSpacing w:val="0"/>
        <w:jc w:val="both"/>
        <w:rPr>
          <w:rFonts w:ascii="Palatino Linotype" w:hAnsi="Palatino Linotype" w:cs="Arial"/>
        </w:rPr>
      </w:pPr>
      <w:r w:rsidRPr="00717D41">
        <w:rPr>
          <w:rFonts w:ascii="Palatino Linotype" w:hAnsi="Palatino Linotype" w:cs="Arial"/>
        </w:rPr>
        <w:t xml:space="preserve">Detalle diferencias sueldos y salarios. </w:t>
      </w:r>
    </w:p>
    <w:p w14:paraId="40E40970" w14:textId="77777777" w:rsidR="0013455B" w:rsidRPr="008D206F" w:rsidRDefault="0013455B" w:rsidP="00895106">
      <w:pPr>
        <w:pStyle w:val="Prrafodelista"/>
        <w:numPr>
          <w:ilvl w:val="0"/>
          <w:numId w:val="22"/>
        </w:numPr>
        <w:spacing w:line="360" w:lineRule="auto"/>
        <w:ind w:left="709" w:right="539"/>
        <w:contextualSpacing w:val="0"/>
        <w:jc w:val="both"/>
        <w:rPr>
          <w:rFonts w:ascii="Palatino Linotype" w:hAnsi="Palatino Linotype" w:cs="Arial"/>
        </w:rPr>
      </w:pPr>
      <w:r w:rsidRPr="008D206F">
        <w:rPr>
          <w:rFonts w:ascii="Palatino Linotype" w:hAnsi="Palatino Linotype" w:cs="Arial"/>
        </w:rPr>
        <w:t>La opinión de no adeudo en el cumplimiento de obligaciones fiscales emitida por el Servicio de Administración Tributaria (SAT);</w:t>
      </w:r>
    </w:p>
    <w:p w14:paraId="074ADB2B" w14:textId="77777777" w:rsidR="0013455B" w:rsidRDefault="0013455B" w:rsidP="00895106">
      <w:pPr>
        <w:pStyle w:val="Prrafodelista"/>
        <w:numPr>
          <w:ilvl w:val="0"/>
          <w:numId w:val="22"/>
        </w:numPr>
        <w:spacing w:line="360" w:lineRule="auto"/>
        <w:ind w:left="709" w:right="539"/>
        <w:contextualSpacing w:val="0"/>
        <w:jc w:val="both"/>
        <w:rPr>
          <w:rFonts w:ascii="Palatino Linotype" w:hAnsi="Palatino Linotype" w:cs="Arial"/>
        </w:rPr>
      </w:pPr>
      <w:r w:rsidRPr="00717D41">
        <w:rPr>
          <w:rFonts w:ascii="Palatino Linotype" w:hAnsi="Palatino Linotype" w:cs="Arial"/>
        </w:rPr>
        <w:lastRenderedPageBreak/>
        <w:t>Retenciones del Impuesto Sobre la Renta por Salarios, Honorarios y Arrendamiento del periodo del 01 de enero de 2019, hasta el 31 de octubre de 2021</w:t>
      </w:r>
      <w:r w:rsidR="006F4E68">
        <w:rPr>
          <w:rFonts w:ascii="Palatino Linotype" w:hAnsi="Palatino Linotype" w:cs="Arial"/>
        </w:rPr>
        <w:t>.</w:t>
      </w:r>
      <w:r w:rsidRPr="00717D41">
        <w:rPr>
          <w:rFonts w:ascii="Palatino Linotype" w:hAnsi="Palatino Linotype" w:cs="Arial"/>
        </w:rPr>
        <w:t xml:space="preserve"> </w:t>
      </w:r>
    </w:p>
    <w:p w14:paraId="5DC6AD0D" w14:textId="77777777" w:rsidR="006F4E68" w:rsidRPr="00C257C7" w:rsidRDefault="006F4E68" w:rsidP="006F4E68">
      <w:pPr>
        <w:pStyle w:val="Prrafodelista"/>
        <w:numPr>
          <w:ilvl w:val="0"/>
          <w:numId w:val="22"/>
        </w:numPr>
        <w:spacing w:line="360" w:lineRule="auto"/>
        <w:ind w:left="709"/>
        <w:jc w:val="both"/>
        <w:rPr>
          <w:rFonts w:ascii="Palatino Linotype" w:hAnsi="Palatino Linotype" w:cs="Tahoma"/>
          <w:szCs w:val="22"/>
          <w:lang w:val="es-ES"/>
        </w:rPr>
      </w:pPr>
      <w:r w:rsidRPr="00C257C7">
        <w:rPr>
          <w:rFonts w:ascii="Palatino Linotype" w:hAnsi="Palatino Linotype" w:cs="Tahoma"/>
          <w:szCs w:val="22"/>
          <w:lang w:val="es-ES"/>
        </w:rPr>
        <w:t>El Acuerdo de Incompetencia donde el Comité de Transparencia, confirme que el Sujeto Obligado no resulta competente para conocer la información</w:t>
      </w:r>
      <w:r>
        <w:rPr>
          <w:rFonts w:ascii="Palatino Linotype" w:hAnsi="Palatino Linotype" w:cs="Tahoma"/>
          <w:szCs w:val="22"/>
          <w:lang w:val="es-ES"/>
        </w:rPr>
        <w:t xml:space="preserve"> de los organismos descentralizados señalados en el </w:t>
      </w:r>
      <w:r w:rsidRPr="002238A6">
        <w:rPr>
          <w:rFonts w:ascii="Palatino Linotype" w:hAnsi="Palatino Linotype" w:cs="Tahoma"/>
          <w:bCs/>
          <w:szCs w:val="22"/>
          <w:lang w:val="es-ES"/>
        </w:rPr>
        <w:t>CONSIDERANDO QUINTO</w:t>
      </w:r>
      <w:r w:rsidRPr="00C257C7">
        <w:rPr>
          <w:rFonts w:ascii="Palatino Linotype" w:hAnsi="Palatino Linotype" w:cs="Tahoma"/>
          <w:szCs w:val="22"/>
          <w:lang w:val="es-ES"/>
        </w:rPr>
        <w:t>, de conformidad con los artículos 49, fracción II y 167de la Ley de Transparencia y Acceso a la Información Pública del Estado de México y Municipios.</w:t>
      </w:r>
    </w:p>
    <w:p w14:paraId="29E9C0EA" w14:textId="77777777" w:rsidR="0013455B" w:rsidRDefault="0013455B" w:rsidP="0013455B">
      <w:pPr>
        <w:tabs>
          <w:tab w:val="left" w:pos="4962"/>
        </w:tabs>
        <w:spacing w:line="360" w:lineRule="auto"/>
        <w:jc w:val="both"/>
        <w:rPr>
          <w:rFonts w:ascii="Palatino Linotype" w:hAnsi="Palatino Linotype" w:cs="Tahoma"/>
          <w:bCs/>
          <w:iCs/>
          <w:sz w:val="22"/>
          <w:szCs w:val="22"/>
          <w:lang w:val="es-ES_tradnl"/>
        </w:rPr>
      </w:pPr>
    </w:p>
    <w:p w14:paraId="079A87C9" w14:textId="77777777" w:rsidR="0013455B" w:rsidRPr="00F55329" w:rsidRDefault="0013455B" w:rsidP="0013455B">
      <w:pPr>
        <w:autoSpaceDE w:val="0"/>
        <w:autoSpaceDN w:val="0"/>
        <w:adjustRightInd w:val="0"/>
        <w:spacing w:line="360" w:lineRule="auto"/>
        <w:jc w:val="both"/>
        <w:rPr>
          <w:rFonts w:ascii="Palatino Linotype" w:eastAsia="Calibri" w:hAnsi="Palatino Linotype" w:cs="Tahoma"/>
          <w:bCs/>
          <w:iCs/>
          <w:color w:val="000000"/>
          <w:sz w:val="22"/>
          <w:szCs w:val="22"/>
          <w:lang w:eastAsia="en-US"/>
        </w:rPr>
      </w:pPr>
      <w:r w:rsidRPr="007D6750">
        <w:rPr>
          <w:rFonts w:ascii="Palatino Linotype" w:hAnsi="Palatino Linotype" w:cs="Tahoma"/>
          <w:sz w:val="22"/>
          <w:szCs w:val="22"/>
          <w:lang w:val="es-ES"/>
        </w:rPr>
        <w:t>Junto con las versiones públicas que se entreguen, se deberá proporcionar el Acuerdo de Clasificación donde el Comité de Transparencia, confirme la eliminación de los datos y documentos confidenciales, de conformidad con los art</w:t>
      </w:r>
      <w:r>
        <w:rPr>
          <w:rFonts w:ascii="Palatino Linotype" w:hAnsi="Palatino Linotype" w:cs="Tahoma"/>
          <w:sz w:val="22"/>
          <w:szCs w:val="22"/>
          <w:lang w:val="es-ES"/>
        </w:rPr>
        <w:t>ículos 49, fracciones II y VIII</w:t>
      </w:r>
      <w:r w:rsidRPr="007D6750">
        <w:rPr>
          <w:rFonts w:ascii="Palatino Linotype" w:hAnsi="Palatino Linotype" w:cs="Tahoma"/>
          <w:sz w:val="22"/>
          <w:szCs w:val="22"/>
          <w:lang w:val="es-ES"/>
        </w:rPr>
        <w:t xml:space="preserve"> </w:t>
      </w:r>
      <w:r w:rsidRPr="00F55329">
        <w:rPr>
          <w:rFonts w:ascii="Palatino Linotype" w:eastAsia="Calibri" w:hAnsi="Palatino Linotype" w:cs="Tahoma"/>
          <w:bCs/>
          <w:iCs/>
          <w:color w:val="000000"/>
          <w:sz w:val="22"/>
          <w:szCs w:val="22"/>
          <w:lang w:eastAsia="en-US"/>
        </w:rPr>
        <w:t>y 132, fracción II de la Ley de Transparencia y Acceso a la Información Pública del Estado de México y Municipios.</w:t>
      </w:r>
    </w:p>
    <w:p w14:paraId="4E57D507" w14:textId="77777777" w:rsidR="0013455B" w:rsidRDefault="0013455B" w:rsidP="0013455B">
      <w:pPr>
        <w:spacing w:line="360" w:lineRule="auto"/>
        <w:ind w:right="-93"/>
        <w:jc w:val="both"/>
        <w:rPr>
          <w:rFonts w:ascii="Palatino Linotype" w:eastAsia="Calibri" w:hAnsi="Palatino Linotype" w:cs="Tahoma"/>
          <w:bCs/>
          <w:sz w:val="22"/>
          <w:szCs w:val="22"/>
          <w:lang w:eastAsia="en-US"/>
        </w:rPr>
      </w:pPr>
    </w:p>
    <w:p w14:paraId="1A94516D" w14:textId="77777777" w:rsidR="0013455B" w:rsidRDefault="0013455B" w:rsidP="0013455B">
      <w:pPr>
        <w:spacing w:line="360" w:lineRule="auto"/>
        <w:ind w:right="-93"/>
        <w:jc w:val="both"/>
        <w:rPr>
          <w:rFonts w:ascii="Palatino Linotype" w:eastAsia="Calibri" w:hAnsi="Palatino Linotype" w:cs="Tahoma"/>
          <w:bCs/>
          <w:sz w:val="22"/>
          <w:szCs w:val="22"/>
          <w:lang w:eastAsia="en-US"/>
        </w:rPr>
      </w:pPr>
      <w:r w:rsidRPr="0013455B">
        <w:rPr>
          <w:rFonts w:ascii="Palatino Linotype" w:eastAsia="Calibri" w:hAnsi="Palatino Linotype" w:cs="Tahoma"/>
          <w:bCs/>
          <w:sz w:val="22"/>
          <w:szCs w:val="22"/>
          <w:lang w:eastAsia="en-US"/>
        </w:rPr>
        <w:t>Para la expedición de la información en medios magnéticos (con costo) y CD-ROM (con costo), el Sujeto Obligado deberá informar al Recurrente mediante SAIMEX el procedimiento exacto y detallado para su obtención (lugar, días, horas hábiles, etc</w:t>
      </w:r>
      <w:r w:rsidR="001A6CBB">
        <w:rPr>
          <w:rFonts w:ascii="Palatino Linotype" w:eastAsia="Calibri" w:hAnsi="Palatino Linotype" w:cs="Tahoma"/>
          <w:bCs/>
          <w:sz w:val="22"/>
          <w:szCs w:val="22"/>
          <w:lang w:eastAsia="en-US"/>
        </w:rPr>
        <w:t>.), debiendo acreditar e</w:t>
      </w:r>
      <w:r w:rsidRPr="0013455B">
        <w:rPr>
          <w:rFonts w:ascii="Palatino Linotype" w:eastAsia="Calibri" w:hAnsi="Palatino Linotype" w:cs="Tahoma"/>
          <w:bCs/>
          <w:sz w:val="22"/>
          <w:szCs w:val="22"/>
          <w:lang w:eastAsia="en-US"/>
        </w:rPr>
        <w:t xml:space="preserve">l Sujeto Obligado la entrega de la información al Recurrente. Para el caso de que el </w:t>
      </w:r>
      <w:r w:rsidR="001A6CBB" w:rsidRPr="0013455B">
        <w:rPr>
          <w:rFonts w:ascii="Palatino Linotype" w:eastAsia="Calibri" w:hAnsi="Palatino Linotype" w:cs="Tahoma"/>
          <w:bCs/>
          <w:sz w:val="22"/>
          <w:szCs w:val="22"/>
          <w:lang w:eastAsia="en-US"/>
        </w:rPr>
        <w:t xml:space="preserve">Particular </w:t>
      </w:r>
      <w:r w:rsidRPr="0013455B">
        <w:rPr>
          <w:rFonts w:ascii="Palatino Linotype" w:eastAsia="Calibri" w:hAnsi="Palatino Linotype" w:cs="Tahoma"/>
          <w:bCs/>
          <w:sz w:val="22"/>
          <w:szCs w:val="22"/>
          <w:lang w:eastAsia="en-US"/>
        </w:rPr>
        <w:t>proporcione a la autoridad municipal el medio magnético o CD-ROM en el que requiera le sea entregada la información pública no habrá costo que cubrir.</w:t>
      </w:r>
    </w:p>
    <w:p w14:paraId="47047AF2" w14:textId="77777777" w:rsidR="0013455B" w:rsidRDefault="0013455B" w:rsidP="0013455B">
      <w:pPr>
        <w:spacing w:line="360" w:lineRule="auto"/>
        <w:ind w:right="-93"/>
        <w:jc w:val="both"/>
        <w:rPr>
          <w:rFonts w:ascii="Palatino Linotype" w:eastAsia="Calibri" w:hAnsi="Palatino Linotype" w:cs="Tahoma"/>
          <w:bCs/>
          <w:sz w:val="22"/>
          <w:szCs w:val="22"/>
          <w:lang w:eastAsia="en-US"/>
        </w:rPr>
      </w:pPr>
    </w:p>
    <w:p w14:paraId="11ED602C" w14:textId="77777777" w:rsidR="0013455B" w:rsidRDefault="0013455B" w:rsidP="0013455B">
      <w:pPr>
        <w:spacing w:line="360" w:lineRule="auto"/>
        <w:ind w:right="-93"/>
        <w:jc w:val="both"/>
        <w:rPr>
          <w:rFonts w:ascii="Palatino Linotype" w:eastAsia="Calibri" w:hAnsi="Palatino Linotype" w:cs="Tahoma"/>
          <w:bCs/>
          <w:sz w:val="22"/>
          <w:szCs w:val="22"/>
          <w:lang w:eastAsia="en-US"/>
        </w:rPr>
      </w:pPr>
      <w:r w:rsidRPr="0013455B">
        <w:rPr>
          <w:rFonts w:ascii="Palatino Linotype" w:eastAsia="Calibri" w:hAnsi="Palatino Linotype" w:cs="Tahoma"/>
          <w:bCs/>
          <w:sz w:val="22"/>
          <w:szCs w:val="22"/>
          <w:lang w:eastAsia="en-US"/>
        </w:rPr>
        <w:t>Respecto del</w:t>
      </w:r>
      <w:r w:rsidR="001A6CBB">
        <w:rPr>
          <w:rFonts w:ascii="Palatino Linotype" w:eastAsia="Calibri" w:hAnsi="Palatino Linotype" w:cs="Tahoma"/>
          <w:bCs/>
          <w:sz w:val="22"/>
          <w:szCs w:val="22"/>
          <w:lang w:eastAsia="en-US"/>
        </w:rPr>
        <w:t xml:space="preserve"> punto 1</w:t>
      </w:r>
      <w:r w:rsidRPr="0013455B">
        <w:rPr>
          <w:rFonts w:ascii="Palatino Linotype" w:eastAsia="Calibri" w:hAnsi="Palatino Linotype" w:cs="Tahoma"/>
          <w:bCs/>
          <w:sz w:val="22"/>
          <w:szCs w:val="22"/>
          <w:lang w:eastAsia="en-US"/>
        </w:rPr>
        <w:t>, en el supuesto que una vez agotada la búsqueda de la información, se acredite no contar con la misma, deberá hacerlo del conocimiento del Recurrente, en términos del artículo 19 de la Ley de Transparencia local.</w:t>
      </w:r>
    </w:p>
    <w:p w14:paraId="5A8F2BAF" w14:textId="77777777" w:rsidR="0013455B" w:rsidRDefault="0013455B" w:rsidP="0013455B">
      <w:pPr>
        <w:tabs>
          <w:tab w:val="left" w:pos="4962"/>
        </w:tabs>
        <w:spacing w:line="360" w:lineRule="auto"/>
        <w:jc w:val="both"/>
        <w:rPr>
          <w:rFonts w:ascii="Palatino Linotype" w:hAnsi="Palatino Linotype" w:cs="Tahoma"/>
          <w:bCs/>
          <w:iCs/>
          <w:sz w:val="22"/>
          <w:szCs w:val="22"/>
          <w:lang w:val="es-ES_tradnl"/>
        </w:rPr>
      </w:pPr>
    </w:p>
    <w:p w14:paraId="418BBF27" w14:textId="77777777" w:rsidR="0013455B" w:rsidRPr="00733CE0" w:rsidRDefault="0013455B" w:rsidP="0013455B">
      <w:pPr>
        <w:spacing w:line="360" w:lineRule="auto"/>
        <w:contextualSpacing/>
        <w:jc w:val="both"/>
        <w:rPr>
          <w:rFonts w:ascii="Palatino Linotype" w:hAnsi="Palatino Linotype" w:cs="Tahoma"/>
          <w:sz w:val="22"/>
          <w:szCs w:val="22"/>
        </w:rPr>
      </w:pPr>
      <w:r w:rsidRPr="00733CE0">
        <w:rPr>
          <w:rFonts w:ascii="Palatino Linotype" w:eastAsia="Calibri" w:hAnsi="Palatino Linotype" w:cs="Tahoma"/>
          <w:b/>
          <w:bCs/>
          <w:sz w:val="22"/>
          <w:szCs w:val="22"/>
          <w:lang w:eastAsia="en-US"/>
        </w:rPr>
        <w:lastRenderedPageBreak/>
        <w:t xml:space="preserve">TERCERO. </w:t>
      </w:r>
      <w:r w:rsidRPr="00733CE0">
        <w:rPr>
          <w:rFonts w:ascii="Palatino Linotype" w:hAnsi="Palatino Linotype" w:cs="Tahoma"/>
          <w:b/>
          <w:sz w:val="22"/>
          <w:szCs w:val="22"/>
        </w:rPr>
        <w:t xml:space="preserve">NOTIFÍQUESE </w:t>
      </w:r>
      <w:r w:rsidRPr="00733CE0">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w:t>
      </w:r>
      <w:r w:rsidRPr="00374AC2">
        <w:rPr>
          <w:rFonts w:ascii="Palatino Linotype" w:hAnsi="Palatino Linotype" w:cs="Tahoma"/>
          <w:sz w:val="22"/>
          <w:szCs w:val="22"/>
        </w:rPr>
        <w:t xml:space="preserve">de </w:t>
      </w:r>
      <w:r>
        <w:rPr>
          <w:rFonts w:ascii="Palatino Linotype" w:hAnsi="Palatino Linotype" w:cs="Tahoma"/>
          <w:sz w:val="22"/>
          <w:szCs w:val="22"/>
        </w:rPr>
        <w:t>diez</w:t>
      </w:r>
      <w:r w:rsidRPr="00374AC2">
        <w:rPr>
          <w:rFonts w:ascii="Palatino Linotype" w:hAnsi="Palatino Linotype" w:cs="Tahoma"/>
          <w:sz w:val="22"/>
          <w:szCs w:val="22"/>
        </w:rPr>
        <w:t xml:space="preserve"> días hábiles, e informe</w:t>
      </w:r>
      <w:r w:rsidRPr="00733CE0">
        <w:rPr>
          <w:rFonts w:ascii="Palatino Linotype" w:hAnsi="Palatino Linotype" w:cs="Tahoma"/>
          <w:sz w:val="22"/>
          <w:szCs w:val="22"/>
        </w:rPr>
        <w:t xml:space="preserve"> a este Instituto en un plazo de tres días hábiles siguientes sobre el cumplimiento dado a la presente.</w:t>
      </w:r>
    </w:p>
    <w:p w14:paraId="29310832" w14:textId="77777777" w:rsidR="0013455B" w:rsidRPr="00733CE0" w:rsidRDefault="0013455B" w:rsidP="0013455B">
      <w:pPr>
        <w:spacing w:line="360" w:lineRule="auto"/>
        <w:contextualSpacing/>
        <w:jc w:val="both"/>
        <w:rPr>
          <w:rFonts w:ascii="Palatino Linotype" w:hAnsi="Palatino Linotype" w:cs="Tahoma"/>
          <w:sz w:val="22"/>
          <w:szCs w:val="22"/>
        </w:rPr>
      </w:pPr>
    </w:p>
    <w:p w14:paraId="59143583" w14:textId="77777777" w:rsidR="0013455B" w:rsidRPr="00733CE0" w:rsidRDefault="0013455B" w:rsidP="0013455B">
      <w:pPr>
        <w:spacing w:line="360" w:lineRule="auto"/>
        <w:contextualSpacing/>
        <w:jc w:val="both"/>
        <w:rPr>
          <w:rFonts w:ascii="Palatino Linotype" w:hAnsi="Palatino Linotype" w:cs="Tahoma"/>
          <w:iCs/>
          <w:sz w:val="22"/>
          <w:szCs w:val="22"/>
        </w:rPr>
      </w:pPr>
      <w:r w:rsidRPr="00733CE0">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755CA23" w14:textId="77777777" w:rsidR="0013455B" w:rsidRPr="00733CE0" w:rsidRDefault="0013455B" w:rsidP="0013455B">
      <w:pPr>
        <w:spacing w:line="360" w:lineRule="auto"/>
        <w:contextualSpacing/>
        <w:jc w:val="both"/>
        <w:rPr>
          <w:rFonts w:ascii="Palatino Linotype" w:eastAsia="Calibri" w:hAnsi="Palatino Linotype" w:cs="Tahoma"/>
          <w:color w:val="000000"/>
          <w:sz w:val="22"/>
          <w:szCs w:val="22"/>
          <w:lang w:val="es-ES" w:eastAsia="es-MX"/>
        </w:rPr>
      </w:pPr>
    </w:p>
    <w:p w14:paraId="3138A1F8" w14:textId="77777777" w:rsidR="0013455B" w:rsidRDefault="0013455B" w:rsidP="0013455B">
      <w:pPr>
        <w:spacing w:line="360" w:lineRule="auto"/>
        <w:contextualSpacing/>
        <w:jc w:val="both"/>
        <w:rPr>
          <w:rFonts w:ascii="Palatino Linotype" w:hAnsi="Palatino Linotype" w:cs="Tahoma"/>
          <w:color w:val="000000" w:themeColor="text1"/>
          <w:sz w:val="22"/>
          <w:szCs w:val="22"/>
        </w:rPr>
      </w:pPr>
      <w:r w:rsidRPr="00733CE0">
        <w:rPr>
          <w:rFonts w:ascii="Palatino Linotype" w:eastAsia="Calibri" w:hAnsi="Palatino Linotype" w:cs="Tahoma"/>
          <w:b/>
          <w:color w:val="000000" w:themeColor="text1"/>
          <w:sz w:val="22"/>
          <w:szCs w:val="22"/>
          <w:lang w:eastAsia="es-MX"/>
        </w:rPr>
        <w:t>CUARTO</w:t>
      </w:r>
      <w:r w:rsidRPr="00733CE0">
        <w:rPr>
          <w:rFonts w:ascii="Palatino Linotype" w:eastAsia="Calibri" w:hAnsi="Palatino Linotype" w:cs="Tahoma"/>
          <w:b/>
          <w:bCs/>
          <w:color w:val="000000" w:themeColor="text1"/>
          <w:sz w:val="22"/>
          <w:szCs w:val="22"/>
          <w:lang w:eastAsia="en-US"/>
        </w:rPr>
        <w:t xml:space="preserve">. </w:t>
      </w:r>
      <w:r w:rsidRPr="00733CE0">
        <w:rPr>
          <w:rFonts w:ascii="Palatino Linotype" w:hAnsi="Palatino Linotype" w:cs="Tahoma"/>
          <w:b/>
          <w:color w:val="000000" w:themeColor="text1"/>
          <w:sz w:val="22"/>
          <w:szCs w:val="22"/>
        </w:rPr>
        <w:t>NOTIFÍQUESE</w:t>
      </w:r>
      <w:r w:rsidRPr="00733CE0">
        <w:rPr>
          <w:rFonts w:ascii="Palatino Linotype" w:hAnsi="Palatino Linotype" w:cs="Tahoma"/>
          <w:color w:val="000000" w:themeColor="text1"/>
          <w:sz w:val="22"/>
          <w:szCs w:val="22"/>
        </w:rPr>
        <w:t xml:space="preserve"> al Recurrente </w:t>
      </w:r>
      <w:r>
        <w:rPr>
          <w:rFonts w:ascii="Palatino Linotype" w:hAnsi="Palatino Linotype" w:cs="Tahoma"/>
          <w:color w:val="000000" w:themeColor="text1"/>
          <w:sz w:val="22"/>
          <w:szCs w:val="22"/>
        </w:rPr>
        <w:t xml:space="preserve">la presente Resolución a través </w:t>
      </w:r>
      <w:r w:rsidRPr="00733CE0">
        <w:rPr>
          <w:rFonts w:ascii="Palatino Linotype" w:hAnsi="Palatino Linotype" w:cs="Tahoma"/>
          <w:color w:val="000000" w:themeColor="text1"/>
          <w:sz w:val="22"/>
          <w:szCs w:val="22"/>
        </w:rPr>
        <w:t xml:space="preserve">del </w:t>
      </w:r>
      <w:r w:rsidRPr="00733CE0">
        <w:rPr>
          <w:rFonts w:ascii="Palatino Linotype" w:eastAsia="Calibri" w:hAnsi="Palatino Linotype" w:cs="Tahoma"/>
          <w:bCs/>
          <w:color w:val="000000" w:themeColor="text1"/>
          <w:sz w:val="22"/>
          <w:szCs w:val="22"/>
          <w:lang w:eastAsia="en-US"/>
        </w:rPr>
        <w:t>Sistema de Acceso a la Información Mexiquense (SAIMEX)</w:t>
      </w:r>
      <w:r w:rsidR="00013C33">
        <w:rPr>
          <w:rFonts w:ascii="Palatino Linotype" w:eastAsia="Calibri" w:hAnsi="Palatino Linotype" w:cs="Tahoma"/>
          <w:bCs/>
          <w:color w:val="000000" w:themeColor="text1"/>
          <w:sz w:val="22"/>
          <w:szCs w:val="22"/>
          <w:lang w:eastAsia="en-US"/>
        </w:rPr>
        <w:t xml:space="preserve"> </w:t>
      </w:r>
      <w:r w:rsidR="00013C33">
        <w:rPr>
          <w:rFonts w:ascii="Palatino Linotype" w:hAnsi="Palatino Linotype" w:cs="Tahoma"/>
          <w:color w:val="000000" w:themeColor="text1"/>
          <w:sz w:val="22"/>
          <w:szCs w:val="22"/>
        </w:rPr>
        <w:t>y por correo electrónico,</w:t>
      </w:r>
      <w:r w:rsidRPr="00733CE0">
        <w:rPr>
          <w:rFonts w:ascii="Palatino Linotype" w:hAnsi="Palatino Linotype" w:cs="Tahoma"/>
          <w:color w:val="000000" w:themeColor="text1"/>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4AA674E" w14:textId="77777777" w:rsidR="0013455B" w:rsidRPr="00CB26C0" w:rsidRDefault="0013455B" w:rsidP="00A511BB">
      <w:pPr>
        <w:spacing w:line="360" w:lineRule="auto"/>
        <w:jc w:val="both"/>
        <w:rPr>
          <w:rFonts w:ascii="Palatino Linotype" w:hAnsi="Palatino Linotype" w:cs="Tahoma"/>
          <w:b/>
          <w:sz w:val="22"/>
          <w:szCs w:val="22"/>
          <w:lang w:val="es-ES"/>
        </w:rPr>
      </w:pPr>
    </w:p>
    <w:p w14:paraId="784A0EB9" w14:textId="77777777" w:rsidR="00733CE0" w:rsidRDefault="00C92916" w:rsidP="00147516">
      <w:pPr>
        <w:spacing w:line="360" w:lineRule="auto"/>
        <w:contextualSpacing/>
        <w:jc w:val="both"/>
        <w:rPr>
          <w:rFonts w:ascii="Palatino Linotype" w:hAnsi="Palatino Linotype" w:cs="Tahoma"/>
          <w:sz w:val="22"/>
          <w:szCs w:val="22"/>
        </w:rPr>
      </w:pPr>
      <w:r w:rsidRPr="00C92916">
        <w:rPr>
          <w:rFonts w:ascii="Palatino Linotype" w:hAnsi="Palatino Linotype" w:cs="Tahoma"/>
          <w:sz w:val="22"/>
          <w:szCs w:val="22"/>
          <w:lang w:eastAsia="es-MX"/>
        </w:rPr>
        <w:t xml:space="preserve">ASÍ LO RESUELVE, POR </w:t>
      </w:r>
      <w:r w:rsidRPr="00C92916">
        <w:rPr>
          <w:rFonts w:ascii="Palatino Linotype" w:hAnsi="Palatino Linotype" w:cs="Tahoma"/>
          <w:b/>
          <w:sz w:val="22"/>
          <w:szCs w:val="22"/>
          <w:lang w:eastAsia="es-MX"/>
        </w:rPr>
        <w:t>UNANIMIDAD</w:t>
      </w:r>
      <w:r w:rsidRPr="00C92916">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0259E6">
        <w:rPr>
          <w:rFonts w:ascii="Palatino Linotype" w:hAnsi="Palatino Linotype" w:cs="Tahoma"/>
          <w:sz w:val="22"/>
          <w:szCs w:val="22"/>
          <w:lang w:eastAsia="es-MX"/>
        </w:rPr>
        <w:t>,</w:t>
      </w:r>
      <w:r w:rsidRPr="00C92916">
        <w:rPr>
          <w:rFonts w:ascii="Palatino Linotype" w:hAnsi="Palatino Linotype" w:cs="Tahoma"/>
          <w:sz w:val="22"/>
          <w:szCs w:val="22"/>
          <w:lang w:eastAsia="es-MX"/>
        </w:rPr>
        <w:t xml:space="preserve"> LUIS GUSTAVO PARRA NORIEGA Y GUADALUPE RAMÍREZ PEÑA, EN LA </w:t>
      </w:r>
      <w:r w:rsidR="008939CF">
        <w:rPr>
          <w:rFonts w:ascii="Palatino Linotype" w:hAnsi="Palatino Linotype" w:cs="Tahoma"/>
          <w:sz w:val="22"/>
          <w:szCs w:val="22"/>
          <w:lang w:eastAsia="es-MX"/>
        </w:rPr>
        <w:t xml:space="preserve">DÉCIMA </w:t>
      </w:r>
      <w:r w:rsidR="001A6CBB">
        <w:rPr>
          <w:rFonts w:ascii="Palatino Linotype" w:hAnsi="Palatino Linotype" w:cs="Tahoma"/>
          <w:sz w:val="22"/>
          <w:szCs w:val="22"/>
          <w:lang w:eastAsia="es-MX"/>
        </w:rPr>
        <w:t>QUINTA</w:t>
      </w:r>
      <w:r w:rsidR="00C67C44">
        <w:rPr>
          <w:rFonts w:ascii="Palatino Linotype" w:hAnsi="Palatino Linotype" w:cs="Tahoma"/>
          <w:sz w:val="22"/>
          <w:szCs w:val="22"/>
          <w:lang w:eastAsia="es-MX"/>
        </w:rPr>
        <w:t xml:space="preserve"> </w:t>
      </w:r>
      <w:r w:rsidRPr="00C92916">
        <w:rPr>
          <w:rFonts w:ascii="Palatino Linotype" w:hAnsi="Palatino Linotype" w:cs="Tahoma"/>
          <w:sz w:val="22"/>
          <w:szCs w:val="22"/>
          <w:lang w:eastAsia="es-MX"/>
        </w:rPr>
        <w:t xml:space="preserve">SESIÓN ORDINARIA, CELEBRADA EL </w:t>
      </w:r>
      <w:r w:rsidR="001A6CBB">
        <w:rPr>
          <w:rFonts w:ascii="Palatino Linotype" w:hAnsi="Palatino Linotype" w:cs="Tahoma"/>
          <w:sz w:val="22"/>
          <w:szCs w:val="22"/>
          <w:lang w:eastAsia="es-MX"/>
        </w:rPr>
        <w:t>VEINTISI</w:t>
      </w:r>
      <w:r w:rsidR="00247146">
        <w:rPr>
          <w:rFonts w:ascii="Palatino Linotype" w:hAnsi="Palatino Linotype" w:cs="Tahoma"/>
          <w:sz w:val="22"/>
          <w:szCs w:val="22"/>
          <w:lang w:eastAsia="es-MX"/>
        </w:rPr>
        <w:t>ETE</w:t>
      </w:r>
      <w:r w:rsidR="001A6CBB">
        <w:rPr>
          <w:rFonts w:ascii="Palatino Linotype" w:hAnsi="Palatino Linotype" w:cs="Tahoma"/>
          <w:sz w:val="22"/>
          <w:szCs w:val="22"/>
          <w:lang w:eastAsia="es-MX"/>
        </w:rPr>
        <w:t xml:space="preserve"> </w:t>
      </w:r>
      <w:r w:rsidR="00A511BB">
        <w:rPr>
          <w:rFonts w:ascii="Palatino Linotype" w:hAnsi="Palatino Linotype" w:cs="Tahoma"/>
          <w:sz w:val="22"/>
          <w:szCs w:val="22"/>
          <w:lang w:eastAsia="es-MX"/>
        </w:rPr>
        <w:t xml:space="preserve">DE ABRIL </w:t>
      </w:r>
      <w:r w:rsidR="00A27BA0">
        <w:rPr>
          <w:rFonts w:ascii="Palatino Linotype" w:hAnsi="Palatino Linotype" w:cs="Tahoma"/>
          <w:sz w:val="22"/>
          <w:szCs w:val="22"/>
          <w:lang w:eastAsia="es-MX"/>
        </w:rPr>
        <w:t>DE DOS MIL VEINTIDÓS</w:t>
      </w:r>
      <w:r w:rsidRPr="00C92916">
        <w:rPr>
          <w:rFonts w:ascii="Palatino Linotype" w:hAnsi="Palatino Linotype" w:cs="Tahoma"/>
          <w:sz w:val="22"/>
          <w:szCs w:val="22"/>
          <w:lang w:eastAsia="es-MX"/>
        </w:rPr>
        <w:t>, ANTE EL SECRETARIO TÉCNICO DEL PLENO, ALEXIS TAPIA RAMÍREZ.</w:t>
      </w:r>
    </w:p>
    <w:p w14:paraId="18E0C02E" w14:textId="0BCE9117" w:rsidR="00F919C4" w:rsidRDefault="00F919C4">
      <w:pPr>
        <w:spacing w:after="160" w:line="259" w:lineRule="auto"/>
        <w:rPr>
          <w:rFonts w:ascii="Palatino Linotype" w:hAnsi="Palatino Linotype" w:cs="Tahoma"/>
          <w:bCs/>
          <w:sz w:val="22"/>
          <w:szCs w:val="22"/>
          <w:lang w:val="es-ES_tradnl"/>
        </w:rPr>
      </w:pPr>
      <w:r>
        <w:rPr>
          <w:rFonts w:ascii="Palatino Linotype" w:hAnsi="Palatino Linotype" w:cs="Tahoma"/>
          <w:bCs/>
          <w:sz w:val="22"/>
          <w:szCs w:val="22"/>
          <w:lang w:val="es-ES_tradnl"/>
        </w:rPr>
        <w:br w:type="page"/>
      </w:r>
    </w:p>
    <w:p w14:paraId="0EA0E27F" w14:textId="77777777" w:rsidR="003A1DF0" w:rsidRPr="003A1DF0" w:rsidRDefault="003A1DF0" w:rsidP="00147516">
      <w:pPr>
        <w:spacing w:line="360" w:lineRule="auto"/>
        <w:contextualSpacing/>
        <w:jc w:val="both"/>
        <w:rPr>
          <w:rFonts w:ascii="Palatino Linotype" w:hAnsi="Palatino Linotype" w:cs="Tahoma"/>
          <w:sz w:val="22"/>
          <w:szCs w:val="22"/>
        </w:rPr>
      </w:pPr>
    </w:p>
    <w:sectPr w:rsidR="003A1DF0" w:rsidRPr="003A1DF0" w:rsidSect="00DB7E5F">
      <w:headerReference w:type="even" r:id="rId16"/>
      <w:headerReference w:type="default" r:id="rId17"/>
      <w:footerReference w:type="default" r:id="rId18"/>
      <w:headerReference w:type="first" r:id="rId19"/>
      <w:footerReference w:type="first" r:id="rId20"/>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2FA9D2" w14:textId="77777777" w:rsidR="00E56D53" w:rsidRDefault="00E56D53" w:rsidP="00B31222">
      <w:r>
        <w:separator/>
      </w:r>
    </w:p>
  </w:endnote>
  <w:endnote w:type="continuationSeparator" w:id="0">
    <w:p w14:paraId="07CA8733" w14:textId="77777777" w:rsidR="00E56D53" w:rsidRDefault="00E56D53" w:rsidP="00B31222">
      <w:r>
        <w:continuationSeparator/>
      </w:r>
    </w:p>
  </w:endnote>
  <w:endnote w:type="continuationNotice" w:id="1">
    <w:p w14:paraId="53A2E9DC" w14:textId="77777777" w:rsidR="00E56D53" w:rsidRDefault="00E56D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45F83F97" w14:textId="77777777" w:rsidR="004B20B1" w:rsidRDefault="004B20B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72CAC">
              <w:rPr>
                <w:b/>
                <w:bCs/>
                <w:noProof/>
              </w:rPr>
              <w:t>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72CAC">
              <w:rPr>
                <w:b/>
                <w:bCs/>
                <w:noProof/>
              </w:rPr>
              <w:t>50</w:t>
            </w:r>
            <w:r>
              <w:rPr>
                <w:b/>
                <w:bCs/>
                <w:sz w:val="24"/>
                <w:szCs w:val="24"/>
              </w:rPr>
              <w:fldChar w:fldCharType="end"/>
            </w:r>
          </w:p>
        </w:sdtContent>
      </w:sdt>
    </w:sdtContent>
  </w:sdt>
  <w:p w14:paraId="5FAC5740" w14:textId="77777777" w:rsidR="004B20B1" w:rsidRDefault="004B20B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06317" w14:textId="77777777" w:rsidR="004B20B1" w:rsidRDefault="004B20B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72CAC">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72CAC">
      <w:rPr>
        <w:b/>
        <w:bCs/>
        <w:noProof/>
      </w:rPr>
      <w:t>50</w:t>
    </w:r>
    <w:r>
      <w:rPr>
        <w:b/>
        <w:bCs/>
        <w:sz w:val="24"/>
        <w:szCs w:val="24"/>
      </w:rPr>
      <w:fldChar w:fldCharType="end"/>
    </w:r>
  </w:p>
  <w:p w14:paraId="5516351B" w14:textId="77777777" w:rsidR="004B20B1" w:rsidRDefault="004B20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644097" w14:textId="77777777" w:rsidR="00E56D53" w:rsidRDefault="00E56D53" w:rsidP="00B31222">
      <w:r>
        <w:separator/>
      </w:r>
    </w:p>
  </w:footnote>
  <w:footnote w:type="continuationSeparator" w:id="0">
    <w:p w14:paraId="78EE645D" w14:textId="77777777" w:rsidR="00E56D53" w:rsidRDefault="00E56D53" w:rsidP="00B31222">
      <w:r>
        <w:continuationSeparator/>
      </w:r>
    </w:p>
  </w:footnote>
  <w:footnote w:type="continuationNotice" w:id="1">
    <w:p w14:paraId="7F627617" w14:textId="77777777" w:rsidR="00E56D53" w:rsidRDefault="00E56D5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5E5C3" w14:textId="77777777" w:rsidR="004B20B1" w:rsidRDefault="00E56D53">
    <w:pPr>
      <w:pStyle w:val="Encabezado"/>
    </w:pPr>
    <w:r>
      <w:rPr>
        <w:noProof/>
        <w:lang w:eastAsia="es-MX"/>
      </w:rPr>
      <w:pict w14:anchorId="3246B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1" o:spid="_x0000_s2050" type="#_x0000_t75" style="position:absolute;margin-left:0;margin-top:0;width:663.5pt;height:12in;z-index:-251657728;mso-position-horizontal:center;mso-position-horizontal-relative:margin;mso-position-vertical:center;mso-position-vertical-relative:margin" o:allowincell="f">
          <v:imagedata r:id="rId1" o:title="WhatsApp Image 2020-08-13 at 1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68" w:type="dxa"/>
      <w:tblLayout w:type="fixed"/>
      <w:tblLook w:val="04A0" w:firstRow="1" w:lastRow="0" w:firstColumn="1" w:lastColumn="0" w:noHBand="0" w:noVBand="1"/>
    </w:tblPr>
    <w:tblGrid>
      <w:gridCol w:w="2835"/>
      <w:gridCol w:w="6733"/>
    </w:tblGrid>
    <w:tr w:rsidR="004B20B1" w:rsidRPr="005C106F" w14:paraId="10BDFFCE" w14:textId="77777777" w:rsidTr="00202DB8">
      <w:trPr>
        <w:trHeight w:val="1435"/>
      </w:trPr>
      <w:tc>
        <w:tcPr>
          <w:tcW w:w="2835" w:type="dxa"/>
          <w:shd w:val="clear" w:color="auto" w:fill="auto"/>
        </w:tcPr>
        <w:p w14:paraId="5070AED6" w14:textId="77777777" w:rsidR="004B20B1" w:rsidRPr="005C106F" w:rsidRDefault="004B20B1" w:rsidP="00EF4A64">
          <w:pPr>
            <w:tabs>
              <w:tab w:val="right" w:pos="4273"/>
            </w:tabs>
            <w:rPr>
              <w:rFonts w:ascii="Garamond" w:eastAsia="Calibri" w:hAnsi="Garamond"/>
              <w:sz w:val="16"/>
              <w:szCs w:val="16"/>
              <w:lang w:eastAsia="en-US"/>
            </w:rPr>
          </w:pPr>
          <w:r>
            <w:rPr>
              <w:rFonts w:ascii="Garamond" w:eastAsia="Calibri" w:hAnsi="Garamond"/>
              <w:noProof/>
              <w:sz w:val="16"/>
              <w:szCs w:val="16"/>
              <w:lang w:eastAsia="es-MX"/>
            </w:rPr>
            <w:drawing>
              <wp:anchor distT="0" distB="0" distL="114300" distR="114300" simplePos="0" relativeHeight="251656704" behindDoc="1" locked="0" layoutInCell="0" allowOverlap="1" wp14:anchorId="5DAC1F25" wp14:editId="2F33BFE2">
                <wp:simplePos x="0" y="0"/>
                <wp:positionH relativeFrom="page">
                  <wp:posOffset>-1005205</wp:posOffset>
                </wp:positionH>
                <wp:positionV relativeFrom="margin">
                  <wp:posOffset>-514350</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14:paraId="0DF02D93" w14:textId="77777777" w:rsidR="004B20B1" w:rsidRDefault="004B20B1" w:rsidP="005743D2"/>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4B20B1" w14:paraId="6F9B6BF3" w14:textId="77777777" w:rsidTr="00DF3BE8">
            <w:trPr>
              <w:trHeight w:val="144"/>
            </w:trPr>
            <w:tc>
              <w:tcPr>
                <w:tcW w:w="2589" w:type="dxa"/>
              </w:tcPr>
              <w:p w14:paraId="52110E1C" w14:textId="77777777" w:rsidR="004B20B1" w:rsidRPr="00431A70" w:rsidRDefault="004B20B1"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73571A5E" w14:textId="77777777" w:rsidR="004B20B1" w:rsidRPr="00431A70" w:rsidRDefault="004B20B1" w:rsidP="00E5267D">
                <w:pPr>
                  <w:tabs>
                    <w:tab w:val="right" w:pos="8838"/>
                  </w:tabs>
                  <w:ind w:left="-106"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val="es-MX" w:eastAsia="en-US"/>
                  </w:rPr>
                  <w:t>00971</w:t>
                </w:r>
                <w:r w:rsidRPr="001A412B">
                  <w:rPr>
                    <w:rFonts w:ascii="Palatino Linotype" w:eastAsia="Calibri" w:hAnsi="Palatino Linotype" w:cs="Tahoma"/>
                    <w:b/>
                    <w:bCs/>
                    <w:sz w:val="22"/>
                    <w:szCs w:val="22"/>
                    <w:lang w:val="es-MX" w:eastAsia="en-US"/>
                  </w:rPr>
                  <w:t>/INFOEM/IP/RR/202</w:t>
                </w:r>
                <w:r>
                  <w:rPr>
                    <w:rFonts w:ascii="Palatino Linotype" w:eastAsia="Calibri" w:hAnsi="Palatino Linotype" w:cs="Tahoma"/>
                    <w:b/>
                    <w:bCs/>
                    <w:sz w:val="22"/>
                    <w:szCs w:val="22"/>
                    <w:lang w:val="es-MX" w:eastAsia="en-US"/>
                  </w:rPr>
                  <w:t>2</w:t>
                </w:r>
              </w:p>
            </w:tc>
          </w:tr>
          <w:tr w:rsidR="004B20B1" w14:paraId="3EF35861" w14:textId="77777777" w:rsidTr="00DF3BE8">
            <w:trPr>
              <w:trHeight w:val="283"/>
            </w:trPr>
            <w:tc>
              <w:tcPr>
                <w:tcW w:w="2589" w:type="dxa"/>
              </w:tcPr>
              <w:p w14:paraId="38894762" w14:textId="77777777" w:rsidR="004B20B1" w:rsidRPr="00431A70" w:rsidRDefault="004B20B1"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0584490E" w14:textId="77777777" w:rsidR="004B20B1" w:rsidRPr="005F13CF" w:rsidRDefault="004B20B1" w:rsidP="005F13CF">
                <w:pPr>
                  <w:tabs>
                    <w:tab w:val="left" w:pos="2834"/>
                    <w:tab w:val="right" w:pos="8838"/>
                  </w:tabs>
                  <w:ind w:left="-106" w:right="171"/>
                  <w:jc w:val="both"/>
                  <w:rPr>
                    <w:rFonts w:ascii="Palatino Linotype" w:eastAsia="Calibri" w:hAnsi="Palatino Linotype" w:cs="Tahoma"/>
                    <w:bCs/>
                    <w:sz w:val="22"/>
                    <w:szCs w:val="22"/>
                    <w:lang w:eastAsia="en-US"/>
                  </w:rPr>
                </w:pPr>
                <w:r w:rsidRPr="00790E33">
                  <w:rPr>
                    <w:rFonts w:ascii="Palatino Linotype" w:eastAsia="Calibri" w:hAnsi="Palatino Linotype" w:cs="Tahoma"/>
                    <w:bCs/>
                    <w:sz w:val="22"/>
                    <w:szCs w:val="22"/>
                    <w:lang w:val="es-MX" w:eastAsia="en-US"/>
                  </w:rPr>
                  <w:t>Ayuntamiento de Tenancingo</w:t>
                </w:r>
              </w:p>
            </w:tc>
          </w:tr>
          <w:tr w:rsidR="004B20B1" w14:paraId="4E76D5DD" w14:textId="77777777" w:rsidTr="00DF3BE8">
            <w:trPr>
              <w:trHeight w:val="283"/>
            </w:trPr>
            <w:tc>
              <w:tcPr>
                <w:tcW w:w="2589" w:type="dxa"/>
              </w:tcPr>
              <w:p w14:paraId="18926738" w14:textId="77777777" w:rsidR="004B20B1" w:rsidRPr="00431A70" w:rsidRDefault="004B20B1"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438E8AFD" w14:textId="77777777" w:rsidR="004B20B1" w:rsidRPr="00431A70" w:rsidRDefault="004B20B1" w:rsidP="005F13CF">
                <w:pPr>
                  <w:tabs>
                    <w:tab w:val="right" w:pos="8838"/>
                  </w:tabs>
                  <w:ind w:left="-106" w:right="171"/>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3FF763D7" w14:textId="77777777" w:rsidR="004B20B1" w:rsidRPr="005C106F" w:rsidRDefault="004B20B1" w:rsidP="005743D2">
          <w:pPr>
            <w:tabs>
              <w:tab w:val="right" w:pos="8838"/>
            </w:tabs>
            <w:ind w:left="-28"/>
            <w:jc w:val="both"/>
            <w:rPr>
              <w:rFonts w:ascii="Arial" w:eastAsia="Calibri" w:hAnsi="Arial" w:cs="Arial"/>
              <w:b/>
              <w:sz w:val="22"/>
              <w:szCs w:val="22"/>
              <w:lang w:eastAsia="en-US"/>
            </w:rPr>
          </w:pPr>
        </w:p>
      </w:tc>
    </w:tr>
  </w:tbl>
  <w:p w14:paraId="640B4D5D" w14:textId="77777777" w:rsidR="004B20B1" w:rsidRPr="00A25151" w:rsidRDefault="004B20B1" w:rsidP="00EF4A64">
    <w:pPr>
      <w:pStyle w:val="Encabezado"/>
      <w:rPr>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68" w:type="dxa"/>
      <w:tblLayout w:type="fixed"/>
      <w:tblLook w:val="04A0" w:firstRow="1" w:lastRow="0" w:firstColumn="1" w:lastColumn="0" w:noHBand="0" w:noVBand="1"/>
    </w:tblPr>
    <w:tblGrid>
      <w:gridCol w:w="2835"/>
      <w:gridCol w:w="6733"/>
    </w:tblGrid>
    <w:tr w:rsidR="004B20B1" w:rsidRPr="00330DA7" w14:paraId="0F3F531A" w14:textId="77777777" w:rsidTr="16E3D9B6">
      <w:trPr>
        <w:trHeight w:val="1435"/>
      </w:trPr>
      <w:tc>
        <w:tcPr>
          <w:tcW w:w="2835" w:type="dxa"/>
          <w:shd w:val="clear" w:color="auto" w:fill="auto"/>
        </w:tcPr>
        <w:p w14:paraId="0B7CF50A" w14:textId="77777777" w:rsidR="004B20B1" w:rsidRPr="00330DA7" w:rsidRDefault="004B20B1" w:rsidP="00F805F6">
          <w:pPr>
            <w:tabs>
              <w:tab w:val="right" w:pos="4273"/>
            </w:tabs>
            <w:rPr>
              <w:rFonts w:ascii="Garamond" w:eastAsia="Calibri" w:hAnsi="Garamond"/>
              <w:sz w:val="22"/>
              <w:szCs w:val="22"/>
              <w:lang w:eastAsia="en-US"/>
            </w:rPr>
          </w:pPr>
          <w:r>
            <w:rPr>
              <w:rFonts w:ascii="Garamond" w:eastAsia="Calibri" w:hAnsi="Garamond"/>
              <w:noProof/>
              <w:sz w:val="22"/>
              <w:szCs w:val="22"/>
              <w:lang w:eastAsia="es-MX"/>
            </w:rPr>
            <w:drawing>
              <wp:anchor distT="0" distB="0" distL="114300" distR="114300" simplePos="0" relativeHeight="251657728" behindDoc="1" locked="0" layoutInCell="0" allowOverlap="1" wp14:anchorId="6F551B16" wp14:editId="2EFD20F7">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4B20B1" w:rsidRPr="00431A70" w14:paraId="01A55ABC" w14:textId="77777777" w:rsidTr="16E3D9B6">
            <w:trPr>
              <w:trHeight w:val="144"/>
            </w:trPr>
            <w:tc>
              <w:tcPr>
                <w:tcW w:w="2589" w:type="dxa"/>
              </w:tcPr>
              <w:p w14:paraId="53D12EB6" w14:textId="77777777" w:rsidR="004B20B1" w:rsidRPr="00431A70" w:rsidRDefault="004B20B1" w:rsidP="00844CB5">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1AF9F128" w14:textId="77777777" w:rsidR="004B20B1" w:rsidRPr="00431A70" w:rsidRDefault="004B20B1" w:rsidP="00E5267D">
                <w:pPr>
                  <w:tabs>
                    <w:tab w:val="right" w:pos="8838"/>
                  </w:tabs>
                  <w:ind w:left="-106"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val="es-MX" w:eastAsia="en-US"/>
                  </w:rPr>
                  <w:t xml:space="preserve">00971/INFOEM/IP/RR/2022 </w:t>
                </w:r>
              </w:p>
            </w:tc>
          </w:tr>
          <w:tr w:rsidR="004B20B1" w:rsidRPr="00286D0C" w14:paraId="4292FD21" w14:textId="77777777" w:rsidTr="16E3D9B6">
            <w:trPr>
              <w:trHeight w:val="144"/>
            </w:trPr>
            <w:tc>
              <w:tcPr>
                <w:tcW w:w="2589" w:type="dxa"/>
              </w:tcPr>
              <w:p w14:paraId="3F96918C" w14:textId="77777777" w:rsidR="004B20B1" w:rsidRPr="00431A70" w:rsidRDefault="004B20B1"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Recurrente:</w:t>
                </w:r>
              </w:p>
            </w:tc>
            <w:tc>
              <w:tcPr>
                <w:tcW w:w="3543" w:type="dxa"/>
              </w:tcPr>
              <w:p w14:paraId="0E5A8AFE" w14:textId="0A376D04" w:rsidR="004B20B1" w:rsidRPr="00286D0C" w:rsidRDefault="16E3D9B6" w:rsidP="16E3D9B6">
                <w:pPr>
                  <w:tabs>
                    <w:tab w:val="left" w:pos="3122"/>
                    <w:tab w:val="right" w:pos="8838"/>
                  </w:tabs>
                  <w:ind w:left="-106" w:right="-105"/>
                  <w:jc w:val="both"/>
                  <w:rPr>
                    <w:highlight w:val="black"/>
                    <w:lang w:eastAsia="en-US"/>
                  </w:rPr>
                </w:pPr>
                <w:r w:rsidRPr="16E3D9B6">
                  <w:rPr>
                    <w:rFonts w:ascii="Palatino Linotype" w:eastAsia="Calibri" w:hAnsi="Palatino Linotype" w:cs="Tahoma"/>
                    <w:sz w:val="22"/>
                    <w:szCs w:val="22"/>
                    <w:highlight w:val="black"/>
                    <w:lang w:eastAsia="en-US"/>
                  </w:rPr>
                  <w:t>XXXXXXXXXXXXXXX</w:t>
                </w:r>
              </w:p>
            </w:tc>
          </w:tr>
          <w:tr w:rsidR="004B20B1" w:rsidRPr="00431A70" w14:paraId="48CB779D" w14:textId="77777777" w:rsidTr="16E3D9B6">
            <w:trPr>
              <w:trHeight w:val="283"/>
            </w:trPr>
            <w:tc>
              <w:tcPr>
                <w:tcW w:w="2589" w:type="dxa"/>
              </w:tcPr>
              <w:p w14:paraId="1C05A013" w14:textId="77777777" w:rsidR="004B20B1" w:rsidRPr="00431A70" w:rsidRDefault="004B20B1"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1EDABE83" w14:textId="77777777" w:rsidR="004B20B1" w:rsidRPr="005F13CF" w:rsidRDefault="004B20B1" w:rsidP="005F13CF">
                <w:pPr>
                  <w:tabs>
                    <w:tab w:val="left" w:pos="2834"/>
                    <w:tab w:val="right" w:pos="8838"/>
                  </w:tabs>
                  <w:ind w:left="-106" w:right="-105"/>
                  <w:jc w:val="both"/>
                  <w:rPr>
                    <w:rFonts w:ascii="Palatino Linotype" w:eastAsia="Calibri" w:hAnsi="Palatino Linotype" w:cs="Tahoma"/>
                    <w:bCs/>
                    <w:sz w:val="22"/>
                    <w:szCs w:val="22"/>
                    <w:lang w:eastAsia="en-US"/>
                  </w:rPr>
                </w:pPr>
                <w:r w:rsidRPr="00790E33">
                  <w:rPr>
                    <w:rFonts w:ascii="Palatino Linotype" w:eastAsia="Calibri" w:hAnsi="Palatino Linotype" w:cs="Tahoma"/>
                    <w:bCs/>
                    <w:sz w:val="22"/>
                    <w:szCs w:val="22"/>
                    <w:lang w:val="es-MX" w:eastAsia="en-US"/>
                  </w:rPr>
                  <w:t>Ayuntamiento de Tenancingo</w:t>
                </w:r>
              </w:p>
            </w:tc>
          </w:tr>
          <w:tr w:rsidR="004B20B1" w:rsidRPr="00431A70" w14:paraId="64E1A82F" w14:textId="77777777" w:rsidTr="16E3D9B6">
            <w:trPr>
              <w:trHeight w:val="283"/>
            </w:trPr>
            <w:tc>
              <w:tcPr>
                <w:tcW w:w="2589" w:type="dxa"/>
              </w:tcPr>
              <w:p w14:paraId="40B89B93" w14:textId="77777777" w:rsidR="004B20B1" w:rsidRPr="00431A70" w:rsidRDefault="004B20B1"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05353291" w14:textId="77777777" w:rsidR="004B20B1" w:rsidRPr="00431A70" w:rsidRDefault="004B20B1" w:rsidP="005F13CF">
                <w:pPr>
                  <w:tabs>
                    <w:tab w:val="right" w:pos="8838"/>
                  </w:tabs>
                  <w:ind w:left="-106" w:right="-105"/>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3FFE062A" w14:textId="77777777" w:rsidR="004B20B1" w:rsidRPr="00330DA7" w:rsidRDefault="004B20B1" w:rsidP="00DB7E5F">
          <w:pPr>
            <w:tabs>
              <w:tab w:val="right" w:pos="8838"/>
            </w:tabs>
            <w:ind w:left="-28"/>
            <w:jc w:val="both"/>
            <w:rPr>
              <w:rFonts w:ascii="Arial" w:eastAsia="Calibri" w:hAnsi="Arial" w:cs="Arial"/>
              <w:b/>
              <w:sz w:val="22"/>
              <w:szCs w:val="22"/>
              <w:lang w:eastAsia="en-US"/>
            </w:rPr>
          </w:pPr>
        </w:p>
      </w:tc>
    </w:tr>
  </w:tbl>
  <w:p w14:paraId="0B63B7C2" w14:textId="77777777" w:rsidR="004B20B1" w:rsidRPr="00330DA7" w:rsidRDefault="004B20B1" w:rsidP="00B727C5">
    <w:pPr>
      <w:pStyle w:val="Encabezado"/>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816848E"/>
    <w:lvl w:ilvl="0">
      <w:start w:val="1"/>
      <w:numFmt w:val="bullet"/>
      <w:pStyle w:val="Listaconvietas2"/>
      <w:lvlText w:val=""/>
      <w:lvlJc w:val="left"/>
      <w:pPr>
        <w:tabs>
          <w:tab w:val="num" w:pos="1560"/>
        </w:tabs>
        <w:ind w:left="1560" w:hanging="360"/>
      </w:pPr>
      <w:rPr>
        <w:rFonts w:ascii="Symbol" w:hAnsi="Symbol" w:hint="default"/>
      </w:rPr>
    </w:lvl>
  </w:abstractNum>
  <w:abstractNum w:abstractNumId="1">
    <w:nsid w:val="01E60F0F"/>
    <w:multiLevelType w:val="hybridMultilevel"/>
    <w:tmpl w:val="CBB6AD4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470C43"/>
    <w:multiLevelType w:val="hybridMultilevel"/>
    <w:tmpl w:val="D5E2B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CB6C09"/>
    <w:multiLevelType w:val="hybridMultilevel"/>
    <w:tmpl w:val="20501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4971ED"/>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18D0321"/>
    <w:multiLevelType w:val="multilevel"/>
    <w:tmpl w:val="05A62970"/>
    <w:lvl w:ilvl="0">
      <w:start w:val="1"/>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AB65E81"/>
    <w:multiLevelType w:val="hybridMultilevel"/>
    <w:tmpl w:val="A5A2E3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BAC4498"/>
    <w:multiLevelType w:val="hybridMultilevel"/>
    <w:tmpl w:val="A8A679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01339B5"/>
    <w:multiLevelType w:val="hybridMultilevel"/>
    <w:tmpl w:val="2B500EC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23616682"/>
    <w:multiLevelType w:val="hybridMultilevel"/>
    <w:tmpl w:val="A8A679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CB30AA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DC33E25"/>
    <w:multiLevelType w:val="hybridMultilevel"/>
    <w:tmpl w:val="4F5617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37FA2777"/>
    <w:multiLevelType w:val="hybridMultilevel"/>
    <w:tmpl w:val="4F5617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282355F"/>
    <w:multiLevelType w:val="multilevel"/>
    <w:tmpl w:val="080A001F"/>
    <w:lvl w:ilvl="0">
      <w:start w:val="1"/>
      <w:numFmt w:val="decimal"/>
      <w:lvlText w:val="%1."/>
      <w:lvlJc w:val="left"/>
      <w:pPr>
        <w:ind w:left="928" w:hanging="360"/>
      </w:pPr>
    </w:lvl>
    <w:lvl w:ilvl="1">
      <w:start w:val="1"/>
      <w:numFmt w:val="decimal"/>
      <w:lvlText w:val="%1.%2."/>
      <w:lvlJc w:val="left"/>
      <w:pPr>
        <w:ind w:left="1360" w:hanging="432"/>
      </w:pPr>
    </w:lvl>
    <w:lvl w:ilvl="2">
      <w:start w:val="1"/>
      <w:numFmt w:val="decimal"/>
      <w:lvlText w:val="%1.%2.%3."/>
      <w:lvlJc w:val="left"/>
      <w:pPr>
        <w:ind w:left="1792" w:hanging="504"/>
      </w:pPr>
    </w:lvl>
    <w:lvl w:ilvl="3">
      <w:start w:val="1"/>
      <w:numFmt w:val="decimal"/>
      <w:lvlText w:val="%1.%2.%3.%4."/>
      <w:lvlJc w:val="left"/>
      <w:pPr>
        <w:ind w:left="2296" w:hanging="648"/>
      </w:pPr>
    </w:lvl>
    <w:lvl w:ilvl="4">
      <w:start w:val="1"/>
      <w:numFmt w:val="decimal"/>
      <w:lvlText w:val="%1.%2.%3.%4.%5."/>
      <w:lvlJc w:val="left"/>
      <w:pPr>
        <w:ind w:left="2800" w:hanging="792"/>
      </w:pPr>
    </w:lvl>
    <w:lvl w:ilvl="5">
      <w:start w:val="1"/>
      <w:numFmt w:val="decimal"/>
      <w:lvlText w:val="%1.%2.%3.%4.%5.%6."/>
      <w:lvlJc w:val="left"/>
      <w:pPr>
        <w:ind w:left="3304" w:hanging="936"/>
      </w:pPr>
    </w:lvl>
    <w:lvl w:ilvl="6">
      <w:start w:val="1"/>
      <w:numFmt w:val="decimal"/>
      <w:lvlText w:val="%1.%2.%3.%4.%5.%6.%7."/>
      <w:lvlJc w:val="left"/>
      <w:pPr>
        <w:ind w:left="3808" w:hanging="1080"/>
      </w:pPr>
    </w:lvl>
    <w:lvl w:ilvl="7">
      <w:start w:val="1"/>
      <w:numFmt w:val="decimal"/>
      <w:lvlText w:val="%1.%2.%3.%4.%5.%6.%7.%8."/>
      <w:lvlJc w:val="left"/>
      <w:pPr>
        <w:ind w:left="4312" w:hanging="1224"/>
      </w:pPr>
    </w:lvl>
    <w:lvl w:ilvl="8">
      <w:start w:val="1"/>
      <w:numFmt w:val="decimal"/>
      <w:lvlText w:val="%1.%2.%3.%4.%5.%6.%7.%8.%9."/>
      <w:lvlJc w:val="left"/>
      <w:pPr>
        <w:ind w:left="4888" w:hanging="1440"/>
      </w:pPr>
    </w:lvl>
  </w:abstractNum>
  <w:abstractNum w:abstractNumId="16">
    <w:nsid w:val="46E57F9C"/>
    <w:multiLevelType w:val="hybridMultilevel"/>
    <w:tmpl w:val="9C3E9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392BE4"/>
    <w:multiLevelType w:val="hybridMultilevel"/>
    <w:tmpl w:val="2E9EC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C772AC6"/>
    <w:multiLevelType w:val="hybridMultilevel"/>
    <w:tmpl w:val="565A2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1B85228"/>
    <w:multiLevelType w:val="hybridMultilevel"/>
    <w:tmpl w:val="8FFEA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1">
    <w:nsid w:val="57E0736D"/>
    <w:multiLevelType w:val="hybridMultilevel"/>
    <w:tmpl w:val="6C1CC7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F2606A9"/>
    <w:multiLevelType w:val="multilevel"/>
    <w:tmpl w:val="05A62970"/>
    <w:lvl w:ilvl="0">
      <w:start w:val="1"/>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4">
    <w:nsid w:val="7CFB773F"/>
    <w:multiLevelType w:val="multilevel"/>
    <w:tmpl w:val="05A62970"/>
    <w:lvl w:ilvl="0">
      <w:start w:val="1"/>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21"/>
  </w:num>
  <w:num w:numId="3">
    <w:abstractNumId w:val="19"/>
  </w:num>
  <w:num w:numId="4">
    <w:abstractNumId w:val="14"/>
  </w:num>
  <w:num w:numId="5">
    <w:abstractNumId w:val="12"/>
  </w:num>
  <w:num w:numId="6">
    <w:abstractNumId w:val="1"/>
  </w:num>
  <w:num w:numId="7">
    <w:abstractNumId w:val="8"/>
  </w:num>
  <w:num w:numId="8">
    <w:abstractNumId w:val="13"/>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7"/>
  </w:num>
  <w:num w:numId="12">
    <w:abstractNumId w:val="18"/>
  </w:num>
  <w:num w:numId="13">
    <w:abstractNumId w:val="4"/>
  </w:num>
  <w:num w:numId="14">
    <w:abstractNumId w:val="24"/>
  </w:num>
  <w:num w:numId="15">
    <w:abstractNumId w:val="2"/>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7"/>
  </w:num>
  <w:num w:numId="19">
    <w:abstractNumId w:val="9"/>
  </w:num>
  <w:num w:numId="20">
    <w:abstractNumId w:val="11"/>
  </w:num>
  <w:num w:numId="21">
    <w:abstractNumId w:val="22"/>
  </w:num>
  <w:num w:numId="22">
    <w:abstractNumId w:val="15"/>
  </w:num>
  <w:num w:numId="23">
    <w:abstractNumId w:val="5"/>
  </w:num>
  <w:num w:numId="24">
    <w:abstractNumId w:val="20"/>
  </w:num>
  <w:num w:numId="25">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222"/>
    <w:rsid w:val="00000B91"/>
    <w:rsid w:val="00000F3F"/>
    <w:rsid w:val="0000156C"/>
    <w:rsid w:val="000027EB"/>
    <w:rsid w:val="0000339F"/>
    <w:rsid w:val="00003AAE"/>
    <w:rsid w:val="00004263"/>
    <w:rsid w:val="0000485A"/>
    <w:rsid w:val="00006543"/>
    <w:rsid w:val="00010426"/>
    <w:rsid w:val="000106AE"/>
    <w:rsid w:val="00013291"/>
    <w:rsid w:val="00013A19"/>
    <w:rsid w:val="00013C33"/>
    <w:rsid w:val="00013C8D"/>
    <w:rsid w:val="0001402B"/>
    <w:rsid w:val="00014465"/>
    <w:rsid w:val="00014BC5"/>
    <w:rsid w:val="00015D5C"/>
    <w:rsid w:val="00016A4A"/>
    <w:rsid w:val="00017858"/>
    <w:rsid w:val="00017D26"/>
    <w:rsid w:val="00020799"/>
    <w:rsid w:val="00020818"/>
    <w:rsid w:val="00020AA1"/>
    <w:rsid w:val="00020C07"/>
    <w:rsid w:val="000212E5"/>
    <w:rsid w:val="00021C64"/>
    <w:rsid w:val="0002227D"/>
    <w:rsid w:val="00023351"/>
    <w:rsid w:val="000241C5"/>
    <w:rsid w:val="00024362"/>
    <w:rsid w:val="0002439E"/>
    <w:rsid w:val="0002467B"/>
    <w:rsid w:val="0002481A"/>
    <w:rsid w:val="0002483C"/>
    <w:rsid w:val="00024A48"/>
    <w:rsid w:val="00024C42"/>
    <w:rsid w:val="00024D74"/>
    <w:rsid w:val="000259E6"/>
    <w:rsid w:val="00025D40"/>
    <w:rsid w:val="00025F5D"/>
    <w:rsid w:val="00027B6E"/>
    <w:rsid w:val="000300BE"/>
    <w:rsid w:val="0003037C"/>
    <w:rsid w:val="0003089C"/>
    <w:rsid w:val="00030E29"/>
    <w:rsid w:val="00030EDA"/>
    <w:rsid w:val="000313A7"/>
    <w:rsid w:val="00032F5B"/>
    <w:rsid w:val="00033086"/>
    <w:rsid w:val="00034E9D"/>
    <w:rsid w:val="00035F9E"/>
    <w:rsid w:val="000373BC"/>
    <w:rsid w:val="000378BC"/>
    <w:rsid w:val="00037B34"/>
    <w:rsid w:val="00037F4B"/>
    <w:rsid w:val="000415F1"/>
    <w:rsid w:val="00043009"/>
    <w:rsid w:val="00043C4B"/>
    <w:rsid w:val="000452B7"/>
    <w:rsid w:val="00045736"/>
    <w:rsid w:val="0004646B"/>
    <w:rsid w:val="0004735D"/>
    <w:rsid w:val="00047C1B"/>
    <w:rsid w:val="00051243"/>
    <w:rsid w:val="00051E32"/>
    <w:rsid w:val="000523BB"/>
    <w:rsid w:val="000528E6"/>
    <w:rsid w:val="00053784"/>
    <w:rsid w:val="0005422F"/>
    <w:rsid w:val="00055361"/>
    <w:rsid w:val="00056A85"/>
    <w:rsid w:val="00057250"/>
    <w:rsid w:val="0006017B"/>
    <w:rsid w:val="00060BE1"/>
    <w:rsid w:val="00061F79"/>
    <w:rsid w:val="000620E1"/>
    <w:rsid w:val="00063514"/>
    <w:rsid w:val="000640BD"/>
    <w:rsid w:val="00064855"/>
    <w:rsid w:val="000648B3"/>
    <w:rsid w:val="0006654C"/>
    <w:rsid w:val="000666FD"/>
    <w:rsid w:val="000672AA"/>
    <w:rsid w:val="00070738"/>
    <w:rsid w:val="00071A4A"/>
    <w:rsid w:val="0007204D"/>
    <w:rsid w:val="00072AD9"/>
    <w:rsid w:val="00073C50"/>
    <w:rsid w:val="000749A5"/>
    <w:rsid w:val="00075542"/>
    <w:rsid w:val="000758B2"/>
    <w:rsid w:val="000765EA"/>
    <w:rsid w:val="000778B2"/>
    <w:rsid w:val="000805CC"/>
    <w:rsid w:val="000813B0"/>
    <w:rsid w:val="0008148B"/>
    <w:rsid w:val="00081756"/>
    <w:rsid w:val="00081C1C"/>
    <w:rsid w:val="000851BA"/>
    <w:rsid w:val="00086A01"/>
    <w:rsid w:val="0008787B"/>
    <w:rsid w:val="000910AA"/>
    <w:rsid w:val="00091672"/>
    <w:rsid w:val="00092475"/>
    <w:rsid w:val="0009263F"/>
    <w:rsid w:val="00092AD0"/>
    <w:rsid w:val="000939AD"/>
    <w:rsid w:val="000943DD"/>
    <w:rsid w:val="00096500"/>
    <w:rsid w:val="00097211"/>
    <w:rsid w:val="00097806"/>
    <w:rsid w:val="000A001B"/>
    <w:rsid w:val="000A0518"/>
    <w:rsid w:val="000A0861"/>
    <w:rsid w:val="000A1342"/>
    <w:rsid w:val="000A20A4"/>
    <w:rsid w:val="000A275D"/>
    <w:rsid w:val="000A3AEE"/>
    <w:rsid w:val="000A5058"/>
    <w:rsid w:val="000A5BA8"/>
    <w:rsid w:val="000A7211"/>
    <w:rsid w:val="000B0C2B"/>
    <w:rsid w:val="000B1059"/>
    <w:rsid w:val="000B1D37"/>
    <w:rsid w:val="000B2318"/>
    <w:rsid w:val="000B24EE"/>
    <w:rsid w:val="000B254D"/>
    <w:rsid w:val="000B2C93"/>
    <w:rsid w:val="000B36DD"/>
    <w:rsid w:val="000B4248"/>
    <w:rsid w:val="000B5711"/>
    <w:rsid w:val="000B5B9F"/>
    <w:rsid w:val="000B5E8D"/>
    <w:rsid w:val="000B6020"/>
    <w:rsid w:val="000C0396"/>
    <w:rsid w:val="000C04EA"/>
    <w:rsid w:val="000C055A"/>
    <w:rsid w:val="000C2283"/>
    <w:rsid w:val="000C27CA"/>
    <w:rsid w:val="000C3B64"/>
    <w:rsid w:val="000C3F1A"/>
    <w:rsid w:val="000C59CB"/>
    <w:rsid w:val="000C60A2"/>
    <w:rsid w:val="000C6179"/>
    <w:rsid w:val="000C77BB"/>
    <w:rsid w:val="000C7B74"/>
    <w:rsid w:val="000D0B08"/>
    <w:rsid w:val="000D1DDF"/>
    <w:rsid w:val="000D1F49"/>
    <w:rsid w:val="000D2646"/>
    <w:rsid w:val="000D2A27"/>
    <w:rsid w:val="000D300A"/>
    <w:rsid w:val="000D3B88"/>
    <w:rsid w:val="000D3EFB"/>
    <w:rsid w:val="000D62E2"/>
    <w:rsid w:val="000D62EF"/>
    <w:rsid w:val="000D6304"/>
    <w:rsid w:val="000E0BEA"/>
    <w:rsid w:val="000E189E"/>
    <w:rsid w:val="000E50C3"/>
    <w:rsid w:val="000E54A2"/>
    <w:rsid w:val="000E6517"/>
    <w:rsid w:val="000E7527"/>
    <w:rsid w:val="000E7E79"/>
    <w:rsid w:val="000F019D"/>
    <w:rsid w:val="000F24C8"/>
    <w:rsid w:val="000F2B83"/>
    <w:rsid w:val="000F2EBF"/>
    <w:rsid w:val="000F3DA0"/>
    <w:rsid w:val="000F4178"/>
    <w:rsid w:val="000F4183"/>
    <w:rsid w:val="000F437A"/>
    <w:rsid w:val="000F4876"/>
    <w:rsid w:val="000F555D"/>
    <w:rsid w:val="000F5B40"/>
    <w:rsid w:val="000F6336"/>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0E1B"/>
    <w:rsid w:val="00111385"/>
    <w:rsid w:val="00111825"/>
    <w:rsid w:val="00111AE8"/>
    <w:rsid w:val="00111EFD"/>
    <w:rsid w:val="001133D5"/>
    <w:rsid w:val="00114068"/>
    <w:rsid w:val="001141F0"/>
    <w:rsid w:val="001147DC"/>
    <w:rsid w:val="00114967"/>
    <w:rsid w:val="001150E9"/>
    <w:rsid w:val="0011605B"/>
    <w:rsid w:val="001166C8"/>
    <w:rsid w:val="001171BD"/>
    <w:rsid w:val="00117CD7"/>
    <w:rsid w:val="0012216D"/>
    <w:rsid w:val="001221B8"/>
    <w:rsid w:val="001227A5"/>
    <w:rsid w:val="0012668C"/>
    <w:rsid w:val="00126A21"/>
    <w:rsid w:val="001270CA"/>
    <w:rsid w:val="00127546"/>
    <w:rsid w:val="00127757"/>
    <w:rsid w:val="001279BF"/>
    <w:rsid w:val="00127B6A"/>
    <w:rsid w:val="00130B72"/>
    <w:rsid w:val="00130C11"/>
    <w:rsid w:val="00132A80"/>
    <w:rsid w:val="00132F95"/>
    <w:rsid w:val="00133222"/>
    <w:rsid w:val="00133B0C"/>
    <w:rsid w:val="00133BBB"/>
    <w:rsid w:val="00134409"/>
    <w:rsid w:val="0013455B"/>
    <w:rsid w:val="001346BA"/>
    <w:rsid w:val="00135955"/>
    <w:rsid w:val="00136051"/>
    <w:rsid w:val="00136073"/>
    <w:rsid w:val="0013647C"/>
    <w:rsid w:val="0013791C"/>
    <w:rsid w:val="00137B8F"/>
    <w:rsid w:val="0014037C"/>
    <w:rsid w:val="00141895"/>
    <w:rsid w:val="00141CDA"/>
    <w:rsid w:val="00142312"/>
    <w:rsid w:val="0014307A"/>
    <w:rsid w:val="00143357"/>
    <w:rsid w:val="00144363"/>
    <w:rsid w:val="00144D0B"/>
    <w:rsid w:val="00144FA7"/>
    <w:rsid w:val="001460EE"/>
    <w:rsid w:val="0014682A"/>
    <w:rsid w:val="00147516"/>
    <w:rsid w:val="00147566"/>
    <w:rsid w:val="00147666"/>
    <w:rsid w:val="00147887"/>
    <w:rsid w:val="00147D17"/>
    <w:rsid w:val="001507DF"/>
    <w:rsid w:val="00150E21"/>
    <w:rsid w:val="00151053"/>
    <w:rsid w:val="00151FBB"/>
    <w:rsid w:val="00151FBC"/>
    <w:rsid w:val="001534EA"/>
    <w:rsid w:val="0015381E"/>
    <w:rsid w:val="0015530E"/>
    <w:rsid w:val="00155B1A"/>
    <w:rsid w:val="00155F96"/>
    <w:rsid w:val="00155FE6"/>
    <w:rsid w:val="00156408"/>
    <w:rsid w:val="00156A6B"/>
    <w:rsid w:val="0015731F"/>
    <w:rsid w:val="001606D4"/>
    <w:rsid w:val="00160E54"/>
    <w:rsid w:val="00161DF9"/>
    <w:rsid w:val="00162383"/>
    <w:rsid w:val="00162A24"/>
    <w:rsid w:val="00162CCE"/>
    <w:rsid w:val="00163387"/>
    <w:rsid w:val="001646D2"/>
    <w:rsid w:val="00165010"/>
    <w:rsid w:val="00165891"/>
    <w:rsid w:val="00167136"/>
    <w:rsid w:val="00170545"/>
    <w:rsid w:val="00171ADD"/>
    <w:rsid w:val="001728F3"/>
    <w:rsid w:val="00172F78"/>
    <w:rsid w:val="00173533"/>
    <w:rsid w:val="00173548"/>
    <w:rsid w:val="00174390"/>
    <w:rsid w:val="0017459B"/>
    <w:rsid w:val="00175A0D"/>
    <w:rsid w:val="00175CEB"/>
    <w:rsid w:val="00175E61"/>
    <w:rsid w:val="00176367"/>
    <w:rsid w:val="00177532"/>
    <w:rsid w:val="00177C07"/>
    <w:rsid w:val="00180208"/>
    <w:rsid w:val="00180365"/>
    <w:rsid w:val="00180DE9"/>
    <w:rsid w:val="001821D9"/>
    <w:rsid w:val="001824D6"/>
    <w:rsid w:val="00182D6C"/>
    <w:rsid w:val="00182DCE"/>
    <w:rsid w:val="00182F0F"/>
    <w:rsid w:val="001832D9"/>
    <w:rsid w:val="00183D24"/>
    <w:rsid w:val="00183D4B"/>
    <w:rsid w:val="001851A6"/>
    <w:rsid w:val="00186AC2"/>
    <w:rsid w:val="00187211"/>
    <w:rsid w:val="001872B5"/>
    <w:rsid w:val="001875A7"/>
    <w:rsid w:val="001879E1"/>
    <w:rsid w:val="00190E90"/>
    <w:rsid w:val="00190F5F"/>
    <w:rsid w:val="0019295F"/>
    <w:rsid w:val="0019389B"/>
    <w:rsid w:val="00196522"/>
    <w:rsid w:val="001A1B94"/>
    <w:rsid w:val="001A22F5"/>
    <w:rsid w:val="001A3887"/>
    <w:rsid w:val="001A3AF1"/>
    <w:rsid w:val="001A412B"/>
    <w:rsid w:val="001A4B83"/>
    <w:rsid w:val="001A4BBA"/>
    <w:rsid w:val="001A5BDB"/>
    <w:rsid w:val="001A5DF5"/>
    <w:rsid w:val="001A6CBB"/>
    <w:rsid w:val="001A7153"/>
    <w:rsid w:val="001A769E"/>
    <w:rsid w:val="001A7FD2"/>
    <w:rsid w:val="001B04B4"/>
    <w:rsid w:val="001B0D53"/>
    <w:rsid w:val="001B107D"/>
    <w:rsid w:val="001B1997"/>
    <w:rsid w:val="001B2CD9"/>
    <w:rsid w:val="001B2EA3"/>
    <w:rsid w:val="001B38FF"/>
    <w:rsid w:val="001B4549"/>
    <w:rsid w:val="001B62A0"/>
    <w:rsid w:val="001B6C10"/>
    <w:rsid w:val="001C0C73"/>
    <w:rsid w:val="001C1705"/>
    <w:rsid w:val="001C17B0"/>
    <w:rsid w:val="001C182B"/>
    <w:rsid w:val="001C1CFF"/>
    <w:rsid w:val="001C1F74"/>
    <w:rsid w:val="001C282F"/>
    <w:rsid w:val="001C45E3"/>
    <w:rsid w:val="001C67BD"/>
    <w:rsid w:val="001C7DDF"/>
    <w:rsid w:val="001D0086"/>
    <w:rsid w:val="001D0094"/>
    <w:rsid w:val="001D3086"/>
    <w:rsid w:val="001D3CA3"/>
    <w:rsid w:val="001D5A6D"/>
    <w:rsid w:val="001D67AC"/>
    <w:rsid w:val="001D7012"/>
    <w:rsid w:val="001D733A"/>
    <w:rsid w:val="001D7530"/>
    <w:rsid w:val="001D7974"/>
    <w:rsid w:val="001D7BD2"/>
    <w:rsid w:val="001E04FC"/>
    <w:rsid w:val="001E05F1"/>
    <w:rsid w:val="001E0C19"/>
    <w:rsid w:val="001E211D"/>
    <w:rsid w:val="001E2A4D"/>
    <w:rsid w:val="001E331E"/>
    <w:rsid w:val="001E3322"/>
    <w:rsid w:val="001E343E"/>
    <w:rsid w:val="001E4C89"/>
    <w:rsid w:val="001E53C2"/>
    <w:rsid w:val="001E548E"/>
    <w:rsid w:val="001E6342"/>
    <w:rsid w:val="001E6357"/>
    <w:rsid w:val="001E6816"/>
    <w:rsid w:val="001E6FC5"/>
    <w:rsid w:val="001E745E"/>
    <w:rsid w:val="001F0E9C"/>
    <w:rsid w:val="001F0EB8"/>
    <w:rsid w:val="001F0F7D"/>
    <w:rsid w:val="001F1540"/>
    <w:rsid w:val="001F18F9"/>
    <w:rsid w:val="001F1A77"/>
    <w:rsid w:val="001F2C2A"/>
    <w:rsid w:val="001F30C3"/>
    <w:rsid w:val="001F3351"/>
    <w:rsid w:val="001F5C7C"/>
    <w:rsid w:val="001F5D3A"/>
    <w:rsid w:val="001F652C"/>
    <w:rsid w:val="001F787A"/>
    <w:rsid w:val="001F78D9"/>
    <w:rsid w:val="0020024D"/>
    <w:rsid w:val="00200E50"/>
    <w:rsid w:val="002020FA"/>
    <w:rsid w:val="00202DB8"/>
    <w:rsid w:val="00203950"/>
    <w:rsid w:val="0020427C"/>
    <w:rsid w:val="002051ED"/>
    <w:rsid w:val="002060B4"/>
    <w:rsid w:val="00206EC9"/>
    <w:rsid w:val="002072EE"/>
    <w:rsid w:val="00207736"/>
    <w:rsid w:val="002079D3"/>
    <w:rsid w:val="00207F5A"/>
    <w:rsid w:val="0021049B"/>
    <w:rsid w:val="00210546"/>
    <w:rsid w:val="002108B0"/>
    <w:rsid w:val="00210A50"/>
    <w:rsid w:val="002121D1"/>
    <w:rsid w:val="00212460"/>
    <w:rsid w:val="00215D0D"/>
    <w:rsid w:val="002161C6"/>
    <w:rsid w:val="00217AEF"/>
    <w:rsid w:val="00221EC9"/>
    <w:rsid w:val="00221F64"/>
    <w:rsid w:val="0022258F"/>
    <w:rsid w:val="00222731"/>
    <w:rsid w:val="00223317"/>
    <w:rsid w:val="00223601"/>
    <w:rsid w:val="002238A6"/>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43FF"/>
    <w:rsid w:val="00234972"/>
    <w:rsid w:val="0023568B"/>
    <w:rsid w:val="00236653"/>
    <w:rsid w:val="00236863"/>
    <w:rsid w:val="00237C1F"/>
    <w:rsid w:val="00237D0D"/>
    <w:rsid w:val="00240363"/>
    <w:rsid w:val="00241116"/>
    <w:rsid w:val="002433A4"/>
    <w:rsid w:val="002435DC"/>
    <w:rsid w:val="002447B2"/>
    <w:rsid w:val="00244ABB"/>
    <w:rsid w:val="00245F9F"/>
    <w:rsid w:val="00246501"/>
    <w:rsid w:val="00246E9B"/>
    <w:rsid w:val="00247146"/>
    <w:rsid w:val="00247B17"/>
    <w:rsid w:val="00247CFF"/>
    <w:rsid w:val="00250389"/>
    <w:rsid w:val="00251FF7"/>
    <w:rsid w:val="002520B1"/>
    <w:rsid w:val="00252669"/>
    <w:rsid w:val="00252BD8"/>
    <w:rsid w:val="00252F10"/>
    <w:rsid w:val="00254209"/>
    <w:rsid w:val="00254288"/>
    <w:rsid w:val="0025469C"/>
    <w:rsid w:val="00255921"/>
    <w:rsid w:val="00257541"/>
    <w:rsid w:val="00257932"/>
    <w:rsid w:val="002579CE"/>
    <w:rsid w:val="00260BF5"/>
    <w:rsid w:val="00260FEC"/>
    <w:rsid w:val="0026108A"/>
    <w:rsid w:val="00261DD6"/>
    <w:rsid w:val="00262408"/>
    <w:rsid w:val="00263DDD"/>
    <w:rsid w:val="002657E2"/>
    <w:rsid w:val="002669E5"/>
    <w:rsid w:val="002671C8"/>
    <w:rsid w:val="002672CF"/>
    <w:rsid w:val="00271E0B"/>
    <w:rsid w:val="002727CC"/>
    <w:rsid w:val="00272ADB"/>
    <w:rsid w:val="00272F63"/>
    <w:rsid w:val="00273679"/>
    <w:rsid w:val="00274E6F"/>
    <w:rsid w:val="00275C84"/>
    <w:rsid w:val="00275CC4"/>
    <w:rsid w:val="00276009"/>
    <w:rsid w:val="00276A4C"/>
    <w:rsid w:val="00277B53"/>
    <w:rsid w:val="00280DC2"/>
    <w:rsid w:val="00281A35"/>
    <w:rsid w:val="00281AD9"/>
    <w:rsid w:val="002825EB"/>
    <w:rsid w:val="00283068"/>
    <w:rsid w:val="00284486"/>
    <w:rsid w:val="00285118"/>
    <w:rsid w:val="00285644"/>
    <w:rsid w:val="0028581E"/>
    <w:rsid w:val="0028601B"/>
    <w:rsid w:val="002862DB"/>
    <w:rsid w:val="0028682F"/>
    <w:rsid w:val="00286D0C"/>
    <w:rsid w:val="00287034"/>
    <w:rsid w:val="00291EFE"/>
    <w:rsid w:val="002922A1"/>
    <w:rsid w:val="00292319"/>
    <w:rsid w:val="002933B7"/>
    <w:rsid w:val="00293491"/>
    <w:rsid w:val="00295F53"/>
    <w:rsid w:val="002A093E"/>
    <w:rsid w:val="002A0FB8"/>
    <w:rsid w:val="002A116B"/>
    <w:rsid w:val="002A169A"/>
    <w:rsid w:val="002A1B97"/>
    <w:rsid w:val="002A2EA3"/>
    <w:rsid w:val="002A415C"/>
    <w:rsid w:val="002A57D2"/>
    <w:rsid w:val="002A6193"/>
    <w:rsid w:val="002A66CD"/>
    <w:rsid w:val="002A6E2B"/>
    <w:rsid w:val="002A717C"/>
    <w:rsid w:val="002A7BD4"/>
    <w:rsid w:val="002A7F32"/>
    <w:rsid w:val="002B1EE1"/>
    <w:rsid w:val="002B20A1"/>
    <w:rsid w:val="002B21A5"/>
    <w:rsid w:val="002B226E"/>
    <w:rsid w:val="002B3285"/>
    <w:rsid w:val="002B46D4"/>
    <w:rsid w:val="002B4C49"/>
    <w:rsid w:val="002B54CF"/>
    <w:rsid w:val="002B57F5"/>
    <w:rsid w:val="002B5BE0"/>
    <w:rsid w:val="002B70C7"/>
    <w:rsid w:val="002C06E4"/>
    <w:rsid w:val="002C1F2C"/>
    <w:rsid w:val="002C284D"/>
    <w:rsid w:val="002C3F5F"/>
    <w:rsid w:val="002C4046"/>
    <w:rsid w:val="002C431E"/>
    <w:rsid w:val="002C458A"/>
    <w:rsid w:val="002C46EE"/>
    <w:rsid w:val="002C51F3"/>
    <w:rsid w:val="002C63FA"/>
    <w:rsid w:val="002C6BDE"/>
    <w:rsid w:val="002C7D95"/>
    <w:rsid w:val="002D1BE4"/>
    <w:rsid w:val="002D1D6C"/>
    <w:rsid w:val="002D33B0"/>
    <w:rsid w:val="002D3962"/>
    <w:rsid w:val="002D438B"/>
    <w:rsid w:val="002D4C3D"/>
    <w:rsid w:val="002D6323"/>
    <w:rsid w:val="002E00B4"/>
    <w:rsid w:val="002E1218"/>
    <w:rsid w:val="002E1C48"/>
    <w:rsid w:val="002E2418"/>
    <w:rsid w:val="002E2DDD"/>
    <w:rsid w:val="002E3755"/>
    <w:rsid w:val="002E3FCF"/>
    <w:rsid w:val="002E4059"/>
    <w:rsid w:val="002E5015"/>
    <w:rsid w:val="002E5739"/>
    <w:rsid w:val="002E6FFD"/>
    <w:rsid w:val="002E7343"/>
    <w:rsid w:val="002E7ACF"/>
    <w:rsid w:val="002F072D"/>
    <w:rsid w:val="002F0C1A"/>
    <w:rsid w:val="002F0CE9"/>
    <w:rsid w:val="002F1E5A"/>
    <w:rsid w:val="002F3BD0"/>
    <w:rsid w:val="002F58D8"/>
    <w:rsid w:val="002F7857"/>
    <w:rsid w:val="0030032A"/>
    <w:rsid w:val="003007FA"/>
    <w:rsid w:val="00300A0B"/>
    <w:rsid w:val="0030100F"/>
    <w:rsid w:val="00301D5F"/>
    <w:rsid w:val="00301F46"/>
    <w:rsid w:val="00302D4B"/>
    <w:rsid w:val="00303776"/>
    <w:rsid w:val="00303CAD"/>
    <w:rsid w:val="00303E71"/>
    <w:rsid w:val="00304310"/>
    <w:rsid w:val="00304687"/>
    <w:rsid w:val="00304E7C"/>
    <w:rsid w:val="00306418"/>
    <w:rsid w:val="003100F3"/>
    <w:rsid w:val="00310C11"/>
    <w:rsid w:val="00311D8B"/>
    <w:rsid w:val="00311DCB"/>
    <w:rsid w:val="0031243F"/>
    <w:rsid w:val="00312456"/>
    <w:rsid w:val="00316600"/>
    <w:rsid w:val="00317214"/>
    <w:rsid w:val="003172EC"/>
    <w:rsid w:val="00320B79"/>
    <w:rsid w:val="00320FC1"/>
    <w:rsid w:val="0032150B"/>
    <w:rsid w:val="0032170B"/>
    <w:rsid w:val="00323325"/>
    <w:rsid w:val="0032377D"/>
    <w:rsid w:val="00323EA6"/>
    <w:rsid w:val="003243B0"/>
    <w:rsid w:val="003243D4"/>
    <w:rsid w:val="00324C7C"/>
    <w:rsid w:val="00325EC0"/>
    <w:rsid w:val="00326A83"/>
    <w:rsid w:val="00326EA2"/>
    <w:rsid w:val="00330729"/>
    <w:rsid w:val="00330822"/>
    <w:rsid w:val="00330D7B"/>
    <w:rsid w:val="00330DA7"/>
    <w:rsid w:val="003323E7"/>
    <w:rsid w:val="00332724"/>
    <w:rsid w:val="003340EC"/>
    <w:rsid w:val="0033421F"/>
    <w:rsid w:val="00334225"/>
    <w:rsid w:val="003350FF"/>
    <w:rsid w:val="00335DC9"/>
    <w:rsid w:val="003363F6"/>
    <w:rsid w:val="00337053"/>
    <w:rsid w:val="0034057C"/>
    <w:rsid w:val="003416A5"/>
    <w:rsid w:val="003416E2"/>
    <w:rsid w:val="003417A1"/>
    <w:rsid w:val="00341E21"/>
    <w:rsid w:val="00341E6C"/>
    <w:rsid w:val="00343B91"/>
    <w:rsid w:val="00344743"/>
    <w:rsid w:val="00350142"/>
    <w:rsid w:val="0035070B"/>
    <w:rsid w:val="00350D3D"/>
    <w:rsid w:val="00351247"/>
    <w:rsid w:val="00353B6D"/>
    <w:rsid w:val="003541D8"/>
    <w:rsid w:val="00354920"/>
    <w:rsid w:val="00355456"/>
    <w:rsid w:val="00355DC6"/>
    <w:rsid w:val="00356A4E"/>
    <w:rsid w:val="00356F72"/>
    <w:rsid w:val="0035716C"/>
    <w:rsid w:val="00357700"/>
    <w:rsid w:val="00360441"/>
    <w:rsid w:val="003604D7"/>
    <w:rsid w:val="00361176"/>
    <w:rsid w:val="003613DA"/>
    <w:rsid w:val="0036164E"/>
    <w:rsid w:val="003622C8"/>
    <w:rsid w:val="0036351E"/>
    <w:rsid w:val="00363615"/>
    <w:rsid w:val="00364521"/>
    <w:rsid w:val="00364D22"/>
    <w:rsid w:val="00365026"/>
    <w:rsid w:val="00366C8C"/>
    <w:rsid w:val="0036780A"/>
    <w:rsid w:val="00367F82"/>
    <w:rsid w:val="00370CB0"/>
    <w:rsid w:val="0037163B"/>
    <w:rsid w:val="00371916"/>
    <w:rsid w:val="00372803"/>
    <w:rsid w:val="00373387"/>
    <w:rsid w:val="003749EC"/>
    <w:rsid w:val="00374AC2"/>
    <w:rsid w:val="003756AF"/>
    <w:rsid w:val="00375815"/>
    <w:rsid w:val="00375832"/>
    <w:rsid w:val="00375FCD"/>
    <w:rsid w:val="003777EE"/>
    <w:rsid w:val="00377848"/>
    <w:rsid w:val="00377EFD"/>
    <w:rsid w:val="00380441"/>
    <w:rsid w:val="00381176"/>
    <w:rsid w:val="00381447"/>
    <w:rsid w:val="00381EE0"/>
    <w:rsid w:val="00382696"/>
    <w:rsid w:val="0038358D"/>
    <w:rsid w:val="00383BDB"/>
    <w:rsid w:val="0038438A"/>
    <w:rsid w:val="003864D2"/>
    <w:rsid w:val="00386AFB"/>
    <w:rsid w:val="003875C6"/>
    <w:rsid w:val="00390249"/>
    <w:rsid w:val="003905C8"/>
    <w:rsid w:val="00390BF8"/>
    <w:rsid w:val="0039109D"/>
    <w:rsid w:val="0039165C"/>
    <w:rsid w:val="00391E2E"/>
    <w:rsid w:val="003925E2"/>
    <w:rsid w:val="00392877"/>
    <w:rsid w:val="00392E12"/>
    <w:rsid w:val="00393685"/>
    <w:rsid w:val="00393EB2"/>
    <w:rsid w:val="00394461"/>
    <w:rsid w:val="00394CA8"/>
    <w:rsid w:val="00394D7E"/>
    <w:rsid w:val="003956E9"/>
    <w:rsid w:val="003965EC"/>
    <w:rsid w:val="00396BA0"/>
    <w:rsid w:val="00396BE3"/>
    <w:rsid w:val="00397A62"/>
    <w:rsid w:val="003A0E17"/>
    <w:rsid w:val="003A123E"/>
    <w:rsid w:val="003A12F1"/>
    <w:rsid w:val="003A1986"/>
    <w:rsid w:val="003A1DF0"/>
    <w:rsid w:val="003A24F5"/>
    <w:rsid w:val="003A2BE3"/>
    <w:rsid w:val="003A357E"/>
    <w:rsid w:val="003A39A8"/>
    <w:rsid w:val="003A3F24"/>
    <w:rsid w:val="003A40EC"/>
    <w:rsid w:val="003A64F4"/>
    <w:rsid w:val="003A6E62"/>
    <w:rsid w:val="003A6FD1"/>
    <w:rsid w:val="003A78B5"/>
    <w:rsid w:val="003A78F9"/>
    <w:rsid w:val="003A7BE8"/>
    <w:rsid w:val="003A7C85"/>
    <w:rsid w:val="003A7E83"/>
    <w:rsid w:val="003A7FBE"/>
    <w:rsid w:val="003B0104"/>
    <w:rsid w:val="003B03A1"/>
    <w:rsid w:val="003B0D09"/>
    <w:rsid w:val="003B165A"/>
    <w:rsid w:val="003B1A7B"/>
    <w:rsid w:val="003B2140"/>
    <w:rsid w:val="003B3AB4"/>
    <w:rsid w:val="003B45E3"/>
    <w:rsid w:val="003B4ABD"/>
    <w:rsid w:val="003B504B"/>
    <w:rsid w:val="003B571C"/>
    <w:rsid w:val="003B5AD4"/>
    <w:rsid w:val="003B5C01"/>
    <w:rsid w:val="003B5D41"/>
    <w:rsid w:val="003B643A"/>
    <w:rsid w:val="003B6BEF"/>
    <w:rsid w:val="003C01B9"/>
    <w:rsid w:val="003C0AFA"/>
    <w:rsid w:val="003C0CA6"/>
    <w:rsid w:val="003C1B21"/>
    <w:rsid w:val="003C28B8"/>
    <w:rsid w:val="003C3BD5"/>
    <w:rsid w:val="003C3E71"/>
    <w:rsid w:val="003C4519"/>
    <w:rsid w:val="003C5C01"/>
    <w:rsid w:val="003C6934"/>
    <w:rsid w:val="003C7FD0"/>
    <w:rsid w:val="003D0268"/>
    <w:rsid w:val="003D11DD"/>
    <w:rsid w:val="003D1770"/>
    <w:rsid w:val="003D1A43"/>
    <w:rsid w:val="003D1A64"/>
    <w:rsid w:val="003D1DB6"/>
    <w:rsid w:val="003D4123"/>
    <w:rsid w:val="003D5C08"/>
    <w:rsid w:val="003D5FF4"/>
    <w:rsid w:val="003D624F"/>
    <w:rsid w:val="003D63DA"/>
    <w:rsid w:val="003D63F9"/>
    <w:rsid w:val="003D7252"/>
    <w:rsid w:val="003D75E8"/>
    <w:rsid w:val="003D769B"/>
    <w:rsid w:val="003D76DE"/>
    <w:rsid w:val="003D7C4D"/>
    <w:rsid w:val="003E0B96"/>
    <w:rsid w:val="003E1982"/>
    <w:rsid w:val="003E26E3"/>
    <w:rsid w:val="003E3072"/>
    <w:rsid w:val="003E31E5"/>
    <w:rsid w:val="003E32ED"/>
    <w:rsid w:val="003E3A39"/>
    <w:rsid w:val="003E3DF8"/>
    <w:rsid w:val="003E58C9"/>
    <w:rsid w:val="003E58D5"/>
    <w:rsid w:val="003E5F91"/>
    <w:rsid w:val="003E601D"/>
    <w:rsid w:val="003E68B5"/>
    <w:rsid w:val="003E77B5"/>
    <w:rsid w:val="003F0DFC"/>
    <w:rsid w:val="003F0E6C"/>
    <w:rsid w:val="003F12B4"/>
    <w:rsid w:val="003F25D4"/>
    <w:rsid w:val="003F3157"/>
    <w:rsid w:val="003F3C2B"/>
    <w:rsid w:val="003F3DEE"/>
    <w:rsid w:val="003F405A"/>
    <w:rsid w:val="003F57CA"/>
    <w:rsid w:val="003F650B"/>
    <w:rsid w:val="003F6EF0"/>
    <w:rsid w:val="004004E9"/>
    <w:rsid w:val="0040115B"/>
    <w:rsid w:val="00402B25"/>
    <w:rsid w:val="004052C5"/>
    <w:rsid w:val="004059FB"/>
    <w:rsid w:val="00406B7F"/>
    <w:rsid w:val="00406BFE"/>
    <w:rsid w:val="00407A93"/>
    <w:rsid w:val="004100AA"/>
    <w:rsid w:val="00410CD2"/>
    <w:rsid w:val="00412203"/>
    <w:rsid w:val="0041222F"/>
    <w:rsid w:val="004128F6"/>
    <w:rsid w:val="00413718"/>
    <w:rsid w:val="004137A4"/>
    <w:rsid w:val="00413C18"/>
    <w:rsid w:val="00413C24"/>
    <w:rsid w:val="00414BF2"/>
    <w:rsid w:val="00414F9B"/>
    <w:rsid w:val="0041591A"/>
    <w:rsid w:val="00417DE3"/>
    <w:rsid w:val="00417F91"/>
    <w:rsid w:val="00420B07"/>
    <w:rsid w:val="00420CCC"/>
    <w:rsid w:val="00420E30"/>
    <w:rsid w:val="00421B36"/>
    <w:rsid w:val="00421D3F"/>
    <w:rsid w:val="0042247C"/>
    <w:rsid w:val="00422869"/>
    <w:rsid w:val="00423D2F"/>
    <w:rsid w:val="00423F48"/>
    <w:rsid w:val="00426448"/>
    <w:rsid w:val="00426613"/>
    <w:rsid w:val="00427408"/>
    <w:rsid w:val="00427457"/>
    <w:rsid w:val="00431A70"/>
    <w:rsid w:val="004321C5"/>
    <w:rsid w:val="0043257A"/>
    <w:rsid w:val="004327EE"/>
    <w:rsid w:val="00432F20"/>
    <w:rsid w:val="004339FC"/>
    <w:rsid w:val="00434202"/>
    <w:rsid w:val="00436305"/>
    <w:rsid w:val="00436FD3"/>
    <w:rsid w:val="00437B95"/>
    <w:rsid w:val="004406CF"/>
    <w:rsid w:val="00441804"/>
    <w:rsid w:val="004435B4"/>
    <w:rsid w:val="00443C24"/>
    <w:rsid w:val="00444D0E"/>
    <w:rsid w:val="0044550A"/>
    <w:rsid w:val="0044640B"/>
    <w:rsid w:val="004464AF"/>
    <w:rsid w:val="004472EA"/>
    <w:rsid w:val="00447C98"/>
    <w:rsid w:val="00447F7D"/>
    <w:rsid w:val="004506B1"/>
    <w:rsid w:val="004506BF"/>
    <w:rsid w:val="004524C9"/>
    <w:rsid w:val="0045371C"/>
    <w:rsid w:val="00453729"/>
    <w:rsid w:val="0045411C"/>
    <w:rsid w:val="004544CD"/>
    <w:rsid w:val="00454DE4"/>
    <w:rsid w:val="00460032"/>
    <w:rsid w:val="0046048A"/>
    <w:rsid w:val="00461E53"/>
    <w:rsid w:val="00463F50"/>
    <w:rsid w:val="0046548F"/>
    <w:rsid w:val="00465497"/>
    <w:rsid w:val="00466346"/>
    <w:rsid w:val="00466C2C"/>
    <w:rsid w:val="00467498"/>
    <w:rsid w:val="004675F7"/>
    <w:rsid w:val="004676FF"/>
    <w:rsid w:val="004702B0"/>
    <w:rsid w:val="00473F72"/>
    <w:rsid w:val="004751D6"/>
    <w:rsid w:val="00475E6B"/>
    <w:rsid w:val="0047608E"/>
    <w:rsid w:val="004763B0"/>
    <w:rsid w:val="004769EB"/>
    <w:rsid w:val="00476EE9"/>
    <w:rsid w:val="00477667"/>
    <w:rsid w:val="00477AD3"/>
    <w:rsid w:val="00477DBA"/>
    <w:rsid w:val="00477E20"/>
    <w:rsid w:val="00480034"/>
    <w:rsid w:val="004809DC"/>
    <w:rsid w:val="00480A77"/>
    <w:rsid w:val="00480BB8"/>
    <w:rsid w:val="00481492"/>
    <w:rsid w:val="00481AC6"/>
    <w:rsid w:val="00481D51"/>
    <w:rsid w:val="0048519E"/>
    <w:rsid w:val="00485EC7"/>
    <w:rsid w:val="004860BD"/>
    <w:rsid w:val="00487430"/>
    <w:rsid w:val="00487710"/>
    <w:rsid w:val="0049115D"/>
    <w:rsid w:val="00491A4E"/>
    <w:rsid w:val="004922A7"/>
    <w:rsid w:val="00492FAB"/>
    <w:rsid w:val="0049514C"/>
    <w:rsid w:val="00495D70"/>
    <w:rsid w:val="004960B3"/>
    <w:rsid w:val="004962E4"/>
    <w:rsid w:val="00496DAA"/>
    <w:rsid w:val="00497150"/>
    <w:rsid w:val="00497BA6"/>
    <w:rsid w:val="004A0079"/>
    <w:rsid w:val="004A0337"/>
    <w:rsid w:val="004A0A7B"/>
    <w:rsid w:val="004A0BB0"/>
    <w:rsid w:val="004A1745"/>
    <w:rsid w:val="004A1B57"/>
    <w:rsid w:val="004A1FC1"/>
    <w:rsid w:val="004A260B"/>
    <w:rsid w:val="004A26CD"/>
    <w:rsid w:val="004A2C97"/>
    <w:rsid w:val="004A2CF1"/>
    <w:rsid w:val="004A3584"/>
    <w:rsid w:val="004A3752"/>
    <w:rsid w:val="004A3891"/>
    <w:rsid w:val="004A40EF"/>
    <w:rsid w:val="004A466C"/>
    <w:rsid w:val="004A5097"/>
    <w:rsid w:val="004A5121"/>
    <w:rsid w:val="004A577A"/>
    <w:rsid w:val="004A5780"/>
    <w:rsid w:val="004A6AE8"/>
    <w:rsid w:val="004A6ECB"/>
    <w:rsid w:val="004A7990"/>
    <w:rsid w:val="004B1796"/>
    <w:rsid w:val="004B1DA9"/>
    <w:rsid w:val="004B20B1"/>
    <w:rsid w:val="004B2A07"/>
    <w:rsid w:val="004B3992"/>
    <w:rsid w:val="004B3F2D"/>
    <w:rsid w:val="004B591D"/>
    <w:rsid w:val="004B7542"/>
    <w:rsid w:val="004B769A"/>
    <w:rsid w:val="004B7DB2"/>
    <w:rsid w:val="004B7E7A"/>
    <w:rsid w:val="004C14AC"/>
    <w:rsid w:val="004C30D4"/>
    <w:rsid w:val="004C4ACC"/>
    <w:rsid w:val="004C6F68"/>
    <w:rsid w:val="004C7E83"/>
    <w:rsid w:val="004D0E1D"/>
    <w:rsid w:val="004D151D"/>
    <w:rsid w:val="004D18DE"/>
    <w:rsid w:val="004D19CC"/>
    <w:rsid w:val="004D2B43"/>
    <w:rsid w:val="004D3573"/>
    <w:rsid w:val="004D583C"/>
    <w:rsid w:val="004D5DB3"/>
    <w:rsid w:val="004E019E"/>
    <w:rsid w:val="004E0D17"/>
    <w:rsid w:val="004E24D4"/>
    <w:rsid w:val="004E2B43"/>
    <w:rsid w:val="004E2CEB"/>
    <w:rsid w:val="004E345F"/>
    <w:rsid w:val="004E3BBA"/>
    <w:rsid w:val="004E401B"/>
    <w:rsid w:val="004E41C7"/>
    <w:rsid w:val="004E43D5"/>
    <w:rsid w:val="004E5BB8"/>
    <w:rsid w:val="004E660C"/>
    <w:rsid w:val="004E7603"/>
    <w:rsid w:val="004E7759"/>
    <w:rsid w:val="004E7842"/>
    <w:rsid w:val="004E7C22"/>
    <w:rsid w:val="004E7DB7"/>
    <w:rsid w:val="004F0223"/>
    <w:rsid w:val="004F0E3C"/>
    <w:rsid w:val="004F26C4"/>
    <w:rsid w:val="004F2C69"/>
    <w:rsid w:val="004F2D88"/>
    <w:rsid w:val="004F3134"/>
    <w:rsid w:val="004F3156"/>
    <w:rsid w:val="004F3D21"/>
    <w:rsid w:val="004F4D64"/>
    <w:rsid w:val="004F582B"/>
    <w:rsid w:val="004F60EF"/>
    <w:rsid w:val="004F637B"/>
    <w:rsid w:val="004F6532"/>
    <w:rsid w:val="004F6E78"/>
    <w:rsid w:val="00501150"/>
    <w:rsid w:val="00501276"/>
    <w:rsid w:val="005014BB"/>
    <w:rsid w:val="00501A0B"/>
    <w:rsid w:val="00502502"/>
    <w:rsid w:val="005028CC"/>
    <w:rsid w:val="005036C3"/>
    <w:rsid w:val="005070C3"/>
    <w:rsid w:val="00510D32"/>
    <w:rsid w:val="00510E39"/>
    <w:rsid w:val="00511FA0"/>
    <w:rsid w:val="0051276F"/>
    <w:rsid w:val="005130AC"/>
    <w:rsid w:val="00517427"/>
    <w:rsid w:val="00520C2F"/>
    <w:rsid w:val="005220BE"/>
    <w:rsid w:val="005223C0"/>
    <w:rsid w:val="00523D57"/>
    <w:rsid w:val="00524076"/>
    <w:rsid w:val="005242AD"/>
    <w:rsid w:val="0052622D"/>
    <w:rsid w:val="00526575"/>
    <w:rsid w:val="0052716F"/>
    <w:rsid w:val="00527DAD"/>
    <w:rsid w:val="005308B8"/>
    <w:rsid w:val="00530F7C"/>
    <w:rsid w:val="00532035"/>
    <w:rsid w:val="00533B79"/>
    <w:rsid w:val="00533FD4"/>
    <w:rsid w:val="00534258"/>
    <w:rsid w:val="0053462F"/>
    <w:rsid w:val="0053527A"/>
    <w:rsid w:val="00535C1C"/>
    <w:rsid w:val="00536006"/>
    <w:rsid w:val="005366E5"/>
    <w:rsid w:val="00536B36"/>
    <w:rsid w:val="00540E5A"/>
    <w:rsid w:val="005423DD"/>
    <w:rsid w:val="00542B7D"/>
    <w:rsid w:val="00542D5F"/>
    <w:rsid w:val="005435DE"/>
    <w:rsid w:val="00543AD3"/>
    <w:rsid w:val="005441AD"/>
    <w:rsid w:val="00544B35"/>
    <w:rsid w:val="00544C28"/>
    <w:rsid w:val="005462BA"/>
    <w:rsid w:val="00546769"/>
    <w:rsid w:val="00546BAE"/>
    <w:rsid w:val="00546C4E"/>
    <w:rsid w:val="005475F1"/>
    <w:rsid w:val="00547D7E"/>
    <w:rsid w:val="00550418"/>
    <w:rsid w:val="005504F6"/>
    <w:rsid w:val="00550C0B"/>
    <w:rsid w:val="00552EBD"/>
    <w:rsid w:val="00553827"/>
    <w:rsid w:val="00553A6B"/>
    <w:rsid w:val="005544AF"/>
    <w:rsid w:val="00554D8A"/>
    <w:rsid w:val="00555F71"/>
    <w:rsid w:val="00557D01"/>
    <w:rsid w:val="00560495"/>
    <w:rsid w:val="00560FD1"/>
    <w:rsid w:val="005614EF"/>
    <w:rsid w:val="00563BEB"/>
    <w:rsid w:val="005651B9"/>
    <w:rsid w:val="00565223"/>
    <w:rsid w:val="0056535E"/>
    <w:rsid w:val="00566696"/>
    <w:rsid w:val="00566849"/>
    <w:rsid w:val="0056798A"/>
    <w:rsid w:val="00567E79"/>
    <w:rsid w:val="0057089E"/>
    <w:rsid w:val="00570981"/>
    <w:rsid w:val="00571C37"/>
    <w:rsid w:val="0057292B"/>
    <w:rsid w:val="005732E7"/>
    <w:rsid w:val="005734F4"/>
    <w:rsid w:val="005740F6"/>
    <w:rsid w:val="005743D2"/>
    <w:rsid w:val="005746D4"/>
    <w:rsid w:val="00574C83"/>
    <w:rsid w:val="00575905"/>
    <w:rsid w:val="00575D97"/>
    <w:rsid w:val="00576FAF"/>
    <w:rsid w:val="00576FDA"/>
    <w:rsid w:val="00577825"/>
    <w:rsid w:val="005802BD"/>
    <w:rsid w:val="00580BBC"/>
    <w:rsid w:val="0058220D"/>
    <w:rsid w:val="00583228"/>
    <w:rsid w:val="0058487B"/>
    <w:rsid w:val="00584915"/>
    <w:rsid w:val="00585B48"/>
    <w:rsid w:val="00585BFC"/>
    <w:rsid w:val="005864DC"/>
    <w:rsid w:val="00586FA8"/>
    <w:rsid w:val="00586FDF"/>
    <w:rsid w:val="00587F23"/>
    <w:rsid w:val="00590A85"/>
    <w:rsid w:val="005912F7"/>
    <w:rsid w:val="00591E3A"/>
    <w:rsid w:val="00592510"/>
    <w:rsid w:val="00593411"/>
    <w:rsid w:val="00593CB4"/>
    <w:rsid w:val="00593E68"/>
    <w:rsid w:val="0059433D"/>
    <w:rsid w:val="005A04BD"/>
    <w:rsid w:val="005A16B3"/>
    <w:rsid w:val="005A1884"/>
    <w:rsid w:val="005A52AC"/>
    <w:rsid w:val="005A62BE"/>
    <w:rsid w:val="005A6C82"/>
    <w:rsid w:val="005A738C"/>
    <w:rsid w:val="005B02DF"/>
    <w:rsid w:val="005B08E6"/>
    <w:rsid w:val="005B0D7C"/>
    <w:rsid w:val="005B0E86"/>
    <w:rsid w:val="005B2B96"/>
    <w:rsid w:val="005B5CB1"/>
    <w:rsid w:val="005B5D03"/>
    <w:rsid w:val="005B6854"/>
    <w:rsid w:val="005C0E92"/>
    <w:rsid w:val="005C1800"/>
    <w:rsid w:val="005C1943"/>
    <w:rsid w:val="005C2BEF"/>
    <w:rsid w:val="005C3570"/>
    <w:rsid w:val="005C37A0"/>
    <w:rsid w:val="005C4034"/>
    <w:rsid w:val="005C483A"/>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457F"/>
    <w:rsid w:val="005D49C8"/>
    <w:rsid w:val="005D5607"/>
    <w:rsid w:val="005D5B86"/>
    <w:rsid w:val="005D6A2B"/>
    <w:rsid w:val="005D6AD9"/>
    <w:rsid w:val="005E1099"/>
    <w:rsid w:val="005E1BC2"/>
    <w:rsid w:val="005E1EE5"/>
    <w:rsid w:val="005E2F72"/>
    <w:rsid w:val="005E32ED"/>
    <w:rsid w:val="005E37E9"/>
    <w:rsid w:val="005E4B75"/>
    <w:rsid w:val="005E4BAF"/>
    <w:rsid w:val="005E6CA4"/>
    <w:rsid w:val="005E6E23"/>
    <w:rsid w:val="005E7994"/>
    <w:rsid w:val="005F03DB"/>
    <w:rsid w:val="005F0F0A"/>
    <w:rsid w:val="005F13CF"/>
    <w:rsid w:val="005F220F"/>
    <w:rsid w:val="005F2E78"/>
    <w:rsid w:val="005F3BF5"/>
    <w:rsid w:val="005F48F1"/>
    <w:rsid w:val="005F52F4"/>
    <w:rsid w:val="005F7BA4"/>
    <w:rsid w:val="00600280"/>
    <w:rsid w:val="0060111D"/>
    <w:rsid w:val="00601E59"/>
    <w:rsid w:val="00602657"/>
    <w:rsid w:val="00602736"/>
    <w:rsid w:val="0060381C"/>
    <w:rsid w:val="00603A46"/>
    <w:rsid w:val="006045FD"/>
    <w:rsid w:val="00605E6E"/>
    <w:rsid w:val="00606194"/>
    <w:rsid w:val="0061051A"/>
    <w:rsid w:val="00610656"/>
    <w:rsid w:val="00610DF8"/>
    <w:rsid w:val="0061115C"/>
    <w:rsid w:val="00611A49"/>
    <w:rsid w:val="00611ADB"/>
    <w:rsid w:val="00613017"/>
    <w:rsid w:val="00613A54"/>
    <w:rsid w:val="00614619"/>
    <w:rsid w:val="006157C9"/>
    <w:rsid w:val="00616189"/>
    <w:rsid w:val="0062078C"/>
    <w:rsid w:val="00620E8F"/>
    <w:rsid w:val="00621760"/>
    <w:rsid w:val="006217BB"/>
    <w:rsid w:val="00625134"/>
    <w:rsid w:val="00625ADA"/>
    <w:rsid w:val="00625BD5"/>
    <w:rsid w:val="00625DFB"/>
    <w:rsid w:val="006277B7"/>
    <w:rsid w:val="00627FA4"/>
    <w:rsid w:val="00632E54"/>
    <w:rsid w:val="00633619"/>
    <w:rsid w:val="00633635"/>
    <w:rsid w:val="00634436"/>
    <w:rsid w:val="00634D1A"/>
    <w:rsid w:val="00635173"/>
    <w:rsid w:val="00635CA0"/>
    <w:rsid w:val="00635DD5"/>
    <w:rsid w:val="00635E67"/>
    <w:rsid w:val="00636904"/>
    <w:rsid w:val="00636D9C"/>
    <w:rsid w:val="00637179"/>
    <w:rsid w:val="00637EC0"/>
    <w:rsid w:val="0064182B"/>
    <w:rsid w:val="006418ED"/>
    <w:rsid w:val="00642B13"/>
    <w:rsid w:val="0064309D"/>
    <w:rsid w:val="006431FF"/>
    <w:rsid w:val="00644B26"/>
    <w:rsid w:val="00645F7D"/>
    <w:rsid w:val="00645F85"/>
    <w:rsid w:val="00646100"/>
    <w:rsid w:val="00646C1B"/>
    <w:rsid w:val="006476CA"/>
    <w:rsid w:val="00650554"/>
    <w:rsid w:val="00650BF8"/>
    <w:rsid w:val="0065303D"/>
    <w:rsid w:val="00654AF0"/>
    <w:rsid w:val="00655265"/>
    <w:rsid w:val="006552AE"/>
    <w:rsid w:val="00655773"/>
    <w:rsid w:val="006563CA"/>
    <w:rsid w:val="00656730"/>
    <w:rsid w:val="006578FC"/>
    <w:rsid w:val="006607B1"/>
    <w:rsid w:val="006608AB"/>
    <w:rsid w:val="006609AC"/>
    <w:rsid w:val="006611C7"/>
    <w:rsid w:val="0066144D"/>
    <w:rsid w:val="006615D6"/>
    <w:rsid w:val="0066170D"/>
    <w:rsid w:val="00661857"/>
    <w:rsid w:val="00661AD1"/>
    <w:rsid w:val="006620DA"/>
    <w:rsid w:val="00663A6B"/>
    <w:rsid w:val="00664587"/>
    <w:rsid w:val="006646D0"/>
    <w:rsid w:val="00664B6D"/>
    <w:rsid w:val="00665955"/>
    <w:rsid w:val="00666F25"/>
    <w:rsid w:val="00667045"/>
    <w:rsid w:val="00667C1C"/>
    <w:rsid w:val="0067001F"/>
    <w:rsid w:val="006702FA"/>
    <w:rsid w:val="00670A43"/>
    <w:rsid w:val="00671AE7"/>
    <w:rsid w:val="0067227D"/>
    <w:rsid w:val="00673DD4"/>
    <w:rsid w:val="00674AEB"/>
    <w:rsid w:val="006755B4"/>
    <w:rsid w:val="00675FFF"/>
    <w:rsid w:val="006760F3"/>
    <w:rsid w:val="0067655A"/>
    <w:rsid w:val="00676907"/>
    <w:rsid w:val="0067744D"/>
    <w:rsid w:val="00677A5D"/>
    <w:rsid w:val="00677F62"/>
    <w:rsid w:val="0068028B"/>
    <w:rsid w:val="00680A15"/>
    <w:rsid w:val="00681732"/>
    <w:rsid w:val="00681D84"/>
    <w:rsid w:val="006828D8"/>
    <w:rsid w:val="0068455C"/>
    <w:rsid w:val="006845C0"/>
    <w:rsid w:val="00684600"/>
    <w:rsid w:val="00684887"/>
    <w:rsid w:val="00685898"/>
    <w:rsid w:val="00685D11"/>
    <w:rsid w:val="006867FA"/>
    <w:rsid w:val="006907C6"/>
    <w:rsid w:val="00690B13"/>
    <w:rsid w:val="00690EE9"/>
    <w:rsid w:val="00690F20"/>
    <w:rsid w:val="00693C8E"/>
    <w:rsid w:val="00693E63"/>
    <w:rsid w:val="00694912"/>
    <w:rsid w:val="00694A75"/>
    <w:rsid w:val="006969BA"/>
    <w:rsid w:val="00696DD6"/>
    <w:rsid w:val="006975FA"/>
    <w:rsid w:val="00697E11"/>
    <w:rsid w:val="00697F3E"/>
    <w:rsid w:val="00697FF1"/>
    <w:rsid w:val="006A026A"/>
    <w:rsid w:val="006A0425"/>
    <w:rsid w:val="006A09CB"/>
    <w:rsid w:val="006A0EB1"/>
    <w:rsid w:val="006A1D62"/>
    <w:rsid w:val="006A2363"/>
    <w:rsid w:val="006A43A7"/>
    <w:rsid w:val="006A4EAE"/>
    <w:rsid w:val="006A52CC"/>
    <w:rsid w:val="006A56C3"/>
    <w:rsid w:val="006A67AA"/>
    <w:rsid w:val="006A6B88"/>
    <w:rsid w:val="006A6D7F"/>
    <w:rsid w:val="006B0298"/>
    <w:rsid w:val="006B0962"/>
    <w:rsid w:val="006B0D07"/>
    <w:rsid w:val="006B0E83"/>
    <w:rsid w:val="006B180E"/>
    <w:rsid w:val="006B385B"/>
    <w:rsid w:val="006B4562"/>
    <w:rsid w:val="006B5493"/>
    <w:rsid w:val="006B6FED"/>
    <w:rsid w:val="006B72F6"/>
    <w:rsid w:val="006B77E2"/>
    <w:rsid w:val="006C005A"/>
    <w:rsid w:val="006C10C0"/>
    <w:rsid w:val="006C1B1D"/>
    <w:rsid w:val="006C2508"/>
    <w:rsid w:val="006C2D0D"/>
    <w:rsid w:val="006C2D71"/>
    <w:rsid w:val="006C2F3E"/>
    <w:rsid w:val="006C32BB"/>
    <w:rsid w:val="006C3747"/>
    <w:rsid w:val="006C3FEB"/>
    <w:rsid w:val="006C4E8F"/>
    <w:rsid w:val="006C5817"/>
    <w:rsid w:val="006C5AE1"/>
    <w:rsid w:val="006C6180"/>
    <w:rsid w:val="006C6FE3"/>
    <w:rsid w:val="006C7416"/>
    <w:rsid w:val="006C7760"/>
    <w:rsid w:val="006C7EEA"/>
    <w:rsid w:val="006D084C"/>
    <w:rsid w:val="006D1B66"/>
    <w:rsid w:val="006D1CE0"/>
    <w:rsid w:val="006D233A"/>
    <w:rsid w:val="006D2764"/>
    <w:rsid w:val="006D3202"/>
    <w:rsid w:val="006D4FC4"/>
    <w:rsid w:val="006D522C"/>
    <w:rsid w:val="006D559B"/>
    <w:rsid w:val="006D56AA"/>
    <w:rsid w:val="006D6A65"/>
    <w:rsid w:val="006D7795"/>
    <w:rsid w:val="006D7ACB"/>
    <w:rsid w:val="006D7D14"/>
    <w:rsid w:val="006E00EF"/>
    <w:rsid w:val="006E06BB"/>
    <w:rsid w:val="006E1A7A"/>
    <w:rsid w:val="006E4723"/>
    <w:rsid w:val="006E716F"/>
    <w:rsid w:val="006E7DA9"/>
    <w:rsid w:val="006E7DEE"/>
    <w:rsid w:val="006F01E7"/>
    <w:rsid w:val="006F0FD7"/>
    <w:rsid w:val="006F1F3A"/>
    <w:rsid w:val="006F4E68"/>
    <w:rsid w:val="006F6CA7"/>
    <w:rsid w:val="006F7EB8"/>
    <w:rsid w:val="007007DA"/>
    <w:rsid w:val="00700825"/>
    <w:rsid w:val="0070094A"/>
    <w:rsid w:val="00702DD7"/>
    <w:rsid w:val="00704085"/>
    <w:rsid w:val="00704138"/>
    <w:rsid w:val="00704305"/>
    <w:rsid w:val="007043CB"/>
    <w:rsid w:val="0070476D"/>
    <w:rsid w:val="007047D3"/>
    <w:rsid w:val="00704B24"/>
    <w:rsid w:val="00705663"/>
    <w:rsid w:val="00705C40"/>
    <w:rsid w:val="00710855"/>
    <w:rsid w:val="0071087E"/>
    <w:rsid w:val="00712750"/>
    <w:rsid w:val="00713A8D"/>
    <w:rsid w:val="00713EB7"/>
    <w:rsid w:val="00713EC3"/>
    <w:rsid w:val="007143A9"/>
    <w:rsid w:val="007145CD"/>
    <w:rsid w:val="007147C2"/>
    <w:rsid w:val="0071508D"/>
    <w:rsid w:val="0071622D"/>
    <w:rsid w:val="007169A8"/>
    <w:rsid w:val="00721648"/>
    <w:rsid w:val="00721B25"/>
    <w:rsid w:val="007229A1"/>
    <w:rsid w:val="00722F18"/>
    <w:rsid w:val="007235AA"/>
    <w:rsid w:val="00724BD3"/>
    <w:rsid w:val="00725E35"/>
    <w:rsid w:val="00730D13"/>
    <w:rsid w:val="00730D35"/>
    <w:rsid w:val="007312DB"/>
    <w:rsid w:val="00731461"/>
    <w:rsid w:val="00731D11"/>
    <w:rsid w:val="00732289"/>
    <w:rsid w:val="00733CE0"/>
    <w:rsid w:val="007343FD"/>
    <w:rsid w:val="00734FB9"/>
    <w:rsid w:val="007355EC"/>
    <w:rsid w:val="00735843"/>
    <w:rsid w:val="00735915"/>
    <w:rsid w:val="00735C21"/>
    <w:rsid w:val="00735FE4"/>
    <w:rsid w:val="0073614A"/>
    <w:rsid w:val="00736FF2"/>
    <w:rsid w:val="00740478"/>
    <w:rsid w:val="00740C8C"/>
    <w:rsid w:val="00741745"/>
    <w:rsid w:val="00741AC4"/>
    <w:rsid w:val="007429E1"/>
    <w:rsid w:val="00742CA5"/>
    <w:rsid w:val="00743CA7"/>
    <w:rsid w:val="0074489F"/>
    <w:rsid w:val="0074594A"/>
    <w:rsid w:val="00746642"/>
    <w:rsid w:val="00747181"/>
    <w:rsid w:val="0075065B"/>
    <w:rsid w:val="007513F0"/>
    <w:rsid w:val="007515BC"/>
    <w:rsid w:val="00751953"/>
    <w:rsid w:val="00752606"/>
    <w:rsid w:val="00753CF0"/>
    <w:rsid w:val="0075402E"/>
    <w:rsid w:val="007561A3"/>
    <w:rsid w:val="00756D31"/>
    <w:rsid w:val="00756D3D"/>
    <w:rsid w:val="007573B2"/>
    <w:rsid w:val="007574BB"/>
    <w:rsid w:val="0075764C"/>
    <w:rsid w:val="00757CFF"/>
    <w:rsid w:val="00761D17"/>
    <w:rsid w:val="00762198"/>
    <w:rsid w:val="007625A2"/>
    <w:rsid w:val="007628DA"/>
    <w:rsid w:val="00762E28"/>
    <w:rsid w:val="00763CE8"/>
    <w:rsid w:val="007648CF"/>
    <w:rsid w:val="00765BD5"/>
    <w:rsid w:val="007660BA"/>
    <w:rsid w:val="0076703C"/>
    <w:rsid w:val="00770792"/>
    <w:rsid w:val="00770FB7"/>
    <w:rsid w:val="007733A0"/>
    <w:rsid w:val="007737B5"/>
    <w:rsid w:val="00773A22"/>
    <w:rsid w:val="00774B5C"/>
    <w:rsid w:val="00774FFE"/>
    <w:rsid w:val="00775638"/>
    <w:rsid w:val="00775677"/>
    <w:rsid w:val="0077599A"/>
    <w:rsid w:val="00775B6D"/>
    <w:rsid w:val="00776648"/>
    <w:rsid w:val="00776811"/>
    <w:rsid w:val="0077724D"/>
    <w:rsid w:val="00777353"/>
    <w:rsid w:val="00777ABC"/>
    <w:rsid w:val="00777C4E"/>
    <w:rsid w:val="007804C8"/>
    <w:rsid w:val="00780571"/>
    <w:rsid w:val="0078080D"/>
    <w:rsid w:val="00780CD6"/>
    <w:rsid w:val="00781A64"/>
    <w:rsid w:val="00782EA4"/>
    <w:rsid w:val="00784834"/>
    <w:rsid w:val="00785461"/>
    <w:rsid w:val="00785A0A"/>
    <w:rsid w:val="00785DC5"/>
    <w:rsid w:val="0078639C"/>
    <w:rsid w:val="00786B36"/>
    <w:rsid w:val="00786F25"/>
    <w:rsid w:val="00786FF3"/>
    <w:rsid w:val="007875F5"/>
    <w:rsid w:val="007876CF"/>
    <w:rsid w:val="00787B77"/>
    <w:rsid w:val="00790309"/>
    <w:rsid w:val="00790E33"/>
    <w:rsid w:val="007929AE"/>
    <w:rsid w:val="00793090"/>
    <w:rsid w:val="00793B8B"/>
    <w:rsid w:val="007948A8"/>
    <w:rsid w:val="007958AC"/>
    <w:rsid w:val="00795CBE"/>
    <w:rsid w:val="00796484"/>
    <w:rsid w:val="007967B8"/>
    <w:rsid w:val="00796F2A"/>
    <w:rsid w:val="00797A1E"/>
    <w:rsid w:val="007A0176"/>
    <w:rsid w:val="007A0F2A"/>
    <w:rsid w:val="007A0FF8"/>
    <w:rsid w:val="007A1632"/>
    <w:rsid w:val="007A1E47"/>
    <w:rsid w:val="007A2086"/>
    <w:rsid w:val="007A249F"/>
    <w:rsid w:val="007A24FC"/>
    <w:rsid w:val="007A26F3"/>
    <w:rsid w:val="007A2F67"/>
    <w:rsid w:val="007A3918"/>
    <w:rsid w:val="007A3B65"/>
    <w:rsid w:val="007A409E"/>
    <w:rsid w:val="007A4296"/>
    <w:rsid w:val="007A43AB"/>
    <w:rsid w:val="007A5398"/>
    <w:rsid w:val="007A5C59"/>
    <w:rsid w:val="007B00A0"/>
    <w:rsid w:val="007B0C10"/>
    <w:rsid w:val="007B0E89"/>
    <w:rsid w:val="007B2C38"/>
    <w:rsid w:val="007B2E54"/>
    <w:rsid w:val="007B31B9"/>
    <w:rsid w:val="007B38DE"/>
    <w:rsid w:val="007B56A8"/>
    <w:rsid w:val="007B7498"/>
    <w:rsid w:val="007B77DC"/>
    <w:rsid w:val="007B7AEE"/>
    <w:rsid w:val="007C02F6"/>
    <w:rsid w:val="007C0D24"/>
    <w:rsid w:val="007C5C9B"/>
    <w:rsid w:val="007C6C24"/>
    <w:rsid w:val="007C71CF"/>
    <w:rsid w:val="007C7EB6"/>
    <w:rsid w:val="007D12D8"/>
    <w:rsid w:val="007D1BCD"/>
    <w:rsid w:val="007D2BE6"/>
    <w:rsid w:val="007D2F75"/>
    <w:rsid w:val="007D48A3"/>
    <w:rsid w:val="007D5BF3"/>
    <w:rsid w:val="007D5BF9"/>
    <w:rsid w:val="007D710E"/>
    <w:rsid w:val="007D7215"/>
    <w:rsid w:val="007D7E3A"/>
    <w:rsid w:val="007E05D3"/>
    <w:rsid w:val="007E1177"/>
    <w:rsid w:val="007E1A0F"/>
    <w:rsid w:val="007E22E7"/>
    <w:rsid w:val="007E2467"/>
    <w:rsid w:val="007E2893"/>
    <w:rsid w:val="007E2C7F"/>
    <w:rsid w:val="007E3AF4"/>
    <w:rsid w:val="007E4232"/>
    <w:rsid w:val="007E4478"/>
    <w:rsid w:val="007E4927"/>
    <w:rsid w:val="007E4ED9"/>
    <w:rsid w:val="007E5991"/>
    <w:rsid w:val="007E5C53"/>
    <w:rsid w:val="007E5C74"/>
    <w:rsid w:val="007E6649"/>
    <w:rsid w:val="007E69BB"/>
    <w:rsid w:val="007E6AB8"/>
    <w:rsid w:val="007E70FD"/>
    <w:rsid w:val="007E728E"/>
    <w:rsid w:val="007E7E96"/>
    <w:rsid w:val="007F19DA"/>
    <w:rsid w:val="007F2109"/>
    <w:rsid w:val="007F21C5"/>
    <w:rsid w:val="007F26EE"/>
    <w:rsid w:val="007F3889"/>
    <w:rsid w:val="007F3A61"/>
    <w:rsid w:val="007F3EF1"/>
    <w:rsid w:val="007F4EB7"/>
    <w:rsid w:val="007F70A0"/>
    <w:rsid w:val="007F77C3"/>
    <w:rsid w:val="0080056E"/>
    <w:rsid w:val="00801457"/>
    <w:rsid w:val="00801BCE"/>
    <w:rsid w:val="00801E7D"/>
    <w:rsid w:val="00802515"/>
    <w:rsid w:val="0080254F"/>
    <w:rsid w:val="0080373C"/>
    <w:rsid w:val="00807232"/>
    <w:rsid w:val="00807627"/>
    <w:rsid w:val="00807982"/>
    <w:rsid w:val="00807B88"/>
    <w:rsid w:val="00811CA6"/>
    <w:rsid w:val="00811FE9"/>
    <w:rsid w:val="0081283F"/>
    <w:rsid w:val="00812A28"/>
    <w:rsid w:val="00812C0C"/>
    <w:rsid w:val="0081376F"/>
    <w:rsid w:val="00813AD9"/>
    <w:rsid w:val="0081480A"/>
    <w:rsid w:val="00815998"/>
    <w:rsid w:val="00816051"/>
    <w:rsid w:val="00816C59"/>
    <w:rsid w:val="0081793A"/>
    <w:rsid w:val="00817F96"/>
    <w:rsid w:val="008202EB"/>
    <w:rsid w:val="008202EE"/>
    <w:rsid w:val="0082060B"/>
    <w:rsid w:val="008209BE"/>
    <w:rsid w:val="00820F86"/>
    <w:rsid w:val="008216D3"/>
    <w:rsid w:val="00821D62"/>
    <w:rsid w:val="008221B0"/>
    <w:rsid w:val="008231C8"/>
    <w:rsid w:val="008242C5"/>
    <w:rsid w:val="0082496F"/>
    <w:rsid w:val="00825F1D"/>
    <w:rsid w:val="008267E8"/>
    <w:rsid w:val="00826BB6"/>
    <w:rsid w:val="0082778C"/>
    <w:rsid w:val="00827F88"/>
    <w:rsid w:val="008310F6"/>
    <w:rsid w:val="008315CE"/>
    <w:rsid w:val="00831AA8"/>
    <w:rsid w:val="008336A5"/>
    <w:rsid w:val="0083454E"/>
    <w:rsid w:val="00834C4C"/>
    <w:rsid w:val="00835107"/>
    <w:rsid w:val="00835474"/>
    <w:rsid w:val="00836653"/>
    <w:rsid w:val="008373C0"/>
    <w:rsid w:val="00837E18"/>
    <w:rsid w:val="008402A5"/>
    <w:rsid w:val="008407B9"/>
    <w:rsid w:val="0084105A"/>
    <w:rsid w:val="0084145F"/>
    <w:rsid w:val="00841DA2"/>
    <w:rsid w:val="008429DF"/>
    <w:rsid w:val="008436E1"/>
    <w:rsid w:val="00844963"/>
    <w:rsid w:val="00844CB5"/>
    <w:rsid w:val="008458F6"/>
    <w:rsid w:val="00845AED"/>
    <w:rsid w:val="00845D98"/>
    <w:rsid w:val="008465D3"/>
    <w:rsid w:val="008466E5"/>
    <w:rsid w:val="0084708E"/>
    <w:rsid w:val="00851AE4"/>
    <w:rsid w:val="00851E86"/>
    <w:rsid w:val="00851ED8"/>
    <w:rsid w:val="008525AB"/>
    <w:rsid w:val="00852B41"/>
    <w:rsid w:val="00854971"/>
    <w:rsid w:val="008549BA"/>
    <w:rsid w:val="00854A6C"/>
    <w:rsid w:val="00855019"/>
    <w:rsid w:val="008554B6"/>
    <w:rsid w:val="0085598D"/>
    <w:rsid w:val="00857B6B"/>
    <w:rsid w:val="008604BD"/>
    <w:rsid w:val="008605C1"/>
    <w:rsid w:val="00860E4C"/>
    <w:rsid w:val="008612BE"/>
    <w:rsid w:val="00862771"/>
    <w:rsid w:val="00865800"/>
    <w:rsid w:val="0086682F"/>
    <w:rsid w:val="00867687"/>
    <w:rsid w:val="008704DF"/>
    <w:rsid w:val="00870622"/>
    <w:rsid w:val="008706E3"/>
    <w:rsid w:val="008715CB"/>
    <w:rsid w:val="00874300"/>
    <w:rsid w:val="00874748"/>
    <w:rsid w:val="00874894"/>
    <w:rsid w:val="00876F54"/>
    <w:rsid w:val="00877292"/>
    <w:rsid w:val="0087754A"/>
    <w:rsid w:val="0087766C"/>
    <w:rsid w:val="00880552"/>
    <w:rsid w:val="008814A6"/>
    <w:rsid w:val="00882595"/>
    <w:rsid w:val="0088336E"/>
    <w:rsid w:val="008839DA"/>
    <w:rsid w:val="00884EE8"/>
    <w:rsid w:val="00885168"/>
    <w:rsid w:val="008868FF"/>
    <w:rsid w:val="00890C12"/>
    <w:rsid w:val="008915DD"/>
    <w:rsid w:val="0089173B"/>
    <w:rsid w:val="0089175F"/>
    <w:rsid w:val="00891E76"/>
    <w:rsid w:val="0089220F"/>
    <w:rsid w:val="00892B57"/>
    <w:rsid w:val="008935AA"/>
    <w:rsid w:val="008939CF"/>
    <w:rsid w:val="00893D5A"/>
    <w:rsid w:val="00894DF3"/>
    <w:rsid w:val="00895106"/>
    <w:rsid w:val="008963F0"/>
    <w:rsid w:val="0089708C"/>
    <w:rsid w:val="00897444"/>
    <w:rsid w:val="008A01F7"/>
    <w:rsid w:val="008A03A5"/>
    <w:rsid w:val="008A0DF3"/>
    <w:rsid w:val="008A10D3"/>
    <w:rsid w:val="008A1B76"/>
    <w:rsid w:val="008A24AE"/>
    <w:rsid w:val="008A282C"/>
    <w:rsid w:val="008A3808"/>
    <w:rsid w:val="008A4138"/>
    <w:rsid w:val="008A5D96"/>
    <w:rsid w:val="008A5F7E"/>
    <w:rsid w:val="008A6178"/>
    <w:rsid w:val="008A61E2"/>
    <w:rsid w:val="008B00A4"/>
    <w:rsid w:val="008B1C74"/>
    <w:rsid w:val="008B28D1"/>
    <w:rsid w:val="008B440B"/>
    <w:rsid w:val="008B5AB3"/>
    <w:rsid w:val="008B5E49"/>
    <w:rsid w:val="008B6848"/>
    <w:rsid w:val="008B75B8"/>
    <w:rsid w:val="008C0024"/>
    <w:rsid w:val="008C1393"/>
    <w:rsid w:val="008C15FF"/>
    <w:rsid w:val="008C2FA1"/>
    <w:rsid w:val="008C58DF"/>
    <w:rsid w:val="008C5AE6"/>
    <w:rsid w:val="008C6C63"/>
    <w:rsid w:val="008C796D"/>
    <w:rsid w:val="008D0157"/>
    <w:rsid w:val="008D098D"/>
    <w:rsid w:val="008D1369"/>
    <w:rsid w:val="008D2028"/>
    <w:rsid w:val="008D2C4C"/>
    <w:rsid w:val="008D2E01"/>
    <w:rsid w:val="008D39DC"/>
    <w:rsid w:val="008D3A3F"/>
    <w:rsid w:val="008D3CAF"/>
    <w:rsid w:val="008D44D9"/>
    <w:rsid w:val="008D4C39"/>
    <w:rsid w:val="008D654B"/>
    <w:rsid w:val="008D6B34"/>
    <w:rsid w:val="008D6F2C"/>
    <w:rsid w:val="008D7E0D"/>
    <w:rsid w:val="008D7EDB"/>
    <w:rsid w:val="008E1829"/>
    <w:rsid w:val="008E1856"/>
    <w:rsid w:val="008E1A61"/>
    <w:rsid w:val="008E2327"/>
    <w:rsid w:val="008E2C9C"/>
    <w:rsid w:val="008E2D66"/>
    <w:rsid w:val="008E3507"/>
    <w:rsid w:val="008E3EFA"/>
    <w:rsid w:val="008E431C"/>
    <w:rsid w:val="008E4A6D"/>
    <w:rsid w:val="008E4FAD"/>
    <w:rsid w:val="008E5077"/>
    <w:rsid w:val="008E5F0E"/>
    <w:rsid w:val="008E64F0"/>
    <w:rsid w:val="008E6658"/>
    <w:rsid w:val="008E6FF3"/>
    <w:rsid w:val="008E767B"/>
    <w:rsid w:val="008E7B05"/>
    <w:rsid w:val="008E7EB3"/>
    <w:rsid w:val="008F13A5"/>
    <w:rsid w:val="008F18ED"/>
    <w:rsid w:val="008F2631"/>
    <w:rsid w:val="008F46C2"/>
    <w:rsid w:val="008F5C6C"/>
    <w:rsid w:val="008F6CE5"/>
    <w:rsid w:val="008F7068"/>
    <w:rsid w:val="008F77BF"/>
    <w:rsid w:val="008F7852"/>
    <w:rsid w:val="00901CD4"/>
    <w:rsid w:val="0090360E"/>
    <w:rsid w:val="00903D37"/>
    <w:rsid w:val="0090582F"/>
    <w:rsid w:val="009079CA"/>
    <w:rsid w:val="009079ED"/>
    <w:rsid w:val="0091000D"/>
    <w:rsid w:val="0091055D"/>
    <w:rsid w:val="00911631"/>
    <w:rsid w:val="00911A5C"/>
    <w:rsid w:val="009125AE"/>
    <w:rsid w:val="009125C5"/>
    <w:rsid w:val="00914408"/>
    <w:rsid w:val="00914C61"/>
    <w:rsid w:val="00915AB6"/>
    <w:rsid w:val="00915DB9"/>
    <w:rsid w:val="009161CB"/>
    <w:rsid w:val="009165F0"/>
    <w:rsid w:val="00917D6F"/>
    <w:rsid w:val="0092073B"/>
    <w:rsid w:val="00921B1A"/>
    <w:rsid w:val="00921B7F"/>
    <w:rsid w:val="00921DDA"/>
    <w:rsid w:val="00922DE1"/>
    <w:rsid w:val="00924B6C"/>
    <w:rsid w:val="00924E02"/>
    <w:rsid w:val="00925183"/>
    <w:rsid w:val="00925DF8"/>
    <w:rsid w:val="0092600D"/>
    <w:rsid w:val="00926885"/>
    <w:rsid w:val="009273F7"/>
    <w:rsid w:val="00930345"/>
    <w:rsid w:val="0093039D"/>
    <w:rsid w:val="009318E8"/>
    <w:rsid w:val="00931E4F"/>
    <w:rsid w:val="00932A0C"/>
    <w:rsid w:val="0093364D"/>
    <w:rsid w:val="00933664"/>
    <w:rsid w:val="00933BE4"/>
    <w:rsid w:val="00934048"/>
    <w:rsid w:val="00935B2E"/>
    <w:rsid w:val="00936574"/>
    <w:rsid w:val="00937EE1"/>
    <w:rsid w:val="0094041C"/>
    <w:rsid w:val="0094101E"/>
    <w:rsid w:val="00941720"/>
    <w:rsid w:val="00941C5E"/>
    <w:rsid w:val="009439D3"/>
    <w:rsid w:val="00943BCE"/>
    <w:rsid w:val="009451DC"/>
    <w:rsid w:val="009466BE"/>
    <w:rsid w:val="009503FE"/>
    <w:rsid w:val="009508A0"/>
    <w:rsid w:val="00950A17"/>
    <w:rsid w:val="00952615"/>
    <w:rsid w:val="00953FF0"/>
    <w:rsid w:val="00954502"/>
    <w:rsid w:val="0095506D"/>
    <w:rsid w:val="009553A4"/>
    <w:rsid w:val="00955DA9"/>
    <w:rsid w:val="009576B2"/>
    <w:rsid w:val="00960346"/>
    <w:rsid w:val="00960F05"/>
    <w:rsid w:val="00961724"/>
    <w:rsid w:val="009617D3"/>
    <w:rsid w:val="009626F7"/>
    <w:rsid w:val="0096463B"/>
    <w:rsid w:val="00967035"/>
    <w:rsid w:val="00967869"/>
    <w:rsid w:val="0096796E"/>
    <w:rsid w:val="009702DB"/>
    <w:rsid w:val="00970BEB"/>
    <w:rsid w:val="00971F54"/>
    <w:rsid w:val="009725C5"/>
    <w:rsid w:val="00972AEA"/>
    <w:rsid w:val="00972B4E"/>
    <w:rsid w:val="00972CAC"/>
    <w:rsid w:val="0097393A"/>
    <w:rsid w:val="009739F3"/>
    <w:rsid w:val="00973E34"/>
    <w:rsid w:val="00973F40"/>
    <w:rsid w:val="00974529"/>
    <w:rsid w:val="00974C1A"/>
    <w:rsid w:val="00975F0E"/>
    <w:rsid w:val="00980900"/>
    <w:rsid w:val="00982BC9"/>
    <w:rsid w:val="009830F7"/>
    <w:rsid w:val="00983EDC"/>
    <w:rsid w:val="00983EED"/>
    <w:rsid w:val="009849EF"/>
    <w:rsid w:val="00984A3A"/>
    <w:rsid w:val="00985967"/>
    <w:rsid w:val="00986DB7"/>
    <w:rsid w:val="00987D23"/>
    <w:rsid w:val="009905A5"/>
    <w:rsid w:val="009912C8"/>
    <w:rsid w:val="009912E0"/>
    <w:rsid w:val="00992750"/>
    <w:rsid w:val="009934CF"/>
    <w:rsid w:val="00993BF4"/>
    <w:rsid w:val="009940FC"/>
    <w:rsid w:val="00994396"/>
    <w:rsid w:val="00994B03"/>
    <w:rsid w:val="00994FB1"/>
    <w:rsid w:val="00995A6A"/>
    <w:rsid w:val="00995D84"/>
    <w:rsid w:val="00997908"/>
    <w:rsid w:val="009A0D75"/>
    <w:rsid w:val="009A1234"/>
    <w:rsid w:val="009A306D"/>
    <w:rsid w:val="009A347A"/>
    <w:rsid w:val="009A3661"/>
    <w:rsid w:val="009A5A3D"/>
    <w:rsid w:val="009A620E"/>
    <w:rsid w:val="009A7587"/>
    <w:rsid w:val="009B0214"/>
    <w:rsid w:val="009B02EF"/>
    <w:rsid w:val="009B0A91"/>
    <w:rsid w:val="009B19CD"/>
    <w:rsid w:val="009B6452"/>
    <w:rsid w:val="009B6A6F"/>
    <w:rsid w:val="009B736C"/>
    <w:rsid w:val="009C01A6"/>
    <w:rsid w:val="009C0EAC"/>
    <w:rsid w:val="009C1AFE"/>
    <w:rsid w:val="009C1F30"/>
    <w:rsid w:val="009C246A"/>
    <w:rsid w:val="009C3E33"/>
    <w:rsid w:val="009C54A0"/>
    <w:rsid w:val="009C5C6C"/>
    <w:rsid w:val="009C5F24"/>
    <w:rsid w:val="009C6C53"/>
    <w:rsid w:val="009C7F99"/>
    <w:rsid w:val="009D048B"/>
    <w:rsid w:val="009D1B5D"/>
    <w:rsid w:val="009D27C3"/>
    <w:rsid w:val="009D28FA"/>
    <w:rsid w:val="009D4200"/>
    <w:rsid w:val="009D43FE"/>
    <w:rsid w:val="009D53FD"/>
    <w:rsid w:val="009D6672"/>
    <w:rsid w:val="009D69C6"/>
    <w:rsid w:val="009D6F70"/>
    <w:rsid w:val="009D7501"/>
    <w:rsid w:val="009D7975"/>
    <w:rsid w:val="009E10E1"/>
    <w:rsid w:val="009E3966"/>
    <w:rsid w:val="009E3C52"/>
    <w:rsid w:val="009E3EA5"/>
    <w:rsid w:val="009E4361"/>
    <w:rsid w:val="009E4852"/>
    <w:rsid w:val="009E5419"/>
    <w:rsid w:val="009E5A6E"/>
    <w:rsid w:val="009E619C"/>
    <w:rsid w:val="009E6500"/>
    <w:rsid w:val="009E6AC4"/>
    <w:rsid w:val="009E70E7"/>
    <w:rsid w:val="009E7122"/>
    <w:rsid w:val="009E7784"/>
    <w:rsid w:val="009E7DB9"/>
    <w:rsid w:val="009F1E38"/>
    <w:rsid w:val="009F25A8"/>
    <w:rsid w:val="009F34D3"/>
    <w:rsid w:val="009F3CA9"/>
    <w:rsid w:val="009F46DC"/>
    <w:rsid w:val="009F508F"/>
    <w:rsid w:val="009F6006"/>
    <w:rsid w:val="009F65AF"/>
    <w:rsid w:val="009F72A8"/>
    <w:rsid w:val="009F754F"/>
    <w:rsid w:val="009F7D54"/>
    <w:rsid w:val="00A00109"/>
    <w:rsid w:val="00A01B9B"/>
    <w:rsid w:val="00A01BE4"/>
    <w:rsid w:val="00A01C00"/>
    <w:rsid w:val="00A01EB6"/>
    <w:rsid w:val="00A01ED1"/>
    <w:rsid w:val="00A02488"/>
    <w:rsid w:val="00A02AB3"/>
    <w:rsid w:val="00A034EF"/>
    <w:rsid w:val="00A03A1B"/>
    <w:rsid w:val="00A048C7"/>
    <w:rsid w:val="00A0598E"/>
    <w:rsid w:val="00A05E08"/>
    <w:rsid w:val="00A06844"/>
    <w:rsid w:val="00A06A2C"/>
    <w:rsid w:val="00A06CC5"/>
    <w:rsid w:val="00A0791C"/>
    <w:rsid w:val="00A079D8"/>
    <w:rsid w:val="00A1047D"/>
    <w:rsid w:val="00A117D8"/>
    <w:rsid w:val="00A11B56"/>
    <w:rsid w:val="00A11CAD"/>
    <w:rsid w:val="00A121AB"/>
    <w:rsid w:val="00A13DF7"/>
    <w:rsid w:val="00A14807"/>
    <w:rsid w:val="00A15263"/>
    <w:rsid w:val="00A155CD"/>
    <w:rsid w:val="00A1620D"/>
    <w:rsid w:val="00A166AF"/>
    <w:rsid w:val="00A16AC0"/>
    <w:rsid w:val="00A16DC1"/>
    <w:rsid w:val="00A171AC"/>
    <w:rsid w:val="00A224E5"/>
    <w:rsid w:val="00A231CF"/>
    <w:rsid w:val="00A23D31"/>
    <w:rsid w:val="00A240A7"/>
    <w:rsid w:val="00A24AF6"/>
    <w:rsid w:val="00A24C9B"/>
    <w:rsid w:val="00A25151"/>
    <w:rsid w:val="00A26554"/>
    <w:rsid w:val="00A26ECD"/>
    <w:rsid w:val="00A27BA0"/>
    <w:rsid w:val="00A27D2B"/>
    <w:rsid w:val="00A301A7"/>
    <w:rsid w:val="00A30C34"/>
    <w:rsid w:val="00A30CA8"/>
    <w:rsid w:val="00A30FD3"/>
    <w:rsid w:val="00A31582"/>
    <w:rsid w:val="00A315DF"/>
    <w:rsid w:val="00A32453"/>
    <w:rsid w:val="00A32564"/>
    <w:rsid w:val="00A33A8D"/>
    <w:rsid w:val="00A34223"/>
    <w:rsid w:val="00A34F11"/>
    <w:rsid w:val="00A3509C"/>
    <w:rsid w:val="00A352DA"/>
    <w:rsid w:val="00A35E2F"/>
    <w:rsid w:val="00A36013"/>
    <w:rsid w:val="00A36159"/>
    <w:rsid w:val="00A37891"/>
    <w:rsid w:val="00A40A51"/>
    <w:rsid w:val="00A415BA"/>
    <w:rsid w:val="00A419A8"/>
    <w:rsid w:val="00A4230D"/>
    <w:rsid w:val="00A4594F"/>
    <w:rsid w:val="00A45F38"/>
    <w:rsid w:val="00A47916"/>
    <w:rsid w:val="00A47C18"/>
    <w:rsid w:val="00A50123"/>
    <w:rsid w:val="00A50298"/>
    <w:rsid w:val="00A50838"/>
    <w:rsid w:val="00A50EC5"/>
    <w:rsid w:val="00A511BB"/>
    <w:rsid w:val="00A535E4"/>
    <w:rsid w:val="00A536DA"/>
    <w:rsid w:val="00A5406C"/>
    <w:rsid w:val="00A54801"/>
    <w:rsid w:val="00A556AA"/>
    <w:rsid w:val="00A5596D"/>
    <w:rsid w:val="00A56ACD"/>
    <w:rsid w:val="00A56F1F"/>
    <w:rsid w:val="00A56F39"/>
    <w:rsid w:val="00A571CD"/>
    <w:rsid w:val="00A57C3D"/>
    <w:rsid w:val="00A57D17"/>
    <w:rsid w:val="00A617D1"/>
    <w:rsid w:val="00A640F1"/>
    <w:rsid w:val="00A64F4B"/>
    <w:rsid w:val="00A650C6"/>
    <w:rsid w:val="00A66829"/>
    <w:rsid w:val="00A6697B"/>
    <w:rsid w:val="00A70C49"/>
    <w:rsid w:val="00A719AA"/>
    <w:rsid w:val="00A731B5"/>
    <w:rsid w:val="00A73DE3"/>
    <w:rsid w:val="00A747F9"/>
    <w:rsid w:val="00A74C2D"/>
    <w:rsid w:val="00A76217"/>
    <w:rsid w:val="00A76595"/>
    <w:rsid w:val="00A766B1"/>
    <w:rsid w:val="00A76B34"/>
    <w:rsid w:val="00A8051E"/>
    <w:rsid w:val="00A805D0"/>
    <w:rsid w:val="00A8238F"/>
    <w:rsid w:val="00A83487"/>
    <w:rsid w:val="00A83582"/>
    <w:rsid w:val="00A83DD8"/>
    <w:rsid w:val="00A84A8E"/>
    <w:rsid w:val="00A84BEF"/>
    <w:rsid w:val="00A854FF"/>
    <w:rsid w:val="00A85A76"/>
    <w:rsid w:val="00A85EC8"/>
    <w:rsid w:val="00A86E30"/>
    <w:rsid w:val="00A87035"/>
    <w:rsid w:val="00A87307"/>
    <w:rsid w:val="00A8745D"/>
    <w:rsid w:val="00A8767A"/>
    <w:rsid w:val="00A879F7"/>
    <w:rsid w:val="00A9011C"/>
    <w:rsid w:val="00A908DA"/>
    <w:rsid w:val="00A90F9B"/>
    <w:rsid w:val="00A9135D"/>
    <w:rsid w:val="00A917E6"/>
    <w:rsid w:val="00A92694"/>
    <w:rsid w:val="00A93072"/>
    <w:rsid w:val="00A94938"/>
    <w:rsid w:val="00A95838"/>
    <w:rsid w:val="00A9629C"/>
    <w:rsid w:val="00A96A29"/>
    <w:rsid w:val="00A97219"/>
    <w:rsid w:val="00A97515"/>
    <w:rsid w:val="00AA07B1"/>
    <w:rsid w:val="00AA193D"/>
    <w:rsid w:val="00AA2289"/>
    <w:rsid w:val="00AA35D5"/>
    <w:rsid w:val="00AA417B"/>
    <w:rsid w:val="00AA49FF"/>
    <w:rsid w:val="00AA4A1F"/>
    <w:rsid w:val="00AA505C"/>
    <w:rsid w:val="00AA533F"/>
    <w:rsid w:val="00AA59B2"/>
    <w:rsid w:val="00AA5A86"/>
    <w:rsid w:val="00AA5C7C"/>
    <w:rsid w:val="00AA6EFD"/>
    <w:rsid w:val="00AA7F48"/>
    <w:rsid w:val="00AB010D"/>
    <w:rsid w:val="00AB0749"/>
    <w:rsid w:val="00AB1598"/>
    <w:rsid w:val="00AB2617"/>
    <w:rsid w:val="00AB2C53"/>
    <w:rsid w:val="00AB37BE"/>
    <w:rsid w:val="00AB5936"/>
    <w:rsid w:val="00AB6595"/>
    <w:rsid w:val="00AB76D8"/>
    <w:rsid w:val="00AB7760"/>
    <w:rsid w:val="00AB7E6A"/>
    <w:rsid w:val="00AC193A"/>
    <w:rsid w:val="00AC1B50"/>
    <w:rsid w:val="00AC1B61"/>
    <w:rsid w:val="00AC28E0"/>
    <w:rsid w:val="00AC2C6E"/>
    <w:rsid w:val="00AC3A3F"/>
    <w:rsid w:val="00AC41CA"/>
    <w:rsid w:val="00AC5363"/>
    <w:rsid w:val="00AC5EE6"/>
    <w:rsid w:val="00AC6B75"/>
    <w:rsid w:val="00AC6C2F"/>
    <w:rsid w:val="00AC706C"/>
    <w:rsid w:val="00AD0D24"/>
    <w:rsid w:val="00AD0DE0"/>
    <w:rsid w:val="00AD1480"/>
    <w:rsid w:val="00AD1923"/>
    <w:rsid w:val="00AD2611"/>
    <w:rsid w:val="00AD285F"/>
    <w:rsid w:val="00AD368D"/>
    <w:rsid w:val="00AD3AC5"/>
    <w:rsid w:val="00AD3D57"/>
    <w:rsid w:val="00AD497C"/>
    <w:rsid w:val="00AD4AD2"/>
    <w:rsid w:val="00AD50F9"/>
    <w:rsid w:val="00AD55E6"/>
    <w:rsid w:val="00AE0890"/>
    <w:rsid w:val="00AE0B4B"/>
    <w:rsid w:val="00AE156A"/>
    <w:rsid w:val="00AE1872"/>
    <w:rsid w:val="00AE19C0"/>
    <w:rsid w:val="00AE1B90"/>
    <w:rsid w:val="00AE3252"/>
    <w:rsid w:val="00AE47BF"/>
    <w:rsid w:val="00AE489D"/>
    <w:rsid w:val="00AE4A34"/>
    <w:rsid w:val="00AE552E"/>
    <w:rsid w:val="00AE56A2"/>
    <w:rsid w:val="00AE5737"/>
    <w:rsid w:val="00AE6A7D"/>
    <w:rsid w:val="00AE79E1"/>
    <w:rsid w:val="00AF0861"/>
    <w:rsid w:val="00AF0A77"/>
    <w:rsid w:val="00AF15CB"/>
    <w:rsid w:val="00AF17E9"/>
    <w:rsid w:val="00AF1992"/>
    <w:rsid w:val="00AF3305"/>
    <w:rsid w:val="00AF4424"/>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3811"/>
    <w:rsid w:val="00B03B83"/>
    <w:rsid w:val="00B04D63"/>
    <w:rsid w:val="00B04FDF"/>
    <w:rsid w:val="00B05E74"/>
    <w:rsid w:val="00B07F12"/>
    <w:rsid w:val="00B07FE3"/>
    <w:rsid w:val="00B10BAE"/>
    <w:rsid w:val="00B11CB3"/>
    <w:rsid w:val="00B12451"/>
    <w:rsid w:val="00B12A0A"/>
    <w:rsid w:val="00B14154"/>
    <w:rsid w:val="00B1415B"/>
    <w:rsid w:val="00B15278"/>
    <w:rsid w:val="00B164F6"/>
    <w:rsid w:val="00B222A2"/>
    <w:rsid w:val="00B233F4"/>
    <w:rsid w:val="00B234EC"/>
    <w:rsid w:val="00B267E1"/>
    <w:rsid w:val="00B274AE"/>
    <w:rsid w:val="00B274BF"/>
    <w:rsid w:val="00B304B7"/>
    <w:rsid w:val="00B31222"/>
    <w:rsid w:val="00B31516"/>
    <w:rsid w:val="00B318C9"/>
    <w:rsid w:val="00B31FDB"/>
    <w:rsid w:val="00B33EEF"/>
    <w:rsid w:val="00B348F1"/>
    <w:rsid w:val="00B416D0"/>
    <w:rsid w:val="00B41D89"/>
    <w:rsid w:val="00B42C7F"/>
    <w:rsid w:val="00B42E81"/>
    <w:rsid w:val="00B4329D"/>
    <w:rsid w:val="00B457EF"/>
    <w:rsid w:val="00B45BEE"/>
    <w:rsid w:val="00B46C8E"/>
    <w:rsid w:val="00B50512"/>
    <w:rsid w:val="00B50F74"/>
    <w:rsid w:val="00B51A2F"/>
    <w:rsid w:val="00B520F9"/>
    <w:rsid w:val="00B52812"/>
    <w:rsid w:val="00B537CE"/>
    <w:rsid w:val="00B53891"/>
    <w:rsid w:val="00B541CB"/>
    <w:rsid w:val="00B5495A"/>
    <w:rsid w:val="00B54AAB"/>
    <w:rsid w:val="00B553BA"/>
    <w:rsid w:val="00B57690"/>
    <w:rsid w:val="00B577A3"/>
    <w:rsid w:val="00B6144B"/>
    <w:rsid w:val="00B61577"/>
    <w:rsid w:val="00B6170F"/>
    <w:rsid w:val="00B625C9"/>
    <w:rsid w:val="00B63796"/>
    <w:rsid w:val="00B64641"/>
    <w:rsid w:val="00B66A77"/>
    <w:rsid w:val="00B675DD"/>
    <w:rsid w:val="00B704AA"/>
    <w:rsid w:val="00B70B2A"/>
    <w:rsid w:val="00B71F2C"/>
    <w:rsid w:val="00B7262F"/>
    <w:rsid w:val="00B726C3"/>
    <w:rsid w:val="00B727C5"/>
    <w:rsid w:val="00B73031"/>
    <w:rsid w:val="00B73FD4"/>
    <w:rsid w:val="00B74DCE"/>
    <w:rsid w:val="00B74FC5"/>
    <w:rsid w:val="00B75A6C"/>
    <w:rsid w:val="00B77614"/>
    <w:rsid w:val="00B8029A"/>
    <w:rsid w:val="00B827B3"/>
    <w:rsid w:val="00B82F2D"/>
    <w:rsid w:val="00B83E2A"/>
    <w:rsid w:val="00B83E38"/>
    <w:rsid w:val="00B84273"/>
    <w:rsid w:val="00B84E0E"/>
    <w:rsid w:val="00B85781"/>
    <w:rsid w:val="00B85DF3"/>
    <w:rsid w:val="00B861AD"/>
    <w:rsid w:val="00B86C19"/>
    <w:rsid w:val="00B8730C"/>
    <w:rsid w:val="00B878CC"/>
    <w:rsid w:val="00B912E7"/>
    <w:rsid w:val="00B91367"/>
    <w:rsid w:val="00B913FB"/>
    <w:rsid w:val="00B923C1"/>
    <w:rsid w:val="00B924EF"/>
    <w:rsid w:val="00B92EDF"/>
    <w:rsid w:val="00B9332A"/>
    <w:rsid w:val="00B93510"/>
    <w:rsid w:val="00B93640"/>
    <w:rsid w:val="00B93E33"/>
    <w:rsid w:val="00B93FFB"/>
    <w:rsid w:val="00B94C63"/>
    <w:rsid w:val="00B94C73"/>
    <w:rsid w:val="00B954F3"/>
    <w:rsid w:val="00B95BCD"/>
    <w:rsid w:val="00B95CDC"/>
    <w:rsid w:val="00B95CE5"/>
    <w:rsid w:val="00B96107"/>
    <w:rsid w:val="00BA064F"/>
    <w:rsid w:val="00BA0D0B"/>
    <w:rsid w:val="00BA14FC"/>
    <w:rsid w:val="00BA1EE5"/>
    <w:rsid w:val="00BA4C61"/>
    <w:rsid w:val="00BA4CE5"/>
    <w:rsid w:val="00BA5DF2"/>
    <w:rsid w:val="00BA7E4A"/>
    <w:rsid w:val="00BB1236"/>
    <w:rsid w:val="00BB1A27"/>
    <w:rsid w:val="00BB375D"/>
    <w:rsid w:val="00BB4277"/>
    <w:rsid w:val="00BB49A0"/>
    <w:rsid w:val="00BB515F"/>
    <w:rsid w:val="00BB532B"/>
    <w:rsid w:val="00BC0924"/>
    <w:rsid w:val="00BC0C50"/>
    <w:rsid w:val="00BC11E0"/>
    <w:rsid w:val="00BC1FA5"/>
    <w:rsid w:val="00BC299D"/>
    <w:rsid w:val="00BC2C0C"/>
    <w:rsid w:val="00BC3B70"/>
    <w:rsid w:val="00BC4AE9"/>
    <w:rsid w:val="00BC7182"/>
    <w:rsid w:val="00BC732A"/>
    <w:rsid w:val="00BC7398"/>
    <w:rsid w:val="00BC7458"/>
    <w:rsid w:val="00BC758B"/>
    <w:rsid w:val="00BC79C3"/>
    <w:rsid w:val="00BC7D51"/>
    <w:rsid w:val="00BD1045"/>
    <w:rsid w:val="00BD2183"/>
    <w:rsid w:val="00BD2EAC"/>
    <w:rsid w:val="00BD4BB3"/>
    <w:rsid w:val="00BD4EAE"/>
    <w:rsid w:val="00BD5C33"/>
    <w:rsid w:val="00BD6804"/>
    <w:rsid w:val="00BD7F11"/>
    <w:rsid w:val="00BE17C6"/>
    <w:rsid w:val="00BE2498"/>
    <w:rsid w:val="00BE2BD3"/>
    <w:rsid w:val="00BE2E7C"/>
    <w:rsid w:val="00BE4843"/>
    <w:rsid w:val="00BE4865"/>
    <w:rsid w:val="00BE5241"/>
    <w:rsid w:val="00BE5595"/>
    <w:rsid w:val="00BE6035"/>
    <w:rsid w:val="00BE675A"/>
    <w:rsid w:val="00BE69BF"/>
    <w:rsid w:val="00BE725A"/>
    <w:rsid w:val="00BE73C1"/>
    <w:rsid w:val="00BE7430"/>
    <w:rsid w:val="00BE7B48"/>
    <w:rsid w:val="00BF0B5F"/>
    <w:rsid w:val="00BF3269"/>
    <w:rsid w:val="00BF3381"/>
    <w:rsid w:val="00BF667D"/>
    <w:rsid w:val="00BF68BB"/>
    <w:rsid w:val="00BF69D9"/>
    <w:rsid w:val="00BF6E25"/>
    <w:rsid w:val="00BF706E"/>
    <w:rsid w:val="00BF773F"/>
    <w:rsid w:val="00BF7E94"/>
    <w:rsid w:val="00C0169B"/>
    <w:rsid w:val="00C02357"/>
    <w:rsid w:val="00C02DD8"/>
    <w:rsid w:val="00C03070"/>
    <w:rsid w:val="00C06B11"/>
    <w:rsid w:val="00C06BCB"/>
    <w:rsid w:val="00C100E3"/>
    <w:rsid w:val="00C10FCF"/>
    <w:rsid w:val="00C11870"/>
    <w:rsid w:val="00C12810"/>
    <w:rsid w:val="00C12D84"/>
    <w:rsid w:val="00C13B88"/>
    <w:rsid w:val="00C14CF4"/>
    <w:rsid w:val="00C15B35"/>
    <w:rsid w:val="00C16B4B"/>
    <w:rsid w:val="00C1729D"/>
    <w:rsid w:val="00C17427"/>
    <w:rsid w:val="00C1797D"/>
    <w:rsid w:val="00C20C00"/>
    <w:rsid w:val="00C210FD"/>
    <w:rsid w:val="00C2141B"/>
    <w:rsid w:val="00C2165D"/>
    <w:rsid w:val="00C22901"/>
    <w:rsid w:val="00C22969"/>
    <w:rsid w:val="00C22C44"/>
    <w:rsid w:val="00C22E49"/>
    <w:rsid w:val="00C2404F"/>
    <w:rsid w:val="00C24F30"/>
    <w:rsid w:val="00C25238"/>
    <w:rsid w:val="00C2682F"/>
    <w:rsid w:val="00C26853"/>
    <w:rsid w:val="00C2770D"/>
    <w:rsid w:val="00C305F2"/>
    <w:rsid w:val="00C318DD"/>
    <w:rsid w:val="00C31F8B"/>
    <w:rsid w:val="00C3253F"/>
    <w:rsid w:val="00C3345C"/>
    <w:rsid w:val="00C33886"/>
    <w:rsid w:val="00C35A5E"/>
    <w:rsid w:val="00C364D0"/>
    <w:rsid w:val="00C36C23"/>
    <w:rsid w:val="00C37A5F"/>
    <w:rsid w:val="00C407E5"/>
    <w:rsid w:val="00C40B65"/>
    <w:rsid w:val="00C4265A"/>
    <w:rsid w:val="00C42DAC"/>
    <w:rsid w:val="00C4342B"/>
    <w:rsid w:val="00C44C87"/>
    <w:rsid w:val="00C45818"/>
    <w:rsid w:val="00C459A9"/>
    <w:rsid w:val="00C46EF4"/>
    <w:rsid w:val="00C47763"/>
    <w:rsid w:val="00C477E7"/>
    <w:rsid w:val="00C502A5"/>
    <w:rsid w:val="00C503A6"/>
    <w:rsid w:val="00C5063C"/>
    <w:rsid w:val="00C51CD8"/>
    <w:rsid w:val="00C521F7"/>
    <w:rsid w:val="00C526DE"/>
    <w:rsid w:val="00C53008"/>
    <w:rsid w:val="00C53547"/>
    <w:rsid w:val="00C55151"/>
    <w:rsid w:val="00C554F7"/>
    <w:rsid w:val="00C5575D"/>
    <w:rsid w:val="00C558FF"/>
    <w:rsid w:val="00C55D26"/>
    <w:rsid w:val="00C560FA"/>
    <w:rsid w:val="00C56772"/>
    <w:rsid w:val="00C576D2"/>
    <w:rsid w:val="00C577C1"/>
    <w:rsid w:val="00C57FF9"/>
    <w:rsid w:val="00C6103F"/>
    <w:rsid w:val="00C612FD"/>
    <w:rsid w:val="00C62023"/>
    <w:rsid w:val="00C620F7"/>
    <w:rsid w:val="00C62348"/>
    <w:rsid w:val="00C62CA9"/>
    <w:rsid w:val="00C64434"/>
    <w:rsid w:val="00C648C4"/>
    <w:rsid w:val="00C64A51"/>
    <w:rsid w:val="00C64B27"/>
    <w:rsid w:val="00C65531"/>
    <w:rsid w:val="00C655F2"/>
    <w:rsid w:val="00C65C4D"/>
    <w:rsid w:val="00C67C44"/>
    <w:rsid w:val="00C7063C"/>
    <w:rsid w:val="00C70670"/>
    <w:rsid w:val="00C72589"/>
    <w:rsid w:val="00C73C57"/>
    <w:rsid w:val="00C741B2"/>
    <w:rsid w:val="00C746D9"/>
    <w:rsid w:val="00C74D43"/>
    <w:rsid w:val="00C74F53"/>
    <w:rsid w:val="00C74F5F"/>
    <w:rsid w:val="00C75CA7"/>
    <w:rsid w:val="00C763EE"/>
    <w:rsid w:val="00C7683D"/>
    <w:rsid w:val="00C76A6F"/>
    <w:rsid w:val="00C76EE0"/>
    <w:rsid w:val="00C77E7E"/>
    <w:rsid w:val="00C80361"/>
    <w:rsid w:val="00C819AE"/>
    <w:rsid w:val="00C81FBD"/>
    <w:rsid w:val="00C82A8F"/>
    <w:rsid w:val="00C82FB9"/>
    <w:rsid w:val="00C84AAD"/>
    <w:rsid w:val="00C85C96"/>
    <w:rsid w:val="00C860AE"/>
    <w:rsid w:val="00C86432"/>
    <w:rsid w:val="00C86FC6"/>
    <w:rsid w:val="00C87C17"/>
    <w:rsid w:val="00C901BB"/>
    <w:rsid w:val="00C90C46"/>
    <w:rsid w:val="00C90CD3"/>
    <w:rsid w:val="00C91B62"/>
    <w:rsid w:val="00C92552"/>
    <w:rsid w:val="00C92916"/>
    <w:rsid w:val="00C92C27"/>
    <w:rsid w:val="00C93F1B"/>
    <w:rsid w:val="00C9454B"/>
    <w:rsid w:val="00C950E3"/>
    <w:rsid w:val="00C953F1"/>
    <w:rsid w:val="00C955F1"/>
    <w:rsid w:val="00C963DF"/>
    <w:rsid w:val="00C96DFE"/>
    <w:rsid w:val="00C96FE8"/>
    <w:rsid w:val="00C97151"/>
    <w:rsid w:val="00C9737D"/>
    <w:rsid w:val="00C976D1"/>
    <w:rsid w:val="00CA015B"/>
    <w:rsid w:val="00CA0DFB"/>
    <w:rsid w:val="00CA2C6A"/>
    <w:rsid w:val="00CA2D01"/>
    <w:rsid w:val="00CA308F"/>
    <w:rsid w:val="00CA3730"/>
    <w:rsid w:val="00CA5FDD"/>
    <w:rsid w:val="00CA67BA"/>
    <w:rsid w:val="00CA71D4"/>
    <w:rsid w:val="00CB0326"/>
    <w:rsid w:val="00CB5D29"/>
    <w:rsid w:val="00CB6019"/>
    <w:rsid w:val="00CB675A"/>
    <w:rsid w:val="00CB6847"/>
    <w:rsid w:val="00CB6EC8"/>
    <w:rsid w:val="00CB7423"/>
    <w:rsid w:val="00CB782B"/>
    <w:rsid w:val="00CC082B"/>
    <w:rsid w:val="00CC0E77"/>
    <w:rsid w:val="00CC13BE"/>
    <w:rsid w:val="00CC2092"/>
    <w:rsid w:val="00CC285C"/>
    <w:rsid w:val="00CC2E28"/>
    <w:rsid w:val="00CC3244"/>
    <w:rsid w:val="00CC5595"/>
    <w:rsid w:val="00CC596D"/>
    <w:rsid w:val="00CC5AAD"/>
    <w:rsid w:val="00CC5E76"/>
    <w:rsid w:val="00CC687B"/>
    <w:rsid w:val="00CC79AA"/>
    <w:rsid w:val="00CC7FC0"/>
    <w:rsid w:val="00CD0453"/>
    <w:rsid w:val="00CD1770"/>
    <w:rsid w:val="00CD2422"/>
    <w:rsid w:val="00CD2D4D"/>
    <w:rsid w:val="00CD3A5D"/>
    <w:rsid w:val="00CD3F0D"/>
    <w:rsid w:val="00CD4AF7"/>
    <w:rsid w:val="00CD5A78"/>
    <w:rsid w:val="00CD5FD4"/>
    <w:rsid w:val="00CD64D0"/>
    <w:rsid w:val="00CD7F8F"/>
    <w:rsid w:val="00CE0B4C"/>
    <w:rsid w:val="00CE0DCE"/>
    <w:rsid w:val="00CE142E"/>
    <w:rsid w:val="00CE1BC9"/>
    <w:rsid w:val="00CE25A1"/>
    <w:rsid w:val="00CE33C1"/>
    <w:rsid w:val="00CE43B9"/>
    <w:rsid w:val="00CE478C"/>
    <w:rsid w:val="00CE4DD6"/>
    <w:rsid w:val="00CE5049"/>
    <w:rsid w:val="00CE5228"/>
    <w:rsid w:val="00CE5EF9"/>
    <w:rsid w:val="00CE76FF"/>
    <w:rsid w:val="00CF090B"/>
    <w:rsid w:val="00CF0C41"/>
    <w:rsid w:val="00CF1CF7"/>
    <w:rsid w:val="00CF3AEC"/>
    <w:rsid w:val="00CF3B92"/>
    <w:rsid w:val="00CF4012"/>
    <w:rsid w:val="00CF43D5"/>
    <w:rsid w:val="00CF517B"/>
    <w:rsid w:val="00CF5F40"/>
    <w:rsid w:val="00CF73F3"/>
    <w:rsid w:val="00D0060A"/>
    <w:rsid w:val="00D01BB6"/>
    <w:rsid w:val="00D01C3D"/>
    <w:rsid w:val="00D01F75"/>
    <w:rsid w:val="00D026F0"/>
    <w:rsid w:val="00D02BC6"/>
    <w:rsid w:val="00D0310D"/>
    <w:rsid w:val="00D03542"/>
    <w:rsid w:val="00D04FF5"/>
    <w:rsid w:val="00D0542E"/>
    <w:rsid w:val="00D05803"/>
    <w:rsid w:val="00D05C7C"/>
    <w:rsid w:val="00D06906"/>
    <w:rsid w:val="00D06EF0"/>
    <w:rsid w:val="00D07171"/>
    <w:rsid w:val="00D07742"/>
    <w:rsid w:val="00D10711"/>
    <w:rsid w:val="00D117D5"/>
    <w:rsid w:val="00D11916"/>
    <w:rsid w:val="00D125A8"/>
    <w:rsid w:val="00D1276A"/>
    <w:rsid w:val="00D14DB7"/>
    <w:rsid w:val="00D15D92"/>
    <w:rsid w:val="00D15E6A"/>
    <w:rsid w:val="00D15ED5"/>
    <w:rsid w:val="00D16656"/>
    <w:rsid w:val="00D16FD7"/>
    <w:rsid w:val="00D17B33"/>
    <w:rsid w:val="00D200AB"/>
    <w:rsid w:val="00D24DD5"/>
    <w:rsid w:val="00D25899"/>
    <w:rsid w:val="00D25ADC"/>
    <w:rsid w:val="00D2696B"/>
    <w:rsid w:val="00D31CD5"/>
    <w:rsid w:val="00D33009"/>
    <w:rsid w:val="00D3376E"/>
    <w:rsid w:val="00D340A6"/>
    <w:rsid w:val="00D34402"/>
    <w:rsid w:val="00D348F7"/>
    <w:rsid w:val="00D35641"/>
    <w:rsid w:val="00D3564E"/>
    <w:rsid w:val="00D36EF4"/>
    <w:rsid w:val="00D371D0"/>
    <w:rsid w:val="00D4062A"/>
    <w:rsid w:val="00D40BC3"/>
    <w:rsid w:val="00D410EA"/>
    <w:rsid w:val="00D434EC"/>
    <w:rsid w:val="00D44C07"/>
    <w:rsid w:val="00D44E9D"/>
    <w:rsid w:val="00D450DA"/>
    <w:rsid w:val="00D46722"/>
    <w:rsid w:val="00D472A7"/>
    <w:rsid w:val="00D47BC2"/>
    <w:rsid w:val="00D504F1"/>
    <w:rsid w:val="00D514B7"/>
    <w:rsid w:val="00D51515"/>
    <w:rsid w:val="00D5217F"/>
    <w:rsid w:val="00D5381C"/>
    <w:rsid w:val="00D53C84"/>
    <w:rsid w:val="00D54BD5"/>
    <w:rsid w:val="00D5699B"/>
    <w:rsid w:val="00D575F0"/>
    <w:rsid w:val="00D57960"/>
    <w:rsid w:val="00D6004B"/>
    <w:rsid w:val="00D60578"/>
    <w:rsid w:val="00D60B56"/>
    <w:rsid w:val="00D614C8"/>
    <w:rsid w:val="00D61A0E"/>
    <w:rsid w:val="00D62055"/>
    <w:rsid w:val="00D62551"/>
    <w:rsid w:val="00D6295D"/>
    <w:rsid w:val="00D64656"/>
    <w:rsid w:val="00D66FC3"/>
    <w:rsid w:val="00D70C67"/>
    <w:rsid w:val="00D70E79"/>
    <w:rsid w:val="00D71CF9"/>
    <w:rsid w:val="00D72EAC"/>
    <w:rsid w:val="00D73BC4"/>
    <w:rsid w:val="00D74344"/>
    <w:rsid w:val="00D7675E"/>
    <w:rsid w:val="00D80080"/>
    <w:rsid w:val="00D807FB"/>
    <w:rsid w:val="00D80F9D"/>
    <w:rsid w:val="00D80FFB"/>
    <w:rsid w:val="00D81BAE"/>
    <w:rsid w:val="00D82A34"/>
    <w:rsid w:val="00D84B17"/>
    <w:rsid w:val="00D8507D"/>
    <w:rsid w:val="00D86692"/>
    <w:rsid w:val="00D86735"/>
    <w:rsid w:val="00D8718E"/>
    <w:rsid w:val="00D871FB"/>
    <w:rsid w:val="00D90C9D"/>
    <w:rsid w:val="00D90E57"/>
    <w:rsid w:val="00D91910"/>
    <w:rsid w:val="00D91AA8"/>
    <w:rsid w:val="00D92062"/>
    <w:rsid w:val="00D925A8"/>
    <w:rsid w:val="00D92FF3"/>
    <w:rsid w:val="00D930D2"/>
    <w:rsid w:val="00D944A6"/>
    <w:rsid w:val="00D948AF"/>
    <w:rsid w:val="00D9559A"/>
    <w:rsid w:val="00D95B5F"/>
    <w:rsid w:val="00D96FC3"/>
    <w:rsid w:val="00DA00CC"/>
    <w:rsid w:val="00DA0839"/>
    <w:rsid w:val="00DA0EE6"/>
    <w:rsid w:val="00DA1248"/>
    <w:rsid w:val="00DA12C3"/>
    <w:rsid w:val="00DA1878"/>
    <w:rsid w:val="00DA22B5"/>
    <w:rsid w:val="00DA495D"/>
    <w:rsid w:val="00DA4C0A"/>
    <w:rsid w:val="00DA4F15"/>
    <w:rsid w:val="00DA5280"/>
    <w:rsid w:val="00DA5DCA"/>
    <w:rsid w:val="00DA600C"/>
    <w:rsid w:val="00DA6417"/>
    <w:rsid w:val="00DA7BA0"/>
    <w:rsid w:val="00DA7D03"/>
    <w:rsid w:val="00DB132B"/>
    <w:rsid w:val="00DB3319"/>
    <w:rsid w:val="00DB400B"/>
    <w:rsid w:val="00DB42EB"/>
    <w:rsid w:val="00DB42F5"/>
    <w:rsid w:val="00DB43A2"/>
    <w:rsid w:val="00DB44D6"/>
    <w:rsid w:val="00DB469A"/>
    <w:rsid w:val="00DB52C3"/>
    <w:rsid w:val="00DB5454"/>
    <w:rsid w:val="00DB5DA3"/>
    <w:rsid w:val="00DB74E4"/>
    <w:rsid w:val="00DB79B8"/>
    <w:rsid w:val="00DB7A6E"/>
    <w:rsid w:val="00DB7E5F"/>
    <w:rsid w:val="00DC10B0"/>
    <w:rsid w:val="00DC1594"/>
    <w:rsid w:val="00DC193B"/>
    <w:rsid w:val="00DC23B7"/>
    <w:rsid w:val="00DC2996"/>
    <w:rsid w:val="00DC2FA1"/>
    <w:rsid w:val="00DC3B4A"/>
    <w:rsid w:val="00DC4289"/>
    <w:rsid w:val="00DC4806"/>
    <w:rsid w:val="00DC4BCD"/>
    <w:rsid w:val="00DC5D44"/>
    <w:rsid w:val="00DC7619"/>
    <w:rsid w:val="00DC7BD4"/>
    <w:rsid w:val="00DD1107"/>
    <w:rsid w:val="00DD14F8"/>
    <w:rsid w:val="00DD15B7"/>
    <w:rsid w:val="00DD173F"/>
    <w:rsid w:val="00DD178F"/>
    <w:rsid w:val="00DD186A"/>
    <w:rsid w:val="00DD1FE4"/>
    <w:rsid w:val="00DD23C5"/>
    <w:rsid w:val="00DD3A92"/>
    <w:rsid w:val="00DD3B58"/>
    <w:rsid w:val="00DD4022"/>
    <w:rsid w:val="00DD78B2"/>
    <w:rsid w:val="00DE0DE9"/>
    <w:rsid w:val="00DE1746"/>
    <w:rsid w:val="00DE2004"/>
    <w:rsid w:val="00DE2966"/>
    <w:rsid w:val="00DE40E0"/>
    <w:rsid w:val="00DE4107"/>
    <w:rsid w:val="00DE6E6F"/>
    <w:rsid w:val="00DE736A"/>
    <w:rsid w:val="00DF0127"/>
    <w:rsid w:val="00DF04ED"/>
    <w:rsid w:val="00DF0B5E"/>
    <w:rsid w:val="00DF0ED5"/>
    <w:rsid w:val="00DF382D"/>
    <w:rsid w:val="00DF3BE8"/>
    <w:rsid w:val="00DF3F0D"/>
    <w:rsid w:val="00DF5CF5"/>
    <w:rsid w:val="00DF72D9"/>
    <w:rsid w:val="00DF7B69"/>
    <w:rsid w:val="00DF7EC8"/>
    <w:rsid w:val="00E00D4F"/>
    <w:rsid w:val="00E0164B"/>
    <w:rsid w:val="00E0218A"/>
    <w:rsid w:val="00E028ED"/>
    <w:rsid w:val="00E02E7F"/>
    <w:rsid w:val="00E03E52"/>
    <w:rsid w:val="00E0499F"/>
    <w:rsid w:val="00E04AA2"/>
    <w:rsid w:val="00E053F6"/>
    <w:rsid w:val="00E05B27"/>
    <w:rsid w:val="00E05F7B"/>
    <w:rsid w:val="00E06909"/>
    <w:rsid w:val="00E07080"/>
    <w:rsid w:val="00E07D4B"/>
    <w:rsid w:val="00E1022F"/>
    <w:rsid w:val="00E104F6"/>
    <w:rsid w:val="00E10748"/>
    <w:rsid w:val="00E10C8E"/>
    <w:rsid w:val="00E11A0D"/>
    <w:rsid w:val="00E12F57"/>
    <w:rsid w:val="00E13C8C"/>
    <w:rsid w:val="00E13FD2"/>
    <w:rsid w:val="00E14282"/>
    <w:rsid w:val="00E156F2"/>
    <w:rsid w:val="00E15D04"/>
    <w:rsid w:val="00E15F54"/>
    <w:rsid w:val="00E16621"/>
    <w:rsid w:val="00E178B3"/>
    <w:rsid w:val="00E17DB8"/>
    <w:rsid w:val="00E17EB1"/>
    <w:rsid w:val="00E20330"/>
    <w:rsid w:val="00E204CE"/>
    <w:rsid w:val="00E20A27"/>
    <w:rsid w:val="00E2153F"/>
    <w:rsid w:val="00E21B31"/>
    <w:rsid w:val="00E21BE4"/>
    <w:rsid w:val="00E2250E"/>
    <w:rsid w:val="00E231DB"/>
    <w:rsid w:val="00E2322E"/>
    <w:rsid w:val="00E2370C"/>
    <w:rsid w:val="00E23855"/>
    <w:rsid w:val="00E23C67"/>
    <w:rsid w:val="00E249D1"/>
    <w:rsid w:val="00E24BF5"/>
    <w:rsid w:val="00E27B87"/>
    <w:rsid w:val="00E27DDF"/>
    <w:rsid w:val="00E27E01"/>
    <w:rsid w:val="00E30210"/>
    <w:rsid w:val="00E30A90"/>
    <w:rsid w:val="00E310B9"/>
    <w:rsid w:val="00E3117A"/>
    <w:rsid w:val="00E317D9"/>
    <w:rsid w:val="00E32DBA"/>
    <w:rsid w:val="00E354AF"/>
    <w:rsid w:val="00E35DF9"/>
    <w:rsid w:val="00E37483"/>
    <w:rsid w:val="00E37FDD"/>
    <w:rsid w:val="00E416B1"/>
    <w:rsid w:val="00E42117"/>
    <w:rsid w:val="00E424DE"/>
    <w:rsid w:val="00E43469"/>
    <w:rsid w:val="00E4369C"/>
    <w:rsid w:val="00E43A0F"/>
    <w:rsid w:val="00E43AA2"/>
    <w:rsid w:val="00E4438B"/>
    <w:rsid w:val="00E445DA"/>
    <w:rsid w:val="00E447EE"/>
    <w:rsid w:val="00E45379"/>
    <w:rsid w:val="00E465CB"/>
    <w:rsid w:val="00E472D6"/>
    <w:rsid w:val="00E47C0D"/>
    <w:rsid w:val="00E50929"/>
    <w:rsid w:val="00E50A7E"/>
    <w:rsid w:val="00E50B22"/>
    <w:rsid w:val="00E51D7B"/>
    <w:rsid w:val="00E51E18"/>
    <w:rsid w:val="00E5267D"/>
    <w:rsid w:val="00E533BD"/>
    <w:rsid w:val="00E5346C"/>
    <w:rsid w:val="00E53706"/>
    <w:rsid w:val="00E53DE8"/>
    <w:rsid w:val="00E55401"/>
    <w:rsid w:val="00E55B38"/>
    <w:rsid w:val="00E56663"/>
    <w:rsid w:val="00E56D53"/>
    <w:rsid w:val="00E57CE2"/>
    <w:rsid w:val="00E60967"/>
    <w:rsid w:val="00E617BD"/>
    <w:rsid w:val="00E617DF"/>
    <w:rsid w:val="00E61E05"/>
    <w:rsid w:val="00E63348"/>
    <w:rsid w:val="00E64BD9"/>
    <w:rsid w:val="00E6519C"/>
    <w:rsid w:val="00E65A16"/>
    <w:rsid w:val="00E6698C"/>
    <w:rsid w:val="00E67E50"/>
    <w:rsid w:val="00E705B4"/>
    <w:rsid w:val="00E72597"/>
    <w:rsid w:val="00E72967"/>
    <w:rsid w:val="00E74577"/>
    <w:rsid w:val="00E754ED"/>
    <w:rsid w:val="00E8071C"/>
    <w:rsid w:val="00E809B3"/>
    <w:rsid w:val="00E80D12"/>
    <w:rsid w:val="00E810C4"/>
    <w:rsid w:val="00E8155D"/>
    <w:rsid w:val="00E81743"/>
    <w:rsid w:val="00E84558"/>
    <w:rsid w:val="00E84A74"/>
    <w:rsid w:val="00E84AD7"/>
    <w:rsid w:val="00E85080"/>
    <w:rsid w:val="00E8538B"/>
    <w:rsid w:val="00E85CC0"/>
    <w:rsid w:val="00E85E1F"/>
    <w:rsid w:val="00E86301"/>
    <w:rsid w:val="00E86A65"/>
    <w:rsid w:val="00E90F9D"/>
    <w:rsid w:val="00E911A0"/>
    <w:rsid w:val="00E913DC"/>
    <w:rsid w:val="00E91404"/>
    <w:rsid w:val="00E9199A"/>
    <w:rsid w:val="00E9220A"/>
    <w:rsid w:val="00E93886"/>
    <w:rsid w:val="00E94225"/>
    <w:rsid w:val="00E947EF"/>
    <w:rsid w:val="00E96AB8"/>
    <w:rsid w:val="00E96E1A"/>
    <w:rsid w:val="00EA030F"/>
    <w:rsid w:val="00EA0E04"/>
    <w:rsid w:val="00EA220D"/>
    <w:rsid w:val="00EA2FBD"/>
    <w:rsid w:val="00EA3156"/>
    <w:rsid w:val="00EA3FF0"/>
    <w:rsid w:val="00EA40A2"/>
    <w:rsid w:val="00EA4113"/>
    <w:rsid w:val="00EA46DF"/>
    <w:rsid w:val="00EA4CD5"/>
    <w:rsid w:val="00EA4E4A"/>
    <w:rsid w:val="00EA5D2C"/>
    <w:rsid w:val="00EA5D8E"/>
    <w:rsid w:val="00EA5E9B"/>
    <w:rsid w:val="00EA601D"/>
    <w:rsid w:val="00EA6C10"/>
    <w:rsid w:val="00EA7A52"/>
    <w:rsid w:val="00EB07CF"/>
    <w:rsid w:val="00EB112C"/>
    <w:rsid w:val="00EB2E80"/>
    <w:rsid w:val="00EB397F"/>
    <w:rsid w:val="00EB3A2C"/>
    <w:rsid w:val="00EB3B88"/>
    <w:rsid w:val="00EB4900"/>
    <w:rsid w:val="00EB64EC"/>
    <w:rsid w:val="00EC044E"/>
    <w:rsid w:val="00EC0C14"/>
    <w:rsid w:val="00EC10DA"/>
    <w:rsid w:val="00EC25AE"/>
    <w:rsid w:val="00EC2B42"/>
    <w:rsid w:val="00EC2B82"/>
    <w:rsid w:val="00EC3B8F"/>
    <w:rsid w:val="00EC5BF3"/>
    <w:rsid w:val="00EC5CA0"/>
    <w:rsid w:val="00EC642A"/>
    <w:rsid w:val="00EC651D"/>
    <w:rsid w:val="00EC6D3B"/>
    <w:rsid w:val="00EC7372"/>
    <w:rsid w:val="00ED0706"/>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7C8"/>
    <w:rsid w:val="00EE357C"/>
    <w:rsid w:val="00EE527A"/>
    <w:rsid w:val="00EE5898"/>
    <w:rsid w:val="00EE5F2E"/>
    <w:rsid w:val="00EE6BFF"/>
    <w:rsid w:val="00EE791A"/>
    <w:rsid w:val="00EF0A87"/>
    <w:rsid w:val="00EF2C2D"/>
    <w:rsid w:val="00EF3FC3"/>
    <w:rsid w:val="00EF4095"/>
    <w:rsid w:val="00EF4A64"/>
    <w:rsid w:val="00EF5683"/>
    <w:rsid w:val="00EF5D21"/>
    <w:rsid w:val="00EF6D09"/>
    <w:rsid w:val="00EF7198"/>
    <w:rsid w:val="00EF76FA"/>
    <w:rsid w:val="00EF7FC3"/>
    <w:rsid w:val="00F00858"/>
    <w:rsid w:val="00F00D60"/>
    <w:rsid w:val="00F0192D"/>
    <w:rsid w:val="00F02171"/>
    <w:rsid w:val="00F02474"/>
    <w:rsid w:val="00F02FA1"/>
    <w:rsid w:val="00F033EF"/>
    <w:rsid w:val="00F03614"/>
    <w:rsid w:val="00F040B4"/>
    <w:rsid w:val="00F041D8"/>
    <w:rsid w:val="00F04757"/>
    <w:rsid w:val="00F04E16"/>
    <w:rsid w:val="00F0519D"/>
    <w:rsid w:val="00F0523A"/>
    <w:rsid w:val="00F0603B"/>
    <w:rsid w:val="00F061A6"/>
    <w:rsid w:val="00F0710C"/>
    <w:rsid w:val="00F07119"/>
    <w:rsid w:val="00F110D8"/>
    <w:rsid w:val="00F11AB3"/>
    <w:rsid w:val="00F1282E"/>
    <w:rsid w:val="00F14017"/>
    <w:rsid w:val="00F160C8"/>
    <w:rsid w:val="00F1684C"/>
    <w:rsid w:val="00F17435"/>
    <w:rsid w:val="00F17BCE"/>
    <w:rsid w:val="00F20633"/>
    <w:rsid w:val="00F210B8"/>
    <w:rsid w:val="00F21CB5"/>
    <w:rsid w:val="00F228DB"/>
    <w:rsid w:val="00F23316"/>
    <w:rsid w:val="00F2385F"/>
    <w:rsid w:val="00F23B0A"/>
    <w:rsid w:val="00F24527"/>
    <w:rsid w:val="00F24E11"/>
    <w:rsid w:val="00F25CFE"/>
    <w:rsid w:val="00F26CBF"/>
    <w:rsid w:val="00F27918"/>
    <w:rsid w:val="00F304E8"/>
    <w:rsid w:val="00F30562"/>
    <w:rsid w:val="00F30C80"/>
    <w:rsid w:val="00F3321F"/>
    <w:rsid w:val="00F34B11"/>
    <w:rsid w:val="00F35243"/>
    <w:rsid w:val="00F35D24"/>
    <w:rsid w:val="00F36E9F"/>
    <w:rsid w:val="00F37F2A"/>
    <w:rsid w:val="00F4004A"/>
    <w:rsid w:val="00F40D3A"/>
    <w:rsid w:val="00F417A5"/>
    <w:rsid w:val="00F41AEF"/>
    <w:rsid w:val="00F41B19"/>
    <w:rsid w:val="00F41B2F"/>
    <w:rsid w:val="00F420CA"/>
    <w:rsid w:val="00F422A7"/>
    <w:rsid w:val="00F42AE8"/>
    <w:rsid w:val="00F43E6E"/>
    <w:rsid w:val="00F43EBF"/>
    <w:rsid w:val="00F44423"/>
    <w:rsid w:val="00F464D1"/>
    <w:rsid w:val="00F4651D"/>
    <w:rsid w:val="00F46AD4"/>
    <w:rsid w:val="00F46E80"/>
    <w:rsid w:val="00F47A11"/>
    <w:rsid w:val="00F47CE9"/>
    <w:rsid w:val="00F5096E"/>
    <w:rsid w:val="00F50BE6"/>
    <w:rsid w:val="00F51236"/>
    <w:rsid w:val="00F5374C"/>
    <w:rsid w:val="00F53B33"/>
    <w:rsid w:val="00F541B8"/>
    <w:rsid w:val="00F563D6"/>
    <w:rsid w:val="00F56B6D"/>
    <w:rsid w:val="00F56CC2"/>
    <w:rsid w:val="00F56F47"/>
    <w:rsid w:val="00F60BC0"/>
    <w:rsid w:val="00F61B7F"/>
    <w:rsid w:val="00F62370"/>
    <w:rsid w:val="00F628D3"/>
    <w:rsid w:val="00F62D64"/>
    <w:rsid w:val="00F62EF2"/>
    <w:rsid w:val="00F6433D"/>
    <w:rsid w:val="00F64430"/>
    <w:rsid w:val="00F6497E"/>
    <w:rsid w:val="00F64ED1"/>
    <w:rsid w:val="00F66BD7"/>
    <w:rsid w:val="00F677E2"/>
    <w:rsid w:val="00F705D2"/>
    <w:rsid w:val="00F70C9C"/>
    <w:rsid w:val="00F717E6"/>
    <w:rsid w:val="00F71D2E"/>
    <w:rsid w:val="00F7216B"/>
    <w:rsid w:val="00F7264A"/>
    <w:rsid w:val="00F72E5E"/>
    <w:rsid w:val="00F73751"/>
    <w:rsid w:val="00F75EAD"/>
    <w:rsid w:val="00F77154"/>
    <w:rsid w:val="00F805F6"/>
    <w:rsid w:val="00F80F33"/>
    <w:rsid w:val="00F8257B"/>
    <w:rsid w:val="00F82D9E"/>
    <w:rsid w:val="00F82FA8"/>
    <w:rsid w:val="00F8308D"/>
    <w:rsid w:val="00F8411B"/>
    <w:rsid w:val="00F8442A"/>
    <w:rsid w:val="00F846D6"/>
    <w:rsid w:val="00F85113"/>
    <w:rsid w:val="00F85512"/>
    <w:rsid w:val="00F856EE"/>
    <w:rsid w:val="00F85741"/>
    <w:rsid w:val="00F871D7"/>
    <w:rsid w:val="00F87649"/>
    <w:rsid w:val="00F9173A"/>
    <w:rsid w:val="00F91800"/>
    <w:rsid w:val="00F919C4"/>
    <w:rsid w:val="00F937CF"/>
    <w:rsid w:val="00F93C90"/>
    <w:rsid w:val="00F94A68"/>
    <w:rsid w:val="00F94B81"/>
    <w:rsid w:val="00F94E99"/>
    <w:rsid w:val="00F9650A"/>
    <w:rsid w:val="00F967C7"/>
    <w:rsid w:val="00F9792B"/>
    <w:rsid w:val="00FA0437"/>
    <w:rsid w:val="00FA0DFA"/>
    <w:rsid w:val="00FA0EFE"/>
    <w:rsid w:val="00FA233F"/>
    <w:rsid w:val="00FA2E05"/>
    <w:rsid w:val="00FA354E"/>
    <w:rsid w:val="00FA3DF0"/>
    <w:rsid w:val="00FA47AD"/>
    <w:rsid w:val="00FA4AAE"/>
    <w:rsid w:val="00FA61A8"/>
    <w:rsid w:val="00FA6D2D"/>
    <w:rsid w:val="00FA6F8F"/>
    <w:rsid w:val="00FA7D57"/>
    <w:rsid w:val="00FB0008"/>
    <w:rsid w:val="00FB071C"/>
    <w:rsid w:val="00FB1557"/>
    <w:rsid w:val="00FB1ACE"/>
    <w:rsid w:val="00FB2144"/>
    <w:rsid w:val="00FB3EA0"/>
    <w:rsid w:val="00FB4292"/>
    <w:rsid w:val="00FB55F4"/>
    <w:rsid w:val="00FB58D8"/>
    <w:rsid w:val="00FB6548"/>
    <w:rsid w:val="00FB688E"/>
    <w:rsid w:val="00FB7140"/>
    <w:rsid w:val="00FC0365"/>
    <w:rsid w:val="00FC0B63"/>
    <w:rsid w:val="00FC1226"/>
    <w:rsid w:val="00FC15DA"/>
    <w:rsid w:val="00FC2209"/>
    <w:rsid w:val="00FC31A6"/>
    <w:rsid w:val="00FC376A"/>
    <w:rsid w:val="00FC53DD"/>
    <w:rsid w:val="00FC6827"/>
    <w:rsid w:val="00FC7531"/>
    <w:rsid w:val="00FC7950"/>
    <w:rsid w:val="00FC7DD1"/>
    <w:rsid w:val="00FC7EAA"/>
    <w:rsid w:val="00FD17F9"/>
    <w:rsid w:val="00FD21E3"/>
    <w:rsid w:val="00FD4877"/>
    <w:rsid w:val="00FD4FA5"/>
    <w:rsid w:val="00FD5166"/>
    <w:rsid w:val="00FD526A"/>
    <w:rsid w:val="00FD702A"/>
    <w:rsid w:val="00FD758C"/>
    <w:rsid w:val="00FE0F4F"/>
    <w:rsid w:val="00FE16CF"/>
    <w:rsid w:val="00FE1F08"/>
    <w:rsid w:val="00FE2170"/>
    <w:rsid w:val="00FE2921"/>
    <w:rsid w:val="00FE3F8B"/>
    <w:rsid w:val="00FE524D"/>
    <w:rsid w:val="00FF05B9"/>
    <w:rsid w:val="00FF05E6"/>
    <w:rsid w:val="00FF08BF"/>
    <w:rsid w:val="00FF0EB1"/>
    <w:rsid w:val="00FF1049"/>
    <w:rsid w:val="00FF3529"/>
    <w:rsid w:val="00FF3634"/>
    <w:rsid w:val="00FF3699"/>
    <w:rsid w:val="00FF4408"/>
    <w:rsid w:val="00FF456A"/>
    <w:rsid w:val="00FF46FD"/>
    <w:rsid w:val="00FF6204"/>
    <w:rsid w:val="00FF634D"/>
    <w:rsid w:val="00FF6E79"/>
    <w:rsid w:val="00FF75A4"/>
    <w:rsid w:val="00FF7A95"/>
    <w:rsid w:val="16E3D9B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71EA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3FE"/>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customStyle="1" w:styleId="Mencinsinresolver2">
    <w:name w:val="Mención sin resolver2"/>
    <w:basedOn w:val="Fuentedeprrafopredeter"/>
    <w:uiPriority w:val="99"/>
    <w:semiHidden/>
    <w:unhideWhenUsed/>
    <w:rsid w:val="00417F91"/>
    <w:rPr>
      <w:color w:val="605E5C"/>
      <w:shd w:val="clear" w:color="auto" w:fill="E1DFDD"/>
    </w:rPr>
  </w:style>
  <w:style w:type="character" w:customStyle="1" w:styleId="highlight">
    <w:name w:val="highlight"/>
    <w:basedOn w:val="Fuentedeprrafopredeter"/>
    <w:rsid w:val="00ED3886"/>
  </w:style>
  <w:style w:type="character" w:customStyle="1" w:styleId="Mencinsinresolver3">
    <w:name w:val="Mención sin resolver3"/>
    <w:basedOn w:val="Fuentedeprrafopredeter"/>
    <w:uiPriority w:val="99"/>
    <w:semiHidden/>
    <w:unhideWhenUsed/>
    <w:rsid w:val="0064309D"/>
    <w:rPr>
      <w:color w:val="605E5C"/>
      <w:shd w:val="clear" w:color="auto" w:fill="E1DFDD"/>
    </w:rPr>
  </w:style>
  <w:style w:type="character" w:customStyle="1" w:styleId="markkepa15iyi">
    <w:name w:val="markkepa15iyi"/>
    <w:basedOn w:val="Fuentedeprrafopredeter"/>
    <w:rsid w:val="000F019D"/>
  </w:style>
  <w:style w:type="character" w:customStyle="1" w:styleId="marki1hk2yicn">
    <w:name w:val="marki1hk2yicn"/>
    <w:basedOn w:val="Fuentedeprrafopredeter"/>
    <w:rsid w:val="00BF3269"/>
  </w:style>
  <w:style w:type="character" w:customStyle="1" w:styleId="Ttulo2Car">
    <w:name w:val="Título 2 Car"/>
    <w:basedOn w:val="Fuentedeprrafopredeter"/>
    <w:link w:val="Ttulo2"/>
    <w:uiPriority w:val="9"/>
    <w:semiHidden/>
    <w:rsid w:val="00223317"/>
    <w:rPr>
      <w:rFonts w:asciiTheme="majorHAnsi" w:eastAsiaTheme="majorEastAsia" w:hAnsiTheme="majorHAnsi" w:cstheme="majorBidi"/>
      <w:color w:val="2F5496" w:themeColor="accent1" w:themeShade="BF"/>
      <w:sz w:val="26"/>
      <w:szCs w:val="26"/>
      <w:lang w:eastAsia="es-ES"/>
    </w:rPr>
  </w:style>
  <w:style w:type="table" w:customStyle="1" w:styleId="Tablaconcuadrcula1">
    <w:name w:val="Tabla con cuadrícula1"/>
    <w:basedOn w:val="Tablanormal"/>
    <w:next w:val="Tablaconcuadrcula"/>
    <w:uiPriority w:val="39"/>
    <w:rsid w:val="00AB6595"/>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4">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eastAsia="Times New Roman" w:hAnsi="Times New Roman" w:cs="Times New Roman"/>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3FE"/>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customStyle="1" w:styleId="Mencinsinresolver2">
    <w:name w:val="Mención sin resolver2"/>
    <w:basedOn w:val="Fuentedeprrafopredeter"/>
    <w:uiPriority w:val="99"/>
    <w:semiHidden/>
    <w:unhideWhenUsed/>
    <w:rsid w:val="00417F91"/>
    <w:rPr>
      <w:color w:val="605E5C"/>
      <w:shd w:val="clear" w:color="auto" w:fill="E1DFDD"/>
    </w:rPr>
  </w:style>
  <w:style w:type="character" w:customStyle="1" w:styleId="highlight">
    <w:name w:val="highlight"/>
    <w:basedOn w:val="Fuentedeprrafopredeter"/>
    <w:rsid w:val="00ED3886"/>
  </w:style>
  <w:style w:type="character" w:customStyle="1" w:styleId="Mencinsinresolver3">
    <w:name w:val="Mención sin resolver3"/>
    <w:basedOn w:val="Fuentedeprrafopredeter"/>
    <w:uiPriority w:val="99"/>
    <w:semiHidden/>
    <w:unhideWhenUsed/>
    <w:rsid w:val="0064309D"/>
    <w:rPr>
      <w:color w:val="605E5C"/>
      <w:shd w:val="clear" w:color="auto" w:fill="E1DFDD"/>
    </w:rPr>
  </w:style>
  <w:style w:type="character" w:customStyle="1" w:styleId="markkepa15iyi">
    <w:name w:val="markkepa15iyi"/>
    <w:basedOn w:val="Fuentedeprrafopredeter"/>
    <w:rsid w:val="000F019D"/>
  </w:style>
  <w:style w:type="character" w:customStyle="1" w:styleId="marki1hk2yicn">
    <w:name w:val="marki1hk2yicn"/>
    <w:basedOn w:val="Fuentedeprrafopredeter"/>
    <w:rsid w:val="00BF3269"/>
  </w:style>
  <w:style w:type="character" w:customStyle="1" w:styleId="Ttulo2Car">
    <w:name w:val="Título 2 Car"/>
    <w:basedOn w:val="Fuentedeprrafopredeter"/>
    <w:link w:val="Ttulo2"/>
    <w:uiPriority w:val="9"/>
    <w:semiHidden/>
    <w:rsid w:val="00223317"/>
    <w:rPr>
      <w:rFonts w:asciiTheme="majorHAnsi" w:eastAsiaTheme="majorEastAsia" w:hAnsiTheme="majorHAnsi" w:cstheme="majorBidi"/>
      <w:color w:val="2F5496" w:themeColor="accent1" w:themeShade="BF"/>
      <w:sz w:val="26"/>
      <w:szCs w:val="26"/>
      <w:lang w:eastAsia="es-ES"/>
    </w:rPr>
  </w:style>
  <w:style w:type="table" w:customStyle="1" w:styleId="Tablaconcuadrcula1">
    <w:name w:val="Tabla con cuadrícula1"/>
    <w:basedOn w:val="Tablanormal"/>
    <w:next w:val="Tablaconcuadrcula"/>
    <w:uiPriority w:val="39"/>
    <w:rsid w:val="00AB6595"/>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4">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5727829">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consultas.curp.gob.mx/CurpSP/html/informacionecurpPS.html"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javascript:AbrirModal(1)"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hyphenationZone w:val="425"/>
  <w:characterSpacingControl w:val="doNotCompress"/>
  <w:compat>
    <w:useFELayout/>
    <w:compatSetting w:name="compatibilityMode" w:uri="http://schemas.microsoft.com/office/word" w:val="12"/>
  </w:compat>
  <w:rsids>
    <w:rsidRoot w:val="00F22968"/>
    <w:rsid w:val="00F213C2"/>
    <w:rsid w:val="00F229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01CDA-24AF-4070-9936-D5091135C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50</Pages>
  <Words>14154</Words>
  <Characters>77849</Characters>
  <Application>Microsoft Office Word</Application>
  <DocSecurity>0</DocSecurity>
  <Lines>648</Lines>
  <Paragraphs>183</Paragraphs>
  <ScaleCrop>false</ScaleCrop>
  <Company>Hewlett-Packard Company</Company>
  <LinksUpToDate>false</LinksUpToDate>
  <CharactersWithSpaces>91820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RF</dc:creator>
  <cp:keywords/>
  <dc:description/>
  <cp:lastModifiedBy>hp</cp:lastModifiedBy>
  <cp:revision>5</cp:revision>
  <cp:lastPrinted>2020-01-16T18:20:00Z</cp:lastPrinted>
  <dcterms:created xsi:type="dcterms:W3CDTF">2022-04-22T01:32:00Z</dcterms:created>
  <dcterms:modified xsi:type="dcterms:W3CDTF">2022-06-24T23:21:00Z</dcterms:modified>
</cp:coreProperties>
</file>