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CDB67" w14:textId="392FB8E0" w:rsidR="00EE123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8A2F6C">
        <w:rPr>
          <w:rFonts w:ascii="Palatino Linotype" w:eastAsia="Times New Roman" w:hAnsi="Palatino Linotype" w:cs="Arial"/>
          <w:color w:val="000000"/>
          <w:sz w:val="24"/>
          <w:szCs w:val="24"/>
          <w:lang w:eastAsia="es-MX"/>
        </w:rPr>
        <w:t>México</w:t>
      </w:r>
      <w:r w:rsidRPr="002B08DE">
        <w:rPr>
          <w:rFonts w:ascii="Palatino Linotype" w:eastAsia="Times New Roman" w:hAnsi="Palatino Linotype" w:cs="Arial"/>
          <w:color w:val="000000"/>
          <w:sz w:val="24"/>
          <w:szCs w:val="24"/>
          <w:lang w:eastAsia="es-MX"/>
        </w:rPr>
        <w:t xml:space="preserve">, a </w:t>
      </w:r>
      <w:r w:rsidR="003A5BAE">
        <w:rPr>
          <w:rFonts w:ascii="Palatino Linotype" w:eastAsia="Times New Roman" w:hAnsi="Palatino Linotype" w:cs="Arial"/>
          <w:color w:val="000000"/>
          <w:sz w:val="24"/>
          <w:szCs w:val="24"/>
          <w:lang w:eastAsia="es-MX"/>
        </w:rPr>
        <w:t xml:space="preserve">ocho de junio de dos mil veintidós. </w:t>
      </w:r>
      <w:r w:rsidR="00AA2089">
        <w:rPr>
          <w:rFonts w:ascii="Palatino Linotype" w:eastAsia="Times New Roman" w:hAnsi="Palatino Linotype" w:cs="Arial"/>
          <w:color w:val="000000"/>
          <w:sz w:val="24"/>
          <w:szCs w:val="24"/>
          <w:lang w:eastAsia="es-MX"/>
        </w:rPr>
        <w:t xml:space="preserve"> </w:t>
      </w:r>
      <w:r w:rsidR="00297755">
        <w:rPr>
          <w:rFonts w:ascii="Palatino Linotype" w:eastAsia="Times New Roman" w:hAnsi="Palatino Linotype" w:cs="Arial"/>
          <w:color w:val="000000"/>
          <w:sz w:val="24"/>
          <w:szCs w:val="24"/>
          <w:lang w:eastAsia="es-MX"/>
        </w:rPr>
        <w:t xml:space="preserve"> </w:t>
      </w:r>
      <w:r w:rsidR="001D6523">
        <w:rPr>
          <w:rFonts w:ascii="Palatino Linotype" w:eastAsia="Times New Roman" w:hAnsi="Palatino Linotype" w:cs="Arial"/>
          <w:color w:val="000000"/>
          <w:sz w:val="24"/>
          <w:szCs w:val="24"/>
          <w:lang w:eastAsia="es-MX"/>
        </w:rPr>
        <w:t xml:space="preserve"> </w:t>
      </w:r>
      <w:r w:rsidR="00E63ADD">
        <w:rPr>
          <w:rFonts w:ascii="Palatino Linotype" w:eastAsia="Times New Roman" w:hAnsi="Palatino Linotype" w:cs="Arial"/>
          <w:color w:val="000000"/>
          <w:sz w:val="24"/>
          <w:szCs w:val="24"/>
          <w:lang w:eastAsia="es-MX"/>
        </w:rPr>
        <w:t xml:space="preserve"> </w:t>
      </w:r>
    </w:p>
    <w:p w14:paraId="0973C8AD" w14:textId="07AC9C3E" w:rsidR="003A5BAE" w:rsidRPr="003A5BAE"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3A5BAE">
        <w:rPr>
          <w:rFonts w:ascii="Palatino Linotype" w:hAnsi="Palatino Linotype" w:cs="Arial"/>
          <w:b/>
          <w:bCs/>
          <w:sz w:val="24"/>
          <w:lang w:eastAsia="es-MX"/>
        </w:rPr>
        <w:t>4320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F55EF2">
        <w:rPr>
          <w:rFonts w:ascii="Palatino Linotype" w:hAnsi="Palatino Linotype" w:cs="Arial"/>
          <w:b/>
          <w:bCs/>
          <w:sz w:val="24"/>
          <w:lang w:eastAsia="es-MX"/>
        </w:rPr>
        <w:t>22</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F55EF2">
        <w:rPr>
          <w:rFonts w:ascii="Palatino Linotype" w:hAnsi="Palatino Linotype" w:cs="Arial"/>
          <w:sz w:val="24"/>
          <w:szCs w:val="24"/>
        </w:rPr>
        <w:t xml:space="preserve">el </w:t>
      </w:r>
      <w:r w:rsidR="00617BEC">
        <w:rPr>
          <w:rFonts w:ascii="Palatino Linotype" w:hAnsi="Palatino Linotype" w:cs="Arial"/>
          <w:b/>
          <w:sz w:val="24"/>
          <w:szCs w:val="24"/>
        </w:rPr>
        <w:t xml:space="preserve">xxx </w:t>
      </w:r>
      <w:proofErr w:type="spellStart"/>
      <w:r w:rsidR="00617BEC">
        <w:rPr>
          <w:rFonts w:ascii="Palatino Linotype" w:hAnsi="Palatino Linotype" w:cs="Arial"/>
          <w:b/>
          <w:sz w:val="24"/>
          <w:szCs w:val="24"/>
        </w:rPr>
        <w:t>xxxxxxxx</w:t>
      </w:r>
      <w:proofErr w:type="spellEnd"/>
      <w:r w:rsidR="00617BEC">
        <w:rPr>
          <w:rFonts w:ascii="Palatino Linotype" w:hAnsi="Palatino Linotype" w:cs="Arial"/>
          <w:b/>
          <w:sz w:val="24"/>
          <w:szCs w:val="24"/>
        </w:rPr>
        <w:t xml:space="preserve"> </w:t>
      </w:r>
      <w:proofErr w:type="spellStart"/>
      <w:r w:rsidR="00617BEC">
        <w:rPr>
          <w:rFonts w:ascii="Palatino Linotype" w:hAnsi="Palatino Linotype" w:cs="Arial"/>
          <w:b/>
          <w:sz w:val="24"/>
          <w:szCs w:val="24"/>
        </w:rPr>
        <w:t>xxxxxxxx</w:t>
      </w:r>
      <w:bookmarkStart w:id="0" w:name="_GoBack"/>
      <w:bookmarkEnd w:id="0"/>
      <w:proofErr w:type="spellEnd"/>
      <w:r w:rsidR="003A5BAE">
        <w:rPr>
          <w:rFonts w:ascii="Palatino Linotype" w:hAnsi="Palatino Linotype" w:cs="Arial"/>
          <w:b/>
          <w:sz w:val="24"/>
          <w:szCs w:val="24"/>
        </w:rPr>
        <w:t xml:space="preserve"> </w:t>
      </w:r>
      <w:r w:rsidR="003A5BAE">
        <w:rPr>
          <w:rFonts w:ascii="Palatino Linotype" w:hAnsi="Palatino Linotype" w:cs="Arial"/>
          <w:sz w:val="24"/>
          <w:szCs w:val="24"/>
        </w:rPr>
        <w:t xml:space="preserve">en lo subsecuente </w:t>
      </w:r>
      <w:r w:rsidR="003A5BAE">
        <w:rPr>
          <w:rFonts w:ascii="Palatino Linotype" w:hAnsi="Palatino Linotype" w:cs="Arial"/>
          <w:b/>
          <w:sz w:val="24"/>
          <w:szCs w:val="24"/>
        </w:rPr>
        <w:t xml:space="preserve">El Recurrente, </w:t>
      </w:r>
      <w:r w:rsidR="003A5BAE">
        <w:rPr>
          <w:rFonts w:ascii="Palatino Linotype" w:hAnsi="Palatino Linotype" w:cs="Arial"/>
          <w:sz w:val="24"/>
          <w:szCs w:val="24"/>
        </w:rPr>
        <w:t xml:space="preserve">en contra de la respuesta del </w:t>
      </w:r>
      <w:r w:rsidR="003A5BAE">
        <w:rPr>
          <w:rFonts w:ascii="Palatino Linotype" w:hAnsi="Palatino Linotype" w:cs="Arial"/>
          <w:b/>
          <w:sz w:val="24"/>
          <w:szCs w:val="24"/>
        </w:rPr>
        <w:t xml:space="preserve">Ayuntamiento de Tenancingo, </w:t>
      </w:r>
      <w:r w:rsidR="003A5BAE">
        <w:rPr>
          <w:rFonts w:ascii="Palatino Linotype" w:hAnsi="Palatino Linotype" w:cs="Arial"/>
          <w:sz w:val="24"/>
          <w:szCs w:val="24"/>
        </w:rPr>
        <w:t xml:space="preserve">en lo subsecuente </w:t>
      </w:r>
      <w:r w:rsidR="003A5BAE">
        <w:rPr>
          <w:rFonts w:ascii="Palatino Linotype" w:hAnsi="Palatino Linotype" w:cs="Arial"/>
          <w:b/>
          <w:sz w:val="24"/>
          <w:szCs w:val="24"/>
        </w:rPr>
        <w:t xml:space="preserve">El Sujeto Obligado, </w:t>
      </w:r>
      <w:r w:rsidR="003A5BAE">
        <w:rPr>
          <w:rFonts w:ascii="Palatino Linotype" w:hAnsi="Palatino Linotype" w:cs="Arial"/>
          <w:sz w:val="24"/>
          <w:szCs w:val="24"/>
        </w:rPr>
        <w:t xml:space="preserve">se procede a dictar la presente resolución. </w:t>
      </w:r>
    </w:p>
    <w:p w14:paraId="746282DE" w14:textId="77777777" w:rsidR="003A5BAE" w:rsidRDefault="003A5BAE" w:rsidP="00844569">
      <w:pPr>
        <w:spacing w:before="240" w:after="240" w:line="360" w:lineRule="auto"/>
        <w:jc w:val="center"/>
        <w:rPr>
          <w:rFonts w:ascii="Palatino Linotype" w:hAnsi="Palatino Linotype"/>
          <w:b/>
          <w:sz w:val="28"/>
        </w:rPr>
      </w:pPr>
    </w:p>
    <w:p w14:paraId="39A8E1A3" w14:textId="78AB2128"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2437843" w14:textId="3CF765B2" w:rsidR="003A5BAE"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3A5BAE">
        <w:rPr>
          <w:rFonts w:ascii="Palatino Linotype" w:hAnsi="Palatino Linotype" w:cs="Arial"/>
          <w:sz w:val="24"/>
        </w:rPr>
        <w:t xml:space="preserve">nueve de marzo de dos mil veintidós, </w:t>
      </w:r>
      <w:r w:rsidR="003A5BAE">
        <w:rPr>
          <w:rFonts w:ascii="Palatino Linotype" w:hAnsi="Palatino Linotype" w:cs="Arial"/>
          <w:b/>
          <w:bCs/>
          <w:sz w:val="24"/>
        </w:rPr>
        <w:t xml:space="preserve">El Recurrente, </w:t>
      </w:r>
      <w:r w:rsidR="003A5BAE">
        <w:rPr>
          <w:rFonts w:ascii="Palatino Linotype" w:hAnsi="Palatino Linotype" w:cs="Arial"/>
          <w:sz w:val="24"/>
        </w:rPr>
        <w:t>presentó a través del Sistema de Acceso a la Información Mexiquense (</w:t>
      </w:r>
      <w:r w:rsidR="003A5BAE">
        <w:rPr>
          <w:rFonts w:ascii="Palatino Linotype" w:hAnsi="Palatino Linotype" w:cs="Arial"/>
          <w:b/>
          <w:sz w:val="24"/>
        </w:rPr>
        <w:t>SAIMEX)</w:t>
      </w:r>
      <w:r w:rsidR="003A5BAE">
        <w:rPr>
          <w:rFonts w:ascii="Palatino Linotype" w:hAnsi="Palatino Linotype" w:cs="Arial"/>
          <w:sz w:val="24"/>
        </w:rPr>
        <w:t xml:space="preserve"> ante </w:t>
      </w:r>
      <w:r w:rsidR="003A5BAE">
        <w:rPr>
          <w:rFonts w:ascii="Palatino Linotype" w:hAnsi="Palatino Linotype" w:cs="Arial"/>
          <w:b/>
          <w:sz w:val="24"/>
        </w:rPr>
        <w:t>El Sujeto Obligado</w:t>
      </w:r>
      <w:r w:rsidR="003A5BAE">
        <w:rPr>
          <w:rFonts w:ascii="Palatino Linotype" w:hAnsi="Palatino Linotype" w:cs="Arial"/>
          <w:sz w:val="24"/>
        </w:rPr>
        <w:t xml:space="preserve">, solicitud de acceso a la información pública, registrada bajo el número de expediente </w:t>
      </w:r>
      <w:r w:rsidR="003A5BAE" w:rsidRPr="003A5BAE">
        <w:rPr>
          <w:rFonts w:ascii="Palatino Linotype" w:hAnsi="Palatino Linotype" w:cs="Arial"/>
          <w:b/>
          <w:sz w:val="24"/>
        </w:rPr>
        <w:t>00159/TENANCIN/IP/2022</w:t>
      </w:r>
      <w:r w:rsidR="003A5BAE">
        <w:rPr>
          <w:rFonts w:ascii="Palatino Linotype" w:hAnsi="Palatino Linotype" w:cs="Arial"/>
          <w:b/>
          <w:sz w:val="24"/>
        </w:rPr>
        <w:t xml:space="preserve">, </w:t>
      </w:r>
      <w:r w:rsidR="003A5BAE">
        <w:rPr>
          <w:rFonts w:ascii="Palatino Linotype" w:hAnsi="Palatino Linotype" w:cs="Arial"/>
          <w:sz w:val="24"/>
        </w:rPr>
        <w:t xml:space="preserve">mediante la cual solicitó información en el tenor siguiente: </w:t>
      </w:r>
    </w:p>
    <w:p w14:paraId="2B6D6D11" w14:textId="6F126ED4" w:rsidR="003A5BAE" w:rsidRPr="003A5BAE" w:rsidRDefault="003A5BAE" w:rsidP="003A5BAE">
      <w:pPr>
        <w:pStyle w:val="Citas"/>
        <w:rPr>
          <w:b/>
        </w:rPr>
      </w:pPr>
      <w:r w:rsidRPr="003A5BAE">
        <w:t>“Solicito se presenten las propuestas, políticas y programas que se han implementado para fomentar las actividades turísticas y artesanales en el municipio”</w:t>
      </w:r>
      <w:r>
        <w:t xml:space="preserve"> </w:t>
      </w:r>
      <w:r>
        <w:rPr>
          <w:b/>
        </w:rPr>
        <w:t>(Sic)</w:t>
      </w:r>
    </w:p>
    <w:p w14:paraId="6FEE9188" w14:textId="77777777" w:rsidR="003A5BAE" w:rsidRDefault="003A5BAE" w:rsidP="00844569">
      <w:pPr>
        <w:spacing w:before="240" w:line="360" w:lineRule="auto"/>
        <w:jc w:val="both"/>
        <w:rPr>
          <w:rFonts w:ascii="Palatino Linotype" w:hAnsi="Palatino Linotype" w:cs="Arial"/>
          <w:sz w:val="24"/>
        </w:rPr>
      </w:pPr>
    </w:p>
    <w:p w14:paraId="1B7C3267" w14:textId="37E99483" w:rsidR="006168E4" w:rsidRPr="008C6105" w:rsidRDefault="006323CA" w:rsidP="00844569">
      <w:pPr>
        <w:spacing w:before="240" w:line="360" w:lineRule="auto"/>
        <w:jc w:val="both"/>
        <w:rPr>
          <w:rFonts w:ascii="Palatino Linotype" w:hAnsi="Palatino Linotype" w:cs="Arial"/>
          <w:b/>
          <w:sz w:val="28"/>
        </w:rPr>
      </w:pPr>
      <w:r w:rsidRPr="008C6105">
        <w:rPr>
          <w:rFonts w:ascii="Palatino Linotype" w:hAnsi="Palatino Linotype" w:cs="Arial"/>
          <w:b/>
          <w:sz w:val="28"/>
        </w:rPr>
        <w:t>SEGUNDO</w:t>
      </w:r>
      <w:r w:rsidR="006168E4" w:rsidRPr="008C6105">
        <w:rPr>
          <w:rFonts w:ascii="Palatino Linotype" w:hAnsi="Palatino Linotype" w:cs="Arial"/>
          <w:b/>
          <w:sz w:val="28"/>
        </w:rPr>
        <w:t xml:space="preserve">. </w:t>
      </w:r>
      <w:r w:rsidR="006168E4" w:rsidRPr="008C6105">
        <w:rPr>
          <w:rFonts w:ascii="Palatino Linotype" w:hAnsi="Palatino Linotype" w:cs="Arial"/>
          <w:b/>
          <w:sz w:val="28"/>
          <w:szCs w:val="20"/>
        </w:rPr>
        <w:t>De la respuesta del Sujeto Obligado.</w:t>
      </w:r>
    </w:p>
    <w:p w14:paraId="30892FF5" w14:textId="5D13A5C6" w:rsidR="003A5BAE" w:rsidRDefault="006168E4" w:rsidP="00045379">
      <w:pPr>
        <w:spacing w:before="240" w:line="360" w:lineRule="auto"/>
        <w:jc w:val="both"/>
        <w:rPr>
          <w:rFonts w:ascii="Palatino Linotype" w:hAnsi="Palatino Linotype" w:cs="Arial"/>
          <w:sz w:val="24"/>
          <w:szCs w:val="24"/>
        </w:rPr>
      </w:pPr>
      <w:r w:rsidRPr="008C6105">
        <w:rPr>
          <w:rFonts w:ascii="Palatino Linotype" w:hAnsi="Palatino Linotype" w:cs="Arial"/>
          <w:sz w:val="24"/>
          <w:szCs w:val="24"/>
        </w:rPr>
        <w:lastRenderedPageBreak/>
        <w:t xml:space="preserve">En el expediente electrónico </w:t>
      </w:r>
      <w:r w:rsidRPr="008C6105">
        <w:rPr>
          <w:rFonts w:ascii="Palatino Linotype" w:hAnsi="Palatino Linotype" w:cs="Arial"/>
          <w:b/>
          <w:sz w:val="24"/>
          <w:szCs w:val="24"/>
        </w:rPr>
        <w:t>SAIMEX</w:t>
      </w:r>
      <w:r w:rsidRPr="008C6105">
        <w:rPr>
          <w:rFonts w:ascii="Palatino Linotype" w:hAnsi="Palatino Linotype" w:cs="Arial"/>
          <w:sz w:val="24"/>
          <w:szCs w:val="24"/>
        </w:rPr>
        <w:t>, se aprecia que el</w:t>
      </w:r>
      <w:r w:rsidR="00F55EF2">
        <w:rPr>
          <w:rFonts w:ascii="Palatino Linotype" w:hAnsi="Palatino Linotype" w:cs="Arial"/>
          <w:sz w:val="24"/>
          <w:szCs w:val="24"/>
        </w:rPr>
        <w:t xml:space="preserve"> </w:t>
      </w:r>
      <w:r w:rsidR="003A5BAE">
        <w:rPr>
          <w:rFonts w:ascii="Palatino Linotype" w:hAnsi="Palatino Linotype" w:cs="Arial"/>
          <w:sz w:val="24"/>
          <w:szCs w:val="24"/>
        </w:rPr>
        <w:t xml:space="preserve">diecisiete de marzo del presente, </w:t>
      </w:r>
      <w:r w:rsidR="003A5BAE">
        <w:rPr>
          <w:rFonts w:ascii="Palatino Linotype" w:hAnsi="Palatino Linotype" w:cs="Arial"/>
          <w:b/>
          <w:sz w:val="24"/>
          <w:szCs w:val="24"/>
        </w:rPr>
        <w:t xml:space="preserve">El Sujeto Obligado </w:t>
      </w:r>
      <w:r w:rsidR="003A5BAE">
        <w:rPr>
          <w:rFonts w:ascii="Palatino Linotype" w:hAnsi="Palatino Linotype" w:cs="Arial"/>
          <w:sz w:val="24"/>
          <w:szCs w:val="24"/>
        </w:rPr>
        <w:t xml:space="preserve">dio respuesta a la solicitud de información </w:t>
      </w:r>
      <w:r w:rsidR="003A5BAE">
        <w:rPr>
          <w:rFonts w:ascii="Palatino Linotype" w:hAnsi="Palatino Linotype" w:cs="Arial"/>
          <w:b/>
          <w:sz w:val="24"/>
          <w:szCs w:val="24"/>
        </w:rPr>
        <w:t xml:space="preserve">00159/TENANCIN/IP/2022 </w:t>
      </w:r>
      <w:r w:rsidR="003A5BAE">
        <w:rPr>
          <w:rFonts w:ascii="Palatino Linotype" w:hAnsi="Palatino Linotype" w:cs="Arial"/>
          <w:sz w:val="24"/>
          <w:szCs w:val="24"/>
        </w:rPr>
        <w:t>resulta de nuestro interés lo siguiente:</w:t>
      </w:r>
    </w:p>
    <w:p w14:paraId="0973A9C3" w14:textId="11626750" w:rsidR="003A5BAE" w:rsidRPr="003A5BAE" w:rsidRDefault="003A5BAE" w:rsidP="003A5BAE">
      <w:pPr>
        <w:pStyle w:val="Citas"/>
      </w:pPr>
      <w:r w:rsidRPr="003A5BAE">
        <w:t>“En respuesta a la solicitud recibida, nos permitimos hacer de su conocimiento que con fundamento en el artículo 53, Fracciones: II, V y VI de la Ley de Transparencia y Acceso a la Información Pública del Estado de México y Municipios, le contestamos que:</w:t>
      </w:r>
    </w:p>
    <w:p w14:paraId="072234CB" w14:textId="0CB6F598" w:rsidR="003A5BAE" w:rsidRPr="003A5BAE" w:rsidRDefault="003A5BAE" w:rsidP="003A5BAE">
      <w:pPr>
        <w:pStyle w:val="Citas"/>
        <w:rPr>
          <w:b/>
        </w:rPr>
      </w:pPr>
      <w:r w:rsidRPr="003A5BAE">
        <w:t>SE ENVIA RESPUESTA A LA SOLICITUD”</w:t>
      </w:r>
      <w:r>
        <w:t xml:space="preserve"> </w:t>
      </w:r>
      <w:r>
        <w:rPr>
          <w:b/>
        </w:rPr>
        <w:t>(Sic)</w:t>
      </w:r>
    </w:p>
    <w:p w14:paraId="35444AB9" w14:textId="1B68F2BA" w:rsidR="003A5BAE" w:rsidRPr="003A5BAE" w:rsidRDefault="003A5BAE"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remitió el documento electrónico </w:t>
      </w:r>
      <w:r>
        <w:rPr>
          <w:rFonts w:ascii="Palatino Linotype" w:hAnsi="Palatino Linotype" w:cs="Arial"/>
          <w:b/>
          <w:sz w:val="24"/>
          <w:szCs w:val="24"/>
        </w:rPr>
        <w:t xml:space="preserve">“159-RESP-TUR.pdf” </w:t>
      </w:r>
      <w:r>
        <w:rPr>
          <w:rFonts w:ascii="Palatino Linotype" w:hAnsi="Palatino Linotype" w:cs="Arial"/>
          <w:sz w:val="24"/>
          <w:szCs w:val="24"/>
        </w:rPr>
        <w:t xml:space="preserve">cuyo contenido será materia de análisis en párrafos subsecuentes. </w:t>
      </w:r>
    </w:p>
    <w:p w14:paraId="4BD4E8B1" w14:textId="77777777" w:rsidR="003A5BAE" w:rsidRDefault="003A5BAE" w:rsidP="00045379">
      <w:pPr>
        <w:spacing w:before="240" w:line="360" w:lineRule="auto"/>
        <w:jc w:val="both"/>
        <w:rPr>
          <w:rFonts w:ascii="Palatino Linotype" w:hAnsi="Palatino Linotype" w:cs="Arial"/>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24347D7F" w14:textId="75F4F97D" w:rsidR="003A5BAE" w:rsidRPr="003A5BAE"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AA207C">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AA066E">
        <w:rPr>
          <w:rFonts w:ascii="Palatino Linotype" w:hAnsi="Palatino Linotype" w:cs="Arial"/>
          <w:sz w:val="24"/>
          <w:szCs w:val="24"/>
        </w:rPr>
        <w:t xml:space="preserve"> </w:t>
      </w:r>
      <w:r w:rsidR="003A5BAE">
        <w:rPr>
          <w:rFonts w:ascii="Palatino Linotype" w:hAnsi="Palatino Linotype" w:cs="Arial"/>
          <w:sz w:val="24"/>
          <w:szCs w:val="24"/>
        </w:rPr>
        <w:t xml:space="preserve">veintitrés de marzo de los corrientes, el cual fue registrado en el sistema electrónico con el expediente </w:t>
      </w:r>
      <w:r w:rsidR="003A5BAE">
        <w:rPr>
          <w:rFonts w:ascii="Palatino Linotype" w:hAnsi="Palatino Linotype" w:cs="Arial"/>
          <w:b/>
          <w:sz w:val="24"/>
          <w:szCs w:val="24"/>
        </w:rPr>
        <w:t xml:space="preserve">04320/INFOEM/IP/RR/2022, </w:t>
      </w:r>
      <w:r w:rsidR="003A5BAE">
        <w:rPr>
          <w:rFonts w:ascii="Palatino Linotype" w:hAnsi="Palatino Linotype" w:cs="Arial"/>
          <w:sz w:val="24"/>
          <w:szCs w:val="24"/>
        </w:rPr>
        <w:t xml:space="preserve">en el cual arguye las siguientes manifestaciones: </w:t>
      </w:r>
    </w:p>
    <w:p w14:paraId="3774298B" w14:textId="2AEDDDE3"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2661686" w14:textId="2323C9D1" w:rsidR="008C1E83" w:rsidRPr="008C1E83" w:rsidRDefault="003A5BAE" w:rsidP="008C1E83">
      <w:pPr>
        <w:pStyle w:val="Citas"/>
        <w:rPr>
          <w:b/>
          <w:bCs/>
          <w:sz w:val="24"/>
        </w:rPr>
      </w:pPr>
      <w:r w:rsidRPr="003A5BAE">
        <w:t>“Evasión para la entrega oportuna de información</w:t>
      </w:r>
      <w:r w:rsidR="008C1E83" w:rsidRPr="003A5BAE">
        <w:t>”</w:t>
      </w:r>
      <w:r w:rsidR="008C1E83">
        <w:t xml:space="preserve"> </w:t>
      </w:r>
      <w:r w:rsidR="008C1E83">
        <w:rPr>
          <w:b/>
          <w:bCs/>
        </w:rPr>
        <w:t>(Sic)</w:t>
      </w:r>
    </w:p>
    <w:p w14:paraId="4B113718" w14:textId="77777777" w:rsidR="003A5BAE" w:rsidRDefault="003A5BAE" w:rsidP="00844569">
      <w:pPr>
        <w:spacing w:before="240" w:line="360" w:lineRule="auto"/>
        <w:jc w:val="both"/>
        <w:rPr>
          <w:rFonts w:ascii="Palatino Linotype" w:hAnsi="Palatino Linotype" w:cs="Arial"/>
          <w:b/>
          <w:sz w:val="24"/>
        </w:rPr>
      </w:pP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3458691" w14:textId="7612F578" w:rsidR="00FA41C5" w:rsidRPr="008C1E83" w:rsidRDefault="003A5BAE" w:rsidP="008C1E83">
      <w:pPr>
        <w:pStyle w:val="Citas"/>
        <w:rPr>
          <w:b/>
          <w:bCs/>
        </w:rPr>
      </w:pPr>
      <w:r w:rsidRPr="003A5BAE">
        <w:lastRenderedPageBreak/>
        <w:t xml:space="preserve">“Se informa que no se cuenta con la información o que </w:t>
      </w:r>
      <w:proofErr w:type="spellStart"/>
      <w:r w:rsidRPr="003A5BAE">
        <w:t>aun</w:t>
      </w:r>
      <w:proofErr w:type="spellEnd"/>
      <w:r w:rsidRPr="003A5BAE">
        <w:t xml:space="preserve"> se está trabajando en proyectos cuando llevan tres meses en el cargo y los proyectos ya debieron ser aprobados.</w:t>
      </w:r>
      <w:r w:rsidR="008C1E83" w:rsidRPr="003A5BAE">
        <w:t>”</w:t>
      </w:r>
      <w:r w:rsidR="008C1E83">
        <w:t xml:space="preserve"> </w:t>
      </w:r>
      <w:r w:rsidR="008C1E83">
        <w:rPr>
          <w:b/>
          <w:bCs/>
        </w:rPr>
        <w:t>(Sic)</w:t>
      </w:r>
    </w:p>
    <w:p w14:paraId="155A44E3" w14:textId="7227BA91" w:rsidR="008C1E83" w:rsidRDefault="008C1E83" w:rsidP="008C1E83">
      <w:pPr>
        <w:pStyle w:val="Citas"/>
        <w:rPr>
          <w:b/>
          <w:sz w:val="28"/>
        </w:rPr>
      </w:pPr>
    </w:p>
    <w:p w14:paraId="7E88DE81" w14:textId="455BE9DE"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04CB547C" w14:textId="4CC600F6" w:rsidR="00510556" w:rsidRDefault="006168E4" w:rsidP="0051055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8C6105">
        <w:rPr>
          <w:rFonts w:ascii="Palatino Linotype" w:hAnsi="Palatino Linotype" w:cs="Arial"/>
          <w:sz w:val="24"/>
          <w:szCs w:val="24"/>
        </w:rPr>
        <w:t xml:space="preserve">al Comisionado </w:t>
      </w:r>
      <w:r w:rsidR="00887D68">
        <w:rPr>
          <w:rFonts w:ascii="Palatino Linotype" w:hAnsi="Palatino Linotype" w:cs="Arial"/>
          <w:sz w:val="24"/>
          <w:szCs w:val="24"/>
        </w:rPr>
        <w:t xml:space="preserve">Presidente </w:t>
      </w:r>
      <w:r w:rsidR="008C6105">
        <w:rPr>
          <w:rFonts w:ascii="Palatino Linotype" w:hAnsi="Palatino Linotype" w:cs="Arial"/>
          <w:b/>
          <w:sz w:val="24"/>
          <w:szCs w:val="24"/>
        </w:rPr>
        <w:t xml:space="preserve">José Martínez Vilchis, </w:t>
      </w:r>
      <w:r w:rsidR="008C610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8C1E83">
        <w:rPr>
          <w:rFonts w:ascii="Palatino Linotype" w:hAnsi="Palatino Linotype" w:cs="Arial"/>
          <w:sz w:val="24"/>
          <w:szCs w:val="24"/>
        </w:rPr>
        <w:t xml:space="preserve"> </w:t>
      </w:r>
      <w:r w:rsidR="003A5BAE">
        <w:rPr>
          <w:rFonts w:ascii="Palatino Linotype" w:hAnsi="Palatino Linotype" w:cs="Arial"/>
          <w:sz w:val="24"/>
          <w:szCs w:val="24"/>
        </w:rPr>
        <w:t xml:space="preserve">veintinueve de marzo de dos mil veintidós, </w:t>
      </w:r>
      <w:r w:rsidR="00510556">
        <w:rPr>
          <w:rFonts w:ascii="Palatino Linotype" w:hAnsi="Palatino Linotype" w:cs="Arial"/>
          <w:sz w:val="24"/>
          <w:szCs w:val="24"/>
        </w:rPr>
        <w:t>determinándose en él, un plazo de siete días para que las partes manifestaran lo que a su derecho corresponda en términos del numeral ya citado.</w:t>
      </w:r>
    </w:p>
    <w:p w14:paraId="631FBAA7" w14:textId="77777777" w:rsidR="003A5BAE" w:rsidRDefault="003A5BAE" w:rsidP="00844569">
      <w:pPr>
        <w:spacing w:before="240" w:line="360" w:lineRule="auto"/>
        <w:jc w:val="both"/>
        <w:rPr>
          <w:rFonts w:ascii="Palatino Linotype" w:hAnsi="Palatino Linotype" w:cs="Arial"/>
          <w:b/>
          <w:sz w:val="28"/>
        </w:rPr>
      </w:pPr>
    </w:p>
    <w:p w14:paraId="4BCFD455" w14:textId="249654CB" w:rsidR="006168E4" w:rsidRDefault="00774A9C" w:rsidP="00844569">
      <w:pPr>
        <w:spacing w:before="240" w:line="360" w:lineRule="auto"/>
        <w:jc w:val="both"/>
        <w:rPr>
          <w:rFonts w:ascii="Palatino Linotype" w:hAnsi="Palatino Linotype" w:cs="Arial"/>
          <w:b/>
          <w:sz w:val="28"/>
          <w:szCs w:val="28"/>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69CAF717" w14:textId="77777777" w:rsidR="003C3377" w:rsidRDefault="003C3377" w:rsidP="003C337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2A762AC9" w14:textId="4344E8CB" w:rsidR="003C3377" w:rsidRDefault="003C3377" w:rsidP="003C337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sz w:val="24"/>
          <w:szCs w:val="24"/>
        </w:rPr>
        <w:t>ocho de abril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457959FC" w14:textId="12543D69" w:rsidR="00887D68" w:rsidRDefault="003C3377" w:rsidP="003C3377">
      <w:pPr>
        <w:spacing w:after="0" w:line="360" w:lineRule="auto"/>
        <w:jc w:val="both"/>
        <w:rPr>
          <w:rFonts w:ascii="Palatino Linotype" w:hAnsi="Palatino Linotype" w:cs="Arial"/>
          <w:sz w:val="24"/>
          <w:szCs w:val="24"/>
        </w:rPr>
      </w:pPr>
      <w:r w:rsidRPr="0036654D">
        <w:rPr>
          <w:rFonts w:ascii="Palatino Linotype" w:hAnsi="Palatino Linotype" w:cs="Arial"/>
          <w:sz w:val="24"/>
          <w:szCs w:val="24"/>
        </w:rPr>
        <w:lastRenderedPageBreak/>
        <w:t>Así,  en fecha</w:t>
      </w:r>
      <w:r>
        <w:rPr>
          <w:rFonts w:ascii="Palatino Linotype" w:hAnsi="Palatino Linotype" w:cs="Arial"/>
          <w:sz w:val="24"/>
          <w:szCs w:val="24"/>
        </w:rPr>
        <w:t xml:space="preserve"> </w:t>
      </w:r>
      <w:r>
        <w:rPr>
          <w:rFonts w:ascii="Palatino Linotype" w:hAnsi="Palatino Linotype" w:cs="Arial"/>
          <w:b/>
          <w:bCs/>
          <w:sz w:val="24"/>
          <w:szCs w:val="24"/>
        </w:rPr>
        <w:t xml:space="preserve">diecinueve de mayo de dos mil veintidós,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p>
    <w:p w14:paraId="79F5E6F0" w14:textId="77777777" w:rsidR="003A5BAE" w:rsidRDefault="003A5BAE" w:rsidP="003E444C">
      <w:pPr>
        <w:spacing w:after="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0BAC4C23" w14:textId="7E2F7935" w:rsidR="008C6105" w:rsidRDefault="008C6105" w:rsidP="008C6105">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7E49EE18" w14:textId="77777777" w:rsidR="008C1E83" w:rsidRDefault="008C1E83" w:rsidP="008C6105">
      <w:pPr>
        <w:spacing w:before="240" w:line="360" w:lineRule="auto"/>
        <w:jc w:val="both"/>
        <w:rPr>
          <w:rFonts w:ascii="Palatino Linotype" w:eastAsia="Calibri" w:hAnsi="Palatino Linotype"/>
          <w:b/>
          <w:color w:val="000000" w:themeColor="text1"/>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EE86874" w14:textId="77777777" w:rsidR="008C6105" w:rsidRDefault="008C6105"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6F0FF7F" w14:textId="77777777" w:rsidR="00E743B7" w:rsidRDefault="00E743B7" w:rsidP="00E743B7">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76869DD9" w14:textId="7171A397" w:rsidR="00E743B7" w:rsidRDefault="00E743B7" w:rsidP="00E743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F9DD609" w14:textId="77777777" w:rsidR="00BC3CE6" w:rsidRDefault="00BC3CE6" w:rsidP="00E743B7">
      <w:pPr>
        <w:pStyle w:val="Prrafodelista"/>
        <w:autoSpaceDE w:val="0"/>
        <w:autoSpaceDN w:val="0"/>
        <w:adjustRightInd w:val="0"/>
        <w:spacing w:line="360" w:lineRule="auto"/>
        <w:ind w:left="0"/>
        <w:jc w:val="both"/>
        <w:rPr>
          <w:rFonts w:ascii="Palatino Linotype" w:hAnsi="Palatino Linotype" w:cs="Arial"/>
        </w:rPr>
      </w:pPr>
    </w:p>
    <w:p w14:paraId="5176DB03" w14:textId="77777777" w:rsidR="00E743B7" w:rsidRDefault="00E743B7" w:rsidP="00E743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w:t>
      </w:r>
      <w:r>
        <w:rPr>
          <w:rFonts w:ascii="Palatino Linotype" w:hAnsi="Palatino Linotype" w:cs="Arial"/>
        </w:rPr>
        <w:lastRenderedPageBreak/>
        <w:t xml:space="preserve">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7BCE78B" w14:textId="77777777" w:rsidR="00E743B7" w:rsidRDefault="00E743B7" w:rsidP="00E743B7">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 xml:space="preserve">de notoria importancia el trabajo de interpretación que </w:t>
      </w:r>
      <w:r w:rsidRPr="00552846">
        <w:rPr>
          <w:rFonts w:ascii="Palatino Linotype" w:hAnsi="Palatino Linotype" w:cs="Arial"/>
          <w:sz w:val="24"/>
          <w:szCs w:val="24"/>
        </w:rPr>
        <w:lastRenderedPageBreak/>
        <w:t>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050B9717" w14:textId="77777777" w:rsidR="00E743B7" w:rsidRDefault="00E743B7" w:rsidP="00E743B7">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1B030D42" w14:textId="77777777" w:rsidR="002432EB" w:rsidRDefault="00E743B7" w:rsidP="00E743B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Una vez sentado lo anterior, </w:t>
      </w:r>
      <w:r w:rsidR="00205E59">
        <w:rPr>
          <w:rFonts w:ascii="Palatino Linotype" w:hAnsi="Palatino Linotype"/>
          <w:color w:val="000000"/>
          <w:sz w:val="24"/>
          <w:szCs w:val="24"/>
        </w:rPr>
        <w:t xml:space="preserve">es preciso señalar que mediante la solicitud de información </w:t>
      </w:r>
      <w:r w:rsidR="003C3377">
        <w:rPr>
          <w:rFonts w:ascii="Palatino Linotype" w:hAnsi="Palatino Linotype"/>
          <w:b/>
          <w:color w:val="000000"/>
          <w:sz w:val="24"/>
          <w:szCs w:val="24"/>
        </w:rPr>
        <w:t xml:space="preserve">00159/TENANCIN/IP/2022 </w:t>
      </w:r>
      <w:r w:rsidR="003C3377">
        <w:rPr>
          <w:rFonts w:ascii="Palatino Linotype" w:hAnsi="Palatino Linotype"/>
          <w:color w:val="000000"/>
          <w:sz w:val="24"/>
          <w:szCs w:val="24"/>
        </w:rPr>
        <w:t xml:space="preserve">fue formulado </w:t>
      </w:r>
      <w:r w:rsidR="003C3377">
        <w:rPr>
          <w:rFonts w:ascii="Palatino Linotype" w:hAnsi="Palatino Linotype"/>
          <w:b/>
          <w:color w:val="000000"/>
          <w:sz w:val="24"/>
          <w:szCs w:val="24"/>
        </w:rPr>
        <w:t xml:space="preserve">1 –un- </w:t>
      </w:r>
      <w:r w:rsidR="003C3377">
        <w:rPr>
          <w:rFonts w:ascii="Palatino Linotype" w:hAnsi="Palatino Linotype"/>
          <w:color w:val="000000"/>
          <w:sz w:val="24"/>
          <w:szCs w:val="24"/>
        </w:rPr>
        <w:t xml:space="preserve">requerimiento respecto del cual </w:t>
      </w:r>
      <w:r w:rsidR="002432EB">
        <w:rPr>
          <w:rFonts w:ascii="Palatino Linotype" w:hAnsi="Palatino Linotype"/>
          <w:color w:val="000000"/>
          <w:sz w:val="24"/>
          <w:szCs w:val="24"/>
        </w:rPr>
        <w:t xml:space="preserve">se desprenden las siguientes consideraciones: </w:t>
      </w:r>
    </w:p>
    <w:p w14:paraId="45A37ADA" w14:textId="4F4055A2" w:rsidR="003C3377" w:rsidRDefault="002432EB" w:rsidP="002432EB">
      <w:pPr>
        <w:pStyle w:val="Prrafodelista"/>
        <w:numPr>
          <w:ilvl w:val="0"/>
          <w:numId w:val="29"/>
        </w:numPr>
        <w:spacing w:line="360" w:lineRule="auto"/>
        <w:jc w:val="both"/>
        <w:rPr>
          <w:rFonts w:ascii="Palatino Linotype" w:hAnsi="Palatino Linotype"/>
          <w:color w:val="000000"/>
        </w:rPr>
      </w:pPr>
      <w:r>
        <w:rPr>
          <w:rFonts w:ascii="Palatino Linotype" w:hAnsi="Palatino Linotype"/>
          <w:color w:val="000000"/>
        </w:rPr>
        <w:t xml:space="preserve">Que </w:t>
      </w:r>
      <w:r w:rsidR="003C3377" w:rsidRPr="002432EB">
        <w:rPr>
          <w:rFonts w:ascii="Palatino Linotype" w:hAnsi="Palatino Linotype"/>
          <w:color w:val="000000"/>
        </w:rPr>
        <w:t xml:space="preserve">no fue señalado elemento temporal, debiendo de ser fijado a la fecha en que se ejerció el derecho de acceso a la información pública, es decir, al nueve de marzo de dos mil veintidós. </w:t>
      </w:r>
    </w:p>
    <w:p w14:paraId="7E271821" w14:textId="4AFBC6DE" w:rsidR="002B0D0F" w:rsidRPr="002B0D0F" w:rsidRDefault="002B0D0F" w:rsidP="00C637BB">
      <w:pPr>
        <w:pStyle w:val="Prrafodelista"/>
        <w:numPr>
          <w:ilvl w:val="0"/>
          <w:numId w:val="29"/>
        </w:numPr>
        <w:spacing w:line="360" w:lineRule="auto"/>
        <w:jc w:val="both"/>
        <w:rPr>
          <w:rFonts w:ascii="Palatino Linotype" w:hAnsi="Palatino Linotype"/>
        </w:rPr>
      </w:pPr>
      <w:r w:rsidRPr="002B0D0F">
        <w:rPr>
          <w:rFonts w:ascii="Palatino Linotype" w:hAnsi="Palatino Linotype"/>
          <w:color w:val="000000"/>
        </w:rPr>
        <w:t xml:space="preserve">Que </w:t>
      </w:r>
      <w:r>
        <w:rPr>
          <w:rFonts w:ascii="Palatino Linotype" w:hAnsi="Palatino Linotype"/>
        </w:rPr>
        <w:t>e</w:t>
      </w:r>
      <w:r w:rsidRPr="002B0D0F">
        <w:rPr>
          <w:rFonts w:ascii="Palatino Linotype" w:hAnsi="Palatino Linotype"/>
        </w:rPr>
        <w:t xml:space="preserve">n términos de la corriente doctrinal sustentada por el Órgano Garante nacional mediante el criterio </w:t>
      </w:r>
      <w:r w:rsidRPr="002B0D0F">
        <w:rPr>
          <w:rFonts w:ascii="Palatino Linotype" w:hAnsi="Palatino Linotype"/>
          <w:b/>
          <w:bCs/>
        </w:rPr>
        <w:t xml:space="preserve">16/17 </w:t>
      </w:r>
      <w:r w:rsidRPr="002B0D0F">
        <w:rPr>
          <w:rFonts w:ascii="Palatino Linotype" w:hAnsi="Palatino Linotype"/>
        </w:rPr>
        <w:t xml:space="preserve">de </w:t>
      </w:r>
      <w:proofErr w:type="gramStart"/>
      <w:r w:rsidR="00652C6C" w:rsidRPr="002B0D0F">
        <w:rPr>
          <w:rFonts w:ascii="Palatino Linotype" w:hAnsi="Palatino Linotype"/>
        </w:rPr>
        <w:t>rubro</w:t>
      </w:r>
      <w:r w:rsidR="007438A0">
        <w:rPr>
          <w:rFonts w:ascii="Palatino Linotype" w:hAnsi="Palatino Linotype"/>
        </w:rPr>
        <w:t xml:space="preserve"> </w:t>
      </w:r>
      <w:r w:rsidR="00652C6C" w:rsidRPr="002B0D0F">
        <w:rPr>
          <w:rFonts w:ascii="Palatino Linotype" w:hAnsi="Palatino Linotype"/>
        </w:rPr>
        <w:t>”</w:t>
      </w:r>
      <w:proofErr w:type="gramEnd"/>
      <w:r w:rsidRPr="002B0D0F">
        <w:rPr>
          <w:rFonts w:ascii="Palatino Linotype" w:hAnsi="Palatino Linotype"/>
          <w:b/>
          <w:bCs/>
        </w:rPr>
        <w:t xml:space="preserve">Expresión documental” </w:t>
      </w:r>
      <w:r w:rsidRPr="002B0D0F">
        <w:rPr>
          <w:rFonts w:ascii="Palatino Linotype" w:hAnsi="Palatino Linotype"/>
        </w:rPr>
        <w:t xml:space="preserve">cuando los particulares no identifiquen de forma precisa el documento que pudiera contener la información que resulta de su interés pero la información obre en cualquier otro documento, bastará con que se haga entrega de éste último. </w:t>
      </w:r>
    </w:p>
    <w:p w14:paraId="406E2332" w14:textId="77777777" w:rsidR="002432EB" w:rsidRPr="002432EB" w:rsidRDefault="002432EB" w:rsidP="002B0D0F">
      <w:pPr>
        <w:pStyle w:val="Prrafodelista"/>
        <w:spacing w:line="360" w:lineRule="auto"/>
        <w:ind w:left="720"/>
        <w:jc w:val="both"/>
        <w:rPr>
          <w:rFonts w:ascii="Palatino Linotype" w:hAnsi="Palatino Linotype"/>
          <w:color w:val="000000"/>
        </w:rPr>
      </w:pPr>
    </w:p>
    <w:p w14:paraId="4237AD19" w14:textId="254D6E8A" w:rsidR="003C3377" w:rsidRPr="0051062B" w:rsidRDefault="003C3377" w:rsidP="003C3377">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w:t>
      </w:r>
      <w:r w:rsidRPr="0051062B">
        <w:rPr>
          <w:rFonts w:ascii="Palatino Linotype" w:hAnsi="Palatino Linotype"/>
          <w:sz w:val="24"/>
          <w:szCs w:val="24"/>
        </w:rPr>
        <w:t xml:space="preserve">con fundamento en los artículos 13 y 181 cuarto párrafo de la Ley en materia, los cuales a la letra rezan: </w:t>
      </w:r>
    </w:p>
    <w:p w14:paraId="6CF85D50" w14:textId="77777777" w:rsidR="003C3377" w:rsidRPr="0051062B" w:rsidRDefault="003C3377" w:rsidP="003C3377">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0F20BFF9" w14:textId="77777777" w:rsidR="003C3377" w:rsidRPr="0051062B" w:rsidRDefault="003C3377" w:rsidP="003C3377">
      <w:pPr>
        <w:pStyle w:val="Citas"/>
        <w:rPr>
          <w:b/>
        </w:rPr>
      </w:pPr>
      <w:r w:rsidRPr="0051062B">
        <w:rPr>
          <w:b/>
        </w:rPr>
        <w:lastRenderedPageBreak/>
        <w:t xml:space="preserve">Artículo 181. … </w:t>
      </w:r>
    </w:p>
    <w:p w14:paraId="76717B4F" w14:textId="77777777" w:rsidR="003C3377" w:rsidRDefault="003C3377" w:rsidP="003C3377">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A948D51" w14:textId="77777777" w:rsidR="003C3377" w:rsidRPr="0051062B" w:rsidRDefault="003C3377" w:rsidP="003C3377">
      <w:pPr>
        <w:pStyle w:val="Citas"/>
        <w:rPr>
          <w:b/>
        </w:rPr>
      </w:pPr>
    </w:p>
    <w:p w14:paraId="2FFE53F0" w14:textId="3DCC7828" w:rsidR="003C3377" w:rsidRDefault="003C3377" w:rsidP="003C337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w:t>
      </w:r>
      <w:r w:rsidR="00652C6C">
        <w:rPr>
          <w:rFonts w:ascii="Palatino Linotype" w:hAnsi="Palatino Linotype"/>
          <w:sz w:val="24"/>
          <w:szCs w:val="24"/>
        </w:rPr>
        <w:t>el requerimiento formulado</w:t>
      </w:r>
      <w:r>
        <w:rPr>
          <w:rFonts w:ascii="Palatino Linotype" w:hAnsi="Palatino Linotype"/>
          <w:sz w:val="24"/>
          <w:szCs w:val="24"/>
        </w:rPr>
        <w:t xml:space="preserve">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22ED0CFC" w14:textId="1412C2CE" w:rsidR="003C3377" w:rsidRPr="003C3377" w:rsidRDefault="003C3377" w:rsidP="003C3377">
      <w:pPr>
        <w:pStyle w:val="Prrafodelista"/>
        <w:numPr>
          <w:ilvl w:val="0"/>
          <w:numId w:val="27"/>
        </w:numPr>
        <w:spacing w:line="360" w:lineRule="auto"/>
        <w:jc w:val="both"/>
        <w:rPr>
          <w:rFonts w:ascii="Palatino Linotype" w:hAnsi="Palatino Linotype"/>
          <w:color w:val="000000"/>
        </w:rPr>
      </w:pPr>
      <w:r>
        <w:rPr>
          <w:rFonts w:ascii="Palatino Linotype" w:hAnsi="Palatino Linotype"/>
          <w:color w:val="000000"/>
        </w:rPr>
        <w:t xml:space="preserve">El o los documentos donde consten las propuestas, políticas o programas que se han implementado para fomentar las actividades turísticas y artesanales en el Municipio de Tenancingo, al nueve de marzo de dos mil veintidós. </w:t>
      </w:r>
    </w:p>
    <w:p w14:paraId="184E2D74" w14:textId="77777777" w:rsidR="003C3377" w:rsidRDefault="003C3377" w:rsidP="00E743B7">
      <w:pPr>
        <w:spacing w:after="0" w:line="360" w:lineRule="auto"/>
        <w:jc w:val="both"/>
        <w:rPr>
          <w:rFonts w:ascii="Palatino Linotype" w:hAnsi="Palatino Linotype"/>
          <w:color w:val="000000"/>
          <w:sz w:val="24"/>
          <w:szCs w:val="24"/>
        </w:rPr>
      </w:pPr>
    </w:p>
    <w:p w14:paraId="0A32798F" w14:textId="77777777" w:rsidR="003C3377" w:rsidRDefault="003C3377" w:rsidP="00E743B7">
      <w:pPr>
        <w:spacing w:after="0" w:line="360" w:lineRule="auto"/>
        <w:jc w:val="both"/>
        <w:rPr>
          <w:rFonts w:ascii="Palatino Linotype" w:hAnsi="Palatino Linotype"/>
          <w:color w:val="000000"/>
          <w:sz w:val="24"/>
          <w:szCs w:val="24"/>
        </w:rPr>
      </w:pPr>
    </w:p>
    <w:p w14:paraId="2EC81D9F" w14:textId="56E8BFA8" w:rsidR="003C3377" w:rsidRDefault="005646F9" w:rsidP="005646F9">
      <w:pPr>
        <w:spacing w:after="0" w:line="360" w:lineRule="auto"/>
        <w:jc w:val="both"/>
        <w:rPr>
          <w:rFonts w:ascii="Palatino Linotype" w:hAnsi="Palatino Linotype"/>
          <w:sz w:val="24"/>
          <w:szCs w:val="24"/>
        </w:rPr>
      </w:pPr>
      <w:r w:rsidRPr="00BB3132">
        <w:rPr>
          <w:rFonts w:ascii="Palatino Linotype" w:hAnsi="Palatino Linotype"/>
          <w:sz w:val="24"/>
          <w:szCs w:val="24"/>
        </w:rPr>
        <w:t>En este tenor,</w:t>
      </w:r>
      <w:r w:rsidR="003C3377">
        <w:rPr>
          <w:rFonts w:ascii="Palatino Linotype" w:hAnsi="Palatino Linotype"/>
          <w:sz w:val="24"/>
          <w:szCs w:val="24"/>
        </w:rPr>
        <w:t xml:space="preserve"> en alusión al requerimiento formulado por el particular, resulta oportuno traer a colación el organigrama del </w:t>
      </w:r>
      <w:r w:rsidR="003C3377">
        <w:rPr>
          <w:rFonts w:ascii="Palatino Linotype" w:hAnsi="Palatino Linotype"/>
          <w:b/>
          <w:sz w:val="24"/>
          <w:szCs w:val="24"/>
        </w:rPr>
        <w:t xml:space="preserve">Sujeto Obligado, </w:t>
      </w:r>
      <w:r w:rsidR="003C3377">
        <w:rPr>
          <w:rFonts w:ascii="Palatino Linotype" w:hAnsi="Palatino Linotype"/>
          <w:sz w:val="24"/>
          <w:szCs w:val="24"/>
        </w:rPr>
        <w:t xml:space="preserve">susceptible de ser consultado en la siguiente dirección electrónica: </w:t>
      </w:r>
    </w:p>
    <w:p w14:paraId="5879E23A" w14:textId="58718AED" w:rsidR="003C3377" w:rsidRPr="003C3377" w:rsidRDefault="00B7560E" w:rsidP="005646F9">
      <w:pPr>
        <w:spacing w:after="0" w:line="360" w:lineRule="auto"/>
        <w:jc w:val="both"/>
        <w:rPr>
          <w:rFonts w:ascii="Palatino Linotype" w:hAnsi="Palatino Linotype"/>
          <w:sz w:val="24"/>
          <w:szCs w:val="24"/>
        </w:rPr>
      </w:pPr>
      <w:hyperlink r:id="rId8" w:history="1">
        <w:r w:rsidR="003C3377" w:rsidRPr="00A41B17">
          <w:rPr>
            <w:rStyle w:val="Hipervnculo"/>
            <w:rFonts w:ascii="Palatino Linotype" w:hAnsi="Palatino Linotype"/>
            <w:sz w:val="24"/>
            <w:szCs w:val="24"/>
          </w:rPr>
          <w:t>http://www.tenancingo.gob.mx/ipomex/SEC_TEC/ORG_GEN_DESPL_OF2022.pdf</w:t>
        </w:r>
      </w:hyperlink>
      <w:r w:rsidR="003C3377">
        <w:rPr>
          <w:rFonts w:ascii="Palatino Linotype" w:hAnsi="Palatino Linotype"/>
          <w:sz w:val="24"/>
          <w:szCs w:val="24"/>
        </w:rPr>
        <w:t xml:space="preserve"> </w:t>
      </w:r>
    </w:p>
    <w:p w14:paraId="0336D46F" w14:textId="77777777" w:rsidR="003C3377" w:rsidRDefault="003C3377" w:rsidP="005646F9">
      <w:pPr>
        <w:spacing w:after="0" w:line="360" w:lineRule="auto"/>
        <w:jc w:val="both"/>
        <w:rPr>
          <w:rFonts w:ascii="Palatino Linotype" w:hAnsi="Palatino Linotype"/>
          <w:sz w:val="24"/>
          <w:szCs w:val="24"/>
        </w:rPr>
      </w:pPr>
    </w:p>
    <w:p w14:paraId="69805800" w14:textId="395CA4A0" w:rsidR="003C3377" w:rsidRDefault="003C3377" w:rsidP="005646F9">
      <w:pPr>
        <w:spacing w:after="0" w:line="360" w:lineRule="auto"/>
        <w:jc w:val="both"/>
        <w:rPr>
          <w:rFonts w:ascii="Palatino Linotype" w:hAnsi="Palatino Linotype"/>
          <w:sz w:val="24"/>
          <w:szCs w:val="24"/>
        </w:rPr>
      </w:pPr>
      <w:r>
        <w:rPr>
          <w:rFonts w:ascii="Palatino Linotype" w:hAnsi="Palatino Linotype"/>
          <w:sz w:val="24"/>
          <w:szCs w:val="24"/>
        </w:rPr>
        <w:t xml:space="preserve">Sirven de sustento las siguientes imágenes ilustrativas: </w:t>
      </w:r>
    </w:p>
    <w:p w14:paraId="5F228378" w14:textId="36E2F642" w:rsidR="005646F9" w:rsidRDefault="003C3377" w:rsidP="00427ABF">
      <w:pPr>
        <w:spacing w:before="240" w:line="360" w:lineRule="auto"/>
        <w:jc w:val="both"/>
        <w:rPr>
          <w:rFonts w:ascii="Palatino Linotype" w:hAnsi="Palatino Linotype" w:cs="Arial"/>
          <w:b/>
          <w:sz w:val="24"/>
          <w:szCs w:val="24"/>
          <w:lang w:eastAsia="es-MX"/>
        </w:rPr>
      </w:pPr>
      <w:r>
        <w:rPr>
          <w:rFonts w:ascii="Palatino Linotype" w:hAnsi="Palatino Linotype" w:cs="Arial"/>
          <w:b/>
          <w:noProof/>
          <w:sz w:val="24"/>
          <w:szCs w:val="24"/>
          <w:lang w:eastAsia="es-MX"/>
        </w:rPr>
        <w:lastRenderedPageBreak/>
        <w:drawing>
          <wp:anchor distT="0" distB="0" distL="114300" distR="114300" simplePos="0" relativeHeight="251676672" behindDoc="0" locked="0" layoutInCell="1" allowOverlap="1" wp14:anchorId="599A4C87" wp14:editId="3C0E25B5">
            <wp:simplePos x="0" y="0"/>
            <wp:positionH relativeFrom="column">
              <wp:posOffset>-134423</wp:posOffset>
            </wp:positionH>
            <wp:positionV relativeFrom="paragraph">
              <wp:posOffset>3897367</wp:posOffset>
            </wp:positionV>
            <wp:extent cx="5759450" cy="3457575"/>
            <wp:effectExtent l="19050" t="19050" r="12700" b="28575"/>
            <wp:wrapThrough wrapText="bothSides">
              <wp:wrapPolygon edited="0">
                <wp:start x="-71" y="-119"/>
                <wp:lineTo x="-71" y="21660"/>
                <wp:lineTo x="21576" y="21660"/>
                <wp:lineTo x="21576" y="-119"/>
                <wp:lineTo x="-71" y="-119"/>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noProof/>
          <w:sz w:val="24"/>
          <w:szCs w:val="24"/>
          <w:lang w:eastAsia="es-MX"/>
        </w:rPr>
        <w:drawing>
          <wp:anchor distT="0" distB="0" distL="114300" distR="114300" simplePos="0" relativeHeight="251663357" behindDoc="0" locked="0" layoutInCell="1" allowOverlap="1" wp14:anchorId="6A43E6AD" wp14:editId="0D7C3A25">
            <wp:simplePos x="0" y="0"/>
            <wp:positionH relativeFrom="column">
              <wp:posOffset>-134620</wp:posOffset>
            </wp:positionH>
            <wp:positionV relativeFrom="paragraph">
              <wp:posOffset>19050</wp:posOffset>
            </wp:positionV>
            <wp:extent cx="5750560" cy="3457575"/>
            <wp:effectExtent l="19050" t="19050" r="21590" b="28575"/>
            <wp:wrapThrough wrapText="bothSides">
              <wp:wrapPolygon edited="0">
                <wp:start x="-72" y="-119"/>
                <wp:lineTo x="-72" y="21660"/>
                <wp:lineTo x="21610" y="21660"/>
                <wp:lineTo x="21610" y="-119"/>
                <wp:lineTo x="-72" y="-119"/>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56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CB2F99" w14:textId="12140929" w:rsidR="0012484F" w:rsidRDefault="0012484F" w:rsidP="0012484F">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 Subdirecciones, Departamentos y Unidades Administrativas para cumplir con sus fines y objetivos, resultando de nuestro más amplio interés la Dirección de Turismo</w:t>
      </w:r>
      <w:r w:rsidR="00BD36D6">
        <w:rPr>
          <w:rFonts w:ascii="Palatino Linotype" w:hAnsi="Palatino Linotype" w:cs="Arial"/>
        </w:rPr>
        <w:t>.</w:t>
      </w:r>
      <w:r>
        <w:rPr>
          <w:rFonts w:ascii="Palatino Linotype" w:hAnsi="Palatino Linotype" w:cs="Arial"/>
        </w:rPr>
        <w:t xml:space="preserve"> </w:t>
      </w:r>
    </w:p>
    <w:p w14:paraId="723E13C3" w14:textId="77777777" w:rsidR="0012484F" w:rsidRDefault="0012484F" w:rsidP="0012484F">
      <w:pPr>
        <w:pStyle w:val="Sinespaciado"/>
        <w:spacing w:line="360" w:lineRule="auto"/>
        <w:jc w:val="both"/>
        <w:rPr>
          <w:rFonts w:ascii="Palatino Linotype" w:hAnsi="Palatino Linotype" w:cs="Arial"/>
        </w:rPr>
      </w:pPr>
    </w:p>
    <w:p w14:paraId="5BA3FC25" w14:textId="1D36E50E" w:rsidR="0012484F" w:rsidRDefault="0012484F" w:rsidP="0012484F">
      <w:pPr>
        <w:pStyle w:val="Sinespaciado"/>
        <w:spacing w:line="360" w:lineRule="auto"/>
        <w:jc w:val="both"/>
        <w:rPr>
          <w:rFonts w:ascii="Palatino Linotype" w:hAnsi="Palatino Linotype" w:cs="Arial"/>
        </w:rPr>
      </w:pPr>
      <w:r>
        <w:rPr>
          <w:rFonts w:ascii="Palatino Linotype" w:hAnsi="Palatino Linotype" w:cs="Arial"/>
        </w:rPr>
        <w:t xml:space="preserve">En virtud de lo anterior, para delimitar las fronteras conceptuales </w:t>
      </w:r>
      <w:r w:rsidR="00BD36D6">
        <w:rPr>
          <w:rFonts w:ascii="Palatino Linotype" w:hAnsi="Palatino Linotype" w:cs="Arial"/>
        </w:rPr>
        <w:t xml:space="preserve">de la unidad administrativa en cita, resulta oportuno traer a colación los artículos 1, 8, fracción I, 9, fracciones I, II y V de la Ley de Turismo Sostenible y Desarrollo Artesanal del Estado de México, porciones normativas que disponen a la literalidad lo siguiente: </w:t>
      </w:r>
    </w:p>
    <w:p w14:paraId="38261F93" w14:textId="708E1740" w:rsidR="0012484F" w:rsidRDefault="00B361DA" w:rsidP="00B361DA">
      <w:pPr>
        <w:pStyle w:val="INFOEM"/>
        <w:rPr>
          <w:rFonts w:cs="Arial"/>
        </w:rPr>
      </w:pPr>
      <w:r>
        <w:t>“</w:t>
      </w:r>
      <w:r w:rsidR="0012484F">
        <w:t>Artículo 1. La presente Ley es de orden público, interés social y de observancia general en el territorio del Estado de México en materia de turismo sostenible y desarrollo artesanal; corresponde su aplicación al Ejecutivo del Estado, por conducto de la Secretaría de Cultura y Turismo, al IIFAEM y a los Ayuntamientos en el ámbito de sus respectivas competencias.</w:t>
      </w:r>
    </w:p>
    <w:p w14:paraId="309E917A" w14:textId="1F4F05BA" w:rsidR="0012484F" w:rsidRDefault="0012484F" w:rsidP="00B361DA">
      <w:pPr>
        <w:pStyle w:val="INFOEM"/>
      </w:pPr>
      <w:r>
        <w:t xml:space="preserve">Artículo 8. </w:t>
      </w:r>
      <w:r w:rsidRPr="00022FF4">
        <w:rPr>
          <w:b/>
          <w:u w:val="single"/>
        </w:rPr>
        <w:t>Corresponde a los Municipios</w:t>
      </w:r>
      <w:r>
        <w:t>, de conformidad con lo dispuesto en esta Ley y en el marco jurídico relativo y aplicable en materia turística sostenible y artesanal, las siguientes atribuciones:</w:t>
      </w:r>
    </w:p>
    <w:p w14:paraId="2E2E70B2" w14:textId="0802DCE8" w:rsidR="00BD36D6" w:rsidRPr="00022FF4" w:rsidRDefault="00BD36D6" w:rsidP="00B361DA">
      <w:pPr>
        <w:pStyle w:val="INFOEM"/>
        <w:rPr>
          <w:b/>
          <w:u w:val="single"/>
        </w:rPr>
      </w:pPr>
      <w:r w:rsidRPr="00022FF4">
        <w:rPr>
          <w:b/>
          <w:u w:val="single"/>
        </w:rPr>
        <w:t>I. Formular, aprobar y evaluar la política turística sostenible y de desarrollo artesanal de su municipio;</w:t>
      </w:r>
    </w:p>
    <w:p w14:paraId="70E1615B" w14:textId="24FF086C" w:rsidR="00BD36D6" w:rsidRDefault="00BD36D6" w:rsidP="00B361DA">
      <w:pPr>
        <w:pStyle w:val="INFOEM"/>
      </w:pPr>
      <w:r>
        <w:t>(…)</w:t>
      </w:r>
    </w:p>
    <w:p w14:paraId="66F2E2E9" w14:textId="6E33065E" w:rsidR="00BD36D6" w:rsidRDefault="00BD36D6" w:rsidP="00B361DA">
      <w:pPr>
        <w:pStyle w:val="INFOEM"/>
      </w:pPr>
      <w:r>
        <w:t>Artículo 9. Además de lo señalado en la Ley Orgánica Municipal del Estado de México, el Director de Turismo tendrá las siguientes atribuciones:</w:t>
      </w:r>
    </w:p>
    <w:p w14:paraId="15EA3071" w14:textId="77777777" w:rsidR="00BD36D6" w:rsidRDefault="00BD36D6" w:rsidP="00B361DA">
      <w:pPr>
        <w:pStyle w:val="INFOEM"/>
      </w:pPr>
      <w:r>
        <w:lastRenderedPageBreak/>
        <w:t xml:space="preserve">I. Elaborar y ejecutar el Programa Municipal de Turismo Sostenible y Desarrollo Artesanal, en congruencia con el Plan Estatal de Desarrollo; con el Plan Nacional de Desarrollo; con las políticas y los convenios internacionales firmados y ratificados por el Gobierno Federal, en materia turística y artesanal, y demás disposiciones legales aplicables; </w:t>
      </w:r>
    </w:p>
    <w:p w14:paraId="36882B7A" w14:textId="54511F7D" w:rsidR="00BD36D6" w:rsidRPr="00BD36D6" w:rsidRDefault="00BD36D6" w:rsidP="00B361DA">
      <w:pPr>
        <w:pStyle w:val="INFOEM"/>
        <w:rPr>
          <w:b/>
          <w:u w:val="single"/>
        </w:rPr>
      </w:pPr>
      <w:r w:rsidRPr="00BD36D6">
        <w:rPr>
          <w:b/>
          <w:u w:val="single"/>
        </w:rPr>
        <w:t>II. Informar y hacer partícipe a la comunidad, a las autoridades auxiliares y los Comités de Participación Ciudadana, utilizando metodologías de acción participativa, los proyectos turísticos y artesanales que se realicen o pretendan desarrollar en el territorio municipal;</w:t>
      </w:r>
    </w:p>
    <w:p w14:paraId="43695722" w14:textId="19ECE1AB" w:rsidR="00BD36D6" w:rsidRDefault="00BD36D6" w:rsidP="00B361DA">
      <w:pPr>
        <w:pStyle w:val="INFOEM"/>
        <w:rPr>
          <w:rFonts w:cs="Arial"/>
        </w:rPr>
      </w:pPr>
      <w:r>
        <w:rPr>
          <w:rFonts w:cs="Arial"/>
        </w:rPr>
        <w:t>(…)</w:t>
      </w:r>
    </w:p>
    <w:p w14:paraId="480878F4" w14:textId="33256F4F" w:rsidR="00BD36D6" w:rsidRDefault="00BD36D6" w:rsidP="00B361DA">
      <w:pPr>
        <w:pStyle w:val="INFOEM"/>
      </w:pPr>
      <w:r>
        <w:t>V. Elaborar, integrar y mantener actualizado el Registro Municipal, el Catálogo Municipal y el Registro Municipal de Artesanas y Artesanos;</w:t>
      </w:r>
    </w:p>
    <w:p w14:paraId="3E2BF0F5" w14:textId="2AFAFC67" w:rsidR="00BD36D6" w:rsidRPr="00B361DA" w:rsidRDefault="00BD36D6" w:rsidP="00B361DA">
      <w:pPr>
        <w:pStyle w:val="INFOEM"/>
        <w:rPr>
          <w:b/>
        </w:rPr>
      </w:pPr>
      <w:r>
        <w:t>(…)</w:t>
      </w:r>
      <w:r w:rsidR="00B361DA">
        <w:t xml:space="preserve">” </w:t>
      </w:r>
      <w:r w:rsidR="00B361DA">
        <w:rPr>
          <w:b/>
        </w:rPr>
        <w:t>(Sic)</w:t>
      </w:r>
    </w:p>
    <w:p w14:paraId="13975A6B" w14:textId="77777777" w:rsidR="00BD36D6" w:rsidRDefault="00BD36D6" w:rsidP="0012484F">
      <w:pPr>
        <w:pStyle w:val="Sinespaciado"/>
        <w:spacing w:line="360" w:lineRule="auto"/>
        <w:jc w:val="both"/>
      </w:pPr>
    </w:p>
    <w:p w14:paraId="68E88C0B" w14:textId="01885F00" w:rsidR="00B361DA" w:rsidRDefault="00B361DA" w:rsidP="00B361DA">
      <w:pPr>
        <w:spacing w:after="0" w:line="360" w:lineRule="auto"/>
        <w:jc w:val="both"/>
        <w:rPr>
          <w:rFonts w:ascii="Palatino Linotype" w:hAnsi="Palatino Linotype"/>
          <w:color w:val="000000"/>
          <w:sz w:val="24"/>
          <w:szCs w:val="24"/>
          <w:lang w:val="es-ES_tradnl"/>
        </w:rPr>
      </w:pPr>
      <w:r w:rsidRPr="00F17605">
        <w:rPr>
          <w:rFonts w:ascii="Palatino Linotype" w:hAnsi="Palatino Linotype" w:cs="Arial"/>
          <w:color w:val="000000"/>
          <w:sz w:val="24"/>
          <w:szCs w:val="24"/>
          <w:lang w:val="es-ES_tradnl"/>
        </w:rPr>
        <w:t xml:space="preserve">En efecto, de la normatividad previamente plasmada se desprende que </w:t>
      </w:r>
      <w:r w:rsidRPr="00F17605">
        <w:rPr>
          <w:rFonts w:ascii="Palatino Linotype" w:hAnsi="Palatino Linotype"/>
          <w:color w:val="000000"/>
          <w:sz w:val="24"/>
          <w:szCs w:val="24"/>
          <w:lang w:val="es-ES_tradnl"/>
        </w:rPr>
        <w:t xml:space="preserve">el </w:t>
      </w:r>
      <w:r>
        <w:rPr>
          <w:rFonts w:ascii="Palatino Linotype" w:hAnsi="Palatino Linotype"/>
          <w:color w:val="000000"/>
          <w:sz w:val="24"/>
          <w:szCs w:val="24"/>
          <w:lang w:val="es-ES_tradnl"/>
        </w:rPr>
        <w:t xml:space="preserve">Director de Turismo funge como el </w:t>
      </w:r>
      <w:r>
        <w:rPr>
          <w:rFonts w:ascii="Palatino Linotype" w:hAnsi="Palatino Linotype"/>
          <w:b/>
          <w:color w:val="000000"/>
          <w:sz w:val="24"/>
          <w:szCs w:val="24"/>
          <w:lang w:val="es-ES_tradnl"/>
        </w:rPr>
        <w:t xml:space="preserve">Sujeto habilitado competente </w:t>
      </w:r>
      <w:r>
        <w:rPr>
          <w:rFonts w:ascii="Palatino Linotype" w:hAnsi="Palatino Linotype"/>
          <w:color w:val="000000"/>
          <w:sz w:val="24"/>
          <w:szCs w:val="24"/>
          <w:lang w:val="es-ES_tradnl"/>
        </w:rPr>
        <w:t xml:space="preserve">para atender el requerimiento formulado por el particular. </w:t>
      </w:r>
    </w:p>
    <w:p w14:paraId="55F5B88D" w14:textId="77777777" w:rsidR="00022FF4" w:rsidRDefault="00022FF4" w:rsidP="00B361DA">
      <w:pPr>
        <w:spacing w:after="0" w:line="360" w:lineRule="auto"/>
        <w:jc w:val="both"/>
        <w:rPr>
          <w:rFonts w:ascii="Palatino Linotype" w:hAnsi="Palatino Linotype"/>
          <w:color w:val="000000"/>
          <w:sz w:val="24"/>
          <w:szCs w:val="24"/>
          <w:lang w:val="es-ES_tradnl"/>
        </w:rPr>
      </w:pPr>
    </w:p>
    <w:p w14:paraId="22CB19B8" w14:textId="77777777" w:rsidR="005864CD" w:rsidRPr="00AA7EDD" w:rsidRDefault="005864CD" w:rsidP="005864CD">
      <w:pPr>
        <w:pStyle w:val="Sinespaciado"/>
        <w:spacing w:line="360" w:lineRule="auto"/>
        <w:jc w:val="both"/>
        <w:rPr>
          <w:rFonts w:ascii="Palatino Linotype" w:hAnsi="Palatino Linotype"/>
        </w:rPr>
      </w:pPr>
      <w:r>
        <w:rPr>
          <w:rFonts w:ascii="Palatino Linotype" w:hAnsi="Palatino Linotype"/>
        </w:rPr>
        <w:t xml:space="preserve">Así las cosas, es óbice mencionar que la información requerida estriba dentro de las obligaciones de transparencia común, robustece lo anterior los artículos 24, fracción XII y 92, fracción XIV de la Ley de Transparencia y Acceso a la Información Pública del Estado de México y Municipios, normatividad invocada cuyo contenido literal es el siguiente: </w:t>
      </w:r>
    </w:p>
    <w:p w14:paraId="64A67338" w14:textId="77777777" w:rsidR="005864CD" w:rsidRPr="00E66BD3" w:rsidRDefault="005864CD" w:rsidP="005864CD">
      <w:pPr>
        <w:spacing w:before="240" w:line="360" w:lineRule="auto"/>
        <w:ind w:left="851" w:right="851"/>
        <w:jc w:val="both"/>
        <w:rPr>
          <w:rFonts w:ascii="Palatino Linotype" w:hAnsi="Palatino Linotype"/>
          <w:i/>
        </w:rPr>
      </w:pPr>
      <w:r w:rsidRPr="00E66BD3">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609F2134" w14:textId="77777777" w:rsidR="005864CD" w:rsidRPr="00E66BD3" w:rsidRDefault="005864CD" w:rsidP="005864CD">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53C9BD61" w14:textId="77777777" w:rsidR="005864CD" w:rsidRDefault="005864CD" w:rsidP="005864CD">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7304E1" w14:textId="77777777" w:rsidR="005864CD" w:rsidRDefault="005864CD" w:rsidP="005864CD">
      <w:pPr>
        <w:pStyle w:val="Citas"/>
      </w:pPr>
      <w: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408F395A" w14:textId="77777777" w:rsidR="005864CD" w:rsidRDefault="005864CD" w:rsidP="005864CD">
      <w:pPr>
        <w:pStyle w:val="Citas"/>
      </w:pPr>
      <w:r>
        <w:t xml:space="preserve">a) Área; </w:t>
      </w:r>
    </w:p>
    <w:p w14:paraId="51981739" w14:textId="77777777" w:rsidR="005864CD" w:rsidRPr="00022FF4" w:rsidRDefault="005864CD" w:rsidP="005864CD">
      <w:pPr>
        <w:pStyle w:val="Citas"/>
        <w:rPr>
          <w:b/>
          <w:u w:val="single"/>
        </w:rPr>
      </w:pPr>
      <w:r w:rsidRPr="00022FF4">
        <w:rPr>
          <w:b/>
          <w:u w:val="single"/>
        </w:rPr>
        <w:t xml:space="preserve">b) Denominación del programa; </w:t>
      </w:r>
    </w:p>
    <w:p w14:paraId="52BFC444" w14:textId="77777777" w:rsidR="005864CD" w:rsidRPr="00022FF4" w:rsidRDefault="005864CD" w:rsidP="005864CD">
      <w:pPr>
        <w:pStyle w:val="Citas"/>
        <w:rPr>
          <w:bCs/>
        </w:rPr>
      </w:pPr>
      <w:r w:rsidRPr="00022FF4">
        <w:rPr>
          <w:bCs/>
        </w:rPr>
        <w:t xml:space="preserve">c) Periodo de vigencia; </w:t>
      </w:r>
    </w:p>
    <w:p w14:paraId="21D94763" w14:textId="77777777" w:rsidR="005864CD" w:rsidRPr="00022FF4" w:rsidRDefault="005864CD" w:rsidP="005864CD">
      <w:pPr>
        <w:pStyle w:val="Citas"/>
        <w:rPr>
          <w:b/>
          <w:u w:val="single"/>
        </w:rPr>
      </w:pPr>
      <w:r w:rsidRPr="00022FF4">
        <w:rPr>
          <w:b/>
          <w:u w:val="single"/>
        </w:rPr>
        <w:t xml:space="preserve">d) Diseño, objetivos y alcances; </w:t>
      </w:r>
    </w:p>
    <w:p w14:paraId="27945CE9" w14:textId="77777777" w:rsidR="005864CD" w:rsidRDefault="005864CD" w:rsidP="005864CD">
      <w:pPr>
        <w:pStyle w:val="Citas"/>
      </w:pPr>
      <w:r>
        <w:t xml:space="preserve">e) Metas físicas; </w:t>
      </w:r>
    </w:p>
    <w:p w14:paraId="01BD161D" w14:textId="77777777" w:rsidR="005864CD" w:rsidRDefault="005864CD" w:rsidP="005864CD">
      <w:pPr>
        <w:pStyle w:val="Citas"/>
      </w:pPr>
      <w:r>
        <w:t xml:space="preserve">f) Población beneficiada estimada; </w:t>
      </w:r>
    </w:p>
    <w:p w14:paraId="4E06043E" w14:textId="77777777" w:rsidR="005864CD" w:rsidRDefault="005864CD" w:rsidP="005864CD">
      <w:pPr>
        <w:pStyle w:val="Citas"/>
      </w:pPr>
      <w:r>
        <w:lastRenderedPageBreak/>
        <w:t xml:space="preserve">g) Monto aprobado, modificado y ejercido, así como los calendarios de su programación presupuestal; </w:t>
      </w:r>
    </w:p>
    <w:p w14:paraId="57DD90B9" w14:textId="77777777" w:rsidR="005864CD" w:rsidRDefault="005864CD" w:rsidP="005864CD">
      <w:pPr>
        <w:pStyle w:val="Citas"/>
      </w:pPr>
      <w:r>
        <w:t xml:space="preserve">h) Requisitos y procedimientos de acceso; </w:t>
      </w:r>
    </w:p>
    <w:p w14:paraId="6A05DDA6" w14:textId="77777777" w:rsidR="005864CD" w:rsidRDefault="005864CD" w:rsidP="005864CD">
      <w:pPr>
        <w:pStyle w:val="Citas"/>
      </w:pPr>
      <w:r>
        <w:t xml:space="preserve">i) Procedimiento de queja o inconformidad ciudadana; </w:t>
      </w:r>
    </w:p>
    <w:p w14:paraId="7E151E57" w14:textId="77777777" w:rsidR="005864CD" w:rsidRDefault="005864CD" w:rsidP="005864CD">
      <w:pPr>
        <w:pStyle w:val="Citas"/>
      </w:pPr>
      <w:r>
        <w:t xml:space="preserve">j) Mecanismos de exigibilidad; </w:t>
      </w:r>
    </w:p>
    <w:p w14:paraId="0B39E52C" w14:textId="77777777" w:rsidR="005864CD" w:rsidRDefault="005864CD" w:rsidP="005864CD">
      <w:pPr>
        <w:pStyle w:val="Citas"/>
      </w:pPr>
      <w:r>
        <w:t xml:space="preserve">k) Mecanismos e informes de evaluación y seguimiento de recomendaciones; </w:t>
      </w:r>
    </w:p>
    <w:p w14:paraId="47197C4F" w14:textId="77777777" w:rsidR="005864CD" w:rsidRDefault="005864CD" w:rsidP="005864CD">
      <w:pPr>
        <w:pStyle w:val="Citas"/>
      </w:pPr>
      <w:r>
        <w:t xml:space="preserve">l) Indicadores con nombre, definición, método de cálculo, unidad de medida; dimensión, frecuencia de medición, nombre de las bases de datos utilizadas para su cálculo; </w:t>
      </w:r>
    </w:p>
    <w:p w14:paraId="37C2CCCC" w14:textId="77777777" w:rsidR="005864CD" w:rsidRDefault="005864CD" w:rsidP="005864CD">
      <w:pPr>
        <w:pStyle w:val="Citas"/>
      </w:pPr>
      <w:r>
        <w:t xml:space="preserve">m) Formas de participación social; </w:t>
      </w:r>
    </w:p>
    <w:p w14:paraId="47378FBE" w14:textId="77777777" w:rsidR="005864CD" w:rsidRDefault="005864CD" w:rsidP="005864CD">
      <w:pPr>
        <w:pStyle w:val="Citas"/>
      </w:pPr>
      <w:r>
        <w:t xml:space="preserve">n) Articulación con otros programas sociales; </w:t>
      </w:r>
    </w:p>
    <w:p w14:paraId="39923980" w14:textId="77777777" w:rsidR="005864CD" w:rsidRDefault="005864CD" w:rsidP="005864CD">
      <w:pPr>
        <w:pStyle w:val="Citas"/>
      </w:pPr>
      <w:r>
        <w:t xml:space="preserve">ñ) Vínculo a las reglas de operación o documento equivalente; </w:t>
      </w:r>
    </w:p>
    <w:p w14:paraId="39B4B64C" w14:textId="77777777" w:rsidR="005864CD" w:rsidRDefault="005864CD" w:rsidP="005864CD">
      <w:pPr>
        <w:pStyle w:val="Citas"/>
      </w:pPr>
      <w:r>
        <w:t xml:space="preserve">o) Informes periódicos sobre la ejecución y los resultados de las evaluaciones realizadas; y </w:t>
      </w:r>
    </w:p>
    <w:p w14:paraId="64C2506F" w14:textId="77777777" w:rsidR="005864CD" w:rsidRPr="004E21E4" w:rsidRDefault="005864CD" w:rsidP="005864CD">
      <w:pPr>
        <w:pStyle w:val="Citas"/>
        <w:rPr>
          <w:b/>
          <w:bCs/>
        </w:rPr>
      </w:pPr>
      <w: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r>
        <w:rPr>
          <w:b/>
          <w:bCs/>
        </w:rPr>
        <w:t>(Sic)</w:t>
      </w:r>
    </w:p>
    <w:p w14:paraId="0D948F77" w14:textId="77777777" w:rsidR="005864CD" w:rsidRPr="00303BAD" w:rsidRDefault="005864CD" w:rsidP="005864CD">
      <w:pPr>
        <w:pStyle w:val="infoemcitas"/>
        <w:tabs>
          <w:tab w:val="left" w:pos="7655"/>
        </w:tabs>
        <w:ind w:left="0" w:right="0"/>
        <w:rPr>
          <w:i w:val="0"/>
          <w:sz w:val="24"/>
          <w:szCs w:val="24"/>
        </w:rPr>
      </w:pPr>
      <w:r>
        <w:rPr>
          <w:sz w:val="24"/>
          <w:szCs w:val="24"/>
        </w:rPr>
        <w:lastRenderedPageBreak/>
        <w:t xml:space="preserve"> </w:t>
      </w: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28E4A739" w14:textId="77777777" w:rsidR="005864CD" w:rsidRPr="00267002" w:rsidRDefault="00B7560E" w:rsidP="005864CD">
      <w:pPr>
        <w:spacing w:before="240" w:line="360" w:lineRule="auto"/>
        <w:jc w:val="both"/>
        <w:rPr>
          <w:rFonts w:ascii="Palatino Linotype" w:hAnsi="Palatino Linotype"/>
          <w:b/>
          <w:bCs/>
          <w:sz w:val="24"/>
          <w:szCs w:val="24"/>
        </w:rPr>
      </w:pPr>
      <w:hyperlink r:id="rId11" w:history="1">
        <w:r w:rsidR="005864CD" w:rsidRPr="00267002">
          <w:rPr>
            <w:rStyle w:val="Hipervnculo"/>
            <w:rFonts w:ascii="Palatino Linotype" w:hAnsi="Palatino Linotype"/>
            <w:bCs/>
            <w:sz w:val="24"/>
            <w:szCs w:val="24"/>
          </w:rPr>
          <w:t>https://www.infoem.org.mx/es/contenido/transparencia/directorio-de-sujetos-obligados</w:t>
        </w:r>
      </w:hyperlink>
    </w:p>
    <w:p w14:paraId="1E781236" w14:textId="71EB301C" w:rsidR="005864CD" w:rsidRDefault="005864CD" w:rsidP="00B361DA">
      <w:pPr>
        <w:spacing w:after="0" w:line="360" w:lineRule="auto"/>
        <w:jc w:val="both"/>
        <w:rPr>
          <w:rFonts w:ascii="Palatino Linotype" w:hAnsi="Palatino Linotype"/>
          <w:color w:val="000000"/>
          <w:sz w:val="24"/>
          <w:szCs w:val="24"/>
          <w:lang w:val="es-ES_tradnl"/>
        </w:rPr>
      </w:pPr>
      <w:r>
        <w:rPr>
          <w:rFonts w:ascii="Palatino Linotype" w:hAnsi="Palatino Linotype"/>
          <w:noProof/>
          <w:color w:val="000000"/>
          <w:sz w:val="24"/>
          <w:szCs w:val="24"/>
          <w:lang w:eastAsia="es-MX"/>
        </w:rPr>
        <w:drawing>
          <wp:anchor distT="0" distB="0" distL="114300" distR="114300" simplePos="0" relativeHeight="251677696" behindDoc="0" locked="0" layoutInCell="1" allowOverlap="1" wp14:anchorId="2589884B" wp14:editId="3F1C4505">
            <wp:simplePos x="0" y="0"/>
            <wp:positionH relativeFrom="column">
              <wp:posOffset>-150298</wp:posOffset>
            </wp:positionH>
            <wp:positionV relativeFrom="paragraph">
              <wp:posOffset>395255</wp:posOffset>
            </wp:positionV>
            <wp:extent cx="5754370" cy="3457575"/>
            <wp:effectExtent l="19050" t="19050" r="17780" b="28575"/>
            <wp:wrapThrough wrapText="bothSides">
              <wp:wrapPolygon edited="0">
                <wp:start x="-72" y="-119"/>
                <wp:lineTo x="-72" y="21660"/>
                <wp:lineTo x="21595" y="21660"/>
                <wp:lineTo x="21595" y="-119"/>
                <wp:lineTo x="-72" y="-119"/>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4370"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olor w:val="000000"/>
          <w:sz w:val="24"/>
          <w:szCs w:val="24"/>
          <w:lang w:val="es-ES_tradnl"/>
        </w:rPr>
        <w:t xml:space="preserve"> </w:t>
      </w:r>
    </w:p>
    <w:p w14:paraId="66F00FC5" w14:textId="59D04DA2" w:rsidR="005864CD" w:rsidRDefault="005864CD" w:rsidP="00B361DA">
      <w:pPr>
        <w:spacing w:after="0" w:line="360" w:lineRule="auto"/>
        <w:jc w:val="both"/>
        <w:rPr>
          <w:rFonts w:ascii="Palatino Linotype" w:hAnsi="Palatino Linotype"/>
          <w:color w:val="000000"/>
          <w:sz w:val="24"/>
          <w:szCs w:val="24"/>
          <w:lang w:val="es-ES_tradnl"/>
        </w:rPr>
      </w:pPr>
      <w:r>
        <w:rPr>
          <w:rFonts w:ascii="Palatino Linotype" w:hAnsi="Palatino Linotype"/>
          <w:noProof/>
          <w:color w:val="000000"/>
          <w:sz w:val="24"/>
          <w:szCs w:val="24"/>
          <w:lang w:eastAsia="es-MX"/>
        </w:rPr>
        <mc:AlternateContent>
          <mc:Choice Requires="wps">
            <w:drawing>
              <wp:anchor distT="0" distB="0" distL="114300" distR="114300" simplePos="0" relativeHeight="251678720" behindDoc="0" locked="0" layoutInCell="1" allowOverlap="1" wp14:anchorId="273F35B7" wp14:editId="63C9235B">
                <wp:simplePos x="0" y="0"/>
                <wp:positionH relativeFrom="column">
                  <wp:posOffset>-347039</wp:posOffset>
                </wp:positionH>
                <wp:positionV relativeFrom="paragraph">
                  <wp:posOffset>3894586</wp:posOffset>
                </wp:positionV>
                <wp:extent cx="6566337" cy="1663262"/>
                <wp:effectExtent l="0" t="0" r="25400" b="32385"/>
                <wp:wrapNone/>
                <wp:docPr id="14" name="Conector recto 14"/>
                <wp:cNvGraphicFramePr/>
                <a:graphic xmlns:a="http://schemas.openxmlformats.org/drawingml/2006/main">
                  <a:graphicData uri="http://schemas.microsoft.com/office/word/2010/wordprocessingShape">
                    <wps:wsp>
                      <wps:cNvCnPr/>
                      <wps:spPr>
                        <a:xfrm>
                          <a:off x="0" y="0"/>
                          <a:ext cx="6566337" cy="16632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D179AA" id="Conector recto 1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35pt,306.65pt" to="489.7pt,4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" strokecolor="#5b9bd5 [3204]" strokeweight=".5pt">
                <v:stroke joinstyle="miter"/>
              </v:line>
            </w:pict>
          </mc:Fallback>
        </mc:AlternateContent>
      </w:r>
    </w:p>
    <w:p w14:paraId="04125B79" w14:textId="6CC86FC3" w:rsidR="005864CD" w:rsidRDefault="005864CD" w:rsidP="00B361DA">
      <w:pPr>
        <w:spacing w:after="0" w:line="360" w:lineRule="auto"/>
        <w:jc w:val="both"/>
        <w:rPr>
          <w:rFonts w:ascii="Palatino Linotype" w:hAnsi="Palatino Linotype"/>
          <w:color w:val="000000"/>
          <w:sz w:val="24"/>
          <w:szCs w:val="24"/>
          <w:lang w:val="es-ES_tradnl"/>
        </w:rPr>
      </w:pPr>
    </w:p>
    <w:p w14:paraId="4F4BD9F1" w14:textId="5A9F2DEB" w:rsidR="005864CD" w:rsidRPr="00B361DA" w:rsidRDefault="005864CD" w:rsidP="00B361DA">
      <w:pPr>
        <w:spacing w:after="0" w:line="360" w:lineRule="auto"/>
        <w:jc w:val="both"/>
        <w:rPr>
          <w:rFonts w:ascii="Palatino Linotype" w:hAnsi="Palatino Linotype"/>
          <w:color w:val="000000"/>
          <w:sz w:val="24"/>
          <w:szCs w:val="24"/>
          <w:lang w:val="es-ES_tradnl"/>
        </w:rPr>
      </w:pPr>
    </w:p>
    <w:p w14:paraId="1C254569" w14:textId="33FADB81" w:rsidR="00B361DA" w:rsidRDefault="00B361DA" w:rsidP="00B361DA">
      <w:pPr>
        <w:spacing w:after="0" w:line="360" w:lineRule="auto"/>
        <w:jc w:val="both"/>
        <w:rPr>
          <w:rFonts w:ascii="Palatino Linotype" w:hAnsi="Palatino Linotype"/>
          <w:color w:val="000000"/>
          <w:sz w:val="24"/>
          <w:szCs w:val="24"/>
          <w:lang w:val="es-ES_tradnl"/>
        </w:rPr>
      </w:pPr>
    </w:p>
    <w:p w14:paraId="5CE497D9" w14:textId="77777777" w:rsidR="00B361DA" w:rsidRDefault="00B361DA" w:rsidP="00B361DA">
      <w:pPr>
        <w:spacing w:after="0" w:line="360" w:lineRule="auto"/>
        <w:jc w:val="both"/>
        <w:rPr>
          <w:rFonts w:ascii="Palatino Linotype" w:hAnsi="Palatino Linotype"/>
          <w:color w:val="000000"/>
          <w:sz w:val="24"/>
          <w:szCs w:val="24"/>
          <w:lang w:val="es-ES_tradnl"/>
        </w:rPr>
      </w:pPr>
    </w:p>
    <w:p w14:paraId="307488CC" w14:textId="0DDCBF2A" w:rsidR="00BD36D6" w:rsidRDefault="00022FF4" w:rsidP="0012484F">
      <w:pPr>
        <w:pStyle w:val="Sinespaciado"/>
        <w:spacing w:line="360" w:lineRule="auto"/>
        <w:jc w:val="both"/>
      </w:pPr>
      <w:r>
        <w:rPr>
          <w:noProof/>
          <w:lang w:eastAsia="es-MX"/>
        </w:rPr>
        <w:lastRenderedPageBreak/>
        <w:drawing>
          <wp:anchor distT="0" distB="0" distL="114300" distR="114300" simplePos="0" relativeHeight="251683840" behindDoc="0" locked="0" layoutInCell="1" allowOverlap="1" wp14:anchorId="186D2564" wp14:editId="49976047">
            <wp:simplePos x="0" y="0"/>
            <wp:positionH relativeFrom="column">
              <wp:posOffset>-115570</wp:posOffset>
            </wp:positionH>
            <wp:positionV relativeFrom="paragraph">
              <wp:posOffset>19473</wp:posOffset>
            </wp:positionV>
            <wp:extent cx="5757545" cy="3457575"/>
            <wp:effectExtent l="19050" t="19050" r="14605" b="28575"/>
            <wp:wrapThrough wrapText="bothSides">
              <wp:wrapPolygon edited="0">
                <wp:start x="-71" y="-119"/>
                <wp:lineTo x="-71" y="21660"/>
                <wp:lineTo x="21583" y="21660"/>
                <wp:lineTo x="21583" y="-119"/>
                <wp:lineTo x="-71" y="-119"/>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345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B0D05B" w14:textId="14AEB830" w:rsidR="00BD36D6" w:rsidRDefault="00BD36D6" w:rsidP="0012484F">
      <w:pPr>
        <w:pStyle w:val="Sinespaciado"/>
        <w:spacing w:line="360" w:lineRule="auto"/>
        <w:jc w:val="both"/>
      </w:pPr>
    </w:p>
    <w:p w14:paraId="28DE8F7D" w14:textId="77777777" w:rsidR="002432EB" w:rsidRPr="00940D65" w:rsidRDefault="002432EB" w:rsidP="002432EB">
      <w:pPr>
        <w:pStyle w:val="Citas"/>
        <w:ind w:left="0" w:right="0"/>
        <w:rPr>
          <w:i w:val="0"/>
          <w:sz w:val="24"/>
          <w:szCs w:val="24"/>
        </w:rPr>
      </w:pPr>
      <w:r>
        <w:rPr>
          <w:i w:val="0"/>
          <w:sz w:val="24"/>
          <w:szCs w:val="24"/>
        </w:rPr>
        <w:t xml:space="preserve">En razón de lo anterior, se arriba a la conclusión de que parte de la información requerida no solo obra en los archivos del </w:t>
      </w:r>
      <w:r>
        <w:rPr>
          <w:b/>
          <w:bCs/>
          <w:i w:val="0"/>
          <w:sz w:val="24"/>
          <w:szCs w:val="24"/>
        </w:rPr>
        <w:t xml:space="preserve">Sujeto Obligado, </w:t>
      </w:r>
      <w:r>
        <w:rPr>
          <w:i w:val="0"/>
          <w:sz w:val="24"/>
          <w:szCs w:val="24"/>
        </w:rPr>
        <w:t xml:space="preserve">sino que obra en las fronteras conceptuales de las obligaciones de transparencia común. </w:t>
      </w:r>
    </w:p>
    <w:p w14:paraId="7D336554" w14:textId="77777777" w:rsidR="002432EB" w:rsidRPr="00003567" w:rsidRDefault="002432EB" w:rsidP="002432EB">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 xml:space="preserve">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003567">
        <w:rPr>
          <w:rFonts w:ascii="Palatino Linotype" w:hAnsi="Palatino Linotype" w:cs="Arial"/>
          <w:sz w:val="24"/>
          <w:szCs w:val="24"/>
        </w:rPr>
        <w:lastRenderedPageBreak/>
        <w:t>en los tratados internacionales en los que el Estado Mexicano sea parte, en concordancia con el artículo 8 de la Ley de Transparencia local.</w:t>
      </w:r>
    </w:p>
    <w:p w14:paraId="5A750613" w14:textId="2FD6692D" w:rsidR="002432EB" w:rsidRPr="002432EB" w:rsidRDefault="002432EB" w:rsidP="002432EB">
      <w:pPr>
        <w:spacing w:before="240" w:line="360" w:lineRule="auto"/>
        <w:jc w:val="both"/>
        <w:rPr>
          <w:rFonts w:ascii="Palatino Linotype" w:hAnsi="Palatino Linotype"/>
          <w:sz w:val="24"/>
          <w:szCs w:val="24"/>
        </w:rPr>
      </w:pPr>
      <w:r w:rsidRPr="00BF5918">
        <w:rPr>
          <w:rFonts w:ascii="Palatino Linotype" w:hAnsi="Palatino Linotype"/>
          <w:sz w:val="24"/>
          <w:szCs w:val="24"/>
        </w:rPr>
        <w:t xml:space="preserve">Una vez sentado lo anterior, como se mencionó en el antecedente </w:t>
      </w:r>
      <w:r>
        <w:rPr>
          <w:rFonts w:ascii="Palatino Linotype" w:hAnsi="Palatino Linotype"/>
          <w:sz w:val="24"/>
          <w:szCs w:val="24"/>
        </w:rPr>
        <w:t>segundo</w:t>
      </w:r>
      <w:r w:rsidRPr="00BF5918">
        <w:rPr>
          <w:rFonts w:ascii="Palatino Linotype" w:hAnsi="Palatino Linotype"/>
          <w:sz w:val="24"/>
          <w:szCs w:val="24"/>
        </w:rPr>
        <w:t xml:space="preserve">, </w:t>
      </w:r>
      <w:r w:rsidRPr="00BF5918">
        <w:rPr>
          <w:rFonts w:ascii="Palatino Linotype" w:hAnsi="Palatino Linotype"/>
          <w:b/>
          <w:sz w:val="24"/>
          <w:szCs w:val="24"/>
        </w:rPr>
        <w:t xml:space="preserve">El Sujeto Obligado </w:t>
      </w:r>
      <w:r w:rsidRPr="00BF5918">
        <w:rPr>
          <w:rFonts w:ascii="Palatino Linotype" w:hAnsi="Palatino Linotype"/>
          <w:sz w:val="24"/>
          <w:szCs w:val="24"/>
        </w:rPr>
        <w:t xml:space="preserve">en fecha </w:t>
      </w:r>
      <w:r>
        <w:rPr>
          <w:rFonts w:ascii="Palatino Linotype" w:hAnsi="Palatino Linotype"/>
          <w:sz w:val="24"/>
          <w:szCs w:val="24"/>
        </w:rPr>
        <w:t xml:space="preserve">diecisiete de marzo de dos mil veintidós, dio respuesta a la solicitud de información </w:t>
      </w:r>
      <w:r>
        <w:rPr>
          <w:rFonts w:ascii="Palatino Linotype" w:hAnsi="Palatino Linotype"/>
          <w:b/>
          <w:sz w:val="24"/>
          <w:szCs w:val="24"/>
        </w:rPr>
        <w:t xml:space="preserve">00159/TENANCIN/IP/2022 </w:t>
      </w:r>
      <w:r>
        <w:rPr>
          <w:rFonts w:ascii="Palatino Linotype" w:hAnsi="Palatino Linotype"/>
          <w:sz w:val="24"/>
          <w:szCs w:val="24"/>
        </w:rPr>
        <w:t xml:space="preserve">en los siguientes términos: </w:t>
      </w:r>
    </w:p>
    <w:p w14:paraId="2A7040FF" w14:textId="1A4E5B8C" w:rsidR="002432EB" w:rsidRPr="002432EB" w:rsidRDefault="002432EB" w:rsidP="002432EB">
      <w:pPr>
        <w:pStyle w:val="Prrafodelista"/>
        <w:numPr>
          <w:ilvl w:val="0"/>
          <w:numId w:val="28"/>
        </w:numPr>
        <w:spacing w:before="240" w:line="360" w:lineRule="auto"/>
        <w:jc w:val="both"/>
        <w:rPr>
          <w:rFonts w:ascii="Palatino Linotype" w:hAnsi="Palatino Linotype"/>
          <w:b/>
        </w:rPr>
      </w:pPr>
      <w:r>
        <w:rPr>
          <w:rFonts w:ascii="Palatino Linotype" w:hAnsi="Palatino Linotype"/>
          <w:b/>
        </w:rPr>
        <w:t xml:space="preserve">“159-RESP-TUR.pdf”: </w:t>
      </w:r>
      <w:r>
        <w:rPr>
          <w:rFonts w:ascii="Palatino Linotype" w:hAnsi="Palatino Linotype"/>
        </w:rPr>
        <w:t xml:space="preserve">Oficio número </w:t>
      </w:r>
      <w:r>
        <w:rPr>
          <w:rFonts w:ascii="Palatino Linotype" w:hAnsi="Palatino Linotype"/>
          <w:b/>
        </w:rPr>
        <w:t xml:space="preserve">PMT058/DIR.T/82/2022 </w:t>
      </w:r>
      <w:r>
        <w:rPr>
          <w:rFonts w:ascii="Palatino Linotype" w:hAnsi="Palatino Linotype"/>
        </w:rPr>
        <w:t>signado por la Directora de Turismo y dirigido al Coordinador de Transparencia y Acceso a la Información, de fecha dieciséis de marzo de dos mil veintidós, en síntesis refiere las propuestas, políticas y programas vinculadas con la solicitud de información, así como el estatus respecto de las iniciativas. Sirve</w:t>
      </w:r>
      <w:r w:rsidR="00022FF4">
        <w:rPr>
          <w:rFonts w:ascii="Palatino Linotype" w:hAnsi="Palatino Linotype"/>
        </w:rPr>
        <w:t>n</w:t>
      </w:r>
      <w:r>
        <w:rPr>
          <w:rFonts w:ascii="Palatino Linotype" w:hAnsi="Palatino Linotype"/>
        </w:rPr>
        <w:t xml:space="preserve"> de sustento la</w:t>
      </w:r>
      <w:r w:rsidR="00022FF4">
        <w:rPr>
          <w:rFonts w:ascii="Palatino Linotype" w:hAnsi="Palatino Linotype"/>
        </w:rPr>
        <w:t>s</w:t>
      </w:r>
      <w:r>
        <w:rPr>
          <w:rFonts w:ascii="Palatino Linotype" w:hAnsi="Palatino Linotype"/>
        </w:rPr>
        <w:t xml:space="preserve"> siguiente</w:t>
      </w:r>
      <w:r w:rsidR="00022FF4">
        <w:rPr>
          <w:rFonts w:ascii="Palatino Linotype" w:hAnsi="Palatino Linotype"/>
        </w:rPr>
        <w:t>s</w:t>
      </w:r>
      <w:r>
        <w:rPr>
          <w:rFonts w:ascii="Palatino Linotype" w:hAnsi="Palatino Linotype"/>
        </w:rPr>
        <w:t xml:space="preserve"> </w:t>
      </w:r>
      <w:r w:rsidR="00022FF4">
        <w:rPr>
          <w:rFonts w:ascii="Palatino Linotype" w:hAnsi="Palatino Linotype"/>
        </w:rPr>
        <w:t>imágenes</w:t>
      </w:r>
      <w:r>
        <w:rPr>
          <w:rFonts w:ascii="Palatino Linotype" w:hAnsi="Palatino Linotype"/>
        </w:rPr>
        <w:t xml:space="preserve"> ilustrativa</w:t>
      </w:r>
      <w:r w:rsidR="00022FF4">
        <w:rPr>
          <w:rFonts w:ascii="Palatino Linotype" w:hAnsi="Palatino Linotype"/>
        </w:rPr>
        <w:t>s</w:t>
      </w:r>
      <w:r>
        <w:rPr>
          <w:rFonts w:ascii="Palatino Linotype" w:hAnsi="Palatino Linotype"/>
        </w:rPr>
        <w:t xml:space="preserve">: </w:t>
      </w:r>
    </w:p>
    <w:p w14:paraId="162506A6" w14:textId="1F00817D" w:rsidR="002432EB" w:rsidRDefault="002432EB" w:rsidP="002432EB">
      <w:pPr>
        <w:spacing w:before="240" w:line="360" w:lineRule="auto"/>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80768" behindDoc="0" locked="0" layoutInCell="1" allowOverlap="1" wp14:anchorId="71745E64" wp14:editId="1424CE0F">
                <wp:simplePos x="0" y="0"/>
                <wp:positionH relativeFrom="column">
                  <wp:posOffset>-197266</wp:posOffset>
                </wp:positionH>
                <wp:positionV relativeFrom="paragraph">
                  <wp:posOffset>244605</wp:posOffset>
                </wp:positionV>
                <wp:extent cx="6251028" cy="3744311"/>
                <wp:effectExtent l="0" t="0" r="35560" b="27940"/>
                <wp:wrapNone/>
                <wp:docPr id="16" name="Conector recto 16"/>
                <wp:cNvGraphicFramePr/>
                <a:graphic xmlns:a="http://schemas.openxmlformats.org/drawingml/2006/main">
                  <a:graphicData uri="http://schemas.microsoft.com/office/word/2010/wordprocessingShape">
                    <wps:wsp>
                      <wps:cNvCnPr/>
                      <wps:spPr>
                        <a:xfrm>
                          <a:off x="0" y="0"/>
                          <a:ext cx="6251028" cy="37443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9405E" id="Conector recto 1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55pt,19.25pt" to="476.65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" strokecolor="#5b9bd5 [3204]" strokeweight=".5pt">
                <v:stroke joinstyle="miter"/>
              </v:line>
            </w:pict>
          </mc:Fallback>
        </mc:AlternateContent>
      </w:r>
    </w:p>
    <w:p w14:paraId="0C54194C" w14:textId="77777777" w:rsidR="002432EB" w:rsidRDefault="002432EB" w:rsidP="002432EB">
      <w:pPr>
        <w:spacing w:before="240" w:line="360" w:lineRule="auto"/>
        <w:jc w:val="both"/>
        <w:rPr>
          <w:rFonts w:ascii="Palatino Linotype" w:hAnsi="Palatino Linotype"/>
          <w:b/>
        </w:rPr>
      </w:pPr>
    </w:p>
    <w:p w14:paraId="115B2DBD" w14:textId="77777777" w:rsidR="002432EB" w:rsidRDefault="002432EB" w:rsidP="002432EB">
      <w:pPr>
        <w:spacing w:before="240" w:line="360" w:lineRule="auto"/>
        <w:jc w:val="both"/>
        <w:rPr>
          <w:rFonts w:ascii="Palatino Linotype" w:hAnsi="Palatino Linotype"/>
          <w:b/>
        </w:rPr>
      </w:pPr>
    </w:p>
    <w:p w14:paraId="71F656D1" w14:textId="77777777" w:rsidR="002432EB" w:rsidRDefault="002432EB" w:rsidP="002432EB">
      <w:pPr>
        <w:spacing w:before="240" w:line="360" w:lineRule="auto"/>
        <w:jc w:val="both"/>
        <w:rPr>
          <w:rFonts w:ascii="Palatino Linotype" w:hAnsi="Palatino Linotype"/>
          <w:b/>
        </w:rPr>
      </w:pPr>
    </w:p>
    <w:p w14:paraId="126D81BF" w14:textId="77777777" w:rsidR="002432EB" w:rsidRDefault="002432EB" w:rsidP="002432EB">
      <w:pPr>
        <w:spacing w:before="240" w:line="360" w:lineRule="auto"/>
        <w:jc w:val="both"/>
        <w:rPr>
          <w:rFonts w:ascii="Palatino Linotype" w:hAnsi="Palatino Linotype"/>
          <w:b/>
        </w:rPr>
      </w:pPr>
    </w:p>
    <w:p w14:paraId="0E172C92" w14:textId="77777777" w:rsidR="002432EB" w:rsidRDefault="002432EB" w:rsidP="002432EB">
      <w:pPr>
        <w:spacing w:before="240" w:line="360" w:lineRule="auto"/>
        <w:jc w:val="both"/>
        <w:rPr>
          <w:rFonts w:ascii="Palatino Linotype" w:hAnsi="Palatino Linotype"/>
          <w:b/>
        </w:rPr>
      </w:pPr>
    </w:p>
    <w:p w14:paraId="2A1588A6" w14:textId="77777777" w:rsidR="002432EB" w:rsidRDefault="002432EB" w:rsidP="002432EB">
      <w:pPr>
        <w:spacing w:before="240" w:line="360" w:lineRule="auto"/>
        <w:jc w:val="both"/>
        <w:rPr>
          <w:rFonts w:ascii="Palatino Linotype" w:hAnsi="Palatino Linotype"/>
          <w:b/>
        </w:rPr>
      </w:pPr>
    </w:p>
    <w:p w14:paraId="17281735" w14:textId="77777777" w:rsidR="002432EB" w:rsidRDefault="002432EB" w:rsidP="002432EB">
      <w:pPr>
        <w:spacing w:before="240" w:line="360" w:lineRule="auto"/>
        <w:jc w:val="both"/>
        <w:rPr>
          <w:rFonts w:ascii="Palatino Linotype" w:hAnsi="Palatino Linotype"/>
          <w:b/>
        </w:rPr>
      </w:pPr>
    </w:p>
    <w:p w14:paraId="780F09FE" w14:textId="2116F55C" w:rsidR="002432EB" w:rsidRDefault="002432EB" w:rsidP="002432EB">
      <w:pPr>
        <w:spacing w:before="240" w:line="360" w:lineRule="auto"/>
        <w:jc w:val="both"/>
        <w:rPr>
          <w:rFonts w:ascii="Palatino Linotype" w:hAnsi="Palatino Linotype"/>
          <w:b/>
        </w:rPr>
      </w:pPr>
      <w:r>
        <w:rPr>
          <w:rFonts w:ascii="Palatino Linotype" w:hAnsi="Palatino Linotype"/>
          <w:b/>
          <w:noProof/>
          <w:lang w:eastAsia="es-MX"/>
        </w:rPr>
        <w:lastRenderedPageBreak/>
        <w:drawing>
          <wp:anchor distT="0" distB="0" distL="114300" distR="114300" simplePos="0" relativeHeight="251681792" behindDoc="0" locked="0" layoutInCell="1" allowOverlap="1" wp14:anchorId="398EC4B7" wp14:editId="08CF9C19">
            <wp:simplePos x="0" y="0"/>
            <wp:positionH relativeFrom="column">
              <wp:posOffset>9077</wp:posOffset>
            </wp:positionH>
            <wp:positionV relativeFrom="paragraph">
              <wp:posOffset>19087</wp:posOffset>
            </wp:positionV>
            <wp:extent cx="5754370" cy="7449185"/>
            <wp:effectExtent l="19050" t="19050" r="17780" b="18415"/>
            <wp:wrapThrough wrapText="bothSides">
              <wp:wrapPolygon edited="0">
                <wp:start x="-72" y="-55"/>
                <wp:lineTo x="-72" y="21598"/>
                <wp:lineTo x="21595" y="21598"/>
                <wp:lineTo x="21595" y="-55"/>
                <wp:lineTo x="-72" y="-55"/>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370" cy="7449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FF48E3" w14:textId="191FE6B4" w:rsidR="002432EB" w:rsidRDefault="002432EB" w:rsidP="002432EB">
      <w:pPr>
        <w:spacing w:before="240" w:line="360" w:lineRule="auto"/>
        <w:jc w:val="both"/>
        <w:rPr>
          <w:rFonts w:ascii="Palatino Linotype" w:hAnsi="Palatino Linotype"/>
          <w:b/>
        </w:rPr>
      </w:pPr>
      <w:r>
        <w:rPr>
          <w:rFonts w:ascii="Palatino Linotype" w:hAnsi="Palatino Linotype"/>
          <w:b/>
          <w:noProof/>
          <w:lang w:eastAsia="es-MX"/>
        </w:rPr>
        <w:lastRenderedPageBreak/>
        <w:drawing>
          <wp:anchor distT="0" distB="0" distL="114300" distR="114300" simplePos="0" relativeHeight="251682816" behindDoc="0" locked="0" layoutInCell="1" allowOverlap="1" wp14:anchorId="6595819D" wp14:editId="77E23997">
            <wp:simplePos x="0" y="0"/>
            <wp:positionH relativeFrom="column">
              <wp:posOffset>9077</wp:posOffset>
            </wp:positionH>
            <wp:positionV relativeFrom="paragraph">
              <wp:posOffset>19087</wp:posOffset>
            </wp:positionV>
            <wp:extent cx="5754370" cy="7378065"/>
            <wp:effectExtent l="19050" t="19050" r="17780" b="13335"/>
            <wp:wrapThrough wrapText="bothSides">
              <wp:wrapPolygon edited="0">
                <wp:start x="-72" y="-56"/>
                <wp:lineTo x="-72" y="21583"/>
                <wp:lineTo x="21595" y="21583"/>
                <wp:lineTo x="21595" y="-56"/>
                <wp:lineTo x="-72" y="-56"/>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370" cy="73780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604911" w14:textId="77777777" w:rsidR="00063EEE" w:rsidRDefault="00063EEE" w:rsidP="00063EEE">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lastRenderedPageBreak/>
        <w:t xml:space="preserve">En virtud de lo anterior, se colige que los sujetos obligados únicamente están constreñidos a proporcionar los soportes documentales que obren en sus archivos, por lo que, no están obligados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6CDFEAF0" w14:textId="77777777" w:rsidR="00063EEE" w:rsidRPr="00465B9A" w:rsidRDefault="00063EEE" w:rsidP="00063EEE">
      <w:pPr>
        <w:pStyle w:val="Citas"/>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6544EA41" w14:textId="77777777" w:rsidR="00063EEE" w:rsidRDefault="00063EEE" w:rsidP="00063EEE">
      <w:pPr>
        <w:pStyle w:val="Citas"/>
        <w:rPr>
          <w:b/>
        </w:rPr>
      </w:pPr>
      <w:r>
        <w:rPr>
          <w:b/>
        </w:rPr>
        <w:t>Resoluciones</w:t>
      </w:r>
      <w:r w:rsidRPr="00015541">
        <w:rPr>
          <w:b/>
        </w:rPr>
        <w:t>:</w:t>
      </w:r>
    </w:p>
    <w:p w14:paraId="1FDB9D33" w14:textId="77777777" w:rsidR="00063EEE" w:rsidRDefault="00063EEE" w:rsidP="00063EEE">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472A8259" w14:textId="77777777" w:rsidR="00063EEE" w:rsidRPr="008C50C4" w:rsidRDefault="00063EEE" w:rsidP="00063EEE">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44D75B7C" w14:textId="77777777" w:rsidR="00063EEE" w:rsidRPr="003A136D" w:rsidRDefault="00063EEE" w:rsidP="00063EEE">
      <w:pPr>
        <w:pStyle w:val="Citas"/>
        <w:rPr>
          <w:b/>
        </w:rPr>
      </w:pPr>
      <w:r w:rsidRPr="008C50C4">
        <w:rPr>
          <w:b/>
        </w:rPr>
        <w:lastRenderedPageBreak/>
        <w:t xml:space="preserve">RRA 1889/16. </w:t>
      </w:r>
      <w:r w:rsidRPr="002A3CCA">
        <w:t>Secretaría de Hacienda y Crédito Público. 05 de octubre de 2016. Por unanimidad. Comisionada Ponente. Ximena Puente de la Mora</w:t>
      </w:r>
      <w:r>
        <w:t xml:space="preserve">” </w:t>
      </w:r>
      <w:r>
        <w:rPr>
          <w:b/>
        </w:rPr>
        <w:t>[Sic]</w:t>
      </w:r>
    </w:p>
    <w:p w14:paraId="3992C1F4" w14:textId="77777777" w:rsidR="002B0D0F" w:rsidRDefault="002B0D0F" w:rsidP="002432EB">
      <w:pPr>
        <w:tabs>
          <w:tab w:val="left" w:pos="1284"/>
        </w:tabs>
        <w:spacing w:line="360" w:lineRule="auto"/>
        <w:jc w:val="both"/>
        <w:rPr>
          <w:rFonts w:ascii="Palatino Linotype" w:hAnsi="Palatino Linotype" w:cs="Arial"/>
          <w:sz w:val="24"/>
          <w:szCs w:val="24"/>
        </w:rPr>
      </w:pPr>
    </w:p>
    <w:p w14:paraId="61215422" w14:textId="77777777" w:rsidR="00F87CAA" w:rsidRPr="00D12F4B" w:rsidRDefault="00F87CAA" w:rsidP="00F87CAA">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56A5779D" w14:textId="77777777" w:rsidR="00F87CAA" w:rsidRPr="00D12F4B" w:rsidRDefault="00F87CAA" w:rsidP="00F87CAA">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24EAA504" w14:textId="77777777" w:rsidR="00F87CAA" w:rsidRPr="003A41AE" w:rsidRDefault="00F87CAA" w:rsidP="00F87CAA">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58C96245" w14:textId="77777777" w:rsidR="00F87CAA" w:rsidRDefault="00F87CAA" w:rsidP="00F87CAA">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w:t>
      </w:r>
      <w:r w:rsidRPr="00D02076">
        <w:lastRenderedPageBreak/>
        <w:t xml:space="preserve">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0CBC669" w14:textId="77777777" w:rsidR="00F87CAA" w:rsidRDefault="00F87CAA" w:rsidP="00F87CAA">
      <w:pPr>
        <w:pStyle w:val="Citas"/>
      </w:pPr>
      <w:r w:rsidRPr="00D02076">
        <w:t xml:space="preserve">Expedientes: </w:t>
      </w:r>
    </w:p>
    <w:p w14:paraId="64877FB6" w14:textId="77777777" w:rsidR="00F87CAA" w:rsidRDefault="00F87CAA" w:rsidP="00F87CAA">
      <w:pPr>
        <w:pStyle w:val="Citas"/>
        <w:numPr>
          <w:ilvl w:val="0"/>
          <w:numId w:val="30"/>
        </w:numPr>
      </w:pPr>
      <w:r w:rsidRPr="00D02076">
        <w:t xml:space="preserve">2440/07 Comisión Federal de Electricidad - Alonso Lujambio Irazábal </w:t>
      </w:r>
    </w:p>
    <w:p w14:paraId="3D3B5397" w14:textId="77777777" w:rsidR="00F87CAA" w:rsidRDefault="00F87CAA" w:rsidP="00F87CAA">
      <w:pPr>
        <w:pStyle w:val="Citas"/>
        <w:numPr>
          <w:ilvl w:val="0"/>
          <w:numId w:val="30"/>
        </w:numPr>
      </w:pPr>
      <w:r w:rsidRPr="00D02076">
        <w:t xml:space="preserve">0113/09 Instituto de Seguridad y Servicios Sociales de los Trabajadores del Estado – Alonso Lujambio Irazábal </w:t>
      </w:r>
    </w:p>
    <w:p w14:paraId="2802A5F8" w14:textId="77777777" w:rsidR="00F87CAA" w:rsidRDefault="00F87CAA" w:rsidP="00F87CAA">
      <w:pPr>
        <w:pStyle w:val="Citas"/>
        <w:numPr>
          <w:ilvl w:val="0"/>
          <w:numId w:val="30"/>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08A5D3F8" w14:textId="77777777" w:rsidR="00F87CAA" w:rsidRDefault="00F87CAA" w:rsidP="00F87CAA">
      <w:pPr>
        <w:pStyle w:val="Citas"/>
        <w:numPr>
          <w:ilvl w:val="0"/>
          <w:numId w:val="30"/>
        </w:numPr>
      </w:pPr>
      <w:r w:rsidRPr="00D02076">
        <w:t xml:space="preserve">2395/09 Secretaría de Economía - María </w:t>
      </w:r>
      <w:proofErr w:type="spellStart"/>
      <w:r w:rsidRPr="00D02076">
        <w:t>Marván</w:t>
      </w:r>
      <w:proofErr w:type="spellEnd"/>
      <w:r w:rsidRPr="00D02076">
        <w:t xml:space="preserve"> Laborde </w:t>
      </w:r>
    </w:p>
    <w:p w14:paraId="5CC17F66" w14:textId="77777777" w:rsidR="00F87CAA" w:rsidRPr="00D02076" w:rsidRDefault="00F87CAA" w:rsidP="00F87CAA">
      <w:pPr>
        <w:pStyle w:val="Citas"/>
        <w:numPr>
          <w:ilvl w:val="0"/>
          <w:numId w:val="30"/>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2AE948DA" w14:textId="77777777" w:rsidR="00F87CAA" w:rsidRDefault="00F87CAA" w:rsidP="002432EB">
      <w:pPr>
        <w:tabs>
          <w:tab w:val="left" w:pos="1284"/>
        </w:tabs>
        <w:spacing w:line="360" w:lineRule="auto"/>
        <w:jc w:val="both"/>
        <w:rPr>
          <w:rFonts w:ascii="Palatino Linotype" w:hAnsi="Palatino Linotype" w:cs="Arial"/>
          <w:sz w:val="24"/>
          <w:szCs w:val="24"/>
        </w:rPr>
      </w:pPr>
    </w:p>
    <w:p w14:paraId="49054AD5" w14:textId="1B47EBEB" w:rsidR="002432EB" w:rsidRDefault="002432EB" w:rsidP="002432EB">
      <w:pPr>
        <w:tabs>
          <w:tab w:val="left" w:pos="1284"/>
        </w:tabs>
        <w:spacing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bCs/>
          <w:sz w:val="24"/>
          <w:szCs w:val="24"/>
        </w:rPr>
        <w:t xml:space="preserve">Sujeto Obligado, El Recurrente </w:t>
      </w:r>
      <w:r>
        <w:rPr>
          <w:rFonts w:ascii="Palatino Linotype" w:hAnsi="Palatino Linotype" w:cs="Arial"/>
          <w:sz w:val="24"/>
          <w:szCs w:val="24"/>
        </w:rPr>
        <w:t>interpuso recurso de revisión en fecha veintitrés de marzo, admitiéndose el veintinueve de marzo, ambos de dos mil veintidós. Señalando como motivos de inconformidad:</w:t>
      </w:r>
    </w:p>
    <w:p w14:paraId="1009FBEB" w14:textId="21126E4F" w:rsidR="002432EB" w:rsidRPr="002432EB" w:rsidRDefault="002432EB" w:rsidP="002432EB">
      <w:pPr>
        <w:pStyle w:val="Citas"/>
        <w:rPr>
          <w:b/>
          <w:sz w:val="24"/>
          <w:szCs w:val="24"/>
        </w:rPr>
      </w:pPr>
      <w:r>
        <w:t xml:space="preserve">“Se informa que no se cuenta con la información o que </w:t>
      </w:r>
      <w:proofErr w:type="spellStart"/>
      <w:r>
        <w:t>aun</w:t>
      </w:r>
      <w:proofErr w:type="spellEnd"/>
      <w:r>
        <w:t xml:space="preserve"> se está trabajando en proyectos cuando llevan tres meses en el cargo y los proyectos ya debieron ser aprobados.” </w:t>
      </w:r>
      <w:r>
        <w:rPr>
          <w:b/>
        </w:rPr>
        <w:t>(Sic)</w:t>
      </w:r>
    </w:p>
    <w:p w14:paraId="6A1226BB" w14:textId="77777777" w:rsidR="002432EB" w:rsidRDefault="002432EB" w:rsidP="002432EB">
      <w:pPr>
        <w:tabs>
          <w:tab w:val="left" w:pos="1284"/>
        </w:tabs>
        <w:spacing w:line="360" w:lineRule="auto"/>
        <w:jc w:val="both"/>
        <w:rPr>
          <w:rFonts w:ascii="Palatino Linotype" w:hAnsi="Palatino Linotype" w:cs="Arial"/>
          <w:sz w:val="24"/>
          <w:szCs w:val="24"/>
        </w:rPr>
      </w:pPr>
    </w:p>
    <w:p w14:paraId="7956A81B" w14:textId="5FBC562C" w:rsidR="003A537D" w:rsidRPr="00A60AAC" w:rsidRDefault="003A537D" w:rsidP="003A537D">
      <w:pPr>
        <w:spacing w:line="360" w:lineRule="auto"/>
        <w:jc w:val="both"/>
        <w:rPr>
          <w:rFonts w:ascii="Palatino Linotype" w:hAnsi="Palatino Linotype"/>
          <w:bCs/>
        </w:rPr>
      </w:pPr>
      <w:r>
        <w:rPr>
          <w:rFonts w:ascii="Palatino Linotype" w:hAnsi="Palatino Linotype"/>
          <w:bCs/>
        </w:rPr>
        <w:lastRenderedPageBreak/>
        <w:t>Ante ello se destaca que dichos señalamientos resultan improcedentes para la interposición del recurso de revisión, ello con base en la fracción V del artículo 191 de la citada Ley de Transparencia Local, que consagra:</w:t>
      </w:r>
    </w:p>
    <w:p w14:paraId="100FBDB8" w14:textId="77777777" w:rsidR="003A537D" w:rsidRDefault="003A537D" w:rsidP="003A537D">
      <w:pPr>
        <w:pStyle w:val="Citas"/>
      </w:pPr>
      <w:r>
        <w:t>“</w:t>
      </w:r>
      <w:r w:rsidRPr="006A494B">
        <w:rPr>
          <w:b/>
        </w:rPr>
        <w:t>Artículo 191</w:t>
      </w:r>
      <w:r w:rsidRPr="006A494B">
        <w:t>. El recurso será desechado por improcedente cuando:</w:t>
      </w:r>
    </w:p>
    <w:p w14:paraId="46EDECB2" w14:textId="77777777" w:rsidR="003A537D" w:rsidRDefault="003A537D" w:rsidP="003A537D">
      <w:pPr>
        <w:pStyle w:val="Citas"/>
      </w:pPr>
      <w:r>
        <w:t>(…)</w:t>
      </w:r>
    </w:p>
    <w:p w14:paraId="309E52FD" w14:textId="5742BB70" w:rsidR="003A537D" w:rsidRPr="00022FF4" w:rsidRDefault="003A537D" w:rsidP="003A537D">
      <w:pPr>
        <w:pStyle w:val="Citas"/>
        <w:rPr>
          <w:b/>
          <w:u w:val="single"/>
        </w:rPr>
      </w:pPr>
      <w:r w:rsidRPr="00022FF4">
        <w:rPr>
          <w:b/>
          <w:u w:val="single"/>
        </w:rPr>
        <w:t>V. Se impugne la veracidad de la información proporcionada;</w:t>
      </w:r>
    </w:p>
    <w:p w14:paraId="361D8F48" w14:textId="1EFEE01F" w:rsidR="003A537D" w:rsidRPr="003A537D" w:rsidRDefault="003A537D" w:rsidP="003A537D">
      <w:pPr>
        <w:pStyle w:val="Citas"/>
        <w:rPr>
          <w:b/>
        </w:rPr>
      </w:pPr>
      <w:r>
        <w:rPr>
          <w:b/>
        </w:rPr>
        <w:t>(…</w:t>
      </w:r>
      <w:r>
        <w:t xml:space="preserve">)” </w:t>
      </w:r>
      <w:r>
        <w:rPr>
          <w:b/>
        </w:rPr>
        <w:t>(Sic)</w:t>
      </w:r>
    </w:p>
    <w:p w14:paraId="44E28415" w14:textId="77777777" w:rsidR="003A537D" w:rsidRDefault="003A537D" w:rsidP="003A537D">
      <w:pPr>
        <w:spacing w:line="360" w:lineRule="auto"/>
        <w:jc w:val="both"/>
        <w:rPr>
          <w:rFonts w:ascii="Palatino Linotype" w:hAnsi="Palatino Linotype"/>
          <w:bCs/>
        </w:rPr>
      </w:pPr>
    </w:p>
    <w:p w14:paraId="40F2011B" w14:textId="77777777" w:rsidR="003A537D" w:rsidRDefault="003A537D" w:rsidP="003A537D">
      <w:pPr>
        <w:spacing w:line="360" w:lineRule="auto"/>
        <w:jc w:val="both"/>
        <w:rPr>
          <w:rFonts w:ascii="Palatino Linotype" w:hAnsi="Palatino Linotype"/>
          <w:bCs/>
        </w:rPr>
      </w:pPr>
      <w:r>
        <w:rPr>
          <w:rFonts w:ascii="Palatino Linotype" w:hAnsi="Palatino Linotype"/>
          <w:bCs/>
        </w:rPr>
        <w:t xml:space="preserve">Ordenamiento que consagra la improcedencia del recurso de revisión cuando los solicitantes duden de la veracidad de la información proporcionada por los </w:t>
      </w:r>
      <w:r w:rsidRPr="00607F06">
        <w:rPr>
          <w:rFonts w:ascii="Palatino Linotype" w:hAnsi="Palatino Linotype"/>
          <w:b/>
          <w:bCs/>
        </w:rPr>
        <w:t>Sujetos Obligados,</w:t>
      </w:r>
      <w:r>
        <w:rPr>
          <w:rFonts w:ascii="Palatino Linotype" w:hAnsi="Palatino Linotype"/>
          <w:bCs/>
        </w:rPr>
        <w:t xml:space="preserve"> ello atendiendo que como quedó precisado en párrafos previos, este Órgano Garante no se encuentra facultado para dudar de la veracidad de la información proporcionada por los Sujetos Obligados, aunado que de conformidad con los artículos 57 y 59 del Código de Procedimientos Administrativos del Estado de México, todos los documentos expedidos por los servidores públicos en el ejercicio de sus funciones son documentos públicos, que se encuentran revestidos de legalidad y fe pública, se citan los artículos para mayor referencia:</w:t>
      </w:r>
    </w:p>
    <w:p w14:paraId="59239631" w14:textId="77777777" w:rsidR="003A537D" w:rsidRDefault="003A537D" w:rsidP="003A537D">
      <w:pPr>
        <w:pStyle w:val="Citas"/>
      </w:pPr>
      <w:r>
        <w:t>“</w:t>
      </w:r>
      <w:r w:rsidRPr="006A494B">
        <w:rPr>
          <w:b/>
        </w:rPr>
        <w:t>Artículo 57.-</w:t>
      </w:r>
      <w:r w:rsidRPr="006A494B">
        <w:t xml:space="preserve"> Son documentos públicos aquéllos cuya formulación está encomendada por ley,</w:t>
      </w:r>
      <w:r>
        <w:t xml:space="preserve"> </w:t>
      </w:r>
      <w:r w:rsidRPr="006A494B">
        <w:t>dentro de los límites de sus facultades, a las personas dotadas de fe pública y los expedidos por</w:t>
      </w:r>
      <w:r>
        <w:t xml:space="preserve"> </w:t>
      </w:r>
      <w:r w:rsidRPr="006A494B">
        <w:t>servidores públicos en el ejercicio de sus funciones.</w:t>
      </w:r>
    </w:p>
    <w:p w14:paraId="202A78D3" w14:textId="77777777" w:rsidR="003A537D" w:rsidRDefault="003A537D" w:rsidP="003A537D">
      <w:pPr>
        <w:pStyle w:val="Citas"/>
      </w:pPr>
      <w:r w:rsidRPr="006A494B">
        <w:t>La calidad de públicos se demuestra por la existencia regular, sobre los documentos, de sellos,</w:t>
      </w:r>
      <w:r>
        <w:t xml:space="preserve"> </w:t>
      </w:r>
      <w:r w:rsidRPr="006A494B">
        <w:t xml:space="preserve">firmas u otros signos exteriores que, en su caso, prevengan las </w:t>
      </w:r>
      <w:r>
        <w:t>leyes, salvo prueba en contrario</w:t>
      </w:r>
    </w:p>
    <w:p w14:paraId="375DEB14" w14:textId="77777777" w:rsidR="003A537D" w:rsidRDefault="003A537D" w:rsidP="003A537D">
      <w:pPr>
        <w:pStyle w:val="Citas"/>
      </w:pPr>
      <w:r w:rsidRPr="007F077C">
        <w:rPr>
          <w:b/>
        </w:rPr>
        <w:lastRenderedPageBreak/>
        <w:t>Artículo 59.-</w:t>
      </w:r>
      <w:r w:rsidRPr="007F077C">
        <w:t xml:space="preserve"> Los documentos públicos expedidos por autoridades de la federación, de los</w:t>
      </w:r>
      <w:r>
        <w:t xml:space="preserve"> </w:t>
      </w:r>
      <w:r w:rsidRPr="007F077C">
        <w:t>estados, del Distrito Federal o de los municipios harán fe en el Estado sin necesidad de</w:t>
      </w:r>
      <w:r>
        <w:t xml:space="preserve"> </w:t>
      </w:r>
      <w:r w:rsidRPr="007F077C">
        <w:t>legalización.</w:t>
      </w:r>
    </w:p>
    <w:p w14:paraId="6A658218" w14:textId="676139A9" w:rsidR="003A537D" w:rsidRPr="003A537D" w:rsidRDefault="003A537D" w:rsidP="003A537D">
      <w:pPr>
        <w:pStyle w:val="Citas"/>
        <w:rPr>
          <w:b/>
        </w:rPr>
      </w:pPr>
      <w:r w:rsidRPr="007F077C">
        <w:t>Para que hagan fe en la entidad los documentos procedentes del extranjero, deberán</w:t>
      </w:r>
      <w:r>
        <w:t xml:space="preserve"> </w:t>
      </w:r>
      <w:r w:rsidRPr="007F077C">
        <w:t>presentarse debidamente legalizados por las autoridades diplomáticas o consulares o estarse a</w:t>
      </w:r>
      <w:r>
        <w:t xml:space="preserve"> </w:t>
      </w:r>
      <w:r w:rsidRPr="007F077C">
        <w:t>los convenios que el Estado haya celebrado en esta materia.</w:t>
      </w:r>
      <w:r>
        <w:t xml:space="preserve">” </w:t>
      </w:r>
      <w:r>
        <w:rPr>
          <w:b/>
        </w:rPr>
        <w:t>(Sic)</w:t>
      </w:r>
    </w:p>
    <w:p w14:paraId="06414FA3" w14:textId="77777777" w:rsidR="00F87CAA" w:rsidRDefault="00F87CAA" w:rsidP="002432EB">
      <w:pPr>
        <w:tabs>
          <w:tab w:val="left" w:pos="1284"/>
        </w:tabs>
        <w:spacing w:line="360" w:lineRule="auto"/>
        <w:jc w:val="both"/>
        <w:rPr>
          <w:rFonts w:ascii="Palatino Linotype" w:hAnsi="Palatino Linotype" w:cs="Arial"/>
          <w:sz w:val="24"/>
          <w:szCs w:val="24"/>
        </w:rPr>
      </w:pPr>
    </w:p>
    <w:p w14:paraId="140F03FA" w14:textId="57CD1C4E" w:rsidR="003A537D" w:rsidRPr="007F077C" w:rsidRDefault="003A537D" w:rsidP="003A537D">
      <w:pPr>
        <w:spacing w:line="360" w:lineRule="auto"/>
        <w:jc w:val="both"/>
        <w:rPr>
          <w:rFonts w:ascii="Palatino Linotype" w:hAnsi="Palatino Linotype"/>
          <w:bCs/>
        </w:rPr>
      </w:pPr>
      <w:r>
        <w:rPr>
          <w:rFonts w:ascii="Palatino Linotype" w:hAnsi="Palatino Linotype"/>
          <w:bCs/>
        </w:rPr>
        <w:t xml:space="preserve">Acotado lo anterior, como ha quedado precisado el líneas precedentes, se advierte que del contenido del archivo </w:t>
      </w:r>
      <w:r w:rsidR="00A5485E">
        <w:rPr>
          <w:rFonts w:ascii="Palatino Linotype" w:hAnsi="Palatino Linotype"/>
          <w:b/>
          <w:bCs/>
        </w:rPr>
        <w:t xml:space="preserve">“159-RESP-TUR.pdf”, El Sujeto Obligado </w:t>
      </w:r>
      <w:r w:rsidR="00A5485E">
        <w:rPr>
          <w:rFonts w:ascii="Palatino Linotype" w:hAnsi="Palatino Linotype"/>
          <w:bCs/>
        </w:rPr>
        <w:t xml:space="preserve">se sirvió en dar respuesta al </w:t>
      </w:r>
      <w:r w:rsidR="00A5485E">
        <w:rPr>
          <w:rFonts w:ascii="Palatino Linotype" w:hAnsi="Palatino Linotype"/>
          <w:b/>
          <w:bCs/>
        </w:rPr>
        <w:t xml:space="preserve">Recurrente, </w:t>
      </w:r>
      <w:r w:rsidR="00A5485E">
        <w:rPr>
          <w:rFonts w:ascii="Palatino Linotype" w:hAnsi="Palatino Linotype"/>
          <w:bCs/>
        </w:rPr>
        <w:t xml:space="preserve">remitiendo para tal efecto documento </w:t>
      </w:r>
      <w:r w:rsidR="00A5485E">
        <w:rPr>
          <w:rFonts w:ascii="Palatino Linotype" w:hAnsi="Palatino Linotype"/>
          <w:bCs/>
          <w:i/>
        </w:rPr>
        <w:t xml:space="preserve">“ad hoc” </w:t>
      </w:r>
      <w:r w:rsidR="00A5485E">
        <w:rPr>
          <w:rFonts w:ascii="Palatino Linotype" w:hAnsi="Palatino Linotype"/>
          <w:bCs/>
        </w:rPr>
        <w:t xml:space="preserve">que refleja los programas políticas y programas vinculados con actividades turísticas y artesanales, distinguiendo entre las iniciativas próximas a concretarse y aquellas que se encuentran vigentes. Luego entonces, se arriba a la premisa de que el documento remitido satisface la pretensión del particular, en virtud de ello, </w:t>
      </w:r>
      <w:r w:rsidRPr="00FA41F2">
        <w:rPr>
          <w:rFonts w:ascii="Palatino Linotype" w:hAnsi="Palatino Linotype"/>
          <w:bCs/>
        </w:rPr>
        <w:t>este Órgano Garante estima que las razones o motivos de inconformidad hechos valer por el Recurrente son infundados</w:t>
      </w:r>
    </w:p>
    <w:p w14:paraId="0090B228" w14:textId="77777777" w:rsidR="003A537D" w:rsidRDefault="003A537D" w:rsidP="003A537D">
      <w:pPr>
        <w:spacing w:line="360" w:lineRule="auto"/>
        <w:jc w:val="both"/>
        <w:rPr>
          <w:rFonts w:ascii="Palatino Linotype" w:hAnsi="Palatino Linotype"/>
          <w:bCs/>
        </w:rPr>
      </w:pPr>
      <w:r>
        <w:rPr>
          <w:rFonts w:ascii="Palatino Linotype" w:hAnsi="Palatino Linotype"/>
          <w:bCs/>
        </w:rPr>
        <w:t>Podemos concluir entonces que, en el presente asunto, se actualiza la causal de sobreseimiento prevista en la fracción IV del artículo 192, de la Ley de Transparencia y Acceso a información Pública del Estado de México y Municipios, que disponen lo siguiente:</w:t>
      </w:r>
    </w:p>
    <w:p w14:paraId="499A324A" w14:textId="77777777" w:rsidR="003A537D" w:rsidRPr="001B5F43" w:rsidRDefault="003A537D" w:rsidP="00A5485E">
      <w:pPr>
        <w:pStyle w:val="Citas"/>
      </w:pPr>
      <w:r>
        <w:t>“</w:t>
      </w:r>
      <w:r w:rsidRPr="001B5F43">
        <w:rPr>
          <w:b/>
        </w:rPr>
        <w:t>Artículo 192.</w:t>
      </w:r>
      <w:r w:rsidRPr="001B5F43">
        <w:t xml:space="preserve"> El recurso será </w:t>
      </w:r>
      <w:r w:rsidRPr="001B5F43">
        <w:rPr>
          <w:u w:val="single"/>
        </w:rPr>
        <w:t>sobreseído</w:t>
      </w:r>
      <w:r w:rsidRPr="001B5F43">
        <w:t>, en todo o en parte, cuando una vez admitido, se actualicen</w:t>
      </w:r>
      <w:r>
        <w:t xml:space="preserve"> </w:t>
      </w:r>
      <w:r w:rsidRPr="001B5F43">
        <w:t>alguno de los siguientes supuestos:</w:t>
      </w:r>
    </w:p>
    <w:p w14:paraId="3B881494" w14:textId="77777777" w:rsidR="003A537D" w:rsidRPr="001B5F43" w:rsidRDefault="003A537D" w:rsidP="00A5485E">
      <w:pPr>
        <w:pStyle w:val="Citas"/>
      </w:pPr>
      <w:r>
        <w:t>(…)</w:t>
      </w:r>
    </w:p>
    <w:p w14:paraId="6E8A477B" w14:textId="77777777" w:rsidR="003A537D" w:rsidRDefault="003A537D" w:rsidP="00A5485E">
      <w:pPr>
        <w:pStyle w:val="Citas"/>
      </w:pPr>
      <w:r w:rsidRPr="009217C4">
        <w:t>IV. Admitido el recurso de revisión, aparezca alguna causal de impr</w:t>
      </w:r>
      <w:r>
        <w:t xml:space="preserve">ocedencia en los términos de la </w:t>
      </w:r>
      <w:r w:rsidRPr="009217C4">
        <w:t>presente Ley; y</w:t>
      </w:r>
      <w:r>
        <w:t>.</w:t>
      </w:r>
    </w:p>
    <w:p w14:paraId="751260C6" w14:textId="72347F18" w:rsidR="00A5485E" w:rsidRPr="00A5485E" w:rsidRDefault="00A5485E" w:rsidP="00A5485E">
      <w:pPr>
        <w:pStyle w:val="Citas"/>
        <w:rPr>
          <w:b/>
        </w:rPr>
      </w:pPr>
      <w:r>
        <w:lastRenderedPageBreak/>
        <w:t xml:space="preserve">(…)” </w:t>
      </w:r>
      <w:r>
        <w:rPr>
          <w:b/>
        </w:rPr>
        <w:t>(Sic)</w:t>
      </w:r>
    </w:p>
    <w:p w14:paraId="78BF98A9" w14:textId="77777777" w:rsidR="003A537D" w:rsidRDefault="003A537D" w:rsidP="003A537D">
      <w:pPr>
        <w:spacing w:line="360" w:lineRule="auto"/>
        <w:jc w:val="both"/>
        <w:rPr>
          <w:rFonts w:ascii="Palatino Linotype" w:hAnsi="Palatino Linotype"/>
          <w:bCs/>
        </w:rPr>
      </w:pPr>
    </w:p>
    <w:p w14:paraId="69507258" w14:textId="1551D805" w:rsidR="003A537D" w:rsidRPr="00E505A7" w:rsidRDefault="003A537D" w:rsidP="003A537D">
      <w:pPr>
        <w:spacing w:line="360" w:lineRule="auto"/>
        <w:jc w:val="both"/>
        <w:rPr>
          <w:rFonts w:ascii="Palatino Linotype" w:eastAsiaTheme="minorEastAsia" w:hAnsi="Palatino Linotype"/>
          <w:lang w:val="es-ES_tradnl"/>
        </w:rPr>
      </w:pPr>
      <w:r>
        <w:rPr>
          <w:rFonts w:ascii="Palatino Linotype" w:hAnsi="Palatino Linotype"/>
          <w:bCs/>
        </w:rPr>
        <w:t xml:space="preserve">Por lo que </w:t>
      </w:r>
      <w:r w:rsidRPr="00E505A7">
        <w:rPr>
          <w:rFonts w:ascii="Palatino Linotype" w:eastAsiaTheme="minorEastAsia" w:hAnsi="Palatino Linotype" w:cs="Arial"/>
          <w:b/>
          <w:lang w:val="es-ES_tradnl"/>
        </w:rPr>
        <w:t xml:space="preserve">con fundamento en la segunda hipótesis de </w:t>
      </w:r>
      <w:r>
        <w:rPr>
          <w:rFonts w:ascii="Palatino Linotype" w:eastAsiaTheme="minorEastAsia" w:hAnsi="Palatino Linotype" w:cs="Arial"/>
          <w:b/>
          <w:lang w:val="es-ES_tradnl"/>
        </w:rPr>
        <w:t xml:space="preserve">la fracción I del artículo 186, </w:t>
      </w:r>
      <w:r w:rsidRPr="00E505A7">
        <w:rPr>
          <w:rFonts w:ascii="Palatino Linotype" w:eastAsiaTheme="minorEastAsia" w:hAnsi="Palatino Linotype" w:cs="Arial"/>
          <w:lang w:val="es-ES_tradnl"/>
        </w:rPr>
        <w:t xml:space="preserve">de la Ley de Transparencia y Acceso a la Información Pública del Estado de México y Municipios, se </w:t>
      </w:r>
      <w:r w:rsidRPr="00E505A7">
        <w:rPr>
          <w:rFonts w:ascii="Palatino Linotype" w:eastAsiaTheme="minorEastAsia" w:hAnsi="Palatino Linotype" w:cs="Arial"/>
          <w:b/>
          <w:lang w:val="es-ES_tradnl"/>
        </w:rPr>
        <w:t xml:space="preserve">SOBRESEE </w:t>
      </w:r>
      <w:r>
        <w:rPr>
          <w:rFonts w:ascii="Palatino Linotype" w:eastAsiaTheme="minorEastAsia" w:hAnsi="Palatino Linotype" w:cs="Arial"/>
          <w:lang w:val="es-ES_tradnl"/>
        </w:rPr>
        <w:t>e</w:t>
      </w:r>
      <w:r w:rsidRPr="00E505A7">
        <w:rPr>
          <w:rFonts w:ascii="Palatino Linotype" w:eastAsiaTheme="minorEastAsia" w:hAnsi="Palatino Linotype" w:cs="Arial"/>
          <w:lang w:val="es-ES_tradnl"/>
        </w:rPr>
        <w:t xml:space="preserve">l recurso de revisión </w:t>
      </w:r>
      <w:r w:rsidR="00A5485E">
        <w:rPr>
          <w:rFonts w:ascii="Palatino Linotype" w:hAnsi="Palatino Linotype"/>
          <w:b/>
          <w:bCs/>
        </w:rPr>
        <w:t>04320</w:t>
      </w:r>
      <w:r w:rsidRPr="00A60AAC">
        <w:rPr>
          <w:rFonts w:ascii="Palatino Linotype" w:hAnsi="Palatino Linotype"/>
          <w:b/>
          <w:bCs/>
        </w:rPr>
        <w:t>/INFOEM/IP/RR/2022</w:t>
      </w:r>
      <w:r w:rsidRPr="00E505A7">
        <w:rPr>
          <w:rFonts w:ascii="Palatino Linotype" w:eastAsiaTheme="minorEastAsia" w:hAnsi="Palatino Linotype" w:cs="Arial"/>
          <w:lang w:val="es-ES_tradnl"/>
        </w:rPr>
        <w:t>,</w:t>
      </w:r>
      <w:r w:rsidRPr="00E505A7">
        <w:rPr>
          <w:rFonts w:ascii="Palatino Linotype" w:eastAsiaTheme="minorEastAsia" w:hAnsi="Palatino Linotype"/>
          <w:lang w:val="es-ES_tradnl"/>
        </w:rPr>
        <w:t xml:space="preserve"> que ha sido materia del presente fallo.</w:t>
      </w:r>
    </w:p>
    <w:p w14:paraId="1201BD0A" w14:textId="77777777" w:rsidR="003A537D" w:rsidRDefault="003A537D" w:rsidP="003A537D">
      <w:pPr>
        <w:spacing w:line="360" w:lineRule="auto"/>
        <w:jc w:val="both"/>
        <w:rPr>
          <w:rFonts w:ascii="Palatino Linotype" w:hAnsi="Palatino Linotype"/>
        </w:rPr>
      </w:pPr>
      <w:r w:rsidRPr="00DC0F04">
        <w:rPr>
          <w:rFonts w:ascii="Palatino Linotype" w:hAnsi="Palatino Linotype"/>
        </w:rPr>
        <w:t>Por lo antes expuesto y fundado es de resolverse y,</w:t>
      </w:r>
    </w:p>
    <w:p w14:paraId="67BDF2BC" w14:textId="77777777" w:rsidR="003A537D" w:rsidRDefault="003A537D" w:rsidP="003A537D">
      <w:pPr>
        <w:spacing w:line="360" w:lineRule="auto"/>
        <w:jc w:val="both"/>
        <w:rPr>
          <w:rFonts w:ascii="Palatino Linotype" w:hAnsi="Palatino Linotype"/>
        </w:rPr>
      </w:pPr>
    </w:p>
    <w:p w14:paraId="515BF5D6" w14:textId="77777777" w:rsidR="003A537D" w:rsidRDefault="003A537D" w:rsidP="003A537D">
      <w:pPr>
        <w:spacing w:line="360" w:lineRule="auto"/>
        <w:jc w:val="center"/>
        <w:rPr>
          <w:rFonts w:ascii="Palatino Linotype" w:hAnsi="Palatino Linotype"/>
          <w:bCs/>
          <w:spacing w:val="60"/>
          <w:lang w:val="es-ES_tradnl"/>
        </w:rPr>
      </w:pPr>
      <w:r w:rsidRPr="00DC0F04">
        <w:rPr>
          <w:rFonts w:ascii="Palatino Linotype" w:hAnsi="Palatino Linotype"/>
          <w:b/>
          <w:bCs/>
          <w:spacing w:val="60"/>
          <w:sz w:val="28"/>
          <w:lang w:val="es-ES_tradnl"/>
        </w:rPr>
        <w:t>SE    RESUELVE</w:t>
      </w:r>
    </w:p>
    <w:p w14:paraId="4FF30575" w14:textId="77777777" w:rsidR="003A537D" w:rsidRPr="00D5045F" w:rsidRDefault="003A537D" w:rsidP="003A537D">
      <w:pPr>
        <w:spacing w:line="360" w:lineRule="auto"/>
        <w:jc w:val="center"/>
        <w:rPr>
          <w:rFonts w:ascii="Palatino Linotype" w:hAnsi="Palatino Linotype"/>
          <w:bCs/>
          <w:spacing w:val="60"/>
          <w:lang w:val="es-ES_tradnl"/>
        </w:rPr>
      </w:pPr>
    </w:p>
    <w:p w14:paraId="392536DE" w14:textId="7EBC4E67" w:rsidR="003A537D" w:rsidRPr="00EB1705" w:rsidRDefault="003A537D" w:rsidP="003A537D">
      <w:pPr>
        <w:tabs>
          <w:tab w:val="left" w:pos="8647"/>
        </w:tabs>
        <w:spacing w:line="360" w:lineRule="auto"/>
        <w:ind w:right="51"/>
        <w:jc w:val="both"/>
        <w:rPr>
          <w:rFonts w:ascii="Palatino Linotype" w:eastAsiaTheme="minorEastAsia" w:hAnsi="Palatino Linotype" w:cs="Arial"/>
          <w:lang w:val="es-ES_tradnl"/>
        </w:rPr>
      </w:pPr>
      <w:r w:rsidRPr="00EB1705">
        <w:rPr>
          <w:rFonts w:ascii="Palatino Linotype" w:eastAsiaTheme="minorEastAsia" w:hAnsi="Palatino Linotype" w:cs="Arial"/>
          <w:b/>
          <w:sz w:val="28"/>
          <w:lang w:val="es-ES_tradnl"/>
        </w:rPr>
        <w:t>PRIMERO.</w:t>
      </w:r>
      <w:r w:rsidRPr="00EB1705">
        <w:rPr>
          <w:rFonts w:ascii="Palatino Linotype" w:eastAsiaTheme="minorEastAsia" w:hAnsi="Palatino Linotype" w:cs="Arial"/>
          <w:lang w:val="es-ES_tradnl"/>
        </w:rPr>
        <w:t xml:space="preserve"> Se </w:t>
      </w:r>
      <w:r w:rsidRPr="004F05F5">
        <w:rPr>
          <w:rFonts w:ascii="Palatino Linotype" w:eastAsiaTheme="minorEastAsia" w:hAnsi="Palatino Linotype" w:cs="Arial"/>
          <w:b/>
          <w:lang w:val="es-ES_tradnl"/>
        </w:rPr>
        <w:t>SOBRESEE</w:t>
      </w:r>
      <w:r w:rsidRPr="004F05F5">
        <w:rPr>
          <w:rFonts w:ascii="Palatino Linotype" w:eastAsiaTheme="minorEastAsia" w:hAnsi="Palatino Linotype" w:cs="Arial"/>
          <w:lang w:val="es-ES_tradnl"/>
        </w:rPr>
        <w:t xml:space="preserve"> el recurso de revisión </w:t>
      </w:r>
      <w:r w:rsidR="00A5485E">
        <w:rPr>
          <w:rFonts w:ascii="Palatino Linotype" w:eastAsiaTheme="minorEastAsia" w:hAnsi="Palatino Linotype" w:cs="Arial"/>
          <w:b/>
          <w:lang w:val="es-ES_tradnl"/>
        </w:rPr>
        <w:t>04320</w:t>
      </w:r>
      <w:r w:rsidRPr="00A60AAC">
        <w:rPr>
          <w:rFonts w:ascii="Palatino Linotype" w:eastAsiaTheme="minorEastAsia" w:hAnsi="Palatino Linotype" w:cs="Arial"/>
          <w:b/>
          <w:lang w:val="es-ES_tradnl"/>
        </w:rPr>
        <w:t>/INFOEM/IP/RR/2022</w:t>
      </w:r>
      <w:r w:rsidRPr="004F05F5">
        <w:rPr>
          <w:rFonts w:ascii="Palatino Linotype" w:eastAsiaTheme="minorEastAsia" w:hAnsi="Palatino Linotype" w:cs="Arial"/>
          <w:lang w:val="es-ES_tradnl"/>
        </w:rPr>
        <w:t>, por</w:t>
      </w:r>
      <w:r>
        <w:rPr>
          <w:rFonts w:ascii="Palatino Linotype" w:eastAsiaTheme="minorEastAsia" w:hAnsi="Palatino Linotype" w:cs="Arial"/>
          <w:lang w:val="es-ES_tradnl"/>
        </w:rPr>
        <w:t xml:space="preserve"> actualizarse la causal de improcedencia contenida en la fracción V del artículo 191 de la </w:t>
      </w:r>
      <w:r w:rsidRPr="003E46D0">
        <w:rPr>
          <w:rFonts w:ascii="Palatino Linotype" w:eastAsiaTheme="minorEastAsia" w:hAnsi="Palatino Linotype" w:cs="Arial"/>
          <w:lang w:val="es-ES_tradnl"/>
        </w:rPr>
        <w:t>Ley de Transparencia y Acceso a la Información Pública del Estado de México y Municipios</w:t>
      </w:r>
      <w:r>
        <w:rPr>
          <w:rFonts w:ascii="Palatino Linotype" w:eastAsiaTheme="minorEastAsia" w:hAnsi="Palatino Linotype" w:cs="Arial"/>
          <w:lang w:val="es-ES_tradnl"/>
        </w:rPr>
        <w:t xml:space="preserve">, </w:t>
      </w:r>
      <w:r w:rsidRPr="004F05F5">
        <w:rPr>
          <w:rFonts w:ascii="Palatino Linotype" w:eastAsiaTheme="minorEastAsia" w:hAnsi="Palatino Linotype" w:cs="Arial"/>
          <w:lang w:val="es-ES_tradnl"/>
        </w:rPr>
        <w:t>en términos</w:t>
      </w:r>
      <w:r w:rsidRPr="00EB1705">
        <w:rPr>
          <w:rFonts w:ascii="Palatino Linotype" w:eastAsiaTheme="minorEastAsia" w:hAnsi="Palatino Linotype" w:cs="Arial"/>
          <w:lang w:val="es-ES_tradnl"/>
        </w:rPr>
        <w:t xml:space="preserve"> de lo expuesto en el Considerando </w:t>
      </w:r>
      <w:r w:rsidR="00A5485E" w:rsidRPr="00EB1705">
        <w:rPr>
          <w:rFonts w:ascii="Palatino Linotype" w:eastAsiaTheme="minorEastAsia" w:hAnsi="Palatino Linotype" w:cs="Arial"/>
          <w:b/>
          <w:lang w:val="es-ES_tradnl"/>
        </w:rPr>
        <w:t>TERCERO</w:t>
      </w:r>
      <w:r w:rsidR="00A5485E" w:rsidRPr="00EB1705">
        <w:rPr>
          <w:rFonts w:ascii="Palatino Linotype" w:eastAsiaTheme="minorEastAsia" w:hAnsi="Palatino Linotype" w:cs="Arial"/>
          <w:lang w:val="es-ES_tradnl"/>
        </w:rPr>
        <w:t xml:space="preserve"> </w:t>
      </w:r>
      <w:r w:rsidRPr="00EB1705">
        <w:rPr>
          <w:rFonts w:ascii="Palatino Linotype" w:eastAsiaTheme="minorEastAsia" w:hAnsi="Palatino Linotype" w:cs="Arial"/>
          <w:lang w:val="es-ES_tradnl"/>
        </w:rPr>
        <w:t>de la presente resolución.</w:t>
      </w:r>
    </w:p>
    <w:p w14:paraId="63B6A28F" w14:textId="77777777" w:rsidR="003A537D" w:rsidRPr="00EB1705" w:rsidRDefault="003A537D" w:rsidP="003A537D">
      <w:pPr>
        <w:tabs>
          <w:tab w:val="left" w:pos="8647"/>
        </w:tabs>
        <w:spacing w:line="360" w:lineRule="auto"/>
        <w:ind w:right="51"/>
        <w:jc w:val="both"/>
        <w:rPr>
          <w:rFonts w:ascii="Palatino Linotype" w:eastAsiaTheme="minorEastAsia" w:hAnsi="Palatino Linotype" w:cs="Arial"/>
          <w:lang w:val="es-ES_tradnl"/>
        </w:rPr>
      </w:pPr>
    </w:p>
    <w:p w14:paraId="708745D3" w14:textId="77777777" w:rsidR="003A537D" w:rsidRPr="00EB1705" w:rsidRDefault="003A537D" w:rsidP="003A537D">
      <w:pPr>
        <w:tabs>
          <w:tab w:val="left" w:pos="8647"/>
        </w:tabs>
        <w:spacing w:line="360" w:lineRule="auto"/>
        <w:ind w:right="51"/>
        <w:jc w:val="both"/>
        <w:rPr>
          <w:rFonts w:ascii="Palatino Linotype" w:eastAsiaTheme="minorEastAsia" w:hAnsi="Palatino Linotype" w:cs="Arial"/>
          <w:lang w:val="es-ES_tradnl"/>
        </w:rPr>
      </w:pPr>
      <w:r w:rsidRPr="00EB1705">
        <w:rPr>
          <w:rFonts w:ascii="Palatino Linotype" w:eastAsiaTheme="minorEastAsia" w:hAnsi="Palatino Linotype" w:cs="Arial"/>
          <w:b/>
          <w:sz w:val="28"/>
          <w:lang w:val="es-ES_tradnl"/>
        </w:rPr>
        <w:t>SEGUNDO</w:t>
      </w:r>
      <w:r w:rsidRPr="00EB1705">
        <w:rPr>
          <w:rFonts w:ascii="Palatino Linotype" w:eastAsiaTheme="minorEastAsia" w:hAnsi="Palatino Linotype" w:cs="Arial"/>
          <w:b/>
          <w:lang w:val="es-ES_tradnl"/>
        </w:rPr>
        <w:t>.</w:t>
      </w:r>
      <w:r w:rsidRPr="00EB1705">
        <w:rPr>
          <w:rFonts w:ascii="Palatino Linotype" w:eastAsiaTheme="minorEastAsia" w:hAnsi="Palatino Linotype" w:cs="Arial"/>
          <w:lang w:val="es-ES_tradnl"/>
        </w:rPr>
        <w:t xml:space="preserve"> </w:t>
      </w:r>
      <w:r w:rsidRPr="009F0BA7">
        <w:rPr>
          <w:rFonts w:ascii="Palatino Linotype" w:eastAsiaTheme="minorEastAsia" w:hAnsi="Palatino Linotype" w:cs="Arial"/>
          <w:b/>
          <w:lang w:val="es-ES_tradnl"/>
        </w:rPr>
        <w:t>Notifíquese</w:t>
      </w:r>
      <w:r w:rsidRPr="00EB1705">
        <w:rPr>
          <w:rFonts w:ascii="Palatino Linotype" w:eastAsiaTheme="minorEastAsia" w:hAnsi="Palatino Linotype" w:cs="Arial"/>
          <w:lang w:val="es-ES_tradnl"/>
        </w:rPr>
        <w:t xml:space="preserve"> vía </w:t>
      </w:r>
      <w:r>
        <w:rPr>
          <w:rFonts w:ascii="Palatino Linotype" w:eastAsiaTheme="minorEastAsia" w:hAnsi="Palatino Linotype" w:cs="Arial"/>
          <w:lang w:val="es-ES_tradnl"/>
        </w:rPr>
        <w:t>Sistema de Acceso a la información Mexiquense (</w:t>
      </w:r>
      <w:r w:rsidRPr="00A60AAC">
        <w:rPr>
          <w:rFonts w:ascii="Palatino Linotype" w:eastAsiaTheme="minorEastAsia" w:hAnsi="Palatino Linotype" w:cs="Arial"/>
          <w:b/>
          <w:bCs/>
          <w:lang w:val="es-ES_tradnl"/>
        </w:rPr>
        <w:t>SAIMEX</w:t>
      </w:r>
      <w:r>
        <w:rPr>
          <w:rFonts w:ascii="Palatino Linotype" w:eastAsiaTheme="minorEastAsia" w:hAnsi="Palatino Linotype" w:cs="Arial"/>
          <w:lang w:val="es-ES_tradnl"/>
        </w:rPr>
        <w:t>)</w:t>
      </w:r>
      <w:r w:rsidRPr="00EB1705">
        <w:rPr>
          <w:rFonts w:ascii="Palatino Linotype" w:eastAsiaTheme="minorEastAsia" w:hAnsi="Palatino Linotype" w:cs="Arial"/>
          <w:lang w:val="es-ES_tradnl"/>
        </w:rPr>
        <w:t xml:space="preserve"> la presente resolución al Titular de la Unidad de Transparencia del </w:t>
      </w:r>
      <w:r w:rsidRPr="00EB0CBC">
        <w:rPr>
          <w:rFonts w:ascii="Palatino Linotype" w:eastAsiaTheme="minorEastAsia" w:hAnsi="Palatino Linotype" w:cs="Arial"/>
          <w:b/>
          <w:lang w:val="es-ES_tradnl"/>
        </w:rPr>
        <w:t>Sujeto Obligado</w:t>
      </w:r>
      <w:r w:rsidRPr="00EB1705">
        <w:rPr>
          <w:rFonts w:ascii="Palatino Linotype" w:eastAsiaTheme="minorEastAsia" w:hAnsi="Palatino Linotype" w:cs="Arial"/>
          <w:lang w:val="es-ES_tradnl"/>
        </w:rPr>
        <w:t>.</w:t>
      </w:r>
    </w:p>
    <w:p w14:paraId="108EB5DA" w14:textId="77777777" w:rsidR="003A537D" w:rsidRPr="00EB1705" w:rsidRDefault="003A537D" w:rsidP="003A537D">
      <w:pPr>
        <w:spacing w:line="360" w:lineRule="auto"/>
        <w:jc w:val="both"/>
        <w:rPr>
          <w:rFonts w:ascii="Palatino Linotype" w:eastAsia="Batang" w:hAnsi="Palatino Linotype" w:cs="Arial"/>
        </w:rPr>
      </w:pPr>
    </w:p>
    <w:p w14:paraId="4DE32BF5" w14:textId="77777777" w:rsidR="003A537D" w:rsidRPr="00A60AAC" w:rsidRDefault="003A537D" w:rsidP="003A537D">
      <w:pPr>
        <w:spacing w:line="360" w:lineRule="auto"/>
        <w:jc w:val="both"/>
        <w:rPr>
          <w:rFonts w:ascii="Palatino Linotype" w:hAnsi="Palatino Linotype" w:cs="Arial"/>
        </w:rPr>
      </w:pPr>
      <w:r w:rsidRPr="00EB1705">
        <w:rPr>
          <w:rFonts w:ascii="Palatino Linotype" w:hAnsi="Palatino Linotype" w:cs="Arial"/>
          <w:b/>
          <w:sz w:val="28"/>
        </w:rPr>
        <w:t>TERCERO</w:t>
      </w:r>
      <w:r w:rsidRPr="00EB1705">
        <w:rPr>
          <w:rFonts w:ascii="Palatino Linotype" w:hAnsi="Palatino Linotype" w:cs="Arial"/>
          <w:b/>
        </w:rPr>
        <w:t>.</w:t>
      </w:r>
      <w:r w:rsidRPr="00EB1705">
        <w:rPr>
          <w:rFonts w:ascii="Palatino Linotype" w:hAnsi="Palatino Linotype" w:cs="Arial"/>
        </w:rPr>
        <w:t xml:space="preserve"> </w:t>
      </w:r>
      <w:r w:rsidRPr="00EB1705">
        <w:rPr>
          <w:rFonts w:ascii="Palatino Linotype" w:hAnsi="Palatino Linotype" w:cs="Arial"/>
          <w:b/>
        </w:rPr>
        <w:t>NOTIFÍQUESE</w:t>
      </w:r>
      <w:r w:rsidRPr="00EB1705">
        <w:rPr>
          <w:rFonts w:ascii="Palatino Linotype" w:hAnsi="Palatino Linotype" w:cs="Arial"/>
        </w:rPr>
        <w:t xml:space="preserve"> al </w:t>
      </w:r>
      <w:r w:rsidRPr="00EB0CBC">
        <w:rPr>
          <w:rFonts w:ascii="Palatino Linotype" w:hAnsi="Palatino Linotype" w:cs="Arial"/>
          <w:b/>
        </w:rPr>
        <w:t>Recurrente</w:t>
      </w:r>
      <w:r w:rsidRPr="00EB1705">
        <w:rPr>
          <w:rFonts w:ascii="Palatino Linotype" w:hAnsi="Palatino Linotype" w:cs="Arial"/>
          <w:b/>
        </w:rPr>
        <w:t xml:space="preserve"> </w:t>
      </w:r>
      <w:r w:rsidRPr="00EB1705">
        <w:rPr>
          <w:rFonts w:ascii="Palatino Linotype" w:hAnsi="Palatino Linotype" w:cs="Arial"/>
        </w:rPr>
        <w:t xml:space="preserve">la presente resolución y hágase del conocimiento que en caso de que considere que la presente resolución le causa algún perjuicio, podrá promover el Juicio de Amparo en los términos de las leyes aplicables, de acuerdo a lo </w:t>
      </w:r>
      <w:r w:rsidRPr="00EB1705">
        <w:rPr>
          <w:rFonts w:ascii="Palatino Linotype" w:hAnsi="Palatino Linotype" w:cs="Arial"/>
        </w:rPr>
        <w:lastRenderedPageBreak/>
        <w:t>estipulado por el artículo 196 de la Ley de Transparencia y Acceso a la Información Pública del Estado de México y Municipios.</w:t>
      </w:r>
    </w:p>
    <w:p w14:paraId="239C10CC" w14:textId="1E6B6E2F" w:rsidR="002432EB" w:rsidRDefault="002432EB" w:rsidP="002432EB">
      <w:pPr>
        <w:spacing w:before="240" w:line="360" w:lineRule="auto"/>
        <w:jc w:val="both"/>
        <w:rPr>
          <w:rFonts w:ascii="Palatino Linotype" w:hAnsi="Palatino Linotype"/>
          <w:b/>
        </w:rPr>
      </w:pPr>
    </w:p>
    <w:p w14:paraId="200D5835" w14:textId="77777777" w:rsidR="00A5485E" w:rsidRDefault="00A5485E" w:rsidP="00A5485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Pr>
          <w:rFonts w:ascii="Palatino Linotype" w:hAnsi="Palatino Linotype" w:cs="Arial"/>
        </w:rPr>
        <w:t xml:space="preserve">VIGÉSIMA PRIMERA SESIÓN ORDINARIA CELEBRADA EL OCHO DE JUNIO </w:t>
      </w:r>
      <w:r w:rsidRPr="00266B85">
        <w:rPr>
          <w:rFonts w:ascii="Palatino Linotype" w:hAnsi="Palatino Linotype" w:cs="Arial"/>
        </w:rPr>
        <w:t>DE DOS MIL VEINTIDÓS, ANTE</w:t>
      </w:r>
      <w:r>
        <w:rPr>
          <w:rFonts w:ascii="Palatino Linotype" w:hAnsi="Palatino Linotype" w:cs="Arial"/>
        </w:rPr>
        <w:t xml:space="preserve"> EL  SECRETARIO TÉCNICO DEL PLENO, ALEXIS TAPIA RAMÍREZ. </w:t>
      </w:r>
    </w:p>
    <w:p w14:paraId="3AFD9D7B" w14:textId="77777777" w:rsidR="00A5485E" w:rsidRDefault="00A5485E" w:rsidP="00A5485E">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353D1DFA" w14:textId="5FACD212" w:rsidR="002432EB" w:rsidRDefault="00022FF4" w:rsidP="002432EB">
      <w:pPr>
        <w:spacing w:before="240" w:line="360" w:lineRule="auto"/>
        <w:jc w:val="both"/>
        <w:rPr>
          <w:rFonts w:ascii="Palatino Linotype" w:hAnsi="Palatino Linotype"/>
          <w:b/>
        </w:rPr>
      </w:pPr>
      <w:r>
        <w:rPr>
          <w:rFonts w:ascii="Palatino Linotype" w:hAnsi="Palatino Linotype"/>
          <w:b/>
          <w:noProof/>
          <w:lang w:eastAsia="es-MX"/>
        </w:rPr>
        <mc:AlternateContent>
          <mc:Choice Requires="wps">
            <w:drawing>
              <wp:anchor distT="0" distB="0" distL="114300" distR="114300" simplePos="0" relativeHeight="251684864" behindDoc="0" locked="0" layoutInCell="1" allowOverlap="1" wp14:anchorId="0403EC56" wp14:editId="1D6DDA02">
                <wp:simplePos x="0" y="0"/>
                <wp:positionH relativeFrom="column">
                  <wp:posOffset>37464</wp:posOffset>
                </wp:positionH>
                <wp:positionV relativeFrom="paragraph">
                  <wp:posOffset>276859</wp:posOffset>
                </wp:positionV>
                <wp:extent cx="5737013" cy="3379893"/>
                <wp:effectExtent l="0" t="0" r="35560" b="30480"/>
                <wp:wrapNone/>
                <wp:docPr id="22" name="Conector recto 22"/>
                <wp:cNvGraphicFramePr/>
                <a:graphic xmlns:a="http://schemas.openxmlformats.org/drawingml/2006/main">
                  <a:graphicData uri="http://schemas.microsoft.com/office/word/2010/wordprocessingShape">
                    <wps:wsp>
                      <wps:cNvCnPr/>
                      <wps:spPr>
                        <a:xfrm>
                          <a:off x="0" y="0"/>
                          <a:ext cx="5737013" cy="33798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63A2C2" id="Conector recto 2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95pt,21.8pt" to="454.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" strokecolor="#5b9bd5 [3204]" strokeweight=".5pt">
                <v:stroke joinstyle="miter"/>
              </v:line>
            </w:pict>
          </mc:Fallback>
        </mc:AlternateContent>
      </w:r>
    </w:p>
    <w:p w14:paraId="04B3DEAF" w14:textId="77777777" w:rsidR="002432EB" w:rsidRDefault="002432EB" w:rsidP="002432EB">
      <w:pPr>
        <w:spacing w:before="240" w:line="360" w:lineRule="auto"/>
        <w:jc w:val="both"/>
        <w:rPr>
          <w:rFonts w:ascii="Palatino Linotype" w:hAnsi="Palatino Linotype"/>
          <w:b/>
        </w:rPr>
      </w:pPr>
    </w:p>
    <w:p w14:paraId="20BDB820"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294D7676"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1BC64BFF"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215E3D88" w14:textId="77777777" w:rsidR="005B7DAD" w:rsidRDefault="005B7DAD" w:rsidP="00D05C8E">
      <w:pPr>
        <w:tabs>
          <w:tab w:val="left" w:pos="5415"/>
        </w:tabs>
        <w:spacing w:before="240" w:line="360" w:lineRule="auto"/>
        <w:ind w:right="51"/>
        <w:jc w:val="both"/>
        <w:rPr>
          <w:rFonts w:ascii="Palatino Linotype" w:hAnsi="Palatino Linotype" w:cs="Arial"/>
          <w:sz w:val="16"/>
          <w:szCs w:val="16"/>
        </w:rPr>
      </w:pPr>
    </w:p>
    <w:p w14:paraId="376B5BF7" w14:textId="77777777" w:rsidR="005B7DAD" w:rsidRDefault="005B7DAD" w:rsidP="00D05C8E">
      <w:pPr>
        <w:tabs>
          <w:tab w:val="left" w:pos="5415"/>
        </w:tabs>
        <w:spacing w:before="240" w:line="360" w:lineRule="auto"/>
        <w:ind w:right="51"/>
        <w:jc w:val="both"/>
        <w:rPr>
          <w:rFonts w:ascii="Palatino Linotype" w:eastAsia="Calibri" w:hAnsi="Palatino Linotype" w:cs="Times New Roman"/>
          <w:sz w:val="24"/>
          <w:szCs w:val="24"/>
          <w:lang w:eastAsia="es-ES_tradnl"/>
        </w:rPr>
      </w:pPr>
    </w:p>
    <w:p w14:paraId="2BE94CBB" w14:textId="6CF80B74"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24CC2DE2" w14:textId="77777777" w:rsidR="002D64A8" w:rsidRDefault="002D64A8" w:rsidP="002D64A8">
      <w:pPr>
        <w:spacing w:after="0" w:line="360" w:lineRule="auto"/>
        <w:jc w:val="both"/>
        <w:rPr>
          <w:rFonts w:ascii="Palatino Linotype" w:eastAsia="Times New Roman" w:hAnsi="Palatino Linotype" w:cs="Times New Roman"/>
          <w:sz w:val="24"/>
          <w:szCs w:val="24"/>
          <w:lang w:eastAsia="es-ES"/>
        </w:rPr>
      </w:pPr>
    </w:p>
    <w:p w14:paraId="5314333F" w14:textId="77777777" w:rsidR="00FE4640" w:rsidRDefault="00FE4640" w:rsidP="002D64A8">
      <w:pPr>
        <w:spacing w:after="0" w:line="360" w:lineRule="auto"/>
        <w:jc w:val="both"/>
        <w:rPr>
          <w:rFonts w:ascii="Palatino Linotype" w:eastAsia="Times New Roman" w:hAnsi="Palatino Linotype" w:cs="Times New Roman"/>
          <w:sz w:val="24"/>
          <w:szCs w:val="24"/>
          <w:lang w:eastAsia="es-ES"/>
        </w:rPr>
      </w:pPr>
    </w:p>
    <w:p w14:paraId="359C9162" w14:textId="77777777" w:rsidR="002D64A8" w:rsidRDefault="002D64A8" w:rsidP="002D64A8">
      <w:pPr>
        <w:spacing w:line="360" w:lineRule="auto"/>
        <w:jc w:val="both"/>
        <w:rPr>
          <w:rFonts w:ascii="Palatino Linotype" w:hAnsi="Palatino Linotype" w:cs="Arial"/>
          <w:b/>
          <w:color w:val="000000"/>
        </w:rPr>
      </w:pPr>
    </w:p>
    <w:p w14:paraId="5655C863" w14:textId="77777777" w:rsidR="0066456D" w:rsidRDefault="0066456D" w:rsidP="002D64A8">
      <w:pPr>
        <w:spacing w:line="360" w:lineRule="auto"/>
        <w:jc w:val="both"/>
        <w:rPr>
          <w:rFonts w:ascii="Palatino Linotype" w:hAnsi="Palatino Linotype" w:cs="Arial"/>
          <w:b/>
          <w:color w:val="000000"/>
        </w:rPr>
      </w:pPr>
    </w:p>
    <w:p w14:paraId="33F55914" w14:textId="77777777" w:rsidR="0066456D" w:rsidRDefault="0066456D" w:rsidP="002D64A8">
      <w:pPr>
        <w:spacing w:line="360" w:lineRule="auto"/>
        <w:jc w:val="both"/>
        <w:rPr>
          <w:rFonts w:ascii="Palatino Linotype" w:hAnsi="Palatino Linotype" w:cs="Arial"/>
          <w:b/>
          <w:color w:val="000000"/>
        </w:rPr>
      </w:pPr>
    </w:p>
    <w:p w14:paraId="6667294F" w14:textId="77777777" w:rsidR="0066456D" w:rsidRDefault="0066456D" w:rsidP="002D64A8">
      <w:pPr>
        <w:spacing w:line="360" w:lineRule="auto"/>
        <w:jc w:val="both"/>
        <w:rPr>
          <w:rFonts w:ascii="Palatino Linotype" w:hAnsi="Palatino Linotype" w:cs="Arial"/>
          <w:b/>
          <w:color w:val="000000"/>
        </w:rPr>
      </w:pPr>
    </w:p>
    <w:p w14:paraId="1EA89BC2" w14:textId="77777777" w:rsidR="0066456D" w:rsidRDefault="0066456D" w:rsidP="002D64A8">
      <w:pPr>
        <w:spacing w:line="360" w:lineRule="auto"/>
        <w:jc w:val="both"/>
        <w:rPr>
          <w:rFonts w:ascii="Palatino Linotype" w:hAnsi="Palatino Linotype" w:cs="Arial"/>
          <w:b/>
          <w:color w:val="000000"/>
        </w:rPr>
      </w:pPr>
    </w:p>
    <w:p w14:paraId="456C3612" w14:textId="77777777" w:rsidR="0066456D" w:rsidRDefault="0066456D" w:rsidP="002D64A8">
      <w:pPr>
        <w:spacing w:line="360" w:lineRule="auto"/>
        <w:jc w:val="both"/>
        <w:rPr>
          <w:rFonts w:ascii="Palatino Linotype" w:hAnsi="Palatino Linotype" w:cs="Arial"/>
          <w:b/>
          <w:color w:val="000000"/>
        </w:rPr>
      </w:pPr>
    </w:p>
    <w:p w14:paraId="63632D26" w14:textId="77777777" w:rsidR="0066456D" w:rsidRDefault="0066456D" w:rsidP="002D64A8">
      <w:pPr>
        <w:spacing w:line="360" w:lineRule="auto"/>
        <w:jc w:val="both"/>
        <w:rPr>
          <w:rFonts w:ascii="Palatino Linotype" w:hAnsi="Palatino Linotype" w:cs="Arial"/>
          <w:b/>
          <w:color w:val="000000"/>
        </w:rPr>
      </w:pPr>
    </w:p>
    <w:p w14:paraId="6EC7F81F" w14:textId="77777777" w:rsidR="0066456D" w:rsidRDefault="0066456D" w:rsidP="002D64A8">
      <w:pPr>
        <w:spacing w:line="360" w:lineRule="auto"/>
        <w:jc w:val="both"/>
        <w:rPr>
          <w:rFonts w:ascii="Palatino Linotype" w:hAnsi="Palatino Linotype" w:cs="Arial"/>
          <w:b/>
          <w:color w:val="000000"/>
        </w:rPr>
      </w:pPr>
    </w:p>
    <w:p w14:paraId="0886BDFE" w14:textId="77777777" w:rsidR="0066456D" w:rsidRDefault="0066456D" w:rsidP="002D64A8">
      <w:pPr>
        <w:spacing w:line="360" w:lineRule="auto"/>
        <w:jc w:val="both"/>
        <w:rPr>
          <w:rFonts w:ascii="Palatino Linotype" w:hAnsi="Palatino Linotype" w:cs="Arial"/>
          <w:b/>
          <w:color w:val="000000"/>
        </w:rPr>
      </w:pPr>
    </w:p>
    <w:sectPr w:rsidR="0066456D"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23E7E" w14:textId="77777777" w:rsidR="00B7560E" w:rsidRDefault="00B7560E" w:rsidP="006168E4">
      <w:pPr>
        <w:spacing w:after="0" w:line="240" w:lineRule="auto"/>
      </w:pPr>
      <w:r>
        <w:separator/>
      </w:r>
    </w:p>
  </w:endnote>
  <w:endnote w:type="continuationSeparator" w:id="0">
    <w:p w14:paraId="0FAD754E" w14:textId="77777777" w:rsidR="00B7560E" w:rsidRDefault="00B7560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030CC6" w:rsidRPr="000B69FA" w:rsidRDefault="00030CC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7BE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17BEC">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030CC6" w:rsidRPr="000B69FA" w:rsidRDefault="00030CC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7BE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17BEC">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DF2BE" w14:textId="77777777" w:rsidR="00B7560E" w:rsidRDefault="00B7560E" w:rsidP="006168E4">
      <w:pPr>
        <w:spacing w:after="0" w:line="240" w:lineRule="auto"/>
      </w:pPr>
      <w:r>
        <w:separator/>
      </w:r>
    </w:p>
  </w:footnote>
  <w:footnote w:type="continuationSeparator" w:id="0">
    <w:p w14:paraId="4A727246" w14:textId="77777777" w:rsidR="00B7560E" w:rsidRDefault="00B7560E" w:rsidP="006168E4">
      <w:pPr>
        <w:spacing w:after="0" w:line="240" w:lineRule="auto"/>
      </w:pPr>
      <w:r>
        <w:continuationSeparator/>
      </w:r>
    </w:p>
  </w:footnote>
  <w:footnote w:id="1">
    <w:p w14:paraId="5BCA5D02" w14:textId="77777777" w:rsidR="00030CC6" w:rsidRPr="00911081" w:rsidRDefault="00030CC6" w:rsidP="00E743B7">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5F07C4" w14:textId="77777777" w:rsidR="00030CC6" w:rsidRPr="00911081" w:rsidRDefault="00030CC6" w:rsidP="00E743B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030CC6" w:rsidRDefault="00030CC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030CC6" w14:paraId="46A8AAF9" w14:textId="77777777" w:rsidTr="00FE7729">
      <w:trPr>
        <w:trHeight w:val="227"/>
      </w:trPr>
      <w:tc>
        <w:tcPr>
          <w:tcW w:w="5529" w:type="dxa"/>
          <w:hideMark/>
        </w:tcPr>
        <w:p w14:paraId="26B5EE34" w14:textId="3BF445B5" w:rsidR="00030CC6" w:rsidRDefault="00030CC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6CE719FE" w:rsidR="00030CC6" w:rsidRPr="00B4142F" w:rsidRDefault="00E63AD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A5BAE">
            <w:rPr>
              <w:rFonts w:ascii="Palatino Linotype" w:hAnsi="Palatino Linotype" w:cs="Arial"/>
              <w:bCs/>
              <w:sz w:val="24"/>
              <w:lang w:eastAsia="es-MX"/>
            </w:rPr>
            <w:t>4320</w:t>
          </w:r>
          <w:r w:rsidR="00030CC6">
            <w:rPr>
              <w:rFonts w:ascii="Palatino Linotype" w:hAnsi="Palatino Linotype" w:cs="Arial"/>
              <w:bCs/>
              <w:sz w:val="24"/>
              <w:lang w:eastAsia="es-MX"/>
            </w:rPr>
            <w:t>/INFOEM/IP/RR/2022</w:t>
          </w:r>
        </w:p>
      </w:tc>
    </w:tr>
    <w:tr w:rsidR="00030CC6" w14:paraId="0E72512B" w14:textId="77777777" w:rsidTr="00FE7729">
      <w:trPr>
        <w:trHeight w:val="242"/>
      </w:trPr>
      <w:tc>
        <w:tcPr>
          <w:tcW w:w="5529" w:type="dxa"/>
          <w:hideMark/>
        </w:tcPr>
        <w:p w14:paraId="4FB3E0E8" w14:textId="77777777" w:rsidR="00030CC6" w:rsidRDefault="00030CC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7A9E0F53" w:rsidR="00030CC6" w:rsidRPr="00F06FED" w:rsidRDefault="003A5BAE" w:rsidP="006323CA">
          <w:pPr>
            <w:spacing w:after="120" w:line="256" w:lineRule="auto"/>
            <w:ind w:left="639" w:right="214"/>
            <w:jc w:val="both"/>
            <w:rPr>
              <w:rFonts w:ascii="Palatino Linotype" w:hAnsi="Palatino Linotype" w:cs="Arial"/>
            </w:rPr>
          </w:pPr>
          <w:r>
            <w:rPr>
              <w:rFonts w:ascii="Palatino Linotype" w:hAnsi="Palatino Linotype" w:cs="Arial"/>
            </w:rPr>
            <w:t>Ayuntamiento de Tenancingo</w:t>
          </w:r>
        </w:p>
      </w:tc>
    </w:tr>
    <w:tr w:rsidR="00030CC6" w14:paraId="3365CD96" w14:textId="77777777" w:rsidTr="00FE7729">
      <w:trPr>
        <w:trHeight w:val="342"/>
      </w:trPr>
      <w:tc>
        <w:tcPr>
          <w:tcW w:w="5529" w:type="dxa"/>
          <w:hideMark/>
        </w:tcPr>
        <w:p w14:paraId="52A09A43" w14:textId="77777777" w:rsidR="00030CC6" w:rsidRDefault="00030CC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5E1329ED" w:rsidR="00030CC6" w:rsidRDefault="00030CC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638CC457" w14:textId="77777777" w:rsidR="00030CC6" w:rsidRDefault="00030C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30CC6" w14:paraId="02D9F2E3" w14:textId="77777777" w:rsidTr="00FE7729">
      <w:trPr>
        <w:trHeight w:val="227"/>
      </w:trPr>
      <w:tc>
        <w:tcPr>
          <w:tcW w:w="5529" w:type="dxa"/>
          <w:hideMark/>
        </w:tcPr>
        <w:p w14:paraId="3EA02FD0" w14:textId="3139CF90" w:rsidR="00030CC6" w:rsidRDefault="00030CC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680C870B" w:rsidR="00030CC6" w:rsidRPr="00B4142F" w:rsidRDefault="00E63AD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3A5BAE">
            <w:rPr>
              <w:rFonts w:ascii="Palatino Linotype" w:hAnsi="Palatino Linotype" w:cs="Arial"/>
              <w:bCs/>
              <w:sz w:val="24"/>
              <w:lang w:eastAsia="es-MX"/>
            </w:rPr>
            <w:t>4320</w:t>
          </w:r>
          <w:r w:rsidR="00030CC6">
            <w:rPr>
              <w:rFonts w:ascii="Palatino Linotype" w:hAnsi="Palatino Linotype" w:cs="Arial"/>
              <w:bCs/>
              <w:sz w:val="24"/>
              <w:lang w:eastAsia="es-MX"/>
            </w:rPr>
            <w:t>/INFOEM/IP/RR/2022</w:t>
          </w:r>
        </w:p>
      </w:tc>
    </w:tr>
    <w:tr w:rsidR="00030CC6" w14:paraId="5AC92493" w14:textId="77777777" w:rsidTr="00FE7729">
      <w:trPr>
        <w:trHeight w:val="196"/>
      </w:trPr>
      <w:tc>
        <w:tcPr>
          <w:tcW w:w="5529" w:type="dxa"/>
          <w:hideMark/>
        </w:tcPr>
        <w:p w14:paraId="7E479B7E" w14:textId="77777777" w:rsidR="00030CC6" w:rsidRDefault="00030CC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481E323" w:rsidR="00030CC6" w:rsidRPr="00F06FED" w:rsidRDefault="00617BEC"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r>
            <w:rPr>
              <w:rFonts w:ascii="Palatino Linotype" w:hAnsi="Palatino Linotype" w:cs="Arial"/>
            </w:rPr>
            <w:t xml:space="preserve"> </w:t>
          </w:r>
          <w:proofErr w:type="spellStart"/>
          <w:r>
            <w:rPr>
              <w:rFonts w:ascii="Palatino Linotype" w:hAnsi="Palatino Linotype" w:cs="Arial"/>
            </w:rPr>
            <w:t>xxxxxxx</w:t>
          </w:r>
          <w:proofErr w:type="spellEnd"/>
          <w:r>
            <w:rPr>
              <w:rFonts w:ascii="Palatino Linotype" w:hAnsi="Palatino Linotype" w:cs="Arial"/>
            </w:rPr>
            <w:t xml:space="preserve"> </w:t>
          </w:r>
          <w:proofErr w:type="spellStart"/>
          <w:r>
            <w:rPr>
              <w:rFonts w:ascii="Palatino Linotype" w:hAnsi="Palatino Linotype" w:cs="Arial"/>
            </w:rPr>
            <w:t>xxxxxxx</w:t>
          </w:r>
          <w:proofErr w:type="spellEnd"/>
          <w:r w:rsidR="00297755">
            <w:rPr>
              <w:rFonts w:ascii="Palatino Linotype" w:hAnsi="Palatino Linotype" w:cs="Arial"/>
            </w:rPr>
            <w:t xml:space="preserve"> </w:t>
          </w:r>
          <w:r w:rsidR="001D6523">
            <w:rPr>
              <w:rFonts w:ascii="Palatino Linotype" w:hAnsi="Palatino Linotype" w:cs="Arial"/>
            </w:rPr>
            <w:t xml:space="preserve"> </w:t>
          </w:r>
          <w:r w:rsidR="00E63ADD">
            <w:rPr>
              <w:rFonts w:ascii="Palatino Linotype" w:hAnsi="Palatino Linotype" w:cs="Arial"/>
            </w:rPr>
            <w:t xml:space="preserve"> </w:t>
          </w:r>
          <w:r w:rsidR="00030CC6">
            <w:rPr>
              <w:rFonts w:ascii="Palatino Linotype" w:hAnsi="Palatino Linotype" w:cs="Arial"/>
            </w:rPr>
            <w:t xml:space="preserve"> </w:t>
          </w:r>
        </w:p>
      </w:tc>
    </w:tr>
    <w:tr w:rsidR="00030CC6" w14:paraId="48DDE1B1" w14:textId="77777777" w:rsidTr="00FE7729">
      <w:trPr>
        <w:trHeight w:val="242"/>
      </w:trPr>
      <w:tc>
        <w:tcPr>
          <w:tcW w:w="5529" w:type="dxa"/>
          <w:hideMark/>
        </w:tcPr>
        <w:p w14:paraId="718D1409" w14:textId="77777777" w:rsidR="00030CC6" w:rsidRDefault="00030CC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71D92DA8" w:rsidR="00030CC6" w:rsidRDefault="003A5BAE" w:rsidP="006323CA">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Tenancingo</w:t>
          </w:r>
        </w:p>
      </w:tc>
    </w:tr>
    <w:tr w:rsidR="00030CC6" w14:paraId="2E924228" w14:textId="77777777" w:rsidTr="00FE7729">
      <w:trPr>
        <w:trHeight w:val="342"/>
      </w:trPr>
      <w:tc>
        <w:tcPr>
          <w:tcW w:w="5529" w:type="dxa"/>
          <w:hideMark/>
        </w:tcPr>
        <w:p w14:paraId="03281906" w14:textId="77777777" w:rsidR="00030CC6" w:rsidRDefault="00030CC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19B596ED" w:rsidR="00030CC6" w:rsidRDefault="00030CC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030CC6" w:rsidRDefault="00030CC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55C4"/>
    <w:multiLevelType w:val="hybridMultilevel"/>
    <w:tmpl w:val="1590A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A71C8F"/>
    <w:multiLevelType w:val="hybridMultilevel"/>
    <w:tmpl w:val="5524D2A6"/>
    <w:lvl w:ilvl="0" w:tplc="3702B5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618B7"/>
    <w:multiLevelType w:val="hybridMultilevel"/>
    <w:tmpl w:val="CCAC71BC"/>
    <w:lvl w:ilvl="0" w:tplc="8F6225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C614E"/>
    <w:multiLevelType w:val="hybridMultilevel"/>
    <w:tmpl w:val="5EBE21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A91B2C"/>
    <w:multiLevelType w:val="hybridMultilevel"/>
    <w:tmpl w:val="54ACB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966EAE"/>
    <w:multiLevelType w:val="hybridMultilevel"/>
    <w:tmpl w:val="C02E3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845377"/>
    <w:multiLevelType w:val="hybridMultilevel"/>
    <w:tmpl w:val="F9CA5220"/>
    <w:lvl w:ilvl="0" w:tplc="3662A4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6466F0"/>
    <w:multiLevelType w:val="hybridMultilevel"/>
    <w:tmpl w:val="C42A2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B7758"/>
    <w:multiLevelType w:val="hybridMultilevel"/>
    <w:tmpl w:val="D57463F6"/>
    <w:lvl w:ilvl="0" w:tplc="823CD4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15F7ECC"/>
    <w:multiLevelType w:val="hybridMultilevel"/>
    <w:tmpl w:val="2D360008"/>
    <w:lvl w:ilvl="0" w:tplc="04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23C609AA"/>
    <w:multiLevelType w:val="hybridMultilevel"/>
    <w:tmpl w:val="EC2853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1E2885"/>
    <w:multiLevelType w:val="hybridMultilevel"/>
    <w:tmpl w:val="77CAF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7B3BD7"/>
    <w:multiLevelType w:val="hybridMultilevel"/>
    <w:tmpl w:val="BC22F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8309E0"/>
    <w:multiLevelType w:val="hybridMultilevel"/>
    <w:tmpl w:val="E47E6D64"/>
    <w:lvl w:ilvl="0" w:tplc="0068D2A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52A42AF"/>
    <w:multiLevelType w:val="hybridMultilevel"/>
    <w:tmpl w:val="01800B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C857C6C"/>
    <w:multiLevelType w:val="hybridMultilevel"/>
    <w:tmpl w:val="A1EA3F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B2578A"/>
    <w:multiLevelType w:val="hybridMultilevel"/>
    <w:tmpl w:val="85209296"/>
    <w:lvl w:ilvl="0" w:tplc="E2AEC2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06B36"/>
    <w:multiLevelType w:val="hybridMultilevel"/>
    <w:tmpl w:val="CE729AD2"/>
    <w:lvl w:ilvl="0" w:tplc="A31A8F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75467D"/>
    <w:multiLevelType w:val="hybridMultilevel"/>
    <w:tmpl w:val="AFDE446C"/>
    <w:lvl w:ilvl="0" w:tplc="ED08F2D0">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1020E0"/>
    <w:multiLevelType w:val="hybridMultilevel"/>
    <w:tmpl w:val="F0964A94"/>
    <w:lvl w:ilvl="0" w:tplc="0068D2A0">
      <w:start w:val="1"/>
      <w:numFmt w:val="bullet"/>
      <w:lvlText w:val="-"/>
      <w:lvlJc w:val="left"/>
      <w:pPr>
        <w:ind w:left="1931" w:hanging="360"/>
      </w:pPr>
      <w:rPr>
        <w:rFonts w:ascii="Palatino Linotype" w:eastAsia="Times New Roman" w:hAnsi="Palatino Linotype" w:cs="Aria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20" w15:restartNumberingAfterBreak="0">
    <w:nsid w:val="4C9B090A"/>
    <w:multiLevelType w:val="hybridMultilevel"/>
    <w:tmpl w:val="078CDA94"/>
    <w:lvl w:ilvl="0" w:tplc="17C2F3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BA2E7A"/>
    <w:multiLevelType w:val="hybridMultilevel"/>
    <w:tmpl w:val="779E8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E95A04"/>
    <w:multiLevelType w:val="hybridMultilevel"/>
    <w:tmpl w:val="E392D38C"/>
    <w:lvl w:ilvl="0" w:tplc="3C68D514">
      <w:numFmt w:val="bullet"/>
      <w:lvlText w:val="-"/>
      <w:lvlJc w:val="left"/>
      <w:pPr>
        <w:ind w:left="720" w:hanging="360"/>
      </w:pPr>
      <w:rPr>
        <w:rFonts w:ascii="Calibri" w:eastAsiaTheme="minorHAnsi" w:hAnsi="Calibri" w:cs="Calibr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B1222"/>
    <w:multiLevelType w:val="hybridMultilevel"/>
    <w:tmpl w:val="C6AA240E"/>
    <w:lvl w:ilvl="0" w:tplc="CB0049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7B0E29"/>
    <w:multiLevelType w:val="hybridMultilevel"/>
    <w:tmpl w:val="B54E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AB91B47"/>
    <w:multiLevelType w:val="hybridMultilevel"/>
    <w:tmpl w:val="FB06BDAC"/>
    <w:lvl w:ilvl="0" w:tplc="D7E28976">
      <w:start w:val="1"/>
      <w:numFmt w:val="bullet"/>
      <w:lvlText w:val="-"/>
      <w:lvlJc w:val="left"/>
      <w:pPr>
        <w:ind w:left="1080" w:hanging="360"/>
      </w:pPr>
      <w:rPr>
        <w:rFonts w:ascii="Palatino Linotype" w:eastAsia="Times New Roman"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34E4407"/>
    <w:multiLevelType w:val="hybridMultilevel"/>
    <w:tmpl w:val="577E0A5C"/>
    <w:lvl w:ilvl="0" w:tplc="9684F43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CDF3D66"/>
    <w:multiLevelType w:val="hybridMultilevel"/>
    <w:tmpl w:val="24705FF8"/>
    <w:lvl w:ilvl="0" w:tplc="B1021692">
      <w:start w:val="18"/>
      <w:numFmt w:val="bullet"/>
      <w:lvlText w:val="-"/>
      <w:lvlJc w:val="left"/>
      <w:pPr>
        <w:ind w:left="1211" w:hanging="360"/>
      </w:pPr>
      <w:rPr>
        <w:rFonts w:ascii="Palatino Linotype" w:eastAsiaTheme="minorHAnsi" w:hAnsi="Palatino Linotype" w:cs="Aria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4"/>
  </w:num>
  <w:num w:numId="2">
    <w:abstractNumId w:val="21"/>
  </w:num>
  <w:num w:numId="3">
    <w:abstractNumId w:val="10"/>
  </w:num>
  <w:num w:numId="4">
    <w:abstractNumId w:val="14"/>
  </w:num>
  <w:num w:numId="5">
    <w:abstractNumId w:val="28"/>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8"/>
  </w:num>
  <w:num w:numId="9">
    <w:abstractNumId w:val="18"/>
  </w:num>
  <w:num w:numId="10">
    <w:abstractNumId w:val="6"/>
  </w:num>
  <w:num w:numId="11">
    <w:abstractNumId w:val="13"/>
  </w:num>
  <w:num w:numId="12">
    <w:abstractNumId w:val="1"/>
  </w:num>
  <w:num w:numId="13">
    <w:abstractNumId w:val="27"/>
  </w:num>
  <w:num w:numId="14">
    <w:abstractNumId w:val="20"/>
  </w:num>
  <w:num w:numId="15">
    <w:abstractNumId w:val="12"/>
  </w:num>
  <w:num w:numId="16">
    <w:abstractNumId w:val="29"/>
  </w:num>
  <w:num w:numId="17">
    <w:abstractNumId w:val="7"/>
  </w:num>
  <w:num w:numId="18">
    <w:abstractNumId w:val="2"/>
  </w:num>
  <w:num w:numId="19">
    <w:abstractNumId w:val="9"/>
  </w:num>
  <w:num w:numId="20">
    <w:abstractNumId w:val="19"/>
  </w:num>
  <w:num w:numId="21">
    <w:abstractNumId w:val="0"/>
  </w:num>
  <w:num w:numId="22">
    <w:abstractNumId w:val="23"/>
  </w:num>
  <w:num w:numId="23">
    <w:abstractNumId w:val="17"/>
  </w:num>
  <w:num w:numId="24">
    <w:abstractNumId w:val="24"/>
  </w:num>
  <w:num w:numId="25">
    <w:abstractNumId w:val="25"/>
  </w:num>
  <w:num w:numId="26">
    <w:abstractNumId w:val="16"/>
  </w:num>
  <w:num w:numId="27">
    <w:abstractNumId w:val="11"/>
  </w:num>
  <w:num w:numId="28">
    <w:abstractNumId w:val="3"/>
  </w:num>
  <w:num w:numId="29">
    <w:abstractNumId w:val="5"/>
  </w:num>
  <w:num w:numId="30">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0A92"/>
    <w:rsid w:val="000114DC"/>
    <w:rsid w:val="00012201"/>
    <w:rsid w:val="00012220"/>
    <w:rsid w:val="00014FD1"/>
    <w:rsid w:val="00015E0E"/>
    <w:rsid w:val="00022EAF"/>
    <w:rsid w:val="00022FF4"/>
    <w:rsid w:val="00023875"/>
    <w:rsid w:val="0002545B"/>
    <w:rsid w:val="000306A7"/>
    <w:rsid w:val="00030CC6"/>
    <w:rsid w:val="00031605"/>
    <w:rsid w:val="00032CE7"/>
    <w:rsid w:val="000335DF"/>
    <w:rsid w:val="0004190A"/>
    <w:rsid w:val="00041C77"/>
    <w:rsid w:val="000426E3"/>
    <w:rsid w:val="00043655"/>
    <w:rsid w:val="00044C07"/>
    <w:rsid w:val="00045379"/>
    <w:rsid w:val="00045B3C"/>
    <w:rsid w:val="0004682D"/>
    <w:rsid w:val="000478DA"/>
    <w:rsid w:val="00047EAF"/>
    <w:rsid w:val="000509CD"/>
    <w:rsid w:val="00055224"/>
    <w:rsid w:val="00061821"/>
    <w:rsid w:val="000623F9"/>
    <w:rsid w:val="00063A10"/>
    <w:rsid w:val="00063AE3"/>
    <w:rsid w:val="00063EEE"/>
    <w:rsid w:val="000662F8"/>
    <w:rsid w:val="00066B01"/>
    <w:rsid w:val="00067C47"/>
    <w:rsid w:val="00070192"/>
    <w:rsid w:val="00071571"/>
    <w:rsid w:val="00073CC6"/>
    <w:rsid w:val="00073E78"/>
    <w:rsid w:val="00076441"/>
    <w:rsid w:val="00084221"/>
    <w:rsid w:val="000867E6"/>
    <w:rsid w:val="00090745"/>
    <w:rsid w:val="00091552"/>
    <w:rsid w:val="00091C3A"/>
    <w:rsid w:val="00092586"/>
    <w:rsid w:val="00094155"/>
    <w:rsid w:val="00094C05"/>
    <w:rsid w:val="000976F5"/>
    <w:rsid w:val="000A03E0"/>
    <w:rsid w:val="000A04D9"/>
    <w:rsid w:val="000A0C4B"/>
    <w:rsid w:val="000A33C2"/>
    <w:rsid w:val="000A3486"/>
    <w:rsid w:val="000A378C"/>
    <w:rsid w:val="000A4113"/>
    <w:rsid w:val="000A79DA"/>
    <w:rsid w:val="000B00AD"/>
    <w:rsid w:val="000B3E98"/>
    <w:rsid w:val="000B426F"/>
    <w:rsid w:val="000B4675"/>
    <w:rsid w:val="000B4B51"/>
    <w:rsid w:val="000B6D7D"/>
    <w:rsid w:val="000B7158"/>
    <w:rsid w:val="000C06C3"/>
    <w:rsid w:val="000C0F57"/>
    <w:rsid w:val="000C20B2"/>
    <w:rsid w:val="000C21D5"/>
    <w:rsid w:val="000C51A0"/>
    <w:rsid w:val="000C5300"/>
    <w:rsid w:val="000C5B8B"/>
    <w:rsid w:val="000C7AF0"/>
    <w:rsid w:val="000D1B34"/>
    <w:rsid w:val="000D1B55"/>
    <w:rsid w:val="000D391B"/>
    <w:rsid w:val="000D3C75"/>
    <w:rsid w:val="000D6422"/>
    <w:rsid w:val="000E0F23"/>
    <w:rsid w:val="000E2252"/>
    <w:rsid w:val="000E365E"/>
    <w:rsid w:val="000E686B"/>
    <w:rsid w:val="000F1FAB"/>
    <w:rsid w:val="000F3B9E"/>
    <w:rsid w:val="000F4793"/>
    <w:rsid w:val="001032F2"/>
    <w:rsid w:val="00105C41"/>
    <w:rsid w:val="00111DCD"/>
    <w:rsid w:val="00112E82"/>
    <w:rsid w:val="00114CF9"/>
    <w:rsid w:val="00115F16"/>
    <w:rsid w:val="00121ED7"/>
    <w:rsid w:val="0012272A"/>
    <w:rsid w:val="00122859"/>
    <w:rsid w:val="0012484F"/>
    <w:rsid w:val="00124855"/>
    <w:rsid w:val="00125362"/>
    <w:rsid w:val="001254F5"/>
    <w:rsid w:val="001272B7"/>
    <w:rsid w:val="00135828"/>
    <w:rsid w:val="00136FAD"/>
    <w:rsid w:val="001448AF"/>
    <w:rsid w:val="001469C1"/>
    <w:rsid w:val="00146C08"/>
    <w:rsid w:val="00146F0A"/>
    <w:rsid w:val="00152C2B"/>
    <w:rsid w:val="00156EC9"/>
    <w:rsid w:val="001611CC"/>
    <w:rsid w:val="001612E6"/>
    <w:rsid w:val="00161D54"/>
    <w:rsid w:val="00162A4D"/>
    <w:rsid w:val="001649A0"/>
    <w:rsid w:val="001655B0"/>
    <w:rsid w:val="001678DF"/>
    <w:rsid w:val="00172C77"/>
    <w:rsid w:val="00172CEE"/>
    <w:rsid w:val="00173E45"/>
    <w:rsid w:val="00175897"/>
    <w:rsid w:val="001760E3"/>
    <w:rsid w:val="00180B9F"/>
    <w:rsid w:val="00181CC5"/>
    <w:rsid w:val="00182911"/>
    <w:rsid w:val="00193784"/>
    <w:rsid w:val="0019396C"/>
    <w:rsid w:val="001957D7"/>
    <w:rsid w:val="001A02EC"/>
    <w:rsid w:val="001A1D9B"/>
    <w:rsid w:val="001A1FF5"/>
    <w:rsid w:val="001A2929"/>
    <w:rsid w:val="001A318E"/>
    <w:rsid w:val="001A3605"/>
    <w:rsid w:val="001A3CAB"/>
    <w:rsid w:val="001A4026"/>
    <w:rsid w:val="001A577E"/>
    <w:rsid w:val="001A7C9B"/>
    <w:rsid w:val="001B05B9"/>
    <w:rsid w:val="001B7B88"/>
    <w:rsid w:val="001C01B7"/>
    <w:rsid w:val="001C1363"/>
    <w:rsid w:val="001C2D1E"/>
    <w:rsid w:val="001C3E7E"/>
    <w:rsid w:val="001C7319"/>
    <w:rsid w:val="001C7D87"/>
    <w:rsid w:val="001D181B"/>
    <w:rsid w:val="001D29B1"/>
    <w:rsid w:val="001D35B9"/>
    <w:rsid w:val="001D3DE9"/>
    <w:rsid w:val="001D3E87"/>
    <w:rsid w:val="001D3F08"/>
    <w:rsid w:val="001D4669"/>
    <w:rsid w:val="001D6523"/>
    <w:rsid w:val="001D6FD5"/>
    <w:rsid w:val="001D7575"/>
    <w:rsid w:val="001F3F3C"/>
    <w:rsid w:val="001F6457"/>
    <w:rsid w:val="00200064"/>
    <w:rsid w:val="00205E59"/>
    <w:rsid w:val="0021296D"/>
    <w:rsid w:val="00212CB5"/>
    <w:rsid w:val="0021501E"/>
    <w:rsid w:val="00215A83"/>
    <w:rsid w:val="00216ABF"/>
    <w:rsid w:val="00217852"/>
    <w:rsid w:val="002205C0"/>
    <w:rsid w:val="00224246"/>
    <w:rsid w:val="00231D77"/>
    <w:rsid w:val="002324F1"/>
    <w:rsid w:val="0023373D"/>
    <w:rsid w:val="0023423C"/>
    <w:rsid w:val="002373F8"/>
    <w:rsid w:val="00242587"/>
    <w:rsid w:val="002432EB"/>
    <w:rsid w:val="0024638F"/>
    <w:rsid w:val="00246807"/>
    <w:rsid w:val="00247D10"/>
    <w:rsid w:val="00250470"/>
    <w:rsid w:val="00252985"/>
    <w:rsid w:val="002577FE"/>
    <w:rsid w:val="00266E00"/>
    <w:rsid w:val="002674C9"/>
    <w:rsid w:val="00271EED"/>
    <w:rsid w:val="00273D0E"/>
    <w:rsid w:val="002807C5"/>
    <w:rsid w:val="0028788A"/>
    <w:rsid w:val="0029367A"/>
    <w:rsid w:val="002942AD"/>
    <w:rsid w:val="00294B75"/>
    <w:rsid w:val="00297140"/>
    <w:rsid w:val="00297368"/>
    <w:rsid w:val="00297755"/>
    <w:rsid w:val="002A0104"/>
    <w:rsid w:val="002A0324"/>
    <w:rsid w:val="002A2034"/>
    <w:rsid w:val="002A24F4"/>
    <w:rsid w:val="002A38BF"/>
    <w:rsid w:val="002A597E"/>
    <w:rsid w:val="002B08DE"/>
    <w:rsid w:val="002B0D0F"/>
    <w:rsid w:val="002B1C1D"/>
    <w:rsid w:val="002B4BC1"/>
    <w:rsid w:val="002B5069"/>
    <w:rsid w:val="002B5DBD"/>
    <w:rsid w:val="002B65BE"/>
    <w:rsid w:val="002B70DD"/>
    <w:rsid w:val="002B75F0"/>
    <w:rsid w:val="002C0A40"/>
    <w:rsid w:val="002C51F7"/>
    <w:rsid w:val="002C72D2"/>
    <w:rsid w:val="002D02A6"/>
    <w:rsid w:val="002D29D7"/>
    <w:rsid w:val="002D64A8"/>
    <w:rsid w:val="002D662C"/>
    <w:rsid w:val="002E0A1A"/>
    <w:rsid w:val="002E2D7B"/>
    <w:rsid w:val="002E3488"/>
    <w:rsid w:val="002E5721"/>
    <w:rsid w:val="002E5E6A"/>
    <w:rsid w:val="002F0353"/>
    <w:rsid w:val="002F0D76"/>
    <w:rsid w:val="002F37BE"/>
    <w:rsid w:val="002F5BA9"/>
    <w:rsid w:val="00300D0B"/>
    <w:rsid w:val="0030471E"/>
    <w:rsid w:val="003049C9"/>
    <w:rsid w:val="00306096"/>
    <w:rsid w:val="00306848"/>
    <w:rsid w:val="00310051"/>
    <w:rsid w:val="00311566"/>
    <w:rsid w:val="0031645D"/>
    <w:rsid w:val="00320A67"/>
    <w:rsid w:val="0032220E"/>
    <w:rsid w:val="00324DDA"/>
    <w:rsid w:val="00324EA2"/>
    <w:rsid w:val="003266DA"/>
    <w:rsid w:val="003272FB"/>
    <w:rsid w:val="00330F3C"/>
    <w:rsid w:val="003375A9"/>
    <w:rsid w:val="00341558"/>
    <w:rsid w:val="003507D3"/>
    <w:rsid w:val="00353516"/>
    <w:rsid w:val="00356E3E"/>
    <w:rsid w:val="00357457"/>
    <w:rsid w:val="0036135D"/>
    <w:rsid w:val="003616D4"/>
    <w:rsid w:val="00361B9C"/>
    <w:rsid w:val="00362DB4"/>
    <w:rsid w:val="0036339F"/>
    <w:rsid w:val="00364209"/>
    <w:rsid w:val="00365DA0"/>
    <w:rsid w:val="003733F5"/>
    <w:rsid w:val="00374916"/>
    <w:rsid w:val="00375BBA"/>
    <w:rsid w:val="00376CEC"/>
    <w:rsid w:val="00377530"/>
    <w:rsid w:val="00380010"/>
    <w:rsid w:val="00380758"/>
    <w:rsid w:val="003812E0"/>
    <w:rsid w:val="0038329C"/>
    <w:rsid w:val="00385AEB"/>
    <w:rsid w:val="003869DF"/>
    <w:rsid w:val="003914E7"/>
    <w:rsid w:val="00394A1E"/>
    <w:rsid w:val="00397C0C"/>
    <w:rsid w:val="003A136D"/>
    <w:rsid w:val="003A3DD4"/>
    <w:rsid w:val="003A537D"/>
    <w:rsid w:val="003A5BAE"/>
    <w:rsid w:val="003A61F9"/>
    <w:rsid w:val="003B1E88"/>
    <w:rsid w:val="003B4030"/>
    <w:rsid w:val="003B439E"/>
    <w:rsid w:val="003B4A38"/>
    <w:rsid w:val="003B4A41"/>
    <w:rsid w:val="003B5FD0"/>
    <w:rsid w:val="003B67FF"/>
    <w:rsid w:val="003C2807"/>
    <w:rsid w:val="003C30C7"/>
    <w:rsid w:val="003C3377"/>
    <w:rsid w:val="003C46C4"/>
    <w:rsid w:val="003C4F65"/>
    <w:rsid w:val="003C5DEB"/>
    <w:rsid w:val="003D699D"/>
    <w:rsid w:val="003D78A3"/>
    <w:rsid w:val="003E05A5"/>
    <w:rsid w:val="003E128A"/>
    <w:rsid w:val="003E16E1"/>
    <w:rsid w:val="003E444C"/>
    <w:rsid w:val="003F3A54"/>
    <w:rsid w:val="004006DB"/>
    <w:rsid w:val="004012CF"/>
    <w:rsid w:val="004020EB"/>
    <w:rsid w:val="00402AF1"/>
    <w:rsid w:val="00402FF3"/>
    <w:rsid w:val="00403366"/>
    <w:rsid w:val="004069EB"/>
    <w:rsid w:val="004071A7"/>
    <w:rsid w:val="00412901"/>
    <w:rsid w:val="00417E4F"/>
    <w:rsid w:val="00423213"/>
    <w:rsid w:val="00423ECD"/>
    <w:rsid w:val="0042416D"/>
    <w:rsid w:val="00425330"/>
    <w:rsid w:val="00425E1F"/>
    <w:rsid w:val="00426B98"/>
    <w:rsid w:val="0042798A"/>
    <w:rsid w:val="00427ABF"/>
    <w:rsid w:val="00433D7C"/>
    <w:rsid w:val="00435E9C"/>
    <w:rsid w:val="00437271"/>
    <w:rsid w:val="00442C1A"/>
    <w:rsid w:val="004469CB"/>
    <w:rsid w:val="00450B03"/>
    <w:rsid w:val="004516EB"/>
    <w:rsid w:val="004529B6"/>
    <w:rsid w:val="00453DBD"/>
    <w:rsid w:val="00454CE6"/>
    <w:rsid w:val="00455C30"/>
    <w:rsid w:val="00462881"/>
    <w:rsid w:val="004639CF"/>
    <w:rsid w:val="00472678"/>
    <w:rsid w:val="00473342"/>
    <w:rsid w:val="00475F48"/>
    <w:rsid w:val="00477CC2"/>
    <w:rsid w:val="0048180A"/>
    <w:rsid w:val="00481C7A"/>
    <w:rsid w:val="00484CC2"/>
    <w:rsid w:val="004855D1"/>
    <w:rsid w:val="004857CF"/>
    <w:rsid w:val="0049054A"/>
    <w:rsid w:val="004906C8"/>
    <w:rsid w:val="004967E2"/>
    <w:rsid w:val="004A1B6E"/>
    <w:rsid w:val="004A290F"/>
    <w:rsid w:val="004A5FFD"/>
    <w:rsid w:val="004A6DA9"/>
    <w:rsid w:val="004A7CE2"/>
    <w:rsid w:val="004B15D1"/>
    <w:rsid w:val="004B38AC"/>
    <w:rsid w:val="004B391E"/>
    <w:rsid w:val="004D08EB"/>
    <w:rsid w:val="004D0C64"/>
    <w:rsid w:val="004D2C8F"/>
    <w:rsid w:val="004D2D18"/>
    <w:rsid w:val="004D4A7D"/>
    <w:rsid w:val="004E0136"/>
    <w:rsid w:val="004E1318"/>
    <w:rsid w:val="004E2371"/>
    <w:rsid w:val="004E23A4"/>
    <w:rsid w:val="004E6BE9"/>
    <w:rsid w:val="004F17FE"/>
    <w:rsid w:val="004F47B9"/>
    <w:rsid w:val="00503655"/>
    <w:rsid w:val="005037B3"/>
    <w:rsid w:val="005039A0"/>
    <w:rsid w:val="00504E9A"/>
    <w:rsid w:val="00504FB2"/>
    <w:rsid w:val="00505015"/>
    <w:rsid w:val="00506846"/>
    <w:rsid w:val="00510556"/>
    <w:rsid w:val="00510591"/>
    <w:rsid w:val="00512DA7"/>
    <w:rsid w:val="00514054"/>
    <w:rsid w:val="00515090"/>
    <w:rsid w:val="005201B8"/>
    <w:rsid w:val="005211D9"/>
    <w:rsid w:val="00521E57"/>
    <w:rsid w:val="00522FD2"/>
    <w:rsid w:val="00524ADF"/>
    <w:rsid w:val="005305EA"/>
    <w:rsid w:val="00530F74"/>
    <w:rsid w:val="00531170"/>
    <w:rsid w:val="0053381A"/>
    <w:rsid w:val="00535F50"/>
    <w:rsid w:val="005371E7"/>
    <w:rsid w:val="00540538"/>
    <w:rsid w:val="00540ACB"/>
    <w:rsid w:val="00545E93"/>
    <w:rsid w:val="00547D93"/>
    <w:rsid w:val="005520FE"/>
    <w:rsid w:val="00556513"/>
    <w:rsid w:val="00557560"/>
    <w:rsid w:val="005575CB"/>
    <w:rsid w:val="0056015B"/>
    <w:rsid w:val="00562653"/>
    <w:rsid w:val="005646F9"/>
    <w:rsid w:val="00567998"/>
    <w:rsid w:val="00572979"/>
    <w:rsid w:val="005733EB"/>
    <w:rsid w:val="00575651"/>
    <w:rsid w:val="005759BB"/>
    <w:rsid w:val="005803A1"/>
    <w:rsid w:val="00580802"/>
    <w:rsid w:val="00581A22"/>
    <w:rsid w:val="00582A33"/>
    <w:rsid w:val="005864CD"/>
    <w:rsid w:val="0058671A"/>
    <w:rsid w:val="00593E91"/>
    <w:rsid w:val="00596DC5"/>
    <w:rsid w:val="005A0B49"/>
    <w:rsid w:val="005A6D57"/>
    <w:rsid w:val="005B06D0"/>
    <w:rsid w:val="005B25A5"/>
    <w:rsid w:val="005B36D5"/>
    <w:rsid w:val="005B475E"/>
    <w:rsid w:val="005B5B70"/>
    <w:rsid w:val="005B5F05"/>
    <w:rsid w:val="005B60F0"/>
    <w:rsid w:val="005B741E"/>
    <w:rsid w:val="005B7DAD"/>
    <w:rsid w:val="005C04BB"/>
    <w:rsid w:val="005C123F"/>
    <w:rsid w:val="005C6605"/>
    <w:rsid w:val="005C6982"/>
    <w:rsid w:val="005C6DAA"/>
    <w:rsid w:val="005D0DF5"/>
    <w:rsid w:val="005D15A3"/>
    <w:rsid w:val="005D1602"/>
    <w:rsid w:val="005D18FA"/>
    <w:rsid w:val="005D2B59"/>
    <w:rsid w:val="005D362F"/>
    <w:rsid w:val="005D370F"/>
    <w:rsid w:val="005D5554"/>
    <w:rsid w:val="005E1DC6"/>
    <w:rsid w:val="005E48E4"/>
    <w:rsid w:val="005E4D7C"/>
    <w:rsid w:val="005F048E"/>
    <w:rsid w:val="005F0C60"/>
    <w:rsid w:val="005F13AC"/>
    <w:rsid w:val="005F2035"/>
    <w:rsid w:val="005F4734"/>
    <w:rsid w:val="005F57F0"/>
    <w:rsid w:val="00602704"/>
    <w:rsid w:val="00605A38"/>
    <w:rsid w:val="00605DCA"/>
    <w:rsid w:val="00607F06"/>
    <w:rsid w:val="00607FAD"/>
    <w:rsid w:val="0061042F"/>
    <w:rsid w:val="00610C37"/>
    <w:rsid w:val="006114BA"/>
    <w:rsid w:val="006168E4"/>
    <w:rsid w:val="00617BEC"/>
    <w:rsid w:val="00617E5B"/>
    <w:rsid w:val="00626775"/>
    <w:rsid w:val="00626A70"/>
    <w:rsid w:val="006323CA"/>
    <w:rsid w:val="0063381E"/>
    <w:rsid w:val="00633DE8"/>
    <w:rsid w:val="00636327"/>
    <w:rsid w:val="006369B4"/>
    <w:rsid w:val="00637512"/>
    <w:rsid w:val="00640EE4"/>
    <w:rsid w:val="0064272B"/>
    <w:rsid w:val="006466F5"/>
    <w:rsid w:val="0064676B"/>
    <w:rsid w:val="0064761A"/>
    <w:rsid w:val="00650C5E"/>
    <w:rsid w:val="00652A6B"/>
    <w:rsid w:val="00652C6C"/>
    <w:rsid w:val="0065671B"/>
    <w:rsid w:val="00657DAD"/>
    <w:rsid w:val="00657E8C"/>
    <w:rsid w:val="0066072B"/>
    <w:rsid w:val="00660C59"/>
    <w:rsid w:val="00661753"/>
    <w:rsid w:val="0066456D"/>
    <w:rsid w:val="006655C9"/>
    <w:rsid w:val="00667DD9"/>
    <w:rsid w:val="00673BD3"/>
    <w:rsid w:val="006764C0"/>
    <w:rsid w:val="00676C25"/>
    <w:rsid w:val="00676FE4"/>
    <w:rsid w:val="00677379"/>
    <w:rsid w:val="006848B7"/>
    <w:rsid w:val="00686FD5"/>
    <w:rsid w:val="00695AE4"/>
    <w:rsid w:val="00697278"/>
    <w:rsid w:val="006A04CA"/>
    <w:rsid w:val="006A2BEC"/>
    <w:rsid w:val="006B0F7D"/>
    <w:rsid w:val="006B1953"/>
    <w:rsid w:val="006B1BF1"/>
    <w:rsid w:val="006B26E3"/>
    <w:rsid w:val="006B34A6"/>
    <w:rsid w:val="006B486C"/>
    <w:rsid w:val="006B4B63"/>
    <w:rsid w:val="006B5DDC"/>
    <w:rsid w:val="006B68FC"/>
    <w:rsid w:val="006B7444"/>
    <w:rsid w:val="006C0FBD"/>
    <w:rsid w:val="006C698B"/>
    <w:rsid w:val="006D23FC"/>
    <w:rsid w:val="006D3041"/>
    <w:rsid w:val="006D3733"/>
    <w:rsid w:val="006F396A"/>
    <w:rsid w:val="006F3C14"/>
    <w:rsid w:val="006F3F71"/>
    <w:rsid w:val="006F4DFF"/>
    <w:rsid w:val="00701033"/>
    <w:rsid w:val="00701B61"/>
    <w:rsid w:val="007164CD"/>
    <w:rsid w:val="007172F5"/>
    <w:rsid w:val="00717625"/>
    <w:rsid w:val="00717E41"/>
    <w:rsid w:val="0072689F"/>
    <w:rsid w:val="00730443"/>
    <w:rsid w:val="00736D41"/>
    <w:rsid w:val="0074094C"/>
    <w:rsid w:val="00741327"/>
    <w:rsid w:val="00742EAF"/>
    <w:rsid w:val="007438A0"/>
    <w:rsid w:val="00744EEF"/>
    <w:rsid w:val="007456B7"/>
    <w:rsid w:val="007546C1"/>
    <w:rsid w:val="00754CAE"/>
    <w:rsid w:val="007568AD"/>
    <w:rsid w:val="00763C1A"/>
    <w:rsid w:val="00770CD1"/>
    <w:rsid w:val="00770FCE"/>
    <w:rsid w:val="00771AC2"/>
    <w:rsid w:val="00772E31"/>
    <w:rsid w:val="007748C4"/>
    <w:rsid w:val="00774A9C"/>
    <w:rsid w:val="00780B57"/>
    <w:rsid w:val="00781530"/>
    <w:rsid w:val="007830E9"/>
    <w:rsid w:val="00783A07"/>
    <w:rsid w:val="00783A0F"/>
    <w:rsid w:val="007851D5"/>
    <w:rsid w:val="00794099"/>
    <w:rsid w:val="0079486A"/>
    <w:rsid w:val="00794F80"/>
    <w:rsid w:val="007953AC"/>
    <w:rsid w:val="0079735D"/>
    <w:rsid w:val="007A1C9E"/>
    <w:rsid w:val="007A3206"/>
    <w:rsid w:val="007A4692"/>
    <w:rsid w:val="007B1B43"/>
    <w:rsid w:val="007B2303"/>
    <w:rsid w:val="007B2C77"/>
    <w:rsid w:val="007B403C"/>
    <w:rsid w:val="007B68F7"/>
    <w:rsid w:val="007B74F3"/>
    <w:rsid w:val="007C4168"/>
    <w:rsid w:val="007C45D8"/>
    <w:rsid w:val="007C7C08"/>
    <w:rsid w:val="007D1A27"/>
    <w:rsid w:val="007D1B24"/>
    <w:rsid w:val="007D1F15"/>
    <w:rsid w:val="007D25B1"/>
    <w:rsid w:val="007D2878"/>
    <w:rsid w:val="007D2F06"/>
    <w:rsid w:val="007D3203"/>
    <w:rsid w:val="007D3776"/>
    <w:rsid w:val="007D4303"/>
    <w:rsid w:val="007D6045"/>
    <w:rsid w:val="007E51E6"/>
    <w:rsid w:val="007E6161"/>
    <w:rsid w:val="007E6BD2"/>
    <w:rsid w:val="007E7BAB"/>
    <w:rsid w:val="007E7DCE"/>
    <w:rsid w:val="007F20AC"/>
    <w:rsid w:val="007F53A0"/>
    <w:rsid w:val="007F7A92"/>
    <w:rsid w:val="008024BA"/>
    <w:rsid w:val="00802C56"/>
    <w:rsid w:val="00803193"/>
    <w:rsid w:val="00811205"/>
    <w:rsid w:val="008120A3"/>
    <w:rsid w:val="00812C48"/>
    <w:rsid w:val="008146F9"/>
    <w:rsid w:val="00817345"/>
    <w:rsid w:val="00820C44"/>
    <w:rsid w:val="00822215"/>
    <w:rsid w:val="008225F1"/>
    <w:rsid w:val="00824DCD"/>
    <w:rsid w:val="0082728A"/>
    <w:rsid w:val="00833011"/>
    <w:rsid w:val="00833746"/>
    <w:rsid w:val="008356AF"/>
    <w:rsid w:val="00843314"/>
    <w:rsid w:val="00844569"/>
    <w:rsid w:val="00844902"/>
    <w:rsid w:val="008473F5"/>
    <w:rsid w:val="00847D23"/>
    <w:rsid w:val="0085196B"/>
    <w:rsid w:val="00853BED"/>
    <w:rsid w:val="00863327"/>
    <w:rsid w:val="00864079"/>
    <w:rsid w:val="00865065"/>
    <w:rsid w:val="00867376"/>
    <w:rsid w:val="00870F44"/>
    <w:rsid w:val="00871DC1"/>
    <w:rsid w:val="008724F6"/>
    <w:rsid w:val="0087665D"/>
    <w:rsid w:val="00883241"/>
    <w:rsid w:val="00884054"/>
    <w:rsid w:val="008840E6"/>
    <w:rsid w:val="00884568"/>
    <w:rsid w:val="00887D68"/>
    <w:rsid w:val="008936E7"/>
    <w:rsid w:val="00893729"/>
    <w:rsid w:val="00895089"/>
    <w:rsid w:val="008951ED"/>
    <w:rsid w:val="00896828"/>
    <w:rsid w:val="008A0CBB"/>
    <w:rsid w:val="008A2F6C"/>
    <w:rsid w:val="008A40AD"/>
    <w:rsid w:val="008A6609"/>
    <w:rsid w:val="008A68CA"/>
    <w:rsid w:val="008A6F2F"/>
    <w:rsid w:val="008A75BE"/>
    <w:rsid w:val="008B0679"/>
    <w:rsid w:val="008B3D11"/>
    <w:rsid w:val="008B42B1"/>
    <w:rsid w:val="008B4525"/>
    <w:rsid w:val="008B5224"/>
    <w:rsid w:val="008B7087"/>
    <w:rsid w:val="008B7382"/>
    <w:rsid w:val="008C0375"/>
    <w:rsid w:val="008C121A"/>
    <w:rsid w:val="008C1E83"/>
    <w:rsid w:val="008C2023"/>
    <w:rsid w:val="008C32A8"/>
    <w:rsid w:val="008C50C4"/>
    <w:rsid w:val="008C55A3"/>
    <w:rsid w:val="008C5A03"/>
    <w:rsid w:val="008C5E94"/>
    <w:rsid w:val="008C6105"/>
    <w:rsid w:val="008D05A6"/>
    <w:rsid w:val="008D4154"/>
    <w:rsid w:val="008D4EB7"/>
    <w:rsid w:val="008D5DFD"/>
    <w:rsid w:val="008D6D04"/>
    <w:rsid w:val="008E201B"/>
    <w:rsid w:val="008E3791"/>
    <w:rsid w:val="008E6375"/>
    <w:rsid w:val="008F0117"/>
    <w:rsid w:val="008F4C65"/>
    <w:rsid w:val="008F6955"/>
    <w:rsid w:val="00904E4A"/>
    <w:rsid w:val="00905422"/>
    <w:rsid w:val="00911080"/>
    <w:rsid w:val="00913133"/>
    <w:rsid w:val="009145F6"/>
    <w:rsid w:val="00920128"/>
    <w:rsid w:val="00921DB9"/>
    <w:rsid w:val="00922381"/>
    <w:rsid w:val="00922957"/>
    <w:rsid w:val="00922B27"/>
    <w:rsid w:val="0092403D"/>
    <w:rsid w:val="009268BB"/>
    <w:rsid w:val="00926D4D"/>
    <w:rsid w:val="0093296F"/>
    <w:rsid w:val="00934F3F"/>
    <w:rsid w:val="00935D2F"/>
    <w:rsid w:val="00940116"/>
    <w:rsid w:val="009402DB"/>
    <w:rsid w:val="00941DFA"/>
    <w:rsid w:val="009449B8"/>
    <w:rsid w:val="00944DC9"/>
    <w:rsid w:val="00945479"/>
    <w:rsid w:val="00945D0C"/>
    <w:rsid w:val="00946380"/>
    <w:rsid w:val="009464B0"/>
    <w:rsid w:val="009517DA"/>
    <w:rsid w:val="009611E0"/>
    <w:rsid w:val="00961369"/>
    <w:rsid w:val="00965B02"/>
    <w:rsid w:val="00965FEE"/>
    <w:rsid w:val="0096607F"/>
    <w:rsid w:val="0096643B"/>
    <w:rsid w:val="009706B5"/>
    <w:rsid w:val="009712F1"/>
    <w:rsid w:val="00972BDF"/>
    <w:rsid w:val="0098182D"/>
    <w:rsid w:val="009863DD"/>
    <w:rsid w:val="00990C92"/>
    <w:rsid w:val="00991F20"/>
    <w:rsid w:val="00994D66"/>
    <w:rsid w:val="00996FB8"/>
    <w:rsid w:val="00997E87"/>
    <w:rsid w:val="009A00AF"/>
    <w:rsid w:val="009A0AF8"/>
    <w:rsid w:val="009A1139"/>
    <w:rsid w:val="009A1AD9"/>
    <w:rsid w:val="009A24C2"/>
    <w:rsid w:val="009A49FE"/>
    <w:rsid w:val="009A686F"/>
    <w:rsid w:val="009A77EC"/>
    <w:rsid w:val="009B1356"/>
    <w:rsid w:val="009B33A8"/>
    <w:rsid w:val="009B3487"/>
    <w:rsid w:val="009B3D6C"/>
    <w:rsid w:val="009B7200"/>
    <w:rsid w:val="009B7C61"/>
    <w:rsid w:val="009C2422"/>
    <w:rsid w:val="009C2AE5"/>
    <w:rsid w:val="009C3793"/>
    <w:rsid w:val="009C5328"/>
    <w:rsid w:val="009C5DB9"/>
    <w:rsid w:val="009C7074"/>
    <w:rsid w:val="009C78BF"/>
    <w:rsid w:val="009D25FE"/>
    <w:rsid w:val="009E0867"/>
    <w:rsid w:val="009E1411"/>
    <w:rsid w:val="009E45A0"/>
    <w:rsid w:val="009E471D"/>
    <w:rsid w:val="009E52F2"/>
    <w:rsid w:val="009F0515"/>
    <w:rsid w:val="009F1A4C"/>
    <w:rsid w:val="009F3056"/>
    <w:rsid w:val="009F335B"/>
    <w:rsid w:val="009F3C1F"/>
    <w:rsid w:val="009F614E"/>
    <w:rsid w:val="009F6571"/>
    <w:rsid w:val="009F6A7C"/>
    <w:rsid w:val="009F762B"/>
    <w:rsid w:val="00A02047"/>
    <w:rsid w:val="00A036BE"/>
    <w:rsid w:val="00A05EF8"/>
    <w:rsid w:val="00A064EC"/>
    <w:rsid w:val="00A11838"/>
    <w:rsid w:val="00A12205"/>
    <w:rsid w:val="00A13BA0"/>
    <w:rsid w:val="00A14CB7"/>
    <w:rsid w:val="00A155B9"/>
    <w:rsid w:val="00A214B4"/>
    <w:rsid w:val="00A23F8F"/>
    <w:rsid w:val="00A26395"/>
    <w:rsid w:val="00A274D8"/>
    <w:rsid w:val="00A32D63"/>
    <w:rsid w:val="00A345F6"/>
    <w:rsid w:val="00A34DDD"/>
    <w:rsid w:val="00A4436A"/>
    <w:rsid w:val="00A45097"/>
    <w:rsid w:val="00A453DC"/>
    <w:rsid w:val="00A45721"/>
    <w:rsid w:val="00A45BD9"/>
    <w:rsid w:val="00A47E87"/>
    <w:rsid w:val="00A516E8"/>
    <w:rsid w:val="00A520C9"/>
    <w:rsid w:val="00A525D9"/>
    <w:rsid w:val="00A5485E"/>
    <w:rsid w:val="00A565E7"/>
    <w:rsid w:val="00A625E2"/>
    <w:rsid w:val="00A63D5A"/>
    <w:rsid w:val="00A65D0B"/>
    <w:rsid w:val="00A676DA"/>
    <w:rsid w:val="00A67B13"/>
    <w:rsid w:val="00A71080"/>
    <w:rsid w:val="00A72465"/>
    <w:rsid w:val="00A72DCB"/>
    <w:rsid w:val="00A75001"/>
    <w:rsid w:val="00A763BD"/>
    <w:rsid w:val="00A80C92"/>
    <w:rsid w:val="00A82461"/>
    <w:rsid w:val="00A83323"/>
    <w:rsid w:val="00A85006"/>
    <w:rsid w:val="00A851D8"/>
    <w:rsid w:val="00A85FF3"/>
    <w:rsid w:val="00A87394"/>
    <w:rsid w:val="00A90085"/>
    <w:rsid w:val="00A90295"/>
    <w:rsid w:val="00A9227B"/>
    <w:rsid w:val="00A927B1"/>
    <w:rsid w:val="00A93540"/>
    <w:rsid w:val="00A947CC"/>
    <w:rsid w:val="00A94812"/>
    <w:rsid w:val="00A953BA"/>
    <w:rsid w:val="00AA066E"/>
    <w:rsid w:val="00AA1A2C"/>
    <w:rsid w:val="00AA207C"/>
    <w:rsid w:val="00AA2089"/>
    <w:rsid w:val="00AA34FF"/>
    <w:rsid w:val="00AA5D62"/>
    <w:rsid w:val="00AB1A1D"/>
    <w:rsid w:val="00AB3710"/>
    <w:rsid w:val="00AB4B0F"/>
    <w:rsid w:val="00AB6C3B"/>
    <w:rsid w:val="00AB718D"/>
    <w:rsid w:val="00AC0078"/>
    <w:rsid w:val="00AC1971"/>
    <w:rsid w:val="00AC5581"/>
    <w:rsid w:val="00AC76D3"/>
    <w:rsid w:val="00AC7FB6"/>
    <w:rsid w:val="00AD15A7"/>
    <w:rsid w:val="00AD49CD"/>
    <w:rsid w:val="00AD4BD3"/>
    <w:rsid w:val="00AD6BEE"/>
    <w:rsid w:val="00AE008F"/>
    <w:rsid w:val="00AE1841"/>
    <w:rsid w:val="00AE1EF2"/>
    <w:rsid w:val="00AE23FC"/>
    <w:rsid w:val="00AE2CA1"/>
    <w:rsid w:val="00AE3471"/>
    <w:rsid w:val="00AE44A7"/>
    <w:rsid w:val="00AE5F26"/>
    <w:rsid w:val="00AF1248"/>
    <w:rsid w:val="00AF535B"/>
    <w:rsid w:val="00AF55AC"/>
    <w:rsid w:val="00AF713F"/>
    <w:rsid w:val="00B0236C"/>
    <w:rsid w:val="00B07D6D"/>
    <w:rsid w:val="00B1003A"/>
    <w:rsid w:val="00B11E08"/>
    <w:rsid w:val="00B12E48"/>
    <w:rsid w:val="00B13C33"/>
    <w:rsid w:val="00B1443C"/>
    <w:rsid w:val="00B26C37"/>
    <w:rsid w:val="00B32CD3"/>
    <w:rsid w:val="00B353FF"/>
    <w:rsid w:val="00B35A93"/>
    <w:rsid w:val="00B361DA"/>
    <w:rsid w:val="00B3635B"/>
    <w:rsid w:val="00B3672D"/>
    <w:rsid w:val="00B36C4F"/>
    <w:rsid w:val="00B36D2B"/>
    <w:rsid w:val="00B407CA"/>
    <w:rsid w:val="00B41588"/>
    <w:rsid w:val="00B455E7"/>
    <w:rsid w:val="00B47192"/>
    <w:rsid w:val="00B4745C"/>
    <w:rsid w:val="00B477AC"/>
    <w:rsid w:val="00B47B0E"/>
    <w:rsid w:val="00B51510"/>
    <w:rsid w:val="00B527A5"/>
    <w:rsid w:val="00B5354D"/>
    <w:rsid w:val="00B547A7"/>
    <w:rsid w:val="00B54C21"/>
    <w:rsid w:val="00B61D75"/>
    <w:rsid w:val="00B62F0D"/>
    <w:rsid w:val="00B64D7A"/>
    <w:rsid w:val="00B70236"/>
    <w:rsid w:val="00B7258D"/>
    <w:rsid w:val="00B72B0F"/>
    <w:rsid w:val="00B7396E"/>
    <w:rsid w:val="00B741B2"/>
    <w:rsid w:val="00B7560E"/>
    <w:rsid w:val="00B75A86"/>
    <w:rsid w:val="00B80028"/>
    <w:rsid w:val="00B833EA"/>
    <w:rsid w:val="00B840E3"/>
    <w:rsid w:val="00B85271"/>
    <w:rsid w:val="00B871BE"/>
    <w:rsid w:val="00B9223B"/>
    <w:rsid w:val="00B95987"/>
    <w:rsid w:val="00B971AA"/>
    <w:rsid w:val="00B97604"/>
    <w:rsid w:val="00BA11EC"/>
    <w:rsid w:val="00BA4D1F"/>
    <w:rsid w:val="00BA7AD1"/>
    <w:rsid w:val="00BB04EC"/>
    <w:rsid w:val="00BB2250"/>
    <w:rsid w:val="00BB4A68"/>
    <w:rsid w:val="00BB5CE6"/>
    <w:rsid w:val="00BC0FDD"/>
    <w:rsid w:val="00BC14E6"/>
    <w:rsid w:val="00BC22E0"/>
    <w:rsid w:val="00BC3CE6"/>
    <w:rsid w:val="00BD1E01"/>
    <w:rsid w:val="00BD30FE"/>
    <w:rsid w:val="00BD36D6"/>
    <w:rsid w:val="00BD65B1"/>
    <w:rsid w:val="00BE21EF"/>
    <w:rsid w:val="00BE28ED"/>
    <w:rsid w:val="00BE3E18"/>
    <w:rsid w:val="00BE4F42"/>
    <w:rsid w:val="00BE688D"/>
    <w:rsid w:val="00BE7C9B"/>
    <w:rsid w:val="00BF01A7"/>
    <w:rsid w:val="00BF1ECA"/>
    <w:rsid w:val="00BF30B0"/>
    <w:rsid w:val="00BF37E3"/>
    <w:rsid w:val="00C0147E"/>
    <w:rsid w:val="00C03F20"/>
    <w:rsid w:val="00C04FE4"/>
    <w:rsid w:val="00C16182"/>
    <w:rsid w:val="00C25084"/>
    <w:rsid w:val="00C272C9"/>
    <w:rsid w:val="00C304E8"/>
    <w:rsid w:val="00C30A4F"/>
    <w:rsid w:val="00C41665"/>
    <w:rsid w:val="00C429E1"/>
    <w:rsid w:val="00C4691C"/>
    <w:rsid w:val="00C57DAE"/>
    <w:rsid w:val="00C61F96"/>
    <w:rsid w:val="00C6488B"/>
    <w:rsid w:val="00C67A38"/>
    <w:rsid w:val="00C70B66"/>
    <w:rsid w:val="00C71C64"/>
    <w:rsid w:val="00C71CD1"/>
    <w:rsid w:val="00C72E35"/>
    <w:rsid w:val="00C73143"/>
    <w:rsid w:val="00C755B1"/>
    <w:rsid w:val="00C77685"/>
    <w:rsid w:val="00C77815"/>
    <w:rsid w:val="00C80100"/>
    <w:rsid w:val="00C8239D"/>
    <w:rsid w:val="00C85378"/>
    <w:rsid w:val="00C90AD4"/>
    <w:rsid w:val="00C9297C"/>
    <w:rsid w:val="00CA1B63"/>
    <w:rsid w:val="00CA621B"/>
    <w:rsid w:val="00CA6FDA"/>
    <w:rsid w:val="00CB0AFB"/>
    <w:rsid w:val="00CB266D"/>
    <w:rsid w:val="00CB3B6F"/>
    <w:rsid w:val="00CC071F"/>
    <w:rsid w:val="00CC0C5F"/>
    <w:rsid w:val="00CC14B6"/>
    <w:rsid w:val="00CC223A"/>
    <w:rsid w:val="00CC2F3D"/>
    <w:rsid w:val="00CC5144"/>
    <w:rsid w:val="00CC5FF3"/>
    <w:rsid w:val="00CD422C"/>
    <w:rsid w:val="00CD5CDC"/>
    <w:rsid w:val="00CD789C"/>
    <w:rsid w:val="00CE2ADF"/>
    <w:rsid w:val="00CE360C"/>
    <w:rsid w:val="00CE3713"/>
    <w:rsid w:val="00CE3992"/>
    <w:rsid w:val="00CE68C2"/>
    <w:rsid w:val="00CF0807"/>
    <w:rsid w:val="00CF0835"/>
    <w:rsid w:val="00CF1976"/>
    <w:rsid w:val="00CF1D7D"/>
    <w:rsid w:val="00CF45D3"/>
    <w:rsid w:val="00CF4D0D"/>
    <w:rsid w:val="00CF6B6C"/>
    <w:rsid w:val="00D00A58"/>
    <w:rsid w:val="00D01197"/>
    <w:rsid w:val="00D042BB"/>
    <w:rsid w:val="00D05038"/>
    <w:rsid w:val="00D058B0"/>
    <w:rsid w:val="00D05C8E"/>
    <w:rsid w:val="00D06CA0"/>
    <w:rsid w:val="00D11F7D"/>
    <w:rsid w:val="00D11FC3"/>
    <w:rsid w:val="00D13098"/>
    <w:rsid w:val="00D161C1"/>
    <w:rsid w:val="00D17789"/>
    <w:rsid w:val="00D1789C"/>
    <w:rsid w:val="00D17B5C"/>
    <w:rsid w:val="00D20C43"/>
    <w:rsid w:val="00D21565"/>
    <w:rsid w:val="00D226BE"/>
    <w:rsid w:val="00D242E5"/>
    <w:rsid w:val="00D25860"/>
    <w:rsid w:val="00D2737E"/>
    <w:rsid w:val="00D274A9"/>
    <w:rsid w:val="00D32347"/>
    <w:rsid w:val="00D32644"/>
    <w:rsid w:val="00D33229"/>
    <w:rsid w:val="00D33619"/>
    <w:rsid w:val="00D33F6F"/>
    <w:rsid w:val="00D3666A"/>
    <w:rsid w:val="00D45975"/>
    <w:rsid w:val="00D52AC7"/>
    <w:rsid w:val="00D53178"/>
    <w:rsid w:val="00D53772"/>
    <w:rsid w:val="00D54CA9"/>
    <w:rsid w:val="00D555B6"/>
    <w:rsid w:val="00D556EC"/>
    <w:rsid w:val="00D56D67"/>
    <w:rsid w:val="00D61EC5"/>
    <w:rsid w:val="00D627AD"/>
    <w:rsid w:val="00D6340F"/>
    <w:rsid w:val="00D66135"/>
    <w:rsid w:val="00D72D16"/>
    <w:rsid w:val="00D74213"/>
    <w:rsid w:val="00D8049E"/>
    <w:rsid w:val="00D804D4"/>
    <w:rsid w:val="00D81914"/>
    <w:rsid w:val="00D8195B"/>
    <w:rsid w:val="00D8561C"/>
    <w:rsid w:val="00D8619F"/>
    <w:rsid w:val="00D86764"/>
    <w:rsid w:val="00D924C9"/>
    <w:rsid w:val="00D957E3"/>
    <w:rsid w:val="00D970E2"/>
    <w:rsid w:val="00DA5ABC"/>
    <w:rsid w:val="00DA6069"/>
    <w:rsid w:val="00DB4537"/>
    <w:rsid w:val="00DB5528"/>
    <w:rsid w:val="00DB5C0A"/>
    <w:rsid w:val="00DB5E40"/>
    <w:rsid w:val="00DC06AA"/>
    <w:rsid w:val="00DC0C93"/>
    <w:rsid w:val="00DC0E09"/>
    <w:rsid w:val="00DC168A"/>
    <w:rsid w:val="00DC721C"/>
    <w:rsid w:val="00DD13E2"/>
    <w:rsid w:val="00DD2BA7"/>
    <w:rsid w:val="00DE153B"/>
    <w:rsid w:val="00DE3B70"/>
    <w:rsid w:val="00DF003C"/>
    <w:rsid w:val="00DF4501"/>
    <w:rsid w:val="00DF45C5"/>
    <w:rsid w:val="00DF5FBA"/>
    <w:rsid w:val="00DF723C"/>
    <w:rsid w:val="00DF783E"/>
    <w:rsid w:val="00DF78AE"/>
    <w:rsid w:val="00E029A8"/>
    <w:rsid w:val="00E10879"/>
    <w:rsid w:val="00E117EC"/>
    <w:rsid w:val="00E11E2E"/>
    <w:rsid w:val="00E12542"/>
    <w:rsid w:val="00E1345D"/>
    <w:rsid w:val="00E13CBE"/>
    <w:rsid w:val="00E24CF4"/>
    <w:rsid w:val="00E266D3"/>
    <w:rsid w:val="00E27279"/>
    <w:rsid w:val="00E31699"/>
    <w:rsid w:val="00E32707"/>
    <w:rsid w:val="00E371EC"/>
    <w:rsid w:val="00E450DB"/>
    <w:rsid w:val="00E46CE8"/>
    <w:rsid w:val="00E532D7"/>
    <w:rsid w:val="00E555D5"/>
    <w:rsid w:val="00E6063A"/>
    <w:rsid w:val="00E62A59"/>
    <w:rsid w:val="00E63ADD"/>
    <w:rsid w:val="00E64A3C"/>
    <w:rsid w:val="00E67776"/>
    <w:rsid w:val="00E72AE3"/>
    <w:rsid w:val="00E73B0B"/>
    <w:rsid w:val="00E73B51"/>
    <w:rsid w:val="00E743B7"/>
    <w:rsid w:val="00E76D3D"/>
    <w:rsid w:val="00E81B17"/>
    <w:rsid w:val="00E83125"/>
    <w:rsid w:val="00E83F26"/>
    <w:rsid w:val="00E86A13"/>
    <w:rsid w:val="00E86CA7"/>
    <w:rsid w:val="00E913E9"/>
    <w:rsid w:val="00E96F99"/>
    <w:rsid w:val="00EA103B"/>
    <w:rsid w:val="00EA1F89"/>
    <w:rsid w:val="00EA4C15"/>
    <w:rsid w:val="00EA5BCC"/>
    <w:rsid w:val="00EB117B"/>
    <w:rsid w:val="00EB15E0"/>
    <w:rsid w:val="00EB39C0"/>
    <w:rsid w:val="00EB40D6"/>
    <w:rsid w:val="00EB5F75"/>
    <w:rsid w:val="00EB79CD"/>
    <w:rsid w:val="00EB7A2F"/>
    <w:rsid w:val="00EB7F18"/>
    <w:rsid w:val="00EC07ED"/>
    <w:rsid w:val="00EC305D"/>
    <w:rsid w:val="00EC3BF2"/>
    <w:rsid w:val="00EC3C36"/>
    <w:rsid w:val="00ED6131"/>
    <w:rsid w:val="00EE0578"/>
    <w:rsid w:val="00EE0F2E"/>
    <w:rsid w:val="00EE1234"/>
    <w:rsid w:val="00EE1454"/>
    <w:rsid w:val="00EE2A41"/>
    <w:rsid w:val="00EE2C8C"/>
    <w:rsid w:val="00EE2ECB"/>
    <w:rsid w:val="00EE3054"/>
    <w:rsid w:val="00EE575D"/>
    <w:rsid w:val="00EE5F8D"/>
    <w:rsid w:val="00EF09FB"/>
    <w:rsid w:val="00EF1C91"/>
    <w:rsid w:val="00EF1F1D"/>
    <w:rsid w:val="00EF309C"/>
    <w:rsid w:val="00EF5956"/>
    <w:rsid w:val="00F02923"/>
    <w:rsid w:val="00F02B2C"/>
    <w:rsid w:val="00F0351B"/>
    <w:rsid w:val="00F04E34"/>
    <w:rsid w:val="00F06472"/>
    <w:rsid w:val="00F06F04"/>
    <w:rsid w:val="00F0721E"/>
    <w:rsid w:val="00F0754E"/>
    <w:rsid w:val="00F110DB"/>
    <w:rsid w:val="00F12358"/>
    <w:rsid w:val="00F13693"/>
    <w:rsid w:val="00F16026"/>
    <w:rsid w:val="00F22566"/>
    <w:rsid w:val="00F22963"/>
    <w:rsid w:val="00F22D0E"/>
    <w:rsid w:val="00F25D50"/>
    <w:rsid w:val="00F2654F"/>
    <w:rsid w:val="00F376BC"/>
    <w:rsid w:val="00F37993"/>
    <w:rsid w:val="00F403EA"/>
    <w:rsid w:val="00F410AC"/>
    <w:rsid w:val="00F42753"/>
    <w:rsid w:val="00F47DEC"/>
    <w:rsid w:val="00F510DB"/>
    <w:rsid w:val="00F54525"/>
    <w:rsid w:val="00F55EF2"/>
    <w:rsid w:val="00F56B30"/>
    <w:rsid w:val="00F64643"/>
    <w:rsid w:val="00F6495A"/>
    <w:rsid w:val="00F727B0"/>
    <w:rsid w:val="00F72B5D"/>
    <w:rsid w:val="00F750BE"/>
    <w:rsid w:val="00F84FFF"/>
    <w:rsid w:val="00F87CAA"/>
    <w:rsid w:val="00F90E93"/>
    <w:rsid w:val="00F91F36"/>
    <w:rsid w:val="00F94BD5"/>
    <w:rsid w:val="00F96D4C"/>
    <w:rsid w:val="00F97F52"/>
    <w:rsid w:val="00FA2545"/>
    <w:rsid w:val="00FA41C5"/>
    <w:rsid w:val="00FA5036"/>
    <w:rsid w:val="00FB2CFE"/>
    <w:rsid w:val="00FB4AAD"/>
    <w:rsid w:val="00FB4E3D"/>
    <w:rsid w:val="00FB5348"/>
    <w:rsid w:val="00FB5F2A"/>
    <w:rsid w:val="00FC02ED"/>
    <w:rsid w:val="00FC3072"/>
    <w:rsid w:val="00FC4E89"/>
    <w:rsid w:val="00FC4F9B"/>
    <w:rsid w:val="00FC59F0"/>
    <w:rsid w:val="00FD0D68"/>
    <w:rsid w:val="00FD2899"/>
    <w:rsid w:val="00FD4599"/>
    <w:rsid w:val="00FD4784"/>
    <w:rsid w:val="00FD65FE"/>
    <w:rsid w:val="00FD68C0"/>
    <w:rsid w:val="00FD6B1B"/>
    <w:rsid w:val="00FE3D5E"/>
    <w:rsid w:val="00FE42BB"/>
    <w:rsid w:val="00FE4640"/>
    <w:rsid w:val="00FE7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UnresolvedMention1">
    <w:name w:val="Unresolved Mention1"/>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paragraph" w:styleId="NormalWeb">
    <w:name w:val="Normal (Web)"/>
    <w:basedOn w:val="Normal"/>
    <w:uiPriority w:val="99"/>
    <w:semiHidden/>
    <w:unhideWhenUsed/>
    <w:rsid w:val="003B43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2">
    <w:name w:val="Unresolved Mention2"/>
    <w:basedOn w:val="Fuentedeprrafopredeter"/>
    <w:uiPriority w:val="99"/>
    <w:semiHidden/>
    <w:unhideWhenUsed/>
    <w:rsid w:val="008B3D11"/>
    <w:rPr>
      <w:color w:val="605E5C"/>
      <w:shd w:val="clear" w:color="auto" w:fill="E1DFDD"/>
    </w:rPr>
  </w:style>
  <w:style w:type="character" w:customStyle="1" w:styleId="UnresolvedMention3">
    <w:name w:val="Unresolved Mention3"/>
    <w:basedOn w:val="Fuentedeprrafopredeter"/>
    <w:uiPriority w:val="99"/>
    <w:semiHidden/>
    <w:unhideWhenUsed/>
    <w:rsid w:val="007B74F3"/>
    <w:rPr>
      <w:color w:val="605E5C"/>
      <w:shd w:val="clear" w:color="auto" w:fill="E1DFDD"/>
    </w:rPr>
  </w:style>
  <w:style w:type="table" w:styleId="Tabladelista6concolores-nfasis5">
    <w:name w:val="List Table 6 Colorful Accent 5"/>
    <w:basedOn w:val="Tablanormal"/>
    <w:uiPriority w:val="51"/>
    <w:rsid w:val="00A763B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nfoemcitas">
    <w:name w:val="infoem citas"/>
    <w:basedOn w:val="Normal"/>
    <w:qFormat/>
    <w:rsid w:val="005864CD"/>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28691">
      <w:bodyDiv w:val="1"/>
      <w:marLeft w:val="0"/>
      <w:marRight w:val="0"/>
      <w:marTop w:val="0"/>
      <w:marBottom w:val="0"/>
      <w:divBdr>
        <w:top w:val="none" w:sz="0" w:space="0" w:color="auto"/>
        <w:left w:val="none" w:sz="0" w:space="0" w:color="auto"/>
        <w:bottom w:val="none" w:sz="0" w:space="0" w:color="auto"/>
        <w:right w:val="none" w:sz="0" w:space="0" w:color="auto"/>
      </w:divBdr>
    </w:div>
    <w:div w:id="126245755">
      <w:bodyDiv w:val="1"/>
      <w:marLeft w:val="0"/>
      <w:marRight w:val="0"/>
      <w:marTop w:val="0"/>
      <w:marBottom w:val="0"/>
      <w:divBdr>
        <w:top w:val="none" w:sz="0" w:space="0" w:color="auto"/>
        <w:left w:val="none" w:sz="0" w:space="0" w:color="auto"/>
        <w:bottom w:val="none" w:sz="0" w:space="0" w:color="auto"/>
        <w:right w:val="none" w:sz="0" w:space="0" w:color="auto"/>
      </w:divBdr>
    </w:div>
    <w:div w:id="13298449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17271203">
      <w:bodyDiv w:val="1"/>
      <w:marLeft w:val="0"/>
      <w:marRight w:val="0"/>
      <w:marTop w:val="0"/>
      <w:marBottom w:val="0"/>
      <w:divBdr>
        <w:top w:val="none" w:sz="0" w:space="0" w:color="auto"/>
        <w:left w:val="none" w:sz="0" w:space="0" w:color="auto"/>
        <w:bottom w:val="none" w:sz="0" w:space="0" w:color="auto"/>
        <w:right w:val="none" w:sz="0" w:space="0" w:color="auto"/>
      </w:divBdr>
    </w:div>
    <w:div w:id="320889120">
      <w:bodyDiv w:val="1"/>
      <w:marLeft w:val="0"/>
      <w:marRight w:val="0"/>
      <w:marTop w:val="0"/>
      <w:marBottom w:val="0"/>
      <w:divBdr>
        <w:top w:val="none" w:sz="0" w:space="0" w:color="auto"/>
        <w:left w:val="none" w:sz="0" w:space="0" w:color="auto"/>
        <w:bottom w:val="none" w:sz="0" w:space="0" w:color="auto"/>
        <w:right w:val="none" w:sz="0" w:space="0" w:color="auto"/>
      </w:divBdr>
    </w:div>
    <w:div w:id="354313148">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5151704">
      <w:bodyDiv w:val="1"/>
      <w:marLeft w:val="0"/>
      <w:marRight w:val="0"/>
      <w:marTop w:val="0"/>
      <w:marBottom w:val="0"/>
      <w:divBdr>
        <w:top w:val="none" w:sz="0" w:space="0" w:color="auto"/>
        <w:left w:val="none" w:sz="0" w:space="0" w:color="auto"/>
        <w:bottom w:val="none" w:sz="0" w:space="0" w:color="auto"/>
        <w:right w:val="none" w:sz="0" w:space="0" w:color="auto"/>
      </w:divBdr>
    </w:div>
    <w:div w:id="471098392">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8437093">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7725192">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1646092">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47332922">
      <w:bodyDiv w:val="1"/>
      <w:marLeft w:val="0"/>
      <w:marRight w:val="0"/>
      <w:marTop w:val="0"/>
      <w:marBottom w:val="0"/>
      <w:divBdr>
        <w:top w:val="none" w:sz="0" w:space="0" w:color="auto"/>
        <w:left w:val="none" w:sz="0" w:space="0" w:color="auto"/>
        <w:bottom w:val="none" w:sz="0" w:space="0" w:color="auto"/>
        <w:right w:val="none" w:sz="0" w:space="0" w:color="auto"/>
      </w:divBdr>
    </w:div>
    <w:div w:id="155130317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0210522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222001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887444978">
      <w:bodyDiv w:val="1"/>
      <w:marLeft w:val="0"/>
      <w:marRight w:val="0"/>
      <w:marTop w:val="0"/>
      <w:marBottom w:val="0"/>
      <w:divBdr>
        <w:top w:val="none" w:sz="0" w:space="0" w:color="auto"/>
        <w:left w:val="none" w:sz="0" w:space="0" w:color="auto"/>
        <w:bottom w:val="none" w:sz="0" w:space="0" w:color="auto"/>
        <w:right w:val="none" w:sz="0" w:space="0" w:color="auto"/>
      </w:divBdr>
    </w:div>
    <w:div w:id="1897155888">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ancingo.gob.mx/ipomex/SEC_TEC/ORG_GEN_DESPL_OF2022.pdf"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90FF2-6027-4718-99A4-283390C7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4094</Words>
  <Characters>22523</Characters>
  <Application>Microsoft Office Word</Application>
  <DocSecurity>0</DocSecurity>
  <Lines>187</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2020-01-30T23:10:00Z</cp:lastPrinted>
  <dcterms:created xsi:type="dcterms:W3CDTF">2022-06-23T15:31:00Z</dcterms:created>
  <dcterms:modified xsi:type="dcterms:W3CDTF">2022-06-23T15:34:00Z</dcterms:modified>
</cp:coreProperties>
</file>