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291F7680"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a </w:t>
      </w:r>
      <w:r w:rsidR="00E669E6">
        <w:rPr>
          <w:rFonts w:ascii="Palatino Linotype" w:eastAsia="Times New Roman" w:hAnsi="Palatino Linotype" w:cs="Arial"/>
          <w:color w:val="000000"/>
          <w:sz w:val="24"/>
          <w:szCs w:val="24"/>
          <w:lang w:eastAsia="es-MX"/>
        </w:rPr>
        <w:t xml:space="preserve">veinticuatro de marzo de dos </w:t>
      </w:r>
      <w:r w:rsidR="00E669E6" w:rsidRPr="00E669E6">
        <w:rPr>
          <w:rFonts w:ascii="Palatino Linotype" w:eastAsia="Times New Roman" w:hAnsi="Palatino Linotype" w:cs="Arial"/>
          <w:color w:val="000000"/>
          <w:sz w:val="24"/>
          <w:szCs w:val="24"/>
          <w:lang w:eastAsia="es-MX"/>
        </w:rPr>
        <w:t>mil veintidós.</w:t>
      </w:r>
      <w:r w:rsidR="00E669E6">
        <w:rPr>
          <w:rFonts w:ascii="Palatino Linotype" w:eastAsia="Times New Roman" w:hAnsi="Palatino Linotype" w:cs="Arial"/>
          <w:color w:val="000000"/>
          <w:sz w:val="24"/>
          <w:szCs w:val="24"/>
          <w:lang w:eastAsia="es-MX"/>
        </w:rPr>
        <w:t xml:space="preserve"> </w:t>
      </w:r>
      <w:r w:rsidR="00BB63AB">
        <w:rPr>
          <w:rFonts w:ascii="Palatino Linotype" w:eastAsia="Times New Roman" w:hAnsi="Palatino Linotype" w:cs="Arial"/>
          <w:color w:val="000000"/>
          <w:sz w:val="24"/>
          <w:szCs w:val="24"/>
          <w:lang w:eastAsia="es-MX"/>
        </w:rPr>
        <w:t xml:space="preserve"> </w:t>
      </w:r>
      <w:r w:rsidR="00FD6B57">
        <w:rPr>
          <w:rFonts w:ascii="Palatino Linotype" w:eastAsia="Times New Roman" w:hAnsi="Palatino Linotype" w:cs="Arial"/>
          <w:color w:val="000000"/>
          <w:sz w:val="24"/>
          <w:szCs w:val="24"/>
          <w:lang w:eastAsia="es-MX"/>
        </w:rPr>
        <w:t xml:space="preserve"> </w:t>
      </w:r>
      <w:r w:rsidR="00073E92">
        <w:rPr>
          <w:rFonts w:ascii="Palatino Linotype" w:eastAsia="Times New Roman" w:hAnsi="Palatino Linotype" w:cs="Arial"/>
          <w:color w:val="000000"/>
          <w:sz w:val="24"/>
          <w:szCs w:val="24"/>
          <w:lang w:eastAsia="es-MX"/>
        </w:rPr>
        <w:t xml:space="preserve"> </w:t>
      </w:r>
      <w:r w:rsidR="00D414E0">
        <w:rPr>
          <w:rFonts w:ascii="Palatino Linotype" w:eastAsia="Times New Roman" w:hAnsi="Palatino Linotype" w:cs="Arial"/>
          <w:color w:val="000000"/>
          <w:sz w:val="24"/>
          <w:szCs w:val="24"/>
          <w:lang w:eastAsia="es-MX"/>
        </w:rPr>
        <w:t xml:space="preserve"> </w:t>
      </w:r>
      <w:r w:rsidR="003A241D">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DEABCCC" w14:textId="2D3DACF8" w:rsidR="00304D35" w:rsidRPr="00304D35"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304D35">
        <w:rPr>
          <w:rFonts w:ascii="Palatino Linotype" w:hAnsi="Palatino Linotype" w:cs="Arial"/>
          <w:b/>
          <w:sz w:val="24"/>
        </w:rPr>
        <w:t>00575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304D35">
        <w:rPr>
          <w:rFonts w:ascii="Palatino Linotype" w:hAnsi="Palatino Linotype" w:cs="Arial"/>
          <w:sz w:val="24"/>
        </w:rPr>
        <w:t xml:space="preserve">la </w:t>
      </w:r>
      <w:r w:rsidR="00304D35">
        <w:rPr>
          <w:rFonts w:ascii="Palatino Linotype" w:hAnsi="Palatino Linotype" w:cs="Arial"/>
          <w:b/>
          <w:sz w:val="24"/>
        </w:rPr>
        <w:t xml:space="preserve">C. </w:t>
      </w:r>
      <w:r w:rsidR="004A3CFA">
        <w:rPr>
          <w:rFonts w:ascii="Palatino Linotype" w:hAnsi="Palatino Linotype" w:cs="Arial"/>
          <w:b/>
          <w:sz w:val="24"/>
        </w:rPr>
        <w:t>xxxxxxxxxxx</w:t>
      </w:r>
      <w:bookmarkStart w:id="0" w:name="_GoBack"/>
      <w:bookmarkEnd w:id="0"/>
      <w:r w:rsidR="00304D35">
        <w:rPr>
          <w:rFonts w:ascii="Palatino Linotype" w:hAnsi="Palatino Linotype" w:cs="Arial"/>
          <w:b/>
          <w:sz w:val="24"/>
        </w:rPr>
        <w:t xml:space="preserve">, </w:t>
      </w:r>
      <w:r w:rsidR="00304D35">
        <w:rPr>
          <w:rFonts w:ascii="Palatino Linotype" w:hAnsi="Palatino Linotype" w:cs="Arial"/>
          <w:sz w:val="24"/>
        </w:rPr>
        <w:t xml:space="preserve">en lo sucesivo </w:t>
      </w:r>
      <w:r w:rsidR="00304D35">
        <w:rPr>
          <w:rFonts w:ascii="Palatino Linotype" w:hAnsi="Palatino Linotype" w:cs="Arial"/>
          <w:b/>
          <w:sz w:val="24"/>
        </w:rPr>
        <w:t xml:space="preserve">La Recurrente, </w:t>
      </w:r>
      <w:r w:rsidR="00304D35">
        <w:rPr>
          <w:rFonts w:ascii="Palatino Linotype" w:hAnsi="Palatino Linotype" w:cs="Arial"/>
          <w:sz w:val="24"/>
        </w:rPr>
        <w:t xml:space="preserve">en contra de la respuesta del </w:t>
      </w:r>
      <w:r w:rsidR="00304D35">
        <w:rPr>
          <w:rFonts w:ascii="Palatino Linotype" w:hAnsi="Palatino Linotype" w:cs="Arial"/>
          <w:b/>
          <w:sz w:val="24"/>
        </w:rPr>
        <w:t xml:space="preserve">Sistema Municipal Para el Desarrollo Integral de la Familia de Lerma, </w:t>
      </w:r>
      <w:r w:rsidR="00304D35">
        <w:rPr>
          <w:rFonts w:ascii="Palatino Linotype" w:hAnsi="Palatino Linotype" w:cs="Arial"/>
          <w:sz w:val="24"/>
        </w:rPr>
        <w:t xml:space="preserve">en lo sucesivo </w:t>
      </w:r>
      <w:r w:rsidR="00304D35">
        <w:rPr>
          <w:rFonts w:ascii="Palatino Linotype" w:hAnsi="Palatino Linotype" w:cs="Arial"/>
          <w:b/>
          <w:sz w:val="24"/>
        </w:rPr>
        <w:t xml:space="preserve">El Sujeto Obligado, </w:t>
      </w:r>
      <w:r w:rsidR="00304D35">
        <w:rPr>
          <w:rFonts w:ascii="Palatino Linotype" w:hAnsi="Palatino Linotype" w:cs="Arial"/>
          <w:sz w:val="24"/>
        </w:rPr>
        <w:t xml:space="preserve">se procede a dictar la presente resolución. </w:t>
      </w:r>
    </w:p>
    <w:p w14:paraId="3DF208E9" w14:textId="77777777" w:rsidR="00304D35" w:rsidRDefault="00304D35" w:rsidP="00E669E6">
      <w:pPr>
        <w:tabs>
          <w:tab w:val="left" w:pos="1701"/>
        </w:tabs>
        <w:spacing w:before="240" w:line="360" w:lineRule="auto"/>
        <w:jc w:val="both"/>
        <w:rPr>
          <w:rFonts w:ascii="Palatino Linotype" w:hAnsi="Palatino Linotype" w:cs="Arial"/>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593CBB75" w14:textId="609BF70A" w:rsidR="00304D35"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D414E0">
        <w:rPr>
          <w:rFonts w:ascii="Palatino Linotype" w:hAnsi="Palatino Linotype" w:cs="Arial"/>
          <w:sz w:val="24"/>
        </w:rPr>
        <w:t xml:space="preserve"> </w:t>
      </w:r>
      <w:r w:rsidR="00304D35">
        <w:rPr>
          <w:rFonts w:ascii="Palatino Linotype" w:hAnsi="Palatino Linotype" w:cs="Arial"/>
          <w:sz w:val="24"/>
        </w:rPr>
        <w:t xml:space="preserve">doce de enero de dos mil veintidós, </w:t>
      </w:r>
      <w:r w:rsidR="00304D35">
        <w:rPr>
          <w:rFonts w:ascii="Palatino Linotype" w:hAnsi="Palatino Linotype" w:cs="Arial"/>
          <w:b/>
          <w:sz w:val="24"/>
        </w:rPr>
        <w:t xml:space="preserve">La Recurrente </w:t>
      </w:r>
      <w:r w:rsidR="00C851B4">
        <w:rPr>
          <w:rFonts w:ascii="Palatino Linotype" w:hAnsi="Palatino Linotype" w:cs="Arial"/>
          <w:sz w:val="24"/>
        </w:rPr>
        <w:t>presentó a través del Sistema de Acceso a la Información Mexiquense (</w:t>
      </w:r>
      <w:r w:rsidR="00C851B4">
        <w:rPr>
          <w:rFonts w:ascii="Palatino Linotype" w:hAnsi="Palatino Linotype" w:cs="Arial"/>
          <w:b/>
          <w:sz w:val="24"/>
        </w:rPr>
        <w:t>SAIMEX)</w:t>
      </w:r>
      <w:r w:rsidR="00C851B4">
        <w:rPr>
          <w:rFonts w:ascii="Palatino Linotype" w:hAnsi="Palatino Linotype" w:cs="Arial"/>
          <w:sz w:val="24"/>
        </w:rPr>
        <w:t xml:space="preserve"> ante </w:t>
      </w:r>
      <w:r w:rsidR="00C851B4">
        <w:rPr>
          <w:rFonts w:ascii="Palatino Linotype" w:hAnsi="Palatino Linotype" w:cs="Arial"/>
          <w:b/>
          <w:sz w:val="24"/>
        </w:rPr>
        <w:t>El Sujeto Obligado</w:t>
      </w:r>
      <w:r w:rsidR="00C851B4">
        <w:rPr>
          <w:rFonts w:ascii="Palatino Linotype" w:hAnsi="Palatino Linotype" w:cs="Arial"/>
          <w:sz w:val="24"/>
        </w:rPr>
        <w:t xml:space="preserve">, solicitud de acceso a la información pública, registrada bajo el número de expediente </w:t>
      </w:r>
      <w:r w:rsidR="00C851B4">
        <w:rPr>
          <w:rFonts w:ascii="Palatino Linotype" w:hAnsi="Palatino Linotype" w:cs="Arial"/>
          <w:b/>
          <w:sz w:val="24"/>
        </w:rPr>
        <w:t xml:space="preserve">00029/DIFLERMA/IP/2022, </w:t>
      </w:r>
      <w:r w:rsidR="00C851B4">
        <w:rPr>
          <w:rFonts w:ascii="Palatino Linotype" w:hAnsi="Palatino Linotype" w:cs="Arial"/>
          <w:sz w:val="24"/>
        </w:rPr>
        <w:t>mediante la cual solicitó información en el tenor siguiente:</w:t>
      </w:r>
    </w:p>
    <w:p w14:paraId="5A613510" w14:textId="66C5F61C" w:rsidR="00C851B4" w:rsidRPr="00C851B4" w:rsidRDefault="00C851B4" w:rsidP="00C851B4">
      <w:pPr>
        <w:pStyle w:val="Citas"/>
        <w:rPr>
          <w:b/>
          <w:sz w:val="24"/>
        </w:rPr>
      </w:pPr>
      <w:r>
        <w:t>“Solicito en formato .</w:t>
      </w:r>
      <w:proofErr w:type="spellStart"/>
      <w:r>
        <w:t>txt</w:t>
      </w:r>
      <w:proofErr w:type="spellEnd"/>
      <w:r>
        <w:t>, .</w:t>
      </w:r>
      <w:proofErr w:type="spellStart"/>
      <w:r>
        <w:t>doc</w:t>
      </w:r>
      <w:proofErr w:type="spellEnd"/>
      <w:r>
        <w:t>, .</w:t>
      </w:r>
      <w:proofErr w:type="spellStart"/>
      <w:r>
        <w:t>pdf</w:t>
      </w:r>
      <w:proofErr w:type="spellEnd"/>
      <w:r>
        <w:t xml:space="preserve"> y .</w:t>
      </w:r>
      <w:proofErr w:type="spellStart"/>
      <w:r>
        <w:t>zip</w:t>
      </w:r>
      <w:proofErr w:type="spellEnd"/>
      <w:r>
        <w:t xml:space="preserve">), u otro análogo, el documento oficial donde conste la directriz efectuada por Control Interno, respecto a las acciones de fiscalización en materia financiera y administrativa a fin de haber dado cumplimiento a las metas establecidas en el programa anual autorizado. Información </w:t>
      </w:r>
      <w:r>
        <w:lastRenderedPageBreak/>
        <w:t xml:space="preserve">que se solicita sea correspondiente a los años 2016, 2017, 2018, 2019, 2020, 2021. (Para pronta referencia, Manual General de Organización del Sistema Municipal DIF LERMA) Gracias.” </w:t>
      </w:r>
      <w:r>
        <w:rPr>
          <w:b/>
        </w:rPr>
        <w:t xml:space="preserve">[Sic] </w:t>
      </w:r>
    </w:p>
    <w:p w14:paraId="1A3002BA" w14:textId="2819C64A" w:rsidR="00BB63AB" w:rsidRDefault="00FF3A25" w:rsidP="006D5803">
      <w:pPr>
        <w:spacing w:before="240" w:line="360" w:lineRule="auto"/>
        <w:jc w:val="both"/>
        <w:rPr>
          <w:rFonts w:ascii="Palatino Linotype" w:hAnsi="Palatino Linotype" w:cs="Arial"/>
          <w:sz w:val="24"/>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 xml:space="preserve">. </w:t>
      </w:r>
    </w:p>
    <w:p w14:paraId="3EE55583" w14:textId="77777777" w:rsidR="00BB63AB" w:rsidRDefault="00BB63AB" w:rsidP="006D5803">
      <w:pPr>
        <w:spacing w:before="240" w:line="360" w:lineRule="auto"/>
        <w:jc w:val="both"/>
        <w:rPr>
          <w:rFonts w:ascii="Palatino Linotype" w:hAnsi="Palatino Linotype" w:cs="Arial"/>
          <w:sz w:val="24"/>
        </w:rPr>
      </w:pPr>
    </w:p>
    <w:p w14:paraId="3D1C9994" w14:textId="51B2F6CF" w:rsidR="00073E92" w:rsidRDefault="00C851B4"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03BF99A9" w14:textId="00A0A1A4" w:rsidR="00C851B4"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7E254E">
        <w:rPr>
          <w:rFonts w:ascii="Palatino Linotype" w:hAnsi="Palatino Linotype" w:cs="Arial"/>
          <w:sz w:val="24"/>
          <w:szCs w:val="24"/>
        </w:rPr>
        <w:t xml:space="preserve">dos de febrero de dos mil veintidós, </w:t>
      </w:r>
      <w:r w:rsidR="007E254E">
        <w:rPr>
          <w:rFonts w:ascii="Palatino Linotype" w:hAnsi="Palatino Linotype" w:cs="Arial"/>
          <w:b/>
          <w:sz w:val="24"/>
          <w:szCs w:val="24"/>
        </w:rPr>
        <w:t xml:space="preserve">El Sujeto Obligado </w:t>
      </w:r>
      <w:r w:rsidR="007E254E">
        <w:rPr>
          <w:rFonts w:ascii="Palatino Linotype" w:hAnsi="Palatino Linotype" w:cs="Arial"/>
          <w:sz w:val="24"/>
          <w:szCs w:val="24"/>
        </w:rPr>
        <w:t>dio respuesta a la solicitud de información en los siguientes términos:</w:t>
      </w:r>
    </w:p>
    <w:p w14:paraId="2D65C075" w14:textId="0D4662C5" w:rsidR="007E254E" w:rsidRPr="007E254E" w:rsidRDefault="007E254E" w:rsidP="007E254E">
      <w:pPr>
        <w:pStyle w:val="Citas"/>
        <w:rPr>
          <w:b/>
          <w:sz w:val="24"/>
          <w:szCs w:val="24"/>
        </w:rPr>
      </w:pPr>
      <w:r>
        <w:t xml:space="preserve">“Por este medio reciba un cordial saludo y al mismo tiempo se envía respuesta a su solicitud de información en archivo adjunto. Sin </w:t>
      </w:r>
      <w:proofErr w:type="spellStart"/>
      <w:r>
        <w:t>mas</w:t>
      </w:r>
      <w:proofErr w:type="spellEnd"/>
      <w:r>
        <w:t xml:space="preserve"> por el momento quedo de Usted” </w:t>
      </w:r>
      <w:r>
        <w:rPr>
          <w:b/>
        </w:rPr>
        <w:t xml:space="preserve">[Sic] </w:t>
      </w:r>
    </w:p>
    <w:p w14:paraId="68D929FF" w14:textId="63646BA6" w:rsidR="007E254E" w:rsidRPr="007E254E" w:rsidRDefault="007E254E" w:rsidP="007E254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“respuesta solicitud 29 2022.pdf”, </w:t>
      </w:r>
      <w:r>
        <w:rPr>
          <w:rFonts w:ascii="Palatino Linotype" w:hAnsi="Palatino Linotype" w:cs="Arial"/>
          <w:sz w:val="24"/>
          <w:szCs w:val="24"/>
        </w:rPr>
        <w:t xml:space="preserve">cuyo contenido será materia de estudio en el considerando respectivo. </w:t>
      </w:r>
    </w:p>
    <w:p w14:paraId="52052AA0" w14:textId="77777777" w:rsidR="007E254E" w:rsidRDefault="007E254E" w:rsidP="007E254E">
      <w:pPr>
        <w:spacing w:before="240" w:line="360" w:lineRule="auto"/>
        <w:jc w:val="both"/>
        <w:rPr>
          <w:rFonts w:ascii="Palatino Linotype" w:hAnsi="Palatino Linotype" w:cs="Arial"/>
          <w:sz w:val="24"/>
          <w:szCs w:val="24"/>
        </w:rPr>
      </w:pPr>
    </w:p>
    <w:p w14:paraId="067753A9" w14:textId="61C36F7E" w:rsidR="00073E92" w:rsidRDefault="00C851B4"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2F2A12C5" w14:textId="0589B093" w:rsidR="00361040"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61040">
        <w:rPr>
          <w:rFonts w:ascii="Palatino Linotype" w:hAnsi="Palatino Linotype" w:cs="Arial"/>
          <w:b/>
          <w:sz w:val="24"/>
          <w:szCs w:val="24"/>
        </w:rPr>
        <w:t>El Sujeto Obligado, 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361040">
        <w:rPr>
          <w:rFonts w:ascii="Palatino Linotype" w:hAnsi="Palatino Linotype" w:cs="Arial"/>
          <w:sz w:val="24"/>
          <w:szCs w:val="24"/>
        </w:rPr>
        <w:t xml:space="preserve">tres de febrero de dos mil veintidós, el cual fue registrado en el </w:t>
      </w:r>
      <w:r w:rsidR="00361040">
        <w:rPr>
          <w:rFonts w:ascii="Palatino Linotype" w:hAnsi="Palatino Linotype" w:cs="Arial"/>
          <w:sz w:val="24"/>
          <w:szCs w:val="24"/>
        </w:rPr>
        <w:lastRenderedPageBreak/>
        <w:t xml:space="preserve">sistema electrónico con el expediente número </w:t>
      </w:r>
      <w:r w:rsidR="00361040">
        <w:rPr>
          <w:rFonts w:ascii="Palatino Linotype" w:hAnsi="Palatino Linotype" w:cs="Arial"/>
          <w:b/>
          <w:sz w:val="24"/>
          <w:szCs w:val="24"/>
        </w:rPr>
        <w:t xml:space="preserve">00575/INFOEM/IP/RR/2022, </w:t>
      </w:r>
      <w:r w:rsidR="00361040">
        <w:rPr>
          <w:rFonts w:ascii="Palatino Linotype" w:hAnsi="Palatino Linotype" w:cs="Arial"/>
          <w:sz w:val="24"/>
          <w:szCs w:val="24"/>
        </w:rPr>
        <w:t xml:space="preserve">en el cual arguye las siguientes manifestaciones: </w:t>
      </w:r>
    </w:p>
    <w:p w14:paraId="7ECFD0C9" w14:textId="4A137454" w:rsidR="00361040" w:rsidRDefault="00361040"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6762A463" w14:textId="50110775" w:rsidR="00361040" w:rsidRPr="00361040" w:rsidRDefault="00361040" w:rsidP="00361040">
      <w:pPr>
        <w:pStyle w:val="Citas"/>
        <w:rPr>
          <w:b/>
          <w:sz w:val="24"/>
          <w:szCs w:val="24"/>
        </w:rPr>
      </w:pPr>
      <w:r>
        <w:t xml:space="preserve">“Respuesta a mi Solicitud de Información Folio: 00029/DIFLERMA/IP/2022” </w:t>
      </w:r>
      <w:r>
        <w:rPr>
          <w:b/>
        </w:rPr>
        <w:t xml:space="preserve">[Sic] </w:t>
      </w:r>
    </w:p>
    <w:p w14:paraId="3857E57A" w14:textId="77777777" w:rsidR="00361040" w:rsidRDefault="00361040" w:rsidP="00FF3A25">
      <w:pPr>
        <w:spacing w:before="240" w:line="360" w:lineRule="auto"/>
        <w:jc w:val="both"/>
        <w:rPr>
          <w:rFonts w:ascii="Palatino Linotype" w:hAnsi="Palatino Linotype" w:cs="Arial"/>
          <w:b/>
          <w:sz w:val="24"/>
        </w:rPr>
      </w:pPr>
    </w:p>
    <w:p w14:paraId="63548BBF" w14:textId="4D4631CD" w:rsidR="00FF3A25" w:rsidRDefault="00FF3A25" w:rsidP="00FF3A25">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3D821A9E" w14:textId="55990C85" w:rsidR="00FF3A25" w:rsidRPr="00C2092D" w:rsidRDefault="00FF3A25" w:rsidP="00FF3A25">
      <w:pPr>
        <w:pStyle w:val="Citas"/>
        <w:rPr>
          <w:b/>
          <w:sz w:val="24"/>
        </w:rPr>
      </w:pPr>
      <w:r w:rsidRPr="00103278">
        <w:t>“</w:t>
      </w:r>
      <w:r w:rsidR="00103278" w:rsidRPr="00103278">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En este sentido, el sujeto obligado con su respuesta pretende engañar y ofuscar la buena fe del solicitante y del propio órgano garante que tutela mi derecho de </w:t>
      </w:r>
      <w:proofErr w:type="spellStart"/>
      <w:r w:rsidR="00103278" w:rsidRPr="00103278">
        <w:t>accesar</w:t>
      </w:r>
      <w:proofErr w:type="spellEnd"/>
      <w:r w:rsidR="00103278" w:rsidRPr="00103278">
        <w:t xml:space="preserve"> a la información pública solicitada, por lo que en general la respuesta del sujeto obligado no colma la pretensión del suscrito. Solicitud Primigenia. “Solicito en formato .</w:t>
      </w:r>
      <w:proofErr w:type="spellStart"/>
      <w:r w:rsidR="00103278" w:rsidRPr="00103278">
        <w:t>txt</w:t>
      </w:r>
      <w:proofErr w:type="spellEnd"/>
      <w:r w:rsidR="00103278" w:rsidRPr="00103278">
        <w:t>, .</w:t>
      </w:r>
      <w:proofErr w:type="spellStart"/>
      <w:r w:rsidR="00103278" w:rsidRPr="00103278">
        <w:t>doc</w:t>
      </w:r>
      <w:proofErr w:type="spellEnd"/>
      <w:r w:rsidR="00103278" w:rsidRPr="00103278">
        <w:t>, .</w:t>
      </w:r>
      <w:proofErr w:type="spellStart"/>
      <w:r w:rsidR="00103278" w:rsidRPr="00103278">
        <w:t>pdf</w:t>
      </w:r>
      <w:proofErr w:type="spellEnd"/>
      <w:r w:rsidR="00103278" w:rsidRPr="00103278">
        <w:t xml:space="preserve"> y .</w:t>
      </w:r>
      <w:proofErr w:type="spellStart"/>
      <w:r w:rsidR="00103278" w:rsidRPr="00103278">
        <w:t>zip</w:t>
      </w:r>
      <w:proofErr w:type="spellEnd"/>
      <w:r w:rsidR="00103278" w:rsidRPr="00103278">
        <w:t xml:space="preserve">), u otro análogo, el documento oficial donde conste la directriz efectuada por Control Interno, respecto a las acciones de fiscalización en materia financiera y administrativa a fin de haber dado cumplimiento a las metas establecidas en el programa anual autorizado. Información que se solicita sea correspondiente a los años 2016, 2017, 2018, 2019, 2020, 2021. (Para pronta referencia, Manual General de Organización del Sistema Municipal </w:t>
      </w:r>
      <w:r w:rsidR="00103278" w:rsidRPr="00103278">
        <w:lastRenderedPageBreak/>
        <w:t>DIF LERMA) Gracias.” (</w:t>
      </w:r>
      <w:proofErr w:type="gramStart"/>
      <w:r w:rsidR="00103278" w:rsidRPr="00103278">
        <w:t>sic</w:t>
      </w:r>
      <w:proofErr w:type="gramEnd"/>
      <w:r w:rsidR="00103278" w:rsidRPr="00103278">
        <w:t>) Respuesta del Sujeto Obligado. “1.- Que para los años 2016, 2017 Y 2018. Este Sistema Municipal para el Desarrollo Integral de la Familia de Lerma, no contaba con el departamento de Control Interno. 2.- Y en relación a los 2019, 2020 y 2021; se realizó una búsqueda exhaustiva en el archivo de este Sistema Municipal para el Desarrollo Integral de la Familia de Lerma y no se encontró información al respecto, asimismo, se le comenta que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w:t>
      </w:r>
      <w:proofErr w:type="gramStart"/>
      <w:r w:rsidR="00103278" w:rsidRPr="00103278">
        <w:t>sic</w:t>
      </w:r>
      <w:proofErr w:type="gramEnd"/>
      <w:r w:rsidR="00103278" w:rsidRPr="00103278">
        <w:t xml:space="preserve">) Para efectos metodológicos, y mayor entendimiento de la Titular de la Unidad de Transparencia, y a la Titular del Sujeto Obligado, así como para mejor proveer el presente recurso, la respuesta de este se divide en tres aspectos: 1) Que para los años 2016, 2017 y 2018. El Sistema Municipal para el Desarrollo Integral de la Familia de Lerma, no contaba con el departamento de Control Interno. En este apartado, se omitió ordenar efectuar una búsqueda exhaustiva y razonable al interior del Sujeto Obligado, para los años 2016, 2017 y 2018, ya que el no contar con un departamento de Control Interno, no implica que referente a esos años, el Sujeto Obligado pueda tener la información solicitada. 2) En relación a los años 2019, 2020 y 2021; se realizó una búsqueda exhaustiva en el archivo del Sistema Municipal para el Desarrollo Integral de la Familia de Lerma y no se encontró información al respecto. En este punto, si bien es cierto se dice haber efectuado una búsqueda exhaustiva y se exhibe el oficio en el que da cuenta el Titular del Órgano Interno de Control, también es cierto que dicho oficio NO basta para tener por acreditada la búsqueda exhaustiva y razonable a que refiere la Ley, ya que en su estructura organizacional se encuentra </w:t>
      </w:r>
      <w:r w:rsidR="00103278" w:rsidRPr="00103278">
        <w:lastRenderedPageBreak/>
        <w:t xml:space="preserve">contemplada el área o departamento de CONTROL INTERNO, quién en obvio de razones, es la unidad administrativa GENERADORA, POSEEDORA, O ADMINISTRADORA DE LA INFORMACIÓN SOLICITADA según su propio Manual General de Organización a la fecha publicado por el Sujeto Obligado y vigente. No obrando en este expediente electrónico el documento que soporte tal búsqueda exhaustiva y razonable por parte del área o departamento de CONTROL INTERNO. 3)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Solo basta aclarar a la Titular de la Unidad de Transparencia, a la Titular del Sujeto Obligado, y al propio Titular del Órgano Interno de Control que, el Manual General de Organización del Sistema Municipal DIF Lerma administración 2019-2021, aparece publicado en el IPOMEX del Sujeto Obligado, y que en tanto no se publique otro por los conductos legales, este se encuentra VIGENTE, y que en el apartado de la PRESENTACIÓN del mismo, de su simple lectura se puede apreciar que, tiene como propósito dar a conocer las responsabilidades de cada área que conforma al Sistema Municipal para el Desarrollo Integral de la Familia (SMDIF) de Lerma. Que su consulta permite identificar con claridad las funciones y responsabilidades de cada una de áreas que lo integran. Siendo falaz, poco ético, ignaro, nesciente e irresponsable con tal investidura, lo que argumenta el Titular del Órgano Interno de Control, en el sentido de que, las atribuciones que tiene la responsable en función de su cargo o empleo, no constituyen una obligatoriedad del mismo, por lo que puede o no llevarla a cabo, cuando su propio Manual de Organización, como quedó demostrado, dicta lo contrario. Por lo que el </w:t>
      </w:r>
      <w:r w:rsidR="00103278" w:rsidRPr="00103278">
        <w:lastRenderedPageBreak/>
        <w:t xml:space="preserve">Sujeto Obligado, incumplió con lo establecido en la Ley de Transparencia y Acceso a la Información Pública del Estado de México y Municipios (Reglamentaria del artículo 5° de la Constitución Local), en cuanto a lo siguiente: Artículo 12, quienes generen, recopilen, administren, manejen, procesen, archiven o conserven información pública serán responsables de la misma.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Ante tales violaciones, resulta procedente que este Órgano Garante revoque o modifique la respuesta a la solicitud del suscrito, ordenando se me entregue información requerida en mi solicitud primigenia. Lo peticionado deriva del Manual General de Organización del Sistema Municipal DIF Lerma Administración 2019-2021, que aparece publicado en el IPOMEX del Sujeto Obligado. Información solicitada que el sujeto obligado por medio de su área correspondiente, por ley debe generar, poseer y administrar, ya que en caso contrario estaría violentando la Ley de Responsabilidades Administrativas del Estado de México y Municipios. Creyendo el suscrito que el sujeto obligado tiene una grave confusión con su propio Manual de Organización. Por consecuencia, se deberá decretar la revocación de la respuesta del Sujeto Obligado, al resultar fundados los motivos de mi inconformidad planteada, ordenando entregar al suscrito, a través del Sistema de Acceso a la Información Mexiquense (SAIMEX), </w:t>
      </w:r>
      <w:r w:rsidR="00103278" w:rsidRPr="00103278">
        <w:lastRenderedPageBreak/>
        <w:t>en su caso, en versión pública, en cualquier formato digital, la información peticionada en mi solicitud primigenia. GRACIAS.</w:t>
      </w:r>
      <w:r w:rsidRPr="00103278">
        <w:t>”</w:t>
      </w:r>
      <w:r w:rsidRPr="007E24F0">
        <w:t xml:space="preserve"> </w:t>
      </w:r>
      <w:r>
        <w:rPr>
          <w:b/>
        </w:rPr>
        <w:t xml:space="preserve">[Sic] </w:t>
      </w:r>
    </w:p>
    <w:p w14:paraId="2B5B5F6D" w14:textId="77777777" w:rsidR="00073E92" w:rsidRDefault="00073E92" w:rsidP="00073E92">
      <w:pPr>
        <w:pStyle w:val="Citas"/>
        <w:ind w:left="0"/>
        <w:rPr>
          <w:b/>
        </w:rPr>
      </w:pPr>
    </w:p>
    <w:p w14:paraId="6B689A4F" w14:textId="2EAFB4EE" w:rsidR="00073E92" w:rsidRDefault="00C851B4"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E5FC894" w14:textId="5D2D74D4" w:rsidR="00737D40" w:rsidRDefault="00073E92" w:rsidP="00737D4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5D6B92">
        <w:rPr>
          <w:rFonts w:ascii="Palatino Linotype" w:hAnsi="Palatino Linotype" w:cs="Arial"/>
          <w:sz w:val="24"/>
          <w:szCs w:val="24"/>
        </w:rPr>
        <w:t>ocho</w:t>
      </w:r>
      <w:r w:rsidR="00D00A04">
        <w:rPr>
          <w:rFonts w:ascii="Palatino Linotype" w:hAnsi="Palatino Linotype" w:cs="Arial"/>
          <w:sz w:val="24"/>
          <w:szCs w:val="24"/>
        </w:rPr>
        <w:t xml:space="preserve"> de febrero de dos mil veintidós, </w:t>
      </w:r>
      <w:r w:rsidR="00737D40">
        <w:rPr>
          <w:rFonts w:ascii="Palatino Linotype" w:hAnsi="Palatino Linotype" w:cs="Arial"/>
          <w:sz w:val="24"/>
          <w:szCs w:val="24"/>
        </w:rPr>
        <w:t>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6E6DC230" w:rsidR="00073E92" w:rsidRDefault="00C851B4"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7F97A398" w14:textId="513D60CA" w:rsidR="00494DE3" w:rsidRDefault="00494DE3" w:rsidP="00494DE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sidR="00B60716">
        <w:rPr>
          <w:rFonts w:ascii="Palatino Linotype" w:hAnsi="Palatino Linotype" w:cs="Arial"/>
          <w:b/>
          <w:sz w:val="24"/>
          <w:szCs w:val="24"/>
        </w:rPr>
        <w:t>La</w:t>
      </w:r>
      <w:r>
        <w:rPr>
          <w:rFonts w:ascii="Palatino Linotype" w:hAnsi="Palatino Linotype" w:cs="Arial"/>
          <w:b/>
          <w:sz w:val="24"/>
          <w:szCs w:val="24"/>
        </w:rPr>
        <w:t xml:space="preserve"> Recurrente </w:t>
      </w:r>
      <w:r w:rsidR="00B60716">
        <w:rPr>
          <w:rFonts w:ascii="Palatino Linotype" w:hAnsi="Palatino Linotype" w:cs="Arial"/>
          <w:sz w:val="24"/>
          <w:szCs w:val="24"/>
        </w:rPr>
        <w:t>fue omisa</w:t>
      </w:r>
      <w:r>
        <w:rPr>
          <w:rFonts w:ascii="Palatino Linotype" w:hAnsi="Palatino Linotype" w:cs="Arial"/>
          <w:sz w:val="24"/>
          <w:szCs w:val="24"/>
        </w:rPr>
        <w:t xml:space="preserve"> en presentar alegatos, pruebas o manifestación alguna.  </w:t>
      </w:r>
    </w:p>
    <w:p w14:paraId="776BEBD6" w14:textId="593B0F80" w:rsidR="00494DE3" w:rsidRDefault="00494DE3" w:rsidP="00494DE3">
      <w:pPr>
        <w:spacing w:before="240" w:line="360" w:lineRule="auto"/>
        <w:jc w:val="both"/>
        <w:rPr>
          <w:rFonts w:ascii="Palatino Linotype" w:hAnsi="Palatino Linotype" w:cs="Arial"/>
          <w:sz w:val="24"/>
          <w:szCs w:val="24"/>
        </w:rPr>
      </w:pPr>
      <w:r w:rsidRPr="00EC07C3">
        <w:rPr>
          <w:rFonts w:ascii="Palatino Linotype" w:hAnsi="Palatino Linotype" w:cs="Arial"/>
          <w:sz w:val="24"/>
          <w:szCs w:val="24"/>
        </w:rPr>
        <w:t xml:space="preserve">Por lo que una vez transcurrido el plazo establecido para que las partes manifestaran lo que a su derecho conviniera, en </w:t>
      </w:r>
      <w:r w:rsidRPr="00FE7406">
        <w:rPr>
          <w:rFonts w:ascii="Palatino Linotype" w:hAnsi="Palatino Linotype" w:cs="Arial"/>
          <w:sz w:val="24"/>
          <w:szCs w:val="24"/>
        </w:rPr>
        <w:t xml:space="preserve">fecha </w:t>
      </w:r>
      <w:r w:rsidR="00B60716">
        <w:rPr>
          <w:rFonts w:ascii="Palatino Linotype" w:hAnsi="Palatino Linotype" w:cs="Arial"/>
          <w:sz w:val="24"/>
          <w:szCs w:val="24"/>
        </w:rPr>
        <w:t xml:space="preserve">veintidós de febrero de los corrientes, </w:t>
      </w:r>
      <w:r w:rsidRPr="00FE7406">
        <w:rPr>
          <w:rFonts w:ascii="Palatino Linotype" w:hAnsi="Palatino Linotype" w:cs="Arial"/>
          <w:sz w:val="24"/>
          <w:szCs w:val="24"/>
        </w:rPr>
        <w:t>se decretó</w:t>
      </w:r>
      <w:r>
        <w:rPr>
          <w:rFonts w:ascii="Palatino Linotype" w:hAnsi="Palatino Linotype" w:cs="Arial"/>
          <w:sz w:val="24"/>
          <w:szCs w:val="24"/>
        </w:rPr>
        <w:t xml:space="preserve"> el cierre de instrucción en términos del artículo 185 fracción VI de la Ley de </w:t>
      </w:r>
      <w:r>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14:paraId="13FC85D3" w14:textId="778F616B" w:rsidR="00737D40" w:rsidRDefault="00737D40"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A2CE89C" w14:textId="77777777" w:rsidR="007E24F0" w:rsidRPr="008F797B" w:rsidRDefault="007E24F0"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4FE3E9FF" w14:textId="77777777" w:rsidR="00B60716" w:rsidRDefault="00B60716" w:rsidP="00B6071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594CB0D" w14:textId="77777777" w:rsidR="00B60716" w:rsidRPr="00514E66" w:rsidRDefault="00B60716" w:rsidP="00B60716">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 xml:space="preserve">En el procedimiento de acceso a la información y de los medios de impugnación de la materia, se advierten diversos supuestos de </w:t>
      </w:r>
      <w:proofErr w:type="spellStart"/>
      <w:r w:rsidRPr="00514E66">
        <w:rPr>
          <w:rFonts w:ascii="Palatino Linotype" w:hAnsi="Palatino Linotype" w:cs="Arial"/>
        </w:rPr>
        <w:t>procedibilidad</w:t>
      </w:r>
      <w:proofErr w:type="spellEnd"/>
      <w:r w:rsidRPr="00514E6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83EB5BF" w14:textId="77777777" w:rsidR="00B60716" w:rsidRDefault="00B60716" w:rsidP="00B60716">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514E66">
        <w:rPr>
          <w:rFonts w:ascii="Palatino Linotype" w:hAnsi="Palatino Linotype" w:cs="Arial"/>
        </w:rPr>
        <w:t>Resolutor</w:t>
      </w:r>
      <w:proofErr w:type="spellEnd"/>
      <w:r w:rsidRPr="00514E66">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514E66">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186B0D77" w14:textId="77777777" w:rsidR="00D266BE" w:rsidRDefault="00D266BE"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13B4F90" w14:textId="77777777" w:rsidR="00737D40" w:rsidRDefault="00737D40" w:rsidP="007E24F0">
      <w:pPr>
        <w:spacing w:before="240" w:line="360" w:lineRule="auto"/>
        <w:ind w:left="851" w:right="851"/>
        <w:jc w:val="both"/>
        <w:rPr>
          <w:rFonts w:ascii="Palatino Linotype" w:eastAsia="Times New Roman" w:hAnsi="Palatino Linotype" w:cs="Times New Roman"/>
          <w:b/>
          <w:i/>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2AEA8C43" w14:textId="5B37F6A4" w:rsidR="00D00A04" w:rsidRPr="00537D20" w:rsidRDefault="0072378A" w:rsidP="0072378A">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D00A04">
        <w:rPr>
          <w:rFonts w:ascii="Palatino Linotype" w:hAnsi="Palatino Linotype"/>
          <w:sz w:val="24"/>
          <w:szCs w:val="24"/>
        </w:rPr>
        <w:t xml:space="preserve">fue formulado </w:t>
      </w:r>
      <w:r w:rsidR="00D00A04">
        <w:rPr>
          <w:rFonts w:ascii="Palatino Linotype" w:hAnsi="Palatino Linotype"/>
          <w:b/>
          <w:sz w:val="24"/>
          <w:szCs w:val="24"/>
        </w:rPr>
        <w:t xml:space="preserve">1 –un- </w:t>
      </w:r>
      <w:r w:rsidR="00D00A04">
        <w:rPr>
          <w:rFonts w:ascii="Palatino Linotype" w:hAnsi="Palatino Linotype"/>
          <w:sz w:val="24"/>
          <w:szCs w:val="24"/>
        </w:rPr>
        <w:t xml:space="preserve">requerimiento respecto del cual </w:t>
      </w:r>
      <w:r w:rsidR="001E2540">
        <w:rPr>
          <w:rFonts w:ascii="Palatino Linotype" w:hAnsi="Palatino Linotype"/>
          <w:sz w:val="24"/>
          <w:szCs w:val="24"/>
        </w:rPr>
        <w:t xml:space="preserve">fue delimitado como elemento temporal </w:t>
      </w:r>
      <w:r w:rsidR="001E2540">
        <w:rPr>
          <w:rFonts w:ascii="Palatino Linotype" w:hAnsi="Palatino Linotype"/>
          <w:i/>
          <w:sz w:val="24"/>
          <w:szCs w:val="24"/>
        </w:rPr>
        <w:t>“</w:t>
      </w:r>
      <w:r w:rsidR="00537D20">
        <w:rPr>
          <w:rFonts w:ascii="Palatino Linotype" w:hAnsi="Palatino Linotype"/>
          <w:i/>
          <w:sz w:val="24"/>
          <w:szCs w:val="24"/>
        </w:rPr>
        <w:t xml:space="preserve">correspondiente a los años 2016, 2017, 2018, 2019, 2020, 2021”, </w:t>
      </w:r>
      <w:r w:rsidR="00537D20">
        <w:rPr>
          <w:rFonts w:ascii="Palatino Linotype" w:hAnsi="Palatino Linotype"/>
          <w:sz w:val="24"/>
          <w:szCs w:val="24"/>
        </w:rPr>
        <w:t xml:space="preserve">es decir, del periodo comprendido del uno de enero de dos mil dieciséis al </w:t>
      </w:r>
      <w:r w:rsidR="00260EB1">
        <w:rPr>
          <w:rFonts w:ascii="Palatino Linotype" w:hAnsi="Palatino Linotype"/>
          <w:sz w:val="24"/>
          <w:szCs w:val="24"/>
        </w:rPr>
        <w:t>treinta y uno de diciembre</w:t>
      </w:r>
      <w:r w:rsidR="00537D20">
        <w:rPr>
          <w:rFonts w:ascii="Palatino Linotype" w:hAnsi="Palatino Linotype"/>
          <w:sz w:val="24"/>
          <w:szCs w:val="24"/>
        </w:rPr>
        <w:t xml:space="preserve"> de dos mil </w:t>
      </w:r>
      <w:r w:rsidR="00260EB1">
        <w:rPr>
          <w:rFonts w:ascii="Palatino Linotype" w:hAnsi="Palatino Linotype"/>
          <w:sz w:val="24"/>
          <w:szCs w:val="24"/>
        </w:rPr>
        <w:t>veintiuno</w:t>
      </w:r>
      <w:r w:rsidR="00E665F2">
        <w:rPr>
          <w:rFonts w:ascii="Palatino Linotype" w:hAnsi="Palatino Linotype"/>
          <w:sz w:val="24"/>
          <w:szCs w:val="24"/>
        </w:rPr>
        <w:t>.</w:t>
      </w:r>
      <w:r w:rsidR="00537D20">
        <w:rPr>
          <w:rFonts w:ascii="Palatino Linotype" w:hAnsi="Palatino Linotype"/>
          <w:sz w:val="24"/>
          <w:szCs w:val="24"/>
        </w:rPr>
        <w:t xml:space="preserve"> </w:t>
      </w:r>
    </w:p>
    <w:p w14:paraId="1A962B05" w14:textId="175C1AB8" w:rsidR="00A279CF" w:rsidRPr="0051062B" w:rsidRDefault="00D00A04" w:rsidP="00A279C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Dicha precisión</w:t>
      </w:r>
      <w:r w:rsidR="00A279CF">
        <w:rPr>
          <w:rFonts w:ascii="Palatino Linotype" w:hAnsi="Palatino Linotype"/>
          <w:sz w:val="24"/>
          <w:szCs w:val="24"/>
        </w:rPr>
        <w:t xml:space="preserve">, </w:t>
      </w:r>
      <w:r w:rsidR="00A279CF" w:rsidRPr="0051062B">
        <w:rPr>
          <w:rFonts w:ascii="Palatino Linotype" w:hAnsi="Palatino Linotype"/>
          <w:sz w:val="24"/>
          <w:szCs w:val="24"/>
        </w:rPr>
        <w:t xml:space="preserve">con fundamento en los artículos 13 y 181 cuarto párrafo de la Ley en materia, los cuales a la letra rezan: </w:t>
      </w:r>
    </w:p>
    <w:p w14:paraId="0DFD282D" w14:textId="77777777" w:rsidR="00A279CF" w:rsidRPr="0051062B" w:rsidRDefault="00A279CF" w:rsidP="00A279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43FAF328" w14:textId="77777777" w:rsidR="00A279CF" w:rsidRPr="0051062B" w:rsidRDefault="00A279CF" w:rsidP="00A279CF">
      <w:pPr>
        <w:pStyle w:val="Citas"/>
        <w:rPr>
          <w:b/>
        </w:rPr>
      </w:pPr>
      <w:r w:rsidRPr="0051062B">
        <w:rPr>
          <w:b/>
        </w:rPr>
        <w:t xml:space="preserve">Artículo 181. … </w:t>
      </w:r>
    </w:p>
    <w:p w14:paraId="0D4F10D6" w14:textId="77777777" w:rsidR="00A279CF" w:rsidRPr="0051062B" w:rsidRDefault="00A279CF" w:rsidP="00A279C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DBDEF68" w14:textId="77777777" w:rsidR="00A279CF" w:rsidRDefault="00A279CF" w:rsidP="00A279CF">
      <w:pPr>
        <w:spacing w:before="240" w:line="360" w:lineRule="auto"/>
        <w:jc w:val="both"/>
        <w:rPr>
          <w:rFonts w:ascii="Palatino Linotype" w:hAnsi="Palatino Linotype"/>
          <w:highlight w:val="yellow"/>
        </w:rPr>
      </w:pPr>
    </w:p>
    <w:p w14:paraId="3477A581" w14:textId="52CC93F0" w:rsidR="00A279CF" w:rsidRDefault="00A279CF" w:rsidP="00A279C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w:t>
      </w:r>
      <w:r w:rsidR="00537D20">
        <w:rPr>
          <w:rFonts w:ascii="Palatino Linotype" w:hAnsi="Palatino Linotype"/>
          <w:sz w:val="24"/>
          <w:szCs w:val="24"/>
        </w:rPr>
        <w:t>requerimientos formulados por la</w:t>
      </w:r>
      <w:r>
        <w:rPr>
          <w:rFonts w:ascii="Palatino Linotype" w:hAnsi="Palatino Linotype"/>
          <w:sz w:val="24"/>
          <w:szCs w:val="24"/>
        </w:rPr>
        <w:t xml:space="preserve">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74EB1DA8" w14:textId="7CBCFDAE" w:rsidR="00735349" w:rsidRDefault="00D00A04" w:rsidP="00C22888">
      <w:pPr>
        <w:pStyle w:val="Prrafodelista"/>
        <w:numPr>
          <w:ilvl w:val="0"/>
          <w:numId w:val="2"/>
        </w:numPr>
        <w:spacing w:before="240" w:line="360" w:lineRule="auto"/>
        <w:jc w:val="both"/>
        <w:rPr>
          <w:rFonts w:ascii="Palatino Linotype" w:hAnsi="Palatino Linotype"/>
        </w:rPr>
      </w:pPr>
      <w:r>
        <w:rPr>
          <w:rFonts w:ascii="Palatino Linotype" w:hAnsi="Palatino Linotype"/>
        </w:rPr>
        <w:t>El o lo</w:t>
      </w:r>
      <w:r w:rsidR="00D62F74">
        <w:rPr>
          <w:rFonts w:ascii="Palatino Linotype" w:hAnsi="Palatino Linotype"/>
        </w:rPr>
        <w:t xml:space="preserve">s documentos donde conste la directriz efectuada por </w:t>
      </w:r>
      <w:r w:rsidR="00842562">
        <w:rPr>
          <w:rFonts w:ascii="Palatino Linotype" w:hAnsi="Palatino Linotype"/>
        </w:rPr>
        <w:t>el área de</w:t>
      </w:r>
      <w:r w:rsidR="00D62F74">
        <w:rPr>
          <w:rFonts w:ascii="Palatino Linotype" w:hAnsi="Palatino Linotype"/>
        </w:rPr>
        <w:t xml:space="preserve"> Control Interno</w:t>
      </w:r>
      <w:r w:rsidR="00842562">
        <w:rPr>
          <w:rFonts w:ascii="Palatino Linotype" w:hAnsi="Palatino Linotype"/>
        </w:rPr>
        <w:t xml:space="preserve"> y/o equivalente</w:t>
      </w:r>
      <w:r w:rsidR="00D62F74">
        <w:rPr>
          <w:rFonts w:ascii="Palatino Linotype" w:hAnsi="Palatino Linotype"/>
        </w:rPr>
        <w:t xml:space="preserve"> respecto de las acciones de fiscalización en materia </w:t>
      </w:r>
      <w:r w:rsidR="00735349">
        <w:rPr>
          <w:rFonts w:ascii="Palatino Linotype" w:hAnsi="Palatino Linotype"/>
        </w:rPr>
        <w:t xml:space="preserve">financiera y administrativa a fin de haber dado cumplimiento a las metas establecidas en el programa anual autorizado, del periodo comprendido del uno de enero de dos mil dieciséis al treinta y uno de diciembre de dos mil veintiuno. </w:t>
      </w:r>
    </w:p>
    <w:p w14:paraId="685E99CB" w14:textId="77777777" w:rsidR="00260EB1" w:rsidRPr="00735349" w:rsidRDefault="00260EB1" w:rsidP="00260EB1">
      <w:pPr>
        <w:pStyle w:val="Prrafodelista"/>
        <w:spacing w:before="240" w:line="360" w:lineRule="auto"/>
        <w:ind w:left="720"/>
        <w:jc w:val="both"/>
        <w:rPr>
          <w:rFonts w:ascii="Palatino Linotype" w:hAnsi="Palatino Linotype"/>
        </w:rPr>
      </w:pPr>
    </w:p>
    <w:p w14:paraId="43091BC2" w14:textId="6E57A64A" w:rsidR="00BE204D" w:rsidRPr="00232745" w:rsidRDefault="00BE204D" w:rsidP="00232745">
      <w:pPr>
        <w:autoSpaceDE w:val="0"/>
        <w:autoSpaceDN w:val="0"/>
        <w:adjustRightInd w:val="0"/>
        <w:spacing w:before="240" w:line="360" w:lineRule="auto"/>
        <w:jc w:val="both"/>
      </w:pPr>
      <w:r w:rsidRPr="008D1DFF">
        <w:rPr>
          <w:rFonts w:ascii="Palatino Linotype" w:hAnsi="Palatino Linotype" w:cs="Arial"/>
          <w:sz w:val="24"/>
          <w:szCs w:val="24"/>
        </w:rPr>
        <w:lastRenderedPageBreak/>
        <w:t xml:space="preserve">En este tenor, en alusión </w:t>
      </w:r>
      <w:r w:rsidR="00E665F2">
        <w:rPr>
          <w:rFonts w:ascii="Palatino Linotype" w:hAnsi="Palatino Linotype" w:cs="Arial"/>
          <w:sz w:val="24"/>
          <w:szCs w:val="24"/>
        </w:rPr>
        <w:t>al</w:t>
      </w:r>
      <w:r w:rsidRPr="008D1DFF">
        <w:rPr>
          <w:rFonts w:ascii="Palatino Linotype" w:hAnsi="Palatino Linotype" w:cs="Arial"/>
          <w:sz w:val="24"/>
          <w:szCs w:val="24"/>
        </w:rPr>
        <w:t xml:space="preserve"> requerimiento formulado</w:t>
      </w:r>
      <w:r w:rsidR="00E665F2">
        <w:rPr>
          <w:rFonts w:ascii="Palatino Linotype" w:hAnsi="Palatino Linotype" w:cs="Arial"/>
          <w:sz w:val="24"/>
          <w:szCs w:val="24"/>
        </w:rPr>
        <w:t xml:space="preserve"> por la</w:t>
      </w:r>
      <w:r w:rsidRPr="008D1DFF">
        <w:rPr>
          <w:rFonts w:ascii="Palatino Linotype" w:hAnsi="Palatino Linotype" w:cs="Arial"/>
          <w:sz w:val="24"/>
          <w:szCs w:val="24"/>
        </w:rPr>
        <w:t xml:space="preserve"> particular, resulta oportuno traer a colación </w:t>
      </w:r>
      <w:r w:rsidR="00232745">
        <w:rPr>
          <w:rFonts w:ascii="Palatino Linotype" w:hAnsi="Palatino Linotype" w:cs="Arial"/>
          <w:sz w:val="24"/>
          <w:szCs w:val="24"/>
        </w:rPr>
        <w:t xml:space="preserve">el organigrama del </w:t>
      </w:r>
      <w:r w:rsidR="00232745">
        <w:rPr>
          <w:rFonts w:ascii="Palatino Linotype" w:hAnsi="Palatino Linotype" w:cs="Arial"/>
          <w:b/>
          <w:sz w:val="24"/>
          <w:szCs w:val="24"/>
        </w:rPr>
        <w:t xml:space="preserve">Sujeto Obligado, </w:t>
      </w:r>
      <w:r w:rsidR="00232745">
        <w:rPr>
          <w:rFonts w:ascii="Palatino Linotype" w:hAnsi="Palatino Linotype" w:cs="Arial"/>
          <w:sz w:val="24"/>
          <w:szCs w:val="24"/>
        </w:rPr>
        <w:t xml:space="preserve">susceptible de ser consultado en la siguiente dirección electrónica: </w:t>
      </w:r>
    </w:p>
    <w:p w14:paraId="242D6CFF" w14:textId="768F498E" w:rsidR="00BE6F45" w:rsidRPr="00BE6F45" w:rsidRDefault="00232745" w:rsidP="009A41F6">
      <w:pPr>
        <w:pStyle w:val="Citas"/>
        <w:ind w:left="0" w:right="0"/>
        <w:rPr>
          <w:i w:val="0"/>
          <w:sz w:val="24"/>
          <w:szCs w:val="24"/>
        </w:rPr>
      </w:pPr>
      <w:r>
        <w:rPr>
          <w:i w:val="0"/>
          <w:noProof/>
          <w:sz w:val="24"/>
          <w:szCs w:val="24"/>
          <w:lang w:eastAsia="es-MX"/>
        </w:rPr>
        <mc:AlternateContent>
          <mc:Choice Requires="wps">
            <w:drawing>
              <wp:anchor distT="0" distB="0" distL="114300" distR="114300" simplePos="0" relativeHeight="251673600" behindDoc="0" locked="0" layoutInCell="1" allowOverlap="1" wp14:anchorId="6B2E850B" wp14:editId="1C4C0259">
                <wp:simplePos x="0" y="0"/>
                <wp:positionH relativeFrom="margin">
                  <wp:align>center</wp:align>
                </wp:positionH>
                <wp:positionV relativeFrom="paragraph">
                  <wp:posOffset>2535831</wp:posOffset>
                </wp:positionV>
                <wp:extent cx="948520" cy="518615"/>
                <wp:effectExtent l="0" t="0" r="23495" b="15240"/>
                <wp:wrapNone/>
                <wp:docPr id="15" name="Rectángulo 15"/>
                <wp:cNvGraphicFramePr/>
                <a:graphic xmlns:a="http://schemas.openxmlformats.org/drawingml/2006/main">
                  <a:graphicData uri="http://schemas.microsoft.com/office/word/2010/wordprocessingShape">
                    <wps:wsp>
                      <wps:cNvSpPr/>
                      <wps:spPr>
                        <a:xfrm>
                          <a:off x="0" y="0"/>
                          <a:ext cx="948520" cy="518615"/>
                        </a:xfrm>
                        <a:prstGeom prst="rect">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3011B" id="Rectángulo 15" o:spid="_x0000_s1026" style="position:absolute;margin-left:0;margin-top:199.65pt;width:74.7pt;height:40.8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" filled="f" strokecolor="#00b0f0" strokeweight="2pt">
                <w10:wrap anchorx="margin"/>
              </v:rect>
            </w:pict>
          </mc:Fallback>
        </mc:AlternateContent>
      </w:r>
      <w:r>
        <w:rPr>
          <w:i w:val="0"/>
          <w:noProof/>
          <w:sz w:val="24"/>
          <w:szCs w:val="24"/>
          <w:lang w:eastAsia="es-MX"/>
        </w:rPr>
        <w:drawing>
          <wp:anchor distT="0" distB="0" distL="114300" distR="114300" simplePos="0" relativeHeight="251668480" behindDoc="0" locked="0" layoutInCell="1" allowOverlap="1" wp14:anchorId="3CBD1E0F" wp14:editId="34631897">
            <wp:simplePos x="0" y="0"/>
            <wp:positionH relativeFrom="page">
              <wp:align>center</wp:align>
            </wp:positionH>
            <wp:positionV relativeFrom="paragraph">
              <wp:posOffset>729615</wp:posOffset>
            </wp:positionV>
            <wp:extent cx="5753100" cy="5276850"/>
            <wp:effectExtent l="19050" t="19050" r="19050" b="19050"/>
            <wp:wrapThrough wrapText="bothSides">
              <wp:wrapPolygon edited="0">
                <wp:start x="-72" y="-78"/>
                <wp:lineTo x="-72" y="21600"/>
                <wp:lineTo x="21600" y="21600"/>
                <wp:lineTo x="21600" y="-78"/>
                <wp:lineTo x="-72" y="-7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5276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9" w:history="1">
        <w:r w:rsidR="004D2638" w:rsidRPr="00055085">
          <w:rPr>
            <w:rStyle w:val="Hipervnculo"/>
            <w:i w:val="0"/>
            <w:sz w:val="24"/>
            <w:szCs w:val="24"/>
          </w:rPr>
          <w:t>https://www.ipomex.org.mx/ipo3/lgt/indice/DIFLERMA/art_92_ii_b/3.web</w:t>
        </w:r>
      </w:hyperlink>
      <w:r w:rsidR="004D2638">
        <w:rPr>
          <w:i w:val="0"/>
          <w:sz w:val="24"/>
          <w:szCs w:val="24"/>
        </w:rPr>
        <w:t xml:space="preserve"> </w:t>
      </w:r>
    </w:p>
    <w:p w14:paraId="64AAA40F" w14:textId="707D33CA" w:rsidR="004D2638" w:rsidRDefault="007436D4" w:rsidP="00E253F6">
      <w:pPr>
        <w:pStyle w:val="Citas"/>
        <w:ind w:left="0" w:right="0"/>
        <w:rPr>
          <w:i w:val="0"/>
          <w:sz w:val="24"/>
          <w:szCs w:val="24"/>
        </w:rPr>
      </w:pPr>
      <w:r w:rsidRPr="00E253F6">
        <w:rPr>
          <w:i w:val="0"/>
          <w:sz w:val="24"/>
          <w:szCs w:val="24"/>
        </w:rPr>
        <w:lastRenderedPageBreak/>
        <w:t xml:space="preserve">De lo expuesto con anterioridad, se desprende que </w:t>
      </w:r>
      <w:r w:rsidRPr="00E253F6">
        <w:rPr>
          <w:b/>
          <w:i w:val="0"/>
          <w:sz w:val="24"/>
          <w:szCs w:val="24"/>
        </w:rPr>
        <w:t xml:space="preserve">El Sujeto Obligado </w:t>
      </w:r>
      <w:r w:rsidRPr="00E253F6">
        <w:rPr>
          <w:i w:val="0"/>
          <w:sz w:val="24"/>
          <w:szCs w:val="24"/>
        </w:rPr>
        <w:t xml:space="preserve">se auxilia de diversas Direcciones, Subdirecciones, Departamentos y Unidades Administrativas para cumplir con sus fines y objetivos, resultando </w:t>
      </w:r>
      <w:r w:rsidR="00ED0A31">
        <w:rPr>
          <w:i w:val="0"/>
          <w:sz w:val="24"/>
          <w:szCs w:val="24"/>
        </w:rPr>
        <w:t xml:space="preserve">de nuestro más amplio interés el Órgano de Control Interno. </w:t>
      </w:r>
    </w:p>
    <w:p w14:paraId="2D41C949" w14:textId="19B7F3B0" w:rsidR="00AF62AC" w:rsidRPr="00912756" w:rsidRDefault="004134F1" w:rsidP="004134F1">
      <w:pPr>
        <w:autoSpaceDE w:val="0"/>
        <w:autoSpaceDN w:val="0"/>
        <w:adjustRightInd w:val="0"/>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En este tenor, con base en la temporalidad precisada con antelación </w:t>
      </w:r>
      <w:r w:rsidR="00F17BD7">
        <w:rPr>
          <w:rFonts w:ascii="Palatino Linotype" w:hAnsi="Palatino Linotype" w:cs="Arial"/>
          <w:sz w:val="24"/>
          <w:szCs w:val="24"/>
        </w:rPr>
        <w:t xml:space="preserve">(2016-2021) </w:t>
      </w:r>
      <w:r>
        <w:rPr>
          <w:rFonts w:ascii="Palatino Linotype" w:hAnsi="Palatino Linotype" w:cs="Arial"/>
          <w:sz w:val="24"/>
          <w:szCs w:val="24"/>
        </w:rPr>
        <w:t xml:space="preserve">resulta oportuno traer a colación </w:t>
      </w:r>
      <w:r w:rsidR="007B03CA">
        <w:rPr>
          <w:rFonts w:ascii="Palatino Linotype" w:hAnsi="Palatino Linotype" w:cs="Arial"/>
          <w:sz w:val="24"/>
          <w:szCs w:val="24"/>
        </w:rPr>
        <w:t>los</w:t>
      </w:r>
      <w:r>
        <w:rPr>
          <w:rFonts w:ascii="Palatino Linotype" w:hAnsi="Palatino Linotype" w:cs="Arial"/>
          <w:sz w:val="24"/>
          <w:szCs w:val="24"/>
        </w:rPr>
        <w:t xml:space="preserve"> </w:t>
      </w:r>
      <w:r w:rsidR="00B86B9E">
        <w:rPr>
          <w:rFonts w:ascii="Palatino Linotype" w:hAnsi="Palatino Linotype" w:cs="Arial"/>
          <w:sz w:val="24"/>
          <w:szCs w:val="24"/>
        </w:rPr>
        <w:t>artículo</w:t>
      </w:r>
      <w:r w:rsidR="007B03CA">
        <w:rPr>
          <w:rFonts w:ascii="Palatino Linotype" w:hAnsi="Palatino Linotype" w:cs="Arial"/>
          <w:sz w:val="24"/>
          <w:szCs w:val="24"/>
        </w:rPr>
        <w:t>s</w:t>
      </w:r>
      <w:r w:rsidR="00B86B9E">
        <w:rPr>
          <w:rFonts w:ascii="Palatino Linotype" w:hAnsi="Palatino Linotype" w:cs="Arial"/>
          <w:sz w:val="24"/>
          <w:szCs w:val="24"/>
        </w:rPr>
        <w:t xml:space="preserve"> 49 </w:t>
      </w:r>
      <w:r w:rsidR="007B03CA">
        <w:rPr>
          <w:rFonts w:ascii="Palatino Linotype" w:hAnsi="Palatino Linotype" w:cs="Arial"/>
          <w:sz w:val="24"/>
          <w:szCs w:val="24"/>
        </w:rPr>
        <w:t xml:space="preserve">y 50, fracciones I, II, III y IV </w:t>
      </w:r>
      <w:r w:rsidR="00B86B9E">
        <w:rPr>
          <w:rFonts w:ascii="Palatino Linotype" w:hAnsi="Palatino Linotype" w:cs="Arial"/>
          <w:sz w:val="24"/>
          <w:szCs w:val="24"/>
        </w:rPr>
        <w:t>del Reglamento Interno del Sistema Municipal para el Desarrollo Integral de la Familia de Lerma 2016-2018</w:t>
      </w:r>
      <w:r w:rsidR="007B03CA">
        <w:rPr>
          <w:rFonts w:ascii="Palatino Linotype" w:hAnsi="Palatino Linotype" w:cs="Arial"/>
          <w:sz w:val="24"/>
          <w:szCs w:val="24"/>
        </w:rPr>
        <w:t xml:space="preserve">; </w:t>
      </w:r>
      <w:r w:rsidR="00E3384B">
        <w:rPr>
          <w:rFonts w:ascii="Palatino Linotype" w:hAnsi="Palatino Linotype" w:cs="Arial"/>
          <w:sz w:val="24"/>
          <w:szCs w:val="24"/>
        </w:rPr>
        <w:t xml:space="preserve">los numerales </w:t>
      </w:r>
      <w:r w:rsidR="00E3384B" w:rsidRPr="00E3384B">
        <w:rPr>
          <w:rFonts w:ascii="Palatino Linotype" w:hAnsi="Palatino Linotype" w:cs="Arial"/>
          <w:sz w:val="24"/>
          <w:szCs w:val="24"/>
        </w:rPr>
        <w:t>14, 60, 61, fracciones II, III, IV, V, X, XIV y XIX del Reglamento Interno del Sistema Municipal para el Desarrollo Integral de la Familia de Lerma, Estado de México 2019-2021</w:t>
      </w:r>
      <w:r w:rsidR="00E3384B">
        <w:rPr>
          <w:rFonts w:ascii="Palatino Linotype" w:hAnsi="Palatino Linotype" w:cs="Arial"/>
          <w:sz w:val="24"/>
          <w:szCs w:val="24"/>
        </w:rPr>
        <w:t xml:space="preserve">; así como los artículos 18 y 19 </w:t>
      </w:r>
      <w:r w:rsidR="00AF62AC">
        <w:rPr>
          <w:rFonts w:ascii="Palatino Linotype" w:hAnsi="Palatino Linotype" w:cs="Arial"/>
          <w:sz w:val="24"/>
          <w:szCs w:val="24"/>
        </w:rPr>
        <w:t xml:space="preserve">de la Ley de </w:t>
      </w:r>
      <w:r w:rsidR="00A10E2F">
        <w:rPr>
          <w:rFonts w:ascii="Palatino Linotype" w:hAnsi="Palatino Linotype" w:cs="Arial"/>
          <w:sz w:val="24"/>
          <w:szCs w:val="24"/>
        </w:rPr>
        <w:t>local, porciones normativas que disponen a la literalidad lo siguiente:</w:t>
      </w:r>
      <w:r w:rsidR="00AF62AC">
        <w:rPr>
          <w:rFonts w:ascii="Palatino Linotype" w:hAnsi="Palatino Linotype" w:cs="Arial"/>
          <w:sz w:val="24"/>
          <w:szCs w:val="24"/>
        </w:rPr>
        <w:t xml:space="preserve"> </w:t>
      </w:r>
    </w:p>
    <w:p w14:paraId="5FDBA2D4" w14:textId="77777777" w:rsidR="00B86B9E" w:rsidRPr="007B03CA" w:rsidRDefault="00B86B9E" w:rsidP="007B03CA">
      <w:pPr>
        <w:pStyle w:val="Citas"/>
        <w:jc w:val="center"/>
        <w:rPr>
          <w:b/>
        </w:rPr>
      </w:pPr>
      <w:r w:rsidRPr="007B03CA">
        <w:rPr>
          <w:b/>
        </w:rPr>
        <w:t>Reglamento Interno del Sistema Municipal para el Desarrollo Integral de la Familia de Lerma 2016-2018</w:t>
      </w:r>
    </w:p>
    <w:p w14:paraId="08027AA8" w14:textId="119002B2" w:rsidR="00B86B9E" w:rsidRDefault="00A10E2F" w:rsidP="00B86B9E">
      <w:pPr>
        <w:pStyle w:val="Citas"/>
      </w:pPr>
      <w:r>
        <w:t>“</w:t>
      </w:r>
      <w:r w:rsidR="007A4972">
        <w:t>Artículo 49. Para el estudio, planeaci</w:t>
      </w:r>
      <w:r w:rsidR="002C7EE9">
        <w:t>ón, despacho, control</w:t>
      </w:r>
      <w:r w:rsidR="00B84A90">
        <w:t xml:space="preserve"> y evaluación de los asuntos de su competencia, el Director General se auxiliará de las Subdirecciones administrativas básicas siguientes:</w:t>
      </w:r>
    </w:p>
    <w:p w14:paraId="6287900A" w14:textId="589E8B2A" w:rsidR="00B84A90" w:rsidRDefault="00B84A90" w:rsidP="00C22888">
      <w:pPr>
        <w:pStyle w:val="Citas"/>
        <w:numPr>
          <w:ilvl w:val="0"/>
          <w:numId w:val="5"/>
        </w:numPr>
      </w:pPr>
      <w:r>
        <w:t>Tesorería</w:t>
      </w:r>
    </w:p>
    <w:p w14:paraId="5E7F66FB" w14:textId="14894EDB" w:rsidR="00B84A90" w:rsidRPr="00503E56" w:rsidRDefault="00B84A90" w:rsidP="00C22888">
      <w:pPr>
        <w:pStyle w:val="Citas"/>
        <w:numPr>
          <w:ilvl w:val="0"/>
          <w:numId w:val="5"/>
        </w:numPr>
        <w:rPr>
          <w:b/>
          <w:u w:val="single"/>
        </w:rPr>
      </w:pPr>
      <w:r w:rsidRPr="00503E56">
        <w:rPr>
          <w:b/>
          <w:u w:val="single"/>
        </w:rPr>
        <w:t>Contraloría</w:t>
      </w:r>
    </w:p>
    <w:p w14:paraId="63963558" w14:textId="5504D2CE" w:rsidR="00B84A90" w:rsidRDefault="00B84A90" w:rsidP="00C22888">
      <w:pPr>
        <w:pStyle w:val="Citas"/>
        <w:numPr>
          <w:ilvl w:val="0"/>
          <w:numId w:val="5"/>
        </w:numPr>
      </w:pPr>
      <w:r>
        <w:t>Subdirección de Planeación</w:t>
      </w:r>
    </w:p>
    <w:p w14:paraId="7381C8E4" w14:textId="6643AAC4" w:rsidR="00B84A90" w:rsidRDefault="00503E56" w:rsidP="00C22888">
      <w:pPr>
        <w:pStyle w:val="Citas"/>
        <w:numPr>
          <w:ilvl w:val="0"/>
          <w:numId w:val="5"/>
        </w:numPr>
      </w:pPr>
      <w:r>
        <w:t>Subdirección de Servicios Jurídicos</w:t>
      </w:r>
    </w:p>
    <w:p w14:paraId="7493D447" w14:textId="226ACA51" w:rsidR="00503E56" w:rsidRDefault="00503E56" w:rsidP="00C22888">
      <w:pPr>
        <w:pStyle w:val="Citas"/>
        <w:numPr>
          <w:ilvl w:val="0"/>
          <w:numId w:val="5"/>
        </w:numPr>
      </w:pPr>
      <w:r>
        <w:lastRenderedPageBreak/>
        <w:t>Subdirección de Servicios Asistenciales</w:t>
      </w:r>
    </w:p>
    <w:p w14:paraId="4E18A47A" w14:textId="66F3AC34" w:rsidR="00503E56" w:rsidRDefault="00503E56" w:rsidP="00C22888">
      <w:pPr>
        <w:pStyle w:val="Citas"/>
        <w:numPr>
          <w:ilvl w:val="0"/>
          <w:numId w:val="5"/>
        </w:numPr>
      </w:pPr>
      <w:r>
        <w:t>Subdirección de Salud</w:t>
      </w:r>
    </w:p>
    <w:p w14:paraId="40CBD693" w14:textId="40A83B57" w:rsidR="00503E56" w:rsidRPr="007A4972" w:rsidRDefault="00503E56" w:rsidP="00C22888">
      <w:pPr>
        <w:pStyle w:val="Citas"/>
        <w:numPr>
          <w:ilvl w:val="0"/>
          <w:numId w:val="5"/>
        </w:numPr>
      </w:pPr>
      <w:r>
        <w:t>Subdirección de Servicios Educativos</w:t>
      </w:r>
    </w:p>
    <w:p w14:paraId="0164B995" w14:textId="3220FA9D" w:rsidR="004D2638" w:rsidRDefault="00053FAE" w:rsidP="00053FAE">
      <w:pPr>
        <w:pStyle w:val="Citas"/>
      </w:pPr>
      <w:r>
        <w:t>Artículo 65. Corresponde a la Contraloría a través de su titular, el ejercicio de las atribuciones siguientes:</w:t>
      </w:r>
    </w:p>
    <w:p w14:paraId="363B27C9" w14:textId="65DCC75A" w:rsidR="00053FAE" w:rsidRDefault="00053FAE" w:rsidP="00C22888">
      <w:pPr>
        <w:pStyle w:val="Citas"/>
        <w:numPr>
          <w:ilvl w:val="0"/>
          <w:numId w:val="6"/>
        </w:numPr>
      </w:pPr>
      <w:r>
        <w:t xml:space="preserve">Llevar a cabo la fiscalización de los recursos humanos, materiales financieros y de información que dispone el SMDIF, a efecto de vigilar el cumplimiento de los programas y objetivos establecidos por las Subdirecciones, en términos de la normatividad aplicable en el ámbito de sus funciones. </w:t>
      </w:r>
    </w:p>
    <w:p w14:paraId="721334C8" w14:textId="7238DD40" w:rsidR="00053FAE" w:rsidRDefault="00053FAE" w:rsidP="00C22888">
      <w:pPr>
        <w:pStyle w:val="Citas"/>
        <w:numPr>
          <w:ilvl w:val="0"/>
          <w:numId w:val="6"/>
        </w:numPr>
      </w:pPr>
      <w:r>
        <w:t>Realizar supervisiones, revisiones, inspecciones, auditorías</w:t>
      </w:r>
      <w:r w:rsidR="00275862">
        <w:t xml:space="preserve"> y demás acciones de control y evaluación de las actividades que correspondan a las Unidades Administrativas del SMDIF, </w:t>
      </w:r>
      <w:r w:rsidR="00D244BD">
        <w:t>tendientes a verificar el cumplimiento de los objetivos, normas y disposiciones relacionadas con los sistemas de registro, contabilidad, contratación</w:t>
      </w:r>
      <w:r w:rsidR="00C075E8">
        <w:t xml:space="preserve"> de servicios, revisión de patrimonio, donaciones, programas de inversión, adquisiciones, obra pública, conservación, uso, destino, afectación, enajenación y baja de bienes y demás activos asignados al Sistema y dar seguimiento a la atención de las observaciones derivadas de tales acciones.</w:t>
      </w:r>
    </w:p>
    <w:p w14:paraId="14E6B84B" w14:textId="6FDC0D60" w:rsidR="00C075E8" w:rsidRDefault="00C075E8" w:rsidP="00C22888">
      <w:pPr>
        <w:pStyle w:val="Citas"/>
        <w:numPr>
          <w:ilvl w:val="0"/>
          <w:numId w:val="6"/>
        </w:numPr>
      </w:pPr>
      <w:r>
        <w:t xml:space="preserve">Fiscalizar el adecuado ejercicio del presupuesto del SMDIF, atendiendo a los principios de racionalidad, austeridad y disciplina presupuestaria, que establece la normatividad en la materia. </w:t>
      </w:r>
    </w:p>
    <w:p w14:paraId="10EAAAD0" w14:textId="5BAC380B" w:rsidR="007B03CA" w:rsidRDefault="007B03CA" w:rsidP="00C22888">
      <w:pPr>
        <w:pStyle w:val="Citas"/>
        <w:numPr>
          <w:ilvl w:val="0"/>
          <w:numId w:val="6"/>
        </w:numPr>
      </w:pPr>
      <w:r>
        <w:lastRenderedPageBreak/>
        <w:t>Vigilar el cumplimiento de las obligaciones de proveedores y contratistas con el SMDIF</w:t>
      </w:r>
    </w:p>
    <w:p w14:paraId="41E7B131" w14:textId="308EFC92" w:rsidR="005C5B49" w:rsidRPr="007B03CA" w:rsidRDefault="005C5B49" w:rsidP="005C5B49">
      <w:pPr>
        <w:pStyle w:val="Citas"/>
        <w:rPr>
          <w:b/>
        </w:rPr>
      </w:pPr>
      <w:r>
        <w:t>(…)”</w:t>
      </w:r>
      <w:r w:rsidR="007B03CA">
        <w:t xml:space="preserve"> </w:t>
      </w:r>
      <w:r w:rsidR="007B03CA">
        <w:rPr>
          <w:b/>
        </w:rPr>
        <w:t xml:space="preserve">[Sic] </w:t>
      </w:r>
    </w:p>
    <w:p w14:paraId="3879253F" w14:textId="77777777" w:rsidR="0079551B" w:rsidRDefault="0079551B" w:rsidP="009D303B">
      <w:pPr>
        <w:pStyle w:val="Citas"/>
        <w:rPr>
          <w:b/>
        </w:rPr>
      </w:pPr>
    </w:p>
    <w:p w14:paraId="10302C59" w14:textId="17BE6B58" w:rsidR="004D2638" w:rsidRDefault="009D303B" w:rsidP="00260EB1">
      <w:pPr>
        <w:pStyle w:val="Citas"/>
        <w:jc w:val="center"/>
        <w:rPr>
          <w:b/>
        </w:rPr>
      </w:pPr>
      <w:r>
        <w:rPr>
          <w:b/>
        </w:rPr>
        <w:t>Reglamento Interno del Sistema Municipal para el Desarrollo Integral de la Familia de Lerma, Estado de México 2019-2021</w:t>
      </w:r>
    </w:p>
    <w:p w14:paraId="2AC98746" w14:textId="4CD342FE" w:rsidR="00510FA7" w:rsidRDefault="00A10E2F" w:rsidP="009D303B">
      <w:pPr>
        <w:pStyle w:val="Citas"/>
      </w:pPr>
      <w:r>
        <w:t>“</w:t>
      </w:r>
      <w:r w:rsidR="00510FA7">
        <w:t>Artículo 14. Serán Órganos Superiores del SMDIF:</w:t>
      </w:r>
    </w:p>
    <w:p w14:paraId="04E95A6A" w14:textId="26334697" w:rsidR="00510FA7" w:rsidRDefault="00510FA7" w:rsidP="00C22888">
      <w:pPr>
        <w:pStyle w:val="Citas"/>
        <w:numPr>
          <w:ilvl w:val="0"/>
          <w:numId w:val="8"/>
        </w:numPr>
      </w:pPr>
      <w:r>
        <w:t>La Junta de Gobierno</w:t>
      </w:r>
    </w:p>
    <w:p w14:paraId="5318405F" w14:textId="52E7D090" w:rsidR="00323D99" w:rsidRDefault="00323D99" w:rsidP="00C22888">
      <w:pPr>
        <w:pStyle w:val="Citas"/>
        <w:numPr>
          <w:ilvl w:val="0"/>
          <w:numId w:val="8"/>
        </w:numPr>
      </w:pPr>
      <w:r>
        <w:t>La Presidencia</w:t>
      </w:r>
    </w:p>
    <w:p w14:paraId="424E5A37" w14:textId="518DBFB8" w:rsidR="00323D99" w:rsidRDefault="00323D99" w:rsidP="00C22888">
      <w:pPr>
        <w:pStyle w:val="Citas"/>
        <w:numPr>
          <w:ilvl w:val="0"/>
          <w:numId w:val="8"/>
        </w:numPr>
      </w:pPr>
      <w:r>
        <w:t>La Dirección General</w:t>
      </w:r>
    </w:p>
    <w:p w14:paraId="6A1737A4" w14:textId="3E869866" w:rsidR="009D303B" w:rsidRPr="00260EB1" w:rsidRDefault="00CF0CA3" w:rsidP="009D303B">
      <w:pPr>
        <w:pStyle w:val="Citas"/>
        <w:rPr>
          <w:b/>
          <w:u w:val="single"/>
        </w:rPr>
      </w:pPr>
      <w:r w:rsidRPr="00260EB1">
        <w:rPr>
          <w:b/>
          <w:u w:val="single"/>
        </w:rPr>
        <w:t>Artículo 60. El Órgano Interno de Control, tendrá bajo su cargo y vigilancia las siguientes unidades administrativas:</w:t>
      </w:r>
    </w:p>
    <w:p w14:paraId="4C915C2B" w14:textId="6521D8A7" w:rsidR="00CF0CA3" w:rsidRPr="00260EB1" w:rsidRDefault="00CF0CA3" w:rsidP="00C22888">
      <w:pPr>
        <w:pStyle w:val="Citas"/>
        <w:numPr>
          <w:ilvl w:val="0"/>
          <w:numId w:val="7"/>
        </w:numPr>
        <w:rPr>
          <w:b/>
          <w:u w:val="single"/>
        </w:rPr>
      </w:pPr>
      <w:r w:rsidRPr="00260EB1">
        <w:rPr>
          <w:b/>
          <w:u w:val="single"/>
        </w:rPr>
        <w:t>Investigación</w:t>
      </w:r>
    </w:p>
    <w:p w14:paraId="07CD2C1C" w14:textId="64FCED4E" w:rsidR="00CF0CA3" w:rsidRPr="00260EB1" w:rsidRDefault="00CF0CA3" w:rsidP="00C22888">
      <w:pPr>
        <w:pStyle w:val="Citas"/>
        <w:numPr>
          <w:ilvl w:val="0"/>
          <w:numId w:val="7"/>
        </w:numPr>
        <w:rPr>
          <w:b/>
          <w:u w:val="single"/>
        </w:rPr>
      </w:pPr>
      <w:r w:rsidRPr="00260EB1">
        <w:rPr>
          <w:b/>
          <w:u w:val="single"/>
        </w:rPr>
        <w:t>Substanciación; y</w:t>
      </w:r>
    </w:p>
    <w:p w14:paraId="745466E9" w14:textId="57EB298C" w:rsidR="00CF0CA3" w:rsidRPr="00260EB1" w:rsidRDefault="00CF0CA3" w:rsidP="00C22888">
      <w:pPr>
        <w:pStyle w:val="Citas"/>
        <w:numPr>
          <w:ilvl w:val="0"/>
          <w:numId w:val="7"/>
        </w:numPr>
        <w:rPr>
          <w:b/>
          <w:u w:val="single"/>
        </w:rPr>
      </w:pPr>
      <w:r w:rsidRPr="00260EB1">
        <w:rPr>
          <w:b/>
          <w:u w:val="single"/>
        </w:rPr>
        <w:t>Control Interno</w:t>
      </w:r>
    </w:p>
    <w:p w14:paraId="41258850" w14:textId="1F5D2FFB" w:rsidR="00CF0CA3" w:rsidRDefault="00CF0CA3" w:rsidP="00CF0CA3">
      <w:pPr>
        <w:pStyle w:val="Citas"/>
      </w:pPr>
      <w:r>
        <w:t xml:space="preserve">Artículo 61. </w:t>
      </w:r>
      <w:r w:rsidR="00A25736">
        <w:t>Corresponde al Órgano Interno de Control a través de su titular, el ejercicio de las atribuciones siguientes:</w:t>
      </w:r>
    </w:p>
    <w:p w14:paraId="226C449E" w14:textId="32D5AB33" w:rsidR="003B78C6" w:rsidRDefault="003B78C6" w:rsidP="00CF0CA3">
      <w:pPr>
        <w:pStyle w:val="Citas"/>
      </w:pPr>
      <w:r>
        <w:t>(…)</w:t>
      </w:r>
    </w:p>
    <w:p w14:paraId="4A15975F" w14:textId="6B72D14D" w:rsidR="003B78C6" w:rsidRDefault="003B78C6" w:rsidP="00CF0CA3">
      <w:pPr>
        <w:pStyle w:val="Citas"/>
      </w:pPr>
      <w:r>
        <w:lastRenderedPageBreak/>
        <w:t>II. Fiscalizar los ingresos del Sistema Municipal para el Desarrollo Integral de la Familia de Lerma</w:t>
      </w:r>
    </w:p>
    <w:p w14:paraId="09E9DA92" w14:textId="162CA1CA" w:rsidR="003B78C6" w:rsidRDefault="003B78C6" w:rsidP="003B78C6">
      <w:pPr>
        <w:pStyle w:val="Citas"/>
      </w:pPr>
      <w:r>
        <w:t>III. Fiscalizar que los egresos del Sistema Municipal para el Desarrollo Integral de la Familia de Lerma, se administren con eficiencia, eficacia y honradez para satisfacer los objetivos a los que estén destinados, atendiendo a los principios de racionalidad, austeridad, disciplina presupuestaria, transparencia y rendición de cuentas, que establecen las disposiciones legales aplicables;</w:t>
      </w:r>
    </w:p>
    <w:p w14:paraId="49478093" w14:textId="171C7B09" w:rsidR="003B78C6" w:rsidRDefault="004D1C0C" w:rsidP="003B78C6">
      <w:pPr>
        <w:pStyle w:val="Citas"/>
      </w:pPr>
      <w:r>
        <w:t>IV. Establecer las bases generales para la realización de auditorías, inspecciones, supervisiones y testificaciones a las unidades administrativas del Sistema Municipal para el Desarrollo Integral de la Familia de Lerma;</w:t>
      </w:r>
    </w:p>
    <w:p w14:paraId="3AA8CF01" w14:textId="7E70452F" w:rsidR="004D1C0C" w:rsidRPr="00FF6D55" w:rsidRDefault="004D1C0C" w:rsidP="003B78C6">
      <w:pPr>
        <w:pStyle w:val="Citas"/>
        <w:rPr>
          <w:b/>
          <w:u w:val="single"/>
        </w:rPr>
      </w:pPr>
      <w:r w:rsidRPr="00FF6D55">
        <w:rPr>
          <w:b/>
          <w:u w:val="single"/>
        </w:rPr>
        <w:t>V. Practicar, iniciar, desarrollar y concluir auditorias, inspecciones, supervisiones, evaluaciones y testificaciones a las unidades administrativas del Sistema Municipal para el Desarrollo Integral de la Familia de Lerma, e informar del resultado a la Dirección General;</w:t>
      </w:r>
    </w:p>
    <w:p w14:paraId="341B25F1" w14:textId="53498B4F" w:rsidR="004D1C0C" w:rsidRDefault="008B5071" w:rsidP="003B78C6">
      <w:pPr>
        <w:pStyle w:val="Citas"/>
      </w:pPr>
      <w:r>
        <w:t>(…)</w:t>
      </w:r>
    </w:p>
    <w:p w14:paraId="477240FF" w14:textId="2546E846" w:rsidR="008B5071" w:rsidRDefault="008B5071" w:rsidP="003B78C6">
      <w:pPr>
        <w:pStyle w:val="Citas"/>
      </w:pPr>
      <w:r>
        <w:t xml:space="preserve">X. Realizar supervisiones, revisiones, inspecciones, auditorías y demás acciones de control y evaluación de las actividades que correspondan a las unidades administrativas del SMDIF tendientes a verificar el cumplimiento de los objetivos, normas y disposiciones relacionadas con el sistema de registro, contabilidad, contratación de servicios, revisión de patrimonio, donaciones, programas de inversión, </w:t>
      </w:r>
      <w:r w:rsidR="00143E57">
        <w:t xml:space="preserve">adquisiciones, obra pública, conservación, uso, destino, afectación, </w:t>
      </w:r>
      <w:r w:rsidR="00143E57">
        <w:lastRenderedPageBreak/>
        <w:t>enajenación y baja de bienes y demás activos asignados al Sistema y dar seguimiento a la atención de las observaciones derivadas de tales acciones;</w:t>
      </w:r>
    </w:p>
    <w:p w14:paraId="178B61BB" w14:textId="772D73C3" w:rsidR="00FF6D55" w:rsidRDefault="00FF6D55" w:rsidP="003B78C6">
      <w:pPr>
        <w:pStyle w:val="Citas"/>
      </w:pPr>
      <w:r>
        <w:t>(…)</w:t>
      </w:r>
    </w:p>
    <w:p w14:paraId="25BF0810" w14:textId="5AF61719" w:rsidR="00D259F7" w:rsidRPr="00C1099B" w:rsidRDefault="00D259F7" w:rsidP="003B78C6">
      <w:pPr>
        <w:pStyle w:val="Citas"/>
        <w:rPr>
          <w:b/>
          <w:u w:val="single"/>
        </w:rPr>
      </w:pPr>
      <w:r w:rsidRPr="00C1099B">
        <w:rPr>
          <w:b/>
          <w:u w:val="single"/>
        </w:rPr>
        <w:t xml:space="preserve">XIV. Dar seguimiento a la </w:t>
      </w:r>
      <w:proofErr w:type="spellStart"/>
      <w:r w:rsidRPr="00C1099B">
        <w:rPr>
          <w:b/>
          <w:u w:val="single"/>
        </w:rPr>
        <w:t>solventación</w:t>
      </w:r>
      <w:proofErr w:type="spellEnd"/>
      <w:r w:rsidRPr="00C1099B">
        <w:rPr>
          <w:b/>
          <w:u w:val="single"/>
        </w:rPr>
        <w:t xml:space="preserve"> y cumplimiento de las observaciones y acciones de mejora derivadas de las acciones de control, evaluación, auditorías, inspecciones y supervisiones efectuadas a las unidades administrativas del Sistema Municipal para el Desarrollo Integral de la Familia de Lerma;</w:t>
      </w:r>
    </w:p>
    <w:p w14:paraId="2DE10CB9" w14:textId="75BA8145" w:rsidR="00D259F7" w:rsidRDefault="00C1099B" w:rsidP="003B78C6">
      <w:pPr>
        <w:pStyle w:val="Citas"/>
      </w:pPr>
      <w:r>
        <w:t>(…)</w:t>
      </w:r>
    </w:p>
    <w:p w14:paraId="0EFE2B81" w14:textId="650F0015" w:rsidR="00C1099B" w:rsidRDefault="00C1099B" w:rsidP="003B78C6">
      <w:pPr>
        <w:pStyle w:val="Citas"/>
      </w:pPr>
      <w:r>
        <w:t xml:space="preserve">XIX. Promover el fortalecimiento de mecanismos de control de la gestión del Sistema Municipal para el Desarrollo Integral de la Familia de Lerma, e impulsar el autocontrol y la autoevaluación en el cumplimiento de planes, programas, objetivos y metas, así como la mejora </w:t>
      </w:r>
      <w:proofErr w:type="gramStart"/>
      <w:r>
        <w:t>continua</w:t>
      </w:r>
      <w:proofErr w:type="gramEnd"/>
      <w:r>
        <w:t xml:space="preserve"> de los procesos y servicios públicos;</w:t>
      </w:r>
    </w:p>
    <w:p w14:paraId="0B832144" w14:textId="721DFC5C" w:rsidR="00C1099B" w:rsidRPr="00EE2B1A" w:rsidRDefault="00EE2B1A" w:rsidP="003B78C6">
      <w:pPr>
        <w:pStyle w:val="Citas"/>
        <w:rPr>
          <w:b/>
        </w:rPr>
      </w:pPr>
      <w:r>
        <w:t xml:space="preserve">(…)” </w:t>
      </w:r>
      <w:r>
        <w:rPr>
          <w:b/>
        </w:rPr>
        <w:t xml:space="preserve">[Sic] </w:t>
      </w:r>
    </w:p>
    <w:p w14:paraId="2C49911C" w14:textId="77777777" w:rsidR="00143E57" w:rsidRDefault="00143E57" w:rsidP="003B78C6">
      <w:pPr>
        <w:pStyle w:val="Citas"/>
      </w:pPr>
    </w:p>
    <w:p w14:paraId="1696C014" w14:textId="3FF94A2B" w:rsidR="00AF62AC" w:rsidRPr="00AF62AC" w:rsidRDefault="00516AB5" w:rsidP="00AF62AC">
      <w:pPr>
        <w:pStyle w:val="Citas"/>
        <w:jc w:val="center"/>
        <w:rPr>
          <w:b/>
        </w:rPr>
      </w:pPr>
      <w:r>
        <w:rPr>
          <w:b/>
        </w:rPr>
        <w:t>Ley de Transparencia y Acceso a la Información Pública del Estado de México y Municipios</w:t>
      </w:r>
    </w:p>
    <w:p w14:paraId="44090A91" w14:textId="77777777" w:rsidR="00AF62AC" w:rsidRDefault="00AF62AC" w:rsidP="00AF62AC">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29E723B6" w14:textId="77777777" w:rsidR="00AF62AC" w:rsidRDefault="00AF62AC" w:rsidP="00AF62AC">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2351B816" w14:textId="77777777" w:rsidR="00AF62AC" w:rsidRDefault="00AF62AC" w:rsidP="00AF62AC">
      <w:pPr>
        <w:pStyle w:val="Citas"/>
      </w:pPr>
      <w:r>
        <w:t xml:space="preserve">En los casos en que ciertas facultades, competencias o funciones no se hayan ejercido, se debe motivar la respuesta en función de las causas que motiven tal circunstancia. </w:t>
      </w:r>
    </w:p>
    <w:p w14:paraId="110FFBF6" w14:textId="77777777" w:rsidR="00AF62AC" w:rsidRDefault="00AF62AC" w:rsidP="00AF62AC">
      <w:pPr>
        <w:pStyle w:val="Citas"/>
        <w:rPr>
          <w:b/>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rPr>
        <w:t xml:space="preserve">[Sic] </w:t>
      </w:r>
    </w:p>
    <w:p w14:paraId="30538852" w14:textId="77777777" w:rsidR="00AF62AC" w:rsidRDefault="00AF62AC" w:rsidP="00C36F12">
      <w:pPr>
        <w:pStyle w:val="Citas"/>
        <w:ind w:left="0"/>
      </w:pPr>
    </w:p>
    <w:p w14:paraId="7EAB6ABB" w14:textId="77777777" w:rsidR="00C36F12" w:rsidRPr="00BA0E4C" w:rsidRDefault="00C36F12" w:rsidP="00C36F12">
      <w:pPr>
        <w:pStyle w:val="Citas"/>
        <w:ind w:left="0" w:right="0"/>
        <w:rPr>
          <w:i w:val="0"/>
          <w:sz w:val="24"/>
          <w:szCs w:val="24"/>
        </w:rPr>
      </w:pPr>
      <w:r w:rsidRPr="00BA0E4C">
        <w:rPr>
          <w:i w:val="0"/>
          <w:sz w:val="24"/>
          <w:szCs w:val="24"/>
        </w:rPr>
        <w:t xml:space="preserve">De forma complementaria, la información </w:t>
      </w:r>
      <w:r>
        <w:rPr>
          <w:i w:val="0"/>
          <w:sz w:val="24"/>
          <w:szCs w:val="24"/>
        </w:rPr>
        <w:t>solicitada</w:t>
      </w:r>
      <w:r w:rsidRPr="00BA0E4C">
        <w:rPr>
          <w:i w:val="0"/>
          <w:sz w:val="24"/>
          <w:szCs w:val="24"/>
        </w:rPr>
        <w:t xml:space="preserve"> estriba</w:t>
      </w:r>
      <w:r>
        <w:rPr>
          <w:i w:val="0"/>
          <w:sz w:val="24"/>
          <w:szCs w:val="24"/>
        </w:rPr>
        <w:t xml:space="preserve"> parcialmente </w:t>
      </w:r>
      <w:r w:rsidRPr="00BA0E4C">
        <w:rPr>
          <w:i w:val="0"/>
          <w:sz w:val="24"/>
          <w:szCs w:val="24"/>
        </w:rPr>
        <w:t xml:space="preserve">dentro de las obligaciones de transparencia común, lo anterior con fundamento en </w:t>
      </w:r>
      <w:r w:rsidRPr="00BA0E4C">
        <w:rPr>
          <w:bCs/>
          <w:i w:val="0"/>
          <w:sz w:val="24"/>
          <w:szCs w:val="24"/>
        </w:rPr>
        <w:t>el artículo 24, fracción XII, 92,</w:t>
      </w:r>
      <w:r>
        <w:rPr>
          <w:bCs/>
          <w:i w:val="0"/>
          <w:sz w:val="24"/>
          <w:szCs w:val="24"/>
        </w:rPr>
        <w:t xml:space="preserve"> fracción XXVIII de la </w:t>
      </w:r>
      <w:r w:rsidRPr="00BA0E4C">
        <w:rPr>
          <w:bCs/>
          <w:i w:val="0"/>
          <w:sz w:val="24"/>
          <w:szCs w:val="24"/>
        </w:rPr>
        <w:t xml:space="preserve">Ley de Transparencia y Acceso a la Información Pública del Estado de México y Municipios, porciones normativas que disponen a la literalidad lo siguiente: </w:t>
      </w:r>
    </w:p>
    <w:p w14:paraId="112A88F7" w14:textId="77777777" w:rsidR="00C36F12" w:rsidRDefault="00C36F12" w:rsidP="00C36F12">
      <w:pPr>
        <w:pStyle w:val="Citas"/>
      </w:pPr>
      <w:r>
        <w:t xml:space="preserve"> “Artículo 24. Para el cumplimiento de los objetivos de esta Ley, los sujetos obligados deberán cumplir con las siguientes obligaciones, según corresponda, de acuerdo a su naturaleza:</w:t>
      </w:r>
    </w:p>
    <w:p w14:paraId="27D5171E" w14:textId="77777777" w:rsidR="00C36F12" w:rsidRDefault="00C36F12" w:rsidP="00C36F12">
      <w:pPr>
        <w:pStyle w:val="Citas"/>
      </w:pPr>
      <w:r>
        <w:t>(…)</w:t>
      </w:r>
    </w:p>
    <w:p w14:paraId="34E493E5" w14:textId="77777777" w:rsidR="00C36F12" w:rsidRDefault="00C36F12" w:rsidP="00C36F12">
      <w:pPr>
        <w:pStyle w:val="Citas"/>
      </w:pPr>
      <w:r>
        <w:lastRenderedPageBreak/>
        <w:t>XII. Publicar y mantener actualizada la información relativa a las obligaciones generales de transparencia previstas en la presente Ley o determinadas así por el Instituto, y en general aquella que sea de interés público;</w:t>
      </w:r>
    </w:p>
    <w:p w14:paraId="400A824C" w14:textId="77777777" w:rsidR="00C36F12" w:rsidRDefault="00C36F12" w:rsidP="00C36F12">
      <w:pPr>
        <w:pStyle w:val="Citas"/>
      </w:pPr>
      <w:r>
        <w:t>(…)</w:t>
      </w:r>
    </w:p>
    <w:p w14:paraId="6E3569BC" w14:textId="77777777" w:rsidR="00C36F12" w:rsidRDefault="00C36F12" w:rsidP="00C36F12">
      <w:pPr>
        <w:pStyle w:val="Citas"/>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26401E" w14:textId="77777777" w:rsidR="00C36F12" w:rsidRPr="00C36F12" w:rsidRDefault="00C36F12" w:rsidP="00C36F12">
      <w:pPr>
        <w:pStyle w:val="Citas"/>
      </w:pPr>
      <w:r w:rsidRPr="00C36F12">
        <w:t>(…)</w:t>
      </w:r>
    </w:p>
    <w:p w14:paraId="60768B40" w14:textId="77777777" w:rsidR="00C36F12" w:rsidRDefault="00C36F12" w:rsidP="00C36F12">
      <w:pPr>
        <w:pStyle w:val="Citas"/>
        <w:rPr>
          <w:b/>
        </w:rPr>
      </w:pPr>
      <w:r>
        <w:t>XXVIII. Los informes de resultados de las auditorías al ejercicio presupuestal de cada sujeto obligado que se realicen y, en su caso, las aclaraciones que correspondan;</w:t>
      </w:r>
      <w:r>
        <w:rPr>
          <w:b/>
        </w:rPr>
        <w:t xml:space="preserve"> </w:t>
      </w:r>
    </w:p>
    <w:p w14:paraId="3EC8F39C" w14:textId="77777777" w:rsidR="00C36F12" w:rsidRPr="004072AA" w:rsidRDefault="00C36F12" w:rsidP="00C36F12">
      <w:pPr>
        <w:pStyle w:val="Citas"/>
        <w:rPr>
          <w:b/>
        </w:rPr>
      </w:pPr>
      <w:r w:rsidRPr="00C36F12">
        <w:t>(…)</w:t>
      </w:r>
      <w:r>
        <w:rPr>
          <w:b/>
        </w:rPr>
        <w:t xml:space="preserve"> [Sic]</w:t>
      </w:r>
    </w:p>
    <w:p w14:paraId="4DC44C2E" w14:textId="77777777" w:rsidR="00C36F12" w:rsidRDefault="00C36F12" w:rsidP="00C36F12">
      <w:pPr>
        <w:pStyle w:val="Citas"/>
        <w:ind w:left="0"/>
      </w:pPr>
    </w:p>
    <w:p w14:paraId="0D38FF03" w14:textId="77777777" w:rsidR="0000756F" w:rsidRDefault="004072AA" w:rsidP="004072AA">
      <w:pPr>
        <w:pStyle w:val="Citas"/>
        <w:ind w:left="0" w:right="0"/>
        <w:rPr>
          <w:i w:val="0"/>
          <w:sz w:val="24"/>
          <w:szCs w:val="24"/>
        </w:rPr>
      </w:pPr>
      <w:r w:rsidRPr="00BA0E4C">
        <w:rPr>
          <w:i w:val="0"/>
          <w:sz w:val="24"/>
          <w:szCs w:val="24"/>
        </w:rPr>
        <w:t>De ahí que deba arribarse a la</w:t>
      </w:r>
      <w:r w:rsidR="0000756F">
        <w:rPr>
          <w:i w:val="0"/>
          <w:sz w:val="24"/>
          <w:szCs w:val="24"/>
        </w:rPr>
        <w:t xml:space="preserve">s siguientes </w:t>
      </w:r>
      <w:r w:rsidRPr="00BA0E4C">
        <w:rPr>
          <w:i w:val="0"/>
          <w:sz w:val="24"/>
          <w:szCs w:val="24"/>
        </w:rPr>
        <w:t xml:space="preserve"> premisa</w:t>
      </w:r>
      <w:r w:rsidR="0000756F">
        <w:rPr>
          <w:i w:val="0"/>
          <w:sz w:val="24"/>
          <w:szCs w:val="24"/>
        </w:rPr>
        <w:t>s medulares:</w:t>
      </w:r>
    </w:p>
    <w:p w14:paraId="1C48320E" w14:textId="5905D788" w:rsidR="0000756F" w:rsidRDefault="0000756F" w:rsidP="00C22888">
      <w:pPr>
        <w:pStyle w:val="Citas"/>
        <w:numPr>
          <w:ilvl w:val="0"/>
          <w:numId w:val="10"/>
        </w:numPr>
        <w:ind w:right="0"/>
        <w:rPr>
          <w:i w:val="0"/>
          <w:sz w:val="24"/>
          <w:szCs w:val="24"/>
        </w:rPr>
      </w:pPr>
      <w:r>
        <w:rPr>
          <w:i w:val="0"/>
          <w:sz w:val="24"/>
          <w:szCs w:val="24"/>
        </w:rPr>
        <w:t xml:space="preserve">Que la </w:t>
      </w:r>
      <w:r w:rsidRPr="00BA0E4C">
        <w:rPr>
          <w:i w:val="0"/>
          <w:sz w:val="24"/>
          <w:szCs w:val="24"/>
        </w:rPr>
        <w:t xml:space="preserve">información requerida es generada, poseída y administrada por </w:t>
      </w:r>
      <w:r w:rsidRPr="00BA0E4C">
        <w:rPr>
          <w:b/>
          <w:i w:val="0"/>
          <w:sz w:val="24"/>
          <w:szCs w:val="24"/>
        </w:rPr>
        <w:t>El Sujeto Oblig</w:t>
      </w:r>
      <w:r>
        <w:rPr>
          <w:b/>
          <w:i w:val="0"/>
          <w:sz w:val="24"/>
          <w:szCs w:val="24"/>
        </w:rPr>
        <w:t xml:space="preserve">ado </w:t>
      </w:r>
      <w:r>
        <w:rPr>
          <w:i w:val="0"/>
          <w:sz w:val="24"/>
          <w:szCs w:val="24"/>
        </w:rPr>
        <w:t>a través del Órgano Interno de Control.</w:t>
      </w:r>
    </w:p>
    <w:p w14:paraId="0B3DB2ED" w14:textId="3103AA95" w:rsidR="0000756F" w:rsidRDefault="0000756F" w:rsidP="00C22888">
      <w:pPr>
        <w:pStyle w:val="Citas"/>
        <w:numPr>
          <w:ilvl w:val="0"/>
          <w:numId w:val="10"/>
        </w:numPr>
        <w:ind w:right="0"/>
        <w:rPr>
          <w:i w:val="0"/>
          <w:sz w:val="24"/>
          <w:szCs w:val="24"/>
        </w:rPr>
      </w:pPr>
      <w:r>
        <w:rPr>
          <w:i w:val="0"/>
          <w:sz w:val="24"/>
          <w:szCs w:val="24"/>
        </w:rPr>
        <w:t>Q</w:t>
      </w:r>
      <w:r w:rsidR="00447BB5">
        <w:rPr>
          <w:i w:val="0"/>
          <w:sz w:val="24"/>
          <w:szCs w:val="24"/>
        </w:rPr>
        <w:t>ue los</w:t>
      </w:r>
      <w:r>
        <w:rPr>
          <w:i w:val="0"/>
          <w:sz w:val="24"/>
          <w:szCs w:val="24"/>
        </w:rPr>
        <w:t xml:space="preserve"> resultado</w:t>
      </w:r>
      <w:r w:rsidR="00447BB5">
        <w:rPr>
          <w:i w:val="0"/>
          <w:sz w:val="24"/>
          <w:szCs w:val="24"/>
        </w:rPr>
        <w:t>s</w:t>
      </w:r>
      <w:r>
        <w:rPr>
          <w:i w:val="0"/>
          <w:sz w:val="24"/>
          <w:szCs w:val="24"/>
        </w:rPr>
        <w:t xml:space="preserve"> de auditorías, inspecciones, supervisiones, evaluaciones y testificaciones es reportado a la Dirección General.</w:t>
      </w:r>
    </w:p>
    <w:p w14:paraId="54C9DE96" w14:textId="5ECED859" w:rsidR="0000756F" w:rsidRDefault="0000756F" w:rsidP="00C22888">
      <w:pPr>
        <w:pStyle w:val="Citas"/>
        <w:numPr>
          <w:ilvl w:val="0"/>
          <w:numId w:val="10"/>
        </w:numPr>
        <w:ind w:right="0"/>
        <w:rPr>
          <w:i w:val="0"/>
          <w:sz w:val="24"/>
          <w:szCs w:val="24"/>
        </w:rPr>
      </w:pPr>
      <w:r>
        <w:rPr>
          <w:i w:val="0"/>
          <w:sz w:val="24"/>
          <w:szCs w:val="24"/>
        </w:rPr>
        <w:lastRenderedPageBreak/>
        <w:t>Que el Órgano Interno de Control se contemplaba como unidad administrativa al menos desde el ejercicio fiscal dos mil dieciséis conforme a la normat</w:t>
      </w:r>
      <w:r w:rsidR="00842562">
        <w:rPr>
          <w:i w:val="0"/>
          <w:sz w:val="24"/>
          <w:szCs w:val="24"/>
        </w:rPr>
        <w:t xml:space="preserve">ividad referida con antelación, modificando su estructura orgánica en el periodo 2019-2021. Sin embargo, </w:t>
      </w:r>
      <w:r w:rsidR="00A91B8A">
        <w:rPr>
          <w:i w:val="0"/>
          <w:sz w:val="24"/>
          <w:szCs w:val="24"/>
        </w:rPr>
        <w:t xml:space="preserve">con relación al periodo 2016-2018 </w:t>
      </w:r>
      <w:r w:rsidR="00842562">
        <w:rPr>
          <w:i w:val="0"/>
          <w:sz w:val="24"/>
          <w:szCs w:val="24"/>
        </w:rPr>
        <w:t xml:space="preserve">no se atendió el principio de máxima publicidad, el cual encauza a realizar una búsqueda exhaustiva en las áreas equivalentes. </w:t>
      </w:r>
    </w:p>
    <w:p w14:paraId="1DB45D66" w14:textId="746A98E9" w:rsidR="00AF62AC" w:rsidRDefault="00AF62AC" w:rsidP="00C22888">
      <w:pPr>
        <w:pStyle w:val="Citas"/>
        <w:numPr>
          <w:ilvl w:val="0"/>
          <w:numId w:val="10"/>
        </w:numPr>
        <w:ind w:right="0"/>
        <w:rPr>
          <w:i w:val="0"/>
          <w:sz w:val="24"/>
          <w:szCs w:val="24"/>
        </w:rPr>
      </w:pPr>
      <w:r>
        <w:rPr>
          <w:i w:val="0"/>
          <w:sz w:val="24"/>
          <w:szCs w:val="24"/>
        </w:rPr>
        <w:t xml:space="preserve">Que </w:t>
      </w:r>
      <w:r w:rsidR="0079551B">
        <w:rPr>
          <w:i w:val="0"/>
          <w:sz w:val="24"/>
          <w:szCs w:val="24"/>
        </w:rPr>
        <w:t xml:space="preserve">existe una presunción de existencia de la información cuando estribe en las atribuciones, facultades y competencias reservadas al Sujeto Obligado. </w:t>
      </w:r>
    </w:p>
    <w:p w14:paraId="3E368DF3" w14:textId="1CE2EC32" w:rsidR="00C36F12" w:rsidRDefault="00842562" w:rsidP="00C22888">
      <w:pPr>
        <w:pStyle w:val="Citas"/>
        <w:numPr>
          <w:ilvl w:val="0"/>
          <w:numId w:val="10"/>
        </w:numPr>
        <w:ind w:right="0"/>
        <w:rPr>
          <w:i w:val="0"/>
          <w:sz w:val="24"/>
          <w:szCs w:val="24"/>
        </w:rPr>
      </w:pPr>
      <w:r>
        <w:rPr>
          <w:i w:val="0"/>
          <w:noProof/>
          <w:sz w:val="24"/>
          <w:szCs w:val="24"/>
          <w:lang w:eastAsia="es-MX"/>
        </w:rPr>
        <w:drawing>
          <wp:anchor distT="0" distB="0" distL="114300" distR="114300" simplePos="0" relativeHeight="251669504" behindDoc="0" locked="0" layoutInCell="1" allowOverlap="1" wp14:anchorId="025930D5" wp14:editId="6A3E3B69">
            <wp:simplePos x="0" y="0"/>
            <wp:positionH relativeFrom="column">
              <wp:posOffset>5715</wp:posOffset>
            </wp:positionH>
            <wp:positionV relativeFrom="paragraph">
              <wp:posOffset>1721485</wp:posOffset>
            </wp:positionV>
            <wp:extent cx="5759450" cy="2623185"/>
            <wp:effectExtent l="19050" t="19050" r="12700" b="24765"/>
            <wp:wrapThrough wrapText="bothSides">
              <wp:wrapPolygon edited="0">
                <wp:start x="-71" y="-157"/>
                <wp:lineTo x="-71" y="21647"/>
                <wp:lineTo x="21576" y="21647"/>
                <wp:lineTo x="21576" y="-157"/>
                <wp:lineTo x="-71" y="-157"/>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623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36F12">
        <w:rPr>
          <w:i w:val="0"/>
          <w:sz w:val="24"/>
          <w:szCs w:val="24"/>
        </w:rPr>
        <w:t xml:space="preserve">Que la información requerida </w:t>
      </w:r>
      <w:r w:rsidR="00991E2D">
        <w:rPr>
          <w:i w:val="0"/>
          <w:sz w:val="24"/>
          <w:szCs w:val="24"/>
        </w:rPr>
        <w:t>encuadra</w:t>
      </w:r>
      <w:r w:rsidR="00C36F12">
        <w:rPr>
          <w:i w:val="0"/>
          <w:sz w:val="24"/>
          <w:szCs w:val="24"/>
        </w:rPr>
        <w:t xml:space="preserve"> parcialmente dentro de las fronteras conceptuales de las obligaciones de transparencia com</w:t>
      </w:r>
      <w:r w:rsidR="00173071">
        <w:rPr>
          <w:i w:val="0"/>
          <w:sz w:val="24"/>
          <w:szCs w:val="24"/>
        </w:rPr>
        <w:t xml:space="preserve">ún, </w:t>
      </w:r>
      <w:r w:rsidR="000B1E66">
        <w:rPr>
          <w:i w:val="0"/>
          <w:sz w:val="24"/>
          <w:szCs w:val="24"/>
        </w:rPr>
        <w:t xml:space="preserve">precisando que en su portal </w:t>
      </w:r>
      <w:r w:rsidR="000B1E66" w:rsidRPr="00BD73FE">
        <w:rPr>
          <w:b/>
          <w:i w:val="0"/>
          <w:sz w:val="24"/>
          <w:szCs w:val="24"/>
        </w:rPr>
        <w:t>IPOMEX</w:t>
      </w:r>
      <w:r w:rsidR="000B1E66">
        <w:rPr>
          <w:i w:val="0"/>
          <w:sz w:val="24"/>
          <w:szCs w:val="24"/>
        </w:rPr>
        <w:t xml:space="preserve"> obra información correspondiente a los ejercicios 2015, 2016, 2017, 2018, 2019, 2020 y 2021. Al respecto, sirven de sustento las siguientes imágenes ilustrativas: </w:t>
      </w:r>
    </w:p>
    <w:p w14:paraId="39CDC1CE" w14:textId="016EC025" w:rsidR="000B1E66" w:rsidRDefault="00894A01" w:rsidP="000B1E66">
      <w:pPr>
        <w:pStyle w:val="Citas"/>
        <w:ind w:right="0"/>
        <w:rPr>
          <w:i w:val="0"/>
          <w:sz w:val="24"/>
          <w:szCs w:val="24"/>
        </w:rPr>
      </w:pPr>
      <w:r>
        <w:rPr>
          <w:i w:val="0"/>
          <w:noProof/>
          <w:sz w:val="24"/>
          <w:szCs w:val="24"/>
          <w:lang w:eastAsia="es-MX"/>
        </w:rPr>
        <w:lastRenderedPageBreak/>
        <w:drawing>
          <wp:anchor distT="0" distB="0" distL="114300" distR="114300" simplePos="0" relativeHeight="251642864" behindDoc="0" locked="0" layoutInCell="1" allowOverlap="1" wp14:anchorId="09243702" wp14:editId="7043CA4C">
            <wp:simplePos x="0" y="0"/>
            <wp:positionH relativeFrom="column">
              <wp:posOffset>38943</wp:posOffset>
            </wp:positionH>
            <wp:positionV relativeFrom="paragraph">
              <wp:posOffset>19126</wp:posOffset>
            </wp:positionV>
            <wp:extent cx="5746750" cy="3213735"/>
            <wp:effectExtent l="19050" t="19050" r="25400" b="24765"/>
            <wp:wrapThrough wrapText="bothSides">
              <wp:wrapPolygon edited="0">
                <wp:start x="-72" y="-128"/>
                <wp:lineTo x="-72" y="21638"/>
                <wp:lineTo x="21624" y="21638"/>
                <wp:lineTo x="21624" y="-128"/>
                <wp:lineTo x="-72" y="-128"/>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3213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CB8E3B" w14:textId="574E1A54" w:rsidR="00B32620" w:rsidRDefault="00B32620" w:rsidP="00B3262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como se mencionó en el antecedente segundo, </w:t>
      </w:r>
      <w:r>
        <w:rPr>
          <w:rFonts w:ascii="Palatino Linotype" w:hAnsi="Palatino Linotype"/>
          <w:b/>
          <w:sz w:val="24"/>
          <w:szCs w:val="24"/>
        </w:rPr>
        <w:t xml:space="preserve">El Sujeto Obligado </w:t>
      </w:r>
      <w:r>
        <w:rPr>
          <w:rFonts w:ascii="Palatino Linotype" w:hAnsi="Palatino Linotype"/>
          <w:sz w:val="24"/>
          <w:szCs w:val="24"/>
        </w:rPr>
        <w:t xml:space="preserve">en fecha </w:t>
      </w:r>
      <w:r w:rsidR="00E226CC">
        <w:rPr>
          <w:rFonts w:ascii="Palatino Linotype" w:hAnsi="Palatino Linotype"/>
          <w:sz w:val="24"/>
          <w:szCs w:val="24"/>
        </w:rPr>
        <w:t xml:space="preserve">dos de febrero del año en curso, rindió su respuesta a la solicitud de información </w:t>
      </w:r>
      <w:r w:rsidR="00E226CC">
        <w:rPr>
          <w:rFonts w:ascii="Palatino Linotype" w:hAnsi="Palatino Linotype"/>
          <w:b/>
          <w:sz w:val="24"/>
          <w:szCs w:val="24"/>
        </w:rPr>
        <w:t xml:space="preserve">00029/DIFLERMA/IP/2022, </w:t>
      </w:r>
      <w:r w:rsidR="00E226CC">
        <w:rPr>
          <w:rFonts w:ascii="Palatino Linotype" w:hAnsi="Palatino Linotype"/>
          <w:sz w:val="24"/>
          <w:szCs w:val="24"/>
        </w:rPr>
        <w:t>adjuntando para tal efecto lo siguiente:</w:t>
      </w:r>
    </w:p>
    <w:p w14:paraId="6A54F0E3" w14:textId="52E80C89" w:rsidR="00E226CC" w:rsidRPr="00447BB5" w:rsidRDefault="00E226CC" w:rsidP="00C22888">
      <w:pPr>
        <w:pStyle w:val="Prrafodelista"/>
        <w:numPr>
          <w:ilvl w:val="0"/>
          <w:numId w:val="9"/>
        </w:numPr>
        <w:tabs>
          <w:tab w:val="left" w:pos="709"/>
        </w:tabs>
        <w:spacing w:before="240" w:line="360" w:lineRule="auto"/>
        <w:ind w:right="51"/>
        <w:jc w:val="both"/>
        <w:rPr>
          <w:rFonts w:ascii="Palatino Linotype" w:hAnsi="Palatino Linotype"/>
          <w:b/>
        </w:rPr>
      </w:pPr>
      <w:r>
        <w:rPr>
          <w:rFonts w:ascii="Palatino Linotype" w:hAnsi="Palatino Linotype"/>
          <w:b/>
        </w:rPr>
        <w:t xml:space="preserve">“respuesta solicitud 29 2022.pdf”: </w:t>
      </w:r>
      <w:r>
        <w:rPr>
          <w:rFonts w:ascii="Palatino Linotype" w:hAnsi="Palatino Linotype"/>
        </w:rPr>
        <w:t xml:space="preserve">Oficio número </w:t>
      </w:r>
      <w:r>
        <w:rPr>
          <w:rFonts w:ascii="Palatino Linotype" w:hAnsi="Palatino Linotype"/>
          <w:b/>
        </w:rPr>
        <w:t xml:space="preserve">CIDIF/017/2022 </w:t>
      </w:r>
      <w:r>
        <w:rPr>
          <w:rFonts w:ascii="Palatino Linotype" w:hAnsi="Palatino Linotype"/>
        </w:rPr>
        <w:t xml:space="preserve">signado por </w:t>
      </w:r>
      <w:r w:rsidR="00E74FFB">
        <w:rPr>
          <w:rFonts w:ascii="Palatino Linotype" w:hAnsi="Palatino Linotype"/>
        </w:rPr>
        <w:t xml:space="preserve">el Titular del Órgano Interno de Control y dirigido a la Jefa de la Unidad de Transparencia, Acceso a la Información y Protección de Datos Personales, de fecha veinticinco de enero de dos mil veintidós, en lo medular resulta de nuestro interés el siguiente extracto: </w:t>
      </w:r>
    </w:p>
    <w:p w14:paraId="74B3E387" w14:textId="77777777" w:rsidR="00447BB5" w:rsidRPr="00E74FFB" w:rsidRDefault="00447BB5" w:rsidP="00447BB5">
      <w:pPr>
        <w:pStyle w:val="Prrafodelista"/>
        <w:tabs>
          <w:tab w:val="left" w:pos="709"/>
        </w:tabs>
        <w:spacing w:before="240" w:line="360" w:lineRule="auto"/>
        <w:ind w:left="720" w:right="51"/>
        <w:jc w:val="both"/>
        <w:rPr>
          <w:rFonts w:ascii="Palatino Linotype" w:hAnsi="Palatino Linotype"/>
          <w:b/>
        </w:rPr>
      </w:pPr>
    </w:p>
    <w:p w14:paraId="5EBEA5B5" w14:textId="3FD3B4DA" w:rsidR="00E74FFB" w:rsidRDefault="00E74FFB" w:rsidP="00E74FFB">
      <w:pPr>
        <w:pStyle w:val="Prrafodelista"/>
        <w:tabs>
          <w:tab w:val="left" w:pos="709"/>
        </w:tabs>
        <w:spacing w:before="240" w:line="360" w:lineRule="auto"/>
        <w:ind w:left="720" w:right="51"/>
        <w:jc w:val="both"/>
        <w:rPr>
          <w:rFonts w:ascii="Palatino Linotype" w:hAnsi="Palatino Linotype"/>
          <w:i/>
        </w:rPr>
      </w:pPr>
      <w:r>
        <w:rPr>
          <w:rFonts w:ascii="Palatino Linotype" w:hAnsi="Palatino Linotype"/>
          <w:i/>
        </w:rPr>
        <w:lastRenderedPageBreak/>
        <w:t>“(…)</w:t>
      </w:r>
    </w:p>
    <w:p w14:paraId="37CDF83F" w14:textId="46391175" w:rsidR="00E74FFB" w:rsidRDefault="00F539C1" w:rsidP="00E74FFB">
      <w:pPr>
        <w:pStyle w:val="Prrafodelista"/>
        <w:tabs>
          <w:tab w:val="left" w:pos="709"/>
        </w:tabs>
        <w:spacing w:before="240" w:line="360" w:lineRule="auto"/>
        <w:ind w:left="720" w:right="51"/>
        <w:jc w:val="both"/>
        <w:rPr>
          <w:rFonts w:ascii="Palatino Linotype" w:hAnsi="Palatino Linotype"/>
          <w:i/>
        </w:rPr>
      </w:pPr>
      <w:r>
        <w:rPr>
          <w:rFonts w:ascii="Palatino Linotype" w:hAnsi="Palatino Linotype"/>
          <w:i/>
        </w:rPr>
        <w:t xml:space="preserve">1.- Que para los años </w:t>
      </w:r>
      <w:r w:rsidR="00DB4D30">
        <w:rPr>
          <w:rFonts w:ascii="Palatino Linotype" w:hAnsi="Palatino Linotype"/>
          <w:i/>
        </w:rPr>
        <w:t>2016, 2017 Y 2018. Este Sistema Municipal para el Desarrollo Integral de la Familia de Lerma, no contaba con el departamento de Control Interno.</w:t>
      </w:r>
    </w:p>
    <w:p w14:paraId="381CDC38" w14:textId="342CA43C" w:rsidR="00DB4D30" w:rsidRPr="00CC2B8C" w:rsidRDefault="00DB4D30" w:rsidP="00E74FFB">
      <w:pPr>
        <w:pStyle w:val="Prrafodelista"/>
        <w:tabs>
          <w:tab w:val="left" w:pos="709"/>
        </w:tabs>
        <w:spacing w:before="240" w:line="360" w:lineRule="auto"/>
        <w:ind w:left="720" w:right="51"/>
        <w:jc w:val="both"/>
        <w:rPr>
          <w:rFonts w:ascii="Palatino Linotype" w:hAnsi="Palatino Linotype"/>
          <w:b/>
          <w:i/>
        </w:rPr>
      </w:pPr>
      <w:r>
        <w:rPr>
          <w:rFonts w:ascii="Palatino Linotype" w:hAnsi="Palatino Linotype"/>
          <w:i/>
        </w:rPr>
        <w:t>2.- Y en relación a los 2019, 2020 y 2021; se realizó una búsqueda exhaustiva en el archivo de este Sistema Municipal para el Desarrollo Integral de la Familia de Lerma y no encontró información al respecto, asimismo, se le comenta que dentro del Manual General de Organización del Sistema Municipal DIF Lerma administración 2019-2021</w:t>
      </w:r>
      <w:r w:rsidR="00CC2B8C">
        <w:rPr>
          <w:rFonts w:ascii="Palatino Linotype" w:hAnsi="Palatino Linotype"/>
          <w:i/>
        </w:rPr>
        <w:t>, dentro de la figura de Control Interno, las atribuciones que tiene la responsable en función de su cargo o empleo, no constituyen una obligatoriedad del mismo, por lo que puede o no llevarlo a cabo</w:t>
      </w:r>
      <w:r w:rsidR="00447BB5">
        <w:rPr>
          <w:rFonts w:ascii="Palatino Linotype" w:hAnsi="Palatino Linotype"/>
          <w:i/>
        </w:rPr>
        <w:t>.</w:t>
      </w:r>
      <w:r w:rsidR="00CC2B8C">
        <w:rPr>
          <w:rFonts w:ascii="Palatino Linotype" w:hAnsi="Palatino Linotype"/>
          <w:i/>
        </w:rPr>
        <w:t xml:space="preserve">” </w:t>
      </w:r>
      <w:r w:rsidR="00CC2B8C">
        <w:rPr>
          <w:rFonts w:ascii="Palatino Linotype" w:hAnsi="Palatino Linotype"/>
          <w:b/>
          <w:i/>
        </w:rPr>
        <w:t xml:space="preserve">[Sic] </w:t>
      </w:r>
    </w:p>
    <w:p w14:paraId="149167E1" w14:textId="77777777" w:rsidR="00173071" w:rsidRDefault="00173071" w:rsidP="00873EA1">
      <w:pPr>
        <w:tabs>
          <w:tab w:val="left" w:pos="709"/>
        </w:tabs>
        <w:spacing w:before="240" w:line="360" w:lineRule="auto"/>
        <w:ind w:right="51"/>
        <w:jc w:val="both"/>
        <w:rPr>
          <w:rFonts w:ascii="Palatino Linotype" w:hAnsi="Palatino Linotype" w:cs="Arial"/>
          <w:noProof/>
          <w:color w:val="000000"/>
          <w:sz w:val="24"/>
          <w:lang w:eastAsia="es-MX"/>
        </w:rPr>
      </w:pPr>
    </w:p>
    <w:p w14:paraId="0A9BFC23" w14:textId="77777777" w:rsidR="00873EA1" w:rsidRDefault="00873EA1" w:rsidP="00873EA1">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noProof/>
          <w:color w:val="000000"/>
          <w:sz w:val="24"/>
          <w:lang w:eastAsia="es-MX"/>
        </w:rPr>
        <w:t xml:space="preserve">En virtud de lo anterior, es de destacar que </w:t>
      </w:r>
      <w:r w:rsidRPr="00A507EB">
        <w:rPr>
          <w:rFonts w:ascii="Palatino Linotype" w:hAnsi="Palatino Linotype" w:cs="Arial"/>
          <w:sz w:val="24"/>
          <w:szCs w:val="24"/>
        </w:rPr>
        <w:t xml:space="preserve">el Pleno de este Organismo Garante, ha sostenido que ante la presencia de un hecho negativo, resultaría innecesaria una declaratoria de inexistencia en términos de </w:t>
      </w:r>
      <w:r>
        <w:rPr>
          <w:rFonts w:ascii="Palatino Linotype" w:hAnsi="Palatino Linotype" w:cs="Arial"/>
          <w:sz w:val="24"/>
          <w:szCs w:val="24"/>
        </w:rPr>
        <w:t xml:space="preserve"> los artículos </w:t>
      </w:r>
      <w:r w:rsidRPr="00A507EB">
        <w:rPr>
          <w:rFonts w:ascii="Palatino Linotype" w:hAnsi="Palatino Linotype" w:cs="Arial"/>
          <w:sz w:val="24"/>
          <w:szCs w:val="24"/>
        </w:rPr>
        <w:t xml:space="preserve">19, 169 y 170 de la Ley de Transparencia y Acceso a la Información Pública del Estado de México y Municipios, </w:t>
      </w:r>
      <w:r>
        <w:rPr>
          <w:rFonts w:ascii="Palatino Linotype" w:hAnsi="Palatino Linotype" w:cs="Arial"/>
          <w:sz w:val="24"/>
          <w:szCs w:val="24"/>
        </w:rPr>
        <w:t>no obstante lo anterior, la figura de hechos negativos en el caso concreto, no colma el derecho de acceso a la información pública, al inobservar el numeral 162 de la Ley de Transparencia local, porción normativa que dispone a la literalidad lo siguiente:</w:t>
      </w:r>
    </w:p>
    <w:p w14:paraId="1D247D5E" w14:textId="77777777" w:rsidR="00873EA1" w:rsidRDefault="00873EA1" w:rsidP="00873EA1">
      <w:pPr>
        <w:pStyle w:val="Citas"/>
        <w:rPr>
          <w:b/>
        </w:rPr>
      </w:pPr>
      <w:r>
        <w:t xml:space="preserve">“Artículo 162. Las unidades de transparencia deberán garantizar que las solicitudes se turnen a todas las Áreas competentes que cuenten con la información o deban </w:t>
      </w:r>
      <w:r>
        <w:lastRenderedPageBreak/>
        <w:t xml:space="preserve">tenerla de acuerdo a sus facultades, competencias y funciones, con el objeto de que realicen una búsqueda exhaustiva y razonable de la información solicitada” </w:t>
      </w:r>
      <w:r>
        <w:rPr>
          <w:b/>
        </w:rPr>
        <w:t>[Sic]</w:t>
      </w:r>
    </w:p>
    <w:p w14:paraId="2FA564BE" w14:textId="77777777" w:rsidR="00447BB5" w:rsidRPr="00D14967" w:rsidRDefault="00447BB5" w:rsidP="00873EA1">
      <w:pPr>
        <w:pStyle w:val="Citas"/>
        <w:rPr>
          <w:b/>
        </w:rPr>
      </w:pPr>
    </w:p>
    <w:p w14:paraId="4E82998A" w14:textId="1441DD5C" w:rsidR="00873EA1" w:rsidRDefault="00873EA1" w:rsidP="00873EA1">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Inconforme con la respuesta rendida por </w:t>
      </w:r>
      <w:r>
        <w:rPr>
          <w:rFonts w:ascii="Palatino Linotype" w:hAnsi="Palatino Linotype"/>
          <w:b/>
          <w:noProof/>
          <w:lang w:eastAsia="es-MX"/>
        </w:rPr>
        <w:t xml:space="preserve">El Sujeto Obligado, La Recurrente </w:t>
      </w:r>
      <w:r>
        <w:rPr>
          <w:rFonts w:ascii="Palatino Linotype" w:hAnsi="Palatino Linotype"/>
          <w:noProof/>
          <w:lang w:eastAsia="es-MX"/>
        </w:rPr>
        <w:t>interpuso recurso de revisión en fecha tres de febrero, admitiendose el ocho de febrero, ambos de dos mil veintidos. Señalando como razones o motivos de inconformidad:</w:t>
      </w:r>
    </w:p>
    <w:p w14:paraId="3DD5D196" w14:textId="1AC71FD6" w:rsidR="00873EA1" w:rsidRPr="00873EA1" w:rsidRDefault="00873EA1" w:rsidP="00873EA1">
      <w:pPr>
        <w:pStyle w:val="Citas"/>
        <w:rPr>
          <w:b/>
          <w:noProof/>
          <w:lang w:eastAsia="es-MX"/>
        </w:rPr>
      </w:pPr>
      <w:r>
        <w:t xml:space="preserve">“La respuesta a mi solicitud de información viola flagrantemente en mi perjuicio los párrafos décimo séptimo, décimo octavo y décimo noveno del artículo 5 de la Constitución Política del Estado Libre y Soberano del Estado de México.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En este sentido, el sujeto obligado con su respuesta pretende engañar y ofuscar la buena fe del solicitante y del propio órgano garante que tutela mi derecho de </w:t>
      </w:r>
      <w:proofErr w:type="spellStart"/>
      <w:r>
        <w:t>accesar</w:t>
      </w:r>
      <w:proofErr w:type="spellEnd"/>
      <w:r>
        <w:t xml:space="preserve"> a la información pública solicitada, por lo que en general la respuesta del sujeto obligado no colma la pretensión del suscrito. Solicitud Primigenia. “Solicito en formato .</w:t>
      </w:r>
      <w:proofErr w:type="spellStart"/>
      <w:r>
        <w:t>txt</w:t>
      </w:r>
      <w:proofErr w:type="spellEnd"/>
      <w:r>
        <w:t>, .</w:t>
      </w:r>
      <w:proofErr w:type="spellStart"/>
      <w:r>
        <w:t>doc</w:t>
      </w:r>
      <w:proofErr w:type="spellEnd"/>
      <w:r>
        <w:t>, .</w:t>
      </w:r>
      <w:proofErr w:type="spellStart"/>
      <w:r>
        <w:t>pdf</w:t>
      </w:r>
      <w:proofErr w:type="spellEnd"/>
      <w:r>
        <w:t xml:space="preserve"> y .</w:t>
      </w:r>
      <w:proofErr w:type="spellStart"/>
      <w:r>
        <w:t>zip</w:t>
      </w:r>
      <w:proofErr w:type="spellEnd"/>
      <w:r>
        <w:t>), u otro análogo, el documento oficial donde conste la directriz efectuada por Control Interno, respecto a las acciones de fiscalización en materia financiera y administrativa a fin de haber dado cumplimiento a las metas establecidas en el programa anual autorizado. Información que se solicita sea correspondiente a los años 2016, 2017, 2018, 2019, 2020, 2021. (Para pronta referencia, Manual General de Organización del Sistema Municipal DIF LERMA) Gracias.” (</w:t>
      </w:r>
      <w:proofErr w:type="gramStart"/>
      <w:r>
        <w:t>sic</w:t>
      </w:r>
      <w:proofErr w:type="gramEnd"/>
      <w:r>
        <w:t xml:space="preserve">) Respuesta del Sujeto Obligado. “1.- Que para los años </w:t>
      </w:r>
      <w:r>
        <w:lastRenderedPageBreak/>
        <w:t>2016, 2017 Y 2018. Este Sistema Municipal para el Desarrollo Integral de la Familia de Lerma, no contaba con el departamento de Control Interno. 2.- Y en relación a los 2019, 2020 y 2021; se realizó una búsqueda exhaustiva en el archivo de este Sistema Municipal para el Desarrollo Integral de la Familia de Lerma y no se encontró información al respecto, asimismo, se le comenta que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w:t>
      </w:r>
      <w:proofErr w:type="gramStart"/>
      <w:r>
        <w:t>sic</w:t>
      </w:r>
      <w:proofErr w:type="gramEnd"/>
      <w:r>
        <w:t xml:space="preserve">) Para efectos metodológicos, y mayor entendimiento de la Titular de la Unidad de Transparencia, y a la Titular del Sujeto Obligado, así como para mejor proveer el presente recurso, la respuesta de este se divide en tres aspectos: 1) Que para los años 2016, 2017 y 2018. El Sistema Municipal para el Desarrollo Integral de la Familia de Lerma, no contaba con el departamento de Control Interno. En este apartado, se omitió ordenar efectuar una búsqueda exhaustiva y razonable al interior del Sujeto Obligado, para los años 2016, 2017 y 2018, ya que el no contar con un departamento de Control Interno, no implica que referente a esos años, el Sujeto Obligado pueda tener la información solicitada. 2) En relación a los años 2019, 2020 y 2021; se realizó una búsqueda exhaustiva en el archivo del Sistema Municipal para el Desarrollo Integral de la Familia de Lerma y no se encontró información al respecto. En este punto, si bien es cierto se dice haber efectuado una búsqueda exhaustiva y se exhibe el oficio en el que da cuenta el Titular del Órgano Interno de Control, también es cierto que dicho oficio NO basta para tener por acreditada la búsqueda exhaustiva y razonable a que refiere la Ley, ya que en su estructura organizacional se encuentra contemplada el área o departamento de CONTROL INTERNO, quién en obvio de </w:t>
      </w:r>
      <w:r>
        <w:lastRenderedPageBreak/>
        <w:t xml:space="preserve">razones, es la unidad administrativa GENERADORA, POSEEDORA, O ADMINISTRADORA DE LA INFORMACIÓN SOLICITADA según su propio Manual General de Organización a la fecha publicado por el Sujeto Obligado y vigente. No obrando en este expediente electrónico el documento que soporte tal búsqueda exhaustiva y razonable por parte del área o departamento de CONTROL INTERNO. 3) Dentro del Manual General de Organización del Sistema Municipal DIF Lerma administración 2019-2021, para el Desarrollo Integral de la Familia de Lerma, dentro de la figura de Control Interno, las atribuciones que tiene la responsable en función de su cargo o empleo, no constituyen una obligatoriedad del mismo, por lo pude o no llevar a cabo. Solo basta aclarar a la Titular de la Unidad de Transparencia, a la Titular del Sujeto Obligado, y al propio Titular del Órgano Interno de Control que, el Manual General de Organización del Sistema Municipal DIF Lerma administración 2019-2021, aparece publicado en el IPOMEX del Sujeto Obligado, y que en tanto no se publique otro por los conductos legales, este se encuentra VIGENTE, y que en el apartado de la PRESENTACIÓN del mismo, de su simple lectura se puede apreciar que, tiene como propósito dar a conocer las responsabilidades de cada área que conforma al Sistema Municipal para el Desarrollo Integral de la Familia (SMDIF) de Lerma. Que su consulta permite identificar con claridad las funciones y responsabilidades de cada una de áreas que lo integran. Siendo falaz, poco ético, ignaro, nesciente e irresponsable con tal investidura, lo que argumenta el Titular del Órgano Interno de Control, en el sentido de que, las atribuciones que tiene la responsable en función de su cargo o empleo, no constituyen una obligatoriedad del mismo, por lo que puede o no llevarla a cabo, cuando su propio Manual de Organización, como quedó demostrado, dicta lo contrario. Por lo que el Sujeto Obligado, incumplió con lo establecido en la Ley de Transparencia y Acceso </w:t>
      </w:r>
      <w:r>
        <w:lastRenderedPageBreak/>
        <w:t xml:space="preserve">a la Información Pública del Estado de México y Municipios (Reglamentaria del artículo 5° de la Constitución Local), en cuanto a lo siguiente: Artículo 12, quienes generen, recopilen, administren, manejen, procesen, archiven o conserven información pública serán responsables de la misma.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 Ante tales violaciones, resulta procedente que este Órgano Garante revoque o modifique la respuesta a la solicitud del suscrito, ordenando se me entregue información requerida en mi solicitud primigenia. Lo peticionado deriva del Manual General de Organización del Sistema Municipal DIF Lerma Administración 2019-2021, que aparece publicado en el IPOMEX del Sujeto Obligado. Información solicitada que el sujeto obligado por medio de su área correspondiente, por ley debe generar, poseer y administrar, ya que en caso contrario estaría violentando la Ley de Responsabilidades Administrativas del Estado de México y Municipios. Creyendo el suscrito que el sujeto obligado tiene una grave confusión con su propio Manual de Organización. Por consecuencia, se deberá decretar la revocación de la respuesta del Sujeto Obligado, al resultar fundados los motivos de mi inconformidad planteada, ordenando entregar al suscrito, a través del Sistema de Acceso a la Información Mexiquense (SAIMEX), en su caso, en versión pública, en cualquier formato digital, la información peticionada en mi solicitud primigenia. GRACIAS.” </w:t>
      </w:r>
      <w:r>
        <w:rPr>
          <w:b/>
        </w:rPr>
        <w:t xml:space="preserve">[Sic] </w:t>
      </w:r>
    </w:p>
    <w:p w14:paraId="407D97C1" w14:textId="53D7BBCD" w:rsidR="00B43349" w:rsidRDefault="00B43349" w:rsidP="00B43349">
      <w:pPr>
        <w:pStyle w:val="Citas"/>
        <w:ind w:left="0" w:right="0"/>
        <w:rPr>
          <w:i w:val="0"/>
          <w:sz w:val="24"/>
          <w:szCs w:val="24"/>
        </w:rPr>
      </w:pPr>
      <w:r>
        <w:rPr>
          <w:i w:val="0"/>
          <w:sz w:val="24"/>
          <w:szCs w:val="24"/>
        </w:rPr>
        <w:lastRenderedPageBreak/>
        <w:t>En virtud de lo anterior, a toda luz se desprende que las razones o motivos de inconformidad esgrimidos por el particular se encuentran encauzados a denotar la actualización de la causal de procedencia prevista en el artículo 179, fracción I de la Ley de Transparencia y Acceso a la Información Pública del Estado de México y Municipios, normatividad que dispone a la literalidad lo siguiente:</w:t>
      </w:r>
    </w:p>
    <w:p w14:paraId="2D33AE97" w14:textId="77777777" w:rsidR="00B43349" w:rsidRDefault="00B43349" w:rsidP="00B43349">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32BDAAC7" w14:textId="77777777" w:rsidR="00B43349" w:rsidRPr="00B43349" w:rsidRDefault="00B43349" w:rsidP="00B43349">
      <w:pPr>
        <w:pStyle w:val="Citas"/>
        <w:rPr>
          <w:b/>
          <w:u w:val="single"/>
        </w:rPr>
      </w:pPr>
      <w:r w:rsidRPr="00B43349">
        <w:rPr>
          <w:b/>
          <w:u w:val="single"/>
        </w:rPr>
        <w:t xml:space="preserve">I. La negativa a la información solicitada; </w:t>
      </w:r>
    </w:p>
    <w:p w14:paraId="314D588E" w14:textId="7759211F" w:rsidR="00B43349" w:rsidRPr="00B43349" w:rsidRDefault="00B43349" w:rsidP="00B43349">
      <w:pPr>
        <w:pStyle w:val="Citas"/>
        <w:rPr>
          <w:b/>
        </w:rPr>
      </w:pPr>
      <w:r>
        <w:t xml:space="preserve">(…)” </w:t>
      </w:r>
      <w:r>
        <w:rPr>
          <w:b/>
        </w:rPr>
        <w:t>[Sic]</w:t>
      </w:r>
    </w:p>
    <w:p w14:paraId="56202A3E" w14:textId="3B61244E" w:rsidR="004072AA" w:rsidRDefault="004072AA" w:rsidP="00E253F6">
      <w:pPr>
        <w:pStyle w:val="Citas"/>
        <w:ind w:left="0" w:right="0"/>
        <w:rPr>
          <w:i w:val="0"/>
          <w:sz w:val="24"/>
          <w:szCs w:val="24"/>
        </w:rPr>
      </w:pPr>
      <w:r>
        <w:rPr>
          <w:i w:val="0"/>
          <w:sz w:val="24"/>
          <w:szCs w:val="24"/>
        </w:rPr>
        <w:tab/>
      </w:r>
    </w:p>
    <w:p w14:paraId="7F52786D" w14:textId="43D9ED00" w:rsidR="00296316" w:rsidRPr="00296316" w:rsidRDefault="00ED3C5C" w:rsidP="000F3EC2">
      <w:pPr>
        <w:spacing w:after="0" w:line="360" w:lineRule="auto"/>
        <w:jc w:val="both"/>
        <w:rPr>
          <w:rFonts w:ascii="Palatino Linotype" w:hAnsi="Palatino Linotype" w:cs="Arial"/>
          <w:b/>
          <w:color w:val="000000"/>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sidR="000F3EC2">
        <w:rPr>
          <w:rFonts w:ascii="Palatino Linotype" w:hAnsi="Palatino Linotype" w:cs="Arial"/>
          <w:color w:val="000000"/>
          <w:sz w:val="24"/>
          <w:lang w:val="es-ES_tradnl"/>
        </w:rPr>
        <w:t xml:space="preserve">fue omiso en rendir su informe justificado, de ahí que se arriba a la premisa de que no se subsanó la violación al derecho de acceso a la información pública. </w:t>
      </w:r>
    </w:p>
    <w:p w14:paraId="6747E5FD" w14:textId="77777777" w:rsidR="00ED3C5C" w:rsidRDefault="00ED3C5C" w:rsidP="00ED3C5C">
      <w:pPr>
        <w:spacing w:after="0" w:line="360" w:lineRule="auto"/>
        <w:jc w:val="both"/>
        <w:rPr>
          <w:rFonts w:ascii="Palatino Linotype" w:hAnsi="Palatino Linotype" w:cs="Arial"/>
          <w:color w:val="000000"/>
          <w:sz w:val="24"/>
          <w:lang w:val="es-ES_tradnl"/>
        </w:rPr>
      </w:pPr>
    </w:p>
    <w:p w14:paraId="0B15C671" w14:textId="7B31398E" w:rsidR="00FA3650" w:rsidRPr="006329AB" w:rsidRDefault="00FA3650" w:rsidP="00FA3650">
      <w:pPr>
        <w:spacing w:line="360" w:lineRule="auto"/>
        <w:contextualSpacing/>
        <w:jc w:val="both"/>
        <w:rPr>
          <w:rFonts w:ascii="Palatino Linotype" w:eastAsia="MS Mincho" w:hAnsi="Palatino Linotype"/>
          <w:sz w:val="24"/>
          <w:szCs w:val="24"/>
        </w:rPr>
      </w:pPr>
      <w:r w:rsidRPr="006329AB">
        <w:rPr>
          <w:rFonts w:ascii="Palatino Linotype" w:eastAsia="MS Mincho" w:hAnsi="Palatino Linotype"/>
          <w:sz w:val="24"/>
          <w:szCs w:val="24"/>
        </w:rPr>
        <w:t xml:space="preserve">Con base en lo anteriormente expuesto, resulta procedente ordenar </w:t>
      </w:r>
      <w:r w:rsidR="0089042A">
        <w:rPr>
          <w:rFonts w:ascii="Palatino Linotype" w:eastAsia="MS Mincho" w:hAnsi="Palatino Linotype"/>
          <w:sz w:val="24"/>
          <w:szCs w:val="24"/>
        </w:rPr>
        <w:t xml:space="preserve">una búsqueda exhaustiva y razonable, a efecto de hacer entrega en versión pública de ser procedente, a través del </w:t>
      </w:r>
      <w:r w:rsidRPr="006329AB">
        <w:rPr>
          <w:rFonts w:ascii="Palatino Linotype" w:eastAsia="MS Mincho" w:hAnsi="Palatino Linotype"/>
          <w:sz w:val="24"/>
          <w:szCs w:val="24"/>
        </w:rPr>
        <w:t xml:space="preserve">Sistema de Acceso a la Información Mexiquense (SAIMEX), de la siguiente información: </w:t>
      </w:r>
    </w:p>
    <w:p w14:paraId="7E17A998" w14:textId="31515DB9" w:rsidR="00312626" w:rsidRPr="00735349" w:rsidRDefault="00312626" w:rsidP="00C22888">
      <w:pPr>
        <w:pStyle w:val="Prrafodelista"/>
        <w:numPr>
          <w:ilvl w:val="0"/>
          <w:numId w:val="4"/>
        </w:numPr>
        <w:spacing w:before="240" w:line="360" w:lineRule="auto"/>
        <w:jc w:val="both"/>
        <w:rPr>
          <w:rFonts w:ascii="Palatino Linotype" w:hAnsi="Palatino Linotype"/>
        </w:rPr>
      </w:pPr>
      <w:r>
        <w:rPr>
          <w:rFonts w:ascii="Palatino Linotype" w:hAnsi="Palatino Linotype"/>
        </w:rPr>
        <w:lastRenderedPageBreak/>
        <w:t xml:space="preserve">El o los documentos donde conste la directriz efectuada por el </w:t>
      </w:r>
      <w:r w:rsidR="00A91B8A">
        <w:rPr>
          <w:rFonts w:ascii="Palatino Linotype" w:hAnsi="Palatino Linotype"/>
        </w:rPr>
        <w:t>área</w:t>
      </w:r>
      <w:r>
        <w:rPr>
          <w:rFonts w:ascii="Palatino Linotype" w:hAnsi="Palatino Linotype"/>
        </w:rPr>
        <w:t xml:space="preserve"> de Control Interno </w:t>
      </w:r>
      <w:r w:rsidR="00A91B8A">
        <w:rPr>
          <w:rFonts w:ascii="Palatino Linotype" w:hAnsi="Palatino Linotype"/>
        </w:rPr>
        <w:t xml:space="preserve">y/o equivalente </w:t>
      </w:r>
      <w:r>
        <w:rPr>
          <w:rFonts w:ascii="Palatino Linotype" w:hAnsi="Palatino Linotype"/>
        </w:rPr>
        <w:t xml:space="preserve">respecto de las acciones de fiscalización en materia financiera y administrativa a fin de haber dado cumplimiento a las metas establecidas en el programa anual autorizado, del periodo comprendido del uno de enero de dos mil dieciséis al treinta y uno de diciembre de dos mil veintiuno. </w:t>
      </w:r>
    </w:p>
    <w:p w14:paraId="7BF46842" w14:textId="77777777" w:rsidR="00312626" w:rsidRDefault="00312626" w:rsidP="00312626">
      <w:pPr>
        <w:spacing w:before="240" w:line="360" w:lineRule="auto"/>
        <w:jc w:val="both"/>
        <w:rPr>
          <w:rFonts w:ascii="Palatino Linotype" w:hAnsi="Palatino Linotype"/>
        </w:rPr>
      </w:pPr>
    </w:p>
    <w:p w14:paraId="57514818" w14:textId="77777777" w:rsidR="00621F28" w:rsidRPr="007A37D2" w:rsidRDefault="00621F28" w:rsidP="00C22888">
      <w:pPr>
        <w:pStyle w:val="Prrafodelista"/>
        <w:numPr>
          <w:ilvl w:val="0"/>
          <w:numId w:val="13"/>
        </w:numPr>
        <w:spacing w:before="240" w:line="360" w:lineRule="auto"/>
        <w:jc w:val="both"/>
        <w:rPr>
          <w:rFonts w:ascii="Palatino Linotype" w:hAnsi="Palatino Linotype" w:cs="Arial"/>
          <w:b/>
          <w:bCs/>
          <w:sz w:val="28"/>
          <w:szCs w:val="28"/>
        </w:rPr>
      </w:pPr>
      <w:r w:rsidRPr="007A37D2">
        <w:rPr>
          <w:rFonts w:ascii="Palatino Linotype" w:hAnsi="Palatino Linotype" w:cs="Arial"/>
          <w:b/>
          <w:bCs/>
          <w:sz w:val="28"/>
          <w:szCs w:val="28"/>
        </w:rPr>
        <w:t xml:space="preserve">De la clasificación de la información como reservada </w:t>
      </w:r>
    </w:p>
    <w:p w14:paraId="6447B71B" w14:textId="77777777" w:rsidR="00621F28" w:rsidRPr="000A07D4" w:rsidRDefault="00621F28" w:rsidP="00621F28">
      <w:pPr>
        <w:autoSpaceDE w:val="0"/>
        <w:autoSpaceDN w:val="0"/>
        <w:adjustRightInd w:val="0"/>
        <w:spacing w:line="360" w:lineRule="auto"/>
        <w:jc w:val="both"/>
        <w:rPr>
          <w:rFonts w:ascii="Palatino Linotype" w:hAnsi="Palatino Linotype" w:cs="Arial"/>
          <w:sz w:val="24"/>
          <w:szCs w:val="24"/>
        </w:rPr>
      </w:pPr>
      <w:r w:rsidRPr="000A07D4">
        <w:rPr>
          <w:rFonts w:ascii="Palatino Linotype" w:hAnsi="Palatino Linotype" w:cs="Arial"/>
          <w:sz w:val="24"/>
          <w:szCs w:val="24"/>
        </w:rPr>
        <w:t xml:space="preserve">Ahora bien, no resulta desapercibido para este Órgano </w:t>
      </w:r>
      <w:proofErr w:type="spellStart"/>
      <w:r w:rsidRPr="000A07D4">
        <w:rPr>
          <w:rFonts w:ascii="Palatino Linotype" w:hAnsi="Palatino Linotype" w:cs="Arial"/>
          <w:sz w:val="24"/>
          <w:szCs w:val="24"/>
        </w:rPr>
        <w:t>Resolutor</w:t>
      </w:r>
      <w:proofErr w:type="spellEnd"/>
      <w:r w:rsidRPr="000A07D4">
        <w:rPr>
          <w:rFonts w:ascii="Palatino Linotype" w:hAnsi="Palatino Linotype" w:cs="Arial"/>
          <w:sz w:val="24"/>
          <w:szCs w:val="24"/>
        </w:rPr>
        <w:t xml:space="preserve"> que las actividades de fiscalización deberán de regirse por regla general conforme a los principios de legalidad, </w:t>
      </w:r>
      <w:proofErr w:type="spellStart"/>
      <w:r w:rsidRPr="000A07D4">
        <w:rPr>
          <w:rFonts w:ascii="Palatino Linotype" w:hAnsi="Palatino Linotype" w:cs="Arial"/>
          <w:sz w:val="24"/>
          <w:szCs w:val="24"/>
        </w:rPr>
        <w:t>definitividad</w:t>
      </w:r>
      <w:proofErr w:type="spellEnd"/>
      <w:r w:rsidRPr="000A07D4">
        <w:rPr>
          <w:rFonts w:ascii="Palatino Linotype" w:hAnsi="Palatino Linotype" w:cs="Arial"/>
          <w:sz w:val="24"/>
          <w:szCs w:val="24"/>
        </w:rPr>
        <w:t xml:space="preserve">, imparcialidad, confiabilidad y de máxima publicidad, no obstante lo anterior, la Ley de Transparencia y Acceso a la Información Pública del Estado de México y Municipios, enlista  de manera estricta y limitativa las causales de procedencia para clasificar diversos soportes documentales como información reservada. </w:t>
      </w:r>
    </w:p>
    <w:p w14:paraId="2E486059" w14:textId="3E678DF2" w:rsidR="00621F28" w:rsidRPr="000A07D4" w:rsidRDefault="00621F28" w:rsidP="00621F28">
      <w:pPr>
        <w:autoSpaceDE w:val="0"/>
        <w:autoSpaceDN w:val="0"/>
        <w:adjustRightInd w:val="0"/>
        <w:spacing w:line="360" w:lineRule="auto"/>
        <w:jc w:val="both"/>
        <w:rPr>
          <w:rFonts w:ascii="Palatino Linotype" w:hAnsi="Palatino Linotype" w:cs="Arial"/>
          <w:sz w:val="24"/>
          <w:szCs w:val="24"/>
        </w:rPr>
      </w:pPr>
      <w:r w:rsidRPr="000A07D4">
        <w:rPr>
          <w:rFonts w:ascii="Palatino Linotype" w:hAnsi="Palatino Linotype" w:cs="Arial"/>
          <w:sz w:val="24"/>
          <w:szCs w:val="24"/>
        </w:rPr>
        <w:t xml:space="preserve">En este sentido, la información requerida mediante la solicitud de información </w:t>
      </w:r>
      <w:r w:rsidR="00CC1DB2">
        <w:rPr>
          <w:rFonts w:ascii="Palatino Linotype" w:hAnsi="Palatino Linotype" w:cs="Arial"/>
          <w:b/>
          <w:sz w:val="24"/>
          <w:szCs w:val="24"/>
        </w:rPr>
        <w:t>00029/DIFLERMA/IP/2022</w:t>
      </w:r>
      <w:r w:rsidRPr="000A07D4">
        <w:rPr>
          <w:rFonts w:ascii="Palatino Linotype" w:hAnsi="Palatino Linotype" w:cs="Arial"/>
          <w:b/>
          <w:sz w:val="24"/>
          <w:szCs w:val="24"/>
        </w:rPr>
        <w:t xml:space="preserve"> </w:t>
      </w:r>
      <w:r w:rsidRPr="000A07D4">
        <w:rPr>
          <w:rFonts w:ascii="Palatino Linotype" w:hAnsi="Palatino Linotype" w:cs="Arial"/>
          <w:sz w:val="24"/>
          <w:szCs w:val="24"/>
        </w:rPr>
        <w:t xml:space="preserve">guarda una estrecha vinculación con la causal prevista en el artículo 140, fracción V de la Ley de Transparencia y Acceso a la Información  Pública del Estado de México y Municipios, porción normativa que dispone a la literalidad lo siguiente: </w:t>
      </w:r>
    </w:p>
    <w:p w14:paraId="29A5127F" w14:textId="77777777" w:rsidR="00621F28" w:rsidRPr="000A07D4" w:rsidRDefault="00621F28" w:rsidP="00621F28">
      <w:pPr>
        <w:pStyle w:val="Citas"/>
      </w:pPr>
      <w:r w:rsidRPr="000A07D4">
        <w:lastRenderedPageBreak/>
        <w:t>“Artículo 140. El acceso a la información pública será restringido excepcionalmente, cuando por razones de interés público, ésta sea clasificada como reservada, conforme a los criterios siguientes:</w:t>
      </w:r>
    </w:p>
    <w:p w14:paraId="3CC355A6" w14:textId="77777777" w:rsidR="00621F28" w:rsidRPr="000A07D4" w:rsidRDefault="00621F28" w:rsidP="00621F28">
      <w:pPr>
        <w:pStyle w:val="Citas"/>
      </w:pPr>
      <w:r w:rsidRPr="000A07D4">
        <w:t>(…)</w:t>
      </w:r>
    </w:p>
    <w:p w14:paraId="2CB98E08" w14:textId="77777777" w:rsidR="00621F28" w:rsidRPr="000A07D4" w:rsidRDefault="00621F28" w:rsidP="00621F28">
      <w:pPr>
        <w:pStyle w:val="Citas"/>
        <w:rPr>
          <w:b/>
          <w:u w:val="single"/>
        </w:rPr>
      </w:pPr>
      <w:r w:rsidRPr="000A07D4">
        <w:rPr>
          <w:b/>
          <w:u w:val="single"/>
        </w:rPr>
        <w:t xml:space="preserve">V. Aquella cuya divulgación obstruya o pueda causar un serio perjuicio a: </w:t>
      </w:r>
    </w:p>
    <w:p w14:paraId="658AA2BE" w14:textId="77777777" w:rsidR="00621F28" w:rsidRPr="000A07D4" w:rsidRDefault="00621F28" w:rsidP="00621F28">
      <w:pPr>
        <w:pStyle w:val="Citas"/>
        <w:rPr>
          <w:b/>
          <w:u w:val="single"/>
        </w:rPr>
      </w:pPr>
      <w:r w:rsidRPr="000A07D4">
        <w:rPr>
          <w:b/>
          <w:u w:val="single"/>
        </w:rPr>
        <w:t xml:space="preserve">1. Las actividades de fiscalización, verificación, inspección, comprobación y auditoría sobre el cumplimiento de las Leyes; o </w:t>
      </w:r>
    </w:p>
    <w:p w14:paraId="12924B10" w14:textId="77777777" w:rsidR="00621F28" w:rsidRPr="000A07D4" w:rsidRDefault="00621F28" w:rsidP="00621F28">
      <w:pPr>
        <w:pStyle w:val="Citas"/>
      </w:pPr>
      <w:r w:rsidRPr="000A07D4">
        <w:t>2. La recaudación de las contribuciones.</w:t>
      </w:r>
    </w:p>
    <w:p w14:paraId="115657D8" w14:textId="77777777" w:rsidR="00621F28" w:rsidRPr="000A07D4" w:rsidRDefault="00621F28" w:rsidP="00621F28">
      <w:pPr>
        <w:pStyle w:val="Citas"/>
        <w:rPr>
          <w:b/>
          <w:sz w:val="24"/>
          <w:szCs w:val="24"/>
        </w:rPr>
      </w:pPr>
      <w:r w:rsidRPr="000A07D4">
        <w:t xml:space="preserve">(…)” </w:t>
      </w:r>
      <w:r w:rsidRPr="000A07D4">
        <w:rPr>
          <w:b/>
        </w:rPr>
        <w:t>[Sic]</w:t>
      </w:r>
    </w:p>
    <w:p w14:paraId="3874A155" w14:textId="77777777" w:rsidR="00621F28" w:rsidRPr="000A07D4" w:rsidRDefault="00621F28" w:rsidP="00621F28">
      <w:pPr>
        <w:autoSpaceDE w:val="0"/>
        <w:autoSpaceDN w:val="0"/>
        <w:adjustRightInd w:val="0"/>
        <w:spacing w:line="360" w:lineRule="auto"/>
        <w:jc w:val="both"/>
        <w:rPr>
          <w:rFonts w:ascii="Palatino Linotype" w:hAnsi="Palatino Linotype" w:cs="Arial"/>
          <w:sz w:val="24"/>
          <w:szCs w:val="24"/>
        </w:rPr>
      </w:pPr>
    </w:p>
    <w:p w14:paraId="6D5E05A1" w14:textId="77777777" w:rsidR="00621F28" w:rsidRPr="000A07D4" w:rsidRDefault="00621F28" w:rsidP="00621F28">
      <w:pPr>
        <w:autoSpaceDE w:val="0"/>
        <w:autoSpaceDN w:val="0"/>
        <w:adjustRightInd w:val="0"/>
        <w:spacing w:line="360" w:lineRule="auto"/>
        <w:jc w:val="both"/>
        <w:rPr>
          <w:rFonts w:ascii="Palatino Linotype" w:hAnsi="Palatino Linotype" w:cs="Arial"/>
          <w:sz w:val="24"/>
          <w:szCs w:val="24"/>
        </w:rPr>
      </w:pPr>
      <w:r w:rsidRPr="000A07D4">
        <w:rPr>
          <w:rFonts w:ascii="Palatino Linotype" w:hAnsi="Palatino Linotype" w:cs="Arial"/>
          <w:sz w:val="24"/>
          <w:szCs w:val="24"/>
        </w:rPr>
        <w:t xml:space="preserve">Luego entonces, </w:t>
      </w:r>
      <w:r w:rsidRPr="000A07D4">
        <w:rPr>
          <w:rFonts w:ascii="Palatino Linotype" w:hAnsi="Palatino Linotype" w:cs="Arial"/>
          <w:b/>
          <w:sz w:val="24"/>
          <w:szCs w:val="24"/>
        </w:rPr>
        <w:t xml:space="preserve">El Sujeto Obligado </w:t>
      </w:r>
      <w:r w:rsidRPr="000A07D4">
        <w:rPr>
          <w:rFonts w:ascii="Palatino Linotype" w:hAnsi="Palatino Linotype" w:cs="Arial"/>
          <w:sz w:val="24"/>
          <w:szCs w:val="24"/>
        </w:rPr>
        <w:t>se encuentra constreñido a realizar un análisis caso por caso respecto de los soportes documentales requeridos, distinguiendo diligentemente entre los siguientes escenarios:</w:t>
      </w:r>
    </w:p>
    <w:p w14:paraId="4B0AE3D4" w14:textId="77777777" w:rsidR="00621F28" w:rsidRPr="000A07D4" w:rsidRDefault="00621F28" w:rsidP="00C22888">
      <w:pPr>
        <w:pStyle w:val="Prrafodelista"/>
        <w:numPr>
          <w:ilvl w:val="0"/>
          <w:numId w:val="14"/>
        </w:numPr>
        <w:autoSpaceDE w:val="0"/>
        <w:autoSpaceDN w:val="0"/>
        <w:adjustRightInd w:val="0"/>
        <w:spacing w:line="360" w:lineRule="auto"/>
        <w:jc w:val="both"/>
        <w:rPr>
          <w:rFonts w:ascii="Palatino Linotype" w:hAnsi="Palatino Linotype" w:cs="Arial"/>
          <w:b/>
          <w:u w:val="single"/>
        </w:rPr>
      </w:pPr>
      <w:r w:rsidRPr="000A07D4">
        <w:rPr>
          <w:rFonts w:ascii="Palatino Linotype" w:hAnsi="Palatino Linotype" w:cs="Arial"/>
          <w:b/>
        </w:rPr>
        <w:t>Actos de fiscalización  en proceso:</w:t>
      </w:r>
      <w:r w:rsidRPr="000A07D4">
        <w:rPr>
          <w:rFonts w:ascii="Palatino Linotype" w:hAnsi="Palatino Linotype" w:cs="Arial"/>
        </w:rPr>
        <w:t xml:space="preserve"> Comprende todas las actuaciones, documentos y observaciones, hasta en tanto no se rindan los informes de resultados. Su acceso se encuentra restringido por el numeral 9 de la Ley de Fiscalización Superior del Estado de México, así como por el numeral 140, fracción V de la Ley de Transparencia local. </w:t>
      </w:r>
      <w:r w:rsidRPr="000A07D4">
        <w:rPr>
          <w:rFonts w:ascii="Palatino Linotype" w:hAnsi="Palatino Linotype" w:cs="Arial"/>
          <w:b/>
          <w:u w:val="single"/>
        </w:rPr>
        <w:t xml:space="preserve">Son susceptibles de ser clasificadas como reservadas previa prueba de daño. </w:t>
      </w:r>
    </w:p>
    <w:p w14:paraId="7BD31D0B" w14:textId="77777777" w:rsidR="00621F28" w:rsidRPr="000A07D4" w:rsidRDefault="00621F28" w:rsidP="00C22888">
      <w:pPr>
        <w:pStyle w:val="Prrafodelista"/>
        <w:numPr>
          <w:ilvl w:val="0"/>
          <w:numId w:val="14"/>
        </w:numPr>
        <w:autoSpaceDE w:val="0"/>
        <w:autoSpaceDN w:val="0"/>
        <w:adjustRightInd w:val="0"/>
        <w:spacing w:line="360" w:lineRule="auto"/>
        <w:jc w:val="both"/>
        <w:rPr>
          <w:rFonts w:ascii="Palatino Linotype" w:hAnsi="Palatino Linotype" w:cs="Arial"/>
        </w:rPr>
      </w:pPr>
      <w:r w:rsidRPr="000A07D4">
        <w:rPr>
          <w:rFonts w:ascii="Palatino Linotype" w:hAnsi="Palatino Linotype" w:cs="Arial"/>
          <w:b/>
        </w:rPr>
        <w:lastRenderedPageBreak/>
        <w:t>Actos de fiscalización concluidos:</w:t>
      </w:r>
      <w:r w:rsidRPr="000A07D4">
        <w:rPr>
          <w:rFonts w:ascii="Palatino Linotype" w:hAnsi="Palatino Linotype" w:cs="Arial"/>
        </w:rPr>
        <w:t xml:space="preserve"> Engloba los actos de autoridad competente dirigidos a las entidades fiscalizables, que no son susceptibles de recurrirse (definitivos), aquellos que no se recurren en tiempo (consentidos), así como aquellos recurridos respecto de los cuales ya se adoptó una decisión de fondo (firmes). </w:t>
      </w:r>
      <w:r w:rsidRPr="000A07D4">
        <w:rPr>
          <w:rFonts w:ascii="Palatino Linotype" w:hAnsi="Palatino Linotype" w:cs="Arial"/>
          <w:b/>
        </w:rPr>
        <w:t xml:space="preserve">Son susceptibles de ser divulgados en versión pública de ser procedente, </w:t>
      </w:r>
      <w:r w:rsidRPr="000A07D4">
        <w:rPr>
          <w:rFonts w:ascii="Palatino Linotype" w:hAnsi="Palatino Linotype" w:cs="Arial"/>
        </w:rPr>
        <w:t xml:space="preserve">acompañada del acuerdo de clasificación respectivo. </w:t>
      </w:r>
    </w:p>
    <w:p w14:paraId="35671443" w14:textId="77777777" w:rsidR="00CC1DB2" w:rsidRDefault="00CC1DB2" w:rsidP="00621F28">
      <w:pPr>
        <w:spacing w:before="240" w:line="360" w:lineRule="auto"/>
        <w:jc w:val="both"/>
        <w:rPr>
          <w:rFonts w:ascii="Palatino Linotype" w:hAnsi="Palatino Linotype"/>
          <w:sz w:val="24"/>
          <w:szCs w:val="24"/>
        </w:rPr>
      </w:pPr>
    </w:p>
    <w:p w14:paraId="6D0E37D0" w14:textId="77777777" w:rsidR="00621F28" w:rsidRPr="000A07D4" w:rsidRDefault="00621F28" w:rsidP="00621F28">
      <w:pPr>
        <w:spacing w:before="240" w:line="360" w:lineRule="auto"/>
        <w:jc w:val="both"/>
        <w:rPr>
          <w:rFonts w:ascii="Palatino Linotype" w:hAnsi="Palatino Linotype"/>
          <w:b/>
          <w:sz w:val="24"/>
          <w:szCs w:val="24"/>
        </w:rPr>
      </w:pPr>
      <w:r w:rsidRPr="000A07D4">
        <w:rPr>
          <w:rFonts w:ascii="Palatino Linotype" w:hAnsi="Palatino Linotype"/>
          <w:sz w:val="24"/>
          <w:szCs w:val="24"/>
        </w:rPr>
        <w:t xml:space="preserve">A mayor abundamiento y en alusión al primer escenario es necesario precisar que la clasificación de la información es el proceso mediante el cual los </w:t>
      </w:r>
      <w:r w:rsidRPr="000A07D4">
        <w:rPr>
          <w:rFonts w:ascii="Palatino Linotype" w:hAnsi="Palatino Linotype"/>
          <w:b/>
          <w:sz w:val="24"/>
          <w:szCs w:val="24"/>
        </w:rPr>
        <w:t xml:space="preserve">Sujetos Obligados </w:t>
      </w:r>
      <w:r w:rsidRPr="000A07D4">
        <w:rPr>
          <w:rFonts w:ascii="Palatino Linotype" w:hAnsi="Palatino Linotype"/>
          <w:sz w:val="24"/>
          <w:szCs w:val="24"/>
        </w:rPr>
        <w:t xml:space="preserve">determinan que la información requerida actualiza alguno de los supuestos de confidencialidad </w:t>
      </w:r>
      <w:r w:rsidRPr="000A07D4">
        <w:rPr>
          <w:rFonts w:ascii="Palatino Linotype" w:hAnsi="Palatino Linotype"/>
          <w:b/>
          <w:sz w:val="24"/>
          <w:szCs w:val="24"/>
        </w:rPr>
        <w:t xml:space="preserve">o </w:t>
      </w:r>
      <w:r w:rsidRPr="000A07D4">
        <w:rPr>
          <w:rFonts w:ascii="Palatino Linotype" w:hAnsi="Palatino Linotype"/>
          <w:b/>
          <w:sz w:val="24"/>
          <w:szCs w:val="24"/>
          <w:u w:val="single"/>
        </w:rPr>
        <w:t>reserva,</w:t>
      </w:r>
      <w:r w:rsidRPr="000A07D4">
        <w:rPr>
          <w:rFonts w:ascii="Palatino Linotype" w:hAnsi="Palatino Linotype"/>
          <w:b/>
          <w:sz w:val="24"/>
          <w:szCs w:val="24"/>
        </w:rPr>
        <w:t xml:space="preserve"> </w:t>
      </w:r>
      <w:r w:rsidRPr="000A07D4">
        <w:rPr>
          <w:rFonts w:ascii="Palatino Linotype" w:hAnsi="Palatino Linotype"/>
          <w:sz w:val="24"/>
          <w:szCs w:val="24"/>
        </w:rPr>
        <w:t xml:space="preserve">de acuerdo con las bases y los principios inmersos en la normatividad aplicable. </w:t>
      </w:r>
    </w:p>
    <w:p w14:paraId="55801A7A" w14:textId="77777777" w:rsidR="00621F28" w:rsidRPr="000A07D4" w:rsidRDefault="00621F28" w:rsidP="00621F28">
      <w:pPr>
        <w:autoSpaceDE w:val="0"/>
        <w:autoSpaceDN w:val="0"/>
        <w:adjustRightInd w:val="0"/>
        <w:spacing w:line="360" w:lineRule="auto"/>
        <w:jc w:val="both"/>
        <w:rPr>
          <w:rFonts w:ascii="Palatino Linotype" w:hAnsi="Palatino Linotype"/>
          <w:b/>
          <w:sz w:val="24"/>
          <w:szCs w:val="24"/>
        </w:rPr>
      </w:pPr>
      <w:r w:rsidRPr="000A07D4">
        <w:rPr>
          <w:rFonts w:ascii="Palatino Linotype" w:hAnsi="Palatino Linotype" w:cs="Arial"/>
          <w:sz w:val="24"/>
          <w:szCs w:val="24"/>
        </w:rPr>
        <w:t xml:space="preserve">Luego entonces, </w:t>
      </w:r>
      <w:r w:rsidRPr="000A07D4">
        <w:rPr>
          <w:rFonts w:ascii="Palatino Linotype" w:hAnsi="Palatino Linotype"/>
          <w:sz w:val="24"/>
          <w:szCs w:val="24"/>
        </w:rPr>
        <w:t xml:space="preserve">para realizar la reserva la información, no basta con invocar alguna de las causales previstas en la Ley de transparencia local. En sentido contrario, dicha valoración debe realizarse a través de lo que se conoce como </w:t>
      </w:r>
      <w:r w:rsidRPr="000A07D4">
        <w:rPr>
          <w:rFonts w:ascii="Palatino Linotype" w:hAnsi="Palatino Linotype"/>
          <w:b/>
          <w:i/>
          <w:sz w:val="24"/>
          <w:szCs w:val="24"/>
        </w:rPr>
        <w:t xml:space="preserve">“prueba de daño”, </w:t>
      </w:r>
      <w:r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0A07D4">
        <w:rPr>
          <w:sz w:val="24"/>
          <w:szCs w:val="24"/>
          <w:vertAlign w:val="superscript"/>
        </w:rPr>
        <w:footnoteReference w:id="2"/>
      </w:r>
      <w:r w:rsidRPr="000A07D4">
        <w:rPr>
          <w:rFonts w:ascii="Palatino Linotype" w:hAnsi="Palatino Linotype"/>
          <w:sz w:val="24"/>
          <w:szCs w:val="24"/>
        </w:rPr>
        <w:t xml:space="preserve">. Asimismo, ésta </w:t>
      </w:r>
      <w:r w:rsidRPr="000A07D4">
        <w:rPr>
          <w:rFonts w:ascii="Palatino Linotype" w:hAnsi="Palatino Linotype"/>
          <w:sz w:val="24"/>
          <w:szCs w:val="24"/>
        </w:rPr>
        <w:lastRenderedPageBreak/>
        <w:t>no debe basarse en meras especulaciones o suposiciones, sino en elementos objetivos que deban evaluar que existe un riego actual e inminente</w:t>
      </w:r>
      <w:r w:rsidRPr="000A07D4">
        <w:rPr>
          <w:sz w:val="24"/>
          <w:szCs w:val="24"/>
          <w:vertAlign w:val="superscript"/>
        </w:rPr>
        <w:footnoteReference w:id="3"/>
      </w:r>
      <w:r w:rsidRPr="000A07D4">
        <w:rPr>
          <w:rFonts w:ascii="Palatino Linotype" w:hAnsi="Palatino Linotype"/>
          <w:sz w:val="24"/>
          <w:szCs w:val="24"/>
        </w:rPr>
        <w:t>.</w:t>
      </w:r>
    </w:p>
    <w:p w14:paraId="2E849429" w14:textId="77777777" w:rsidR="00621F28" w:rsidRPr="000A07D4" w:rsidRDefault="00621F28" w:rsidP="00621F28">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14:paraId="2F34BA91" w14:textId="77777777" w:rsidR="00621F28" w:rsidRPr="000A07D4" w:rsidRDefault="00621F28" w:rsidP="00621F28">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14E62611" w14:textId="77777777" w:rsidR="00621F28" w:rsidRPr="000A07D4" w:rsidRDefault="00621F28" w:rsidP="00621F28">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5C4F2866" w14:textId="77777777" w:rsidR="00621F28" w:rsidRPr="000A07D4" w:rsidRDefault="00621F28" w:rsidP="00621F28">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0A07D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63CDC32B" w14:textId="77777777" w:rsidR="00621F28" w:rsidRPr="000A07D4" w:rsidRDefault="00621F28" w:rsidP="00621F28">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0A07D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67C53AF6" w14:textId="333998DC" w:rsidR="00621F28" w:rsidRPr="000A07D4" w:rsidRDefault="00621F28" w:rsidP="00621F28">
      <w:pPr>
        <w:pStyle w:val="j"/>
        <w:shd w:val="clear" w:color="auto" w:fill="FFFFFF"/>
        <w:suppressAutoHyphens/>
        <w:spacing w:line="360" w:lineRule="auto"/>
        <w:jc w:val="both"/>
        <w:textAlignment w:val="baseline"/>
        <w:rPr>
          <w:rFonts w:ascii="Palatino Linotype" w:hAnsi="Palatino Linotype"/>
          <w:color w:val="000000" w:themeColor="text1"/>
        </w:rPr>
      </w:pPr>
      <w:r w:rsidRPr="000A07D4">
        <w:rPr>
          <w:rFonts w:ascii="Palatino Linotype" w:hAnsi="Palatino Linotype"/>
          <w:color w:val="000000" w:themeColor="text1"/>
        </w:rPr>
        <w:lastRenderedPageBreak/>
        <w:t>Sobre el primer supuesto consideremos que según el diccionario del español jurídico, por riesgo podemos entender “la contingencia o proximidad de un daño”,</w:t>
      </w:r>
      <w:r w:rsidRPr="000A07D4">
        <w:rPr>
          <w:rStyle w:val="Refdenotaalpie"/>
          <w:rFonts w:ascii="Palatino Linotype" w:hAnsi="Palatino Linotype"/>
          <w:color w:val="000000" w:themeColor="text1"/>
        </w:rPr>
        <w:footnoteReference w:id="4"/>
      </w:r>
      <w:r w:rsidRPr="000A07D4">
        <w:rPr>
          <w:rFonts w:ascii="Palatino Linotype" w:hAnsi="Palatino Linotype"/>
          <w:color w:val="000000" w:themeColor="text1"/>
        </w:rPr>
        <w:t xml:space="preserve"> mientras que el daño es considerado como un “perjuicio o lesión”</w:t>
      </w:r>
      <w:r w:rsidRPr="000A07D4">
        <w:rPr>
          <w:rStyle w:val="Refdenotaalpie"/>
          <w:rFonts w:ascii="Palatino Linotype" w:hAnsi="Palatino Linotype"/>
          <w:color w:val="000000" w:themeColor="text1"/>
        </w:rPr>
        <w:footnoteReference w:id="5"/>
      </w:r>
      <w:r w:rsidRPr="000A07D4">
        <w:rPr>
          <w:rFonts w:ascii="Palatino Linotype" w:hAnsi="Palatino Linotype"/>
          <w:color w:val="000000" w:themeColor="text1"/>
        </w:rPr>
        <w:t>, mientras que según el Diccionario de la Lengua Española, lo real es</w:t>
      </w:r>
      <w:r w:rsidRPr="000A07D4">
        <w:rPr>
          <w:rFonts w:ascii="Palatino Linotype" w:eastAsia="Arial Unicode MS" w:hAnsi="Palatino Linotype" w:cs="Arial Unicode MS"/>
          <w:color w:val="000000" w:themeColor="text1"/>
          <w:spacing w:val="4"/>
          <w:shd w:val="clear" w:color="auto" w:fill="FFFFFF"/>
        </w:rPr>
        <w:t> lo “</w:t>
      </w:r>
      <w:r w:rsidRPr="000A07D4">
        <w:rPr>
          <w:rFonts w:ascii="Palatino Linotype" w:hAnsi="Palatino Linotype"/>
          <w:color w:val="000000" w:themeColor="text1"/>
        </w:rPr>
        <w:t>(q</w:t>
      </w:r>
      <w:proofErr w:type="gramStart"/>
      <w:r w:rsidRPr="000A07D4">
        <w:rPr>
          <w:rFonts w:ascii="Palatino Linotype" w:hAnsi="Palatino Linotype"/>
          <w:color w:val="000000" w:themeColor="text1"/>
        </w:rPr>
        <w:t>)</w:t>
      </w:r>
      <w:proofErr w:type="spellStart"/>
      <w:r w:rsidRPr="000A07D4">
        <w:rPr>
          <w:rFonts w:ascii="Palatino Linotype" w:hAnsi="Palatino Linotype"/>
          <w:color w:val="000000" w:themeColor="text1"/>
        </w:rPr>
        <w:t>ue</w:t>
      </w:r>
      <w:proofErr w:type="spellEnd"/>
      <w:proofErr w:type="gramEnd"/>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hAnsi="Palatino Linotype"/>
          <w:color w:val="000000" w:themeColor="text1"/>
        </w:rPr>
        <w:t>tiene</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hAnsi="Palatino Linotype"/>
          <w:color w:val="000000" w:themeColor="text1"/>
        </w:rPr>
        <w:t>existencia</w:t>
      </w:r>
      <w:r w:rsidRPr="000A07D4">
        <w:rPr>
          <w:rFonts w:ascii="Palatino Linotype" w:eastAsia="Arial Unicode MS" w:hAnsi="Palatino Linotype" w:cs="Arial Unicode MS"/>
          <w:color w:val="000000" w:themeColor="text1"/>
          <w:spacing w:val="4"/>
          <w:shd w:val="clear" w:color="auto" w:fill="FFFFFF"/>
        </w:rPr>
        <w:t> </w:t>
      </w:r>
      <w:r w:rsidRPr="000A07D4">
        <w:rPr>
          <w:rFonts w:ascii="Palatino Linotype" w:hAnsi="Palatino Linotype"/>
          <w:color w:val="000000" w:themeColor="text1"/>
        </w:rPr>
        <w:t>objetiva”,</w:t>
      </w:r>
      <w:r w:rsidRPr="000A07D4">
        <w:rPr>
          <w:rStyle w:val="Refdenotaalpie"/>
          <w:rFonts w:ascii="Palatino Linotype" w:hAnsi="Palatino Linotype"/>
          <w:color w:val="000000" w:themeColor="text1"/>
        </w:rPr>
        <w:footnoteReference w:id="6"/>
      </w:r>
      <w:r w:rsidRPr="000A07D4">
        <w:rPr>
          <w:rFonts w:ascii="Palatino Linotype" w:hAnsi="Palatino Linotype"/>
          <w:color w:val="000000" w:themeColor="text1"/>
        </w:rPr>
        <w:t xml:space="preserve"> </w:t>
      </w:r>
      <w:r w:rsidRPr="000A07D4">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0A07D4">
        <w:rPr>
          <w:rStyle w:val="Refdenotaalpie"/>
          <w:rFonts w:ascii="Palatino Linotype" w:eastAsia="Arial Unicode MS" w:hAnsi="Palatino Linotype" w:cs="Arial Unicode MS"/>
          <w:color w:val="000000" w:themeColor="text1"/>
          <w:spacing w:val="4"/>
          <w:shd w:val="clear" w:color="auto" w:fill="FFFFFF"/>
        </w:rPr>
        <w:footnoteReference w:id="7"/>
      </w:r>
      <w:r w:rsidR="0008695E">
        <w:rPr>
          <w:rFonts w:ascii="Palatino Linotype" w:eastAsia="Arial Unicode MS" w:hAnsi="Palatino Linotype" w:cs="Arial Unicode MS"/>
          <w:color w:val="000000" w:themeColor="text1"/>
          <w:spacing w:val="4"/>
          <w:shd w:val="clear" w:color="auto" w:fill="FFFFFF"/>
        </w:rPr>
        <w:t xml:space="preserve">es </w:t>
      </w:r>
      <w:r w:rsidRPr="000A07D4">
        <w:rPr>
          <w:rFonts w:ascii="Palatino Linotype" w:eastAsia="Arial Unicode MS" w:hAnsi="Palatino Linotype" w:cs="Arial Unicode MS"/>
          <w:color w:val="000000" w:themeColor="text1"/>
          <w:spacing w:val="4"/>
          <w:shd w:val="clear" w:color="auto" w:fill="FFFFFF"/>
        </w:rPr>
        <w:t>decir,</w:t>
      </w:r>
      <w:r w:rsidR="0008695E">
        <w:rPr>
          <w:rFonts w:ascii="Palatino Linotype" w:eastAsia="Arial Unicode MS" w:hAnsi="Palatino Linotype" w:cs="Arial Unicode MS"/>
          <w:color w:val="000000" w:themeColor="text1"/>
          <w:spacing w:val="4"/>
          <w:shd w:val="clear" w:color="auto" w:fill="FFFFFF"/>
        </w:rPr>
        <w:t xml:space="preserve"> </w:t>
      </w:r>
      <w:r w:rsidRPr="000A07D4">
        <w:rPr>
          <w:rFonts w:ascii="Palatino Linotype" w:hAnsi="Palatino Linotype" w:cstheme="minorBidi"/>
          <w:color w:val="000000" w:themeColor="text1"/>
          <w:lang w:eastAsia="en-US"/>
        </w:rPr>
        <w:t>m)anifestar, declarar. Probar, sirviéndose de cualquier género de demostración, </w:t>
      </w:r>
      <w:hyperlink r:id="rId12" w:anchor="6nAyKjE" w:history="1">
        <w:r w:rsidRPr="000A07D4">
          <w:rPr>
            <w:rFonts w:ascii="Palatino Linotype" w:hAnsi="Palatino Linotype" w:cstheme="minorBidi"/>
            <w:color w:val="000000" w:themeColor="text1"/>
            <w:lang w:eastAsia="en-US"/>
          </w:rPr>
          <w:t>enseñar</w:t>
        </w:r>
      </w:hyperlink>
      <w:r w:rsidRPr="000A07D4">
        <w:rPr>
          <w:rFonts w:ascii="Palatino Linotype" w:hAnsi="Palatino Linotype" w:cstheme="minorBidi"/>
          <w:color w:val="000000" w:themeColor="text1"/>
          <w:lang w:eastAsia="en-US"/>
        </w:rPr>
        <w:t> mostrar o exponer algo)”.</w:t>
      </w:r>
      <w:r w:rsidRPr="000A07D4">
        <w:rPr>
          <w:rStyle w:val="Refdenotaalpie"/>
          <w:rFonts w:ascii="Palatino Linotype" w:hAnsi="Palatino Linotype" w:cstheme="minorBidi"/>
          <w:color w:val="000000" w:themeColor="text1"/>
          <w:lang w:eastAsia="en-US"/>
        </w:rPr>
        <w:footnoteReference w:id="8"/>
      </w:r>
      <w:r w:rsidRPr="000A07D4">
        <w:rPr>
          <w:rFonts w:ascii="Palatino Linotype" w:hAnsi="Palatino Linotype" w:cstheme="minorBidi"/>
          <w:color w:val="000000" w:themeColor="text1"/>
          <w:lang w:eastAsia="en-US"/>
        </w:rPr>
        <w:t xml:space="preserve"> Mientras que lo identificable es lo que puede ser identificado,</w:t>
      </w:r>
      <w:r w:rsidRPr="000A07D4">
        <w:rPr>
          <w:rStyle w:val="Refdenotaalpie"/>
          <w:rFonts w:ascii="Palatino Linotype" w:hAnsi="Palatino Linotype" w:cstheme="minorBidi"/>
          <w:color w:val="000000" w:themeColor="text1"/>
          <w:lang w:eastAsia="en-US"/>
        </w:rPr>
        <w:footnoteReference w:id="9"/>
      </w:r>
      <w:r w:rsidRPr="000A07D4">
        <w:rPr>
          <w:rFonts w:ascii="Palatino Linotype" w:hAnsi="Palatino Linotype" w:cstheme="minorBidi"/>
          <w:color w:val="000000" w:themeColor="text1"/>
          <w:lang w:eastAsia="en-US"/>
        </w:rPr>
        <w:t xml:space="preserve"> esto es,</w:t>
      </w:r>
      <w:r w:rsidRPr="000A07D4">
        <w:rPr>
          <w:rFonts w:ascii="Palatino Linotype" w:hAnsi="Palatino Linotype" w:cstheme="minorBidi"/>
          <w:color w:val="000000" w:themeColor="text1"/>
        </w:rPr>
        <w:t>  “(d</w:t>
      </w:r>
      <w:proofErr w:type="gramStart"/>
      <w:r w:rsidRPr="000A07D4">
        <w:rPr>
          <w:rFonts w:ascii="Palatino Linotype" w:hAnsi="Palatino Linotype" w:cstheme="minorBidi"/>
          <w:color w:val="000000" w:themeColor="text1"/>
        </w:rPr>
        <w:t>)</w:t>
      </w:r>
      <w:proofErr w:type="spellStart"/>
      <w:r w:rsidRPr="000A07D4">
        <w:rPr>
          <w:rFonts w:ascii="Palatino Linotype" w:hAnsi="Palatino Linotype" w:cstheme="minorBidi"/>
          <w:color w:val="000000" w:themeColor="text1"/>
        </w:rPr>
        <w:t>ar</w:t>
      </w:r>
      <w:proofErr w:type="spellEnd"/>
      <w:proofErr w:type="gramEnd"/>
      <w:r w:rsidRPr="000A07D4">
        <w:rPr>
          <w:rFonts w:ascii="Palatino Linotype" w:hAnsi="Palatino Linotype" w:cstheme="minorBidi"/>
          <w:color w:val="000000" w:themeColor="text1"/>
        </w:rPr>
        <w:t> los datos necesarios para ser reconocido”.</w:t>
      </w:r>
      <w:r w:rsidRPr="000A07D4">
        <w:rPr>
          <w:rStyle w:val="Refdenotaalpie"/>
          <w:rFonts w:ascii="Palatino Linotype" w:hAnsi="Palatino Linotype" w:cstheme="minorBidi"/>
          <w:color w:val="000000" w:themeColor="text1"/>
        </w:rPr>
        <w:footnoteReference w:id="10"/>
      </w:r>
    </w:p>
    <w:p w14:paraId="1473D041" w14:textId="77777777" w:rsidR="00621F28" w:rsidRPr="000A07D4" w:rsidRDefault="00621F28" w:rsidP="00621F28">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A08FBC5" w14:textId="77777777" w:rsidR="00621F28" w:rsidRPr="000A07D4" w:rsidRDefault="00621F28" w:rsidP="00621F28">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05AF8A37" w14:textId="77777777" w:rsidR="00621F28" w:rsidRPr="000A07D4" w:rsidRDefault="00621F28" w:rsidP="00621F28">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11"/>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12"/>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3A5604B2" w14:textId="77777777" w:rsidR="00621F28" w:rsidRPr="00E01285" w:rsidRDefault="00621F28" w:rsidP="00621F28">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Es así, que al configurarse tales requisitos, se otorga certidumbre jurídica y se protege la esfera más íntima del derecho humano constitucional y convencionalmente reconocido.</w:t>
      </w:r>
      <w:r>
        <w:rPr>
          <w:rFonts w:ascii="Palatino Linotype" w:hAnsi="Palatino Linotype"/>
          <w:color w:val="000000" w:themeColor="text1"/>
          <w:sz w:val="24"/>
          <w:szCs w:val="24"/>
        </w:rPr>
        <w:t xml:space="preserve"> </w:t>
      </w:r>
    </w:p>
    <w:p w14:paraId="4CBCC93C" w14:textId="77777777" w:rsidR="00621F28" w:rsidRDefault="00621F28" w:rsidP="00312626">
      <w:pPr>
        <w:spacing w:before="240" w:line="360" w:lineRule="auto"/>
        <w:jc w:val="both"/>
        <w:rPr>
          <w:rFonts w:ascii="Palatino Linotype" w:hAnsi="Palatino Linotype"/>
        </w:rPr>
      </w:pPr>
    </w:p>
    <w:p w14:paraId="783A5247" w14:textId="77777777" w:rsidR="00312626" w:rsidRDefault="00312626" w:rsidP="00312626">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lastRenderedPageBreak/>
        <w:t xml:space="preserve">De la </w:t>
      </w:r>
      <w:r w:rsidRPr="00C22506">
        <w:rPr>
          <w:rFonts w:ascii="Palatino Linotype" w:hAnsi="Palatino Linotype"/>
          <w:b/>
          <w:sz w:val="28"/>
          <w:szCs w:val="28"/>
        </w:rPr>
        <w:t xml:space="preserve">Versión Pública </w:t>
      </w:r>
    </w:p>
    <w:p w14:paraId="70735F75" w14:textId="77777777" w:rsidR="00312626" w:rsidRDefault="00312626" w:rsidP="00312626">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521FA7A" w14:textId="77777777" w:rsidR="00312626" w:rsidRPr="00E60DEF" w:rsidRDefault="00312626" w:rsidP="00312626">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92CE3F" w14:textId="77777777" w:rsidR="00312626" w:rsidRPr="00E60DEF" w:rsidRDefault="00312626" w:rsidP="00312626">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1FF1C01" w14:textId="77777777" w:rsidR="00312626" w:rsidRPr="001571EB" w:rsidRDefault="00312626" w:rsidP="0031262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2E23963" w14:textId="77777777" w:rsidR="00312626" w:rsidRPr="001571EB" w:rsidRDefault="00312626" w:rsidP="00312626">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6BC081CC" w14:textId="77777777" w:rsidR="00312626" w:rsidRPr="001571EB" w:rsidRDefault="00312626" w:rsidP="0031262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340729C" w14:textId="77777777" w:rsidR="00312626" w:rsidRPr="001571EB" w:rsidRDefault="00312626" w:rsidP="00312626">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6A799C1E" w14:textId="77777777" w:rsidR="00312626" w:rsidRPr="001571EB" w:rsidRDefault="00312626" w:rsidP="0031262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66715BF" w14:textId="77777777" w:rsidR="00312626" w:rsidRPr="001571EB" w:rsidRDefault="00312626" w:rsidP="00312626">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4BBA1AFA" w14:textId="77777777" w:rsidR="00312626" w:rsidRPr="001571EB" w:rsidRDefault="00312626" w:rsidP="0031262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DA9B373" w14:textId="77777777" w:rsidR="00312626" w:rsidRPr="00E60DEF" w:rsidRDefault="00312626" w:rsidP="00312626">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2561952" w14:textId="77777777" w:rsidR="00312626" w:rsidRPr="001571EB" w:rsidRDefault="00312626" w:rsidP="00312626">
      <w:pPr>
        <w:spacing w:before="240" w:line="360" w:lineRule="auto"/>
        <w:ind w:left="851" w:right="851"/>
        <w:jc w:val="both"/>
        <w:rPr>
          <w:rFonts w:ascii="Palatino Linotype" w:hAnsi="Palatino Linotype" w:cs="Arial"/>
          <w:b/>
          <w:i/>
        </w:rPr>
      </w:pPr>
      <w:r>
        <w:rPr>
          <w:rFonts w:ascii="Palatino Linotype" w:hAnsi="Palatino Linotype" w:cs="Arial"/>
          <w:b/>
          <w:i/>
        </w:rPr>
        <w:t>(…)</w:t>
      </w:r>
    </w:p>
    <w:p w14:paraId="2C1630C3" w14:textId="77777777" w:rsidR="00312626" w:rsidRDefault="00312626" w:rsidP="00312626">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A5977BD" w14:textId="77777777" w:rsidR="00312626" w:rsidRDefault="00312626" w:rsidP="00312626">
      <w:pPr>
        <w:spacing w:after="0" w:line="360" w:lineRule="auto"/>
        <w:ind w:right="51"/>
        <w:jc w:val="both"/>
        <w:rPr>
          <w:rFonts w:ascii="Palatino Linotype" w:eastAsia="Arial Unicode MS" w:hAnsi="Palatino Linotype" w:cs="Arial"/>
          <w:sz w:val="24"/>
          <w:szCs w:val="24"/>
        </w:rPr>
      </w:pPr>
    </w:p>
    <w:p w14:paraId="055371C5" w14:textId="77777777" w:rsidR="00312626" w:rsidRPr="001571EB" w:rsidRDefault="00312626" w:rsidP="00312626">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D403974" w14:textId="77777777" w:rsidR="00312626" w:rsidRPr="001571EB" w:rsidRDefault="00312626" w:rsidP="0031262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E8FB65" w14:textId="77777777" w:rsidR="00312626" w:rsidRPr="001571EB" w:rsidRDefault="00312626" w:rsidP="0031262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C012D08" w14:textId="77777777" w:rsidR="00312626" w:rsidRDefault="00312626" w:rsidP="0031262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4294F7E" w14:textId="77777777" w:rsidR="00312626" w:rsidRDefault="00312626" w:rsidP="0031262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FDB6877"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F439950"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F5D641B"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CD65C0A"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695CBC5" w14:textId="77777777" w:rsidR="00312626" w:rsidRPr="00EE0180"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BB6F9C4" w14:textId="77777777" w:rsidR="00312626" w:rsidRPr="001571EB" w:rsidRDefault="00312626" w:rsidP="00312626">
      <w:pPr>
        <w:autoSpaceDE w:val="0"/>
        <w:autoSpaceDN w:val="0"/>
        <w:adjustRightInd w:val="0"/>
        <w:spacing w:before="120" w:after="120"/>
        <w:ind w:left="567" w:right="850"/>
        <w:jc w:val="both"/>
        <w:rPr>
          <w:rFonts w:ascii="Palatino Linotype" w:eastAsia="Times New Roman" w:hAnsi="Palatino Linotype" w:cs="Arial"/>
          <w:i/>
        </w:rPr>
      </w:pPr>
    </w:p>
    <w:p w14:paraId="7598ACB1" w14:textId="77777777" w:rsidR="00312626" w:rsidRPr="001571EB" w:rsidRDefault="00312626" w:rsidP="00312626">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D25EFFE" w14:textId="77777777" w:rsidR="00312626" w:rsidRPr="001571EB" w:rsidRDefault="00312626" w:rsidP="00312626">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374E07B" w14:textId="77777777" w:rsidR="00312626" w:rsidRDefault="00312626" w:rsidP="00312626">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5D4963E" w14:textId="77777777" w:rsidR="00312626" w:rsidRDefault="00312626" w:rsidP="0031262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7948DE8"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4914DEC3"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0B2C4BE"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5328810" w14:textId="77777777" w:rsidR="00312626" w:rsidRPr="001571EB"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E9A9BE4" w14:textId="77777777" w:rsidR="00312626" w:rsidRDefault="00312626" w:rsidP="0031262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C5B37A5" w14:textId="77777777" w:rsidR="00312626" w:rsidRDefault="00312626" w:rsidP="00312626">
      <w:pPr>
        <w:spacing w:after="0" w:line="360" w:lineRule="auto"/>
        <w:ind w:right="51"/>
        <w:jc w:val="both"/>
        <w:rPr>
          <w:rFonts w:ascii="Palatino Linotype" w:hAnsi="Palatino Linotype" w:cs="Arial"/>
          <w:sz w:val="24"/>
          <w:szCs w:val="24"/>
        </w:rPr>
      </w:pPr>
    </w:p>
    <w:p w14:paraId="4EC6359B" w14:textId="77777777" w:rsidR="00312626" w:rsidRDefault="00312626" w:rsidP="00312626">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5559652" w14:textId="2EED98C1" w:rsidR="0068260E" w:rsidRPr="000F5B7E" w:rsidRDefault="0068260E" w:rsidP="0068260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00C22888">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hAnsi="Palatino Linotype" w:cs="Arial"/>
          <w:b/>
          <w:sz w:val="24"/>
          <w:szCs w:val="24"/>
        </w:rPr>
        <w:t xml:space="preserve">00029/DIFLERMA/IP/2022  </w:t>
      </w:r>
      <w:r w:rsidRPr="000F5B7E">
        <w:rPr>
          <w:rFonts w:ascii="Palatino Linotype" w:eastAsia="Times New Roman" w:hAnsi="Palatino Linotype" w:cs="Times New Roman"/>
          <w:sz w:val="24"/>
          <w:szCs w:val="24"/>
          <w:lang w:eastAsia="es-ES"/>
        </w:rPr>
        <w:t>que ha sido materia del presente fallo.</w:t>
      </w:r>
    </w:p>
    <w:p w14:paraId="5F747F3C" w14:textId="77777777" w:rsidR="0068260E" w:rsidRDefault="0068260E" w:rsidP="0068260E">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13420A86" w14:textId="77777777" w:rsidR="0068260E" w:rsidRDefault="0068260E" w:rsidP="0068260E">
      <w:pPr>
        <w:spacing w:line="360" w:lineRule="auto"/>
        <w:contextualSpacing/>
        <w:jc w:val="both"/>
        <w:rPr>
          <w:rFonts w:ascii="Palatino Linotype" w:eastAsia="MS Mincho" w:hAnsi="Palatino Linotype"/>
        </w:rPr>
      </w:pPr>
    </w:p>
    <w:p w14:paraId="679A7578" w14:textId="77777777" w:rsidR="0068260E" w:rsidRPr="00413327" w:rsidRDefault="0068260E" w:rsidP="0068260E">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B995EAD" w14:textId="6CA67FD8" w:rsidR="0068260E" w:rsidRDefault="0068260E" w:rsidP="0068260E">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00029/DIFLERMA/IP/2022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5D1E3C5" w14:textId="77777777" w:rsidR="0068260E" w:rsidRDefault="0068260E" w:rsidP="0068260E">
      <w:pPr>
        <w:spacing w:before="240" w:line="360" w:lineRule="auto"/>
        <w:jc w:val="both"/>
        <w:rPr>
          <w:rFonts w:ascii="Palatino Linotype" w:hAnsi="Palatino Linotype" w:cs="Arial"/>
          <w:sz w:val="24"/>
          <w:szCs w:val="24"/>
        </w:rPr>
      </w:pPr>
    </w:p>
    <w:p w14:paraId="501BDD00" w14:textId="1F1056D5" w:rsidR="0068260E" w:rsidRPr="00FA3650" w:rsidRDefault="0068260E" w:rsidP="0068260E">
      <w:pPr>
        <w:autoSpaceDE w:val="0"/>
        <w:autoSpaceDN w:val="0"/>
        <w:adjustRightInd w:val="0"/>
        <w:spacing w:before="240" w:line="360" w:lineRule="auto"/>
        <w:ind w:right="49"/>
        <w:jc w:val="both"/>
        <w:rPr>
          <w:rFonts w:ascii="Palatino Linotype" w:hAnsi="Palatino Linotype" w:cs="Arial"/>
          <w:sz w:val="24"/>
          <w:szCs w:val="24"/>
        </w:rPr>
      </w:pPr>
      <w:r w:rsidRPr="00FA3650">
        <w:rPr>
          <w:rFonts w:ascii="Palatino Linotype" w:hAnsi="Palatino Linotype" w:cs="Arial"/>
          <w:b/>
          <w:sz w:val="24"/>
          <w:szCs w:val="24"/>
          <w:lang w:val="es-ES_tradnl"/>
        </w:rPr>
        <w:t>SEGUNDO.</w:t>
      </w:r>
      <w:r w:rsidRPr="00FA3650">
        <w:rPr>
          <w:rFonts w:ascii="Palatino Linotype" w:hAnsi="Palatino Linotype" w:cs="Arial"/>
          <w:sz w:val="24"/>
          <w:szCs w:val="24"/>
        </w:rPr>
        <w:t xml:space="preserve"> Se </w:t>
      </w:r>
      <w:r w:rsidRPr="00FA3650">
        <w:rPr>
          <w:rFonts w:ascii="Palatino Linotype" w:hAnsi="Palatino Linotype" w:cs="Arial"/>
          <w:b/>
          <w:sz w:val="24"/>
          <w:szCs w:val="24"/>
        </w:rPr>
        <w:t>ORDENA</w:t>
      </w:r>
      <w:r w:rsidRPr="00FA3650">
        <w:rPr>
          <w:rFonts w:ascii="Palatino Linotype" w:hAnsi="Palatino Linotype" w:cs="Arial"/>
          <w:sz w:val="24"/>
          <w:szCs w:val="24"/>
        </w:rPr>
        <w:t xml:space="preserve"> al </w:t>
      </w:r>
      <w:r w:rsidRPr="00FA3650">
        <w:rPr>
          <w:rFonts w:ascii="Palatino Linotype" w:hAnsi="Palatino Linotype" w:cs="Arial"/>
          <w:b/>
          <w:sz w:val="24"/>
          <w:szCs w:val="24"/>
        </w:rPr>
        <w:t>SUJETO OBLIGADO</w:t>
      </w:r>
      <w:r w:rsidRPr="00FA3650">
        <w:rPr>
          <w:rFonts w:ascii="Palatino Linotype" w:hAnsi="Palatino Linotype" w:cs="Arial"/>
          <w:sz w:val="24"/>
          <w:szCs w:val="24"/>
        </w:rPr>
        <w:t xml:space="preserve"> realizar una búsqueda exhaustiva </w:t>
      </w:r>
      <w:r>
        <w:rPr>
          <w:rFonts w:ascii="Palatino Linotype" w:hAnsi="Palatino Linotype" w:cs="Arial"/>
          <w:sz w:val="24"/>
          <w:szCs w:val="24"/>
        </w:rPr>
        <w:t xml:space="preserve">y razonable a fin de entregar a </w:t>
      </w:r>
      <w:r>
        <w:rPr>
          <w:rFonts w:ascii="Palatino Linotype" w:hAnsi="Palatino Linotype" w:cs="Arial"/>
          <w:b/>
          <w:sz w:val="24"/>
          <w:szCs w:val="24"/>
        </w:rPr>
        <w:t>LA</w:t>
      </w:r>
      <w:r w:rsidRPr="00FA3650">
        <w:rPr>
          <w:rFonts w:ascii="Palatino Linotype" w:hAnsi="Palatino Linotype" w:cs="Arial"/>
          <w:b/>
          <w:sz w:val="24"/>
          <w:szCs w:val="24"/>
        </w:rPr>
        <w:t xml:space="preserve"> RECURRENTE, </w:t>
      </w:r>
      <w:r w:rsidRPr="00FA3650">
        <w:rPr>
          <w:rFonts w:ascii="Palatino Linotype" w:hAnsi="Palatino Linotype" w:cs="Arial"/>
          <w:sz w:val="24"/>
          <w:szCs w:val="24"/>
        </w:rPr>
        <w:t xml:space="preserve">a través del Sistema de Acceso a la Información Mexiquense </w:t>
      </w:r>
      <w:r w:rsidRPr="00FA3650">
        <w:rPr>
          <w:rFonts w:ascii="Palatino Linotype" w:hAnsi="Palatino Linotype" w:cs="Arial"/>
          <w:b/>
          <w:sz w:val="24"/>
          <w:szCs w:val="24"/>
        </w:rPr>
        <w:t>(SAIMEX),</w:t>
      </w:r>
      <w:r w:rsidRPr="00FA3650">
        <w:rPr>
          <w:rFonts w:ascii="Palatino Linotype" w:hAnsi="Palatino Linotype" w:cs="Arial"/>
          <w:sz w:val="24"/>
          <w:szCs w:val="24"/>
        </w:rPr>
        <w:t xml:space="preserve"> </w:t>
      </w:r>
      <w:r w:rsidR="00A61570">
        <w:rPr>
          <w:rFonts w:ascii="Palatino Linotype" w:hAnsi="Palatino Linotype" w:cs="Arial"/>
          <w:sz w:val="24"/>
          <w:szCs w:val="24"/>
        </w:rPr>
        <w:t xml:space="preserve">en formatos </w:t>
      </w:r>
      <w:proofErr w:type="spellStart"/>
      <w:r w:rsidR="00A61570">
        <w:rPr>
          <w:rFonts w:ascii="Palatino Linotype" w:hAnsi="Palatino Linotype" w:cs="Arial"/>
          <w:sz w:val="24"/>
          <w:szCs w:val="24"/>
        </w:rPr>
        <w:t>txt</w:t>
      </w:r>
      <w:proofErr w:type="spellEnd"/>
      <w:r w:rsidR="00A61570">
        <w:rPr>
          <w:rFonts w:ascii="Palatino Linotype" w:hAnsi="Palatino Linotype" w:cs="Arial"/>
          <w:sz w:val="24"/>
          <w:szCs w:val="24"/>
        </w:rPr>
        <w:t xml:space="preserve">, </w:t>
      </w:r>
      <w:proofErr w:type="spellStart"/>
      <w:r w:rsidR="00A61570">
        <w:rPr>
          <w:rFonts w:ascii="Palatino Linotype" w:hAnsi="Palatino Linotype" w:cs="Arial"/>
          <w:sz w:val="24"/>
          <w:szCs w:val="24"/>
        </w:rPr>
        <w:t>doc</w:t>
      </w:r>
      <w:proofErr w:type="spellEnd"/>
      <w:r w:rsidR="00A61570">
        <w:rPr>
          <w:rFonts w:ascii="Palatino Linotype" w:hAnsi="Palatino Linotype" w:cs="Arial"/>
          <w:sz w:val="24"/>
          <w:szCs w:val="24"/>
        </w:rPr>
        <w:t xml:space="preserve">, </w:t>
      </w:r>
      <w:proofErr w:type="spellStart"/>
      <w:r w:rsidR="00A61570">
        <w:rPr>
          <w:rFonts w:ascii="Palatino Linotype" w:hAnsi="Palatino Linotype" w:cs="Arial"/>
          <w:sz w:val="24"/>
          <w:szCs w:val="24"/>
        </w:rPr>
        <w:t>pdf</w:t>
      </w:r>
      <w:proofErr w:type="spellEnd"/>
      <w:r w:rsidR="00A61570">
        <w:rPr>
          <w:rFonts w:ascii="Palatino Linotype" w:hAnsi="Palatino Linotype" w:cs="Arial"/>
          <w:sz w:val="24"/>
          <w:szCs w:val="24"/>
        </w:rPr>
        <w:t xml:space="preserve">, </w:t>
      </w:r>
      <w:proofErr w:type="spellStart"/>
      <w:r w:rsidR="00A61570">
        <w:rPr>
          <w:rFonts w:ascii="Palatino Linotype" w:hAnsi="Palatino Linotype" w:cs="Arial"/>
          <w:sz w:val="24"/>
          <w:szCs w:val="24"/>
        </w:rPr>
        <w:t>zip</w:t>
      </w:r>
      <w:proofErr w:type="spellEnd"/>
      <w:r w:rsidR="00A61570">
        <w:rPr>
          <w:rFonts w:ascii="Palatino Linotype" w:hAnsi="Palatino Linotype" w:cs="Arial"/>
          <w:sz w:val="24"/>
          <w:szCs w:val="24"/>
        </w:rPr>
        <w:t xml:space="preserve"> o aquel en el que haya sido generada, </w:t>
      </w:r>
      <w:r w:rsidRPr="00FA3650">
        <w:rPr>
          <w:rFonts w:ascii="Palatino Linotype" w:hAnsi="Palatino Linotype" w:cs="Arial"/>
          <w:sz w:val="24"/>
          <w:szCs w:val="24"/>
        </w:rPr>
        <w:t xml:space="preserve">en versión pública de ser procedente, de lo siguiente: </w:t>
      </w:r>
    </w:p>
    <w:p w14:paraId="478AAEC5" w14:textId="54488DE3" w:rsidR="0068260E" w:rsidRPr="0068260E" w:rsidRDefault="0068260E" w:rsidP="00C22888">
      <w:pPr>
        <w:pStyle w:val="Prrafodelista"/>
        <w:numPr>
          <w:ilvl w:val="0"/>
          <w:numId w:val="3"/>
        </w:numPr>
        <w:spacing w:before="240" w:line="360" w:lineRule="auto"/>
        <w:jc w:val="both"/>
        <w:rPr>
          <w:rFonts w:ascii="Palatino Linotype" w:hAnsi="Palatino Linotype"/>
          <w:i/>
        </w:rPr>
      </w:pPr>
      <w:r w:rsidRPr="0068260E">
        <w:rPr>
          <w:rFonts w:ascii="Palatino Linotype" w:hAnsi="Palatino Linotype"/>
          <w:i/>
        </w:rPr>
        <w:t xml:space="preserve">El o los documentos donde conste la directriz efectuada por el </w:t>
      </w:r>
      <w:r w:rsidR="00842562">
        <w:rPr>
          <w:rFonts w:ascii="Palatino Linotype" w:hAnsi="Palatino Linotype"/>
          <w:i/>
        </w:rPr>
        <w:t xml:space="preserve">área de </w:t>
      </w:r>
      <w:r w:rsidRPr="0068260E">
        <w:rPr>
          <w:rFonts w:ascii="Palatino Linotype" w:hAnsi="Palatino Linotype"/>
          <w:i/>
        </w:rPr>
        <w:t xml:space="preserve">Control Interno </w:t>
      </w:r>
      <w:r w:rsidR="00842562">
        <w:rPr>
          <w:rFonts w:ascii="Palatino Linotype" w:hAnsi="Palatino Linotype"/>
          <w:i/>
        </w:rPr>
        <w:t xml:space="preserve">y/o equivalente </w:t>
      </w:r>
      <w:r w:rsidRPr="0068260E">
        <w:rPr>
          <w:rFonts w:ascii="Palatino Linotype" w:hAnsi="Palatino Linotype"/>
          <w:i/>
        </w:rPr>
        <w:t xml:space="preserve">respecto de las acciones de fiscalización en materia financiera y administrativa a fin de haber dado cumplimiento a las metas establecidas en el programa </w:t>
      </w:r>
      <w:r w:rsidRPr="0068260E">
        <w:rPr>
          <w:rFonts w:ascii="Palatino Linotype" w:hAnsi="Palatino Linotype"/>
          <w:i/>
        </w:rPr>
        <w:lastRenderedPageBreak/>
        <w:t xml:space="preserve">anual autorizado, del periodo comprendido del uno de enero de dos mil dieciséis al treinta y uno de diciembre de dos mil veintiuno. </w:t>
      </w:r>
    </w:p>
    <w:p w14:paraId="2CC64D3F" w14:textId="5626CDE6" w:rsidR="0068260E" w:rsidRDefault="0068260E" w:rsidP="0068260E">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C22888">
        <w:rPr>
          <w:rFonts w:ascii="Palatino Linotype" w:hAnsi="Palatino Linotype" w:cs="Arial"/>
          <w:i/>
        </w:rPr>
        <w:t>de la</w:t>
      </w:r>
      <w:r>
        <w:rPr>
          <w:rFonts w:ascii="Palatino Linotype" w:hAnsi="Palatino Linotype" w:cs="Arial"/>
          <w:i/>
        </w:rPr>
        <w:t xml:space="preserve"> recurrente.</w:t>
      </w:r>
    </w:p>
    <w:p w14:paraId="3AE316C8" w14:textId="77777777" w:rsidR="00A358B1" w:rsidRDefault="00A358B1" w:rsidP="00A358B1">
      <w:pPr>
        <w:pStyle w:val="Sinespaciado"/>
        <w:spacing w:line="360" w:lineRule="auto"/>
        <w:ind w:left="720"/>
        <w:jc w:val="both"/>
        <w:rPr>
          <w:rFonts w:ascii="Palatino Linotype" w:hAnsi="Palatino Linotype" w:cs="Arial"/>
          <w:i/>
        </w:rPr>
      </w:pPr>
      <w:r w:rsidRPr="000A07D4">
        <w:rPr>
          <w:rFonts w:ascii="Palatino Linotype" w:hAnsi="Palatino Linotype" w:cs="Arial"/>
          <w:i/>
        </w:rPr>
        <w:t>En referencia al numeral 1, de no haber quedado firme parcial o totalmente, resulta procedente la entrega del acuerdo de clasificación como información reservada.</w:t>
      </w:r>
      <w:r>
        <w:rPr>
          <w:rFonts w:ascii="Palatino Linotype" w:hAnsi="Palatino Linotype" w:cs="Arial"/>
          <w:i/>
        </w:rPr>
        <w:t xml:space="preserve"> </w:t>
      </w:r>
    </w:p>
    <w:p w14:paraId="4E8E39E9" w14:textId="77777777" w:rsidR="0068260E" w:rsidRDefault="0068260E" w:rsidP="0068260E">
      <w:pPr>
        <w:pStyle w:val="Prrafodelista"/>
        <w:spacing w:before="240" w:line="360" w:lineRule="auto"/>
        <w:ind w:left="720"/>
        <w:jc w:val="both"/>
        <w:rPr>
          <w:rFonts w:ascii="Palatino Linotype" w:hAnsi="Palatino Linotype" w:cs="Arial"/>
          <w:i/>
        </w:rPr>
      </w:pPr>
    </w:p>
    <w:p w14:paraId="4150792F" w14:textId="77777777" w:rsidR="0068260E" w:rsidRDefault="0068260E" w:rsidP="0068260E">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745DC3C" w14:textId="77777777" w:rsidR="0068260E" w:rsidRDefault="0068260E" w:rsidP="0068260E">
      <w:pPr>
        <w:autoSpaceDE w:val="0"/>
        <w:autoSpaceDN w:val="0"/>
        <w:adjustRightInd w:val="0"/>
        <w:spacing w:before="240" w:line="360" w:lineRule="auto"/>
        <w:jc w:val="both"/>
        <w:rPr>
          <w:rFonts w:ascii="Palatino Linotype" w:hAnsi="Palatino Linotype" w:cs="Arial"/>
          <w:sz w:val="24"/>
          <w:szCs w:val="24"/>
        </w:rPr>
      </w:pPr>
    </w:p>
    <w:p w14:paraId="5E1ED3AB" w14:textId="77777777" w:rsidR="0068260E" w:rsidRDefault="0068260E" w:rsidP="0068260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5FAB3A36" w14:textId="77777777" w:rsidR="0068260E" w:rsidRPr="005751B7" w:rsidRDefault="0068260E" w:rsidP="0068260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6E50375" w14:textId="77777777" w:rsidR="0068260E" w:rsidRPr="00F77047" w:rsidRDefault="0068260E" w:rsidP="0068260E">
      <w:pPr>
        <w:spacing w:after="0" w:line="360" w:lineRule="auto"/>
        <w:jc w:val="both"/>
        <w:rPr>
          <w:rFonts w:ascii="Palatino Linotype" w:eastAsia="Times New Roman" w:hAnsi="Palatino Linotype" w:cs="Arial"/>
          <w:b/>
          <w:sz w:val="18"/>
          <w:szCs w:val="24"/>
          <w:lang w:eastAsia="es-ES"/>
        </w:rPr>
      </w:pPr>
    </w:p>
    <w:p w14:paraId="5AC2712D" w14:textId="527E9C18" w:rsidR="0068260E" w:rsidRDefault="0068260E" w:rsidP="0068260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NOTIFÍQUESE </w:t>
      </w:r>
      <w:r w:rsidR="00A358B1">
        <w:rPr>
          <w:rFonts w:ascii="Palatino Linotype" w:eastAsia="Times New Roman" w:hAnsi="Palatino Linotype" w:cs="Arial"/>
          <w:sz w:val="24"/>
          <w:szCs w:val="24"/>
          <w:lang w:eastAsia="es-ES"/>
        </w:rPr>
        <w:t xml:space="preserve">la presente resolución a </w:t>
      </w:r>
      <w:r w:rsidR="00A358B1" w:rsidRPr="00A358B1">
        <w:rPr>
          <w:rFonts w:ascii="Palatino Linotype" w:eastAsia="Times New Roman" w:hAnsi="Palatino Linotype" w:cs="Arial"/>
          <w:b/>
          <w:sz w:val="24"/>
          <w:szCs w:val="24"/>
          <w:lang w:eastAsia="es-ES"/>
        </w:rPr>
        <w:t>LA</w:t>
      </w:r>
      <w:r w:rsidRPr="00C1625D">
        <w:rPr>
          <w:rFonts w:ascii="Palatino Linotype" w:eastAsia="Times New Roman" w:hAnsi="Palatino Linotype" w:cs="Arial"/>
          <w:sz w:val="24"/>
          <w:szCs w:val="24"/>
          <w:lang w:eastAsia="es-ES"/>
        </w:rPr>
        <w:t xml:space="preserve">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Pr="00151D16">
        <w:rPr>
          <w:rFonts w:ascii="Palatino Linotype" w:hAnsi="Palatino Linotype" w:cs="Arial"/>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707CA4BC" w14:textId="77777777" w:rsidR="0068260E" w:rsidRDefault="0068260E" w:rsidP="0068260E">
      <w:pPr>
        <w:spacing w:after="0" w:line="360" w:lineRule="auto"/>
        <w:jc w:val="both"/>
        <w:rPr>
          <w:rFonts w:ascii="Palatino Linotype" w:hAnsi="Palatino Linotype" w:cs="Arial"/>
          <w:color w:val="000000"/>
          <w:sz w:val="24"/>
          <w:lang w:val="es-ES_tradnl"/>
        </w:rPr>
      </w:pPr>
    </w:p>
    <w:p w14:paraId="78C8B4E2" w14:textId="0239949D" w:rsidR="0068260E" w:rsidRDefault="0068260E" w:rsidP="0068260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sidR="00F50AFA">
        <w:rPr>
          <w:rFonts w:ascii="Palatino Linotype" w:hAnsi="Palatino Linotype" w:cs="Arial"/>
        </w:rPr>
        <w:t xml:space="preserve"> (AUSENCIA JUSTIFICADA)</w:t>
      </w:r>
      <w:r w:rsidRPr="00266B85">
        <w:rPr>
          <w:rFonts w:ascii="Palatino Linotype" w:hAnsi="Palatino Linotype" w:cs="Arial"/>
        </w:rPr>
        <w:t xml:space="preserve"> Y GUADALUPE RAMÍREZ PEÑA; EN LA </w:t>
      </w:r>
      <w:r>
        <w:rPr>
          <w:rFonts w:ascii="Palatino Linotype" w:hAnsi="Palatino Linotype" w:cs="Arial"/>
        </w:rPr>
        <w:t>DÉCIMA</w:t>
      </w:r>
      <w:r w:rsidRPr="00266B85">
        <w:rPr>
          <w:rFonts w:ascii="Palatino Linotype" w:hAnsi="Palatino Linotype" w:cs="Arial"/>
        </w:rPr>
        <w:t xml:space="preserve">  </w:t>
      </w:r>
      <w:r w:rsidR="00B233A1">
        <w:rPr>
          <w:rFonts w:ascii="Palatino Linotype" w:hAnsi="Palatino Linotype" w:cs="Arial"/>
        </w:rPr>
        <w:t xml:space="preserve">PRIMERA </w:t>
      </w:r>
      <w:r w:rsidRPr="00266B85">
        <w:rPr>
          <w:rFonts w:ascii="Palatino Linotype" w:hAnsi="Palatino Linotype" w:cs="Arial"/>
        </w:rPr>
        <w:t xml:space="preserve">SESIÓN ORDINARIA CELEBRADA EL </w:t>
      </w:r>
      <w:r w:rsidR="00B233A1">
        <w:rPr>
          <w:rFonts w:ascii="Palatino Linotype" w:hAnsi="Palatino Linotype" w:cs="Arial"/>
        </w:rPr>
        <w:t>VEINTICUATRO</w:t>
      </w:r>
      <w:r>
        <w:rPr>
          <w:rFonts w:ascii="Palatino Linotype" w:hAnsi="Palatino Linotype" w:cs="Arial"/>
        </w:rPr>
        <w:t xml:space="preserve"> DE MARZO</w:t>
      </w:r>
      <w:r w:rsidRPr="00266B85">
        <w:rPr>
          <w:rFonts w:ascii="Palatino Linotype" w:hAnsi="Palatino Linotype" w:cs="Arial"/>
        </w:rPr>
        <w:t xml:space="preserve"> DE DOS MIL VEINTIDÓS, ANTE</w:t>
      </w:r>
      <w:r>
        <w:rPr>
          <w:rFonts w:ascii="Palatino Linotype" w:hAnsi="Palatino Linotype" w:cs="Arial"/>
        </w:rPr>
        <w:t xml:space="preserve"> EL  SECRETARIO TÉCNICO D</w:t>
      </w:r>
      <w:r w:rsidR="00DD2BAA">
        <w:rPr>
          <w:rFonts w:ascii="Palatino Linotype" w:hAnsi="Palatino Linotype" w:cs="Arial"/>
        </w:rPr>
        <w:t>EL PLENO, ALEXIS TAPIA RAMÍREZ.------------------------------------------------------------------------------------------------------------------------------------------------------------------------------------------------------------------------------------------------------------------------------</w:t>
      </w:r>
    </w:p>
    <w:p w14:paraId="46D03438" w14:textId="676A47AE" w:rsidR="0068260E" w:rsidRDefault="0068260E" w:rsidP="0068260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181629FD" w14:textId="77777777" w:rsidR="0068260E" w:rsidRDefault="0068260E" w:rsidP="00312626">
      <w:pPr>
        <w:spacing w:after="0" w:line="360" w:lineRule="auto"/>
        <w:ind w:right="51"/>
        <w:jc w:val="both"/>
        <w:rPr>
          <w:rFonts w:ascii="Palatino Linotype" w:hAnsi="Palatino Linotype" w:cs="Arial"/>
          <w:sz w:val="24"/>
          <w:szCs w:val="24"/>
        </w:rPr>
      </w:pPr>
    </w:p>
    <w:p w14:paraId="1526827B" w14:textId="77777777" w:rsidR="002D1576" w:rsidRDefault="002D1576" w:rsidP="00312626">
      <w:pPr>
        <w:spacing w:after="0" w:line="360" w:lineRule="auto"/>
        <w:ind w:right="51"/>
        <w:jc w:val="both"/>
        <w:rPr>
          <w:rFonts w:ascii="Palatino Linotype" w:hAnsi="Palatino Linotype" w:cs="Arial"/>
          <w:sz w:val="24"/>
          <w:szCs w:val="24"/>
        </w:rPr>
      </w:pPr>
    </w:p>
    <w:p w14:paraId="01685F76" w14:textId="77777777" w:rsidR="002D1576" w:rsidRDefault="002D1576" w:rsidP="00312626">
      <w:pPr>
        <w:spacing w:after="0" w:line="360" w:lineRule="auto"/>
        <w:ind w:right="51"/>
        <w:jc w:val="both"/>
        <w:rPr>
          <w:rFonts w:ascii="Palatino Linotype" w:hAnsi="Palatino Linotype" w:cs="Arial"/>
          <w:sz w:val="24"/>
          <w:szCs w:val="24"/>
        </w:rPr>
      </w:pPr>
    </w:p>
    <w:p w14:paraId="1C22DCE1" w14:textId="77777777" w:rsidR="002D1576" w:rsidRDefault="002D1576" w:rsidP="00312626">
      <w:pPr>
        <w:spacing w:after="0" w:line="360" w:lineRule="auto"/>
        <w:ind w:right="51"/>
        <w:jc w:val="both"/>
        <w:rPr>
          <w:rFonts w:ascii="Palatino Linotype" w:hAnsi="Palatino Linotype" w:cs="Arial"/>
          <w:sz w:val="24"/>
          <w:szCs w:val="24"/>
        </w:rPr>
      </w:pPr>
    </w:p>
    <w:p w14:paraId="00806143" w14:textId="77777777" w:rsidR="002D1576" w:rsidRDefault="002D1576" w:rsidP="00312626">
      <w:pPr>
        <w:spacing w:after="0" w:line="360" w:lineRule="auto"/>
        <w:ind w:right="51"/>
        <w:jc w:val="both"/>
        <w:rPr>
          <w:rFonts w:ascii="Palatino Linotype" w:hAnsi="Palatino Linotype" w:cs="Arial"/>
          <w:sz w:val="24"/>
          <w:szCs w:val="24"/>
        </w:rPr>
      </w:pPr>
    </w:p>
    <w:p w14:paraId="581FE4D3" w14:textId="77777777" w:rsidR="002D1576" w:rsidRDefault="002D1576" w:rsidP="00312626">
      <w:pPr>
        <w:spacing w:after="0" w:line="360" w:lineRule="auto"/>
        <w:ind w:right="51"/>
        <w:jc w:val="both"/>
        <w:rPr>
          <w:rFonts w:ascii="Palatino Linotype" w:hAnsi="Palatino Linotype" w:cs="Arial"/>
          <w:sz w:val="24"/>
          <w:szCs w:val="24"/>
        </w:rPr>
      </w:pPr>
    </w:p>
    <w:p w14:paraId="5A9A4B8E" w14:textId="77777777" w:rsidR="002D1576" w:rsidRDefault="002D1576" w:rsidP="00312626">
      <w:pPr>
        <w:spacing w:after="0" w:line="360" w:lineRule="auto"/>
        <w:ind w:right="51"/>
        <w:jc w:val="both"/>
        <w:rPr>
          <w:rFonts w:ascii="Palatino Linotype" w:hAnsi="Palatino Linotype" w:cs="Arial"/>
          <w:sz w:val="24"/>
          <w:szCs w:val="24"/>
        </w:rPr>
      </w:pPr>
    </w:p>
    <w:p w14:paraId="6C516C90" w14:textId="77777777" w:rsidR="002D1576" w:rsidRDefault="002D1576" w:rsidP="00312626">
      <w:pPr>
        <w:spacing w:after="0" w:line="360" w:lineRule="auto"/>
        <w:ind w:right="51"/>
        <w:jc w:val="both"/>
        <w:rPr>
          <w:rFonts w:ascii="Palatino Linotype" w:hAnsi="Palatino Linotype" w:cs="Arial"/>
          <w:sz w:val="24"/>
          <w:szCs w:val="24"/>
        </w:rPr>
      </w:pPr>
    </w:p>
    <w:p w14:paraId="0ABEB253" w14:textId="77777777" w:rsidR="002D1576" w:rsidRDefault="002D1576" w:rsidP="00312626">
      <w:pPr>
        <w:spacing w:after="0" w:line="360" w:lineRule="auto"/>
        <w:ind w:right="51"/>
        <w:jc w:val="both"/>
        <w:rPr>
          <w:rFonts w:ascii="Palatino Linotype" w:hAnsi="Palatino Linotype" w:cs="Arial"/>
          <w:sz w:val="24"/>
          <w:szCs w:val="24"/>
        </w:rPr>
      </w:pPr>
    </w:p>
    <w:sectPr w:rsidR="002D157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975D6" w14:textId="77777777" w:rsidR="002A746E" w:rsidRDefault="002A746E" w:rsidP="006168E4">
      <w:pPr>
        <w:spacing w:after="0" w:line="240" w:lineRule="auto"/>
      </w:pPr>
      <w:r>
        <w:separator/>
      </w:r>
    </w:p>
  </w:endnote>
  <w:endnote w:type="continuationSeparator" w:id="0">
    <w:p w14:paraId="21CDD911" w14:textId="77777777" w:rsidR="002A746E" w:rsidRDefault="002A746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4D1C0C" w:rsidRPr="000B69FA" w:rsidRDefault="004D1C0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3CFA">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3CFA">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4D1C0C" w:rsidRPr="000B69FA" w:rsidRDefault="004D1C0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3CF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3CFA">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E9B48" w14:textId="77777777" w:rsidR="002A746E" w:rsidRDefault="002A746E" w:rsidP="006168E4">
      <w:pPr>
        <w:spacing w:after="0" w:line="240" w:lineRule="auto"/>
      </w:pPr>
      <w:r>
        <w:separator/>
      </w:r>
    </w:p>
  </w:footnote>
  <w:footnote w:type="continuationSeparator" w:id="0">
    <w:p w14:paraId="7E52B97A" w14:textId="77777777" w:rsidR="002A746E" w:rsidRDefault="002A746E" w:rsidP="006168E4">
      <w:pPr>
        <w:spacing w:after="0" w:line="240" w:lineRule="auto"/>
      </w:pPr>
      <w:r>
        <w:continuationSeparator/>
      </w:r>
    </w:p>
  </w:footnote>
  <w:footnote w:id="1">
    <w:p w14:paraId="48CF3C53" w14:textId="77777777" w:rsidR="004D1C0C" w:rsidRPr="005552A8" w:rsidRDefault="004D1C0C" w:rsidP="00B6071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14A111F" w14:textId="77777777" w:rsidR="004D1C0C" w:rsidRPr="005552A8" w:rsidRDefault="004D1C0C" w:rsidP="00B6071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0FEFAA8" w14:textId="77777777" w:rsidR="00621F28" w:rsidRDefault="00621F28" w:rsidP="00621F28">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20E2B847" w14:textId="77777777" w:rsidR="00621F28" w:rsidRDefault="00621F28" w:rsidP="00621F28">
      <w:pPr>
        <w:pStyle w:val="Textonotapie"/>
        <w:jc w:val="both"/>
      </w:pPr>
      <w:r>
        <w:rPr>
          <w:rStyle w:val="Refdenotaalpie"/>
        </w:rPr>
        <w:footnoteRef/>
      </w:r>
      <w:r>
        <w:t xml:space="preserve"> </w:t>
      </w:r>
      <w:r w:rsidRPr="003F34E5">
        <w:rPr>
          <w:sz w:val="16"/>
          <w:szCs w:val="16"/>
        </w:rPr>
        <w:t xml:space="preserve">Sergio López </w:t>
      </w:r>
      <w:proofErr w:type="spellStart"/>
      <w:r w:rsidRPr="003F34E5">
        <w:rPr>
          <w:sz w:val="16"/>
          <w:szCs w:val="16"/>
        </w:rPr>
        <w:t>Ayllón</w:t>
      </w:r>
      <w:proofErr w:type="spellEnd"/>
      <w:r w:rsidRPr="003F34E5">
        <w:rPr>
          <w:sz w:val="16"/>
          <w:szCs w:val="16"/>
        </w:rPr>
        <w:t xml:space="preserve"> y Alejandro Posadas. “Las pruebas de Daño e Interés Público en materia de acceso a la información. Una perspectiva comparada” en Derecho comparada de la Información, enero-junio de 2007.</w:t>
      </w:r>
    </w:p>
  </w:footnote>
  <w:footnote w:id="4">
    <w:p w14:paraId="34C44CF1" w14:textId="77777777" w:rsidR="00621F28" w:rsidRPr="000553F9" w:rsidRDefault="00621F28" w:rsidP="00621F28">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5">
    <w:p w14:paraId="69C88886" w14:textId="77777777" w:rsidR="00621F28" w:rsidRPr="000553F9" w:rsidRDefault="00621F28" w:rsidP="00621F28">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6">
    <w:p w14:paraId="4D2A67C0" w14:textId="77777777" w:rsidR="00621F28" w:rsidRPr="000553F9" w:rsidRDefault="00621F28" w:rsidP="00621F28">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7">
    <w:p w14:paraId="6EDB203E" w14:textId="77777777" w:rsidR="00621F28" w:rsidRPr="000553F9" w:rsidRDefault="00621F28" w:rsidP="00621F28">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8">
    <w:p w14:paraId="6770CF26" w14:textId="77777777" w:rsidR="00621F28" w:rsidRPr="000553F9" w:rsidRDefault="00621F28" w:rsidP="00621F28">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9">
    <w:p w14:paraId="6DC7E2E8" w14:textId="77777777" w:rsidR="00621F28" w:rsidRPr="000553F9" w:rsidRDefault="00621F28" w:rsidP="00621F28">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10">
    <w:p w14:paraId="2858D305" w14:textId="77777777" w:rsidR="00621F28" w:rsidRPr="000406A4" w:rsidRDefault="00621F28" w:rsidP="00621F28">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1">
    <w:p w14:paraId="72A440A7" w14:textId="77777777" w:rsidR="00621F28" w:rsidRPr="00D75A73" w:rsidRDefault="00621F28" w:rsidP="00621F28">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75A73">
        <w:rPr>
          <w:rFonts w:ascii="Palatino Linotype" w:eastAsia="Times New Roman" w:hAnsi="Palatino Linotype" w:cs="Arial"/>
          <w:color w:val="000000" w:themeColor="text1"/>
          <w:sz w:val="16"/>
          <w:szCs w:val="16"/>
          <w:lang w:val="es-ES_tradnl" w:eastAsia="es-ES_tradnl"/>
        </w:rPr>
        <w:t>tests</w:t>
      </w:r>
      <w:proofErr w:type="spellEnd"/>
      <w:r w:rsidRPr="00D75A73">
        <w:rPr>
          <w:rFonts w:ascii="Palatino Linotype" w:eastAsia="Times New Roman" w:hAnsi="Palatino Linotype" w:cs="Arial"/>
          <w:color w:val="000000" w:themeColor="text1"/>
          <w:sz w:val="16"/>
          <w:szCs w:val="16"/>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75A73">
        <w:rPr>
          <w:rFonts w:ascii="Palatino Linotype" w:eastAsia="Times New Roman" w:hAnsi="Palatino Linotype" w:cs="Arial"/>
          <w:color w:val="000000" w:themeColor="text1"/>
          <w:sz w:val="16"/>
          <w:szCs w:val="16"/>
          <w:lang w:val="es-ES_tradnl" w:eastAsia="es-ES_tradnl"/>
        </w:rPr>
        <w:t>Lluy</w:t>
      </w:r>
      <w:proofErr w:type="spellEnd"/>
      <w:r w:rsidRPr="00D75A73">
        <w:rPr>
          <w:rFonts w:ascii="Palatino Linotype" w:eastAsia="Times New Roman" w:hAnsi="Palatino Linotype" w:cs="Arial"/>
          <w:color w:val="000000" w:themeColor="text1"/>
          <w:sz w:val="16"/>
          <w:szCs w:val="16"/>
          <w:lang w:val="es-ES_tradnl" w:eastAsia="es-ES_tradnl"/>
        </w:rPr>
        <w:t xml:space="preserve"> y otros contra Ecuador. Excepciones preliminares, fondo, reparaciones y costas. Sentencia del 01 de septiembre de 2015. Párr. 256.  </w:t>
      </w:r>
    </w:p>
  </w:footnote>
  <w:footnote w:id="12">
    <w:p w14:paraId="22513EB5" w14:textId="77777777" w:rsidR="00621F28" w:rsidRPr="00D75A73" w:rsidRDefault="00621F28" w:rsidP="00621F28">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w:t>
      </w:r>
      <w:proofErr w:type="spellStart"/>
      <w:r w:rsidRPr="00D75A73">
        <w:rPr>
          <w:rFonts w:ascii="Palatino Linotype" w:hAnsi="Palatino Linotype"/>
          <w:color w:val="000000" w:themeColor="text1"/>
          <w:sz w:val="16"/>
          <w:szCs w:val="16"/>
          <w:lang w:val="es-ES"/>
        </w:rPr>
        <w:t>BVerfGE</w:t>
      </w:r>
      <w:proofErr w:type="spellEnd"/>
      <w:r w:rsidRPr="00D75A73">
        <w:rPr>
          <w:rFonts w:ascii="Palatino Linotype" w:hAnsi="Palatino Linotype"/>
          <w:color w:val="000000" w:themeColor="text1"/>
          <w:sz w:val="16"/>
          <w:szCs w:val="16"/>
          <w:lang w:val="es-ES"/>
        </w:rPr>
        <w:t xml:space="preserve"> 93, 266). En ALÁEZ CORRAL, Benito y ÁLVAREZ </w:t>
      </w:r>
      <w:proofErr w:type="spellStart"/>
      <w:r w:rsidRPr="00D75A73">
        <w:rPr>
          <w:rFonts w:ascii="Palatino Linotype" w:hAnsi="Palatino Linotype"/>
          <w:color w:val="000000" w:themeColor="text1"/>
          <w:sz w:val="16"/>
          <w:szCs w:val="16"/>
          <w:lang w:val="es-ES"/>
        </w:rPr>
        <w:t>ÁLVAREZ</w:t>
      </w:r>
      <w:proofErr w:type="spellEnd"/>
      <w:r w:rsidRPr="00D75A73">
        <w:rPr>
          <w:rFonts w:ascii="Palatino Linotype" w:hAnsi="Palatino Linotype"/>
          <w:color w:val="000000" w:themeColor="text1"/>
          <w:sz w:val="16"/>
          <w:szCs w:val="16"/>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4D1C0C" w:rsidRDefault="004D1C0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4D1C0C" w14:paraId="17981A04" w14:textId="77777777" w:rsidTr="00073E92">
      <w:trPr>
        <w:trHeight w:val="227"/>
      </w:trPr>
      <w:tc>
        <w:tcPr>
          <w:tcW w:w="5529" w:type="dxa"/>
          <w:hideMark/>
        </w:tcPr>
        <w:p w14:paraId="0E414BC5" w14:textId="19670DF2" w:rsidR="004D1C0C" w:rsidRDefault="004D1C0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1B05413" w:rsidR="004D1C0C" w:rsidRPr="00B4142F" w:rsidRDefault="004D1C0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00575/INFOEM/IP/RR/2022</w:t>
          </w:r>
        </w:p>
      </w:tc>
    </w:tr>
    <w:tr w:rsidR="004D1C0C" w14:paraId="637042F0" w14:textId="77777777" w:rsidTr="00073E92">
      <w:trPr>
        <w:trHeight w:val="242"/>
      </w:trPr>
      <w:tc>
        <w:tcPr>
          <w:tcW w:w="5529" w:type="dxa"/>
          <w:hideMark/>
        </w:tcPr>
        <w:p w14:paraId="412AD568" w14:textId="582E7AD7" w:rsidR="004D1C0C" w:rsidRDefault="004D1C0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9629E24" w:rsidR="004D1C0C" w:rsidRPr="00F06FED" w:rsidRDefault="004D1C0C" w:rsidP="00304D35">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Lerma</w:t>
          </w:r>
        </w:p>
      </w:tc>
    </w:tr>
    <w:tr w:rsidR="004D1C0C" w14:paraId="21BFE746" w14:textId="77777777" w:rsidTr="00073E92">
      <w:trPr>
        <w:trHeight w:val="342"/>
      </w:trPr>
      <w:tc>
        <w:tcPr>
          <w:tcW w:w="5529" w:type="dxa"/>
          <w:hideMark/>
        </w:tcPr>
        <w:p w14:paraId="64C4E314" w14:textId="2A83840C" w:rsidR="004D1C0C" w:rsidRDefault="004D1C0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4D1C0C" w:rsidRDefault="004D1C0C"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4D1C0C" w:rsidRDefault="004D1C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D1C0C" w14:paraId="385FD437" w14:textId="77777777" w:rsidTr="00073E92">
      <w:trPr>
        <w:trHeight w:val="227"/>
      </w:trPr>
      <w:tc>
        <w:tcPr>
          <w:tcW w:w="5529" w:type="dxa"/>
          <w:hideMark/>
        </w:tcPr>
        <w:p w14:paraId="272860E8" w14:textId="6340DBC0" w:rsidR="004D1C0C" w:rsidRDefault="004D1C0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97BBABB" w:rsidR="004D1C0C" w:rsidRPr="00B4142F" w:rsidRDefault="004D1C0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00575/INFOEM/IP/RR/2022</w:t>
          </w:r>
        </w:p>
      </w:tc>
    </w:tr>
    <w:tr w:rsidR="004D1C0C" w14:paraId="33FC5097" w14:textId="77777777" w:rsidTr="00073E92">
      <w:trPr>
        <w:trHeight w:val="196"/>
      </w:trPr>
      <w:tc>
        <w:tcPr>
          <w:tcW w:w="5529" w:type="dxa"/>
          <w:hideMark/>
        </w:tcPr>
        <w:p w14:paraId="4F5D01E5" w14:textId="77777777" w:rsidR="004D1C0C" w:rsidRDefault="004D1C0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16F44F2" w:rsidR="004D1C0C" w:rsidRPr="00F06FED" w:rsidRDefault="004A3CFA" w:rsidP="007A3BB5">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w:t>
          </w:r>
          <w:proofErr w:type="spellEnd"/>
        </w:p>
      </w:tc>
    </w:tr>
    <w:tr w:rsidR="004D1C0C" w14:paraId="178280DE" w14:textId="77777777" w:rsidTr="00073E92">
      <w:trPr>
        <w:trHeight w:val="242"/>
      </w:trPr>
      <w:tc>
        <w:tcPr>
          <w:tcW w:w="5529" w:type="dxa"/>
          <w:hideMark/>
        </w:tcPr>
        <w:p w14:paraId="71AC708B" w14:textId="77777777" w:rsidR="004D1C0C" w:rsidRDefault="004D1C0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B5DDA4D" w:rsidR="004D1C0C" w:rsidRDefault="004D1C0C" w:rsidP="00304D35">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Lerma</w:t>
          </w:r>
        </w:p>
      </w:tc>
    </w:tr>
    <w:tr w:rsidR="004D1C0C" w14:paraId="0518978B" w14:textId="77777777" w:rsidTr="00073E92">
      <w:trPr>
        <w:trHeight w:val="342"/>
      </w:trPr>
      <w:tc>
        <w:tcPr>
          <w:tcW w:w="5529" w:type="dxa"/>
          <w:hideMark/>
        </w:tcPr>
        <w:p w14:paraId="04968A43" w14:textId="7BE2A222" w:rsidR="004D1C0C" w:rsidRDefault="004D1C0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4D1C0C" w:rsidRDefault="004D1C0C"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4D1C0C" w:rsidRDefault="004D1C0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A4260"/>
    <w:multiLevelType w:val="hybridMultilevel"/>
    <w:tmpl w:val="260CFAEA"/>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1D1E4B"/>
    <w:multiLevelType w:val="hybridMultilevel"/>
    <w:tmpl w:val="A2587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nsid w:val="250F66AC"/>
    <w:multiLevelType w:val="hybridMultilevel"/>
    <w:tmpl w:val="DA50A948"/>
    <w:lvl w:ilvl="0" w:tplc="7E62054E">
      <w:start w:val="12"/>
      <w:numFmt w:val="bullet"/>
      <w:lvlText w:val="-"/>
      <w:lvlJc w:val="left"/>
      <w:pPr>
        <w:ind w:left="1211" w:hanging="360"/>
      </w:pPr>
      <w:rPr>
        <w:rFonts w:ascii="Palatino Linotype" w:eastAsiaTheme="minorHAnsi" w:hAnsi="Palatino Linotype" w:cs="Arial" w:hint="default"/>
        <w:b w:val="0"/>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2F2424A7"/>
    <w:multiLevelType w:val="hybridMultilevel"/>
    <w:tmpl w:val="EF10CB1E"/>
    <w:lvl w:ilvl="0" w:tplc="6CBA97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E530B5"/>
    <w:multiLevelType w:val="hybridMultilevel"/>
    <w:tmpl w:val="91504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9A9360F"/>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856D88"/>
    <w:multiLevelType w:val="hybridMultilevel"/>
    <w:tmpl w:val="A858B33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6516AA"/>
    <w:multiLevelType w:val="hybridMultilevel"/>
    <w:tmpl w:val="3212226E"/>
    <w:lvl w:ilvl="0" w:tplc="7B748E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846906"/>
    <w:multiLevelType w:val="hybridMultilevel"/>
    <w:tmpl w:val="B7EC6F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F844FD"/>
    <w:multiLevelType w:val="hybridMultilevel"/>
    <w:tmpl w:val="DE4EF6C8"/>
    <w:lvl w:ilvl="0" w:tplc="080A001B">
      <w:start w:val="1"/>
      <w:numFmt w:val="low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
  </w:num>
  <w:num w:numId="2">
    <w:abstractNumId w:val="8"/>
  </w:num>
  <w:num w:numId="3">
    <w:abstractNumId w:val="11"/>
  </w:num>
  <w:num w:numId="4">
    <w:abstractNumId w:val="1"/>
  </w:num>
  <w:num w:numId="5">
    <w:abstractNumId w:val="0"/>
  </w:num>
  <w:num w:numId="6">
    <w:abstractNumId w:val="5"/>
  </w:num>
  <w:num w:numId="7">
    <w:abstractNumId w:val="10"/>
  </w:num>
  <w:num w:numId="8">
    <w:abstractNumId w:val="13"/>
  </w:num>
  <w:num w:numId="9">
    <w:abstractNumId w:val="12"/>
  </w:num>
  <w:num w:numId="10">
    <w:abstractNumId w:val="7"/>
  </w:num>
  <w:num w:numId="11">
    <w:abstractNumId w:val="6"/>
  </w:num>
  <w:num w:numId="12">
    <w:abstractNumId w:val="2"/>
  </w:num>
  <w:num w:numId="13">
    <w:abstractNumId w:val="9"/>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0756F"/>
    <w:rsid w:val="00011980"/>
    <w:rsid w:val="00012E56"/>
    <w:rsid w:val="0001366A"/>
    <w:rsid w:val="00013C75"/>
    <w:rsid w:val="000143F3"/>
    <w:rsid w:val="000171B7"/>
    <w:rsid w:val="00020E74"/>
    <w:rsid w:val="00022B41"/>
    <w:rsid w:val="000240C8"/>
    <w:rsid w:val="0002560B"/>
    <w:rsid w:val="00027921"/>
    <w:rsid w:val="000306A7"/>
    <w:rsid w:val="000315CA"/>
    <w:rsid w:val="00031A66"/>
    <w:rsid w:val="00031B3B"/>
    <w:rsid w:val="0003281E"/>
    <w:rsid w:val="00032896"/>
    <w:rsid w:val="000329BE"/>
    <w:rsid w:val="0004186E"/>
    <w:rsid w:val="00044C7F"/>
    <w:rsid w:val="000451BE"/>
    <w:rsid w:val="00045379"/>
    <w:rsid w:val="000458B5"/>
    <w:rsid w:val="00045CB8"/>
    <w:rsid w:val="000508FA"/>
    <w:rsid w:val="0005171D"/>
    <w:rsid w:val="00053FAE"/>
    <w:rsid w:val="00055224"/>
    <w:rsid w:val="000610F9"/>
    <w:rsid w:val="00061821"/>
    <w:rsid w:val="000623F9"/>
    <w:rsid w:val="00063A10"/>
    <w:rsid w:val="00063C69"/>
    <w:rsid w:val="00064EA6"/>
    <w:rsid w:val="000662F8"/>
    <w:rsid w:val="00066CAB"/>
    <w:rsid w:val="00070E99"/>
    <w:rsid w:val="00073E78"/>
    <w:rsid w:val="00073E92"/>
    <w:rsid w:val="00073FC2"/>
    <w:rsid w:val="00076AE0"/>
    <w:rsid w:val="0007756F"/>
    <w:rsid w:val="0008033D"/>
    <w:rsid w:val="0008151E"/>
    <w:rsid w:val="000821BF"/>
    <w:rsid w:val="00085007"/>
    <w:rsid w:val="0008548C"/>
    <w:rsid w:val="0008695E"/>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B03E0"/>
    <w:rsid w:val="000B1E66"/>
    <w:rsid w:val="000B45EB"/>
    <w:rsid w:val="000B4B51"/>
    <w:rsid w:val="000B4D0F"/>
    <w:rsid w:val="000B5864"/>
    <w:rsid w:val="000B7158"/>
    <w:rsid w:val="000C0B33"/>
    <w:rsid w:val="000C2602"/>
    <w:rsid w:val="000C5B8B"/>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3278"/>
    <w:rsid w:val="00104391"/>
    <w:rsid w:val="00106372"/>
    <w:rsid w:val="00111DCD"/>
    <w:rsid w:val="00112C29"/>
    <w:rsid w:val="00114CF9"/>
    <w:rsid w:val="00114FD0"/>
    <w:rsid w:val="00117250"/>
    <w:rsid w:val="00121E3A"/>
    <w:rsid w:val="001228AB"/>
    <w:rsid w:val="00124209"/>
    <w:rsid w:val="00124855"/>
    <w:rsid w:val="001254F5"/>
    <w:rsid w:val="00127033"/>
    <w:rsid w:val="00136C13"/>
    <w:rsid w:val="00136FAD"/>
    <w:rsid w:val="001402F6"/>
    <w:rsid w:val="00140557"/>
    <w:rsid w:val="001408A0"/>
    <w:rsid w:val="001414E7"/>
    <w:rsid w:val="001439C9"/>
    <w:rsid w:val="00143E57"/>
    <w:rsid w:val="00146F0A"/>
    <w:rsid w:val="0015142D"/>
    <w:rsid w:val="00151D16"/>
    <w:rsid w:val="00152AB2"/>
    <w:rsid w:val="00152C2B"/>
    <w:rsid w:val="00161FBE"/>
    <w:rsid w:val="0016613D"/>
    <w:rsid w:val="0016745C"/>
    <w:rsid w:val="001705AC"/>
    <w:rsid w:val="001710C0"/>
    <w:rsid w:val="00173071"/>
    <w:rsid w:val="001733A0"/>
    <w:rsid w:val="00175897"/>
    <w:rsid w:val="00177BC8"/>
    <w:rsid w:val="00180B9F"/>
    <w:rsid w:val="00180F0F"/>
    <w:rsid w:val="00181CC5"/>
    <w:rsid w:val="001829BE"/>
    <w:rsid w:val="00182C4E"/>
    <w:rsid w:val="00184E8E"/>
    <w:rsid w:val="001854E1"/>
    <w:rsid w:val="0018577F"/>
    <w:rsid w:val="001865E5"/>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E0C3F"/>
    <w:rsid w:val="001E11BF"/>
    <w:rsid w:val="001E2540"/>
    <w:rsid w:val="001E3960"/>
    <w:rsid w:val="001E5168"/>
    <w:rsid w:val="001E58D8"/>
    <w:rsid w:val="001E6631"/>
    <w:rsid w:val="001E78AA"/>
    <w:rsid w:val="001F2101"/>
    <w:rsid w:val="001F2360"/>
    <w:rsid w:val="001F3969"/>
    <w:rsid w:val="001F61DA"/>
    <w:rsid w:val="00204420"/>
    <w:rsid w:val="00205ACD"/>
    <w:rsid w:val="002075A5"/>
    <w:rsid w:val="00212797"/>
    <w:rsid w:val="00212A9D"/>
    <w:rsid w:val="0021501E"/>
    <w:rsid w:val="00215192"/>
    <w:rsid w:val="0021530C"/>
    <w:rsid w:val="002205C0"/>
    <w:rsid w:val="00221889"/>
    <w:rsid w:val="002248AC"/>
    <w:rsid w:val="00226AF5"/>
    <w:rsid w:val="0023220E"/>
    <w:rsid w:val="00232745"/>
    <w:rsid w:val="0023373D"/>
    <w:rsid w:val="0023423C"/>
    <w:rsid w:val="002406B0"/>
    <w:rsid w:val="002420E3"/>
    <w:rsid w:val="002448CB"/>
    <w:rsid w:val="002525C7"/>
    <w:rsid w:val="002526E7"/>
    <w:rsid w:val="002548EC"/>
    <w:rsid w:val="00254BA9"/>
    <w:rsid w:val="002577FE"/>
    <w:rsid w:val="00260EB1"/>
    <w:rsid w:val="00261125"/>
    <w:rsid w:val="002659E9"/>
    <w:rsid w:val="00266887"/>
    <w:rsid w:val="00267074"/>
    <w:rsid w:val="00267244"/>
    <w:rsid w:val="002717B7"/>
    <w:rsid w:val="00273D0E"/>
    <w:rsid w:val="00274159"/>
    <w:rsid w:val="00274300"/>
    <w:rsid w:val="00274BE8"/>
    <w:rsid w:val="00275862"/>
    <w:rsid w:val="002765A6"/>
    <w:rsid w:val="0028097F"/>
    <w:rsid w:val="00280C45"/>
    <w:rsid w:val="0028588E"/>
    <w:rsid w:val="00286784"/>
    <w:rsid w:val="00287700"/>
    <w:rsid w:val="00292BF6"/>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A746E"/>
    <w:rsid w:val="002B113A"/>
    <w:rsid w:val="002B18B5"/>
    <w:rsid w:val="002B19E0"/>
    <w:rsid w:val="002B1A1F"/>
    <w:rsid w:val="002B1C3E"/>
    <w:rsid w:val="002B2879"/>
    <w:rsid w:val="002B5A2F"/>
    <w:rsid w:val="002B5DBD"/>
    <w:rsid w:val="002C07C4"/>
    <w:rsid w:val="002C1B76"/>
    <w:rsid w:val="002C3189"/>
    <w:rsid w:val="002C72D2"/>
    <w:rsid w:val="002C7EE9"/>
    <w:rsid w:val="002D08E3"/>
    <w:rsid w:val="002D1576"/>
    <w:rsid w:val="002D30CB"/>
    <w:rsid w:val="002D310D"/>
    <w:rsid w:val="002E23FD"/>
    <w:rsid w:val="002E2D7B"/>
    <w:rsid w:val="002E5E6A"/>
    <w:rsid w:val="002F14AA"/>
    <w:rsid w:val="002F2198"/>
    <w:rsid w:val="002F37BE"/>
    <w:rsid w:val="002F4577"/>
    <w:rsid w:val="002F6424"/>
    <w:rsid w:val="002F7704"/>
    <w:rsid w:val="00300D0B"/>
    <w:rsid w:val="00303210"/>
    <w:rsid w:val="00304D35"/>
    <w:rsid w:val="00304D88"/>
    <w:rsid w:val="003056A2"/>
    <w:rsid w:val="00306096"/>
    <w:rsid w:val="00307369"/>
    <w:rsid w:val="003107AB"/>
    <w:rsid w:val="003111C0"/>
    <w:rsid w:val="00312626"/>
    <w:rsid w:val="0031645D"/>
    <w:rsid w:val="00317A04"/>
    <w:rsid w:val="00317A10"/>
    <w:rsid w:val="00320A67"/>
    <w:rsid w:val="00321565"/>
    <w:rsid w:val="0032187D"/>
    <w:rsid w:val="00323CD2"/>
    <w:rsid w:val="00323D99"/>
    <w:rsid w:val="00324E31"/>
    <w:rsid w:val="003272FB"/>
    <w:rsid w:val="003317CD"/>
    <w:rsid w:val="00335EE5"/>
    <w:rsid w:val="0034179E"/>
    <w:rsid w:val="00341AC3"/>
    <w:rsid w:val="0034299B"/>
    <w:rsid w:val="003430A8"/>
    <w:rsid w:val="003443B2"/>
    <w:rsid w:val="00345B43"/>
    <w:rsid w:val="00346B14"/>
    <w:rsid w:val="003549DC"/>
    <w:rsid w:val="00361040"/>
    <w:rsid w:val="00361B9C"/>
    <w:rsid w:val="00365C45"/>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B78C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45C3"/>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11DA"/>
    <w:rsid w:val="00413327"/>
    <w:rsid w:val="004134F1"/>
    <w:rsid w:val="00413F1C"/>
    <w:rsid w:val="0041440A"/>
    <w:rsid w:val="00423213"/>
    <w:rsid w:val="0042416D"/>
    <w:rsid w:val="00433507"/>
    <w:rsid w:val="004336AE"/>
    <w:rsid w:val="00437A0E"/>
    <w:rsid w:val="00440AEF"/>
    <w:rsid w:val="00441566"/>
    <w:rsid w:val="00443B76"/>
    <w:rsid w:val="0044504F"/>
    <w:rsid w:val="004460C0"/>
    <w:rsid w:val="00447BB5"/>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3CFA"/>
    <w:rsid w:val="004A5FFD"/>
    <w:rsid w:val="004A6011"/>
    <w:rsid w:val="004A7195"/>
    <w:rsid w:val="004A7CE2"/>
    <w:rsid w:val="004B376D"/>
    <w:rsid w:val="004B5DEC"/>
    <w:rsid w:val="004B7F32"/>
    <w:rsid w:val="004C1DF1"/>
    <w:rsid w:val="004C4E77"/>
    <w:rsid w:val="004C74FD"/>
    <w:rsid w:val="004D08EB"/>
    <w:rsid w:val="004D1C0C"/>
    <w:rsid w:val="004D2638"/>
    <w:rsid w:val="004D6029"/>
    <w:rsid w:val="004D6663"/>
    <w:rsid w:val="004E0166"/>
    <w:rsid w:val="004E0679"/>
    <w:rsid w:val="004E0B32"/>
    <w:rsid w:val="004E1AC5"/>
    <w:rsid w:val="004E1B1C"/>
    <w:rsid w:val="004E2371"/>
    <w:rsid w:val="004E6BE9"/>
    <w:rsid w:val="004E79A4"/>
    <w:rsid w:val="004F26CF"/>
    <w:rsid w:val="004F3E8F"/>
    <w:rsid w:val="004F4792"/>
    <w:rsid w:val="004F4DF1"/>
    <w:rsid w:val="004F74F7"/>
    <w:rsid w:val="00502F50"/>
    <w:rsid w:val="00503655"/>
    <w:rsid w:val="00503E56"/>
    <w:rsid w:val="00505759"/>
    <w:rsid w:val="00505784"/>
    <w:rsid w:val="0050578D"/>
    <w:rsid w:val="00510FA7"/>
    <w:rsid w:val="0051107C"/>
    <w:rsid w:val="00514187"/>
    <w:rsid w:val="00515090"/>
    <w:rsid w:val="00516AB5"/>
    <w:rsid w:val="00517F23"/>
    <w:rsid w:val="00521A89"/>
    <w:rsid w:val="00521AFC"/>
    <w:rsid w:val="00521E57"/>
    <w:rsid w:val="00525E83"/>
    <w:rsid w:val="005268A3"/>
    <w:rsid w:val="00527A22"/>
    <w:rsid w:val="00527EBC"/>
    <w:rsid w:val="005305EA"/>
    <w:rsid w:val="00530E3E"/>
    <w:rsid w:val="005311BB"/>
    <w:rsid w:val="00535C9F"/>
    <w:rsid w:val="00536723"/>
    <w:rsid w:val="005371E7"/>
    <w:rsid w:val="00537D20"/>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5B49"/>
    <w:rsid w:val="005C687E"/>
    <w:rsid w:val="005C6982"/>
    <w:rsid w:val="005D0901"/>
    <w:rsid w:val="005D16DD"/>
    <w:rsid w:val="005D2332"/>
    <w:rsid w:val="005D2B59"/>
    <w:rsid w:val="005D362F"/>
    <w:rsid w:val="005D370F"/>
    <w:rsid w:val="005D5217"/>
    <w:rsid w:val="005D5E8C"/>
    <w:rsid w:val="005D6B92"/>
    <w:rsid w:val="005E17B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2954"/>
    <w:rsid w:val="006168E4"/>
    <w:rsid w:val="00616943"/>
    <w:rsid w:val="00620EEE"/>
    <w:rsid w:val="006214B9"/>
    <w:rsid w:val="00621940"/>
    <w:rsid w:val="00621F28"/>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5735"/>
    <w:rsid w:val="00660155"/>
    <w:rsid w:val="00661404"/>
    <w:rsid w:val="00661753"/>
    <w:rsid w:val="006646AC"/>
    <w:rsid w:val="00664D5B"/>
    <w:rsid w:val="00671D7C"/>
    <w:rsid w:val="00672112"/>
    <w:rsid w:val="00676C2E"/>
    <w:rsid w:val="00681802"/>
    <w:rsid w:val="00682225"/>
    <w:rsid w:val="006822F4"/>
    <w:rsid w:val="0068260E"/>
    <w:rsid w:val="00682B6F"/>
    <w:rsid w:val="00683417"/>
    <w:rsid w:val="00684893"/>
    <w:rsid w:val="006848B7"/>
    <w:rsid w:val="00684CBE"/>
    <w:rsid w:val="00686FC2"/>
    <w:rsid w:val="0068792F"/>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5209"/>
    <w:rsid w:val="00735349"/>
    <w:rsid w:val="00737D40"/>
    <w:rsid w:val="0074023C"/>
    <w:rsid w:val="007436D4"/>
    <w:rsid w:val="00743818"/>
    <w:rsid w:val="00744E29"/>
    <w:rsid w:val="00744EEF"/>
    <w:rsid w:val="0074726D"/>
    <w:rsid w:val="00751095"/>
    <w:rsid w:val="007517D1"/>
    <w:rsid w:val="007524CA"/>
    <w:rsid w:val="00753F8F"/>
    <w:rsid w:val="00754CAE"/>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551B"/>
    <w:rsid w:val="0079666D"/>
    <w:rsid w:val="00797B4F"/>
    <w:rsid w:val="007A139A"/>
    <w:rsid w:val="007A1C9E"/>
    <w:rsid w:val="007A3BB5"/>
    <w:rsid w:val="007A4532"/>
    <w:rsid w:val="007A4972"/>
    <w:rsid w:val="007A5926"/>
    <w:rsid w:val="007A6C53"/>
    <w:rsid w:val="007B03CA"/>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661B"/>
    <w:rsid w:val="007E1016"/>
    <w:rsid w:val="007E24F0"/>
    <w:rsid w:val="007E254E"/>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30AE"/>
    <w:rsid w:val="00824DCD"/>
    <w:rsid w:val="00831D3F"/>
    <w:rsid w:val="00832986"/>
    <w:rsid w:val="00833DB5"/>
    <w:rsid w:val="00835692"/>
    <w:rsid w:val="008419A8"/>
    <w:rsid w:val="00842562"/>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3EA1"/>
    <w:rsid w:val="00874015"/>
    <w:rsid w:val="00876A75"/>
    <w:rsid w:val="0087786C"/>
    <w:rsid w:val="00877DCA"/>
    <w:rsid w:val="00883587"/>
    <w:rsid w:val="00884054"/>
    <w:rsid w:val="00886712"/>
    <w:rsid w:val="008868B6"/>
    <w:rsid w:val="0089042A"/>
    <w:rsid w:val="00890A5B"/>
    <w:rsid w:val="00891715"/>
    <w:rsid w:val="00893C5F"/>
    <w:rsid w:val="00894A01"/>
    <w:rsid w:val="00895089"/>
    <w:rsid w:val="008951ED"/>
    <w:rsid w:val="008966B3"/>
    <w:rsid w:val="00896BBD"/>
    <w:rsid w:val="008A1129"/>
    <w:rsid w:val="008A322D"/>
    <w:rsid w:val="008A75BE"/>
    <w:rsid w:val="008B00BD"/>
    <w:rsid w:val="008B14D0"/>
    <w:rsid w:val="008B5026"/>
    <w:rsid w:val="008B5071"/>
    <w:rsid w:val="008B634F"/>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182D"/>
    <w:rsid w:val="00985AD2"/>
    <w:rsid w:val="00985C4C"/>
    <w:rsid w:val="0098704B"/>
    <w:rsid w:val="00991E2D"/>
    <w:rsid w:val="00993821"/>
    <w:rsid w:val="009940F6"/>
    <w:rsid w:val="00994280"/>
    <w:rsid w:val="009970B5"/>
    <w:rsid w:val="009A0D0A"/>
    <w:rsid w:val="009A0FAE"/>
    <w:rsid w:val="009A110C"/>
    <w:rsid w:val="009A1915"/>
    <w:rsid w:val="009A2418"/>
    <w:rsid w:val="009A2DB0"/>
    <w:rsid w:val="009A41F6"/>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1B1E"/>
    <w:rsid w:val="009D303B"/>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0E2F"/>
    <w:rsid w:val="00A11AE6"/>
    <w:rsid w:val="00A12205"/>
    <w:rsid w:val="00A21876"/>
    <w:rsid w:val="00A25736"/>
    <w:rsid w:val="00A279CF"/>
    <w:rsid w:val="00A30C44"/>
    <w:rsid w:val="00A328AE"/>
    <w:rsid w:val="00A347D8"/>
    <w:rsid w:val="00A358B1"/>
    <w:rsid w:val="00A36D20"/>
    <w:rsid w:val="00A4131E"/>
    <w:rsid w:val="00A41694"/>
    <w:rsid w:val="00A42326"/>
    <w:rsid w:val="00A43501"/>
    <w:rsid w:val="00A453DC"/>
    <w:rsid w:val="00A469C4"/>
    <w:rsid w:val="00A46BDA"/>
    <w:rsid w:val="00A475D9"/>
    <w:rsid w:val="00A535E3"/>
    <w:rsid w:val="00A5450F"/>
    <w:rsid w:val="00A570A7"/>
    <w:rsid w:val="00A57E92"/>
    <w:rsid w:val="00A61570"/>
    <w:rsid w:val="00A61900"/>
    <w:rsid w:val="00A625E2"/>
    <w:rsid w:val="00A62AA3"/>
    <w:rsid w:val="00A62B55"/>
    <w:rsid w:val="00A64C80"/>
    <w:rsid w:val="00A67EF9"/>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1B8A"/>
    <w:rsid w:val="00A9277F"/>
    <w:rsid w:val="00A940B5"/>
    <w:rsid w:val="00A95083"/>
    <w:rsid w:val="00A953BA"/>
    <w:rsid w:val="00A95A9B"/>
    <w:rsid w:val="00A96C9F"/>
    <w:rsid w:val="00A96E60"/>
    <w:rsid w:val="00A97D27"/>
    <w:rsid w:val="00AA12D0"/>
    <w:rsid w:val="00AA1687"/>
    <w:rsid w:val="00AA285C"/>
    <w:rsid w:val="00AA3F92"/>
    <w:rsid w:val="00AA4325"/>
    <w:rsid w:val="00AA4E0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4AAA"/>
    <w:rsid w:val="00AF54EF"/>
    <w:rsid w:val="00AF62AC"/>
    <w:rsid w:val="00AF74DA"/>
    <w:rsid w:val="00B00C72"/>
    <w:rsid w:val="00B01443"/>
    <w:rsid w:val="00B024D6"/>
    <w:rsid w:val="00B03C9B"/>
    <w:rsid w:val="00B04CF0"/>
    <w:rsid w:val="00B070A2"/>
    <w:rsid w:val="00B0761F"/>
    <w:rsid w:val="00B07CDB"/>
    <w:rsid w:val="00B10E49"/>
    <w:rsid w:val="00B11E08"/>
    <w:rsid w:val="00B145FA"/>
    <w:rsid w:val="00B2037B"/>
    <w:rsid w:val="00B20C7F"/>
    <w:rsid w:val="00B23274"/>
    <w:rsid w:val="00B233A1"/>
    <w:rsid w:val="00B24D10"/>
    <w:rsid w:val="00B264D4"/>
    <w:rsid w:val="00B272A6"/>
    <w:rsid w:val="00B30856"/>
    <w:rsid w:val="00B32620"/>
    <w:rsid w:val="00B32CD3"/>
    <w:rsid w:val="00B34CA9"/>
    <w:rsid w:val="00B35797"/>
    <w:rsid w:val="00B35A93"/>
    <w:rsid w:val="00B3672D"/>
    <w:rsid w:val="00B40656"/>
    <w:rsid w:val="00B40F8A"/>
    <w:rsid w:val="00B43349"/>
    <w:rsid w:val="00B4502E"/>
    <w:rsid w:val="00B4745C"/>
    <w:rsid w:val="00B50AAA"/>
    <w:rsid w:val="00B51FC0"/>
    <w:rsid w:val="00B53B4F"/>
    <w:rsid w:val="00B544D9"/>
    <w:rsid w:val="00B5641B"/>
    <w:rsid w:val="00B564E0"/>
    <w:rsid w:val="00B57F47"/>
    <w:rsid w:val="00B60716"/>
    <w:rsid w:val="00B61063"/>
    <w:rsid w:val="00B63AA2"/>
    <w:rsid w:val="00B658D4"/>
    <w:rsid w:val="00B70133"/>
    <w:rsid w:val="00B7481A"/>
    <w:rsid w:val="00B75A2C"/>
    <w:rsid w:val="00B813AC"/>
    <w:rsid w:val="00B827E4"/>
    <w:rsid w:val="00B8287F"/>
    <w:rsid w:val="00B8376C"/>
    <w:rsid w:val="00B84260"/>
    <w:rsid w:val="00B84A90"/>
    <w:rsid w:val="00B86811"/>
    <w:rsid w:val="00B86B9E"/>
    <w:rsid w:val="00B86CC9"/>
    <w:rsid w:val="00B8738D"/>
    <w:rsid w:val="00B91F0B"/>
    <w:rsid w:val="00B9223B"/>
    <w:rsid w:val="00B92D47"/>
    <w:rsid w:val="00B961A5"/>
    <w:rsid w:val="00BA0E4C"/>
    <w:rsid w:val="00BA18D5"/>
    <w:rsid w:val="00BA1FC4"/>
    <w:rsid w:val="00BA202D"/>
    <w:rsid w:val="00BA49CC"/>
    <w:rsid w:val="00BA4D1F"/>
    <w:rsid w:val="00BA7AD1"/>
    <w:rsid w:val="00BB0B9D"/>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D73FE"/>
    <w:rsid w:val="00BE204D"/>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5E8"/>
    <w:rsid w:val="00C07650"/>
    <w:rsid w:val="00C104DD"/>
    <w:rsid w:val="00C1099B"/>
    <w:rsid w:val="00C1331F"/>
    <w:rsid w:val="00C15275"/>
    <w:rsid w:val="00C15E31"/>
    <w:rsid w:val="00C1625D"/>
    <w:rsid w:val="00C16479"/>
    <w:rsid w:val="00C2058D"/>
    <w:rsid w:val="00C22888"/>
    <w:rsid w:val="00C24754"/>
    <w:rsid w:val="00C25084"/>
    <w:rsid w:val="00C250CB"/>
    <w:rsid w:val="00C261C7"/>
    <w:rsid w:val="00C2768B"/>
    <w:rsid w:val="00C316A8"/>
    <w:rsid w:val="00C337F9"/>
    <w:rsid w:val="00C36F12"/>
    <w:rsid w:val="00C3746F"/>
    <w:rsid w:val="00C3768A"/>
    <w:rsid w:val="00C37D9D"/>
    <w:rsid w:val="00C4139D"/>
    <w:rsid w:val="00C45DE7"/>
    <w:rsid w:val="00C5122B"/>
    <w:rsid w:val="00C538D4"/>
    <w:rsid w:val="00C562FD"/>
    <w:rsid w:val="00C56C17"/>
    <w:rsid w:val="00C65944"/>
    <w:rsid w:val="00C666B4"/>
    <w:rsid w:val="00C66829"/>
    <w:rsid w:val="00C71A4B"/>
    <w:rsid w:val="00C71CD1"/>
    <w:rsid w:val="00C72345"/>
    <w:rsid w:val="00C72E54"/>
    <w:rsid w:val="00C73143"/>
    <w:rsid w:val="00C76C40"/>
    <w:rsid w:val="00C77685"/>
    <w:rsid w:val="00C77815"/>
    <w:rsid w:val="00C80ED6"/>
    <w:rsid w:val="00C82D1D"/>
    <w:rsid w:val="00C851B4"/>
    <w:rsid w:val="00C85259"/>
    <w:rsid w:val="00C85378"/>
    <w:rsid w:val="00C86808"/>
    <w:rsid w:val="00C87238"/>
    <w:rsid w:val="00C90157"/>
    <w:rsid w:val="00C90F97"/>
    <w:rsid w:val="00C9297C"/>
    <w:rsid w:val="00C96057"/>
    <w:rsid w:val="00C961E8"/>
    <w:rsid w:val="00C967A3"/>
    <w:rsid w:val="00C96BB6"/>
    <w:rsid w:val="00CA1C79"/>
    <w:rsid w:val="00CA30DB"/>
    <w:rsid w:val="00CA491B"/>
    <w:rsid w:val="00CA6D58"/>
    <w:rsid w:val="00CA6FDA"/>
    <w:rsid w:val="00CB3B6F"/>
    <w:rsid w:val="00CB3D57"/>
    <w:rsid w:val="00CB6F8B"/>
    <w:rsid w:val="00CC0C5F"/>
    <w:rsid w:val="00CC1DB2"/>
    <w:rsid w:val="00CC24B0"/>
    <w:rsid w:val="00CC2788"/>
    <w:rsid w:val="00CC2B8C"/>
    <w:rsid w:val="00CC2F3D"/>
    <w:rsid w:val="00CC5FF3"/>
    <w:rsid w:val="00CD7178"/>
    <w:rsid w:val="00CE2ADF"/>
    <w:rsid w:val="00CE33FC"/>
    <w:rsid w:val="00CE4B84"/>
    <w:rsid w:val="00CE6A56"/>
    <w:rsid w:val="00CE74B0"/>
    <w:rsid w:val="00CF00DE"/>
    <w:rsid w:val="00CF052D"/>
    <w:rsid w:val="00CF0CA3"/>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5FC"/>
    <w:rsid w:val="00D13814"/>
    <w:rsid w:val="00D14BA9"/>
    <w:rsid w:val="00D16498"/>
    <w:rsid w:val="00D171EB"/>
    <w:rsid w:val="00D17789"/>
    <w:rsid w:val="00D21565"/>
    <w:rsid w:val="00D22B01"/>
    <w:rsid w:val="00D244BD"/>
    <w:rsid w:val="00D259F7"/>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3D9"/>
    <w:rsid w:val="00D566F2"/>
    <w:rsid w:val="00D6188C"/>
    <w:rsid w:val="00D61959"/>
    <w:rsid w:val="00D62F3F"/>
    <w:rsid w:val="00D62F74"/>
    <w:rsid w:val="00D6340F"/>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6FC1"/>
    <w:rsid w:val="00D97AC9"/>
    <w:rsid w:val="00DA2E2B"/>
    <w:rsid w:val="00DA354D"/>
    <w:rsid w:val="00DA3DE4"/>
    <w:rsid w:val="00DA69DE"/>
    <w:rsid w:val="00DB4D30"/>
    <w:rsid w:val="00DB5C0A"/>
    <w:rsid w:val="00DB6DAF"/>
    <w:rsid w:val="00DC0AF1"/>
    <w:rsid w:val="00DC2393"/>
    <w:rsid w:val="00DC588B"/>
    <w:rsid w:val="00DC64BF"/>
    <w:rsid w:val="00DD0123"/>
    <w:rsid w:val="00DD13E2"/>
    <w:rsid w:val="00DD2BAA"/>
    <w:rsid w:val="00DD4938"/>
    <w:rsid w:val="00DD7977"/>
    <w:rsid w:val="00DE1FC5"/>
    <w:rsid w:val="00DE34FF"/>
    <w:rsid w:val="00DE35D7"/>
    <w:rsid w:val="00DE4454"/>
    <w:rsid w:val="00DE44AB"/>
    <w:rsid w:val="00DF003C"/>
    <w:rsid w:val="00DF00D4"/>
    <w:rsid w:val="00DF45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26CC"/>
    <w:rsid w:val="00E25156"/>
    <w:rsid w:val="00E25242"/>
    <w:rsid w:val="00E253F6"/>
    <w:rsid w:val="00E25AAC"/>
    <w:rsid w:val="00E2730D"/>
    <w:rsid w:val="00E279B9"/>
    <w:rsid w:val="00E30CA9"/>
    <w:rsid w:val="00E31807"/>
    <w:rsid w:val="00E3384B"/>
    <w:rsid w:val="00E33AAA"/>
    <w:rsid w:val="00E33C53"/>
    <w:rsid w:val="00E33CB8"/>
    <w:rsid w:val="00E33F0E"/>
    <w:rsid w:val="00E36C8F"/>
    <w:rsid w:val="00E371EC"/>
    <w:rsid w:val="00E37EB7"/>
    <w:rsid w:val="00E404C5"/>
    <w:rsid w:val="00E40A10"/>
    <w:rsid w:val="00E42206"/>
    <w:rsid w:val="00E42DA5"/>
    <w:rsid w:val="00E44B8D"/>
    <w:rsid w:val="00E5132A"/>
    <w:rsid w:val="00E51EF9"/>
    <w:rsid w:val="00E523B5"/>
    <w:rsid w:val="00E54816"/>
    <w:rsid w:val="00E5512E"/>
    <w:rsid w:val="00E55E60"/>
    <w:rsid w:val="00E56594"/>
    <w:rsid w:val="00E578DF"/>
    <w:rsid w:val="00E57D18"/>
    <w:rsid w:val="00E605C2"/>
    <w:rsid w:val="00E6129C"/>
    <w:rsid w:val="00E61E5F"/>
    <w:rsid w:val="00E644A0"/>
    <w:rsid w:val="00E665F2"/>
    <w:rsid w:val="00E669E6"/>
    <w:rsid w:val="00E67395"/>
    <w:rsid w:val="00E72707"/>
    <w:rsid w:val="00E72AE3"/>
    <w:rsid w:val="00E7349C"/>
    <w:rsid w:val="00E73B51"/>
    <w:rsid w:val="00E74FFB"/>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0A31"/>
    <w:rsid w:val="00ED3C5C"/>
    <w:rsid w:val="00ED3DE9"/>
    <w:rsid w:val="00ED4B06"/>
    <w:rsid w:val="00EE0713"/>
    <w:rsid w:val="00EE07A6"/>
    <w:rsid w:val="00EE0F2E"/>
    <w:rsid w:val="00EE2A41"/>
    <w:rsid w:val="00EE2B1A"/>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4E6B"/>
    <w:rsid w:val="00F1508F"/>
    <w:rsid w:val="00F16331"/>
    <w:rsid w:val="00F16803"/>
    <w:rsid w:val="00F17BD7"/>
    <w:rsid w:val="00F22566"/>
    <w:rsid w:val="00F22963"/>
    <w:rsid w:val="00F2380A"/>
    <w:rsid w:val="00F262C4"/>
    <w:rsid w:val="00F30AEF"/>
    <w:rsid w:val="00F3229A"/>
    <w:rsid w:val="00F32406"/>
    <w:rsid w:val="00F3651B"/>
    <w:rsid w:val="00F378B2"/>
    <w:rsid w:val="00F403EA"/>
    <w:rsid w:val="00F40B51"/>
    <w:rsid w:val="00F40E4D"/>
    <w:rsid w:val="00F41DE4"/>
    <w:rsid w:val="00F41F3D"/>
    <w:rsid w:val="00F42499"/>
    <w:rsid w:val="00F42753"/>
    <w:rsid w:val="00F44DC5"/>
    <w:rsid w:val="00F44ECF"/>
    <w:rsid w:val="00F453CB"/>
    <w:rsid w:val="00F46CE7"/>
    <w:rsid w:val="00F471AE"/>
    <w:rsid w:val="00F50AFA"/>
    <w:rsid w:val="00F510DB"/>
    <w:rsid w:val="00F539C1"/>
    <w:rsid w:val="00F548C1"/>
    <w:rsid w:val="00F56799"/>
    <w:rsid w:val="00F578E5"/>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3650"/>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72EA"/>
    <w:rsid w:val="00FF2475"/>
    <w:rsid w:val="00FF3477"/>
    <w:rsid w:val="00FF3A25"/>
    <w:rsid w:val="00FF4138"/>
    <w:rsid w:val="00FF6D55"/>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99"/>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ED3C5C"/>
    <w:rPr>
      <w:rFonts w:eastAsiaTheme="minorEastAsia"/>
      <w:b/>
      <w:bCs/>
      <w:sz w:val="28"/>
      <w:szCs w:val="28"/>
      <w:lang w:val="en-US"/>
    </w:rPr>
  </w:style>
  <w:style w:type="character" w:customStyle="1" w:styleId="Ttulo5Car">
    <w:name w:val="Título 5 Car"/>
    <w:basedOn w:val="Fuentedeprrafopredeter"/>
    <w:link w:val="Ttulo5"/>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styleId="NormalWeb">
    <w:name w:val="Normal (Web)"/>
    <w:basedOn w:val="Normal"/>
    <w:uiPriority w:val="99"/>
    <w:rsid w:val="0031262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312626"/>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312626"/>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312626"/>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31262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312626"/>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312626"/>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312626"/>
    <w:rPr>
      <w:rFonts w:ascii="Courier New" w:eastAsia="Times New Roman" w:hAnsi="Courier New" w:cs="Times New Roman"/>
      <w:sz w:val="20"/>
      <w:szCs w:val="20"/>
      <w:lang w:eastAsia="es-ES"/>
    </w:rPr>
  </w:style>
  <w:style w:type="paragraph" w:customStyle="1" w:styleId="Standard">
    <w:name w:val="Standard"/>
    <w:rsid w:val="0031262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12626"/>
    <w:rPr>
      <w:rFonts w:ascii="Arial" w:hAnsi="Arial" w:cs="Arial" w:hint="default"/>
      <w:b/>
      <w:bCs/>
      <w:sz w:val="18"/>
      <w:szCs w:val="18"/>
    </w:rPr>
  </w:style>
  <w:style w:type="paragraph" w:customStyle="1" w:styleId="Pa2">
    <w:name w:val="Pa2"/>
    <w:basedOn w:val="Normal"/>
    <w:next w:val="Normal"/>
    <w:uiPriority w:val="99"/>
    <w:rsid w:val="00312626"/>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312626"/>
  </w:style>
  <w:style w:type="character" w:customStyle="1" w:styleId="b">
    <w:name w:val="b"/>
    <w:basedOn w:val="Fuentedeprrafopredeter"/>
    <w:rsid w:val="00312626"/>
  </w:style>
  <w:style w:type="character" w:customStyle="1" w:styleId="k">
    <w:name w:val="k"/>
    <w:basedOn w:val="Fuentedeprrafopredeter"/>
    <w:rsid w:val="00312626"/>
  </w:style>
  <w:style w:type="character" w:customStyle="1" w:styleId="h">
    <w:name w:val="h"/>
    <w:basedOn w:val="Fuentedeprrafopredeter"/>
    <w:rsid w:val="00312626"/>
  </w:style>
  <w:style w:type="character" w:styleId="CitaHTML">
    <w:name w:val="HTML Cite"/>
    <w:uiPriority w:val="99"/>
    <w:semiHidden/>
    <w:unhideWhenUsed/>
    <w:rsid w:val="00312626"/>
    <w:rPr>
      <w:i/>
      <w:iCs/>
    </w:rPr>
  </w:style>
  <w:style w:type="paragraph" w:customStyle="1" w:styleId="RSCGnotaalpie">
    <w:name w:val="RSCG nota al pie"/>
    <w:basedOn w:val="Normal"/>
    <w:uiPriority w:val="99"/>
    <w:qFormat/>
    <w:rsid w:val="00312626"/>
    <w:pPr>
      <w:spacing w:after="120" w:line="240" w:lineRule="auto"/>
      <w:jc w:val="both"/>
    </w:pPr>
    <w:rPr>
      <w:rFonts w:ascii="Palatino" w:eastAsia="Times New Roman" w:hAnsi="Palatino"/>
    </w:rPr>
  </w:style>
  <w:style w:type="character" w:customStyle="1" w:styleId="lbl-encabezado-blanco2">
    <w:name w:val="lbl-encabezado-blanco2"/>
    <w:rsid w:val="00312626"/>
    <w:rPr>
      <w:color w:val="FFFFFF"/>
    </w:rPr>
  </w:style>
  <w:style w:type="character" w:customStyle="1" w:styleId="TextoCar">
    <w:name w:val="Texto Car"/>
    <w:link w:val="Texto"/>
    <w:locked/>
    <w:rsid w:val="00312626"/>
    <w:rPr>
      <w:rFonts w:ascii="Arial" w:eastAsia="Times New Roman" w:hAnsi="Arial" w:cs="Arial"/>
      <w:sz w:val="18"/>
      <w:szCs w:val="18"/>
      <w:lang w:eastAsia="es-ES"/>
    </w:rPr>
  </w:style>
  <w:style w:type="paragraph" w:customStyle="1" w:styleId="ANOTACION">
    <w:name w:val="ANOTACION"/>
    <w:basedOn w:val="Normal"/>
    <w:link w:val="ANOTACIONCar"/>
    <w:rsid w:val="00312626"/>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312626"/>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312626"/>
    <w:rPr>
      <w:i/>
      <w:iCs/>
    </w:rPr>
  </w:style>
  <w:style w:type="paragraph" w:styleId="Bibliografa">
    <w:name w:val="Bibliography"/>
    <w:basedOn w:val="Normal"/>
    <w:next w:val="Normal"/>
    <w:uiPriority w:val="37"/>
    <w:semiHidden/>
    <w:unhideWhenUsed/>
    <w:rsid w:val="00312626"/>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312626"/>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31262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312626"/>
  </w:style>
  <w:style w:type="character" w:customStyle="1" w:styleId="Ninguno">
    <w:name w:val="Ninguno"/>
    <w:rsid w:val="00312626"/>
    <w:rPr>
      <w:lang w:val="es-ES_tradnl"/>
    </w:rPr>
  </w:style>
  <w:style w:type="paragraph" w:customStyle="1" w:styleId="Cuerpo">
    <w:name w:val="Cuerpo"/>
    <w:rsid w:val="0031262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312626"/>
    <w:pPr>
      <w:numPr>
        <w:numId w:val="11"/>
      </w:numPr>
    </w:pPr>
  </w:style>
  <w:style w:type="numbering" w:customStyle="1" w:styleId="Estiloimportado1">
    <w:name w:val="Estilo importado 1"/>
    <w:qFormat/>
    <w:rsid w:val="00312626"/>
    <w:pPr>
      <w:numPr>
        <w:numId w:val="12"/>
      </w:numPr>
    </w:pPr>
  </w:style>
  <w:style w:type="character" w:customStyle="1" w:styleId="normaltextrun">
    <w:name w:val="normaltextrun"/>
    <w:basedOn w:val="Fuentedeprrafopredeter"/>
    <w:rsid w:val="00312626"/>
  </w:style>
  <w:style w:type="paragraph" w:customStyle="1" w:styleId="INCISO">
    <w:name w:val="INCISO"/>
    <w:basedOn w:val="Normal"/>
    <w:rsid w:val="00312626"/>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12626"/>
  </w:style>
  <w:style w:type="paragraph" w:customStyle="1" w:styleId="m5212863947045306324gmail-msonormal">
    <w:name w:val="m_5212863947045306324gmail-msonormal"/>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312626"/>
  </w:style>
  <w:style w:type="paragraph" w:styleId="Lista">
    <w:name w:val="List"/>
    <w:basedOn w:val="Normal"/>
    <w:uiPriority w:val="99"/>
    <w:unhideWhenUsed/>
    <w:rsid w:val="00312626"/>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312626"/>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312626"/>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312626"/>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31262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31262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1262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312626"/>
  </w:style>
  <w:style w:type="character" w:customStyle="1" w:styleId="titulorubrolgt">
    <w:name w:val="titulorubrolgt"/>
    <w:basedOn w:val="Fuentedeprrafopredeter"/>
    <w:rsid w:val="00312626"/>
  </w:style>
  <w:style w:type="paragraph" w:customStyle="1" w:styleId="Text">
    <w:name w:val="Text"/>
    <w:basedOn w:val="Normal"/>
    <w:link w:val="TextChar"/>
    <w:rsid w:val="00312626"/>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31262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312626"/>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312626"/>
    <w:pPr>
      <w:spacing w:after="0" w:line="240" w:lineRule="auto"/>
    </w:pPr>
    <w:rPr>
      <w:rFonts w:eastAsia="Cambria"/>
      <w:sz w:val="20"/>
      <w:szCs w:val="20"/>
    </w:rPr>
  </w:style>
  <w:style w:type="paragraph" w:customStyle="1" w:styleId="paragraph">
    <w:name w:val="paragraph"/>
    <w:basedOn w:val="Normal"/>
    <w:rsid w:val="00312626"/>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31262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312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312626"/>
  </w:style>
  <w:style w:type="paragraph" w:customStyle="1" w:styleId="ng-star-inserted">
    <w:name w:val="ng-star-inserted"/>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312626"/>
    <w:rPr>
      <w:color w:val="605E5C"/>
      <w:shd w:val="clear" w:color="auto" w:fill="E1DFDD"/>
    </w:rPr>
  </w:style>
  <w:style w:type="character" w:customStyle="1" w:styleId="Mencinsinresolver3">
    <w:name w:val="Mención sin resolver3"/>
    <w:basedOn w:val="Fuentedeprrafopredeter"/>
    <w:uiPriority w:val="99"/>
    <w:semiHidden/>
    <w:unhideWhenUsed/>
    <w:rsid w:val="00312626"/>
    <w:rPr>
      <w:color w:val="605E5C"/>
      <w:shd w:val="clear" w:color="auto" w:fill="E1DFDD"/>
    </w:rPr>
  </w:style>
  <w:style w:type="paragraph" w:styleId="Saludo">
    <w:name w:val="Salutation"/>
    <w:basedOn w:val="Normal"/>
    <w:next w:val="Normal"/>
    <w:link w:val="SaludoCar"/>
    <w:uiPriority w:val="99"/>
    <w:unhideWhenUsed/>
    <w:rsid w:val="00312626"/>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31262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312626"/>
  </w:style>
  <w:style w:type="character" w:customStyle="1" w:styleId="Mencinsinresolver4">
    <w:name w:val="Mención sin resolver4"/>
    <w:basedOn w:val="Fuentedeprrafopredeter"/>
    <w:uiPriority w:val="99"/>
    <w:semiHidden/>
    <w:unhideWhenUsed/>
    <w:rsid w:val="00312626"/>
    <w:rPr>
      <w:color w:val="605E5C"/>
      <w:shd w:val="clear" w:color="auto" w:fill="E1DFDD"/>
    </w:rPr>
  </w:style>
  <w:style w:type="paragraph" w:styleId="Revisin">
    <w:name w:val="Revision"/>
    <w:hidden/>
    <w:uiPriority w:val="99"/>
    <w:semiHidden/>
    <w:rsid w:val="0031262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312626"/>
  </w:style>
  <w:style w:type="table" w:customStyle="1" w:styleId="Tablaconcuadrcula3">
    <w:name w:val="Tabla con cuadrícula3"/>
    <w:basedOn w:val="Tablanormal"/>
    <w:next w:val="Tablaconcuadrcula"/>
    <w:uiPriority w:val="59"/>
    <w:qFormat/>
    <w:rsid w:val="00312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31262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312626"/>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31262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312626"/>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312626"/>
    <w:rPr>
      <w:rFonts w:ascii="Georgia" w:eastAsia="Georgia" w:hAnsi="Georgia" w:cs="Georgia"/>
      <w:i/>
      <w:color w:val="666666"/>
      <w:sz w:val="48"/>
      <w:szCs w:val="48"/>
      <w:lang w:val="es-ES" w:eastAsia="es-MX"/>
    </w:rPr>
  </w:style>
  <w:style w:type="table" w:customStyle="1" w:styleId="8">
    <w:name w:val="8"/>
    <w:basedOn w:val="TableNormal"/>
    <w:rsid w:val="00312626"/>
    <w:tblPr>
      <w:tblStyleRowBandSize w:val="1"/>
      <w:tblStyleColBandSize w:val="1"/>
      <w:tblCellMar>
        <w:top w:w="0" w:type="dxa"/>
        <w:left w:w="115" w:type="dxa"/>
        <w:bottom w:w="0" w:type="dxa"/>
        <w:right w:w="115" w:type="dxa"/>
      </w:tblCellMar>
    </w:tblPr>
  </w:style>
  <w:style w:type="table" w:customStyle="1" w:styleId="7">
    <w:name w:val="7"/>
    <w:basedOn w:val="TableNormal"/>
    <w:rsid w:val="00312626"/>
    <w:tblPr>
      <w:tblStyleRowBandSize w:val="1"/>
      <w:tblStyleColBandSize w:val="1"/>
      <w:tblCellMar>
        <w:top w:w="0" w:type="dxa"/>
        <w:left w:w="115" w:type="dxa"/>
        <w:bottom w:w="0" w:type="dxa"/>
        <w:right w:w="115" w:type="dxa"/>
      </w:tblCellMar>
    </w:tblPr>
  </w:style>
  <w:style w:type="table" w:customStyle="1" w:styleId="6">
    <w:name w:val="6"/>
    <w:basedOn w:val="TableNormal"/>
    <w:rsid w:val="00312626"/>
    <w:tblPr>
      <w:tblStyleRowBandSize w:val="1"/>
      <w:tblStyleColBandSize w:val="1"/>
      <w:tblCellMar>
        <w:top w:w="0" w:type="dxa"/>
        <w:left w:w="115" w:type="dxa"/>
        <w:bottom w:w="0" w:type="dxa"/>
        <w:right w:w="115" w:type="dxa"/>
      </w:tblCellMar>
    </w:tblPr>
  </w:style>
  <w:style w:type="table" w:customStyle="1" w:styleId="5">
    <w:name w:val="5"/>
    <w:basedOn w:val="TableNormal"/>
    <w:rsid w:val="00312626"/>
    <w:tblPr>
      <w:tblStyleRowBandSize w:val="1"/>
      <w:tblStyleColBandSize w:val="1"/>
      <w:tblCellMar>
        <w:top w:w="0" w:type="dxa"/>
        <w:left w:w="115" w:type="dxa"/>
        <w:bottom w:w="0" w:type="dxa"/>
        <w:right w:w="115" w:type="dxa"/>
      </w:tblCellMar>
    </w:tblPr>
  </w:style>
  <w:style w:type="table" w:customStyle="1" w:styleId="4">
    <w:name w:val="4"/>
    <w:basedOn w:val="TableNormal"/>
    <w:rsid w:val="00312626"/>
    <w:tblPr>
      <w:tblStyleRowBandSize w:val="1"/>
      <w:tblStyleColBandSize w:val="1"/>
      <w:tblCellMar>
        <w:top w:w="0" w:type="dxa"/>
        <w:left w:w="115" w:type="dxa"/>
        <w:bottom w:w="0" w:type="dxa"/>
        <w:right w:w="115" w:type="dxa"/>
      </w:tblCellMar>
    </w:tblPr>
  </w:style>
  <w:style w:type="table" w:customStyle="1" w:styleId="3">
    <w:name w:val="3"/>
    <w:basedOn w:val="TableNormal"/>
    <w:rsid w:val="00312626"/>
    <w:tblPr>
      <w:tblStyleRowBandSize w:val="1"/>
      <w:tblStyleColBandSize w:val="1"/>
      <w:tblCellMar>
        <w:top w:w="0" w:type="dxa"/>
        <w:left w:w="115" w:type="dxa"/>
        <w:bottom w:w="0" w:type="dxa"/>
        <w:right w:w="115" w:type="dxa"/>
      </w:tblCellMar>
    </w:tblPr>
  </w:style>
  <w:style w:type="table" w:customStyle="1" w:styleId="2">
    <w:name w:val="2"/>
    <w:basedOn w:val="TableNormal"/>
    <w:rsid w:val="00312626"/>
    <w:tblPr>
      <w:tblStyleRowBandSize w:val="1"/>
      <w:tblStyleColBandSize w:val="1"/>
      <w:tblCellMar>
        <w:top w:w="0" w:type="dxa"/>
        <w:left w:w="115" w:type="dxa"/>
        <w:bottom w:w="0" w:type="dxa"/>
        <w:right w:w="115" w:type="dxa"/>
      </w:tblCellMar>
    </w:tblPr>
  </w:style>
  <w:style w:type="table" w:customStyle="1" w:styleId="1">
    <w:name w:val="1"/>
    <w:basedOn w:val="TableNormal"/>
    <w:rsid w:val="0031262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312626"/>
    <w:rPr>
      <w:rFonts w:ascii="Times New Roman" w:eastAsia="Times New Roman" w:hAnsi="Times New Roman" w:cs="Times New Roman"/>
      <w:sz w:val="20"/>
      <w:szCs w:val="20"/>
      <w:lang w:eastAsia="es-MX"/>
    </w:rPr>
  </w:style>
  <w:style w:type="character" w:customStyle="1" w:styleId="eop">
    <w:name w:val="eop"/>
    <w:basedOn w:val="Fuentedeprrafopredeter"/>
    <w:rsid w:val="00312626"/>
  </w:style>
  <w:style w:type="character" w:customStyle="1" w:styleId="m2871584667633129156gmail-apple-converted-space">
    <w:name w:val="m_2871584667633129156gmail-apple-converted-space"/>
    <w:basedOn w:val="Fuentedeprrafopredeter"/>
    <w:rsid w:val="00312626"/>
  </w:style>
  <w:style w:type="character" w:customStyle="1" w:styleId="m2871584667633129156gmail-msofootnotereference">
    <w:name w:val="m_2871584667633129156gmail-msofootnotereference"/>
    <w:basedOn w:val="Fuentedeprrafopredeter"/>
    <w:rsid w:val="00312626"/>
  </w:style>
  <w:style w:type="paragraph" w:customStyle="1" w:styleId="m2871584667633129156gmail-msofootnotetext">
    <w:name w:val="m_2871584667633129156gmail-msofootnotetext"/>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312626"/>
  </w:style>
  <w:style w:type="paragraph" w:customStyle="1" w:styleId="rtejustify">
    <w:name w:val="rtejustify"/>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312626"/>
  </w:style>
  <w:style w:type="character" w:customStyle="1" w:styleId="m-3579365149168697376gmail-msofootnotereference">
    <w:name w:val="m_-3579365149168697376gmail-msofootnotereference"/>
    <w:basedOn w:val="Fuentedeprrafopredeter"/>
    <w:rsid w:val="00312626"/>
  </w:style>
  <w:style w:type="paragraph" w:customStyle="1" w:styleId="m-3579365149168697376gmail-msofootnotetext">
    <w:name w:val="m_-3579365149168697376gmail-msofootnotetext"/>
    <w:basedOn w:val="Normal"/>
    <w:rsid w:val="003126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312626"/>
  </w:style>
  <w:style w:type="numbering" w:customStyle="1" w:styleId="Sinlista2">
    <w:name w:val="Sin lista2"/>
    <w:next w:val="Sinlista"/>
    <w:uiPriority w:val="99"/>
    <w:semiHidden/>
    <w:unhideWhenUsed/>
    <w:rsid w:val="00312626"/>
  </w:style>
  <w:style w:type="table" w:customStyle="1" w:styleId="Tablaconcuadrcula4">
    <w:name w:val="Tabla con cuadrícula4"/>
    <w:basedOn w:val="Tablanormal"/>
    <w:next w:val="Tablaconcuadrcula"/>
    <w:uiPriority w:val="59"/>
    <w:qFormat/>
    <w:rsid w:val="0031262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31262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312626"/>
    <w:tblPr>
      <w:tblStyleRowBandSize w:val="1"/>
      <w:tblStyleColBandSize w:val="1"/>
      <w:tblCellMar>
        <w:top w:w="0" w:type="dxa"/>
        <w:left w:w="115" w:type="dxa"/>
        <w:bottom w:w="0" w:type="dxa"/>
        <w:right w:w="115" w:type="dxa"/>
      </w:tblCellMar>
    </w:tblPr>
  </w:style>
  <w:style w:type="table" w:customStyle="1" w:styleId="71">
    <w:name w:val="71"/>
    <w:basedOn w:val="TableNormal"/>
    <w:rsid w:val="00312626"/>
    <w:tblPr>
      <w:tblStyleRowBandSize w:val="1"/>
      <w:tblStyleColBandSize w:val="1"/>
      <w:tblCellMar>
        <w:top w:w="0" w:type="dxa"/>
        <w:left w:w="115" w:type="dxa"/>
        <w:bottom w:w="0" w:type="dxa"/>
        <w:right w:w="115" w:type="dxa"/>
      </w:tblCellMar>
    </w:tblPr>
  </w:style>
  <w:style w:type="table" w:customStyle="1" w:styleId="61">
    <w:name w:val="61"/>
    <w:basedOn w:val="TableNormal"/>
    <w:rsid w:val="00312626"/>
    <w:tblPr>
      <w:tblStyleRowBandSize w:val="1"/>
      <w:tblStyleColBandSize w:val="1"/>
      <w:tblCellMar>
        <w:top w:w="0" w:type="dxa"/>
        <w:left w:w="115" w:type="dxa"/>
        <w:bottom w:w="0" w:type="dxa"/>
        <w:right w:w="115" w:type="dxa"/>
      </w:tblCellMar>
    </w:tblPr>
  </w:style>
  <w:style w:type="table" w:customStyle="1" w:styleId="51">
    <w:name w:val="51"/>
    <w:basedOn w:val="TableNormal"/>
    <w:rsid w:val="00312626"/>
    <w:tblPr>
      <w:tblStyleRowBandSize w:val="1"/>
      <w:tblStyleColBandSize w:val="1"/>
      <w:tblCellMar>
        <w:top w:w="0" w:type="dxa"/>
        <w:left w:w="115" w:type="dxa"/>
        <w:bottom w:w="0" w:type="dxa"/>
        <w:right w:w="115" w:type="dxa"/>
      </w:tblCellMar>
    </w:tblPr>
  </w:style>
  <w:style w:type="table" w:customStyle="1" w:styleId="41">
    <w:name w:val="41"/>
    <w:basedOn w:val="TableNormal"/>
    <w:rsid w:val="00312626"/>
    <w:tblPr>
      <w:tblStyleRowBandSize w:val="1"/>
      <w:tblStyleColBandSize w:val="1"/>
      <w:tblCellMar>
        <w:top w:w="0" w:type="dxa"/>
        <w:left w:w="115" w:type="dxa"/>
        <w:bottom w:w="0" w:type="dxa"/>
        <w:right w:w="115" w:type="dxa"/>
      </w:tblCellMar>
    </w:tblPr>
  </w:style>
  <w:style w:type="table" w:customStyle="1" w:styleId="31">
    <w:name w:val="31"/>
    <w:basedOn w:val="TableNormal"/>
    <w:rsid w:val="00312626"/>
    <w:tblPr>
      <w:tblStyleRowBandSize w:val="1"/>
      <w:tblStyleColBandSize w:val="1"/>
      <w:tblCellMar>
        <w:top w:w="0" w:type="dxa"/>
        <w:left w:w="115" w:type="dxa"/>
        <w:bottom w:w="0" w:type="dxa"/>
        <w:right w:w="115" w:type="dxa"/>
      </w:tblCellMar>
    </w:tblPr>
  </w:style>
  <w:style w:type="table" w:customStyle="1" w:styleId="21">
    <w:name w:val="21"/>
    <w:basedOn w:val="TableNormal"/>
    <w:rsid w:val="00312626"/>
    <w:tblPr>
      <w:tblStyleRowBandSize w:val="1"/>
      <w:tblStyleColBandSize w:val="1"/>
      <w:tblCellMar>
        <w:top w:w="0" w:type="dxa"/>
        <w:left w:w="115" w:type="dxa"/>
        <w:bottom w:w="0" w:type="dxa"/>
        <w:right w:w="115" w:type="dxa"/>
      </w:tblCellMar>
    </w:tblPr>
  </w:style>
  <w:style w:type="table" w:customStyle="1" w:styleId="11">
    <w:name w:val="11"/>
    <w:basedOn w:val="TableNormal"/>
    <w:rsid w:val="00312626"/>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lgt/indice/DIFLERMA/art_92_ii_b/3.web"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18C0A-54AF-4F24-B9AB-16178912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2914</TotalTime>
  <Pages>45</Pages>
  <Words>8954</Words>
  <Characters>49252</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82</cp:revision>
  <cp:lastPrinted>2018-12-04T20:35:00Z</cp:lastPrinted>
  <dcterms:created xsi:type="dcterms:W3CDTF">2022-01-17T23:40:00Z</dcterms:created>
  <dcterms:modified xsi:type="dcterms:W3CDTF">2022-04-04T20:01:00Z</dcterms:modified>
</cp:coreProperties>
</file>