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AA69EC" w14:textId="39B9C831" w:rsidR="00804F1D" w:rsidRPr="00274616" w:rsidRDefault="00804F1D" w:rsidP="00804F1D">
      <w:pPr>
        <w:spacing w:line="360" w:lineRule="auto"/>
        <w:jc w:val="both"/>
        <w:rPr>
          <w:rFonts w:ascii="Palatino Linotype" w:hAnsi="Palatino Linotype" w:cs="Tahoma"/>
          <w:sz w:val="22"/>
          <w:szCs w:val="22"/>
        </w:rPr>
      </w:pPr>
      <w:r w:rsidRPr="00274616">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veintisiete de abril de dos mil veintidós. </w:t>
      </w:r>
    </w:p>
    <w:p w14:paraId="59AE46B1" w14:textId="77777777" w:rsidR="00804F1D" w:rsidRPr="00274616" w:rsidRDefault="00804F1D" w:rsidP="00804F1D">
      <w:pPr>
        <w:spacing w:line="360" w:lineRule="auto"/>
        <w:ind w:right="4585"/>
        <w:jc w:val="both"/>
        <w:rPr>
          <w:rFonts w:ascii="Palatino Linotype" w:hAnsi="Palatino Linotype" w:cs="Calibri"/>
          <w:sz w:val="22"/>
          <w:szCs w:val="22"/>
          <w:lang w:eastAsia="es-MX"/>
        </w:rPr>
      </w:pPr>
      <w:r w:rsidRPr="00274616">
        <w:rPr>
          <w:rFonts w:ascii="Palatino Linotype" w:hAnsi="Palatino Linotype" w:cs="Calibri"/>
          <w:sz w:val="22"/>
          <w:szCs w:val="22"/>
          <w:lang w:eastAsia="es-MX"/>
        </w:rPr>
        <w:t> </w:t>
      </w:r>
    </w:p>
    <w:p w14:paraId="0DDAEAD7" w14:textId="624CB616" w:rsidR="00804F1D" w:rsidRPr="00274616" w:rsidRDefault="6FE458A1" w:rsidP="6FE458A1">
      <w:pPr>
        <w:spacing w:line="360" w:lineRule="auto"/>
        <w:jc w:val="both"/>
        <w:rPr>
          <w:rFonts w:ascii="Palatino Linotype" w:hAnsi="Palatino Linotype" w:cs="Tahoma"/>
          <w:color w:val="0D0D0D" w:themeColor="text1" w:themeTint="F2"/>
          <w:sz w:val="22"/>
          <w:szCs w:val="22"/>
        </w:rPr>
      </w:pPr>
      <w:r w:rsidRPr="6FE458A1">
        <w:rPr>
          <w:rFonts w:ascii="Palatino Linotype" w:hAnsi="Palatino Linotype" w:cs="Tahoma"/>
          <w:b/>
          <w:bCs/>
          <w:color w:val="0D0D0D" w:themeColor="text1" w:themeTint="F2"/>
          <w:sz w:val="22"/>
          <w:szCs w:val="22"/>
        </w:rPr>
        <w:t>VISTO</w:t>
      </w:r>
      <w:r w:rsidRPr="6FE458A1">
        <w:rPr>
          <w:rFonts w:ascii="Palatino Linotype" w:hAnsi="Palatino Linotype" w:cs="Tahoma"/>
          <w:color w:val="0D0D0D" w:themeColor="text1" w:themeTint="F2"/>
          <w:sz w:val="22"/>
          <w:szCs w:val="22"/>
        </w:rPr>
        <w:t xml:space="preserve"> el expediente conformado con motivo del Recurso de Revisión </w:t>
      </w:r>
      <w:r w:rsidRPr="6FE458A1">
        <w:rPr>
          <w:rFonts w:ascii="Palatino Linotype" w:eastAsia="Calibri" w:hAnsi="Palatino Linotype" w:cs="Tahoma"/>
          <w:sz w:val="22"/>
          <w:szCs w:val="22"/>
          <w:lang w:eastAsia="en-US"/>
        </w:rPr>
        <w:t>01536/INFOEM/IP/RR/2022</w:t>
      </w:r>
      <w:r w:rsidRPr="6FE458A1">
        <w:rPr>
          <w:rFonts w:ascii="Palatino Linotype" w:hAnsi="Palatino Linotype" w:cs="Tahoma"/>
          <w:sz w:val="22"/>
          <w:szCs w:val="22"/>
        </w:rPr>
        <w:t xml:space="preserve">; </w:t>
      </w:r>
      <w:r w:rsidRPr="6FE458A1">
        <w:rPr>
          <w:rFonts w:ascii="Palatino Linotype" w:hAnsi="Palatino Linotype" w:cs="Tahoma"/>
          <w:color w:val="0D0D0D" w:themeColor="text1" w:themeTint="F2"/>
          <w:sz w:val="22"/>
          <w:szCs w:val="22"/>
        </w:rPr>
        <w:t xml:space="preserve">interpuesto por </w:t>
      </w:r>
      <w:r w:rsidRPr="6FE458A1">
        <w:rPr>
          <w:rFonts w:ascii="Palatino Linotype" w:hAnsi="Palatino Linotype" w:cs="Tahoma"/>
          <w:color w:val="0D0D0D" w:themeColor="text1" w:themeTint="F2"/>
          <w:sz w:val="22"/>
          <w:szCs w:val="22"/>
          <w:highlight w:val="black"/>
        </w:rPr>
        <w:t>XXXXXXXXXXXXXXXX</w:t>
      </w:r>
      <w:r w:rsidRPr="6FE458A1">
        <w:rPr>
          <w:rFonts w:ascii="Palatino Linotype" w:hAnsi="Palatino Linotype" w:cs="Tahoma"/>
          <w:color w:val="0D0D0D" w:themeColor="text1" w:themeTint="F2"/>
          <w:sz w:val="22"/>
          <w:szCs w:val="22"/>
        </w:rPr>
        <w:t>, en lo sucesivo Recurrente o Particular, en contra de la falta de respuesta del Sujeto Obligado Sistema Municipal Para el Desarrollo Integral de la Familia de Tejupilco, se emite la presente Resolución, con base en los Antecedentes y C</w:t>
      </w:r>
      <w:r w:rsidRPr="6FE458A1">
        <w:rPr>
          <w:rFonts w:ascii="Palatino Linotype" w:hAnsi="Palatino Linotype" w:cs="Tahoma"/>
          <w:sz w:val="22"/>
          <w:szCs w:val="22"/>
        </w:rPr>
        <w:t xml:space="preserve">onsiderandos que a continuación se exponen: </w:t>
      </w:r>
    </w:p>
    <w:p w14:paraId="226FFB38" w14:textId="77777777" w:rsidR="00804F1D" w:rsidRPr="00274616" w:rsidRDefault="00804F1D" w:rsidP="00804F1D">
      <w:pPr>
        <w:spacing w:line="360" w:lineRule="auto"/>
        <w:jc w:val="both"/>
        <w:rPr>
          <w:rFonts w:ascii="Palatino Linotype" w:hAnsi="Palatino Linotype" w:cs="Tahoma"/>
          <w:bCs/>
          <w:sz w:val="22"/>
          <w:szCs w:val="22"/>
        </w:rPr>
      </w:pPr>
    </w:p>
    <w:p w14:paraId="3D056744" w14:textId="77777777" w:rsidR="00804F1D" w:rsidRPr="00274616" w:rsidRDefault="00804F1D" w:rsidP="00804F1D">
      <w:pPr>
        <w:tabs>
          <w:tab w:val="center" w:pos="4522"/>
          <w:tab w:val="left" w:pos="7245"/>
          <w:tab w:val="right" w:pos="9044"/>
        </w:tabs>
        <w:spacing w:line="360" w:lineRule="auto"/>
        <w:jc w:val="center"/>
        <w:rPr>
          <w:rFonts w:ascii="Palatino Linotype" w:hAnsi="Palatino Linotype" w:cs="Tahoma"/>
          <w:b/>
          <w:sz w:val="22"/>
          <w:szCs w:val="22"/>
        </w:rPr>
      </w:pPr>
      <w:r w:rsidRPr="00274616">
        <w:rPr>
          <w:rFonts w:ascii="Palatino Linotype" w:hAnsi="Palatino Linotype" w:cs="Tahoma"/>
          <w:b/>
          <w:sz w:val="22"/>
          <w:szCs w:val="22"/>
        </w:rPr>
        <w:t>ANTECEDENTES</w:t>
      </w:r>
    </w:p>
    <w:p w14:paraId="13575FF7" w14:textId="77777777" w:rsidR="00804F1D" w:rsidRPr="00274616" w:rsidRDefault="00804F1D" w:rsidP="00804F1D">
      <w:pPr>
        <w:tabs>
          <w:tab w:val="center" w:pos="4522"/>
          <w:tab w:val="left" w:pos="7245"/>
          <w:tab w:val="right" w:pos="9044"/>
        </w:tabs>
        <w:spacing w:line="360" w:lineRule="auto"/>
        <w:rPr>
          <w:rFonts w:ascii="Palatino Linotype" w:hAnsi="Palatino Linotype" w:cs="Tahoma"/>
          <w:b/>
          <w:sz w:val="22"/>
          <w:szCs w:val="22"/>
        </w:rPr>
      </w:pPr>
    </w:p>
    <w:p w14:paraId="1A094C6B" w14:textId="77777777" w:rsidR="00804F1D" w:rsidRPr="00274616" w:rsidRDefault="00804F1D" w:rsidP="00804F1D">
      <w:pPr>
        <w:pStyle w:val="Prrafodelista"/>
        <w:tabs>
          <w:tab w:val="left" w:pos="567"/>
        </w:tabs>
        <w:spacing w:line="360" w:lineRule="auto"/>
        <w:ind w:left="0"/>
        <w:contextualSpacing w:val="0"/>
        <w:jc w:val="both"/>
        <w:rPr>
          <w:rFonts w:ascii="Palatino Linotype" w:hAnsi="Palatino Linotype" w:cs="Tahoma"/>
          <w:b/>
          <w:szCs w:val="22"/>
        </w:rPr>
      </w:pPr>
      <w:r w:rsidRPr="00274616">
        <w:rPr>
          <w:rFonts w:ascii="Palatino Linotype" w:hAnsi="Palatino Linotype" w:cs="Tahoma"/>
          <w:b/>
          <w:szCs w:val="22"/>
        </w:rPr>
        <w:t xml:space="preserve">I. Presentación de la solicitud de información. </w:t>
      </w:r>
    </w:p>
    <w:p w14:paraId="71C5557F" w14:textId="77777777" w:rsidR="00804F1D" w:rsidRPr="00274616" w:rsidRDefault="00804F1D" w:rsidP="00804F1D">
      <w:pPr>
        <w:pStyle w:val="Prrafodelista"/>
        <w:tabs>
          <w:tab w:val="left" w:pos="567"/>
        </w:tabs>
        <w:spacing w:line="360" w:lineRule="auto"/>
        <w:ind w:left="0"/>
        <w:contextualSpacing w:val="0"/>
        <w:jc w:val="both"/>
        <w:rPr>
          <w:rFonts w:ascii="Palatino Linotype" w:hAnsi="Palatino Linotype" w:cs="Tahoma"/>
          <w:szCs w:val="22"/>
        </w:rPr>
      </w:pPr>
      <w:r w:rsidRPr="00274616">
        <w:rPr>
          <w:rFonts w:ascii="Palatino Linotype" w:hAnsi="Palatino Linotype" w:cs="Tahoma"/>
          <w:szCs w:val="22"/>
        </w:rPr>
        <w:t xml:space="preserve"> </w:t>
      </w:r>
    </w:p>
    <w:p w14:paraId="3A6DE4EB" w14:textId="77777777" w:rsidR="00804F1D" w:rsidRPr="00274616" w:rsidRDefault="00804F1D" w:rsidP="00804F1D">
      <w:pPr>
        <w:tabs>
          <w:tab w:val="left" w:pos="567"/>
        </w:tabs>
        <w:spacing w:line="360" w:lineRule="auto"/>
        <w:contextualSpacing/>
        <w:jc w:val="both"/>
        <w:rPr>
          <w:rFonts w:ascii="Palatino Linotype" w:eastAsia="Batang" w:hAnsi="Palatino Linotype" w:cs="Tahoma"/>
          <w:sz w:val="22"/>
          <w:szCs w:val="22"/>
          <w:lang w:val="es-ES"/>
        </w:rPr>
      </w:pPr>
      <w:r w:rsidRPr="00274616">
        <w:rPr>
          <w:rFonts w:ascii="Palatino Linotype" w:hAnsi="Palatino Linotype" w:cs="Tahoma"/>
          <w:sz w:val="22"/>
          <w:szCs w:val="22"/>
        </w:rPr>
        <w:t xml:space="preserve">Con fecha </w:t>
      </w:r>
      <w:r>
        <w:rPr>
          <w:rFonts w:ascii="Palatino Linotype" w:hAnsi="Palatino Linotype" w:cs="Tahoma"/>
          <w:sz w:val="22"/>
          <w:szCs w:val="22"/>
        </w:rPr>
        <w:t>treinta y uno</w:t>
      </w:r>
      <w:r w:rsidRPr="00274616">
        <w:rPr>
          <w:rFonts w:ascii="Palatino Linotype" w:hAnsi="Palatino Linotype" w:cs="Tahoma"/>
          <w:sz w:val="22"/>
          <w:szCs w:val="22"/>
        </w:rPr>
        <w:t xml:space="preserve"> de enero de dos mil veintidós, el Particular presentó una solicitud de acceso a la información pública a través de la Plataforma Nacional de Transparencia (PNT), con folio </w:t>
      </w:r>
      <w:r>
        <w:rPr>
          <w:rFonts w:ascii="Palatino Linotype" w:hAnsi="Palatino Linotype" w:cs="Tahoma"/>
          <w:sz w:val="22"/>
          <w:szCs w:val="22"/>
        </w:rPr>
        <w:t>00001/DIFTEJUPIL/IP/2022</w:t>
      </w:r>
      <w:r w:rsidRPr="00274616">
        <w:rPr>
          <w:rFonts w:ascii="Palatino Linotype" w:hAnsi="Palatino Linotype" w:cs="Tahoma"/>
          <w:sz w:val="22"/>
          <w:szCs w:val="22"/>
        </w:rPr>
        <w:t xml:space="preserve"> ante el Sujeto Obligado </w:t>
      </w:r>
      <w:r>
        <w:rPr>
          <w:rFonts w:ascii="Palatino Linotype" w:hAnsi="Palatino Linotype" w:cs="Tahoma"/>
          <w:bCs/>
          <w:color w:val="0D0D0D" w:themeColor="text1" w:themeTint="F2"/>
          <w:sz w:val="22"/>
          <w:szCs w:val="22"/>
        </w:rPr>
        <w:t>Sistema Municipal Para el Desarrollo Integral de la Familia de Tejupilco</w:t>
      </w:r>
      <w:r w:rsidRPr="00274616">
        <w:rPr>
          <w:rFonts w:ascii="Palatino Linotype" w:eastAsia="Batang" w:hAnsi="Palatino Linotype" w:cs="Tahoma"/>
          <w:sz w:val="22"/>
          <w:szCs w:val="22"/>
          <w:lang w:val="es-ES"/>
        </w:rPr>
        <w:t xml:space="preserve">, </w:t>
      </w:r>
      <w:r w:rsidRPr="00274616">
        <w:rPr>
          <w:rFonts w:ascii="Palatino Linotype" w:eastAsia="Calibri" w:hAnsi="Palatino Linotype" w:cs="Tahoma"/>
          <w:sz w:val="22"/>
          <w:szCs w:val="22"/>
          <w:lang w:val="es-ES" w:eastAsia="en-US"/>
        </w:rPr>
        <w:t>por medio de la cual, requirió lo siguiente:</w:t>
      </w:r>
    </w:p>
    <w:p w14:paraId="24F3E7E9" w14:textId="77777777" w:rsidR="00804F1D" w:rsidRPr="00274616" w:rsidRDefault="00804F1D" w:rsidP="00804F1D">
      <w:pPr>
        <w:tabs>
          <w:tab w:val="left" w:pos="567"/>
        </w:tabs>
        <w:spacing w:line="360" w:lineRule="auto"/>
        <w:contextualSpacing/>
        <w:jc w:val="both"/>
        <w:rPr>
          <w:rFonts w:ascii="Palatino Linotype" w:eastAsia="Batang" w:hAnsi="Palatino Linotype" w:cs="Tahoma"/>
          <w:sz w:val="22"/>
          <w:szCs w:val="22"/>
          <w:lang w:val="es-ES"/>
        </w:rPr>
      </w:pPr>
      <w:r w:rsidRPr="00274616">
        <w:rPr>
          <w:rFonts w:ascii="Palatino Linotype" w:eastAsia="Batang" w:hAnsi="Palatino Linotype" w:cs="Tahoma"/>
          <w:sz w:val="22"/>
          <w:szCs w:val="22"/>
          <w:lang w:val="es-ES"/>
        </w:rPr>
        <w:t xml:space="preserve"> </w:t>
      </w:r>
    </w:p>
    <w:p w14:paraId="3C1495A2" w14:textId="77777777" w:rsidR="00804F1D" w:rsidRPr="00274616" w:rsidRDefault="00804F1D" w:rsidP="00804F1D">
      <w:pPr>
        <w:tabs>
          <w:tab w:val="left" w:pos="4667"/>
        </w:tabs>
        <w:spacing w:line="360" w:lineRule="auto"/>
        <w:ind w:left="567" w:right="567"/>
        <w:jc w:val="both"/>
        <w:rPr>
          <w:rFonts w:ascii="Palatino Linotype" w:hAnsi="Palatino Linotype" w:cs="Tahoma"/>
          <w:b/>
          <w:bCs/>
          <w:i/>
        </w:rPr>
      </w:pPr>
      <w:r w:rsidRPr="00274616">
        <w:rPr>
          <w:rFonts w:ascii="Palatino Linotype" w:hAnsi="Palatino Linotype" w:cs="Tahoma"/>
          <w:b/>
          <w:bCs/>
          <w:i/>
        </w:rPr>
        <w:t>DESCRIPCIÓN CLARA Y PRECISA DE LA INFORMACIÓN SOLICITADA:</w:t>
      </w:r>
    </w:p>
    <w:p w14:paraId="7CBD4655" w14:textId="33BF17ED" w:rsidR="00804F1D" w:rsidRPr="00274616" w:rsidRDefault="00804F1D" w:rsidP="00804F1D">
      <w:pPr>
        <w:tabs>
          <w:tab w:val="left" w:pos="4667"/>
        </w:tabs>
        <w:spacing w:line="360" w:lineRule="auto"/>
        <w:ind w:left="567" w:right="539"/>
        <w:jc w:val="both"/>
        <w:rPr>
          <w:rFonts w:ascii="Palatino Linotype" w:hAnsi="Palatino Linotype"/>
          <w:i/>
        </w:rPr>
      </w:pPr>
      <w:r w:rsidRPr="00274616">
        <w:rPr>
          <w:rFonts w:ascii="Palatino Linotype" w:hAnsi="Palatino Linotype"/>
          <w:i/>
        </w:rPr>
        <w:t xml:space="preserve">Solicito Obtener la opinión de cumplimiento proporcionada directamente por el ente fiscalizador: SAT, IMSS, INFONAVIT y SATEM, cada uno en sus respectivos ámbitos y generada x el ente obligado; ya que los reportes fiscales los baja la persona autorizada por el ente obligado con la clave CIEC tratándose del ISR salarios y asimilados. Esto para confirmar que el municipio y las paramunicipales (Junta de agua potable, DIF, Casa de la cultura, etc.) están cumpliendo correctamente sus obligaciones fiscales, o bien, conocer los errores u omisiones que deben subsanarse. Reportes del municipio y de las paramunicipales solicitados en formato digital: I. </w:t>
      </w:r>
      <w:r w:rsidRPr="00274616">
        <w:rPr>
          <w:rFonts w:ascii="Palatino Linotype" w:hAnsi="Palatino Linotype"/>
          <w:i/>
        </w:rPr>
        <w:lastRenderedPageBreak/>
        <w:t xml:space="preserve">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las paramunicipales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municipio y tres muestras de cada paramunicipal. A cada uno de los trabajadores seleccionados el personal responsable del municipio y/o de las paramunicipales, </w:t>
      </w:r>
      <w:proofErr w:type="gramStart"/>
      <w:r w:rsidRPr="00274616">
        <w:rPr>
          <w:rFonts w:ascii="Palatino Linotype" w:hAnsi="Palatino Linotype"/>
          <w:i/>
        </w:rPr>
        <w:t>les</w:t>
      </w:r>
      <w:proofErr w:type="gramEnd"/>
      <w:r w:rsidRPr="00274616">
        <w:rPr>
          <w:rFonts w:ascii="Palatino Linotype" w:hAnsi="Palatino Linotype"/>
          <w:i/>
        </w:rPr>
        <w:t xml:space="preserve"> calcularán el impuesto anual por los años 2017, 2018, 2019, y 2020, con base en los datos precargados en el expediente fiscal del trabajador. Para guardar la confidencialidad, a mi solo me entregarán un papel de trabajo con los siguientes encabezados: A</w:t>
      </w:r>
      <w:proofErr w:type="gramStart"/>
      <w:r w:rsidRPr="00274616">
        <w:rPr>
          <w:rFonts w:ascii="Palatino Linotype" w:hAnsi="Palatino Linotype"/>
          <w:i/>
        </w:rPr>
        <w:t>)En</w:t>
      </w:r>
      <w:proofErr w:type="gramEnd"/>
      <w:r w:rsidRPr="00274616">
        <w:rPr>
          <w:rFonts w:ascii="Palatino Linotype" w:hAnsi="Palatino Linotype"/>
          <w:i/>
        </w:rPr>
        <w:t xml:space="preserve"> la columna A “Nombre del trabajador”, pudiendo identificarlos como: trabajador 1, trabajador 2, trabajador 3 B) En la columna B “Año”. C) En la columna C </w:t>
      </w:r>
      <w:r w:rsidRPr="00274616">
        <w:rPr>
          <w:rFonts w:ascii="Palatino Linotype" w:hAnsi="Palatino Linotype"/>
          <w:i/>
        </w:rPr>
        <w:lastRenderedPageBreak/>
        <w:t>“Saldo a favor de ISR”. D) En la columna D “Saldo a cargo en el ISR”. E) En la columna E “Diferencia 0 en el ISR”. En las filas se captura la información que corresponda a los resultados de cada trabajador. Si fuera el caso que los trabajadores de la muestra no laboraron para el municipio o para las paramunicipales durante los 4 años, solamente se captura la información de los años que si hayan trabajado. Es conveniente que el responsable del mpio conserve la evidencia</w:t>
      </w:r>
      <w:r w:rsidR="000F2BB6">
        <w:rPr>
          <w:rFonts w:ascii="Palatino Linotype" w:hAnsi="Palatino Linotype"/>
          <w:i/>
        </w:rPr>
        <w:t xml:space="preserve"> (sic)</w:t>
      </w:r>
    </w:p>
    <w:p w14:paraId="04402CF5" w14:textId="77777777" w:rsidR="00804F1D" w:rsidRPr="00274616" w:rsidRDefault="00804F1D" w:rsidP="00804F1D">
      <w:pPr>
        <w:tabs>
          <w:tab w:val="left" w:pos="4667"/>
        </w:tabs>
        <w:spacing w:line="360" w:lineRule="auto"/>
        <w:ind w:right="567"/>
        <w:jc w:val="both"/>
        <w:rPr>
          <w:rFonts w:ascii="Palatino Linotype" w:hAnsi="Palatino Linotype" w:cs="Tahoma"/>
          <w:bCs/>
          <w:i/>
        </w:rPr>
      </w:pPr>
    </w:p>
    <w:p w14:paraId="2D097312" w14:textId="77777777" w:rsidR="00804F1D" w:rsidRPr="00274616" w:rsidRDefault="00804F1D" w:rsidP="00804F1D">
      <w:pPr>
        <w:spacing w:line="360" w:lineRule="auto"/>
        <w:ind w:left="567" w:right="567"/>
        <w:jc w:val="both"/>
        <w:rPr>
          <w:rFonts w:ascii="Palatino Linotype" w:hAnsi="Palatino Linotype" w:cs="Tahoma"/>
          <w:b/>
          <w:i/>
        </w:rPr>
      </w:pPr>
      <w:r w:rsidRPr="00274616">
        <w:rPr>
          <w:rFonts w:ascii="Palatino Linotype" w:hAnsi="Palatino Linotype" w:cs="Tahoma"/>
          <w:b/>
          <w:i/>
        </w:rPr>
        <w:t>MODALIDAD DE ENTREGA:</w:t>
      </w:r>
    </w:p>
    <w:p w14:paraId="5E9038A1" w14:textId="77777777" w:rsidR="00804F1D" w:rsidRPr="00274616" w:rsidRDefault="00804F1D" w:rsidP="00804F1D">
      <w:pPr>
        <w:spacing w:line="360" w:lineRule="auto"/>
        <w:ind w:left="567" w:right="567"/>
        <w:jc w:val="both"/>
        <w:rPr>
          <w:rFonts w:ascii="Palatino Linotype" w:hAnsi="Palatino Linotype" w:cs="Tahoma"/>
          <w:b/>
          <w:i/>
        </w:rPr>
      </w:pPr>
      <w:r w:rsidRPr="00274616">
        <w:rPr>
          <w:rFonts w:ascii="Palatino Linotype" w:hAnsi="Palatino Linotype" w:cs="Tahoma"/>
          <w:b/>
          <w:i/>
        </w:rPr>
        <w:t>Medio para recibir información o notificaciones</w:t>
      </w:r>
    </w:p>
    <w:p w14:paraId="5DD95014" w14:textId="77777777" w:rsidR="00804F1D" w:rsidRPr="00274616" w:rsidRDefault="00804F1D" w:rsidP="00804F1D">
      <w:pPr>
        <w:spacing w:line="360" w:lineRule="auto"/>
        <w:ind w:left="567" w:right="567"/>
        <w:jc w:val="both"/>
        <w:rPr>
          <w:rFonts w:ascii="Palatino Linotype" w:hAnsi="Palatino Linotype" w:cs="Tahoma"/>
          <w:bCs/>
          <w:i/>
        </w:rPr>
      </w:pPr>
      <w:r w:rsidRPr="00274616">
        <w:rPr>
          <w:rFonts w:ascii="Palatino Linotype" w:hAnsi="Palatino Linotype" w:cs="Tahoma"/>
          <w:bCs/>
          <w:i/>
        </w:rPr>
        <w:t>Correo Electrónico.</w:t>
      </w:r>
    </w:p>
    <w:p w14:paraId="74E1F610" w14:textId="77777777" w:rsidR="00804F1D" w:rsidRPr="00274616" w:rsidRDefault="00804F1D" w:rsidP="00804F1D">
      <w:pPr>
        <w:spacing w:line="360" w:lineRule="auto"/>
        <w:ind w:left="567" w:right="567"/>
        <w:jc w:val="both"/>
        <w:rPr>
          <w:rFonts w:ascii="Palatino Linotype" w:hAnsi="Palatino Linotype" w:cs="Tahoma"/>
          <w:bCs/>
          <w:i/>
        </w:rPr>
      </w:pPr>
    </w:p>
    <w:p w14:paraId="1BA9CC1C" w14:textId="77777777" w:rsidR="00804F1D" w:rsidRPr="00274616" w:rsidRDefault="00804F1D" w:rsidP="00804F1D">
      <w:pPr>
        <w:spacing w:line="360" w:lineRule="auto"/>
        <w:ind w:left="567" w:right="567"/>
        <w:jc w:val="both"/>
        <w:rPr>
          <w:rFonts w:ascii="Palatino Linotype" w:hAnsi="Palatino Linotype" w:cs="Tahoma"/>
          <w:b/>
          <w:i/>
        </w:rPr>
      </w:pPr>
      <w:r w:rsidRPr="00274616">
        <w:rPr>
          <w:rFonts w:ascii="Palatino Linotype" w:hAnsi="Palatino Linotype" w:cs="Tahoma"/>
          <w:b/>
          <w:i/>
        </w:rPr>
        <w:t>Indique cómo desea recibir la información</w:t>
      </w:r>
    </w:p>
    <w:p w14:paraId="5C08113B" w14:textId="77777777" w:rsidR="00804F1D" w:rsidRPr="00274616" w:rsidRDefault="00804F1D" w:rsidP="00804F1D">
      <w:pPr>
        <w:spacing w:line="360" w:lineRule="auto"/>
        <w:ind w:left="567" w:right="567"/>
        <w:jc w:val="both"/>
        <w:rPr>
          <w:rFonts w:ascii="Palatino Linotype" w:hAnsi="Palatino Linotype"/>
        </w:rPr>
      </w:pPr>
      <w:r w:rsidRPr="00274616">
        <w:rPr>
          <w:rFonts w:ascii="Palatino Linotype" w:hAnsi="Palatino Linotype"/>
        </w:rPr>
        <w:t>Cualquier otro medio incluido los electrónicos (USB, SD, Disco)</w:t>
      </w:r>
    </w:p>
    <w:p w14:paraId="3C89F414" w14:textId="77777777" w:rsidR="00804F1D" w:rsidRPr="00274616" w:rsidRDefault="00804F1D" w:rsidP="00804F1D">
      <w:pPr>
        <w:spacing w:line="360" w:lineRule="auto"/>
        <w:ind w:left="567" w:right="567"/>
        <w:jc w:val="both"/>
        <w:rPr>
          <w:rFonts w:ascii="Palatino Linotype" w:hAnsi="Palatino Linotype" w:cs="Tahoma"/>
          <w:bCs/>
          <w:iCs/>
        </w:rPr>
      </w:pPr>
      <w:r w:rsidRPr="00274616">
        <w:rPr>
          <w:rFonts w:ascii="Palatino Linotype" w:hAnsi="Palatino Linotype" w:cs="Tahoma"/>
          <w:b/>
          <w:i/>
        </w:rPr>
        <w:t xml:space="preserve">Correo electrónico para recibir la información: </w:t>
      </w:r>
      <w:r w:rsidRPr="00274616">
        <w:rPr>
          <w:rFonts w:ascii="Palatino Linotype" w:hAnsi="Palatino Linotype" w:cs="Tahoma"/>
          <w:bCs/>
          <w:iCs/>
        </w:rPr>
        <w:t xml:space="preserve">… </w:t>
      </w:r>
    </w:p>
    <w:p w14:paraId="13656F79" w14:textId="77777777" w:rsidR="00804F1D" w:rsidRPr="00274616" w:rsidRDefault="00804F1D" w:rsidP="00804F1D">
      <w:pPr>
        <w:spacing w:line="360" w:lineRule="auto"/>
        <w:ind w:left="567" w:right="567"/>
        <w:jc w:val="both"/>
        <w:rPr>
          <w:rFonts w:ascii="Palatino Linotype" w:hAnsi="Palatino Linotype" w:cs="Tahoma"/>
        </w:rPr>
      </w:pPr>
    </w:p>
    <w:p w14:paraId="35721E05" w14:textId="77777777" w:rsidR="00804F1D" w:rsidRPr="00274616" w:rsidRDefault="00804F1D" w:rsidP="00804F1D">
      <w:pPr>
        <w:spacing w:line="360" w:lineRule="auto"/>
        <w:ind w:right="-28"/>
        <w:jc w:val="both"/>
        <w:rPr>
          <w:rFonts w:ascii="Palatino Linotype" w:hAnsi="Palatino Linotype" w:cs="Tahoma"/>
          <w:b/>
          <w:sz w:val="22"/>
          <w:szCs w:val="22"/>
        </w:rPr>
      </w:pPr>
      <w:r w:rsidRPr="00274616">
        <w:rPr>
          <w:rFonts w:ascii="Palatino Linotype" w:hAnsi="Palatino Linotype" w:cs="Tahoma"/>
          <w:sz w:val="22"/>
          <w:szCs w:val="22"/>
        </w:rPr>
        <w:t>Cabe señalar que el sistema de solicitudes de acceso a la información de la Plataforma Nacional de Transparencia (PNT), se encuentra vinculado al Sistema de Acceso a la Información Mexiquense (SAIMEX), por lo que, se tiene como modalidad de recibir notificaciones y de entrega de la información “A través del SAIMEX, correo electrónico y/o cualquier otro medio electrónico.</w:t>
      </w:r>
    </w:p>
    <w:p w14:paraId="75F66DF8" w14:textId="77777777" w:rsidR="00804F1D" w:rsidRPr="00274616" w:rsidRDefault="00804F1D" w:rsidP="00804F1D">
      <w:pPr>
        <w:spacing w:line="360" w:lineRule="auto"/>
        <w:jc w:val="both"/>
        <w:rPr>
          <w:rFonts w:ascii="Palatino Linotype" w:hAnsi="Palatino Linotype" w:cs="Tahoma"/>
          <w:b/>
          <w:iCs/>
          <w:sz w:val="22"/>
          <w:szCs w:val="24"/>
        </w:rPr>
      </w:pPr>
    </w:p>
    <w:p w14:paraId="09E5C03A" w14:textId="77777777" w:rsidR="00804F1D" w:rsidRPr="00274616" w:rsidRDefault="00804F1D" w:rsidP="00804F1D">
      <w:pPr>
        <w:pStyle w:val="Prrafodelista"/>
        <w:tabs>
          <w:tab w:val="left" w:pos="567"/>
        </w:tabs>
        <w:spacing w:line="360" w:lineRule="auto"/>
        <w:ind w:left="0"/>
        <w:contextualSpacing w:val="0"/>
        <w:jc w:val="both"/>
        <w:rPr>
          <w:rFonts w:ascii="Palatino Linotype" w:hAnsi="Palatino Linotype" w:cs="Tahoma"/>
          <w:b/>
          <w:szCs w:val="22"/>
        </w:rPr>
      </w:pPr>
      <w:r w:rsidRPr="00274616">
        <w:rPr>
          <w:rFonts w:ascii="Palatino Linotype" w:hAnsi="Palatino Linotype" w:cs="Tahoma"/>
          <w:b/>
          <w:bCs/>
          <w:szCs w:val="22"/>
        </w:rPr>
        <w:t>II.</w:t>
      </w:r>
      <w:r w:rsidRPr="00274616">
        <w:rPr>
          <w:rFonts w:ascii="Palatino Linotype" w:hAnsi="Palatino Linotype" w:cs="Tahoma"/>
          <w:bCs/>
          <w:szCs w:val="22"/>
        </w:rPr>
        <w:t xml:space="preserve"> </w:t>
      </w:r>
      <w:r>
        <w:rPr>
          <w:rFonts w:ascii="Palatino Linotype" w:hAnsi="Palatino Linotype" w:cs="Tahoma"/>
          <w:b/>
          <w:szCs w:val="22"/>
        </w:rPr>
        <w:t>Negativa Ficta</w:t>
      </w:r>
      <w:r w:rsidRPr="00274616">
        <w:rPr>
          <w:rFonts w:ascii="Palatino Linotype" w:hAnsi="Palatino Linotype" w:cs="Tahoma"/>
          <w:b/>
          <w:szCs w:val="22"/>
        </w:rPr>
        <w:t>.</w:t>
      </w:r>
    </w:p>
    <w:p w14:paraId="4E0C31BC" w14:textId="77777777" w:rsidR="00804F1D" w:rsidRPr="00274616" w:rsidRDefault="00804F1D" w:rsidP="00804F1D">
      <w:pPr>
        <w:pStyle w:val="Prrafodelista"/>
        <w:tabs>
          <w:tab w:val="left" w:pos="567"/>
        </w:tabs>
        <w:spacing w:line="360" w:lineRule="auto"/>
        <w:ind w:left="0"/>
        <w:contextualSpacing w:val="0"/>
        <w:jc w:val="both"/>
        <w:rPr>
          <w:rFonts w:ascii="Palatino Linotype" w:hAnsi="Palatino Linotype" w:cs="Tahoma"/>
          <w:b/>
          <w:szCs w:val="22"/>
        </w:rPr>
      </w:pPr>
    </w:p>
    <w:p w14:paraId="44DCC9C5" w14:textId="77777777" w:rsidR="00804F1D" w:rsidRPr="00412EED" w:rsidRDefault="00804F1D" w:rsidP="00804F1D">
      <w:pPr>
        <w:autoSpaceDE w:val="0"/>
        <w:autoSpaceDN w:val="0"/>
        <w:adjustRightInd w:val="0"/>
        <w:spacing w:line="360" w:lineRule="auto"/>
        <w:ind w:right="-28"/>
        <w:jc w:val="both"/>
        <w:rPr>
          <w:rFonts w:ascii="Palatino Linotype" w:hAnsi="Palatino Linotype" w:cs="Tahoma"/>
          <w:bCs/>
          <w:sz w:val="22"/>
          <w:szCs w:val="24"/>
          <w:lang w:val="es-ES"/>
        </w:rPr>
      </w:pPr>
      <w:r w:rsidRPr="00412EED">
        <w:rPr>
          <w:rFonts w:ascii="Palatino Linotype" w:hAnsi="Palatino Linotype" w:cs="Tahoma"/>
          <w:bCs/>
          <w:sz w:val="22"/>
          <w:szCs w:val="24"/>
          <w:lang w:val="es-ES"/>
        </w:rPr>
        <w:t xml:space="preserve">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 </w:t>
      </w:r>
      <w:r w:rsidRPr="00412EED">
        <w:rPr>
          <w:rFonts w:ascii="Palatino Linotype" w:hAnsi="Palatino Linotype" w:cs="Tahoma"/>
          <w:b/>
          <w:sz w:val="22"/>
          <w:szCs w:val="24"/>
          <w:lang w:val="es-ES"/>
        </w:rPr>
        <w:t xml:space="preserve">Sistema Municipal Para el Desarrollo Integral de la Familia </w:t>
      </w:r>
      <w:r w:rsidRPr="00412EED">
        <w:rPr>
          <w:rFonts w:ascii="Palatino Linotype" w:hAnsi="Palatino Linotype" w:cs="Tahoma"/>
          <w:b/>
          <w:sz w:val="22"/>
          <w:szCs w:val="24"/>
          <w:lang w:val="es-ES"/>
        </w:rPr>
        <w:lastRenderedPageBreak/>
        <w:t>de Tejupilco</w:t>
      </w:r>
      <w:r w:rsidRPr="00412EED">
        <w:rPr>
          <w:rFonts w:ascii="Palatino Linotype" w:hAnsi="Palatino Linotype" w:cs="Tahoma"/>
          <w:bCs/>
          <w:sz w:val="22"/>
          <w:szCs w:val="24"/>
          <w:lang w:val="es-ES"/>
        </w:rPr>
        <w:t>, omitió dar respuesta a la solicitud de información, por lo que se configura la negativa ficta a entregar información, prevista en los artículos 166, párrafo cuarto y 178, párrafo segundo, de la Ley de Transparencia y Acceso a la Información Pública del Estado de México y Municipios.</w:t>
      </w:r>
    </w:p>
    <w:p w14:paraId="6535678D" w14:textId="77777777" w:rsidR="00804F1D" w:rsidRPr="00274616" w:rsidRDefault="00804F1D" w:rsidP="00804F1D">
      <w:pPr>
        <w:autoSpaceDE w:val="0"/>
        <w:autoSpaceDN w:val="0"/>
        <w:adjustRightInd w:val="0"/>
        <w:spacing w:line="360" w:lineRule="auto"/>
        <w:ind w:right="539"/>
        <w:jc w:val="both"/>
        <w:rPr>
          <w:rFonts w:ascii="Palatino Linotype" w:hAnsi="Palatino Linotype" w:cs="Tahoma"/>
        </w:rPr>
      </w:pPr>
    </w:p>
    <w:p w14:paraId="4CD27605" w14:textId="77777777" w:rsidR="00804F1D" w:rsidRPr="00274616" w:rsidRDefault="00804F1D" w:rsidP="00804F1D">
      <w:pPr>
        <w:autoSpaceDE w:val="0"/>
        <w:autoSpaceDN w:val="0"/>
        <w:adjustRightInd w:val="0"/>
        <w:spacing w:line="360" w:lineRule="auto"/>
        <w:ind w:right="539"/>
        <w:jc w:val="both"/>
        <w:rPr>
          <w:rFonts w:ascii="Palatino Linotype" w:hAnsi="Palatino Linotype" w:cs="Tahoma"/>
          <w:b/>
          <w:sz w:val="22"/>
          <w:szCs w:val="24"/>
        </w:rPr>
      </w:pPr>
      <w:r w:rsidRPr="00274616">
        <w:rPr>
          <w:rFonts w:ascii="Palatino Linotype" w:hAnsi="Palatino Linotype" w:cs="Tahoma"/>
          <w:b/>
          <w:sz w:val="22"/>
          <w:szCs w:val="24"/>
        </w:rPr>
        <w:t xml:space="preserve">III. Interposición del Recurso de Revisión. </w:t>
      </w:r>
    </w:p>
    <w:p w14:paraId="410689F0" w14:textId="77777777" w:rsidR="00804F1D" w:rsidRPr="00274616" w:rsidRDefault="00804F1D" w:rsidP="00804F1D">
      <w:pPr>
        <w:autoSpaceDE w:val="0"/>
        <w:autoSpaceDN w:val="0"/>
        <w:adjustRightInd w:val="0"/>
        <w:spacing w:line="360" w:lineRule="auto"/>
        <w:jc w:val="both"/>
        <w:rPr>
          <w:rFonts w:ascii="Palatino Linotype" w:hAnsi="Palatino Linotype" w:cs="Tahoma"/>
          <w:b/>
          <w:sz w:val="22"/>
          <w:szCs w:val="22"/>
        </w:rPr>
      </w:pPr>
    </w:p>
    <w:p w14:paraId="32E69A26" w14:textId="77777777" w:rsidR="00804F1D" w:rsidRPr="00274616" w:rsidRDefault="00804F1D" w:rsidP="00804F1D">
      <w:pPr>
        <w:autoSpaceDE w:val="0"/>
        <w:autoSpaceDN w:val="0"/>
        <w:adjustRightInd w:val="0"/>
        <w:spacing w:line="360" w:lineRule="auto"/>
        <w:jc w:val="both"/>
        <w:rPr>
          <w:rFonts w:ascii="Palatino Linotype" w:hAnsi="Palatino Linotype" w:cs="Tahoma"/>
          <w:sz w:val="22"/>
          <w:szCs w:val="22"/>
        </w:rPr>
      </w:pPr>
      <w:r w:rsidRPr="00274616">
        <w:rPr>
          <w:rFonts w:ascii="Palatino Linotype" w:hAnsi="Palatino Linotype" w:cs="Tahoma"/>
          <w:sz w:val="22"/>
          <w:szCs w:val="22"/>
        </w:rPr>
        <w:t xml:space="preserve">Con fecha </w:t>
      </w:r>
      <w:r>
        <w:rPr>
          <w:rFonts w:ascii="Palatino Linotype" w:hAnsi="Palatino Linotype" w:cs="Tahoma"/>
          <w:sz w:val="22"/>
          <w:szCs w:val="22"/>
        </w:rPr>
        <w:t>veintitrés</w:t>
      </w:r>
      <w:r w:rsidRPr="00274616">
        <w:rPr>
          <w:rFonts w:ascii="Palatino Linotype" w:hAnsi="Palatino Linotype" w:cs="Tahoma"/>
          <w:sz w:val="22"/>
          <w:szCs w:val="22"/>
        </w:rPr>
        <w:t xml:space="preserve"> de febrero de dos mil veintidós, se recibió en este </w:t>
      </w:r>
      <w:r w:rsidRPr="00274616">
        <w:rPr>
          <w:rFonts w:ascii="Palatino Linotype" w:eastAsia="Calibri" w:hAnsi="Palatino Linotype" w:cs="Tahoma"/>
          <w:sz w:val="22"/>
          <w:szCs w:val="22"/>
          <w:lang w:eastAsia="en-US"/>
        </w:rPr>
        <w:t xml:space="preserve">Instituto, a través del </w:t>
      </w:r>
      <w:r w:rsidRPr="00274616">
        <w:rPr>
          <w:rFonts w:ascii="Palatino Linotype" w:hAnsi="Palatino Linotype" w:cs="Tahoma"/>
          <w:sz w:val="22"/>
          <w:szCs w:val="22"/>
          <w:lang w:val="es-ES"/>
        </w:rPr>
        <w:t>Sistema de Acceso a la Información Mexiquense (SAIMEX)</w:t>
      </w:r>
      <w:r w:rsidRPr="00274616">
        <w:rPr>
          <w:rFonts w:ascii="Palatino Linotype" w:hAnsi="Palatino Linotype" w:cs="Tahoma"/>
          <w:sz w:val="22"/>
          <w:szCs w:val="22"/>
        </w:rPr>
        <w:t>, el Recurso de Revisión interpuesto por el ahora Recurrente, en contra de la</w:t>
      </w:r>
      <w:r>
        <w:rPr>
          <w:rFonts w:ascii="Palatino Linotype" w:hAnsi="Palatino Linotype" w:cs="Tahoma"/>
          <w:sz w:val="22"/>
          <w:szCs w:val="22"/>
        </w:rPr>
        <w:t xml:space="preserve"> falta de</w:t>
      </w:r>
      <w:r w:rsidRPr="00274616">
        <w:rPr>
          <w:rFonts w:ascii="Palatino Linotype" w:hAnsi="Palatino Linotype" w:cs="Tahoma"/>
          <w:sz w:val="22"/>
          <w:szCs w:val="22"/>
        </w:rPr>
        <w:t xml:space="preserve"> respuesta del Sujeto Obligado, en los mismos términos como se muestra a continuación: </w:t>
      </w:r>
    </w:p>
    <w:p w14:paraId="53B4751A" w14:textId="77777777" w:rsidR="00804F1D" w:rsidRPr="00274616" w:rsidRDefault="00804F1D" w:rsidP="00804F1D">
      <w:pPr>
        <w:autoSpaceDE w:val="0"/>
        <w:autoSpaceDN w:val="0"/>
        <w:adjustRightInd w:val="0"/>
        <w:spacing w:line="360" w:lineRule="auto"/>
        <w:jc w:val="both"/>
        <w:rPr>
          <w:rFonts w:ascii="Palatino Linotype" w:hAnsi="Palatino Linotype" w:cs="Tahoma"/>
          <w:sz w:val="22"/>
          <w:szCs w:val="22"/>
        </w:rPr>
      </w:pPr>
    </w:p>
    <w:p w14:paraId="4CFD435B" w14:textId="77777777" w:rsidR="00804F1D" w:rsidRPr="00274616" w:rsidRDefault="00804F1D" w:rsidP="00804F1D">
      <w:pPr>
        <w:tabs>
          <w:tab w:val="left" w:pos="4667"/>
        </w:tabs>
        <w:spacing w:line="360" w:lineRule="auto"/>
        <w:ind w:left="567" w:right="567"/>
        <w:jc w:val="both"/>
        <w:rPr>
          <w:rFonts w:ascii="Palatino Linotype" w:hAnsi="Palatino Linotype" w:cs="Tahoma"/>
          <w:b/>
          <w:bCs/>
        </w:rPr>
      </w:pPr>
      <w:r w:rsidRPr="00274616">
        <w:rPr>
          <w:rFonts w:ascii="Palatino Linotype" w:hAnsi="Palatino Linotype" w:cs="Tahoma"/>
          <w:b/>
          <w:bCs/>
        </w:rPr>
        <w:t>ACTO IMPUGNADO</w:t>
      </w:r>
    </w:p>
    <w:p w14:paraId="2B0DDCE4" w14:textId="77777777" w:rsidR="00804F1D" w:rsidRDefault="00804F1D" w:rsidP="00804F1D">
      <w:pPr>
        <w:autoSpaceDE w:val="0"/>
        <w:autoSpaceDN w:val="0"/>
        <w:adjustRightInd w:val="0"/>
        <w:spacing w:line="360" w:lineRule="auto"/>
        <w:ind w:left="567" w:right="567"/>
        <w:jc w:val="both"/>
        <w:rPr>
          <w:rFonts w:ascii="Palatino Linotype" w:hAnsi="Palatino Linotype"/>
          <w:i/>
          <w:lang w:eastAsia="es-MX"/>
        </w:rPr>
      </w:pPr>
      <w:r w:rsidRPr="00412EED">
        <w:rPr>
          <w:rFonts w:ascii="Palatino Linotype" w:hAnsi="Palatino Linotype"/>
          <w:i/>
          <w:lang w:eastAsia="es-MX"/>
        </w:rPr>
        <w:t>Su total omisión de respuesta a mi solicitud de información</w:t>
      </w:r>
    </w:p>
    <w:p w14:paraId="4DDFE0B5" w14:textId="77777777" w:rsidR="00804F1D" w:rsidRPr="00274616" w:rsidRDefault="00804F1D" w:rsidP="00804F1D">
      <w:pPr>
        <w:autoSpaceDE w:val="0"/>
        <w:autoSpaceDN w:val="0"/>
        <w:adjustRightInd w:val="0"/>
        <w:spacing w:line="360" w:lineRule="auto"/>
        <w:ind w:left="567" w:right="567"/>
        <w:jc w:val="both"/>
        <w:rPr>
          <w:rFonts w:ascii="Palatino Linotype" w:hAnsi="Palatino Linotype" w:cs="Tahoma"/>
          <w:i/>
        </w:rPr>
      </w:pPr>
    </w:p>
    <w:p w14:paraId="20BC5D57" w14:textId="77777777" w:rsidR="00804F1D" w:rsidRPr="00274616" w:rsidRDefault="00804F1D" w:rsidP="00804F1D">
      <w:pPr>
        <w:autoSpaceDE w:val="0"/>
        <w:autoSpaceDN w:val="0"/>
        <w:adjustRightInd w:val="0"/>
        <w:spacing w:line="360" w:lineRule="auto"/>
        <w:ind w:left="567" w:right="567"/>
        <w:jc w:val="both"/>
        <w:rPr>
          <w:rFonts w:ascii="Palatino Linotype" w:hAnsi="Palatino Linotype" w:cs="Tahoma"/>
          <w:b/>
        </w:rPr>
      </w:pPr>
      <w:r w:rsidRPr="00274616">
        <w:rPr>
          <w:rFonts w:ascii="Palatino Linotype" w:hAnsi="Palatino Linotype" w:cs="Tahoma"/>
          <w:b/>
        </w:rPr>
        <w:t>RAZONES O MOTIVOS DE LA INCONFORMIDAD</w:t>
      </w:r>
    </w:p>
    <w:p w14:paraId="7555A76C" w14:textId="369C1FB4" w:rsidR="00804F1D" w:rsidRDefault="00804F1D" w:rsidP="00804F1D">
      <w:pPr>
        <w:spacing w:line="360" w:lineRule="auto"/>
        <w:ind w:left="567" w:right="539"/>
        <w:jc w:val="both"/>
        <w:rPr>
          <w:rFonts w:ascii="Palatino Linotype" w:hAnsi="Palatino Linotype" w:cs="Tahoma"/>
          <w:i/>
        </w:rPr>
      </w:pPr>
      <w:bookmarkStart w:id="0" w:name="_Hlk101387433"/>
      <w:r w:rsidRPr="00412EED">
        <w:rPr>
          <w:rFonts w:ascii="Palatino Linotype" w:hAnsi="Palatino Linotype" w:cs="Tahoma"/>
          <w:i/>
        </w:rPr>
        <w:t xml:space="preserve">Por medio de la presente hoy 23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Sistema Municipal Para el Desarrollo Integral de la Familia de Tejupilco, ya que su omisión de respuesta que no me entrego oficios por la plataforma a mi petición de información recae en los supuestos establecidos por las fracciones I, II, III, IV, X, XI, XII,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w:t>
      </w:r>
      <w:r w:rsidRPr="00412EED">
        <w:rPr>
          <w:rFonts w:ascii="Palatino Linotype" w:hAnsi="Palatino Linotype" w:cs="Tahoma"/>
          <w:i/>
        </w:rPr>
        <w:lastRenderedPageBreak/>
        <w:t xml:space="preserve">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se le solicito y que si es de su competencia y de que si cuenta con todos los visores de nómina del SAT, ya que los reportes visores de nómina los tiene el Ente Público Obligado desde su portal del SAT; se reitera es información fácil que ya tiene el Ente Obligado en su portal del SAT, repito directamente en su portal del SAT ya que son simples REPORTES reitero REPORTES que ya hizo y entregó el Sistema Municipal Para el Desarrollo Integral de la Familia de Tejupilco,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y listo. Respecto a las otras dos presentaciones del visor de nóminas del SAT (Vista anual acumulada vista Horizontal y vertical y detalle mensual) solo tiene que descargar los pdf. </w:t>
      </w:r>
      <w:proofErr w:type="gramStart"/>
      <w:r w:rsidRPr="00412EED">
        <w:rPr>
          <w:rFonts w:ascii="Palatino Linotype" w:hAnsi="Palatino Linotype" w:cs="Tahoma"/>
          <w:i/>
        </w:rPr>
        <w:t>de</w:t>
      </w:r>
      <w:proofErr w:type="gramEnd"/>
      <w:r w:rsidRPr="00412EED">
        <w:rPr>
          <w:rFonts w:ascii="Palatino Linotype" w:hAnsi="Palatino Linotype" w:cs="Tahoma"/>
          <w:i/>
        </w:rPr>
        <w:t xml:space="preserve"> su portal del SAT. Dando solo dos clicks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o con ninguna recaudadora estatal de impuestos está bien la respuesta que no aplica si esto es así, y si si aplica es darme las constancias y opiniones de cumplimiento al día de esas Recaudadoras estatales y respecto al punto I espero ahora si lo haya entendido que es una herramienta de ayuda del SAT para ellos y son reportes ya entregados y si aún así no le queda claro para ayudarlo le adjunto ejemplos reales de otros entes públicos y sepa que es lo que le solicito y le falta por </w:t>
      </w:r>
      <w:r w:rsidRPr="00412EED">
        <w:rPr>
          <w:rFonts w:ascii="Palatino Linotype" w:hAnsi="Palatino Linotype" w:cs="Tahoma"/>
          <w:i/>
        </w:rPr>
        <w:lastRenderedPageBreak/>
        <w:t>entregar.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Y el V y VI es una sugerencia para eficientar y mejorar sus actividades.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w:t>
      </w:r>
      <w:r w:rsidR="00F2319F">
        <w:rPr>
          <w:rFonts w:ascii="Palatino Linotype" w:hAnsi="Palatino Linotype" w:cs="Tahoma"/>
          <w:i/>
        </w:rPr>
        <w:t xml:space="preserve"> </w:t>
      </w:r>
      <w:r w:rsidR="00F2319F" w:rsidRPr="00F2319F">
        <w:rPr>
          <w:rFonts w:ascii="Palatino Linotype" w:hAnsi="Palatino Linotype" w:cs="Tahoma"/>
          <w:i/>
          <w:highlight w:val="black"/>
        </w:rPr>
        <w:t>XXXXXX</w:t>
      </w:r>
      <w:r>
        <w:rPr>
          <w:rFonts w:ascii="Palatino Linotype" w:hAnsi="Palatino Linotype" w:cs="Tahoma"/>
          <w:i/>
        </w:rPr>
        <w:t>.</w:t>
      </w:r>
    </w:p>
    <w:bookmarkEnd w:id="0"/>
    <w:p w14:paraId="7204CBBF" w14:textId="77777777" w:rsidR="00804F1D" w:rsidRPr="00274616" w:rsidRDefault="00804F1D" w:rsidP="00804F1D">
      <w:pPr>
        <w:spacing w:line="360" w:lineRule="auto"/>
        <w:ind w:left="567" w:right="539"/>
        <w:jc w:val="both"/>
        <w:rPr>
          <w:rFonts w:ascii="Palatino Linotype" w:hAnsi="Palatino Linotype" w:cs="Tahoma"/>
          <w:i/>
          <w:sz w:val="22"/>
          <w:szCs w:val="22"/>
        </w:rPr>
      </w:pPr>
    </w:p>
    <w:p w14:paraId="3D0965C8" w14:textId="77777777" w:rsidR="00804F1D" w:rsidRPr="00274616" w:rsidRDefault="00804F1D" w:rsidP="00804F1D">
      <w:pPr>
        <w:spacing w:line="360" w:lineRule="auto"/>
        <w:ind w:right="-28"/>
        <w:jc w:val="both"/>
        <w:rPr>
          <w:rFonts w:ascii="Palatino Linotype" w:hAnsi="Palatino Linotype" w:cs="Tahoma"/>
          <w:sz w:val="22"/>
          <w:szCs w:val="22"/>
        </w:rPr>
      </w:pPr>
      <w:r w:rsidRPr="00274616">
        <w:rPr>
          <w:rFonts w:ascii="Palatino Linotype" w:hAnsi="Palatino Linotype" w:cs="Tahoma"/>
          <w:sz w:val="22"/>
          <w:szCs w:val="22"/>
        </w:rPr>
        <w:t xml:space="preserve">A las manifestaciones anteriores, el Recurrente agregó los documentos denominados: </w:t>
      </w:r>
      <w:r w:rsidRPr="00274616">
        <w:rPr>
          <w:rFonts w:ascii="Palatino Linotype" w:hAnsi="Palatino Linotype" w:cs="Tahoma"/>
          <w:b/>
          <w:sz w:val="22"/>
          <w:szCs w:val="22"/>
        </w:rPr>
        <w:t xml:space="preserve">G-13-01-02-2019-01 ejemplo detalle diferencias sueldos y salarios, diferencias mensuales.pdf y G-13-03-01-2019-01 ejemplo vista anual acumulado o global.pdf; </w:t>
      </w:r>
      <w:r w:rsidRPr="00274616">
        <w:rPr>
          <w:rFonts w:ascii="Palatino Linotype" w:hAnsi="Palatino Linotype" w:cs="Tahoma"/>
          <w:sz w:val="22"/>
          <w:szCs w:val="22"/>
        </w:rPr>
        <w:t xml:space="preserve">mismos que se reproduce a continuación en sus términos originales: </w:t>
      </w:r>
    </w:p>
    <w:p w14:paraId="2C928C30" w14:textId="77777777" w:rsidR="00804F1D" w:rsidRPr="00274616" w:rsidRDefault="00804F1D" w:rsidP="00804F1D">
      <w:pPr>
        <w:spacing w:line="360" w:lineRule="auto"/>
        <w:ind w:right="-28"/>
        <w:jc w:val="both"/>
        <w:rPr>
          <w:rFonts w:ascii="Palatino Linotype" w:hAnsi="Palatino Linotype" w:cs="Tahoma"/>
          <w:sz w:val="22"/>
          <w:szCs w:val="22"/>
        </w:rPr>
      </w:pPr>
    </w:p>
    <w:p w14:paraId="0E9B89E9" w14:textId="6B8CB50F" w:rsidR="00804F1D" w:rsidRPr="00274616" w:rsidRDefault="00804F1D" w:rsidP="009D4332">
      <w:pPr>
        <w:spacing w:line="360" w:lineRule="auto"/>
        <w:ind w:left="567" w:right="-28"/>
        <w:jc w:val="both"/>
        <w:rPr>
          <w:rFonts w:ascii="Palatino Linotype" w:hAnsi="Palatino Linotype" w:cs="Tahoma"/>
          <w:sz w:val="22"/>
          <w:szCs w:val="22"/>
        </w:rPr>
      </w:pPr>
      <w:r w:rsidRPr="00274616">
        <w:rPr>
          <w:rFonts w:ascii="Palatino Linotype" w:hAnsi="Palatino Linotype" w:cs="Tahoma"/>
          <w:noProof/>
          <w:sz w:val="22"/>
          <w:szCs w:val="22"/>
          <w:lang w:eastAsia="es-MX"/>
        </w:rPr>
        <w:drawing>
          <wp:inline distT="0" distB="0" distL="0" distR="0" wp14:anchorId="0C3DDE1B" wp14:editId="497737D8">
            <wp:extent cx="5006290" cy="2655735"/>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952" cy="2683141"/>
                    </a:xfrm>
                    <a:prstGeom prst="rect">
                      <a:avLst/>
                    </a:prstGeom>
                    <a:noFill/>
                    <a:ln>
                      <a:noFill/>
                    </a:ln>
                  </pic:spPr>
                </pic:pic>
              </a:graphicData>
            </a:graphic>
          </wp:inline>
        </w:drawing>
      </w:r>
    </w:p>
    <w:p w14:paraId="00065C9B" w14:textId="77777777" w:rsidR="00804F1D" w:rsidRPr="00274616" w:rsidRDefault="00804F1D" w:rsidP="00804F1D">
      <w:pPr>
        <w:spacing w:line="360" w:lineRule="auto"/>
        <w:ind w:left="567" w:right="-28"/>
        <w:jc w:val="both"/>
        <w:rPr>
          <w:rFonts w:ascii="Palatino Linotype" w:hAnsi="Palatino Linotype" w:cs="Tahoma"/>
          <w:sz w:val="22"/>
          <w:szCs w:val="22"/>
        </w:rPr>
      </w:pPr>
      <w:r w:rsidRPr="00274616">
        <w:rPr>
          <w:rFonts w:ascii="Palatino Linotype" w:hAnsi="Palatino Linotype" w:cs="Tahoma"/>
          <w:noProof/>
          <w:sz w:val="22"/>
          <w:szCs w:val="22"/>
          <w:lang w:eastAsia="es-MX"/>
        </w:rPr>
        <w:lastRenderedPageBreak/>
        <w:drawing>
          <wp:inline distT="0" distB="0" distL="0" distR="0" wp14:anchorId="5AF7510C" wp14:editId="52F2A9A1">
            <wp:extent cx="4976522" cy="1558455"/>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3510" cy="1570038"/>
                    </a:xfrm>
                    <a:prstGeom prst="rect">
                      <a:avLst/>
                    </a:prstGeom>
                    <a:noFill/>
                    <a:ln>
                      <a:noFill/>
                    </a:ln>
                  </pic:spPr>
                </pic:pic>
              </a:graphicData>
            </a:graphic>
          </wp:inline>
        </w:drawing>
      </w:r>
    </w:p>
    <w:p w14:paraId="0F1B5930" w14:textId="77777777" w:rsidR="00804F1D" w:rsidRDefault="00804F1D" w:rsidP="00804F1D">
      <w:pPr>
        <w:spacing w:line="360" w:lineRule="auto"/>
        <w:jc w:val="both"/>
        <w:rPr>
          <w:rFonts w:ascii="Palatino Linotype" w:hAnsi="Palatino Linotype" w:cs="Tahoma"/>
          <w:b/>
          <w:sz w:val="22"/>
          <w:szCs w:val="22"/>
        </w:rPr>
      </w:pPr>
    </w:p>
    <w:p w14:paraId="273946BB" w14:textId="77777777" w:rsidR="00804F1D" w:rsidRPr="00274616" w:rsidRDefault="00804F1D" w:rsidP="00804F1D">
      <w:pPr>
        <w:spacing w:line="360" w:lineRule="auto"/>
        <w:jc w:val="both"/>
        <w:rPr>
          <w:rFonts w:ascii="Palatino Linotype" w:eastAsia="Batang" w:hAnsi="Palatino Linotype" w:cs="Tahoma"/>
          <w:b/>
          <w:bCs/>
          <w:sz w:val="22"/>
          <w:szCs w:val="22"/>
        </w:rPr>
      </w:pPr>
      <w:r w:rsidRPr="00274616">
        <w:rPr>
          <w:rFonts w:ascii="Palatino Linotype" w:hAnsi="Palatino Linotype" w:cs="Tahoma"/>
          <w:b/>
          <w:sz w:val="22"/>
          <w:szCs w:val="22"/>
        </w:rPr>
        <w:t xml:space="preserve">IV. </w:t>
      </w:r>
      <w:r w:rsidRPr="00274616">
        <w:rPr>
          <w:rFonts w:ascii="Palatino Linotype" w:eastAsia="Batang" w:hAnsi="Palatino Linotype" w:cs="Tahoma"/>
          <w:b/>
          <w:bCs/>
          <w:sz w:val="22"/>
          <w:szCs w:val="22"/>
        </w:rPr>
        <w:t xml:space="preserve">Trámite del </w:t>
      </w:r>
      <w:r w:rsidRPr="00274616">
        <w:rPr>
          <w:rFonts w:ascii="Palatino Linotype" w:hAnsi="Palatino Linotype" w:cs="Tahoma"/>
          <w:b/>
          <w:sz w:val="22"/>
          <w:szCs w:val="22"/>
        </w:rPr>
        <w:t xml:space="preserve">Recurso de Revisión </w:t>
      </w:r>
      <w:r w:rsidRPr="00274616">
        <w:rPr>
          <w:rFonts w:ascii="Palatino Linotype" w:eastAsia="Batang" w:hAnsi="Palatino Linotype" w:cs="Tahoma"/>
          <w:b/>
          <w:bCs/>
          <w:sz w:val="22"/>
          <w:szCs w:val="22"/>
        </w:rPr>
        <w:t>ante el Instituto.</w:t>
      </w:r>
    </w:p>
    <w:p w14:paraId="5B5B2F38" w14:textId="77777777" w:rsidR="00804F1D" w:rsidRPr="00274616" w:rsidRDefault="00804F1D" w:rsidP="00804F1D">
      <w:pPr>
        <w:spacing w:line="360" w:lineRule="auto"/>
        <w:jc w:val="both"/>
        <w:rPr>
          <w:rFonts w:ascii="Palatino Linotype" w:eastAsia="Batang" w:hAnsi="Palatino Linotype" w:cs="Tahoma"/>
          <w:b/>
          <w:bCs/>
          <w:sz w:val="22"/>
          <w:szCs w:val="22"/>
        </w:rPr>
      </w:pPr>
    </w:p>
    <w:p w14:paraId="542F6351" w14:textId="77777777" w:rsidR="00804F1D" w:rsidRPr="00274616" w:rsidRDefault="00804F1D" w:rsidP="00804F1D">
      <w:pPr>
        <w:spacing w:line="360" w:lineRule="auto"/>
        <w:jc w:val="both"/>
        <w:rPr>
          <w:rFonts w:ascii="Palatino Linotype" w:eastAsia="Batang" w:hAnsi="Palatino Linotype" w:cs="Tahoma"/>
          <w:b/>
          <w:bCs/>
          <w:sz w:val="22"/>
          <w:szCs w:val="22"/>
        </w:rPr>
      </w:pPr>
      <w:r w:rsidRPr="00274616">
        <w:rPr>
          <w:rFonts w:ascii="Palatino Linotype" w:eastAsia="Batang" w:hAnsi="Palatino Linotype" w:cs="Tahoma"/>
          <w:b/>
          <w:bCs/>
          <w:sz w:val="22"/>
          <w:szCs w:val="22"/>
        </w:rPr>
        <w:t xml:space="preserve">a) Turno del </w:t>
      </w:r>
      <w:r w:rsidRPr="00274616">
        <w:rPr>
          <w:rFonts w:ascii="Palatino Linotype" w:hAnsi="Palatino Linotype" w:cs="Tahoma"/>
          <w:b/>
          <w:sz w:val="22"/>
          <w:szCs w:val="22"/>
        </w:rPr>
        <w:t>Recurso de Revisión</w:t>
      </w:r>
      <w:r w:rsidRPr="00274616">
        <w:rPr>
          <w:rFonts w:ascii="Palatino Linotype" w:eastAsia="Batang" w:hAnsi="Palatino Linotype" w:cs="Tahoma"/>
          <w:b/>
          <w:bCs/>
          <w:sz w:val="22"/>
          <w:szCs w:val="22"/>
        </w:rPr>
        <w:t xml:space="preserve">. </w:t>
      </w:r>
    </w:p>
    <w:p w14:paraId="3901EA73" w14:textId="77777777" w:rsidR="00804F1D" w:rsidRPr="00274616" w:rsidRDefault="00804F1D" w:rsidP="00804F1D">
      <w:pPr>
        <w:spacing w:line="360" w:lineRule="auto"/>
        <w:jc w:val="both"/>
        <w:rPr>
          <w:rFonts w:ascii="Palatino Linotype" w:eastAsia="Batang" w:hAnsi="Palatino Linotype" w:cs="Tahoma"/>
          <w:bCs/>
          <w:sz w:val="22"/>
          <w:szCs w:val="22"/>
        </w:rPr>
      </w:pPr>
    </w:p>
    <w:p w14:paraId="198C1752" w14:textId="77777777" w:rsidR="00804F1D" w:rsidRPr="00274616" w:rsidRDefault="00804F1D" w:rsidP="00804F1D">
      <w:pPr>
        <w:spacing w:line="360" w:lineRule="auto"/>
        <w:jc w:val="both"/>
        <w:rPr>
          <w:rFonts w:ascii="Palatino Linotype" w:eastAsia="Batang" w:hAnsi="Palatino Linotype" w:cs="Tahoma"/>
          <w:bCs/>
          <w:sz w:val="22"/>
          <w:szCs w:val="22"/>
        </w:rPr>
      </w:pPr>
      <w:r w:rsidRPr="00274616">
        <w:rPr>
          <w:rFonts w:ascii="Palatino Linotype" w:eastAsia="Batang" w:hAnsi="Palatino Linotype" w:cs="Tahoma"/>
          <w:bCs/>
          <w:sz w:val="22"/>
          <w:szCs w:val="22"/>
        </w:rPr>
        <w:t xml:space="preserve">Con fecha </w:t>
      </w:r>
      <w:r>
        <w:rPr>
          <w:rFonts w:ascii="Palatino Linotype" w:eastAsia="Batang" w:hAnsi="Palatino Linotype" w:cs="Tahoma"/>
          <w:bCs/>
          <w:sz w:val="22"/>
          <w:szCs w:val="22"/>
        </w:rPr>
        <w:t>veintitrés</w:t>
      </w:r>
      <w:r w:rsidRPr="00274616">
        <w:rPr>
          <w:rFonts w:ascii="Palatino Linotype" w:eastAsia="Batang" w:hAnsi="Palatino Linotype" w:cs="Tahoma"/>
          <w:bCs/>
          <w:sz w:val="22"/>
          <w:szCs w:val="22"/>
        </w:rPr>
        <w:t xml:space="preserve"> de febrero de dos mil veintidós, el </w:t>
      </w:r>
      <w:r w:rsidRPr="00274616">
        <w:rPr>
          <w:rFonts w:ascii="Palatino Linotype" w:hAnsi="Palatino Linotype" w:cs="Tahoma"/>
          <w:sz w:val="22"/>
          <w:szCs w:val="22"/>
          <w:lang w:val="es-ES"/>
        </w:rPr>
        <w:t>Sistema de Acceso a la Información Mexiquense (SAIMEX),</w:t>
      </w:r>
      <w:r w:rsidRPr="00274616">
        <w:rPr>
          <w:rFonts w:ascii="Palatino Linotype" w:eastAsia="Batang" w:hAnsi="Palatino Linotype" w:cs="Tahoma"/>
          <w:bCs/>
          <w:sz w:val="22"/>
          <w:szCs w:val="22"/>
        </w:rPr>
        <w:t xml:space="preserve"> asignó el número de expediente </w:t>
      </w:r>
      <w:r>
        <w:rPr>
          <w:rFonts w:ascii="Palatino Linotype" w:eastAsia="Calibri" w:hAnsi="Palatino Linotype" w:cs="Tahoma"/>
          <w:b/>
          <w:sz w:val="22"/>
          <w:szCs w:val="22"/>
          <w:lang w:eastAsia="en-US"/>
        </w:rPr>
        <w:t>01536/INFOEM/IP/RR/2022</w:t>
      </w:r>
      <w:r w:rsidRPr="00274616">
        <w:rPr>
          <w:rFonts w:ascii="Palatino Linotype" w:eastAsia="Calibri" w:hAnsi="Palatino Linotype" w:cs="Tahoma"/>
          <w:b/>
          <w:sz w:val="22"/>
          <w:szCs w:val="22"/>
          <w:lang w:eastAsia="en-US"/>
        </w:rPr>
        <w:t>,</w:t>
      </w:r>
      <w:r w:rsidRPr="00274616">
        <w:rPr>
          <w:rFonts w:ascii="Palatino Linotype" w:eastAsia="Batang" w:hAnsi="Palatino Linotype" w:cs="Tahoma"/>
          <w:b/>
          <w:bCs/>
          <w:sz w:val="22"/>
          <w:szCs w:val="22"/>
        </w:rPr>
        <w:t xml:space="preserve"> </w:t>
      </w:r>
      <w:r w:rsidRPr="00274616">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2E675A97" w14:textId="77777777" w:rsidR="00804F1D" w:rsidRPr="00274616" w:rsidRDefault="00804F1D" w:rsidP="00804F1D">
      <w:pPr>
        <w:spacing w:line="360" w:lineRule="auto"/>
        <w:jc w:val="both"/>
        <w:rPr>
          <w:rFonts w:ascii="Palatino Linotype" w:eastAsia="Batang" w:hAnsi="Palatino Linotype" w:cs="Tahoma"/>
          <w:b/>
          <w:bCs/>
          <w:sz w:val="22"/>
          <w:szCs w:val="22"/>
        </w:rPr>
      </w:pPr>
    </w:p>
    <w:p w14:paraId="4E0B165E" w14:textId="77777777" w:rsidR="00804F1D" w:rsidRPr="00274616" w:rsidRDefault="00804F1D" w:rsidP="00804F1D">
      <w:pPr>
        <w:spacing w:line="360" w:lineRule="auto"/>
        <w:jc w:val="both"/>
        <w:rPr>
          <w:rFonts w:ascii="Palatino Linotype" w:eastAsia="Batang" w:hAnsi="Palatino Linotype" w:cs="Tahoma"/>
          <w:b/>
          <w:bCs/>
          <w:sz w:val="22"/>
          <w:szCs w:val="22"/>
        </w:rPr>
      </w:pPr>
      <w:r w:rsidRPr="00274616">
        <w:rPr>
          <w:rFonts w:ascii="Palatino Linotype" w:eastAsia="Batang" w:hAnsi="Palatino Linotype" w:cs="Tahoma"/>
          <w:b/>
          <w:bCs/>
          <w:sz w:val="22"/>
          <w:szCs w:val="22"/>
        </w:rPr>
        <w:t xml:space="preserve">b) Admisión del </w:t>
      </w:r>
      <w:r w:rsidRPr="00274616">
        <w:rPr>
          <w:rFonts w:ascii="Palatino Linotype" w:hAnsi="Palatino Linotype" w:cs="Tahoma"/>
          <w:b/>
          <w:sz w:val="22"/>
          <w:szCs w:val="22"/>
        </w:rPr>
        <w:t>Recurso de Revisión</w:t>
      </w:r>
      <w:r w:rsidRPr="00274616">
        <w:rPr>
          <w:rFonts w:ascii="Palatino Linotype" w:eastAsia="Batang" w:hAnsi="Palatino Linotype" w:cs="Tahoma"/>
          <w:b/>
          <w:bCs/>
          <w:sz w:val="22"/>
          <w:szCs w:val="22"/>
        </w:rPr>
        <w:t xml:space="preserve">. </w:t>
      </w:r>
    </w:p>
    <w:p w14:paraId="1A65E0E1" w14:textId="77777777" w:rsidR="00804F1D" w:rsidRPr="00274616" w:rsidRDefault="00804F1D" w:rsidP="00804F1D">
      <w:pPr>
        <w:spacing w:line="360" w:lineRule="auto"/>
        <w:jc w:val="both"/>
        <w:rPr>
          <w:rFonts w:ascii="Palatino Linotype" w:eastAsia="Batang" w:hAnsi="Palatino Linotype" w:cs="Tahoma"/>
          <w:b/>
          <w:bCs/>
          <w:sz w:val="22"/>
          <w:szCs w:val="22"/>
        </w:rPr>
      </w:pPr>
    </w:p>
    <w:p w14:paraId="5170CB37" w14:textId="77777777" w:rsidR="00804F1D" w:rsidRPr="00274616" w:rsidRDefault="00804F1D" w:rsidP="00804F1D">
      <w:pPr>
        <w:spacing w:line="360" w:lineRule="auto"/>
        <w:jc w:val="both"/>
        <w:rPr>
          <w:rFonts w:ascii="Palatino Linotype" w:hAnsi="Palatino Linotype" w:cs="Tahoma"/>
          <w:bCs/>
          <w:sz w:val="22"/>
          <w:szCs w:val="22"/>
          <w:lang w:val="es-ES"/>
        </w:rPr>
      </w:pPr>
      <w:r w:rsidRPr="00274616">
        <w:rPr>
          <w:rFonts w:ascii="Palatino Linotype" w:eastAsia="Batang" w:hAnsi="Palatino Linotype" w:cs="Tahoma"/>
          <w:bCs/>
          <w:sz w:val="22"/>
          <w:szCs w:val="22"/>
        </w:rPr>
        <w:t xml:space="preserve">Con fecha </w:t>
      </w:r>
      <w:r>
        <w:rPr>
          <w:rFonts w:ascii="Palatino Linotype" w:eastAsia="Batang" w:hAnsi="Palatino Linotype" w:cs="Tahoma"/>
          <w:bCs/>
          <w:sz w:val="22"/>
          <w:szCs w:val="22"/>
        </w:rPr>
        <w:t>veintiocho</w:t>
      </w:r>
      <w:r w:rsidRPr="00274616">
        <w:rPr>
          <w:rFonts w:ascii="Palatino Linotype" w:eastAsia="Batang" w:hAnsi="Palatino Linotype" w:cs="Tahoma"/>
          <w:bCs/>
          <w:sz w:val="22"/>
          <w:szCs w:val="22"/>
        </w:rPr>
        <w:t xml:space="preserve"> de febrero de dos mil veintidós, </w:t>
      </w:r>
      <w:r w:rsidRPr="00274616">
        <w:rPr>
          <w:rFonts w:ascii="Palatino Linotype" w:hAnsi="Palatino Linotype" w:cs="Tahoma"/>
          <w:sz w:val="22"/>
          <w:szCs w:val="22"/>
        </w:rPr>
        <w:t xml:space="preserve">se </w:t>
      </w:r>
      <w:r w:rsidRPr="00274616">
        <w:rPr>
          <w:rFonts w:ascii="Palatino Linotype" w:eastAsia="Calibri" w:hAnsi="Palatino Linotype" w:cs="Tahoma"/>
          <w:sz w:val="22"/>
          <w:szCs w:val="22"/>
          <w:lang w:eastAsia="en-US"/>
        </w:rPr>
        <w:t>acordó la admisión del</w:t>
      </w:r>
      <w:r w:rsidRPr="00274616">
        <w:rPr>
          <w:rFonts w:ascii="Palatino Linotype" w:hAnsi="Palatino Linotype" w:cs="Tahoma"/>
          <w:sz w:val="22"/>
          <w:szCs w:val="22"/>
        </w:rPr>
        <w:t xml:space="preserve"> Recurso de Revisión </w:t>
      </w:r>
      <w:r>
        <w:rPr>
          <w:rFonts w:ascii="Palatino Linotype" w:hAnsi="Palatino Linotype" w:cs="Tahoma"/>
          <w:b/>
          <w:sz w:val="22"/>
          <w:szCs w:val="22"/>
        </w:rPr>
        <w:t>01536/INFOEM/IP/RR/2022</w:t>
      </w:r>
      <w:r w:rsidRPr="00274616">
        <w:rPr>
          <w:rFonts w:ascii="Palatino Linotype" w:hAnsi="Palatino Linotype" w:cs="Tahoma"/>
          <w:b/>
          <w:sz w:val="22"/>
          <w:szCs w:val="22"/>
        </w:rPr>
        <w:t xml:space="preserve">, </w:t>
      </w:r>
      <w:r w:rsidRPr="00274616">
        <w:rPr>
          <w:rFonts w:ascii="Palatino Linotype" w:hAnsi="Palatino Linotype" w:cs="Tahoma"/>
          <w:sz w:val="22"/>
          <w:szCs w:val="22"/>
        </w:rPr>
        <w:t xml:space="preserve">interpuesto por el Recurrente en contra de la </w:t>
      </w:r>
      <w:r>
        <w:rPr>
          <w:rFonts w:ascii="Palatino Linotype" w:hAnsi="Palatino Linotype" w:cs="Tahoma"/>
          <w:sz w:val="22"/>
          <w:szCs w:val="22"/>
        </w:rPr>
        <w:t xml:space="preserve">falta de </w:t>
      </w:r>
      <w:r w:rsidRPr="00274616">
        <w:rPr>
          <w:rFonts w:ascii="Palatino Linotype" w:hAnsi="Palatino Linotype" w:cs="Tahoma"/>
          <w:sz w:val="22"/>
          <w:szCs w:val="22"/>
        </w:rPr>
        <w:t xml:space="preserve">respuesta emitida por la </w:t>
      </w:r>
      <w:r>
        <w:rPr>
          <w:rFonts w:ascii="Palatino Linotype" w:hAnsi="Palatino Linotype" w:cs="Tahoma"/>
          <w:b/>
          <w:sz w:val="22"/>
          <w:szCs w:val="22"/>
        </w:rPr>
        <w:t>Sistema Municipal Para el Desarrollo Integral de la Familia de Tejupilco</w:t>
      </w:r>
      <w:r w:rsidRPr="00274616">
        <w:rPr>
          <w:rFonts w:ascii="Palatino Linotype" w:hAnsi="Palatino Linotype" w:cs="Tahoma"/>
          <w:sz w:val="22"/>
          <w:szCs w:val="22"/>
        </w:rPr>
        <w:t>,</w:t>
      </w:r>
      <w:r w:rsidRPr="00274616">
        <w:rPr>
          <w:rFonts w:ascii="Palatino Linotype" w:hAnsi="Palatino Linotype" w:cs="Tahoma"/>
          <w:bCs/>
          <w:sz w:val="22"/>
          <w:szCs w:val="22"/>
          <w:lang w:val="es-ES"/>
        </w:rPr>
        <w:t xml:space="preserve"> en términos del artículo 185, fracciones I y II de la Ley de Transparencia y Acceso a la Información Pública del Estado de México y Municipios, la cual fue notificada a las partes el mismo día, a través del Sistema de Acceso a la Información Mexiquense (SAIMEX), </w:t>
      </w:r>
      <w:r w:rsidRPr="00274616">
        <w:rPr>
          <w:rFonts w:ascii="Palatino Linotype" w:hAnsi="Palatino Linotype" w:cs="Tahoma"/>
          <w:bCs/>
          <w:sz w:val="22"/>
          <w:szCs w:val="22"/>
          <w:lang w:val="es-ES"/>
        </w:rPr>
        <w:lastRenderedPageBreak/>
        <w:t>en el que se les otorgó un plazo de siete días hábiles posteriores a dichas notificaciones para que manifestaran lo que a su derecho conviniera y formularan alegatos.</w:t>
      </w:r>
    </w:p>
    <w:p w14:paraId="6F30CEA6" w14:textId="77777777" w:rsidR="00804F1D" w:rsidRDefault="00804F1D" w:rsidP="00804F1D">
      <w:pPr>
        <w:spacing w:line="360" w:lineRule="auto"/>
        <w:jc w:val="both"/>
        <w:rPr>
          <w:rFonts w:ascii="Palatino Linotype" w:hAnsi="Palatino Linotype" w:cs="Tahoma"/>
          <w:bCs/>
          <w:sz w:val="22"/>
          <w:szCs w:val="22"/>
          <w:lang w:val="es-ES"/>
        </w:rPr>
      </w:pPr>
    </w:p>
    <w:p w14:paraId="3E74B60F" w14:textId="77777777" w:rsidR="00804F1D" w:rsidRDefault="00804F1D" w:rsidP="00804F1D">
      <w:pPr>
        <w:spacing w:line="360" w:lineRule="auto"/>
        <w:jc w:val="both"/>
        <w:rPr>
          <w:rFonts w:ascii="Palatino Linotype" w:eastAsia="Batang" w:hAnsi="Palatino Linotype" w:cs="Tahoma"/>
          <w:b/>
          <w:sz w:val="22"/>
          <w:szCs w:val="22"/>
        </w:rPr>
      </w:pPr>
      <w:r>
        <w:rPr>
          <w:rFonts w:ascii="Palatino Linotype" w:eastAsia="Batang" w:hAnsi="Palatino Linotype" w:cs="Tahoma"/>
          <w:b/>
          <w:sz w:val="22"/>
          <w:szCs w:val="22"/>
        </w:rPr>
        <w:t>c</w:t>
      </w:r>
      <w:r w:rsidRPr="00C36F8A">
        <w:rPr>
          <w:rFonts w:ascii="Palatino Linotype" w:eastAsia="Batang" w:hAnsi="Palatino Linotype" w:cs="Tahoma"/>
          <w:b/>
          <w:sz w:val="22"/>
          <w:szCs w:val="22"/>
        </w:rPr>
        <w:t>) Informe Justificado o Manifestaciones</w:t>
      </w:r>
      <w:r>
        <w:rPr>
          <w:rFonts w:ascii="Palatino Linotype" w:eastAsia="Batang" w:hAnsi="Palatino Linotype" w:cs="Tahoma"/>
          <w:b/>
          <w:sz w:val="22"/>
          <w:szCs w:val="22"/>
        </w:rPr>
        <w:t>.</w:t>
      </w:r>
    </w:p>
    <w:p w14:paraId="1E792BC0" w14:textId="77777777" w:rsidR="00804F1D" w:rsidRDefault="00804F1D" w:rsidP="00804F1D">
      <w:pPr>
        <w:spacing w:line="360" w:lineRule="auto"/>
        <w:jc w:val="both"/>
        <w:rPr>
          <w:rFonts w:ascii="Palatino Linotype" w:eastAsia="Batang" w:hAnsi="Palatino Linotype" w:cs="Tahoma"/>
          <w:b/>
          <w:sz w:val="22"/>
          <w:szCs w:val="22"/>
        </w:rPr>
      </w:pPr>
    </w:p>
    <w:p w14:paraId="29903779" w14:textId="77777777" w:rsidR="00804F1D" w:rsidRDefault="00804F1D" w:rsidP="00804F1D">
      <w:pPr>
        <w:spacing w:line="360" w:lineRule="auto"/>
        <w:jc w:val="both"/>
        <w:rPr>
          <w:rFonts w:ascii="Palatino Linotype" w:hAnsi="Palatino Linotype" w:cs="Tahoma"/>
          <w:bCs/>
          <w:sz w:val="22"/>
          <w:szCs w:val="22"/>
          <w:lang w:val="es-ES"/>
        </w:rPr>
      </w:pPr>
      <w:r w:rsidRPr="0093062A">
        <w:rPr>
          <w:rFonts w:ascii="Palatino Linotype" w:hAnsi="Palatino Linotype" w:cs="Tahoma"/>
          <w:bCs/>
          <w:sz w:val="22"/>
          <w:szCs w:val="22"/>
          <w:lang w:val="es-ES"/>
        </w:rPr>
        <w:t>En fecha</w:t>
      </w:r>
      <w:r>
        <w:rPr>
          <w:rFonts w:ascii="Palatino Linotype" w:hAnsi="Palatino Linotype" w:cs="Tahoma"/>
          <w:bCs/>
          <w:sz w:val="22"/>
          <w:szCs w:val="22"/>
          <w:lang w:val="es-ES"/>
        </w:rPr>
        <w:t>s</w:t>
      </w:r>
      <w:r w:rsidRPr="0093062A">
        <w:rPr>
          <w:rFonts w:ascii="Palatino Linotype" w:hAnsi="Palatino Linotype" w:cs="Tahoma"/>
          <w:bCs/>
          <w:sz w:val="22"/>
          <w:szCs w:val="22"/>
          <w:lang w:val="es-ES"/>
        </w:rPr>
        <w:t xml:space="preserve"> </w:t>
      </w:r>
      <w:r>
        <w:rPr>
          <w:rFonts w:ascii="Palatino Linotype" w:hAnsi="Palatino Linotype" w:cs="Tahoma"/>
          <w:bCs/>
          <w:sz w:val="22"/>
          <w:szCs w:val="22"/>
          <w:lang w:val="es-ES"/>
        </w:rPr>
        <w:t>ocho y dieciocho de marzo</w:t>
      </w:r>
      <w:r w:rsidRPr="0093062A">
        <w:rPr>
          <w:rFonts w:ascii="Palatino Linotype" w:hAnsi="Palatino Linotype" w:cs="Tahoma"/>
          <w:bCs/>
          <w:sz w:val="22"/>
          <w:szCs w:val="22"/>
          <w:lang w:val="es-ES"/>
        </w:rPr>
        <w:t xml:space="preserve"> de dos mil </w:t>
      </w:r>
      <w:r>
        <w:rPr>
          <w:rFonts w:ascii="Palatino Linotype" w:hAnsi="Palatino Linotype" w:cs="Tahoma"/>
          <w:bCs/>
          <w:sz w:val="22"/>
          <w:szCs w:val="22"/>
          <w:lang w:val="es-ES"/>
        </w:rPr>
        <w:t>veintidós</w:t>
      </w:r>
      <w:r w:rsidRPr="0093062A">
        <w:rPr>
          <w:rFonts w:ascii="Palatino Linotype" w:hAnsi="Palatino Linotype" w:cs="Tahoma"/>
          <w:bCs/>
          <w:sz w:val="22"/>
          <w:szCs w:val="22"/>
          <w:lang w:val="es-ES"/>
        </w:rPr>
        <w:t xml:space="preserve">, se recibió a través del Sistema de Acceso a la Información Mexiquense (SAIMEX), </w:t>
      </w:r>
      <w:r>
        <w:rPr>
          <w:rFonts w:ascii="Palatino Linotype" w:hAnsi="Palatino Linotype" w:cs="Tahoma"/>
          <w:bCs/>
          <w:sz w:val="22"/>
          <w:szCs w:val="22"/>
          <w:lang w:val="es-ES"/>
        </w:rPr>
        <w:t xml:space="preserve">el </w:t>
      </w:r>
      <w:r w:rsidRPr="0093062A">
        <w:rPr>
          <w:rFonts w:ascii="Palatino Linotype" w:hAnsi="Palatino Linotype" w:cs="Tahoma"/>
          <w:bCs/>
          <w:sz w:val="22"/>
          <w:szCs w:val="22"/>
          <w:lang w:val="es-ES"/>
        </w:rPr>
        <w:t>Informe Justificado remitido por el Titular de la Unidad de Transparencia del Sujeto Obligado, a través de lo</w:t>
      </w:r>
      <w:r>
        <w:rPr>
          <w:rFonts w:ascii="Palatino Linotype" w:hAnsi="Palatino Linotype" w:cs="Tahoma"/>
          <w:bCs/>
          <w:sz w:val="22"/>
          <w:szCs w:val="22"/>
          <w:lang w:val="es-ES"/>
        </w:rPr>
        <w:t>s</w:t>
      </w:r>
      <w:r w:rsidRPr="0093062A">
        <w:rPr>
          <w:rFonts w:ascii="Palatino Linotype" w:hAnsi="Palatino Linotype" w:cs="Tahoma"/>
          <w:bCs/>
          <w:sz w:val="22"/>
          <w:szCs w:val="22"/>
          <w:lang w:val="es-ES"/>
        </w:rPr>
        <w:t xml:space="preserve"> siguiente</w:t>
      </w:r>
      <w:r>
        <w:rPr>
          <w:rFonts w:ascii="Palatino Linotype" w:hAnsi="Palatino Linotype" w:cs="Tahoma"/>
          <w:bCs/>
          <w:sz w:val="22"/>
          <w:szCs w:val="22"/>
          <w:lang w:val="es-ES"/>
        </w:rPr>
        <w:t>s documentos</w:t>
      </w:r>
      <w:r w:rsidRPr="0093062A">
        <w:rPr>
          <w:rFonts w:ascii="Palatino Linotype" w:hAnsi="Palatino Linotype" w:cs="Tahoma"/>
          <w:bCs/>
          <w:sz w:val="22"/>
          <w:szCs w:val="22"/>
          <w:lang w:val="es-ES"/>
        </w:rPr>
        <w:t>:</w:t>
      </w:r>
    </w:p>
    <w:p w14:paraId="1CACE4D1" w14:textId="77777777" w:rsidR="00804F1D" w:rsidRDefault="00804F1D" w:rsidP="00804F1D">
      <w:pPr>
        <w:spacing w:line="360" w:lineRule="auto"/>
        <w:jc w:val="both"/>
        <w:rPr>
          <w:rFonts w:ascii="Palatino Linotype" w:hAnsi="Palatino Linotype" w:cs="Tahoma"/>
          <w:bCs/>
          <w:sz w:val="22"/>
          <w:szCs w:val="22"/>
          <w:lang w:val="es-ES"/>
        </w:rPr>
      </w:pPr>
    </w:p>
    <w:p w14:paraId="2FD2E0D2" w14:textId="77777777" w:rsidR="00804F1D" w:rsidRDefault="00804F1D" w:rsidP="00804F1D">
      <w:pPr>
        <w:pStyle w:val="Prrafodelista"/>
        <w:numPr>
          <w:ilvl w:val="0"/>
          <w:numId w:val="3"/>
        </w:numPr>
        <w:spacing w:line="360" w:lineRule="auto"/>
        <w:ind w:left="567" w:firstLine="0"/>
        <w:jc w:val="both"/>
        <w:rPr>
          <w:rFonts w:ascii="Palatino Linotype" w:hAnsi="Palatino Linotype" w:cs="Tahoma"/>
          <w:b/>
          <w:szCs w:val="22"/>
          <w:u w:val="single"/>
          <w:lang w:val="es-ES"/>
        </w:rPr>
      </w:pPr>
      <w:r w:rsidRPr="0015694B">
        <w:rPr>
          <w:rFonts w:ascii="Palatino Linotype" w:hAnsi="Palatino Linotype" w:cs="Tahoma"/>
          <w:b/>
          <w:szCs w:val="22"/>
          <w:u w:val="single"/>
          <w:lang w:val="es-ES"/>
        </w:rPr>
        <w:t>Recurso de revisión.pdf</w:t>
      </w:r>
      <w:r>
        <w:rPr>
          <w:rFonts w:ascii="Palatino Linotype" w:hAnsi="Palatino Linotype" w:cs="Tahoma"/>
          <w:b/>
          <w:szCs w:val="22"/>
          <w:u w:val="single"/>
          <w:lang w:val="es-ES"/>
        </w:rPr>
        <w:t>;</w:t>
      </w:r>
    </w:p>
    <w:p w14:paraId="4807A949" w14:textId="77777777" w:rsidR="00804F1D" w:rsidRPr="00B07F48" w:rsidRDefault="00804F1D" w:rsidP="00804F1D">
      <w:pPr>
        <w:spacing w:line="360" w:lineRule="auto"/>
        <w:ind w:left="567"/>
        <w:jc w:val="both"/>
        <w:rPr>
          <w:rFonts w:ascii="Palatino Linotype" w:hAnsi="Palatino Linotype" w:cs="Tahoma"/>
          <w:b/>
          <w:szCs w:val="22"/>
          <w:u w:val="single"/>
          <w:lang w:val="es-ES"/>
        </w:rPr>
      </w:pPr>
    </w:p>
    <w:p w14:paraId="68F63CEB" w14:textId="77777777" w:rsidR="00804F1D" w:rsidRPr="0015694B" w:rsidRDefault="00804F1D" w:rsidP="00804F1D">
      <w:pPr>
        <w:pStyle w:val="Prrafodelista"/>
        <w:numPr>
          <w:ilvl w:val="0"/>
          <w:numId w:val="4"/>
        </w:numPr>
        <w:spacing w:line="360" w:lineRule="auto"/>
        <w:jc w:val="both"/>
        <w:rPr>
          <w:rFonts w:ascii="Palatino Linotype" w:hAnsi="Palatino Linotype" w:cs="Tahoma"/>
          <w:b/>
          <w:szCs w:val="22"/>
          <w:u w:val="single"/>
          <w:lang w:val="es-ES"/>
        </w:rPr>
      </w:pPr>
      <w:r>
        <w:rPr>
          <w:rFonts w:ascii="Palatino Linotype" w:hAnsi="Palatino Linotype" w:cs="Tahoma"/>
          <w:bCs/>
          <w:szCs w:val="22"/>
          <w:lang w:val="es-ES"/>
        </w:rPr>
        <w:t>Vista anual acumulada del ejercicio 2018, 2019, 2020, 2021</w:t>
      </w:r>
    </w:p>
    <w:p w14:paraId="498BF6AF" w14:textId="77777777" w:rsidR="00804F1D" w:rsidRPr="005C6142" w:rsidRDefault="00804F1D" w:rsidP="00804F1D">
      <w:pPr>
        <w:pStyle w:val="Prrafodelista"/>
        <w:numPr>
          <w:ilvl w:val="0"/>
          <w:numId w:val="4"/>
        </w:numPr>
        <w:spacing w:line="360" w:lineRule="auto"/>
        <w:jc w:val="both"/>
        <w:rPr>
          <w:rFonts w:ascii="Palatino Linotype" w:hAnsi="Palatino Linotype" w:cs="Tahoma"/>
          <w:b/>
          <w:szCs w:val="22"/>
          <w:u w:val="single"/>
          <w:lang w:val="es-ES"/>
        </w:rPr>
      </w:pPr>
      <w:r>
        <w:rPr>
          <w:rFonts w:ascii="Palatino Linotype" w:hAnsi="Palatino Linotype" w:cs="Tahoma"/>
          <w:bCs/>
          <w:szCs w:val="22"/>
          <w:lang w:val="es-ES"/>
        </w:rPr>
        <w:t xml:space="preserve">Detalle Anual 2020, 2021 </w:t>
      </w:r>
    </w:p>
    <w:p w14:paraId="19838652" w14:textId="77777777" w:rsidR="00804F1D" w:rsidRPr="005C6142" w:rsidRDefault="00804F1D" w:rsidP="00804F1D">
      <w:pPr>
        <w:pStyle w:val="Prrafodelista"/>
        <w:numPr>
          <w:ilvl w:val="0"/>
          <w:numId w:val="4"/>
        </w:numPr>
        <w:spacing w:line="360" w:lineRule="auto"/>
        <w:jc w:val="both"/>
        <w:rPr>
          <w:rFonts w:ascii="Palatino Linotype" w:hAnsi="Palatino Linotype" w:cs="Tahoma"/>
          <w:b/>
          <w:szCs w:val="22"/>
          <w:u w:val="single"/>
          <w:lang w:val="es-ES"/>
        </w:rPr>
      </w:pPr>
      <w:r>
        <w:rPr>
          <w:rFonts w:ascii="Palatino Linotype" w:hAnsi="Palatino Linotype" w:cs="Tahoma"/>
          <w:bCs/>
          <w:szCs w:val="22"/>
          <w:lang w:val="es-ES"/>
        </w:rPr>
        <w:t>Detalle Mensual 2018</w:t>
      </w:r>
    </w:p>
    <w:p w14:paraId="65C4BD19" w14:textId="77777777" w:rsidR="00804F1D" w:rsidRPr="00FA27D5" w:rsidRDefault="00804F1D" w:rsidP="00804F1D">
      <w:pPr>
        <w:pStyle w:val="Prrafodelista"/>
        <w:numPr>
          <w:ilvl w:val="0"/>
          <w:numId w:val="4"/>
        </w:numPr>
        <w:spacing w:line="360" w:lineRule="auto"/>
        <w:jc w:val="both"/>
        <w:rPr>
          <w:rFonts w:ascii="Palatino Linotype" w:hAnsi="Palatino Linotype" w:cs="Tahoma"/>
          <w:b/>
          <w:szCs w:val="22"/>
          <w:u w:val="single"/>
          <w:lang w:val="es-ES"/>
        </w:rPr>
      </w:pPr>
      <w:r>
        <w:rPr>
          <w:rFonts w:ascii="Palatino Linotype" w:hAnsi="Palatino Linotype" w:cs="Tahoma"/>
          <w:bCs/>
          <w:szCs w:val="22"/>
          <w:lang w:val="es-ES"/>
        </w:rPr>
        <w:t xml:space="preserve">Opinión del Cumplimiento de obligaciones fiscales emitida por el Servicio de Administración Tributaria en sentido Negativo, a nombre del </w:t>
      </w:r>
      <w:r w:rsidRPr="00FA27D5">
        <w:rPr>
          <w:rFonts w:ascii="Palatino Linotype" w:hAnsi="Palatino Linotype" w:cs="Tahoma"/>
          <w:bCs/>
          <w:szCs w:val="22"/>
          <w:lang w:val="es-ES"/>
        </w:rPr>
        <w:t>Sistema Municipal Para el Desarrollo Integral de la Familia de Tejupilco</w:t>
      </w:r>
    </w:p>
    <w:p w14:paraId="47974298" w14:textId="77777777" w:rsidR="00804F1D" w:rsidRDefault="00804F1D" w:rsidP="00804F1D">
      <w:pPr>
        <w:spacing w:line="360" w:lineRule="auto"/>
        <w:ind w:left="567"/>
        <w:jc w:val="both"/>
        <w:rPr>
          <w:rFonts w:ascii="Palatino Linotype" w:hAnsi="Palatino Linotype" w:cs="Tahoma"/>
          <w:b/>
          <w:szCs w:val="22"/>
          <w:u w:val="single"/>
          <w:lang w:val="es-ES"/>
        </w:rPr>
      </w:pPr>
    </w:p>
    <w:p w14:paraId="7D7EA6B0" w14:textId="0D7FDFF5" w:rsidR="00804F1D" w:rsidRPr="00B07F48" w:rsidRDefault="00804F1D" w:rsidP="00804F1D">
      <w:pPr>
        <w:pStyle w:val="Prrafodelista"/>
        <w:numPr>
          <w:ilvl w:val="0"/>
          <w:numId w:val="3"/>
        </w:numPr>
        <w:spacing w:line="360" w:lineRule="auto"/>
        <w:ind w:left="567" w:firstLine="0"/>
        <w:jc w:val="both"/>
        <w:rPr>
          <w:rFonts w:ascii="Palatino Linotype" w:hAnsi="Palatino Linotype" w:cs="Tahoma"/>
          <w:b/>
          <w:szCs w:val="22"/>
          <w:u w:val="single"/>
          <w:lang w:val="es-ES"/>
        </w:rPr>
      </w:pPr>
      <w:r w:rsidRPr="00FA27D5">
        <w:rPr>
          <w:rFonts w:ascii="Palatino Linotype" w:hAnsi="Palatino Linotype" w:cs="Tahoma"/>
          <w:b/>
          <w:szCs w:val="22"/>
          <w:u w:val="single"/>
          <w:lang w:val="es-ES"/>
        </w:rPr>
        <w:t>respuesta por parte te tesorería.pdf</w:t>
      </w:r>
      <w:r>
        <w:rPr>
          <w:rFonts w:ascii="Palatino Linotype" w:hAnsi="Palatino Linotype" w:cs="Tahoma"/>
          <w:b/>
          <w:szCs w:val="22"/>
          <w:u w:val="single"/>
          <w:lang w:val="es-ES"/>
        </w:rPr>
        <w:t>;</w:t>
      </w:r>
      <w:r>
        <w:rPr>
          <w:rFonts w:ascii="Palatino Linotype" w:hAnsi="Palatino Linotype" w:cs="Tahoma"/>
          <w:bCs/>
          <w:szCs w:val="22"/>
          <w:lang w:val="es-ES"/>
        </w:rPr>
        <w:t xml:space="preserve"> Archivo que consta de veinte fojas, en las que, entre otras documentales, se observa un escrito, del cual, este Instituto no pudo constatar elementos tales como firma y/o nombre de quien elaboró; dicha documental se reproduce a continuación en los términos originalmente expuestos por el Sujeto Obligado. </w:t>
      </w:r>
    </w:p>
    <w:p w14:paraId="373352B0" w14:textId="77777777" w:rsidR="00B07F48" w:rsidRPr="00B07F48" w:rsidRDefault="00B07F48" w:rsidP="00B07F48">
      <w:pPr>
        <w:pStyle w:val="Prrafodelista"/>
        <w:spacing w:line="360" w:lineRule="auto"/>
        <w:ind w:left="567"/>
        <w:jc w:val="both"/>
        <w:rPr>
          <w:rFonts w:ascii="Palatino Linotype" w:hAnsi="Palatino Linotype" w:cs="Tahoma"/>
          <w:b/>
          <w:szCs w:val="22"/>
          <w:u w:val="single"/>
          <w:lang w:val="es-ES"/>
        </w:rPr>
      </w:pPr>
    </w:p>
    <w:p w14:paraId="7ECDA6A5" w14:textId="77777777" w:rsidR="00804F1D" w:rsidRDefault="00804F1D" w:rsidP="00804F1D">
      <w:pPr>
        <w:spacing w:line="360" w:lineRule="auto"/>
        <w:ind w:left="567"/>
        <w:jc w:val="both"/>
        <w:rPr>
          <w:rFonts w:ascii="Palatino Linotype" w:hAnsi="Palatino Linotype" w:cs="Tahoma"/>
          <w:b/>
          <w:szCs w:val="22"/>
          <w:u w:val="single"/>
          <w:lang w:val="es-ES"/>
        </w:rPr>
      </w:pPr>
      <w:r>
        <w:rPr>
          <w:noProof/>
          <w:lang w:eastAsia="es-MX"/>
        </w:rPr>
        <w:lastRenderedPageBreak/>
        <w:drawing>
          <wp:inline distT="0" distB="0" distL="0" distR="0" wp14:anchorId="11A3F38F" wp14:editId="34F7D521">
            <wp:extent cx="5011420" cy="22316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1552" cy="2249551"/>
                    </a:xfrm>
                    <a:prstGeom prst="rect">
                      <a:avLst/>
                    </a:prstGeom>
                  </pic:spPr>
                </pic:pic>
              </a:graphicData>
            </a:graphic>
          </wp:inline>
        </w:drawing>
      </w:r>
    </w:p>
    <w:p w14:paraId="327EF9C2" w14:textId="77777777" w:rsidR="00804F1D" w:rsidRDefault="00804F1D" w:rsidP="00804F1D">
      <w:pPr>
        <w:spacing w:line="360" w:lineRule="auto"/>
        <w:ind w:left="567"/>
        <w:jc w:val="both"/>
        <w:rPr>
          <w:rFonts w:ascii="Palatino Linotype" w:hAnsi="Palatino Linotype" w:cs="Tahoma"/>
          <w:b/>
          <w:szCs w:val="22"/>
          <w:u w:val="single"/>
          <w:lang w:val="es-ES"/>
        </w:rPr>
      </w:pPr>
      <w:r>
        <w:rPr>
          <w:noProof/>
          <w:lang w:eastAsia="es-MX"/>
        </w:rPr>
        <w:drawing>
          <wp:inline distT="0" distB="0" distL="0" distR="0" wp14:anchorId="3AD454E3" wp14:editId="431CFE38">
            <wp:extent cx="5062508" cy="2448963"/>
            <wp:effectExtent l="0" t="0" r="508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6930" cy="2460777"/>
                    </a:xfrm>
                    <a:prstGeom prst="rect">
                      <a:avLst/>
                    </a:prstGeom>
                  </pic:spPr>
                </pic:pic>
              </a:graphicData>
            </a:graphic>
          </wp:inline>
        </w:drawing>
      </w:r>
    </w:p>
    <w:p w14:paraId="4C405E05" w14:textId="77777777" w:rsidR="00804F1D" w:rsidRDefault="00804F1D" w:rsidP="00804F1D">
      <w:pPr>
        <w:tabs>
          <w:tab w:val="left" w:pos="902"/>
        </w:tabs>
        <w:spacing w:line="360" w:lineRule="auto"/>
        <w:jc w:val="both"/>
        <w:rPr>
          <w:rFonts w:ascii="Palatino Linotype" w:hAnsi="Palatino Linotype" w:cs="Tahoma"/>
          <w:b/>
          <w:szCs w:val="22"/>
          <w:u w:val="single"/>
          <w:lang w:val="es-ES"/>
        </w:rPr>
      </w:pPr>
    </w:p>
    <w:p w14:paraId="5C63B7C9" w14:textId="77777777" w:rsidR="00804F1D" w:rsidRDefault="00804F1D" w:rsidP="00804F1D">
      <w:pPr>
        <w:tabs>
          <w:tab w:val="left" w:pos="902"/>
        </w:tabs>
        <w:spacing w:line="360" w:lineRule="auto"/>
        <w:jc w:val="both"/>
        <w:rPr>
          <w:rFonts w:ascii="Palatino Linotype" w:hAnsi="Palatino Linotype" w:cs="Tahoma"/>
          <w:bCs/>
          <w:sz w:val="22"/>
          <w:szCs w:val="24"/>
          <w:lang w:val="es-ES"/>
        </w:rPr>
      </w:pPr>
      <w:r>
        <w:rPr>
          <w:rFonts w:ascii="Palatino Linotype" w:hAnsi="Palatino Linotype" w:cs="Tahoma"/>
          <w:bCs/>
          <w:sz w:val="22"/>
          <w:szCs w:val="24"/>
          <w:lang w:val="es-ES"/>
        </w:rPr>
        <w:t>Además, el archivo adjunto, contiene las mismas documentales que fueron listadas en el punto inmediato anterior.</w:t>
      </w:r>
    </w:p>
    <w:p w14:paraId="788E8F47" w14:textId="77777777" w:rsidR="00804F1D" w:rsidRDefault="00804F1D" w:rsidP="00804F1D">
      <w:pPr>
        <w:tabs>
          <w:tab w:val="left" w:pos="902"/>
        </w:tabs>
        <w:spacing w:line="360" w:lineRule="auto"/>
        <w:jc w:val="both"/>
        <w:rPr>
          <w:rFonts w:ascii="Palatino Linotype" w:hAnsi="Palatino Linotype" w:cs="Tahoma"/>
          <w:bCs/>
          <w:sz w:val="22"/>
          <w:szCs w:val="24"/>
          <w:lang w:val="es-ES"/>
        </w:rPr>
      </w:pPr>
    </w:p>
    <w:p w14:paraId="101BA144" w14:textId="77777777" w:rsidR="00804F1D" w:rsidRDefault="00804F1D" w:rsidP="00804F1D">
      <w:pPr>
        <w:pStyle w:val="paragraph"/>
        <w:spacing w:before="0" w:beforeAutospacing="0" w:after="0" w:afterAutospacing="0" w:line="360" w:lineRule="auto"/>
        <w:jc w:val="both"/>
        <w:textAlignment w:val="baseline"/>
        <w:rPr>
          <w:rStyle w:val="normaltextrun"/>
          <w:rFonts w:ascii="Palatino Linotype" w:eastAsiaTheme="majorEastAsia" w:hAnsi="Palatino Linotype" w:cs="Segoe UI"/>
          <w:b/>
          <w:bCs/>
          <w:sz w:val="22"/>
          <w:szCs w:val="22"/>
        </w:rPr>
      </w:pPr>
      <w:r>
        <w:rPr>
          <w:rStyle w:val="normaltextrun"/>
          <w:rFonts w:ascii="Palatino Linotype" w:eastAsiaTheme="majorEastAsia" w:hAnsi="Palatino Linotype" w:cs="Segoe UI"/>
          <w:b/>
          <w:bCs/>
          <w:sz w:val="22"/>
          <w:szCs w:val="22"/>
        </w:rPr>
        <w:t>d) Vista de Informe Justificado</w:t>
      </w:r>
    </w:p>
    <w:p w14:paraId="661CA120" w14:textId="77777777" w:rsidR="00B07F48" w:rsidRPr="00712B16" w:rsidRDefault="00B07F48" w:rsidP="00804F1D">
      <w:pPr>
        <w:pStyle w:val="paragraph"/>
        <w:spacing w:before="0" w:beforeAutospacing="0" w:after="0" w:afterAutospacing="0" w:line="360" w:lineRule="auto"/>
        <w:jc w:val="both"/>
        <w:textAlignment w:val="baseline"/>
        <w:rPr>
          <w:rFonts w:ascii="Palatino Linotype" w:eastAsiaTheme="majorEastAsia" w:hAnsi="Palatino Linotype" w:cs="Segoe UI"/>
          <w:b/>
          <w:bCs/>
          <w:sz w:val="22"/>
          <w:szCs w:val="22"/>
        </w:rPr>
      </w:pPr>
    </w:p>
    <w:p w14:paraId="00E8091D" w14:textId="6FAB2255" w:rsidR="00804F1D" w:rsidRDefault="00804F1D" w:rsidP="00B07F48">
      <w:pPr>
        <w:pStyle w:val="paragraph"/>
        <w:spacing w:before="0" w:beforeAutospacing="0" w:after="0" w:afterAutospacing="0" w:line="360" w:lineRule="auto"/>
        <w:jc w:val="both"/>
        <w:textAlignment w:val="baseline"/>
        <w:rPr>
          <w:rStyle w:val="normaltextrun"/>
          <w:rFonts w:ascii="Palatino Linotype" w:eastAsiaTheme="majorEastAsia" w:hAnsi="Palatino Linotype" w:cs="Segoe UI"/>
          <w:sz w:val="22"/>
          <w:szCs w:val="22"/>
        </w:rPr>
      </w:pPr>
      <w:r>
        <w:rPr>
          <w:rStyle w:val="normaltextrun"/>
          <w:rFonts w:ascii="Palatino Linotype" w:eastAsiaTheme="majorEastAsia" w:hAnsi="Palatino Linotype" w:cs="Segoe UI"/>
          <w:sz w:val="22"/>
          <w:szCs w:val="22"/>
        </w:rPr>
        <w:t xml:space="preserve">En fecha dieciocho de marzo de dos mil veintidós, se dictó acuerdo mediante el cual se puso a la vista del Particular el Informe Justificado del Sujeto Obligado, mismo que </w:t>
      </w:r>
      <w:r>
        <w:rPr>
          <w:rStyle w:val="normaltextrun"/>
          <w:rFonts w:ascii="Palatino Linotype" w:eastAsiaTheme="majorEastAsia" w:hAnsi="Palatino Linotype" w:cs="Segoe UI"/>
          <w:sz w:val="22"/>
          <w:szCs w:val="22"/>
        </w:rPr>
        <w:lastRenderedPageBreak/>
        <w:t xml:space="preserve">fue notificado a las partes, a través del Sistema de Acceso a la Información Mexiquense (SAIMEX), el veintidós del mismo mes y año. </w:t>
      </w:r>
    </w:p>
    <w:p w14:paraId="293CEEF6" w14:textId="77777777" w:rsidR="00B07F48" w:rsidRDefault="00B07F48" w:rsidP="00B07F48">
      <w:pPr>
        <w:pStyle w:val="paragraph"/>
        <w:spacing w:before="0" w:beforeAutospacing="0" w:after="0" w:afterAutospacing="0" w:line="360" w:lineRule="auto"/>
        <w:jc w:val="both"/>
        <w:textAlignment w:val="baseline"/>
        <w:rPr>
          <w:rStyle w:val="normaltextrun"/>
          <w:rFonts w:ascii="Palatino Linotype" w:eastAsiaTheme="majorEastAsia" w:hAnsi="Palatino Linotype" w:cs="Segoe UI"/>
          <w:sz w:val="22"/>
          <w:szCs w:val="22"/>
        </w:rPr>
      </w:pPr>
    </w:p>
    <w:p w14:paraId="60B2525C" w14:textId="77777777" w:rsidR="00804F1D" w:rsidRDefault="00804F1D" w:rsidP="00804F1D">
      <w:pPr>
        <w:pStyle w:val="paragraph"/>
        <w:spacing w:before="0" w:beforeAutospacing="0" w:after="0" w:afterAutospacing="0" w:line="360" w:lineRule="auto"/>
        <w:jc w:val="both"/>
        <w:textAlignment w:val="baseline"/>
        <w:rPr>
          <w:rStyle w:val="normaltextrun"/>
          <w:rFonts w:ascii="Palatino Linotype" w:eastAsiaTheme="majorEastAsia" w:hAnsi="Palatino Linotype" w:cs="Segoe UI"/>
          <w:b/>
          <w:bCs/>
          <w:sz w:val="22"/>
          <w:szCs w:val="22"/>
        </w:rPr>
      </w:pPr>
      <w:r>
        <w:rPr>
          <w:rStyle w:val="normaltextrun"/>
          <w:rFonts w:ascii="Palatino Linotype" w:eastAsiaTheme="majorEastAsia" w:hAnsi="Palatino Linotype" w:cs="Segoe UI"/>
          <w:b/>
          <w:bCs/>
          <w:sz w:val="22"/>
          <w:szCs w:val="22"/>
        </w:rPr>
        <w:t xml:space="preserve">No obstante lo anterior, el Recurrente fue omiso en realizar manifestaciones adicionales que convinieran a sus intereses. </w:t>
      </w:r>
    </w:p>
    <w:p w14:paraId="340E6F70" w14:textId="77777777" w:rsidR="00804F1D" w:rsidRPr="00773CAF" w:rsidRDefault="00804F1D" w:rsidP="00804F1D">
      <w:pPr>
        <w:tabs>
          <w:tab w:val="left" w:pos="902"/>
        </w:tabs>
        <w:spacing w:line="360" w:lineRule="auto"/>
        <w:jc w:val="both"/>
        <w:rPr>
          <w:rFonts w:ascii="Palatino Linotype" w:hAnsi="Palatino Linotype" w:cs="Tahoma"/>
          <w:bCs/>
          <w:sz w:val="22"/>
          <w:szCs w:val="24"/>
          <w:lang w:val="es-ES"/>
        </w:rPr>
      </w:pPr>
    </w:p>
    <w:p w14:paraId="28D5DCBA" w14:textId="77777777" w:rsidR="00804F1D" w:rsidRDefault="00804F1D" w:rsidP="00804F1D">
      <w:pPr>
        <w:spacing w:line="360" w:lineRule="auto"/>
        <w:jc w:val="both"/>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e</w:t>
      </w:r>
      <w:r w:rsidRPr="00274616">
        <w:rPr>
          <w:rFonts w:ascii="Palatino Linotype" w:eastAsia="Calibri" w:hAnsi="Palatino Linotype" w:cs="Tahoma"/>
          <w:b/>
          <w:sz w:val="22"/>
          <w:szCs w:val="22"/>
          <w:lang w:eastAsia="en-US"/>
        </w:rPr>
        <w:t>) Ampliación de plazo para resolver.</w:t>
      </w:r>
    </w:p>
    <w:p w14:paraId="2F819886" w14:textId="77777777" w:rsidR="00804F1D" w:rsidRPr="00773CAF" w:rsidRDefault="00804F1D" w:rsidP="00804F1D">
      <w:pPr>
        <w:spacing w:line="360" w:lineRule="auto"/>
        <w:jc w:val="both"/>
        <w:rPr>
          <w:rFonts w:ascii="Palatino Linotype" w:eastAsia="Calibri" w:hAnsi="Palatino Linotype" w:cs="Tahoma"/>
          <w:b/>
          <w:sz w:val="22"/>
          <w:szCs w:val="22"/>
          <w:lang w:eastAsia="en-US"/>
        </w:rPr>
      </w:pPr>
    </w:p>
    <w:p w14:paraId="19C51510" w14:textId="77777777" w:rsidR="00804F1D" w:rsidRPr="00274616" w:rsidRDefault="00804F1D" w:rsidP="00804F1D">
      <w:pPr>
        <w:spacing w:line="360" w:lineRule="auto"/>
        <w:jc w:val="both"/>
        <w:rPr>
          <w:rFonts w:ascii="Palatino Linotype" w:eastAsia="Calibri" w:hAnsi="Palatino Linotype" w:cs="Tahoma"/>
          <w:sz w:val="22"/>
          <w:szCs w:val="22"/>
          <w:lang w:eastAsia="en-US"/>
        </w:rPr>
      </w:pPr>
      <w:r w:rsidRPr="00274616">
        <w:rPr>
          <w:rFonts w:ascii="Palatino Linotype" w:eastAsia="Calibri" w:hAnsi="Palatino Linotype" w:cs="Tahoma"/>
          <w:sz w:val="22"/>
          <w:szCs w:val="22"/>
          <w:lang w:eastAsia="en-US"/>
        </w:rPr>
        <w:t xml:space="preserve">El </w:t>
      </w:r>
      <w:r>
        <w:rPr>
          <w:rFonts w:ascii="Palatino Linotype" w:eastAsia="Calibri" w:hAnsi="Palatino Linotype" w:cs="Tahoma"/>
          <w:sz w:val="22"/>
          <w:szCs w:val="22"/>
          <w:lang w:eastAsia="en-US"/>
        </w:rPr>
        <w:t>veinte</w:t>
      </w:r>
      <w:r w:rsidRPr="00274616">
        <w:rPr>
          <w:rFonts w:ascii="Palatino Linotype" w:eastAsia="Calibri" w:hAnsi="Palatino Linotype" w:cs="Tahoma"/>
          <w:sz w:val="22"/>
          <w:szCs w:val="22"/>
          <w:lang w:eastAsia="en-US"/>
        </w:rPr>
        <w:t xml:space="preserve"> de abril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w:t>
      </w:r>
    </w:p>
    <w:p w14:paraId="38C5CC1F" w14:textId="77777777" w:rsidR="00804F1D" w:rsidRPr="00274616" w:rsidRDefault="00804F1D" w:rsidP="00804F1D">
      <w:pPr>
        <w:tabs>
          <w:tab w:val="left" w:pos="902"/>
        </w:tabs>
        <w:spacing w:line="360" w:lineRule="auto"/>
        <w:jc w:val="both"/>
        <w:rPr>
          <w:rFonts w:ascii="Palatino Linotype" w:hAnsi="Palatino Linotype" w:cs="Tahoma"/>
          <w:bCs/>
          <w:sz w:val="22"/>
          <w:szCs w:val="22"/>
          <w:lang w:val="es-ES"/>
        </w:rPr>
      </w:pPr>
      <w:r w:rsidRPr="00274616">
        <w:rPr>
          <w:rFonts w:ascii="Palatino Linotype" w:hAnsi="Palatino Linotype" w:cs="Tahoma"/>
          <w:bCs/>
          <w:sz w:val="22"/>
          <w:szCs w:val="22"/>
          <w:lang w:val="es-ES"/>
        </w:rPr>
        <w:tab/>
      </w:r>
    </w:p>
    <w:p w14:paraId="17349BC7" w14:textId="77777777" w:rsidR="00804F1D" w:rsidRPr="00274616" w:rsidRDefault="00804F1D" w:rsidP="00804F1D">
      <w:pPr>
        <w:spacing w:line="360" w:lineRule="auto"/>
        <w:jc w:val="both"/>
        <w:rPr>
          <w:rFonts w:ascii="Palatino Linotype" w:hAnsi="Palatino Linotype" w:cs="Tahoma"/>
          <w:sz w:val="22"/>
          <w:szCs w:val="22"/>
        </w:rPr>
      </w:pPr>
      <w:r>
        <w:rPr>
          <w:rFonts w:ascii="Palatino Linotype" w:hAnsi="Palatino Linotype" w:cs="Tahoma"/>
          <w:b/>
          <w:sz w:val="22"/>
          <w:szCs w:val="22"/>
        </w:rPr>
        <w:t>f</w:t>
      </w:r>
      <w:r w:rsidRPr="00274616">
        <w:rPr>
          <w:rFonts w:ascii="Palatino Linotype" w:hAnsi="Palatino Linotype" w:cs="Tahoma"/>
          <w:b/>
          <w:sz w:val="22"/>
          <w:szCs w:val="22"/>
        </w:rPr>
        <w:t>) Cierre de instrucción.</w:t>
      </w:r>
    </w:p>
    <w:p w14:paraId="5848E4F4" w14:textId="77777777" w:rsidR="00804F1D" w:rsidRPr="00274616" w:rsidRDefault="00804F1D" w:rsidP="00804F1D">
      <w:pPr>
        <w:spacing w:line="360" w:lineRule="auto"/>
        <w:jc w:val="both"/>
        <w:rPr>
          <w:rFonts w:ascii="Palatino Linotype" w:hAnsi="Palatino Linotype" w:cs="Tahoma"/>
          <w:sz w:val="22"/>
          <w:szCs w:val="22"/>
        </w:rPr>
      </w:pPr>
    </w:p>
    <w:p w14:paraId="7F843F4D" w14:textId="77777777" w:rsidR="00804F1D" w:rsidRPr="00274616" w:rsidRDefault="00804F1D" w:rsidP="00804F1D">
      <w:pPr>
        <w:spacing w:line="360" w:lineRule="auto"/>
        <w:jc w:val="both"/>
        <w:rPr>
          <w:rFonts w:ascii="Palatino Linotype" w:hAnsi="Palatino Linotype" w:cs="Tahoma"/>
          <w:sz w:val="22"/>
          <w:szCs w:val="22"/>
        </w:rPr>
      </w:pPr>
      <w:r w:rsidRPr="00274616">
        <w:rPr>
          <w:rFonts w:ascii="Palatino Linotype" w:hAnsi="Palatino Linotype" w:cs="Tahoma"/>
          <w:sz w:val="22"/>
          <w:szCs w:val="22"/>
        </w:rPr>
        <w:t xml:space="preserve">Con fecha </w:t>
      </w:r>
      <w:r>
        <w:rPr>
          <w:rFonts w:ascii="Palatino Linotype" w:eastAsia="Calibri" w:hAnsi="Palatino Linotype" w:cs="Tahoma"/>
          <w:sz w:val="22"/>
          <w:szCs w:val="22"/>
          <w:lang w:eastAsia="en-US"/>
        </w:rPr>
        <w:t>veinte</w:t>
      </w:r>
      <w:r w:rsidRPr="00274616">
        <w:rPr>
          <w:rFonts w:ascii="Palatino Linotype" w:eastAsia="Calibri" w:hAnsi="Palatino Linotype" w:cs="Tahoma"/>
          <w:sz w:val="22"/>
          <w:szCs w:val="22"/>
          <w:lang w:eastAsia="en-US"/>
        </w:rPr>
        <w:t xml:space="preserve"> de abril de dos mil veintidós</w:t>
      </w:r>
      <w:r w:rsidRPr="00274616">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274616">
        <w:rPr>
          <w:rFonts w:ascii="Palatino Linotype" w:hAnsi="Palatino Linotype" w:cs="Tahoma"/>
          <w:sz w:val="22"/>
          <w:szCs w:val="22"/>
          <w:lang w:val="es-ES"/>
        </w:rPr>
        <w:t>Sistema de Acceso a la Información Mexiquense (SAIMEX)</w:t>
      </w:r>
      <w:r w:rsidRPr="00274616">
        <w:rPr>
          <w:rFonts w:ascii="Palatino Linotype" w:hAnsi="Palatino Linotype" w:cs="Tahoma"/>
          <w:sz w:val="22"/>
          <w:szCs w:val="22"/>
        </w:rPr>
        <w:t>.</w:t>
      </w:r>
    </w:p>
    <w:p w14:paraId="0F7D64F0" w14:textId="77777777" w:rsidR="00804F1D" w:rsidRPr="00274616" w:rsidRDefault="00804F1D" w:rsidP="00804F1D">
      <w:pPr>
        <w:spacing w:line="360" w:lineRule="auto"/>
        <w:jc w:val="both"/>
        <w:rPr>
          <w:rFonts w:ascii="Palatino Linotype" w:hAnsi="Palatino Linotype" w:cs="Tahoma"/>
          <w:b/>
          <w:sz w:val="22"/>
          <w:szCs w:val="22"/>
        </w:rPr>
      </w:pPr>
    </w:p>
    <w:p w14:paraId="508B0E2B" w14:textId="61B9F58A" w:rsidR="008F2EE5" w:rsidRDefault="00804F1D" w:rsidP="00EE235C">
      <w:pPr>
        <w:spacing w:line="360" w:lineRule="auto"/>
        <w:jc w:val="both"/>
        <w:rPr>
          <w:rFonts w:ascii="Palatino Linotype" w:hAnsi="Palatino Linotype" w:cs="Tahoma"/>
          <w:color w:val="000000"/>
          <w:sz w:val="22"/>
          <w:szCs w:val="22"/>
        </w:rPr>
      </w:pPr>
      <w:r w:rsidRPr="00274616">
        <w:rPr>
          <w:rFonts w:ascii="Palatino Linotype" w:hAnsi="Palatino Linotype" w:cs="Tahoma"/>
          <w:color w:val="000000"/>
          <w:sz w:val="22"/>
          <w:szCs w:val="22"/>
        </w:rPr>
        <w:lastRenderedPageBreak/>
        <w:t>En razón a que fue debidamente sustanciado el expediente electrónico y no existe diligencia pendiente de desahogo, se emite la resolución que conforme a Derecho proceda, de acuerdo con los siguientes:</w:t>
      </w:r>
    </w:p>
    <w:p w14:paraId="4490D8FC" w14:textId="77777777" w:rsidR="00804F1D" w:rsidRPr="006C2ACC" w:rsidRDefault="00804F1D" w:rsidP="00EE235C">
      <w:pPr>
        <w:spacing w:line="360" w:lineRule="auto"/>
        <w:jc w:val="both"/>
        <w:rPr>
          <w:rFonts w:ascii="Palatino Linotype" w:hAnsi="Palatino Linotype" w:cs="Tahoma"/>
          <w:color w:val="000000"/>
          <w:sz w:val="22"/>
          <w:szCs w:val="22"/>
        </w:rPr>
      </w:pPr>
    </w:p>
    <w:p w14:paraId="03AE7611" w14:textId="5CBAB02D" w:rsidR="005A2F37" w:rsidRDefault="005A2F37" w:rsidP="007F245C">
      <w:pPr>
        <w:spacing w:line="360" w:lineRule="auto"/>
        <w:jc w:val="center"/>
        <w:rPr>
          <w:rFonts w:ascii="Palatino Linotype" w:hAnsi="Palatino Linotype" w:cs="Tahoma"/>
          <w:b/>
          <w:sz w:val="22"/>
          <w:szCs w:val="22"/>
          <w:lang w:val="es-ES"/>
        </w:rPr>
      </w:pPr>
      <w:r w:rsidRPr="006E15EA">
        <w:rPr>
          <w:rFonts w:ascii="Palatino Linotype" w:hAnsi="Palatino Linotype" w:cs="Tahoma"/>
          <w:b/>
          <w:sz w:val="22"/>
          <w:szCs w:val="22"/>
          <w:lang w:val="es-ES"/>
        </w:rPr>
        <w:t>CONSIDERANDOS</w:t>
      </w:r>
    </w:p>
    <w:p w14:paraId="4D20E148" w14:textId="77777777" w:rsidR="007F245C" w:rsidRPr="007F245C" w:rsidRDefault="007F245C" w:rsidP="007F245C">
      <w:pPr>
        <w:spacing w:line="360" w:lineRule="auto"/>
        <w:jc w:val="center"/>
        <w:rPr>
          <w:rFonts w:ascii="Palatino Linotype" w:hAnsi="Palatino Linotype" w:cs="Tahoma"/>
          <w:b/>
          <w:sz w:val="22"/>
          <w:szCs w:val="22"/>
          <w:lang w:val="es-ES"/>
        </w:rPr>
      </w:pPr>
    </w:p>
    <w:p w14:paraId="56F422BF" w14:textId="77777777" w:rsidR="005A2F37" w:rsidRDefault="005A2F37" w:rsidP="005A2F37">
      <w:pPr>
        <w:autoSpaceDE w:val="0"/>
        <w:autoSpaceDN w:val="0"/>
        <w:adjustRightInd w:val="0"/>
        <w:spacing w:line="360" w:lineRule="auto"/>
        <w:jc w:val="both"/>
        <w:rPr>
          <w:rFonts w:ascii="Palatino Linotype" w:hAnsi="Palatino Linotype" w:cs="Tahoma"/>
          <w:b/>
          <w:sz w:val="22"/>
          <w:szCs w:val="22"/>
          <w:lang w:val="es-ES"/>
        </w:rPr>
      </w:pPr>
      <w:r w:rsidRPr="006E15EA">
        <w:rPr>
          <w:rFonts w:ascii="Palatino Linotype" w:eastAsia="Calibri" w:hAnsi="Palatino Linotype" w:cs="Tahoma"/>
          <w:b/>
          <w:color w:val="000000"/>
          <w:sz w:val="22"/>
          <w:szCs w:val="22"/>
          <w:lang w:val="es-ES" w:eastAsia="es-MX"/>
        </w:rPr>
        <w:t>PRIMERO</w:t>
      </w:r>
      <w:r w:rsidRPr="006E15EA">
        <w:rPr>
          <w:rFonts w:ascii="Palatino Linotype" w:eastAsia="Calibri" w:hAnsi="Palatino Linotype" w:cs="Tahoma"/>
          <w:color w:val="000000"/>
          <w:sz w:val="22"/>
          <w:szCs w:val="22"/>
          <w:lang w:val="es-ES" w:eastAsia="es-MX"/>
        </w:rPr>
        <w:t xml:space="preserve">. </w:t>
      </w:r>
      <w:r w:rsidRPr="006E15EA">
        <w:rPr>
          <w:rFonts w:ascii="Palatino Linotype" w:hAnsi="Palatino Linotype" w:cs="Tahoma"/>
          <w:b/>
          <w:sz w:val="22"/>
          <w:szCs w:val="22"/>
          <w:lang w:val="es-ES"/>
        </w:rPr>
        <w:t>Competencia.</w:t>
      </w:r>
    </w:p>
    <w:p w14:paraId="6EE5D88B" w14:textId="77777777" w:rsidR="005A2F37" w:rsidRPr="006C2ACC" w:rsidRDefault="005A2F37" w:rsidP="005A2F37">
      <w:pPr>
        <w:autoSpaceDE w:val="0"/>
        <w:autoSpaceDN w:val="0"/>
        <w:adjustRightInd w:val="0"/>
        <w:spacing w:line="360" w:lineRule="auto"/>
        <w:jc w:val="both"/>
        <w:rPr>
          <w:rFonts w:ascii="Palatino Linotype" w:hAnsi="Palatino Linotype" w:cs="Tahoma"/>
          <w:b/>
          <w:sz w:val="22"/>
          <w:szCs w:val="22"/>
          <w:lang w:val="es-ES"/>
        </w:rPr>
      </w:pPr>
    </w:p>
    <w:p w14:paraId="41E0B04D" w14:textId="77777777" w:rsidR="005A2F37" w:rsidRPr="00274616" w:rsidRDefault="005A2F37" w:rsidP="005A2F37">
      <w:pPr>
        <w:spacing w:line="360" w:lineRule="auto"/>
        <w:jc w:val="both"/>
        <w:rPr>
          <w:rFonts w:ascii="Palatino Linotype" w:hAnsi="Palatino Linotype" w:cs="Tahoma"/>
          <w:bCs/>
          <w:sz w:val="22"/>
          <w:szCs w:val="22"/>
        </w:rPr>
      </w:pPr>
      <w:r w:rsidRPr="00274616">
        <w:rPr>
          <w:rFonts w:ascii="Palatino Linotype" w:hAnsi="Palatino Linotype" w:cs="Tahoma"/>
          <w:bCs/>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274616">
        <w:rPr>
          <w:rFonts w:ascii="Palatino Linotype" w:hAnsi="Palatino Linotype"/>
          <w:bCs/>
          <w:sz w:val="22"/>
          <w:szCs w:val="22"/>
        </w:rPr>
        <w:t xml:space="preserve"> 7°, </w:t>
      </w:r>
      <w:r w:rsidRPr="00274616">
        <w:rPr>
          <w:rFonts w:ascii="Palatino Linotype" w:hAnsi="Palatino Linotype" w:cs="Tahoma"/>
          <w:bCs/>
          <w:sz w:val="22"/>
          <w:szCs w:val="22"/>
        </w:rPr>
        <w:t xml:space="preserve">9°, fracciones I y XXIV y 11 del Reglamento Interior del Instituto de Transparencia, Acceso a la Información Pública y Protección de Datos Personales del Estado de México y Municipios. </w:t>
      </w:r>
    </w:p>
    <w:p w14:paraId="650695B9" w14:textId="77777777" w:rsidR="005A2F37" w:rsidRPr="002A30A5" w:rsidRDefault="005A2F37" w:rsidP="005A2F37">
      <w:pPr>
        <w:spacing w:line="360" w:lineRule="auto"/>
        <w:jc w:val="both"/>
        <w:rPr>
          <w:rFonts w:ascii="Palatino Linotype" w:hAnsi="Palatino Linotype"/>
          <w:sz w:val="22"/>
        </w:rPr>
      </w:pPr>
    </w:p>
    <w:p w14:paraId="48AACA01" w14:textId="77777777" w:rsidR="005A2F37" w:rsidRDefault="005A2F37" w:rsidP="005A2F37">
      <w:pPr>
        <w:spacing w:line="360" w:lineRule="auto"/>
        <w:jc w:val="both"/>
        <w:rPr>
          <w:rFonts w:ascii="Palatino Linotype" w:eastAsia="Calibri" w:hAnsi="Palatino Linotype" w:cs="Tahoma"/>
          <w:b/>
          <w:color w:val="000000"/>
          <w:sz w:val="22"/>
          <w:szCs w:val="22"/>
          <w:lang w:val="es-ES" w:eastAsia="es-MX"/>
        </w:rPr>
      </w:pPr>
      <w:r w:rsidRPr="003A3A5A">
        <w:rPr>
          <w:rFonts w:ascii="Palatino Linotype" w:hAnsi="Palatino Linotype" w:cs="Tahoma"/>
          <w:b/>
          <w:sz w:val="22"/>
          <w:szCs w:val="22"/>
          <w:shd w:val="clear" w:color="auto" w:fill="FFFFFF"/>
          <w:lang w:val="es-ES"/>
        </w:rPr>
        <w:t>SEGUNDO</w:t>
      </w:r>
      <w:r w:rsidRPr="003A3A5A">
        <w:rPr>
          <w:rFonts w:ascii="Palatino Linotype" w:hAnsi="Palatino Linotype" w:cs="Tahoma"/>
          <w:sz w:val="22"/>
          <w:szCs w:val="22"/>
          <w:shd w:val="clear" w:color="auto" w:fill="FFFFFF"/>
          <w:lang w:val="es-ES"/>
        </w:rPr>
        <w:t xml:space="preserve">. </w:t>
      </w:r>
      <w:r w:rsidRPr="0072090E">
        <w:rPr>
          <w:rFonts w:ascii="Palatino Linotype" w:eastAsia="Calibri" w:hAnsi="Palatino Linotype" w:cs="Tahoma"/>
          <w:b/>
          <w:color w:val="000000"/>
          <w:sz w:val="22"/>
          <w:szCs w:val="22"/>
          <w:lang w:val="es-ES" w:eastAsia="es-MX"/>
        </w:rPr>
        <w:t>Causales de</w:t>
      </w:r>
      <w:r>
        <w:rPr>
          <w:rFonts w:ascii="Palatino Linotype" w:eastAsia="Calibri" w:hAnsi="Palatino Linotype" w:cs="Tahoma"/>
          <w:b/>
          <w:color w:val="000000"/>
          <w:sz w:val="22"/>
          <w:szCs w:val="22"/>
          <w:lang w:val="es-ES" w:eastAsia="es-MX"/>
        </w:rPr>
        <w:t xml:space="preserve"> improcedencia y sobreseimiento. </w:t>
      </w:r>
    </w:p>
    <w:p w14:paraId="5B145324" w14:textId="77777777" w:rsidR="005A2F37" w:rsidRPr="003A3A5A" w:rsidRDefault="005A2F37" w:rsidP="005A2F37">
      <w:pPr>
        <w:spacing w:line="360" w:lineRule="auto"/>
        <w:jc w:val="both"/>
        <w:rPr>
          <w:rFonts w:ascii="Palatino Linotype" w:hAnsi="Palatino Linotype" w:cs="Tahoma"/>
          <w:sz w:val="22"/>
          <w:szCs w:val="22"/>
          <w:shd w:val="clear" w:color="auto" w:fill="FFFFFF"/>
          <w:lang w:val="es-ES"/>
        </w:rPr>
      </w:pPr>
    </w:p>
    <w:p w14:paraId="35C6708F" w14:textId="77777777" w:rsidR="005A2F37" w:rsidRPr="00F63079" w:rsidRDefault="005A2F37" w:rsidP="005A2F37">
      <w:pPr>
        <w:spacing w:line="360" w:lineRule="auto"/>
        <w:jc w:val="both"/>
        <w:rPr>
          <w:rFonts w:ascii="Palatino Linotype" w:hAnsi="Palatino Linotype"/>
          <w:sz w:val="22"/>
        </w:rPr>
      </w:pPr>
      <w:r w:rsidRPr="00F63079">
        <w:rPr>
          <w:rFonts w:ascii="Palatino Linotype" w:hAnsi="Palatino Linotype"/>
          <w:sz w:val="22"/>
        </w:rPr>
        <w:t xml:space="preserve">Este Instituto realiza el estudio oficioso de las causales de improcedencia, por tratarse de una cuestión de orden público y de estudio preferente (acorde con el Criterio orientador en la </w:t>
      </w:r>
      <w:r w:rsidRPr="00F63079">
        <w:rPr>
          <w:rFonts w:ascii="Palatino Linotype" w:hAnsi="Palatino Linotype"/>
          <w:sz w:val="22"/>
        </w:rPr>
        <w:lastRenderedPageBreak/>
        <w:t>Tesis de Jurisprudencia “</w:t>
      </w:r>
      <w:r w:rsidRPr="00F63079">
        <w:rPr>
          <w:rFonts w:ascii="Palatino Linotype" w:hAnsi="Palatino Linotype"/>
          <w:b/>
          <w:sz w:val="22"/>
        </w:rPr>
        <w:t>IMPROCEDENCIA</w:t>
      </w:r>
      <w:r w:rsidRPr="00F63079">
        <w:rPr>
          <w:rFonts w:ascii="Palatino Linotype" w:hAnsi="Palatino Linotype"/>
          <w:sz w:val="22"/>
        </w:rPr>
        <w:t xml:space="preserve">.” </w:t>
      </w:r>
      <w:r w:rsidRPr="00F63079">
        <w:rPr>
          <w:rFonts w:ascii="Palatino Linotype" w:hAnsi="Palatino Linotype"/>
          <w:b/>
          <w:sz w:val="22"/>
        </w:rPr>
        <w:t>(Semanario Judicial de la Federación, Quinta Época, 1985, pág. 262),</w:t>
      </w:r>
      <w:r w:rsidRPr="00F63079">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8D8E7AE" w14:textId="77777777" w:rsidR="005A2F37" w:rsidRPr="00F63079" w:rsidRDefault="005A2F37" w:rsidP="005A2F37">
      <w:pPr>
        <w:spacing w:line="360" w:lineRule="auto"/>
        <w:jc w:val="both"/>
        <w:rPr>
          <w:rFonts w:ascii="Palatino Linotype" w:hAnsi="Palatino Linotype"/>
          <w:sz w:val="22"/>
        </w:rPr>
      </w:pPr>
    </w:p>
    <w:p w14:paraId="543CCDDC" w14:textId="77777777" w:rsidR="005A2F37" w:rsidRPr="00F63079" w:rsidRDefault="005A2F37" w:rsidP="005A2F37">
      <w:pPr>
        <w:spacing w:line="360" w:lineRule="auto"/>
        <w:jc w:val="both"/>
        <w:rPr>
          <w:rFonts w:ascii="Palatino Linotype" w:hAnsi="Palatino Linotype"/>
          <w:sz w:val="22"/>
        </w:rPr>
      </w:pPr>
      <w:r w:rsidRPr="00F63079">
        <w:rPr>
          <w:rFonts w:ascii="Palatino Linotype" w:hAnsi="Palatino Linotype"/>
          <w:sz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3BB24DFC" w14:textId="77777777" w:rsidR="005A2F37" w:rsidRPr="003A3A5A" w:rsidRDefault="005A2F37" w:rsidP="005A2F37">
      <w:pPr>
        <w:spacing w:line="360" w:lineRule="auto"/>
        <w:jc w:val="both"/>
        <w:rPr>
          <w:rFonts w:ascii="Palatino Linotype" w:hAnsi="Palatino Linotype" w:cs="Tahoma"/>
          <w:sz w:val="22"/>
          <w:szCs w:val="22"/>
          <w:shd w:val="clear" w:color="auto" w:fill="FFFFFF"/>
          <w:lang w:val="es-ES"/>
        </w:rPr>
      </w:pPr>
    </w:p>
    <w:p w14:paraId="426686F3" w14:textId="77777777" w:rsidR="005A2F37" w:rsidRDefault="005A2F37" w:rsidP="005A2F37">
      <w:pPr>
        <w:spacing w:line="360" w:lineRule="auto"/>
        <w:jc w:val="both"/>
        <w:rPr>
          <w:rFonts w:ascii="Palatino Linotype" w:hAnsi="Palatino Linotype"/>
          <w:b/>
          <w:sz w:val="22"/>
        </w:rPr>
      </w:pPr>
      <w:r w:rsidRPr="00C02957">
        <w:rPr>
          <w:rFonts w:ascii="Palatino Linotype" w:hAnsi="Palatino Linotype"/>
          <w:b/>
          <w:sz w:val="22"/>
        </w:rPr>
        <w:t>Causales de sobreseimiento.</w:t>
      </w:r>
    </w:p>
    <w:p w14:paraId="72540046" w14:textId="77777777" w:rsidR="005A2F37" w:rsidRPr="00CC0600" w:rsidRDefault="005A2F37" w:rsidP="005A2F37">
      <w:pPr>
        <w:spacing w:line="360" w:lineRule="auto"/>
        <w:jc w:val="both"/>
        <w:rPr>
          <w:rFonts w:ascii="Palatino Linotype" w:hAnsi="Palatino Linotype"/>
          <w:b/>
          <w:sz w:val="22"/>
        </w:rPr>
      </w:pPr>
    </w:p>
    <w:p w14:paraId="1B9B8221" w14:textId="77777777" w:rsidR="005A2F37" w:rsidRPr="003D08FC" w:rsidRDefault="005A2F37" w:rsidP="005A2F37">
      <w:pPr>
        <w:spacing w:line="360" w:lineRule="auto"/>
        <w:jc w:val="both"/>
        <w:rPr>
          <w:rFonts w:ascii="Palatino Linotype" w:eastAsia="Calibri" w:hAnsi="Palatino Linotype" w:cs="Tahoma"/>
          <w:bCs/>
          <w:color w:val="000000"/>
          <w:sz w:val="22"/>
          <w:szCs w:val="22"/>
          <w:lang w:eastAsia="es-ES_tradnl"/>
        </w:rPr>
      </w:pPr>
      <w:r w:rsidRPr="003D08FC">
        <w:rPr>
          <w:rFonts w:ascii="Palatino Linotype" w:hAnsi="Palatino Linotype" w:cs="Tahoma"/>
          <w:sz w:val="22"/>
          <w:szCs w:val="22"/>
        </w:rPr>
        <w:t xml:space="preserve">Por otra parte, el artículo 192 de la </w:t>
      </w:r>
      <w:r w:rsidRPr="003D08FC">
        <w:rPr>
          <w:rFonts w:ascii="Palatino Linotype" w:eastAsia="Calibri" w:hAnsi="Palatino Linotype" w:cs="Tahoma"/>
          <w:bCs/>
          <w:color w:val="000000"/>
          <w:sz w:val="22"/>
          <w:szCs w:val="22"/>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14:paraId="37DBF9D7" w14:textId="77777777" w:rsidR="005A2F37" w:rsidRPr="003D08FC" w:rsidRDefault="005A2F37" w:rsidP="005A2F37">
      <w:pPr>
        <w:spacing w:line="360" w:lineRule="auto"/>
        <w:jc w:val="both"/>
        <w:rPr>
          <w:rFonts w:ascii="Palatino Linotype" w:eastAsia="Calibri" w:hAnsi="Palatino Linotype" w:cs="Tahoma"/>
          <w:bCs/>
          <w:color w:val="000000"/>
          <w:sz w:val="22"/>
          <w:szCs w:val="22"/>
          <w:lang w:eastAsia="es-ES_tradnl"/>
        </w:rPr>
      </w:pPr>
    </w:p>
    <w:p w14:paraId="0D0C7C62" w14:textId="77777777" w:rsidR="005A2F37" w:rsidRPr="003D08FC" w:rsidRDefault="005A2F37" w:rsidP="005A2F37">
      <w:pPr>
        <w:numPr>
          <w:ilvl w:val="0"/>
          <w:numId w:val="5"/>
        </w:numPr>
        <w:spacing w:line="360" w:lineRule="auto"/>
        <w:jc w:val="both"/>
        <w:rPr>
          <w:rFonts w:ascii="Palatino Linotype" w:eastAsia="Calibri" w:hAnsi="Palatino Linotype" w:cs="Tahoma"/>
          <w:bCs/>
          <w:color w:val="000000"/>
          <w:sz w:val="22"/>
          <w:szCs w:val="22"/>
          <w:lang w:eastAsia="es-ES_tradnl"/>
        </w:rPr>
      </w:pPr>
      <w:r w:rsidRPr="003D08FC">
        <w:rPr>
          <w:rFonts w:ascii="Palatino Linotype" w:eastAsia="Calibri" w:hAnsi="Palatino Linotype" w:cs="Tahoma"/>
          <w:bCs/>
          <w:color w:val="000000"/>
          <w:sz w:val="22"/>
          <w:szCs w:val="22"/>
          <w:lang w:eastAsia="es-ES_tradnl"/>
        </w:rPr>
        <w:t>El Recurrente se desista expresamente;</w:t>
      </w:r>
    </w:p>
    <w:p w14:paraId="330C75D2" w14:textId="77777777" w:rsidR="005A2F37" w:rsidRPr="003D08FC" w:rsidRDefault="005A2F37" w:rsidP="005A2F37">
      <w:pPr>
        <w:numPr>
          <w:ilvl w:val="0"/>
          <w:numId w:val="5"/>
        </w:numPr>
        <w:spacing w:line="360" w:lineRule="auto"/>
        <w:jc w:val="both"/>
        <w:rPr>
          <w:rFonts w:ascii="Palatino Linotype" w:eastAsia="Calibri" w:hAnsi="Palatino Linotype" w:cs="Tahoma"/>
          <w:bCs/>
          <w:color w:val="000000"/>
          <w:sz w:val="22"/>
          <w:szCs w:val="22"/>
          <w:lang w:eastAsia="es-ES_tradnl"/>
        </w:rPr>
      </w:pPr>
      <w:r w:rsidRPr="003D08FC">
        <w:rPr>
          <w:rFonts w:ascii="Palatino Linotype" w:eastAsia="Calibri" w:hAnsi="Palatino Linotype" w:cs="Tahoma"/>
          <w:bCs/>
          <w:color w:val="000000"/>
          <w:sz w:val="22"/>
          <w:szCs w:val="22"/>
          <w:lang w:eastAsia="es-ES_tradnl"/>
        </w:rPr>
        <w:t>El Recurrente fallezca o, tratándose de personas morales se disuelva;</w:t>
      </w:r>
    </w:p>
    <w:p w14:paraId="0010D84D" w14:textId="77777777" w:rsidR="005A2F37" w:rsidRPr="003D08FC" w:rsidRDefault="005A2F37" w:rsidP="005A2F37">
      <w:pPr>
        <w:numPr>
          <w:ilvl w:val="0"/>
          <w:numId w:val="5"/>
        </w:numPr>
        <w:spacing w:line="360" w:lineRule="auto"/>
        <w:jc w:val="both"/>
        <w:rPr>
          <w:rFonts w:ascii="Palatino Linotype" w:eastAsia="Calibri" w:hAnsi="Palatino Linotype" w:cs="Tahoma"/>
          <w:b/>
          <w:bCs/>
          <w:color w:val="000000"/>
          <w:sz w:val="22"/>
          <w:szCs w:val="22"/>
          <w:u w:val="single"/>
          <w:lang w:eastAsia="es-ES_tradnl"/>
        </w:rPr>
      </w:pPr>
      <w:r w:rsidRPr="003D08FC">
        <w:rPr>
          <w:rFonts w:ascii="Palatino Linotype" w:eastAsia="Calibri" w:hAnsi="Palatino Linotype" w:cs="Tahoma"/>
          <w:b/>
          <w:bCs/>
          <w:color w:val="000000"/>
          <w:sz w:val="22"/>
          <w:szCs w:val="22"/>
          <w:u w:val="single"/>
          <w:lang w:eastAsia="es-ES_tradnl"/>
        </w:rPr>
        <w:t>El Sujeto Obligado modifique la respuesta o la revoque, de tal manera que el recurso de revisión quede sin materia;</w:t>
      </w:r>
    </w:p>
    <w:p w14:paraId="2146C1BD" w14:textId="77777777" w:rsidR="005A2F37" w:rsidRPr="003D08FC" w:rsidRDefault="005A2F37" w:rsidP="005A2F37">
      <w:pPr>
        <w:numPr>
          <w:ilvl w:val="0"/>
          <w:numId w:val="5"/>
        </w:numPr>
        <w:spacing w:line="360" w:lineRule="auto"/>
        <w:jc w:val="both"/>
        <w:rPr>
          <w:rFonts w:ascii="Palatino Linotype" w:eastAsia="Calibri" w:hAnsi="Palatino Linotype" w:cs="Tahoma"/>
          <w:bCs/>
          <w:color w:val="000000"/>
          <w:sz w:val="22"/>
          <w:szCs w:val="22"/>
          <w:lang w:eastAsia="es-ES_tradnl"/>
        </w:rPr>
      </w:pPr>
      <w:r w:rsidRPr="003D08FC">
        <w:rPr>
          <w:rFonts w:ascii="Palatino Linotype" w:eastAsia="Calibri" w:hAnsi="Palatino Linotype" w:cs="Tahoma"/>
          <w:bCs/>
          <w:color w:val="000000"/>
          <w:sz w:val="22"/>
          <w:szCs w:val="22"/>
          <w:lang w:eastAsia="es-ES_tradnl"/>
        </w:rPr>
        <w:lastRenderedPageBreak/>
        <w:t>Admitido el recurso de revisión, aparezca alguna causal de improcedencia; y,</w:t>
      </w:r>
    </w:p>
    <w:p w14:paraId="3283393E" w14:textId="77777777" w:rsidR="005A2F37" w:rsidRDefault="005A2F37" w:rsidP="005A2F37">
      <w:pPr>
        <w:numPr>
          <w:ilvl w:val="0"/>
          <w:numId w:val="5"/>
        </w:numPr>
        <w:spacing w:line="360" w:lineRule="auto"/>
        <w:jc w:val="both"/>
        <w:rPr>
          <w:rFonts w:ascii="Palatino Linotype" w:eastAsia="Calibri" w:hAnsi="Palatino Linotype" w:cs="Tahoma"/>
          <w:bCs/>
          <w:color w:val="000000"/>
          <w:sz w:val="22"/>
          <w:szCs w:val="22"/>
          <w:lang w:eastAsia="es-ES_tradnl"/>
        </w:rPr>
      </w:pPr>
      <w:r w:rsidRPr="003D08FC">
        <w:rPr>
          <w:rFonts w:ascii="Palatino Linotype" w:eastAsia="Calibri" w:hAnsi="Palatino Linotype" w:cs="Tahoma"/>
          <w:bCs/>
          <w:color w:val="000000"/>
          <w:sz w:val="22"/>
          <w:szCs w:val="22"/>
          <w:lang w:eastAsia="es-ES_tradnl"/>
        </w:rPr>
        <w:t>Cuando por cualquier motivo quede sin materia el recurso de revisión.</w:t>
      </w:r>
    </w:p>
    <w:p w14:paraId="6F37CEDF" w14:textId="77777777" w:rsidR="005A2F37" w:rsidRDefault="005A2F37" w:rsidP="005A2F37">
      <w:pPr>
        <w:spacing w:line="360" w:lineRule="auto"/>
        <w:jc w:val="both"/>
        <w:rPr>
          <w:rFonts w:ascii="Palatino Linotype" w:eastAsia="Calibri" w:hAnsi="Palatino Linotype" w:cs="Tahoma"/>
          <w:bCs/>
          <w:color w:val="000000"/>
          <w:sz w:val="22"/>
          <w:szCs w:val="22"/>
          <w:lang w:eastAsia="es-ES_tradnl"/>
        </w:rPr>
      </w:pPr>
    </w:p>
    <w:p w14:paraId="4B082890" w14:textId="5F1FAF5B" w:rsidR="005A2F37" w:rsidRPr="003D08FC" w:rsidRDefault="005A2F37" w:rsidP="005A2F37">
      <w:pPr>
        <w:spacing w:line="360" w:lineRule="auto"/>
        <w:jc w:val="both"/>
        <w:rPr>
          <w:rFonts w:ascii="Palatino Linotype" w:eastAsia="Calibri" w:hAnsi="Palatino Linotype" w:cs="Tahoma"/>
          <w:bCs/>
          <w:color w:val="000000"/>
          <w:sz w:val="22"/>
          <w:szCs w:val="22"/>
          <w:lang w:eastAsia="es-ES_tradnl"/>
        </w:rPr>
      </w:pPr>
      <w:r>
        <w:rPr>
          <w:rFonts w:ascii="Palatino Linotype" w:hAnsi="Palatino Linotype" w:cs="Tahoma"/>
          <w:sz w:val="22"/>
          <w:szCs w:val="22"/>
        </w:rPr>
        <w:t>Así</w:t>
      </w:r>
      <w:r w:rsidRPr="003D08FC">
        <w:rPr>
          <w:rFonts w:ascii="Palatino Linotype" w:hAnsi="Palatino Linotype" w:cs="Tahoma"/>
          <w:sz w:val="22"/>
          <w:szCs w:val="22"/>
        </w:rPr>
        <w:t xml:space="preserve">, es susceptible de análisis la actualización del supuesto jurídico previsto en la fracción III, del artículo 192 de la Ley en cita, mismo que dispone que el Recurso de Revisión </w:t>
      </w:r>
      <w:proofErr w:type="gramStart"/>
      <w:r w:rsidRPr="003D08FC">
        <w:rPr>
          <w:rFonts w:ascii="Palatino Linotype" w:hAnsi="Palatino Linotype" w:cs="Tahoma"/>
          <w:sz w:val="22"/>
          <w:szCs w:val="22"/>
        </w:rPr>
        <w:t>será</w:t>
      </w:r>
      <w:proofErr w:type="gramEnd"/>
      <w:r w:rsidRPr="003D08FC">
        <w:rPr>
          <w:rFonts w:ascii="Palatino Linotype" w:hAnsi="Palatino Linotype" w:cs="Tahoma"/>
          <w:sz w:val="22"/>
          <w:szCs w:val="22"/>
        </w:rPr>
        <w:t xml:space="preserve"> sobreseído en el momento en que </w:t>
      </w:r>
      <w:r w:rsidRPr="003D08FC">
        <w:rPr>
          <w:rFonts w:ascii="Palatino Linotype" w:hAnsi="Palatino Linotype" w:cs="Tahoma"/>
          <w:b/>
          <w:sz w:val="22"/>
          <w:szCs w:val="22"/>
        </w:rPr>
        <w:t>el Sujeto Obligado del acto lo modifique de tal manera</w:t>
      </w:r>
      <w:r w:rsidRPr="003D08FC">
        <w:rPr>
          <w:rFonts w:ascii="Palatino Linotype" w:hAnsi="Palatino Linotype" w:cs="Tahoma"/>
          <w:sz w:val="22"/>
          <w:szCs w:val="22"/>
        </w:rPr>
        <w:t xml:space="preserve"> </w:t>
      </w:r>
      <w:r w:rsidRPr="003D08FC">
        <w:rPr>
          <w:rFonts w:ascii="Palatino Linotype" w:eastAsia="Calibri" w:hAnsi="Palatino Linotype" w:cs="Tahoma"/>
          <w:b/>
          <w:bCs/>
          <w:color w:val="000000"/>
          <w:sz w:val="22"/>
          <w:szCs w:val="22"/>
          <w:lang w:eastAsia="es-ES_tradnl"/>
        </w:rPr>
        <w:t>que quede sin materia</w:t>
      </w:r>
      <w:r w:rsidRPr="003D08FC">
        <w:rPr>
          <w:rFonts w:ascii="Palatino Linotype" w:eastAsia="Calibri" w:hAnsi="Palatino Linotype" w:cs="Tahoma"/>
          <w:bCs/>
          <w:color w:val="000000"/>
          <w:sz w:val="22"/>
          <w:szCs w:val="22"/>
          <w:lang w:eastAsia="es-ES_tradnl"/>
        </w:rPr>
        <w:t>. Ello, toda vez qu</w:t>
      </w:r>
      <w:r>
        <w:rPr>
          <w:rFonts w:ascii="Palatino Linotype" w:eastAsia="Calibri" w:hAnsi="Palatino Linotype" w:cs="Tahoma"/>
          <w:bCs/>
          <w:color w:val="000000"/>
          <w:sz w:val="22"/>
          <w:szCs w:val="22"/>
          <w:lang w:eastAsia="es-ES_tradnl"/>
        </w:rPr>
        <w:t xml:space="preserve">e </w:t>
      </w:r>
      <w:r w:rsidRPr="003D08FC">
        <w:rPr>
          <w:rFonts w:ascii="Palatino Linotype" w:eastAsia="Calibri" w:hAnsi="Palatino Linotype" w:cs="Tahoma"/>
          <w:bCs/>
          <w:color w:val="000000"/>
          <w:sz w:val="22"/>
          <w:szCs w:val="22"/>
          <w:lang w:eastAsia="es-ES_tradnl"/>
        </w:rPr>
        <w:t xml:space="preserve">mediante el Informe Justificado rendido, el Sujeto Obligado </w:t>
      </w:r>
      <w:r w:rsidR="006105D5">
        <w:rPr>
          <w:rFonts w:ascii="Palatino Linotype" w:eastAsia="Calibri" w:hAnsi="Palatino Linotype" w:cs="Tahoma"/>
          <w:bCs/>
          <w:color w:val="000000"/>
          <w:sz w:val="22"/>
          <w:szCs w:val="22"/>
          <w:lang w:eastAsia="es-ES_tradnl"/>
        </w:rPr>
        <w:t>subsanó</w:t>
      </w:r>
      <w:r w:rsidRPr="003D08FC">
        <w:rPr>
          <w:rFonts w:ascii="Palatino Linotype" w:eastAsia="Calibri" w:hAnsi="Palatino Linotype" w:cs="Tahoma"/>
          <w:bCs/>
          <w:color w:val="000000"/>
          <w:sz w:val="22"/>
          <w:szCs w:val="22"/>
          <w:lang w:eastAsia="es-ES_tradnl"/>
        </w:rPr>
        <w:t xml:space="preserve"> su</w:t>
      </w:r>
      <w:r w:rsidR="006105D5">
        <w:rPr>
          <w:rFonts w:ascii="Palatino Linotype" w:eastAsia="Calibri" w:hAnsi="Palatino Linotype" w:cs="Tahoma"/>
          <w:bCs/>
          <w:color w:val="000000"/>
          <w:sz w:val="22"/>
          <w:szCs w:val="22"/>
          <w:lang w:eastAsia="es-ES_tradnl"/>
        </w:rPr>
        <w:t xml:space="preserve"> falta de</w:t>
      </w:r>
      <w:r w:rsidRPr="003D08FC">
        <w:rPr>
          <w:rFonts w:ascii="Palatino Linotype" w:eastAsia="Calibri" w:hAnsi="Palatino Linotype" w:cs="Tahoma"/>
          <w:bCs/>
          <w:color w:val="000000"/>
          <w:sz w:val="22"/>
          <w:szCs w:val="22"/>
          <w:lang w:eastAsia="es-ES_tradnl"/>
        </w:rPr>
        <w:t xml:space="preserve"> respuesta, actuación</w:t>
      </w:r>
      <w:r>
        <w:rPr>
          <w:rFonts w:ascii="Palatino Linotype" w:eastAsia="Calibri" w:hAnsi="Palatino Linotype" w:cs="Tahoma"/>
          <w:bCs/>
          <w:color w:val="000000"/>
          <w:sz w:val="22"/>
          <w:szCs w:val="22"/>
          <w:lang w:eastAsia="es-ES_tradnl"/>
        </w:rPr>
        <w:t xml:space="preserve"> que</w:t>
      </w:r>
      <w:r w:rsidRPr="003D08FC">
        <w:rPr>
          <w:rFonts w:ascii="Palatino Linotype" w:eastAsia="Calibri" w:hAnsi="Palatino Linotype" w:cs="Tahoma"/>
          <w:bCs/>
          <w:color w:val="000000"/>
          <w:sz w:val="22"/>
          <w:szCs w:val="22"/>
          <w:lang w:eastAsia="es-ES_tradnl"/>
        </w:rPr>
        <w:t xml:space="preserve"> </w:t>
      </w:r>
      <w:r>
        <w:rPr>
          <w:rFonts w:ascii="Palatino Linotype" w:eastAsia="Calibri" w:hAnsi="Palatino Linotype" w:cs="Tahoma"/>
          <w:bCs/>
          <w:color w:val="000000"/>
          <w:sz w:val="22"/>
          <w:szCs w:val="22"/>
          <w:lang w:eastAsia="es-ES_tradnl"/>
        </w:rPr>
        <w:t>se hizo del conocimiento del Particular conforme lo señalado en la Ley local de la materia.</w:t>
      </w:r>
    </w:p>
    <w:p w14:paraId="1308F75A" w14:textId="77777777" w:rsidR="005A2F37" w:rsidRDefault="005A2F37" w:rsidP="005A2F37">
      <w:pPr>
        <w:spacing w:line="360" w:lineRule="auto"/>
        <w:jc w:val="both"/>
        <w:rPr>
          <w:rFonts w:ascii="Palatino Linotype" w:hAnsi="Palatino Linotype" w:cs="Tahoma"/>
          <w:sz w:val="22"/>
          <w:szCs w:val="22"/>
          <w:shd w:val="clear" w:color="auto" w:fill="FFFFFF"/>
        </w:rPr>
      </w:pPr>
    </w:p>
    <w:p w14:paraId="5A0605C5" w14:textId="77777777" w:rsidR="005A2F37" w:rsidRPr="003D08FC" w:rsidRDefault="005A2F37" w:rsidP="005A2F37">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bCs/>
          <w:color w:val="000000"/>
          <w:sz w:val="22"/>
          <w:szCs w:val="22"/>
          <w:lang w:eastAsia="es-ES_tradnl"/>
        </w:rPr>
        <w:t>En este orden de ideas</w:t>
      </w:r>
      <w:r w:rsidRPr="003D08FC">
        <w:rPr>
          <w:rFonts w:ascii="Palatino Linotype" w:eastAsia="Calibri" w:hAnsi="Palatino Linotype" w:cs="Tahoma"/>
          <w:bCs/>
          <w:color w:val="000000"/>
          <w:sz w:val="22"/>
          <w:szCs w:val="22"/>
          <w:lang w:eastAsia="es-ES_tradnl"/>
        </w:rPr>
        <w:t xml:space="preserve">, con la finalidad de verificar si el acto descrito deja sin materia el presente Recurso de Revisión, </w:t>
      </w:r>
      <w:r w:rsidRPr="003D08FC">
        <w:rPr>
          <w:rFonts w:ascii="Palatino Linotype" w:hAnsi="Palatino Linotype" w:cs="Tahoma"/>
          <w:sz w:val="22"/>
          <w:szCs w:val="22"/>
        </w:rPr>
        <w:t xml:space="preserve">se realizará la relatoría de las actuaciones efectuadas por las partes durante el procedimiento de acceso a la información pública, </w:t>
      </w:r>
      <w:r w:rsidRPr="003D08FC">
        <w:rPr>
          <w:rFonts w:ascii="Palatino Linotype" w:eastAsia="Calibri" w:hAnsi="Palatino Linotype" w:cs="Tahoma"/>
          <w:iCs/>
          <w:sz w:val="22"/>
          <w:szCs w:val="22"/>
          <w:lang w:eastAsia="es-ES_tradnl"/>
        </w:rPr>
        <w:t xml:space="preserve">con el propósito de dar claridad en el tratamiento del acceso a la información por parte de los Particulares. </w:t>
      </w:r>
    </w:p>
    <w:p w14:paraId="34183ABF" w14:textId="77777777" w:rsidR="005A2F37" w:rsidRPr="00270DBB" w:rsidRDefault="005A2F37" w:rsidP="005A2F37">
      <w:pPr>
        <w:spacing w:line="360" w:lineRule="auto"/>
        <w:jc w:val="both"/>
        <w:rPr>
          <w:rFonts w:ascii="Palatino Linotype" w:hAnsi="Palatino Linotype"/>
          <w:b/>
          <w:sz w:val="22"/>
        </w:rPr>
      </w:pPr>
    </w:p>
    <w:p w14:paraId="2092859C" w14:textId="77777777" w:rsidR="005A2F37" w:rsidRDefault="005A2F37" w:rsidP="005A2F37">
      <w:pPr>
        <w:spacing w:line="360" w:lineRule="auto"/>
        <w:jc w:val="both"/>
        <w:rPr>
          <w:rFonts w:ascii="Palatino Linotype" w:hAnsi="Palatino Linotype"/>
          <w:sz w:val="22"/>
        </w:rPr>
      </w:pPr>
      <w:r w:rsidRPr="00C163F6">
        <w:rPr>
          <w:rFonts w:ascii="Palatino Linotype" w:hAnsi="Palatino Linotype"/>
          <w:sz w:val="22"/>
        </w:rPr>
        <w:t xml:space="preserve">Una vez realizado el estudio de las constancias que integran el expediente en que se actúa, se desprende que el Particular solicitó </w:t>
      </w:r>
      <w:r>
        <w:rPr>
          <w:rFonts w:ascii="Palatino Linotype" w:hAnsi="Palatino Linotype"/>
          <w:sz w:val="22"/>
        </w:rPr>
        <w:t xml:space="preserve">al Ente Recurrido, lo siguiente: </w:t>
      </w:r>
    </w:p>
    <w:p w14:paraId="4969CFDE" w14:textId="77777777" w:rsidR="00FD798C" w:rsidRDefault="00FD798C" w:rsidP="005A2F37">
      <w:pPr>
        <w:spacing w:line="360" w:lineRule="auto"/>
        <w:jc w:val="both"/>
        <w:rPr>
          <w:rFonts w:ascii="Palatino Linotype" w:hAnsi="Palatino Linotype"/>
          <w:sz w:val="22"/>
        </w:rPr>
      </w:pPr>
    </w:p>
    <w:p w14:paraId="6BA57EEB" w14:textId="77777777" w:rsidR="00FD798C" w:rsidRPr="00274616" w:rsidRDefault="00FD798C" w:rsidP="00FD798C">
      <w:pPr>
        <w:pStyle w:val="Prrafodelista"/>
        <w:numPr>
          <w:ilvl w:val="0"/>
          <w:numId w:val="6"/>
        </w:numPr>
        <w:spacing w:line="360" w:lineRule="auto"/>
        <w:ind w:left="567"/>
        <w:jc w:val="both"/>
        <w:rPr>
          <w:rFonts w:ascii="Palatino Linotype" w:hAnsi="Palatino Linotype"/>
        </w:rPr>
      </w:pPr>
      <w:r w:rsidRPr="00274616">
        <w:rPr>
          <w:rFonts w:ascii="Palatino Linotype" w:hAnsi="Palatino Linotype"/>
          <w:szCs w:val="22"/>
          <w:lang w:eastAsia="es-MX"/>
        </w:rPr>
        <w:t xml:space="preserve">Reportes del aplicativo “Visor de nómina del SAT” respecto a los ejercicios 2018, 2019, 2020 y 2021, desagregado de la siguiente manera: </w:t>
      </w:r>
    </w:p>
    <w:p w14:paraId="4702DE8E" w14:textId="77777777" w:rsidR="00FD798C" w:rsidRPr="00274616" w:rsidRDefault="00FD798C" w:rsidP="00FD798C">
      <w:pPr>
        <w:pStyle w:val="Prrafodelista"/>
        <w:spacing w:line="360" w:lineRule="auto"/>
        <w:ind w:left="567"/>
        <w:jc w:val="both"/>
        <w:rPr>
          <w:rFonts w:ascii="Palatino Linotype" w:hAnsi="Palatino Linotype"/>
          <w:szCs w:val="22"/>
          <w:lang w:eastAsia="es-MX"/>
        </w:rPr>
      </w:pPr>
      <w:r w:rsidRPr="00274616">
        <w:rPr>
          <w:rFonts w:ascii="Palatino Linotype" w:hAnsi="Palatino Linotype"/>
          <w:szCs w:val="22"/>
          <w:lang w:eastAsia="es-MX"/>
        </w:rPr>
        <w:t>a) Vista anual acumulada</w:t>
      </w:r>
    </w:p>
    <w:p w14:paraId="5420B7B0" w14:textId="77777777" w:rsidR="00FD798C" w:rsidRPr="00274616" w:rsidRDefault="00FD798C" w:rsidP="00FD798C">
      <w:pPr>
        <w:pStyle w:val="Prrafodelista"/>
        <w:spacing w:line="360" w:lineRule="auto"/>
        <w:ind w:left="567"/>
        <w:jc w:val="both"/>
        <w:rPr>
          <w:rFonts w:ascii="Palatino Linotype" w:hAnsi="Palatino Linotype"/>
          <w:szCs w:val="22"/>
          <w:lang w:eastAsia="es-MX"/>
        </w:rPr>
      </w:pPr>
      <w:r w:rsidRPr="00274616">
        <w:rPr>
          <w:rFonts w:ascii="Palatino Linotype" w:hAnsi="Palatino Linotype"/>
          <w:szCs w:val="22"/>
          <w:lang w:eastAsia="es-MX"/>
        </w:rPr>
        <w:t>b) Detalle mensual</w:t>
      </w:r>
    </w:p>
    <w:p w14:paraId="0633CD6F" w14:textId="77777777" w:rsidR="00FD798C" w:rsidRPr="00274616" w:rsidRDefault="00FD798C" w:rsidP="00FD798C">
      <w:pPr>
        <w:pStyle w:val="Prrafodelista"/>
        <w:spacing w:line="360" w:lineRule="auto"/>
        <w:ind w:left="567"/>
        <w:jc w:val="both"/>
        <w:rPr>
          <w:rFonts w:ascii="Palatino Linotype" w:hAnsi="Palatino Linotype"/>
          <w:szCs w:val="22"/>
          <w:lang w:eastAsia="es-MX"/>
        </w:rPr>
      </w:pPr>
      <w:r w:rsidRPr="00274616">
        <w:rPr>
          <w:rFonts w:ascii="Palatino Linotype" w:hAnsi="Palatino Linotype"/>
          <w:szCs w:val="22"/>
          <w:lang w:eastAsia="es-MX"/>
        </w:rPr>
        <w:t>c) Detalle de diferencias por sueldos y salarios</w:t>
      </w:r>
    </w:p>
    <w:p w14:paraId="0C5CBD6C" w14:textId="77777777" w:rsidR="00FD798C" w:rsidRPr="007F245C" w:rsidRDefault="00FD798C" w:rsidP="007F245C">
      <w:pPr>
        <w:spacing w:line="360" w:lineRule="auto"/>
        <w:jc w:val="both"/>
        <w:rPr>
          <w:rFonts w:ascii="Palatino Linotype" w:hAnsi="Palatino Linotype"/>
          <w:szCs w:val="22"/>
          <w:lang w:eastAsia="es-MX"/>
        </w:rPr>
      </w:pPr>
    </w:p>
    <w:p w14:paraId="5CDB7E26" w14:textId="77777777" w:rsidR="00FD798C" w:rsidRPr="00274616" w:rsidRDefault="00FD798C" w:rsidP="00FD798C">
      <w:pPr>
        <w:pStyle w:val="Prrafodelista"/>
        <w:numPr>
          <w:ilvl w:val="0"/>
          <w:numId w:val="6"/>
        </w:numPr>
        <w:spacing w:line="360" w:lineRule="auto"/>
        <w:ind w:left="567"/>
        <w:jc w:val="both"/>
        <w:rPr>
          <w:rFonts w:ascii="Palatino Linotype" w:hAnsi="Palatino Linotype"/>
        </w:rPr>
      </w:pPr>
      <w:r w:rsidRPr="00274616">
        <w:rPr>
          <w:rFonts w:ascii="Palatino Linotype" w:hAnsi="Palatino Linotype"/>
          <w:szCs w:val="22"/>
          <w:lang w:eastAsia="es-MX"/>
        </w:rPr>
        <w:t>Constancia de situación fiscal de no adeudo emitida por el INFONAVIT</w:t>
      </w:r>
    </w:p>
    <w:p w14:paraId="6B834E32" w14:textId="77777777" w:rsidR="00FD798C" w:rsidRPr="00274616" w:rsidRDefault="00FD798C" w:rsidP="00FD798C">
      <w:pPr>
        <w:pStyle w:val="Prrafodelista"/>
        <w:numPr>
          <w:ilvl w:val="0"/>
          <w:numId w:val="6"/>
        </w:numPr>
        <w:spacing w:line="360" w:lineRule="auto"/>
        <w:ind w:left="567"/>
        <w:jc w:val="both"/>
        <w:rPr>
          <w:rFonts w:ascii="Palatino Linotype" w:hAnsi="Palatino Linotype"/>
        </w:rPr>
      </w:pPr>
      <w:r w:rsidRPr="00274616">
        <w:rPr>
          <w:rFonts w:ascii="Palatino Linotype" w:hAnsi="Palatino Linotype"/>
        </w:rPr>
        <w:lastRenderedPageBreak/>
        <w:t>Opinión de no adeudo en el cumplimiento de las obligaciones fiscales en materia de seguridad social emitida por el Instituto Mexicano del Seguro Social (IMSS)</w:t>
      </w:r>
    </w:p>
    <w:p w14:paraId="275BBE90" w14:textId="77777777" w:rsidR="00FD798C" w:rsidRPr="00274616" w:rsidRDefault="00FD798C" w:rsidP="00FD798C">
      <w:pPr>
        <w:pStyle w:val="Prrafodelista"/>
        <w:numPr>
          <w:ilvl w:val="0"/>
          <w:numId w:val="6"/>
        </w:numPr>
        <w:spacing w:line="360" w:lineRule="auto"/>
        <w:ind w:left="567"/>
        <w:jc w:val="both"/>
        <w:rPr>
          <w:rFonts w:ascii="Palatino Linotype" w:hAnsi="Palatino Linotype"/>
        </w:rPr>
      </w:pPr>
      <w:r w:rsidRPr="00274616">
        <w:rPr>
          <w:rFonts w:ascii="Palatino Linotype" w:hAnsi="Palatino Linotype"/>
        </w:rPr>
        <w:t>Opinión de cumplimiento en las obligaciones fiscales emitida por el Servicio de Administración Tributaria.</w:t>
      </w:r>
    </w:p>
    <w:p w14:paraId="05AA7175" w14:textId="475C593B" w:rsidR="00FD798C" w:rsidRDefault="00FD798C" w:rsidP="00FD798C">
      <w:pPr>
        <w:pStyle w:val="Prrafodelista"/>
        <w:numPr>
          <w:ilvl w:val="0"/>
          <w:numId w:val="6"/>
        </w:numPr>
        <w:spacing w:line="360" w:lineRule="auto"/>
        <w:ind w:left="567"/>
        <w:jc w:val="both"/>
        <w:rPr>
          <w:rFonts w:ascii="Palatino Linotype" w:hAnsi="Palatino Linotype"/>
        </w:rPr>
      </w:pPr>
      <w:r w:rsidRPr="00274616">
        <w:rPr>
          <w:rFonts w:ascii="Palatino Linotype" w:hAnsi="Palatino Linotype"/>
        </w:rPr>
        <w:t xml:space="preserve">Papel de trabajo que contenga los datos para identificar el impuesto sobre la renta participable recuperado por mes, desde 2019 a octubre de 2021, además, el monto total por el impuesto no recuperado. </w:t>
      </w:r>
    </w:p>
    <w:p w14:paraId="3CD8035A" w14:textId="77777777" w:rsidR="00CF4686" w:rsidRPr="00274616" w:rsidRDefault="00CF4686" w:rsidP="00CF4686">
      <w:pPr>
        <w:pStyle w:val="Prrafodelista"/>
        <w:spacing w:line="360" w:lineRule="auto"/>
        <w:ind w:left="567"/>
        <w:jc w:val="both"/>
        <w:rPr>
          <w:rFonts w:ascii="Palatino Linotype" w:hAnsi="Palatino Linotype"/>
        </w:rPr>
      </w:pPr>
    </w:p>
    <w:p w14:paraId="2AB2F715" w14:textId="3B6CF428" w:rsidR="00C47702" w:rsidRDefault="00870E9C" w:rsidP="00C47702">
      <w:pPr>
        <w:spacing w:line="360" w:lineRule="auto"/>
        <w:jc w:val="both"/>
        <w:rPr>
          <w:rFonts w:ascii="Palatino Linotype" w:eastAsiaTheme="majorEastAsia" w:hAnsi="Palatino Linotype"/>
          <w:sz w:val="22"/>
        </w:rPr>
      </w:pPr>
      <w:r>
        <w:rPr>
          <w:rFonts w:ascii="Palatino Linotype" w:hAnsi="Palatino Linotype"/>
          <w:sz w:val="22"/>
        </w:rPr>
        <w:t xml:space="preserve">Así entonces, </w:t>
      </w:r>
      <w:r w:rsidR="00C47702" w:rsidRPr="00C74DD1">
        <w:rPr>
          <w:rFonts w:ascii="Palatino Linotype" w:eastAsiaTheme="majorEastAsia" w:hAnsi="Palatino Linotype"/>
          <w:sz w:val="22"/>
        </w:rPr>
        <w:t>este Instituto verificó que, en efecto, no se registró respuesta a la solicitud de información</w:t>
      </w:r>
      <w:r w:rsidR="00C47702">
        <w:rPr>
          <w:rFonts w:ascii="Palatino Linotype" w:eastAsiaTheme="majorEastAsia" w:hAnsi="Palatino Linotype"/>
          <w:sz w:val="22"/>
        </w:rPr>
        <w:t xml:space="preserve"> </w:t>
      </w:r>
      <w:r w:rsidR="002F346F" w:rsidRPr="002F346F">
        <w:rPr>
          <w:rFonts w:ascii="Palatino Linotype" w:eastAsiaTheme="majorEastAsia" w:hAnsi="Palatino Linotype"/>
          <w:sz w:val="22"/>
        </w:rPr>
        <w:t>00001/DIFTEJUPIL/IP/2022</w:t>
      </w:r>
      <w:r w:rsidR="002F346F">
        <w:rPr>
          <w:rFonts w:ascii="Palatino Linotype" w:eastAsiaTheme="majorEastAsia" w:hAnsi="Palatino Linotype"/>
          <w:sz w:val="22"/>
        </w:rPr>
        <w:t xml:space="preserve"> </w:t>
      </w:r>
      <w:r w:rsidR="00C47702" w:rsidRPr="00C74DD1">
        <w:rPr>
          <w:rFonts w:ascii="Palatino Linotype" w:eastAsiaTheme="majorEastAsia" w:hAnsi="Palatino Linotype"/>
          <w:sz w:val="22"/>
        </w:rPr>
        <w:t>en el Sistema de Acceso a la Información Mexiquense (SAIMEX), tal como se observa a continuación:</w:t>
      </w:r>
    </w:p>
    <w:p w14:paraId="639EA411" w14:textId="77777777" w:rsidR="002F346F" w:rsidRDefault="002F346F" w:rsidP="00C47702">
      <w:pPr>
        <w:spacing w:line="360" w:lineRule="auto"/>
        <w:jc w:val="both"/>
        <w:rPr>
          <w:rFonts w:ascii="Palatino Linotype" w:eastAsiaTheme="majorEastAsia" w:hAnsi="Palatino Linotype"/>
          <w:sz w:val="22"/>
        </w:rPr>
      </w:pPr>
    </w:p>
    <w:p w14:paraId="6EFB7420" w14:textId="36DE7CD3" w:rsidR="002F346F" w:rsidRDefault="002F346F" w:rsidP="00C47702">
      <w:pPr>
        <w:spacing w:line="360" w:lineRule="auto"/>
        <w:jc w:val="both"/>
        <w:rPr>
          <w:rFonts w:ascii="Palatino Linotype" w:eastAsiaTheme="majorEastAsia" w:hAnsi="Palatino Linotype"/>
          <w:sz w:val="22"/>
        </w:rPr>
      </w:pPr>
      <w:r>
        <w:rPr>
          <w:rFonts w:ascii="Palatino Linotype" w:eastAsiaTheme="majorEastAsia" w:hAnsi="Palatino Linotype"/>
          <w:sz w:val="22"/>
        </w:rPr>
        <w:tab/>
      </w:r>
      <w:r w:rsidR="00CC3C8A">
        <w:rPr>
          <w:noProof/>
          <w:lang w:eastAsia="es-MX"/>
        </w:rPr>
        <w:drawing>
          <wp:inline distT="0" distB="0" distL="0" distR="0" wp14:anchorId="10678385" wp14:editId="204771CD">
            <wp:extent cx="4915535" cy="1579830"/>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74718" cy="1598851"/>
                    </a:xfrm>
                    <a:prstGeom prst="rect">
                      <a:avLst/>
                    </a:prstGeom>
                  </pic:spPr>
                </pic:pic>
              </a:graphicData>
            </a:graphic>
          </wp:inline>
        </w:drawing>
      </w:r>
    </w:p>
    <w:p w14:paraId="761FADC9" w14:textId="2EBD9CCC" w:rsidR="00870E9C" w:rsidRDefault="00870E9C" w:rsidP="005A2F37">
      <w:pPr>
        <w:spacing w:line="360" w:lineRule="auto"/>
        <w:jc w:val="both"/>
        <w:rPr>
          <w:rFonts w:ascii="Palatino Linotype" w:hAnsi="Palatino Linotype"/>
          <w:sz w:val="22"/>
        </w:rPr>
      </w:pPr>
    </w:p>
    <w:p w14:paraId="1483A317" w14:textId="26397EA8" w:rsidR="000508D1" w:rsidRDefault="00873C78" w:rsidP="00873C78">
      <w:pPr>
        <w:spacing w:line="360" w:lineRule="auto"/>
        <w:jc w:val="both"/>
        <w:rPr>
          <w:rFonts w:ascii="Palatino Linotype" w:eastAsiaTheme="majorEastAsia" w:hAnsi="Palatino Linotype"/>
          <w:sz w:val="22"/>
        </w:rPr>
      </w:pPr>
      <w:r w:rsidRPr="005A5446">
        <w:rPr>
          <w:rFonts w:ascii="Palatino Linotype" w:eastAsiaTheme="majorEastAsia" w:hAnsi="Palatino Linotype"/>
          <w:sz w:val="22"/>
        </w:rPr>
        <w:t xml:space="preserve">Conforme a lo anterior, se colige que tal como lo precisó el Recurrente, el </w:t>
      </w:r>
      <w:r w:rsidRPr="00C4178E">
        <w:rPr>
          <w:rFonts w:ascii="Palatino Linotype" w:eastAsia="Calibri" w:hAnsi="Palatino Linotype" w:cs="Tahoma"/>
          <w:bCs/>
          <w:sz w:val="22"/>
          <w:szCs w:val="22"/>
          <w:lang w:eastAsia="en-US"/>
        </w:rPr>
        <w:t>Sistema Municipal Para el Desarrollo Integral de la Familia de Tejupilco</w:t>
      </w:r>
      <w:r w:rsidRPr="005A5446">
        <w:rPr>
          <w:rFonts w:ascii="Palatino Linotype" w:eastAsiaTheme="majorEastAsia" w:hAnsi="Palatino Linotype"/>
          <w:sz w:val="22"/>
        </w:rPr>
        <w:t xml:space="preserve"> no emitió respuesta para dar contestación a la solicitud de acceso a información pública</w:t>
      </w:r>
      <w:r>
        <w:rPr>
          <w:rFonts w:ascii="Palatino Linotype" w:eastAsiaTheme="majorEastAsia" w:hAnsi="Palatino Linotype"/>
          <w:sz w:val="22"/>
        </w:rPr>
        <w:t xml:space="preserve"> con folio </w:t>
      </w:r>
      <w:r w:rsidR="00690F09" w:rsidRPr="00690F09">
        <w:rPr>
          <w:rFonts w:ascii="Palatino Linotype" w:eastAsiaTheme="majorEastAsia" w:hAnsi="Palatino Linotype"/>
          <w:b/>
          <w:bCs/>
          <w:sz w:val="22"/>
        </w:rPr>
        <w:t>00001/DIFTEJUPIL/IP/2022</w:t>
      </w:r>
      <w:r w:rsidRPr="005A5446">
        <w:rPr>
          <w:rFonts w:ascii="Palatino Linotype" w:eastAsiaTheme="majorEastAsia" w:hAnsi="Palatino Linotype"/>
          <w:sz w:val="22"/>
        </w:rPr>
        <w:t xml:space="preserve"> dentro de</w:t>
      </w:r>
      <w:r>
        <w:rPr>
          <w:rFonts w:ascii="Palatino Linotype" w:eastAsiaTheme="majorEastAsia" w:hAnsi="Palatino Linotype"/>
          <w:sz w:val="22"/>
        </w:rPr>
        <w:t>l</w:t>
      </w:r>
      <w:r w:rsidRPr="005A5446">
        <w:rPr>
          <w:rFonts w:ascii="Palatino Linotype" w:eastAsiaTheme="majorEastAsia" w:hAnsi="Palatino Linotype"/>
          <w:sz w:val="22"/>
        </w:rPr>
        <w:t xml:space="preserve"> plazo establecido en el artículo 163, de la Ley de Transparencia y Acceso a la Información Pública del Estado de México y Municipios, </w:t>
      </w:r>
      <w:r w:rsidRPr="00B11F74">
        <w:rPr>
          <w:rFonts w:ascii="Palatino Linotype" w:eastAsiaTheme="majorEastAsia" w:hAnsi="Palatino Linotype"/>
          <w:b/>
          <w:bCs/>
          <w:sz w:val="22"/>
        </w:rPr>
        <w:t xml:space="preserve">pues tenía hasta el </w:t>
      </w:r>
      <w:r w:rsidR="000508D1">
        <w:rPr>
          <w:rFonts w:ascii="Palatino Linotype" w:eastAsiaTheme="majorEastAsia" w:hAnsi="Palatino Linotype"/>
          <w:b/>
          <w:bCs/>
          <w:sz w:val="22"/>
        </w:rPr>
        <w:t>veintidós</w:t>
      </w:r>
      <w:r w:rsidRPr="00B11F74">
        <w:rPr>
          <w:rFonts w:ascii="Palatino Linotype" w:eastAsiaTheme="majorEastAsia" w:hAnsi="Palatino Linotype"/>
          <w:b/>
          <w:bCs/>
          <w:sz w:val="22"/>
        </w:rPr>
        <w:t xml:space="preserve"> de </w:t>
      </w:r>
      <w:r w:rsidR="000508D1">
        <w:rPr>
          <w:rFonts w:ascii="Palatino Linotype" w:eastAsiaTheme="majorEastAsia" w:hAnsi="Palatino Linotype"/>
          <w:b/>
          <w:bCs/>
          <w:sz w:val="22"/>
        </w:rPr>
        <w:t>febrero</w:t>
      </w:r>
      <w:r w:rsidRPr="00B11F74">
        <w:rPr>
          <w:rFonts w:ascii="Palatino Linotype" w:eastAsiaTheme="majorEastAsia" w:hAnsi="Palatino Linotype"/>
          <w:b/>
          <w:bCs/>
          <w:sz w:val="22"/>
        </w:rPr>
        <w:t xml:space="preserve"> de dos mil </w:t>
      </w:r>
      <w:r w:rsidR="000508D1">
        <w:rPr>
          <w:rFonts w:ascii="Palatino Linotype" w:eastAsiaTheme="majorEastAsia" w:hAnsi="Palatino Linotype"/>
          <w:b/>
          <w:bCs/>
          <w:sz w:val="22"/>
        </w:rPr>
        <w:t>veintidós</w:t>
      </w:r>
      <w:r w:rsidRPr="005A5446">
        <w:rPr>
          <w:rFonts w:ascii="Palatino Linotype" w:eastAsiaTheme="majorEastAsia" w:hAnsi="Palatino Linotype"/>
          <w:sz w:val="22"/>
        </w:rPr>
        <w:t>, para realizar dicha situación, por lo que es evidente que el agravio</w:t>
      </w:r>
      <w:r>
        <w:rPr>
          <w:rFonts w:ascii="Palatino Linotype" w:eastAsiaTheme="majorEastAsia" w:hAnsi="Palatino Linotype"/>
          <w:sz w:val="22"/>
        </w:rPr>
        <w:t xml:space="preserve"> hecho valer por el Recurrente</w:t>
      </w:r>
      <w:r w:rsidRPr="005A5446">
        <w:rPr>
          <w:rFonts w:ascii="Palatino Linotype" w:eastAsiaTheme="majorEastAsia" w:hAnsi="Palatino Linotype"/>
          <w:sz w:val="22"/>
        </w:rPr>
        <w:t xml:space="preserve"> es </w:t>
      </w:r>
      <w:r w:rsidRPr="005A5446">
        <w:rPr>
          <w:rFonts w:ascii="Palatino Linotype" w:eastAsiaTheme="majorEastAsia" w:hAnsi="Palatino Linotype"/>
          <w:b/>
          <w:bCs/>
          <w:sz w:val="22"/>
        </w:rPr>
        <w:t>FUNDADO</w:t>
      </w:r>
      <w:r>
        <w:rPr>
          <w:rFonts w:ascii="Palatino Linotype" w:eastAsiaTheme="majorEastAsia" w:hAnsi="Palatino Linotype"/>
          <w:sz w:val="22"/>
        </w:rPr>
        <w:t>.</w:t>
      </w:r>
      <w:r w:rsidR="00690F09">
        <w:rPr>
          <w:rFonts w:ascii="Palatino Linotype" w:eastAsiaTheme="majorEastAsia" w:hAnsi="Palatino Linotype"/>
          <w:sz w:val="22"/>
        </w:rPr>
        <w:t xml:space="preserve"> </w:t>
      </w:r>
    </w:p>
    <w:p w14:paraId="003CC9A1" w14:textId="06BCB7E5" w:rsidR="00062190" w:rsidRDefault="00062190" w:rsidP="00062190">
      <w:pPr>
        <w:spacing w:line="360" w:lineRule="auto"/>
        <w:jc w:val="both"/>
        <w:rPr>
          <w:rFonts w:ascii="Palatino Linotype" w:eastAsiaTheme="majorEastAsia" w:hAnsi="Palatino Linotype"/>
          <w:sz w:val="22"/>
        </w:rPr>
      </w:pPr>
      <w:r>
        <w:rPr>
          <w:rFonts w:ascii="Palatino Linotype" w:eastAsiaTheme="majorEastAsia" w:hAnsi="Palatino Linotype"/>
          <w:sz w:val="22"/>
        </w:rPr>
        <w:lastRenderedPageBreak/>
        <w:t xml:space="preserve">Así las cosas, no pasa </w:t>
      </w:r>
      <w:proofErr w:type="gramStart"/>
      <w:r>
        <w:rPr>
          <w:rFonts w:ascii="Palatino Linotype" w:eastAsiaTheme="majorEastAsia" w:hAnsi="Palatino Linotype"/>
          <w:sz w:val="22"/>
        </w:rPr>
        <w:t>desapercibido</w:t>
      </w:r>
      <w:proofErr w:type="gramEnd"/>
      <w:r>
        <w:rPr>
          <w:rFonts w:ascii="Palatino Linotype" w:eastAsiaTheme="majorEastAsia" w:hAnsi="Palatino Linotype"/>
          <w:sz w:val="22"/>
        </w:rPr>
        <w:t xml:space="preserve"> para este Instituto que el Sujeto Obligado por medio de la presentación de su informe justificado, subsanó la falta de pronunciamiento inicial, toda vez que, en la etapa procesa</w:t>
      </w:r>
      <w:r w:rsidR="00384A22">
        <w:rPr>
          <w:rFonts w:ascii="Palatino Linotype" w:eastAsiaTheme="majorEastAsia" w:hAnsi="Palatino Linotype"/>
          <w:sz w:val="22"/>
        </w:rPr>
        <w:t>l</w:t>
      </w:r>
      <w:r>
        <w:rPr>
          <w:rFonts w:ascii="Palatino Linotype" w:eastAsiaTheme="majorEastAsia" w:hAnsi="Palatino Linotype"/>
          <w:sz w:val="22"/>
        </w:rPr>
        <w:t xml:space="preserve"> a fin,</w:t>
      </w:r>
      <w:r w:rsidR="007F245C">
        <w:rPr>
          <w:rFonts w:ascii="Palatino Linotype" w:eastAsiaTheme="majorEastAsia" w:hAnsi="Palatino Linotype"/>
          <w:sz w:val="22"/>
        </w:rPr>
        <w:t xml:space="preserve"> manifestó lo siguiente: </w:t>
      </w:r>
    </w:p>
    <w:p w14:paraId="440461A2" w14:textId="77777777" w:rsidR="007F245C" w:rsidRDefault="007F245C" w:rsidP="00062190">
      <w:pPr>
        <w:spacing w:line="360" w:lineRule="auto"/>
        <w:jc w:val="both"/>
        <w:rPr>
          <w:rFonts w:ascii="Palatino Linotype" w:eastAsiaTheme="majorEastAsia" w:hAnsi="Palatino Linotype"/>
          <w:sz w:val="22"/>
        </w:rPr>
      </w:pPr>
    </w:p>
    <w:p w14:paraId="2C4EF82E" w14:textId="618D5980" w:rsidR="007F245C" w:rsidRPr="00274616" w:rsidRDefault="007F245C" w:rsidP="000E5EFE">
      <w:pPr>
        <w:pStyle w:val="Prrafodelista"/>
        <w:numPr>
          <w:ilvl w:val="0"/>
          <w:numId w:val="7"/>
        </w:numPr>
        <w:spacing w:line="360" w:lineRule="auto"/>
        <w:ind w:left="567" w:right="539"/>
        <w:jc w:val="both"/>
        <w:rPr>
          <w:rFonts w:ascii="Palatino Linotype" w:hAnsi="Palatino Linotype"/>
          <w:b/>
          <w:i/>
          <w:iCs/>
          <w:szCs w:val="22"/>
        </w:rPr>
      </w:pPr>
      <w:r w:rsidRPr="00274616">
        <w:rPr>
          <w:rFonts w:ascii="Palatino Linotype" w:hAnsi="Palatino Linotype"/>
          <w:bCs/>
          <w:szCs w:val="22"/>
        </w:rPr>
        <w:t xml:space="preserve">Se </w:t>
      </w:r>
      <w:r>
        <w:rPr>
          <w:rFonts w:ascii="Palatino Linotype" w:hAnsi="Palatino Linotype"/>
          <w:bCs/>
          <w:szCs w:val="22"/>
        </w:rPr>
        <w:t>remite</w:t>
      </w:r>
      <w:r w:rsidRPr="00274616">
        <w:rPr>
          <w:rFonts w:ascii="Palatino Linotype" w:hAnsi="Palatino Linotype"/>
          <w:bCs/>
          <w:szCs w:val="22"/>
        </w:rPr>
        <w:t xml:space="preserve"> la </w:t>
      </w:r>
      <w:r>
        <w:rPr>
          <w:rFonts w:ascii="Palatino Linotype" w:hAnsi="Palatino Linotype"/>
          <w:bCs/>
          <w:szCs w:val="22"/>
        </w:rPr>
        <w:t xml:space="preserve">información solicitada de Reportes del aplicativo </w:t>
      </w:r>
      <w:r w:rsidRPr="00274616">
        <w:rPr>
          <w:rFonts w:ascii="Palatino Linotype" w:hAnsi="Palatino Linotype"/>
          <w:b/>
          <w:i/>
          <w:iCs/>
          <w:szCs w:val="22"/>
        </w:rPr>
        <w:t>“</w:t>
      </w:r>
      <w:r>
        <w:rPr>
          <w:rFonts w:ascii="Palatino Linotype" w:hAnsi="Palatino Linotype"/>
          <w:b/>
          <w:i/>
          <w:iCs/>
          <w:szCs w:val="22"/>
        </w:rPr>
        <w:t xml:space="preserve">Visor de nómina del SAT” </w:t>
      </w:r>
      <w:r>
        <w:rPr>
          <w:rFonts w:ascii="Palatino Linotype" w:hAnsi="Palatino Linotype"/>
          <w:bCs/>
          <w:szCs w:val="22"/>
        </w:rPr>
        <w:t>por los años 2018, 2019, 2020 y 2021</w:t>
      </w:r>
      <w:r w:rsidRPr="00274616">
        <w:rPr>
          <w:rFonts w:ascii="Palatino Linotype" w:hAnsi="Palatino Linotype"/>
          <w:bCs/>
          <w:szCs w:val="22"/>
        </w:rPr>
        <w:t>.</w:t>
      </w:r>
    </w:p>
    <w:p w14:paraId="6C93B6C7" w14:textId="4103DA8B" w:rsidR="007F245C" w:rsidRPr="000911E8" w:rsidRDefault="007F245C" w:rsidP="000E5EFE">
      <w:pPr>
        <w:pStyle w:val="Prrafodelista"/>
        <w:numPr>
          <w:ilvl w:val="0"/>
          <w:numId w:val="7"/>
        </w:numPr>
        <w:spacing w:line="360" w:lineRule="auto"/>
        <w:ind w:left="567" w:right="539"/>
        <w:jc w:val="both"/>
        <w:rPr>
          <w:rFonts w:ascii="Palatino Linotype" w:hAnsi="Palatino Linotype"/>
          <w:b/>
          <w:i/>
          <w:iCs/>
          <w:szCs w:val="22"/>
        </w:rPr>
      </w:pPr>
      <w:r>
        <w:rPr>
          <w:rFonts w:ascii="Palatino Linotype" w:hAnsi="Palatino Linotype"/>
          <w:bCs/>
          <w:szCs w:val="22"/>
        </w:rPr>
        <w:t xml:space="preserve">En relación con los puntos II, III y IV; se informa que el Organismo no tiene la obligación de solicitar y presentar dicha información. </w:t>
      </w:r>
    </w:p>
    <w:p w14:paraId="79D7E7BA" w14:textId="77777777" w:rsidR="007F245C" w:rsidRPr="00AD3CC4" w:rsidRDefault="007F245C" w:rsidP="00AD3CC4">
      <w:pPr>
        <w:spacing w:line="360" w:lineRule="auto"/>
        <w:ind w:right="-28"/>
        <w:jc w:val="both"/>
        <w:rPr>
          <w:rFonts w:ascii="Palatino Linotype" w:hAnsi="Palatino Linotype"/>
          <w:b/>
          <w:i/>
          <w:iCs/>
          <w:szCs w:val="22"/>
          <w:u w:val="single"/>
        </w:rPr>
      </w:pPr>
    </w:p>
    <w:p w14:paraId="6AE1B916" w14:textId="77777777" w:rsidR="007F245C" w:rsidRPr="00AD3CC4" w:rsidRDefault="007F245C" w:rsidP="00AD3CC4">
      <w:pPr>
        <w:pStyle w:val="Prrafodelista"/>
        <w:spacing w:line="360" w:lineRule="auto"/>
        <w:ind w:left="0" w:right="-28"/>
        <w:jc w:val="both"/>
        <w:rPr>
          <w:rFonts w:ascii="Palatino Linotype" w:hAnsi="Palatino Linotype"/>
          <w:b/>
          <w:szCs w:val="22"/>
          <w:u w:val="single"/>
        </w:rPr>
      </w:pPr>
      <w:r w:rsidRPr="00AD3CC4">
        <w:rPr>
          <w:rFonts w:ascii="Palatino Linotype" w:hAnsi="Palatino Linotype"/>
          <w:b/>
          <w:szCs w:val="22"/>
          <w:u w:val="single"/>
        </w:rPr>
        <w:t>Respecto a este apartado, no se deja de lado por parte de este Instituto, que se hizo entrega de la Opinión del cumplimiento de obligaciones fiscales por parte del Servicio de Administración Tributaria en favor del Sistema Municipal Para el Desarrollo Integral de la Familia de Tejupilco, en sentido NEGATIVO.</w:t>
      </w:r>
    </w:p>
    <w:p w14:paraId="7C80ADFE" w14:textId="77777777" w:rsidR="00E74225" w:rsidRDefault="00E74225" w:rsidP="000E5EFE">
      <w:pPr>
        <w:pStyle w:val="Prrafodelista"/>
        <w:spacing w:line="360" w:lineRule="auto"/>
        <w:ind w:left="567" w:right="539"/>
        <w:jc w:val="both"/>
        <w:rPr>
          <w:rFonts w:ascii="Palatino Linotype" w:hAnsi="Palatino Linotype"/>
          <w:bCs/>
          <w:szCs w:val="22"/>
        </w:rPr>
      </w:pPr>
    </w:p>
    <w:p w14:paraId="3AD3F314" w14:textId="7B87969E" w:rsidR="00E74225" w:rsidRDefault="009F4677" w:rsidP="000E5EFE">
      <w:pPr>
        <w:pStyle w:val="Prrafodelista"/>
        <w:numPr>
          <w:ilvl w:val="0"/>
          <w:numId w:val="7"/>
        </w:numPr>
        <w:spacing w:line="360" w:lineRule="auto"/>
        <w:ind w:left="567" w:right="539"/>
        <w:jc w:val="both"/>
        <w:rPr>
          <w:rFonts w:ascii="Palatino Linotype" w:hAnsi="Palatino Linotype"/>
          <w:bCs/>
          <w:szCs w:val="22"/>
        </w:rPr>
      </w:pPr>
      <w:r>
        <w:rPr>
          <w:rFonts w:ascii="Palatino Linotype" w:hAnsi="Palatino Linotype"/>
          <w:bCs/>
          <w:szCs w:val="22"/>
        </w:rPr>
        <w:t xml:space="preserve">Respecto al punto V y VI, </w:t>
      </w:r>
      <w:r w:rsidR="00C738B1">
        <w:rPr>
          <w:rFonts w:ascii="Palatino Linotype" w:hAnsi="Palatino Linotype"/>
          <w:bCs/>
          <w:szCs w:val="22"/>
        </w:rPr>
        <w:t xml:space="preserve">no se tiene información suficiente </w:t>
      </w:r>
      <w:r w:rsidR="000476BE">
        <w:rPr>
          <w:rFonts w:ascii="Palatino Linotype" w:hAnsi="Palatino Linotype"/>
          <w:bCs/>
          <w:szCs w:val="22"/>
        </w:rPr>
        <w:t>de esas recuperaciones que pudieron efectuarse durante la administración de 2019-2021</w:t>
      </w:r>
      <w:r w:rsidR="00673F1E">
        <w:rPr>
          <w:rFonts w:ascii="Palatino Linotype" w:hAnsi="Palatino Linotype"/>
          <w:bCs/>
          <w:szCs w:val="22"/>
        </w:rPr>
        <w:t>, además, la recuperación</w:t>
      </w:r>
      <w:r w:rsidR="00180829">
        <w:rPr>
          <w:rFonts w:ascii="Palatino Linotype" w:hAnsi="Palatino Linotype"/>
          <w:bCs/>
          <w:szCs w:val="22"/>
        </w:rPr>
        <w:t xml:space="preserve"> del impuesto sobre la renta participable,</w:t>
      </w:r>
      <w:r w:rsidR="00673F1E">
        <w:rPr>
          <w:rFonts w:ascii="Palatino Linotype" w:hAnsi="Palatino Linotype"/>
          <w:bCs/>
          <w:szCs w:val="22"/>
        </w:rPr>
        <w:t xml:space="preserve"> se hace llegar directamente a los Entidades </w:t>
      </w:r>
      <w:r w:rsidR="00AE03D0">
        <w:rPr>
          <w:rFonts w:ascii="Palatino Linotype" w:hAnsi="Palatino Linotype"/>
          <w:bCs/>
          <w:szCs w:val="22"/>
        </w:rPr>
        <w:t>Federativas</w:t>
      </w:r>
      <w:r w:rsidR="00C86DC9">
        <w:rPr>
          <w:rFonts w:ascii="Palatino Linotype" w:hAnsi="Palatino Linotype"/>
          <w:bCs/>
          <w:szCs w:val="22"/>
        </w:rPr>
        <w:t xml:space="preserve">; </w:t>
      </w:r>
      <w:r w:rsidR="00D07CFD">
        <w:rPr>
          <w:rFonts w:ascii="Palatino Linotype" w:hAnsi="Palatino Linotype"/>
          <w:bCs/>
          <w:szCs w:val="22"/>
        </w:rPr>
        <w:t xml:space="preserve">finalmente, el Sujeto Obligado informó </w:t>
      </w:r>
      <w:r w:rsidR="008477DA">
        <w:rPr>
          <w:rFonts w:ascii="Palatino Linotype" w:hAnsi="Palatino Linotype"/>
          <w:bCs/>
          <w:szCs w:val="22"/>
        </w:rPr>
        <w:t xml:space="preserve">que no se cuenta con el expediente fiscal de los trabajadores aunado a que el Ente Fiscalizador (SAT), no ha solicitado </w:t>
      </w:r>
      <w:r w:rsidR="00241A9D">
        <w:rPr>
          <w:rFonts w:ascii="Palatino Linotype" w:hAnsi="Palatino Linotype"/>
          <w:bCs/>
          <w:szCs w:val="22"/>
        </w:rPr>
        <w:t>ningún tipo de aclaración correspondiente.</w:t>
      </w:r>
    </w:p>
    <w:p w14:paraId="0413C4ED" w14:textId="77777777" w:rsidR="009E3D43" w:rsidRDefault="009E3D43" w:rsidP="009E3D43">
      <w:pPr>
        <w:spacing w:line="360" w:lineRule="auto"/>
        <w:ind w:right="539"/>
        <w:jc w:val="both"/>
        <w:rPr>
          <w:rFonts w:ascii="Palatino Linotype" w:hAnsi="Palatino Linotype"/>
          <w:bCs/>
          <w:szCs w:val="22"/>
        </w:rPr>
      </w:pPr>
    </w:p>
    <w:p w14:paraId="00A58FAA" w14:textId="2C40BB2F" w:rsidR="00AD3CC4" w:rsidRDefault="009E3D43" w:rsidP="009E3D43">
      <w:pPr>
        <w:spacing w:line="360" w:lineRule="auto"/>
        <w:jc w:val="both"/>
        <w:rPr>
          <w:rFonts w:ascii="Palatino Linotype" w:eastAsiaTheme="majorEastAsia" w:hAnsi="Palatino Linotype"/>
          <w:sz w:val="22"/>
        </w:rPr>
      </w:pPr>
      <w:r>
        <w:rPr>
          <w:rFonts w:ascii="Palatino Linotype" w:eastAsiaTheme="majorEastAsia" w:hAnsi="Palatino Linotype"/>
          <w:sz w:val="22"/>
        </w:rPr>
        <w:t xml:space="preserve">Detallada la actuación del Ente Recurrido, es procedente entrar al estudio de fondo del Recurso de Revisión que nos ocupa, con la finalidad de verificar si el Ayuntamiento de Amecameca con la presentación de su informe justificado, colma la pretensión del Particular, por lo tanto, resulta conveniente dividir el pronunciamiento respectivo, conforme a lo siguiente: </w:t>
      </w:r>
    </w:p>
    <w:p w14:paraId="1987073B" w14:textId="77777777" w:rsidR="00AD3CC4" w:rsidRPr="00274616" w:rsidRDefault="00AD3CC4" w:rsidP="00AD3CC4">
      <w:pPr>
        <w:spacing w:line="360" w:lineRule="auto"/>
        <w:contextualSpacing/>
        <w:jc w:val="both"/>
        <w:rPr>
          <w:rFonts w:ascii="Palatino Linotype" w:hAnsi="Palatino Linotype" w:cs="Tahoma"/>
          <w:b/>
          <w:sz w:val="22"/>
          <w:szCs w:val="22"/>
        </w:rPr>
      </w:pPr>
      <w:r w:rsidRPr="00274616">
        <w:rPr>
          <w:rFonts w:ascii="Palatino Linotype" w:hAnsi="Palatino Linotype" w:cs="Tahoma"/>
          <w:b/>
          <w:sz w:val="22"/>
          <w:szCs w:val="22"/>
        </w:rPr>
        <w:lastRenderedPageBreak/>
        <w:t>Análisis de 1; Reportes del aplicativo “Visor de nómina del SAT” respecto a los ejercicios 2018, 2019, 2020 y 2021, desagregado de la siguiente manera: a) Vista anual acumulada, b) Detalle mensual y c) Detalle de diferencias por sueldos y salarios.</w:t>
      </w:r>
    </w:p>
    <w:p w14:paraId="0C9168A6" w14:textId="77777777" w:rsidR="00AD3CC4" w:rsidRDefault="00AD3CC4" w:rsidP="009E3D43">
      <w:pPr>
        <w:spacing w:line="360" w:lineRule="auto"/>
        <w:jc w:val="both"/>
        <w:rPr>
          <w:rFonts w:ascii="Palatino Linotype" w:eastAsiaTheme="majorEastAsia" w:hAnsi="Palatino Linotype"/>
          <w:sz w:val="22"/>
        </w:rPr>
      </w:pPr>
    </w:p>
    <w:p w14:paraId="528C7A0A" w14:textId="76B88C29" w:rsidR="00AD3CC4" w:rsidRDefault="00AD3CC4" w:rsidP="00AD3CC4">
      <w:pPr>
        <w:spacing w:line="360" w:lineRule="auto"/>
        <w:contextualSpacing/>
        <w:jc w:val="both"/>
        <w:rPr>
          <w:rFonts w:ascii="Palatino Linotype" w:hAnsi="Palatino Linotype" w:cs="Tahoma"/>
          <w:sz w:val="22"/>
          <w:szCs w:val="22"/>
        </w:rPr>
      </w:pPr>
      <w:r w:rsidRPr="00274616">
        <w:rPr>
          <w:rFonts w:ascii="Palatino Linotype" w:hAnsi="Palatino Linotype" w:cs="Tahoma"/>
          <w:sz w:val="22"/>
          <w:szCs w:val="22"/>
        </w:rPr>
        <w:t xml:space="preserve">Respecto a este apartado, conviene puntualizar que en la página gubernamental del Servicio de Administración Tributaria (SAT), dentro del módulo de Declaraciones, se encuentra publicada información correspondiente al </w:t>
      </w:r>
      <w:r w:rsidRPr="00274616">
        <w:rPr>
          <w:rFonts w:ascii="Palatino Linotype" w:hAnsi="Palatino Linotype" w:cs="Tahoma"/>
          <w:b/>
          <w:sz w:val="22"/>
          <w:szCs w:val="22"/>
        </w:rPr>
        <w:t>“</w:t>
      </w:r>
      <w:r w:rsidRPr="00274616">
        <w:rPr>
          <w:rFonts w:ascii="Palatino Linotype" w:hAnsi="Palatino Linotype" w:cs="Tahoma"/>
          <w:b/>
          <w:i/>
          <w:sz w:val="22"/>
          <w:szCs w:val="22"/>
        </w:rPr>
        <w:t>Visor de comprobantes de nómina para el patrón”</w:t>
      </w:r>
      <w:r w:rsidRPr="00274616">
        <w:rPr>
          <w:rFonts w:ascii="Palatino Linotype" w:hAnsi="Palatino Linotype" w:cs="Tahoma"/>
          <w:sz w:val="22"/>
          <w:szCs w:val="22"/>
        </w:rPr>
        <w:t>, misma que puede ser consultada directamente en -</w:t>
      </w:r>
      <w:hyperlink r:id="rId14" w:history="1">
        <w:r w:rsidRPr="00274616">
          <w:rPr>
            <w:rStyle w:val="Hipervnculo"/>
            <w:rFonts w:ascii="Palatino Linotype" w:hAnsi="Palatino Linotype" w:cs="Tahoma"/>
            <w:sz w:val="22"/>
            <w:szCs w:val="22"/>
          </w:rPr>
          <w:t>https://www.sat.gob.mx/declaracion/90887/consulta-el-visor-de-comprobantes-de-nomina-para-el-patron-</w:t>
        </w:r>
      </w:hyperlink>
      <w:r w:rsidRPr="00274616">
        <w:rPr>
          <w:rFonts w:ascii="Palatino Linotype" w:hAnsi="Palatino Linotype" w:cs="Tahoma"/>
          <w:sz w:val="22"/>
          <w:szCs w:val="22"/>
        </w:rPr>
        <w:t xml:space="preserve"> (consultada el dieciocho de abril del año en curso) así entonces, por cuanto hace al tema que nos ocupa, se tiene que el objetivo del visor de nómina, el cual se encuentra en función a partir del ejercicio fiscal de dos mil dieciocho, es el que un Patrón pueda visualizar y/o consultar la información correspondiente a los pagos realizados por concepto de sueldos y salarios a sus trabajadores, así como el pre-llenado y entero de los pagos provisionales de retenciones correspondientes por el Impuesto sobre la Renta, todo esto, de conformidad con la Ley del Impuesto sobre la Renta vigente al ejercicio fiscal de interés.</w:t>
      </w:r>
    </w:p>
    <w:p w14:paraId="20E5EFF1" w14:textId="3032AB85" w:rsidR="005D43BD" w:rsidRDefault="005D43BD" w:rsidP="00AD3CC4">
      <w:pPr>
        <w:spacing w:line="360" w:lineRule="auto"/>
        <w:contextualSpacing/>
        <w:jc w:val="both"/>
        <w:rPr>
          <w:rFonts w:ascii="Palatino Linotype" w:hAnsi="Palatino Linotype" w:cs="Tahoma"/>
          <w:sz w:val="22"/>
          <w:szCs w:val="22"/>
        </w:rPr>
      </w:pPr>
    </w:p>
    <w:p w14:paraId="7232C279" w14:textId="1268C008" w:rsidR="00AD3CC4" w:rsidRDefault="005D43BD" w:rsidP="00AD3CC4">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No obstante lo anterior, no debe dejarse de lado que dicho instrumento, el Servicio de Administración Tributaria, lo tiene a disposición de forma consultativa, esto es, que no existe obligación determinada para</w:t>
      </w:r>
      <w:r w:rsidR="00A15B61">
        <w:rPr>
          <w:rFonts w:ascii="Palatino Linotype" w:hAnsi="Palatino Linotype" w:cs="Tahoma"/>
          <w:sz w:val="22"/>
          <w:szCs w:val="22"/>
        </w:rPr>
        <w:t xml:space="preserve"> generar las documentales correspondientes, así, es evidente que el Sujeto Obligado, no se encuentra constreñido a poseer y/o generar lo requerido por el Particular.</w:t>
      </w:r>
    </w:p>
    <w:p w14:paraId="4FDBBDED" w14:textId="77777777" w:rsidR="005D43BD" w:rsidRPr="00274616" w:rsidRDefault="005D43BD" w:rsidP="00AD3CC4">
      <w:pPr>
        <w:spacing w:line="360" w:lineRule="auto"/>
        <w:contextualSpacing/>
        <w:jc w:val="both"/>
        <w:rPr>
          <w:rFonts w:ascii="Palatino Linotype" w:hAnsi="Palatino Linotype" w:cs="Tahoma"/>
          <w:sz w:val="22"/>
          <w:szCs w:val="22"/>
        </w:rPr>
      </w:pPr>
    </w:p>
    <w:p w14:paraId="205B8AEE" w14:textId="77777777" w:rsidR="00AD3CC4" w:rsidRPr="00274616" w:rsidRDefault="00AD3CC4" w:rsidP="00AD3CC4">
      <w:pPr>
        <w:spacing w:line="360" w:lineRule="auto"/>
        <w:contextualSpacing/>
        <w:jc w:val="both"/>
        <w:rPr>
          <w:rFonts w:ascii="Palatino Linotype" w:hAnsi="Palatino Linotype" w:cs="Tahoma"/>
          <w:sz w:val="22"/>
          <w:szCs w:val="22"/>
        </w:rPr>
      </w:pPr>
      <w:r w:rsidRPr="00274616">
        <w:rPr>
          <w:rFonts w:ascii="Palatino Linotype" w:hAnsi="Palatino Linotype" w:cs="Tahoma"/>
          <w:sz w:val="22"/>
          <w:szCs w:val="22"/>
        </w:rPr>
        <w:lastRenderedPageBreak/>
        <w:t xml:space="preserve">En este orden de ideas, dentro del mismo apartado en consulta, el Servicio de Administración Tributaria señala que los documentos que se pueden obtener a través de la utilización del visor de nómina, son los siguientes: </w:t>
      </w:r>
    </w:p>
    <w:p w14:paraId="72ED8062" w14:textId="77777777" w:rsidR="00AD3CC4" w:rsidRPr="00274616" w:rsidRDefault="00AD3CC4" w:rsidP="00AD3CC4">
      <w:pPr>
        <w:spacing w:line="360" w:lineRule="auto"/>
        <w:contextualSpacing/>
        <w:jc w:val="both"/>
        <w:rPr>
          <w:rFonts w:ascii="Palatino Linotype" w:hAnsi="Palatino Linotype" w:cs="Tahoma"/>
          <w:sz w:val="22"/>
          <w:szCs w:val="22"/>
        </w:rPr>
      </w:pPr>
    </w:p>
    <w:p w14:paraId="1C632B16" w14:textId="77777777" w:rsidR="00AD3CC4" w:rsidRPr="00274616" w:rsidRDefault="00AD3CC4" w:rsidP="00AD3CC4">
      <w:pPr>
        <w:spacing w:line="360" w:lineRule="auto"/>
        <w:ind w:left="567" w:right="539"/>
        <w:contextualSpacing/>
        <w:jc w:val="both"/>
        <w:rPr>
          <w:rFonts w:ascii="Palatino Linotype" w:hAnsi="Palatino Linotype" w:cs="Tahoma"/>
          <w:sz w:val="22"/>
          <w:szCs w:val="22"/>
        </w:rPr>
      </w:pPr>
      <w:r w:rsidRPr="00274616">
        <w:rPr>
          <w:rFonts w:ascii="Palatino Linotype" w:hAnsi="Palatino Linotype" w:cs="Tahoma"/>
          <w:noProof/>
          <w:sz w:val="22"/>
          <w:szCs w:val="22"/>
          <w:lang w:eastAsia="es-MX"/>
        </w:rPr>
        <w:drawing>
          <wp:inline distT="0" distB="0" distL="0" distR="0" wp14:anchorId="7BFEF8C3" wp14:editId="51FFD0F2">
            <wp:extent cx="5006775" cy="1272012"/>
            <wp:effectExtent l="0" t="0" r="381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4757" cy="1281662"/>
                    </a:xfrm>
                    <a:prstGeom prst="rect">
                      <a:avLst/>
                    </a:prstGeom>
                    <a:noFill/>
                    <a:ln>
                      <a:noFill/>
                    </a:ln>
                  </pic:spPr>
                </pic:pic>
              </a:graphicData>
            </a:graphic>
          </wp:inline>
        </w:drawing>
      </w:r>
    </w:p>
    <w:p w14:paraId="2378ABA8" w14:textId="77777777" w:rsidR="00AD3CC4" w:rsidRPr="00274616" w:rsidRDefault="00AD3CC4" w:rsidP="00AD3CC4">
      <w:pPr>
        <w:spacing w:line="360" w:lineRule="auto"/>
        <w:ind w:right="539"/>
        <w:contextualSpacing/>
        <w:jc w:val="both"/>
        <w:rPr>
          <w:rFonts w:ascii="Palatino Linotype" w:hAnsi="Palatino Linotype" w:cs="Tahoma"/>
          <w:sz w:val="22"/>
          <w:szCs w:val="22"/>
        </w:rPr>
      </w:pPr>
    </w:p>
    <w:p w14:paraId="20785DDA" w14:textId="579BB30B" w:rsidR="00AD3CC4" w:rsidRDefault="00AD3CC4" w:rsidP="00AD3CC4">
      <w:pPr>
        <w:spacing w:line="360" w:lineRule="auto"/>
        <w:ind w:right="-28"/>
        <w:contextualSpacing/>
        <w:jc w:val="both"/>
        <w:rPr>
          <w:rFonts w:ascii="Palatino Linotype" w:hAnsi="Palatino Linotype" w:cs="Tahoma"/>
          <w:sz w:val="22"/>
          <w:szCs w:val="22"/>
        </w:rPr>
      </w:pPr>
      <w:r w:rsidRPr="00274616">
        <w:rPr>
          <w:rFonts w:ascii="Palatino Linotype" w:hAnsi="Palatino Linotype" w:cs="Tahoma"/>
          <w:sz w:val="22"/>
          <w:szCs w:val="22"/>
        </w:rPr>
        <w:t xml:space="preserve">Conforme lo expuesto, existe una guía de usuario del </w:t>
      </w:r>
      <w:r w:rsidRPr="00274616">
        <w:rPr>
          <w:rFonts w:ascii="Palatino Linotype" w:hAnsi="Palatino Linotype" w:cs="Tahoma"/>
          <w:b/>
          <w:sz w:val="22"/>
          <w:szCs w:val="22"/>
        </w:rPr>
        <w:t>“</w:t>
      </w:r>
      <w:r w:rsidRPr="00274616">
        <w:rPr>
          <w:rFonts w:ascii="Palatino Linotype" w:hAnsi="Palatino Linotype" w:cs="Tahoma"/>
          <w:b/>
          <w:i/>
          <w:sz w:val="22"/>
          <w:szCs w:val="22"/>
        </w:rPr>
        <w:t>Visor de comprobantes de nómina para el patrón”</w:t>
      </w:r>
      <w:r w:rsidRPr="00274616">
        <w:rPr>
          <w:rFonts w:ascii="Palatino Linotype" w:hAnsi="Palatino Linotype" w:cs="Tahoma"/>
          <w:sz w:val="22"/>
          <w:szCs w:val="22"/>
        </w:rPr>
        <w:t xml:space="preserve"> disponible para su consulta en el mismo enlace electrónico antes referido, en el apartado siguiente: </w:t>
      </w:r>
    </w:p>
    <w:p w14:paraId="0B30996C" w14:textId="77777777" w:rsidR="00A15B61" w:rsidRPr="00274616" w:rsidRDefault="00A15B61" w:rsidP="00AD3CC4">
      <w:pPr>
        <w:spacing w:line="360" w:lineRule="auto"/>
        <w:ind w:right="-28"/>
        <w:contextualSpacing/>
        <w:jc w:val="both"/>
        <w:rPr>
          <w:rFonts w:ascii="Palatino Linotype" w:hAnsi="Palatino Linotype" w:cs="Tahoma"/>
          <w:sz w:val="22"/>
          <w:szCs w:val="22"/>
        </w:rPr>
      </w:pPr>
    </w:p>
    <w:p w14:paraId="44B537A1" w14:textId="77777777" w:rsidR="00AD3CC4" w:rsidRDefault="00AD3CC4" w:rsidP="00AD3CC4">
      <w:pPr>
        <w:spacing w:line="360" w:lineRule="auto"/>
        <w:ind w:left="567" w:right="-28"/>
        <w:contextualSpacing/>
        <w:jc w:val="center"/>
        <w:rPr>
          <w:rFonts w:ascii="Palatino Linotype" w:hAnsi="Palatino Linotype" w:cs="Tahoma"/>
          <w:sz w:val="22"/>
          <w:szCs w:val="22"/>
        </w:rPr>
      </w:pPr>
      <w:r w:rsidRPr="00274616">
        <w:rPr>
          <w:rFonts w:ascii="Palatino Linotype" w:hAnsi="Palatino Linotype" w:cs="Tahoma"/>
          <w:noProof/>
          <w:sz w:val="22"/>
          <w:szCs w:val="22"/>
          <w:lang w:eastAsia="es-MX"/>
        </w:rPr>
        <w:drawing>
          <wp:inline distT="0" distB="0" distL="0" distR="0" wp14:anchorId="5FEFD00D" wp14:editId="2DE8F770">
            <wp:extent cx="3231345" cy="699714"/>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5375" cy="711414"/>
                    </a:xfrm>
                    <a:prstGeom prst="rect">
                      <a:avLst/>
                    </a:prstGeom>
                    <a:noFill/>
                    <a:ln>
                      <a:noFill/>
                    </a:ln>
                  </pic:spPr>
                </pic:pic>
              </a:graphicData>
            </a:graphic>
          </wp:inline>
        </w:drawing>
      </w:r>
    </w:p>
    <w:p w14:paraId="67DA8FB2" w14:textId="77777777" w:rsidR="00062ED8" w:rsidRPr="00274616" w:rsidRDefault="00062ED8" w:rsidP="00AD3CC4">
      <w:pPr>
        <w:spacing w:line="360" w:lineRule="auto"/>
        <w:ind w:left="567" w:right="-28"/>
        <w:contextualSpacing/>
        <w:jc w:val="center"/>
        <w:rPr>
          <w:rFonts w:ascii="Palatino Linotype" w:hAnsi="Palatino Linotype" w:cs="Tahoma"/>
          <w:sz w:val="22"/>
          <w:szCs w:val="22"/>
        </w:rPr>
      </w:pPr>
    </w:p>
    <w:p w14:paraId="7724079B" w14:textId="77777777" w:rsidR="00AD3CC4" w:rsidRPr="00274616" w:rsidRDefault="00AD3CC4" w:rsidP="00AD3CC4">
      <w:pPr>
        <w:spacing w:line="360" w:lineRule="auto"/>
        <w:contextualSpacing/>
        <w:jc w:val="both"/>
        <w:rPr>
          <w:rFonts w:ascii="Palatino Linotype" w:hAnsi="Palatino Linotype" w:cs="Tahoma"/>
          <w:b/>
          <w:sz w:val="22"/>
          <w:szCs w:val="22"/>
          <w:u w:val="single"/>
        </w:rPr>
      </w:pPr>
      <w:r w:rsidRPr="00274616">
        <w:rPr>
          <w:rFonts w:ascii="Palatino Linotype" w:hAnsi="Palatino Linotype" w:cs="Tahoma"/>
          <w:sz w:val="22"/>
          <w:szCs w:val="22"/>
        </w:rPr>
        <w:t xml:space="preserve">Así las cosas, dicho documento da cuenta que el Patrón, una vez que ingrese al visor de nómina autenticándose con su contraseña y/o e.firma (firma electrónica), podrá realizar dos tipos de consultas, la cual, una de ellas, es en la que se observa la información global o acumulada que asentó en los comprobantes de pago o nómina de todos sus trabajadores, </w:t>
      </w:r>
      <w:r w:rsidRPr="00274616">
        <w:rPr>
          <w:rFonts w:ascii="Palatino Linotype" w:hAnsi="Palatino Linotype" w:cs="Tahoma"/>
          <w:b/>
          <w:sz w:val="22"/>
          <w:szCs w:val="22"/>
          <w:u w:val="single"/>
        </w:rPr>
        <w:t>misma que se encuentra bajo la modalidad de consulta Vista Anual Acumulada, Vista Anual y Vista mensual.</w:t>
      </w:r>
    </w:p>
    <w:p w14:paraId="3C44C9A2" w14:textId="77777777" w:rsidR="00AD3CC4" w:rsidRPr="00274616" w:rsidRDefault="00AD3CC4" w:rsidP="00AD3CC4">
      <w:pPr>
        <w:spacing w:line="360" w:lineRule="auto"/>
        <w:contextualSpacing/>
        <w:jc w:val="both"/>
        <w:rPr>
          <w:rFonts w:ascii="Palatino Linotype" w:hAnsi="Palatino Linotype" w:cs="Tahoma"/>
          <w:b/>
          <w:sz w:val="22"/>
          <w:szCs w:val="22"/>
          <w:u w:val="single"/>
        </w:rPr>
      </w:pPr>
    </w:p>
    <w:p w14:paraId="35F81D4D" w14:textId="77777777" w:rsidR="00AD3CC4" w:rsidRPr="00274616" w:rsidRDefault="00AD3CC4" w:rsidP="00AD3CC4">
      <w:pPr>
        <w:spacing w:line="360" w:lineRule="auto"/>
        <w:contextualSpacing/>
        <w:jc w:val="both"/>
        <w:rPr>
          <w:rFonts w:ascii="Palatino Linotype" w:hAnsi="Palatino Linotype" w:cs="Tahoma"/>
          <w:sz w:val="22"/>
          <w:szCs w:val="22"/>
        </w:rPr>
      </w:pPr>
      <w:r w:rsidRPr="00274616">
        <w:rPr>
          <w:rFonts w:ascii="Palatino Linotype" w:hAnsi="Palatino Linotype" w:cs="Tahoma"/>
          <w:sz w:val="22"/>
          <w:szCs w:val="22"/>
        </w:rPr>
        <w:lastRenderedPageBreak/>
        <w:t>En concatenación a lo anterior, en la modalidad denominada “Vista anual acumulada” se muestran los pagos acumulados realizados a sus trabajadores durante el ejercicio fiscal; dicha información, debe contener lo siguiente</w:t>
      </w:r>
      <w:r w:rsidRPr="00274616">
        <w:rPr>
          <w:rFonts w:ascii="Palatino Linotype" w:hAnsi="Palatino Linotype" w:cs="Tahoma"/>
          <w:b/>
          <w:sz w:val="22"/>
          <w:szCs w:val="22"/>
        </w:rPr>
        <w:t>:</w:t>
      </w:r>
      <w:r w:rsidRPr="00274616">
        <w:rPr>
          <w:rFonts w:ascii="Palatino Linotype" w:hAnsi="Palatino Linotype" w:cs="Tahoma"/>
          <w:sz w:val="22"/>
          <w:szCs w:val="22"/>
        </w:rPr>
        <w:t xml:space="preserve"> </w:t>
      </w:r>
      <w:r w:rsidRPr="00274616">
        <w:rPr>
          <w:rFonts w:ascii="Palatino Linotype" w:hAnsi="Palatino Linotype" w:cs="Tahoma"/>
          <w:b/>
          <w:sz w:val="22"/>
          <w:szCs w:val="22"/>
          <w:u w:val="single"/>
        </w:rPr>
        <w:t>Concepto, Salarios, Indemnización, Total sueldos, Asimilados a salarios y un Total pagado por nómina</w:t>
      </w:r>
      <w:r w:rsidRPr="00274616">
        <w:rPr>
          <w:rFonts w:ascii="Palatino Linotype" w:hAnsi="Palatino Linotype" w:cs="Tahoma"/>
          <w:sz w:val="22"/>
          <w:szCs w:val="22"/>
        </w:rPr>
        <w:t xml:space="preserve">, es decir, contiene una columna que integra el total resumido de cada concepto, número de trabajadores, así como el total de ISR retenido e ISR enterado, tal y como a continuación se ilustra: </w:t>
      </w:r>
    </w:p>
    <w:p w14:paraId="0A88D776" w14:textId="77777777" w:rsidR="00AD3CC4" w:rsidRPr="00274616" w:rsidRDefault="00AD3CC4" w:rsidP="00AD3CC4">
      <w:pPr>
        <w:spacing w:line="360" w:lineRule="auto"/>
        <w:contextualSpacing/>
        <w:jc w:val="both"/>
        <w:rPr>
          <w:rFonts w:ascii="Palatino Linotype" w:hAnsi="Palatino Linotype" w:cs="Tahoma"/>
          <w:sz w:val="22"/>
          <w:szCs w:val="22"/>
        </w:rPr>
      </w:pPr>
    </w:p>
    <w:p w14:paraId="2CF82959" w14:textId="627A7157" w:rsidR="00AD3CC4" w:rsidRDefault="00AD3CC4" w:rsidP="00F4384F">
      <w:pPr>
        <w:spacing w:line="360" w:lineRule="auto"/>
        <w:ind w:left="567"/>
        <w:contextualSpacing/>
        <w:jc w:val="both"/>
        <w:rPr>
          <w:rFonts w:ascii="Palatino Linotype" w:hAnsi="Palatino Linotype" w:cs="Tahoma"/>
          <w:sz w:val="22"/>
          <w:szCs w:val="22"/>
        </w:rPr>
      </w:pPr>
      <w:r w:rsidRPr="00274616">
        <w:rPr>
          <w:rFonts w:ascii="Palatino Linotype" w:hAnsi="Palatino Linotype" w:cs="Tahoma"/>
          <w:noProof/>
          <w:sz w:val="22"/>
          <w:szCs w:val="22"/>
          <w:lang w:eastAsia="es-MX"/>
        </w:rPr>
        <w:drawing>
          <wp:inline distT="0" distB="0" distL="0" distR="0" wp14:anchorId="318DD305" wp14:editId="5B91D060">
            <wp:extent cx="4921885" cy="189217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2922" cy="1896417"/>
                    </a:xfrm>
                    <a:prstGeom prst="rect">
                      <a:avLst/>
                    </a:prstGeom>
                    <a:noFill/>
                    <a:ln>
                      <a:noFill/>
                    </a:ln>
                  </pic:spPr>
                </pic:pic>
              </a:graphicData>
            </a:graphic>
          </wp:inline>
        </w:drawing>
      </w:r>
    </w:p>
    <w:p w14:paraId="0E5AFDC9" w14:textId="77777777" w:rsidR="00A15B61" w:rsidRPr="00274616" w:rsidRDefault="00A15B61" w:rsidP="00F4384F">
      <w:pPr>
        <w:spacing w:line="360" w:lineRule="auto"/>
        <w:ind w:left="567"/>
        <w:contextualSpacing/>
        <w:jc w:val="both"/>
        <w:rPr>
          <w:rFonts w:ascii="Palatino Linotype" w:hAnsi="Palatino Linotype" w:cs="Tahoma"/>
          <w:sz w:val="22"/>
          <w:szCs w:val="22"/>
        </w:rPr>
      </w:pPr>
    </w:p>
    <w:p w14:paraId="475711E0" w14:textId="77777777" w:rsidR="00AD3CC4" w:rsidRPr="00274616" w:rsidRDefault="00AD3CC4" w:rsidP="00AD3CC4">
      <w:pPr>
        <w:spacing w:line="360" w:lineRule="auto"/>
        <w:contextualSpacing/>
        <w:jc w:val="both"/>
        <w:rPr>
          <w:rFonts w:ascii="Palatino Linotype" w:hAnsi="Palatino Linotype" w:cs="Tahoma"/>
          <w:sz w:val="22"/>
          <w:szCs w:val="22"/>
        </w:rPr>
      </w:pPr>
      <w:r w:rsidRPr="00274616">
        <w:rPr>
          <w:rFonts w:ascii="Palatino Linotype" w:hAnsi="Palatino Linotype" w:cs="Tahoma"/>
          <w:sz w:val="22"/>
          <w:szCs w:val="22"/>
        </w:rPr>
        <w:t xml:space="preserve">Cabe precisar que de la imagen anterior, </w:t>
      </w:r>
      <w:r w:rsidRPr="00274616">
        <w:rPr>
          <w:rFonts w:ascii="Palatino Linotype" w:hAnsi="Palatino Linotype" w:cs="Tahoma"/>
          <w:b/>
          <w:sz w:val="22"/>
          <w:szCs w:val="22"/>
          <w:u w:val="single"/>
        </w:rPr>
        <w:t>se desprende que el documento que se genera de la Vista anual acumulada</w:t>
      </w:r>
      <w:r w:rsidRPr="00274616">
        <w:rPr>
          <w:rFonts w:ascii="Palatino Linotype" w:hAnsi="Palatino Linotype" w:cs="Tahoma"/>
          <w:sz w:val="22"/>
          <w:szCs w:val="22"/>
        </w:rPr>
        <w:t>, contiene un espacio que da cuenta de la diferencia que resulte del total del ISR retenido -</w:t>
      </w:r>
      <w:r w:rsidRPr="00274616">
        <w:rPr>
          <w:rFonts w:ascii="Palatino Linotype" w:hAnsi="Palatino Linotype" w:cs="Tahoma"/>
          <w:b/>
          <w:i/>
          <w:sz w:val="22"/>
          <w:szCs w:val="22"/>
        </w:rPr>
        <w:t xml:space="preserve"> información que corresponde a la suma del impuesto retenido neto que se timbro en el comprobante de nómina</w:t>
      </w:r>
      <w:r w:rsidRPr="00274616">
        <w:rPr>
          <w:rFonts w:ascii="Palatino Linotype" w:hAnsi="Palatino Linotype" w:cs="Tahoma"/>
          <w:sz w:val="22"/>
          <w:szCs w:val="22"/>
        </w:rPr>
        <w:t>- y el ISR Enterado -</w:t>
      </w:r>
      <w:r w:rsidRPr="00274616">
        <w:rPr>
          <w:rFonts w:ascii="Palatino Linotype" w:hAnsi="Palatino Linotype" w:cs="Tahoma"/>
          <w:b/>
          <w:i/>
          <w:sz w:val="22"/>
          <w:szCs w:val="22"/>
        </w:rPr>
        <w:t xml:space="preserve"> información que corresponde a la cantidad declarada y pagada a la autoridad fiscal por concepto de ISR retenciones por asimilados a salarios y/o sueldos y salarios- </w:t>
      </w:r>
      <w:r w:rsidRPr="00274616">
        <w:rPr>
          <w:rFonts w:ascii="Palatino Linotype" w:hAnsi="Palatino Linotype" w:cs="Tahoma"/>
          <w:sz w:val="22"/>
          <w:szCs w:val="22"/>
        </w:rPr>
        <w:t>lo anterior se precisa, toda vez que se encuentra relacionado con la petición del Particular, así como con las manifestaciones realizadas a través del medio de defensa que se resuelve por medio de la Presente.</w:t>
      </w:r>
    </w:p>
    <w:p w14:paraId="72559058" w14:textId="77777777" w:rsidR="00AD3CC4" w:rsidRPr="00274616" w:rsidRDefault="00AD3CC4" w:rsidP="00AD3CC4">
      <w:pPr>
        <w:spacing w:line="360" w:lineRule="auto"/>
        <w:contextualSpacing/>
        <w:jc w:val="both"/>
        <w:rPr>
          <w:rFonts w:ascii="Palatino Linotype" w:hAnsi="Palatino Linotype" w:cs="Tahoma"/>
          <w:sz w:val="22"/>
          <w:szCs w:val="22"/>
        </w:rPr>
      </w:pPr>
    </w:p>
    <w:p w14:paraId="578F753B" w14:textId="77777777" w:rsidR="00AD3CC4" w:rsidRPr="00274616" w:rsidRDefault="00AD3CC4" w:rsidP="00AD3CC4">
      <w:pPr>
        <w:spacing w:line="360" w:lineRule="auto"/>
        <w:contextualSpacing/>
        <w:jc w:val="both"/>
        <w:rPr>
          <w:rFonts w:ascii="Palatino Linotype" w:hAnsi="Palatino Linotype" w:cs="Tahoma"/>
          <w:sz w:val="22"/>
          <w:szCs w:val="22"/>
        </w:rPr>
      </w:pPr>
      <w:r w:rsidRPr="00274616">
        <w:rPr>
          <w:rFonts w:ascii="Palatino Linotype" w:hAnsi="Palatino Linotype" w:cs="Tahoma"/>
          <w:sz w:val="22"/>
          <w:szCs w:val="22"/>
        </w:rPr>
        <w:lastRenderedPageBreak/>
        <w:t xml:space="preserve">Ahora bien, por cuanto hace a la </w:t>
      </w:r>
      <w:r w:rsidRPr="00274616">
        <w:rPr>
          <w:rFonts w:ascii="Palatino Linotype" w:hAnsi="Palatino Linotype" w:cs="Tahoma"/>
          <w:b/>
          <w:sz w:val="22"/>
          <w:szCs w:val="22"/>
          <w:u w:val="single"/>
        </w:rPr>
        <w:t>vista mensual</w:t>
      </w:r>
      <w:r w:rsidRPr="00274616">
        <w:rPr>
          <w:rFonts w:ascii="Palatino Linotype" w:hAnsi="Palatino Linotype" w:cs="Tahoma"/>
          <w:sz w:val="22"/>
          <w:szCs w:val="22"/>
          <w:u w:val="single"/>
        </w:rPr>
        <w:t xml:space="preserve"> </w:t>
      </w:r>
      <w:r w:rsidRPr="00274616">
        <w:rPr>
          <w:rFonts w:ascii="Palatino Linotype" w:hAnsi="Palatino Linotype" w:cs="Tahoma"/>
          <w:b/>
          <w:sz w:val="22"/>
          <w:szCs w:val="22"/>
          <w:u w:val="single"/>
        </w:rPr>
        <w:t>del visor de nómina,</w:t>
      </w:r>
      <w:r w:rsidRPr="00274616">
        <w:rPr>
          <w:rFonts w:ascii="Palatino Linotype" w:hAnsi="Palatino Linotype" w:cs="Tahoma"/>
          <w:sz w:val="22"/>
          <w:szCs w:val="22"/>
        </w:rPr>
        <w:t xml:space="preserve"> se tiene que es el nivel de desagregación que da cuenta de los pagos y retenciones que se realizaron a los trabajadores de forma parcial durante todo el ejercicio fiscal, el cual, contiene los siguientes apartados a informar:</w:t>
      </w:r>
    </w:p>
    <w:p w14:paraId="35913C9D" w14:textId="77777777" w:rsidR="00AD3CC4" w:rsidRPr="00274616" w:rsidRDefault="00AD3CC4" w:rsidP="00AD3CC4">
      <w:pPr>
        <w:spacing w:line="360" w:lineRule="auto"/>
        <w:contextualSpacing/>
        <w:jc w:val="both"/>
        <w:rPr>
          <w:rFonts w:ascii="Palatino Linotype" w:hAnsi="Palatino Linotype" w:cs="Tahoma"/>
          <w:sz w:val="22"/>
          <w:szCs w:val="22"/>
        </w:rPr>
      </w:pPr>
    </w:p>
    <w:p w14:paraId="1FCF2742" w14:textId="77777777" w:rsidR="00AD3CC4" w:rsidRPr="00274616" w:rsidRDefault="00AD3CC4" w:rsidP="00AD3CC4">
      <w:pPr>
        <w:spacing w:line="360" w:lineRule="auto"/>
        <w:ind w:left="567"/>
        <w:contextualSpacing/>
        <w:jc w:val="both"/>
        <w:rPr>
          <w:rFonts w:ascii="Palatino Linotype" w:hAnsi="Palatino Linotype" w:cs="Tahoma"/>
          <w:sz w:val="22"/>
          <w:szCs w:val="22"/>
        </w:rPr>
      </w:pPr>
      <w:r w:rsidRPr="00274616">
        <w:rPr>
          <w:rFonts w:ascii="Palatino Linotype" w:hAnsi="Palatino Linotype" w:cs="Tahoma"/>
          <w:sz w:val="22"/>
          <w:szCs w:val="22"/>
        </w:rPr>
        <w:tab/>
      </w:r>
      <w:r w:rsidRPr="00274616">
        <w:rPr>
          <w:rFonts w:ascii="Palatino Linotype" w:hAnsi="Palatino Linotype" w:cs="Tahoma"/>
          <w:noProof/>
          <w:sz w:val="22"/>
          <w:szCs w:val="22"/>
          <w:lang w:eastAsia="es-MX"/>
        </w:rPr>
        <w:drawing>
          <wp:inline distT="0" distB="0" distL="0" distR="0" wp14:anchorId="7D0E08C9" wp14:editId="72ECFE90">
            <wp:extent cx="4891405" cy="1681701"/>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6034" cy="1703921"/>
                    </a:xfrm>
                    <a:prstGeom prst="rect">
                      <a:avLst/>
                    </a:prstGeom>
                    <a:noFill/>
                    <a:ln>
                      <a:noFill/>
                    </a:ln>
                  </pic:spPr>
                </pic:pic>
              </a:graphicData>
            </a:graphic>
          </wp:inline>
        </w:drawing>
      </w:r>
      <w:r w:rsidRPr="00274616">
        <w:rPr>
          <w:rFonts w:ascii="Palatino Linotype" w:hAnsi="Palatino Linotype" w:cs="Tahoma"/>
          <w:sz w:val="22"/>
          <w:szCs w:val="22"/>
        </w:rPr>
        <w:t xml:space="preserve"> </w:t>
      </w:r>
    </w:p>
    <w:p w14:paraId="6921C8BE" w14:textId="77777777" w:rsidR="00AD3CC4" w:rsidRPr="00274616" w:rsidRDefault="00AD3CC4" w:rsidP="00AD3CC4">
      <w:pPr>
        <w:spacing w:line="360" w:lineRule="auto"/>
        <w:ind w:left="567"/>
        <w:contextualSpacing/>
        <w:jc w:val="both"/>
        <w:rPr>
          <w:rFonts w:ascii="Palatino Linotype" w:hAnsi="Palatino Linotype" w:cs="Tahoma"/>
          <w:sz w:val="22"/>
          <w:szCs w:val="22"/>
        </w:rPr>
      </w:pPr>
    </w:p>
    <w:p w14:paraId="558C9CC4" w14:textId="634A219A" w:rsidR="00AD3CC4" w:rsidRPr="00274616" w:rsidRDefault="00AD3CC4" w:rsidP="00AD3CC4">
      <w:pPr>
        <w:spacing w:line="360" w:lineRule="auto"/>
        <w:jc w:val="both"/>
        <w:rPr>
          <w:rFonts w:ascii="Palatino Linotype" w:hAnsi="Palatino Linotype" w:cs="Tahoma"/>
          <w:sz w:val="22"/>
          <w:szCs w:val="22"/>
        </w:rPr>
      </w:pPr>
      <w:r w:rsidRPr="00274616">
        <w:rPr>
          <w:rFonts w:ascii="Palatino Linotype" w:hAnsi="Palatino Linotype" w:cs="Tahoma"/>
          <w:sz w:val="22"/>
          <w:szCs w:val="22"/>
        </w:rPr>
        <w:t xml:space="preserve">De lo anterior, es necesario advertir que los apartados correspondientes a pagos totales por sueldos y salarios, así como pagos totales por asimilados a salarios, se subdividen en ajuste a lo siguiente: </w:t>
      </w:r>
    </w:p>
    <w:p w14:paraId="0E66F8E7" w14:textId="77777777" w:rsidR="00AD3CC4" w:rsidRPr="00274616" w:rsidRDefault="00AD3CC4" w:rsidP="00AD3CC4">
      <w:pPr>
        <w:spacing w:line="360" w:lineRule="auto"/>
        <w:jc w:val="both"/>
        <w:rPr>
          <w:rFonts w:ascii="Palatino Linotype" w:hAnsi="Palatino Linotype" w:cs="Tahoma"/>
          <w:sz w:val="22"/>
          <w:szCs w:val="22"/>
        </w:rPr>
      </w:pPr>
    </w:p>
    <w:p w14:paraId="1F676666" w14:textId="7055A96B" w:rsidR="00AD3CC4" w:rsidRPr="00274616" w:rsidRDefault="0085676D" w:rsidP="00AD3CC4">
      <w:pPr>
        <w:spacing w:line="360" w:lineRule="auto"/>
        <w:ind w:left="567"/>
        <w:jc w:val="both"/>
        <w:rPr>
          <w:rFonts w:ascii="Palatino Linotype" w:hAnsi="Palatino Linotype"/>
          <w:sz w:val="22"/>
        </w:rPr>
      </w:pPr>
      <w:r>
        <w:rPr>
          <w:noProof/>
          <w:lang w:eastAsia="es-MX"/>
        </w:rPr>
        <w:drawing>
          <wp:inline distT="0" distB="0" distL="0" distR="0" wp14:anchorId="21517425" wp14:editId="6A12EBBB">
            <wp:extent cx="4969510" cy="1796995"/>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85499" cy="1802777"/>
                    </a:xfrm>
                    <a:prstGeom prst="rect">
                      <a:avLst/>
                    </a:prstGeom>
                  </pic:spPr>
                </pic:pic>
              </a:graphicData>
            </a:graphic>
          </wp:inline>
        </w:drawing>
      </w:r>
    </w:p>
    <w:p w14:paraId="5CD01E89" w14:textId="6CF222D4" w:rsidR="00AD3CC4" w:rsidRPr="00274616" w:rsidRDefault="00AD3CC4" w:rsidP="00AD3CC4">
      <w:pPr>
        <w:spacing w:line="360" w:lineRule="auto"/>
        <w:jc w:val="both"/>
        <w:rPr>
          <w:rFonts w:ascii="Palatino Linotype" w:hAnsi="Palatino Linotype" w:cs="Tahoma"/>
          <w:sz w:val="22"/>
          <w:szCs w:val="22"/>
        </w:rPr>
      </w:pPr>
    </w:p>
    <w:p w14:paraId="3730528D" w14:textId="41342A32" w:rsidR="00AD3CC4" w:rsidRPr="00274616" w:rsidRDefault="00AD3CC4" w:rsidP="00AD3CC4">
      <w:pPr>
        <w:spacing w:line="360" w:lineRule="auto"/>
        <w:jc w:val="both"/>
        <w:rPr>
          <w:rFonts w:ascii="Palatino Linotype" w:hAnsi="Palatino Linotype" w:cs="Tahoma"/>
          <w:sz w:val="22"/>
          <w:szCs w:val="22"/>
        </w:rPr>
      </w:pPr>
      <w:r w:rsidRPr="00274616">
        <w:rPr>
          <w:rFonts w:ascii="Palatino Linotype" w:hAnsi="Palatino Linotype" w:cs="Tahoma"/>
          <w:sz w:val="22"/>
          <w:szCs w:val="22"/>
        </w:rPr>
        <w:lastRenderedPageBreak/>
        <w:t xml:space="preserve">Los recuadros en rojo, dan cuenta de la cantidad que se retuvo correspondiente al impuesto sobre la renta, así como de la cantidad pagada y enterada a la autoridad fiscal, esto, detallado por mes; de lo cual, en virtud que los Particulares no están obligados a ser expertos en la materia, </w:t>
      </w:r>
      <w:r w:rsidRPr="00B419F7">
        <w:rPr>
          <w:rFonts w:ascii="Palatino Linotype" w:hAnsi="Palatino Linotype" w:cs="Tahoma"/>
          <w:b/>
          <w:bCs/>
          <w:sz w:val="22"/>
          <w:szCs w:val="22"/>
          <w:u w:val="single"/>
        </w:rPr>
        <w:t>es viable pronunciar que de dichos rubros, se encuentran relacionados con la vista anual acumulada,</w:t>
      </w:r>
      <w:r w:rsidRPr="00274616">
        <w:rPr>
          <w:rFonts w:ascii="Palatino Linotype" w:hAnsi="Palatino Linotype" w:cs="Tahoma"/>
          <w:sz w:val="22"/>
          <w:szCs w:val="22"/>
        </w:rPr>
        <w:t xml:space="preserve"> en la cual, como se precisó anteriormente, se observa la diferencia que de ser el caso, la persona jurídico colectiva pudo configurar derivado del timbrado de los recibos de nómina de sus trabajadores, el impuesto retenido y el entero devengado en este caso, al Servicio de Administración Tributaria (SAT) por concepto de sueldos y salarios, así como de asimilados a salarios.</w:t>
      </w:r>
    </w:p>
    <w:p w14:paraId="53DBAA76" w14:textId="77777777" w:rsidR="00AD3CC4" w:rsidRPr="00274616" w:rsidRDefault="00AD3CC4" w:rsidP="00AD3CC4">
      <w:pPr>
        <w:spacing w:line="360" w:lineRule="auto"/>
        <w:jc w:val="both"/>
        <w:rPr>
          <w:rFonts w:ascii="Palatino Linotype" w:hAnsi="Palatino Linotype" w:cs="Tahoma"/>
          <w:sz w:val="22"/>
          <w:szCs w:val="22"/>
        </w:rPr>
      </w:pPr>
    </w:p>
    <w:p w14:paraId="2D275666" w14:textId="7441D3E9" w:rsidR="00AD3CC4" w:rsidRPr="00274616" w:rsidRDefault="00AD3CC4" w:rsidP="00AD3CC4">
      <w:pPr>
        <w:spacing w:line="360" w:lineRule="auto"/>
        <w:jc w:val="both"/>
        <w:rPr>
          <w:rFonts w:ascii="Palatino Linotype" w:hAnsi="Palatino Linotype" w:cs="Tahoma"/>
          <w:sz w:val="22"/>
          <w:szCs w:val="22"/>
        </w:rPr>
      </w:pPr>
      <w:r w:rsidRPr="00274616">
        <w:rPr>
          <w:rFonts w:ascii="Palatino Linotype" w:hAnsi="Palatino Linotype" w:cs="Tahoma"/>
          <w:sz w:val="22"/>
          <w:szCs w:val="22"/>
        </w:rPr>
        <w:t>Con lo hasta aquí expuesto, este Instituto pudo determinar la naturaleza jurídica de lo peticionado por el Particular y conforme a los documentos que se generan en el portal del Servicio de Administración Tributaria, se tiene que de la consulta al visor de nóminas del Patrón, los documentos que pueden dar cuenta de la pretensión de</w:t>
      </w:r>
      <w:r w:rsidR="00A15B61">
        <w:rPr>
          <w:rFonts w:ascii="Palatino Linotype" w:hAnsi="Palatino Linotype" w:cs="Tahoma"/>
          <w:sz w:val="22"/>
          <w:szCs w:val="22"/>
        </w:rPr>
        <w:t xml:space="preserve"> este último</w:t>
      </w:r>
      <w:r w:rsidRPr="00274616">
        <w:rPr>
          <w:rFonts w:ascii="Palatino Linotype" w:hAnsi="Palatino Linotype" w:cs="Tahoma"/>
          <w:sz w:val="22"/>
          <w:szCs w:val="22"/>
        </w:rPr>
        <w:t xml:space="preserve">, son, en efecto, </w:t>
      </w:r>
      <w:r w:rsidRPr="00274616">
        <w:rPr>
          <w:rFonts w:ascii="Palatino Linotype" w:hAnsi="Palatino Linotype" w:cs="Tahoma"/>
          <w:b/>
          <w:sz w:val="22"/>
          <w:szCs w:val="22"/>
          <w:u w:val="single"/>
        </w:rPr>
        <w:t>la vista anual acumulada y</w:t>
      </w:r>
      <w:r w:rsidR="00B74F09">
        <w:rPr>
          <w:rFonts w:ascii="Palatino Linotype" w:hAnsi="Palatino Linotype" w:cs="Tahoma"/>
          <w:b/>
          <w:sz w:val="22"/>
          <w:szCs w:val="22"/>
          <w:u w:val="single"/>
        </w:rPr>
        <w:t xml:space="preserve">/o </w:t>
      </w:r>
      <w:r w:rsidRPr="00274616">
        <w:rPr>
          <w:rFonts w:ascii="Palatino Linotype" w:hAnsi="Palatino Linotype" w:cs="Tahoma"/>
          <w:b/>
          <w:sz w:val="22"/>
          <w:szCs w:val="22"/>
          <w:u w:val="single"/>
        </w:rPr>
        <w:t>el detalle mensual del ejercicio fiscal correspondiente,</w:t>
      </w:r>
      <w:r w:rsidRPr="00274616">
        <w:rPr>
          <w:rFonts w:ascii="Palatino Linotype" w:hAnsi="Palatino Linotype" w:cs="Tahoma"/>
          <w:sz w:val="22"/>
          <w:szCs w:val="22"/>
        </w:rPr>
        <w:t xml:space="preserve"> toda vez que, en ellos, se informa sobre la retención y el entero correspondiente al impuesto sobre la renta gravado por sueldos y salarios y/o asimilados a salarios, así como de la diferencia que en su caso, pudo configurarse; </w:t>
      </w:r>
      <w:r w:rsidR="00A15B61">
        <w:rPr>
          <w:rFonts w:ascii="Palatino Linotype" w:hAnsi="Palatino Linotype" w:cs="Tahoma"/>
          <w:sz w:val="22"/>
          <w:szCs w:val="22"/>
        </w:rPr>
        <w:t>así</w:t>
      </w:r>
      <w:r w:rsidRPr="00274616">
        <w:rPr>
          <w:rFonts w:ascii="Palatino Linotype" w:hAnsi="Palatino Linotype" w:cs="Tahoma"/>
          <w:sz w:val="22"/>
          <w:szCs w:val="22"/>
        </w:rPr>
        <w:t xml:space="preserve">, es </w:t>
      </w:r>
      <w:r w:rsidR="00A15B61">
        <w:rPr>
          <w:rFonts w:ascii="Palatino Linotype" w:hAnsi="Palatino Linotype" w:cs="Tahoma"/>
          <w:sz w:val="22"/>
          <w:szCs w:val="22"/>
        </w:rPr>
        <w:t xml:space="preserve">de </w:t>
      </w:r>
      <w:r w:rsidRPr="00274616">
        <w:rPr>
          <w:rFonts w:ascii="Palatino Linotype" w:hAnsi="Palatino Linotype" w:cs="Tahoma"/>
          <w:sz w:val="22"/>
          <w:szCs w:val="22"/>
        </w:rPr>
        <w:t xml:space="preserve">señalar que no existe un documento denominado </w:t>
      </w:r>
      <w:r w:rsidRPr="00274616">
        <w:rPr>
          <w:rFonts w:ascii="Palatino Linotype" w:hAnsi="Palatino Linotype" w:cs="Tahoma"/>
          <w:b/>
          <w:i/>
          <w:sz w:val="22"/>
          <w:szCs w:val="22"/>
        </w:rPr>
        <w:t>“Detalle diferencias sueldos y salarios”</w:t>
      </w:r>
      <w:r w:rsidRPr="00274616">
        <w:rPr>
          <w:rFonts w:ascii="Palatino Linotype" w:hAnsi="Palatino Linotype" w:cs="Tahoma"/>
          <w:sz w:val="22"/>
          <w:szCs w:val="22"/>
        </w:rPr>
        <w:t xml:space="preserve">, sin embargo, la información que puede corresponder a ese rubro, se encuentra inmersa en las documentales antes mencionadas. </w:t>
      </w:r>
    </w:p>
    <w:p w14:paraId="592A3F40" w14:textId="77777777" w:rsidR="00AD3CC4" w:rsidRPr="00274616" w:rsidRDefault="00AD3CC4" w:rsidP="00AD3CC4">
      <w:pPr>
        <w:spacing w:line="360" w:lineRule="auto"/>
        <w:jc w:val="both"/>
        <w:rPr>
          <w:rFonts w:ascii="Palatino Linotype" w:hAnsi="Palatino Linotype" w:cs="Tahoma"/>
          <w:sz w:val="22"/>
          <w:szCs w:val="22"/>
        </w:rPr>
      </w:pPr>
    </w:p>
    <w:p w14:paraId="5F05F699" w14:textId="72EA5240" w:rsidR="007A2FE4" w:rsidRPr="00274616" w:rsidRDefault="00AD3CC4" w:rsidP="00AD3CC4">
      <w:pPr>
        <w:spacing w:line="360" w:lineRule="auto"/>
        <w:jc w:val="both"/>
        <w:rPr>
          <w:rFonts w:ascii="Palatino Linotype" w:hAnsi="Palatino Linotype" w:cs="Tahoma"/>
          <w:sz w:val="22"/>
          <w:szCs w:val="22"/>
        </w:rPr>
      </w:pPr>
      <w:r w:rsidRPr="00274616">
        <w:rPr>
          <w:rFonts w:ascii="Palatino Linotype" w:hAnsi="Palatino Linotype" w:cs="Tahoma"/>
          <w:sz w:val="22"/>
          <w:szCs w:val="22"/>
        </w:rPr>
        <w:t xml:space="preserve">Precisado lo anterior, es conducente hacer mención que el Sujeto Obligado </w:t>
      </w:r>
      <w:r w:rsidR="00B74F09">
        <w:rPr>
          <w:rFonts w:ascii="Palatino Linotype" w:hAnsi="Palatino Linotype" w:cs="Tahoma"/>
          <w:sz w:val="22"/>
          <w:szCs w:val="22"/>
        </w:rPr>
        <w:t xml:space="preserve">a través de informe justificado, </w:t>
      </w:r>
      <w:r w:rsidRPr="00274616">
        <w:rPr>
          <w:rFonts w:ascii="Palatino Linotype" w:hAnsi="Palatino Linotype" w:cs="Tahoma"/>
          <w:b/>
          <w:sz w:val="22"/>
          <w:szCs w:val="22"/>
          <w:u w:val="single"/>
        </w:rPr>
        <w:t>adjuntó la vista anual acumulada de los ejercicios fiscales 2018 a 2021;</w:t>
      </w:r>
      <w:r w:rsidRPr="00274616">
        <w:rPr>
          <w:rFonts w:ascii="Palatino Linotype" w:hAnsi="Palatino Linotype" w:cs="Tahoma"/>
          <w:sz w:val="22"/>
          <w:szCs w:val="22"/>
        </w:rPr>
        <w:t xml:space="preserve"> </w:t>
      </w:r>
      <w:r w:rsidR="00A15B61">
        <w:rPr>
          <w:rFonts w:ascii="Palatino Linotype" w:hAnsi="Palatino Linotype" w:cs="Tahoma"/>
          <w:sz w:val="22"/>
          <w:szCs w:val="22"/>
        </w:rPr>
        <w:t>en tal virtud</w:t>
      </w:r>
      <w:r w:rsidRPr="00274616">
        <w:rPr>
          <w:rFonts w:ascii="Palatino Linotype" w:hAnsi="Palatino Linotype" w:cs="Tahoma"/>
          <w:sz w:val="22"/>
          <w:szCs w:val="22"/>
        </w:rPr>
        <w:t xml:space="preserve">, a fin de ilustrar lo dicho por este </w:t>
      </w:r>
      <w:r w:rsidR="00875601">
        <w:rPr>
          <w:rFonts w:ascii="Palatino Linotype" w:hAnsi="Palatino Linotype" w:cs="Tahoma"/>
          <w:sz w:val="22"/>
          <w:szCs w:val="22"/>
        </w:rPr>
        <w:t>Organismo Garante</w:t>
      </w:r>
      <w:r w:rsidR="007A2FE4">
        <w:rPr>
          <w:rFonts w:ascii="Palatino Linotype" w:hAnsi="Palatino Linotype" w:cs="Tahoma"/>
          <w:sz w:val="22"/>
          <w:szCs w:val="22"/>
        </w:rPr>
        <w:t>,</w:t>
      </w:r>
      <w:r w:rsidRPr="00274616">
        <w:rPr>
          <w:rFonts w:ascii="Palatino Linotype" w:hAnsi="Palatino Linotype" w:cs="Tahoma"/>
          <w:sz w:val="22"/>
          <w:szCs w:val="22"/>
        </w:rPr>
        <w:t xml:space="preserve"> únicamente a manera de </w:t>
      </w:r>
      <w:r w:rsidRPr="00274616">
        <w:rPr>
          <w:rFonts w:ascii="Palatino Linotype" w:hAnsi="Palatino Linotype" w:cs="Tahoma"/>
          <w:sz w:val="22"/>
          <w:szCs w:val="22"/>
        </w:rPr>
        <w:lastRenderedPageBreak/>
        <w:t>ejemplo, se trae a colación lo correspondiente al ejercicio fiscal 2021 por ser el más cercano a la fecha de la solicitud, sin dejar de lado que todos los documentos observado</w:t>
      </w:r>
      <w:r w:rsidR="00413FB7">
        <w:rPr>
          <w:rFonts w:ascii="Palatino Linotype" w:hAnsi="Palatino Linotype" w:cs="Tahoma"/>
          <w:sz w:val="22"/>
          <w:szCs w:val="22"/>
        </w:rPr>
        <w:t>s</w:t>
      </w:r>
      <w:r w:rsidRPr="00274616">
        <w:rPr>
          <w:rFonts w:ascii="Palatino Linotype" w:hAnsi="Palatino Linotype" w:cs="Tahoma"/>
          <w:sz w:val="22"/>
          <w:szCs w:val="22"/>
        </w:rPr>
        <w:t>, contienen la información que corresponde con la pretensión del Particular.</w:t>
      </w:r>
    </w:p>
    <w:p w14:paraId="3E33E62A" w14:textId="1714CB09" w:rsidR="00C936A0" w:rsidRDefault="00335B7F" w:rsidP="00976ECD">
      <w:pPr>
        <w:spacing w:line="360" w:lineRule="auto"/>
        <w:ind w:left="567"/>
        <w:jc w:val="both"/>
        <w:rPr>
          <w:rFonts w:ascii="Palatino Linotype" w:eastAsiaTheme="majorEastAsia" w:hAnsi="Palatino Linotype"/>
          <w:sz w:val="22"/>
        </w:rPr>
      </w:pPr>
      <w:r>
        <w:rPr>
          <w:noProof/>
          <w:lang w:eastAsia="es-MX"/>
        </w:rPr>
        <w:drawing>
          <wp:inline distT="0" distB="0" distL="0" distR="0" wp14:anchorId="75F908EE" wp14:editId="0614392B">
            <wp:extent cx="4985105" cy="2154803"/>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26106" cy="2172526"/>
                    </a:xfrm>
                    <a:prstGeom prst="rect">
                      <a:avLst/>
                    </a:prstGeom>
                  </pic:spPr>
                </pic:pic>
              </a:graphicData>
            </a:graphic>
          </wp:inline>
        </w:drawing>
      </w:r>
    </w:p>
    <w:p w14:paraId="13BDE214" w14:textId="77777777" w:rsidR="00A15B61" w:rsidRDefault="00A15B61" w:rsidP="00976ECD">
      <w:pPr>
        <w:spacing w:line="360" w:lineRule="auto"/>
        <w:ind w:left="567"/>
        <w:jc w:val="both"/>
        <w:rPr>
          <w:rFonts w:ascii="Palatino Linotype" w:eastAsiaTheme="majorEastAsia" w:hAnsi="Palatino Linotype"/>
          <w:sz w:val="22"/>
        </w:rPr>
      </w:pPr>
    </w:p>
    <w:p w14:paraId="22F01185" w14:textId="26961C21" w:rsidR="00976ECD" w:rsidRDefault="00976ECD" w:rsidP="00976ECD">
      <w:pPr>
        <w:spacing w:line="360" w:lineRule="auto"/>
        <w:jc w:val="both"/>
        <w:rPr>
          <w:rFonts w:ascii="Palatino Linotype" w:eastAsiaTheme="majorEastAsia" w:hAnsi="Palatino Linotype"/>
          <w:sz w:val="22"/>
        </w:rPr>
      </w:pPr>
      <w:r>
        <w:rPr>
          <w:rFonts w:ascii="Palatino Linotype" w:eastAsiaTheme="majorEastAsia" w:hAnsi="Palatino Linotype"/>
          <w:sz w:val="22"/>
        </w:rPr>
        <w:t xml:space="preserve">Conforme a la información contenida en la imagen anterior, se puede observar que para el caso en particular, </w:t>
      </w:r>
      <w:r w:rsidR="00E5397A">
        <w:rPr>
          <w:rFonts w:ascii="Palatino Linotype" w:eastAsiaTheme="majorEastAsia" w:hAnsi="Palatino Linotype"/>
          <w:sz w:val="22"/>
        </w:rPr>
        <w:t>el Sistema Municipal para el Desarrollo Integral de la Familia de Tejupilco, durante el ejercicio dos mil veintiuno, actualizó una diferencia entre el impuesto sobre la renta retenido y enterado</w:t>
      </w:r>
      <w:r w:rsidR="00F456EF">
        <w:rPr>
          <w:rFonts w:ascii="Palatino Linotype" w:eastAsiaTheme="majorEastAsia" w:hAnsi="Palatino Linotype"/>
          <w:sz w:val="22"/>
        </w:rPr>
        <w:t xml:space="preserve"> al Servicio de Administración Tributaria</w:t>
      </w:r>
      <w:r w:rsidR="00E5397A">
        <w:rPr>
          <w:rFonts w:ascii="Palatino Linotype" w:eastAsiaTheme="majorEastAsia" w:hAnsi="Palatino Linotype"/>
          <w:sz w:val="22"/>
        </w:rPr>
        <w:t xml:space="preserve">, </w:t>
      </w:r>
      <w:r w:rsidR="00A15B61">
        <w:rPr>
          <w:rFonts w:ascii="Palatino Linotype" w:eastAsiaTheme="majorEastAsia" w:hAnsi="Palatino Linotype"/>
          <w:sz w:val="22"/>
        </w:rPr>
        <w:t xml:space="preserve">esto, </w:t>
      </w:r>
      <w:r w:rsidR="00440891">
        <w:rPr>
          <w:rFonts w:ascii="Palatino Linotype" w:eastAsiaTheme="majorEastAsia" w:hAnsi="Palatino Linotype"/>
          <w:sz w:val="22"/>
        </w:rPr>
        <w:t xml:space="preserve">por un total de setenta y dos mil noventa y nueve pesos con diecisiete centavos, </w:t>
      </w:r>
      <w:r w:rsidR="00A22E16">
        <w:rPr>
          <w:rFonts w:ascii="Palatino Linotype" w:eastAsiaTheme="majorEastAsia" w:hAnsi="Palatino Linotype"/>
          <w:sz w:val="22"/>
        </w:rPr>
        <w:t>la cual, obedece al rubro de sueldos</w:t>
      </w:r>
      <w:r w:rsidR="00F456EF">
        <w:rPr>
          <w:rFonts w:ascii="Palatino Linotype" w:eastAsiaTheme="majorEastAsia" w:hAnsi="Palatino Linotype"/>
          <w:sz w:val="22"/>
        </w:rPr>
        <w:t>.</w:t>
      </w:r>
    </w:p>
    <w:p w14:paraId="717006A8" w14:textId="77777777" w:rsidR="00F456EF" w:rsidRDefault="00F456EF" w:rsidP="00976ECD">
      <w:pPr>
        <w:spacing w:line="360" w:lineRule="auto"/>
        <w:jc w:val="both"/>
        <w:rPr>
          <w:rFonts w:ascii="Palatino Linotype" w:eastAsiaTheme="majorEastAsia" w:hAnsi="Palatino Linotype"/>
          <w:sz w:val="22"/>
        </w:rPr>
      </w:pPr>
    </w:p>
    <w:p w14:paraId="51F01920" w14:textId="77777777" w:rsidR="00F456EF" w:rsidRPr="00274616" w:rsidRDefault="00F456EF" w:rsidP="00F456EF">
      <w:pPr>
        <w:spacing w:line="360" w:lineRule="auto"/>
        <w:ind w:right="-93"/>
        <w:jc w:val="both"/>
        <w:rPr>
          <w:rFonts w:ascii="Palatino Linotype" w:eastAsia="Calibri" w:hAnsi="Palatino Linotype" w:cs="Tahoma"/>
          <w:bCs/>
          <w:sz w:val="22"/>
          <w:szCs w:val="22"/>
        </w:rPr>
      </w:pPr>
      <w:r w:rsidRPr="00274616">
        <w:rPr>
          <w:rFonts w:ascii="Palatino Linotype" w:eastAsia="Calibri" w:hAnsi="Palatino Linotype" w:cs="Tahoma"/>
          <w:bCs/>
          <w:sz w:val="22"/>
          <w:szCs w:val="22"/>
        </w:rPr>
        <w:t xml:space="preserve">En este orden de ideas, es importante señalar que, el artículo 4°, párrafo segundo de la Ley de Transparencia y Acceso a la Información Pública del Estado de México y Municipios, </w:t>
      </w:r>
      <w:r w:rsidRPr="00274616">
        <w:rPr>
          <w:rFonts w:ascii="Palatino Linotype" w:eastAsia="Calibri" w:hAnsi="Palatino Linotype" w:cs="Tahoma"/>
          <w:b/>
          <w:sz w:val="22"/>
          <w:szCs w:val="22"/>
          <w:u w:val="single"/>
        </w:rPr>
        <w:t>señala que toda la información</w:t>
      </w:r>
      <w:r w:rsidRPr="00274616">
        <w:rPr>
          <w:rFonts w:ascii="Palatino Linotype" w:eastAsia="Calibri" w:hAnsi="Palatino Linotype" w:cs="Tahoma"/>
          <w:bCs/>
          <w:sz w:val="22"/>
          <w:szCs w:val="22"/>
          <w:u w:val="single"/>
        </w:rPr>
        <w:t xml:space="preserve"> </w:t>
      </w:r>
      <w:r w:rsidRPr="00274616">
        <w:rPr>
          <w:rFonts w:ascii="Palatino Linotype" w:eastAsia="Calibri" w:hAnsi="Palatino Linotype" w:cs="Tahoma"/>
          <w:b/>
          <w:sz w:val="22"/>
          <w:szCs w:val="22"/>
          <w:u w:val="single"/>
        </w:rPr>
        <w:t>generada</w:t>
      </w:r>
      <w:r w:rsidRPr="00274616">
        <w:rPr>
          <w:rFonts w:ascii="Palatino Linotype" w:eastAsia="Calibri" w:hAnsi="Palatino Linotype" w:cs="Tahoma"/>
          <w:bCs/>
          <w:sz w:val="22"/>
          <w:szCs w:val="22"/>
        </w:rPr>
        <w:t xml:space="preserve">,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w:t>
      </w:r>
      <w:r w:rsidRPr="00274616">
        <w:rPr>
          <w:rFonts w:ascii="Palatino Linotype" w:eastAsia="Calibri" w:hAnsi="Palatino Linotype" w:cs="Tahoma"/>
          <w:bCs/>
          <w:sz w:val="22"/>
          <w:szCs w:val="22"/>
        </w:rPr>
        <w:lastRenderedPageBreak/>
        <w:t xml:space="preserve">disposiciones de la materia, privilegiando el principio de máxima publicidad de la información. </w:t>
      </w:r>
    </w:p>
    <w:p w14:paraId="0300C02A" w14:textId="77777777" w:rsidR="00F456EF" w:rsidRPr="00274616" w:rsidRDefault="00F456EF" w:rsidP="00F456EF">
      <w:pPr>
        <w:spacing w:line="360" w:lineRule="auto"/>
        <w:ind w:right="-93"/>
        <w:jc w:val="both"/>
        <w:rPr>
          <w:rFonts w:ascii="Palatino Linotype" w:eastAsia="Calibri" w:hAnsi="Palatino Linotype" w:cs="Tahoma"/>
          <w:bCs/>
          <w:sz w:val="22"/>
          <w:szCs w:val="22"/>
        </w:rPr>
      </w:pPr>
    </w:p>
    <w:p w14:paraId="4ED8AF13" w14:textId="77777777" w:rsidR="00F456EF" w:rsidRPr="00274616" w:rsidRDefault="00F456EF" w:rsidP="00F456EF">
      <w:pPr>
        <w:spacing w:line="360" w:lineRule="auto"/>
        <w:ind w:right="-93"/>
        <w:jc w:val="both"/>
        <w:rPr>
          <w:rFonts w:ascii="Palatino Linotype" w:eastAsia="Calibri" w:hAnsi="Palatino Linotype" w:cs="Tahoma"/>
          <w:bCs/>
          <w:sz w:val="22"/>
          <w:szCs w:val="22"/>
        </w:rPr>
      </w:pPr>
      <w:r w:rsidRPr="00274616">
        <w:rPr>
          <w:rFonts w:ascii="Palatino Linotype" w:eastAsia="Calibri" w:hAnsi="Palatino Linotype" w:cs="Tahoma"/>
          <w:bCs/>
          <w:sz w:val="22"/>
          <w:szCs w:val="22"/>
        </w:rPr>
        <w:t xml:space="preserve">En síntesis, el derecho de acceso a la información pública se satisface </w:t>
      </w:r>
      <w:r w:rsidRPr="00274616">
        <w:rPr>
          <w:rFonts w:ascii="Palatino Linotype" w:eastAsia="Calibri" w:hAnsi="Palatino Linotype" w:cs="Tahoma"/>
          <w:b/>
          <w:sz w:val="22"/>
          <w:szCs w:val="22"/>
        </w:rPr>
        <w:t xml:space="preserve">en aquellos casos en que se entregue el soporte documental en que conste la información pública, sin la necesidad de elaborar documentos </w:t>
      </w:r>
      <w:r w:rsidRPr="00274616">
        <w:rPr>
          <w:rFonts w:ascii="Palatino Linotype" w:eastAsia="Calibri" w:hAnsi="Palatino Linotype" w:cs="Tahoma"/>
          <w:b/>
          <w:i/>
          <w:sz w:val="22"/>
          <w:szCs w:val="22"/>
        </w:rPr>
        <w:t>ad hoc</w:t>
      </w:r>
      <w:r w:rsidRPr="00274616">
        <w:rPr>
          <w:rFonts w:ascii="Palatino Linotype" w:eastAsia="Calibri" w:hAnsi="Palatino Linotype" w:cs="Tahoma"/>
          <w:b/>
          <w:sz w:val="22"/>
          <w:szCs w:val="22"/>
        </w:rPr>
        <w:t>;</w:t>
      </w:r>
      <w:r w:rsidRPr="00274616">
        <w:rPr>
          <w:rFonts w:ascii="Palatino Linotype" w:eastAsia="Calibri" w:hAnsi="Palatino Linotype" w:cs="Tahoma"/>
          <w:bCs/>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w:t>
      </w:r>
    </w:p>
    <w:p w14:paraId="69C13EFF" w14:textId="77777777" w:rsidR="00F456EF" w:rsidRPr="00274616" w:rsidRDefault="00F456EF" w:rsidP="00F456EF">
      <w:pPr>
        <w:spacing w:line="360" w:lineRule="auto"/>
        <w:ind w:right="-93"/>
        <w:jc w:val="both"/>
        <w:rPr>
          <w:rFonts w:ascii="Palatino Linotype" w:eastAsia="Calibri" w:hAnsi="Palatino Linotype" w:cs="Tahoma"/>
          <w:bCs/>
          <w:sz w:val="22"/>
          <w:szCs w:val="22"/>
        </w:rPr>
      </w:pPr>
    </w:p>
    <w:p w14:paraId="7C03E850" w14:textId="77777777" w:rsidR="00095F83" w:rsidRDefault="00F456EF" w:rsidP="00F456EF">
      <w:pPr>
        <w:spacing w:line="360" w:lineRule="auto"/>
        <w:ind w:right="-93"/>
        <w:jc w:val="both"/>
        <w:rPr>
          <w:rFonts w:ascii="Palatino Linotype" w:eastAsia="Calibri" w:hAnsi="Palatino Linotype" w:cs="Tahoma"/>
          <w:b/>
          <w:bCs/>
          <w:sz w:val="22"/>
          <w:szCs w:val="22"/>
          <w:u w:val="single"/>
        </w:rPr>
      </w:pPr>
      <w:r w:rsidRPr="00274616">
        <w:rPr>
          <w:rFonts w:ascii="Palatino Linotype" w:eastAsia="Calibri" w:hAnsi="Palatino Linotype" w:cs="Tahoma"/>
          <w:bCs/>
          <w:sz w:val="22"/>
          <w:szCs w:val="22"/>
        </w:rPr>
        <w:t xml:space="preserve">Asimismo, los artículos 12 y 24 de la Ley de la materia, disponen que los Sujetos Obligados sólo proporcionarán la información pública que se les </w:t>
      </w:r>
      <w:r w:rsidRPr="00274616">
        <w:rPr>
          <w:rFonts w:ascii="Palatino Linotype" w:eastAsia="Calibri" w:hAnsi="Palatino Linotype" w:cs="Tahoma"/>
          <w:b/>
          <w:bCs/>
          <w:sz w:val="22"/>
          <w:szCs w:val="22"/>
          <w:u w:val="single"/>
        </w:rPr>
        <w:t>requiera,</w:t>
      </w:r>
      <w:r w:rsidRPr="00274616">
        <w:rPr>
          <w:rFonts w:ascii="Palatino Linotype" w:eastAsia="Calibri" w:hAnsi="Palatino Linotype" w:cs="Tahoma"/>
          <w:bCs/>
          <w:sz w:val="22"/>
          <w:szCs w:val="22"/>
        </w:rPr>
        <w:t xml:space="preserve"> </w:t>
      </w:r>
      <w:r w:rsidRPr="00274616">
        <w:rPr>
          <w:rFonts w:ascii="Palatino Linotype" w:eastAsia="Calibri" w:hAnsi="Palatino Linotype" w:cs="Tahoma"/>
          <w:b/>
          <w:sz w:val="22"/>
          <w:szCs w:val="22"/>
          <w:u w:val="single"/>
        </w:rPr>
        <w:t>generen, administren o posean en el ejercicio de sus atribuciones y que obre en sus archivos en el estado en que ésta se encuentre;</w:t>
      </w:r>
      <w:r w:rsidRPr="00274616">
        <w:rPr>
          <w:rFonts w:ascii="Palatino Linotype" w:eastAsia="Calibri" w:hAnsi="Palatino Linotype" w:cs="Tahoma"/>
          <w:bCs/>
          <w:sz w:val="22"/>
          <w:szCs w:val="22"/>
        </w:rPr>
        <w:t xml:space="preserve"> por consiguiente, toda vez que el </w:t>
      </w:r>
      <w:r>
        <w:rPr>
          <w:rFonts w:ascii="Palatino Linotype" w:eastAsia="Calibri" w:hAnsi="Palatino Linotype" w:cs="Tahoma"/>
          <w:bCs/>
          <w:sz w:val="22"/>
          <w:szCs w:val="22"/>
        </w:rPr>
        <w:t>Sistema Municipal Para el Desarrollo Integral de la Familia de Tejupilco</w:t>
      </w:r>
      <w:r w:rsidRPr="00274616">
        <w:rPr>
          <w:rFonts w:ascii="Palatino Linotype" w:eastAsia="Calibri" w:hAnsi="Palatino Linotype" w:cs="Tahoma"/>
          <w:bCs/>
          <w:sz w:val="22"/>
          <w:szCs w:val="22"/>
        </w:rPr>
        <w:t xml:space="preserve"> hizo entrega de la vista anual acumulada</w:t>
      </w:r>
      <w:r w:rsidR="003B1303">
        <w:rPr>
          <w:rFonts w:ascii="Palatino Linotype" w:eastAsia="Calibri" w:hAnsi="Palatino Linotype" w:cs="Tahoma"/>
          <w:bCs/>
          <w:sz w:val="22"/>
          <w:szCs w:val="22"/>
        </w:rPr>
        <w:t xml:space="preserve"> </w:t>
      </w:r>
      <w:r w:rsidRPr="00274616">
        <w:rPr>
          <w:rFonts w:ascii="Palatino Linotype" w:eastAsia="Calibri" w:hAnsi="Palatino Linotype" w:cs="Tahoma"/>
          <w:bCs/>
          <w:sz w:val="22"/>
          <w:szCs w:val="22"/>
        </w:rPr>
        <w:t>de los ejercicios 2018 a 2021 obtenid</w:t>
      </w:r>
      <w:r w:rsidR="00095F83">
        <w:rPr>
          <w:rFonts w:ascii="Palatino Linotype" w:eastAsia="Calibri" w:hAnsi="Palatino Linotype" w:cs="Tahoma"/>
          <w:bCs/>
          <w:sz w:val="22"/>
          <w:szCs w:val="22"/>
        </w:rPr>
        <w:t>a</w:t>
      </w:r>
      <w:r w:rsidRPr="00274616">
        <w:rPr>
          <w:rFonts w:ascii="Palatino Linotype" w:eastAsia="Calibri" w:hAnsi="Palatino Linotype" w:cs="Tahoma"/>
          <w:bCs/>
          <w:sz w:val="22"/>
          <w:szCs w:val="22"/>
        </w:rPr>
        <w:t xml:space="preserve"> del visor de nómina del Servicio de Administración Tributaria, en donde se da cuenta al Particular sobre la información que solicitó, se tiene que</w:t>
      </w:r>
      <w:r w:rsidR="00095F83">
        <w:rPr>
          <w:rFonts w:ascii="Palatino Linotype" w:eastAsia="Calibri" w:hAnsi="Palatino Linotype" w:cs="Tahoma"/>
          <w:bCs/>
          <w:sz w:val="22"/>
          <w:szCs w:val="22"/>
        </w:rPr>
        <w:t xml:space="preserve"> por medio de informe justificado, </w:t>
      </w:r>
      <w:r w:rsidRPr="00274616">
        <w:rPr>
          <w:rFonts w:ascii="Palatino Linotype" w:eastAsia="Calibri" w:hAnsi="Palatino Linotype" w:cs="Tahoma"/>
          <w:bCs/>
          <w:sz w:val="22"/>
          <w:szCs w:val="22"/>
        </w:rPr>
        <w:t xml:space="preserve"> atendió esta parte de la solicitud de acceso con folio </w:t>
      </w:r>
      <w:r>
        <w:rPr>
          <w:rFonts w:ascii="Palatino Linotype" w:eastAsia="Calibri" w:hAnsi="Palatino Linotype" w:cs="Tahoma"/>
          <w:bCs/>
          <w:sz w:val="22"/>
          <w:szCs w:val="22"/>
        </w:rPr>
        <w:t>00001/DIFTEJUPIL/IP/2022</w:t>
      </w:r>
      <w:r w:rsidRPr="00274616">
        <w:rPr>
          <w:rFonts w:ascii="Palatino Linotype" w:eastAsia="Calibri" w:hAnsi="Palatino Linotype" w:cs="Tahoma"/>
          <w:bCs/>
          <w:sz w:val="22"/>
          <w:szCs w:val="22"/>
        </w:rPr>
        <w:t xml:space="preserve"> de conformidad con la Ley de Transparencia y Acceso a la Información Pública del Estado de México y Municipios, por lo tanto, </w:t>
      </w:r>
      <w:r w:rsidRPr="00274616">
        <w:rPr>
          <w:rFonts w:ascii="Palatino Linotype" w:eastAsia="Calibri" w:hAnsi="Palatino Linotype" w:cs="Tahoma"/>
          <w:b/>
          <w:bCs/>
          <w:sz w:val="22"/>
          <w:szCs w:val="22"/>
          <w:u w:val="single"/>
        </w:rPr>
        <w:t>el requerimiento identificado en este apartado de la Resolución, se tiene por atendido.</w:t>
      </w:r>
    </w:p>
    <w:p w14:paraId="023491E7" w14:textId="77777777" w:rsidR="00095F83" w:rsidRDefault="00095F83" w:rsidP="00F456EF">
      <w:pPr>
        <w:spacing w:line="360" w:lineRule="auto"/>
        <w:ind w:right="-93"/>
        <w:jc w:val="both"/>
        <w:rPr>
          <w:rFonts w:ascii="Palatino Linotype" w:eastAsia="Calibri" w:hAnsi="Palatino Linotype" w:cs="Tahoma"/>
          <w:b/>
          <w:bCs/>
          <w:sz w:val="22"/>
          <w:szCs w:val="22"/>
          <w:u w:val="single"/>
        </w:rPr>
      </w:pPr>
    </w:p>
    <w:p w14:paraId="10194D15" w14:textId="7EAB6C1C" w:rsidR="00095F83" w:rsidRPr="00274616" w:rsidRDefault="00095F83" w:rsidP="00095F83">
      <w:pPr>
        <w:spacing w:line="360" w:lineRule="auto"/>
        <w:ind w:right="-28"/>
        <w:jc w:val="both"/>
        <w:rPr>
          <w:rFonts w:ascii="Palatino Linotype" w:hAnsi="Palatino Linotype"/>
          <w:b/>
          <w:sz w:val="22"/>
          <w:szCs w:val="22"/>
        </w:rPr>
      </w:pPr>
      <w:r w:rsidRPr="00274616">
        <w:rPr>
          <w:rFonts w:ascii="Palatino Linotype" w:hAnsi="Palatino Linotype" w:cs="Tahoma"/>
          <w:b/>
          <w:sz w:val="22"/>
          <w:szCs w:val="22"/>
        </w:rPr>
        <w:t xml:space="preserve">Análisis de </w:t>
      </w:r>
      <w:r>
        <w:rPr>
          <w:rFonts w:ascii="Palatino Linotype" w:hAnsi="Palatino Linotype" w:cs="Tahoma"/>
          <w:b/>
          <w:sz w:val="22"/>
          <w:szCs w:val="22"/>
        </w:rPr>
        <w:t>2, 3, y 4</w:t>
      </w:r>
      <w:r w:rsidRPr="00274616">
        <w:rPr>
          <w:rFonts w:ascii="Palatino Linotype" w:hAnsi="Palatino Linotype" w:cs="Tahoma"/>
          <w:b/>
          <w:sz w:val="22"/>
          <w:szCs w:val="22"/>
        </w:rPr>
        <w:t xml:space="preserve">; </w:t>
      </w:r>
      <w:r w:rsidRPr="00274616">
        <w:rPr>
          <w:rFonts w:ascii="Palatino Linotype" w:hAnsi="Palatino Linotype"/>
          <w:b/>
          <w:sz w:val="22"/>
          <w:szCs w:val="22"/>
        </w:rPr>
        <w:t>Opinión de cumplimiento en las obligaciones fiscales emitida por el Servicio de Administración Tributaria</w:t>
      </w:r>
      <w:r w:rsidR="00A00155">
        <w:rPr>
          <w:rFonts w:ascii="Palatino Linotype" w:hAnsi="Palatino Linotype"/>
          <w:b/>
          <w:sz w:val="22"/>
          <w:szCs w:val="22"/>
        </w:rPr>
        <w:t xml:space="preserve"> (SAT)</w:t>
      </w:r>
      <w:r>
        <w:rPr>
          <w:rFonts w:ascii="Palatino Linotype" w:hAnsi="Palatino Linotype"/>
          <w:b/>
          <w:sz w:val="22"/>
          <w:szCs w:val="22"/>
        </w:rPr>
        <w:t xml:space="preserve">, Instituto del Fondo Nacional de la </w:t>
      </w:r>
      <w:r w:rsidR="00A00155">
        <w:rPr>
          <w:rFonts w:ascii="Palatino Linotype" w:hAnsi="Palatino Linotype"/>
          <w:b/>
          <w:sz w:val="22"/>
          <w:szCs w:val="22"/>
        </w:rPr>
        <w:t>Vivienda para los Trabajadores (INFONAVIT)</w:t>
      </w:r>
      <w:r w:rsidR="008E4B4E">
        <w:rPr>
          <w:rFonts w:ascii="Palatino Linotype" w:hAnsi="Palatino Linotype"/>
          <w:b/>
          <w:sz w:val="22"/>
          <w:szCs w:val="22"/>
        </w:rPr>
        <w:t xml:space="preserve"> y el Instituto Mexicano del Seguro Social (IMSS)</w:t>
      </w:r>
    </w:p>
    <w:p w14:paraId="467598FB" w14:textId="77777777" w:rsidR="00106713" w:rsidRDefault="00106713" w:rsidP="00F456EF">
      <w:pPr>
        <w:spacing w:line="360" w:lineRule="auto"/>
        <w:ind w:right="-93"/>
        <w:jc w:val="both"/>
        <w:rPr>
          <w:rFonts w:ascii="Palatino Linotype" w:eastAsia="Calibri" w:hAnsi="Palatino Linotype" w:cs="Tahoma"/>
          <w:bCs/>
          <w:sz w:val="22"/>
          <w:szCs w:val="22"/>
        </w:rPr>
      </w:pPr>
    </w:p>
    <w:p w14:paraId="359ABE57" w14:textId="724C1099" w:rsidR="00F456EF" w:rsidRDefault="00106713" w:rsidP="00F456EF">
      <w:pPr>
        <w:spacing w:line="360" w:lineRule="auto"/>
        <w:ind w:right="-93"/>
        <w:jc w:val="both"/>
        <w:rPr>
          <w:rFonts w:ascii="Palatino Linotype" w:eastAsia="Calibri" w:hAnsi="Palatino Linotype" w:cs="Tahoma"/>
          <w:bCs/>
          <w:sz w:val="22"/>
          <w:szCs w:val="22"/>
        </w:rPr>
      </w:pPr>
      <w:r>
        <w:rPr>
          <w:rFonts w:ascii="Palatino Linotype" w:eastAsia="Calibri" w:hAnsi="Palatino Linotype" w:cs="Tahoma"/>
          <w:bCs/>
          <w:sz w:val="22"/>
          <w:szCs w:val="22"/>
        </w:rPr>
        <w:t>Al respecto de este apartado, el Ente Recurrido refirió que no cuenta con la obligación de solicitar y presentar esta información; no obstante, hizo entrega de la Opinión del cumplimiento de obligaciones fiscales  emitida por el Servicio de Administración Tributaria en sentido NEGATIVO</w:t>
      </w:r>
      <w:r w:rsidR="009D4332">
        <w:rPr>
          <w:rFonts w:ascii="Palatino Linotype" w:eastAsia="Calibri" w:hAnsi="Palatino Linotype" w:cs="Tahoma"/>
          <w:bCs/>
          <w:sz w:val="22"/>
          <w:szCs w:val="22"/>
        </w:rPr>
        <w:t xml:space="preserve">, en virtud de la revisión practicada el siete de marzo de dos mil veintidós, tal y como se ilustra a continuación: </w:t>
      </w:r>
    </w:p>
    <w:p w14:paraId="0021A5C6" w14:textId="25E15966" w:rsidR="009D4332" w:rsidRDefault="009D4332" w:rsidP="00F456EF">
      <w:pPr>
        <w:spacing w:line="360" w:lineRule="auto"/>
        <w:ind w:right="-93"/>
        <w:jc w:val="both"/>
        <w:rPr>
          <w:rFonts w:ascii="Palatino Linotype" w:eastAsia="Calibri" w:hAnsi="Palatino Linotype" w:cs="Tahoma"/>
          <w:bCs/>
          <w:sz w:val="22"/>
          <w:szCs w:val="22"/>
        </w:rPr>
      </w:pPr>
    </w:p>
    <w:p w14:paraId="512F67EF" w14:textId="434F9063" w:rsidR="009D4332" w:rsidRDefault="009D4332" w:rsidP="009D4332">
      <w:pPr>
        <w:spacing w:line="360" w:lineRule="auto"/>
        <w:ind w:left="567" w:right="-93"/>
        <w:jc w:val="both"/>
        <w:rPr>
          <w:rFonts w:ascii="Palatino Linotype" w:eastAsia="Calibri" w:hAnsi="Palatino Linotype" w:cs="Tahoma"/>
          <w:b/>
          <w:sz w:val="22"/>
          <w:szCs w:val="22"/>
          <w:u w:val="single"/>
        </w:rPr>
      </w:pPr>
      <w:r>
        <w:rPr>
          <w:noProof/>
          <w:lang w:eastAsia="es-MX"/>
        </w:rPr>
        <w:drawing>
          <wp:inline distT="0" distB="0" distL="0" distR="0" wp14:anchorId="00DE0F6B" wp14:editId="4DCF6F7A">
            <wp:extent cx="5111613" cy="25165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29136" cy="2525215"/>
                    </a:xfrm>
                    <a:prstGeom prst="rect">
                      <a:avLst/>
                    </a:prstGeom>
                  </pic:spPr>
                </pic:pic>
              </a:graphicData>
            </a:graphic>
          </wp:inline>
        </w:drawing>
      </w:r>
    </w:p>
    <w:p w14:paraId="28E826F1" w14:textId="38367994" w:rsidR="009D4332" w:rsidRDefault="009D4332" w:rsidP="009D4332">
      <w:pPr>
        <w:spacing w:line="360" w:lineRule="auto"/>
        <w:ind w:right="-93"/>
        <w:jc w:val="both"/>
        <w:rPr>
          <w:rFonts w:ascii="Palatino Linotype" w:eastAsia="Calibri" w:hAnsi="Palatino Linotype" w:cs="Tahoma"/>
          <w:b/>
          <w:sz w:val="22"/>
          <w:szCs w:val="22"/>
          <w:u w:val="single"/>
        </w:rPr>
      </w:pPr>
    </w:p>
    <w:p w14:paraId="4977C9B3" w14:textId="77777777" w:rsidR="00F2322B" w:rsidRPr="00274616" w:rsidRDefault="00F2322B" w:rsidP="00F2322B">
      <w:pPr>
        <w:spacing w:line="360" w:lineRule="auto"/>
        <w:jc w:val="both"/>
        <w:rPr>
          <w:rFonts w:ascii="Palatino Linotype" w:hAnsi="Palatino Linotype"/>
          <w:sz w:val="22"/>
        </w:rPr>
      </w:pPr>
      <w:r w:rsidRPr="00274616">
        <w:rPr>
          <w:rFonts w:ascii="Palatino Linotype" w:eastAsia="Calibri" w:hAnsi="Palatino Linotype"/>
          <w:sz w:val="22"/>
          <w:szCs w:val="22"/>
        </w:rPr>
        <w:t xml:space="preserve">Así entonces, correspondiente a las obligaciones fiscales, el Servicio de Administración Tributaria </w:t>
      </w:r>
      <w:r w:rsidRPr="00274616">
        <w:rPr>
          <w:rFonts w:ascii="Palatino Linotype" w:hAnsi="Palatino Linotype"/>
          <w:sz w:val="22"/>
          <w:szCs w:val="22"/>
        </w:rPr>
        <w:t xml:space="preserve">tiene la responsabilidad de aplicar la legislación fiscal y aduanera con el fin de que las personas físicas y </w:t>
      </w:r>
      <w:r w:rsidRPr="00274616">
        <w:rPr>
          <w:rFonts w:ascii="Palatino Linotype" w:hAnsi="Palatino Linotype"/>
          <w:b/>
          <w:sz w:val="22"/>
          <w:szCs w:val="22"/>
          <w:u w:val="single"/>
        </w:rPr>
        <w:t>morales</w:t>
      </w:r>
      <w:r w:rsidRPr="00274616">
        <w:rPr>
          <w:rFonts w:ascii="Palatino Linotype" w:hAnsi="Palatino Linotype"/>
          <w:sz w:val="22"/>
          <w:szCs w:val="22"/>
        </w:rPr>
        <w:t xml:space="preserve"> contribuyan proporcional y equitativamente al gasto público, además de fiscalizar a los contribuyentes para que cumplan con las disposiciones tributarias y aduaneras, así como facilitar e incentivar el cumplimiento voluntario de dichas disposiciones; lo anterior, en congruencia con la generación de la información necesaria para el diseño y evaluación de la política tributaria</w:t>
      </w:r>
      <w:r w:rsidRPr="00274616">
        <w:t xml:space="preserve">. </w:t>
      </w:r>
      <w:r w:rsidRPr="00274616">
        <w:rPr>
          <w:rFonts w:ascii="Palatino Linotype" w:hAnsi="Palatino Linotype"/>
          <w:sz w:val="22"/>
        </w:rPr>
        <w:t xml:space="preserve">Por ello, gozará de autonomía de gestión y </w:t>
      </w:r>
      <w:r w:rsidRPr="00274616">
        <w:rPr>
          <w:rFonts w:ascii="Palatino Linotype" w:hAnsi="Palatino Linotype"/>
          <w:sz w:val="22"/>
        </w:rPr>
        <w:lastRenderedPageBreak/>
        <w:t>presupuestal para la consecución de su objeto y de autonomía técnica para dictar sus resoluciones.</w:t>
      </w:r>
    </w:p>
    <w:p w14:paraId="1CE2F258" w14:textId="6613A4B0" w:rsidR="00F2322B" w:rsidRDefault="00F2322B" w:rsidP="009D4332">
      <w:pPr>
        <w:spacing w:line="360" w:lineRule="auto"/>
        <w:ind w:right="-93"/>
        <w:jc w:val="both"/>
        <w:rPr>
          <w:rFonts w:ascii="Palatino Linotype" w:eastAsia="Calibri" w:hAnsi="Palatino Linotype" w:cs="Tahoma"/>
          <w:b/>
          <w:sz w:val="22"/>
          <w:szCs w:val="22"/>
          <w:u w:val="single"/>
        </w:rPr>
      </w:pPr>
    </w:p>
    <w:p w14:paraId="160F8FF2" w14:textId="77777777" w:rsidR="00F2322B" w:rsidRPr="00274616" w:rsidRDefault="00F2322B" w:rsidP="00F2322B">
      <w:pPr>
        <w:pStyle w:val="paragraph"/>
        <w:spacing w:before="0" w:beforeAutospacing="0" w:after="0" w:afterAutospacing="0" w:line="360" w:lineRule="auto"/>
        <w:jc w:val="both"/>
        <w:textAlignment w:val="baseline"/>
        <w:rPr>
          <w:rFonts w:ascii="Segoe UI" w:hAnsi="Segoe UI" w:cs="Segoe UI"/>
          <w:sz w:val="22"/>
          <w:szCs w:val="22"/>
        </w:rPr>
      </w:pPr>
      <w:r w:rsidRPr="00274616">
        <w:rPr>
          <w:rStyle w:val="normaltextrun"/>
          <w:rFonts w:ascii="Palatino Linotype" w:hAnsi="Palatino Linotype" w:cs="Segoe UI"/>
          <w:sz w:val="22"/>
          <w:szCs w:val="22"/>
        </w:rPr>
        <w:t>Por lo tanto, es procedente advertir que este Órgano Garante no está facultado para dudar de la veracidad de lo manifestado en respuesta por el Sujeto Obligado, lo cual,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r w:rsidRPr="00274616">
        <w:rPr>
          <w:rStyle w:val="eop"/>
          <w:rFonts w:ascii="Palatino Linotype" w:hAnsi="Palatino Linotype" w:cs="Segoe UI"/>
          <w:sz w:val="22"/>
          <w:szCs w:val="22"/>
        </w:rPr>
        <w:t> </w:t>
      </w:r>
    </w:p>
    <w:p w14:paraId="6E11FACC" w14:textId="77777777" w:rsidR="00F2322B" w:rsidRPr="00274616" w:rsidRDefault="00F2322B" w:rsidP="00F2322B">
      <w:pPr>
        <w:pStyle w:val="paragraph"/>
        <w:spacing w:before="0" w:beforeAutospacing="0" w:after="0" w:afterAutospacing="0" w:line="360" w:lineRule="auto"/>
        <w:jc w:val="both"/>
        <w:textAlignment w:val="baseline"/>
        <w:rPr>
          <w:rFonts w:ascii="Segoe UI" w:hAnsi="Segoe UI" w:cs="Segoe UI"/>
          <w:sz w:val="22"/>
          <w:szCs w:val="22"/>
        </w:rPr>
      </w:pPr>
      <w:r w:rsidRPr="00274616">
        <w:rPr>
          <w:rStyle w:val="eop"/>
          <w:rFonts w:ascii="Palatino Linotype" w:hAnsi="Palatino Linotype" w:cs="Segoe UI"/>
          <w:sz w:val="22"/>
          <w:szCs w:val="22"/>
        </w:rPr>
        <w:t> </w:t>
      </w:r>
    </w:p>
    <w:p w14:paraId="42CF53AE" w14:textId="77777777" w:rsidR="00F2322B" w:rsidRPr="00274616" w:rsidRDefault="00F2322B" w:rsidP="00F2322B">
      <w:pPr>
        <w:pStyle w:val="paragraph"/>
        <w:spacing w:before="0" w:beforeAutospacing="0" w:after="0" w:afterAutospacing="0" w:line="360" w:lineRule="auto"/>
        <w:ind w:left="555" w:right="525"/>
        <w:jc w:val="both"/>
        <w:textAlignment w:val="baseline"/>
        <w:rPr>
          <w:rFonts w:ascii="Segoe UI" w:hAnsi="Segoe UI" w:cs="Segoe UI"/>
          <w:sz w:val="20"/>
          <w:szCs w:val="22"/>
        </w:rPr>
      </w:pPr>
      <w:r w:rsidRPr="00274616">
        <w:rPr>
          <w:rStyle w:val="normaltextrun"/>
          <w:rFonts w:ascii="Palatino Linotype" w:hAnsi="Palatino Linotype" w:cs="Segoe UI"/>
          <w:b/>
          <w:bCs/>
          <w:i/>
          <w:iCs/>
          <w:sz w:val="20"/>
          <w:szCs w:val="22"/>
        </w:rPr>
        <w:t>“El Instituto Federal de Acceso a la Información y Protección de Datos no cuenta con facultades para pronunciarse respecto de la veracidad de los documentos proporcionados por los sujetos obligados.</w:t>
      </w:r>
      <w:r w:rsidRPr="00274616">
        <w:rPr>
          <w:rStyle w:val="normaltextrun"/>
          <w:rFonts w:ascii="Palatino Linotype" w:hAnsi="Palatino Linotype" w:cs="Segoe UI"/>
          <w:i/>
          <w:iCs/>
          <w:sz w:val="20"/>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274616">
        <w:rPr>
          <w:rStyle w:val="eop"/>
          <w:rFonts w:ascii="Palatino Linotype" w:hAnsi="Palatino Linotype" w:cs="Segoe UI"/>
          <w:sz w:val="20"/>
          <w:szCs w:val="22"/>
        </w:rPr>
        <w:t> </w:t>
      </w:r>
    </w:p>
    <w:p w14:paraId="26C9FF85" w14:textId="77777777" w:rsidR="00F2322B" w:rsidRPr="00274616" w:rsidRDefault="00F2322B" w:rsidP="00F2322B">
      <w:pPr>
        <w:spacing w:line="360" w:lineRule="auto"/>
        <w:jc w:val="both"/>
        <w:rPr>
          <w:rFonts w:ascii="Palatino Linotype" w:eastAsia="Calibri" w:hAnsi="Palatino Linotype"/>
          <w:sz w:val="22"/>
          <w:szCs w:val="22"/>
        </w:rPr>
      </w:pPr>
    </w:p>
    <w:p w14:paraId="2853B9E3" w14:textId="49EC2BC7" w:rsidR="002E5021" w:rsidRPr="002E5021" w:rsidRDefault="00F2322B" w:rsidP="002E5021">
      <w:pPr>
        <w:spacing w:line="360" w:lineRule="auto"/>
        <w:jc w:val="both"/>
        <w:rPr>
          <w:rFonts w:ascii="Palatino Linotype" w:hAnsi="Palatino Linotype"/>
          <w:sz w:val="22"/>
          <w:szCs w:val="22"/>
        </w:rPr>
      </w:pPr>
      <w:r w:rsidRPr="00274616">
        <w:rPr>
          <w:rFonts w:ascii="Palatino Linotype" w:eastAsia="Calibri" w:hAnsi="Palatino Linotype"/>
          <w:sz w:val="22"/>
          <w:szCs w:val="22"/>
        </w:rPr>
        <w:t xml:space="preserve">Por lo que, en términos del artículo 12, 24 y 160 de la Ley de Transparencia y Acceso a la Información Pública del Estado de México y Municipios, el </w:t>
      </w:r>
      <w:r>
        <w:rPr>
          <w:rFonts w:ascii="Palatino Linotype" w:eastAsia="Calibri" w:hAnsi="Palatino Linotype"/>
          <w:sz w:val="22"/>
          <w:szCs w:val="22"/>
        </w:rPr>
        <w:t>Sistema Municipal Para el Desarrollo Integral de la Familia de Tejupilco</w:t>
      </w:r>
      <w:r w:rsidRPr="00274616">
        <w:rPr>
          <w:rFonts w:ascii="Palatino Linotype" w:eastAsia="Calibri" w:hAnsi="Palatino Linotype"/>
          <w:sz w:val="22"/>
          <w:szCs w:val="22"/>
        </w:rPr>
        <w:t xml:space="preserve">, hizo entrega de la información que, de conformidad con sus </w:t>
      </w:r>
      <w:r w:rsidRPr="00274616">
        <w:rPr>
          <w:rFonts w:ascii="Palatino Linotype" w:hAnsi="Palatino Linotype"/>
          <w:sz w:val="22"/>
          <w:szCs w:val="22"/>
        </w:rPr>
        <w:t>facultades, competencias o funciones, obra en sus archivos</w:t>
      </w:r>
      <w:r>
        <w:rPr>
          <w:rFonts w:ascii="Palatino Linotype" w:hAnsi="Palatino Linotype"/>
          <w:sz w:val="22"/>
          <w:szCs w:val="22"/>
        </w:rPr>
        <w:t xml:space="preserve"> </w:t>
      </w:r>
      <w:r w:rsidRPr="00274616">
        <w:rPr>
          <w:rFonts w:ascii="Palatino Linotype" w:hAnsi="Palatino Linotype"/>
          <w:sz w:val="22"/>
          <w:szCs w:val="22"/>
        </w:rPr>
        <w:t xml:space="preserve">en el estado </w:t>
      </w:r>
      <w:r w:rsidRPr="00274616">
        <w:rPr>
          <w:rFonts w:ascii="Palatino Linotype" w:hAnsi="Palatino Linotype"/>
          <w:sz w:val="22"/>
          <w:szCs w:val="22"/>
        </w:rPr>
        <w:lastRenderedPageBreak/>
        <w:t>que la misma guarda</w:t>
      </w:r>
      <w:r>
        <w:rPr>
          <w:rFonts w:ascii="Palatino Linotype" w:hAnsi="Palatino Linotype"/>
          <w:sz w:val="22"/>
          <w:szCs w:val="22"/>
        </w:rPr>
        <w:t>; y así,</w:t>
      </w:r>
      <w:r w:rsidRPr="00274616">
        <w:rPr>
          <w:rFonts w:ascii="Palatino Linotype" w:hAnsi="Palatino Linotype"/>
          <w:sz w:val="22"/>
          <w:szCs w:val="22"/>
        </w:rPr>
        <w:t xml:space="preserve"> en términos de todo lo anteriormente expuesto, se tiene por atendida, esta parte de la solicitud de acceso. </w:t>
      </w:r>
    </w:p>
    <w:p w14:paraId="6CD53200" w14:textId="77777777" w:rsidR="002E5021" w:rsidRDefault="002E5021" w:rsidP="00F2322B">
      <w:pPr>
        <w:spacing w:line="360" w:lineRule="auto"/>
        <w:ind w:right="-93"/>
        <w:jc w:val="both"/>
        <w:rPr>
          <w:rFonts w:ascii="Palatino Linotype" w:eastAsia="Calibri" w:hAnsi="Palatino Linotype" w:cs="Tahoma"/>
          <w:b/>
          <w:sz w:val="22"/>
          <w:szCs w:val="22"/>
          <w:u w:val="single"/>
        </w:rPr>
      </w:pPr>
    </w:p>
    <w:p w14:paraId="6CADB60D" w14:textId="2A9075D0" w:rsidR="00F2322B" w:rsidRDefault="00F2322B" w:rsidP="00F2322B">
      <w:pPr>
        <w:spacing w:line="360" w:lineRule="auto"/>
        <w:jc w:val="both"/>
        <w:rPr>
          <w:rFonts w:ascii="Palatino Linotype" w:eastAsia="Calibri" w:hAnsi="Palatino Linotype" w:cs="Tahoma"/>
          <w:bCs/>
          <w:sz w:val="22"/>
          <w:szCs w:val="22"/>
        </w:rPr>
      </w:pPr>
      <w:r>
        <w:rPr>
          <w:rFonts w:ascii="Palatino Linotype" w:eastAsia="Calibri" w:hAnsi="Palatino Linotype" w:cs="Tahoma"/>
          <w:bCs/>
          <w:sz w:val="22"/>
          <w:szCs w:val="22"/>
        </w:rPr>
        <w:t xml:space="preserve">Ahora bien, respecto a lo solicitado por cuanto hace al </w:t>
      </w:r>
      <w:r w:rsidRPr="00F2322B">
        <w:rPr>
          <w:rFonts w:ascii="Palatino Linotype" w:eastAsia="Calibri" w:hAnsi="Palatino Linotype" w:cs="Tahoma"/>
          <w:bCs/>
          <w:sz w:val="22"/>
          <w:szCs w:val="22"/>
        </w:rPr>
        <w:t>Instituto del Fondo Nacional de la Vivienda para los Trabajadores (INFONAVIT) y el Instituto Mexicano del Seguro Social (IMSS)</w:t>
      </w:r>
      <w:r>
        <w:rPr>
          <w:rFonts w:ascii="Palatino Linotype" w:eastAsia="Calibri" w:hAnsi="Palatino Linotype" w:cs="Tahoma"/>
          <w:bCs/>
          <w:sz w:val="22"/>
          <w:szCs w:val="22"/>
        </w:rPr>
        <w:t>, es necesario advertir</w:t>
      </w:r>
      <w:r w:rsidR="00193103">
        <w:rPr>
          <w:rFonts w:ascii="Palatino Linotype" w:eastAsia="Calibri" w:hAnsi="Palatino Linotype" w:cs="Tahoma"/>
          <w:bCs/>
          <w:sz w:val="22"/>
          <w:szCs w:val="22"/>
        </w:rPr>
        <w:t>, de forma inicial,</w:t>
      </w:r>
      <w:r>
        <w:rPr>
          <w:rFonts w:ascii="Palatino Linotype" w:eastAsia="Calibri" w:hAnsi="Palatino Linotype" w:cs="Tahoma"/>
          <w:bCs/>
          <w:sz w:val="22"/>
          <w:szCs w:val="22"/>
        </w:rPr>
        <w:t xml:space="preserve"> </w:t>
      </w:r>
      <w:r w:rsidR="00DC68CE">
        <w:rPr>
          <w:rFonts w:ascii="Palatino Linotype" w:eastAsia="Calibri" w:hAnsi="Palatino Linotype" w:cs="Tahoma"/>
          <w:bCs/>
          <w:sz w:val="22"/>
          <w:szCs w:val="22"/>
        </w:rPr>
        <w:t>lo que estipula el artículo 123 apartado A, fracción XII de la Constitución Política de los Estados Unidos Mexicanos</w:t>
      </w:r>
      <w:r w:rsidR="00757134">
        <w:rPr>
          <w:rFonts w:ascii="Palatino Linotype" w:eastAsia="Calibri" w:hAnsi="Palatino Linotype" w:cs="Tahoma"/>
          <w:bCs/>
          <w:sz w:val="22"/>
          <w:szCs w:val="22"/>
        </w:rPr>
        <w:t xml:space="preserve"> disponible para su consulta en: -</w:t>
      </w:r>
      <w:hyperlink r:id="rId22" w:history="1">
        <w:r w:rsidR="00757134" w:rsidRPr="00757134">
          <w:rPr>
            <w:rStyle w:val="Hipervnculo"/>
            <w:rFonts w:ascii="Palatino Linotype" w:hAnsi="Palatino Linotype"/>
            <w:i/>
            <w:iCs/>
          </w:rPr>
          <w:t>Constitución Política de los Estados Unidos Mexicanos (diputados.gob.mx)</w:t>
        </w:r>
      </w:hyperlink>
      <w:r w:rsidR="00757134">
        <w:rPr>
          <w:rFonts w:ascii="Palatino Linotype" w:eastAsia="Calibri" w:hAnsi="Palatino Linotype" w:cs="Tahoma"/>
          <w:bCs/>
          <w:sz w:val="22"/>
          <w:szCs w:val="22"/>
        </w:rPr>
        <w:t xml:space="preserve">- </w:t>
      </w:r>
      <w:r w:rsidR="00DC68CE">
        <w:rPr>
          <w:rFonts w:ascii="Palatino Linotype" w:eastAsia="Calibri" w:hAnsi="Palatino Linotype" w:cs="Tahoma"/>
          <w:bCs/>
          <w:sz w:val="22"/>
          <w:szCs w:val="22"/>
        </w:rPr>
        <w:t xml:space="preserve">del cual, </w:t>
      </w:r>
      <w:r w:rsidR="00193103">
        <w:rPr>
          <w:rFonts w:ascii="Palatino Linotype" w:eastAsia="Calibri" w:hAnsi="Palatino Linotype" w:cs="Tahoma"/>
          <w:bCs/>
          <w:sz w:val="22"/>
          <w:szCs w:val="22"/>
        </w:rPr>
        <w:t xml:space="preserve">se desprenden las especificaciones que regulan las relaciones laborales entre particulares y personas jurídico colectivas que no se encuentran dentro del ámbito gubernamental, esto es, las relaciones laborales del sector privado, así, se tiene lo siguiente: </w:t>
      </w:r>
    </w:p>
    <w:p w14:paraId="4F0A0A27" w14:textId="4F345907" w:rsidR="00193103" w:rsidRPr="00337CFD" w:rsidRDefault="00193103" w:rsidP="00F2322B">
      <w:pPr>
        <w:spacing w:line="360" w:lineRule="auto"/>
        <w:jc w:val="both"/>
        <w:rPr>
          <w:rFonts w:ascii="Palatino Linotype" w:eastAsia="Calibri" w:hAnsi="Palatino Linotype" w:cs="Tahoma"/>
          <w:bCs/>
          <w:sz w:val="24"/>
          <w:szCs w:val="24"/>
        </w:rPr>
      </w:pPr>
    </w:p>
    <w:p w14:paraId="53AAE1DA" w14:textId="77777777" w:rsidR="00337CFD" w:rsidRPr="00337CFD" w:rsidRDefault="00193103" w:rsidP="00337CFD">
      <w:pPr>
        <w:spacing w:line="360" w:lineRule="auto"/>
        <w:ind w:left="567" w:right="539"/>
        <w:jc w:val="center"/>
        <w:rPr>
          <w:rFonts w:ascii="Palatino Linotype" w:hAnsi="Palatino Linotype"/>
          <w:b/>
          <w:bCs/>
          <w:sz w:val="22"/>
          <w:szCs w:val="22"/>
        </w:rPr>
      </w:pPr>
      <w:r w:rsidRPr="00337CFD">
        <w:rPr>
          <w:rFonts w:ascii="Palatino Linotype" w:hAnsi="Palatino Linotype"/>
          <w:b/>
          <w:bCs/>
          <w:sz w:val="22"/>
          <w:szCs w:val="22"/>
        </w:rPr>
        <w:t xml:space="preserve">Título Sexto </w:t>
      </w:r>
    </w:p>
    <w:p w14:paraId="75E7B611" w14:textId="77777777" w:rsidR="00337CFD" w:rsidRPr="00337CFD" w:rsidRDefault="00193103" w:rsidP="00337CFD">
      <w:pPr>
        <w:spacing w:line="360" w:lineRule="auto"/>
        <w:ind w:left="567" w:right="539"/>
        <w:jc w:val="center"/>
        <w:rPr>
          <w:rFonts w:ascii="Palatino Linotype" w:hAnsi="Palatino Linotype"/>
          <w:b/>
          <w:bCs/>
          <w:sz w:val="22"/>
          <w:szCs w:val="22"/>
        </w:rPr>
      </w:pPr>
      <w:r w:rsidRPr="00337CFD">
        <w:rPr>
          <w:rFonts w:ascii="Palatino Linotype" w:hAnsi="Palatino Linotype"/>
          <w:b/>
          <w:bCs/>
          <w:sz w:val="22"/>
          <w:szCs w:val="22"/>
        </w:rPr>
        <w:t xml:space="preserve">Del Trabajo y de la Previsión Social </w:t>
      </w:r>
    </w:p>
    <w:p w14:paraId="2ABB9518" w14:textId="77777777" w:rsidR="00337CFD" w:rsidRPr="00337CFD" w:rsidRDefault="00337CFD" w:rsidP="00337CFD">
      <w:pPr>
        <w:spacing w:line="360" w:lineRule="auto"/>
        <w:ind w:left="567" w:right="539"/>
        <w:jc w:val="center"/>
        <w:rPr>
          <w:b/>
          <w:bCs/>
          <w:i/>
          <w:iCs/>
        </w:rPr>
      </w:pPr>
    </w:p>
    <w:p w14:paraId="264839BC" w14:textId="7BCF1CF5" w:rsidR="00193103" w:rsidRPr="00337CFD" w:rsidRDefault="00193103" w:rsidP="00337CFD">
      <w:pPr>
        <w:spacing w:line="360" w:lineRule="auto"/>
        <w:ind w:left="567" w:right="539"/>
        <w:jc w:val="both"/>
        <w:rPr>
          <w:rFonts w:ascii="Palatino Linotype" w:hAnsi="Palatino Linotype"/>
          <w:i/>
          <w:iCs/>
        </w:rPr>
      </w:pPr>
      <w:r w:rsidRPr="00337CFD">
        <w:rPr>
          <w:rFonts w:ascii="Palatino Linotype" w:hAnsi="Palatino Linotype"/>
          <w:b/>
          <w:bCs/>
          <w:i/>
          <w:iCs/>
          <w:u w:val="single"/>
        </w:rPr>
        <w:t>Artículo</w:t>
      </w:r>
      <w:r w:rsidR="00337CFD" w:rsidRPr="00337CFD">
        <w:rPr>
          <w:rFonts w:ascii="Palatino Linotype" w:hAnsi="Palatino Linotype"/>
          <w:b/>
          <w:bCs/>
          <w:i/>
          <w:iCs/>
          <w:u w:val="single"/>
        </w:rPr>
        <w:t xml:space="preserve"> </w:t>
      </w:r>
      <w:r w:rsidRPr="00337CFD">
        <w:rPr>
          <w:rFonts w:ascii="Palatino Linotype" w:hAnsi="Palatino Linotype"/>
          <w:b/>
          <w:bCs/>
          <w:i/>
          <w:iCs/>
          <w:u w:val="single"/>
        </w:rPr>
        <w:t>123.</w:t>
      </w:r>
      <w:r w:rsidRPr="00337CFD">
        <w:rPr>
          <w:rFonts w:ascii="Palatino Linotype" w:hAnsi="Palatino Linotype"/>
          <w:i/>
          <w:iCs/>
        </w:rPr>
        <w:t xml:space="preserve"> Toda persona tiene derecho al trabajo digno y socialmente útil; al efecto, se promoverán la creación de empleos y la organización social de trabajo, conforme a la ley.</w:t>
      </w:r>
    </w:p>
    <w:p w14:paraId="5396ED2C" w14:textId="601588B9" w:rsidR="00337CFD" w:rsidRPr="00337CFD" w:rsidRDefault="00337CFD" w:rsidP="00337CFD">
      <w:pPr>
        <w:spacing w:line="360" w:lineRule="auto"/>
        <w:ind w:left="567" w:right="539"/>
        <w:jc w:val="both"/>
        <w:rPr>
          <w:rFonts w:ascii="Palatino Linotype" w:hAnsi="Palatino Linotype"/>
          <w:b/>
          <w:bCs/>
          <w:i/>
          <w:iCs/>
        </w:rPr>
      </w:pPr>
    </w:p>
    <w:p w14:paraId="352B15F2" w14:textId="0EC7381F" w:rsidR="00337CFD" w:rsidRPr="00337CFD" w:rsidRDefault="00337CFD" w:rsidP="00337CFD">
      <w:pPr>
        <w:spacing w:line="360" w:lineRule="auto"/>
        <w:ind w:left="567" w:right="539"/>
        <w:jc w:val="both"/>
        <w:rPr>
          <w:rFonts w:ascii="Palatino Linotype" w:hAnsi="Palatino Linotype"/>
          <w:i/>
          <w:iCs/>
        </w:rPr>
      </w:pPr>
      <w:r w:rsidRPr="00337CFD">
        <w:rPr>
          <w:rFonts w:ascii="Palatino Linotype" w:hAnsi="Palatino Linotype"/>
          <w:i/>
          <w:iCs/>
        </w:rPr>
        <w:t>El Congreso de la Unión, sin contravenir a las bases siguientes deberá expedir leyes sobre el trabajo, las cuales regirán:</w:t>
      </w:r>
    </w:p>
    <w:p w14:paraId="0BC0B5FC" w14:textId="7B124B47" w:rsidR="00337CFD" w:rsidRPr="00337CFD" w:rsidRDefault="00337CFD" w:rsidP="00337CFD">
      <w:pPr>
        <w:spacing w:line="360" w:lineRule="auto"/>
        <w:ind w:left="567" w:right="539"/>
        <w:jc w:val="both"/>
        <w:rPr>
          <w:rFonts w:ascii="Palatino Linotype" w:hAnsi="Palatino Linotype"/>
          <w:i/>
          <w:iCs/>
        </w:rPr>
      </w:pPr>
    </w:p>
    <w:p w14:paraId="07DECE9E" w14:textId="5D85CEB7" w:rsidR="00337CFD" w:rsidRDefault="00337CFD" w:rsidP="00337CFD">
      <w:pPr>
        <w:spacing w:line="360" w:lineRule="auto"/>
        <w:ind w:left="567" w:right="539"/>
        <w:jc w:val="both"/>
        <w:rPr>
          <w:rFonts w:ascii="Palatino Linotype" w:hAnsi="Palatino Linotype"/>
          <w:i/>
          <w:iCs/>
        </w:rPr>
      </w:pPr>
      <w:r w:rsidRPr="00337CFD">
        <w:rPr>
          <w:rFonts w:ascii="Palatino Linotype" w:hAnsi="Palatino Linotype"/>
          <w:i/>
          <w:iCs/>
        </w:rPr>
        <w:t>A. Entre los obreros, jornaleros, empleados domésticos, artesanos y de una manera general, todo contrato de trabajo:</w:t>
      </w:r>
    </w:p>
    <w:p w14:paraId="71583BB6" w14:textId="60F7B146" w:rsidR="00337CFD" w:rsidRDefault="00337CFD" w:rsidP="00337CFD">
      <w:pPr>
        <w:spacing w:line="360" w:lineRule="auto"/>
        <w:ind w:left="567" w:right="539"/>
        <w:jc w:val="both"/>
        <w:rPr>
          <w:rFonts w:ascii="Palatino Linotype" w:hAnsi="Palatino Linotype"/>
          <w:i/>
          <w:iCs/>
        </w:rPr>
      </w:pPr>
    </w:p>
    <w:p w14:paraId="7978AC30" w14:textId="69B962A4" w:rsidR="00337CFD" w:rsidRPr="00337CFD" w:rsidRDefault="00337CFD" w:rsidP="00337CFD">
      <w:pPr>
        <w:spacing w:line="360" w:lineRule="auto"/>
        <w:ind w:left="567" w:right="539"/>
        <w:jc w:val="both"/>
        <w:rPr>
          <w:rFonts w:ascii="Palatino Linotype" w:hAnsi="Palatino Linotype"/>
          <w:b/>
          <w:bCs/>
          <w:i/>
          <w:iCs/>
        </w:rPr>
      </w:pPr>
      <w:r w:rsidRPr="00337CFD">
        <w:rPr>
          <w:rFonts w:ascii="Palatino Linotype" w:hAnsi="Palatino Linotype"/>
          <w:b/>
          <w:bCs/>
          <w:i/>
          <w:iCs/>
        </w:rPr>
        <w:t xml:space="preserve">I a </w:t>
      </w:r>
      <w:proofErr w:type="gramStart"/>
      <w:r w:rsidRPr="00337CFD">
        <w:rPr>
          <w:rFonts w:ascii="Palatino Linotype" w:hAnsi="Palatino Linotype"/>
          <w:b/>
          <w:bCs/>
          <w:i/>
          <w:iCs/>
        </w:rPr>
        <w:t>XI …</w:t>
      </w:r>
      <w:proofErr w:type="gramEnd"/>
    </w:p>
    <w:p w14:paraId="55E883DD" w14:textId="77777777" w:rsidR="00337CFD" w:rsidRPr="00337CFD" w:rsidRDefault="00337CFD" w:rsidP="00337CFD">
      <w:pPr>
        <w:spacing w:line="360" w:lineRule="auto"/>
        <w:ind w:left="567" w:right="539"/>
        <w:jc w:val="both"/>
        <w:rPr>
          <w:rFonts w:ascii="Palatino Linotype" w:hAnsi="Palatino Linotype"/>
          <w:i/>
          <w:iCs/>
        </w:rPr>
      </w:pPr>
      <w:r w:rsidRPr="00337CFD">
        <w:rPr>
          <w:rFonts w:ascii="Palatino Linotype" w:hAnsi="Palatino Linotype"/>
          <w:b/>
          <w:bCs/>
          <w:i/>
          <w:iCs/>
        </w:rPr>
        <w:t xml:space="preserve">XII. </w:t>
      </w:r>
      <w:r w:rsidRPr="00337CFD">
        <w:rPr>
          <w:rFonts w:ascii="Palatino Linotype" w:hAnsi="Palatino Linotype"/>
          <w:i/>
          <w:iCs/>
        </w:rPr>
        <w:t xml:space="preserve">Toda empresa agrícola, industrial, minera o de cualquier otra clase de trabajo, estará obligada, según lo determinen las leyes reglamentarias a proporcionar a los trabajadores habitaciones </w:t>
      </w:r>
      <w:r w:rsidRPr="00337CFD">
        <w:rPr>
          <w:rFonts w:ascii="Palatino Linotype" w:hAnsi="Palatino Linotype"/>
          <w:i/>
          <w:iCs/>
        </w:rPr>
        <w:lastRenderedPageBreak/>
        <w:t xml:space="preserve">cómodas e higiénicas. </w:t>
      </w:r>
      <w:r w:rsidRPr="00337CFD">
        <w:rPr>
          <w:rFonts w:ascii="Palatino Linotype" w:hAnsi="Palatino Linotype"/>
          <w:b/>
          <w:bCs/>
          <w:i/>
          <w:iCs/>
          <w:u w:val="single"/>
        </w:rPr>
        <w:t>Esta obligación se cumplirá mediante las aportaciones que las empresas hagan a un fondo nacional de la vivienda a fin de constituir depósitos en favor de sus trabajadores y establecer un sistema de financiamiento</w:t>
      </w:r>
      <w:r w:rsidRPr="00337CFD">
        <w:rPr>
          <w:rFonts w:ascii="Palatino Linotype" w:hAnsi="Palatino Linotype"/>
          <w:i/>
          <w:iCs/>
        </w:rPr>
        <w:t xml:space="preserve"> que permita otorgar a éstos crédito barato y suficiente para que adquieran en propiedad tales habitaciones. </w:t>
      </w:r>
    </w:p>
    <w:p w14:paraId="2A10AB50" w14:textId="77777777" w:rsidR="00337CFD" w:rsidRPr="00337CFD" w:rsidRDefault="00337CFD" w:rsidP="00337CFD">
      <w:pPr>
        <w:spacing w:line="360" w:lineRule="auto"/>
        <w:ind w:left="567" w:right="539"/>
        <w:jc w:val="both"/>
        <w:rPr>
          <w:rFonts w:ascii="Palatino Linotype" w:hAnsi="Palatino Linotype"/>
          <w:i/>
          <w:iCs/>
        </w:rPr>
      </w:pPr>
    </w:p>
    <w:p w14:paraId="0915A138" w14:textId="77777777" w:rsidR="00337CFD" w:rsidRPr="00337CFD" w:rsidRDefault="00337CFD" w:rsidP="00337CFD">
      <w:pPr>
        <w:spacing w:line="360" w:lineRule="auto"/>
        <w:ind w:left="567" w:right="539"/>
        <w:jc w:val="both"/>
        <w:rPr>
          <w:rFonts w:ascii="Palatino Linotype" w:hAnsi="Palatino Linotype"/>
          <w:i/>
          <w:iCs/>
        </w:rPr>
      </w:pPr>
      <w:r w:rsidRPr="00337CFD">
        <w:rPr>
          <w:rFonts w:ascii="Palatino Linotype" w:hAnsi="Palatino Linotype"/>
          <w:i/>
          <w:iCs/>
        </w:rPr>
        <w:t xml:space="preserve">Se considera de utilidad social la expedición de una ley para la creación de un organismo integrado por representantes del Gobierno Federal, de los trabajadores y de los patrones, que administre los recursos del fondo nacional de la vivienda. Dicha ley regulará las formas y procedimientos conforme a los cuales los trabajadores podrán adquirir en propiedad las habitaciones antes mencionadas. </w:t>
      </w:r>
    </w:p>
    <w:p w14:paraId="4E45B4DF" w14:textId="77777777" w:rsidR="00337CFD" w:rsidRPr="00337CFD" w:rsidRDefault="00337CFD" w:rsidP="00337CFD">
      <w:pPr>
        <w:spacing w:line="360" w:lineRule="auto"/>
        <w:ind w:left="567" w:right="539"/>
        <w:jc w:val="both"/>
        <w:rPr>
          <w:rFonts w:ascii="Palatino Linotype" w:hAnsi="Palatino Linotype"/>
          <w:i/>
          <w:iCs/>
        </w:rPr>
      </w:pPr>
    </w:p>
    <w:p w14:paraId="58482288" w14:textId="3A7FAE55" w:rsidR="00337CFD" w:rsidRDefault="00337CFD" w:rsidP="00337CFD">
      <w:pPr>
        <w:spacing w:line="360" w:lineRule="auto"/>
        <w:ind w:left="567" w:right="539"/>
        <w:jc w:val="both"/>
        <w:rPr>
          <w:rFonts w:ascii="Palatino Linotype" w:hAnsi="Palatino Linotype"/>
          <w:i/>
          <w:iCs/>
        </w:rPr>
      </w:pPr>
      <w:r w:rsidRPr="00337CFD">
        <w:rPr>
          <w:rFonts w:ascii="Palatino Linotype" w:hAnsi="Palatino Linotype"/>
          <w:i/>
          <w:iCs/>
        </w:rPr>
        <w:t>Las negociaciones a que se refiere el párrafo primero de esta fracción, situadas fuera de las poblaciones, están obligadas a establecer escuelas, enfermerías y demás servicios necesarios a la comunidad</w:t>
      </w:r>
      <w:r>
        <w:rPr>
          <w:rFonts w:ascii="Palatino Linotype" w:hAnsi="Palatino Linotype"/>
          <w:i/>
          <w:iCs/>
        </w:rPr>
        <w:t>.</w:t>
      </w:r>
    </w:p>
    <w:p w14:paraId="4F4FD82E" w14:textId="1350E134" w:rsidR="00337CFD" w:rsidRDefault="00337CFD" w:rsidP="00337CFD">
      <w:pPr>
        <w:spacing w:line="360" w:lineRule="auto"/>
        <w:ind w:left="567" w:right="539"/>
        <w:jc w:val="both"/>
        <w:rPr>
          <w:rFonts w:ascii="Palatino Linotype" w:hAnsi="Palatino Linotype"/>
          <w:i/>
          <w:iCs/>
        </w:rPr>
      </w:pPr>
      <w:r>
        <w:rPr>
          <w:rFonts w:ascii="Palatino Linotype" w:hAnsi="Palatino Linotype"/>
          <w:i/>
          <w:iCs/>
        </w:rPr>
        <w:t>(…)</w:t>
      </w:r>
    </w:p>
    <w:p w14:paraId="20DC433C" w14:textId="581BF548" w:rsidR="00337CFD" w:rsidRPr="00337CFD" w:rsidRDefault="00337CFD" w:rsidP="00337CFD">
      <w:pPr>
        <w:spacing w:line="360" w:lineRule="auto"/>
        <w:ind w:left="567" w:right="539"/>
        <w:jc w:val="both"/>
        <w:rPr>
          <w:rFonts w:ascii="Palatino Linotype" w:hAnsi="Palatino Linotype"/>
          <w:b/>
          <w:bCs/>
          <w:i/>
          <w:iCs/>
        </w:rPr>
      </w:pPr>
      <w:r w:rsidRPr="00337CFD">
        <w:rPr>
          <w:rFonts w:ascii="Palatino Linotype" w:hAnsi="Palatino Linotype"/>
          <w:b/>
          <w:bCs/>
          <w:i/>
          <w:iCs/>
        </w:rPr>
        <w:t xml:space="preserve">XIII a </w:t>
      </w:r>
      <w:proofErr w:type="gramStart"/>
      <w:r w:rsidRPr="00337CFD">
        <w:rPr>
          <w:rFonts w:ascii="Palatino Linotype" w:hAnsi="Palatino Linotype"/>
          <w:b/>
          <w:bCs/>
          <w:i/>
          <w:iCs/>
        </w:rPr>
        <w:t>XXXI …</w:t>
      </w:r>
      <w:proofErr w:type="gramEnd"/>
      <w:r w:rsidRPr="00337CFD">
        <w:rPr>
          <w:rFonts w:ascii="Palatino Linotype" w:hAnsi="Palatino Linotype"/>
          <w:b/>
          <w:bCs/>
          <w:i/>
          <w:iCs/>
        </w:rPr>
        <w:t xml:space="preserve"> </w:t>
      </w:r>
    </w:p>
    <w:p w14:paraId="0DC56B7D" w14:textId="77777777" w:rsidR="00337CFD" w:rsidRPr="00337CFD" w:rsidRDefault="00337CFD" w:rsidP="00337CFD">
      <w:pPr>
        <w:spacing w:line="360" w:lineRule="auto"/>
        <w:ind w:left="567" w:right="539"/>
        <w:jc w:val="both"/>
        <w:rPr>
          <w:rFonts w:ascii="Palatino Linotype" w:hAnsi="Palatino Linotype"/>
          <w:i/>
          <w:iCs/>
        </w:rPr>
      </w:pPr>
    </w:p>
    <w:p w14:paraId="466CD565" w14:textId="75FC7DB4" w:rsidR="00F2322B" w:rsidRDefault="00337CFD" w:rsidP="009D4332">
      <w:pPr>
        <w:spacing w:line="360" w:lineRule="auto"/>
        <w:ind w:right="-93"/>
        <w:jc w:val="both"/>
        <w:rPr>
          <w:rFonts w:ascii="Palatino Linotype" w:eastAsia="Calibri" w:hAnsi="Palatino Linotype" w:cs="Tahoma"/>
          <w:bCs/>
          <w:sz w:val="22"/>
          <w:szCs w:val="22"/>
        </w:rPr>
      </w:pPr>
      <w:r>
        <w:rPr>
          <w:rFonts w:ascii="Palatino Linotype" w:eastAsia="Calibri" w:hAnsi="Palatino Linotype" w:cs="Tahoma"/>
          <w:bCs/>
          <w:sz w:val="22"/>
          <w:szCs w:val="22"/>
        </w:rPr>
        <w:t xml:space="preserve">Ahora bien, en congruencia a lo anterior, es necesario traer a colación </w:t>
      </w:r>
      <w:r w:rsidR="00757134">
        <w:rPr>
          <w:rFonts w:ascii="Palatino Linotype" w:eastAsia="Calibri" w:hAnsi="Palatino Linotype" w:cs="Tahoma"/>
          <w:bCs/>
          <w:sz w:val="22"/>
          <w:szCs w:val="22"/>
        </w:rPr>
        <w:t xml:space="preserve">la Ley del Instituto del Fondo Nacional de la Vivienda para los Trabajadores, visible en- </w:t>
      </w:r>
      <w:hyperlink r:id="rId23" w:history="1">
        <w:r w:rsidR="00757134" w:rsidRPr="006E30B2">
          <w:rPr>
            <w:rStyle w:val="Hipervnculo"/>
            <w:rFonts w:ascii="Palatino Linotype" w:eastAsia="Calibri" w:hAnsi="Palatino Linotype" w:cs="Tahoma"/>
            <w:bCs/>
            <w:sz w:val="22"/>
            <w:szCs w:val="22"/>
          </w:rPr>
          <w:t>https://portalmx.infonavit.org.mx/wps/wcm/connect/6be98ace-a396-4633-a2c6-e4af729458f3/LEY%2BINFONAVIT%2B19MAR2014.pdf?MOD=AJPERES&amp;CVID=m8CNrai-</w:t>
        </w:r>
      </w:hyperlink>
      <w:r w:rsidR="00757134">
        <w:rPr>
          <w:rFonts w:ascii="Palatino Linotype" w:eastAsia="Calibri" w:hAnsi="Palatino Linotype" w:cs="Tahoma"/>
          <w:bCs/>
          <w:sz w:val="22"/>
          <w:szCs w:val="22"/>
        </w:rPr>
        <w:t xml:space="preserve"> y de la cual, por cuanto hace al tema que nos atañe, da cuenta de lo siguiente: </w:t>
      </w:r>
    </w:p>
    <w:p w14:paraId="726F61D7" w14:textId="36097442" w:rsidR="00757134" w:rsidRDefault="00757134" w:rsidP="009D4332">
      <w:pPr>
        <w:spacing w:line="360" w:lineRule="auto"/>
        <w:ind w:right="-93"/>
        <w:jc w:val="both"/>
        <w:rPr>
          <w:rFonts w:ascii="Palatino Linotype" w:eastAsia="Calibri" w:hAnsi="Palatino Linotype" w:cs="Tahoma"/>
          <w:bCs/>
          <w:sz w:val="22"/>
          <w:szCs w:val="22"/>
        </w:rPr>
      </w:pPr>
    </w:p>
    <w:p w14:paraId="23BDEB42" w14:textId="4A45D207" w:rsidR="00757134" w:rsidRDefault="00757134" w:rsidP="00757134">
      <w:pPr>
        <w:spacing w:line="360" w:lineRule="auto"/>
        <w:ind w:left="567" w:right="539"/>
        <w:jc w:val="both"/>
        <w:rPr>
          <w:i/>
          <w:iCs/>
        </w:rPr>
      </w:pPr>
      <w:r w:rsidRPr="00757134">
        <w:rPr>
          <w:b/>
          <w:bCs/>
          <w:i/>
          <w:iCs/>
        </w:rPr>
        <w:t>Artículo 2o.-</w:t>
      </w:r>
      <w:r w:rsidRPr="00757134">
        <w:rPr>
          <w:i/>
          <w:iCs/>
        </w:rPr>
        <w:t xml:space="preserve"> Se crea un organismo de servicio social con personalidad jurídica y patrimonio propio, que se denomina "Instituto del Fondo Nacional de la Vivienda para los Trabajadores", con domicilio en la Ciudad de México.</w:t>
      </w:r>
    </w:p>
    <w:p w14:paraId="73973ACB" w14:textId="0BB77F4D" w:rsidR="00757134" w:rsidRDefault="00757134" w:rsidP="00757134">
      <w:pPr>
        <w:spacing w:line="360" w:lineRule="auto"/>
        <w:ind w:left="567" w:right="539"/>
        <w:jc w:val="both"/>
        <w:rPr>
          <w:rFonts w:ascii="Palatino Linotype" w:eastAsia="Calibri" w:hAnsi="Palatino Linotype" w:cs="Tahoma"/>
          <w:bCs/>
          <w:i/>
          <w:iCs/>
          <w:sz w:val="22"/>
          <w:szCs w:val="22"/>
        </w:rPr>
      </w:pPr>
    </w:p>
    <w:p w14:paraId="199B62B3" w14:textId="4713A3ED" w:rsidR="00757134" w:rsidRPr="001D1B0D" w:rsidRDefault="00757134" w:rsidP="001D1B0D">
      <w:pPr>
        <w:spacing w:line="360" w:lineRule="auto"/>
        <w:ind w:left="567" w:right="539"/>
        <w:jc w:val="both"/>
        <w:rPr>
          <w:rFonts w:ascii="Palatino Linotype" w:hAnsi="Palatino Linotype"/>
          <w:i/>
          <w:iCs/>
        </w:rPr>
      </w:pPr>
      <w:r w:rsidRPr="001D1B0D">
        <w:rPr>
          <w:rFonts w:ascii="Palatino Linotype" w:hAnsi="Palatino Linotype"/>
          <w:b/>
          <w:bCs/>
          <w:i/>
          <w:iCs/>
        </w:rPr>
        <w:t>Artículo 3o</w:t>
      </w:r>
      <w:r w:rsidRPr="001D1B0D">
        <w:rPr>
          <w:rFonts w:ascii="Palatino Linotype" w:hAnsi="Palatino Linotype"/>
          <w:i/>
          <w:iCs/>
        </w:rPr>
        <w:t>.- El Instituto tiene por objeto:</w:t>
      </w:r>
    </w:p>
    <w:p w14:paraId="57848A98" w14:textId="12C5DEB6" w:rsidR="00757134" w:rsidRPr="001D1B0D" w:rsidRDefault="00757134" w:rsidP="001D1B0D">
      <w:pPr>
        <w:spacing w:line="360" w:lineRule="auto"/>
        <w:ind w:left="567" w:right="539"/>
        <w:jc w:val="both"/>
        <w:rPr>
          <w:rFonts w:ascii="Palatino Linotype" w:hAnsi="Palatino Linotype"/>
          <w:i/>
          <w:iCs/>
        </w:rPr>
      </w:pPr>
    </w:p>
    <w:p w14:paraId="47C5C8F4" w14:textId="77777777" w:rsidR="001D1B0D" w:rsidRPr="001D1B0D" w:rsidRDefault="001D1B0D" w:rsidP="001D1B0D">
      <w:pPr>
        <w:spacing w:line="360" w:lineRule="auto"/>
        <w:ind w:left="567" w:right="539"/>
        <w:jc w:val="both"/>
        <w:rPr>
          <w:rFonts w:ascii="Palatino Linotype" w:hAnsi="Palatino Linotype"/>
          <w:b/>
          <w:bCs/>
          <w:i/>
          <w:iCs/>
          <w:u w:val="single"/>
        </w:rPr>
      </w:pPr>
      <w:r w:rsidRPr="001D1B0D">
        <w:rPr>
          <w:rFonts w:ascii="Palatino Linotype" w:hAnsi="Palatino Linotype"/>
          <w:b/>
          <w:bCs/>
          <w:i/>
          <w:iCs/>
          <w:u w:val="single"/>
        </w:rPr>
        <w:t xml:space="preserve">I.- Administrar los recursos del Fondo Nacional de la Vivienda; </w:t>
      </w:r>
    </w:p>
    <w:p w14:paraId="6B478D41" w14:textId="77777777" w:rsidR="001D1B0D" w:rsidRPr="001D1B0D" w:rsidRDefault="001D1B0D" w:rsidP="001D1B0D">
      <w:pPr>
        <w:spacing w:line="360" w:lineRule="auto"/>
        <w:ind w:left="567" w:right="539"/>
        <w:jc w:val="both"/>
        <w:rPr>
          <w:rFonts w:ascii="Palatino Linotype" w:hAnsi="Palatino Linotype"/>
          <w:i/>
          <w:iCs/>
        </w:rPr>
      </w:pPr>
      <w:r w:rsidRPr="001D1B0D">
        <w:rPr>
          <w:rFonts w:ascii="Palatino Linotype" w:hAnsi="Palatino Linotype"/>
          <w:i/>
          <w:iCs/>
        </w:rPr>
        <w:t xml:space="preserve">II.- Establecer y operar un sistema de financiamiento que permita a los trabajadores obtener crédito barato y suficiente para: </w:t>
      </w:r>
    </w:p>
    <w:p w14:paraId="12B82DC7" w14:textId="77777777" w:rsidR="001D1B0D" w:rsidRPr="001D1B0D" w:rsidRDefault="001D1B0D" w:rsidP="001D1B0D">
      <w:pPr>
        <w:spacing w:line="360" w:lineRule="auto"/>
        <w:ind w:left="567" w:right="539"/>
        <w:jc w:val="both"/>
        <w:rPr>
          <w:rFonts w:ascii="Palatino Linotype" w:hAnsi="Palatino Linotype"/>
          <w:i/>
          <w:iCs/>
        </w:rPr>
      </w:pPr>
      <w:r w:rsidRPr="001D1B0D">
        <w:rPr>
          <w:rFonts w:ascii="Palatino Linotype" w:hAnsi="Palatino Linotype"/>
          <w:i/>
          <w:iCs/>
        </w:rPr>
        <w:t xml:space="preserve">a).- La adquisición en propiedad de habitaciones cómodas e higiénicas, </w:t>
      </w:r>
    </w:p>
    <w:p w14:paraId="0A26069C" w14:textId="77777777" w:rsidR="001D1B0D" w:rsidRPr="001D1B0D" w:rsidRDefault="001D1B0D" w:rsidP="001D1B0D">
      <w:pPr>
        <w:spacing w:line="360" w:lineRule="auto"/>
        <w:ind w:left="567" w:right="539"/>
        <w:jc w:val="both"/>
        <w:rPr>
          <w:rFonts w:ascii="Palatino Linotype" w:hAnsi="Palatino Linotype"/>
          <w:i/>
          <w:iCs/>
        </w:rPr>
      </w:pPr>
      <w:r w:rsidRPr="001D1B0D">
        <w:rPr>
          <w:rFonts w:ascii="Palatino Linotype" w:hAnsi="Palatino Linotype"/>
          <w:i/>
          <w:iCs/>
        </w:rPr>
        <w:t xml:space="preserve">b).- La construcción, reparación, ampliación o mejoramiento de sus habitaciones, y </w:t>
      </w:r>
    </w:p>
    <w:p w14:paraId="065379E3" w14:textId="30B4B2F3" w:rsidR="001D1B0D" w:rsidRPr="001D1B0D" w:rsidRDefault="001D1B0D" w:rsidP="001D1B0D">
      <w:pPr>
        <w:spacing w:line="360" w:lineRule="auto"/>
        <w:ind w:left="567" w:right="539"/>
        <w:jc w:val="both"/>
        <w:rPr>
          <w:rFonts w:ascii="Palatino Linotype" w:hAnsi="Palatino Linotype"/>
          <w:i/>
          <w:iCs/>
        </w:rPr>
      </w:pPr>
      <w:r w:rsidRPr="001D1B0D">
        <w:rPr>
          <w:rFonts w:ascii="Palatino Linotype" w:hAnsi="Palatino Linotype"/>
          <w:i/>
          <w:iCs/>
        </w:rPr>
        <w:t>c).- El pago de pasivos contraídos por los conceptos anteriores;</w:t>
      </w:r>
    </w:p>
    <w:p w14:paraId="1F41E7F9" w14:textId="1B6734A8" w:rsidR="001D1B0D" w:rsidRPr="001D1B0D" w:rsidRDefault="001D1B0D" w:rsidP="001D1B0D">
      <w:pPr>
        <w:spacing w:line="360" w:lineRule="auto"/>
        <w:ind w:left="567" w:right="539"/>
        <w:jc w:val="both"/>
        <w:rPr>
          <w:rFonts w:ascii="Palatino Linotype" w:hAnsi="Palatino Linotype"/>
          <w:i/>
          <w:iCs/>
        </w:rPr>
      </w:pPr>
      <w:r w:rsidRPr="001D1B0D">
        <w:rPr>
          <w:rFonts w:ascii="Palatino Linotype" w:hAnsi="Palatino Linotype"/>
          <w:i/>
          <w:iCs/>
        </w:rPr>
        <w:t>III.- Coordinar y financiar programas de construcción de habitaciones destinadas a ser adquiridas en propiedad por los trabajadores; y</w:t>
      </w:r>
    </w:p>
    <w:p w14:paraId="1CEC044F" w14:textId="240D5404" w:rsidR="001D1B0D" w:rsidRPr="001D1B0D" w:rsidRDefault="001D1B0D" w:rsidP="001D1B0D">
      <w:pPr>
        <w:spacing w:line="360" w:lineRule="auto"/>
        <w:ind w:left="567" w:right="539"/>
        <w:jc w:val="both"/>
        <w:rPr>
          <w:rFonts w:ascii="Palatino Linotype" w:hAnsi="Palatino Linotype"/>
          <w:b/>
          <w:bCs/>
          <w:i/>
          <w:iCs/>
          <w:u w:val="single"/>
        </w:rPr>
      </w:pPr>
      <w:r w:rsidRPr="001D1B0D">
        <w:rPr>
          <w:rFonts w:ascii="Palatino Linotype" w:hAnsi="Palatino Linotype"/>
          <w:b/>
          <w:bCs/>
          <w:i/>
          <w:iCs/>
          <w:u w:val="single"/>
        </w:rPr>
        <w:t>IV.- Lo demás a que se refiere la fracción XII del Apartado A del Artículo 123 Constitucional y el Título Cuarto, Capítulo III de la Ley Federal del Trabajo, así como lo que esta ley establece.</w:t>
      </w:r>
    </w:p>
    <w:p w14:paraId="0862DE8F" w14:textId="42FC51FF" w:rsidR="00337CFD" w:rsidRDefault="00337CFD" w:rsidP="009D4332">
      <w:pPr>
        <w:spacing w:line="360" w:lineRule="auto"/>
        <w:ind w:right="-93"/>
        <w:jc w:val="both"/>
        <w:rPr>
          <w:rFonts w:ascii="Palatino Linotype" w:eastAsia="Calibri" w:hAnsi="Palatino Linotype" w:cs="Tahoma"/>
          <w:bCs/>
          <w:sz w:val="22"/>
          <w:szCs w:val="22"/>
        </w:rPr>
      </w:pPr>
    </w:p>
    <w:p w14:paraId="64E2875D" w14:textId="53510233" w:rsidR="001D1B0D" w:rsidRDefault="001D1B0D" w:rsidP="009D4332">
      <w:pPr>
        <w:spacing w:line="360" w:lineRule="auto"/>
        <w:ind w:right="-93"/>
        <w:jc w:val="both"/>
        <w:rPr>
          <w:rFonts w:ascii="Palatino Linotype" w:eastAsia="Calibri" w:hAnsi="Palatino Linotype" w:cs="Tahoma"/>
          <w:bCs/>
          <w:sz w:val="22"/>
          <w:szCs w:val="22"/>
        </w:rPr>
      </w:pPr>
      <w:r>
        <w:rPr>
          <w:rFonts w:ascii="Palatino Linotype" w:eastAsia="Calibri" w:hAnsi="Palatino Linotype" w:cs="Tahoma"/>
          <w:bCs/>
          <w:sz w:val="22"/>
          <w:szCs w:val="22"/>
        </w:rPr>
        <w:t xml:space="preserve">Así, con lo hasta aquí expuesto, es evidente que los recursos que se manejan en el Fondo Nacional de la Vivienda, emanan de las relaciones laborales entre personas físicas y jurídico colectivas particulares, es por esto, </w:t>
      </w:r>
      <w:r w:rsidR="00616268">
        <w:rPr>
          <w:rFonts w:ascii="Palatino Linotype" w:eastAsia="Calibri" w:hAnsi="Palatino Linotype" w:cs="Tahoma"/>
          <w:bCs/>
          <w:sz w:val="22"/>
          <w:szCs w:val="22"/>
        </w:rPr>
        <w:t xml:space="preserve">que la constancia solicitada por el Particular, </w:t>
      </w:r>
      <w:r w:rsidR="001707F1">
        <w:rPr>
          <w:rFonts w:ascii="Palatino Linotype" w:eastAsia="Calibri" w:hAnsi="Palatino Linotype" w:cs="Tahoma"/>
          <w:bCs/>
          <w:sz w:val="22"/>
          <w:szCs w:val="22"/>
        </w:rPr>
        <w:t>únicamente se exige y entrega a los Patrones que se encuentran en el régimen laboral privado; así, los servidores públicos de las entidades gubernamentales, no aportan recursos a dicho fondo, por ello, es clara la incompetencia señalada por el Sujeto Obligado en el sentido de no contar con la obligación de solicitar  y hacer entrega del documento de mérito.</w:t>
      </w:r>
    </w:p>
    <w:p w14:paraId="6F1A75E3" w14:textId="65CE409B" w:rsidR="001707F1" w:rsidRDefault="001707F1" w:rsidP="009D4332">
      <w:pPr>
        <w:spacing w:line="360" w:lineRule="auto"/>
        <w:ind w:right="-93"/>
        <w:jc w:val="both"/>
        <w:rPr>
          <w:rFonts w:ascii="Palatino Linotype" w:eastAsia="Calibri" w:hAnsi="Palatino Linotype" w:cs="Tahoma"/>
          <w:bCs/>
          <w:sz w:val="22"/>
          <w:szCs w:val="22"/>
        </w:rPr>
      </w:pPr>
    </w:p>
    <w:p w14:paraId="49D77368" w14:textId="77777777" w:rsidR="006040B5" w:rsidRDefault="001707F1" w:rsidP="009D4332">
      <w:pPr>
        <w:spacing w:line="360" w:lineRule="auto"/>
        <w:ind w:right="-93"/>
        <w:jc w:val="both"/>
        <w:rPr>
          <w:rFonts w:ascii="Palatino Linotype" w:eastAsia="Calibri" w:hAnsi="Palatino Linotype" w:cs="Tahoma"/>
          <w:bCs/>
          <w:sz w:val="22"/>
          <w:szCs w:val="22"/>
        </w:rPr>
      </w:pPr>
      <w:r>
        <w:rPr>
          <w:rFonts w:ascii="Palatino Linotype" w:eastAsia="Calibri" w:hAnsi="Palatino Linotype" w:cs="Tahoma"/>
          <w:bCs/>
          <w:sz w:val="22"/>
          <w:szCs w:val="22"/>
        </w:rPr>
        <w:t>En este orden de idas, por cuanto hace a la opinión del cumplimiento de obligaciones emitida por el Instituto Mexicano del Seguro Social (IMSS)</w:t>
      </w:r>
      <w:r w:rsidR="006040B5">
        <w:rPr>
          <w:rFonts w:ascii="Palatino Linotype" w:eastAsia="Calibri" w:hAnsi="Palatino Linotype" w:cs="Tahoma"/>
          <w:bCs/>
          <w:sz w:val="22"/>
          <w:szCs w:val="22"/>
        </w:rPr>
        <w:t xml:space="preserve">, corresponde observar la Ley de dicha institución, la cual, se encuentra disponible en </w:t>
      </w:r>
      <w:hyperlink r:id="rId24" w:history="1">
        <w:r w:rsidR="006040B5" w:rsidRPr="006E30B2">
          <w:rPr>
            <w:rStyle w:val="Hipervnculo"/>
            <w:rFonts w:ascii="Palatino Linotype" w:eastAsia="Calibri" w:hAnsi="Palatino Linotype" w:cs="Tahoma"/>
            <w:bCs/>
            <w:sz w:val="22"/>
            <w:szCs w:val="22"/>
          </w:rPr>
          <w:t>https://www.imss.gob.mx/sites/all/statics/pdf/leyes/LSS.pdf-</w:t>
        </w:r>
      </w:hyperlink>
      <w:r w:rsidR="006040B5">
        <w:rPr>
          <w:rFonts w:ascii="Palatino Linotype" w:eastAsia="Calibri" w:hAnsi="Palatino Linotype" w:cs="Tahoma"/>
          <w:bCs/>
          <w:sz w:val="22"/>
          <w:szCs w:val="22"/>
        </w:rPr>
        <w:t xml:space="preserve"> y por cuanto hace al tema en estudio, estipula lo siguiente: </w:t>
      </w:r>
    </w:p>
    <w:p w14:paraId="055C33EB" w14:textId="77777777" w:rsidR="006040B5" w:rsidRPr="00F9220D" w:rsidRDefault="006040B5" w:rsidP="009D4332">
      <w:pPr>
        <w:spacing w:line="360" w:lineRule="auto"/>
        <w:ind w:right="-93"/>
        <w:jc w:val="both"/>
        <w:rPr>
          <w:rFonts w:ascii="Palatino Linotype" w:eastAsia="Calibri" w:hAnsi="Palatino Linotype" w:cs="Tahoma"/>
          <w:bCs/>
          <w:sz w:val="22"/>
          <w:szCs w:val="22"/>
        </w:rPr>
      </w:pPr>
    </w:p>
    <w:p w14:paraId="53120712" w14:textId="1DF97648" w:rsidR="006040B5" w:rsidRPr="00F9220D" w:rsidRDefault="006040B5" w:rsidP="006040B5">
      <w:pPr>
        <w:spacing w:line="360" w:lineRule="auto"/>
        <w:ind w:left="567" w:right="539"/>
        <w:jc w:val="both"/>
        <w:rPr>
          <w:rFonts w:ascii="Palatino Linotype" w:hAnsi="Palatino Linotype"/>
          <w:i/>
          <w:iCs/>
        </w:rPr>
      </w:pPr>
      <w:r w:rsidRPr="00F9220D">
        <w:rPr>
          <w:rFonts w:ascii="Palatino Linotype" w:hAnsi="Palatino Linotype"/>
          <w:b/>
          <w:bCs/>
          <w:i/>
          <w:iCs/>
        </w:rPr>
        <w:lastRenderedPageBreak/>
        <w:t>Artículo 2</w:t>
      </w:r>
      <w:r w:rsidRPr="00F9220D">
        <w:rPr>
          <w:rFonts w:ascii="Palatino Linotype" w:hAnsi="Palatino Linotype"/>
          <w:i/>
          <w:iCs/>
        </w:rPr>
        <w:t xml:space="preserve">. La seguridad social tiene por finalidad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 </w:t>
      </w:r>
    </w:p>
    <w:p w14:paraId="063B5BA3" w14:textId="2E372786" w:rsidR="006040B5" w:rsidRPr="00F9220D" w:rsidRDefault="006040B5" w:rsidP="006040B5">
      <w:pPr>
        <w:spacing w:line="360" w:lineRule="auto"/>
        <w:ind w:left="567" w:right="539"/>
        <w:jc w:val="both"/>
        <w:rPr>
          <w:rFonts w:ascii="Palatino Linotype" w:hAnsi="Palatino Linotype"/>
          <w:i/>
          <w:iCs/>
        </w:rPr>
      </w:pPr>
    </w:p>
    <w:p w14:paraId="14F41912" w14:textId="3115022A" w:rsidR="006040B5" w:rsidRPr="00F9220D" w:rsidRDefault="006040B5" w:rsidP="006040B5">
      <w:pPr>
        <w:spacing w:line="360" w:lineRule="auto"/>
        <w:ind w:left="567" w:right="539"/>
        <w:jc w:val="both"/>
        <w:rPr>
          <w:rFonts w:ascii="Palatino Linotype" w:hAnsi="Palatino Linotype"/>
          <w:i/>
          <w:iCs/>
        </w:rPr>
      </w:pPr>
      <w:r w:rsidRPr="00F9220D">
        <w:rPr>
          <w:rFonts w:ascii="Palatino Linotype" w:hAnsi="Palatino Linotype"/>
          <w:b/>
          <w:bCs/>
          <w:i/>
          <w:iCs/>
        </w:rPr>
        <w:t>Artículo 5.</w:t>
      </w:r>
      <w:r w:rsidRPr="00F9220D">
        <w:rPr>
          <w:rFonts w:ascii="Palatino Linotype" w:hAnsi="Palatino Linotype"/>
          <w:i/>
          <w:iCs/>
        </w:rPr>
        <w:t xml:space="preserve"> La organización y administración del Seguro Social, en los términos consignados en esta Ley, están a cargo del organismo público descentralizado con personalidad jurídica y patrimonio propios, de integración operativa tripartita, en razón de que a la misma concurren los sectores público, social y privado, denominado Instituto Mexicano del Seguro Social, el cual tiene también el carácter de organismo fiscal autónomo.</w:t>
      </w:r>
    </w:p>
    <w:p w14:paraId="0E00E0AC" w14:textId="52B7F10A" w:rsidR="006040B5" w:rsidRPr="00F9220D" w:rsidRDefault="006040B5" w:rsidP="006040B5">
      <w:pPr>
        <w:spacing w:line="360" w:lineRule="auto"/>
        <w:ind w:left="567" w:right="539"/>
        <w:jc w:val="both"/>
        <w:rPr>
          <w:rFonts w:ascii="Palatino Linotype" w:hAnsi="Palatino Linotype"/>
          <w:i/>
          <w:iCs/>
        </w:rPr>
      </w:pPr>
    </w:p>
    <w:p w14:paraId="75A6DC34" w14:textId="635C4D29" w:rsidR="006040B5" w:rsidRPr="00F9220D" w:rsidRDefault="006040B5" w:rsidP="006040B5">
      <w:pPr>
        <w:spacing w:line="360" w:lineRule="auto"/>
        <w:ind w:left="567" w:right="539"/>
        <w:jc w:val="both"/>
        <w:rPr>
          <w:rFonts w:ascii="Palatino Linotype" w:hAnsi="Palatino Linotype"/>
          <w:i/>
          <w:iCs/>
        </w:rPr>
      </w:pPr>
      <w:r w:rsidRPr="00F9220D">
        <w:rPr>
          <w:rFonts w:ascii="Palatino Linotype" w:hAnsi="Palatino Linotype"/>
          <w:b/>
          <w:bCs/>
          <w:i/>
          <w:iCs/>
        </w:rPr>
        <w:t>Artículo 5 A.</w:t>
      </w:r>
      <w:r w:rsidRPr="00F9220D">
        <w:rPr>
          <w:rFonts w:ascii="Palatino Linotype" w:hAnsi="Palatino Linotype"/>
          <w:i/>
          <w:iCs/>
        </w:rPr>
        <w:t xml:space="preserve"> Para los efectos de esta Ley, se entiende por:</w:t>
      </w:r>
    </w:p>
    <w:p w14:paraId="3F3A5E28" w14:textId="37360C97" w:rsidR="006040B5" w:rsidRPr="00F9220D" w:rsidRDefault="006040B5" w:rsidP="006040B5">
      <w:pPr>
        <w:spacing w:line="360" w:lineRule="auto"/>
        <w:ind w:left="567" w:right="539"/>
        <w:jc w:val="both"/>
        <w:rPr>
          <w:rFonts w:ascii="Palatino Linotype" w:hAnsi="Palatino Linotype"/>
          <w:i/>
          <w:iCs/>
        </w:rPr>
      </w:pPr>
      <w:r w:rsidRPr="00F9220D">
        <w:rPr>
          <w:rFonts w:ascii="Palatino Linotype" w:hAnsi="Palatino Linotype"/>
          <w:i/>
          <w:iCs/>
        </w:rPr>
        <w:t xml:space="preserve">I a VII </w:t>
      </w:r>
    </w:p>
    <w:p w14:paraId="2F8DD86C" w14:textId="7269F0CC" w:rsidR="006040B5" w:rsidRPr="00F9220D" w:rsidRDefault="006040B5" w:rsidP="006040B5">
      <w:pPr>
        <w:spacing w:line="360" w:lineRule="auto"/>
        <w:ind w:left="567" w:right="539"/>
        <w:jc w:val="both"/>
        <w:rPr>
          <w:rFonts w:ascii="Palatino Linotype" w:hAnsi="Palatino Linotype"/>
          <w:i/>
          <w:iCs/>
        </w:rPr>
      </w:pPr>
      <w:r w:rsidRPr="00F9220D">
        <w:rPr>
          <w:rFonts w:ascii="Palatino Linotype" w:hAnsi="Palatino Linotype"/>
          <w:i/>
          <w:iCs/>
        </w:rPr>
        <w:t>VIII. Sujetos o sujeto obligado: los señalados en los artículos 12, 13, 229, 230, 241 y 250-A de la ley, cuando tengan la obligación de retener las cuotas obrero-patronales del Seguro Social o de realizar el pago de las mismas, y los demás que se establezcan en esta ley;</w:t>
      </w:r>
    </w:p>
    <w:p w14:paraId="6547C408" w14:textId="28A9D7E4" w:rsidR="006040B5" w:rsidRPr="00F9220D" w:rsidRDefault="006040B5" w:rsidP="006040B5">
      <w:pPr>
        <w:spacing w:line="360" w:lineRule="auto"/>
        <w:ind w:left="567" w:right="539"/>
        <w:jc w:val="both"/>
        <w:rPr>
          <w:rFonts w:ascii="Palatino Linotype" w:hAnsi="Palatino Linotype"/>
          <w:i/>
          <w:iCs/>
        </w:rPr>
      </w:pPr>
      <w:r w:rsidRPr="00F9220D">
        <w:rPr>
          <w:rFonts w:ascii="Palatino Linotype" w:hAnsi="Palatino Linotype"/>
          <w:i/>
          <w:iCs/>
        </w:rPr>
        <w:t>IX a XIX…</w:t>
      </w:r>
    </w:p>
    <w:p w14:paraId="16CC02E6" w14:textId="2B97E675" w:rsidR="006040B5" w:rsidRPr="00F9220D" w:rsidRDefault="006040B5" w:rsidP="006040B5">
      <w:pPr>
        <w:spacing w:line="360" w:lineRule="auto"/>
        <w:ind w:left="567" w:right="539"/>
        <w:jc w:val="both"/>
        <w:rPr>
          <w:rFonts w:ascii="Palatino Linotype" w:hAnsi="Palatino Linotype"/>
          <w:i/>
          <w:iCs/>
        </w:rPr>
      </w:pPr>
    </w:p>
    <w:p w14:paraId="7D70D31E" w14:textId="33353B47" w:rsidR="006040B5" w:rsidRPr="00F9220D" w:rsidRDefault="006040B5" w:rsidP="006040B5">
      <w:pPr>
        <w:spacing w:line="360" w:lineRule="auto"/>
        <w:ind w:left="567" w:right="539"/>
        <w:jc w:val="both"/>
        <w:rPr>
          <w:rFonts w:ascii="Palatino Linotype" w:hAnsi="Palatino Linotype"/>
          <w:i/>
          <w:iCs/>
        </w:rPr>
      </w:pPr>
      <w:r w:rsidRPr="00F9220D">
        <w:rPr>
          <w:rFonts w:ascii="Palatino Linotype" w:hAnsi="Palatino Linotype"/>
          <w:b/>
          <w:bCs/>
          <w:i/>
          <w:iCs/>
        </w:rPr>
        <w:t>Artículo 13.</w:t>
      </w:r>
      <w:r w:rsidRPr="00F9220D">
        <w:rPr>
          <w:rFonts w:ascii="Palatino Linotype" w:hAnsi="Palatino Linotype"/>
          <w:i/>
          <w:iCs/>
        </w:rPr>
        <w:t xml:space="preserve"> Voluntariamente podrán ser sujetos de aseguramiento al régimen obligatorio:</w:t>
      </w:r>
    </w:p>
    <w:p w14:paraId="1C2FCFCA" w14:textId="3B1E39DD" w:rsidR="006040B5" w:rsidRPr="00F9220D" w:rsidRDefault="006040B5" w:rsidP="006040B5">
      <w:pPr>
        <w:spacing w:line="360" w:lineRule="auto"/>
        <w:ind w:left="567" w:right="539"/>
        <w:jc w:val="both"/>
        <w:rPr>
          <w:rFonts w:ascii="Palatino Linotype" w:hAnsi="Palatino Linotype"/>
          <w:i/>
          <w:iCs/>
        </w:rPr>
      </w:pPr>
      <w:r w:rsidRPr="00F9220D">
        <w:rPr>
          <w:rFonts w:ascii="Palatino Linotype" w:hAnsi="Palatino Linotype"/>
          <w:i/>
          <w:iCs/>
        </w:rPr>
        <w:t xml:space="preserve">I a </w:t>
      </w:r>
      <w:proofErr w:type="gramStart"/>
      <w:r w:rsidRPr="00F9220D">
        <w:rPr>
          <w:rFonts w:ascii="Palatino Linotype" w:hAnsi="Palatino Linotype"/>
          <w:i/>
          <w:iCs/>
        </w:rPr>
        <w:t>IV …</w:t>
      </w:r>
      <w:proofErr w:type="gramEnd"/>
      <w:r w:rsidRPr="00F9220D">
        <w:rPr>
          <w:rFonts w:ascii="Palatino Linotype" w:hAnsi="Palatino Linotype"/>
          <w:i/>
          <w:iCs/>
        </w:rPr>
        <w:t xml:space="preserve"> </w:t>
      </w:r>
    </w:p>
    <w:p w14:paraId="119EB9B7" w14:textId="06B2A8FF" w:rsidR="006040B5" w:rsidRPr="00F9220D" w:rsidRDefault="006040B5" w:rsidP="006040B5">
      <w:pPr>
        <w:spacing w:line="360" w:lineRule="auto"/>
        <w:ind w:left="567" w:right="539"/>
        <w:jc w:val="both"/>
        <w:rPr>
          <w:rFonts w:ascii="Palatino Linotype" w:hAnsi="Palatino Linotype"/>
          <w:i/>
          <w:iCs/>
        </w:rPr>
      </w:pPr>
      <w:r w:rsidRPr="00F9220D">
        <w:rPr>
          <w:rFonts w:ascii="Palatino Linotype" w:hAnsi="Palatino Linotype"/>
          <w:b/>
          <w:bCs/>
          <w:i/>
          <w:iCs/>
        </w:rPr>
        <w:t>V</w:t>
      </w:r>
      <w:r w:rsidRPr="00F9220D">
        <w:rPr>
          <w:rFonts w:ascii="Palatino Linotype" w:hAnsi="Palatino Linotype"/>
          <w:i/>
          <w:iCs/>
        </w:rPr>
        <w:t xml:space="preserve">. </w:t>
      </w:r>
      <w:r w:rsidRPr="00F9220D">
        <w:rPr>
          <w:rFonts w:ascii="Palatino Linotype" w:hAnsi="Palatino Linotype"/>
          <w:b/>
          <w:bCs/>
          <w:i/>
          <w:iCs/>
          <w:u w:val="single"/>
        </w:rPr>
        <w:t>Los trabajadores al servicio de las administraciones públicas de la Federación, entidades federativas y municipios que estén excluidas o no comprendidas en otras leyes o decretos como sujetos de seguridad social</w:t>
      </w:r>
      <w:r w:rsidRPr="00F9220D">
        <w:rPr>
          <w:rFonts w:ascii="Palatino Linotype" w:hAnsi="Palatino Linotype"/>
          <w:i/>
          <w:iCs/>
        </w:rPr>
        <w:t>. Mediante convenio con el Instituto se establecerán las modalidades y fechas de incorporación al régimen obligatorio, de los sujetos de aseguramiento comprendidos en este artículo. Dichos convenios deberán sujetarse al reglamento que al efecto expida el Ejecutivo Federal</w:t>
      </w:r>
    </w:p>
    <w:p w14:paraId="0F09FA95" w14:textId="50C2247E" w:rsidR="006040B5" w:rsidRPr="00F9220D" w:rsidRDefault="006040B5" w:rsidP="006040B5">
      <w:pPr>
        <w:spacing w:line="360" w:lineRule="auto"/>
        <w:ind w:right="539"/>
        <w:jc w:val="both"/>
        <w:rPr>
          <w:rFonts w:ascii="Palatino Linotype" w:hAnsi="Palatino Linotype"/>
          <w:i/>
          <w:iCs/>
        </w:rPr>
      </w:pPr>
    </w:p>
    <w:p w14:paraId="42FEE172" w14:textId="3EB57472" w:rsidR="006040B5" w:rsidRPr="00F9220D" w:rsidRDefault="002E5021" w:rsidP="003F0F23">
      <w:pPr>
        <w:spacing w:line="360" w:lineRule="auto"/>
        <w:ind w:right="-28"/>
        <w:jc w:val="both"/>
        <w:rPr>
          <w:rFonts w:ascii="Palatino Linotype" w:hAnsi="Palatino Linotype"/>
          <w:sz w:val="22"/>
          <w:szCs w:val="22"/>
        </w:rPr>
      </w:pPr>
      <w:r w:rsidRPr="00F9220D">
        <w:rPr>
          <w:rFonts w:ascii="Palatino Linotype" w:hAnsi="Palatino Linotype"/>
          <w:sz w:val="22"/>
          <w:szCs w:val="22"/>
        </w:rPr>
        <w:lastRenderedPageBreak/>
        <w:t>En atención</w:t>
      </w:r>
      <w:r w:rsidR="006040B5" w:rsidRPr="00F9220D">
        <w:rPr>
          <w:rFonts w:ascii="Palatino Linotype" w:hAnsi="Palatino Linotype"/>
          <w:sz w:val="22"/>
          <w:szCs w:val="22"/>
        </w:rPr>
        <w:t xml:space="preserve"> al ordenamiento en cita, se da cuenta que los trabajadores de la Administración Pública</w:t>
      </w:r>
      <w:r w:rsidR="003F0F23" w:rsidRPr="00F9220D">
        <w:rPr>
          <w:rFonts w:ascii="Palatino Linotype" w:hAnsi="Palatino Linotype"/>
          <w:sz w:val="22"/>
          <w:szCs w:val="22"/>
        </w:rPr>
        <w:t xml:space="preserve"> en sus distintos niveles, si pueden ser sujetos del aseguramiento ante el Instituto Mexicano del Seguro Social siempre que no exista una diversa Ley o decreto, por medio del cual, sean incorporados a un sistema de seguridad social; así, conforme a lo dicho, resulta viable referir lo que indica la Ley de Seguridad Social para los Servidores Públicos del Estado de México y Municipios, en el tenor de lo siguiente: </w:t>
      </w:r>
    </w:p>
    <w:p w14:paraId="661729E7" w14:textId="21AF6E24" w:rsidR="003F0F23" w:rsidRPr="00F9220D" w:rsidRDefault="003F0F23" w:rsidP="003F0F23">
      <w:pPr>
        <w:spacing w:line="360" w:lineRule="auto"/>
        <w:ind w:right="-28"/>
        <w:jc w:val="both"/>
        <w:rPr>
          <w:rFonts w:ascii="Palatino Linotype" w:hAnsi="Palatino Linotype"/>
          <w:sz w:val="22"/>
          <w:szCs w:val="22"/>
        </w:rPr>
      </w:pPr>
    </w:p>
    <w:p w14:paraId="62213225" w14:textId="210CC18B" w:rsidR="003F0F23" w:rsidRPr="00F9220D" w:rsidRDefault="003F0F23" w:rsidP="003F0F23">
      <w:pPr>
        <w:spacing w:line="360" w:lineRule="auto"/>
        <w:ind w:left="567" w:right="539"/>
        <w:jc w:val="both"/>
        <w:rPr>
          <w:rFonts w:ascii="Palatino Linotype" w:hAnsi="Palatino Linotype"/>
          <w:i/>
          <w:iCs/>
        </w:rPr>
      </w:pPr>
      <w:r w:rsidRPr="00F9220D">
        <w:rPr>
          <w:rFonts w:ascii="Palatino Linotype" w:hAnsi="Palatino Linotype"/>
          <w:b/>
          <w:bCs/>
          <w:i/>
          <w:iCs/>
        </w:rPr>
        <w:t>ARTICULO 2.-</w:t>
      </w:r>
      <w:r w:rsidRPr="00F9220D">
        <w:rPr>
          <w:rFonts w:ascii="Palatino Linotype" w:hAnsi="Palatino Linotype"/>
          <w:i/>
          <w:iCs/>
        </w:rPr>
        <w:t xml:space="preserve"> La aplicación y cumplimiento del régimen de seguridad social que regula esta ley, le corresponde al Instituto de Seguridad Social del Estado de México y Municipios, organismo público descentralizado con personalidad jurídica y patrimonio propios.</w:t>
      </w:r>
    </w:p>
    <w:p w14:paraId="0169AF2B" w14:textId="4E71A48A" w:rsidR="003F0F23" w:rsidRPr="00F9220D" w:rsidRDefault="003F0F23" w:rsidP="003F0F23">
      <w:pPr>
        <w:spacing w:line="360" w:lineRule="auto"/>
        <w:ind w:left="567" w:right="539"/>
        <w:jc w:val="both"/>
        <w:rPr>
          <w:rFonts w:ascii="Palatino Linotype" w:hAnsi="Palatino Linotype"/>
          <w:i/>
          <w:iCs/>
        </w:rPr>
      </w:pPr>
    </w:p>
    <w:p w14:paraId="2F4E332B" w14:textId="77777777" w:rsidR="0087222F" w:rsidRPr="00F9220D" w:rsidRDefault="0087222F" w:rsidP="003F0F23">
      <w:pPr>
        <w:spacing w:line="360" w:lineRule="auto"/>
        <w:ind w:left="567" w:right="539"/>
        <w:jc w:val="both"/>
        <w:rPr>
          <w:rFonts w:ascii="Palatino Linotype" w:hAnsi="Palatino Linotype"/>
          <w:i/>
          <w:iCs/>
        </w:rPr>
      </w:pPr>
      <w:proofErr w:type="gramStart"/>
      <w:r w:rsidRPr="00F9220D">
        <w:rPr>
          <w:rFonts w:ascii="Palatino Linotype" w:hAnsi="Palatino Linotype"/>
          <w:b/>
          <w:bCs/>
          <w:i/>
          <w:iCs/>
        </w:rPr>
        <w:t>ARTICULO</w:t>
      </w:r>
      <w:proofErr w:type="gramEnd"/>
      <w:r w:rsidRPr="00F9220D">
        <w:rPr>
          <w:rFonts w:ascii="Palatino Linotype" w:hAnsi="Palatino Linotype"/>
          <w:b/>
          <w:bCs/>
          <w:i/>
          <w:iCs/>
        </w:rPr>
        <w:t xml:space="preserve"> 3.-</w:t>
      </w:r>
      <w:r w:rsidRPr="00F9220D">
        <w:rPr>
          <w:rFonts w:ascii="Palatino Linotype" w:hAnsi="Palatino Linotype"/>
          <w:i/>
          <w:iCs/>
        </w:rPr>
        <w:t xml:space="preserve"> Son sujetos de esta ley: </w:t>
      </w:r>
    </w:p>
    <w:p w14:paraId="78C22A82" w14:textId="660DD621" w:rsidR="003F0F23" w:rsidRPr="00F9220D" w:rsidRDefault="0087222F" w:rsidP="003F0F23">
      <w:pPr>
        <w:spacing w:line="360" w:lineRule="auto"/>
        <w:ind w:left="567" w:right="539"/>
        <w:jc w:val="both"/>
        <w:rPr>
          <w:rFonts w:ascii="Palatino Linotype" w:hAnsi="Palatino Linotype"/>
          <w:i/>
          <w:iCs/>
        </w:rPr>
      </w:pPr>
      <w:r w:rsidRPr="00F9220D">
        <w:rPr>
          <w:rFonts w:ascii="Palatino Linotype" w:hAnsi="Palatino Linotype"/>
          <w:i/>
          <w:iCs/>
        </w:rPr>
        <w:t>I. Los poderes públicos del estado, los municipios a través de los ayuntamientos y los tribunales administrativos, así como los organismos auxiliares y fideicomisos públicos de carácter estatal y municipal, siempre y cuando éstos últimos no estén afectos a un régimen distinto de seguridad social;</w:t>
      </w:r>
    </w:p>
    <w:p w14:paraId="3BDCA434" w14:textId="74A7B378" w:rsidR="0087222F" w:rsidRPr="00F9220D" w:rsidRDefault="0087222F" w:rsidP="003F0F23">
      <w:pPr>
        <w:spacing w:line="360" w:lineRule="auto"/>
        <w:ind w:left="567" w:right="539"/>
        <w:jc w:val="both"/>
        <w:rPr>
          <w:rFonts w:ascii="Palatino Linotype" w:hAnsi="Palatino Linotype"/>
          <w:i/>
          <w:iCs/>
        </w:rPr>
      </w:pPr>
      <w:r w:rsidRPr="00F9220D">
        <w:rPr>
          <w:rFonts w:ascii="Palatino Linotype" w:hAnsi="Palatino Linotype"/>
          <w:i/>
          <w:iCs/>
        </w:rPr>
        <w:t>II. Los servidores públicos de las instituciones públicas mencionadas en la fracción anterior;</w:t>
      </w:r>
    </w:p>
    <w:p w14:paraId="609CE653" w14:textId="302CAD69" w:rsidR="0087222F" w:rsidRPr="00F9220D" w:rsidRDefault="0087222F" w:rsidP="003F0F23">
      <w:pPr>
        <w:spacing w:line="360" w:lineRule="auto"/>
        <w:ind w:left="567" w:right="539"/>
        <w:jc w:val="both"/>
        <w:rPr>
          <w:rFonts w:ascii="Palatino Linotype" w:hAnsi="Palatino Linotype"/>
          <w:i/>
          <w:iCs/>
        </w:rPr>
      </w:pPr>
      <w:r w:rsidRPr="00F9220D">
        <w:rPr>
          <w:rFonts w:ascii="Palatino Linotype" w:hAnsi="Palatino Linotype"/>
          <w:i/>
          <w:iCs/>
        </w:rPr>
        <w:t xml:space="preserve">III a </w:t>
      </w:r>
      <w:proofErr w:type="gramStart"/>
      <w:r w:rsidRPr="00F9220D">
        <w:rPr>
          <w:rFonts w:ascii="Palatino Linotype" w:hAnsi="Palatino Linotype"/>
          <w:i/>
          <w:iCs/>
        </w:rPr>
        <w:t>IV …</w:t>
      </w:r>
      <w:proofErr w:type="gramEnd"/>
      <w:r w:rsidRPr="00F9220D">
        <w:rPr>
          <w:rFonts w:ascii="Palatino Linotype" w:hAnsi="Palatino Linotype"/>
          <w:i/>
          <w:iCs/>
        </w:rPr>
        <w:t xml:space="preserve"> </w:t>
      </w:r>
    </w:p>
    <w:p w14:paraId="3D05670B" w14:textId="134ED8EE" w:rsidR="0087222F" w:rsidRPr="00F9220D" w:rsidRDefault="0087222F" w:rsidP="003F0F23">
      <w:pPr>
        <w:spacing w:line="360" w:lineRule="auto"/>
        <w:ind w:left="567" w:right="539"/>
        <w:jc w:val="both"/>
        <w:rPr>
          <w:rFonts w:ascii="Palatino Linotype" w:hAnsi="Palatino Linotype"/>
          <w:i/>
          <w:iCs/>
        </w:rPr>
      </w:pPr>
    </w:p>
    <w:p w14:paraId="52E4E452" w14:textId="10977B54" w:rsidR="0087222F" w:rsidRPr="00F9220D" w:rsidRDefault="0087222F" w:rsidP="003F0F23">
      <w:pPr>
        <w:spacing w:line="360" w:lineRule="auto"/>
        <w:ind w:left="567" w:right="539"/>
        <w:jc w:val="both"/>
        <w:rPr>
          <w:rFonts w:ascii="Palatino Linotype" w:hAnsi="Palatino Linotype"/>
          <w:i/>
          <w:iCs/>
        </w:rPr>
      </w:pPr>
      <w:proofErr w:type="gramStart"/>
      <w:r w:rsidRPr="00F9220D">
        <w:rPr>
          <w:rFonts w:ascii="Palatino Linotype" w:hAnsi="Palatino Linotype"/>
          <w:b/>
          <w:bCs/>
          <w:i/>
          <w:iCs/>
        </w:rPr>
        <w:t>ARTICULO</w:t>
      </w:r>
      <w:proofErr w:type="gramEnd"/>
      <w:r w:rsidRPr="00F9220D">
        <w:rPr>
          <w:rFonts w:ascii="Palatino Linotype" w:hAnsi="Palatino Linotype"/>
          <w:b/>
          <w:bCs/>
          <w:i/>
          <w:iCs/>
        </w:rPr>
        <w:t xml:space="preserve"> 5.-</w:t>
      </w:r>
      <w:r w:rsidRPr="00F9220D">
        <w:rPr>
          <w:rFonts w:ascii="Palatino Linotype" w:hAnsi="Palatino Linotype"/>
          <w:i/>
          <w:iCs/>
        </w:rPr>
        <w:t xml:space="preserve"> Para los efectos de esta ley se entiende por:</w:t>
      </w:r>
    </w:p>
    <w:p w14:paraId="1E62F5D9" w14:textId="65AD4E7F" w:rsidR="0087222F" w:rsidRPr="00F9220D" w:rsidRDefault="0087222F" w:rsidP="003F0F23">
      <w:pPr>
        <w:spacing w:line="360" w:lineRule="auto"/>
        <w:ind w:left="567" w:right="539"/>
        <w:jc w:val="both"/>
        <w:rPr>
          <w:rFonts w:ascii="Palatino Linotype" w:hAnsi="Palatino Linotype"/>
          <w:i/>
          <w:iCs/>
        </w:rPr>
      </w:pPr>
      <w:proofErr w:type="gramStart"/>
      <w:r w:rsidRPr="00F9220D">
        <w:rPr>
          <w:rFonts w:ascii="Palatino Linotype" w:hAnsi="Palatino Linotype"/>
          <w:i/>
          <w:iCs/>
        </w:rPr>
        <w:t>I …</w:t>
      </w:r>
      <w:proofErr w:type="gramEnd"/>
    </w:p>
    <w:p w14:paraId="690B6F0B" w14:textId="45822E25" w:rsidR="0087222F" w:rsidRPr="00F9220D" w:rsidRDefault="0087222F" w:rsidP="003F0F23">
      <w:pPr>
        <w:spacing w:line="360" w:lineRule="auto"/>
        <w:ind w:left="567" w:right="539"/>
        <w:jc w:val="both"/>
        <w:rPr>
          <w:rFonts w:ascii="Palatino Linotype" w:hAnsi="Palatino Linotype"/>
          <w:i/>
          <w:iCs/>
        </w:rPr>
      </w:pPr>
      <w:r w:rsidRPr="00F9220D">
        <w:rPr>
          <w:rFonts w:ascii="Palatino Linotype" w:hAnsi="Palatino Linotype"/>
          <w:i/>
          <w:iCs/>
        </w:rPr>
        <w:t>II. Institución pública, a los poderes públicos del estado, los ayuntamientos de los municipios y los tribunales administrativos, así como los organismos auxiliares y fideicomisos públicos de carácter estatal y municipal;</w:t>
      </w:r>
    </w:p>
    <w:p w14:paraId="0FBF77AC" w14:textId="44A94397" w:rsidR="0087222F" w:rsidRPr="00F9220D" w:rsidRDefault="0087222F" w:rsidP="003F0F23">
      <w:pPr>
        <w:spacing w:line="360" w:lineRule="auto"/>
        <w:ind w:left="567" w:right="539"/>
        <w:jc w:val="both"/>
        <w:rPr>
          <w:rFonts w:ascii="Palatino Linotype" w:hAnsi="Palatino Linotype"/>
          <w:i/>
          <w:iCs/>
        </w:rPr>
      </w:pPr>
    </w:p>
    <w:p w14:paraId="00F53090" w14:textId="77777777" w:rsidR="0087222F" w:rsidRPr="00F9220D" w:rsidRDefault="0087222F" w:rsidP="003F0F23">
      <w:pPr>
        <w:spacing w:line="360" w:lineRule="auto"/>
        <w:ind w:left="567" w:right="539"/>
        <w:jc w:val="both"/>
        <w:rPr>
          <w:rFonts w:ascii="Palatino Linotype" w:hAnsi="Palatino Linotype"/>
          <w:i/>
          <w:iCs/>
        </w:rPr>
      </w:pPr>
      <w:proofErr w:type="gramStart"/>
      <w:r w:rsidRPr="00F9220D">
        <w:rPr>
          <w:rFonts w:ascii="Palatino Linotype" w:hAnsi="Palatino Linotype"/>
          <w:b/>
          <w:bCs/>
          <w:i/>
          <w:iCs/>
        </w:rPr>
        <w:t>ARTICULO</w:t>
      </w:r>
      <w:proofErr w:type="gramEnd"/>
      <w:r w:rsidRPr="00F9220D">
        <w:rPr>
          <w:rFonts w:ascii="Palatino Linotype" w:hAnsi="Palatino Linotype"/>
          <w:b/>
          <w:bCs/>
          <w:i/>
          <w:iCs/>
        </w:rPr>
        <w:t xml:space="preserve"> 14.- </w:t>
      </w:r>
      <w:r w:rsidRPr="00F9220D">
        <w:rPr>
          <w:rFonts w:ascii="Palatino Linotype" w:hAnsi="Palatino Linotype"/>
          <w:i/>
          <w:iCs/>
        </w:rPr>
        <w:t xml:space="preserve">El Instituto tendrá los objetivos siguientes: </w:t>
      </w:r>
    </w:p>
    <w:p w14:paraId="2C92CF73" w14:textId="5954BDA2" w:rsidR="0087222F" w:rsidRPr="00F9220D" w:rsidRDefault="0087222F" w:rsidP="003F0F23">
      <w:pPr>
        <w:spacing w:line="360" w:lineRule="auto"/>
        <w:ind w:left="567" w:right="539"/>
        <w:jc w:val="both"/>
        <w:rPr>
          <w:rFonts w:ascii="Palatino Linotype" w:hAnsi="Palatino Linotype"/>
          <w:i/>
          <w:iCs/>
        </w:rPr>
      </w:pPr>
      <w:r w:rsidRPr="00F9220D">
        <w:rPr>
          <w:rFonts w:ascii="Palatino Linotype" w:hAnsi="Palatino Linotype"/>
          <w:i/>
          <w:iCs/>
        </w:rPr>
        <w:lastRenderedPageBreak/>
        <w:t>I. Otorgar a los derechohabientes las prestaciones que establece la presente Ley de manera oportuna y con calidad, atendiendo prioritariamente a niñas, niños y adolescentes, con base en su interés superior.</w:t>
      </w:r>
    </w:p>
    <w:p w14:paraId="22FBC7F8" w14:textId="65C41490" w:rsidR="0087222F" w:rsidRPr="00F9220D" w:rsidRDefault="0087222F" w:rsidP="003F0F23">
      <w:pPr>
        <w:spacing w:line="360" w:lineRule="auto"/>
        <w:ind w:left="567" w:right="539"/>
        <w:jc w:val="both"/>
        <w:rPr>
          <w:rFonts w:ascii="Palatino Linotype" w:hAnsi="Palatino Linotype"/>
          <w:i/>
          <w:iCs/>
        </w:rPr>
      </w:pPr>
      <w:r w:rsidRPr="00F9220D">
        <w:rPr>
          <w:rFonts w:ascii="Palatino Linotype" w:hAnsi="Palatino Linotype"/>
          <w:i/>
          <w:iCs/>
        </w:rPr>
        <w:t xml:space="preserve">II a </w:t>
      </w:r>
      <w:proofErr w:type="gramStart"/>
      <w:r w:rsidRPr="00F9220D">
        <w:rPr>
          <w:rFonts w:ascii="Palatino Linotype" w:hAnsi="Palatino Linotype"/>
          <w:i/>
          <w:iCs/>
        </w:rPr>
        <w:t>III …</w:t>
      </w:r>
      <w:proofErr w:type="gramEnd"/>
    </w:p>
    <w:p w14:paraId="2E55D405" w14:textId="2DB39963" w:rsidR="0087222F" w:rsidRPr="00F9220D" w:rsidRDefault="0087222F" w:rsidP="003F0F23">
      <w:pPr>
        <w:spacing w:line="360" w:lineRule="auto"/>
        <w:ind w:left="567" w:right="539"/>
        <w:jc w:val="both"/>
        <w:rPr>
          <w:rFonts w:ascii="Palatino Linotype" w:hAnsi="Palatino Linotype"/>
          <w:i/>
          <w:iCs/>
        </w:rPr>
      </w:pPr>
    </w:p>
    <w:p w14:paraId="5E102F13" w14:textId="1A16497F" w:rsidR="0087222F" w:rsidRPr="00F9220D" w:rsidRDefault="0087222F" w:rsidP="003F0F23">
      <w:pPr>
        <w:spacing w:line="360" w:lineRule="auto"/>
        <w:ind w:left="567" w:right="539"/>
        <w:jc w:val="both"/>
        <w:rPr>
          <w:rFonts w:ascii="Palatino Linotype" w:hAnsi="Palatino Linotype"/>
          <w:i/>
          <w:iCs/>
        </w:rPr>
      </w:pPr>
      <w:r w:rsidRPr="00F9220D">
        <w:rPr>
          <w:rFonts w:ascii="Palatino Linotype" w:hAnsi="Palatino Linotype"/>
          <w:b/>
          <w:bCs/>
          <w:i/>
          <w:iCs/>
        </w:rPr>
        <w:t>ARTICULO 15.-</w:t>
      </w:r>
      <w:r w:rsidRPr="00F9220D">
        <w:rPr>
          <w:rFonts w:ascii="Palatino Linotype" w:hAnsi="Palatino Linotype"/>
          <w:i/>
          <w:iCs/>
        </w:rPr>
        <w:t xml:space="preserve"> Para el logro de sus fines, el Instituto tendrá las siguientes atribuciones:</w:t>
      </w:r>
    </w:p>
    <w:p w14:paraId="640E3C44" w14:textId="572FCFA9" w:rsidR="0087222F" w:rsidRPr="00F9220D" w:rsidRDefault="0087222F" w:rsidP="003F0F23">
      <w:pPr>
        <w:spacing w:line="360" w:lineRule="auto"/>
        <w:ind w:left="567" w:right="539"/>
        <w:jc w:val="both"/>
        <w:rPr>
          <w:rFonts w:ascii="Palatino Linotype" w:hAnsi="Palatino Linotype"/>
          <w:i/>
          <w:iCs/>
        </w:rPr>
      </w:pPr>
      <w:proofErr w:type="gramStart"/>
      <w:r w:rsidRPr="00F9220D">
        <w:rPr>
          <w:rFonts w:ascii="Palatino Linotype" w:hAnsi="Palatino Linotype"/>
          <w:i/>
          <w:iCs/>
        </w:rPr>
        <w:t>I …</w:t>
      </w:r>
      <w:proofErr w:type="gramEnd"/>
      <w:r w:rsidRPr="00F9220D">
        <w:rPr>
          <w:rFonts w:ascii="Palatino Linotype" w:hAnsi="Palatino Linotype"/>
          <w:i/>
          <w:iCs/>
        </w:rPr>
        <w:t xml:space="preserve"> </w:t>
      </w:r>
    </w:p>
    <w:p w14:paraId="36A16F99" w14:textId="603E7031" w:rsidR="0087222F" w:rsidRPr="0087222F" w:rsidRDefault="0087222F" w:rsidP="003F0F23">
      <w:pPr>
        <w:spacing w:line="360" w:lineRule="auto"/>
        <w:ind w:left="567" w:right="539"/>
        <w:jc w:val="both"/>
        <w:rPr>
          <w:rFonts w:ascii="Palatino Linotype" w:hAnsi="Palatino Linotype"/>
          <w:i/>
          <w:iCs/>
        </w:rPr>
      </w:pPr>
      <w:r w:rsidRPr="00F9220D">
        <w:rPr>
          <w:rFonts w:ascii="Palatino Linotype" w:hAnsi="Palatino Linotype"/>
          <w:i/>
          <w:iCs/>
        </w:rPr>
        <w:t>II. Recibir y administrar las cuotas y aportaciones del</w:t>
      </w:r>
      <w:r w:rsidRPr="0087222F">
        <w:rPr>
          <w:rFonts w:ascii="Palatino Linotype" w:hAnsi="Palatino Linotype"/>
          <w:i/>
          <w:iCs/>
        </w:rPr>
        <w:t xml:space="preserve"> régimen de seguridad social, así como los ingresos de cualquier naturaleza que le correspondan;</w:t>
      </w:r>
    </w:p>
    <w:p w14:paraId="5662F3EC" w14:textId="7B2A20EF" w:rsidR="0087222F" w:rsidRPr="0087222F" w:rsidRDefault="0087222F" w:rsidP="003F0F23">
      <w:pPr>
        <w:spacing w:line="360" w:lineRule="auto"/>
        <w:ind w:left="567" w:right="539"/>
        <w:jc w:val="both"/>
        <w:rPr>
          <w:rFonts w:ascii="Palatino Linotype" w:hAnsi="Palatino Linotype"/>
          <w:i/>
          <w:iCs/>
        </w:rPr>
      </w:pPr>
      <w:r w:rsidRPr="0087222F">
        <w:rPr>
          <w:rFonts w:ascii="Palatino Linotype" w:hAnsi="Palatino Linotype"/>
          <w:i/>
          <w:iCs/>
        </w:rPr>
        <w:t xml:space="preserve">III a </w:t>
      </w:r>
      <w:proofErr w:type="gramStart"/>
      <w:r w:rsidRPr="0087222F">
        <w:rPr>
          <w:rFonts w:ascii="Palatino Linotype" w:hAnsi="Palatino Linotype"/>
          <w:i/>
          <w:iCs/>
        </w:rPr>
        <w:t>VII …</w:t>
      </w:r>
      <w:proofErr w:type="gramEnd"/>
      <w:r w:rsidRPr="0087222F">
        <w:rPr>
          <w:rFonts w:ascii="Palatino Linotype" w:hAnsi="Palatino Linotype"/>
          <w:i/>
          <w:iCs/>
        </w:rPr>
        <w:t xml:space="preserve"> </w:t>
      </w:r>
    </w:p>
    <w:p w14:paraId="004EB0BE" w14:textId="7740309B" w:rsidR="006040B5" w:rsidRDefault="006040B5" w:rsidP="009D4332">
      <w:pPr>
        <w:spacing w:line="360" w:lineRule="auto"/>
        <w:ind w:right="-93"/>
        <w:jc w:val="both"/>
        <w:rPr>
          <w:rFonts w:ascii="Palatino Linotype" w:hAnsi="Palatino Linotype"/>
          <w:sz w:val="22"/>
          <w:szCs w:val="22"/>
        </w:rPr>
      </w:pPr>
    </w:p>
    <w:p w14:paraId="7495989A" w14:textId="3DA132DB" w:rsidR="0087222F" w:rsidRDefault="0087222F" w:rsidP="009D4332">
      <w:pPr>
        <w:spacing w:line="360" w:lineRule="auto"/>
        <w:ind w:right="-93"/>
        <w:jc w:val="both"/>
        <w:rPr>
          <w:rFonts w:ascii="Palatino Linotype" w:eastAsia="Calibri" w:hAnsi="Palatino Linotype" w:cs="Tahoma"/>
          <w:bCs/>
          <w:sz w:val="22"/>
          <w:szCs w:val="22"/>
          <w:lang w:eastAsia="en-US"/>
        </w:rPr>
      </w:pPr>
      <w:r>
        <w:rPr>
          <w:rFonts w:ascii="Palatino Linotype" w:hAnsi="Palatino Linotype"/>
          <w:sz w:val="22"/>
          <w:szCs w:val="22"/>
        </w:rPr>
        <w:t xml:space="preserve">Conforme a los artículos listados, se entiende que los servidores públicos </w:t>
      </w:r>
      <w:r w:rsidR="00120489">
        <w:rPr>
          <w:rFonts w:ascii="Palatino Linotype" w:hAnsi="Palatino Linotype"/>
          <w:sz w:val="22"/>
          <w:szCs w:val="22"/>
        </w:rPr>
        <w:t xml:space="preserve">adscritos al </w:t>
      </w:r>
      <w:r w:rsidR="00120489" w:rsidRPr="00C4178E">
        <w:rPr>
          <w:rFonts w:ascii="Palatino Linotype" w:eastAsia="Calibri" w:hAnsi="Palatino Linotype" w:cs="Tahoma"/>
          <w:bCs/>
          <w:sz w:val="22"/>
          <w:szCs w:val="22"/>
          <w:lang w:eastAsia="en-US"/>
        </w:rPr>
        <w:t>Sistema Municipal Para el Desarrollo Integral de la Familia de Tejupilco</w:t>
      </w:r>
      <w:r w:rsidR="00120489">
        <w:rPr>
          <w:rFonts w:ascii="Palatino Linotype" w:eastAsia="Calibri" w:hAnsi="Palatino Linotype" w:cs="Tahoma"/>
          <w:bCs/>
          <w:sz w:val="22"/>
          <w:szCs w:val="22"/>
          <w:lang w:eastAsia="en-US"/>
        </w:rPr>
        <w:t xml:space="preserve">, por la prestación de sus servicios, se encuentran asegurados bajo el régimen de seguridad social que otorga el Instituto de Seguridad Social del Estado de México y Municipios; por lo que, en consecuencia, el señalamiento del Sujeto Obligado respecto a la incompetencia para poseer y/o generar la documental requerida del Instituto Mexicano del Seguro Social, deviene correcta, ya que, el ISSEMyM, es el Instituto encargado de recibir y administrar las cuotas y aportaciones del </w:t>
      </w:r>
      <w:r w:rsidR="007856F7">
        <w:rPr>
          <w:rFonts w:ascii="Palatino Linotype" w:eastAsia="Calibri" w:hAnsi="Palatino Linotype" w:cs="Tahoma"/>
          <w:bCs/>
          <w:sz w:val="22"/>
          <w:szCs w:val="22"/>
          <w:lang w:eastAsia="en-US"/>
        </w:rPr>
        <w:t>régimen</w:t>
      </w:r>
      <w:r w:rsidR="00120489">
        <w:rPr>
          <w:rFonts w:ascii="Palatino Linotype" w:eastAsia="Calibri" w:hAnsi="Palatino Linotype" w:cs="Tahoma"/>
          <w:bCs/>
          <w:sz w:val="22"/>
          <w:szCs w:val="22"/>
          <w:lang w:eastAsia="en-US"/>
        </w:rPr>
        <w:t xml:space="preserve"> de seguridad social correspondiente a los servidores públicos del Estado de México. </w:t>
      </w:r>
    </w:p>
    <w:p w14:paraId="6C28CB48" w14:textId="740B6D2F" w:rsidR="007856F7" w:rsidRPr="00EA7C3B" w:rsidRDefault="007856F7" w:rsidP="009D4332">
      <w:pPr>
        <w:spacing w:line="360" w:lineRule="auto"/>
        <w:ind w:right="-93"/>
        <w:jc w:val="both"/>
        <w:rPr>
          <w:rFonts w:ascii="Palatino Linotype" w:eastAsia="Calibri" w:hAnsi="Palatino Linotype" w:cs="Tahoma"/>
          <w:bCs/>
          <w:sz w:val="22"/>
          <w:szCs w:val="22"/>
          <w:lang w:eastAsia="en-US"/>
        </w:rPr>
      </w:pPr>
    </w:p>
    <w:p w14:paraId="756890CB" w14:textId="3A478AF8" w:rsidR="007856F7" w:rsidRPr="00EA7C3B" w:rsidRDefault="0033635A" w:rsidP="009D4332">
      <w:pPr>
        <w:spacing w:line="360" w:lineRule="auto"/>
        <w:ind w:right="-93"/>
        <w:jc w:val="both"/>
        <w:rPr>
          <w:rFonts w:ascii="Palatino Linotype" w:hAnsi="Palatino Linotype"/>
          <w:sz w:val="22"/>
          <w:szCs w:val="22"/>
        </w:rPr>
      </w:pPr>
      <w:r w:rsidRPr="00EA7C3B">
        <w:rPr>
          <w:rFonts w:ascii="Palatino Linotype" w:eastAsia="Calibri" w:hAnsi="Palatino Linotype" w:cs="Tahoma"/>
          <w:bCs/>
          <w:sz w:val="22"/>
          <w:szCs w:val="22"/>
          <w:lang w:eastAsia="en-US"/>
        </w:rPr>
        <w:t xml:space="preserve">En este orden de ideas, </w:t>
      </w:r>
      <w:r w:rsidR="00EA7C3B" w:rsidRPr="00EA7C3B">
        <w:rPr>
          <w:rFonts w:ascii="Palatino Linotype" w:eastAsia="Calibri" w:hAnsi="Palatino Linotype" w:cs="Tahoma"/>
          <w:bCs/>
          <w:sz w:val="22"/>
          <w:szCs w:val="22"/>
          <w:lang w:eastAsia="en-US"/>
        </w:rPr>
        <w:t xml:space="preserve">es necesario precisar que la Ley local de la materia, a través del artículo </w:t>
      </w:r>
    </w:p>
    <w:p w14:paraId="17997BEA" w14:textId="57D9DEA0" w:rsidR="009D4332" w:rsidRDefault="00EA7C3B" w:rsidP="009D4332">
      <w:pPr>
        <w:spacing w:line="360" w:lineRule="auto"/>
        <w:ind w:right="-93"/>
        <w:jc w:val="both"/>
        <w:rPr>
          <w:rFonts w:ascii="Palatino Linotype" w:hAnsi="Palatino Linotype"/>
          <w:sz w:val="22"/>
          <w:szCs w:val="22"/>
        </w:rPr>
      </w:pPr>
      <w:r w:rsidRPr="00EA7C3B">
        <w:rPr>
          <w:rFonts w:ascii="Palatino Linotype" w:hAnsi="Palatino Linotype"/>
          <w:sz w:val="22"/>
          <w:szCs w:val="22"/>
        </w:rPr>
        <w:t>167</w:t>
      </w:r>
      <w:r>
        <w:rPr>
          <w:rFonts w:ascii="Palatino Linotype" w:hAnsi="Palatino Linotype"/>
          <w:sz w:val="22"/>
          <w:szCs w:val="22"/>
        </w:rPr>
        <w:t xml:space="preserve">, atañe a que una vez que un Sujeto Obligado se percata de la notoria incompetencia para entregar la información que le fue solicitada, en un término de tres días hábiles posteriores a la recepción de la solicitud de acceso, deberá hacer del conocimiento del Particular esta situación, además, en su caso, orientar a este último sobre el Sujeto Obligado que puede </w:t>
      </w:r>
      <w:r>
        <w:rPr>
          <w:rFonts w:ascii="Palatino Linotype" w:hAnsi="Palatino Linotype"/>
          <w:sz w:val="22"/>
          <w:szCs w:val="22"/>
        </w:rPr>
        <w:lastRenderedPageBreak/>
        <w:t>atender su pretensión</w:t>
      </w:r>
      <w:r w:rsidR="002E5021">
        <w:rPr>
          <w:rFonts w:ascii="Palatino Linotype" w:hAnsi="Palatino Linotype"/>
          <w:sz w:val="22"/>
          <w:szCs w:val="22"/>
        </w:rPr>
        <w:t xml:space="preserve">; cuestión que evidentemente el Ente Recurrido no atendió, toda vez que, fue hasta el informe justificado cuando el Particular tuvo conocimiento del pronunciamiento recaído a su solicitud de acceso, mismo que tuvo verificativo una vez que el término antes referido feneció. </w:t>
      </w:r>
    </w:p>
    <w:p w14:paraId="5C3E977C" w14:textId="04583BDA" w:rsidR="002E5021" w:rsidRDefault="002E5021" w:rsidP="009D4332">
      <w:pPr>
        <w:spacing w:line="360" w:lineRule="auto"/>
        <w:ind w:right="-93"/>
        <w:jc w:val="both"/>
        <w:rPr>
          <w:rFonts w:ascii="Palatino Linotype" w:hAnsi="Palatino Linotype"/>
          <w:sz w:val="22"/>
          <w:szCs w:val="22"/>
        </w:rPr>
      </w:pPr>
    </w:p>
    <w:p w14:paraId="47FCC368" w14:textId="2F9EEBFE" w:rsidR="002E5021" w:rsidRDefault="002E5021" w:rsidP="009D4332">
      <w:pPr>
        <w:spacing w:line="360" w:lineRule="auto"/>
        <w:ind w:right="-93"/>
        <w:jc w:val="both"/>
        <w:rPr>
          <w:rFonts w:ascii="Palatino Linotype" w:hAnsi="Palatino Linotype"/>
          <w:sz w:val="22"/>
          <w:szCs w:val="22"/>
        </w:rPr>
      </w:pPr>
      <w:r>
        <w:rPr>
          <w:rFonts w:ascii="Palatino Linotype" w:hAnsi="Palatino Linotype"/>
          <w:sz w:val="22"/>
          <w:szCs w:val="22"/>
        </w:rPr>
        <w:t>Así las cosas,</w:t>
      </w:r>
      <w:r w:rsidR="00C56725">
        <w:rPr>
          <w:rFonts w:ascii="Palatino Linotype" w:hAnsi="Palatino Linotype"/>
          <w:sz w:val="22"/>
          <w:szCs w:val="22"/>
        </w:rPr>
        <w:t xml:space="preserve"> no se deja de lado que el Instituto Nacional de Transparencia, Acceso a la Información y Protección de Datos Personales, a través del criterio 0</w:t>
      </w:r>
      <w:r w:rsidR="00583133">
        <w:rPr>
          <w:rFonts w:ascii="Palatino Linotype" w:hAnsi="Palatino Linotype"/>
          <w:sz w:val="22"/>
          <w:szCs w:val="22"/>
        </w:rPr>
        <w:t>2</w:t>
      </w:r>
      <w:r w:rsidR="00C56725">
        <w:rPr>
          <w:rFonts w:ascii="Palatino Linotype" w:hAnsi="Palatino Linotype"/>
          <w:sz w:val="22"/>
          <w:szCs w:val="22"/>
        </w:rPr>
        <w:t>-</w:t>
      </w:r>
      <w:r w:rsidR="00583133">
        <w:rPr>
          <w:rFonts w:ascii="Palatino Linotype" w:hAnsi="Palatino Linotype"/>
          <w:sz w:val="22"/>
          <w:szCs w:val="22"/>
        </w:rPr>
        <w:t>20</w:t>
      </w:r>
      <w:r w:rsidR="00C56725">
        <w:rPr>
          <w:rFonts w:ascii="Palatino Linotype" w:hAnsi="Palatino Linotype"/>
          <w:sz w:val="22"/>
          <w:szCs w:val="22"/>
        </w:rPr>
        <w:t xml:space="preserve">, convino lo siguiente: </w:t>
      </w:r>
    </w:p>
    <w:p w14:paraId="5DCC1D5C" w14:textId="7A8F44D6" w:rsidR="00C56725" w:rsidRDefault="00C56725" w:rsidP="009D4332">
      <w:pPr>
        <w:spacing w:line="360" w:lineRule="auto"/>
        <w:ind w:right="-93"/>
        <w:jc w:val="both"/>
        <w:rPr>
          <w:rFonts w:ascii="Palatino Linotype" w:hAnsi="Palatino Linotype"/>
          <w:sz w:val="22"/>
          <w:szCs w:val="22"/>
        </w:rPr>
      </w:pPr>
    </w:p>
    <w:p w14:paraId="0123B893" w14:textId="558C4CF8" w:rsidR="00845E7E" w:rsidRDefault="00583133" w:rsidP="00583133">
      <w:pPr>
        <w:spacing w:line="360" w:lineRule="auto"/>
        <w:ind w:left="567" w:right="539"/>
        <w:jc w:val="both"/>
        <w:rPr>
          <w:rFonts w:ascii="Palatino Linotype" w:eastAsia="Arial" w:hAnsi="Palatino Linotype" w:cs="Arial"/>
          <w:bCs/>
          <w:i/>
          <w:iCs/>
        </w:rPr>
      </w:pPr>
      <w:r w:rsidRPr="00583133">
        <w:rPr>
          <w:rFonts w:ascii="Palatino Linotype" w:eastAsia="Arial" w:hAnsi="Palatino Linotype" w:cs="Arial"/>
          <w:b/>
          <w:i/>
          <w:iCs/>
        </w:rPr>
        <w:t xml:space="preserve">Declaración de incompetencia por parte del Comité, cuando no sea notoria o manifiesta. </w:t>
      </w:r>
      <w:r w:rsidRPr="00583133">
        <w:rPr>
          <w:rFonts w:ascii="Palatino Linotype" w:eastAsia="Arial" w:hAnsi="Palatino Linotype" w:cs="Arial"/>
          <w:bCs/>
          <w:i/>
          <w:iCs/>
        </w:rPr>
        <w:t xml:space="preserve">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  </w:t>
      </w:r>
    </w:p>
    <w:p w14:paraId="0271A6AE" w14:textId="77777777" w:rsidR="00583133" w:rsidRDefault="00583133" w:rsidP="00583133">
      <w:pPr>
        <w:spacing w:line="360" w:lineRule="auto"/>
        <w:ind w:left="567" w:right="539"/>
        <w:jc w:val="both"/>
        <w:rPr>
          <w:rFonts w:ascii="Palatino Linotype" w:eastAsia="Arial" w:hAnsi="Palatino Linotype" w:cs="Arial"/>
          <w:i/>
          <w:iCs/>
        </w:rPr>
      </w:pPr>
    </w:p>
    <w:p w14:paraId="29B61A23" w14:textId="6FC5E681" w:rsidR="00845E7E" w:rsidRDefault="00845E7E" w:rsidP="00583133">
      <w:pPr>
        <w:spacing w:line="360" w:lineRule="auto"/>
        <w:ind w:right="-28"/>
        <w:jc w:val="both"/>
        <w:rPr>
          <w:rFonts w:ascii="Palatino Linotype" w:eastAsia="Calibri" w:hAnsi="Palatino Linotype" w:cs="Tahoma"/>
          <w:bCs/>
          <w:sz w:val="22"/>
          <w:szCs w:val="22"/>
          <w:lang w:eastAsia="en-US"/>
        </w:rPr>
      </w:pPr>
      <w:r>
        <w:rPr>
          <w:rFonts w:ascii="Palatino Linotype" w:eastAsia="Arial" w:hAnsi="Palatino Linotype" w:cs="Arial"/>
          <w:sz w:val="22"/>
          <w:szCs w:val="22"/>
        </w:rPr>
        <w:t>Del criterio en comento, se desprende que en los casos en que</w:t>
      </w:r>
      <w:r w:rsidR="00583133">
        <w:rPr>
          <w:rFonts w:ascii="Palatino Linotype" w:eastAsia="Arial" w:hAnsi="Palatino Linotype" w:cs="Arial"/>
          <w:sz w:val="22"/>
          <w:szCs w:val="22"/>
        </w:rPr>
        <w:t xml:space="preserve"> los diversos ordenamientos que regulan la actuación de los Sujetos Obligados </w:t>
      </w:r>
      <w:r w:rsidR="0069439F">
        <w:rPr>
          <w:rFonts w:ascii="Palatino Linotype" w:eastAsia="Arial" w:hAnsi="Palatino Linotype" w:cs="Arial"/>
          <w:sz w:val="22"/>
          <w:szCs w:val="22"/>
        </w:rPr>
        <w:t xml:space="preserve">no sean claros en establecer la competencia para atender una solicitud de acceso, es necesario que dicha incompetencia se analice de forma exhaustiva y que la misma sea declarada a través del acuerdo correspondiente que emita el Comité de Transparencia de un Sujeto Obligado; en tal virtud, toda vez que en el caso en particular nos encontramos ante una incompetencia notoria, en razón que las documentales solicitadas no corresponden en su totalidad a funciones y/o actuaciones que deba realizar el Sujeto Obligado, bastó con el pronunciamiento que se le dio a conocer al Recurrente, por medio del informe justificado, en el tenor de advertir que </w:t>
      </w:r>
      <w:r w:rsidR="006414B4">
        <w:rPr>
          <w:rFonts w:ascii="Palatino Linotype" w:eastAsia="Arial" w:hAnsi="Palatino Linotype" w:cs="Arial"/>
          <w:sz w:val="22"/>
          <w:szCs w:val="22"/>
        </w:rPr>
        <w:t xml:space="preserve">esta parte de su requerimiento, </w:t>
      </w:r>
      <w:r w:rsidR="0069439F">
        <w:rPr>
          <w:rFonts w:ascii="Palatino Linotype" w:eastAsia="Arial" w:hAnsi="Palatino Linotype" w:cs="Arial"/>
          <w:sz w:val="22"/>
          <w:szCs w:val="22"/>
        </w:rPr>
        <w:t xml:space="preserve">no se encuentran dentro de las obligaciones que recaen en el </w:t>
      </w:r>
      <w:r w:rsidR="0069439F" w:rsidRPr="00C4178E">
        <w:rPr>
          <w:rFonts w:ascii="Palatino Linotype" w:eastAsia="Calibri" w:hAnsi="Palatino Linotype" w:cs="Tahoma"/>
          <w:bCs/>
          <w:sz w:val="22"/>
          <w:szCs w:val="22"/>
          <w:lang w:eastAsia="en-US"/>
        </w:rPr>
        <w:t>Sistema Municipal Para el Desarrollo Integral de la Familia de Tejupilco</w:t>
      </w:r>
      <w:r w:rsidR="0069439F">
        <w:rPr>
          <w:rFonts w:ascii="Palatino Linotype" w:eastAsia="Calibri" w:hAnsi="Palatino Linotype" w:cs="Tahoma"/>
          <w:bCs/>
          <w:sz w:val="22"/>
          <w:szCs w:val="22"/>
          <w:lang w:eastAsia="en-US"/>
        </w:rPr>
        <w:t>.</w:t>
      </w:r>
    </w:p>
    <w:p w14:paraId="6A87418D" w14:textId="61EA9E8F" w:rsidR="0069439F" w:rsidRDefault="0069439F" w:rsidP="00583133">
      <w:pPr>
        <w:spacing w:line="360" w:lineRule="auto"/>
        <w:ind w:right="-28"/>
        <w:jc w:val="both"/>
        <w:rPr>
          <w:rFonts w:ascii="Palatino Linotype" w:eastAsia="Calibri" w:hAnsi="Palatino Linotype" w:cs="Tahoma"/>
          <w:bCs/>
          <w:sz w:val="22"/>
          <w:szCs w:val="22"/>
          <w:lang w:eastAsia="en-US"/>
        </w:rPr>
      </w:pPr>
    </w:p>
    <w:p w14:paraId="00D1CC4A" w14:textId="529223C8" w:rsidR="0069439F" w:rsidRDefault="0069439F" w:rsidP="00583133">
      <w:pPr>
        <w:spacing w:line="360" w:lineRule="auto"/>
        <w:ind w:righ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En congruencia a lo anterior</w:t>
      </w:r>
      <w:r w:rsidR="006414B4">
        <w:rPr>
          <w:rFonts w:ascii="Palatino Linotype" w:eastAsia="Calibri" w:hAnsi="Palatino Linotype" w:cs="Tahoma"/>
          <w:bCs/>
          <w:sz w:val="22"/>
          <w:szCs w:val="22"/>
          <w:lang w:eastAsia="en-US"/>
        </w:rPr>
        <w:t xml:space="preserve"> y a fin de salvaguardar el debido proceso de acceso a la información pública, se exhorta al Titular de la Unidad de Transparencia del Sujeto Obligado, a fin de observar y aplicar puntualmente, las disposiciones que señala la Ley de Transparencia y Acceso a la Información Pública del Estado de México, a fin de cumplir con los principios que rigen el derecho de acceso a la información. </w:t>
      </w:r>
    </w:p>
    <w:p w14:paraId="4B738BF8" w14:textId="2ACD7A8B" w:rsidR="006414B4" w:rsidRDefault="006414B4" w:rsidP="00583133">
      <w:pPr>
        <w:spacing w:line="360" w:lineRule="auto"/>
        <w:ind w:right="-28"/>
        <w:jc w:val="both"/>
        <w:rPr>
          <w:rFonts w:ascii="Palatino Linotype" w:eastAsia="Calibri" w:hAnsi="Palatino Linotype" w:cs="Tahoma"/>
          <w:bCs/>
          <w:sz w:val="22"/>
          <w:szCs w:val="22"/>
          <w:lang w:eastAsia="en-US"/>
        </w:rPr>
      </w:pPr>
    </w:p>
    <w:p w14:paraId="27E2EAFB" w14:textId="4CFCE560" w:rsidR="006414B4" w:rsidRDefault="006414B4" w:rsidP="00583133">
      <w:pPr>
        <w:spacing w:line="360" w:lineRule="auto"/>
        <w:ind w:right="-28"/>
        <w:jc w:val="both"/>
        <w:rPr>
          <w:rFonts w:ascii="Palatino Linotype" w:eastAsia="Calibri" w:hAnsi="Palatino Linotype" w:cs="Tahoma"/>
          <w:bCs/>
          <w:sz w:val="22"/>
          <w:szCs w:val="22"/>
        </w:rPr>
      </w:pPr>
      <w:r>
        <w:rPr>
          <w:rFonts w:ascii="Palatino Linotype" w:eastAsia="Calibri" w:hAnsi="Palatino Linotype" w:cs="Tahoma"/>
          <w:bCs/>
          <w:sz w:val="22"/>
          <w:szCs w:val="22"/>
          <w:lang w:eastAsia="en-US"/>
        </w:rPr>
        <w:t xml:space="preserve">Así, por todo lo anteriormente expuesto, esta parte de la solicitud de acceso antecedente del Recurso de Revisión citado al rubro, se tuvo por atendida en virtud de la entrega </w:t>
      </w:r>
      <w:r w:rsidR="00CF4686">
        <w:rPr>
          <w:rFonts w:ascii="Palatino Linotype" w:eastAsia="Calibri" w:hAnsi="Palatino Linotype" w:cs="Tahoma"/>
          <w:bCs/>
          <w:sz w:val="22"/>
          <w:szCs w:val="22"/>
          <w:lang w:eastAsia="en-US"/>
        </w:rPr>
        <w:t xml:space="preserve">por medio del informe justificado </w:t>
      </w:r>
      <w:r>
        <w:rPr>
          <w:rFonts w:ascii="Palatino Linotype" w:eastAsia="Calibri" w:hAnsi="Palatino Linotype" w:cs="Tahoma"/>
          <w:bCs/>
          <w:sz w:val="22"/>
          <w:szCs w:val="22"/>
          <w:lang w:eastAsia="en-US"/>
        </w:rPr>
        <w:t xml:space="preserve">de la opinión del cumplimiento de las obligaciones fiscales emitida por el Servicio de Administración Tributaria </w:t>
      </w:r>
      <w:r w:rsidR="00CF4686">
        <w:rPr>
          <w:rFonts w:ascii="Palatino Linotype" w:eastAsia="Calibri" w:hAnsi="Palatino Linotype" w:cs="Tahoma"/>
          <w:bCs/>
          <w:sz w:val="22"/>
          <w:szCs w:val="22"/>
          <w:lang w:eastAsia="en-US"/>
        </w:rPr>
        <w:t xml:space="preserve">(SAT) </w:t>
      </w:r>
      <w:r>
        <w:rPr>
          <w:rFonts w:ascii="Palatino Linotype" w:eastAsia="Calibri" w:hAnsi="Palatino Linotype" w:cs="Tahoma"/>
          <w:bCs/>
          <w:sz w:val="22"/>
          <w:szCs w:val="22"/>
          <w:lang w:eastAsia="en-US"/>
        </w:rPr>
        <w:t xml:space="preserve">y el pronunciamiento  </w:t>
      </w:r>
      <w:r w:rsidR="00CF4686">
        <w:rPr>
          <w:rFonts w:ascii="Palatino Linotype" w:eastAsia="Calibri" w:hAnsi="Palatino Linotype" w:cs="Tahoma"/>
          <w:bCs/>
          <w:sz w:val="22"/>
          <w:szCs w:val="22"/>
          <w:lang w:eastAsia="en-US"/>
        </w:rPr>
        <w:t>de incompetencia por cuanto hace a las constancias del I</w:t>
      </w:r>
      <w:r w:rsidR="00CF4686" w:rsidRPr="00F2322B">
        <w:rPr>
          <w:rFonts w:ascii="Palatino Linotype" w:eastAsia="Calibri" w:hAnsi="Palatino Linotype" w:cs="Tahoma"/>
          <w:bCs/>
          <w:sz w:val="22"/>
          <w:szCs w:val="22"/>
        </w:rPr>
        <w:t>nstituto del Fondo Nacional de la Vivienda para los Trabajadores (INFONAVIT) y el Instituto Mexicano del Seguro Social (IMSS)</w:t>
      </w:r>
      <w:r w:rsidR="00CF4686">
        <w:rPr>
          <w:rFonts w:ascii="Palatino Linotype" w:eastAsia="Calibri" w:hAnsi="Palatino Linotype" w:cs="Tahoma"/>
          <w:bCs/>
          <w:sz w:val="22"/>
          <w:szCs w:val="22"/>
        </w:rPr>
        <w:t xml:space="preserve">. </w:t>
      </w:r>
    </w:p>
    <w:p w14:paraId="1CF87D14" w14:textId="03E31CA5" w:rsidR="00CF4686" w:rsidRDefault="00CF4686" w:rsidP="00583133">
      <w:pPr>
        <w:spacing w:line="360" w:lineRule="auto"/>
        <w:ind w:right="-28"/>
        <w:jc w:val="both"/>
        <w:rPr>
          <w:rFonts w:ascii="Palatino Linotype" w:eastAsia="Calibri" w:hAnsi="Palatino Linotype" w:cs="Tahoma"/>
          <w:bCs/>
          <w:sz w:val="22"/>
          <w:szCs w:val="22"/>
        </w:rPr>
      </w:pPr>
    </w:p>
    <w:p w14:paraId="42983ECD" w14:textId="22C29395" w:rsidR="00CF4686" w:rsidRPr="00274616" w:rsidRDefault="00CF4686" w:rsidP="00CF4686">
      <w:pPr>
        <w:spacing w:line="360" w:lineRule="auto"/>
        <w:ind w:right="-28"/>
        <w:jc w:val="both"/>
        <w:rPr>
          <w:rFonts w:ascii="Palatino Linotype" w:hAnsi="Palatino Linotype"/>
          <w:b/>
          <w:sz w:val="22"/>
          <w:szCs w:val="22"/>
        </w:rPr>
      </w:pPr>
      <w:r w:rsidRPr="00274616">
        <w:rPr>
          <w:rFonts w:ascii="Palatino Linotype" w:hAnsi="Palatino Linotype"/>
          <w:b/>
          <w:sz w:val="22"/>
          <w:szCs w:val="22"/>
        </w:rPr>
        <w:t>Análisis de 5; Papel de trabajo que contenga los datos para identificar el impuesto sobre la renta participable recuperado por mes, desde 2019 a octubre de 2021, además, el monto total por el impuesto no recuperado.</w:t>
      </w:r>
    </w:p>
    <w:p w14:paraId="43F3DB32" w14:textId="77777777" w:rsidR="00136C8A" w:rsidRDefault="00136C8A" w:rsidP="009D4332">
      <w:pPr>
        <w:spacing w:line="360" w:lineRule="auto"/>
        <w:ind w:right="-93"/>
        <w:jc w:val="both"/>
        <w:rPr>
          <w:rFonts w:ascii="Palatino Linotype" w:hAnsi="Palatino Linotype"/>
          <w:sz w:val="22"/>
          <w:szCs w:val="22"/>
        </w:rPr>
      </w:pPr>
    </w:p>
    <w:p w14:paraId="6D95A3BA" w14:textId="2AB5FAF7" w:rsidR="002E5021" w:rsidRDefault="002564D3" w:rsidP="009D4332">
      <w:pPr>
        <w:spacing w:line="360" w:lineRule="auto"/>
        <w:ind w:right="-93"/>
        <w:jc w:val="both"/>
        <w:rPr>
          <w:rFonts w:ascii="Palatino Linotype" w:eastAsia="Calibri" w:hAnsi="Palatino Linotype" w:cs="Tahoma"/>
          <w:bCs/>
          <w:sz w:val="22"/>
          <w:szCs w:val="22"/>
        </w:rPr>
      </w:pPr>
      <w:r>
        <w:rPr>
          <w:rFonts w:ascii="Palatino Linotype" w:eastAsia="Calibri" w:hAnsi="Palatino Linotype" w:cs="Tahoma"/>
          <w:bCs/>
          <w:sz w:val="22"/>
          <w:szCs w:val="22"/>
        </w:rPr>
        <w:t xml:space="preserve">Por cuanto hace a este apartado del requerimiento de información, primeramente conviene advertir por parte de este Instituto, que el Particular requiere la información desagregada conforme a lo siguiente: </w:t>
      </w:r>
    </w:p>
    <w:p w14:paraId="222C286C" w14:textId="13177966" w:rsidR="002564D3" w:rsidRDefault="002564D3" w:rsidP="009D4332">
      <w:pPr>
        <w:spacing w:line="360" w:lineRule="auto"/>
        <w:ind w:right="-93"/>
        <w:jc w:val="both"/>
        <w:rPr>
          <w:rFonts w:ascii="Palatino Linotype" w:eastAsia="Calibri" w:hAnsi="Palatino Linotype" w:cs="Tahoma"/>
          <w:bCs/>
          <w:sz w:val="22"/>
          <w:szCs w:val="22"/>
        </w:rPr>
      </w:pPr>
    </w:p>
    <w:p w14:paraId="4ED1FF72" w14:textId="0866B4A8" w:rsidR="002564D3" w:rsidRDefault="002564D3" w:rsidP="002564D3">
      <w:pPr>
        <w:spacing w:line="360" w:lineRule="auto"/>
        <w:ind w:left="567" w:right="539"/>
        <w:jc w:val="both"/>
        <w:rPr>
          <w:rFonts w:ascii="Palatino Linotype" w:hAnsi="Palatino Linotype"/>
          <w:i/>
          <w:iCs/>
        </w:rPr>
      </w:pPr>
      <w:r w:rsidRPr="002564D3">
        <w:rPr>
          <w:rFonts w:ascii="Palatino Linotype" w:hAnsi="Palatino Linotype"/>
          <w:i/>
          <w:iCs/>
        </w:rPr>
        <w:t xml:space="preserve">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w:t>
      </w:r>
      <w:r w:rsidRPr="002564D3">
        <w:rPr>
          <w:rFonts w:ascii="Palatino Linotype" w:hAnsi="Palatino Linotype"/>
          <w:i/>
          <w:iCs/>
        </w:rPr>
        <w:lastRenderedPageBreak/>
        <w:t>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w:t>
      </w:r>
    </w:p>
    <w:p w14:paraId="672D5297" w14:textId="77777777" w:rsidR="00F62FFF" w:rsidRDefault="00F62FFF" w:rsidP="002564D3">
      <w:pPr>
        <w:spacing w:line="360" w:lineRule="auto"/>
        <w:ind w:left="567" w:right="539"/>
        <w:jc w:val="both"/>
        <w:rPr>
          <w:rFonts w:ascii="Palatino Linotype" w:hAnsi="Palatino Linotype"/>
          <w:i/>
          <w:iCs/>
        </w:rPr>
      </w:pPr>
    </w:p>
    <w:p w14:paraId="06990072" w14:textId="2A6ECD14" w:rsidR="002564D3" w:rsidRDefault="002564D3" w:rsidP="002564D3">
      <w:pPr>
        <w:spacing w:line="360" w:lineRule="auto"/>
        <w:ind w:left="567" w:right="539"/>
        <w:jc w:val="both"/>
        <w:rPr>
          <w:rFonts w:ascii="Palatino Linotype" w:hAnsi="Palatino Linotype"/>
          <w:i/>
          <w:iCs/>
        </w:rPr>
      </w:pPr>
      <w:r w:rsidRPr="002564D3">
        <w:rPr>
          <w:rFonts w:ascii="Palatino Linotype" w:hAnsi="Palatino Linotype"/>
          <w:i/>
          <w:iCs/>
        </w:rPr>
        <w:t xml:space="preserve">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w:t>
      </w:r>
      <w:proofErr w:type="gramStart"/>
      <w:r w:rsidRPr="002564D3">
        <w:rPr>
          <w:rFonts w:ascii="Palatino Linotype" w:hAnsi="Palatino Linotype"/>
          <w:i/>
          <w:iCs/>
        </w:rPr>
        <w:t>les</w:t>
      </w:r>
      <w:proofErr w:type="gramEnd"/>
      <w:r w:rsidRPr="002564D3">
        <w:rPr>
          <w:rFonts w:ascii="Palatino Linotype" w:hAnsi="Palatino Linotype"/>
          <w:i/>
          <w:iCs/>
        </w:rPr>
        <w:t xml:space="preserve"> calcularán el impuesto anual por los años 2017, 2018, 2019, y 2020, con base en los datos precargados en el expediente fiscal del trabajador.</w:t>
      </w:r>
      <w:r w:rsidR="00F62FFF">
        <w:rPr>
          <w:rFonts w:ascii="Palatino Linotype" w:hAnsi="Palatino Linotype"/>
          <w:i/>
          <w:iCs/>
        </w:rPr>
        <w:t xml:space="preserve"> (</w:t>
      </w:r>
      <w:proofErr w:type="gramStart"/>
      <w:r w:rsidR="00F62FFF">
        <w:rPr>
          <w:rFonts w:ascii="Palatino Linotype" w:hAnsi="Palatino Linotype"/>
          <w:i/>
          <w:iCs/>
        </w:rPr>
        <w:t>sic</w:t>
      </w:r>
      <w:proofErr w:type="gramEnd"/>
      <w:r w:rsidR="00F62FFF">
        <w:rPr>
          <w:rFonts w:ascii="Palatino Linotype" w:hAnsi="Palatino Linotype"/>
          <w:i/>
          <w:iCs/>
        </w:rPr>
        <w:t>)</w:t>
      </w:r>
    </w:p>
    <w:p w14:paraId="153FD051" w14:textId="4C276255" w:rsidR="00F62FFF" w:rsidRDefault="00F62FFF" w:rsidP="00F62FFF">
      <w:pPr>
        <w:spacing w:line="360" w:lineRule="auto"/>
        <w:ind w:right="539"/>
        <w:jc w:val="both"/>
        <w:rPr>
          <w:rFonts w:ascii="Palatino Linotype" w:eastAsia="Calibri" w:hAnsi="Palatino Linotype" w:cs="Tahoma"/>
          <w:bCs/>
          <w:i/>
          <w:iCs/>
          <w:sz w:val="22"/>
          <w:szCs w:val="22"/>
        </w:rPr>
      </w:pPr>
    </w:p>
    <w:p w14:paraId="1DF4257B" w14:textId="3D735FB8" w:rsidR="00F62FFF" w:rsidRDefault="00F62FFF" w:rsidP="00F62FFF">
      <w:pPr>
        <w:spacing w:line="360" w:lineRule="auto"/>
        <w:ind w:right="-28"/>
        <w:jc w:val="both"/>
        <w:rPr>
          <w:rFonts w:ascii="Palatino Linotype" w:eastAsia="Calibri" w:hAnsi="Palatino Linotype" w:cs="Tahoma"/>
          <w:bCs/>
          <w:sz w:val="22"/>
          <w:szCs w:val="22"/>
        </w:rPr>
      </w:pPr>
      <w:r>
        <w:rPr>
          <w:rFonts w:ascii="Palatino Linotype" w:eastAsia="Calibri" w:hAnsi="Palatino Linotype" w:cs="Tahoma"/>
          <w:bCs/>
          <w:sz w:val="22"/>
          <w:szCs w:val="22"/>
        </w:rPr>
        <w:t xml:space="preserve">Aunado a lo anterior, por medio del escrito </w:t>
      </w:r>
      <w:r w:rsidR="0023776C">
        <w:rPr>
          <w:rFonts w:ascii="Palatino Linotype" w:eastAsia="Calibri" w:hAnsi="Palatino Linotype" w:cs="Tahoma"/>
          <w:bCs/>
          <w:sz w:val="22"/>
          <w:szCs w:val="22"/>
        </w:rPr>
        <w:t>mediante el cual se interpuso el medio de defensa</w:t>
      </w:r>
      <w:r>
        <w:rPr>
          <w:rFonts w:ascii="Palatino Linotype" w:eastAsia="Calibri" w:hAnsi="Palatino Linotype" w:cs="Tahoma"/>
          <w:bCs/>
          <w:sz w:val="22"/>
          <w:szCs w:val="22"/>
        </w:rPr>
        <w:t xml:space="preserve">, el ahora Recurrente, por cuanto hace a este apartado, hizo -entre otras- la siguiente manifestación: </w:t>
      </w:r>
    </w:p>
    <w:p w14:paraId="6BABC090" w14:textId="7D05F8E9" w:rsidR="00F62FFF" w:rsidRDefault="00F62FFF" w:rsidP="00F62FFF">
      <w:pPr>
        <w:spacing w:line="360" w:lineRule="auto"/>
        <w:ind w:right="-28"/>
        <w:jc w:val="both"/>
        <w:rPr>
          <w:rFonts w:ascii="Palatino Linotype" w:eastAsia="Calibri" w:hAnsi="Palatino Linotype" w:cs="Tahoma"/>
          <w:bCs/>
          <w:sz w:val="22"/>
          <w:szCs w:val="22"/>
        </w:rPr>
      </w:pPr>
    </w:p>
    <w:p w14:paraId="692AFC40" w14:textId="706EC6B6" w:rsidR="00F62FFF" w:rsidRDefault="0015463D" w:rsidP="0015463D">
      <w:pPr>
        <w:spacing w:line="360" w:lineRule="auto"/>
        <w:ind w:left="567" w:right="539"/>
        <w:jc w:val="both"/>
        <w:rPr>
          <w:rFonts w:ascii="Palatino Linotype" w:eastAsia="Calibri" w:hAnsi="Palatino Linotype" w:cs="Tahoma"/>
          <w:bCs/>
          <w:sz w:val="22"/>
          <w:szCs w:val="22"/>
        </w:rPr>
      </w:pPr>
      <w:r>
        <w:rPr>
          <w:rFonts w:ascii="Palatino Linotype" w:eastAsia="Calibri" w:hAnsi="Palatino Linotype" w:cs="Tahoma"/>
          <w:bCs/>
          <w:sz w:val="22"/>
          <w:szCs w:val="22"/>
        </w:rPr>
        <w:t>(…)</w:t>
      </w:r>
    </w:p>
    <w:p w14:paraId="1E6977BF" w14:textId="61B0D923" w:rsidR="00F62FFF" w:rsidRPr="0015463D" w:rsidRDefault="0015463D" w:rsidP="0015463D">
      <w:pPr>
        <w:spacing w:line="360" w:lineRule="auto"/>
        <w:ind w:left="567" w:right="539"/>
        <w:jc w:val="both"/>
        <w:rPr>
          <w:rFonts w:ascii="Palatino Linotype" w:hAnsi="Palatino Linotype"/>
          <w:i/>
          <w:iCs/>
          <w:sz w:val="22"/>
          <w:szCs w:val="22"/>
          <w:lang w:eastAsia="es-MX"/>
        </w:rPr>
      </w:pPr>
      <w:r w:rsidRPr="002C294C">
        <w:rPr>
          <w:rFonts w:ascii="Palatino Linotype" w:hAnsi="Palatino Linotype"/>
          <w:i/>
          <w:iCs/>
          <w:sz w:val="22"/>
          <w:szCs w:val="22"/>
          <w:lang w:eastAsia="es-MX"/>
        </w:rPr>
        <w:t xml:space="preserve">Y el V y VI </w:t>
      </w:r>
      <w:r w:rsidRPr="002C294C">
        <w:rPr>
          <w:rFonts w:ascii="Palatino Linotype" w:hAnsi="Palatino Linotype"/>
          <w:b/>
          <w:bCs/>
          <w:i/>
          <w:iCs/>
          <w:sz w:val="22"/>
          <w:szCs w:val="22"/>
          <w:u w:val="single"/>
          <w:lang w:eastAsia="es-MX"/>
        </w:rPr>
        <w:t>es una sugerencia para eficientar y mejorar sus actividades</w:t>
      </w:r>
      <w:r w:rsidRPr="002C294C">
        <w:rPr>
          <w:rFonts w:ascii="Palatino Linotype" w:hAnsi="Palatino Linotype"/>
          <w:i/>
          <w:iCs/>
          <w:sz w:val="22"/>
          <w:szCs w:val="22"/>
          <w:lang w:eastAsia="es-MX"/>
        </w:rPr>
        <w:t>. El acceso a la información y la transparencia no solo es un derecho humano, es democracia básica, no un privilegio. Que ya se entiendan de una vez esto.</w:t>
      </w:r>
      <w:r>
        <w:rPr>
          <w:rFonts w:ascii="Palatino Linotype" w:hAnsi="Palatino Linotype"/>
          <w:i/>
          <w:iCs/>
          <w:sz w:val="22"/>
          <w:szCs w:val="22"/>
          <w:lang w:eastAsia="es-MX"/>
        </w:rPr>
        <w:t xml:space="preserve"> (</w:t>
      </w:r>
      <w:proofErr w:type="gramStart"/>
      <w:r>
        <w:rPr>
          <w:rFonts w:ascii="Palatino Linotype" w:hAnsi="Palatino Linotype"/>
          <w:i/>
          <w:iCs/>
          <w:sz w:val="22"/>
          <w:szCs w:val="22"/>
          <w:lang w:eastAsia="es-MX"/>
        </w:rPr>
        <w:t>sic</w:t>
      </w:r>
      <w:proofErr w:type="gramEnd"/>
      <w:r>
        <w:rPr>
          <w:rFonts w:ascii="Palatino Linotype" w:hAnsi="Palatino Linotype"/>
          <w:i/>
          <w:iCs/>
          <w:sz w:val="22"/>
          <w:szCs w:val="22"/>
          <w:lang w:eastAsia="es-MX"/>
        </w:rPr>
        <w:t>)</w:t>
      </w:r>
    </w:p>
    <w:p w14:paraId="3B3D8B6F" w14:textId="752A0954" w:rsidR="0015463D" w:rsidRDefault="0015463D" w:rsidP="0015463D">
      <w:pPr>
        <w:spacing w:line="360" w:lineRule="auto"/>
        <w:ind w:left="567" w:right="539"/>
        <w:jc w:val="both"/>
        <w:rPr>
          <w:rFonts w:ascii="Palatino Linotype" w:hAnsi="Palatino Linotype"/>
          <w:sz w:val="22"/>
          <w:szCs w:val="22"/>
          <w:lang w:eastAsia="es-MX"/>
        </w:rPr>
      </w:pPr>
      <w:r>
        <w:rPr>
          <w:rFonts w:ascii="Palatino Linotype" w:hAnsi="Palatino Linotype"/>
          <w:sz w:val="22"/>
          <w:szCs w:val="22"/>
          <w:lang w:eastAsia="es-MX"/>
        </w:rPr>
        <w:t xml:space="preserve">(…) </w:t>
      </w:r>
    </w:p>
    <w:p w14:paraId="68B4D652" w14:textId="77777777" w:rsidR="0015463D" w:rsidRDefault="0015463D" w:rsidP="0015463D">
      <w:pPr>
        <w:spacing w:line="360" w:lineRule="auto"/>
        <w:ind w:left="567" w:right="539"/>
        <w:jc w:val="both"/>
        <w:rPr>
          <w:rFonts w:ascii="Palatino Linotype" w:hAnsi="Palatino Linotype"/>
          <w:sz w:val="22"/>
          <w:szCs w:val="22"/>
          <w:lang w:eastAsia="es-MX"/>
        </w:rPr>
      </w:pPr>
    </w:p>
    <w:p w14:paraId="4F61E392" w14:textId="79921B30" w:rsidR="0015463D" w:rsidRPr="0015463D" w:rsidRDefault="0015463D" w:rsidP="0015463D">
      <w:pPr>
        <w:spacing w:line="360" w:lineRule="auto"/>
        <w:ind w:left="567" w:right="539"/>
        <w:jc w:val="both"/>
        <w:rPr>
          <w:rFonts w:ascii="Palatino Linotype" w:eastAsia="Calibri" w:hAnsi="Palatino Linotype" w:cs="Tahoma"/>
          <w:b/>
          <w:bCs/>
          <w:i/>
          <w:iCs/>
          <w:sz w:val="22"/>
          <w:szCs w:val="22"/>
        </w:rPr>
      </w:pPr>
      <w:r w:rsidRPr="0015463D">
        <w:rPr>
          <w:rFonts w:ascii="Palatino Linotype" w:hAnsi="Palatino Linotype"/>
          <w:b/>
          <w:bCs/>
          <w:i/>
          <w:iCs/>
          <w:sz w:val="22"/>
          <w:szCs w:val="22"/>
          <w:lang w:eastAsia="es-MX"/>
        </w:rPr>
        <w:t xml:space="preserve">Énfasis añadido </w:t>
      </w:r>
    </w:p>
    <w:p w14:paraId="737E95F2" w14:textId="46EFA987" w:rsidR="000C740F" w:rsidRDefault="000C740F" w:rsidP="00C9735E">
      <w:pPr>
        <w:tabs>
          <w:tab w:val="left" w:pos="4962"/>
        </w:tabs>
        <w:spacing w:line="360" w:lineRule="auto"/>
        <w:ind w:right="-28"/>
        <w:jc w:val="both"/>
        <w:rPr>
          <w:rFonts w:ascii="Palatino Linotype" w:eastAsia="Calibri" w:hAnsi="Palatino Linotype" w:cs="Tahoma"/>
          <w:b/>
          <w:iCs/>
          <w:color w:val="000000"/>
          <w:sz w:val="22"/>
          <w:szCs w:val="24"/>
          <w:lang w:eastAsia="es-ES_tradnl"/>
        </w:rPr>
      </w:pPr>
    </w:p>
    <w:p w14:paraId="00F753D2" w14:textId="14A6AEFE" w:rsidR="000C740F" w:rsidRPr="00420A18" w:rsidRDefault="000C740F" w:rsidP="000C740F">
      <w:pPr>
        <w:spacing w:line="360" w:lineRule="auto"/>
        <w:jc w:val="both"/>
        <w:rPr>
          <w:rFonts w:ascii="Palatino Linotype" w:hAnsi="Palatino Linotype"/>
          <w:color w:val="222222"/>
          <w:sz w:val="22"/>
          <w:szCs w:val="22"/>
          <w:lang w:eastAsia="es-MX"/>
        </w:rPr>
      </w:pPr>
      <w:r>
        <w:rPr>
          <w:rFonts w:ascii="Palatino Linotype" w:eastAsia="Calibri" w:hAnsi="Palatino Linotype" w:cs="Tahoma"/>
          <w:bCs/>
          <w:iCs/>
          <w:color w:val="000000"/>
          <w:sz w:val="22"/>
          <w:szCs w:val="24"/>
          <w:lang w:eastAsia="es-ES_tradnl"/>
        </w:rPr>
        <w:lastRenderedPageBreak/>
        <w:t>Así las cosas</w:t>
      </w:r>
      <w:r>
        <w:rPr>
          <w:rFonts w:ascii="Palatino Linotype" w:eastAsia="Calibri" w:hAnsi="Palatino Linotype" w:cs="Tahoma"/>
          <w:bCs/>
          <w:iCs/>
          <w:color w:val="000000"/>
          <w:sz w:val="22"/>
          <w:szCs w:val="22"/>
          <w:lang w:eastAsia="es-ES_tradnl"/>
        </w:rPr>
        <w:t>, es necesario hacer del conocimiento del Particular que</w:t>
      </w:r>
      <w:r w:rsidR="002564D3">
        <w:rPr>
          <w:rFonts w:ascii="Palatino Linotype" w:eastAsia="Calibri" w:hAnsi="Palatino Linotype" w:cs="Tahoma"/>
          <w:bCs/>
          <w:iCs/>
          <w:color w:val="000000"/>
          <w:sz w:val="22"/>
          <w:szCs w:val="22"/>
          <w:lang w:eastAsia="es-ES_tradnl"/>
        </w:rPr>
        <w:t xml:space="preserve"> </w:t>
      </w:r>
      <w:r w:rsidR="001C5521">
        <w:rPr>
          <w:rFonts w:ascii="Palatino Linotype" w:eastAsia="Calibri" w:hAnsi="Palatino Linotype" w:cs="Tahoma"/>
          <w:bCs/>
          <w:iCs/>
          <w:color w:val="000000"/>
          <w:sz w:val="22"/>
          <w:szCs w:val="22"/>
          <w:lang w:eastAsia="es-ES_tradnl"/>
        </w:rPr>
        <w:t xml:space="preserve">de la simple lectura a su solicitud de acceso, </w:t>
      </w:r>
      <w:r>
        <w:rPr>
          <w:rFonts w:ascii="Palatino Linotype" w:eastAsia="Calibri" w:hAnsi="Palatino Linotype" w:cs="Tahoma"/>
          <w:iCs/>
          <w:sz w:val="22"/>
          <w:szCs w:val="22"/>
          <w:lang w:eastAsia="es-ES_tradnl"/>
        </w:rPr>
        <w:t xml:space="preserve">se logra desprender que para atender dicho rubro, el Sujeto Obligado tendría que elaborar un documento </w:t>
      </w:r>
      <w:r>
        <w:rPr>
          <w:rFonts w:ascii="Palatino Linotype" w:eastAsia="Calibri" w:hAnsi="Palatino Linotype" w:cs="Tahoma"/>
          <w:i/>
          <w:iCs/>
          <w:sz w:val="22"/>
          <w:szCs w:val="22"/>
          <w:lang w:eastAsia="es-ES_tradnl"/>
        </w:rPr>
        <w:t xml:space="preserve">ad hoc, </w:t>
      </w:r>
      <w:r>
        <w:rPr>
          <w:rFonts w:ascii="Palatino Linotype" w:hAnsi="Palatino Linotype"/>
          <w:color w:val="222222"/>
          <w:sz w:val="22"/>
          <w:szCs w:val="22"/>
          <w:lang w:eastAsia="es-MX"/>
        </w:rPr>
        <w:t>y s</w:t>
      </w:r>
      <w:r w:rsidRPr="00420A18">
        <w:rPr>
          <w:rFonts w:ascii="Palatino Linotype" w:hAnsi="Palatino Linotype"/>
          <w:color w:val="222222"/>
          <w:sz w:val="22"/>
          <w:szCs w:val="22"/>
          <w:lang w:eastAsia="es-MX"/>
        </w:rPr>
        <w:t>obre e</w:t>
      </w:r>
      <w:r w:rsidR="002564D3">
        <w:rPr>
          <w:rFonts w:ascii="Palatino Linotype" w:hAnsi="Palatino Linotype"/>
          <w:color w:val="222222"/>
          <w:sz w:val="22"/>
          <w:szCs w:val="22"/>
          <w:lang w:eastAsia="es-MX"/>
        </w:rPr>
        <w:t>llo</w:t>
      </w:r>
      <w:r w:rsidRPr="00420A18">
        <w:rPr>
          <w:rFonts w:ascii="Palatino Linotype" w:hAnsi="Palatino Linotype"/>
          <w:color w:val="222222"/>
          <w:sz w:val="22"/>
          <w:szCs w:val="22"/>
          <w:lang w:eastAsia="es-MX"/>
        </w:rPr>
        <w:t>, cabe traer a colación los artículos 2°, fracción II; 3°, fracción XI</w:t>
      </w:r>
      <w:r>
        <w:rPr>
          <w:rFonts w:ascii="Palatino Linotype" w:hAnsi="Palatino Linotype"/>
          <w:color w:val="222222"/>
          <w:sz w:val="22"/>
          <w:szCs w:val="22"/>
          <w:lang w:eastAsia="es-MX"/>
        </w:rPr>
        <w:t>,</w:t>
      </w:r>
      <w:r w:rsidRPr="00420A18">
        <w:rPr>
          <w:rFonts w:ascii="Palatino Linotype" w:hAnsi="Palatino Linotype"/>
          <w:color w:val="222222"/>
          <w:sz w:val="22"/>
          <w:szCs w:val="22"/>
          <w:lang w:eastAsia="es-MX"/>
        </w:rPr>
        <w:t xml:space="preserve"> y 18 de la Ley de Transparencia y Acceso a la Información Pública del Estado de México y Municipios; los cuales disponen lo siguiente:</w:t>
      </w:r>
    </w:p>
    <w:p w14:paraId="2B5754A4" w14:textId="77777777" w:rsidR="000C740F" w:rsidRPr="00420A18" w:rsidRDefault="000C740F" w:rsidP="000C740F">
      <w:pPr>
        <w:spacing w:line="360" w:lineRule="auto"/>
        <w:jc w:val="both"/>
        <w:rPr>
          <w:rFonts w:ascii="Palatino Linotype" w:hAnsi="Palatino Linotype"/>
          <w:color w:val="222222"/>
          <w:sz w:val="22"/>
          <w:szCs w:val="22"/>
          <w:lang w:eastAsia="es-MX"/>
        </w:rPr>
      </w:pPr>
    </w:p>
    <w:p w14:paraId="5056D7A4" w14:textId="77777777" w:rsidR="000C740F" w:rsidRPr="009A39C7" w:rsidRDefault="000C740F" w:rsidP="00804F1D">
      <w:pPr>
        <w:numPr>
          <w:ilvl w:val="0"/>
          <w:numId w:val="2"/>
        </w:numPr>
        <w:spacing w:line="360" w:lineRule="auto"/>
        <w:ind w:left="567" w:right="539"/>
        <w:contextualSpacing/>
        <w:jc w:val="both"/>
        <w:rPr>
          <w:color w:val="222222"/>
          <w:sz w:val="22"/>
          <w:szCs w:val="24"/>
          <w:lang w:eastAsia="es-MX"/>
        </w:rPr>
      </w:pPr>
      <w:r w:rsidRPr="00420A18">
        <w:rPr>
          <w:rFonts w:ascii="Palatino Linotype" w:hAnsi="Palatino Linotype"/>
          <w:color w:val="222222"/>
          <w:sz w:val="22"/>
          <w:szCs w:val="24"/>
          <w:lang w:eastAsia="es-MX"/>
        </w:rPr>
        <w:t xml:space="preserve">Que uno de los objetivos de la Ley es proveer lo necesario para garantizar a toda persona el derecho de acceso a la información pública; </w:t>
      </w:r>
    </w:p>
    <w:p w14:paraId="2E9B9F89" w14:textId="77777777" w:rsidR="000C740F" w:rsidRPr="00867896" w:rsidRDefault="000C740F" w:rsidP="000C740F">
      <w:pPr>
        <w:spacing w:line="360" w:lineRule="auto"/>
        <w:ind w:left="567" w:right="539"/>
        <w:contextualSpacing/>
        <w:jc w:val="both"/>
        <w:rPr>
          <w:color w:val="222222"/>
          <w:sz w:val="22"/>
          <w:szCs w:val="24"/>
          <w:lang w:eastAsia="es-MX"/>
        </w:rPr>
      </w:pPr>
    </w:p>
    <w:p w14:paraId="23440A9C" w14:textId="5993FC72" w:rsidR="000C740F" w:rsidRPr="00420A18" w:rsidRDefault="000C740F" w:rsidP="00804F1D">
      <w:pPr>
        <w:numPr>
          <w:ilvl w:val="0"/>
          <w:numId w:val="2"/>
        </w:numPr>
        <w:spacing w:line="360" w:lineRule="auto"/>
        <w:ind w:left="567" w:right="539" w:hanging="425"/>
        <w:contextualSpacing/>
        <w:jc w:val="both"/>
        <w:rPr>
          <w:color w:val="222222"/>
          <w:sz w:val="22"/>
          <w:szCs w:val="24"/>
          <w:lang w:eastAsia="es-MX"/>
        </w:rPr>
      </w:pPr>
      <w:r w:rsidRPr="00420A18">
        <w:rPr>
          <w:rFonts w:ascii="Palatino Linotype" w:hAnsi="Palatino Linotype"/>
          <w:color w:val="222222"/>
          <w:sz w:val="22"/>
          <w:szCs w:val="24"/>
          <w:lang w:eastAsia="es-MX"/>
        </w:rPr>
        <w:t>Que los </w:t>
      </w:r>
      <w:r w:rsidRPr="00420A18">
        <w:rPr>
          <w:rFonts w:ascii="Palatino Linotype" w:hAnsi="Palatino Linotype"/>
          <w:b/>
          <w:bCs/>
          <w:color w:val="222222"/>
          <w:sz w:val="22"/>
          <w:szCs w:val="24"/>
          <w:lang w:eastAsia="es-MX"/>
        </w:rPr>
        <w:t>documentos </w:t>
      </w:r>
      <w:r w:rsidRPr="00420A18">
        <w:rPr>
          <w:rFonts w:ascii="Palatino Linotype" w:hAnsi="Palatino Linotype"/>
          <w:color w:val="222222"/>
          <w:sz w:val="22"/>
          <w:szCs w:val="24"/>
          <w:lang w:eastAsia="es-MX"/>
        </w:rPr>
        <w:t xml:space="preserve">son los expedientes, reportes, estudios, actas, resoluciones, contratos, convenios, instructivos, notas, memorandos, </w:t>
      </w:r>
      <w:r w:rsidRPr="002564D3">
        <w:rPr>
          <w:rFonts w:ascii="Palatino Linotype" w:hAnsi="Palatino Linotype"/>
          <w:bCs/>
          <w:color w:val="222222"/>
          <w:sz w:val="22"/>
          <w:szCs w:val="24"/>
          <w:lang w:eastAsia="es-MX"/>
        </w:rPr>
        <w:t>estadísticas</w:t>
      </w:r>
      <w:r w:rsidRPr="00420A18">
        <w:rPr>
          <w:rFonts w:ascii="Palatino Linotype" w:hAnsi="Palatino Linotype"/>
          <w:color w:val="222222"/>
          <w:sz w:val="22"/>
          <w:szCs w:val="24"/>
          <w:lang w:eastAsia="es-MX"/>
        </w:rPr>
        <w:t xml:space="preserve"> o </w:t>
      </w:r>
      <w:r w:rsidRPr="00420A18">
        <w:rPr>
          <w:rFonts w:ascii="Palatino Linotype" w:hAnsi="Palatino Linotype"/>
          <w:b/>
          <w:bCs/>
          <w:color w:val="222222"/>
          <w:sz w:val="22"/>
          <w:szCs w:val="24"/>
          <w:lang w:eastAsia="es-MX"/>
        </w:rPr>
        <w:t>cualquier registro que documente el ejercicio de facultad, funciones y competencia</w:t>
      </w:r>
      <w:r w:rsidRPr="00420A18">
        <w:rPr>
          <w:rFonts w:ascii="Palatino Linotype" w:hAnsi="Palatino Linotype"/>
          <w:color w:val="222222"/>
          <w:sz w:val="22"/>
          <w:szCs w:val="24"/>
          <w:lang w:eastAsia="es-MX"/>
        </w:rPr>
        <w:t>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0457D339" w14:textId="77777777" w:rsidR="000C740F" w:rsidRPr="00420A18" w:rsidRDefault="000C740F" w:rsidP="000C740F">
      <w:pPr>
        <w:spacing w:line="360" w:lineRule="auto"/>
        <w:jc w:val="both"/>
        <w:rPr>
          <w:color w:val="222222"/>
          <w:sz w:val="22"/>
          <w:szCs w:val="22"/>
          <w:lang w:eastAsia="es-MX"/>
        </w:rPr>
      </w:pPr>
      <w:r w:rsidRPr="00420A18">
        <w:rPr>
          <w:rFonts w:ascii="Palatino Linotype" w:hAnsi="Palatino Linotype"/>
          <w:color w:val="222222"/>
          <w:sz w:val="22"/>
          <w:szCs w:val="22"/>
          <w:lang w:eastAsia="es-MX"/>
        </w:rPr>
        <w:t> </w:t>
      </w:r>
    </w:p>
    <w:p w14:paraId="384EEF4D" w14:textId="523DBDBC" w:rsidR="000C740F" w:rsidRDefault="000C740F" w:rsidP="000C740F">
      <w:pPr>
        <w:spacing w:line="360" w:lineRule="auto"/>
        <w:jc w:val="both"/>
        <w:rPr>
          <w:rFonts w:ascii="Palatino Linotype" w:hAnsi="Palatino Linotype"/>
          <w:b/>
          <w:bCs/>
          <w:color w:val="222222"/>
          <w:sz w:val="22"/>
          <w:szCs w:val="22"/>
          <w:lang w:eastAsia="es-MX"/>
        </w:rPr>
      </w:pPr>
      <w:r>
        <w:rPr>
          <w:rFonts w:ascii="Palatino Linotype" w:hAnsi="Palatino Linotype"/>
          <w:color w:val="222222"/>
          <w:sz w:val="22"/>
          <w:szCs w:val="22"/>
          <w:lang w:eastAsia="es-MX"/>
        </w:rPr>
        <w:t>Además</w:t>
      </w:r>
      <w:r w:rsidRPr="00420A18">
        <w:rPr>
          <w:rFonts w:ascii="Palatino Linotype" w:hAnsi="Palatino Linotype"/>
          <w:color w:val="222222"/>
          <w:sz w:val="22"/>
          <w:szCs w:val="22"/>
          <w:lang w:eastAsia="es-MX"/>
        </w:rPr>
        <w:t>, el artículo 4° de dicho ordenamiento jurídico, establece que la información es aquella </w:t>
      </w:r>
      <w:r w:rsidRPr="00420A18">
        <w:rPr>
          <w:rFonts w:ascii="Palatino Linotype" w:hAnsi="Palatino Linotype"/>
          <w:b/>
          <w:bCs/>
          <w:color w:val="222222"/>
          <w:sz w:val="22"/>
          <w:szCs w:val="22"/>
          <w:lang w:eastAsia="es-MX"/>
        </w:rPr>
        <w:t>generada,</w:t>
      </w:r>
      <w:r>
        <w:rPr>
          <w:rFonts w:ascii="Palatino Linotype" w:hAnsi="Palatino Linotype"/>
          <w:b/>
          <w:bCs/>
          <w:color w:val="222222"/>
          <w:sz w:val="22"/>
          <w:szCs w:val="22"/>
          <w:lang w:eastAsia="es-MX"/>
        </w:rPr>
        <w:t xml:space="preserve"> </w:t>
      </w:r>
      <w:r w:rsidRPr="00420A18">
        <w:rPr>
          <w:rFonts w:ascii="Palatino Linotype" w:hAnsi="Palatino Linotype"/>
          <w:b/>
          <w:bCs/>
          <w:color w:val="222222"/>
          <w:sz w:val="22"/>
          <w:szCs w:val="22"/>
          <w:lang w:eastAsia="es-MX"/>
        </w:rPr>
        <w:t>obtenida, adquirida, transformada</w:t>
      </w:r>
      <w:r w:rsidRPr="00420A18">
        <w:rPr>
          <w:rFonts w:ascii="Palatino Linotype" w:hAnsi="Palatino Linotype"/>
          <w:color w:val="222222"/>
          <w:sz w:val="22"/>
          <w:szCs w:val="22"/>
          <w:lang w:eastAsia="es-MX"/>
        </w:rPr>
        <w:t xml:space="preserve"> por los </w:t>
      </w:r>
      <w:r>
        <w:rPr>
          <w:rFonts w:ascii="Palatino Linotype" w:hAnsi="Palatino Linotype"/>
          <w:color w:val="222222"/>
          <w:sz w:val="22"/>
          <w:szCs w:val="22"/>
          <w:lang w:eastAsia="es-MX"/>
        </w:rPr>
        <w:t>S</w:t>
      </w:r>
      <w:r w:rsidRPr="00420A18">
        <w:rPr>
          <w:rFonts w:ascii="Palatino Linotype" w:hAnsi="Palatino Linotype"/>
          <w:color w:val="222222"/>
          <w:sz w:val="22"/>
          <w:szCs w:val="22"/>
          <w:lang w:eastAsia="es-MX"/>
        </w:rPr>
        <w:t xml:space="preserve">ujetos </w:t>
      </w:r>
      <w:r>
        <w:rPr>
          <w:rFonts w:ascii="Palatino Linotype" w:hAnsi="Palatino Linotype"/>
          <w:color w:val="222222"/>
          <w:sz w:val="22"/>
          <w:szCs w:val="22"/>
          <w:lang w:eastAsia="es-MX"/>
        </w:rPr>
        <w:t>O</w:t>
      </w:r>
      <w:r w:rsidRPr="00420A18">
        <w:rPr>
          <w:rFonts w:ascii="Palatino Linotype" w:hAnsi="Palatino Linotype"/>
          <w:color w:val="222222"/>
          <w:sz w:val="22"/>
          <w:szCs w:val="22"/>
          <w:lang w:eastAsia="es-MX"/>
        </w:rPr>
        <w:t>bligados, o en su caso, </w:t>
      </w:r>
      <w:r w:rsidRPr="00420A18">
        <w:rPr>
          <w:rFonts w:ascii="Palatino Linotype" w:hAnsi="Palatino Linotype"/>
          <w:b/>
          <w:bCs/>
          <w:color w:val="222222"/>
          <w:sz w:val="22"/>
          <w:szCs w:val="22"/>
          <w:lang w:eastAsia="es-MX"/>
        </w:rPr>
        <w:t>la</w:t>
      </w:r>
      <w:r w:rsidR="002564D3">
        <w:rPr>
          <w:rFonts w:ascii="Palatino Linotype" w:hAnsi="Palatino Linotype"/>
          <w:b/>
          <w:bCs/>
          <w:color w:val="222222"/>
          <w:sz w:val="22"/>
          <w:szCs w:val="22"/>
          <w:lang w:eastAsia="es-MX"/>
        </w:rPr>
        <w:t xml:space="preserve"> que</w:t>
      </w:r>
      <w:r w:rsidRPr="00420A18">
        <w:rPr>
          <w:rFonts w:ascii="Palatino Linotype" w:hAnsi="Palatino Linotype"/>
          <w:b/>
          <w:bCs/>
          <w:color w:val="222222"/>
          <w:sz w:val="22"/>
          <w:szCs w:val="22"/>
          <w:lang w:eastAsia="es-MX"/>
        </w:rPr>
        <w:t xml:space="preserve"> tengan en su posesión, será pública y accesible para cualquier persona.</w:t>
      </w:r>
    </w:p>
    <w:p w14:paraId="473F1C49" w14:textId="77777777" w:rsidR="000C740F" w:rsidRDefault="000C740F" w:rsidP="000C740F">
      <w:pPr>
        <w:spacing w:line="360" w:lineRule="auto"/>
        <w:jc w:val="both"/>
        <w:rPr>
          <w:rFonts w:ascii="Palatino Linotype" w:hAnsi="Palatino Linotype"/>
          <w:b/>
          <w:bCs/>
          <w:color w:val="222222"/>
          <w:sz w:val="22"/>
          <w:szCs w:val="22"/>
          <w:lang w:eastAsia="es-MX"/>
        </w:rPr>
      </w:pPr>
    </w:p>
    <w:p w14:paraId="5B2D0904" w14:textId="77777777" w:rsidR="000C740F" w:rsidRPr="00420A18" w:rsidRDefault="000C740F" w:rsidP="000C740F">
      <w:pPr>
        <w:spacing w:line="360" w:lineRule="auto"/>
        <w:jc w:val="both"/>
        <w:rPr>
          <w:b/>
          <w:color w:val="222222"/>
          <w:sz w:val="22"/>
          <w:szCs w:val="22"/>
          <w:lang w:eastAsia="es-MX"/>
        </w:rPr>
      </w:pPr>
      <w:r w:rsidRPr="00420A18">
        <w:rPr>
          <w:rFonts w:ascii="Palatino Linotype" w:hAnsi="Palatino Linotype"/>
          <w:color w:val="222222"/>
          <w:sz w:val="22"/>
          <w:szCs w:val="22"/>
          <w:lang w:eastAsia="es-MX"/>
        </w:rPr>
        <w:t xml:space="preserve">Así, se advierte que el derecho de acceso a la información, consiste en una prerrogativa de cualquier persona a solicitar información pública que conste en </w:t>
      </w:r>
      <w:r w:rsidRPr="002564D3">
        <w:rPr>
          <w:rFonts w:ascii="Palatino Linotype" w:hAnsi="Palatino Linotype"/>
          <w:b/>
          <w:color w:val="222222"/>
          <w:sz w:val="22"/>
          <w:szCs w:val="22"/>
          <w:u w:val="single"/>
          <w:lang w:eastAsia="es-MX"/>
        </w:rPr>
        <w:t>documentos generados, obtenidos, adquiridos, transformados o que tengan en posesión los Sujetos Obligados.</w:t>
      </w:r>
    </w:p>
    <w:p w14:paraId="69BFB8E4" w14:textId="77777777" w:rsidR="000C740F" w:rsidRPr="00420A18" w:rsidRDefault="000C740F" w:rsidP="000C740F">
      <w:pPr>
        <w:spacing w:line="360" w:lineRule="auto"/>
        <w:jc w:val="both"/>
        <w:rPr>
          <w:color w:val="222222"/>
          <w:sz w:val="22"/>
          <w:szCs w:val="22"/>
          <w:lang w:eastAsia="es-MX"/>
        </w:rPr>
      </w:pPr>
      <w:r w:rsidRPr="00420A18">
        <w:rPr>
          <w:rFonts w:ascii="Palatino Linotype" w:hAnsi="Palatino Linotype"/>
          <w:color w:val="222222"/>
          <w:sz w:val="22"/>
          <w:szCs w:val="22"/>
          <w:lang w:eastAsia="es-MX"/>
        </w:rPr>
        <w:t> </w:t>
      </w:r>
    </w:p>
    <w:p w14:paraId="7B24E5E1" w14:textId="77777777" w:rsidR="000C740F" w:rsidRPr="00420A18" w:rsidRDefault="000C740F" w:rsidP="000C740F">
      <w:pPr>
        <w:spacing w:line="360" w:lineRule="auto"/>
        <w:jc w:val="both"/>
        <w:rPr>
          <w:b/>
          <w:bCs/>
          <w:color w:val="222222"/>
          <w:sz w:val="22"/>
          <w:szCs w:val="22"/>
          <w:lang w:eastAsia="es-MX"/>
        </w:rPr>
      </w:pPr>
      <w:r w:rsidRPr="00420A18">
        <w:rPr>
          <w:rFonts w:ascii="Palatino Linotype" w:hAnsi="Palatino Linotype"/>
          <w:color w:val="222222"/>
          <w:sz w:val="22"/>
          <w:szCs w:val="22"/>
          <w:lang w:eastAsia="es-MX"/>
        </w:rPr>
        <w:lastRenderedPageBreak/>
        <w:t xml:space="preserve">Lo anterior, es acorde con los artículos 12, 24, último párrafo y 160 de la Ley de Transparencia y Acceso a la Información Pública del Estado de México y Municipios, los cuales disponen que los Sujetos Obligados </w:t>
      </w:r>
      <w:r w:rsidRPr="002564D3">
        <w:rPr>
          <w:rFonts w:ascii="Palatino Linotype" w:hAnsi="Palatino Linotype"/>
          <w:b/>
          <w:bCs/>
          <w:color w:val="222222"/>
          <w:sz w:val="22"/>
          <w:szCs w:val="22"/>
          <w:u w:val="single"/>
          <w:lang w:eastAsia="es-MX"/>
        </w:rPr>
        <w:t>sólo entregarán la información que obre en sus archivos y no estarán obligados</w:t>
      </w:r>
      <w:r w:rsidRPr="002564D3">
        <w:rPr>
          <w:rFonts w:ascii="Palatino Linotype" w:hAnsi="Palatino Linotype"/>
          <w:color w:val="222222"/>
          <w:sz w:val="22"/>
          <w:szCs w:val="22"/>
          <w:u w:val="single"/>
          <w:lang w:eastAsia="es-MX"/>
        </w:rPr>
        <w:t xml:space="preserve"> </w:t>
      </w:r>
      <w:r w:rsidRPr="002564D3">
        <w:rPr>
          <w:rFonts w:ascii="Palatino Linotype" w:hAnsi="Palatino Linotype"/>
          <w:b/>
          <w:bCs/>
          <w:color w:val="222222"/>
          <w:sz w:val="22"/>
          <w:szCs w:val="22"/>
          <w:u w:val="single"/>
          <w:lang w:eastAsia="es-MX"/>
        </w:rPr>
        <w:t xml:space="preserve">a </w:t>
      </w:r>
      <w:r w:rsidRPr="0015463D">
        <w:rPr>
          <w:rFonts w:ascii="Palatino Linotype" w:hAnsi="Palatino Linotype"/>
          <w:b/>
          <w:bCs/>
          <w:color w:val="222222"/>
          <w:sz w:val="22"/>
          <w:szCs w:val="22"/>
          <w:u w:val="single"/>
          <w:lang w:eastAsia="es-MX"/>
        </w:rPr>
        <w:t>procesarla, resumirla, efectuar cálculos o practicar investigaciones.</w:t>
      </w:r>
    </w:p>
    <w:p w14:paraId="5193EDE3" w14:textId="77777777" w:rsidR="000C740F" w:rsidRPr="00420A18" w:rsidRDefault="000C740F" w:rsidP="000C740F">
      <w:pPr>
        <w:spacing w:line="360" w:lineRule="auto"/>
        <w:jc w:val="both"/>
        <w:rPr>
          <w:color w:val="222222"/>
          <w:sz w:val="22"/>
          <w:szCs w:val="22"/>
          <w:lang w:eastAsia="es-MX"/>
        </w:rPr>
      </w:pPr>
      <w:r w:rsidRPr="00420A18">
        <w:rPr>
          <w:rFonts w:ascii="Palatino Linotype" w:hAnsi="Palatino Linotype"/>
          <w:color w:val="222222"/>
          <w:sz w:val="22"/>
          <w:szCs w:val="22"/>
          <w:lang w:eastAsia="es-MX"/>
        </w:rPr>
        <w:t> </w:t>
      </w:r>
    </w:p>
    <w:p w14:paraId="3319EEC3" w14:textId="768FCE86" w:rsidR="000C740F" w:rsidRDefault="000C740F" w:rsidP="000C740F">
      <w:pPr>
        <w:spacing w:line="360" w:lineRule="auto"/>
        <w:jc w:val="both"/>
        <w:rPr>
          <w:rFonts w:ascii="Palatino Linotype" w:eastAsia="Calibri" w:hAnsi="Palatino Linotype" w:cs="Arial"/>
          <w:bCs/>
          <w:i/>
          <w:color w:val="000000" w:themeColor="text1"/>
          <w:sz w:val="22"/>
          <w:szCs w:val="22"/>
          <w:lang w:eastAsia="en-US"/>
        </w:rPr>
      </w:pPr>
      <w:r>
        <w:rPr>
          <w:rFonts w:ascii="Palatino Linotype" w:eastAsia="Calibri" w:hAnsi="Palatino Linotype" w:cs="Arial"/>
          <w:bCs/>
          <w:color w:val="000000" w:themeColor="text1"/>
          <w:sz w:val="22"/>
          <w:szCs w:val="22"/>
          <w:lang w:eastAsia="en-US"/>
        </w:rPr>
        <w:t xml:space="preserve">Conforme a lo </w:t>
      </w:r>
      <w:r w:rsidR="00342E18">
        <w:rPr>
          <w:rFonts w:ascii="Palatino Linotype" w:eastAsia="Calibri" w:hAnsi="Palatino Linotype" w:cs="Arial"/>
          <w:bCs/>
          <w:color w:val="000000" w:themeColor="text1"/>
          <w:sz w:val="22"/>
          <w:szCs w:val="22"/>
          <w:lang w:eastAsia="en-US"/>
        </w:rPr>
        <w:t>expuesto</w:t>
      </w:r>
      <w:r>
        <w:rPr>
          <w:rFonts w:ascii="Palatino Linotype" w:eastAsia="Calibri" w:hAnsi="Palatino Linotype" w:cs="Arial"/>
          <w:bCs/>
          <w:color w:val="000000" w:themeColor="text1"/>
          <w:sz w:val="22"/>
          <w:szCs w:val="22"/>
          <w:lang w:eastAsia="en-US"/>
        </w:rPr>
        <w:t xml:space="preserve">, se advierte que lo precisado a través de la solicitud con folio </w:t>
      </w:r>
      <w:r w:rsidR="002564D3" w:rsidRPr="002564D3">
        <w:rPr>
          <w:rFonts w:ascii="Palatino Linotype" w:eastAsia="Calibri" w:hAnsi="Palatino Linotype" w:cs="Arial"/>
          <w:bCs/>
          <w:color w:val="000000" w:themeColor="text1"/>
          <w:sz w:val="22"/>
          <w:szCs w:val="22"/>
          <w:lang w:eastAsia="en-US"/>
        </w:rPr>
        <w:t>00001/DIFTEJUPIL/IP/2022</w:t>
      </w:r>
      <w:r w:rsidR="0015463D">
        <w:rPr>
          <w:rFonts w:ascii="Palatino Linotype" w:eastAsia="Calibri" w:hAnsi="Palatino Linotype" w:cs="Arial"/>
          <w:bCs/>
          <w:color w:val="000000" w:themeColor="text1"/>
          <w:sz w:val="22"/>
          <w:szCs w:val="22"/>
          <w:lang w:eastAsia="en-US"/>
        </w:rPr>
        <w:t xml:space="preserve"> y por medio del Recurso de Revisión al rubro, </w:t>
      </w:r>
      <w:r w:rsidR="00F62FFF" w:rsidRPr="00F62FFF">
        <w:rPr>
          <w:rFonts w:ascii="Palatino Linotype" w:eastAsia="Calibri" w:hAnsi="Palatino Linotype" w:cs="Arial"/>
          <w:b/>
          <w:color w:val="000000" w:themeColor="text1"/>
          <w:sz w:val="22"/>
          <w:szCs w:val="22"/>
          <w:u w:val="single"/>
          <w:lang w:eastAsia="en-US"/>
        </w:rPr>
        <w:t xml:space="preserve">no </w:t>
      </w:r>
      <w:r w:rsidRPr="00F62FFF">
        <w:rPr>
          <w:rFonts w:ascii="Palatino Linotype" w:eastAsia="Calibri" w:hAnsi="Palatino Linotype" w:cs="Arial"/>
          <w:b/>
          <w:color w:val="000000" w:themeColor="text1"/>
          <w:sz w:val="22"/>
          <w:szCs w:val="22"/>
          <w:u w:val="single"/>
          <w:lang w:eastAsia="en-US"/>
        </w:rPr>
        <w:t>re</w:t>
      </w:r>
      <w:r w:rsidRPr="009A39C7">
        <w:rPr>
          <w:rFonts w:ascii="Palatino Linotype" w:eastAsia="Calibri" w:hAnsi="Palatino Linotype" w:cs="Arial"/>
          <w:b/>
          <w:color w:val="000000" w:themeColor="text1"/>
          <w:sz w:val="22"/>
          <w:szCs w:val="22"/>
          <w:u w:val="single"/>
          <w:lang w:eastAsia="en-US"/>
        </w:rPr>
        <w:t>sulta una solicitud de acceso a información pública</w:t>
      </w:r>
      <w:r w:rsidR="0015463D">
        <w:rPr>
          <w:rFonts w:ascii="Palatino Linotype" w:eastAsia="Calibri" w:hAnsi="Palatino Linotype" w:cs="Arial"/>
          <w:b/>
          <w:color w:val="000000" w:themeColor="text1"/>
          <w:sz w:val="22"/>
          <w:szCs w:val="22"/>
          <w:u w:val="single"/>
          <w:lang w:eastAsia="en-US"/>
        </w:rPr>
        <w:t xml:space="preserve"> y corresponde a observaciones subjetivas,</w:t>
      </w:r>
      <w:r w:rsidR="0015463D">
        <w:rPr>
          <w:rFonts w:ascii="Palatino Linotype" w:eastAsia="Calibri" w:hAnsi="Palatino Linotype" w:cs="Arial"/>
          <w:bCs/>
          <w:color w:val="000000" w:themeColor="text1"/>
          <w:sz w:val="22"/>
          <w:szCs w:val="22"/>
          <w:lang w:eastAsia="en-US"/>
        </w:rPr>
        <w:t xml:space="preserve"> toda vez que este Instituto no cuenta con atribuciones para ordenar a los Sujetos Obligados que hagan entrega de documentos</w:t>
      </w:r>
      <w:r w:rsidR="0023776C">
        <w:rPr>
          <w:rFonts w:ascii="Palatino Linotype" w:eastAsia="Calibri" w:hAnsi="Palatino Linotype" w:cs="Arial"/>
          <w:bCs/>
          <w:color w:val="000000" w:themeColor="text1"/>
          <w:sz w:val="22"/>
          <w:szCs w:val="22"/>
          <w:lang w:eastAsia="en-US"/>
        </w:rPr>
        <w:t>, en razón</w:t>
      </w:r>
      <w:r w:rsidR="0015463D">
        <w:rPr>
          <w:rFonts w:ascii="Palatino Linotype" w:eastAsia="Calibri" w:hAnsi="Palatino Linotype" w:cs="Arial"/>
          <w:bCs/>
          <w:color w:val="000000" w:themeColor="text1"/>
          <w:sz w:val="22"/>
          <w:szCs w:val="22"/>
          <w:lang w:eastAsia="en-US"/>
        </w:rPr>
        <w:t xml:space="preserve"> </w:t>
      </w:r>
      <w:r w:rsidR="0023776C">
        <w:rPr>
          <w:rFonts w:ascii="Palatino Linotype" w:eastAsia="Calibri" w:hAnsi="Palatino Linotype" w:cs="Arial"/>
          <w:bCs/>
          <w:color w:val="000000" w:themeColor="text1"/>
          <w:sz w:val="22"/>
          <w:szCs w:val="22"/>
          <w:lang w:eastAsia="en-US"/>
        </w:rPr>
        <w:t>de conjeturas o sospechas que hagan valer los Particulares</w:t>
      </w:r>
      <w:r w:rsidR="0015463D">
        <w:rPr>
          <w:rFonts w:ascii="Palatino Linotype" w:eastAsia="Calibri" w:hAnsi="Palatino Linotype" w:cs="Arial"/>
          <w:bCs/>
          <w:color w:val="000000" w:themeColor="text1"/>
          <w:sz w:val="22"/>
          <w:szCs w:val="22"/>
          <w:lang w:eastAsia="en-US"/>
        </w:rPr>
        <w:t xml:space="preserve">; por lo tanto, el nivel de desagregación sugerido por el Particular, no </w:t>
      </w:r>
      <w:r>
        <w:rPr>
          <w:rFonts w:ascii="Palatino Linotype" w:eastAsia="Calibri" w:hAnsi="Palatino Linotype" w:cs="Arial"/>
          <w:bCs/>
          <w:color w:val="000000" w:themeColor="text1"/>
          <w:sz w:val="22"/>
          <w:szCs w:val="22"/>
          <w:lang w:eastAsia="en-US"/>
        </w:rPr>
        <w:t>se</w:t>
      </w:r>
      <w:r w:rsidR="0023776C">
        <w:rPr>
          <w:rFonts w:ascii="Palatino Linotype" w:eastAsia="Calibri" w:hAnsi="Palatino Linotype" w:cs="Arial"/>
          <w:bCs/>
          <w:color w:val="000000" w:themeColor="text1"/>
          <w:sz w:val="22"/>
          <w:szCs w:val="22"/>
          <w:lang w:eastAsia="en-US"/>
        </w:rPr>
        <w:t xml:space="preserve"> puede</w:t>
      </w:r>
      <w:r>
        <w:rPr>
          <w:rFonts w:ascii="Palatino Linotype" w:eastAsia="Calibri" w:hAnsi="Palatino Linotype" w:cs="Arial"/>
          <w:bCs/>
          <w:color w:val="000000" w:themeColor="text1"/>
          <w:sz w:val="22"/>
          <w:szCs w:val="22"/>
          <w:lang w:eastAsia="en-US"/>
        </w:rPr>
        <w:t xml:space="preserve"> </w:t>
      </w:r>
      <w:r w:rsidR="0023776C">
        <w:rPr>
          <w:rFonts w:ascii="Palatino Linotype" w:eastAsia="Calibri" w:hAnsi="Palatino Linotype" w:cs="Arial"/>
          <w:bCs/>
          <w:color w:val="000000" w:themeColor="text1"/>
          <w:sz w:val="22"/>
          <w:szCs w:val="22"/>
          <w:lang w:eastAsia="en-US"/>
        </w:rPr>
        <w:t>atender</w:t>
      </w:r>
      <w:r>
        <w:rPr>
          <w:rFonts w:ascii="Palatino Linotype" w:eastAsia="Calibri" w:hAnsi="Palatino Linotype" w:cs="Arial"/>
          <w:bCs/>
          <w:color w:val="000000" w:themeColor="text1"/>
          <w:sz w:val="22"/>
          <w:szCs w:val="22"/>
          <w:lang w:eastAsia="en-US"/>
        </w:rPr>
        <w:t xml:space="preserve"> mediante una expresión documental; pues corresponde </w:t>
      </w:r>
      <w:r w:rsidR="002E36F8">
        <w:rPr>
          <w:rFonts w:ascii="Palatino Linotype" w:hAnsi="Palatino Linotype"/>
          <w:sz w:val="22"/>
          <w:szCs w:val="22"/>
        </w:rPr>
        <w:t xml:space="preserve">a </w:t>
      </w:r>
      <w:r w:rsidR="002564D3">
        <w:rPr>
          <w:rFonts w:ascii="Palatino Linotype" w:hAnsi="Palatino Linotype"/>
          <w:b/>
          <w:bCs/>
          <w:sz w:val="22"/>
          <w:szCs w:val="22"/>
          <w:u w:val="single"/>
        </w:rPr>
        <w:t>documentos que el Sujeto Obligado</w:t>
      </w:r>
      <w:r w:rsidR="00F62FFF">
        <w:rPr>
          <w:rFonts w:ascii="Palatino Linotype" w:hAnsi="Palatino Linotype"/>
          <w:b/>
          <w:bCs/>
          <w:sz w:val="22"/>
          <w:szCs w:val="22"/>
          <w:u w:val="single"/>
        </w:rPr>
        <w:t xml:space="preserve"> no </w:t>
      </w:r>
      <w:r w:rsidR="0023776C">
        <w:rPr>
          <w:rFonts w:ascii="Palatino Linotype" w:hAnsi="Palatino Linotype"/>
          <w:b/>
          <w:bCs/>
          <w:sz w:val="22"/>
          <w:szCs w:val="22"/>
          <w:u w:val="single"/>
        </w:rPr>
        <w:t>está constreñido</w:t>
      </w:r>
      <w:r w:rsidR="00F62FFF">
        <w:rPr>
          <w:rFonts w:ascii="Palatino Linotype" w:hAnsi="Palatino Linotype"/>
          <w:b/>
          <w:bCs/>
          <w:sz w:val="22"/>
          <w:szCs w:val="22"/>
          <w:u w:val="single"/>
        </w:rPr>
        <w:t xml:space="preserve"> a documentar y por lo tanto, tendría que procesar conforme a los intereses del </w:t>
      </w:r>
      <w:r w:rsidR="0023776C">
        <w:rPr>
          <w:rFonts w:ascii="Palatino Linotype" w:hAnsi="Palatino Linotype"/>
          <w:b/>
          <w:bCs/>
          <w:sz w:val="22"/>
          <w:szCs w:val="22"/>
          <w:u w:val="single"/>
        </w:rPr>
        <w:t>Recurrente</w:t>
      </w:r>
      <w:r w:rsidR="00F62FFF">
        <w:rPr>
          <w:rFonts w:ascii="Palatino Linotype" w:hAnsi="Palatino Linotype"/>
          <w:b/>
          <w:bCs/>
          <w:sz w:val="22"/>
          <w:szCs w:val="22"/>
          <w:u w:val="single"/>
        </w:rPr>
        <w:t>.</w:t>
      </w:r>
    </w:p>
    <w:p w14:paraId="33FBAFBA" w14:textId="77777777" w:rsidR="00811C27" w:rsidRDefault="00811C27" w:rsidP="000C740F">
      <w:pPr>
        <w:spacing w:line="360" w:lineRule="auto"/>
        <w:jc w:val="both"/>
        <w:rPr>
          <w:rFonts w:ascii="Palatino Linotype" w:eastAsia="Calibri" w:hAnsi="Palatino Linotype" w:cs="Arial"/>
          <w:bCs/>
          <w:i/>
          <w:color w:val="000000" w:themeColor="text1"/>
          <w:sz w:val="22"/>
          <w:szCs w:val="22"/>
          <w:lang w:eastAsia="en-US"/>
        </w:rPr>
      </w:pPr>
    </w:p>
    <w:p w14:paraId="364428C8" w14:textId="045D2C11" w:rsidR="00811C27" w:rsidRDefault="00342E18" w:rsidP="000C740F">
      <w:pPr>
        <w:spacing w:line="360" w:lineRule="auto"/>
        <w:jc w:val="both"/>
        <w:rPr>
          <w:rFonts w:ascii="Palatino Linotype" w:eastAsia="Calibri" w:hAnsi="Palatino Linotype" w:cs="Arial"/>
          <w:bCs/>
          <w:iCs/>
          <w:color w:val="000000" w:themeColor="text1"/>
          <w:sz w:val="22"/>
          <w:szCs w:val="22"/>
          <w:lang w:eastAsia="en-US"/>
        </w:rPr>
      </w:pPr>
      <w:r>
        <w:rPr>
          <w:rFonts w:ascii="Palatino Linotype" w:eastAsia="Calibri" w:hAnsi="Palatino Linotype" w:cs="Arial"/>
          <w:bCs/>
          <w:iCs/>
          <w:color w:val="000000" w:themeColor="text1"/>
          <w:sz w:val="22"/>
          <w:szCs w:val="22"/>
          <w:lang w:eastAsia="en-US"/>
        </w:rPr>
        <w:t>Lo señalado en el párrafo antes expuesto</w:t>
      </w:r>
      <w:r w:rsidR="00EA4D99">
        <w:rPr>
          <w:rFonts w:ascii="Palatino Linotype" w:eastAsia="Calibri" w:hAnsi="Palatino Linotype" w:cs="Arial"/>
          <w:bCs/>
          <w:iCs/>
          <w:color w:val="000000" w:themeColor="text1"/>
          <w:sz w:val="22"/>
          <w:szCs w:val="22"/>
          <w:lang w:eastAsia="en-US"/>
        </w:rPr>
        <w:t xml:space="preserve">, se robustece del criterio </w:t>
      </w:r>
      <w:r w:rsidR="002C580D">
        <w:rPr>
          <w:rFonts w:ascii="Palatino Linotype" w:eastAsia="Calibri" w:hAnsi="Palatino Linotype" w:cs="Arial"/>
          <w:bCs/>
          <w:iCs/>
          <w:color w:val="000000" w:themeColor="text1"/>
          <w:sz w:val="22"/>
          <w:szCs w:val="22"/>
          <w:lang w:eastAsia="en-US"/>
        </w:rPr>
        <w:t xml:space="preserve">03/17 emitido por el Pleno del Instituto </w:t>
      </w:r>
      <w:r w:rsidR="005D2819">
        <w:rPr>
          <w:rFonts w:ascii="Palatino Linotype" w:eastAsia="Calibri" w:hAnsi="Palatino Linotype" w:cs="Arial"/>
          <w:bCs/>
          <w:iCs/>
          <w:color w:val="000000" w:themeColor="text1"/>
          <w:sz w:val="22"/>
          <w:szCs w:val="22"/>
          <w:lang w:eastAsia="en-US"/>
        </w:rPr>
        <w:t xml:space="preserve">Nacional de Transparencia Acceso a la Información y Protección de Datos Personales, el cual por rubro y texto, a la letra, señala lo siguiente: </w:t>
      </w:r>
    </w:p>
    <w:p w14:paraId="7A3962E9" w14:textId="77777777" w:rsidR="005D2819" w:rsidRDefault="005D2819" w:rsidP="000C740F">
      <w:pPr>
        <w:spacing w:line="360" w:lineRule="auto"/>
        <w:jc w:val="both"/>
        <w:rPr>
          <w:rFonts w:ascii="Palatino Linotype" w:eastAsia="Calibri" w:hAnsi="Palatino Linotype" w:cs="Arial"/>
          <w:bCs/>
          <w:iCs/>
          <w:color w:val="000000" w:themeColor="text1"/>
          <w:sz w:val="22"/>
          <w:szCs w:val="22"/>
          <w:lang w:eastAsia="en-US"/>
        </w:rPr>
      </w:pPr>
    </w:p>
    <w:p w14:paraId="093AFBDC" w14:textId="77EFD31F" w:rsidR="005D2819" w:rsidRDefault="00C31112" w:rsidP="00C31112">
      <w:pPr>
        <w:spacing w:line="360" w:lineRule="auto"/>
        <w:ind w:left="567" w:right="539"/>
        <w:jc w:val="both"/>
        <w:rPr>
          <w:rFonts w:ascii="Palatino Linotype" w:eastAsia="Arial" w:hAnsi="Palatino Linotype" w:cs="Arial"/>
          <w:b/>
          <w:bCs/>
          <w:i/>
          <w:iCs/>
          <w:spacing w:val="1"/>
          <w:u w:val="single"/>
        </w:rPr>
      </w:pPr>
      <w:r w:rsidRPr="00C31112">
        <w:rPr>
          <w:rFonts w:ascii="Palatino Linotype" w:eastAsia="Arial" w:hAnsi="Palatino Linotype" w:cs="Arial"/>
          <w:b/>
          <w:i/>
          <w:iCs/>
        </w:rPr>
        <w:t xml:space="preserve">No existe obligación de elaborar </w:t>
      </w:r>
      <w:r w:rsidRPr="00C31112">
        <w:rPr>
          <w:rFonts w:ascii="Palatino Linotype" w:eastAsia="Arial" w:hAnsi="Palatino Linotype" w:cs="Arial"/>
          <w:b/>
          <w:i/>
          <w:iCs/>
          <w:spacing w:val="-3"/>
        </w:rPr>
        <w:t>d</w:t>
      </w:r>
      <w:r w:rsidRPr="00C31112">
        <w:rPr>
          <w:rFonts w:ascii="Palatino Linotype" w:eastAsia="Arial" w:hAnsi="Palatino Linotype" w:cs="Arial"/>
          <w:b/>
          <w:i/>
          <w:iCs/>
        </w:rPr>
        <w:t>ocum</w:t>
      </w:r>
      <w:r w:rsidRPr="00C31112">
        <w:rPr>
          <w:rFonts w:ascii="Palatino Linotype" w:eastAsia="Arial" w:hAnsi="Palatino Linotype" w:cs="Arial"/>
          <w:b/>
          <w:i/>
          <w:iCs/>
          <w:spacing w:val="1"/>
        </w:rPr>
        <w:t>e</w:t>
      </w:r>
      <w:r w:rsidRPr="00C31112">
        <w:rPr>
          <w:rFonts w:ascii="Palatino Linotype" w:eastAsia="Arial" w:hAnsi="Palatino Linotype" w:cs="Arial"/>
          <w:b/>
          <w:i/>
          <w:iCs/>
        </w:rPr>
        <w:t>n</w:t>
      </w:r>
      <w:r w:rsidRPr="00C31112">
        <w:rPr>
          <w:rFonts w:ascii="Palatino Linotype" w:eastAsia="Arial" w:hAnsi="Palatino Linotype" w:cs="Arial"/>
          <w:b/>
          <w:i/>
          <w:iCs/>
          <w:spacing w:val="-1"/>
        </w:rPr>
        <w:t>t</w:t>
      </w:r>
      <w:r w:rsidRPr="00C31112">
        <w:rPr>
          <w:rFonts w:ascii="Palatino Linotype" w:eastAsia="Arial" w:hAnsi="Palatino Linotype" w:cs="Arial"/>
          <w:b/>
          <w:i/>
          <w:iCs/>
        </w:rPr>
        <w:t>os</w:t>
      </w:r>
      <w:r w:rsidRPr="00C31112">
        <w:rPr>
          <w:rFonts w:ascii="Palatino Linotype" w:eastAsia="Arial" w:hAnsi="Palatino Linotype" w:cs="Arial"/>
          <w:b/>
          <w:i/>
          <w:iCs/>
          <w:spacing w:val="14"/>
        </w:rPr>
        <w:t xml:space="preserve"> </w:t>
      </w:r>
      <w:r w:rsidRPr="00C31112">
        <w:rPr>
          <w:rFonts w:ascii="Palatino Linotype" w:eastAsia="Arial" w:hAnsi="Palatino Linotype" w:cs="Arial"/>
          <w:b/>
          <w:i/>
          <w:iCs/>
          <w:spacing w:val="-1"/>
        </w:rPr>
        <w:t xml:space="preserve">ad </w:t>
      </w:r>
      <w:r w:rsidRPr="00C31112">
        <w:rPr>
          <w:rFonts w:ascii="Palatino Linotype" w:eastAsia="Arial" w:hAnsi="Palatino Linotype" w:cs="Arial"/>
          <w:b/>
          <w:i/>
          <w:iCs/>
        </w:rPr>
        <w:t>hoc</w:t>
      </w:r>
      <w:r w:rsidRPr="00C31112">
        <w:rPr>
          <w:rFonts w:ascii="Palatino Linotype" w:eastAsia="Arial" w:hAnsi="Palatino Linotype" w:cs="Arial"/>
          <w:b/>
          <w:i/>
          <w:iCs/>
          <w:spacing w:val="11"/>
        </w:rPr>
        <w:t xml:space="preserve"> </w:t>
      </w:r>
      <w:r w:rsidRPr="00C31112">
        <w:rPr>
          <w:rFonts w:ascii="Palatino Linotype" w:eastAsia="Arial" w:hAnsi="Palatino Linotype" w:cs="Arial"/>
          <w:b/>
          <w:i/>
          <w:iCs/>
        </w:rPr>
        <w:t>para</w:t>
      </w:r>
      <w:r w:rsidRPr="00C31112">
        <w:rPr>
          <w:rFonts w:ascii="Palatino Linotype" w:eastAsia="Arial" w:hAnsi="Palatino Linotype" w:cs="Arial"/>
          <w:b/>
          <w:i/>
          <w:iCs/>
          <w:spacing w:val="10"/>
        </w:rPr>
        <w:t xml:space="preserve"> </w:t>
      </w:r>
      <w:r w:rsidRPr="00C31112">
        <w:rPr>
          <w:rFonts w:ascii="Palatino Linotype" w:eastAsia="Arial" w:hAnsi="Palatino Linotype" w:cs="Arial"/>
          <w:b/>
          <w:i/>
          <w:iCs/>
        </w:rPr>
        <w:t>atender las sol</w:t>
      </w:r>
      <w:r w:rsidRPr="00C31112">
        <w:rPr>
          <w:rFonts w:ascii="Palatino Linotype" w:eastAsia="Arial" w:hAnsi="Palatino Linotype" w:cs="Arial"/>
          <w:b/>
          <w:i/>
          <w:iCs/>
          <w:spacing w:val="-2"/>
        </w:rPr>
        <w:t>i</w:t>
      </w:r>
      <w:r w:rsidRPr="00C31112">
        <w:rPr>
          <w:rFonts w:ascii="Palatino Linotype" w:eastAsia="Arial" w:hAnsi="Palatino Linotype" w:cs="Arial"/>
          <w:b/>
          <w:i/>
          <w:iCs/>
          <w:spacing w:val="1"/>
        </w:rPr>
        <w:t>c</w:t>
      </w:r>
      <w:r w:rsidRPr="00C31112">
        <w:rPr>
          <w:rFonts w:ascii="Palatino Linotype" w:eastAsia="Arial" w:hAnsi="Palatino Linotype" w:cs="Arial"/>
          <w:b/>
          <w:i/>
          <w:iCs/>
        </w:rPr>
        <w:t>itudes</w:t>
      </w:r>
      <w:r w:rsidRPr="00C31112">
        <w:rPr>
          <w:rFonts w:ascii="Palatino Linotype" w:eastAsia="Arial" w:hAnsi="Palatino Linotype" w:cs="Arial"/>
          <w:b/>
          <w:i/>
          <w:iCs/>
          <w:spacing w:val="10"/>
        </w:rPr>
        <w:t xml:space="preserve"> </w:t>
      </w:r>
      <w:r w:rsidRPr="00C31112">
        <w:rPr>
          <w:rFonts w:ascii="Palatino Linotype" w:eastAsia="Arial" w:hAnsi="Palatino Linotype" w:cs="Arial"/>
          <w:b/>
          <w:i/>
          <w:iCs/>
        </w:rPr>
        <w:t>de</w:t>
      </w:r>
      <w:r w:rsidRPr="00C31112">
        <w:rPr>
          <w:rFonts w:ascii="Palatino Linotype" w:eastAsia="Arial" w:hAnsi="Palatino Linotype" w:cs="Arial"/>
          <w:b/>
          <w:i/>
          <w:iCs/>
          <w:spacing w:val="9"/>
        </w:rPr>
        <w:t xml:space="preserve"> </w:t>
      </w:r>
      <w:r w:rsidRPr="00C31112">
        <w:rPr>
          <w:rFonts w:ascii="Palatino Linotype" w:eastAsia="Arial" w:hAnsi="Palatino Linotype" w:cs="Arial"/>
          <w:b/>
          <w:i/>
          <w:iCs/>
          <w:spacing w:val="1"/>
        </w:rPr>
        <w:t>ac</w:t>
      </w:r>
      <w:r w:rsidRPr="00C31112">
        <w:rPr>
          <w:rFonts w:ascii="Palatino Linotype" w:eastAsia="Arial" w:hAnsi="Palatino Linotype" w:cs="Arial"/>
          <w:b/>
          <w:i/>
          <w:iCs/>
          <w:spacing w:val="-1"/>
        </w:rPr>
        <w:t>c</w:t>
      </w:r>
      <w:r w:rsidRPr="00C31112">
        <w:rPr>
          <w:rFonts w:ascii="Palatino Linotype" w:eastAsia="Arial" w:hAnsi="Palatino Linotype" w:cs="Arial"/>
          <w:b/>
          <w:i/>
          <w:iCs/>
          <w:spacing w:val="1"/>
        </w:rPr>
        <w:t>es</w:t>
      </w:r>
      <w:r w:rsidRPr="00C31112">
        <w:rPr>
          <w:rFonts w:ascii="Palatino Linotype" w:eastAsia="Arial" w:hAnsi="Palatino Linotype" w:cs="Arial"/>
          <w:b/>
          <w:i/>
          <w:iCs/>
        </w:rPr>
        <w:t>o</w:t>
      </w:r>
      <w:r w:rsidRPr="00C31112">
        <w:rPr>
          <w:rFonts w:ascii="Palatino Linotype" w:eastAsia="Arial" w:hAnsi="Palatino Linotype" w:cs="Arial"/>
          <w:b/>
          <w:i/>
          <w:iCs/>
          <w:spacing w:val="11"/>
        </w:rPr>
        <w:t xml:space="preserve"> </w:t>
      </w:r>
      <w:r w:rsidRPr="00C31112">
        <w:rPr>
          <w:rFonts w:ascii="Palatino Linotype" w:eastAsia="Arial" w:hAnsi="Palatino Linotype" w:cs="Arial"/>
          <w:b/>
          <w:i/>
          <w:iCs/>
        </w:rPr>
        <w:t>a</w:t>
      </w:r>
      <w:r w:rsidRPr="00C31112">
        <w:rPr>
          <w:rFonts w:ascii="Palatino Linotype" w:eastAsia="Arial" w:hAnsi="Palatino Linotype" w:cs="Arial"/>
          <w:b/>
          <w:i/>
          <w:iCs/>
          <w:spacing w:val="9"/>
        </w:rPr>
        <w:t xml:space="preserve"> </w:t>
      </w:r>
      <w:r w:rsidRPr="00C31112">
        <w:rPr>
          <w:rFonts w:ascii="Palatino Linotype" w:eastAsia="Arial" w:hAnsi="Palatino Linotype" w:cs="Arial"/>
          <w:b/>
          <w:i/>
          <w:iCs/>
        </w:rPr>
        <w:t>la</w:t>
      </w:r>
      <w:r w:rsidRPr="00C31112">
        <w:rPr>
          <w:rFonts w:ascii="Palatino Linotype" w:eastAsia="Arial" w:hAnsi="Palatino Linotype" w:cs="Arial"/>
          <w:b/>
          <w:i/>
          <w:iCs/>
          <w:spacing w:val="10"/>
        </w:rPr>
        <w:t xml:space="preserve"> </w:t>
      </w:r>
      <w:r w:rsidRPr="00C31112">
        <w:rPr>
          <w:rFonts w:ascii="Palatino Linotype" w:eastAsia="Arial" w:hAnsi="Palatino Linotype" w:cs="Arial"/>
          <w:b/>
          <w:i/>
          <w:iCs/>
        </w:rPr>
        <w:t>informa</w:t>
      </w:r>
      <w:r w:rsidRPr="00C31112">
        <w:rPr>
          <w:rFonts w:ascii="Palatino Linotype" w:eastAsia="Arial" w:hAnsi="Palatino Linotype" w:cs="Arial"/>
          <w:b/>
          <w:i/>
          <w:iCs/>
          <w:spacing w:val="1"/>
        </w:rPr>
        <w:t>c</w:t>
      </w:r>
      <w:r w:rsidRPr="00C31112">
        <w:rPr>
          <w:rFonts w:ascii="Palatino Linotype" w:eastAsia="Arial" w:hAnsi="Palatino Linotype" w:cs="Arial"/>
          <w:b/>
          <w:i/>
          <w:iCs/>
        </w:rPr>
        <w:t>ió</w:t>
      </w:r>
      <w:r w:rsidRPr="00C31112">
        <w:rPr>
          <w:rFonts w:ascii="Palatino Linotype" w:eastAsia="Arial" w:hAnsi="Palatino Linotype" w:cs="Arial"/>
          <w:b/>
          <w:i/>
          <w:iCs/>
          <w:spacing w:val="-2"/>
        </w:rPr>
        <w:t>n</w:t>
      </w:r>
      <w:r w:rsidRPr="00C31112">
        <w:rPr>
          <w:rFonts w:ascii="Palatino Linotype" w:eastAsia="Arial" w:hAnsi="Palatino Linotype" w:cs="Arial"/>
          <w:b/>
          <w:i/>
          <w:iCs/>
        </w:rPr>
        <w:t>.</w:t>
      </w:r>
      <w:r w:rsidRPr="00C31112">
        <w:rPr>
          <w:rFonts w:ascii="Palatino Linotype" w:eastAsia="Arial" w:hAnsi="Palatino Linotype" w:cs="Arial"/>
          <w:b/>
          <w:i/>
          <w:iCs/>
          <w:spacing w:val="18"/>
        </w:rPr>
        <w:t xml:space="preserve"> </w:t>
      </w:r>
      <w:r w:rsidRPr="00C31112">
        <w:rPr>
          <w:rFonts w:ascii="Palatino Linotype" w:eastAsia="Arial" w:hAnsi="Palatino Linotype" w:cs="Arial"/>
          <w:i/>
          <w:iCs/>
          <w:spacing w:val="18"/>
        </w:rPr>
        <w:t>L</w:t>
      </w:r>
      <w:r w:rsidRPr="00C31112">
        <w:rPr>
          <w:rFonts w:ascii="Palatino Linotype" w:eastAsia="Arial" w:hAnsi="Palatino Linotype" w:cs="Arial"/>
          <w:i/>
          <w:iCs/>
          <w:spacing w:val="-1"/>
        </w:rPr>
        <w:t xml:space="preserve">os </w:t>
      </w:r>
      <w:r w:rsidRPr="00C31112">
        <w:rPr>
          <w:rFonts w:ascii="Palatino Linotype" w:eastAsia="Arial" w:hAnsi="Palatino Linotype" w:cs="Arial"/>
          <w:i/>
          <w:iCs/>
          <w:spacing w:val="1"/>
        </w:rPr>
        <w:t>a</w:t>
      </w:r>
      <w:r w:rsidRPr="00C31112">
        <w:rPr>
          <w:rFonts w:ascii="Palatino Linotype" w:eastAsia="Arial" w:hAnsi="Palatino Linotype" w:cs="Arial"/>
          <w:i/>
          <w:iCs/>
        </w:rPr>
        <w:t>rt</w:t>
      </w:r>
      <w:r w:rsidRPr="00C31112">
        <w:rPr>
          <w:rFonts w:ascii="Palatino Linotype" w:eastAsia="Arial" w:hAnsi="Palatino Linotype" w:cs="Arial"/>
          <w:i/>
          <w:iCs/>
          <w:spacing w:val="-2"/>
        </w:rPr>
        <w:t>í</w:t>
      </w:r>
      <w:r w:rsidRPr="00C31112">
        <w:rPr>
          <w:rFonts w:ascii="Palatino Linotype" w:eastAsia="Arial" w:hAnsi="Palatino Linotype" w:cs="Arial"/>
          <w:i/>
          <w:iCs/>
        </w:rPr>
        <w:t>c</w:t>
      </w:r>
      <w:r w:rsidRPr="00C31112">
        <w:rPr>
          <w:rFonts w:ascii="Palatino Linotype" w:eastAsia="Arial" w:hAnsi="Palatino Linotype" w:cs="Arial"/>
          <w:i/>
          <w:iCs/>
          <w:spacing w:val="1"/>
        </w:rPr>
        <w:t>u</w:t>
      </w:r>
      <w:r w:rsidRPr="00C31112">
        <w:rPr>
          <w:rFonts w:ascii="Palatino Linotype" w:eastAsia="Arial" w:hAnsi="Palatino Linotype" w:cs="Arial"/>
          <w:i/>
          <w:iCs/>
        </w:rPr>
        <w:t>los</w:t>
      </w:r>
      <w:r w:rsidRPr="00C31112">
        <w:rPr>
          <w:rFonts w:ascii="Palatino Linotype" w:eastAsia="Arial" w:hAnsi="Palatino Linotype" w:cs="Arial"/>
          <w:i/>
          <w:iCs/>
          <w:spacing w:val="8"/>
        </w:rPr>
        <w:t xml:space="preserve"> 129 </w:t>
      </w:r>
      <w:r w:rsidRPr="00C31112">
        <w:rPr>
          <w:rFonts w:ascii="Palatino Linotype" w:eastAsia="Arial" w:hAnsi="Palatino Linotype" w:cs="Arial"/>
          <w:i/>
          <w:iCs/>
          <w:spacing w:val="1"/>
        </w:rPr>
        <w:t>d</w:t>
      </w:r>
      <w:r w:rsidRPr="00C31112">
        <w:rPr>
          <w:rFonts w:ascii="Palatino Linotype" w:eastAsia="Arial" w:hAnsi="Palatino Linotype" w:cs="Arial"/>
          <w:i/>
          <w:iCs/>
        </w:rPr>
        <w:t>e</w:t>
      </w:r>
      <w:r w:rsidRPr="00C31112">
        <w:rPr>
          <w:rFonts w:ascii="Palatino Linotype" w:eastAsia="Arial" w:hAnsi="Palatino Linotype" w:cs="Arial"/>
          <w:i/>
          <w:iCs/>
          <w:spacing w:val="9"/>
        </w:rPr>
        <w:t xml:space="preserve"> </w:t>
      </w:r>
      <w:r w:rsidRPr="00C31112">
        <w:rPr>
          <w:rFonts w:ascii="Palatino Linotype" w:eastAsia="Arial" w:hAnsi="Palatino Linotype" w:cs="Arial"/>
          <w:i/>
          <w:iCs/>
        </w:rPr>
        <w:t>la</w:t>
      </w:r>
      <w:r w:rsidRPr="00C31112">
        <w:rPr>
          <w:rFonts w:ascii="Palatino Linotype" w:eastAsia="Arial" w:hAnsi="Palatino Linotype" w:cs="Arial"/>
          <w:i/>
          <w:iCs/>
          <w:spacing w:val="10"/>
        </w:rPr>
        <w:t xml:space="preserve"> </w:t>
      </w:r>
      <w:r w:rsidRPr="00C31112">
        <w:rPr>
          <w:rFonts w:ascii="Palatino Linotype" w:eastAsia="Arial" w:hAnsi="Palatino Linotype" w:cs="Arial"/>
          <w:i/>
          <w:iCs/>
          <w:spacing w:val="-1"/>
        </w:rPr>
        <w:t>L</w:t>
      </w:r>
      <w:r w:rsidRPr="00C31112">
        <w:rPr>
          <w:rFonts w:ascii="Palatino Linotype" w:eastAsia="Arial" w:hAnsi="Palatino Linotype" w:cs="Arial"/>
          <w:i/>
          <w:iCs/>
          <w:spacing w:val="1"/>
        </w:rPr>
        <w:t>e</w:t>
      </w:r>
      <w:r w:rsidRPr="00C31112">
        <w:rPr>
          <w:rFonts w:ascii="Palatino Linotype" w:eastAsia="Arial" w:hAnsi="Palatino Linotype" w:cs="Arial"/>
          <w:i/>
          <w:iCs/>
        </w:rPr>
        <w:t>y</w:t>
      </w:r>
      <w:r w:rsidRPr="00C31112">
        <w:rPr>
          <w:rFonts w:ascii="Palatino Linotype" w:eastAsia="Arial" w:hAnsi="Palatino Linotype" w:cs="Arial"/>
          <w:i/>
          <w:iCs/>
          <w:spacing w:val="8"/>
        </w:rPr>
        <w:t xml:space="preserve"> </w:t>
      </w:r>
      <w:r w:rsidRPr="00C31112">
        <w:rPr>
          <w:rFonts w:ascii="Palatino Linotype" w:eastAsia="Arial" w:hAnsi="Palatino Linotype" w:cs="Arial"/>
          <w:i/>
          <w:iCs/>
        </w:rPr>
        <w:t>General</w:t>
      </w:r>
      <w:r w:rsidRPr="00C31112">
        <w:rPr>
          <w:rFonts w:ascii="Palatino Linotype" w:eastAsia="Arial" w:hAnsi="Palatino Linotype" w:cs="Arial"/>
          <w:i/>
          <w:iCs/>
          <w:spacing w:val="10"/>
        </w:rPr>
        <w:t xml:space="preserve"> </w:t>
      </w:r>
      <w:r w:rsidRPr="00C31112">
        <w:rPr>
          <w:rFonts w:ascii="Palatino Linotype" w:eastAsia="Arial" w:hAnsi="Palatino Linotype" w:cs="Arial"/>
          <w:i/>
          <w:iCs/>
          <w:spacing w:val="-1"/>
        </w:rPr>
        <w:t>d</w:t>
      </w:r>
      <w:r w:rsidRPr="00C31112">
        <w:rPr>
          <w:rFonts w:ascii="Palatino Linotype" w:eastAsia="Arial" w:hAnsi="Palatino Linotype" w:cs="Arial"/>
          <w:i/>
          <w:iCs/>
        </w:rPr>
        <w:t>e</w:t>
      </w:r>
      <w:r w:rsidRPr="00C31112">
        <w:rPr>
          <w:rFonts w:ascii="Palatino Linotype" w:eastAsia="Arial" w:hAnsi="Palatino Linotype" w:cs="Arial"/>
          <w:i/>
          <w:iCs/>
          <w:spacing w:val="9"/>
        </w:rPr>
        <w:t xml:space="preserve"> </w:t>
      </w:r>
      <w:r w:rsidRPr="00C31112">
        <w:rPr>
          <w:rFonts w:ascii="Palatino Linotype" w:eastAsia="Arial" w:hAnsi="Palatino Linotype" w:cs="Arial"/>
          <w:i/>
          <w:iCs/>
          <w:spacing w:val="2"/>
        </w:rPr>
        <w:t>T</w:t>
      </w:r>
      <w:r w:rsidRPr="00C31112">
        <w:rPr>
          <w:rFonts w:ascii="Palatino Linotype" w:eastAsia="Arial" w:hAnsi="Palatino Linotype" w:cs="Arial"/>
          <w:i/>
          <w:iCs/>
        </w:rPr>
        <w:t>r</w:t>
      </w:r>
      <w:r w:rsidRPr="00C31112">
        <w:rPr>
          <w:rFonts w:ascii="Palatino Linotype" w:eastAsia="Arial" w:hAnsi="Palatino Linotype" w:cs="Arial"/>
          <w:i/>
          <w:iCs/>
          <w:spacing w:val="-2"/>
        </w:rPr>
        <w:t>a</w:t>
      </w:r>
      <w:r w:rsidRPr="00C31112">
        <w:rPr>
          <w:rFonts w:ascii="Palatino Linotype" w:eastAsia="Arial" w:hAnsi="Palatino Linotype" w:cs="Arial"/>
          <w:i/>
          <w:iCs/>
          <w:spacing w:val="1"/>
        </w:rPr>
        <w:t>n</w:t>
      </w:r>
      <w:r w:rsidRPr="00C31112">
        <w:rPr>
          <w:rFonts w:ascii="Palatino Linotype" w:eastAsia="Arial" w:hAnsi="Palatino Linotype" w:cs="Arial"/>
          <w:i/>
          <w:iCs/>
        </w:rPr>
        <w:t>s</w:t>
      </w:r>
      <w:r w:rsidRPr="00C31112">
        <w:rPr>
          <w:rFonts w:ascii="Palatino Linotype" w:eastAsia="Arial" w:hAnsi="Palatino Linotype" w:cs="Arial"/>
          <w:i/>
          <w:iCs/>
          <w:spacing w:val="1"/>
        </w:rPr>
        <w:t>pa</w:t>
      </w:r>
      <w:r w:rsidRPr="00C31112">
        <w:rPr>
          <w:rFonts w:ascii="Palatino Linotype" w:eastAsia="Arial" w:hAnsi="Palatino Linotype" w:cs="Arial"/>
          <w:i/>
          <w:iCs/>
        </w:rPr>
        <w:t>r</w:t>
      </w:r>
      <w:r w:rsidRPr="00C31112">
        <w:rPr>
          <w:rFonts w:ascii="Palatino Linotype" w:eastAsia="Arial" w:hAnsi="Palatino Linotype" w:cs="Arial"/>
          <w:i/>
          <w:iCs/>
          <w:spacing w:val="-2"/>
        </w:rPr>
        <w:t>e</w:t>
      </w:r>
      <w:r w:rsidRPr="00C31112">
        <w:rPr>
          <w:rFonts w:ascii="Palatino Linotype" w:eastAsia="Arial" w:hAnsi="Palatino Linotype" w:cs="Arial"/>
          <w:i/>
          <w:iCs/>
          <w:spacing w:val="1"/>
        </w:rPr>
        <w:t>n</w:t>
      </w:r>
      <w:r w:rsidRPr="00C31112">
        <w:rPr>
          <w:rFonts w:ascii="Palatino Linotype" w:eastAsia="Arial" w:hAnsi="Palatino Linotype" w:cs="Arial"/>
          <w:i/>
          <w:iCs/>
        </w:rPr>
        <w:t>cia y Acc</w:t>
      </w:r>
      <w:r w:rsidRPr="00C31112">
        <w:rPr>
          <w:rFonts w:ascii="Palatino Linotype" w:eastAsia="Arial" w:hAnsi="Palatino Linotype" w:cs="Arial"/>
          <w:i/>
          <w:iCs/>
          <w:spacing w:val="1"/>
        </w:rPr>
        <w:t>e</w:t>
      </w:r>
      <w:r w:rsidRPr="00C31112">
        <w:rPr>
          <w:rFonts w:ascii="Palatino Linotype" w:eastAsia="Arial" w:hAnsi="Palatino Linotype" w:cs="Arial"/>
          <w:i/>
          <w:iCs/>
        </w:rPr>
        <w:t>so</w:t>
      </w:r>
      <w:r w:rsidRPr="00C31112">
        <w:rPr>
          <w:rFonts w:ascii="Palatino Linotype" w:eastAsia="Arial" w:hAnsi="Palatino Linotype" w:cs="Arial"/>
          <w:i/>
          <w:iCs/>
          <w:spacing w:val="3"/>
        </w:rPr>
        <w:t xml:space="preserve"> </w:t>
      </w:r>
      <w:r w:rsidRPr="00C31112">
        <w:rPr>
          <w:rFonts w:ascii="Palatino Linotype" w:eastAsia="Arial" w:hAnsi="Palatino Linotype" w:cs="Arial"/>
          <w:i/>
          <w:iCs/>
        </w:rPr>
        <w:t>a</w:t>
      </w:r>
      <w:r w:rsidRPr="00C31112">
        <w:rPr>
          <w:rFonts w:ascii="Palatino Linotype" w:eastAsia="Arial" w:hAnsi="Palatino Linotype" w:cs="Arial"/>
          <w:i/>
          <w:iCs/>
          <w:spacing w:val="1"/>
        </w:rPr>
        <w:t xml:space="preserve"> </w:t>
      </w:r>
      <w:r w:rsidRPr="00C31112">
        <w:rPr>
          <w:rFonts w:ascii="Palatino Linotype" w:eastAsia="Arial" w:hAnsi="Palatino Linotype" w:cs="Arial"/>
          <w:i/>
          <w:iCs/>
        </w:rPr>
        <w:t>la I</w:t>
      </w:r>
      <w:r w:rsidRPr="00C31112">
        <w:rPr>
          <w:rFonts w:ascii="Palatino Linotype" w:eastAsia="Arial" w:hAnsi="Palatino Linotype" w:cs="Arial"/>
          <w:i/>
          <w:iCs/>
          <w:spacing w:val="-1"/>
        </w:rPr>
        <w:t>n</w:t>
      </w:r>
      <w:r w:rsidRPr="00C31112">
        <w:rPr>
          <w:rFonts w:ascii="Palatino Linotype" w:eastAsia="Arial" w:hAnsi="Palatino Linotype" w:cs="Arial"/>
          <w:i/>
          <w:iCs/>
        </w:rPr>
        <w:t>f</w:t>
      </w:r>
      <w:r w:rsidRPr="00C31112">
        <w:rPr>
          <w:rFonts w:ascii="Palatino Linotype" w:eastAsia="Arial" w:hAnsi="Palatino Linotype" w:cs="Arial"/>
          <w:i/>
          <w:iCs/>
          <w:spacing w:val="1"/>
        </w:rPr>
        <w:t>o</w:t>
      </w:r>
      <w:r w:rsidRPr="00C31112">
        <w:rPr>
          <w:rFonts w:ascii="Palatino Linotype" w:eastAsia="Arial" w:hAnsi="Palatino Linotype" w:cs="Arial"/>
          <w:i/>
          <w:iCs/>
          <w:spacing w:val="-3"/>
        </w:rPr>
        <w:t>r</w:t>
      </w:r>
      <w:r w:rsidRPr="00C31112">
        <w:rPr>
          <w:rFonts w:ascii="Palatino Linotype" w:eastAsia="Arial" w:hAnsi="Palatino Linotype" w:cs="Arial"/>
          <w:i/>
          <w:iCs/>
          <w:spacing w:val="1"/>
        </w:rPr>
        <w:t>ma</w:t>
      </w:r>
      <w:r w:rsidRPr="00C31112">
        <w:rPr>
          <w:rFonts w:ascii="Palatino Linotype" w:eastAsia="Arial" w:hAnsi="Palatino Linotype" w:cs="Arial"/>
          <w:i/>
          <w:iCs/>
        </w:rPr>
        <w:t>ci</w:t>
      </w:r>
      <w:r w:rsidRPr="00C31112">
        <w:rPr>
          <w:rFonts w:ascii="Palatino Linotype" w:eastAsia="Arial" w:hAnsi="Palatino Linotype" w:cs="Arial"/>
          <w:i/>
          <w:iCs/>
          <w:spacing w:val="-2"/>
        </w:rPr>
        <w:t>ó</w:t>
      </w:r>
      <w:r w:rsidRPr="00C31112">
        <w:rPr>
          <w:rFonts w:ascii="Palatino Linotype" w:eastAsia="Arial" w:hAnsi="Palatino Linotype" w:cs="Arial"/>
          <w:i/>
          <w:iCs/>
        </w:rPr>
        <w:t>n</w:t>
      </w:r>
      <w:r w:rsidRPr="00C31112">
        <w:rPr>
          <w:rFonts w:ascii="Palatino Linotype" w:eastAsia="Arial" w:hAnsi="Palatino Linotype" w:cs="Arial"/>
          <w:i/>
          <w:iCs/>
          <w:spacing w:val="6"/>
        </w:rPr>
        <w:t xml:space="preserve"> </w:t>
      </w:r>
      <w:r w:rsidRPr="00C31112">
        <w:rPr>
          <w:rFonts w:ascii="Palatino Linotype" w:eastAsia="Arial" w:hAnsi="Palatino Linotype" w:cs="Arial"/>
          <w:i/>
          <w:iCs/>
          <w:spacing w:val="-2"/>
        </w:rPr>
        <w:t>P</w:t>
      </w:r>
      <w:r w:rsidRPr="00C31112">
        <w:rPr>
          <w:rFonts w:ascii="Palatino Linotype" w:eastAsia="Arial" w:hAnsi="Palatino Linotype" w:cs="Arial"/>
          <w:i/>
          <w:iCs/>
          <w:spacing w:val="1"/>
        </w:rPr>
        <w:t>úb</w:t>
      </w:r>
      <w:r w:rsidRPr="00C31112">
        <w:rPr>
          <w:rFonts w:ascii="Palatino Linotype" w:eastAsia="Arial" w:hAnsi="Palatino Linotype" w:cs="Arial"/>
          <w:i/>
          <w:iCs/>
        </w:rPr>
        <w:t>l</w:t>
      </w:r>
      <w:r w:rsidRPr="00C31112">
        <w:rPr>
          <w:rFonts w:ascii="Palatino Linotype" w:eastAsia="Arial" w:hAnsi="Palatino Linotype" w:cs="Arial"/>
          <w:i/>
          <w:iCs/>
          <w:spacing w:val="-1"/>
        </w:rPr>
        <w:t>i</w:t>
      </w:r>
      <w:r w:rsidRPr="00C31112">
        <w:rPr>
          <w:rFonts w:ascii="Palatino Linotype" w:eastAsia="Arial" w:hAnsi="Palatino Linotype" w:cs="Arial"/>
          <w:i/>
          <w:iCs/>
        </w:rPr>
        <w:t xml:space="preserve">ca y </w:t>
      </w:r>
      <w:r w:rsidRPr="00C31112">
        <w:rPr>
          <w:rFonts w:ascii="Palatino Linotype" w:eastAsia="Arial" w:hAnsi="Palatino Linotype" w:cs="Arial"/>
          <w:i/>
          <w:iCs/>
          <w:spacing w:val="8"/>
        </w:rPr>
        <w:t xml:space="preserve">130, párrafo cuarto, </w:t>
      </w:r>
      <w:r w:rsidRPr="00C31112">
        <w:rPr>
          <w:rFonts w:ascii="Palatino Linotype" w:eastAsia="Arial" w:hAnsi="Palatino Linotype" w:cs="Arial"/>
          <w:i/>
          <w:iCs/>
          <w:spacing w:val="1"/>
        </w:rPr>
        <w:t>d</w:t>
      </w:r>
      <w:r w:rsidRPr="00C31112">
        <w:rPr>
          <w:rFonts w:ascii="Palatino Linotype" w:eastAsia="Arial" w:hAnsi="Palatino Linotype" w:cs="Arial"/>
          <w:i/>
          <w:iCs/>
        </w:rPr>
        <w:t>e</w:t>
      </w:r>
      <w:r w:rsidRPr="00C31112">
        <w:rPr>
          <w:rFonts w:ascii="Palatino Linotype" w:eastAsia="Arial" w:hAnsi="Palatino Linotype" w:cs="Arial"/>
          <w:i/>
          <w:iCs/>
          <w:spacing w:val="9"/>
        </w:rPr>
        <w:t xml:space="preserve"> </w:t>
      </w:r>
      <w:r w:rsidRPr="00C31112">
        <w:rPr>
          <w:rFonts w:ascii="Palatino Linotype" w:eastAsia="Arial" w:hAnsi="Palatino Linotype" w:cs="Arial"/>
          <w:i/>
          <w:iCs/>
        </w:rPr>
        <w:t>la</w:t>
      </w:r>
      <w:r w:rsidRPr="00C31112">
        <w:rPr>
          <w:rFonts w:ascii="Palatino Linotype" w:eastAsia="Arial" w:hAnsi="Palatino Linotype" w:cs="Arial"/>
          <w:i/>
          <w:iCs/>
          <w:spacing w:val="10"/>
        </w:rPr>
        <w:t xml:space="preserve"> </w:t>
      </w:r>
      <w:r w:rsidRPr="00C31112">
        <w:rPr>
          <w:rFonts w:ascii="Palatino Linotype" w:eastAsia="Arial" w:hAnsi="Palatino Linotype" w:cs="Arial"/>
          <w:i/>
          <w:iCs/>
          <w:spacing w:val="-1"/>
        </w:rPr>
        <w:t>L</w:t>
      </w:r>
      <w:r w:rsidRPr="00C31112">
        <w:rPr>
          <w:rFonts w:ascii="Palatino Linotype" w:eastAsia="Arial" w:hAnsi="Palatino Linotype" w:cs="Arial"/>
          <w:i/>
          <w:iCs/>
          <w:spacing w:val="1"/>
        </w:rPr>
        <w:t>e</w:t>
      </w:r>
      <w:r w:rsidRPr="00C31112">
        <w:rPr>
          <w:rFonts w:ascii="Palatino Linotype" w:eastAsia="Arial" w:hAnsi="Palatino Linotype" w:cs="Arial"/>
          <w:i/>
          <w:iCs/>
        </w:rPr>
        <w:t>y</w:t>
      </w:r>
      <w:r w:rsidRPr="00C31112">
        <w:rPr>
          <w:rFonts w:ascii="Palatino Linotype" w:eastAsia="Arial" w:hAnsi="Palatino Linotype" w:cs="Arial"/>
          <w:i/>
          <w:iCs/>
          <w:spacing w:val="8"/>
        </w:rPr>
        <w:t xml:space="preserve"> </w:t>
      </w:r>
      <w:r w:rsidRPr="00C31112">
        <w:rPr>
          <w:rFonts w:ascii="Palatino Linotype" w:eastAsia="Arial" w:hAnsi="Palatino Linotype" w:cs="Arial"/>
          <w:i/>
          <w:iCs/>
        </w:rPr>
        <w:t>Fe</w:t>
      </w:r>
      <w:r w:rsidRPr="00C31112">
        <w:rPr>
          <w:rFonts w:ascii="Palatino Linotype" w:eastAsia="Arial" w:hAnsi="Palatino Linotype" w:cs="Arial"/>
          <w:i/>
          <w:iCs/>
          <w:spacing w:val="1"/>
        </w:rPr>
        <w:t>de</w:t>
      </w:r>
      <w:r w:rsidRPr="00C31112">
        <w:rPr>
          <w:rFonts w:ascii="Palatino Linotype" w:eastAsia="Arial" w:hAnsi="Palatino Linotype" w:cs="Arial"/>
          <w:i/>
          <w:iCs/>
        </w:rPr>
        <w:t>ral</w:t>
      </w:r>
      <w:r w:rsidRPr="00C31112">
        <w:rPr>
          <w:rFonts w:ascii="Palatino Linotype" w:eastAsia="Arial" w:hAnsi="Palatino Linotype" w:cs="Arial"/>
          <w:i/>
          <w:iCs/>
          <w:spacing w:val="10"/>
        </w:rPr>
        <w:t xml:space="preserve"> </w:t>
      </w:r>
      <w:r w:rsidRPr="00C31112">
        <w:rPr>
          <w:rFonts w:ascii="Palatino Linotype" w:eastAsia="Arial" w:hAnsi="Palatino Linotype" w:cs="Arial"/>
          <w:i/>
          <w:iCs/>
          <w:spacing w:val="-1"/>
        </w:rPr>
        <w:t>d</w:t>
      </w:r>
      <w:r w:rsidRPr="00C31112">
        <w:rPr>
          <w:rFonts w:ascii="Palatino Linotype" w:eastAsia="Arial" w:hAnsi="Palatino Linotype" w:cs="Arial"/>
          <w:i/>
          <w:iCs/>
        </w:rPr>
        <w:t>e</w:t>
      </w:r>
      <w:r w:rsidRPr="00C31112">
        <w:rPr>
          <w:rFonts w:ascii="Palatino Linotype" w:eastAsia="Arial" w:hAnsi="Palatino Linotype" w:cs="Arial"/>
          <w:i/>
          <w:iCs/>
          <w:spacing w:val="9"/>
        </w:rPr>
        <w:t xml:space="preserve"> </w:t>
      </w:r>
      <w:r w:rsidRPr="00C31112">
        <w:rPr>
          <w:rFonts w:ascii="Palatino Linotype" w:eastAsia="Arial" w:hAnsi="Palatino Linotype" w:cs="Arial"/>
          <w:i/>
          <w:iCs/>
          <w:spacing w:val="2"/>
        </w:rPr>
        <w:t>T</w:t>
      </w:r>
      <w:r w:rsidRPr="00C31112">
        <w:rPr>
          <w:rFonts w:ascii="Palatino Linotype" w:eastAsia="Arial" w:hAnsi="Palatino Linotype" w:cs="Arial"/>
          <w:i/>
          <w:iCs/>
        </w:rPr>
        <w:t>r</w:t>
      </w:r>
      <w:r w:rsidRPr="00C31112">
        <w:rPr>
          <w:rFonts w:ascii="Palatino Linotype" w:eastAsia="Arial" w:hAnsi="Palatino Linotype" w:cs="Arial"/>
          <w:i/>
          <w:iCs/>
          <w:spacing w:val="-2"/>
        </w:rPr>
        <w:t>a</w:t>
      </w:r>
      <w:r w:rsidRPr="00C31112">
        <w:rPr>
          <w:rFonts w:ascii="Palatino Linotype" w:eastAsia="Arial" w:hAnsi="Palatino Linotype" w:cs="Arial"/>
          <w:i/>
          <w:iCs/>
          <w:spacing w:val="1"/>
        </w:rPr>
        <w:t>n</w:t>
      </w:r>
      <w:r w:rsidRPr="00C31112">
        <w:rPr>
          <w:rFonts w:ascii="Palatino Linotype" w:eastAsia="Arial" w:hAnsi="Palatino Linotype" w:cs="Arial"/>
          <w:i/>
          <w:iCs/>
        </w:rPr>
        <w:t>s</w:t>
      </w:r>
      <w:r w:rsidRPr="00C31112">
        <w:rPr>
          <w:rFonts w:ascii="Palatino Linotype" w:eastAsia="Arial" w:hAnsi="Palatino Linotype" w:cs="Arial"/>
          <w:i/>
          <w:iCs/>
          <w:spacing w:val="1"/>
        </w:rPr>
        <w:t>pa</w:t>
      </w:r>
      <w:r w:rsidRPr="00C31112">
        <w:rPr>
          <w:rFonts w:ascii="Palatino Linotype" w:eastAsia="Arial" w:hAnsi="Palatino Linotype" w:cs="Arial"/>
          <w:i/>
          <w:iCs/>
        </w:rPr>
        <w:t>r</w:t>
      </w:r>
      <w:r w:rsidRPr="00C31112">
        <w:rPr>
          <w:rFonts w:ascii="Palatino Linotype" w:eastAsia="Arial" w:hAnsi="Palatino Linotype" w:cs="Arial"/>
          <w:i/>
          <w:iCs/>
          <w:spacing w:val="-2"/>
        </w:rPr>
        <w:t>e</w:t>
      </w:r>
      <w:r w:rsidRPr="00C31112">
        <w:rPr>
          <w:rFonts w:ascii="Palatino Linotype" w:eastAsia="Arial" w:hAnsi="Palatino Linotype" w:cs="Arial"/>
          <w:i/>
          <w:iCs/>
          <w:spacing w:val="1"/>
        </w:rPr>
        <w:t>n</w:t>
      </w:r>
      <w:r w:rsidRPr="00C31112">
        <w:rPr>
          <w:rFonts w:ascii="Palatino Linotype" w:eastAsia="Arial" w:hAnsi="Palatino Linotype" w:cs="Arial"/>
          <w:i/>
          <w:iCs/>
        </w:rPr>
        <w:t>cia y Acc</w:t>
      </w:r>
      <w:r w:rsidRPr="00C31112">
        <w:rPr>
          <w:rFonts w:ascii="Palatino Linotype" w:eastAsia="Arial" w:hAnsi="Palatino Linotype" w:cs="Arial"/>
          <w:i/>
          <w:iCs/>
          <w:spacing w:val="1"/>
        </w:rPr>
        <w:t>e</w:t>
      </w:r>
      <w:r w:rsidRPr="00C31112">
        <w:rPr>
          <w:rFonts w:ascii="Palatino Linotype" w:eastAsia="Arial" w:hAnsi="Palatino Linotype" w:cs="Arial"/>
          <w:i/>
          <w:iCs/>
        </w:rPr>
        <w:t>so</w:t>
      </w:r>
      <w:r w:rsidRPr="00C31112">
        <w:rPr>
          <w:rFonts w:ascii="Palatino Linotype" w:eastAsia="Arial" w:hAnsi="Palatino Linotype" w:cs="Arial"/>
          <w:i/>
          <w:iCs/>
          <w:spacing w:val="3"/>
        </w:rPr>
        <w:t xml:space="preserve"> </w:t>
      </w:r>
      <w:r w:rsidRPr="00C31112">
        <w:rPr>
          <w:rFonts w:ascii="Palatino Linotype" w:eastAsia="Arial" w:hAnsi="Palatino Linotype" w:cs="Arial"/>
          <w:i/>
          <w:iCs/>
        </w:rPr>
        <w:t>a</w:t>
      </w:r>
      <w:r w:rsidRPr="00C31112">
        <w:rPr>
          <w:rFonts w:ascii="Palatino Linotype" w:eastAsia="Arial" w:hAnsi="Palatino Linotype" w:cs="Arial"/>
          <w:i/>
          <w:iCs/>
          <w:spacing w:val="1"/>
        </w:rPr>
        <w:t xml:space="preserve"> </w:t>
      </w:r>
      <w:r w:rsidRPr="00C31112">
        <w:rPr>
          <w:rFonts w:ascii="Palatino Linotype" w:eastAsia="Arial" w:hAnsi="Palatino Linotype" w:cs="Arial"/>
          <w:i/>
          <w:iCs/>
        </w:rPr>
        <w:t>la I</w:t>
      </w:r>
      <w:r w:rsidRPr="00C31112">
        <w:rPr>
          <w:rFonts w:ascii="Palatino Linotype" w:eastAsia="Arial" w:hAnsi="Palatino Linotype" w:cs="Arial"/>
          <w:i/>
          <w:iCs/>
          <w:spacing w:val="-1"/>
        </w:rPr>
        <w:t>n</w:t>
      </w:r>
      <w:r w:rsidRPr="00C31112">
        <w:rPr>
          <w:rFonts w:ascii="Palatino Linotype" w:eastAsia="Arial" w:hAnsi="Palatino Linotype" w:cs="Arial"/>
          <w:i/>
          <w:iCs/>
        </w:rPr>
        <w:t>f</w:t>
      </w:r>
      <w:r w:rsidRPr="00C31112">
        <w:rPr>
          <w:rFonts w:ascii="Palatino Linotype" w:eastAsia="Arial" w:hAnsi="Palatino Linotype" w:cs="Arial"/>
          <w:i/>
          <w:iCs/>
          <w:spacing w:val="1"/>
        </w:rPr>
        <w:t>o</w:t>
      </w:r>
      <w:r w:rsidRPr="00C31112">
        <w:rPr>
          <w:rFonts w:ascii="Palatino Linotype" w:eastAsia="Arial" w:hAnsi="Palatino Linotype" w:cs="Arial"/>
          <w:i/>
          <w:iCs/>
          <w:spacing w:val="-3"/>
        </w:rPr>
        <w:t>r</w:t>
      </w:r>
      <w:r w:rsidRPr="00C31112">
        <w:rPr>
          <w:rFonts w:ascii="Palatino Linotype" w:eastAsia="Arial" w:hAnsi="Palatino Linotype" w:cs="Arial"/>
          <w:i/>
          <w:iCs/>
          <w:spacing w:val="1"/>
        </w:rPr>
        <w:t>ma</w:t>
      </w:r>
      <w:r w:rsidRPr="00C31112">
        <w:rPr>
          <w:rFonts w:ascii="Palatino Linotype" w:eastAsia="Arial" w:hAnsi="Palatino Linotype" w:cs="Arial"/>
          <w:i/>
          <w:iCs/>
        </w:rPr>
        <w:t>ci</w:t>
      </w:r>
      <w:r w:rsidRPr="00C31112">
        <w:rPr>
          <w:rFonts w:ascii="Palatino Linotype" w:eastAsia="Arial" w:hAnsi="Palatino Linotype" w:cs="Arial"/>
          <w:i/>
          <w:iCs/>
          <w:spacing w:val="-2"/>
        </w:rPr>
        <w:t>ó</w:t>
      </w:r>
      <w:r w:rsidRPr="00C31112">
        <w:rPr>
          <w:rFonts w:ascii="Palatino Linotype" w:eastAsia="Arial" w:hAnsi="Palatino Linotype" w:cs="Arial"/>
          <w:i/>
          <w:iCs/>
        </w:rPr>
        <w:t>n</w:t>
      </w:r>
      <w:r w:rsidRPr="00C31112">
        <w:rPr>
          <w:rFonts w:ascii="Palatino Linotype" w:eastAsia="Arial" w:hAnsi="Palatino Linotype" w:cs="Arial"/>
          <w:i/>
          <w:iCs/>
          <w:spacing w:val="6"/>
        </w:rPr>
        <w:t xml:space="preserve"> </w:t>
      </w:r>
      <w:r w:rsidRPr="00C31112">
        <w:rPr>
          <w:rFonts w:ascii="Palatino Linotype" w:eastAsia="Arial" w:hAnsi="Palatino Linotype" w:cs="Arial"/>
          <w:i/>
          <w:iCs/>
          <w:spacing w:val="-2"/>
        </w:rPr>
        <w:t>P</w:t>
      </w:r>
      <w:r w:rsidRPr="00C31112">
        <w:rPr>
          <w:rFonts w:ascii="Palatino Linotype" w:eastAsia="Arial" w:hAnsi="Palatino Linotype" w:cs="Arial"/>
          <w:i/>
          <w:iCs/>
          <w:spacing w:val="1"/>
        </w:rPr>
        <w:t>úb</w:t>
      </w:r>
      <w:r w:rsidRPr="00C31112">
        <w:rPr>
          <w:rFonts w:ascii="Palatino Linotype" w:eastAsia="Arial" w:hAnsi="Palatino Linotype" w:cs="Arial"/>
          <w:i/>
          <w:iCs/>
        </w:rPr>
        <w:t>l</w:t>
      </w:r>
      <w:r w:rsidRPr="00C31112">
        <w:rPr>
          <w:rFonts w:ascii="Palatino Linotype" w:eastAsia="Arial" w:hAnsi="Palatino Linotype" w:cs="Arial"/>
          <w:i/>
          <w:iCs/>
          <w:spacing w:val="-1"/>
        </w:rPr>
        <w:t>i</w:t>
      </w:r>
      <w:r w:rsidRPr="00C31112">
        <w:rPr>
          <w:rFonts w:ascii="Palatino Linotype" w:eastAsia="Arial" w:hAnsi="Palatino Linotype" w:cs="Arial"/>
          <w:i/>
          <w:iCs/>
        </w:rPr>
        <w:t xml:space="preserve">ca, </w:t>
      </w:r>
      <w:r w:rsidRPr="009324A0">
        <w:rPr>
          <w:rFonts w:ascii="Palatino Linotype" w:eastAsia="Arial" w:hAnsi="Palatino Linotype" w:cs="Arial"/>
          <w:b/>
          <w:bCs/>
          <w:i/>
          <w:iCs/>
          <w:spacing w:val="-1"/>
        </w:rPr>
        <w:t>señalan</w:t>
      </w:r>
      <w:r w:rsidRPr="009324A0">
        <w:rPr>
          <w:rFonts w:ascii="Palatino Linotype" w:eastAsia="Arial" w:hAnsi="Palatino Linotype" w:cs="Arial"/>
          <w:b/>
          <w:bCs/>
          <w:i/>
          <w:iCs/>
          <w:spacing w:val="1"/>
        </w:rPr>
        <w:t xml:space="preserve"> </w:t>
      </w:r>
      <w:r w:rsidRPr="009324A0">
        <w:rPr>
          <w:rFonts w:ascii="Palatino Linotype" w:eastAsia="Arial" w:hAnsi="Palatino Linotype" w:cs="Arial"/>
          <w:b/>
          <w:bCs/>
          <w:i/>
          <w:iCs/>
          <w:spacing w:val="-1"/>
        </w:rPr>
        <w:t>q</w:t>
      </w:r>
      <w:r w:rsidRPr="009324A0">
        <w:rPr>
          <w:rFonts w:ascii="Palatino Linotype" w:eastAsia="Arial" w:hAnsi="Palatino Linotype" w:cs="Arial"/>
          <w:b/>
          <w:bCs/>
          <w:i/>
          <w:iCs/>
          <w:spacing w:val="1"/>
        </w:rPr>
        <w:t>u</w:t>
      </w:r>
      <w:r w:rsidRPr="009324A0">
        <w:rPr>
          <w:rFonts w:ascii="Palatino Linotype" w:eastAsia="Arial" w:hAnsi="Palatino Linotype" w:cs="Arial"/>
          <w:b/>
          <w:bCs/>
          <w:i/>
          <w:iCs/>
        </w:rPr>
        <w:t xml:space="preserve">e los sujetos obligados deberán otorgar acceso a los documentos que se encuentren en sus archivos </w:t>
      </w:r>
      <w:r w:rsidRPr="009324A0">
        <w:rPr>
          <w:rFonts w:ascii="Palatino Linotype" w:eastAsia="Arial" w:hAnsi="Palatino Linotype" w:cs="Arial"/>
          <w:b/>
          <w:bCs/>
          <w:i/>
          <w:iCs/>
          <w:u w:val="single"/>
        </w:rPr>
        <w:t>o que estén obligados a documenta</w:t>
      </w:r>
      <w:r w:rsidRPr="009324A0">
        <w:rPr>
          <w:rFonts w:ascii="Palatino Linotype" w:eastAsia="Arial" w:hAnsi="Palatino Linotype" w:cs="Arial"/>
          <w:i/>
          <w:iCs/>
          <w:u w:val="single"/>
        </w:rPr>
        <w:t>r</w:t>
      </w:r>
      <w:r w:rsidRPr="00C31112">
        <w:rPr>
          <w:rFonts w:ascii="Palatino Linotype" w:eastAsia="Arial" w:hAnsi="Palatino Linotype" w:cs="Arial"/>
          <w:i/>
          <w:iCs/>
        </w:rPr>
        <w:t xml:space="preserve">, de acuerdo con sus facultades, competencias o funciones, conforme a las características físicas de la </w:t>
      </w:r>
      <w:r w:rsidRPr="00C31112">
        <w:rPr>
          <w:rFonts w:ascii="Palatino Linotype" w:eastAsia="Arial" w:hAnsi="Palatino Linotype" w:cs="Arial"/>
          <w:i/>
          <w:iCs/>
        </w:rPr>
        <w:lastRenderedPageBreak/>
        <w:t>información o del lugar donde se encuentre. Por lo anterior, los sujetos obligados deben garantizar el derecho de acceso a la información del particular, proporcionando la información con la que cuentan en el formato en que la misma obre en sus archivos;</w:t>
      </w:r>
      <w:r w:rsidRPr="00C31112">
        <w:rPr>
          <w:rFonts w:ascii="Palatino Linotype" w:eastAsia="Arial" w:hAnsi="Palatino Linotype" w:cs="Arial"/>
          <w:i/>
          <w:iCs/>
          <w:spacing w:val="-1"/>
        </w:rPr>
        <w:t xml:space="preserve"> </w:t>
      </w:r>
      <w:r w:rsidRPr="009324A0">
        <w:rPr>
          <w:rFonts w:ascii="Palatino Linotype" w:eastAsia="Arial" w:hAnsi="Palatino Linotype" w:cs="Arial"/>
          <w:b/>
          <w:bCs/>
          <w:i/>
          <w:iCs/>
          <w:spacing w:val="-1"/>
          <w:u w:val="single"/>
        </w:rPr>
        <w:t>sin necesidad de</w:t>
      </w:r>
      <w:r w:rsidRPr="009324A0">
        <w:rPr>
          <w:rFonts w:ascii="Palatino Linotype" w:eastAsia="Arial" w:hAnsi="Palatino Linotype" w:cs="Arial"/>
          <w:b/>
          <w:bCs/>
          <w:i/>
          <w:iCs/>
          <w:spacing w:val="1"/>
          <w:u w:val="single"/>
        </w:rPr>
        <w:t xml:space="preserve"> e</w:t>
      </w:r>
      <w:r w:rsidRPr="009324A0">
        <w:rPr>
          <w:rFonts w:ascii="Palatino Linotype" w:eastAsia="Arial" w:hAnsi="Palatino Linotype" w:cs="Arial"/>
          <w:b/>
          <w:bCs/>
          <w:i/>
          <w:iCs/>
          <w:u w:val="single"/>
        </w:rPr>
        <w:t>la</w:t>
      </w:r>
      <w:r w:rsidRPr="009324A0">
        <w:rPr>
          <w:rFonts w:ascii="Palatino Linotype" w:eastAsia="Arial" w:hAnsi="Palatino Linotype" w:cs="Arial"/>
          <w:b/>
          <w:bCs/>
          <w:i/>
          <w:iCs/>
          <w:spacing w:val="1"/>
          <w:u w:val="single"/>
        </w:rPr>
        <w:t>bo</w:t>
      </w:r>
      <w:r w:rsidRPr="009324A0">
        <w:rPr>
          <w:rFonts w:ascii="Palatino Linotype" w:eastAsia="Arial" w:hAnsi="Palatino Linotype" w:cs="Arial"/>
          <w:b/>
          <w:bCs/>
          <w:i/>
          <w:iCs/>
          <w:u w:val="single"/>
        </w:rPr>
        <w:t xml:space="preserve">rar </w:t>
      </w:r>
      <w:r w:rsidRPr="009324A0">
        <w:rPr>
          <w:rFonts w:ascii="Palatino Linotype" w:eastAsia="Arial" w:hAnsi="Palatino Linotype" w:cs="Arial"/>
          <w:b/>
          <w:bCs/>
          <w:i/>
          <w:iCs/>
          <w:spacing w:val="1"/>
          <w:u w:val="single"/>
        </w:rPr>
        <w:t>do</w:t>
      </w:r>
      <w:r w:rsidRPr="009324A0">
        <w:rPr>
          <w:rFonts w:ascii="Palatino Linotype" w:eastAsia="Arial" w:hAnsi="Palatino Linotype" w:cs="Arial"/>
          <w:b/>
          <w:bCs/>
          <w:i/>
          <w:iCs/>
          <w:spacing w:val="-2"/>
          <w:u w:val="single"/>
        </w:rPr>
        <w:t>c</w:t>
      </w:r>
      <w:r w:rsidRPr="009324A0">
        <w:rPr>
          <w:rFonts w:ascii="Palatino Linotype" w:eastAsia="Arial" w:hAnsi="Palatino Linotype" w:cs="Arial"/>
          <w:b/>
          <w:bCs/>
          <w:i/>
          <w:iCs/>
          <w:spacing w:val="1"/>
          <w:u w:val="single"/>
        </w:rPr>
        <w:t>u</w:t>
      </w:r>
      <w:r w:rsidRPr="009324A0">
        <w:rPr>
          <w:rFonts w:ascii="Palatino Linotype" w:eastAsia="Arial" w:hAnsi="Palatino Linotype" w:cs="Arial"/>
          <w:b/>
          <w:bCs/>
          <w:i/>
          <w:iCs/>
          <w:spacing w:val="-1"/>
          <w:u w:val="single"/>
        </w:rPr>
        <w:t>m</w:t>
      </w:r>
      <w:r w:rsidRPr="009324A0">
        <w:rPr>
          <w:rFonts w:ascii="Palatino Linotype" w:eastAsia="Arial" w:hAnsi="Palatino Linotype" w:cs="Arial"/>
          <w:b/>
          <w:bCs/>
          <w:i/>
          <w:iCs/>
          <w:spacing w:val="1"/>
          <w:u w:val="single"/>
        </w:rPr>
        <w:t>en</w:t>
      </w:r>
      <w:r w:rsidRPr="009324A0">
        <w:rPr>
          <w:rFonts w:ascii="Palatino Linotype" w:eastAsia="Arial" w:hAnsi="Palatino Linotype" w:cs="Arial"/>
          <w:b/>
          <w:bCs/>
          <w:i/>
          <w:iCs/>
          <w:spacing w:val="-2"/>
          <w:u w:val="single"/>
        </w:rPr>
        <w:t>t</w:t>
      </w:r>
      <w:r w:rsidRPr="009324A0">
        <w:rPr>
          <w:rFonts w:ascii="Palatino Linotype" w:eastAsia="Arial" w:hAnsi="Palatino Linotype" w:cs="Arial"/>
          <w:b/>
          <w:bCs/>
          <w:i/>
          <w:iCs/>
          <w:spacing w:val="1"/>
          <w:u w:val="single"/>
        </w:rPr>
        <w:t>o</w:t>
      </w:r>
      <w:r w:rsidRPr="009324A0">
        <w:rPr>
          <w:rFonts w:ascii="Palatino Linotype" w:eastAsia="Arial" w:hAnsi="Palatino Linotype" w:cs="Arial"/>
          <w:b/>
          <w:bCs/>
          <w:i/>
          <w:iCs/>
          <w:u w:val="single"/>
        </w:rPr>
        <w:t>s</w:t>
      </w:r>
      <w:r w:rsidRPr="009324A0">
        <w:rPr>
          <w:rFonts w:ascii="Palatino Linotype" w:eastAsia="Arial" w:hAnsi="Palatino Linotype" w:cs="Arial"/>
          <w:b/>
          <w:bCs/>
          <w:i/>
          <w:iCs/>
          <w:spacing w:val="3"/>
          <w:u w:val="single"/>
        </w:rPr>
        <w:t xml:space="preserve"> </w:t>
      </w:r>
      <w:r w:rsidRPr="009324A0">
        <w:rPr>
          <w:rFonts w:ascii="Palatino Linotype" w:eastAsia="Arial" w:hAnsi="Palatino Linotype" w:cs="Arial"/>
          <w:b/>
          <w:bCs/>
          <w:i/>
          <w:iCs/>
          <w:spacing w:val="1"/>
          <w:u w:val="single"/>
        </w:rPr>
        <w:t>a</w:t>
      </w:r>
      <w:r w:rsidRPr="009324A0">
        <w:rPr>
          <w:rFonts w:ascii="Palatino Linotype" w:eastAsia="Arial" w:hAnsi="Palatino Linotype" w:cs="Arial"/>
          <w:b/>
          <w:bCs/>
          <w:i/>
          <w:iCs/>
          <w:u w:val="single"/>
        </w:rPr>
        <w:t>d</w:t>
      </w:r>
      <w:r w:rsidRPr="009324A0">
        <w:rPr>
          <w:rFonts w:ascii="Palatino Linotype" w:eastAsia="Arial" w:hAnsi="Palatino Linotype" w:cs="Arial"/>
          <w:b/>
          <w:bCs/>
          <w:i/>
          <w:iCs/>
          <w:spacing w:val="1"/>
          <w:u w:val="single"/>
        </w:rPr>
        <w:t xml:space="preserve"> ho</w:t>
      </w:r>
      <w:r w:rsidRPr="009324A0">
        <w:rPr>
          <w:rFonts w:ascii="Palatino Linotype" w:eastAsia="Arial" w:hAnsi="Palatino Linotype" w:cs="Arial"/>
          <w:b/>
          <w:bCs/>
          <w:i/>
          <w:iCs/>
          <w:u w:val="single"/>
        </w:rPr>
        <w:t>c</w:t>
      </w:r>
      <w:r w:rsidRPr="009324A0">
        <w:rPr>
          <w:rFonts w:ascii="Palatino Linotype" w:eastAsia="Arial" w:hAnsi="Palatino Linotype" w:cs="Arial"/>
          <w:b/>
          <w:bCs/>
          <w:i/>
          <w:iCs/>
          <w:spacing w:val="2"/>
          <w:u w:val="single"/>
        </w:rPr>
        <w:t xml:space="preserve"> </w:t>
      </w:r>
      <w:r w:rsidRPr="009324A0">
        <w:rPr>
          <w:rFonts w:ascii="Palatino Linotype" w:eastAsia="Arial" w:hAnsi="Palatino Linotype" w:cs="Arial"/>
          <w:b/>
          <w:bCs/>
          <w:i/>
          <w:iCs/>
          <w:spacing w:val="1"/>
          <w:u w:val="single"/>
        </w:rPr>
        <w:t>pa</w:t>
      </w:r>
      <w:r w:rsidRPr="009324A0">
        <w:rPr>
          <w:rFonts w:ascii="Palatino Linotype" w:eastAsia="Arial" w:hAnsi="Palatino Linotype" w:cs="Arial"/>
          <w:b/>
          <w:bCs/>
          <w:i/>
          <w:iCs/>
          <w:u w:val="single"/>
        </w:rPr>
        <w:t xml:space="preserve">ra </w:t>
      </w:r>
      <w:r w:rsidRPr="009324A0">
        <w:rPr>
          <w:rFonts w:ascii="Palatino Linotype" w:eastAsia="Arial" w:hAnsi="Palatino Linotype" w:cs="Arial"/>
          <w:b/>
          <w:bCs/>
          <w:i/>
          <w:iCs/>
          <w:spacing w:val="1"/>
          <w:u w:val="single"/>
        </w:rPr>
        <w:t>a</w:t>
      </w:r>
      <w:r w:rsidRPr="009324A0">
        <w:rPr>
          <w:rFonts w:ascii="Palatino Linotype" w:eastAsia="Arial" w:hAnsi="Palatino Linotype" w:cs="Arial"/>
          <w:b/>
          <w:bCs/>
          <w:i/>
          <w:iCs/>
          <w:u w:val="single"/>
        </w:rPr>
        <w:t>t</w:t>
      </w:r>
      <w:r w:rsidRPr="009324A0">
        <w:rPr>
          <w:rFonts w:ascii="Palatino Linotype" w:eastAsia="Arial" w:hAnsi="Palatino Linotype" w:cs="Arial"/>
          <w:b/>
          <w:bCs/>
          <w:i/>
          <w:iCs/>
          <w:spacing w:val="-1"/>
          <w:u w:val="single"/>
        </w:rPr>
        <w:t>e</w:t>
      </w:r>
      <w:r w:rsidRPr="009324A0">
        <w:rPr>
          <w:rFonts w:ascii="Palatino Linotype" w:eastAsia="Arial" w:hAnsi="Palatino Linotype" w:cs="Arial"/>
          <w:b/>
          <w:bCs/>
          <w:i/>
          <w:iCs/>
          <w:spacing w:val="1"/>
          <w:u w:val="single"/>
        </w:rPr>
        <w:t>n</w:t>
      </w:r>
      <w:r w:rsidRPr="009324A0">
        <w:rPr>
          <w:rFonts w:ascii="Palatino Linotype" w:eastAsia="Arial" w:hAnsi="Palatino Linotype" w:cs="Arial"/>
          <w:b/>
          <w:bCs/>
          <w:i/>
          <w:iCs/>
          <w:spacing w:val="-1"/>
          <w:u w:val="single"/>
        </w:rPr>
        <w:t>d</w:t>
      </w:r>
      <w:r w:rsidRPr="009324A0">
        <w:rPr>
          <w:rFonts w:ascii="Palatino Linotype" w:eastAsia="Arial" w:hAnsi="Palatino Linotype" w:cs="Arial"/>
          <w:b/>
          <w:bCs/>
          <w:i/>
          <w:iCs/>
          <w:spacing w:val="1"/>
          <w:u w:val="single"/>
        </w:rPr>
        <w:t>e</w:t>
      </w:r>
      <w:r w:rsidRPr="009324A0">
        <w:rPr>
          <w:rFonts w:ascii="Palatino Linotype" w:eastAsia="Arial" w:hAnsi="Palatino Linotype" w:cs="Arial"/>
          <w:b/>
          <w:bCs/>
          <w:i/>
          <w:iCs/>
          <w:u w:val="single"/>
        </w:rPr>
        <w:t>r</w:t>
      </w:r>
      <w:r w:rsidRPr="009324A0">
        <w:rPr>
          <w:rFonts w:ascii="Palatino Linotype" w:eastAsia="Arial" w:hAnsi="Palatino Linotype" w:cs="Arial"/>
          <w:b/>
          <w:bCs/>
          <w:i/>
          <w:iCs/>
          <w:spacing w:val="2"/>
          <w:u w:val="single"/>
        </w:rPr>
        <w:t xml:space="preserve"> </w:t>
      </w:r>
      <w:r w:rsidRPr="009324A0">
        <w:rPr>
          <w:rFonts w:ascii="Palatino Linotype" w:eastAsia="Arial" w:hAnsi="Palatino Linotype" w:cs="Arial"/>
          <w:b/>
          <w:bCs/>
          <w:i/>
          <w:iCs/>
          <w:u w:val="single"/>
        </w:rPr>
        <w:t>l</w:t>
      </w:r>
      <w:r w:rsidRPr="009324A0">
        <w:rPr>
          <w:rFonts w:ascii="Palatino Linotype" w:eastAsia="Arial" w:hAnsi="Palatino Linotype" w:cs="Arial"/>
          <w:b/>
          <w:bCs/>
          <w:i/>
          <w:iCs/>
          <w:spacing w:val="-2"/>
          <w:u w:val="single"/>
        </w:rPr>
        <w:t>a</w:t>
      </w:r>
      <w:r w:rsidRPr="009324A0">
        <w:rPr>
          <w:rFonts w:ascii="Palatino Linotype" w:eastAsia="Arial" w:hAnsi="Palatino Linotype" w:cs="Arial"/>
          <w:b/>
          <w:bCs/>
          <w:i/>
          <w:iCs/>
          <w:u w:val="single"/>
        </w:rPr>
        <w:t>s</w:t>
      </w:r>
      <w:r w:rsidRPr="009324A0">
        <w:rPr>
          <w:rFonts w:ascii="Palatino Linotype" w:eastAsia="Arial" w:hAnsi="Palatino Linotype" w:cs="Arial"/>
          <w:b/>
          <w:bCs/>
          <w:i/>
          <w:iCs/>
          <w:spacing w:val="2"/>
          <w:u w:val="single"/>
        </w:rPr>
        <w:t xml:space="preserve"> </w:t>
      </w:r>
      <w:r w:rsidRPr="009324A0">
        <w:rPr>
          <w:rFonts w:ascii="Palatino Linotype" w:eastAsia="Arial" w:hAnsi="Palatino Linotype" w:cs="Arial"/>
          <w:b/>
          <w:bCs/>
          <w:i/>
          <w:iCs/>
          <w:u w:val="single"/>
        </w:rPr>
        <w:t>s</w:t>
      </w:r>
      <w:r w:rsidRPr="009324A0">
        <w:rPr>
          <w:rFonts w:ascii="Palatino Linotype" w:eastAsia="Arial" w:hAnsi="Palatino Linotype" w:cs="Arial"/>
          <w:b/>
          <w:bCs/>
          <w:i/>
          <w:iCs/>
          <w:spacing w:val="1"/>
          <w:u w:val="single"/>
        </w:rPr>
        <w:t>o</w:t>
      </w:r>
      <w:r w:rsidRPr="009324A0">
        <w:rPr>
          <w:rFonts w:ascii="Palatino Linotype" w:eastAsia="Arial" w:hAnsi="Palatino Linotype" w:cs="Arial"/>
          <w:b/>
          <w:bCs/>
          <w:i/>
          <w:iCs/>
          <w:u w:val="single"/>
        </w:rPr>
        <w:t>l</w:t>
      </w:r>
      <w:r w:rsidRPr="009324A0">
        <w:rPr>
          <w:rFonts w:ascii="Palatino Linotype" w:eastAsia="Arial" w:hAnsi="Palatino Linotype" w:cs="Arial"/>
          <w:b/>
          <w:bCs/>
          <w:i/>
          <w:iCs/>
          <w:spacing w:val="-1"/>
          <w:u w:val="single"/>
        </w:rPr>
        <w:t>i</w:t>
      </w:r>
      <w:r w:rsidRPr="009324A0">
        <w:rPr>
          <w:rFonts w:ascii="Palatino Linotype" w:eastAsia="Arial" w:hAnsi="Palatino Linotype" w:cs="Arial"/>
          <w:b/>
          <w:bCs/>
          <w:i/>
          <w:iCs/>
          <w:u w:val="single"/>
        </w:rPr>
        <w:t>cit</w:t>
      </w:r>
      <w:r w:rsidRPr="009324A0">
        <w:rPr>
          <w:rFonts w:ascii="Palatino Linotype" w:eastAsia="Arial" w:hAnsi="Palatino Linotype" w:cs="Arial"/>
          <w:b/>
          <w:bCs/>
          <w:i/>
          <w:iCs/>
          <w:spacing w:val="1"/>
          <w:u w:val="single"/>
        </w:rPr>
        <w:t>ude</w:t>
      </w:r>
      <w:r w:rsidRPr="009324A0">
        <w:rPr>
          <w:rFonts w:ascii="Palatino Linotype" w:eastAsia="Arial" w:hAnsi="Palatino Linotype" w:cs="Arial"/>
          <w:b/>
          <w:bCs/>
          <w:i/>
          <w:iCs/>
          <w:u w:val="single"/>
        </w:rPr>
        <w:t>s</w:t>
      </w:r>
      <w:r w:rsidRPr="009324A0">
        <w:rPr>
          <w:rFonts w:ascii="Palatino Linotype" w:eastAsia="Arial" w:hAnsi="Palatino Linotype" w:cs="Arial"/>
          <w:b/>
          <w:bCs/>
          <w:i/>
          <w:iCs/>
          <w:spacing w:val="4"/>
          <w:u w:val="single"/>
        </w:rPr>
        <w:t xml:space="preserve"> </w:t>
      </w:r>
      <w:r w:rsidRPr="009324A0">
        <w:rPr>
          <w:rFonts w:ascii="Palatino Linotype" w:eastAsia="Arial" w:hAnsi="Palatino Linotype" w:cs="Arial"/>
          <w:b/>
          <w:bCs/>
          <w:i/>
          <w:iCs/>
          <w:spacing w:val="-1"/>
          <w:u w:val="single"/>
        </w:rPr>
        <w:t>d</w:t>
      </w:r>
      <w:r w:rsidRPr="009324A0">
        <w:rPr>
          <w:rFonts w:ascii="Palatino Linotype" w:eastAsia="Arial" w:hAnsi="Palatino Linotype" w:cs="Arial"/>
          <w:b/>
          <w:bCs/>
          <w:i/>
          <w:iCs/>
          <w:u w:val="single"/>
        </w:rPr>
        <w:t>e</w:t>
      </w:r>
      <w:r w:rsidRPr="009324A0">
        <w:rPr>
          <w:rFonts w:ascii="Palatino Linotype" w:eastAsia="Arial" w:hAnsi="Palatino Linotype" w:cs="Arial"/>
          <w:b/>
          <w:bCs/>
          <w:i/>
          <w:iCs/>
          <w:spacing w:val="3"/>
          <w:u w:val="single"/>
        </w:rPr>
        <w:t xml:space="preserve"> </w:t>
      </w:r>
      <w:r w:rsidRPr="009324A0">
        <w:rPr>
          <w:rFonts w:ascii="Palatino Linotype" w:eastAsia="Arial" w:hAnsi="Palatino Linotype" w:cs="Arial"/>
          <w:b/>
          <w:bCs/>
          <w:i/>
          <w:iCs/>
          <w:u w:val="single"/>
        </w:rPr>
        <w:t>i</w:t>
      </w:r>
      <w:r w:rsidRPr="009324A0">
        <w:rPr>
          <w:rFonts w:ascii="Palatino Linotype" w:eastAsia="Arial" w:hAnsi="Palatino Linotype" w:cs="Arial"/>
          <w:b/>
          <w:bCs/>
          <w:i/>
          <w:iCs/>
          <w:spacing w:val="-2"/>
          <w:u w:val="single"/>
        </w:rPr>
        <w:t>n</w:t>
      </w:r>
      <w:r w:rsidRPr="009324A0">
        <w:rPr>
          <w:rFonts w:ascii="Palatino Linotype" w:eastAsia="Arial" w:hAnsi="Palatino Linotype" w:cs="Arial"/>
          <w:b/>
          <w:bCs/>
          <w:i/>
          <w:iCs/>
          <w:u w:val="single"/>
        </w:rPr>
        <w:t>f</w:t>
      </w:r>
      <w:r w:rsidRPr="009324A0">
        <w:rPr>
          <w:rFonts w:ascii="Palatino Linotype" w:eastAsia="Arial" w:hAnsi="Palatino Linotype" w:cs="Arial"/>
          <w:b/>
          <w:bCs/>
          <w:i/>
          <w:iCs/>
          <w:spacing w:val="1"/>
          <w:u w:val="single"/>
        </w:rPr>
        <w:t>o</w:t>
      </w:r>
      <w:r w:rsidRPr="009324A0">
        <w:rPr>
          <w:rFonts w:ascii="Palatino Linotype" w:eastAsia="Arial" w:hAnsi="Palatino Linotype" w:cs="Arial"/>
          <w:b/>
          <w:bCs/>
          <w:i/>
          <w:iCs/>
          <w:u w:val="single"/>
        </w:rPr>
        <w:t>r</w:t>
      </w:r>
      <w:r w:rsidRPr="009324A0">
        <w:rPr>
          <w:rFonts w:ascii="Palatino Linotype" w:eastAsia="Arial" w:hAnsi="Palatino Linotype" w:cs="Arial"/>
          <w:b/>
          <w:bCs/>
          <w:i/>
          <w:iCs/>
          <w:spacing w:val="-1"/>
          <w:u w:val="single"/>
        </w:rPr>
        <w:t>m</w:t>
      </w:r>
      <w:r w:rsidRPr="009324A0">
        <w:rPr>
          <w:rFonts w:ascii="Palatino Linotype" w:eastAsia="Arial" w:hAnsi="Palatino Linotype" w:cs="Arial"/>
          <w:b/>
          <w:bCs/>
          <w:i/>
          <w:iCs/>
          <w:spacing w:val="1"/>
          <w:u w:val="single"/>
        </w:rPr>
        <w:t>a</w:t>
      </w:r>
      <w:r w:rsidRPr="009324A0">
        <w:rPr>
          <w:rFonts w:ascii="Palatino Linotype" w:eastAsia="Arial" w:hAnsi="Palatino Linotype" w:cs="Arial"/>
          <w:b/>
          <w:bCs/>
          <w:i/>
          <w:iCs/>
          <w:u w:val="single"/>
        </w:rPr>
        <w:t>ció</w:t>
      </w:r>
      <w:r w:rsidRPr="009324A0">
        <w:rPr>
          <w:rFonts w:ascii="Palatino Linotype" w:eastAsia="Arial" w:hAnsi="Palatino Linotype" w:cs="Arial"/>
          <w:b/>
          <w:bCs/>
          <w:i/>
          <w:iCs/>
          <w:spacing w:val="1"/>
          <w:u w:val="single"/>
        </w:rPr>
        <w:t>n</w:t>
      </w:r>
    </w:p>
    <w:p w14:paraId="400DFD17" w14:textId="1DA0C651" w:rsidR="009324A0" w:rsidRPr="009324A0" w:rsidRDefault="009324A0" w:rsidP="00C31112">
      <w:pPr>
        <w:spacing w:line="360" w:lineRule="auto"/>
        <w:ind w:left="567" w:right="539"/>
        <w:jc w:val="both"/>
        <w:rPr>
          <w:rFonts w:ascii="Palatino Linotype" w:eastAsia="Calibri" w:hAnsi="Palatino Linotype" w:cs="Tahoma"/>
          <w:b/>
          <w:sz w:val="18"/>
          <w:szCs w:val="18"/>
          <w:u w:val="single"/>
          <w:lang w:val="es-ES" w:eastAsia="en-US"/>
        </w:rPr>
      </w:pPr>
      <w:r w:rsidRPr="009324A0">
        <w:rPr>
          <w:rFonts w:ascii="Palatino Linotype" w:eastAsia="Arial" w:hAnsi="Palatino Linotype" w:cs="Arial"/>
          <w:b/>
        </w:rPr>
        <w:t>(</w:t>
      </w:r>
      <w:proofErr w:type="gramStart"/>
      <w:r w:rsidRPr="009324A0">
        <w:rPr>
          <w:rFonts w:ascii="Palatino Linotype" w:eastAsia="Arial" w:hAnsi="Palatino Linotype" w:cs="Arial"/>
          <w:b/>
        </w:rPr>
        <w:t>énfasis</w:t>
      </w:r>
      <w:proofErr w:type="gramEnd"/>
      <w:r w:rsidRPr="009324A0">
        <w:rPr>
          <w:rFonts w:ascii="Palatino Linotype" w:eastAsia="Arial" w:hAnsi="Palatino Linotype" w:cs="Arial"/>
          <w:b/>
        </w:rPr>
        <w:t xml:space="preserve"> añadido)</w:t>
      </w:r>
    </w:p>
    <w:p w14:paraId="54C32328" w14:textId="0512F039" w:rsidR="007F4173" w:rsidRDefault="007F4173" w:rsidP="008F2871">
      <w:pPr>
        <w:spacing w:line="360" w:lineRule="auto"/>
        <w:contextualSpacing/>
        <w:jc w:val="both"/>
        <w:rPr>
          <w:rFonts w:ascii="Palatino Linotype" w:eastAsia="Calibri" w:hAnsi="Palatino Linotype" w:cs="Tahoma"/>
          <w:iCs/>
          <w:sz w:val="22"/>
          <w:szCs w:val="22"/>
          <w:lang w:eastAsia="es-ES_tradnl"/>
        </w:rPr>
      </w:pPr>
    </w:p>
    <w:p w14:paraId="177A1CD4" w14:textId="333612B0" w:rsidR="00182E5C" w:rsidRDefault="00182E5C" w:rsidP="008F2871">
      <w:pPr>
        <w:spacing w:line="360" w:lineRule="auto"/>
        <w:contextualSpacing/>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En este orden de ideas, no debe dejarse de lado, </w:t>
      </w:r>
      <w:r w:rsidRPr="00274616">
        <w:rPr>
          <w:rFonts w:ascii="Palatino Linotype" w:eastAsia="Arial" w:hAnsi="Palatino Linotype" w:cs="Arial"/>
          <w:sz w:val="22"/>
          <w:szCs w:val="22"/>
        </w:rPr>
        <w:t>que en la página gubernamental del Servicio de Administración Tributaria, se encuentra una presentación que da cuenta del proceso de validación del impuesto sobre la renta participable –</w:t>
      </w:r>
      <w:r w:rsidRPr="00274616">
        <w:rPr>
          <w:rFonts w:ascii="Palatino Linotype" w:eastAsia="Arial" w:hAnsi="Palatino Linotype" w:cs="Arial"/>
          <w:i/>
          <w:sz w:val="22"/>
          <w:szCs w:val="22"/>
        </w:rPr>
        <w:t xml:space="preserve">disponible para su consulta en: </w:t>
      </w:r>
      <w:hyperlink r:id="rId25" w:history="1">
        <w:r w:rsidRPr="00274616">
          <w:rPr>
            <w:rStyle w:val="Hipervnculo"/>
            <w:rFonts w:ascii="Palatino Linotype" w:eastAsia="Arial" w:hAnsi="Palatino Linotype" w:cs="Arial"/>
            <w:i/>
            <w:sz w:val="22"/>
            <w:szCs w:val="22"/>
          </w:rPr>
          <w:t>http://omawww.sat.gob.mx/informacion_fiscal/factura_electronica/Documents/Entes_publicos/3_B_LCF.pdf</w:t>
        </w:r>
      </w:hyperlink>
      <w:r w:rsidRPr="00274616">
        <w:rPr>
          <w:rFonts w:ascii="Palatino Linotype" w:eastAsia="Arial" w:hAnsi="Palatino Linotype" w:cs="Arial"/>
          <w:i/>
          <w:sz w:val="22"/>
          <w:szCs w:val="22"/>
        </w:rPr>
        <w:t xml:space="preserve">- </w:t>
      </w:r>
      <w:r w:rsidRPr="00274616">
        <w:rPr>
          <w:rFonts w:ascii="Palatino Linotype" w:eastAsia="Arial" w:hAnsi="Palatino Linotype" w:cs="Arial"/>
          <w:sz w:val="22"/>
          <w:szCs w:val="22"/>
        </w:rPr>
        <w:t>así,</w:t>
      </w:r>
      <w:r w:rsidRPr="00274616">
        <w:rPr>
          <w:rFonts w:ascii="Palatino Linotype" w:eastAsia="Arial" w:hAnsi="Palatino Linotype" w:cs="Arial"/>
          <w:i/>
          <w:sz w:val="22"/>
          <w:szCs w:val="22"/>
        </w:rPr>
        <w:t xml:space="preserve"> </w:t>
      </w:r>
      <w:r w:rsidRPr="00274616">
        <w:rPr>
          <w:rFonts w:ascii="Palatino Linotype" w:eastAsia="Arial" w:hAnsi="Palatino Linotype" w:cs="Arial"/>
          <w:sz w:val="22"/>
          <w:szCs w:val="22"/>
        </w:rPr>
        <w:t>la documental en comento,</w:t>
      </w:r>
      <w:r>
        <w:rPr>
          <w:rFonts w:ascii="Palatino Linotype" w:eastAsia="Arial" w:hAnsi="Palatino Linotype" w:cs="Arial"/>
          <w:sz w:val="22"/>
          <w:szCs w:val="22"/>
        </w:rPr>
        <w:t xml:space="preserve"> da cuenta de lo siguiente</w:t>
      </w:r>
      <w:r w:rsidRPr="00274616">
        <w:rPr>
          <w:rFonts w:ascii="Palatino Linotype" w:eastAsia="Arial" w:hAnsi="Palatino Linotype" w:cs="Arial"/>
          <w:sz w:val="22"/>
          <w:szCs w:val="22"/>
        </w:rPr>
        <w:t>:</w:t>
      </w:r>
    </w:p>
    <w:p w14:paraId="66A71463" w14:textId="5C78780B" w:rsidR="00F62FFF" w:rsidRDefault="00182E5C" w:rsidP="00182E5C">
      <w:pPr>
        <w:spacing w:line="360" w:lineRule="auto"/>
        <w:ind w:left="567"/>
        <w:contextualSpacing/>
        <w:jc w:val="both"/>
        <w:rPr>
          <w:rFonts w:ascii="Palatino Linotype" w:eastAsia="Calibri" w:hAnsi="Palatino Linotype" w:cs="Tahoma"/>
          <w:iCs/>
          <w:sz w:val="22"/>
          <w:szCs w:val="22"/>
          <w:lang w:eastAsia="es-ES_tradnl"/>
        </w:rPr>
      </w:pPr>
      <w:r w:rsidRPr="00274616">
        <w:rPr>
          <w:rFonts w:ascii="Palatino Linotype" w:eastAsia="Arial" w:hAnsi="Palatino Linotype" w:cs="Arial"/>
          <w:noProof/>
          <w:sz w:val="22"/>
          <w:szCs w:val="22"/>
          <w:lang w:eastAsia="es-MX"/>
        </w:rPr>
        <w:drawing>
          <wp:inline distT="0" distB="0" distL="0" distR="0" wp14:anchorId="14A217B0" wp14:editId="2562622D">
            <wp:extent cx="4831027" cy="1824824"/>
            <wp:effectExtent l="0" t="0" r="8255"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6282" cy="1834363"/>
                    </a:xfrm>
                    <a:prstGeom prst="rect">
                      <a:avLst/>
                    </a:prstGeom>
                    <a:noFill/>
                    <a:ln>
                      <a:noFill/>
                    </a:ln>
                  </pic:spPr>
                </pic:pic>
              </a:graphicData>
            </a:graphic>
          </wp:inline>
        </w:drawing>
      </w:r>
    </w:p>
    <w:p w14:paraId="7237B433" w14:textId="5E08FBC4" w:rsidR="00F62FFF" w:rsidRDefault="00F62FFF" w:rsidP="008F2871">
      <w:pPr>
        <w:spacing w:line="360" w:lineRule="auto"/>
        <w:contextualSpacing/>
        <w:jc w:val="both"/>
        <w:rPr>
          <w:rFonts w:ascii="Palatino Linotype" w:eastAsia="Calibri" w:hAnsi="Palatino Linotype" w:cs="Tahoma"/>
          <w:iCs/>
          <w:sz w:val="22"/>
          <w:szCs w:val="22"/>
          <w:lang w:eastAsia="es-ES_tradnl"/>
        </w:rPr>
      </w:pPr>
    </w:p>
    <w:p w14:paraId="00653E34" w14:textId="4A5D0D9F" w:rsidR="00182E5C" w:rsidRDefault="00182E5C" w:rsidP="00182E5C">
      <w:pPr>
        <w:spacing w:line="360" w:lineRule="auto"/>
        <w:ind w:right="-28"/>
        <w:jc w:val="both"/>
        <w:rPr>
          <w:rFonts w:ascii="Palatino Linotype" w:eastAsia="Arial" w:hAnsi="Palatino Linotype" w:cs="Arial"/>
          <w:sz w:val="22"/>
          <w:szCs w:val="22"/>
        </w:rPr>
      </w:pPr>
      <w:r w:rsidRPr="00274616">
        <w:rPr>
          <w:rFonts w:ascii="Palatino Linotype" w:eastAsia="Arial" w:hAnsi="Palatino Linotype" w:cs="Arial"/>
          <w:sz w:val="22"/>
          <w:szCs w:val="22"/>
        </w:rPr>
        <w:t xml:space="preserve">En esta tesitura, se tiene que los Entes Públicos participables, timbran el CFDI (comprobante fiscal digital por internet) de sus trabajadores, para con ello, hacer la retención correspondiente del Impuesto Sobre la Renta, por lo que, una vez que se entera el monto conveniente, </w:t>
      </w:r>
      <w:r w:rsidRPr="00274616">
        <w:rPr>
          <w:rFonts w:ascii="Palatino Linotype" w:eastAsia="Arial" w:hAnsi="Palatino Linotype" w:cs="Arial"/>
          <w:i/>
          <w:sz w:val="22"/>
          <w:szCs w:val="22"/>
        </w:rPr>
        <w:t xml:space="preserve">-cantidades que se encuentran expuestas en los papeles emanados del visor de nómina del patrón, esto es, la vista anual acumulada y el detalle mensual- </w:t>
      </w:r>
      <w:r w:rsidRPr="00274616">
        <w:rPr>
          <w:rFonts w:ascii="Palatino Linotype" w:eastAsia="Arial" w:hAnsi="Palatino Linotype" w:cs="Arial"/>
          <w:sz w:val="22"/>
          <w:szCs w:val="22"/>
        </w:rPr>
        <w:t xml:space="preserve">se envía la información al Servicio de Administración Tributaria para que, a su vez, la Unidad de Coordinación con Entidades Federativas (UCEF) de la Secretaría de Hacienda y Crédito Público, determine la </w:t>
      </w:r>
      <w:r w:rsidRPr="00274616">
        <w:rPr>
          <w:rFonts w:ascii="Palatino Linotype" w:eastAsia="Arial" w:hAnsi="Palatino Linotype" w:cs="Arial"/>
          <w:sz w:val="22"/>
          <w:szCs w:val="22"/>
        </w:rPr>
        <w:lastRenderedPageBreak/>
        <w:t>participación que se enviará de regreso a las Entidades Federativas; por lo tanto, es evidente que el cálculo final del impuesto sobre la renta participable, le corresponde al Servicio de Administración Tributaria, dependiente de la Secretaría de Hacienda y Crédito Público del Ejecutivo Federal y no así, al Sujeto Obligado.</w:t>
      </w:r>
    </w:p>
    <w:p w14:paraId="6EE06C38" w14:textId="32A489EB" w:rsidR="00182E5C" w:rsidRDefault="00182E5C" w:rsidP="00182E5C">
      <w:pPr>
        <w:spacing w:line="360" w:lineRule="auto"/>
        <w:ind w:right="-28"/>
        <w:jc w:val="both"/>
        <w:rPr>
          <w:rFonts w:ascii="Palatino Linotype" w:eastAsia="Arial" w:hAnsi="Palatino Linotype" w:cs="Arial"/>
          <w:sz w:val="22"/>
          <w:szCs w:val="22"/>
        </w:rPr>
      </w:pPr>
    </w:p>
    <w:p w14:paraId="6519D11F" w14:textId="77777777" w:rsidR="00E80EA3" w:rsidRDefault="00182E5C" w:rsidP="00182E5C">
      <w:pPr>
        <w:spacing w:line="360" w:lineRule="auto"/>
        <w:ind w:right="-28"/>
        <w:jc w:val="both"/>
        <w:rPr>
          <w:rFonts w:ascii="Palatino Linotype" w:eastAsia="Arial" w:hAnsi="Palatino Linotype" w:cs="Arial"/>
          <w:sz w:val="22"/>
          <w:szCs w:val="22"/>
        </w:rPr>
      </w:pPr>
      <w:r>
        <w:rPr>
          <w:rFonts w:ascii="Palatino Linotype" w:eastAsia="Arial" w:hAnsi="Palatino Linotype" w:cs="Arial"/>
          <w:sz w:val="22"/>
          <w:szCs w:val="22"/>
        </w:rPr>
        <w:t xml:space="preserve">En este mismo tenor, de la presentación en comento, </w:t>
      </w:r>
      <w:r w:rsidR="00241362">
        <w:rPr>
          <w:rFonts w:ascii="Palatino Linotype" w:eastAsia="Arial" w:hAnsi="Palatino Linotype" w:cs="Arial"/>
          <w:sz w:val="22"/>
          <w:szCs w:val="22"/>
        </w:rPr>
        <w:t xml:space="preserve">se desprende que a los Entes Públicos que no enteren el Impuesto sobre la Renta a cargo se les excluirá de las participaciones correspondientes, por lo tanto, es necesario puntualizar que a través de la Opinión de cumplimento de obligaciones emitida por el Servicio de Administración Tributaria en favor del Sujeto Obligado, se observa que la misma se encuentra en sentido negativo por las omisiones en el entero de retenciones mensuales de ISR por sueldos y salarios, </w:t>
      </w:r>
      <w:r w:rsidR="00E80EA3">
        <w:rPr>
          <w:rFonts w:ascii="Palatino Linotype" w:eastAsia="Arial" w:hAnsi="Palatino Linotype" w:cs="Arial"/>
          <w:sz w:val="22"/>
          <w:szCs w:val="22"/>
        </w:rPr>
        <w:t xml:space="preserve">de los periodos 2018, 2020 y 2021; tal y como se muestra a continuación: </w:t>
      </w:r>
    </w:p>
    <w:p w14:paraId="0C51E756" w14:textId="77777777" w:rsidR="00E80EA3" w:rsidRDefault="00E80EA3" w:rsidP="00182E5C">
      <w:pPr>
        <w:spacing w:line="360" w:lineRule="auto"/>
        <w:ind w:right="-28"/>
        <w:jc w:val="both"/>
        <w:rPr>
          <w:rFonts w:ascii="Palatino Linotype" w:eastAsia="Arial" w:hAnsi="Palatino Linotype" w:cs="Arial"/>
          <w:sz w:val="22"/>
          <w:szCs w:val="22"/>
        </w:rPr>
      </w:pPr>
    </w:p>
    <w:p w14:paraId="51E86F6E" w14:textId="77777777" w:rsidR="00E80EA3" w:rsidRDefault="00E80EA3" w:rsidP="00E80EA3">
      <w:pPr>
        <w:spacing w:line="360" w:lineRule="auto"/>
        <w:ind w:left="567" w:right="-28"/>
        <w:jc w:val="both"/>
        <w:rPr>
          <w:rFonts w:ascii="Palatino Linotype" w:eastAsia="Arial" w:hAnsi="Palatino Linotype" w:cs="Arial"/>
          <w:sz w:val="22"/>
          <w:szCs w:val="22"/>
        </w:rPr>
      </w:pPr>
      <w:r>
        <w:rPr>
          <w:noProof/>
          <w:lang w:eastAsia="es-MX"/>
        </w:rPr>
        <w:drawing>
          <wp:inline distT="0" distB="0" distL="0" distR="0" wp14:anchorId="3C9A79BD" wp14:editId="405339D8">
            <wp:extent cx="5247861" cy="1635125"/>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0949" cy="1636087"/>
                    </a:xfrm>
                    <a:prstGeom prst="rect">
                      <a:avLst/>
                    </a:prstGeom>
                  </pic:spPr>
                </pic:pic>
              </a:graphicData>
            </a:graphic>
          </wp:inline>
        </w:drawing>
      </w:r>
      <w:r>
        <w:rPr>
          <w:rFonts w:ascii="Palatino Linotype" w:eastAsia="Arial" w:hAnsi="Palatino Linotype" w:cs="Arial"/>
          <w:sz w:val="22"/>
          <w:szCs w:val="22"/>
        </w:rPr>
        <w:t xml:space="preserve"> </w:t>
      </w:r>
    </w:p>
    <w:p w14:paraId="2E7D7C6B" w14:textId="77777777" w:rsidR="00E80EA3" w:rsidRDefault="00E80EA3" w:rsidP="00E80EA3">
      <w:pPr>
        <w:spacing w:line="360" w:lineRule="auto"/>
        <w:ind w:right="-28"/>
        <w:jc w:val="both"/>
        <w:rPr>
          <w:rFonts w:ascii="Palatino Linotype" w:eastAsia="Arial" w:hAnsi="Palatino Linotype" w:cs="Arial"/>
          <w:sz w:val="22"/>
          <w:szCs w:val="22"/>
        </w:rPr>
      </w:pPr>
    </w:p>
    <w:p w14:paraId="6D4BD3A9" w14:textId="3BC82149" w:rsidR="00182E5C" w:rsidRDefault="00E80EA3" w:rsidP="00E80EA3">
      <w:pPr>
        <w:spacing w:line="360" w:lineRule="auto"/>
        <w:ind w:right="-28"/>
        <w:jc w:val="both"/>
        <w:rPr>
          <w:rFonts w:ascii="Palatino Linotype" w:eastAsia="Arial" w:hAnsi="Palatino Linotype" w:cs="Arial"/>
          <w:sz w:val="22"/>
          <w:szCs w:val="22"/>
        </w:rPr>
      </w:pPr>
      <w:r>
        <w:rPr>
          <w:rFonts w:ascii="Palatino Linotype" w:eastAsia="Arial" w:hAnsi="Palatino Linotype" w:cs="Arial"/>
          <w:sz w:val="22"/>
          <w:szCs w:val="22"/>
        </w:rPr>
        <w:t>Así, es claro que la manifestación realizada por el Sujeto Obligado en el tenor de referir que no cuentan con dicha información y que además se harán las gestiones necesarias para participar del beneficio del impuesto sobre la renta participable</w:t>
      </w:r>
      <w:r w:rsidR="004B0A99">
        <w:rPr>
          <w:rFonts w:ascii="Palatino Linotype" w:eastAsia="Arial" w:hAnsi="Palatino Linotype" w:cs="Arial"/>
          <w:sz w:val="22"/>
          <w:szCs w:val="22"/>
        </w:rPr>
        <w:t xml:space="preserve"> durante la Administración Pública que empezó en este ejercicio fiscal</w:t>
      </w:r>
      <w:r>
        <w:rPr>
          <w:rFonts w:ascii="Palatino Linotype" w:eastAsia="Arial" w:hAnsi="Palatino Linotype" w:cs="Arial"/>
          <w:sz w:val="22"/>
          <w:szCs w:val="22"/>
        </w:rPr>
        <w:t xml:space="preserve">, se sustentan a través de la Opinión de cumplimiento en estudio, toda vez que, en </w:t>
      </w:r>
      <w:r w:rsidR="004B0A99">
        <w:rPr>
          <w:rFonts w:ascii="Palatino Linotype" w:eastAsia="Arial" w:hAnsi="Palatino Linotype" w:cs="Arial"/>
          <w:sz w:val="22"/>
          <w:szCs w:val="22"/>
        </w:rPr>
        <w:t>términos</w:t>
      </w:r>
      <w:r>
        <w:rPr>
          <w:rFonts w:ascii="Palatino Linotype" w:eastAsia="Arial" w:hAnsi="Palatino Linotype" w:cs="Arial"/>
          <w:sz w:val="22"/>
          <w:szCs w:val="22"/>
        </w:rPr>
        <w:t xml:space="preserve"> de las </w:t>
      </w:r>
      <w:r w:rsidRPr="00E80EA3">
        <w:rPr>
          <w:rFonts w:ascii="Palatino Linotype" w:eastAsia="Arial" w:hAnsi="Palatino Linotype" w:cs="Arial"/>
          <w:sz w:val="22"/>
          <w:szCs w:val="22"/>
        </w:rPr>
        <w:t xml:space="preserve">Reglas de operación para la </w:t>
      </w:r>
      <w:r w:rsidRPr="00E80EA3">
        <w:rPr>
          <w:rFonts w:ascii="Palatino Linotype" w:eastAsia="Arial" w:hAnsi="Palatino Linotype" w:cs="Arial"/>
          <w:sz w:val="22"/>
          <w:szCs w:val="22"/>
        </w:rPr>
        <w:lastRenderedPageBreak/>
        <w:t xml:space="preserve">aplicación del Artículo 3-B de la Ley de Coordinación Fiscal, </w:t>
      </w:r>
      <w:r w:rsidR="004B0A99">
        <w:rPr>
          <w:rFonts w:ascii="Palatino Linotype" w:eastAsia="Arial" w:hAnsi="Palatino Linotype" w:cs="Arial"/>
          <w:sz w:val="22"/>
          <w:szCs w:val="22"/>
        </w:rPr>
        <w:t xml:space="preserve">el Sujeto Obligado </w:t>
      </w:r>
      <w:r>
        <w:rPr>
          <w:rFonts w:ascii="Palatino Linotype" w:eastAsia="Arial" w:hAnsi="Palatino Linotype" w:cs="Arial"/>
          <w:sz w:val="22"/>
          <w:szCs w:val="22"/>
        </w:rPr>
        <w:t xml:space="preserve">no es un Ente </w:t>
      </w:r>
      <w:r w:rsidR="004B0A99">
        <w:rPr>
          <w:rFonts w:ascii="Palatino Linotype" w:eastAsia="Arial" w:hAnsi="Palatino Linotype" w:cs="Arial"/>
          <w:sz w:val="22"/>
          <w:szCs w:val="22"/>
        </w:rPr>
        <w:t>acreedor</w:t>
      </w:r>
      <w:r>
        <w:rPr>
          <w:rFonts w:ascii="Palatino Linotype" w:eastAsia="Arial" w:hAnsi="Palatino Linotype" w:cs="Arial"/>
          <w:sz w:val="22"/>
          <w:szCs w:val="22"/>
        </w:rPr>
        <w:t xml:space="preserve"> a</w:t>
      </w:r>
      <w:r w:rsidR="004B0A99">
        <w:rPr>
          <w:rFonts w:ascii="Palatino Linotype" w:eastAsia="Arial" w:hAnsi="Palatino Linotype" w:cs="Arial"/>
          <w:sz w:val="22"/>
          <w:szCs w:val="22"/>
        </w:rPr>
        <w:t xml:space="preserve"> obtener participaciones,</w:t>
      </w:r>
      <w:r>
        <w:rPr>
          <w:rFonts w:ascii="Palatino Linotype" w:eastAsia="Arial" w:hAnsi="Palatino Linotype" w:cs="Arial"/>
          <w:sz w:val="22"/>
          <w:szCs w:val="22"/>
        </w:rPr>
        <w:t xml:space="preserve"> </w:t>
      </w:r>
      <w:r w:rsidR="004B0A99">
        <w:rPr>
          <w:rFonts w:ascii="Palatino Linotype" w:eastAsia="Arial" w:hAnsi="Palatino Linotype" w:cs="Arial"/>
          <w:sz w:val="22"/>
          <w:szCs w:val="22"/>
        </w:rPr>
        <w:t>en tanto no entere el impuesto a cargo ante el Servicio de Administración Tributaria.</w:t>
      </w:r>
    </w:p>
    <w:p w14:paraId="07B1B47B" w14:textId="476586AF" w:rsidR="004B0A99" w:rsidRDefault="004B0A99" w:rsidP="00E80EA3">
      <w:pPr>
        <w:spacing w:line="360" w:lineRule="auto"/>
        <w:ind w:right="-28"/>
        <w:jc w:val="both"/>
        <w:rPr>
          <w:rFonts w:ascii="Palatino Linotype" w:eastAsia="Arial" w:hAnsi="Palatino Linotype" w:cs="Arial"/>
          <w:sz w:val="22"/>
          <w:szCs w:val="22"/>
        </w:rPr>
      </w:pPr>
    </w:p>
    <w:p w14:paraId="4CD69195" w14:textId="5D5FBF01" w:rsidR="004B0A99" w:rsidRPr="004B0A99" w:rsidRDefault="004B0A99" w:rsidP="004B0A99">
      <w:pPr>
        <w:spacing w:line="360" w:lineRule="auto"/>
        <w:jc w:val="both"/>
        <w:rPr>
          <w:rFonts w:ascii="Palatino Linotype" w:eastAsia="Calibri" w:hAnsi="Palatino Linotype" w:cs="Tahoma"/>
          <w:bCs/>
          <w:sz w:val="22"/>
          <w:szCs w:val="22"/>
          <w:lang w:eastAsia="en-US"/>
        </w:rPr>
      </w:pPr>
      <w:r w:rsidRPr="003D08FC">
        <w:rPr>
          <w:rFonts w:ascii="Palatino Linotype" w:eastAsia="Calibri" w:hAnsi="Palatino Linotype" w:cs="Tahoma"/>
          <w:bCs/>
          <w:sz w:val="22"/>
          <w:szCs w:val="22"/>
          <w:lang w:eastAsia="en-US"/>
        </w:rPr>
        <w:t xml:space="preserve">En razón de lo invocado en los párrafos anteriores, </w:t>
      </w:r>
      <w:r w:rsidRPr="003D08FC">
        <w:rPr>
          <w:rFonts w:ascii="Palatino Linotype" w:eastAsia="Calibri" w:hAnsi="Palatino Linotype" w:cs="Tahoma"/>
          <w:b/>
          <w:sz w:val="22"/>
          <w:szCs w:val="22"/>
          <w:lang w:eastAsia="en-US"/>
        </w:rPr>
        <w:t>el Sujeto Obligado entregó la información solicitada que obra en sus archivos.</w:t>
      </w:r>
      <w:r w:rsidRPr="003D08FC">
        <w:rPr>
          <w:rFonts w:ascii="Palatino Linotype" w:eastAsia="Calibri" w:hAnsi="Palatino Linotype" w:cs="Tahoma"/>
          <w:bCs/>
          <w:sz w:val="22"/>
          <w:szCs w:val="22"/>
          <w:lang w:eastAsia="en-US"/>
        </w:rPr>
        <w:t xml:space="preserve"> </w:t>
      </w:r>
      <w:r w:rsidRPr="003D08FC">
        <w:rPr>
          <w:rFonts w:ascii="Palatino Linotype" w:hAnsi="Palatino Linotype" w:cs="Arial"/>
          <w:sz w:val="22"/>
          <w:szCs w:val="22"/>
        </w:rPr>
        <w:t>Por lo tan</w:t>
      </w:r>
      <w:r>
        <w:rPr>
          <w:rFonts w:ascii="Palatino Linotype" w:hAnsi="Palatino Linotype" w:cs="Arial"/>
          <w:sz w:val="22"/>
          <w:szCs w:val="22"/>
        </w:rPr>
        <w:t xml:space="preserve">to, como se expuso previamente, </w:t>
      </w:r>
      <w:r>
        <w:rPr>
          <w:rFonts w:ascii="Palatino Linotype" w:hAnsi="Palatino Linotype" w:cs="Tahoma"/>
          <w:sz w:val="22"/>
          <w:szCs w:val="22"/>
        </w:rPr>
        <w:t xml:space="preserve">mediante </w:t>
      </w:r>
      <w:r w:rsidRPr="003D08FC">
        <w:rPr>
          <w:rFonts w:ascii="Palatino Linotype" w:hAnsi="Palatino Linotype" w:cs="Tahoma"/>
          <w:sz w:val="22"/>
          <w:szCs w:val="22"/>
        </w:rPr>
        <w:t>Informe Justificado,</w:t>
      </w:r>
      <w:r w:rsidRPr="003D08FC">
        <w:rPr>
          <w:rFonts w:ascii="Palatino Linotype" w:hAnsi="Palatino Linotype" w:cs="Arial"/>
          <w:sz w:val="22"/>
          <w:szCs w:val="22"/>
        </w:rPr>
        <w:t xml:space="preserve"> </w:t>
      </w:r>
      <w:r w:rsidR="00F9220D">
        <w:rPr>
          <w:rFonts w:ascii="Palatino Linotype" w:hAnsi="Palatino Linotype" w:cs="Arial"/>
          <w:sz w:val="22"/>
          <w:szCs w:val="22"/>
        </w:rPr>
        <w:t xml:space="preserve">el Sujeto Obligado </w:t>
      </w:r>
      <w:r>
        <w:rPr>
          <w:rFonts w:ascii="Palatino Linotype" w:hAnsi="Palatino Linotype" w:cs="Arial"/>
          <w:sz w:val="22"/>
          <w:szCs w:val="22"/>
        </w:rPr>
        <w:t>subsanó</w:t>
      </w:r>
      <w:r w:rsidR="00F9220D">
        <w:rPr>
          <w:rFonts w:ascii="Palatino Linotype" w:hAnsi="Palatino Linotype" w:cs="Arial"/>
          <w:sz w:val="22"/>
          <w:szCs w:val="22"/>
        </w:rPr>
        <w:t xml:space="preserve"> su</w:t>
      </w:r>
      <w:r w:rsidRPr="003D08FC">
        <w:rPr>
          <w:rFonts w:ascii="Palatino Linotype" w:hAnsi="Palatino Linotype" w:cs="Arial"/>
          <w:sz w:val="22"/>
          <w:szCs w:val="22"/>
        </w:rPr>
        <w:t xml:space="preserve"> </w:t>
      </w:r>
      <w:r>
        <w:rPr>
          <w:rFonts w:ascii="Palatino Linotype" w:hAnsi="Palatino Linotype" w:cs="Arial"/>
          <w:sz w:val="22"/>
          <w:szCs w:val="22"/>
        </w:rPr>
        <w:t>falta de pronunciamiento inicial</w:t>
      </w:r>
      <w:r w:rsidRPr="003D08FC">
        <w:rPr>
          <w:rFonts w:ascii="Palatino Linotype" w:hAnsi="Palatino Linotype" w:cs="Arial"/>
          <w:sz w:val="22"/>
          <w:szCs w:val="22"/>
        </w:rPr>
        <w:t xml:space="preserve">, con lo que se da por colmado lo solicitado por el Recurrente, </w:t>
      </w:r>
      <w:r w:rsidRPr="003D08FC">
        <w:rPr>
          <w:rFonts w:ascii="Palatino Linotype" w:eastAsia="Calibri" w:hAnsi="Palatino Linotype" w:cs="Tahoma"/>
          <w:bCs/>
          <w:sz w:val="22"/>
          <w:szCs w:val="22"/>
          <w:lang w:eastAsia="en-US"/>
        </w:rPr>
        <w:t xml:space="preserve">situación que deja sin materia el presente Recurso de Revisión, </w:t>
      </w:r>
      <w:r w:rsidR="00F9220D">
        <w:rPr>
          <w:rFonts w:ascii="Palatino Linotype" w:eastAsia="Calibri" w:hAnsi="Palatino Linotype" w:cs="Tahoma"/>
          <w:bCs/>
          <w:sz w:val="22"/>
          <w:szCs w:val="22"/>
          <w:lang w:eastAsia="en-US"/>
        </w:rPr>
        <w:t>al</w:t>
      </w:r>
      <w:r w:rsidRPr="003D08FC">
        <w:rPr>
          <w:rFonts w:ascii="Palatino Linotype" w:eastAsia="Calibri" w:hAnsi="Palatino Linotype" w:cs="Tahoma"/>
          <w:bCs/>
          <w:sz w:val="22"/>
          <w:szCs w:val="22"/>
          <w:lang w:eastAsia="en-US"/>
        </w:rPr>
        <w:t xml:space="preserve"> actualiza</w:t>
      </w:r>
      <w:r w:rsidR="00F9220D">
        <w:rPr>
          <w:rFonts w:ascii="Palatino Linotype" w:eastAsia="Calibri" w:hAnsi="Palatino Linotype" w:cs="Tahoma"/>
          <w:bCs/>
          <w:sz w:val="22"/>
          <w:szCs w:val="22"/>
          <w:lang w:eastAsia="en-US"/>
        </w:rPr>
        <w:t>r</w:t>
      </w:r>
      <w:r w:rsidRPr="003D08FC">
        <w:rPr>
          <w:rFonts w:ascii="Palatino Linotype" w:eastAsia="Calibri" w:hAnsi="Palatino Linotype" w:cs="Tahoma"/>
          <w:bCs/>
          <w:sz w:val="22"/>
          <w:szCs w:val="22"/>
          <w:lang w:eastAsia="en-US"/>
        </w:rPr>
        <w:t xml:space="preserve"> el supuesto establecido en la fracción III, del artículo 192, de la Ley de la materia, el cual determina lo siguiente:</w:t>
      </w:r>
    </w:p>
    <w:p w14:paraId="5E9BE72E" w14:textId="77777777" w:rsidR="004B0A99" w:rsidRPr="003D08FC" w:rsidRDefault="004B0A99" w:rsidP="004B0A99">
      <w:pPr>
        <w:spacing w:line="360" w:lineRule="auto"/>
        <w:ind w:left="567" w:right="539"/>
        <w:contextualSpacing/>
        <w:jc w:val="both"/>
        <w:rPr>
          <w:rFonts w:ascii="Palatino Linotype" w:eastAsia="Calibri" w:hAnsi="Palatino Linotype" w:cs="Tahoma"/>
          <w:bCs/>
          <w:i/>
          <w:szCs w:val="22"/>
          <w:lang w:eastAsia="en-US"/>
        </w:rPr>
      </w:pPr>
      <w:r w:rsidRPr="003D08FC">
        <w:rPr>
          <w:rFonts w:ascii="Palatino Linotype" w:eastAsia="Calibri" w:hAnsi="Palatino Linotype" w:cs="Tahoma"/>
          <w:b/>
          <w:bCs/>
          <w:i/>
          <w:szCs w:val="22"/>
          <w:lang w:eastAsia="en-US"/>
        </w:rPr>
        <w:t>“Artículo 192.</w:t>
      </w:r>
      <w:r w:rsidRPr="003D08FC">
        <w:rPr>
          <w:rFonts w:ascii="Palatino Linotype" w:eastAsia="Calibri" w:hAnsi="Palatino Linotype" w:cs="Tahoma"/>
          <w:bCs/>
          <w:i/>
          <w:szCs w:val="22"/>
          <w:lang w:eastAsia="en-US"/>
        </w:rPr>
        <w:t xml:space="preserve"> El recurso será </w:t>
      </w:r>
      <w:r w:rsidRPr="003D08FC">
        <w:rPr>
          <w:rFonts w:ascii="Palatino Linotype" w:eastAsia="Calibri" w:hAnsi="Palatino Linotype" w:cs="Tahoma"/>
          <w:b/>
          <w:bCs/>
          <w:i/>
          <w:szCs w:val="22"/>
          <w:u w:val="single"/>
          <w:lang w:eastAsia="en-US"/>
        </w:rPr>
        <w:t>sobreseído</w:t>
      </w:r>
      <w:r w:rsidRPr="003D08FC">
        <w:rPr>
          <w:rFonts w:ascii="Palatino Linotype" w:eastAsia="Calibri" w:hAnsi="Palatino Linotype" w:cs="Tahoma"/>
          <w:bCs/>
          <w:i/>
          <w:szCs w:val="22"/>
          <w:lang w:eastAsia="en-US"/>
        </w:rPr>
        <w:t xml:space="preserve">, en todo o en parte, </w:t>
      </w:r>
      <w:r w:rsidRPr="003D08FC">
        <w:rPr>
          <w:rFonts w:ascii="Palatino Linotype" w:eastAsia="Calibri" w:hAnsi="Palatino Linotype" w:cs="Tahoma"/>
          <w:b/>
          <w:bCs/>
          <w:i/>
          <w:szCs w:val="22"/>
          <w:lang w:eastAsia="en-US"/>
        </w:rPr>
        <w:t xml:space="preserve">cuando </w:t>
      </w:r>
      <w:r w:rsidRPr="003D08FC">
        <w:rPr>
          <w:rFonts w:ascii="Palatino Linotype" w:eastAsia="Calibri" w:hAnsi="Palatino Linotype" w:cs="Tahoma"/>
          <w:bCs/>
          <w:i/>
          <w:szCs w:val="22"/>
          <w:lang w:eastAsia="en-US"/>
        </w:rPr>
        <w:t>una vez admitido, se actualicen alguno de los siguientes supuestos:</w:t>
      </w:r>
    </w:p>
    <w:p w14:paraId="1E00B8B0" w14:textId="77777777" w:rsidR="004B0A99" w:rsidRPr="003D08FC" w:rsidRDefault="004B0A99" w:rsidP="004B0A99">
      <w:pPr>
        <w:spacing w:line="360" w:lineRule="auto"/>
        <w:ind w:left="567" w:right="539"/>
        <w:contextualSpacing/>
        <w:jc w:val="both"/>
        <w:rPr>
          <w:rFonts w:ascii="Palatino Linotype" w:eastAsia="Calibri" w:hAnsi="Palatino Linotype" w:cs="Tahoma"/>
          <w:bCs/>
          <w:i/>
          <w:szCs w:val="22"/>
          <w:lang w:eastAsia="en-US"/>
        </w:rPr>
      </w:pPr>
    </w:p>
    <w:p w14:paraId="1CB9FDC6" w14:textId="77777777" w:rsidR="004B0A99" w:rsidRPr="003D08FC" w:rsidRDefault="004B0A99" w:rsidP="004B0A99">
      <w:pPr>
        <w:spacing w:line="360" w:lineRule="auto"/>
        <w:ind w:left="567" w:right="539"/>
        <w:contextualSpacing/>
        <w:jc w:val="both"/>
        <w:rPr>
          <w:rFonts w:ascii="Palatino Linotype" w:eastAsia="Calibri" w:hAnsi="Palatino Linotype" w:cs="Tahoma"/>
          <w:bCs/>
          <w:i/>
          <w:szCs w:val="22"/>
          <w:lang w:eastAsia="en-US"/>
        </w:rPr>
      </w:pPr>
      <w:r w:rsidRPr="003D08FC">
        <w:rPr>
          <w:rFonts w:ascii="Palatino Linotype" w:eastAsia="Calibri" w:hAnsi="Palatino Linotype" w:cs="Tahoma"/>
          <w:bCs/>
          <w:i/>
          <w:szCs w:val="22"/>
          <w:lang w:eastAsia="en-US"/>
        </w:rPr>
        <w:t>I. El Recurrente se desista expresamente del recurso;</w:t>
      </w:r>
    </w:p>
    <w:p w14:paraId="2649537F" w14:textId="77777777" w:rsidR="004B0A99" w:rsidRPr="003D08FC" w:rsidRDefault="004B0A99" w:rsidP="004B0A99">
      <w:pPr>
        <w:spacing w:line="360" w:lineRule="auto"/>
        <w:ind w:left="567" w:right="539"/>
        <w:contextualSpacing/>
        <w:jc w:val="both"/>
        <w:rPr>
          <w:rFonts w:ascii="Palatino Linotype" w:eastAsia="Calibri" w:hAnsi="Palatino Linotype" w:cs="Tahoma"/>
          <w:bCs/>
          <w:i/>
          <w:szCs w:val="22"/>
          <w:lang w:eastAsia="en-US"/>
        </w:rPr>
      </w:pPr>
      <w:r w:rsidRPr="003D08FC">
        <w:rPr>
          <w:rFonts w:ascii="Palatino Linotype" w:eastAsia="Calibri" w:hAnsi="Palatino Linotype" w:cs="Tahoma"/>
          <w:bCs/>
          <w:i/>
          <w:szCs w:val="22"/>
          <w:lang w:eastAsia="en-US"/>
        </w:rPr>
        <w:t>II. El Recurrente fallezca o, tratándose de personas jurídicas colectivas, se disuelva;</w:t>
      </w:r>
    </w:p>
    <w:p w14:paraId="6614FC50" w14:textId="77777777" w:rsidR="004B0A99" w:rsidRPr="003D08FC" w:rsidRDefault="004B0A99" w:rsidP="004B0A99">
      <w:pPr>
        <w:spacing w:line="360" w:lineRule="auto"/>
        <w:ind w:left="567" w:right="539"/>
        <w:contextualSpacing/>
        <w:jc w:val="both"/>
        <w:rPr>
          <w:rFonts w:ascii="Palatino Linotype" w:eastAsia="Calibri" w:hAnsi="Palatino Linotype" w:cs="Tahoma"/>
          <w:b/>
          <w:bCs/>
          <w:i/>
          <w:szCs w:val="22"/>
          <w:lang w:eastAsia="en-US"/>
        </w:rPr>
      </w:pPr>
      <w:r w:rsidRPr="003D08FC">
        <w:rPr>
          <w:rFonts w:ascii="Palatino Linotype" w:eastAsia="Calibri" w:hAnsi="Palatino Linotype" w:cs="Tahoma"/>
          <w:b/>
          <w:bCs/>
          <w:i/>
          <w:szCs w:val="22"/>
          <w:lang w:eastAsia="en-US"/>
        </w:rPr>
        <w:t>III. El sujeto obligado responsable del acto lo modifique o revoque de tal manera que el recurso de revisión quede sin materia;</w:t>
      </w:r>
    </w:p>
    <w:p w14:paraId="4E206659" w14:textId="77777777" w:rsidR="004B0A99" w:rsidRPr="003D08FC" w:rsidRDefault="004B0A99" w:rsidP="004B0A99">
      <w:pPr>
        <w:spacing w:line="360" w:lineRule="auto"/>
        <w:ind w:left="567" w:right="539"/>
        <w:contextualSpacing/>
        <w:jc w:val="both"/>
        <w:rPr>
          <w:rFonts w:ascii="Palatino Linotype" w:eastAsia="Calibri" w:hAnsi="Palatino Linotype" w:cs="Tahoma"/>
          <w:bCs/>
          <w:i/>
          <w:szCs w:val="22"/>
          <w:lang w:eastAsia="en-US"/>
        </w:rPr>
      </w:pPr>
      <w:r w:rsidRPr="003D08FC">
        <w:rPr>
          <w:rFonts w:ascii="Palatino Linotype" w:eastAsia="Calibri" w:hAnsi="Palatino Linotype" w:cs="Tahoma"/>
          <w:bCs/>
          <w:i/>
          <w:szCs w:val="22"/>
          <w:lang w:eastAsia="en-US"/>
        </w:rPr>
        <w:t>…”</w:t>
      </w:r>
    </w:p>
    <w:p w14:paraId="4C0343A4" w14:textId="77777777" w:rsidR="004B0A99" w:rsidRPr="003D08FC" w:rsidRDefault="004B0A99" w:rsidP="004B0A99">
      <w:pPr>
        <w:spacing w:line="360" w:lineRule="auto"/>
        <w:contextualSpacing/>
        <w:jc w:val="both"/>
        <w:rPr>
          <w:rFonts w:ascii="Palatino Linotype" w:eastAsia="Calibri" w:hAnsi="Palatino Linotype" w:cs="Tahoma"/>
          <w:bCs/>
          <w:i/>
          <w:sz w:val="22"/>
          <w:szCs w:val="22"/>
          <w:lang w:eastAsia="en-US"/>
        </w:rPr>
      </w:pPr>
    </w:p>
    <w:p w14:paraId="3446C637" w14:textId="732D5863" w:rsidR="004B0A99" w:rsidRPr="003D08FC" w:rsidRDefault="004B0A99" w:rsidP="004B0A99">
      <w:pPr>
        <w:autoSpaceDE w:val="0"/>
        <w:autoSpaceDN w:val="0"/>
        <w:adjustRightInd w:val="0"/>
        <w:spacing w:line="360" w:lineRule="auto"/>
        <w:contextualSpacing/>
        <w:jc w:val="both"/>
        <w:rPr>
          <w:rFonts w:ascii="Palatino Linotype" w:hAnsi="Palatino Linotype" w:cs="Arial"/>
          <w:sz w:val="22"/>
          <w:szCs w:val="22"/>
        </w:rPr>
      </w:pPr>
      <w:r w:rsidRPr="003D08FC">
        <w:rPr>
          <w:rFonts w:ascii="Palatino Linotype" w:hAnsi="Palatino Linotype" w:cs="Arial"/>
          <w:sz w:val="22"/>
          <w:szCs w:val="22"/>
        </w:rPr>
        <w:t xml:space="preserve">Por lo que, con fundamento en los artículos 186, fracción I y 192 fracción III, de la Ley de Transparencia y Acceso a la Información Pública del Estado de México y Municipios, es procedente </w:t>
      </w:r>
      <w:r w:rsidRPr="003D08FC">
        <w:rPr>
          <w:rFonts w:ascii="Palatino Linotype" w:hAnsi="Palatino Linotype" w:cs="Arial"/>
          <w:b/>
          <w:sz w:val="22"/>
          <w:szCs w:val="22"/>
        </w:rPr>
        <w:t>SOBRESEER</w:t>
      </w:r>
      <w:r w:rsidRPr="003D08FC">
        <w:rPr>
          <w:rFonts w:ascii="Palatino Linotype" w:hAnsi="Palatino Linotype" w:cs="Arial"/>
          <w:sz w:val="22"/>
          <w:szCs w:val="22"/>
        </w:rPr>
        <w:t xml:space="preserve"> el Recurso de Revisión </w:t>
      </w:r>
      <w:r w:rsidR="00F9220D">
        <w:rPr>
          <w:rFonts w:ascii="Palatino Linotype" w:hAnsi="Palatino Linotype" w:cs="Tahoma"/>
          <w:b/>
          <w:bCs/>
          <w:color w:val="0D0D0D" w:themeColor="text1" w:themeTint="F2"/>
          <w:sz w:val="22"/>
          <w:szCs w:val="22"/>
        </w:rPr>
        <w:t>01536</w:t>
      </w:r>
      <w:r w:rsidRPr="003D08FC">
        <w:rPr>
          <w:rFonts w:ascii="Palatino Linotype" w:hAnsi="Palatino Linotype" w:cs="Tahoma"/>
          <w:b/>
          <w:bCs/>
          <w:color w:val="0D0D0D" w:themeColor="text1" w:themeTint="F2"/>
          <w:sz w:val="22"/>
          <w:szCs w:val="22"/>
        </w:rPr>
        <w:t>/INFOEM/IP/RR/</w:t>
      </w:r>
      <w:r w:rsidR="00F9220D">
        <w:rPr>
          <w:rFonts w:ascii="Palatino Linotype" w:hAnsi="Palatino Linotype" w:cs="Tahoma"/>
          <w:b/>
          <w:bCs/>
          <w:color w:val="0D0D0D" w:themeColor="text1" w:themeTint="F2"/>
          <w:sz w:val="22"/>
          <w:szCs w:val="22"/>
        </w:rPr>
        <w:t>2022</w:t>
      </w:r>
      <w:r w:rsidRPr="003D08FC">
        <w:rPr>
          <w:rFonts w:ascii="Palatino Linotype" w:hAnsi="Palatino Linotype" w:cs="Arial"/>
          <w:sz w:val="22"/>
          <w:szCs w:val="22"/>
        </w:rPr>
        <w:t xml:space="preserve">, porque </w:t>
      </w:r>
      <w:r w:rsidR="00F9220D" w:rsidRPr="003D08FC">
        <w:rPr>
          <w:rFonts w:ascii="Palatino Linotype" w:hAnsi="Palatino Linotype" w:cs="Arial"/>
          <w:sz w:val="22"/>
          <w:szCs w:val="22"/>
        </w:rPr>
        <w:t xml:space="preserve">el Sujeto Obligado </w:t>
      </w:r>
      <w:r w:rsidRPr="003D08FC">
        <w:rPr>
          <w:rFonts w:ascii="Palatino Linotype" w:hAnsi="Palatino Linotype" w:cs="Arial"/>
          <w:sz w:val="22"/>
          <w:szCs w:val="22"/>
        </w:rPr>
        <w:t xml:space="preserve">al haber </w:t>
      </w:r>
      <w:r w:rsidR="00F9220D">
        <w:rPr>
          <w:rFonts w:ascii="Palatino Linotype" w:hAnsi="Palatino Linotype" w:cs="Arial"/>
          <w:sz w:val="22"/>
          <w:szCs w:val="22"/>
        </w:rPr>
        <w:t>subsanado su falta de respuesta</w:t>
      </w:r>
      <w:r w:rsidRPr="003D08FC">
        <w:rPr>
          <w:rFonts w:ascii="Palatino Linotype" w:hAnsi="Palatino Linotype" w:cs="Arial"/>
          <w:sz w:val="22"/>
          <w:szCs w:val="22"/>
        </w:rPr>
        <w:t xml:space="preserve">, el medio de impugnación quedó sin materia. </w:t>
      </w:r>
    </w:p>
    <w:p w14:paraId="1412D93A" w14:textId="77777777" w:rsidR="00C13392" w:rsidRDefault="00C13392" w:rsidP="007F4173">
      <w:pPr>
        <w:autoSpaceDE w:val="0"/>
        <w:autoSpaceDN w:val="0"/>
        <w:adjustRightInd w:val="0"/>
        <w:spacing w:line="360" w:lineRule="auto"/>
        <w:contextualSpacing/>
        <w:jc w:val="both"/>
        <w:rPr>
          <w:rFonts w:ascii="Palatino Linotype" w:hAnsi="Palatino Linotype" w:cs="Tahoma"/>
          <w:bCs/>
          <w:sz w:val="22"/>
          <w:szCs w:val="22"/>
        </w:rPr>
      </w:pPr>
    </w:p>
    <w:p w14:paraId="39D74D7E" w14:textId="2269F08E" w:rsidR="008C4EC2" w:rsidRPr="00FF0B19" w:rsidRDefault="00F9220D" w:rsidP="008C4EC2">
      <w:pPr>
        <w:spacing w:line="360" w:lineRule="auto"/>
        <w:contextualSpacing/>
        <w:jc w:val="both"/>
        <w:rPr>
          <w:rFonts w:ascii="Palatino Linotype" w:hAnsi="Palatino Linotype" w:cs="Tahoma"/>
          <w:sz w:val="22"/>
          <w:szCs w:val="22"/>
        </w:rPr>
      </w:pPr>
      <w:r>
        <w:rPr>
          <w:rFonts w:ascii="Palatino Linotype" w:hAnsi="Palatino Linotype" w:cs="Tahoma"/>
          <w:b/>
          <w:sz w:val="22"/>
          <w:szCs w:val="22"/>
        </w:rPr>
        <w:t>TERCERO</w:t>
      </w:r>
      <w:r w:rsidR="008C4EC2" w:rsidRPr="00FF0B19">
        <w:rPr>
          <w:rFonts w:ascii="Palatino Linotype" w:hAnsi="Palatino Linotype" w:cs="Tahoma"/>
          <w:b/>
          <w:sz w:val="22"/>
          <w:szCs w:val="22"/>
        </w:rPr>
        <w:t xml:space="preserve">.  Decisión. </w:t>
      </w:r>
    </w:p>
    <w:p w14:paraId="13C49C1D" w14:textId="77777777" w:rsidR="008C4EC2" w:rsidRPr="00FF0B19" w:rsidRDefault="008C4EC2" w:rsidP="008C4EC2">
      <w:pPr>
        <w:spacing w:line="360" w:lineRule="auto"/>
        <w:contextualSpacing/>
        <w:jc w:val="both"/>
        <w:rPr>
          <w:rFonts w:ascii="Palatino Linotype" w:hAnsi="Palatino Linotype" w:cs="Tahoma"/>
          <w:b/>
          <w:sz w:val="22"/>
          <w:szCs w:val="22"/>
        </w:rPr>
      </w:pPr>
    </w:p>
    <w:p w14:paraId="61C0FC83" w14:textId="544C7692" w:rsidR="0081547C" w:rsidRPr="00365454" w:rsidRDefault="0081547C" w:rsidP="0081547C">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fundamento en el artículo 186, fracción I, de la Ley de Transparencia y Acceso a la Información Pública del Estado de México y Municipios, este Instituto considera procedente </w:t>
      </w:r>
      <w:r>
        <w:rPr>
          <w:rFonts w:ascii="Palatino Linotype" w:eastAsia="Palatino Linotype" w:hAnsi="Palatino Linotype" w:cs="Palatino Linotype"/>
          <w:b/>
          <w:sz w:val="22"/>
          <w:szCs w:val="22"/>
        </w:rPr>
        <w:t xml:space="preserve">SOBRESEER </w:t>
      </w:r>
      <w:r>
        <w:rPr>
          <w:rFonts w:ascii="Palatino Linotype" w:eastAsia="Palatino Linotype" w:hAnsi="Palatino Linotype" w:cs="Palatino Linotype"/>
          <w:sz w:val="22"/>
          <w:szCs w:val="22"/>
        </w:rPr>
        <w:t>el medio de impugnación que nos ocupa</w:t>
      </w:r>
      <w:r w:rsidR="003B07A7">
        <w:rPr>
          <w:rFonts w:ascii="Palatino Linotype" w:eastAsia="Palatino Linotype" w:hAnsi="Palatino Linotype" w:cs="Palatino Linotype"/>
          <w:sz w:val="22"/>
          <w:szCs w:val="22"/>
        </w:rPr>
        <w:t xml:space="preserve">, en virtud </w:t>
      </w:r>
      <w:r w:rsidR="00F9220D">
        <w:rPr>
          <w:rFonts w:ascii="Palatino Linotype" w:eastAsia="Palatino Linotype" w:hAnsi="Palatino Linotype" w:cs="Palatino Linotype"/>
          <w:sz w:val="22"/>
          <w:szCs w:val="22"/>
        </w:rPr>
        <w:t>que, por medio de informe justificado, el Sujeto Obligado subsanó su omisión inicial e hizo entrega de las documentales que obran en sus archivos.</w:t>
      </w:r>
    </w:p>
    <w:p w14:paraId="0AD002E6" w14:textId="77777777" w:rsidR="008C4EC2" w:rsidRPr="00FF0B19" w:rsidRDefault="008C4EC2" w:rsidP="008C4EC2">
      <w:pPr>
        <w:autoSpaceDE w:val="0"/>
        <w:autoSpaceDN w:val="0"/>
        <w:adjustRightInd w:val="0"/>
        <w:spacing w:line="360" w:lineRule="auto"/>
        <w:contextualSpacing/>
        <w:jc w:val="both"/>
        <w:rPr>
          <w:rFonts w:ascii="Palatino Linotype" w:hAnsi="Palatino Linotype" w:cs="Arial"/>
          <w:sz w:val="22"/>
          <w:szCs w:val="22"/>
        </w:rPr>
      </w:pPr>
    </w:p>
    <w:p w14:paraId="1DF2E84D" w14:textId="1C1506FE" w:rsidR="00301F21" w:rsidRDefault="008C4EC2" w:rsidP="008C4EC2">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r w:rsidRPr="00FF0B19">
        <w:rPr>
          <w:rFonts w:ascii="Palatino Linotype" w:eastAsia="Calibri" w:hAnsi="Palatino Linotype" w:cs="Tahoma"/>
          <w:b/>
          <w:bCs/>
          <w:iCs/>
          <w:sz w:val="22"/>
          <w:szCs w:val="22"/>
          <w:u w:val="single"/>
          <w:lang w:val="es-ES" w:eastAsia="es-ES_tradnl"/>
        </w:rPr>
        <w:t>Términos de la Resolución para conocimiento del Particular.</w:t>
      </w:r>
    </w:p>
    <w:p w14:paraId="27E0904C" w14:textId="77777777" w:rsidR="00301F21" w:rsidRDefault="00301F21" w:rsidP="00301F21">
      <w:pPr>
        <w:spacing w:line="360" w:lineRule="auto"/>
        <w:contextualSpacing/>
        <w:jc w:val="both"/>
        <w:rPr>
          <w:rFonts w:ascii="Palatino Linotype" w:eastAsia="Calibri" w:hAnsi="Palatino Linotype" w:cs="Tahoma"/>
          <w:b/>
          <w:bCs/>
          <w:iCs/>
          <w:sz w:val="22"/>
          <w:szCs w:val="22"/>
          <w:u w:val="single"/>
          <w:lang w:val="es-ES" w:eastAsia="es-ES_tradnl"/>
        </w:rPr>
      </w:pPr>
    </w:p>
    <w:p w14:paraId="4D923FF6" w14:textId="42C15BE8" w:rsidR="00F9220D" w:rsidRDefault="00301F21" w:rsidP="00301F21">
      <w:pPr>
        <w:spacing w:line="360" w:lineRule="auto"/>
        <w:contextualSpacing/>
        <w:jc w:val="both"/>
        <w:rPr>
          <w:rFonts w:ascii="Palatino Linotype" w:eastAsia="Calibri" w:hAnsi="Palatino Linotype" w:cs="Tahoma"/>
          <w:sz w:val="22"/>
          <w:szCs w:val="22"/>
          <w:lang w:eastAsia="en-US"/>
        </w:rPr>
      </w:pPr>
      <w:r>
        <w:rPr>
          <w:rFonts w:ascii="Palatino Linotype" w:eastAsia="Calibri" w:hAnsi="Palatino Linotype" w:cs="Tahoma"/>
          <w:iCs/>
          <w:sz w:val="22"/>
          <w:szCs w:val="22"/>
          <w:lang w:val="es-ES" w:eastAsia="es-ES_tradnl"/>
        </w:rPr>
        <w:t xml:space="preserve">Este Instituto Garante, determinó </w:t>
      </w:r>
      <w:r w:rsidR="00522C7E">
        <w:rPr>
          <w:rFonts w:ascii="Palatino Linotype" w:eastAsia="Calibri" w:hAnsi="Palatino Linotype" w:cs="Tahoma"/>
          <w:b/>
          <w:iCs/>
          <w:sz w:val="22"/>
          <w:szCs w:val="22"/>
          <w:lang w:val="es-ES" w:eastAsia="es-ES_tradnl"/>
        </w:rPr>
        <w:t xml:space="preserve">sobreseer </w:t>
      </w:r>
      <w:r w:rsidR="00522C7E">
        <w:rPr>
          <w:rFonts w:ascii="Palatino Linotype" w:eastAsia="Calibri" w:hAnsi="Palatino Linotype" w:cs="Tahoma"/>
          <w:bCs/>
          <w:iCs/>
          <w:sz w:val="22"/>
          <w:szCs w:val="22"/>
          <w:lang w:val="es-ES" w:eastAsia="es-ES_tradnl"/>
        </w:rPr>
        <w:t xml:space="preserve">el Recurso de Revisión que interpuso en razón de la </w:t>
      </w:r>
      <w:r w:rsidR="00F9220D">
        <w:rPr>
          <w:rFonts w:ascii="Palatino Linotype" w:eastAsia="Calibri" w:hAnsi="Palatino Linotype" w:cs="Tahoma"/>
          <w:bCs/>
          <w:iCs/>
          <w:sz w:val="22"/>
          <w:szCs w:val="22"/>
          <w:lang w:val="es-ES" w:eastAsia="es-ES_tradnl"/>
        </w:rPr>
        <w:t xml:space="preserve">falta de </w:t>
      </w:r>
      <w:r w:rsidR="00522C7E">
        <w:rPr>
          <w:rFonts w:ascii="Palatino Linotype" w:eastAsia="Calibri" w:hAnsi="Palatino Linotype" w:cs="Tahoma"/>
          <w:bCs/>
          <w:iCs/>
          <w:sz w:val="22"/>
          <w:szCs w:val="22"/>
          <w:lang w:val="es-ES" w:eastAsia="es-ES_tradnl"/>
        </w:rPr>
        <w:t xml:space="preserve">respuesta </w:t>
      </w:r>
      <w:r w:rsidR="00F9220D">
        <w:rPr>
          <w:rFonts w:ascii="Palatino Linotype" w:eastAsia="Calibri" w:hAnsi="Palatino Linotype" w:cs="Tahoma"/>
          <w:bCs/>
          <w:iCs/>
          <w:sz w:val="22"/>
          <w:szCs w:val="22"/>
          <w:lang w:val="es-ES" w:eastAsia="es-ES_tradnl"/>
        </w:rPr>
        <w:t xml:space="preserve">del </w:t>
      </w:r>
      <w:r w:rsidR="00F9220D" w:rsidRPr="00C4178E">
        <w:rPr>
          <w:rFonts w:ascii="Palatino Linotype" w:eastAsia="Calibri" w:hAnsi="Palatino Linotype" w:cs="Tahoma"/>
          <w:bCs/>
          <w:sz w:val="22"/>
          <w:szCs w:val="22"/>
          <w:lang w:eastAsia="en-US"/>
        </w:rPr>
        <w:t>Sistema Municipal Para el Desarrollo Integral de la Familia de Tejupilco</w:t>
      </w:r>
      <w:r w:rsidR="00930B79">
        <w:rPr>
          <w:rFonts w:ascii="Palatino Linotype" w:eastAsia="Calibri" w:hAnsi="Palatino Linotype" w:cs="Tahoma"/>
          <w:sz w:val="22"/>
          <w:szCs w:val="22"/>
          <w:lang w:eastAsia="en-US"/>
        </w:rPr>
        <w:t>,</w:t>
      </w:r>
      <w:r w:rsidR="00522C7E">
        <w:rPr>
          <w:rFonts w:ascii="Palatino Linotype" w:eastAsia="Calibri" w:hAnsi="Palatino Linotype" w:cs="Tahoma"/>
          <w:sz w:val="22"/>
          <w:szCs w:val="22"/>
          <w:lang w:eastAsia="en-US"/>
        </w:rPr>
        <w:t xml:space="preserve"> esto, toda vez que</w:t>
      </w:r>
      <w:r w:rsidR="0014670B">
        <w:rPr>
          <w:rFonts w:ascii="Palatino Linotype" w:eastAsia="Calibri" w:hAnsi="Palatino Linotype" w:cs="Tahoma"/>
          <w:sz w:val="22"/>
          <w:szCs w:val="22"/>
          <w:lang w:eastAsia="en-US"/>
        </w:rPr>
        <w:t xml:space="preserve"> por medio de informe justificado, se le hizo entrega de la Vista Anual Acumulada de los ejercicios 2018, 2019, 2020 y 2021, obtenidas del Visor de nóminas del Servicio de Administración Tributaria, en las que se da cuenta sobre las retenciones, pagos y diferencia a cargo, respecto al Impuesto sobre la Renta, en virtud de sueldos y/o asimilados a salarios. </w:t>
      </w:r>
    </w:p>
    <w:p w14:paraId="0EEFB178" w14:textId="1C78086F" w:rsidR="0014670B" w:rsidRDefault="0014670B" w:rsidP="00301F21">
      <w:pPr>
        <w:spacing w:line="360" w:lineRule="auto"/>
        <w:contextualSpacing/>
        <w:jc w:val="both"/>
        <w:rPr>
          <w:rFonts w:ascii="Palatino Linotype" w:eastAsia="Calibri" w:hAnsi="Palatino Linotype" w:cs="Tahoma"/>
          <w:sz w:val="22"/>
          <w:szCs w:val="22"/>
          <w:lang w:eastAsia="en-US"/>
        </w:rPr>
      </w:pPr>
    </w:p>
    <w:p w14:paraId="115619B0" w14:textId="62347674" w:rsidR="0014670B" w:rsidRDefault="0014670B" w:rsidP="00301F21">
      <w:pPr>
        <w:spacing w:line="360" w:lineRule="auto"/>
        <w:contextualSpacing/>
        <w:jc w:val="both"/>
        <w:rPr>
          <w:rFonts w:ascii="Palatino Linotype" w:eastAsia="Calibri" w:hAnsi="Palatino Linotype" w:cs="Tahoma"/>
          <w:bCs/>
          <w:sz w:val="22"/>
          <w:szCs w:val="22"/>
          <w:lang w:eastAsia="en-US"/>
        </w:rPr>
      </w:pPr>
      <w:r>
        <w:rPr>
          <w:rFonts w:ascii="Palatino Linotype" w:eastAsia="Calibri" w:hAnsi="Palatino Linotype" w:cs="Tahoma"/>
          <w:sz w:val="22"/>
          <w:szCs w:val="22"/>
          <w:lang w:eastAsia="en-US"/>
        </w:rPr>
        <w:t>Además, se le hizo entrega de la Opinión de cumplimiento en sentido negativo que el Servicio de Administración Tributaria emitió al Sujeto Obligado,</w:t>
      </w:r>
      <w:r w:rsidR="0041003C">
        <w:rPr>
          <w:rFonts w:ascii="Palatino Linotype" w:eastAsia="Calibri" w:hAnsi="Palatino Linotype" w:cs="Tahoma"/>
          <w:sz w:val="22"/>
          <w:szCs w:val="22"/>
          <w:lang w:eastAsia="en-US"/>
        </w:rPr>
        <w:t xml:space="preserve"> </w:t>
      </w:r>
      <w:r>
        <w:rPr>
          <w:rFonts w:ascii="Palatino Linotype" w:eastAsia="Calibri" w:hAnsi="Palatino Linotype" w:cs="Tahoma"/>
          <w:sz w:val="22"/>
          <w:szCs w:val="22"/>
          <w:lang w:eastAsia="en-US"/>
        </w:rPr>
        <w:t>y en relación con ese documento, se determinó que no es acreedor al Impuesto sobre la Renta Participable, al no estar al corriente en sus obligaciones fiscales</w:t>
      </w:r>
      <w:r w:rsidR="0041003C">
        <w:rPr>
          <w:rFonts w:ascii="Palatino Linotype" w:eastAsia="Calibri" w:hAnsi="Palatino Linotype" w:cs="Tahoma"/>
          <w:sz w:val="22"/>
          <w:szCs w:val="22"/>
          <w:lang w:eastAsia="en-US"/>
        </w:rPr>
        <w:t>;</w:t>
      </w:r>
      <w:r>
        <w:rPr>
          <w:rFonts w:ascii="Palatino Linotype" w:eastAsia="Calibri" w:hAnsi="Palatino Linotype" w:cs="Tahoma"/>
          <w:sz w:val="22"/>
          <w:szCs w:val="22"/>
          <w:lang w:eastAsia="en-US"/>
        </w:rPr>
        <w:t xml:space="preserve"> por lo tanto, no hay mayores documentos que pueden dar cuenta de su pretensión</w:t>
      </w:r>
      <w:r w:rsidR="0041003C">
        <w:rPr>
          <w:rFonts w:ascii="Palatino Linotype" w:eastAsia="Calibri" w:hAnsi="Palatino Linotype" w:cs="Tahoma"/>
          <w:sz w:val="22"/>
          <w:szCs w:val="22"/>
          <w:lang w:eastAsia="en-US"/>
        </w:rPr>
        <w:t xml:space="preserve">, </w:t>
      </w:r>
      <w:r w:rsidR="0041003C" w:rsidRPr="00274616">
        <w:rPr>
          <w:rFonts w:ascii="Palatino Linotype" w:eastAsia="Calibri" w:hAnsi="Palatino Linotype" w:cs="Tahoma"/>
          <w:iCs/>
          <w:sz w:val="22"/>
          <w:szCs w:val="22"/>
          <w:lang w:val="es-ES" w:eastAsia="es-ES_tradnl"/>
        </w:rPr>
        <w:t>toda vez que requiere se le entreguen documentos que corresponden únicamente a sus intereses</w:t>
      </w:r>
      <w:r w:rsidR="0041003C">
        <w:rPr>
          <w:rFonts w:ascii="Palatino Linotype" w:eastAsia="Calibri" w:hAnsi="Palatino Linotype" w:cs="Tahoma"/>
          <w:iCs/>
          <w:sz w:val="22"/>
          <w:szCs w:val="22"/>
          <w:lang w:val="es-ES" w:eastAsia="es-ES_tradnl"/>
        </w:rPr>
        <w:t xml:space="preserve"> y no así, a documentos que deba generar, poseer y/o administrar el </w:t>
      </w:r>
      <w:r w:rsidR="0041003C" w:rsidRPr="00C4178E">
        <w:rPr>
          <w:rFonts w:ascii="Palatino Linotype" w:eastAsia="Calibri" w:hAnsi="Palatino Linotype" w:cs="Tahoma"/>
          <w:bCs/>
          <w:sz w:val="22"/>
          <w:szCs w:val="22"/>
          <w:lang w:eastAsia="en-US"/>
        </w:rPr>
        <w:t>Sistema Municipal Para el Desarrollo Integral de la Familia de Tejupilco</w:t>
      </w:r>
      <w:r w:rsidR="0041003C">
        <w:rPr>
          <w:rFonts w:ascii="Palatino Linotype" w:eastAsia="Calibri" w:hAnsi="Palatino Linotype" w:cs="Tahoma"/>
          <w:bCs/>
          <w:sz w:val="22"/>
          <w:szCs w:val="22"/>
          <w:lang w:eastAsia="en-US"/>
        </w:rPr>
        <w:t>.</w:t>
      </w:r>
    </w:p>
    <w:p w14:paraId="11B11A5C" w14:textId="524CEEAC" w:rsidR="0041003C" w:rsidRDefault="0041003C" w:rsidP="00301F21">
      <w:pPr>
        <w:spacing w:line="360" w:lineRule="auto"/>
        <w:contextualSpacing/>
        <w:jc w:val="both"/>
        <w:rPr>
          <w:rFonts w:ascii="Palatino Linotype" w:eastAsia="Calibri" w:hAnsi="Palatino Linotype" w:cs="Tahoma"/>
          <w:bCs/>
          <w:sz w:val="22"/>
          <w:szCs w:val="22"/>
          <w:lang w:eastAsia="en-US"/>
        </w:rPr>
      </w:pPr>
    </w:p>
    <w:p w14:paraId="1B28F6DC" w14:textId="2FD0B8C1" w:rsidR="00523CFD" w:rsidRDefault="0041003C" w:rsidP="00301F21">
      <w:pPr>
        <w:spacing w:line="360" w:lineRule="auto"/>
        <w:contextualSpacing/>
        <w:jc w:val="both"/>
        <w:rPr>
          <w:rFonts w:ascii="Palatino Linotype" w:eastAsia="Calibri" w:hAnsi="Palatino Linotype" w:cs="Tahoma"/>
          <w:sz w:val="22"/>
          <w:szCs w:val="22"/>
          <w:lang w:eastAsia="en-US"/>
        </w:rPr>
      </w:pPr>
      <w:r>
        <w:rPr>
          <w:rFonts w:ascii="Palatino Linotype" w:eastAsia="Calibri" w:hAnsi="Palatino Linotype" w:cs="Tahoma"/>
          <w:bCs/>
          <w:sz w:val="22"/>
          <w:szCs w:val="22"/>
          <w:lang w:eastAsia="en-US"/>
        </w:rPr>
        <w:lastRenderedPageBreak/>
        <w:t xml:space="preserve">Finalmente, se le hizo de su conocimiento que los servidores públicos de la Administración Estatal, no se encuentran bajo el supuesto de cotizar para el </w:t>
      </w:r>
      <w:r w:rsidRPr="0041003C">
        <w:rPr>
          <w:rFonts w:ascii="Palatino Linotype" w:eastAsia="Calibri" w:hAnsi="Palatino Linotype" w:cs="Tahoma"/>
          <w:bCs/>
          <w:sz w:val="22"/>
          <w:szCs w:val="22"/>
          <w:lang w:eastAsia="en-US"/>
        </w:rPr>
        <w:t>Fondo Nacional de la Vivienda</w:t>
      </w:r>
      <w:r>
        <w:rPr>
          <w:rFonts w:ascii="Palatino Linotype" w:eastAsia="Calibri" w:hAnsi="Palatino Linotype" w:cs="Tahoma"/>
          <w:bCs/>
          <w:sz w:val="22"/>
          <w:szCs w:val="22"/>
          <w:lang w:eastAsia="en-US"/>
        </w:rPr>
        <w:t xml:space="preserve"> ni para el Instituto Mexicano del Seguro Social, por ello, el Sujeto Obligado no cuenta con competencia para generar la información que le solicitó </w:t>
      </w:r>
      <w:r w:rsidR="00920947">
        <w:rPr>
          <w:rFonts w:ascii="Palatino Linotype" w:eastAsia="Calibri" w:hAnsi="Palatino Linotype" w:cs="Tahoma"/>
          <w:sz w:val="22"/>
          <w:szCs w:val="22"/>
          <w:lang w:eastAsia="en-US"/>
        </w:rPr>
        <w:t xml:space="preserve">y así, fue procedente </w:t>
      </w:r>
      <w:r w:rsidR="00FA5A09">
        <w:rPr>
          <w:rFonts w:ascii="Palatino Linotype" w:eastAsia="Calibri" w:hAnsi="Palatino Linotype" w:cs="Tahoma"/>
          <w:sz w:val="22"/>
          <w:szCs w:val="22"/>
          <w:lang w:eastAsia="en-US"/>
        </w:rPr>
        <w:t xml:space="preserve">sobreseer el medio de defensa interpuesto, en virtud </w:t>
      </w:r>
      <w:r w:rsidR="00EF419A">
        <w:rPr>
          <w:rFonts w:ascii="Palatino Linotype" w:eastAsia="Calibri" w:hAnsi="Palatino Linotype" w:cs="Tahoma"/>
          <w:sz w:val="22"/>
          <w:szCs w:val="22"/>
          <w:lang w:eastAsia="en-US"/>
        </w:rPr>
        <w:t xml:space="preserve">que a través de informe justificado, el Sujeto Obligado modificó su omisión inicial, por lo que quedó sin materia su medio de defensa. </w:t>
      </w:r>
    </w:p>
    <w:p w14:paraId="6C55BDE4" w14:textId="77777777" w:rsidR="00821825" w:rsidRDefault="00821825" w:rsidP="00301F21">
      <w:pPr>
        <w:spacing w:line="360" w:lineRule="auto"/>
        <w:contextualSpacing/>
        <w:jc w:val="both"/>
        <w:rPr>
          <w:rFonts w:ascii="Palatino Linotype" w:eastAsia="Calibri" w:hAnsi="Palatino Linotype" w:cs="Tahoma"/>
          <w:iCs/>
          <w:sz w:val="22"/>
          <w:szCs w:val="22"/>
          <w:lang w:val="es-ES" w:eastAsia="es-ES_tradnl"/>
        </w:rPr>
      </w:pPr>
    </w:p>
    <w:p w14:paraId="3D435CD9" w14:textId="77777777" w:rsidR="00301F21" w:rsidRPr="00EE57B8" w:rsidRDefault="00301F21" w:rsidP="00301F21">
      <w:pPr>
        <w:spacing w:line="360" w:lineRule="auto"/>
        <w:contextualSpacing/>
        <w:jc w:val="both"/>
        <w:rPr>
          <w:rFonts w:ascii="Palatino Linotype" w:eastAsia="Calibri" w:hAnsi="Palatino Linotype" w:cs="Tahoma"/>
          <w:b/>
          <w:bCs/>
          <w:iCs/>
          <w:sz w:val="22"/>
          <w:szCs w:val="22"/>
          <w:u w:val="single"/>
          <w:lang w:val="es-ES" w:eastAsia="es-ES_tradnl"/>
        </w:rPr>
      </w:pPr>
      <w:r w:rsidRPr="00282260">
        <w:rPr>
          <w:rFonts w:ascii="Palatino Linotype" w:eastAsia="Calibri" w:hAnsi="Palatino Linotype" w:cs="Tahoma"/>
          <w:iCs/>
          <w:sz w:val="22"/>
          <w:szCs w:val="22"/>
          <w:lang w:val="es-ES" w:eastAsia="es-ES_tradnl"/>
        </w:rPr>
        <w:t xml:space="preserve">La labor del </w:t>
      </w:r>
      <w:r>
        <w:rPr>
          <w:rFonts w:ascii="Palatino Linotype" w:eastAsia="Calibri" w:hAnsi="Palatino Linotype" w:cs="Tahoma"/>
          <w:iCs/>
          <w:sz w:val="22"/>
          <w:szCs w:val="22"/>
          <w:lang w:val="es-ES" w:eastAsia="es-ES_tradnl"/>
        </w:rPr>
        <w:t>Instituto de Transparencia Acceso a la Información Pública y Protección de Datos Personales del Estado de México y Municipios</w:t>
      </w:r>
      <w:r w:rsidRPr="00282260">
        <w:rPr>
          <w:rFonts w:ascii="Palatino Linotype" w:eastAsia="Calibri" w:hAnsi="Palatino Linotype" w:cs="Tahoma"/>
          <w:iCs/>
          <w:sz w:val="22"/>
          <w:szCs w:val="22"/>
          <w:lang w:val="es-ES" w:eastAsia="es-ES_tradnl"/>
        </w:rPr>
        <w:t xml:space="preserve">, es apoyar a la población </w:t>
      </w:r>
      <w:r w:rsidRPr="00EE57B8">
        <w:rPr>
          <w:rFonts w:ascii="Palatino Linotype" w:eastAsia="Calibri" w:hAnsi="Palatino Linotype" w:cs="Tahoma"/>
          <w:b/>
          <w:bCs/>
          <w:iCs/>
          <w:sz w:val="22"/>
          <w:szCs w:val="22"/>
          <w:u w:val="single"/>
          <w:lang w:val="es-ES" w:eastAsia="es-ES_tradnl"/>
        </w:rPr>
        <w:t>para acceder a la información pública y garantizar la protección de sus datos personales.</w:t>
      </w:r>
    </w:p>
    <w:p w14:paraId="5C4DD35D" w14:textId="77777777" w:rsidR="00301F21" w:rsidRPr="00DC7369" w:rsidRDefault="00301F21" w:rsidP="00301F21">
      <w:pPr>
        <w:autoSpaceDE w:val="0"/>
        <w:autoSpaceDN w:val="0"/>
        <w:adjustRightInd w:val="0"/>
        <w:spacing w:line="360" w:lineRule="auto"/>
        <w:contextualSpacing/>
        <w:jc w:val="both"/>
        <w:rPr>
          <w:rFonts w:ascii="Palatino Linotype" w:eastAsia="Calibri" w:hAnsi="Palatino Linotype" w:cs="Tahoma"/>
          <w:b/>
          <w:bCs/>
          <w:iCs/>
          <w:sz w:val="22"/>
          <w:szCs w:val="22"/>
          <w:lang w:eastAsia="en-US"/>
        </w:rPr>
      </w:pPr>
    </w:p>
    <w:p w14:paraId="30B26B28" w14:textId="77777777" w:rsidR="00301F21" w:rsidRPr="00DC7369" w:rsidRDefault="00301F21" w:rsidP="00301F21">
      <w:pPr>
        <w:autoSpaceDE w:val="0"/>
        <w:autoSpaceDN w:val="0"/>
        <w:adjustRightInd w:val="0"/>
        <w:spacing w:line="360" w:lineRule="auto"/>
        <w:contextualSpacing/>
        <w:jc w:val="both"/>
        <w:rPr>
          <w:rFonts w:ascii="Palatino Linotype" w:eastAsia="Calibri" w:hAnsi="Palatino Linotype" w:cs="Tahoma"/>
          <w:bCs/>
          <w:iCs/>
          <w:sz w:val="22"/>
          <w:szCs w:val="22"/>
          <w:lang w:eastAsia="en-US"/>
        </w:rPr>
      </w:pPr>
      <w:r w:rsidRPr="00DC7369">
        <w:rPr>
          <w:rFonts w:ascii="Palatino Linotype" w:eastAsia="Calibri" w:hAnsi="Palatino Linotype" w:cs="Tahoma"/>
          <w:bCs/>
          <w:iCs/>
          <w:sz w:val="22"/>
          <w:szCs w:val="22"/>
          <w:lang w:eastAsia="en-US"/>
        </w:rPr>
        <w:t>Por lo expuesto y fundado, este Pleno:</w:t>
      </w:r>
    </w:p>
    <w:p w14:paraId="47C5A53D" w14:textId="77777777" w:rsidR="00301F21" w:rsidRPr="0089090D" w:rsidRDefault="00301F21" w:rsidP="00301F21">
      <w:pPr>
        <w:spacing w:line="360" w:lineRule="auto"/>
        <w:contextualSpacing/>
        <w:jc w:val="center"/>
        <w:rPr>
          <w:rFonts w:ascii="Palatino Linotype" w:eastAsia="Calibri" w:hAnsi="Palatino Linotype" w:cs="Tahoma"/>
          <w:b/>
          <w:bCs/>
          <w:sz w:val="22"/>
          <w:szCs w:val="22"/>
          <w:lang w:eastAsia="en-US"/>
        </w:rPr>
      </w:pPr>
    </w:p>
    <w:p w14:paraId="4546FA60" w14:textId="77777777" w:rsidR="002A5DB8" w:rsidRDefault="002A5DB8" w:rsidP="002A5DB8">
      <w:pPr>
        <w:spacing w:line="360" w:lineRule="auto"/>
        <w:ind w:right="-91"/>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RESUELVE:</w:t>
      </w:r>
    </w:p>
    <w:p w14:paraId="4F001695" w14:textId="77777777" w:rsidR="002A5DB8" w:rsidRPr="007271A0" w:rsidRDefault="002A5DB8" w:rsidP="002A5DB8">
      <w:pPr>
        <w:spacing w:line="360" w:lineRule="auto"/>
        <w:ind w:right="-91"/>
        <w:jc w:val="center"/>
        <w:rPr>
          <w:rFonts w:ascii="Palatino Linotype" w:eastAsia="Calibri" w:hAnsi="Palatino Linotype" w:cs="Tahoma"/>
          <w:bCs/>
          <w:iCs/>
          <w:sz w:val="22"/>
          <w:szCs w:val="22"/>
          <w:lang w:eastAsia="en-US"/>
        </w:rPr>
      </w:pPr>
    </w:p>
    <w:p w14:paraId="30E06FC7" w14:textId="521D3C1F" w:rsidR="002A5DB8" w:rsidRDefault="002A5DB8" w:rsidP="00EF419A">
      <w:pPr>
        <w:spacing w:line="360" w:lineRule="auto"/>
        <w:jc w:val="both"/>
        <w:rPr>
          <w:rFonts w:ascii="Palatino Linotype" w:hAnsi="Palatino Linotype" w:cs="Arial"/>
          <w:sz w:val="22"/>
          <w:szCs w:val="22"/>
        </w:rPr>
      </w:pPr>
      <w:r w:rsidRPr="00D92D68">
        <w:rPr>
          <w:rFonts w:ascii="Palatino Linotype" w:eastAsia="Calibri" w:hAnsi="Palatino Linotype" w:cs="Tahoma"/>
          <w:b/>
          <w:bCs/>
          <w:sz w:val="22"/>
          <w:lang w:eastAsia="en-US"/>
        </w:rPr>
        <w:t xml:space="preserve">PRIMERO. </w:t>
      </w:r>
      <w:r w:rsidRPr="00D92D68">
        <w:rPr>
          <w:rFonts w:ascii="Palatino Linotype" w:eastAsia="Calibri" w:hAnsi="Palatino Linotype" w:cs="Tahoma"/>
          <w:bCs/>
          <w:sz w:val="22"/>
          <w:lang w:eastAsia="en-US"/>
        </w:rPr>
        <w:t xml:space="preserve">Se </w:t>
      </w:r>
      <w:r>
        <w:rPr>
          <w:rFonts w:ascii="Palatino Linotype" w:eastAsia="Calibri" w:hAnsi="Palatino Linotype" w:cs="Tahoma"/>
          <w:b/>
          <w:bCs/>
          <w:sz w:val="22"/>
          <w:lang w:eastAsia="en-US"/>
        </w:rPr>
        <w:t>SOBRESEE</w:t>
      </w:r>
      <w:r w:rsidRPr="00D92D68">
        <w:rPr>
          <w:rFonts w:ascii="Palatino Linotype" w:eastAsia="Calibri" w:hAnsi="Palatino Linotype" w:cs="Tahoma"/>
          <w:b/>
          <w:bCs/>
          <w:sz w:val="22"/>
          <w:lang w:eastAsia="en-US"/>
        </w:rPr>
        <w:t xml:space="preserve"> </w:t>
      </w:r>
      <w:r>
        <w:rPr>
          <w:rFonts w:ascii="Palatino Linotype" w:eastAsia="Calibri" w:hAnsi="Palatino Linotype" w:cs="Tahoma"/>
          <w:bCs/>
          <w:sz w:val="22"/>
          <w:lang w:eastAsia="en-US"/>
        </w:rPr>
        <w:t xml:space="preserve">el Recurso de Revisión </w:t>
      </w:r>
      <w:r w:rsidR="00EF419A">
        <w:rPr>
          <w:rFonts w:ascii="Palatino Linotype" w:hAnsi="Palatino Linotype" w:cs="Tahoma"/>
          <w:b/>
          <w:bCs/>
          <w:color w:val="0D0D0D" w:themeColor="text1" w:themeTint="F2"/>
          <w:sz w:val="22"/>
          <w:szCs w:val="22"/>
        </w:rPr>
        <w:t>01536</w:t>
      </w:r>
      <w:r w:rsidR="00BC4D91">
        <w:rPr>
          <w:rFonts w:ascii="Palatino Linotype" w:hAnsi="Palatino Linotype" w:cs="Tahoma"/>
          <w:b/>
          <w:bCs/>
          <w:color w:val="0D0D0D" w:themeColor="text1" w:themeTint="F2"/>
          <w:sz w:val="22"/>
          <w:szCs w:val="22"/>
        </w:rPr>
        <w:t>/INFOEM/IP/RR/2022</w:t>
      </w:r>
      <w:r w:rsidRPr="004125DE">
        <w:rPr>
          <w:rFonts w:ascii="Palatino Linotype" w:hAnsi="Palatino Linotype"/>
          <w:sz w:val="22"/>
        </w:rPr>
        <w:t>,</w:t>
      </w:r>
      <w:r w:rsidRPr="00D92D68">
        <w:rPr>
          <w:rFonts w:ascii="Palatino Linotype" w:hAnsi="Palatino Linotype"/>
          <w:sz w:val="22"/>
        </w:rPr>
        <w:t xml:space="preserve"> </w:t>
      </w:r>
      <w:r w:rsidR="00EF419A" w:rsidRPr="003D08FC">
        <w:rPr>
          <w:rFonts w:ascii="Palatino Linotype" w:hAnsi="Palatino Linotype" w:cs="Arial"/>
          <w:sz w:val="22"/>
          <w:szCs w:val="22"/>
        </w:rPr>
        <w:t xml:space="preserve">porque el Sujeto Obligado </w:t>
      </w:r>
      <w:r w:rsidR="00EF419A" w:rsidRPr="003D08FC">
        <w:rPr>
          <w:rFonts w:ascii="Palatino Linotype" w:hAnsi="Palatino Linotype" w:cs="Arial"/>
          <w:b/>
          <w:bCs/>
          <w:sz w:val="22"/>
          <w:szCs w:val="22"/>
        </w:rPr>
        <w:t>al modificar</w:t>
      </w:r>
      <w:r w:rsidR="00EF419A">
        <w:rPr>
          <w:rFonts w:ascii="Palatino Linotype" w:hAnsi="Palatino Linotype" w:cs="Arial"/>
          <w:b/>
          <w:bCs/>
          <w:sz w:val="22"/>
          <w:szCs w:val="22"/>
        </w:rPr>
        <w:t xml:space="preserve"> su falta de</w:t>
      </w:r>
      <w:r w:rsidR="00EF419A" w:rsidRPr="003D08FC">
        <w:rPr>
          <w:rFonts w:ascii="Palatino Linotype" w:hAnsi="Palatino Linotype" w:cs="Arial"/>
          <w:b/>
          <w:bCs/>
          <w:sz w:val="22"/>
          <w:szCs w:val="22"/>
        </w:rPr>
        <w:t xml:space="preserve"> respuesta</w:t>
      </w:r>
      <w:r w:rsidR="00EF419A" w:rsidRPr="003D08FC">
        <w:rPr>
          <w:rFonts w:ascii="Palatino Linotype" w:hAnsi="Palatino Linotype" w:cs="Arial"/>
          <w:sz w:val="22"/>
          <w:szCs w:val="22"/>
        </w:rPr>
        <w:t xml:space="preserve"> a la solicitud </w:t>
      </w:r>
      <w:r w:rsidR="00EF419A" w:rsidRPr="00EF419A">
        <w:rPr>
          <w:rFonts w:ascii="Palatino Linotype" w:hAnsi="Palatino Linotype" w:cs="Arial"/>
          <w:b/>
          <w:bCs/>
          <w:sz w:val="22"/>
          <w:szCs w:val="22"/>
        </w:rPr>
        <w:t>00001/DIFTEJUPIL/IP/2022</w:t>
      </w:r>
      <w:r w:rsidR="00EF419A" w:rsidRPr="003D08FC">
        <w:rPr>
          <w:rFonts w:ascii="Palatino Linotype" w:hAnsi="Palatino Linotype" w:cs="Arial"/>
          <w:sz w:val="22"/>
          <w:szCs w:val="22"/>
        </w:rPr>
        <w:t>, el Recurso de Revisión</w:t>
      </w:r>
      <w:r w:rsidR="00EF419A" w:rsidRPr="003D08FC">
        <w:rPr>
          <w:rFonts w:ascii="Palatino Linotype" w:hAnsi="Palatino Linotype" w:cs="Arial"/>
          <w:b/>
          <w:sz w:val="22"/>
          <w:szCs w:val="22"/>
        </w:rPr>
        <w:t xml:space="preserve"> quedó sin materia</w:t>
      </w:r>
      <w:r w:rsidR="00EF419A" w:rsidRPr="003D08FC">
        <w:rPr>
          <w:rFonts w:ascii="Palatino Linotype" w:hAnsi="Palatino Linotype" w:cs="Arial"/>
          <w:sz w:val="22"/>
          <w:szCs w:val="22"/>
        </w:rPr>
        <w:t>, en términos de los Considerandos SEGUNDO y TERCERO de la presente Resolución.</w:t>
      </w:r>
    </w:p>
    <w:p w14:paraId="469857C3" w14:textId="5D6BC042" w:rsidR="00EF419A" w:rsidRDefault="00EF419A" w:rsidP="00EF419A">
      <w:pPr>
        <w:spacing w:line="360" w:lineRule="auto"/>
        <w:jc w:val="both"/>
        <w:rPr>
          <w:rFonts w:ascii="Palatino Linotype" w:hAnsi="Palatino Linotype" w:cs="Arial"/>
          <w:sz w:val="22"/>
          <w:szCs w:val="22"/>
        </w:rPr>
      </w:pPr>
    </w:p>
    <w:p w14:paraId="7DA1F55F" w14:textId="7C98EB5E" w:rsidR="00EF419A" w:rsidRPr="003D08FC" w:rsidRDefault="00EF419A" w:rsidP="00EF419A">
      <w:pPr>
        <w:spacing w:line="360" w:lineRule="auto"/>
        <w:contextualSpacing/>
        <w:jc w:val="both"/>
        <w:rPr>
          <w:rFonts w:ascii="Palatino Linotype" w:hAnsi="Palatino Linotype" w:cs="Arial"/>
          <w:sz w:val="22"/>
          <w:szCs w:val="22"/>
        </w:rPr>
      </w:pPr>
      <w:r w:rsidRPr="003D08FC">
        <w:rPr>
          <w:rFonts w:ascii="Palatino Linotype" w:hAnsi="Palatino Linotype"/>
          <w:b/>
          <w:sz w:val="22"/>
          <w:szCs w:val="22"/>
        </w:rPr>
        <w:t>SEGUNDO.</w:t>
      </w:r>
      <w:r w:rsidRPr="003D08FC">
        <w:rPr>
          <w:rFonts w:ascii="Palatino Linotype" w:hAnsi="Palatino Linotype" w:cs="Arial"/>
          <w:sz w:val="22"/>
          <w:szCs w:val="22"/>
        </w:rPr>
        <w:t xml:space="preserve"> </w:t>
      </w:r>
      <w:r w:rsidRPr="003D08FC">
        <w:rPr>
          <w:rFonts w:ascii="Palatino Linotype" w:hAnsi="Palatino Linotype" w:cs="Arial"/>
          <w:b/>
          <w:sz w:val="22"/>
          <w:szCs w:val="22"/>
        </w:rPr>
        <w:t xml:space="preserve">Notifíquese </w:t>
      </w:r>
      <w:r w:rsidRPr="003D08FC">
        <w:rPr>
          <w:rFonts w:ascii="Palatino Linotype" w:hAnsi="Palatino Linotype" w:cs="Arial"/>
          <w:sz w:val="22"/>
          <w:szCs w:val="22"/>
        </w:rPr>
        <w:t>la presente resolución</w:t>
      </w:r>
      <w:r w:rsidRPr="003D08FC">
        <w:rPr>
          <w:rFonts w:ascii="Palatino Linotype" w:hAnsi="Palatino Linotype" w:cs="Arial"/>
          <w:b/>
          <w:sz w:val="22"/>
          <w:szCs w:val="22"/>
        </w:rPr>
        <w:t xml:space="preserve"> </w:t>
      </w:r>
      <w:r w:rsidRPr="003D08FC">
        <w:rPr>
          <w:rFonts w:ascii="Palatino Linotype" w:hAnsi="Palatino Linotype" w:cs="Arial"/>
          <w:sz w:val="22"/>
          <w:szCs w:val="22"/>
        </w:rPr>
        <w:t xml:space="preserve">al Titular de la Unidad de Transparencia del </w:t>
      </w:r>
      <w:r w:rsidRPr="003D08FC">
        <w:rPr>
          <w:rFonts w:ascii="Palatino Linotype" w:hAnsi="Palatino Linotype" w:cs="Arial"/>
          <w:bCs/>
          <w:sz w:val="22"/>
          <w:szCs w:val="22"/>
        </w:rPr>
        <w:t>Sujeto Obligado</w:t>
      </w:r>
      <w:r>
        <w:rPr>
          <w:rFonts w:ascii="Palatino Linotype" w:hAnsi="Palatino Linotype" w:cs="Arial"/>
          <w:sz w:val="22"/>
          <w:szCs w:val="22"/>
        </w:rPr>
        <w:t xml:space="preserve">, a través del Sistema de Acceso a la Información Mexiquense SAIMEX. </w:t>
      </w:r>
    </w:p>
    <w:p w14:paraId="601C4015" w14:textId="77777777" w:rsidR="00EF419A" w:rsidRPr="00CC3286" w:rsidRDefault="00EF419A" w:rsidP="00EF419A">
      <w:pPr>
        <w:spacing w:line="360" w:lineRule="auto"/>
        <w:jc w:val="both"/>
        <w:rPr>
          <w:rFonts w:ascii="Palatino Linotype" w:hAnsi="Palatino Linotype" w:cs="Arial"/>
          <w:sz w:val="22"/>
          <w:szCs w:val="22"/>
        </w:rPr>
      </w:pPr>
    </w:p>
    <w:p w14:paraId="2D2CF073" w14:textId="78CE999A" w:rsidR="002A5DB8" w:rsidRDefault="002A5DB8" w:rsidP="002A5DB8">
      <w:pPr>
        <w:spacing w:line="360" w:lineRule="auto"/>
        <w:contextualSpacing/>
        <w:jc w:val="both"/>
        <w:rPr>
          <w:rFonts w:ascii="Palatino Linotype" w:hAnsi="Palatino Linotype" w:cs="Tahoma"/>
          <w:sz w:val="22"/>
          <w:szCs w:val="22"/>
        </w:rPr>
      </w:pPr>
      <w:r w:rsidRPr="00CC3286">
        <w:rPr>
          <w:rFonts w:ascii="Palatino Linotype" w:hAnsi="Palatino Linotype" w:cs="Arial"/>
          <w:b/>
          <w:sz w:val="22"/>
          <w:szCs w:val="22"/>
        </w:rPr>
        <w:t>TERCERO.</w:t>
      </w:r>
      <w:r w:rsidRPr="00CC3286">
        <w:rPr>
          <w:rFonts w:ascii="Palatino Linotype" w:hAnsi="Palatino Linotype" w:cs="Arial"/>
          <w:sz w:val="22"/>
          <w:szCs w:val="22"/>
        </w:rPr>
        <w:t xml:space="preserve"> </w:t>
      </w:r>
      <w:r w:rsidRPr="00CC3286">
        <w:rPr>
          <w:rFonts w:ascii="Palatino Linotype" w:hAnsi="Palatino Linotype" w:cs="Arial"/>
          <w:b/>
          <w:sz w:val="22"/>
          <w:szCs w:val="22"/>
        </w:rPr>
        <w:t xml:space="preserve">Notifíquese </w:t>
      </w:r>
      <w:r w:rsidRPr="00CC3286">
        <w:rPr>
          <w:rFonts w:ascii="Palatino Linotype" w:hAnsi="Palatino Linotype" w:cs="Arial"/>
          <w:sz w:val="22"/>
          <w:szCs w:val="22"/>
        </w:rPr>
        <w:t>la presente resolución</w:t>
      </w:r>
      <w:r w:rsidRPr="00CC3286">
        <w:rPr>
          <w:rFonts w:ascii="Palatino Linotype" w:hAnsi="Palatino Linotype" w:cs="Arial"/>
          <w:b/>
          <w:sz w:val="22"/>
          <w:szCs w:val="22"/>
        </w:rPr>
        <w:t xml:space="preserve"> </w:t>
      </w:r>
      <w:r w:rsidRPr="00EA181D">
        <w:rPr>
          <w:rFonts w:ascii="Palatino Linotype" w:hAnsi="Palatino Linotype" w:cs="Arial"/>
          <w:sz w:val="22"/>
          <w:szCs w:val="22"/>
        </w:rPr>
        <w:t>al Recurrente</w:t>
      </w:r>
      <w:r w:rsidR="00EF419A">
        <w:rPr>
          <w:rFonts w:ascii="Palatino Linotype" w:hAnsi="Palatino Linotype" w:cs="Arial"/>
          <w:sz w:val="22"/>
          <w:szCs w:val="22"/>
        </w:rPr>
        <w:t xml:space="preserve"> a través del Sistema de Acceso a la Información Mexiquense SAIMEX y correo electrónico,</w:t>
      </w:r>
      <w:r w:rsidRPr="00EA181D">
        <w:rPr>
          <w:rFonts w:ascii="Palatino Linotype" w:hAnsi="Palatino Linotype" w:cs="Arial"/>
          <w:sz w:val="22"/>
          <w:szCs w:val="22"/>
        </w:rPr>
        <w:t xml:space="preserve"> </w:t>
      </w:r>
      <w:r w:rsidRPr="00EA181D">
        <w:rPr>
          <w:rFonts w:ascii="Palatino Linotype" w:hAnsi="Palatino Linotype" w:cs="Tahoma"/>
          <w:sz w:val="22"/>
          <w:szCs w:val="22"/>
        </w:rPr>
        <w:t>asimismo</w:t>
      </w:r>
      <w:r w:rsidRPr="00CC3286">
        <w:rPr>
          <w:rFonts w:ascii="Palatino Linotype" w:hAnsi="Palatino Linotype" w:cs="Tahoma"/>
          <w:sz w:val="22"/>
          <w:szCs w:val="22"/>
        </w:rPr>
        <w:t xml:space="preserve">, se hace de su </w:t>
      </w:r>
      <w:r w:rsidRPr="00CC3286">
        <w:rPr>
          <w:rFonts w:ascii="Palatino Linotype" w:hAnsi="Palatino Linotype" w:cs="Tahoma"/>
          <w:sz w:val="22"/>
          <w:szCs w:val="22"/>
        </w:rPr>
        <w:lastRenderedPageBreak/>
        <w:t>conocimiento que de conformidad con lo establecido en el artículo 196 de la Ley de Transparencia y Acceso a la Información Pública del Estado de México y Municipios podrá promover el Juicio de Amparo en los términos de las leyes aplicables.</w:t>
      </w:r>
    </w:p>
    <w:p w14:paraId="3011265F" w14:textId="77777777" w:rsidR="002A5DB8" w:rsidRDefault="002A5DB8" w:rsidP="002A5DB8">
      <w:pPr>
        <w:spacing w:line="360" w:lineRule="auto"/>
        <w:ind w:right="-93"/>
        <w:jc w:val="both"/>
        <w:rPr>
          <w:rFonts w:ascii="Palatino Linotype" w:hAnsi="Palatino Linotype" w:cs="Tahoma"/>
          <w:b/>
          <w:bCs/>
          <w:sz w:val="22"/>
          <w:szCs w:val="22"/>
        </w:rPr>
      </w:pPr>
    </w:p>
    <w:p w14:paraId="1CF9E600" w14:textId="77777777" w:rsidR="002A5DB8" w:rsidRPr="00A23809" w:rsidRDefault="002A5DB8" w:rsidP="002A5DB8">
      <w:pPr>
        <w:spacing w:line="360" w:lineRule="auto"/>
        <w:ind w:right="-93"/>
        <w:jc w:val="both"/>
        <w:rPr>
          <w:rFonts w:ascii="Palatino Linotype" w:eastAsia="Calibri" w:hAnsi="Palatino Linotype" w:cs="Tahoma"/>
          <w:bCs/>
          <w:sz w:val="22"/>
          <w:szCs w:val="22"/>
          <w:lang w:val="es-ES_tradnl" w:eastAsia="en-US"/>
        </w:rPr>
      </w:pPr>
      <w:r w:rsidRPr="00A23809">
        <w:rPr>
          <w:rFonts w:ascii="Palatino Linotype" w:eastAsia="Calibri" w:hAnsi="Palatino Linotype" w:cs="Tahoma"/>
          <w:bCs/>
          <w:sz w:val="22"/>
          <w:szCs w:val="22"/>
          <w:lang w:val="es-ES_tradnl" w:eastAsia="en-US"/>
        </w:rPr>
        <w:t>ASÍ LO RESUELVE, POR UNANIMIDAD DE VOTOS EL PLENO DEL INSTITUTO DE</w:t>
      </w:r>
      <w:r>
        <w:rPr>
          <w:rFonts w:ascii="Palatino Linotype" w:eastAsia="Calibri" w:hAnsi="Palatino Linotype" w:cs="Tahoma"/>
          <w:bCs/>
          <w:sz w:val="22"/>
          <w:szCs w:val="22"/>
          <w:lang w:val="es-ES_tradnl" w:eastAsia="en-US"/>
        </w:rPr>
        <w:t xml:space="preserve"> </w:t>
      </w:r>
      <w:r w:rsidRPr="00A23809">
        <w:rPr>
          <w:rFonts w:ascii="Palatino Linotype" w:eastAsia="Calibri" w:hAnsi="Palatino Linotype" w:cs="Tahoma"/>
          <w:bCs/>
          <w:sz w:val="22"/>
          <w:szCs w:val="22"/>
          <w:lang w:val="es-ES_tradnl" w:eastAsia="en-US"/>
        </w:rPr>
        <w:t>TRANSPARENCIA, ACCESO A LA INFORMACIÓN PÚBLICA Y PROTECCIÓN DE DATOS</w:t>
      </w:r>
    </w:p>
    <w:p w14:paraId="39F95F86" w14:textId="35F7D339" w:rsidR="002A5DB8" w:rsidRDefault="002A5DB8" w:rsidP="002A5DB8">
      <w:pPr>
        <w:spacing w:line="360" w:lineRule="auto"/>
        <w:ind w:right="-93"/>
        <w:jc w:val="both"/>
        <w:rPr>
          <w:rFonts w:ascii="Palatino Linotype" w:eastAsia="Calibri" w:hAnsi="Palatino Linotype" w:cs="Tahoma"/>
          <w:bCs/>
          <w:sz w:val="22"/>
          <w:szCs w:val="22"/>
          <w:lang w:val="es-ES_tradnl" w:eastAsia="en-US"/>
        </w:rPr>
      </w:pPr>
      <w:r w:rsidRPr="00A23809">
        <w:rPr>
          <w:rFonts w:ascii="Palatino Linotype" w:eastAsia="Calibri" w:hAnsi="Palatino Linotype" w:cs="Tahoma"/>
          <w:bCs/>
          <w:sz w:val="22"/>
          <w:szCs w:val="22"/>
          <w:lang w:val="es-ES_tradnl" w:eastAsia="en-US"/>
        </w:rPr>
        <w:t>PERSONALES DEL ESTADO DE MÉXICO Y MUNICIPIOS, CONFORMADO POR LOS</w:t>
      </w:r>
      <w:r>
        <w:rPr>
          <w:rFonts w:ascii="Palatino Linotype" w:eastAsia="Calibri" w:hAnsi="Palatino Linotype" w:cs="Tahoma"/>
          <w:bCs/>
          <w:sz w:val="22"/>
          <w:szCs w:val="22"/>
          <w:lang w:val="es-ES_tradnl" w:eastAsia="en-US"/>
        </w:rPr>
        <w:t xml:space="preserve"> </w:t>
      </w:r>
      <w:r w:rsidRPr="00A23809">
        <w:rPr>
          <w:rFonts w:ascii="Palatino Linotype" w:eastAsia="Calibri" w:hAnsi="Palatino Linotype" w:cs="Tahoma"/>
          <w:bCs/>
          <w:sz w:val="22"/>
          <w:szCs w:val="22"/>
          <w:lang w:val="es-ES_tradnl" w:eastAsia="en-US"/>
        </w:rPr>
        <w:t>COMISIONADOS JOSÉ MARTÍNEZ VILCHIS, MARÍA DEL ROSARIO MEJÍA AYALA,</w:t>
      </w:r>
      <w:r>
        <w:rPr>
          <w:rFonts w:ascii="Palatino Linotype" w:eastAsia="Calibri" w:hAnsi="Palatino Linotype" w:cs="Tahoma"/>
          <w:bCs/>
          <w:sz w:val="22"/>
          <w:szCs w:val="22"/>
          <w:lang w:val="es-ES_tradnl" w:eastAsia="en-US"/>
        </w:rPr>
        <w:t xml:space="preserve"> </w:t>
      </w:r>
      <w:r w:rsidRPr="00A23809">
        <w:rPr>
          <w:rFonts w:ascii="Palatino Linotype" w:eastAsia="Calibri" w:hAnsi="Palatino Linotype" w:cs="Tahoma"/>
          <w:bCs/>
          <w:sz w:val="22"/>
          <w:szCs w:val="22"/>
          <w:lang w:val="es-ES_tradnl" w:eastAsia="en-US"/>
        </w:rPr>
        <w:t>SHARON CRISTINA MORALES MARTÍNEZ, LUIS GUSTAVO PARRA NORIEGA Y</w:t>
      </w:r>
      <w:r>
        <w:rPr>
          <w:rFonts w:ascii="Palatino Linotype" w:eastAsia="Calibri" w:hAnsi="Palatino Linotype" w:cs="Tahoma"/>
          <w:bCs/>
          <w:sz w:val="22"/>
          <w:szCs w:val="22"/>
          <w:lang w:val="es-ES_tradnl" w:eastAsia="en-US"/>
        </w:rPr>
        <w:t xml:space="preserve"> </w:t>
      </w:r>
      <w:r w:rsidRPr="00A23809">
        <w:rPr>
          <w:rFonts w:ascii="Palatino Linotype" w:eastAsia="Calibri" w:hAnsi="Palatino Linotype" w:cs="Tahoma"/>
          <w:bCs/>
          <w:sz w:val="22"/>
          <w:szCs w:val="22"/>
          <w:lang w:val="es-ES_tradnl" w:eastAsia="en-US"/>
        </w:rPr>
        <w:t xml:space="preserve">GUADALUPE RAMÍREZ PEÑA, EN LA </w:t>
      </w:r>
      <w:r w:rsidR="00365454">
        <w:rPr>
          <w:rFonts w:ascii="Palatino Linotype" w:eastAsia="Calibri" w:hAnsi="Palatino Linotype" w:cs="Tahoma"/>
          <w:bCs/>
          <w:sz w:val="22"/>
          <w:szCs w:val="22"/>
          <w:lang w:val="es-ES_tradnl" w:eastAsia="en-US"/>
        </w:rPr>
        <w:t xml:space="preserve">DÉCIMA </w:t>
      </w:r>
      <w:r w:rsidR="00EF419A">
        <w:rPr>
          <w:rFonts w:ascii="Palatino Linotype" w:eastAsia="Calibri" w:hAnsi="Palatino Linotype" w:cs="Tahoma"/>
          <w:bCs/>
          <w:sz w:val="22"/>
          <w:szCs w:val="22"/>
          <w:lang w:val="es-ES_tradnl" w:eastAsia="en-US"/>
        </w:rPr>
        <w:t>QUINTA</w:t>
      </w:r>
      <w:r w:rsidRPr="00A23809">
        <w:rPr>
          <w:rFonts w:ascii="Palatino Linotype" w:eastAsia="Calibri" w:hAnsi="Palatino Linotype" w:cs="Tahoma"/>
          <w:bCs/>
          <w:sz w:val="22"/>
          <w:szCs w:val="22"/>
          <w:lang w:val="es-ES_tradnl" w:eastAsia="en-US"/>
        </w:rPr>
        <w:t xml:space="preserve"> SESIÓN ORDINARIA, CELEBRADA EL</w:t>
      </w:r>
      <w:r>
        <w:rPr>
          <w:rFonts w:ascii="Palatino Linotype" w:eastAsia="Calibri" w:hAnsi="Palatino Linotype" w:cs="Tahoma"/>
          <w:bCs/>
          <w:sz w:val="22"/>
          <w:szCs w:val="22"/>
          <w:lang w:val="es-ES_tradnl" w:eastAsia="en-US"/>
        </w:rPr>
        <w:t xml:space="preserve"> </w:t>
      </w:r>
      <w:r w:rsidR="00EF419A">
        <w:rPr>
          <w:rFonts w:ascii="Palatino Linotype" w:eastAsia="Calibri" w:hAnsi="Palatino Linotype" w:cs="Tahoma"/>
          <w:bCs/>
          <w:sz w:val="22"/>
          <w:szCs w:val="22"/>
          <w:lang w:val="es-ES_tradnl" w:eastAsia="en-US"/>
        </w:rPr>
        <w:t>VEINTISIETE</w:t>
      </w:r>
      <w:r w:rsidRPr="00A23809">
        <w:rPr>
          <w:rFonts w:ascii="Palatino Linotype" w:eastAsia="Calibri" w:hAnsi="Palatino Linotype" w:cs="Tahoma"/>
          <w:bCs/>
          <w:sz w:val="22"/>
          <w:szCs w:val="22"/>
          <w:lang w:val="es-ES_tradnl" w:eastAsia="en-US"/>
        </w:rPr>
        <w:t xml:space="preserve"> DE </w:t>
      </w:r>
      <w:r w:rsidR="00EF419A">
        <w:rPr>
          <w:rFonts w:ascii="Palatino Linotype" w:eastAsia="Calibri" w:hAnsi="Palatino Linotype" w:cs="Tahoma"/>
          <w:bCs/>
          <w:sz w:val="22"/>
          <w:szCs w:val="22"/>
          <w:lang w:val="es-ES_tradnl" w:eastAsia="en-US"/>
        </w:rPr>
        <w:t>ABRIL</w:t>
      </w:r>
      <w:r w:rsidRPr="00A23809">
        <w:rPr>
          <w:rFonts w:ascii="Palatino Linotype" w:eastAsia="Calibri" w:hAnsi="Palatino Linotype" w:cs="Tahoma"/>
          <w:bCs/>
          <w:sz w:val="22"/>
          <w:szCs w:val="22"/>
          <w:lang w:val="es-ES_tradnl" w:eastAsia="en-US"/>
        </w:rPr>
        <w:t xml:space="preserve"> DE DOS MIL </w:t>
      </w:r>
      <w:r w:rsidR="00BC4D91">
        <w:rPr>
          <w:rFonts w:ascii="Palatino Linotype" w:eastAsia="Calibri" w:hAnsi="Palatino Linotype" w:cs="Tahoma"/>
          <w:bCs/>
          <w:sz w:val="22"/>
          <w:szCs w:val="22"/>
          <w:lang w:val="es-ES_tradnl" w:eastAsia="en-US"/>
        </w:rPr>
        <w:t>VEINTIDÓS</w:t>
      </w:r>
      <w:r w:rsidRPr="00A23809">
        <w:rPr>
          <w:rFonts w:ascii="Palatino Linotype" w:eastAsia="Calibri" w:hAnsi="Palatino Linotype" w:cs="Tahoma"/>
          <w:bCs/>
          <w:sz w:val="22"/>
          <w:szCs w:val="22"/>
          <w:lang w:val="es-ES_tradnl" w:eastAsia="en-US"/>
        </w:rPr>
        <w:t>, ANTE EL SECRETARIO TÉCNICO</w:t>
      </w:r>
      <w:r>
        <w:rPr>
          <w:rFonts w:ascii="Palatino Linotype" w:eastAsia="Calibri" w:hAnsi="Palatino Linotype" w:cs="Tahoma"/>
          <w:bCs/>
          <w:sz w:val="22"/>
          <w:szCs w:val="22"/>
          <w:lang w:val="es-ES_tradnl" w:eastAsia="en-US"/>
        </w:rPr>
        <w:t xml:space="preserve"> </w:t>
      </w:r>
      <w:r w:rsidRPr="00A23809">
        <w:rPr>
          <w:rFonts w:ascii="Palatino Linotype" w:eastAsia="Calibri" w:hAnsi="Palatino Linotype" w:cs="Tahoma"/>
          <w:bCs/>
          <w:sz w:val="22"/>
          <w:szCs w:val="22"/>
          <w:lang w:val="es-ES_tradnl" w:eastAsia="en-US"/>
        </w:rPr>
        <w:t>DEL PLENO, ALEXIS TAPIA RAMÍREZ.</w:t>
      </w:r>
    </w:p>
    <w:p w14:paraId="314AAB34" w14:textId="2AD6E1E5" w:rsidR="00B308F9" w:rsidRDefault="00B308F9">
      <w:pPr>
        <w:spacing w:after="160" w:line="259" w:lineRule="auto"/>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br w:type="page"/>
      </w:r>
    </w:p>
    <w:p w14:paraId="10A4D800" w14:textId="77777777" w:rsidR="0039391D" w:rsidRPr="00DD35D6" w:rsidRDefault="0039391D" w:rsidP="00DD35D6">
      <w:pPr>
        <w:tabs>
          <w:tab w:val="center" w:pos="4568"/>
        </w:tabs>
        <w:spacing w:line="360" w:lineRule="auto"/>
        <w:ind w:right="-93"/>
        <w:jc w:val="both"/>
        <w:rPr>
          <w:rFonts w:ascii="Palatino Linotype" w:eastAsia="Calibri" w:hAnsi="Palatino Linotype" w:cs="Tahoma"/>
          <w:bCs/>
          <w:sz w:val="22"/>
          <w:szCs w:val="22"/>
          <w:lang w:eastAsia="en-US"/>
        </w:rPr>
      </w:pPr>
      <w:bookmarkStart w:id="1" w:name="_GoBack"/>
      <w:bookmarkEnd w:id="1"/>
    </w:p>
    <w:sectPr w:rsidR="0039391D" w:rsidRPr="00DD35D6" w:rsidSect="00AA0215">
      <w:headerReference w:type="default" r:id="rId28"/>
      <w:footerReference w:type="default" r:id="rId29"/>
      <w:headerReference w:type="first" r:id="rId30"/>
      <w:footerReference w:type="first" r:id="rId31"/>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8838F1" w14:textId="77777777" w:rsidR="00E02E8F" w:rsidRDefault="00E02E8F" w:rsidP="00B31222">
      <w:r>
        <w:separator/>
      </w:r>
    </w:p>
  </w:endnote>
  <w:endnote w:type="continuationSeparator" w:id="0">
    <w:p w14:paraId="7B2C7FE8" w14:textId="77777777" w:rsidR="00E02E8F" w:rsidRDefault="00E02E8F"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CC7058" w:rsidRDefault="00CC7058">
            <w:pPr>
              <w:pStyle w:val="Piedepgina"/>
              <w:jc w:val="right"/>
            </w:pPr>
          </w:p>
          <w:p w14:paraId="58BFAB62" w14:textId="0901A5F3" w:rsidR="00CC7058" w:rsidRDefault="00CC705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2319F">
              <w:rPr>
                <w:b/>
                <w:bCs/>
                <w:noProof/>
              </w:rPr>
              <w:t>40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2319F">
              <w:rPr>
                <w:b/>
                <w:bCs/>
                <w:noProof/>
              </w:rPr>
              <w:t>42</w:t>
            </w:r>
            <w:r>
              <w:rPr>
                <w:b/>
                <w:bCs/>
                <w:sz w:val="24"/>
                <w:szCs w:val="24"/>
              </w:rPr>
              <w:fldChar w:fldCharType="end"/>
            </w:r>
          </w:p>
        </w:sdtContent>
      </w:sdt>
    </w:sdtContent>
  </w:sdt>
  <w:p w14:paraId="4C1EBC12" w14:textId="77777777" w:rsidR="00CC7058" w:rsidRDefault="00CC705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193BA" w14:textId="68FFA40E" w:rsidR="00CC7058" w:rsidRDefault="00CC705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2319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2319F">
      <w:rPr>
        <w:b/>
        <w:bCs/>
        <w:noProof/>
      </w:rPr>
      <w:t>12</w:t>
    </w:r>
    <w:r>
      <w:rPr>
        <w:b/>
        <w:bCs/>
        <w:sz w:val="24"/>
        <w:szCs w:val="24"/>
      </w:rPr>
      <w:fldChar w:fldCharType="end"/>
    </w:r>
  </w:p>
  <w:p w14:paraId="15BD444E" w14:textId="77777777" w:rsidR="00CC7058" w:rsidRDefault="00CC70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AC1A4D" w14:textId="77777777" w:rsidR="00E02E8F" w:rsidRDefault="00E02E8F" w:rsidP="00B31222">
      <w:r>
        <w:separator/>
      </w:r>
    </w:p>
  </w:footnote>
  <w:footnote w:type="continuationSeparator" w:id="0">
    <w:p w14:paraId="2A9B953D" w14:textId="77777777" w:rsidR="00E02E8F" w:rsidRDefault="00E02E8F"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016" w:type="dxa"/>
      <w:tblInd w:w="2552" w:type="dxa"/>
      <w:tblLayout w:type="fixed"/>
      <w:tblLook w:val="04A0" w:firstRow="1" w:lastRow="0" w:firstColumn="1" w:lastColumn="0" w:noHBand="0" w:noVBand="1"/>
    </w:tblPr>
    <w:tblGrid>
      <w:gridCol w:w="283"/>
      <w:gridCol w:w="6733"/>
    </w:tblGrid>
    <w:tr w:rsidR="00CC7058" w:rsidRPr="005C106F" w14:paraId="717A868E" w14:textId="77777777" w:rsidTr="002465DF">
      <w:trPr>
        <w:trHeight w:val="1435"/>
      </w:trPr>
      <w:tc>
        <w:tcPr>
          <w:tcW w:w="283" w:type="dxa"/>
          <w:shd w:val="clear" w:color="auto" w:fill="auto"/>
        </w:tcPr>
        <w:p w14:paraId="4289BF87" w14:textId="424F5393" w:rsidR="00CC7058" w:rsidRPr="005C106F" w:rsidRDefault="00CC7058"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CC7058" w:rsidRDefault="00CC7058"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CC7058" w14:paraId="39F88D19" w14:textId="77777777" w:rsidTr="002465DF">
            <w:trPr>
              <w:trHeight w:val="99"/>
            </w:trPr>
            <w:tc>
              <w:tcPr>
                <w:tcW w:w="2943" w:type="dxa"/>
              </w:tcPr>
              <w:p w14:paraId="4E3B62F5" w14:textId="77777777" w:rsidR="00CC7058" w:rsidRPr="008D640C" w:rsidRDefault="00CC7058"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400711FA" w:rsidR="00CC7058" w:rsidRPr="008D640C" w:rsidRDefault="00B07F48" w:rsidP="00771523">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01536</w:t>
                </w:r>
                <w:r w:rsidR="00CC7058" w:rsidRPr="008D640C">
                  <w:rPr>
                    <w:rFonts w:ascii="Palatino Linotype" w:eastAsia="Calibri" w:hAnsi="Palatino Linotype" w:cs="Tahoma"/>
                    <w:b/>
                    <w:bCs/>
                    <w:sz w:val="22"/>
                    <w:szCs w:val="22"/>
                    <w:lang w:eastAsia="en-US"/>
                  </w:rPr>
                  <w:t>/INFOEM/IP/RR/</w:t>
                </w:r>
                <w:r w:rsidR="00BC4D91">
                  <w:rPr>
                    <w:rFonts w:ascii="Palatino Linotype" w:eastAsia="Calibri" w:hAnsi="Palatino Linotype" w:cs="Tahoma"/>
                    <w:b/>
                    <w:bCs/>
                    <w:sz w:val="22"/>
                    <w:szCs w:val="22"/>
                    <w:lang w:eastAsia="en-US"/>
                  </w:rPr>
                  <w:t>2022</w:t>
                </w:r>
              </w:p>
            </w:tc>
          </w:tr>
          <w:tr w:rsidR="00B07F48" w14:paraId="3385006F" w14:textId="77777777" w:rsidTr="002465DF">
            <w:trPr>
              <w:trHeight w:val="195"/>
            </w:trPr>
            <w:tc>
              <w:tcPr>
                <w:tcW w:w="2943" w:type="dxa"/>
              </w:tcPr>
              <w:p w14:paraId="0F49CA35" w14:textId="77777777" w:rsidR="00B07F48" w:rsidRPr="008D640C" w:rsidRDefault="00B07F48" w:rsidP="00B07F48">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3F188E9A" w:rsidR="00B07F48" w:rsidRPr="008D640C" w:rsidRDefault="00B07F48" w:rsidP="00B07F48">
                <w:pPr>
                  <w:tabs>
                    <w:tab w:val="left" w:pos="2834"/>
                    <w:tab w:val="right" w:pos="8838"/>
                  </w:tabs>
                  <w:ind w:right="171"/>
                  <w:jc w:val="both"/>
                  <w:rPr>
                    <w:rFonts w:ascii="Palatino Linotype" w:eastAsia="Calibri" w:hAnsi="Palatino Linotype" w:cs="Tahoma"/>
                    <w:b/>
                    <w:sz w:val="22"/>
                    <w:szCs w:val="22"/>
                    <w:lang w:eastAsia="en-US"/>
                  </w:rPr>
                </w:pPr>
                <w:r w:rsidRPr="00C4178E">
                  <w:rPr>
                    <w:rFonts w:ascii="Palatino Linotype" w:eastAsia="Calibri" w:hAnsi="Palatino Linotype" w:cs="Tahoma"/>
                    <w:bCs/>
                    <w:sz w:val="22"/>
                    <w:szCs w:val="22"/>
                    <w:lang w:val="es-MX" w:eastAsia="en-US"/>
                  </w:rPr>
                  <w:t>Sistema Municipal Para el Desarrollo Integral de la Familia de Tejupilco</w:t>
                </w:r>
              </w:p>
            </w:tc>
          </w:tr>
          <w:tr w:rsidR="00CC7058" w14:paraId="341FB120" w14:textId="77777777" w:rsidTr="002465DF">
            <w:trPr>
              <w:trHeight w:val="404"/>
            </w:trPr>
            <w:tc>
              <w:tcPr>
                <w:tcW w:w="2943" w:type="dxa"/>
              </w:tcPr>
              <w:p w14:paraId="106E7054" w14:textId="77777777" w:rsidR="00CC7058" w:rsidRPr="008D640C" w:rsidRDefault="00CC7058"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77777777" w:rsidR="00CC7058" w:rsidRPr="008D640C" w:rsidRDefault="00CC7058" w:rsidP="00E43A0F">
                <w:pPr>
                  <w:tabs>
                    <w:tab w:val="right" w:pos="8838"/>
                  </w:tabs>
                  <w:ind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DAF875" w14:textId="77777777" w:rsidR="00CC7058" w:rsidRPr="005C106F" w:rsidRDefault="00CC7058" w:rsidP="005743D2">
          <w:pPr>
            <w:tabs>
              <w:tab w:val="right" w:pos="8838"/>
            </w:tabs>
            <w:ind w:left="-28"/>
            <w:jc w:val="both"/>
            <w:rPr>
              <w:rFonts w:ascii="Arial" w:eastAsia="Calibri" w:hAnsi="Arial" w:cs="Arial"/>
              <w:b/>
              <w:sz w:val="22"/>
              <w:szCs w:val="22"/>
              <w:lang w:eastAsia="en-US"/>
            </w:rPr>
          </w:pPr>
        </w:p>
      </w:tc>
    </w:tr>
  </w:tbl>
  <w:p w14:paraId="0488DE90" w14:textId="0D1645AB" w:rsidR="00CC7058" w:rsidRDefault="008F2871" w:rsidP="00EF4A64">
    <w:pPr>
      <w:pStyle w:val="Encabezado"/>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407CF22">
          <wp:simplePos x="0" y="0"/>
          <wp:positionH relativeFrom="margin">
            <wp:posOffset>-1009323</wp:posOffset>
          </wp:positionH>
          <wp:positionV relativeFrom="margin">
            <wp:posOffset>-1708785</wp:posOffset>
          </wp:positionV>
          <wp:extent cx="8426450" cy="10972800"/>
          <wp:effectExtent l="0" t="0" r="0" b="0"/>
          <wp:wrapNone/>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14:paraId="11CF0039" w14:textId="77777777" w:rsidR="00CC7058" w:rsidRDefault="00CC7058" w:rsidP="00EF4A64">
    <w:pPr>
      <w:pStyle w:val="Encabezado"/>
      <w:rPr>
        <w:sz w:val="14"/>
      </w:rPr>
    </w:pPr>
  </w:p>
  <w:p w14:paraId="4D48503D" w14:textId="77777777" w:rsidR="00CC7058" w:rsidRPr="00443C6B" w:rsidRDefault="00CC7058"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662" w:type="dxa"/>
      <w:tblInd w:w="2552" w:type="dxa"/>
      <w:tblLayout w:type="fixed"/>
      <w:tblLook w:val="04A0" w:firstRow="1" w:lastRow="0" w:firstColumn="1" w:lastColumn="0" w:noHBand="0" w:noVBand="1"/>
    </w:tblPr>
    <w:tblGrid>
      <w:gridCol w:w="283"/>
      <w:gridCol w:w="6379"/>
    </w:tblGrid>
    <w:tr w:rsidR="00CC7058" w:rsidRPr="00330DA7" w14:paraId="0756BAA3" w14:textId="77777777" w:rsidTr="6FE458A1">
      <w:trPr>
        <w:trHeight w:val="1435"/>
      </w:trPr>
      <w:tc>
        <w:tcPr>
          <w:tcW w:w="283" w:type="dxa"/>
          <w:shd w:val="clear" w:color="auto" w:fill="auto"/>
        </w:tcPr>
        <w:p w14:paraId="79A199F2" w14:textId="0A2F2725" w:rsidR="00CC7058" w:rsidRPr="00330DA7" w:rsidRDefault="00CC7058"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CC7058" w:rsidRPr="00330DA7" w14:paraId="1FED1AD9" w14:textId="07A0ED72" w:rsidTr="6FE458A1">
            <w:trPr>
              <w:trHeight w:val="144"/>
            </w:trPr>
            <w:tc>
              <w:tcPr>
                <w:tcW w:w="2727" w:type="dxa"/>
              </w:tcPr>
              <w:p w14:paraId="479BE2EF" w14:textId="77777777" w:rsidR="00CC7058" w:rsidRPr="00330DA7" w:rsidRDefault="00CC7058" w:rsidP="00844CB5">
                <w:pPr>
                  <w:tabs>
                    <w:tab w:val="right" w:pos="8838"/>
                  </w:tabs>
                  <w:ind w:left="-74" w:right="-105"/>
                  <w:rPr>
                    <w:rFonts w:ascii="Palatino Linotype" w:eastAsia="Calibri" w:hAnsi="Palatino Linotype" w:cs="Tahoma"/>
                    <w:b/>
                    <w:sz w:val="22"/>
                    <w:szCs w:val="22"/>
                    <w:lang w:eastAsia="en-US"/>
                  </w:rPr>
                </w:pPr>
                <w:bookmarkStart w:id="2"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2E818D8A" w:rsidR="00CC7058" w:rsidRPr="00487CD4" w:rsidRDefault="00804F1D" w:rsidP="00D90961">
                <w:pPr>
                  <w:tabs>
                    <w:tab w:val="right" w:pos="8838"/>
                  </w:tabs>
                  <w:ind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01536</w:t>
                </w:r>
                <w:r w:rsidR="00CC7058" w:rsidRPr="00487CD4">
                  <w:rPr>
                    <w:rFonts w:ascii="Palatino Linotype" w:eastAsia="Calibri" w:hAnsi="Palatino Linotype" w:cs="Tahoma"/>
                    <w:sz w:val="22"/>
                    <w:szCs w:val="22"/>
                    <w:lang w:eastAsia="en-US"/>
                  </w:rPr>
                  <w:t>/INFOEM/IP/RR/</w:t>
                </w:r>
                <w:r w:rsidR="00487CD4" w:rsidRPr="00487CD4">
                  <w:rPr>
                    <w:rFonts w:ascii="Palatino Linotype" w:eastAsia="Calibri" w:hAnsi="Palatino Linotype" w:cs="Tahoma"/>
                    <w:sz w:val="22"/>
                    <w:szCs w:val="22"/>
                    <w:lang w:eastAsia="en-US"/>
                  </w:rPr>
                  <w:t>2022</w:t>
                </w:r>
              </w:p>
            </w:tc>
          </w:tr>
          <w:tr w:rsidR="00804F1D" w:rsidRPr="00330DA7" w14:paraId="660FE942" w14:textId="6B2EDFC8" w:rsidTr="6FE458A1">
            <w:trPr>
              <w:trHeight w:val="144"/>
            </w:trPr>
            <w:tc>
              <w:tcPr>
                <w:tcW w:w="2727" w:type="dxa"/>
              </w:tcPr>
              <w:p w14:paraId="662BC787" w14:textId="77777777" w:rsidR="00804F1D" w:rsidRPr="00330DA7" w:rsidRDefault="00804F1D" w:rsidP="00804F1D">
                <w:pPr>
                  <w:tabs>
                    <w:tab w:val="right" w:pos="8838"/>
                  </w:tabs>
                  <w:ind w:left="-74" w:right="-105"/>
                  <w:rPr>
                    <w:rFonts w:ascii="Palatino Linotype" w:eastAsia="Calibri" w:hAnsi="Palatino Linotype" w:cs="Tahoma"/>
                    <w:b/>
                    <w:sz w:val="22"/>
                    <w:szCs w:val="22"/>
                    <w:lang w:eastAsia="en-US"/>
                  </w:rPr>
                </w:pPr>
                <w:bookmarkStart w:id="3" w:name="_Hlk10641523"/>
                <w:bookmarkEnd w:id="2"/>
                <w:r w:rsidRPr="00330DA7">
                  <w:rPr>
                    <w:rFonts w:ascii="Palatino Linotype" w:eastAsia="Calibri" w:hAnsi="Palatino Linotype" w:cs="Tahoma"/>
                    <w:b/>
                    <w:sz w:val="22"/>
                    <w:szCs w:val="22"/>
                    <w:lang w:eastAsia="en-US"/>
                  </w:rPr>
                  <w:t>Recurrente:</w:t>
                </w:r>
              </w:p>
            </w:tc>
            <w:tc>
              <w:tcPr>
                <w:tcW w:w="3402" w:type="dxa"/>
              </w:tcPr>
              <w:p w14:paraId="389277EF" w14:textId="1544877E" w:rsidR="00804F1D" w:rsidRPr="00330DA7" w:rsidRDefault="6FE458A1" w:rsidP="6FE458A1">
                <w:pPr>
                  <w:tabs>
                    <w:tab w:val="left" w:pos="3122"/>
                    <w:tab w:val="right" w:pos="8838"/>
                  </w:tabs>
                  <w:ind w:right="-105"/>
                  <w:jc w:val="both"/>
                  <w:rPr>
                    <w:highlight w:val="black"/>
                    <w:lang w:eastAsia="en-US"/>
                  </w:rPr>
                </w:pPr>
                <w:r w:rsidRPr="6FE458A1">
                  <w:rPr>
                    <w:rFonts w:ascii="Palatino Linotype" w:eastAsia="Calibri" w:hAnsi="Palatino Linotype" w:cs="Tahoma"/>
                    <w:sz w:val="22"/>
                    <w:szCs w:val="22"/>
                    <w:highlight w:val="black"/>
                    <w:lang w:eastAsia="en-US"/>
                  </w:rPr>
                  <w:t>XXXXXXXXXXXXXXX</w:t>
                </w:r>
              </w:p>
            </w:tc>
          </w:tr>
          <w:bookmarkEnd w:id="3"/>
          <w:tr w:rsidR="00804F1D" w:rsidRPr="00330DA7" w14:paraId="215691A8" w14:textId="77777777" w:rsidTr="6FE458A1">
            <w:trPr>
              <w:trHeight w:val="283"/>
            </w:trPr>
            <w:tc>
              <w:tcPr>
                <w:tcW w:w="2727" w:type="dxa"/>
              </w:tcPr>
              <w:p w14:paraId="0B74763A" w14:textId="77777777" w:rsidR="00804F1D" w:rsidRPr="00330DA7" w:rsidRDefault="00804F1D" w:rsidP="00804F1D">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2296B163" w:rsidR="00804F1D" w:rsidRPr="00487CD4" w:rsidRDefault="00804F1D" w:rsidP="00804F1D">
                <w:pPr>
                  <w:tabs>
                    <w:tab w:val="left" w:pos="2834"/>
                    <w:tab w:val="right" w:pos="8838"/>
                  </w:tabs>
                  <w:ind w:right="-105"/>
                  <w:jc w:val="both"/>
                  <w:rPr>
                    <w:rFonts w:ascii="Palatino Linotype" w:eastAsia="Calibri" w:hAnsi="Palatino Linotype" w:cs="Tahoma"/>
                    <w:sz w:val="22"/>
                    <w:szCs w:val="22"/>
                    <w:lang w:eastAsia="en-US"/>
                  </w:rPr>
                </w:pPr>
                <w:r w:rsidRPr="00C4178E">
                  <w:rPr>
                    <w:rFonts w:ascii="Palatino Linotype" w:eastAsia="Calibri" w:hAnsi="Palatino Linotype" w:cs="Tahoma"/>
                    <w:bCs/>
                    <w:sz w:val="22"/>
                    <w:szCs w:val="22"/>
                    <w:lang w:val="es-MX" w:eastAsia="en-US"/>
                  </w:rPr>
                  <w:t>Sistema Municipal Para el Desarrollo Integral de la Familia de Tejupilco</w:t>
                </w:r>
              </w:p>
            </w:tc>
          </w:tr>
          <w:tr w:rsidR="00804F1D" w:rsidRPr="00330DA7" w14:paraId="6B309D42" w14:textId="77777777" w:rsidTr="6FE458A1">
            <w:trPr>
              <w:trHeight w:val="283"/>
            </w:trPr>
            <w:tc>
              <w:tcPr>
                <w:tcW w:w="2727" w:type="dxa"/>
              </w:tcPr>
              <w:p w14:paraId="111E9634" w14:textId="77777777" w:rsidR="00804F1D" w:rsidRPr="00330DA7" w:rsidRDefault="00804F1D" w:rsidP="00804F1D">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77777777" w:rsidR="00804F1D" w:rsidRPr="00330DA7" w:rsidRDefault="00804F1D" w:rsidP="00804F1D">
                <w:pPr>
                  <w:tabs>
                    <w:tab w:val="right" w:pos="8838"/>
                  </w:tabs>
                  <w:ind w:right="-105"/>
                  <w:jc w:val="both"/>
                  <w:rPr>
                    <w:rFonts w:ascii="Palatino Linotype" w:eastAsia="Calibri" w:hAnsi="Palatino Linotype" w:cs="Tahoma"/>
                    <w:b/>
                    <w:sz w:val="22"/>
                    <w:szCs w:val="22"/>
                    <w:lang w:eastAsia="en-US"/>
                  </w:rPr>
                </w:pPr>
                <w:r w:rsidRPr="00330DA7">
                  <w:rPr>
                    <w:rFonts w:ascii="Palatino Linotype" w:eastAsia="Calibri" w:hAnsi="Palatino Linotype" w:cs="Tahoma"/>
                    <w:sz w:val="22"/>
                    <w:szCs w:val="22"/>
                    <w:lang w:eastAsia="en-US"/>
                  </w:rPr>
                  <w:t>Luis Gustavo Parra Noriega</w:t>
                </w:r>
              </w:p>
            </w:tc>
          </w:tr>
        </w:tbl>
        <w:p w14:paraId="430DE6A9" w14:textId="77777777" w:rsidR="00CC7058" w:rsidRPr="00330DA7" w:rsidRDefault="00CC7058" w:rsidP="00DB7E5F">
          <w:pPr>
            <w:tabs>
              <w:tab w:val="right" w:pos="8838"/>
            </w:tabs>
            <w:ind w:left="-28"/>
            <w:jc w:val="both"/>
            <w:rPr>
              <w:rFonts w:ascii="Arial" w:eastAsia="Calibri" w:hAnsi="Arial" w:cs="Arial"/>
              <w:b/>
              <w:sz w:val="22"/>
              <w:szCs w:val="22"/>
              <w:lang w:eastAsia="en-US"/>
            </w:rPr>
          </w:pPr>
        </w:p>
      </w:tc>
    </w:tr>
  </w:tbl>
  <w:p w14:paraId="0CB98BDD" w14:textId="00A5E0D2" w:rsidR="00CC7058" w:rsidRPr="00765661" w:rsidRDefault="00E02E8F"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margin-left:-77.45pt;margin-top:-132.2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816848E"/>
    <w:lvl w:ilvl="0">
      <w:start w:val="1"/>
      <w:numFmt w:val="bullet"/>
      <w:pStyle w:val="Listaconvietas2"/>
      <w:lvlText w:val=""/>
      <w:lvlJc w:val="left"/>
      <w:pPr>
        <w:tabs>
          <w:tab w:val="num" w:pos="851"/>
        </w:tabs>
        <w:ind w:left="851" w:hanging="360"/>
      </w:pPr>
      <w:rPr>
        <w:rFonts w:ascii="Symbol" w:hAnsi="Symbol" w:hint="default"/>
      </w:rPr>
    </w:lvl>
  </w:abstractNum>
  <w:abstractNum w:abstractNumId="1">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1B73F4"/>
    <w:multiLevelType w:val="hybridMultilevel"/>
    <w:tmpl w:val="DFEE4C86"/>
    <w:lvl w:ilvl="0" w:tplc="080A0001">
      <w:start w:val="1"/>
      <w:numFmt w:val="bullet"/>
      <w:lvlText w:val=""/>
      <w:lvlJc w:val="left"/>
      <w:pPr>
        <w:ind w:left="1427" w:hanging="360"/>
      </w:pPr>
      <w:rPr>
        <w:rFonts w:ascii="Symbol" w:hAnsi="Symbol" w:hint="default"/>
      </w:rPr>
    </w:lvl>
    <w:lvl w:ilvl="1" w:tplc="080A0003" w:tentative="1">
      <w:start w:val="1"/>
      <w:numFmt w:val="bullet"/>
      <w:lvlText w:val="o"/>
      <w:lvlJc w:val="left"/>
      <w:pPr>
        <w:ind w:left="2147" w:hanging="360"/>
      </w:pPr>
      <w:rPr>
        <w:rFonts w:ascii="Courier New" w:hAnsi="Courier New" w:cs="Courier New" w:hint="default"/>
      </w:rPr>
    </w:lvl>
    <w:lvl w:ilvl="2" w:tplc="080A0005" w:tentative="1">
      <w:start w:val="1"/>
      <w:numFmt w:val="bullet"/>
      <w:lvlText w:val=""/>
      <w:lvlJc w:val="left"/>
      <w:pPr>
        <w:ind w:left="2867" w:hanging="360"/>
      </w:pPr>
      <w:rPr>
        <w:rFonts w:ascii="Wingdings" w:hAnsi="Wingdings" w:hint="default"/>
      </w:rPr>
    </w:lvl>
    <w:lvl w:ilvl="3" w:tplc="080A0001" w:tentative="1">
      <w:start w:val="1"/>
      <w:numFmt w:val="bullet"/>
      <w:lvlText w:val=""/>
      <w:lvlJc w:val="left"/>
      <w:pPr>
        <w:ind w:left="3587" w:hanging="360"/>
      </w:pPr>
      <w:rPr>
        <w:rFonts w:ascii="Symbol" w:hAnsi="Symbol" w:hint="default"/>
      </w:rPr>
    </w:lvl>
    <w:lvl w:ilvl="4" w:tplc="080A0003" w:tentative="1">
      <w:start w:val="1"/>
      <w:numFmt w:val="bullet"/>
      <w:lvlText w:val="o"/>
      <w:lvlJc w:val="left"/>
      <w:pPr>
        <w:ind w:left="4307" w:hanging="360"/>
      </w:pPr>
      <w:rPr>
        <w:rFonts w:ascii="Courier New" w:hAnsi="Courier New" w:cs="Courier New" w:hint="default"/>
      </w:rPr>
    </w:lvl>
    <w:lvl w:ilvl="5" w:tplc="080A0005" w:tentative="1">
      <w:start w:val="1"/>
      <w:numFmt w:val="bullet"/>
      <w:lvlText w:val=""/>
      <w:lvlJc w:val="left"/>
      <w:pPr>
        <w:ind w:left="5027" w:hanging="360"/>
      </w:pPr>
      <w:rPr>
        <w:rFonts w:ascii="Wingdings" w:hAnsi="Wingdings" w:hint="default"/>
      </w:rPr>
    </w:lvl>
    <w:lvl w:ilvl="6" w:tplc="080A0001" w:tentative="1">
      <w:start w:val="1"/>
      <w:numFmt w:val="bullet"/>
      <w:lvlText w:val=""/>
      <w:lvlJc w:val="left"/>
      <w:pPr>
        <w:ind w:left="5747" w:hanging="360"/>
      </w:pPr>
      <w:rPr>
        <w:rFonts w:ascii="Symbol" w:hAnsi="Symbol" w:hint="default"/>
      </w:rPr>
    </w:lvl>
    <w:lvl w:ilvl="7" w:tplc="080A0003" w:tentative="1">
      <w:start w:val="1"/>
      <w:numFmt w:val="bullet"/>
      <w:lvlText w:val="o"/>
      <w:lvlJc w:val="left"/>
      <w:pPr>
        <w:ind w:left="6467" w:hanging="360"/>
      </w:pPr>
      <w:rPr>
        <w:rFonts w:ascii="Courier New" w:hAnsi="Courier New" w:cs="Courier New" w:hint="default"/>
      </w:rPr>
    </w:lvl>
    <w:lvl w:ilvl="8" w:tplc="080A0005" w:tentative="1">
      <w:start w:val="1"/>
      <w:numFmt w:val="bullet"/>
      <w:lvlText w:val=""/>
      <w:lvlJc w:val="left"/>
      <w:pPr>
        <w:ind w:left="7187" w:hanging="360"/>
      </w:pPr>
      <w:rPr>
        <w:rFonts w:ascii="Wingdings" w:hAnsi="Wingdings" w:hint="default"/>
      </w:rPr>
    </w:lvl>
  </w:abstractNum>
  <w:abstractNum w:abstractNumId="3">
    <w:nsid w:val="26C173F5"/>
    <w:multiLevelType w:val="hybridMultilevel"/>
    <w:tmpl w:val="BFCA2E28"/>
    <w:lvl w:ilvl="0" w:tplc="E2823D80">
      <w:start w:val="1"/>
      <w:numFmt w:val="decimal"/>
      <w:lvlText w:val="%1."/>
      <w:lvlJc w:val="left"/>
      <w:pPr>
        <w:ind w:left="433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35FA6E95"/>
    <w:multiLevelType w:val="hybridMultilevel"/>
    <w:tmpl w:val="861C82E0"/>
    <w:lvl w:ilvl="0" w:tplc="080A0013">
      <w:start w:val="1"/>
      <w:numFmt w:val="upperRoman"/>
      <w:lvlText w:val="%1."/>
      <w:lvlJc w:val="right"/>
      <w:pPr>
        <w:ind w:left="720" w:hanging="360"/>
      </w:pPr>
      <w:rPr>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448C61E3"/>
    <w:multiLevelType w:val="hybridMultilevel"/>
    <w:tmpl w:val="0D5E2B1A"/>
    <w:lvl w:ilvl="0" w:tplc="DAB84CC8">
      <w:start w:val="1"/>
      <w:numFmt w:val="decimal"/>
      <w:lvlText w:val="%1."/>
      <w:lvlJc w:val="left"/>
      <w:pPr>
        <w:ind w:left="1070" w:hanging="360"/>
      </w:pPr>
      <w:rPr>
        <w:rFonts w:ascii="Palatino Linotype" w:eastAsia="Times New Roman" w:hAnsi="Palatino Linotype" w:cs="Times New Roman"/>
        <w:b w:val="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6">
    <w:nsid w:val="5BEC3C78"/>
    <w:multiLevelType w:val="hybridMultilevel"/>
    <w:tmpl w:val="6C28D534"/>
    <w:lvl w:ilvl="0" w:tplc="2BFA7DC8">
      <w:start w:val="4"/>
      <w:numFmt w:val="bullet"/>
      <w:lvlText w:val="-"/>
      <w:lvlJc w:val="left"/>
      <w:pPr>
        <w:ind w:left="927" w:hanging="360"/>
      </w:pPr>
      <w:rPr>
        <w:rFonts w:ascii="Palatino Linotype" w:eastAsia="Times New Roman" w:hAnsi="Palatino Linotype" w:cs="Tahoma" w:hint="default"/>
        <w:b w:val="0"/>
        <w:u w:val="none"/>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4"/>
    <w:lvlOverride w:ilvl="0">
      <w:startOverride w:val="1"/>
    </w:lvlOverride>
    <w:lvlOverride w:ilvl="1"/>
    <w:lvlOverride w:ilvl="2"/>
    <w:lvlOverride w:ilvl="3"/>
    <w:lvlOverride w:ilvl="4"/>
    <w:lvlOverride w:ilvl="5"/>
    <w:lvlOverride w:ilvl="6"/>
    <w:lvlOverride w:ilvl="7"/>
    <w:lvlOverride w:ilvl="8"/>
  </w:num>
  <w:num w:numId="6">
    <w:abstractNumId w:val="3"/>
  </w:num>
  <w:num w:numId="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222"/>
    <w:rsid w:val="0000009E"/>
    <w:rsid w:val="000027EB"/>
    <w:rsid w:val="0000356B"/>
    <w:rsid w:val="0000395A"/>
    <w:rsid w:val="00003EB8"/>
    <w:rsid w:val="0000485A"/>
    <w:rsid w:val="00006499"/>
    <w:rsid w:val="00006543"/>
    <w:rsid w:val="000065CF"/>
    <w:rsid w:val="00007ECA"/>
    <w:rsid w:val="00010544"/>
    <w:rsid w:val="0001124C"/>
    <w:rsid w:val="00012C24"/>
    <w:rsid w:val="00012DBA"/>
    <w:rsid w:val="00012ED0"/>
    <w:rsid w:val="000139E8"/>
    <w:rsid w:val="00013A19"/>
    <w:rsid w:val="000143FA"/>
    <w:rsid w:val="00014465"/>
    <w:rsid w:val="000159D3"/>
    <w:rsid w:val="00017858"/>
    <w:rsid w:val="00017D26"/>
    <w:rsid w:val="00017E22"/>
    <w:rsid w:val="00020818"/>
    <w:rsid w:val="0002120A"/>
    <w:rsid w:val="000212E5"/>
    <w:rsid w:val="00021C64"/>
    <w:rsid w:val="0002289F"/>
    <w:rsid w:val="00023078"/>
    <w:rsid w:val="000241C5"/>
    <w:rsid w:val="00024D74"/>
    <w:rsid w:val="0002561A"/>
    <w:rsid w:val="00025F5D"/>
    <w:rsid w:val="00027906"/>
    <w:rsid w:val="00027F0F"/>
    <w:rsid w:val="000313A7"/>
    <w:rsid w:val="00032F5B"/>
    <w:rsid w:val="00033BE7"/>
    <w:rsid w:val="00034E9D"/>
    <w:rsid w:val="00035CD3"/>
    <w:rsid w:val="00035F9E"/>
    <w:rsid w:val="00036315"/>
    <w:rsid w:val="000373BC"/>
    <w:rsid w:val="000378BC"/>
    <w:rsid w:val="00037B34"/>
    <w:rsid w:val="00037F4B"/>
    <w:rsid w:val="000413B1"/>
    <w:rsid w:val="00041535"/>
    <w:rsid w:val="000415F1"/>
    <w:rsid w:val="00043C4B"/>
    <w:rsid w:val="00044768"/>
    <w:rsid w:val="00044D21"/>
    <w:rsid w:val="0004646B"/>
    <w:rsid w:val="00046B97"/>
    <w:rsid w:val="00046F21"/>
    <w:rsid w:val="0004731B"/>
    <w:rsid w:val="000476BE"/>
    <w:rsid w:val="0004790A"/>
    <w:rsid w:val="000508D1"/>
    <w:rsid w:val="00050EC4"/>
    <w:rsid w:val="00051C33"/>
    <w:rsid w:val="000527B4"/>
    <w:rsid w:val="000528E6"/>
    <w:rsid w:val="00053196"/>
    <w:rsid w:val="000532F0"/>
    <w:rsid w:val="0005451D"/>
    <w:rsid w:val="00055DD3"/>
    <w:rsid w:val="00056C13"/>
    <w:rsid w:val="00056D2E"/>
    <w:rsid w:val="00057250"/>
    <w:rsid w:val="00057499"/>
    <w:rsid w:val="0005769F"/>
    <w:rsid w:val="0006017B"/>
    <w:rsid w:val="000603A7"/>
    <w:rsid w:val="000614B4"/>
    <w:rsid w:val="0006199A"/>
    <w:rsid w:val="000620E1"/>
    <w:rsid w:val="00062190"/>
    <w:rsid w:val="000625C4"/>
    <w:rsid w:val="00062D7B"/>
    <w:rsid w:val="00062ED8"/>
    <w:rsid w:val="000634CC"/>
    <w:rsid w:val="0006409F"/>
    <w:rsid w:val="00064855"/>
    <w:rsid w:val="00065BF2"/>
    <w:rsid w:val="000678EA"/>
    <w:rsid w:val="00071A4A"/>
    <w:rsid w:val="000749B4"/>
    <w:rsid w:val="00074BB0"/>
    <w:rsid w:val="000758B2"/>
    <w:rsid w:val="000771CC"/>
    <w:rsid w:val="00077F49"/>
    <w:rsid w:val="00080971"/>
    <w:rsid w:val="000813B0"/>
    <w:rsid w:val="0008148B"/>
    <w:rsid w:val="00083520"/>
    <w:rsid w:val="000853C2"/>
    <w:rsid w:val="000910A3"/>
    <w:rsid w:val="00092475"/>
    <w:rsid w:val="0009267E"/>
    <w:rsid w:val="00092C55"/>
    <w:rsid w:val="00092F1D"/>
    <w:rsid w:val="000932D5"/>
    <w:rsid w:val="00095932"/>
    <w:rsid w:val="00095E4F"/>
    <w:rsid w:val="00095F83"/>
    <w:rsid w:val="00096D31"/>
    <w:rsid w:val="00097211"/>
    <w:rsid w:val="000A00FA"/>
    <w:rsid w:val="000A0518"/>
    <w:rsid w:val="000A0861"/>
    <w:rsid w:val="000A1F83"/>
    <w:rsid w:val="000A20A4"/>
    <w:rsid w:val="000A5058"/>
    <w:rsid w:val="000A5A1D"/>
    <w:rsid w:val="000A5C6A"/>
    <w:rsid w:val="000A60ED"/>
    <w:rsid w:val="000A61DD"/>
    <w:rsid w:val="000A7211"/>
    <w:rsid w:val="000B1D37"/>
    <w:rsid w:val="000B262E"/>
    <w:rsid w:val="000B2C93"/>
    <w:rsid w:val="000B36DD"/>
    <w:rsid w:val="000B445B"/>
    <w:rsid w:val="000B56AE"/>
    <w:rsid w:val="000B5711"/>
    <w:rsid w:val="000B6020"/>
    <w:rsid w:val="000B61AD"/>
    <w:rsid w:val="000B7CE9"/>
    <w:rsid w:val="000C1D33"/>
    <w:rsid w:val="000C2283"/>
    <w:rsid w:val="000C27CA"/>
    <w:rsid w:val="000C3DD9"/>
    <w:rsid w:val="000C589B"/>
    <w:rsid w:val="000C59CB"/>
    <w:rsid w:val="000C5A78"/>
    <w:rsid w:val="000C5CEE"/>
    <w:rsid w:val="000C68FF"/>
    <w:rsid w:val="000C6C0C"/>
    <w:rsid w:val="000C740F"/>
    <w:rsid w:val="000D06DE"/>
    <w:rsid w:val="000D0B08"/>
    <w:rsid w:val="000D1DDF"/>
    <w:rsid w:val="000D21AC"/>
    <w:rsid w:val="000D2A27"/>
    <w:rsid w:val="000D4028"/>
    <w:rsid w:val="000D62EF"/>
    <w:rsid w:val="000D6AEB"/>
    <w:rsid w:val="000D6B5A"/>
    <w:rsid w:val="000D6CF8"/>
    <w:rsid w:val="000D7077"/>
    <w:rsid w:val="000E0BEA"/>
    <w:rsid w:val="000E1F0A"/>
    <w:rsid w:val="000E4755"/>
    <w:rsid w:val="000E4C33"/>
    <w:rsid w:val="000E5EFE"/>
    <w:rsid w:val="000E6F80"/>
    <w:rsid w:val="000F13A8"/>
    <w:rsid w:val="000F14B5"/>
    <w:rsid w:val="000F178F"/>
    <w:rsid w:val="000F24C8"/>
    <w:rsid w:val="000F2580"/>
    <w:rsid w:val="000F2BB6"/>
    <w:rsid w:val="000F2EBF"/>
    <w:rsid w:val="000F3DA0"/>
    <w:rsid w:val="000F408E"/>
    <w:rsid w:val="000F4183"/>
    <w:rsid w:val="000F4876"/>
    <w:rsid w:val="000F5537"/>
    <w:rsid w:val="000F555D"/>
    <w:rsid w:val="000F6834"/>
    <w:rsid w:val="000F7149"/>
    <w:rsid w:val="000F76AB"/>
    <w:rsid w:val="000F7773"/>
    <w:rsid w:val="000F7A45"/>
    <w:rsid w:val="000F7FD8"/>
    <w:rsid w:val="00100BAC"/>
    <w:rsid w:val="001017B7"/>
    <w:rsid w:val="0010269F"/>
    <w:rsid w:val="00102F43"/>
    <w:rsid w:val="001034C6"/>
    <w:rsid w:val="00103D21"/>
    <w:rsid w:val="00103FCA"/>
    <w:rsid w:val="001049B0"/>
    <w:rsid w:val="00104ADB"/>
    <w:rsid w:val="0010571A"/>
    <w:rsid w:val="001057BC"/>
    <w:rsid w:val="00106713"/>
    <w:rsid w:val="0010688A"/>
    <w:rsid w:val="00107D2F"/>
    <w:rsid w:val="001115D4"/>
    <w:rsid w:val="001117DF"/>
    <w:rsid w:val="001133D5"/>
    <w:rsid w:val="001134C9"/>
    <w:rsid w:val="001139FD"/>
    <w:rsid w:val="00114068"/>
    <w:rsid w:val="001142C7"/>
    <w:rsid w:val="001150E9"/>
    <w:rsid w:val="001166C8"/>
    <w:rsid w:val="001171BD"/>
    <w:rsid w:val="00117F59"/>
    <w:rsid w:val="00120489"/>
    <w:rsid w:val="001221B8"/>
    <w:rsid w:val="00123CDB"/>
    <w:rsid w:val="00124137"/>
    <w:rsid w:val="001265A5"/>
    <w:rsid w:val="00127757"/>
    <w:rsid w:val="0012798C"/>
    <w:rsid w:val="001279BF"/>
    <w:rsid w:val="00127E0D"/>
    <w:rsid w:val="00132104"/>
    <w:rsid w:val="00132A80"/>
    <w:rsid w:val="00132F95"/>
    <w:rsid w:val="00134409"/>
    <w:rsid w:val="0013647C"/>
    <w:rsid w:val="00136C8A"/>
    <w:rsid w:val="0013791C"/>
    <w:rsid w:val="00137B8F"/>
    <w:rsid w:val="001403E1"/>
    <w:rsid w:val="00140643"/>
    <w:rsid w:val="00140BC9"/>
    <w:rsid w:val="00141895"/>
    <w:rsid w:val="0014307A"/>
    <w:rsid w:val="00143189"/>
    <w:rsid w:val="00144683"/>
    <w:rsid w:val="00144747"/>
    <w:rsid w:val="00144D0B"/>
    <w:rsid w:val="0014620A"/>
    <w:rsid w:val="0014670B"/>
    <w:rsid w:val="00146D94"/>
    <w:rsid w:val="00147566"/>
    <w:rsid w:val="00147666"/>
    <w:rsid w:val="00147887"/>
    <w:rsid w:val="00150E21"/>
    <w:rsid w:val="00151053"/>
    <w:rsid w:val="001514C7"/>
    <w:rsid w:val="001519CC"/>
    <w:rsid w:val="00151FBB"/>
    <w:rsid w:val="001521AC"/>
    <w:rsid w:val="0015381E"/>
    <w:rsid w:val="0015405A"/>
    <w:rsid w:val="0015463D"/>
    <w:rsid w:val="00155F96"/>
    <w:rsid w:val="00156023"/>
    <w:rsid w:val="00156408"/>
    <w:rsid w:val="00156A6B"/>
    <w:rsid w:val="001611DA"/>
    <w:rsid w:val="00161DF9"/>
    <w:rsid w:val="00161ED0"/>
    <w:rsid w:val="00162383"/>
    <w:rsid w:val="00162CCE"/>
    <w:rsid w:val="00164B24"/>
    <w:rsid w:val="00165891"/>
    <w:rsid w:val="001658C8"/>
    <w:rsid w:val="00170545"/>
    <w:rsid w:val="001707F1"/>
    <w:rsid w:val="00171613"/>
    <w:rsid w:val="00171ADD"/>
    <w:rsid w:val="001744E3"/>
    <w:rsid w:val="0017459B"/>
    <w:rsid w:val="00175CEB"/>
    <w:rsid w:val="00176367"/>
    <w:rsid w:val="00176773"/>
    <w:rsid w:val="00176D78"/>
    <w:rsid w:val="00176E8E"/>
    <w:rsid w:val="001807FF"/>
    <w:rsid w:val="00180829"/>
    <w:rsid w:val="00181915"/>
    <w:rsid w:val="00182D6C"/>
    <w:rsid w:val="00182DCE"/>
    <w:rsid w:val="00182E5C"/>
    <w:rsid w:val="00182F0F"/>
    <w:rsid w:val="00183D24"/>
    <w:rsid w:val="001847E4"/>
    <w:rsid w:val="00184982"/>
    <w:rsid w:val="001851A6"/>
    <w:rsid w:val="001867E9"/>
    <w:rsid w:val="001875A7"/>
    <w:rsid w:val="001879E1"/>
    <w:rsid w:val="00187A41"/>
    <w:rsid w:val="00190600"/>
    <w:rsid w:val="0019151D"/>
    <w:rsid w:val="00192206"/>
    <w:rsid w:val="00193103"/>
    <w:rsid w:val="0019389B"/>
    <w:rsid w:val="00194110"/>
    <w:rsid w:val="00195BA5"/>
    <w:rsid w:val="00195E1E"/>
    <w:rsid w:val="00196522"/>
    <w:rsid w:val="001A1B94"/>
    <w:rsid w:val="001A22F5"/>
    <w:rsid w:val="001A2B55"/>
    <w:rsid w:val="001A4B83"/>
    <w:rsid w:val="001A57BE"/>
    <w:rsid w:val="001A7588"/>
    <w:rsid w:val="001A7C6B"/>
    <w:rsid w:val="001A7D3A"/>
    <w:rsid w:val="001A7FD2"/>
    <w:rsid w:val="001B107D"/>
    <w:rsid w:val="001B1140"/>
    <w:rsid w:val="001B1524"/>
    <w:rsid w:val="001B2CD9"/>
    <w:rsid w:val="001B2F97"/>
    <w:rsid w:val="001B38FF"/>
    <w:rsid w:val="001B62A0"/>
    <w:rsid w:val="001B6EE8"/>
    <w:rsid w:val="001C17B0"/>
    <w:rsid w:val="001C1A4D"/>
    <w:rsid w:val="001C1FE2"/>
    <w:rsid w:val="001C22B8"/>
    <w:rsid w:val="001C282F"/>
    <w:rsid w:val="001C298A"/>
    <w:rsid w:val="001C2F9F"/>
    <w:rsid w:val="001C38D5"/>
    <w:rsid w:val="001C3946"/>
    <w:rsid w:val="001C5521"/>
    <w:rsid w:val="001C797F"/>
    <w:rsid w:val="001D0086"/>
    <w:rsid w:val="001D0094"/>
    <w:rsid w:val="001D00D6"/>
    <w:rsid w:val="001D0F76"/>
    <w:rsid w:val="001D18F2"/>
    <w:rsid w:val="001D1B0D"/>
    <w:rsid w:val="001D1B4B"/>
    <w:rsid w:val="001D4203"/>
    <w:rsid w:val="001D4377"/>
    <w:rsid w:val="001D45E8"/>
    <w:rsid w:val="001D67AC"/>
    <w:rsid w:val="001D6F69"/>
    <w:rsid w:val="001D7012"/>
    <w:rsid w:val="001D7B82"/>
    <w:rsid w:val="001D7BD2"/>
    <w:rsid w:val="001E16EB"/>
    <w:rsid w:val="001E1C84"/>
    <w:rsid w:val="001E2A4D"/>
    <w:rsid w:val="001E3A29"/>
    <w:rsid w:val="001E53C2"/>
    <w:rsid w:val="001E6927"/>
    <w:rsid w:val="001E6947"/>
    <w:rsid w:val="001E6FC5"/>
    <w:rsid w:val="001E7EE2"/>
    <w:rsid w:val="001F0E9C"/>
    <w:rsid w:val="001F0EB8"/>
    <w:rsid w:val="001F0F77"/>
    <w:rsid w:val="001F1540"/>
    <w:rsid w:val="001F17CC"/>
    <w:rsid w:val="001F43D1"/>
    <w:rsid w:val="001F652C"/>
    <w:rsid w:val="001F78D9"/>
    <w:rsid w:val="0020074E"/>
    <w:rsid w:val="00202DB8"/>
    <w:rsid w:val="00203DF0"/>
    <w:rsid w:val="00205F69"/>
    <w:rsid w:val="002060B4"/>
    <w:rsid w:val="0020692D"/>
    <w:rsid w:val="00206CE5"/>
    <w:rsid w:val="002076B9"/>
    <w:rsid w:val="00207736"/>
    <w:rsid w:val="00210A50"/>
    <w:rsid w:val="00212460"/>
    <w:rsid w:val="0021579E"/>
    <w:rsid w:val="00215D0D"/>
    <w:rsid w:val="00216C67"/>
    <w:rsid w:val="00217ACE"/>
    <w:rsid w:val="00217AEF"/>
    <w:rsid w:val="00221EC9"/>
    <w:rsid w:val="00222731"/>
    <w:rsid w:val="002229C6"/>
    <w:rsid w:val="00223C6D"/>
    <w:rsid w:val="00223ECD"/>
    <w:rsid w:val="002240B8"/>
    <w:rsid w:val="002241A6"/>
    <w:rsid w:val="002241E8"/>
    <w:rsid w:val="00224774"/>
    <w:rsid w:val="002247B0"/>
    <w:rsid w:val="00224F7A"/>
    <w:rsid w:val="00225152"/>
    <w:rsid w:val="002256FE"/>
    <w:rsid w:val="00225E15"/>
    <w:rsid w:val="00226403"/>
    <w:rsid w:val="00226980"/>
    <w:rsid w:val="00226E55"/>
    <w:rsid w:val="00227746"/>
    <w:rsid w:val="00230E81"/>
    <w:rsid w:val="002312EA"/>
    <w:rsid w:val="00232673"/>
    <w:rsid w:val="00234273"/>
    <w:rsid w:val="00234722"/>
    <w:rsid w:val="00236080"/>
    <w:rsid w:val="00236206"/>
    <w:rsid w:val="00236863"/>
    <w:rsid w:val="0023776C"/>
    <w:rsid w:val="00237C1F"/>
    <w:rsid w:val="00237D0D"/>
    <w:rsid w:val="002409CE"/>
    <w:rsid w:val="00241116"/>
    <w:rsid w:val="00241362"/>
    <w:rsid w:val="00241A9D"/>
    <w:rsid w:val="002424C2"/>
    <w:rsid w:val="002433A4"/>
    <w:rsid w:val="002435DC"/>
    <w:rsid w:val="002438E1"/>
    <w:rsid w:val="00243B71"/>
    <w:rsid w:val="0024436B"/>
    <w:rsid w:val="002448A6"/>
    <w:rsid w:val="00245C67"/>
    <w:rsid w:val="00245D77"/>
    <w:rsid w:val="00246501"/>
    <w:rsid w:val="002465DF"/>
    <w:rsid w:val="00247B17"/>
    <w:rsid w:val="00250142"/>
    <w:rsid w:val="00250389"/>
    <w:rsid w:val="00251FF7"/>
    <w:rsid w:val="00252354"/>
    <w:rsid w:val="00252669"/>
    <w:rsid w:val="00254209"/>
    <w:rsid w:val="00254288"/>
    <w:rsid w:val="0025469C"/>
    <w:rsid w:val="002550C4"/>
    <w:rsid w:val="002564D3"/>
    <w:rsid w:val="002579CE"/>
    <w:rsid w:val="002606E8"/>
    <w:rsid w:val="00260FEC"/>
    <w:rsid w:val="00261DD6"/>
    <w:rsid w:val="00263023"/>
    <w:rsid w:val="0026324B"/>
    <w:rsid w:val="00263885"/>
    <w:rsid w:val="002657E2"/>
    <w:rsid w:val="002671CF"/>
    <w:rsid w:val="002700CF"/>
    <w:rsid w:val="00271E0B"/>
    <w:rsid w:val="0027276F"/>
    <w:rsid w:val="002727CC"/>
    <w:rsid w:val="00273679"/>
    <w:rsid w:val="00275268"/>
    <w:rsid w:val="00275CC4"/>
    <w:rsid w:val="00275D99"/>
    <w:rsid w:val="00277869"/>
    <w:rsid w:val="002808E4"/>
    <w:rsid w:val="00281A35"/>
    <w:rsid w:val="00281AD9"/>
    <w:rsid w:val="00281F46"/>
    <w:rsid w:val="00282260"/>
    <w:rsid w:val="002823A7"/>
    <w:rsid w:val="00282E6A"/>
    <w:rsid w:val="00284486"/>
    <w:rsid w:val="00285118"/>
    <w:rsid w:val="00285644"/>
    <w:rsid w:val="0028581E"/>
    <w:rsid w:val="00287034"/>
    <w:rsid w:val="00287DE8"/>
    <w:rsid w:val="002909BA"/>
    <w:rsid w:val="00292857"/>
    <w:rsid w:val="00292F7C"/>
    <w:rsid w:val="00293491"/>
    <w:rsid w:val="002934DF"/>
    <w:rsid w:val="00293946"/>
    <w:rsid w:val="00294301"/>
    <w:rsid w:val="00294BDD"/>
    <w:rsid w:val="00295F53"/>
    <w:rsid w:val="00296AE5"/>
    <w:rsid w:val="002A063E"/>
    <w:rsid w:val="002A0FB8"/>
    <w:rsid w:val="002A1B97"/>
    <w:rsid w:val="002A2A2B"/>
    <w:rsid w:val="002A30A5"/>
    <w:rsid w:val="002A50B6"/>
    <w:rsid w:val="002A5232"/>
    <w:rsid w:val="002A57D2"/>
    <w:rsid w:val="002A5DB8"/>
    <w:rsid w:val="002A6193"/>
    <w:rsid w:val="002A66CD"/>
    <w:rsid w:val="002A7BD4"/>
    <w:rsid w:val="002A7F32"/>
    <w:rsid w:val="002B05B5"/>
    <w:rsid w:val="002B06F8"/>
    <w:rsid w:val="002B1C20"/>
    <w:rsid w:val="002B1FA7"/>
    <w:rsid w:val="002B20A1"/>
    <w:rsid w:val="002B226E"/>
    <w:rsid w:val="002B3E72"/>
    <w:rsid w:val="002B46D4"/>
    <w:rsid w:val="002B4988"/>
    <w:rsid w:val="002B54CF"/>
    <w:rsid w:val="002B6DFB"/>
    <w:rsid w:val="002B6E84"/>
    <w:rsid w:val="002C02B9"/>
    <w:rsid w:val="002C06E4"/>
    <w:rsid w:val="002C0DC2"/>
    <w:rsid w:val="002C2524"/>
    <w:rsid w:val="002C4046"/>
    <w:rsid w:val="002C458A"/>
    <w:rsid w:val="002C580D"/>
    <w:rsid w:val="002D1BE4"/>
    <w:rsid w:val="002D1D6C"/>
    <w:rsid w:val="002D245E"/>
    <w:rsid w:val="002D3FA0"/>
    <w:rsid w:val="002D481C"/>
    <w:rsid w:val="002D5FDB"/>
    <w:rsid w:val="002E2418"/>
    <w:rsid w:val="002E32B9"/>
    <w:rsid w:val="002E36F8"/>
    <w:rsid w:val="002E3824"/>
    <w:rsid w:val="002E3D7F"/>
    <w:rsid w:val="002E4F9B"/>
    <w:rsid w:val="002E5015"/>
    <w:rsid w:val="002E5021"/>
    <w:rsid w:val="002E53B9"/>
    <w:rsid w:val="002E74BA"/>
    <w:rsid w:val="002E7ACF"/>
    <w:rsid w:val="002F09CA"/>
    <w:rsid w:val="002F0C1A"/>
    <w:rsid w:val="002F0CE9"/>
    <w:rsid w:val="002F346F"/>
    <w:rsid w:val="002F3BD0"/>
    <w:rsid w:val="002F47A7"/>
    <w:rsid w:val="002F58D8"/>
    <w:rsid w:val="002F5FDA"/>
    <w:rsid w:val="002F6707"/>
    <w:rsid w:val="002F6EBE"/>
    <w:rsid w:val="002F746C"/>
    <w:rsid w:val="0030032A"/>
    <w:rsid w:val="00300A0B"/>
    <w:rsid w:val="003012EF"/>
    <w:rsid w:val="00301894"/>
    <w:rsid w:val="00301F21"/>
    <w:rsid w:val="00301F46"/>
    <w:rsid w:val="00303CAD"/>
    <w:rsid w:val="00303E71"/>
    <w:rsid w:val="00304E7C"/>
    <w:rsid w:val="00304EC0"/>
    <w:rsid w:val="00306418"/>
    <w:rsid w:val="00307887"/>
    <w:rsid w:val="003100F3"/>
    <w:rsid w:val="00310C11"/>
    <w:rsid w:val="00310FF8"/>
    <w:rsid w:val="00311D8B"/>
    <w:rsid w:val="00312456"/>
    <w:rsid w:val="00313E93"/>
    <w:rsid w:val="0031405B"/>
    <w:rsid w:val="0031453D"/>
    <w:rsid w:val="00314BBC"/>
    <w:rsid w:val="00315651"/>
    <w:rsid w:val="00315994"/>
    <w:rsid w:val="0031614E"/>
    <w:rsid w:val="00316600"/>
    <w:rsid w:val="003172EC"/>
    <w:rsid w:val="00320031"/>
    <w:rsid w:val="00320C52"/>
    <w:rsid w:val="0032170B"/>
    <w:rsid w:val="00322D57"/>
    <w:rsid w:val="00323325"/>
    <w:rsid w:val="003243B0"/>
    <w:rsid w:val="003250CF"/>
    <w:rsid w:val="003250F4"/>
    <w:rsid w:val="00325EC0"/>
    <w:rsid w:val="00327378"/>
    <w:rsid w:val="00330729"/>
    <w:rsid w:val="00330DA7"/>
    <w:rsid w:val="00332A90"/>
    <w:rsid w:val="0033384E"/>
    <w:rsid w:val="003340EC"/>
    <w:rsid w:val="003350FF"/>
    <w:rsid w:val="003353E3"/>
    <w:rsid w:val="00335B7F"/>
    <w:rsid w:val="0033635A"/>
    <w:rsid w:val="00336417"/>
    <w:rsid w:val="003365A9"/>
    <w:rsid w:val="00337AD3"/>
    <w:rsid w:val="00337B4C"/>
    <w:rsid w:val="00337CFD"/>
    <w:rsid w:val="0034057C"/>
    <w:rsid w:val="0034091C"/>
    <w:rsid w:val="00340C52"/>
    <w:rsid w:val="00341716"/>
    <w:rsid w:val="00341DA8"/>
    <w:rsid w:val="00342499"/>
    <w:rsid w:val="00342E18"/>
    <w:rsid w:val="00345880"/>
    <w:rsid w:val="00346412"/>
    <w:rsid w:val="00346C07"/>
    <w:rsid w:val="00350142"/>
    <w:rsid w:val="003503E8"/>
    <w:rsid w:val="00350D3D"/>
    <w:rsid w:val="00353B6D"/>
    <w:rsid w:val="00354361"/>
    <w:rsid w:val="00354920"/>
    <w:rsid w:val="00355A78"/>
    <w:rsid w:val="00355DC6"/>
    <w:rsid w:val="00356BDD"/>
    <w:rsid w:val="00357700"/>
    <w:rsid w:val="00360130"/>
    <w:rsid w:val="003604D7"/>
    <w:rsid w:val="00360AA6"/>
    <w:rsid w:val="00361176"/>
    <w:rsid w:val="0036164E"/>
    <w:rsid w:val="003627C6"/>
    <w:rsid w:val="0036351E"/>
    <w:rsid w:val="00363615"/>
    <w:rsid w:val="00364521"/>
    <w:rsid w:val="00364CC3"/>
    <w:rsid w:val="00365026"/>
    <w:rsid w:val="00365454"/>
    <w:rsid w:val="0036628C"/>
    <w:rsid w:val="00366381"/>
    <w:rsid w:val="00367F82"/>
    <w:rsid w:val="00370CB0"/>
    <w:rsid w:val="00372798"/>
    <w:rsid w:val="00372803"/>
    <w:rsid w:val="00372CCA"/>
    <w:rsid w:val="00373387"/>
    <w:rsid w:val="00374683"/>
    <w:rsid w:val="003749EC"/>
    <w:rsid w:val="00374D97"/>
    <w:rsid w:val="00374EB6"/>
    <w:rsid w:val="003756AF"/>
    <w:rsid w:val="00375815"/>
    <w:rsid w:val="00377383"/>
    <w:rsid w:val="003800D0"/>
    <w:rsid w:val="00380441"/>
    <w:rsid w:val="00381447"/>
    <w:rsid w:val="00382696"/>
    <w:rsid w:val="0038358D"/>
    <w:rsid w:val="0038438A"/>
    <w:rsid w:val="00384A22"/>
    <w:rsid w:val="00385F16"/>
    <w:rsid w:val="003864D2"/>
    <w:rsid w:val="00387191"/>
    <w:rsid w:val="00387DFF"/>
    <w:rsid w:val="00390249"/>
    <w:rsid w:val="00390BF8"/>
    <w:rsid w:val="0039109D"/>
    <w:rsid w:val="00391162"/>
    <w:rsid w:val="00391EB1"/>
    <w:rsid w:val="00392877"/>
    <w:rsid w:val="00392C42"/>
    <w:rsid w:val="00392E12"/>
    <w:rsid w:val="0039353D"/>
    <w:rsid w:val="00393855"/>
    <w:rsid w:val="0039391D"/>
    <w:rsid w:val="00393C79"/>
    <w:rsid w:val="00394D7E"/>
    <w:rsid w:val="0039562A"/>
    <w:rsid w:val="003956E9"/>
    <w:rsid w:val="003965EC"/>
    <w:rsid w:val="003968A2"/>
    <w:rsid w:val="00396BA0"/>
    <w:rsid w:val="00396D74"/>
    <w:rsid w:val="003A00EE"/>
    <w:rsid w:val="003A0E17"/>
    <w:rsid w:val="003A24F5"/>
    <w:rsid w:val="003A2ED6"/>
    <w:rsid w:val="003A357E"/>
    <w:rsid w:val="003A3A5A"/>
    <w:rsid w:val="003A407B"/>
    <w:rsid w:val="003A461D"/>
    <w:rsid w:val="003A47E4"/>
    <w:rsid w:val="003A6E62"/>
    <w:rsid w:val="003A78B5"/>
    <w:rsid w:val="003A7BE8"/>
    <w:rsid w:val="003A7C85"/>
    <w:rsid w:val="003A7FBE"/>
    <w:rsid w:val="003B07A7"/>
    <w:rsid w:val="003B0D09"/>
    <w:rsid w:val="003B1303"/>
    <w:rsid w:val="003B165A"/>
    <w:rsid w:val="003B1A7B"/>
    <w:rsid w:val="003B2140"/>
    <w:rsid w:val="003B5AD4"/>
    <w:rsid w:val="003B5D41"/>
    <w:rsid w:val="003B6BEF"/>
    <w:rsid w:val="003C0AFA"/>
    <w:rsid w:val="003C1B21"/>
    <w:rsid w:val="003C28B8"/>
    <w:rsid w:val="003C4082"/>
    <w:rsid w:val="003C5C01"/>
    <w:rsid w:val="003C6934"/>
    <w:rsid w:val="003C7FD0"/>
    <w:rsid w:val="003D0268"/>
    <w:rsid w:val="003D0E07"/>
    <w:rsid w:val="003D1A43"/>
    <w:rsid w:val="003D1A64"/>
    <w:rsid w:val="003D1FAA"/>
    <w:rsid w:val="003D46A3"/>
    <w:rsid w:val="003D5FF4"/>
    <w:rsid w:val="003D624F"/>
    <w:rsid w:val="003D75E8"/>
    <w:rsid w:val="003E167E"/>
    <w:rsid w:val="003E1D40"/>
    <w:rsid w:val="003E31E5"/>
    <w:rsid w:val="003E32ED"/>
    <w:rsid w:val="003E3A39"/>
    <w:rsid w:val="003E3F5F"/>
    <w:rsid w:val="003E42D7"/>
    <w:rsid w:val="003E58C9"/>
    <w:rsid w:val="003E68B5"/>
    <w:rsid w:val="003E6953"/>
    <w:rsid w:val="003E72F3"/>
    <w:rsid w:val="003F0DFC"/>
    <w:rsid w:val="003F0F23"/>
    <w:rsid w:val="003F1215"/>
    <w:rsid w:val="003F164F"/>
    <w:rsid w:val="003F2A61"/>
    <w:rsid w:val="003F2AFE"/>
    <w:rsid w:val="003F3B98"/>
    <w:rsid w:val="003F3CCD"/>
    <w:rsid w:val="003F496E"/>
    <w:rsid w:val="003F650B"/>
    <w:rsid w:val="003F7B18"/>
    <w:rsid w:val="004004E9"/>
    <w:rsid w:val="00400987"/>
    <w:rsid w:val="00400A53"/>
    <w:rsid w:val="00402938"/>
    <w:rsid w:val="004033F4"/>
    <w:rsid w:val="00403A18"/>
    <w:rsid w:val="004042C9"/>
    <w:rsid w:val="00404D75"/>
    <w:rsid w:val="004052C5"/>
    <w:rsid w:val="0040542B"/>
    <w:rsid w:val="004059FB"/>
    <w:rsid w:val="00405EF0"/>
    <w:rsid w:val="00406F84"/>
    <w:rsid w:val="00407A93"/>
    <w:rsid w:val="0041003C"/>
    <w:rsid w:val="004100AA"/>
    <w:rsid w:val="00410CD2"/>
    <w:rsid w:val="00412203"/>
    <w:rsid w:val="004125DE"/>
    <w:rsid w:val="004138D1"/>
    <w:rsid w:val="00413D17"/>
    <w:rsid w:val="00413FB7"/>
    <w:rsid w:val="00414733"/>
    <w:rsid w:val="00414F7D"/>
    <w:rsid w:val="00414F9B"/>
    <w:rsid w:val="00415371"/>
    <w:rsid w:val="00417D66"/>
    <w:rsid w:val="00417DE3"/>
    <w:rsid w:val="00420019"/>
    <w:rsid w:val="004203DA"/>
    <w:rsid w:val="00420B07"/>
    <w:rsid w:val="00422869"/>
    <w:rsid w:val="00423D2F"/>
    <w:rsid w:val="00423F48"/>
    <w:rsid w:val="00424833"/>
    <w:rsid w:val="00424AEB"/>
    <w:rsid w:val="0042519C"/>
    <w:rsid w:val="004253AB"/>
    <w:rsid w:val="00426448"/>
    <w:rsid w:val="00426613"/>
    <w:rsid w:val="00427457"/>
    <w:rsid w:val="0042789B"/>
    <w:rsid w:val="00430767"/>
    <w:rsid w:val="00431CE3"/>
    <w:rsid w:val="004321C5"/>
    <w:rsid w:val="0043257A"/>
    <w:rsid w:val="00433645"/>
    <w:rsid w:val="0043396A"/>
    <w:rsid w:val="004339ED"/>
    <w:rsid w:val="004339FC"/>
    <w:rsid w:val="00434202"/>
    <w:rsid w:val="00436FD3"/>
    <w:rsid w:val="00437A03"/>
    <w:rsid w:val="004406CF"/>
    <w:rsid w:val="00440891"/>
    <w:rsid w:val="004413A4"/>
    <w:rsid w:val="00441804"/>
    <w:rsid w:val="00442A31"/>
    <w:rsid w:val="004435B4"/>
    <w:rsid w:val="0044360B"/>
    <w:rsid w:val="004448AE"/>
    <w:rsid w:val="00444B20"/>
    <w:rsid w:val="0044550A"/>
    <w:rsid w:val="004467C5"/>
    <w:rsid w:val="004468FA"/>
    <w:rsid w:val="00447F7D"/>
    <w:rsid w:val="0045240C"/>
    <w:rsid w:val="004538CB"/>
    <w:rsid w:val="00454BAE"/>
    <w:rsid w:val="004561E1"/>
    <w:rsid w:val="00460032"/>
    <w:rsid w:val="0046048A"/>
    <w:rsid w:val="00461048"/>
    <w:rsid w:val="0046163D"/>
    <w:rsid w:val="004638A9"/>
    <w:rsid w:val="00463CB7"/>
    <w:rsid w:val="00465456"/>
    <w:rsid w:val="00466346"/>
    <w:rsid w:val="004669A3"/>
    <w:rsid w:val="00467B1E"/>
    <w:rsid w:val="004702B0"/>
    <w:rsid w:val="004709CD"/>
    <w:rsid w:val="004726BC"/>
    <w:rsid w:val="004734BA"/>
    <w:rsid w:val="0047369C"/>
    <w:rsid w:val="0047459E"/>
    <w:rsid w:val="004751D6"/>
    <w:rsid w:val="00475E6B"/>
    <w:rsid w:val="00477DBA"/>
    <w:rsid w:val="00477E20"/>
    <w:rsid w:val="00480BB8"/>
    <w:rsid w:val="00481D51"/>
    <w:rsid w:val="0048519E"/>
    <w:rsid w:val="00485C4A"/>
    <w:rsid w:val="00485EC7"/>
    <w:rsid w:val="004860BD"/>
    <w:rsid w:val="00487430"/>
    <w:rsid w:val="00487CD4"/>
    <w:rsid w:val="00487D2B"/>
    <w:rsid w:val="00487F36"/>
    <w:rsid w:val="00490998"/>
    <w:rsid w:val="00492721"/>
    <w:rsid w:val="004933B7"/>
    <w:rsid w:val="0049547C"/>
    <w:rsid w:val="0049640C"/>
    <w:rsid w:val="00496768"/>
    <w:rsid w:val="004A0A7B"/>
    <w:rsid w:val="004A0BB0"/>
    <w:rsid w:val="004A1376"/>
    <w:rsid w:val="004A2313"/>
    <w:rsid w:val="004A260B"/>
    <w:rsid w:val="004A26CD"/>
    <w:rsid w:val="004A2C97"/>
    <w:rsid w:val="004A3584"/>
    <w:rsid w:val="004A447B"/>
    <w:rsid w:val="004A466C"/>
    <w:rsid w:val="004A4F32"/>
    <w:rsid w:val="004A5121"/>
    <w:rsid w:val="004A577A"/>
    <w:rsid w:val="004A5780"/>
    <w:rsid w:val="004A6ECB"/>
    <w:rsid w:val="004A7990"/>
    <w:rsid w:val="004B0A99"/>
    <w:rsid w:val="004B1580"/>
    <w:rsid w:val="004B1796"/>
    <w:rsid w:val="004B180D"/>
    <w:rsid w:val="004B33CE"/>
    <w:rsid w:val="004B53D7"/>
    <w:rsid w:val="004B591D"/>
    <w:rsid w:val="004B60B2"/>
    <w:rsid w:val="004B68DA"/>
    <w:rsid w:val="004B7542"/>
    <w:rsid w:val="004B769A"/>
    <w:rsid w:val="004B7DB2"/>
    <w:rsid w:val="004C0800"/>
    <w:rsid w:val="004C14AC"/>
    <w:rsid w:val="004C1B7C"/>
    <w:rsid w:val="004C2400"/>
    <w:rsid w:val="004C2C2F"/>
    <w:rsid w:val="004C2CC0"/>
    <w:rsid w:val="004C3941"/>
    <w:rsid w:val="004C4ACC"/>
    <w:rsid w:val="004C50EC"/>
    <w:rsid w:val="004C5645"/>
    <w:rsid w:val="004C6F68"/>
    <w:rsid w:val="004C7526"/>
    <w:rsid w:val="004C7E83"/>
    <w:rsid w:val="004D0A3B"/>
    <w:rsid w:val="004D0D1A"/>
    <w:rsid w:val="004D1BA6"/>
    <w:rsid w:val="004D2B43"/>
    <w:rsid w:val="004D2F08"/>
    <w:rsid w:val="004D3136"/>
    <w:rsid w:val="004D4370"/>
    <w:rsid w:val="004D50D4"/>
    <w:rsid w:val="004D583C"/>
    <w:rsid w:val="004D5DB3"/>
    <w:rsid w:val="004D6231"/>
    <w:rsid w:val="004D6388"/>
    <w:rsid w:val="004E199D"/>
    <w:rsid w:val="004E345F"/>
    <w:rsid w:val="004E3BBA"/>
    <w:rsid w:val="004E401B"/>
    <w:rsid w:val="004E41C7"/>
    <w:rsid w:val="004E59B8"/>
    <w:rsid w:val="004E6582"/>
    <w:rsid w:val="004E7DB7"/>
    <w:rsid w:val="004F1163"/>
    <w:rsid w:val="004F2D88"/>
    <w:rsid w:val="004F3D21"/>
    <w:rsid w:val="004F60EF"/>
    <w:rsid w:val="00500E12"/>
    <w:rsid w:val="005028DE"/>
    <w:rsid w:val="005031CF"/>
    <w:rsid w:val="00504E2D"/>
    <w:rsid w:val="00506925"/>
    <w:rsid w:val="005070C3"/>
    <w:rsid w:val="00507FAA"/>
    <w:rsid w:val="00511FCD"/>
    <w:rsid w:val="0051215C"/>
    <w:rsid w:val="0051276F"/>
    <w:rsid w:val="00512E5F"/>
    <w:rsid w:val="0051302A"/>
    <w:rsid w:val="005130AC"/>
    <w:rsid w:val="00515FAC"/>
    <w:rsid w:val="00516378"/>
    <w:rsid w:val="00516E98"/>
    <w:rsid w:val="005176C4"/>
    <w:rsid w:val="005202D0"/>
    <w:rsid w:val="005220BE"/>
    <w:rsid w:val="00522C7E"/>
    <w:rsid w:val="00523785"/>
    <w:rsid w:val="00523CFD"/>
    <w:rsid w:val="00523F88"/>
    <w:rsid w:val="00525A91"/>
    <w:rsid w:val="00526575"/>
    <w:rsid w:val="00527771"/>
    <w:rsid w:val="00527D6F"/>
    <w:rsid w:val="00533B79"/>
    <w:rsid w:val="00533FD4"/>
    <w:rsid w:val="00534258"/>
    <w:rsid w:val="005347F2"/>
    <w:rsid w:val="00534D1B"/>
    <w:rsid w:val="00534F38"/>
    <w:rsid w:val="00535620"/>
    <w:rsid w:val="00536006"/>
    <w:rsid w:val="00536125"/>
    <w:rsid w:val="005367AE"/>
    <w:rsid w:val="005407ED"/>
    <w:rsid w:val="00541B66"/>
    <w:rsid w:val="00541DE5"/>
    <w:rsid w:val="00542615"/>
    <w:rsid w:val="00542D5F"/>
    <w:rsid w:val="005435DE"/>
    <w:rsid w:val="00543AD3"/>
    <w:rsid w:val="0054404F"/>
    <w:rsid w:val="005441AD"/>
    <w:rsid w:val="0054451F"/>
    <w:rsid w:val="00544C28"/>
    <w:rsid w:val="00546769"/>
    <w:rsid w:val="00546BAE"/>
    <w:rsid w:val="00546C4E"/>
    <w:rsid w:val="00546E15"/>
    <w:rsid w:val="00547789"/>
    <w:rsid w:val="00552EBD"/>
    <w:rsid w:val="00553827"/>
    <w:rsid w:val="00554237"/>
    <w:rsid w:val="00554D65"/>
    <w:rsid w:val="00555660"/>
    <w:rsid w:val="00555F71"/>
    <w:rsid w:val="00560121"/>
    <w:rsid w:val="00560707"/>
    <w:rsid w:val="00561750"/>
    <w:rsid w:val="005619AA"/>
    <w:rsid w:val="0056271B"/>
    <w:rsid w:val="00563BEB"/>
    <w:rsid w:val="00566849"/>
    <w:rsid w:val="00570067"/>
    <w:rsid w:val="00570561"/>
    <w:rsid w:val="00570981"/>
    <w:rsid w:val="00570EA7"/>
    <w:rsid w:val="0057194E"/>
    <w:rsid w:val="00571A05"/>
    <w:rsid w:val="00571EE9"/>
    <w:rsid w:val="00572738"/>
    <w:rsid w:val="0057323B"/>
    <w:rsid w:val="00573B2D"/>
    <w:rsid w:val="005740F6"/>
    <w:rsid w:val="005743D2"/>
    <w:rsid w:val="00575905"/>
    <w:rsid w:val="005772C7"/>
    <w:rsid w:val="005802BD"/>
    <w:rsid w:val="00580891"/>
    <w:rsid w:val="00580BBC"/>
    <w:rsid w:val="005813F2"/>
    <w:rsid w:val="005830F8"/>
    <w:rsid w:val="00583133"/>
    <w:rsid w:val="00584338"/>
    <w:rsid w:val="0058571F"/>
    <w:rsid w:val="00586FA8"/>
    <w:rsid w:val="005876C0"/>
    <w:rsid w:val="00587F23"/>
    <w:rsid w:val="00591E3A"/>
    <w:rsid w:val="00593CB4"/>
    <w:rsid w:val="00593E68"/>
    <w:rsid w:val="00594652"/>
    <w:rsid w:val="00596010"/>
    <w:rsid w:val="005A02DB"/>
    <w:rsid w:val="005A03E1"/>
    <w:rsid w:val="005A2395"/>
    <w:rsid w:val="005A2EAD"/>
    <w:rsid w:val="005A2F37"/>
    <w:rsid w:val="005A3D27"/>
    <w:rsid w:val="005A52AC"/>
    <w:rsid w:val="005A62BE"/>
    <w:rsid w:val="005A71DF"/>
    <w:rsid w:val="005B084E"/>
    <w:rsid w:val="005B08E6"/>
    <w:rsid w:val="005B0A05"/>
    <w:rsid w:val="005B0D7C"/>
    <w:rsid w:val="005B0E86"/>
    <w:rsid w:val="005B1ADD"/>
    <w:rsid w:val="005B290B"/>
    <w:rsid w:val="005B5CB1"/>
    <w:rsid w:val="005B63D5"/>
    <w:rsid w:val="005B6854"/>
    <w:rsid w:val="005C1943"/>
    <w:rsid w:val="005C36DC"/>
    <w:rsid w:val="005C37A0"/>
    <w:rsid w:val="005C3851"/>
    <w:rsid w:val="005C4034"/>
    <w:rsid w:val="005C4611"/>
    <w:rsid w:val="005C483A"/>
    <w:rsid w:val="005C50F9"/>
    <w:rsid w:val="005C651C"/>
    <w:rsid w:val="005C656A"/>
    <w:rsid w:val="005C6D86"/>
    <w:rsid w:val="005D0F70"/>
    <w:rsid w:val="005D1427"/>
    <w:rsid w:val="005D22D3"/>
    <w:rsid w:val="005D2819"/>
    <w:rsid w:val="005D349B"/>
    <w:rsid w:val="005D43BD"/>
    <w:rsid w:val="005D457F"/>
    <w:rsid w:val="005D49C8"/>
    <w:rsid w:val="005D533A"/>
    <w:rsid w:val="005D5607"/>
    <w:rsid w:val="005D5AFD"/>
    <w:rsid w:val="005D6A2B"/>
    <w:rsid w:val="005D6AD9"/>
    <w:rsid w:val="005D761A"/>
    <w:rsid w:val="005E1AB8"/>
    <w:rsid w:val="005E1D5D"/>
    <w:rsid w:val="005E1EE5"/>
    <w:rsid w:val="005E215B"/>
    <w:rsid w:val="005E2760"/>
    <w:rsid w:val="005E37E9"/>
    <w:rsid w:val="005E50A8"/>
    <w:rsid w:val="005E6931"/>
    <w:rsid w:val="005E7373"/>
    <w:rsid w:val="005E750A"/>
    <w:rsid w:val="005F03DB"/>
    <w:rsid w:val="005F0435"/>
    <w:rsid w:val="005F3D81"/>
    <w:rsid w:val="005F48F1"/>
    <w:rsid w:val="005F579E"/>
    <w:rsid w:val="005F6434"/>
    <w:rsid w:val="0060077A"/>
    <w:rsid w:val="00601E59"/>
    <w:rsid w:val="00603A46"/>
    <w:rsid w:val="0060404B"/>
    <w:rsid w:val="006040B5"/>
    <w:rsid w:val="00606194"/>
    <w:rsid w:val="00606DAE"/>
    <w:rsid w:val="00607473"/>
    <w:rsid w:val="00607F45"/>
    <w:rsid w:val="006105D5"/>
    <w:rsid w:val="00611044"/>
    <w:rsid w:val="0061115C"/>
    <w:rsid w:val="00611A49"/>
    <w:rsid w:val="00612A69"/>
    <w:rsid w:val="00613017"/>
    <w:rsid w:val="00613A54"/>
    <w:rsid w:val="00614A81"/>
    <w:rsid w:val="006155D5"/>
    <w:rsid w:val="00616189"/>
    <w:rsid w:val="00616268"/>
    <w:rsid w:val="00616FB9"/>
    <w:rsid w:val="006172A0"/>
    <w:rsid w:val="00617F66"/>
    <w:rsid w:val="0062078C"/>
    <w:rsid w:val="00620E8F"/>
    <w:rsid w:val="00621760"/>
    <w:rsid w:val="006217BB"/>
    <w:rsid w:val="00622F25"/>
    <w:rsid w:val="0062374F"/>
    <w:rsid w:val="00625BD5"/>
    <w:rsid w:val="00625DFB"/>
    <w:rsid w:val="006277B7"/>
    <w:rsid w:val="00630F94"/>
    <w:rsid w:val="00631B35"/>
    <w:rsid w:val="00633873"/>
    <w:rsid w:val="00634D1A"/>
    <w:rsid w:val="0063586D"/>
    <w:rsid w:val="00635C63"/>
    <w:rsid w:val="006361B0"/>
    <w:rsid w:val="00637179"/>
    <w:rsid w:val="00637DE9"/>
    <w:rsid w:val="006414B4"/>
    <w:rsid w:val="00641804"/>
    <w:rsid w:val="006418ED"/>
    <w:rsid w:val="00641BE9"/>
    <w:rsid w:val="00642B13"/>
    <w:rsid w:val="006431FF"/>
    <w:rsid w:val="00645116"/>
    <w:rsid w:val="00645F7D"/>
    <w:rsid w:val="00646100"/>
    <w:rsid w:val="00646A84"/>
    <w:rsid w:val="006476CA"/>
    <w:rsid w:val="006512E7"/>
    <w:rsid w:val="00652EBA"/>
    <w:rsid w:val="006552AE"/>
    <w:rsid w:val="00655773"/>
    <w:rsid w:val="006563CA"/>
    <w:rsid w:val="006578FC"/>
    <w:rsid w:val="00657ABF"/>
    <w:rsid w:val="006608AB"/>
    <w:rsid w:val="006620DA"/>
    <w:rsid w:val="00662E72"/>
    <w:rsid w:val="00664587"/>
    <w:rsid w:val="0066578D"/>
    <w:rsid w:val="00665E05"/>
    <w:rsid w:val="0066603D"/>
    <w:rsid w:val="00666F25"/>
    <w:rsid w:val="00667C1C"/>
    <w:rsid w:val="0067001F"/>
    <w:rsid w:val="00670A43"/>
    <w:rsid w:val="0067232C"/>
    <w:rsid w:val="006737E5"/>
    <w:rsid w:val="00673C0F"/>
    <w:rsid w:val="00673DD4"/>
    <w:rsid w:val="00673F1E"/>
    <w:rsid w:val="00674AEB"/>
    <w:rsid w:val="00674F7B"/>
    <w:rsid w:val="0067555C"/>
    <w:rsid w:val="0067655A"/>
    <w:rsid w:val="00676F36"/>
    <w:rsid w:val="006809C7"/>
    <w:rsid w:val="006811F2"/>
    <w:rsid w:val="006828D8"/>
    <w:rsid w:val="00682A96"/>
    <w:rsid w:val="00683066"/>
    <w:rsid w:val="0068308A"/>
    <w:rsid w:val="0068455C"/>
    <w:rsid w:val="00684887"/>
    <w:rsid w:val="006867FA"/>
    <w:rsid w:val="006906D6"/>
    <w:rsid w:val="00690BC2"/>
    <w:rsid w:val="00690E61"/>
    <w:rsid w:val="00690F09"/>
    <w:rsid w:val="00692EC1"/>
    <w:rsid w:val="006936DB"/>
    <w:rsid w:val="00693C8E"/>
    <w:rsid w:val="00694335"/>
    <w:rsid w:val="0069433D"/>
    <w:rsid w:val="0069439F"/>
    <w:rsid w:val="00696413"/>
    <w:rsid w:val="006964A4"/>
    <w:rsid w:val="006969BA"/>
    <w:rsid w:val="00697FF1"/>
    <w:rsid w:val="006A026A"/>
    <w:rsid w:val="006A0425"/>
    <w:rsid w:val="006A057C"/>
    <w:rsid w:val="006A1D62"/>
    <w:rsid w:val="006A3BC7"/>
    <w:rsid w:val="006A4EAE"/>
    <w:rsid w:val="006A56C3"/>
    <w:rsid w:val="006A59BC"/>
    <w:rsid w:val="006A6B88"/>
    <w:rsid w:val="006A6D7F"/>
    <w:rsid w:val="006B0298"/>
    <w:rsid w:val="006B0E83"/>
    <w:rsid w:val="006B107E"/>
    <w:rsid w:val="006B1357"/>
    <w:rsid w:val="006B2679"/>
    <w:rsid w:val="006B2DC9"/>
    <w:rsid w:val="006B4196"/>
    <w:rsid w:val="006B46EF"/>
    <w:rsid w:val="006B5493"/>
    <w:rsid w:val="006B77E2"/>
    <w:rsid w:val="006C10C0"/>
    <w:rsid w:val="006C1136"/>
    <w:rsid w:val="006C1B1D"/>
    <w:rsid w:val="006C2ACC"/>
    <w:rsid w:val="006C32BB"/>
    <w:rsid w:val="006C35EF"/>
    <w:rsid w:val="006C3747"/>
    <w:rsid w:val="006C6F4E"/>
    <w:rsid w:val="006C7686"/>
    <w:rsid w:val="006C7760"/>
    <w:rsid w:val="006C7EEA"/>
    <w:rsid w:val="006D05D6"/>
    <w:rsid w:val="006D0FA7"/>
    <w:rsid w:val="006D1374"/>
    <w:rsid w:val="006D1525"/>
    <w:rsid w:val="006D233A"/>
    <w:rsid w:val="006D3563"/>
    <w:rsid w:val="006D522C"/>
    <w:rsid w:val="006D56AA"/>
    <w:rsid w:val="006D63A8"/>
    <w:rsid w:val="006D7795"/>
    <w:rsid w:val="006D7ACB"/>
    <w:rsid w:val="006E00EF"/>
    <w:rsid w:val="006E06BB"/>
    <w:rsid w:val="006E15EA"/>
    <w:rsid w:val="006E1A7A"/>
    <w:rsid w:val="006E1FBA"/>
    <w:rsid w:val="006E20DE"/>
    <w:rsid w:val="006E407B"/>
    <w:rsid w:val="006E43F3"/>
    <w:rsid w:val="006E4723"/>
    <w:rsid w:val="006E477D"/>
    <w:rsid w:val="006E716F"/>
    <w:rsid w:val="006E7DA9"/>
    <w:rsid w:val="006E7DEE"/>
    <w:rsid w:val="006F01E7"/>
    <w:rsid w:val="006F0A11"/>
    <w:rsid w:val="006F1F3A"/>
    <w:rsid w:val="006F7EB8"/>
    <w:rsid w:val="006F7F1C"/>
    <w:rsid w:val="00700059"/>
    <w:rsid w:val="00700324"/>
    <w:rsid w:val="0070094A"/>
    <w:rsid w:val="007013CB"/>
    <w:rsid w:val="00702D85"/>
    <w:rsid w:val="00702DD7"/>
    <w:rsid w:val="00703D21"/>
    <w:rsid w:val="007047D3"/>
    <w:rsid w:val="00705663"/>
    <w:rsid w:val="00705C40"/>
    <w:rsid w:val="00707F1C"/>
    <w:rsid w:val="0071087E"/>
    <w:rsid w:val="00711F00"/>
    <w:rsid w:val="00713F41"/>
    <w:rsid w:val="007147C2"/>
    <w:rsid w:val="00716001"/>
    <w:rsid w:val="007169A8"/>
    <w:rsid w:val="0072059E"/>
    <w:rsid w:val="0072107A"/>
    <w:rsid w:val="00721648"/>
    <w:rsid w:val="007229A1"/>
    <w:rsid w:val="00722F18"/>
    <w:rsid w:val="0072347B"/>
    <w:rsid w:val="007235AA"/>
    <w:rsid w:val="00725E35"/>
    <w:rsid w:val="007271A0"/>
    <w:rsid w:val="00727ACB"/>
    <w:rsid w:val="00730D35"/>
    <w:rsid w:val="0073135D"/>
    <w:rsid w:val="00732289"/>
    <w:rsid w:val="00732EE9"/>
    <w:rsid w:val="007330B9"/>
    <w:rsid w:val="007341A5"/>
    <w:rsid w:val="007342F5"/>
    <w:rsid w:val="007343FD"/>
    <w:rsid w:val="00734AD0"/>
    <w:rsid w:val="007356E7"/>
    <w:rsid w:val="00735915"/>
    <w:rsid w:val="00735C21"/>
    <w:rsid w:val="0073614A"/>
    <w:rsid w:val="00736FF2"/>
    <w:rsid w:val="007371A5"/>
    <w:rsid w:val="007402A3"/>
    <w:rsid w:val="00740C8C"/>
    <w:rsid w:val="00741387"/>
    <w:rsid w:val="00741AC4"/>
    <w:rsid w:val="00742CA5"/>
    <w:rsid w:val="00745BEA"/>
    <w:rsid w:val="007460D7"/>
    <w:rsid w:val="0074640E"/>
    <w:rsid w:val="00750816"/>
    <w:rsid w:val="00750CA0"/>
    <w:rsid w:val="007513F0"/>
    <w:rsid w:val="007515BC"/>
    <w:rsid w:val="0075194F"/>
    <w:rsid w:val="00752204"/>
    <w:rsid w:val="00752223"/>
    <w:rsid w:val="00752606"/>
    <w:rsid w:val="0075402E"/>
    <w:rsid w:val="0075445F"/>
    <w:rsid w:val="00754897"/>
    <w:rsid w:val="00755495"/>
    <w:rsid w:val="00755AFC"/>
    <w:rsid w:val="00756D3D"/>
    <w:rsid w:val="00756E01"/>
    <w:rsid w:val="00757134"/>
    <w:rsid w:val="00757151"/>
    <w:rsid w:val="007573B2"/>
    <w:rsid w:val="007574BB"/>
    <w:rsid w:val="00757627"/>
    <w:rsid w:val="0075764C"/>
    <w:rsid w:val="0075786C"/>
    <w:rsid w:val="00761232"/>
    <w:rsid w:val="00762198"/>
    <w:rsid w:val="00763CE8"/>
    <w:rsid w:val="007640FF"/>
    <w:rsid w:val="00764E3B"/>
    <w:rsid w:val="00765661"/>
    <w:rsid w:val="00765F9B"/>
    <w:rsid w:val="00766971"/>
    <w:rsid w:val="007669A0"/>
    <w:rsid w:val="00770363"/>
    <w:rsid w:val="007705F9"/>
    <w:rsid w:val="00770792"/>
    <w:rsid w:val="00770FB0"/>
    <w:rsid w:val="00771523"/>
    <w:rsid w:val="00771F98"/>
    <w:rsid w:val="007725B1"/>
    <w:rsid w:val="007737B5"/>
    <w:rsid w:val="00774FFE"/>
    <w:rsid w:val="00775638"/>
    <w:rsid w:val="00775677"/>
    <w:rsid w:val="0077599A"/>
    <w:rsid w:val="00776006"/>
    <w:rsid w:val="007765C3"/>
    <w:rsid w:val="00776811"/>
    <w:rsid w:val="0077724D"/>
    <w:rsid w:val="00777353"/>
    <w:rsid w:val="00777681"/>
    <w:rsid w:val="007809D6"/>
    <w:rsid w:val="00780CD6"/>
    <w:rsid w:val="00781332"/>
    <w:rsid w:val="00781A64"/>
    <w:rsid w:val="00782EA4"/>
    <w:rsid w:val="007839C9"/>
    <w:rsid w:val="0078400A"/>
    <w:rsid w:val="007842FE"/>
    <w:rsid w:val="0078483E"/>
    <w:rsid w:val="00785461"/>
    <w:rsid w:val="007856F7"/>
    <w:rsid w:val="00786E2B"/>
    <w:rsid w:val="00786FF3"/>
    <w:rsid w:val="007876CF"/>
    <w:rsid w:val="00787B77"/>
    <w:rsid w:val="00790463"/>
    <w:rsid w:val="00790997"/>
    <w:rsid w:val="00791361"/>
    <w:rsid w:val="00793090"/>
    <w:rsid w:val="0079334A"/>
    <w:rsid w:val="00795691"/>
    <w:rsid w:val="00795EA0"/>
    <w:rsid w:val="00796C9B"/>
    <w:rsid w:val="00796F2A"/>
    <w:rsid w:val="007A00D4"/>
    <w:rsid w:val="007A0176"/>
    <w:rsid w:val="007A0314"/>
    <w:rsid w:val="007A059A"/>
    <w:rsid w:val="007A0F2A"/>
    <w:rsid w:val="007A2F67"/>
    <w:rsid w:val="007A2FE4"/>
    <w:rsid w:val="007A3918"/>
    <w:rsid w:val="007A5398"/>
    <w:rsid w:val="007A58F3"/>
    <w:rsid w:val="007A75DF"/>
    <w:rsid w:val="007B0E89"/>
    <w:rsid w:val="007B0F7A"/>
    <w:rsid w:val="007B2C38"/>
    <w:rsid w:val="007B2E54"/>
    <w:rsid w:val="007B3826"/>
    <w:rsid w:val="007B56A8"/>
    <w:rsid w:val="007B7498"/>
    <w:rsid w:val="007B75C2"/>
    <w:rsid w:val="007B7AEE"/>
    <w:rsid w:val="007C0598"/>
    <w:rsid w:val="007C0E1E"/>
    <w:rsid w:val="007C2D12"/>
    <w:rsid w:val="007C5C9B"/>
    <w:rsid w:val="007C6C24"/>
    <w:rsid w:val="007C706D"/>
    <w:rsid w:val="007C7EB6"/>
    <w:rsid w:val="007C7EBB"/>
    <w:rsid w:val="007D0014"/>
    <w:rsid w:val="007D19A2"/>
    <w:rsid w:val="007D2F75"/>
    <w:rsid w:val="007D3400"/>
    <w:rsid w:val="007D5162"/>
    <w:rsid w:val="007D680C"/>
    <w:rsid w:val="007D710E"/>
    <w:rsid w:val="007D74E3"/>
    <w:rsid w:val="007D7E3A"/>
    <w:rsid w:val="007E1177"/>
    <w:rsid w:val="007E22E7"/>
    <w:rsid w:val="007E2893"/>
    <w:rsid w:val="007E4232"/>
    <w:rsid w:val="007E43AE"/>
    <w:rsid w:val="007E5C74"/>
    <w:rsid w:val="007E69BB"/>
    <w:rsid w:val="007E6AB8"/>
    <w:rsid w:val="007E7E96"/>
    <w:rsid w:val="007F2109"/>
    <w:rsid w:val="007F21C5"/>
    <w:rsid w:val="007F245C"/>
    <w:rsid w:val="007F26EE"/>
    <w:rsid w:val="007F32CC"/>
    <w:rsid w:val="007F38D0"/>
    <w:rsid w:val="007F3EF1"/>
    <w:rsid w:val="007F4173"/>
    <w:rsid w:val="007F4E73"/>
    <w:rsid w:val="007F5737"/>
    <w:rsid w:val="007F6312"/>
    <w:rsid w:val="007F76A3"/>
    <w:rsid w:val="007F774A"/>
    <w:rsid w:val="0080056E"/>
    <w:rsid w:val="00801457"/>
    <w:rsid w:val="00801BCE"/>
    <w:rsid w:val="00801E7D"/>
    <w:rsid w:val="00801FBF"/>
    <w:rsid w:val="00802515"/>
    <w:rsid w:val="0080364C"/>
    <w:rsid w:val="00804F1D"/>
    <w:rsid w:val="00806B06"/>
    <w:rsid w:val="00807232"/>
    <w:rsid w:val="00810515"/>
    <w:rsid w:val="00810C43"/>
    <w:rsid w:val="008117F6"/>
    <w:rsid w:val="00811C27"/>
    <w:rsid w:val="0081283F"/>
    <w:rsid w:val="00812C0C"/>
    <w:rsid w:val="00813BB1"/>
    <w:rsid w:val="00813FF9"/>
    <w:rsid w:val="0081480A"/>
    <w:rsid w:val="0081547C"/>
    <w:rsid w:val="00815C69"/>
    <w:rsid w:val="00816B1B"/>
    <w:rsid w:val="00817A79"/>
    <w:rsid w:val="008202EB"/>
    <w:rsid w:val="008203F9"/>
    <w:rsid w:val="00820F86"/>
    <w:rsid w:val="00821410"/>
    <w:rsid w:val="00821825"/>
    <w:rsid w:val="008242C5"/>
    <w:rsid w:val="00825B2D"/>
    <w:rsid w:val="00825D84"/>
    <w:rsid w:val="0082781F"/>
    <w:rsid w:val="00827F88"/>
    <w:rsid w:val="008303B3"/>
    <w:rsid w:val="008309F9"/>
    <w:rsid w:val="008315CE"/>
    <w:rsid w:val="008331CA"/>
    <w:rsid w:val="008336A5"/>
    <w:rsid w:val="008353C0"/>
    <w:rsid w:val="00835474"/>
    <w:rsid w:val="00837022"/>
    <w:rsid w:val="008373C0"/>
    <w:rsid w:val="0084105A"/>
    <w:rsid w:val="0084145F"/>
    <w:rsid w:val="00841656"/>
    <w:rsid w:val="00841752"/>
    <w:rsid w:val="00841DA2"/>
    <w:rsid w:val="00842EE4"/>
    <w:rsid w:val="00844CB5"/>
    <w:rsid w:val="008458F6"/>
    <w:rsid w:val="00845AED"/>
    <w:rsid w:val="00845BDD"/>
    <w:rsid w:val="00845E7E"/>
    <w:rsid w:val="00846AA6"/>
    <w:rsid w:val="0084708E"/>
    <w:rsid w:val="008477DA"/>
    <w:rsid w:val="00851328"/>
    <w:rsid w:val="008514E1"/>
    <w:rsid w:val="00851AE4"/>
    <w:rsid w:val="008521C1"/>
    <w:rsid w:val="00853C04"/>
    <w:rsid w:val="00854E64"/>
    <w:rsid w:val="00855019"/>
    <w:rsid w:val="008554B6"/>
    <w:rsid w:val="0085598D"/>
    <w:rsid w:val="0085676D"/>
    <w:rsid w:val="0085722B"/>
    <w:rsid w:val="00861E64"/>
    <w:rsid w:val="0086231B"/>
    <w:rsid w:val="00862771"/>
    <w:rsid w:val="00863947"/>
    <w:rsid w:val="00863A1C"/>
    <w:rsid w:val="00864067"/>
    <w:rsid w:val="008642BE"/>
    <w:rsid w:val="0086682F"/>
    <w:rsid w:val="00867687"/>
    <w:rsid w:val="00867896"/>
    <w:rsid w:val="008700A9"/>
    <w:rsid w:val="008704DF"/>
    <w:rsid w:val="00870E9C"/>
    <w:rsid w:val="0087222F"/>
    <w:rsid w:val="008736D8"/>
    <w:rsid w:val="00873761"/>
    <w:rsid w:val="00873A74"/>
    <w:rsid w:val="00873AF2"/>
    <w:rsid w:val="00873C78"/>
    <w:rsid w:val="00874748"/>
    <w:rsid w:val="00874894"/>
    <w:rsid w:val="00875601"/>
    <w:rsid w:val="00876F54"/>
    <w:rsid w:val="00877292"/>
    <w:rsid w:val="0087754A"/>
    <w:rsid w:val="0087766C"/>
    <w:rsid w:val="008778E3"/>
    <w:rsid w:val="00880552"/>
    <w:rsid w:val="00880B83"/>
    <w:rsid w:val="008817FF"/>
    <w:rsid w:val="008839DA"/>
    <w:rsid w:val="00884EE8"/>
    <w:rsid w:val="00885168"/>
    <w:rsid w:val="0088614D"/>
    <w:rsid w:val="0088668A"/>
    <w:rsid w:val="008873CC"/>
    <w:rsid w:val="00890CAD"/>
    <w:rsid w:val="0089173B"/>
    <w:rsid w:val="00891E76"/>
    <w:rsid w:val="0089220F"/>
    <w:rsid w:val="00893420"/>
    <w:rsid w:val="008935AA"/>
    <w:rsid w:val="0089401D"/>
    <w:rsid w:val="0089487A"/>
    <w:rsid w:val="00895543"/>
    <w:rsid w:val="008963F0"/>
    <w:rsid w:val="00897404"/>
    <w:rsid w:val="00897444"/>
    <w:rsid w:val="00897BD9"/>
    <w:rsid w:val="008A02C0"/>
    <w:rsid w:val="008A03A5"/>
    <w:rsid w:val="008A0600"/>
    <w:rsid w:val="008A0DF3"/>
    <w:rsid w:val="008A1757"/>
    <w:rsid w:val="008A1B76"/>
    <w:rsid w:val="008A282C"/>
    <w:rsid w:val="008A3054"/>
    <w:rsid w:val="008A3F77"/>
    <w:rsid w:val="008A4138"/>
    <w:rsid w:val="008A4B66"/>
    <w:rsid w:val="008A4B7F"/>
    <w:rsid w:val="008A5D96"/>
    <w:rsid w:val="008B0A26"/>
    <w:rsid w:val="008B0B01"/>
    <w:rsid w:val="008B1CF2"/>
    <w:rsid w:val="008B1E85"/>
    <w:rsid w:val="008B2271"/>
    <w:rsid w:val="008B5AB3"/>
    <w:rsid w:val="008B6765"/>
    <w:rsid w:val="008B6848"/>
    <w:rsid w:val="008B68B4"/>
    <w:rsid w:val="008C0B03"/>
    <w:rsid w:val="008C2625"/>
    <w:rsid w:val="008C2FA1"/>
    <w:rsid w:val="008C3800"/>
    <w:rsid w:val="008C4080"/>
    <w:rsid w:val="008C4EC2"/>
    <w:rsid w:val="008C58DF"/>
    <w:rsid w:val="008C7441"/>
    <w:rsid w:val="008D0090"/>
    <w:rsid w:val="008D0ABE"/>
    <w:rsid w:val="008D1369"/>
    <w:rsid w:val="008D1AEB"/>
    <w:rsid w:val="008D2C4C"/>
    <w:rsid w:val="008D2EE9"/>
    <w:rsid w:val="008D34AB"/>
    <w:rsid w:val="008D4CA3"/>
    <w:rsid w:val="008D55BD"/>
    <w:rsid w:val="008D60A8"/>
    <w:rsid w:val="008D640C"/>
    <w:rsid w:val="008D7E0D"/>
    <w:rsid w:val="008D7EDB"/>
    <w:rsid w:val="008E002E"/>
    <w:rsid w:val="008E1829"/>
    <w:rsid w:val="008E1A61"/>
    <w:rsid w:val="008E2327"/>
    <w:rsid w:val="008E2D66"/>
    <w:rsid w:val="008E4677"/>
    <w:rsid w:val="008E4B4E"/>
    <w:rsid w:val="008E4D2A"/>
    <w:rsid w:val="008E5077"/>
    <w:rsid w:val="008E54AD"/>
    <w:rsid w:val="008E5CA3"/>
    <w:rsid w:val="008E64F0"/>
    <w:rsid w:val="008E69F1"/>
    <w:rsid w:val="008E6FF3"/>
    <w:rsid w:val="008E7B05"/>
    <w:rsid w:val="008E7BD5"/>
    <w:rsid w:val="008F010E"/>
    <w:rsid w:val="008F0965"/>
    <w:rsid w:val="008F11A6"/>
    <w:rsid w:val="008F18ED"/>
    <w:rsid w:val="008F230E"/>
    <w:rsid w:val="008F2650"/>
    <w:rsid w:val="008F2694"/>
    <w:rsid w:val="008F2871"/>
    <w:rsid w:val="008F2DC5"/>
    <w:rsid w:val="008F2EE5"/>
    <w:rsid w:val="008F37AD"/>
    <w:rsid w:val="008F3F00"/>
    <w:rsid w:val="008F3F51"/>
    <w:rsid w:val="008F4007"/>
    <w:rsid w:val="008F46C2"/>
    <w:rsid w:val="008F5370"/>
    <w:rsid w:val="008F7068"/>
    <w:rsid w:val="008F7FA5"/>
    <w:rsid w:val="0090360E"/>
    <w:rsid w:val="00903D37"/>
    <w:rsid w:val="00904523"/>
    <w:rsid w:val="0090461B"/>
    <w:rsid w:val="009052E4"/>
    <w:rsid w:val="00906B23"/>
    <w:rsid w:val="009079D1"/>
    <w:rsid w:val="0091055D"/>
    <w:rsid w:val="00910A37"/>
    <w:rsid w:val="00912EDB"/>
    <w:rsid w:val="00914606"/>
    <w:rsid w:val="00914C61"/>
    <w:rsid w:val="00915E08"/>
    <w:rsid w:val="0091641C"/>
    <w:rsid w:val="00917D6F"/>
    <w:rsid w:val="0092073B"/>
    <w:rsid w:val="00920947"/>
    <w:rsid w:val="0092181F"/>
    <w:rsid w:val="00921B1A"/>
    <w:rsid w:val="00921B7F"/>
    <w:rsid w:val="00921DDA"/>
    <w:rsid w:val="00922DE1"/>
    <w:rsid w:val="00922E00"/>
    <w:rsid w:val="00923CE3"/>
    <w:rsid w:val="0092600D"/>
    <w:rsid w:val="00926557"/>
    <w:rsid w:val="009266D5"/>
    <w:rsid w:val="009301D7"/>
    <w:rsid w:val="00930345"/>
    <w:rsid w:val="0093039D"/>
    <w:rsid w:val="00930B79"/>
    <w:rsid w:val="00930C00"/>
    <w:rsid w:val="009318B4"/>
    <w:rsid w:val="00931E4F"/>
    <w:rsid w:val="009324A0"/>
    <w:rsid w:val="0093364D"/>
    <w:rsid w:val="0093429F"/>
    <w:rsid w:val="009346E1"/>
    <w:rsid w:val="00936574"/>
    <w:rsid w:val="00937297"/>
    <w:rsid w:val="00937EE1"/>
    <w:rsid w:val="00941253"/>
    <w:rsid w:val="00941718"/>
    <w:rsid w:val="0094203F"/>
    <w:rsid w:val="0094273B"/>
    <w:rsid w:val="00943BCE"/>
    <w:rsid w:val="0094413F"/>
    <w:rsid w:val="009449C5"/>
    <w:rsid w:val="0094552F"/>
    <w:rsid w:val="00946A1E"/>
    <w:rsid w:val="009501A3"/>
    <w:rsid w:val="009508A0"/>
    <w:rsid w:val="009520CC"/>
    <w:rsid w:val="00953FF0"/>
    <w:rsid w:val="009542D9"/>
    <w:rsid w:val="0095436D"/>
    <w:rsid w:val="00956711"/>
    <w:rsid w:val="00956F6E"/>
    <w:rsid w:val="009577D7"/>
    <w:rsid w:val="00960311"/>
    <w:rsid w:val="00960346"/>
    <w:rsid w:val="00961564"/>
    <w:rsid w:val="009617D3"/>
    <w:rsid w:val="00962CAA"/>
    <w:rsid w:val="009636AA"/>
    <w:rsid w:val="0096463B"/>
    <w:rsid w:val="00965929"/>
    <w:rsid w:val="0096750C"/>
    <w:rsid w:val="00967869"/>
    <w:rsid w:val="0096796E"/>
    <w:rsid w:val="00971F54"/>
    <w:rsid w:val="009725C5"/>
    <w:rsid w:val="00972AEA"/>
    <w:rsid w:val="00972B4E"/>
    <w:rsid w:val="00972DEC"/>
    <w:rsid w:val="00973B43"/>
    <w:rsid w:val="00973F40"/>
    <w:rsid w:val="009764A8"/>
    <w:rsid w:val="00976BC1"/>
    <w:rsid w:val="00976ECD"/>
    <w:rsid w:val="0097736F"/>
    <w:rsid w:val="0098056C"/>
    <w:rsid w:val="00980900"/>
    <w:rsid w:val="0098133B"/>
    <w:rsid w:val="009838DE"/>
    <w:rsid w:val="00983EDC"/>
    <w:rsid w:val="00983EED"/>
    <w:rsid w:val="009849EF"/>
    <w:rsid w:val="00984C32"/>
    <w:rsid w:val="00984E2B"/>
    <w:rsid w:val="00986DB7"/>
    <w:rsid w:val="00991FA0"/>
    <w:rsid w:val="00992919"/>
    <w:rsid w:val="009930DF"/>
    <w:rsid w:val="009934CF"/>
    <w:rsid w:val="00994396"/>
    <w:rsid w:val="00994FB1"/>
    <w:rsid w:val="00996D27"/>
    <w:rsid w:val="00997C76"/>
    <w:rsid w:val="009A0D75"/>
    <w:rsid w:val="009A2459"/>
    <w:rsid w:val="009A3057"/>
    <w:rsid w:val="009A306D"/>
    <w:rsid w:val="009A347A"/>
    <w:rsid w:val="009A4205"/>
    <w:rsid w:val="009A5671"/>
    <w:rsid w:val="009A620E"/>
    <w:rsid w:val="009B2007"/>
    <w:rsid w:val="009B22FF"/>
    <w:rsid w:val="009B3F3B"/>
    <w:rsid w:val="009B6452"/>
    <w:rsid w:val="009B6A6F"/>
    <w:rsid w:val="009B7E51"/>
    <w:rsid w:val="009C1AFE"/>
    <w:rsid w:val="009C22AA"/>
    <w:rsid w:val="009C295D"/>
    <w:rsid w:val="009C299E"/>
    <w:rsid w:val="009C2A20"/>
    <w:rsid w:val="009C2A45"/>
    <w:rsid w:val="009C3107"/>
    <w:rsid w:val="009C3E33"/>
    <w:rsid w:val="009C52E7"/>
    <w:rsid w:val="009C548B"/>
    <w:rsid w:val="009C5D9C"/>
    <w:rsid w:val="009C5F24"/>
    <w:rsid w:val="009D048B"/>
    <w:rsid w:val="009D1B5D"/>
    <w:rsid w:val="009D2991"/>
    <w:rsid w:val="009D4254"/>
    <w:rsid w:val="009D4332"/>
    <w:rsid w:val="009D43FE"/>
    <w:rsid w:val="009D4CFA"/>
    <w:rsid w:val="009D5C33"/>
    <w:rsid w:val="009D5C93"/>
    <w:rsid w:val="009D69C6"/>
    <w:rsid w:val="009D6F70"/>
    <w:rsid w:val="009E0A59"/>
    <w:rsid w:val="009E10E1"/>
    <w:rsid w:val="009E110C"/>
    <w:rsid w:val="009E1850"/>
    <w:rsid w:val="009E22A9"/>
    <w:rsid w:val="009E3D43"/>
    <w:rsid w:val="009E4AEF"/>
    <w:rsid w:val="009E4EF3"/>
    <w:rsid w:val="009E53A5"/>
    <w:rsid w:val="009E5419"/>
    <w:rsid w:val="009E5A6E"/>
    <w:rsid w:val="009E6994"/>
    <w:rsid w:val="009E70E7"/>
    <w:rsid w:val="009E79B4"/>
    <w:rsid w:val="009F04F8"/>
    <w:rsid w:val="009F0F08"/>
    <w:rsid w:val="009F1196"/>
    <w:rsid w:val="009F129A"/>
    <w:rsid w:val="009F25A8"/>
    <w:rsid w:val="009F4541"/>
    <w:rsid w:val="009F4677"/>
    <w:rsid w:val="009F46DC"/>
    <w:rsid w:val="009F51C8"/>
    <w:rsid w:val="009F58BE"/>
    <w:rsid w:val="009F59D8"/>
    <w:rsid w:val="009F65AF"/>
    <w:rsid w:val="009F6BF1"/>
    <w:rsid w:val="009F727B"/>
    <w:rsid w:val="00A00155"/>
    <w:rsid w:val="00A013E9"/>
    <w:rsid w:val="00A01C00"/>
    <w:rsid w:val="00A02488"/>
    <w:rsid w:val="00A030EA"/>
    <w:rsid w:val="00A03A1B"/>
    <w:rsid w:val="00A06CC5"/>
    <w:rsid w:val="00A07167"/>
    <w:rsid w:val="00A1041C"/>
    <w:rsid w:val="00A10C91"/>
    <w:rsid w:val="00A11CAD"/>
    <w:rsid w:val="00A14EC0"/>
    <w:rsid w:val="00A15A51"/>
    <w:rsid w:val="00A15B61"/>
    <w:rsid w:val="00A1620D"/>
    <w:rsid w:val="00A16AC0"/>
    <w:rsid w:val="00A16DC1"/>
    <w:rsid w:val="00A21D9F"/>
    <w:rsid w:val="00A22E16"/>
    <w:rsid w:val="00A23809"/>
    <w:rsid w:val="00A23D31"/>
    <w:rsid w:val="00A24C9B"/>
    <w:rsid w:val="00A25083"/>
    <w:rsid w:val="00A252B7"/>
    <w:rsid w:val="00A266BF"/>
    <w:rsid w:val="00A26ECD"/>
    <w:rsid w:val="00A27D2B"/>
    <w:rsid w:val="00A301A7"/>
    <w:rsid w:val="00A30901"/>
    <w:rsid w:val="00A30A59"/>
    <w:rsid w:val="00A30C34"/>
    <w:rsid w:val="00A30FD3"/>
    <w:rsid w:val="00A325F8"/>
    <w:rsid w:val="00A33113"/>
    <w:rsid w:val="00A34223"/>
    <w:rsid w:val="00A34F11"/>
    <w:rsid w:val="00A35AE3"/>
    <w:rsid w:val="00A35C23"/>
    <w:rsid w:val="00A35E2F"/>
    <w:rsid w:val="00A36013"/>
    <w:rsid w:val="00A37676"/>
    <w:rsid w:val="00A37793"/>
    <w:rsid w:val="00A37891"/>
    <w:rsid w:val="00A40A51"/>
    <w:rsid w:val="00A415BA"/>
    <w:rsid w:val="00A41B03"/>
    <w:rsid w:val="00A4594F"/>
    <w:rsid w:val="00A47916"/>
    <w:rsid w:val="00A51058"/>
    <w:rsid w:val="00A522DB"/>
    <w:rsid w:val="00A52CF0"/>
    <w:rsid w:val="00A536DA"/>
    <w:rsid w:val="00A5406C"/>
    <w:rsid w:val="00A54801"/>
    <w:rsid w:val="00A5596D"/>
    <w:rsid w:val="00A56F39"/>
    <w:rsid w:val="00A571CD"/>
    <w:rsid w:val="00A57C3D"/>
    <w:rsid w:val="00A60A2E"/>
    <w:rsid w:val="00A60F2A"/>
    <w:rsid w:val="00A61875"/>
    <w:rsid w:val="00A6550C"/>
    <w:rsid w:val="00A6697B"/>
    <w:rsid w:val="00A67022"/>
    <w:rsid w:val="00A7087B"/>
    <w:rsid w:val="00A719AA"/>
    <w:rsid w:val="00A7221E"/>
    <w:rsid w:val="00A725B0"/>
    <w:rsid w:val="00A73DE3"/>
    <w:rsid w:val="00A74C2D"/>
    <w:rsid w:val="00A7512C"/>
    <w:rsid w:val="00A75171"/>
    <w:rsid w:val="00A76B34"/>
    <w:rsid w:val="00A77021"/>
    <w:rsid w:val="00A80A86"/>
    <w:rsid w:val="00A81200"/>
    <w:rsid w:val="00A81AA3"/>
    <w:rsid w:val="00A82E4A"/>
    <w:rsid w:val="00A83487"/>
    <w:rsid w:val="00A83686"/>
    <w:rsid w:val="00A84A8E"/>
    <w:rsid w:val="00A84BAC"/>
    <w:rsid w:val="00A854FF"/>
    <w:rsid w:val="00A86E30"/>
    <w:rsid w:val="00A87035"/>
    <w:rsid w:val="00A870F1"/>
    <w:rsid w:val="00A8745D"/>
    <w:rsid w:val="00A908DA"/>
    <w:rsid w:val="00A90B0E"/>
    <w:rsid w:val="00A90BE5"/>
    <w:rsid w:val="00A90F9B"/>
    <w:rsid w:val="00A92694"/>
    <w:rsid w:val="00A93072"/>
    <w:rsid w:val="00A9424D"/>
    <w:rsid w:val="00A9629C"/>
    <w:rsid w:val="00A96E80"/>
    <w:rsid w:val="00AA0215"/>
    <w:rsid w:val="00AA0E28"/>
    <w:rsid w:val="00AA131E"/>
    <w:rsid w:val="00AA16A7"/>
    <w:rsid w:val="00AA2289"/>
    <w:rsid w:val="00AA2AFF"/>
    <w:rsid w:val="00AA2BAC"/>
    <w:rsid w:val="00AA35D5"/>
    <w:rsid w:val="00AA417B"/>
    <w:rsid w:val="00AA533F"/>
    <w:rsid w:val="00AA5449"/>
    <w:rsid w:val="00AA55CB"/>
    <w:rsid w:val="00AA5A86"/>
    <w:rsid w:val="00AA5EC8"/>
    <w:rsid w:val="00AA7B74"/>
    <w:rsid w:val="00AA7F48"/>
    <w:rsid w:val="00AB010D"/>
    <w:rsid w:val="00AB0749"/>
    <w:rsid w:val="00AB22A9"/>
    <w:rsid w:val="00AB2302"/>
    <w:rsid w:val="00AB4C13"/>
    <w:rsid w:val="00AB5725"/>
    <w:rsid w:val="00AB613C"/>
    <w:rsid w:val="00AB75E2"/>
    <w:rsid w:val="00AB76D8"/>
    <w:rsid w:val="00AB7A1A"/>
    <w:rsid w:val="00AB7E6A"/>
    <w:rsid w:val="00AC1B50"/>
    <w:rsid w:val="00AC1B61"/>
    <w:rsid w:val="00AC2C6E"/>
    <w:rsid w:val="00AC4E2E"/>
    <w:rsid w:val="00AC5EE6"/>
    <w:rsid w:val="00AC621A"/>
    <w:rsid w:val="00AC7BB7"/>
    <w:rsid w:val="00AC7C5B"/>
    <w:rsid w:val="00AD0D24"/>
    <w:rsid w:val="00AD13B7"/>
    <w:rsid w:val="00AD1923"/>
    <w:rsid w:val="00AD1CF4"/>
    <w:rsid w:val="00AD1F53"/>
    <w:rsid w:val="00AD2611"/>
    <w:rsid w:val="00AD3AC5"/>
    <w:rsid w:val="00AD3CC4"/>
    <w:rsid w:val="00AD3D57"/>
    <w:rsid w:val="00AD43A4"/>
    <w:rsid w:val="00AD43E1"/>
    <w:rsid w:val="00AD497C"/>
    <w:rsid w:val="00AD50F9"/>
    <w:rsid w:val="00AE03D0"/>
    <w:rsid w:val="00AE0B4B"/>
    <w:rsid w:val="00AE47BF"/>
    <w:rsid w:val="00AE489D"/>
    <w:rsid w:val="00AE4A5D"/>
    <w:rsid w:val="00AE4B5E"/>
    <w:rsid w:val="00AE552E"/>
    <w:rsid w:val="00AE6572"/>
    <w:rsid w:val="00AF08DA"/>
    <w:rsid w:val="00AF090F"/>
    <w:rsid w:val="00AF0A77"/>
    <w:rsid w:val="00AF0F89"/>
    <w:rsid w:val="00AF34B1"/>
    <w:rsid w:val="00AF4C29"/>
    <w:rsid w:val="00AF5FE9"/>
    <w:rsid w:val="00AF6432"/>
    <w:rsid w:val="00AF6B70"/>
    <w:rsid w:val="00AF6C22"/>
    <w:rsid w:val="00AF6DED"/>
    <w:rsid w:val="00AF79BD"/>
    <w:rsid w:val="00B00E36"/>
    <w:rsid w:val="00B01191"/>
    <w:rsid w:val="00B02B82"/>
    <w:rsid w:val="00B06723"/>
    <w:rsid w:val="00B07F12"/>
    <w:rsid w:val="00B07F48"/>
    <w:rsid w:val="00B07FE3"/>
    <w:rsid w:val="00B10BAE"/>
    <w:rsid w:val="00B11A07"/>
    <w:rsid w:val="00B11DD5"/>
    <w:rsid w:val="00B12157"/>
    <w:rsid w:val="00B13C0A"/>
    <w:rsid w:val="00B14154"/>
    <w:rsid w:val="00B1415B"/>
    <w:rsid w:val="00B14638"/>
    <w:rsid w:val="00B15278"/>
    <w:rsid w:val="00B1621D"/>
    <w:rsid w:val="00B16560"/>
    <w:rsid w:val="00B16F5F"/>
    <w:rsid w:val="00B17296"/>
    <w:rsid w:val="00B2109B"/>
    <w:rsid w:val="00B2112F"/>
    <w:rsid w:val="00B222A2"/>
    <w:rsid w:val="00B231D2"/>
    <w:rsid w:val="00B234EC"/>
    <w:rsid w:val="00B25F7E"/>
    <w:rsid w:val="00B26E79"/>
    <w:rsid w:val="00B274AE"/>
    <w:rsid w:val="00B274BF"/>
    <w:rsid w:val="00B308F9"/>
    <w:rsid w:val="00B31222"/>
    <w:rsid w:val="00B3127D"/>
    <w:rsid w:val="00B318C9"/>
    <w:rsid w:val="00B31CC2"/>
    <w:rsid w:val="00B31FDB"/>
    <w:rsid w:val="00B330C9"/>
    <w:rsid w:val="00B33D0A"/>
    <w:rsid w:val="00B34B9C"/>
    <w:rsid w:val="00B36095"/>
    <w:rsid w:val="00B36104"/>
    <w:rsid w:val="00B366F1"/>
    <w:rsid w:val="00B37BD1"/>
    <w:rsid w:val="00B37DE4"/>
    <w:rsid w:val="00B419F7"/>
    <w:rsid w:val="00B41DF3"/>
    <w:rsid w:val="00B42118"/>
    <w:rsid w:val="00B4235B"/>
    <w:rsid w:val="00B42C7F"/>
    <w:rsid w:val="00B42E81"/>
    <w:rsid w:val="00B430C1"/>
    <w:rsid w:val="00B4329D"/>
    <w:rsid w:val="00B45BEE"/>
    <w:rsid w:val="00B4666D"/>
    <w:rsid w:val="00B475BF"/>
    <w:rsid w:val="00B50A04"/>
    <w:rsid w:val="00B520F9"/>
    <w:rsid w:val="00B52812"/>
    <w:rsid w:val="00B5491F"/>
    <w:rsid w:val="00B5495A"/>
    <w:rsid w:val="00B55C51"/>
    <w:rsid w:val="00B568D8"/>
    <w:rsid w:val="00B577A3"/>
    <w:rsid w:val="00B612B1"/>
    <w:rsid w:val="00B6144B"/>
    <w:rsid w:val="00B61569"/>
    <w:rsid w:val="00B6170F"/>
    <w:rsid w:val="00B640B0"/>
    <w:rsid w:val="00B64641"/>
    <w:rsid w:val="00B65D6A"/>
    <w:rsid w:val="00B67E17"/>
    <w:rsid w:val="00B71674"/>
    <w:rsid w:val="00B72352"/>
    <w:rsid w:val="00B7262F"/>
    <w:rsid w:val="00B727C5"/>
    <w:rsid w:val="00B73FD4"/>
    <w:rsid w:val="00B74F09"/>
    <w:rsid w:val="00B74FC5"/>
    <w:rsid w:val="00B75A6C"/>
    <w:rsid w:val="00B77E53"/>
    <w:rsid w:val="00B803A5"/>
    <w:rsid w:val="00B823D2"/>
    <w:rsid w:val="00B8290C"/>
    <w:rsid w:val="00B82F2D"/>
    <w:rsid w:val="00B83E2A"/>
    <w:rsid w:val="00B83E38"/>
    <w:rsid w:val="00B85DF3"/>
    <w:rsid w:val="00B86C19"/>
    <w:rsid w:val="00B87F8E"/>
    <w:rsid w:val="00B87FD5"/>
    <w:rsid w:val="00B9027B"/>
    <w:rsid w:val="00B91499"/>
    <w:rsid w:val="00B92EDF"/>
    <w:rsid w:val="00B93510"/>
    <w:rsid w:val="00B93640"/>
    <w:rsid w:val="00B93E33"/>
    <w:rsid w:val="00B93FFB"/>
    <w:rsid w:val="00B954F3"/>
    <w:rsid w:val="00B95597"/>
    <w:rsid w:val="00B95BCD"/>
    <w:rsid w:val="00B95BD9"/>
    <w:rsid w:val="00B95CDC"/>
    <w:rsid w:val="00B95CE5"/>
    <w:rsid w:val="00B96107"/>
    <w:rsid w:val="00B9731C"/>
    <w:rsid w:val="00B97875"/>
    <w:rsid w:val="00BA0D0B"/>
    <w:rsid w:val="00BA2486"/>
    <w:rsid w:val="00BA4CE5"/>
    <w:rsid w:val="00BA5BC4"/>
    <w:rsid w:val="00BA5C65"/>
    <w:rsid w:val="00BA6B30"/>
    <w:rsid w:val="00BA6FE3"/>
    <w:rsid w:val="00BB0BBF"/>
    <w:rsid w:val="00BB2A0E"/>
    <w:rsid w:val="00BB35CE"/>
    <w:rsid w:val="00BB36E2"/>
    <w:rsid w:val="00BB375D"/>
    <w:rsid w:val="00BB3A50"/>
    <w:rsid w:val="00BB41BC"/>
    <w:rsid w:val="00BB43A5"/>
    <w:rsid w:val="00BB49A0"/>
    <w:rsid w:val="00BB515F"/>
    <w:rsid w:val="00BB532B"/>
    <w:rsid w:val="00BB545D"/>
    <w:rsid w:val="00BB5656"/>
    <w:rsid w:val="00BB62A9"/>
    <w:rsid w:val="00BB6A70"/>
    <w:rsid w:val="00BC0924"/>
    <w:rsid w:val="00BC1FA5"/>
    <w:rsid w:val="00BC225B"/>
    <w:rsid w:val="00BC2485"/>
    <w:rsid w:val="00BC2C0C"/>
    <w:rsid w:val="00BC4547"/>
    <w:rsid w:val="00BC4715"/>
    <w:rsid w:val="00BC4D91"/>
    <w:rsid w:val="00BC56E8"/>
    <w:rsid w:val="00BC5B6D"/>
    <w:rsid w:val="00BC6C48"/>
    <w:rsid w:val="00BC732A"/>
    <w:rsid w:val="00BC758B"/>
    <w:rsid w:val="00BD00D8"/>
    <w:rsid w:val="00BD0834"/>
    <w:rsid w:val="00BD08E4"/>
    <w:rsid w:val="00BD1953"/>
    <w:rsid w:val="00BD1E16"/>
    <w:rsid w:val="00BD2EAC"/>
    <w:rsid w:val="00BD39C2"/>
    <w:rsid w:val="00BD455F"/>
    <w:rsid w:val="00BD4B8A"/>
    <w:rsid w:val="00BD4BB3"/>
    <w:rsid w:val="00BD5401"/>
    <w:rsid w:val="00BD59B1"/>
    <w:rsid w:val="00BD61FF"/>
    <w:rsid w:val="00BD782A"/>
    <w:rsid w:val="00BE048F"/>
    <w:rsid w:val="00BE0B9E"/>
    <w:rsid w:val="00BE14A4"/>
    <w:rsid w:val="00BE17C6"/>
    <w:rsid w:val="00BE1CED"/>
    <w:rsid w:val="00BE2BD3"/>
    <w:rsid w:val="00BE35B6"/>
    <w:rsid w:val="00BE3735"/>
    <w:rsid w:val="00BE438A"/>
    <w:rsid w:val="00BE4843"/>
    <w:rsid w:val="00BE4865"/>
    <w:rsid w:val="00BE4AE8"/>
    <w:rsid w:val="00BE5595"/>
    <w:rsid w:val="00BE55D1"/>
    <w:rsid w:val="00BE6479"/>
    <w:rsid w:val="00BE64B4"/>
    <w:rsid w:val="00BE6525"/>
    <w:rsid w:val="00BE668F"/>
    <w:rsid w:val="00BE69BF"/>
    <w:rsid w:val="00BE725A"/>
    <w:rsid w:val="00BE73C1"/>
    <w:rsid w:val="00BE7430"/>
    <w:rsid w:val="00BE7995"/>
    <w:rsid w:val="00BE7B48"/>
    <w:rsid w:val="00BF03EB"/>
    <w:rsid w:val="00BF1995"/>
    <w:rsid w:val="00BF2340"/>
    <w:rsid w:val="00BF3381"/>
    <w:rsid w:val="00BF3450"/>
    <w:rsid w:val="00BF45F2"/>
    <w:rsid w:val="00BF667D"/>
    <w:rsid w:val="00C007D9"/>
    <w:rsid w:val="00C02435"/>
    <w:rsid w:val="00C02957"/>
    <w:rsid w:val="00C0434C"/>
    <w:rsid w:val="00C04BB0"/>
    <w:rsid w:val="00C06CE9"/>
    <w:rsid w:val="00C076CE"/>
    <w:rsid w:val="00C10FCF"/>
    <w:rsid w:val="00C12810"/>
    <w:rsid w:val="00C13392"/>
    <w:rsid w:val="00C13874"/>
    <w:rsid w:val="00C140D6"/>
    <w:rsid w:val="00C144F4"/>
    <w:rsid w:val="00C14814"/>
    <w:rsid w:val="00C15CE5"/>
    <w:rsid w:val="00C163F6"/>
    <w:rsid w:val="00C16B4B"/>
    <w:rsid w:val="00C17427"/>
    <w:rsid w:val="00C20C00"/>
    <w:rsid w:val="00C210FD"/>
    <w:rsid w:val="00C22901"/>
    <w:rsid w:val="00C23359"/>
    <w:rsid w:val="00C244A7"/>
    <w:rsid w:val="00C25238"/>
    <w:rsid w:val="00C27576"/>
    <w:rsid w:val="00C305F2"/>
    <w:rsid w:val="00C30BCF"/>
    <w:rsid w:val="00C31112"/>
    <w:rsid w:val="00C32E00"/>
    <w:rsid w:val="00C3345C"/>
    <w:rsid w:val="00C3349B"/>
    <w:rsid w:val="00C3425B"/>
    <w:rsid w:val="00C359BD"/>
    <w:rsid w:val="00C35C2C"/>
    <w:rsid w:val="00C35D1C"/>
    <w:rsid w:val="00C36520"/>
    <w:rsid w:val="00C407E5"/>
    <w:rsid w:val="00C40A41"/>
    <w:rsid w:val="00C42DAC"/>
    <w:rsid w:val="00C42F9F"/>
    <w:rsid w:val="00C43000"/>
    <w:rsid w:val="00C4342B"/>
    <w:rsid w:val="00C436E3"/>
    <w:rsid w:val="00C459A9"/>
    <w:rsid w:val="00C46EC0"/>
    <w:rsid w:val="00C4704E"/>
    <w:rsid w:val="00C47702"/>
    <w:rsid w:val="00C477E7"/>
    <w:rsid w:val="00C4796A"/>
    <w:rsid w:val="00C47E13"/>
    <w:rsid w:val="00C502A5"/>
    <w:rsid w:val="00C521F7"/>
    <w:rsid w:val="00C526F5"/>
    <w:rsid w:val="00C53008"/>
    <w:rsid w:val="00C55151"/>
    <w:rsid w:val="00C553D0"/>
    <w:rsid w:val="00C55558"/>
    <w:rsid w:val="00C5575D"/>
    <w:rsid w:val="00C558FF"/>
    <w:rsid w:val="00C560FA"/>
    <w:rsid w:val="00C56725"/>
    <w:rsid w:val="00C56772"/>
    <w:rsid w:val="00C56A84"/>
    <w:rsid w:val="00C57055"/>
    <w:rsid w:val="00C57FF9"/>
    <w:rsid w:val="00C60320"/>
    <w:rsid w:val="00C61A98"/>
    <w:rsid w:val="00C64434"/>
    <w:rsid w:val="00C64A51"/>
    <w:rsid w:val="00C64B27"/>
    <w:rsid w:val="00C64BAE"/>
    <w:rsid w:val="00C65C4D"/>
    <w:rsid w:val="00C66B80"/>
    <w:rsid w:val="00C7063C"/>
    <w:rsid w:val="00C70EAD"/>
    <w:rsid w:val="00C7130A"/>
    <w:rsid w:val="00C71879"/>
    <w:rsid w:val="00C72A3F"/>
    <w:rsid w:val="00C734B5"/>
    <w:rsid w:val="00C738B1"/>
    <w:rsid w:val="00C73C57"/>
    <w:rsid w:val="00C746D9"/>
    <w:rsid w:val="00C74D43"/>
    <w:rsid w:val="00C75A2C"/>
    <w:rsid w:val="00C75CA7"/>
    <w:rsid w:val="00C7683D"/>
    <w:rsid w:val="00C80BA5"/>
    <w:rsid w:val="00C82300"/>
    <w:rsid w:val="00C830B2"/>
    <w:rsid w:val="00C834EF"/>
    <w:rsid w:val="00C83CDA"/>
    <w:rsid w:val="00C86432"/>
    <w:rsid w:val="00C86DC9"/>
    <w:rsid w:val="00C86FC6"/>
    <w:rsid w:val="00C901BB"/>
    <w:rsid w:val="00C90CD3"/>
    <w:rsid w:val="00C91ED9"/>
    <w:rsid w:val="00C92411"/>
    <w:rsid w:val="00C92552"/>
    <w:rsid w:val="00C92C27"/>
    <w:rsid w:val="00C936A0"/>
    <w:rsid w:val="00C93818"/>
    <w:rsid w:val="00C93E12"/>
    <w:rsid w:val="00C93EFF"/>
    <w:rsid w:val="00C93F1B"/>
    <w:rsid w:val="00C95093"/>
    <w:rsid w:val="00C96DFE"/>
    <w:rsid w:val="00C9735E"/>
    <w:rsid w:val="00C976D1"/>
    <w:rsid w:val="00CA1195"/>
    <w:rsid w:val="00CA1444"/>
    <w:rsid w:val="00CA305D"/>
    <w:rsid w:val="00CA308F"/>
    <w:rsid w:val="00CA4238"/>
    <w:rsid w:val="00CA437E"/>
    <w:rsid w:val="00CA6F0D"/>
    <w:rsid w:val="00CA6F96"/>
    <w:rsid w:val="00CA7061"/>
    <w:rsid w:val="00CA71D4"/>
    <w:rsid w:val="00CB26C0"/>
    <w:rsid w:val="00CB310B"/>
    <w:rsid w:val="00CB4917"/>
    <w:rsid w:val="00CB55D0"/>
    <w:rsid w:val="00CB5B35"/>
    <w:rsid w:val="00CB5D29"/>
    <w:rsid w:val="00CB5F4C"/>
    <w:rsid w:val="00CB675A"/>
    <w:rsid w:val="00CB68D9"/>
    <w:rsid w:val="00CB6EC8"/>
    <w:rsid w:val="00CB74EC"/>
    <w:rsid w:val="00CB782B"/>
    <w:rsid w:val="00CB7FE3"/>
    <w:rsid w:val="00CC082B"/>
    <w:rsid w:val="00CC0E77"/>
    <w:rsid w:val="00CC12AE"/>
    <w:rsid w:val="00CC16DE"/>
    <w:rsid w:val="00CC2092"/>
    <w:rsid w:val="00CC285C"/>
    <w:rsid w:val="00CC34C5"/>
    <w:rsid w:val="00CC3C8A"/>
    <w:rsid w:val="00CC5595"/>
    <w:rsid w:val="00CC5E76"/>
    <w:rsid w:val="00CC7058"/>
    <w:rsid w:val="00CD049D"/>
    <w:rsid w:val="00CD05F1"/>
    <w:rsid w:val="00CD1770"/>
    <w:rsid w:val="00CD3A5D"/>
    <w:rsid w:val="00CD4C79"/>
    <w:rsid w:val="00CD5FD4"/>
    <w:rsid w:val="00CE0C79"/>
    <w:rsid w:val="00CE0DCE"/>
    <w:rsid w:val="00CE1BC9"/>
    <w:rsid w:val="00CE33C1"/>
    <w:rsid w:val="00CE3C95"/>
    <w:rsid w:val="00CE4899"/>
    <w:rsid w:val="00CE48C9"/>
    <w:rsid w:val="00CE4DD6"/>
    <w:rsid w:val="00CE6F99"/>
    <w:rsid w:val="00CE76FF"/>
    <w:rsid w:val="00CF1000"/>
    <w:rsid w:val="00CF1829"/>
    <w:rsid w:val="00CF1CF7"/>
    <w:rsid w:val="00CF2067"/>
    <w:rsid w:val="00CF241A"/>
    <w:rsid w:val="00CF3F3A"/>
    <w:rsid w:val="00CF4012"/>
    <w:rsid w:val="00CF40D2"/>
    <w:rsid w:val="00CF43D5"/>
    <w:rsid w:val="00CF443B"/>
    <w:rsid w:val="00CF4686"/>
    <w:rsid w:val="00CF46AA"/>
    <w:rsid w:val="00CF5867"/>
    <w:rsid w:val="00CF7907"/>
    <w:rsid w:val="00D001EA"/>
    <w:rsid w:val="00D01F75"/>
    <w:rsid w:val="00D0215D"/>
    <w:rsid w:val="00D02BC6"/>
    <w:rsid w:val="00D0310D"/>
    <w:rsid w:val="00D03AB3"/>
    <w:rsid w:val="00D03AE9"/>
    <w:rsid w:val="00D03F9F"/>
    <w:rsid w:val="00D04390"/>
    <w:rsid w:val="00D05803"/>
    <w:rsid w:val="00D05C7C"/>
    <w:rsid w:val="00D064C9"/>
    <w:rsid w:val="00D06906"/>
    <w:rsid w:val="00D07742"/>
    <w:rsid w:val="00D077DC"/>
    <w:rsid w:val="00D07CFD"/>
    <w:rsid w:val="00D124ED"/>
    <w:rsid w:val="00D1276A"/>
    <w:rsid w:val="00D132F9"/>
    <w:rsid w:val="00D1484E"/>
    <w:rsid w:val="00D14DB7"/>
    <w:rsid w:val="00D15ED5"/>
    <w:rsid w:val="00D16656"/>
    <w:rsid w:val="00D17825"/>
    <w:rsid w:val="00D178BA"/>
    <w:rsid w:val="00D200AB"/>
    <w:rsid w:val="00D20613"/>
    <w:rsid w:val="00D20B81"/>
    <w:rsid w:val="00D223BF"/>
    <w:rsid w:val="00D244BD"/>
    <w:rsid w:val="00D25230"/>
    <w:rsid w:val="00D25F67"/>
    <w:rsid w:val="00D266C4"/>
    <w:rsid w:val="00D304A4"/>
    <w:rsid w:val="00D3191C"/>
    <w:rsid w:val="00D31CD5"/>
    <w:rsid w:val="00D34402"/>
    <w:rsid w:val="00D348F7"/>
    <w:rsid w:val="00D3564E"/>
    <w:rsid w:val="00D357F5"/>
    <w:rsid w:val="00D36EF4"/>
    <w:rsid w:val="00D371D0"/>
    <w:rsid w:val="00D3776F"/>
    <w:rsid w:val="00D4062A"/>
    <w:rsid w:val="00D407D3"/>
    <w:rsid w:val="00D40BC3"/>
    <w:rsid w:val="00D41805"/>
    <w:rsid w:val="00D41A0E"/>
    <w:rsid w:val="00D41DF7"/>
    <w:rsid w:val="00D43257"/>
    <w:rsid w:val="00D434EC"/>
    <w:rsid w:val="00D43E69"/>
    <w:rsid w:val="00D43EC7"/>
    <w:rsid w:val="00D44462"/>
    <w:rsid w:val="00D4453A"/>
    <w:rsid w:val="00D44E9D"/>
    <w:rsid w:val="00D454E0"/>
    <w:rsid w:val="00D45D5E"/>
    <w:rsid w:val="00D466D0"/>
    <w:rsid w:val="00D472A7"/>
    <w:rsid w:val="00D51515"/>
    <w:rsid w:val="00D5499A"/>
    <w:rsid w:val="00D54BD5"/>
    <w:rsid w:val="00D55445"/>
    <w:rsid w:val="00D554FA"/>
    <w:rsid w:val="00D55A25"/>
    <w:rsid w:val="00D575F0"/>
    <w:rsid w:val="00D57F43"/>
    <w:rsid w:val="00D60578"/>
    <w:rsid w:val="00D61A0E"/>
    <w:rsid w:val="00D642CF"/>
    <w:rsid w:val="00D64C38"/>
    <w:rsid w:val="00D670F6"/>
    <w:rsid w:val="00D71CF9"/>
    <w:rsid w:val="00D71E28"/>
    <w:rsid w:val="00D72264"/>
    <w:rsid w:val="00D72DB6"/>
    <w:rsid w:val="00D7675E"/>
    <w:rsid w:val="00D7766D"/>
    <w:rsid w:val="00D80080"/>
    <w:rsid w:val="00D809BE"/>
    <w:rsid w:val="00D809E2"/>
    <w:rsid w:val="00D80F9D"/>
    <w:rsid w:val="00D80FFB"/>
    <w:rsid w:val="00D81BAE"/>
    <w:rsid w:val="00D8250A"/>
    <w:rsid w:val="00D82CCB"/>
    <w:rsid w:val="00D84352"/>
    <w:rsid w:val="00D84779"/>
    <w:rsid w:val="00D848E9"/>
    <w:rsid w:val="00D84B17"/>
    <w:rsid w:val="00D8507D"/>
    <w:rsid w:val="00D85B0C"/>
    <w:rsid w:val="00D86627"/>
    <w:rsid w:val="00D86735"/>
    <w:rsid w:val="00D8718E"/>
    <w:rsid w:val="00D871FB"/>
    <w:rsid w:val="00D87AA2"/>
    <w:rsid w:val="00D90961"/>
    <w:rsid w:val="00D90AFA"/>
    <w:rsid w:val="00D90C9D"/>
    <w:rsid w:val="00D90E57"/>
    <w:rsid w:val="00D91910"/>
    <w:rsid w:val="00D91AA8"/>
    <w:rsid w:val="00D92ACE"/>
    <w:rsid w:val="00D92BA5"/>
    <w:rsid w:val="00D92F22"/>
    <w:rsid w:val="00D944A6"/>
    <w:rsid w:val="00D95B5F"/>
    <w:rsid w:val="00D9604B"/>
    <w:rsid w:val="00D96E40"/>
    <w:rsid w:val="00D96FC3"/>
    <w:rsid w:val="00DA0839"/>
    <w:rsid w:val="00DA0D92"/>
    <w:rsid w:val="00DA12C3"/>
    <w:rsid w:val="00DA1B87"/>
    <w:rsid w:val="00DA22B5"/>
    <w:rsid w:val="00DA495D"/>
    <w:rsid w:val="00DA4F15"/>
    <w:rsid w:val="00DA5851"/>
    <w:rsid w:val="00DA5DCA"/>
    <w:rsid w:val="00DA7BA0"/>
    <w:rsid w:val="00DB1E79"/>
    <w:rsid w:val="00DB3909"/>
    <w:rsid w:val="00DB42F5"/>
    <w:rsid w:val="00DB469A"/>
    <w:rsid w:val="00DB52C3"/>
    <w:rsid w:val="00DB53DD"/>
    <w:rsid w:val="00DB5454"/>
    <w:rsid w:val="00DB5612"/>
    <w:rsid w:val="00DB5DA3"/>
    <w:rsid w:val="00DB635D"/>
    <w:rsid w:val="00DB69D1"/>
    <w:rsid w:val="00DB6A10"/>
    <w:rsid w:val="00DB6C6C"/>
    <w:rsid w:val="00DB7E5F"/>
    <w:rsid w:val="00DC10B0"/>
    <w:rsid w:val="00DC1246"/>
    <w:rsid w:val="00DC14EE"/>
    <w:rsid w:val="00DC1594"/>
    <w:rsid w:val="00DC3EC5"/>
    <w:rsid w:val="00DC4BCD"/>
    <w:rsid w:val="00DC6827"/>
    <w:rsid w:val="00DC68CE"/>
    <w:rsid w:val="00DC7369"/>
    <w:rsid w:val="00DD1107"/>
    <w:rsid w:val="00DD178F"/>
    <w:rsid w:val="00DD1FE4"/>
    <w:rsid w:val="00DD27A2"/>
    <w:rsid w:val="00DD2899"/>
    <w:rsid w:val="00DD35D6"/>
    <w:rsid w:val="00DD4A4E"/>
    <w:rsid w:val="00DD53C4"/>
    <w:rsid w:val="00DD5FD2"/>
    <w:rsid w:val="00DD6EE6"/>
    <w:rsid w:val="00DD787B"/>
    <w:rsid w:val="00DE2966"/>
    <w:rsid w:val="00DE2C8D"/>
    <w:rsid w:val="00DE40E0"/>
    <w:rsid w:val="00DE4107"/>
    <w:rsid w:val="00DE5B8D"/>
    <w:rsid w:val="00DE6289"/>
    <w:rsid w:val="00DE6A37"/>
    <w:rsid w:val="00DE7299"/>
    <w:rsid w:val="00DE73F1"/>
    <w:rsid w:val="00DF04ED"/>
    <w:rsid w:val="00DF0B5E"/>
    <w:rsid w:val="00DF0ED5"/>
    <w:rsid w:val="00DF1E58"/>
    <w:rsid w:val="00DF2DB8"/>
    <w:rsid w:val="00DF3362"/>
    <w:rsid w:val="00DF70CC"/>
    <w:rsid w:val="00DF72D9"/>
    <w:rsid w:val="00DF7DF3"/>
    <w:rsid w:val="00DF7EC8"/>
    <w:rsid w:val="00E01C4A"/>
    <w:rsid w:val="00E02371"/>
    <w:rsid w:val="00E028ED"/>
    <w:rsid w:val="00E02A67"/>
    <w:rsid w:val="00E02E8F"/>
    <w:rsid w:val="00E03F9F"/>
    <w:rsid w:val="00E0499F"/>
    <w:rsid w:val="00E05476"/>
    <w:rsid w:val="00E05A1C"/>
    <w:rsid w:val="00E07833"/>
    <w:rsid w:val="00E104F6"/>
    <w:rsid w:val="00E10748"/>
    <w:rsid w:val="00E11059"/>
    <w:rsid w:val="00E11C5E"/>
    <w:rsid w:val="00E12A8A"/>
    <w:rsid w:val="00E12F57"/>
    <w:rsid w:val="00E14282"/>
    <w:rsid w:val="00E14CDD"/>
    <w:rsid w:val="00E156F2"/>
    <w:rsid w:val="00E15926"/>
    <w:rsid w:val="00E15EF1"/>
    <w:rsid w:val="00E1773B"/>
    <w:rsid w:val="00E17FA7"/>
    <w:rsid w:val="00E205B7"/>
    <w:rsid w:val="00E2250E"/>
    <w:rsid w:val="00E22C3D"/>
    <w:rsid w:val="00E2330C"/>
    <w:rsid w:val="00E234C4"/>
    <w:rsid w:val="00E24BF5"/>
    <w:rsid w:val="00E27DDF"/>
    <w:rsid w:val="00E27E01"/>
    <w:rsid w:val="00E30550"/>
    <w:rsid w:val="00E30A90"/>
    <w:rsid w:val="00E3109F"/>
    <w:rsid w:val="00E31325"/>
    <w:rsid w:val="00E31602"/>
    <w:rsid w:val="00E32DBA"/>
    <w:rsid w:val="00E36541"/>
    <w:rsid w:val="00E37186"/>
    <w:rsid w:val="00E407A6"/>
    <w:rsid w:val="00E4112B"/>
    <w:rsid w:val="00E43469"/>
    <w:rsid w:val="00E4369C"/>
    <w:rsid w:val="00E43A0F"/>
    <w:rsid w:val="00E445DA"/>
    <w:rsid w:val="00E45379"/>
    <w:rsid w:val="00E465CB"/>
    <w:rsid w:val="00E47C0D"/>
    <w:rsid w:val="00E47D4C"/>
    <w:rsid w:val="00E47E2E"/>
    <w:rsid w:val="00E50B22"/>
    <w:rsid w:val="00E50D7F"/>
    <w:rsid w:val="00E51E18"/>
    <w:rsid w:val="00E51F0F"/>
    <w:rsid w:val="00E533BD"/>
    <w:rsid w:val="00E53706"/>
    <w:rsid w:val="00E5397A"/>
    <w:rsid w:val="00E57CE2"/>
    <w:rsid w:val="00E57E96"/>
    <w:rsid w:val="00E617BD"/>
    <w:rsid w:val="00E61C0C"/>
    <w:rsid w:val="00E61E05"/>
    <w:rsid w:val="00E63C5F"/>
    <w:rsid w:val="00E64BD9"/>
    <w:rsid w:val="00E6519C"/>
    <w:rsid w:val="00E65AE7"/>
    <w:rsid w:val="00E661F3"/>
    <w:rsid w:val="00E67E50"/>
    <w:rsid w:val="00E67EF5"/>
    <w:rsid w:val="00E70567"/>
    <w:rsid w:val="00E705B4"/>
    <w:rsid w:val="00E72967"/>
    <w:rsid w:val="00E72BFA"/>
    <w:rsid w:val="00E72DE3"/>
    <w:rsid w:val="00E7356B"/>
    <w:rsid w:val="00E74225"/>
    <w:rsid w:val="00E754F8"/>
    <w:rsid w:val="00E75AD6"/>
    <w:rsid w:val="00E7654C"/>
    <w:rsid w:val="00E76DE3"/>
    <w:rsid w:val="00E76E33"/>
    <w:rsid w:val="00E7778E"/>
    <w:rsid w:val="00E80EA3"/>
    <w:rsid w:val="00E8155D"/>
    <w:rsid w:val="00E83A16"/>
    <w:rsid w:val="00E84AD7"/>
    <w:rsid w:val="00E85CC0"/>
    <w:rsid w:val="00E87C2D"/>
    <w:rsid w:val="00E93B7A"/>
    <w:rsid w:val="00E94F1A"/>
    <w:rsid w:val="00E963E3"/>
    <w:rsid w:val="00E96E1A"/>
    <w:rsid w:val="00E96FB2"/>
    <w:rsid w:val="00E9734B"/>
    <w:rsid w:val="00E978D0"/>
    <w:rsid w:val="00EA00D8"/>
    <w:rsid w:val="00EA0E04"/>
    <w:rsid w:val="00EA220D"/>
    <w:rsid w:val="00EA312A"/>
    <w:rsid w:val="00EA3156"/>
    <w:rsid w:val="00EA3F53"/>
    <w:rsid w:val="00EA40A2"/>
    <w:rsid w:val="00EA4CD5"/>
    <w:rsid w:val="00EA4D99"/>
    <w:rsid w:val="00EA5D2C"/>
    <w:rsid w:val="00EA5D8E"/>
    <w:rsid w:val="00EA6DEB"/>
    <w:rsid w:val="00EA7C3B"/>
    <w:rsid w:val="00EB07CF"/>
    <w:rsid w:val="00EB1D0D"/>
    <w:rsid w:val="00EB1FC7"/>
    <w:rsid w:val="00EB3B88"/>
    <w:rsid w:val="00EB644E"/>
    <w:rsid w:val="00EB71CE"/>
    <w:rsid w:val="00EC0C14"/>
    <w:rsid w:val="00EC1AA8"/>
    <w:rsid w:val="00EC20B0"/>
    <w:rsid w:val="00EC2B42"/>
    <w:rsid w:val="00EC3B8F"/>
    <w:rsid w:val="00EC3C8F"/>
    <w:rsid w:val="00EC55B7"/>
    <w:rsid w:val="00EC58EC"/>
    <w:rsid w:val="00EC5CA0"/>
    <w:rsid w:val="00EC7372"/>
    <w:rsid w:val="00ED075E"/>
    <w:rsid w:val="00ED19D1"/>
    <w:rsid w:val="00ED2AC0"/>
    <w:rsid w:val="00ED30E8"/>
    <w:rsid w:val="00ED3618"/>
    <w:rsid w:val="00ED3B69"/>
    <w:rsid w:val="00ED3ECA"/>
    <w:rsid w:val="00ED3F39"/>
    <w:rsid w:val="00ED4168"/>
    <w:rsid w:val="00ED527A"/>
    <w:rsid w:val="00ED6067"/>
    <w:rsid w:val="00ED63AE"/>
    <w:rsid w:val="00ED6CD1"/>
    <w:rsid w:val="00ED715E"/>
    <w:rsid w:val="00ED7225"/>
    <w:rsid w:val="00ED7A42"/>
    <w:rsid w:val="00EE04BA"/>
    <w:rsid w:val="00EE0C6D"/>
    <w:rsid w:val="00EE13C3"/>
    <w:rsid w:val="00EE22AF"/>
    <w:rsid w:val="00EE235C"/>
    <w:rsid w:val="00EE2D7B"/>
    <w:rsid w:val="00EE44D5"/>
    <w:rsid w:val="00EE57B8"/>
    <w:rsid w:val="00EE5F2E"/>
    <w:rsid w:val="00EF0517"/>
    <w:rsid w:val="00EF0EA0"/>
    <w:rsid w:val="00EF16A6"/>
    <w:rsid w:val="00EF2C2D"/>
    <w:rsid w:val="00EF2CC6"/>
    <w:rsid w:val="00EF419A"/>
    <w:rsid w:val="00EF45F3"/>
    <w:rsid w:val="00EF4A64"/>
    <w:rsid w:val="00EF4D52"/>
    <w:rsid w:val="00EF6284"/>
    <w:rsid w:val="00EF665D"/>
    <w:rsid w:val="00EF6F4E"/>
    <w:rsid w:val="00EF72F4"/>
    <w:rsid w:val="00F00A59"/>
    <w:rsid w:val="00F018AD"/>
    <w:rsid w:val="00F01929"/>
    <w:rsid w:val="00F02171"/>
    <w:rsid w:val="00F033EF"/>
    <w:rsid w:val="00F0528B"/>
    <w:rsid w:val="00F061A6"/>
    <w:rsid w:val="00F07078"/>
    <w:rsid w:val="00F0710C"/>
    <w:rsid w:val="00F0778D"/>
    <w:rsid w:val="00F11AB3"/>
    <w:rsid w:val="00F14017"/>
    <w:rsid w:val="00F1562B"/>
    <w:rsid w:val="00F1684C"/>
    <w:rsid w:val="00F20633"/>
    <w:rsid w:val="00F20876"/>
    <w:rsid w:val="00F21DD6"/>
    <w:rsid w:val="00F2319F"/>
    <w:rsid w:val="00F2322B"/>
    <w:rsid w:val="00F25CFE"/>
    <w:rsid w:val="00F2753A"/>
    <w:rsid w:val="00F3018B"/>
    <w:rsid w:val="00F329FF"/>
    <w:rsid w:val="00F32A5D"/>
    <w:rsid w:val="00F34879"/>
    <w:rsid w:val="00F35243"/>
    <w:rsid w:val="00F35B48"/>
    <w:rsid w:val="00F35B99"/>
    <w:rsid w:val="00F36D7C"/>
    <w:rsid w:val="00F36E9F"/>
    <w:rsid w:val="00F37436"/>
    <w:rsid w:val="00F40F08"/>
    <w:rsid w:val="00F41B19"/>
    <w:rsid w:val="00F42AB5"/>
    <w:rsid w:val="00F4384F"/>
    <w:rsid w:val="00F43E6E"/>
    <w:rsid w:val="00F43EBF"/>
    <w:rsid w:val="00F44423"/>
    <w:rsid w:val="00F44C56"/>
    <w:rsid w:val="00F456EF"/>
    <w:rsid w:val="00F458BB"/>
    <w:rsid w:val="00F469D7"/>
    <w:rsid w:val="00F50BE6"/>
    <w:rsid w:val="00F51236"/>
    <w:rsid w:val="00F51438"/>
    <w:rsid w:val="00F5374C"/>
    <w:rsid w:val="00F541B8"/>
    <w:rsid w:val="00F546D7"/>
    <w:rsid w:val="00F56B6D"/>
    <w:rsid w:val="00F56CC2"/>
    <w:rsid w:val="00F5787E"/>
    <w:rsid w:val="00F57ADE"/>
    <w:rsid w:val="00F60BC0"/>
    <w:rsid w:val="00F615A8"/>
    <w:rsid w:val="00F61B7F"/>
    <w:rsid w:val="00F62370"/>
    <w:rsid w:val="00F628D3"/>
    <w:rsid w:val="00F62EF2"/>
    <w:rsid w:val="00F62FFF"/>
    <w:rsid w:val="00F63079"/>
    <w:rsid w:val="00F638C3"/>
    <w:rsid w:val="00F6497E"/>
    <w:rsid w:val="00F677E2"/>
    <w:rsid w:val="00F67F41"/>
    <w:rsid w:val="00F70109"/>
    <w:rsid w:val="00F70D50"/>
    <w:rsid w:val="00F717E6"/>
    <w:rsid w:val="00F720F5"/>
    <w:rsid w:val="00F73751"/>
    <w:rsid w:val="00F73DC5"/>
    <w:rsid w:val="00F75EAD"/>
    <w:rsid w:val="00F77154"/>
    <w:rsid w:val="00F80F33"/>
    <w:rsid w:val="00F824BB"/>
    <w:rsid w:val="00F82EC0"/>
    <w:rsid w:val="00F846D6"/>
    <w:rsid w:val="00F84C4C"/>
    <w:rsid w:val="00F84DFE"/>
    <w:rsid w:val="00F86997"/>
    <w:rsid w:val="00F871D7"/>
    <w:rsid w:val="00F878EE"/>
    <w:rsid w:val="00F903BB"/>
    <w:rsid w:val="00F90767"/>
    <w:rsid w:val="00F9173A"/>
    <w:rsid w:val="00F91800"/>
    <w:rsid w:val="00F9220D"/>
    <w:rsid w:val="00F93469"/>
    <w:rsid w:val="00F93BB2"/>
    <w:rsid w:val="00F9414C"/>
    <w:rsid w:val="00F94A47"/>
    <w:rsid w:val="00F94E99"/>
    <w:rsid w:val="00F95AD2"/>
    <w:rsid w:val="00F9650A"/>
    <w:rsid w:val="00F96626"/>
    <w:rsid w:val="00F967C7"/>
    <w:rsid w:val="00F96F4F"/>
    <w:rsid w:val="00FA0437"/>
    <w:rsid w:val="00FA09A8"/>
    <w:rsid w:val="00FA0E44"/>
    <w:rsid w:val="00FA155E"/>
    <w:rsid w:val="00FA233F"/>
    <w:rsid w:val="00FA2E05"/>
    <w:rsid w:val="00FA3DF0"/>
    <w:rsid w:val="00FA4377"/>
    <w:rsid w:val="00FA43CE"/>
    <w:rsid w:val="00FA4851"/>
    <w:rsid w:val="00FA48B8"/>
    <w:rsid w:val="00FA5203"/>
    <w:rsid w:val="00FA54F1"/>
    <w:rsid w:val="00FA5A09"/>
    <w:rsid w:val="00FA7547"/>
    <w:rsid w:val="00FA7D57"/>
    <w:rsid w:val="00FB0008"/>
    <w:rsid w:val="00FB071C"/>
    <w:rsid w:val="00FB19FC"/>
    <w:rsid w:val="00FB1A0B"/>
    <w:rsid w:val="00FB1ACE"/>
    <w:rsid w:val="00FB2A36"/>
    <w:rsid w:val="00FB3013"/>
    <w:rsid w:val="00FB3EA0"/>
    <w:rsid w:val="00FB45E5"/>
    <w:rsid w:val="00FB4B27"/>
    <w:rsid w:val="00FB55F4"/>
    <w:rsid w:val="00FB58D8"/>
    <w:rsid w:val="00FB6525"/>
    <w:rsid w:val="00FB7140"/>
    <w:rsid w:val="00FC0B63"/>
    <w:rsid w:val="00FC0F07"/>
    <w:rsid w:val="00FC112B"/>
    <w:rsid w:val="00FC12ED"/>
    <w:rsid w:val="00FC1FDA"/>
    <w:rsid w:val="00FC2209"/>
    <w:rsid w:val="00FC24BF"/>
    <w:rsid w:val="00FC3FF7"/>
    <w:rsid w:val="00FC44DD"/>
    <w:rsid w:val="00FC49E6"/>
    <w:rsid w:val="00FC4F38"/>
    <w:rsid w:val="00FC6482"/>
    <w:rsid w:val="00FC7531"/>
    <w:rsid w:val="00FC7EAA"/>
    <w:rsid w:val="00FD01BC"/>
    <w:rsid w:val="00FD055A"/>
    <w:rsid w:val="00FD3974"/>
    <w:rsid w:val="00FD3BEB"/>
    <w:rsid w:val="00FD438F"/>
    <w:rsid w:val="00FD4FA5"/>
    <w:rsid w:val="00FD5166"/>
    <w:rsid w:val="00FD6836"/>
    <w:rsid w:val="00FD758C"/>
    <w:rsid w:val="00FD77AF"/>
    <w:rsid w:val="00FD798C"/>
    <w:rsid w:val="00FE0D6F"/>
    <w:rsid w:val="00FE1845"/>
    <w:rsid w:val="00FE1E45"/>
    <w:rsid w:val="00FE449D"/>
    <w:rsid w:val="00FE4D16"/>
    <w:rsid w:val="00FE512F"/>
    <w:rsid w:val="00FE7D9A"/>
    <w:rsid w:val="00FF05B9"/>
    <w:rsid w:val="00FF0A9B"/>
    <w:rsid w:val="00FF0EB1"/>
    <w:rsid w:val="00FF2075"/>
    <w:rsid w:val="00FF456A"/>
    <w:rsid w:val="00FF46FD"/>
    <w:rsid w:val="00FF6204"/>
    <w:rsid w:val="00FF634D"/>
    <w:rsid w:val="00FF6446"/>
    <w:rsid w:val="6572CA0D"/>
    <w:rsid w:val="6FE458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67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uiPriority w:val="22"/>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UnresolvedMention">
    <w:name w:val="Unresolved Mention"/>
    <w:basedOn w:val="Fuentedeprrafopredeter"/>
    <w:uiPriority w:val="99"/>
    <w:semiHidden/>
    <w:unhideWhenUsed/>
    <w:rsid w:val="008D2EE9"/>
    <w:rPr>
      <w:color w:val="605E5C"/>
      <w:shd w:val="clear" w:color="auto" w:fill="E1DFDD"/>
    </w:rPr>
  </w:style>
  <w:style w:type="paragraph" w:customStyle="1" w:styleId="rtejustify">
    <w:name w:val="rtejustify"/>
    <w:basedOn w:val="Normal"/>
    <w:rsid w:val="00467B1E"/>
    <w:pPr>
      <w:spacing w:before="100" w:beforeAutospacing="1" w:after="100" w:afterAutospacing="1"/>
    </w:pPr>
    <w:rPr>
      <w:sz w:val="24"/>
      <w:szCs w:val="24"/>
      <w:lang w:eastAsia="es-MX"/>
    </w:rPr>
  </w:style>
  <w:style w:type="paragraph" w:customStyle="1" w:styleId="paragraph">
    <w:name w:val="paragraph"/>
    <w:basedOn w:val="Normal"/>
    <w:rsid w:val="00804F1D"/>
    <w:pPr>
      <w:spacing w:before="100" w:beforeAutospacing="1" w:after="100" w:afterAutospacing="1"/>
    </w:pPr>
    <w:rPr>
      <w:sz w:val="24"/>
      <w:szCs w:val="24"/>
      <w:lang w:eastAsia="es-MX"/>
    </w:rPr>
  </w:style>
  <w:style w:type="character" w:customStyle="1" w:styleId="eop">
    <w:name w:val="eop"/>
    <w:basedOn w:val="Fuentedeprrafopredeter"/>
    <w:rsid w:val="00F232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67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uiPriority w:val="22"/>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UnresolvedMention">
    <w:name w:val="Unresolved Mention"/>
    <w:basedOn w:val="Fuentedeprrafopredeter"/>
    <w:uiPriority w:val="99"/>
    <w:semiHidden/>
    <w:unhideWhenUsed/>
    <w:rsid w:val="008D2EE9"/>
    <w:rPr>
      <w:color w:val="605E5C"/>
      <w:shd w:val="clear" w:color="auto" w:fill="E1DFDD"/>
    </w:rPr>
  </w:style>
  <w:style w:type="paragraph" w:customStyle="1" w:styleId="rtejustify">
    <w:name w:val="rtejustify"/>
    <w:basedOn w:val="Normal"/>
    <w:rsid w:val="00467B1E"/>
    <w:pPr>
      <w:spacing w:before="100" w:beforeAutospacing="1" w:after="100" w:afterAutospacing="1"/>
    </w:pPr>
    <w:rPr>
      <w:sz w:val="24"/>
      <w:szCs w:val="24"/>
      <w:lang w:eastAsia="es-MX"/>
    </w:rPr>
  </w:style>
  <w:style w:type="paragraph" w:customStyle="1" w:styleId="paragraph">
    <w:name w:val="paragraph"/>
    <w:basedOn w:val="Normal"/>
    <w:rsid w:val="00804F1D"/>
    <w:pPr>
      <w:spacing w:before="100" w:beforeAutospacing="1" w:after="100" w:afterAutospacing="1"/>
    </w:pPr>
    <w:rPr>
      <w:sz w:val="24"/>
      <w:szCs w:val="24"/>
      <w:lang w:eastAsia="es-MX"/>
    </w:rPr>
  </w:style>
  <w:style w:type="character" w:customStyle="1" w:styleId="eop">
    <w:name w:val="eop"/>
    <w:basedOn w:val="Fuentedeprrafopredeter"/>
    <w:rsid w:val="00F23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0442559">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088094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64477452">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4842113">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5226946">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08770871">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216944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2476212">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137219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46852921">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74080514">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6919674">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6975161">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8212798">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383683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16139077">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94848">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300878">
      <w:bodyDiv w:val="1"/>
      <w:marLeft w:val="0"/>
      <w:marRight w:val="0"/>
      <w:marTop w:val="0"/>
      <w:marBottom w:val="0"/>
      <w:divBdr>
        <w:top w:val="none" w:sz="0" w:space="0" w:color="auto"/>
        <w:left w:val="none" w:sz="0" w:space="0" w:color="auto"/>
        <w:bottom w:val="none" w:sz="0" w:space="0" w:color="auto"/>
        <w:right w:val="none" w:sz="0" w:space="0" w:color="auto"/>
      </w:divBdr>
      <w:divsChild>
        <w:div w:id="1695568894">
          <w:marLeft w:val="0"/>
          <w:marRight w:val="0"/>
          <w:marTop w:val="0"/>
          <w:marBottom w:val="0"/>
          <w:divBdr>
            <w:top w:val="none" w:sz="0" w:space="0" w:color="auto"/>
            <w:left w:val="single" w:sz="12" w:space="5" w:color="FE0105"/>
            <w:bottom w:val="none" w:sz="0" w:space="0" w:color="auto"/>
            <w:right w:val="none" w:sz="0" w:space="0" w:color="auto"/>
          </w:divBdr>
        </w:div>
      </w:divsChild>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75788944">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71322937">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5672109">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8944092">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omawww.sat.gob.mx/informacion_fiscal/factura_electronica/Documents/Entes_publicos/3_B_LCF.pdf"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imss.gob.mx/sites/all/statics/pdf/leyes/LSS.pdf-"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portalmx.infonavit.org.mx/wps/wcm/connect/6be98ace-a396-4633-a2c6-e4af729458f3/LEY%2BINFONAVIT%2B19MAR2014.pdf?MOD=AJPERES&amp;CVID=m8CNrai-"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at.gob.mx/declaracion/90887/consulta-el-visor-de-comprobantes-de-nomina-para-el-patron-" TargetMode="External"/><Relationship Id="rId22" Type="http://schemas.openxmlformats.org/officeDocument/2006/relationships/hyperlink" Target="http://www.diputados.gob.mx/LeyesBiblio/pdf/CPEUM.pdf" TargetMode="External"/><Relationship Id="rId27" Type="http://schemas.openxmlformats.org/officeDocument/2006/relationships/image" Target="media/image14.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820CCA"/>
    <w:rsid w:val="00326152"/>
    <w:rsid w:val="00820C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A7D72-3891-4FF1-921D-309C2100E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9732</Words>
  <Characters>53527</Characters>
  <Application>Microsoft Office Word</Application>
  <DocSecurity>0</DocSecurity>
  <Lines>446</Lines>
  <Paragraphs>126</Paragraphs>
  <ScaleCrop>false</ScaleCrop>
  <Company>Hewlett-Packard Company</Company>
  <LinksUpToDate>false</LinksUpToDate>
  <CharactersWithSpaces>63133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hp</cp:lastModifiedBy>
  <cp:revision>6</cp:revision>
  <cp:lastPrinted>2019-11-07T17:48:00Z</cp:lastPrinted>
  <dcterms:created xsi:type="dcterms:W3CDTF">2022-04-22T00:31:00Z</dcterms:created>
  <dcterms:modified xsi:type="dcterms:W3CDTF">2022-06-25T00:59:00Z</dcterms:modified>
</cp:coreProperties>
</file>