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D0563" w14:textId="1D21827D" w:rsidR="00191180" w:rsidRPr="00765BC4" w:rsidRDefault="00191180" w:rsidP="006F7BEF">
      <w:pPr>
        <w:suppressAutoHyphens w:val="0"/>
        <w:spacing w:line="360" w:lineRule="auto"/>
        <w:jc w:val="both"/>
        <w:rPr>
          <w:rFonts w:ascii="Palatino Linotype" w:hAnsi="Palatino Linotype"/>
          <w:lang w:val="es-ES_tradnl"/>
        </w:rPr>
      </w:pPr>
      <w:r w:rsidRPr="00765BC4">
        <w:rPr>
          <w:rFonts w:ascii="Palatino Linotype" w:hAnsi="Palatino Linotype"/>
          <w:lang w:val="es-ES_tradnl"/>
        </w:rPr>
        <w:t>Resolución del Pleno del Instituto de Transparencia, Acceso a la Información Pública y Protección de Datos Personales del Estado de México y Municipios, con domicilio en M</w:t>
      </w:r>
      <w:r w:rsidR="00D07BFA" w:rsidRPr="00765BC4">
        <w:rPr>
          <w:rFonts w:ascii="Palatino Linotype" w:hAnsi="Palatino Linotype"/>
          <w:lang w:val="es-ES_tradnl"/>
        </w:rPr>
        <w:t xml:space="preserve">etepec, Estado </w:t>
      </w:r>
      <w:r w:rsidR="006F2D5B" w:rsidRPr="00765BC4">
        <w:rPr>
          <w:rFonts w:ascii="Palatino Linotype" w:hAnsi="Palatino Linotype"/>
          <w:lang w:val="es-ES_tradnl"/>
        </w:rPr>
        <w:t xml:space="preserve">de México; de </w:t>
      </w:r>
      <w:r w:rsidR="00A5416A" w:rsidRPr="00765BC4">
        <w:rPr>
          <w:rFonts w:ascii="Palatino Linotype" w:hAnsi="Palatino Linotype"/>
          <w:lang w:val="es-ES_tradnl"/>
        </w:rPr>
        <w:t>trece (13</w:t>
      </w:r>
      <w:r w:rsidRPr="00765BC4">
        <w:rPr>
          <w:rFonts w:ascii="Palatino Linotype" w:hAnsi="Palatino Linotype"/>
          <w:lang w:val="es-ES_tradnl"/>
        </w:rPr>
        <w:t>) de</w:t>
      </w:r>
      <w:r w:rsidR="00A5416A" w:rsidRPr="00765BC4">
        <w:rPr>
          <w:rFonts w:ascii="Palatino Linotype" w:hAnsi="Palatino Linotype"/>
          <w:lang w:val="es-ES_tradnl"/>
        </w:rPr>
        <w:t xml:space="preserve"> jul</w:t>
      </w:r>
      <w:r w:rsidR="00B94E03" w:rsidRPr="00765BC4">
        <w:rPr>
          <w:rFonts w:ascii="Palatino Linotype" w:hAnsi="Palatino Linotype"/>
          <w:lang w:val="es-ES_tradnl"/>
        </w:rPr>
        <w:t xml:space="preserve">io </w:t>
      </w:r>
      <w:r w:rsidR="00B73105" w:rsidRPr="00765BC4">
        <w:rPr>
          <w:rFonts w:ascii="Palatino Linotype" w:hAnsi="Palatino Linotype"/>
          <w:lang w:val="es-ES_tradnl"/>
        </w:rPr>
        <w:t>d</w:t>
      </w:r>
      <w:r w:rsidR="00F52421" w:rsidRPr="00765BC4">
        <w:rPr>
          <w:rFonts w:ascii="Palatino Linotype" w:hAnsi="Palatino Linotype"/>
          <w:lang w:val="es-ES_tradnl"/>
        </w:rPr>
        <w:t>e dos mil veintidós</w:t>
      </w:r>
      <w:r w:rsidRPr="00765BC4">
        <w:rPr>
          <w:rFonts w:ascii="Palatino Linotype" w:hAnsi="Palatino Linotype"/>
          <w:lang w:val="es-ES_tradnl"/>
        </w:rPr>
        <w:t>.</w:t>
      </w:r>
    </w:p>
    <w:p w14:paraId="6E4CA26C" w14:textId="5F88B6E7" w:rsidR="00093A2D" w:rsidRPr="00765BC4" w:rsidRDefault="00B73105" w:rsidP="008065BC">
      <w:pPr>
        <w:tabs>
          <w:tab w:val="left" w:pos="3465"/>
        </w:tabs>
        <w:suppressAutoHyphens w:val="0"/>
        <w:spacing w:before="240" w:after="360" w:line="360" w:lineRule="auto"/>
        <w:jc w:val="both"/>
        <w:rPr>
          <w:rFonts w:ascii="Palatino Linotype" w:hAnsi="Palatino Linotype"/>
          <w:b/>
          <w:bCs/>
        </w:rPr>
      </w:pPr>
      <w:r w:rsidRPr="00765BC4">
        <w:rPr>
          <w:rFonts w:ascii="Palatino Linotype" w:eastAsia="MS Mincho" w:hAnsi="Palatino Linotype"/>
          <w:b/>
          <w:color w:val="000000"/>
          <w:lang w:val="es-ES_tradnl"/>
        </w:rPr>
        <w:t>VISTO</w:t>
      </w:r>
      <w:r w:rsidRPr="00765BC4">
        <w:rPr>
          <w:rFonts w:ascii="Palatino Linotype" w:eastAsia="MS Mincho" w:hAnsi="Palatino Linotype"/>
          <w:color w:val="000000"/>
          <w:lang w:val="es-ES_tradnl"/>
        </w:rPr>
        <w:t xml:space="preserve"> el expediente electrónico formado con motivo del recurso de revisión</w:t>
      </w:r>
      <w:r w:rsidR="00A5416A" w:rsidRPr="00765BC4">
        <w:rPr>
          <w:rFonts w:ascii="Palatino Linotype" w:eastAsia="MS Mincho" w:hAnsi="Palatino Linotype"/>
          <w:color w:val="000000"/>
          <w:lang w:val="es-ES_tradnl"/>
        </w:rPr>
        <w:t xml:space="preserve"> </w:t>
      </w:r>
      <w:r w:rsidR="00A5416A" w:rsidRPr="00765BC4">
        <w:rPr>
          <w:rFonts w:ascii="Palatino Linotype" w:eastAsia="MS Mincho" w:hAnsi="Palatino Linotype"/>
          <w:b/>
          <w:bCs/>
          <w:color w:val="000000"/>
        </w:rPr>
        <w:t>07653/INFOEM/IP/RR/2022</w:t>
      </w:r>
      <w:r w:rsidRPr="00765BC4">
        <w:rPr>
          <w:rFonts w:ascii="Palatino Linotype" w:eastAsia="MS Mincho" w:hAnsi="Palatino Linotype"/>
          <w:b/>
          <w:bCs/>
          <w:color w:val="000000"/>
          <w:lang w:val="es-ES_tradnl"/>
        </w:rPr>
        <w:t xml:space="preserve">, </w:t>
      </w:r>
      <w:r w:rsidRPr="00765BC4">
        <w:rPr>
          <w:rFonts w:ascii="Palatino Linotype" w:eastAsia="MS Mincho" w:hAnsi="Palatino Linotype"/>
          <w:color w:val="000000"/>
          <w:lang w:val="es-ES_tradnl"/>
        </w:rPr>
        <w:t>promovido por</w:t>
      </w:r>
      <w:r w:rsidR="002D6926" w:rsidRPr="00765BC4">
        <w:rPr>
          <w:rFonts w:ascii="Palatino Linotype" w:eastAsia="MS Mincho" w:hAnsi="Palatino Linotype"/>
          <w:b/>
          <w:bCs/>
          <w:color w:val="000000"/>
        </w:rPr>
        <w:t> </w:t>
      </w:r>
      <w:r w:rsidR="00765BC4" w:rsidRPr="00765BC4">
        <w:rPr>
          <w:rFonts w:ascii="Palatino Linotype" w:eastAsia="MS Mincho" w:hAnsi="Palatino Linotype"/>
          <w:b/>
          <w:bCs/>
          <w:color w:val="000000"/>
        </w:rPr>
        <w:t>XXXX XXX XXXXX</w:t>
      </w:r>
      <w:r w:rsidR="008B4757" w:rsidRPr="00765BC4">
        <w:rPr>
          <w:rFonts w:ascii="Palatino Linotype" w:eastAsia="MS Mincho" w:hAnsi="Palatino Linotype"/>
          <w:color w:val="000000"/>
          <w:lang w:val="es-ES_tradnl"/>
        </w:rPr>
        <w:t xml:space="preserve"> </w:t>
      </w:r>
      <w:r w:rsidRPr="00765BC4">
        <w:rPr>
          <w:rFonts w:ascii="Palatino Linotype" w:eastAsia="MS Mincho" w:hAnsi="Palatino Linotype"/>
          <w:color w:val="000000"/>
          <w:lang w:val="es-ES_tradnl"/>
        </w:rPr>
        <w:t xml:space="preserve">en su calidad de </w:t>
      </w:r>
      <w:r w:rsidRPr="00765BC4">
        <w:rPr>
          <w:rFonts w:ascii="Palatino Linotype" w:eastAsia="MS Mincho" w:hAnsi="Palatino Linotype"/>
          <w:b/>
          <w:color w:val="000000"/>
          <w:lang w:val="es-ES_tradnl"/>
        </w:rPr>
        <w:t>RECURRENTE</w:t>
      </w:r>
      <w:r w:rsidRPr="00765BC4">
        <w:rPr>
          <w:rFonts w:ascii="Palatino Linotype" w:eastAsia="MS Mincho" w:hAnsi="Palatino Linotype"/>
          <w:color w:val="000000"/>
          <w:lang w:val="es-ES_tradnl"/>
        </w:rPr>
        <w:t>, en contra de la falta de respuesta del</w:t>
      </w:r>
      <w:r w:rsidRPr="00765BC4">
        <w:rPr>
          <w:rFonts w:ascii="Palatino Linotype" w:hAnsi="Palatino Linotype"/>
          <w:lang w:val="es-ES"/>
        </w:rPr>
        <w:t xml:space="preserve"> </w:t>
      </w:r>
      <w:r w:rsidR="00A5416A" w:rsidRPr="00765BC4">
        <w:rPr>
          <w:rFonts w:ascii="Palatino Linotype" w:hAnsi="Palatino Linotype"/>
          <w:b/>
          <w:lang w:val="es-ES"/>
        </w:rPr>
        <w:t xml:space="preserve">Ayuntamiento de Ixtapaluca </w:t>
      </w:r>
      <w:r w:rsidRPr="00765BC4">
        <w:rPr>
          <w:rFonts w:ascii="Palatino Linotype" w:eastAsia="MS Mincho" w:hAnsi="Palatino Linotype"/>
          <w:color w:val="000000"/>
          <w:lang w:val="es-ES_tradnl"/>
        </w:rPr>
        <w:t>en lo sucesivo el</w:t>
      </w:r>
      <w:r w:rsidRPr="00765BC4">
        <w:rPr>
          <w:rFonts w:ascii="Palatino Linotype" w:eastAsia="MS Mincho" w:hAnsi="Palatino Linotype"/>
          <w:b/>
          <w:color w:val="000000"/>
          <w:lang w:val="es-ES_tradnl"/>
        </w:rPr>
        <w:t xml:space="preserve"> SUJETO OBLIGADO, </w:t>
      </w:r>
      <w:r w:rsidRPr="00765BC4">
        <w:rPr>
          <w:rFonts w:ascii="Palatino Linotype" w:eastAsia="MS Mincho" w:hAnsi="Palatino Linotype"/>
          <w:color w:val="000000"/>
          <w:lang w:val="es-ES_tradnl"/>
        </w:rPr>
        <w:t xml:space="preserve">se procede a dictar la presente resolución, con base en los siguientes: </w:t>
      </w:r>
    </w:p>
    <w:p w14:paraId="0689F468" w14:textId="23B0CB89" w:rsidR="00191180" w:rsidRPr="00765BC4" w:rsidRDefault="00191180" w:rsidP="008065BC">
      <w:pPr>
        <w:keepNext/>
        <w:keepLines/>
        <w:suppressAutoHyphens w:val="0"/>
        <w:spacing w:before="240" w:line="360" w:lineRule="auto"/>
        <w:jc w:val="center"/>
        <w:outlineLvl w:val="0"/>
        <w:rPr>
          <w:rFonts w:ascii="Palatino Linotype" w:hAnsi="Palatino Linotype"/>
          <w:b/>
          <w:lang w:eastAsia="en-US"/>
        </w:rPr>
      </w:pPr>
      <w:bookmarkStart w:id="0" w:name="_Toc3467400"/>
      <w:bookmarkStart w:id="1" w:name="_Toc104470940"/>
      <w:r w:rsidRPr="00765BC4">
        <w:rPr>
          <w:rFonts w:ascii="Palatino Linotype" w:hAnsi="Palatino Linotype"/>
          <w:b/>
          <w:lang w:eastAsia="en-US"/>
        </w:rPr>
        <w:t>ANTECEDENTES</w:t>
      </w:r>
      <w:bookmarkEnd w:id="0"/>
      <w:bookmarkEnd w:id="1"/>
    </w:p>
    <w:p w14:paraId="507D1B23" w14:textId="77777777" w:rsidR="008065BC" w:rsidRPr="00765BC4" w:rsidRDefault="008065BC" w:rsidP="008065BC">
      <w:pPr>
        <w:keepNext/>
        <w:keepLines/>
        <w:suppressAutoHyphens w:val="0"/>
        <w:spacing w:before="240" w:line="360" w:lineRule="auto"/>
        <w:jc w:val="center"/>
        <w:outlineLvl w:val="0"/>
        <w:rPr>
          <w:rFonts w:ascii="Palatino Linotype" w:hAnsi="Palatino Linotype"/>
          <w:b/>
          <w:lang w:eastAsia="en-US"/>
        </w:rPr>
      </w:pPr>
    </w:p>
    <w:p w14:paraId="7571E0F7" w14:textId="126467E6" w:rsidR="00191180" w:rsidRPr="00765BC4" w:rsidRDefault="007C0470" w:rsidP="00A5416A">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765BC4">
        <w:rPr>
          <w:rFonts w:ascii="Palatino Linotype" w:eastAsia="Calibri" w:hAnsi="Palatino Linotype" w:cs="Arial"/>
          <w:lang w:val="es-ES"/>
        </w:rPr>
        <w:t>E</w:t>
      </w:r>
      <w:r w:rsidR="00A5416A" w:rsidRPr="00765BC4">
        <w:rPr>
          <w:rFonts w:ascii="Palatino Linotype" w:eastAsia="Calibri" w:hAnsi="Palatino Linotype" w:cs="Arial"/>
          <w:lang w:val="es-ES"/>
        </w:rPr>
        <w:t>l veintinueve (29</w:t>
      </w:r>
      <w:r w:rsidR="00191180" w:rsidRPr="00765BC4">
        <w:rPr>
          <w:rFonts w:ascii="Palatino Linotype" w:eastAsia="Calibri" w:hAnsi="Palatino Linotype" w:cs="Arial"/>
          <w:lang w:val="es-ES"/>
        </w:rPr>
        <w:t>) de</w:t>
      </w:r>
      <w:r w:rsidR="002D6926" w:rsidRPr="00765BC4">
        <w:rPr>
          <w:rFonts w:ascii="Palatino Linotype" w:eastAsia="Calibri" w:hAnsi="Palatino Linotype" w:cs="Arial"/>
          <w:lang w:val="es-ES"/>
        </w:rPr>
        <w:t xml:space="preserve"> marzo</w:t>
      </w:r>
      <w:r w:rsidR="008065BC" w:rsidRPr="00765BC4">
        <w:rPr>
          <w:rFonts w:ascii="Palatino Linotype" w:eastAsia="Calibri" w:hAnsi="Palatino Linotype" w:cs="Arial"/>
          <w:lang w:val="es-ES"/>
        </w:rPr>
        <w:t xml:space="preserve"> </w:t>
      </w:r>
      <w:r w:rsidRPr="00765BC4">
        <w:rPr>
          <w:rFonts w:ascii="Palatino Linotype" w:eastAsia="Calibri" w:hAnsi="Palatino Linotype" w:cs="Arial"/>
          <w:lang w:val="es-ES"/>
        </w:rPr>
        <w:t>d</w:t>
      </w:r>
      <w:r w:rsidR="00F52421" w:rsidRPr="00765BC4">
        <w:rPr>
          <w:rFonts w:ascii="Palatino Linotype" w:eastAsia="Calibri" w:hAnsi="Palatino Linotype" w:cs="Arial"/>
          <w:lang w:val="es-ES"/>
        </w:rPr>
        <w:t>e dos mil veintidós</w:t>
      </w:r>
      <w:r w:rsidR="00534480" w:rsidRPr="00765BC4">
        <w:rPr>
          <w:rFonts w:ascii="Palatino Linotype" w:eastAsia="Calibri" w:hAnsi="Palatino Linotype" w:cs="Arial"/>
          <w:lang w:val="es-ES"/>
        </w:rPr>
        <w:t>, el</w:t>
      </w:r>
      <w:r w:rsidR="00191180" w:rsidRPr="00765BC4">
        <w:rPr>
          <w:rFonts w:ascii="Palatino Linotype" w:eastAsia="Calibri" w:hAnsi="Palatino Linotype" w:cs="Arial"/>
          <w:lang w:val="es-ES"/>
        </w:rPr>
        <w:t xml:space="preserve"> particular</w:t>
      </w:r>
      <w:r w:rsidR="009E7700" w:rsidRPr="00765BC4">
        <w:rPr>
          <w:rFonts w:ascii="Palatino Linotype" w:eastAsia="Calibri" w:hAnsi="Palatino Linotype" w:cs="Arial"/>
          <w:b/>
        </w:rPr>
        <w:t xml:space="preserve">, </w:t>
      </w:r>
      <w:r w:rsidR="00191180" w:rsidRPr="00765BC4">
        <w:rPr>
          <w:rFonts w:ascii="Palatino Linotype" w:eastAsia="Calibri" w:hAnsi="Palatino Linotype" w:cs="Arial"/>
        </w:rPr>
        <w:t xml:space="preserve">presentó </w:t>
      </w:r>
      <w:r w:rsidR="00191180" w:rsidRPr="00765BC4">
        <w:rPr>
          <w:rFonts w:ascii="Palatino Linotype" w:eastAsia="Calibri" w:hAnsi="Palatino Linotype" w:cs="Arial"/>
          <w:lang w:val="es-ES"/>
        </w:rPr>
        <w:t xml:space="preserve">ante el </w:t>
      </w:r>
      <w:r w:rsidR="00191180" w:rsidRPr="00765BC4">
        <w:rPr>
          <w:rFonts w:ascii="Palatino Linotype" w:eastAsia="Calibri" w:hAnsi="Palatino Linotype" w:cs="Arial"/>
          <w:b/>
          <w:lang w:val="es-ES"/>
        </w:rPr>
        <w:t>SUJETO OBLIGADO,</w:t>
      </w:r>
      <w:r w:rsidR="00191180" w:rsidRPr="00765BC4">
        <w:rPr>
          <w:rFonts w:ascii="Palatino Linotype" w:eastAsia="Calibri" w:hAnsi="Palatino Linotype" w:cs="Arial"/>
        </w:rPr>
        <w:t xml:space="preserve"> vía </w:t>
      </w:r>
      <w:r w:rsidR="00191180" w:rsidRPr="00765BC4">
        <w:rPr>
          <w:rFonts w:ascii="Palatino Linotype" w:eastAsia="Calibri" w:hAnsi="Palatino Linotype" w:cs="Arial"/>
          <w:lang w:val="es-ES"/>
        </w:rPr>
        <w:t>Sistema de Acceso a la Información Mexiquense (</w:t>
      </w:r>
      <w:r w:rsidR="00191180" w:rsidRPr="00765BC4">
        <w:rPr>
          <w:rFonts w:ascii="Palatino Linotype" w:eastAsia="Calibri" w:hAnsi="Palatino Linotype" w:cs="Arial"/>
          <w:b/>
          <w:lang w:val="es-ES"/>
        </w:rPr>
        <w:t>SAIMEX</w:t>
      </w:r>
      <w:r w:rsidRPr="00765BC4">
        <w:rPr>
          <w:rFonts w:ascii="Palatino Linotype" w:eastAsia="Calibri" w:hAnsi="Palatino Linotype" w:cs="Arial"/>
          <w:lang w:val="es-ES"/>
        </w:rPr>
        <w:t>), la solicitud</w:t>
      </w:r>
      <w:r w:rsidR="00191180" w:rsidRPr="00765BC4">
        <w:rPr>
          <w:rFonts w:ascii="Palatino Linotype" w:eastAsia="Calibri" w:hAnsi="Palatino Linotype" w:cs="Arial"/>
          <w:lang w:val="es-ES"/>
        </w:rPr>
        <w:t xml:space="preserve"> de información públic</w:t>
      </w:r>
      <w:r w:rsidRPr="00765BC4">
        <w:rPr>
          <w:rFonts w:ascii="Palatino Linotype" w:eastAsia="Calibri" w:hAnsi="Palatino Linotype" w:cs="Arial"/>
          <w:lang w:val="es-ES"/>
        </w:rPr>
        <w:t>a registrada con el número</w:t>
      </w:r>
      <w:r w:rsidR="00B94E03" w:rsidRPr="00765BC4">
        <w:rPr>
          <w:rFonts w:ascii="Palatino Linotype" w:eastAsia="Calibri" w:hAnsi="Palatino Linotype" w:cs="Arial"/>
          <w:lang w:val="es-ES"/>
        </w:rPr>
        <w:t xml:space="preserve"> </w:t>
      </w:r>
      <w:r w:rsidR="00A5416A" w:rsidRPr="00765BC4">
        <w:rPr>
          <w:rFonts w:ascii="Palatino Linotype" w:eastAsia="Calibri" w:hAnsi="Palatino Linotype" w:cs="Arial"/>
          <w:lang w:val="es-ES"/>
        </w:rPr>
        <w:t xml:space="preserve"> </w:t>
      </w:r>
      <w:r w:rsidR="00A5416A" w:rsidRPr="00765BC4">
        <w:rPr>
          <w:rFonts w:ascii="Palatino Linotype" w:eastAsia="Calibri" w:hAnsi="Palatino Linotype" w:cs="Arial"/>
          <w:b/>
          <w:lang w:val="es-ES"/>
        </w:rPr>
        <w:t>00102/IXTAPALU/IP/2022</w:t>
      </w:r>
      <w:r w:rsidR="00A5416A" w:rsidRPr="00765BC4">
        <w:rPr>
          <w:rFonts w:ascii="Palatino Linotype" w:eastAsia="Calibri" w:hAnsi="Palatino Linotype" w:cs="Arial"/>
          <w:lang w:val="es-ES"/>
        </w:rPr>
        <w:t xml:space="preserve">, </w:t>
      </w:r>
      <w:r w:rsidRPr="00765BC4">
        <w:rPr>
          <w:rFonts w:ascii="Palatino Linotype" w:eastAsia="Calibri" w:hAnsi="Palatino Linotype" w:cs="Arial"/>
          <w:lang w:val="es-ES"/>
        </w:rPr>
        <w:t>en la</w:t>
      </w:r>
      <w:r w:rsidR="00191180" w:rsidRPr="00765BC4">
        <w:rPr>
          <w:rFonts w:ascii="Palatino Linotype" w:eastAsia="Calibri" w:hAnsi="Palatino Linotype" w:cs="Arial"/>
          <w:lang w:val="es-ES"/>
        </w:rPr>
        <w:t xml:space="preserve"> que requirió lo siguiente:</w:t>
      </w:r>
    </w:p>
    <w:p w14:paraId="2CD063DC" w14:textId="77777777" w:rsidR="00191180" w:rsidRPr="00765BC4" w:rsidRDefault="00191180" w:rsidP="006F7BEF">
      <w:pPr>
        <w:suppressAutoHyphens w:val="0"/>
        <w:spacing w:line="360" w:lineRule="auto"/>
        <w:contextualSpacing/>
        <w:jc w:val="both"/>
        <w:rPr>
          <w:rFonts w:ascii="Palatino Linotype" w:eastAsia="Calibri" w:hAnsi="Palatino Linotype" w:cs="Arial"/>
          <w:lang w:val="es-ES"/>
        </w:rPr>
      </w:pPr>
    </w:p>
    <w:p w14:paraId="6F05049D" w14:textId="1FCA007B" w:rsidR="00D24BF4" w:rsidRPr="00765BC4" w:rsidRDefault="007C0470" w:rsidP="008065BC">
      <w:pPr>
        <w:suppressAutoHyphens w:val="0"/>
        <w:spacing w:line="360" w:lineRule="auto"/>
        <w:ind w:left="567" w:right="567"/>
        <w:contextualSpacing/>
        <w:jc w:val="both"/>
        <w:rPr>
          <w:rFonts w:ascii="Palatino Linotype" w:hAnsi="Palatino Linotype"/>
          <w:iCs/>
          <w:color w:val="000000"/>
          <w:lang w:val="es-ES_tradnl"/>
        </w:rPr>
      </w:pPr>
      <w:r w:rsidRPr="00765BC4">
        <w:rPr>
          <w:rFonts w:ascii="Palatino Linotype" w:hAnsi="Palatino Linotype"/>
          <w:i/>
          <w:color w:val="000000"/>
          <w:lang w:val="es-ES_tradnl"/>
        </w:rPr>
        <w:t xml:space="preserve"> </w:t>
      </w:r>
      <w:r w:rsidR="00A5416A" w:rsidRPr="00765BC4">
        <w:rPr>
          <w:rFonts w:ascii="Palatino Linotype" w:hAnsi="Palatino Linotype"/>
          <w:i/>
          <w:color w:val="000000"/>
          <w:lang w:val="es-ES_tradnl"/>
        </w:rPr>
        <w:t>"Necesito conocer la lista del personal de la nómina de confianza, con sueldos y salarios desglosados, por área de adscripción y categoría del H. Ayuntamiento de Ixtapaluca, del 1 de enero del 2022 a la fecha</w:t>
      </w:r>
      <w:r w:rsidR="00B94E03" w:rsidRPr="00765BC4">
        <w:rPr>
          <w:rFonts w:ascii="Palatino Linotype" w:hAnsi="Palatino Linotype"/>
          <w:i/>
          <w:color w:val="000000"/>
          <w:lang w:val="es-ES_tradnl"/>
        </w:rPr>
        <w:t>. "</w:t>
      </w:r>
      <w:r w:rsidR="009704EC" w:rsidRPr="00765BC4">
        <w:rPr>
          <w:rFonts w:ascii="Palatino Linotype" w:hAnsi="Palatino Linotype"/>
          <w:i/>
          <w:color w:val="000000"/>
          <w:lang w:val="es-ES_tradnl"/>
        </w:rPr>
        <w:t>.</w:t>
      </w:r>
      <w:r w:rsidR="00191180" w:rsidRPr="00765BC4">
        <w:rPr>
          <w:rFonts w:ascii="Palatino Linotype" w:hAnsi="Palatino Linotype"/>
          <w:i/>
          <w:color w:val="000000"/>
          <w:lang w:val="es-ES_tradnl"/>
        </w:rPr>
        <w:t>”</w:t>
      </w:r>
      <w:r w:rsidR="00191180" w:rsidRPr="00765BC4">
        <w:rPr>
          <w:rFonts w:ascii="Palatino Linotype" w:hAnsi="Palatino Linotype"/>
          <w:iCs/>
          <w:color w:val="000000"/>
          <w:lang w:val="es-ES_tradnl"/>
        </w:rPr>
        <w:t xml:space="preserve"> (Sic.)</w:t>
      </w:r>
    </w:p>
    <w:p w14:paraId="1AF8388B" w14:textId="77777777" w:rsidR="007F21B9" w:rsidRPr="00765BC4" w:rsidRDefault="007F21B9" w:rsidP="003A38E6">
      <w:pPr>
        <w:pStyle w:val="Prrafodelista"/>
        <w:tabs>
          <w:tab w:val="left" w:pos="284"/>
        </w:tabs>
        <w:suppressAutoHyphens w:val="0"/>
        <w:spacing w:before="240" w:after="240" w:line="360" w:lineRule="auto"/>
        <w:ind w:left="142" w:hanging="142"/>
        <w:contextualSpacing/>
        <w:jc w:val="both"/>
        <w:rPr>
          <w:rFonts w:ascii="Palatino Linotype" w:eastAsia="MS Mincho" w:hAnsi="Palatino Linotype"/>
          <w:color w:val="000000"/>
          <w:sz w:val="24"/>
          <w:szCs w:val="24"/>
          <w:lang w:val="es-ES_tradnl"/>
        </w:rPr>
      </w:pPr>
    </w:p>
    <w:p w14:paraId="54C7E57E" w14:textId="315445DA" w:rsidR="007F21B9" w:rsidRPr="00765BC4" w:rsidRDefault="00B94E03" w:rsidP="003A38E6">
      <w:pPr>
        <w:pStyle w:val="Prrafodelista"/>
        <w:numPr>
          <w:ilvl w:val="0"/>
          <w:numId w:val="9"/>
        </w:numPr>
        <w:tabs>
          <w:tab w:val="left" w:pos="284"/>
        </w:tabs>
        <w:spacing w:line="360" w:lineRule="auto"/>
        <w:ind w:left="142" w:hanging="142"/>
        <w:jc w:val="both"/>
        <w:rPr>
          <w:rFonts w:ascii="Palatino Linotype" w:eastAsia="MS Mincho" w:hAnsi="Palatino Linotype"/>
          <w:color w:val="000000"/>
          <w:sz w:val="24"/>
          <w:szCs w:val="24"/>
          <w:lang w:val="es-ES_tradnl"/>
        </w:rPr>
      </w:pPr>
      <w:r w:rsidRPr="00765BC4">
        <w:rPr>
          <w:rFonts w:ascii="Palatino Linotype" w:eastAsia="MS Mincho" w:hAnsi="Palatino Linotype"/>
          <w:color w:val="000000"/>
          <w:sz w:val="24"/>
          <w:szCs w:val="24"/>
          <w:lang w:val="es-ES_tradnl"/>
        </w:rPr>
        <w:t xml:space="preserve">Se hace constar que la </w:t>
      </w:r>
      <w:r w:rsidR="003A38E6" w:rsidRPr="00765BC4">
        <w:rPr>
          <w:rFonts w:ascii="Palatino Linotype" w:eastAsia="MS Mincho" w:hAnsi="Palatino Linotype"/>
          <w:color w:val="000000"/>
          <w:sz w:val="24"/>
          <w:szCs w:val="24"/>
          <w:lang w:val="es-ES_tradnl"/>
        </w:rPr>
        <w:t xml:space="preserve">entonces </w:t>
      </w:r>
      <w:r w:rsidR="003A38E6" w:rsidRPr="00765BC4">
        <w:rPr>
          <w:rFonts w:ascii="Palatino Linotype" w:eastAsia="MS Mincho" w:hAnsi="Palatino Linotype"/>
          <w:b/>
          <w:color w:val="000000"/>
          <w:sz w:val="24"/>
          <w:szCs w:val="24"/>
          <w:lang w:val="es-ES_tradnl"/>
        </w:rPr>
        <w:t>SOLICITANTE</w:t>
      </w:r>
      <w:r w:rsidRPr="00765BC4">
        <w:rPr>
          <w:rFonts w:ascii="Palatino Linotype" w:eastAsia="MS Mincho" w:hAnsi="Palatino Linotype"/>
          <w:b/>
          <w:color w:val="000000"/>
          <w:sz w:val="24"/>
          <w:szCs w:val="24"/>
          <w:lang w:val="es-ES_tradnl"/>
        </w:rPr>
        <w:t xml:space="preserve"> no</w:t>
      </w:r>
      <w:r w:rsidRPr="00765BC4">
        <w:rPr>
          <w:rFonts w:ascii="Palatino Linotype" w:eastAsia="MS Mincho" w:hAnsi="Palatino Linotype"/>
          <w:color w:val="000000"/>
          <w:sz w:val="24"/>
          <w:szCs w:val="24"/>
          <w:lang w:val="es-ES_tradnl"/>
        </w:rPr>
        <w:t xml:space="preserve"> señaló </w:t>
      </w:r>
      <w:r w:rsidR="003A38E6" w:rsidRPr="00765BC4">
        <w:rPr>
          <w:rFonts w:ascii="Palatino Linotype" w:eastAsia="MS Mincho" w:hAnsi="Palatino Linotype"/>
          <w:color w:val="000000"/>
          <w:sz w:val="24"/>
          <w:szCs w:val="24"/>
          <w:lang w:val="es-ES_tradnl"/>
        </w:rPr>
        <w:t xml:space="preserve"> modalidad </w:t>
      </w:r>
      <w:r w:rsidRPr="00765BC4">
        <w:rPr>
          <w:rFonts w:ascii="Palatino Linotype" w:eastAsia="MS Mincho" w:hAnsi="Palatino Linotype"/>
          <w:color w:val="000000"/>
          <w:sz w:val="24"/>
          <w:szCs w:val="24"/>
          <w:lang w:val="es-ES_tradnl"/>
        </w:rPr>
        <w:t xml:space="preserve">de entrega de la información, no obstante, de conformidad con lo que señala el artículo </w:t>
      </w:r>
      <w:r w:rsidR="00642A3F" w:rsidRPr="00765BC4">
        <w:rPr>
          <w:rFonts w:ascii="Palatino Linotype" w:eastAsia="MS Mincho" w:hAnsi="Palatino Linotype"/>
          <w:color w:val="000000"/>
          <w:sz w:val="24"/>
          <w:szCs w:val="24"/>
          <w:lang w:val="es-MX"/>
        </w:rPr>
        <w:t xml:space="preserve">156 de la </w:t>
      </w:r>
      <w:r w:rsidR="00642A3F" w:rsidRPr="00765BC4">
        <w:rPr>
          <w:rFonts w:ascii="Palatino Linotype" w:eastAsia="MS Mincho" w:hAnsi="Palatino Linotype"/>
          <w:color w:val="000000"/>
          <w:sz w:val="24"/>
          <w:szCs w:val="24"/>
          <w:lang w:val="es-MX"/>
        </w:rPr>
        <w:lastRenderedPageBreak/>
        <w:t>Ley de Transparencia Estatal se entenderá como medio de notificación a través del Sistema de Acceso a la información Mexiquense (</w:t>
      </w:r>
      <w:r w:rsidR="00642A3F" w:rsidRPr="00765BC4">
        <w:rPr>
          <w:rFonts w:ascii="Palatino Linotype" w:eastAsia="MS Mincho" w:hAnsi="Palatino Linotype"/>
          <w:b/>
          <w:color w:val="000000"/>
          <w:sz w:val="24"/>
          <w:szCs w:val="24"/>
          <w:lang w:val="es-MX"/>
        </w:rPr>
        <w:t>SAIMEX).</w:t>
      </w:r>
    </w:p>
    <w:p w14:paraId="05393EA8" w14:textId="77777777" w:rsidR="00F13B57" w:rsidRPr="00765BC4" w:rsidRDefault="00F13B57" w:rsidP="006F7BEF">
      <w:pPr>
        <w:tabs>
          <w:tab w:val="left" w:pos="426"/>
        </w:tabs>
        <w:suppressAutoHyphens w:val="0"/>
        <w:spacing w:after="160" w:line="360" w:lineRule="auto"/>
        <w:contextualSpacing/>
        <w:jc w:val="both"/>
        <w:rPr>
          <w:rFonts w:ascii="Palatino Linotype" w:hAnsi="Palatino Linotype" w:cs="Arial"/>
          <w:i/>
          <w:lang w:val="es-ES_tradnl"/>
        </w:rPr>
      </w:pPr>
    </w:p>
    <w:p w14:paraId="5AE2757E" w14:textId="374F16D5" w:rsidR="00191180" w:rsidRPr="00765BC4"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i/>
          <w:lang w:val="es-ES_tradnl"/>
        </w:rPr>
      </w:pPr>
      <w:r w:rsidRPr="00765BC4">
        <w:rPr>
          <w:rFonts w:ascii="Palatino Linotype" w:hAnsi="Palatino Linotype" w:cs="Arial"/>
          <w:lang w:val="es-ES_tradnl"/>
        </w:rPr>
        <w:t xml:space="preserve">El </w:t>
      </w:r>
      <w:r w:rsidRPr="00765BC4">
        <w:rPr>
          <w:rFonts w:ascii="Palatino Linotype" w:hAnsi="Palatino Linotype" w:cs="Arial"/>
          <w:b/>
        </w:rPr>
        <w:t xml:space="preserve">SUJETO OBLIGADO </w:t>
      </w:r>
      <w:r w:rsidR="00885757" w:rsidRPr="00765BC4">
        <w:rPr>
          <w:rFonts w:ascii="Palatino Linotype" w:hAnsi="Palatino Linotype" w:cs="Arial"/>
        </w:rPr>
        <w:t>no dio respuesta a la solicitud</w:t>
      </w:r>
      <w:r w:rsidRPr="00765BC4">
        <w:rPr>
          <w:rFonts w:ascii="Palatino Linotype" w:hAnsi="Palatino Linotype" w:cs="Arial"/>
        </w:rPr>
        <w:t xml:space="preserve"> de información.</w:t>
      </w:r>
    </w:p>
    <w:p w14:paraId="3CC2593C" w14:textId="41E9AAD7" w:rsidR="00191180" w:rsidRPr="00765BC4" w:rsidRDefault="00191180" w:rsidP="006F7BEF">
      <w:pPr>
        <w:tabs>
          <w:tab w:val="left" w:pos="426"/>
        </w:tabs>
        <w:suppressAutoHyphens w:val="0"/>
        <w:spacing w:line="360" w:lineRule="auto"/>
        <w:contextualSpacing/>
        <w:jc w:val="both"/>
        <w:rPr>
          <w:rFonts w:ascii="Palatino Linotype" w:hAnsi="Palatino Linotype" w:cs="Arial"/>
          <w:iCs/>
          <w:lang w:val="es-ES_tradnl"/>
        </w:rPr>
      </w:pPr>
    </w:p>
    <w:p w14:paraId="06E6334F" w14:textId="434D91FA" w:rsidR="00191180" w:rsidRPr="00765BC4" w:rsidRDefault="00191180" w:rsidP="00A5416A">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765BC4">
        <w:rPr>
          <w:rFonts w:ascii="Palatino Linotype" w:eastAsia="Calibri" w:hAnsi="Palatino Linotype" w:cs="Arial"/>
          <w:lang w:val="es-AR"/>
        </w:rPr>
        <w:t xml:space="preserve">Derivado </w:t>
      </w:r>
      <w:bookmarkStart w:id="2" w:name="_Toc462307683"/>
      <w:bookmarkStart w:id="3" w:name="_Toc472427085"/>
      <w:bookmarkStart w:id="4" w:name="_Toc472500652"/>
      <w:r w:rsidRPr="00765BC4">
        <w:rPr>
          <w:rFonts w:ascii="Palatino Linotype" w:hAnsi="Palatino Linotype" w:cs="Arial"/>
          <w:lang w:val="es-AR"/>
        </w:rPr>
        <w:t xml:space="preserve">de la falta de respuesta por parte del </w:t>
      </w:r>
      <w:r w:rsidRPr="00765BC4">
        <w:rPr>
          <w:rFonts w:ascii="Palatino Linotype" w:hAnsi="Palatino Linotype" w:cs="Arial"/>
          <w:b/>
          <w:lang w:val="es-AR"/>
        </w:rPr>
        <w:t>SUJETO OBLIGADO</w:t>
      </w:r>
      <w:r w:rsidRPr="00765BC4">
        <w:rPr>
          <w:rFonts w:ascii="Palatino Linotype" w:hAnsi="Palatino Linotype" w:cs="Arial"/>
          <w:lang w:val="es-AR"/>
        </w:rPr>
        <w:t>, el</w:t>
      </w:r>
      <w:r w:rsidR="00A5416A" w:rsidRPr="00765BC4">
        <w:rPr>
          <w:rFonts w:ascii="Palatino Linotype" w:hAnsi="Palatino Linotype" w:cs="Arial"/>
          <w:lang w:val="es-ES"/>
        </w:rPr>
        <w:t xml:space="preserve"> once (11</w:t>
      </w:r>
      <w:r w:rsidR="00FA7215" w:rsidRPr="00765BC4">
        <w:rPr>
          <w:rFonts w:ascii="Palatino Linotype" w:hAnsi="Palatino Linotype" w:cs="Arial"/>
          <w:lang w:val="es-ES"/>
        </w:rPr>
        <w:t>) de</w:t>
      </w:r>
      <w:r w:rsidR="002D6926" w:rsidRPr="00765BC4">
        <w:rPr>
          <w:rFonts w:ascii="Palatino Linotype" w:hAnsi="Palatino Linotype" w:cs="Arial"/>
          <w:lang w:val="es-ES"/>
        </w:rPr>
        <w:t xml:space="preserve"> mayo </w:t>
      </w:r>
      <w:r w:rsidR="00F52421" w:rsidRPr="00765BC4">
        <w:rPr>
          <w:rFonts w:ascii="Palatino Linotype" w:hAnsi="Palatino Linotype" w:cs="Arial"/>
          <w:lang w:val="es-ES"/>
        </w:rPr>
        <w:t>de dos mil veintidós</w:t>
      </w:r>
      <w:r w:rsidR="00FA7215" w:rsidRPr="00765BC4">
        <w:rPr>
          <w:rFonts w:ascii="Palatino Linotype" w:hAnsi="Palatino Linotype" w:cs="Arial"/>
          <w:lang w:val="es-ES"/>
        </w:rPr>
        <w:t xml:space="preserve">, el </w:t>
      </w:r>
      <w:r w:rsidR="00885757" w:rsidRPr="00765BC4">
        <w:rPr>
          <w:rFonts w:ascii="Palatino Linotype" w:hAnsi="Palatino Linotype" w:cs="Arial"/>
          <w:lang w:val="es-ES"/>
        </w:rPr>
        <w:t>particular interpuso el recurso</w:t>
      </w:r>
      <w:r w:rsidRPr="00765BC4">
        <w:rPr>
          <w:rFonts w:ascii="Palatino Linotype" w:hAnsi="Palatino Linotype" w:cs="Arial"/>
          <w:lang w:val="es-ES"/>
        </w:rPr>
        <w:t xml:space="preserve"> de revisión</w:t>
      </w:r>
      <w:r w:rsidR="002D6926" w:rsidRPr="00765BC4">
        <w:rPr>
          <w:rFonts w:ascii="Palatino Linotype" w:hAnsi="Palatino Linotype" w:cs="Arial"/>
          <w:lang w:val="es-ES"/>
        </w:rPr>
        <w:t xml:space="preserve"> </w:t>
      </w:r>
      <w:r w:rsidR="00A5416A" w:rsidRPr="00765BC4">
        <w:rPr>
          <w:rFonts w:ascii="Palatino Linotype" w:hAnsi="Palatino Linotype" w:cs="Arial"/>
          <w:b/>
          <w:lang w:val="es-ES_tradnl"/>
        </w:rPr>
        <w:t>07653/INFOEM/IP/RR/2022</w:t>
      </w:r>
      <w:r w:rsidR="00642A3F" w:rsidRPr="00765BC4">
        <w:rPr>
          <w:rFonts w:ascii="Palatino Linotype" w:hAnsi="Palatino Linotype" w:cs="Arial"/>
          <w:i/>
          <w:lang w:val="es-ES_tradnl"/>
        </w:rPr>
        <w:t xml:space="preserve">, </w:t>
      </w:r>
      <w:r w:rsidR="003A38E6" w:rsidRPr="00765BC4">
        <w:rPr>
          <w:rFonts w:ascii="Palatino Linotype" w:hAnsi="Palatino Linotype" w:cs="Arial"/>
          <w:lang w:val="es-ES"/>
        </w:rPr>
        <w:t>en el</w:t>
      </w:r>
      <w:r w:rsidRPr="00765BC4">
        <w:rPr>
          <w:rFonts w:ascii="Palatino Linotype" w:hAnsi="Palatino Linotype" w:cs="Arial"/>
          <w:lang w:val="es-ES"/>
        </w:rPr>
        <w:t xml:space="preserve"> que señaló lo siguiente:</w:t>
      </w:r>
    </w:p>
    <w:p w14:paraId="484B0F60" w14:textId="42A4A11B" w:rsidR="00191180" w:rsidRPr="00765BC4" w:rsidRDefault="00191180" w:rsidP="006F7BEF">
      <w:pPr>
        <w:suppressAutoHyphens w:val="0"/>
        <w:spacing w:line="360" w:lineRule="auto"/>
        <w:ind w:right="616"/>
        <w:contextualSpacing/>
        <w:jc w:val="both"/>
        <w:rPr>
          <w:rFonts w:ascii="Palatino Linotype" w:hAnsi="Palatino Linotype" w:cs="Arial"/>
          <w:i/>
          <w:lang w:val="es-ES_tradnl"/>
        </w:rPr>
      </w:pPr>
    </w:p>
    <w:p w14:paraId="59FF349D" w14:textId="5561FF49" w:rsidR="00191180" w:rsidRPr="00765BC4" w:rsidRDefault="00191180" w:rsidP="00A5416A">
      <w:pPr>
        <w:pStyle w:val="Prrafodelista"/>
        <w:numPr>
          <w:ilvl w:val="0"/>
          <w:numId w:val="21"/>
        </w:numPr>
        <w:suppressAutoHyphens w:val="0"/>
        <w:spacing w:line="360" w:lineRule="auto"/>
        <w:ind w:left="709" w:right="616" w:hanging="142"/>
        <w:jc w:val="both"/>
        <w:rPr>
          <w:rFonts w:ascii="Palatino Linotype" w:hAnsi="Palatino Linotype"/>
          <w:b/>
          <w:i/>
          <w:sz w:val="24"/>
          <w:szCs w:val="24"/>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765BC4">
        <w:rPr>
          <w:rFonts w:ascii="Palatino Linotype" w:hAnsi="Palatino Linotype"/>
          <w:b/>
          <w:i/>
          <w:sz w:val="24"/>
          <w:szCs w:val="24"/>
        </w:rPr>
        <w:t>Acto impugnado:</w:t>
      </w:r>
      <w:bookmarkEnd w:id="2"/>
      <w:bookmarkEnd w:id="3"/>
      <w:bookmarkEnd w:id="4"/>
      <w:r w:rsidRPr="00765BC4">
        <w:rPr>
          <w:rFonts w:ascii="Palatino Linotype" w:hAnsi="Palatino Linotype"/>
          <w:b/>
          <w:i/>
          <w:sz w:val="24"/>
          <w:szCs w:val="24"/>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765BC4">
        <w:rPr>
          <w:rFonts w:ascii="Palatino Linotype" w:hAnsi="Palatino Linotype"/>
          <w:i/>
        </w:rPr>
        <w:t>“</w:t>
      </w:r>
      <w:r w:rsidR="00A5416A" w:rsidRPr="00765BC4">
        <w:rPr>
          <w:rFonts w:ascii="Palatino Linotype" w:hAnsi="Palatino Linotype"/>
          <w:i/>
        </w:rPr>
        <w:t>Solicitud de información que contesto en tiempo y forma</w:t>
      </w:r>
      <w:r w:rsidR="002D6926" w:rsidRPr="00765BC4">
        <w:rPr>
          <w:rFonts w:ascii="Palatino Linotype" w:hAnsi="Palatino Linotype"/>
          <w:i/>
        </w:rPr>
        <w:t>.</w:t>
      </w:r>
      <w:r w:rsidRPr="00765BC4">
        <w:rPr>
          <w:rFonts w:ascii="Palatino Linotype" w:eastAsia="Calibri" w:hAnsi="Palatino Linotype"/>
          <w:i/>
          <w:color w:val="000000"/>
        </w:rPr>
        <w:t>”</w:t>
      </w:r>
      <w:r w:rsidRPr="00765BC4">
        <w:rPr>
          <w:rFonts w:ascii="Palatino Linotype" w:eastAsia="Calibri" w:hAnsi="Palatino Linotype" w:cs="Arial"/>
          <w:i/>
        </w:rPr>
        <w:t xml:space="preserve"> </w:t>
      </w:r>
      <w:r w:rsidRPr="00765BC4">
        <w:rPr>
          <w:rFonts w:ascii="Palatino Linotype" w:eastAsia="Calibri" w:hAnsi="Palatino Linotype" w:cs="Arial"/>
          <w:i/>
          <w:iCs/>
        </w:rPr>
        <w:t>(Sic)</w:t>
      </w:r>
      <w:r w:rsidRPr="00765BC4">
        <w:rPr>
          <w:rFonts w:ascii="Palatino Linotype" w:eastAsia="Calibri" w:hAnsi="Palatino Linotype" w:cs="Arial"/>
          <w:i/>
        </w:rPr>
        <w:t xml:space="preserve"> </w:t>
      </w:r>
    </w:p>
    <w:p w14:paraId="2E925596" w14:textId="77777777" w:rsidR="00191180" w:rsidRPr="00765BC4" w:rsidRDefault="00191180" w:rsidP="00A5416A">
      <w:pPr>
        <w:suppressAutoHyphens w:val="0"/>
        <w:spacing w:line="360" w:lineRule="auto"/>
        <w:ind w:left="709" w:right="616" w:hanging="142"/>
        <w:contextualSpacing/>
        <w:jc w:val="both"/>
        <w:rPr>
          <w:rFonts w:ascii="Palatino Linotype" w:hAnsi="Palatino Linotype" w:cs="Arial"/>
          <w:i/>
          <w:lang w:val="es-ES_tradnl"/>
        </w:rPr>
      </w:pPr>
    </w:p>
    <w:p w14:paraId="7015A5EF" w14:textId="33721D84" w:rsidR="00191180" w:rsidRPr="00765BC4" w:rsidRDefault="00191180" w:rsidP="00A5416A">
      <w:pPr>
        <w:pStyle w:val="Prrafodelista"/>
        <w:numPr>
          <w:ilvl w:val="0"/>
          <w:numId w:val="21"/>
        </w:numPr>
        <w:suppressAutoHyphens w:val="0"/>
        <w:spacing w:line="360" w:lineRule="auto"/>
        <w:ind w:left="709" w:right="616" w:hanging="142"/>
        <w:jc w:val="both"/>
        <w:rPr>
          <w:rFonts w:ascii="Palatino Linotype" w:hAnsi="Palatino Linotype"/>
          <w:b/>
          <w:i/>
          <w:sz w:val="24"/>
          <w:szCs w:val="24"/>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765BC4">
        <w:rPr>
          <w:rFonts w:ascii="Palatino Linotype" w:hAnsi="Palatino Linotype"/>
          <w:b/>
          <w:i/>
          <w:sz w:val="24"/>
          <w:szCs w:val="24"/>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765BC4">
        <w:rPr>
          <w:rFonts w:ascii="Palatino Linotype" w:hAnsi="Palatino Linotype"/>
          <w:b/>
          <w:i/>
          <w:sz w:val="24"/>
          <w:szCs w:val="24"/>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00885757" w:rsidRPr="00765BC4">
        <w:rPr>
          <w:rFonts w:ascii="Palatino Linotype" w:eastAsia="Calibri" w:hAnsi="Palatino Linotype"/>
          <w:i/>
          <w:color w:val="000000"/>
        </w:rPr>
        <w:t>“</w:t>
      </w:r>
      <w:r w:rsidR="00A5416A" w:rsidRPr="00765BC4">
        <w:rPr>
          <w:rFonts w:ascii="Palatino Linotype" w:eastAsia="Calibri" w:hAnsi="Palatino Linotype"/>
          <w:i/>
          <w:color w:val="000000"/>
        </w:rPr>
        <w:t>los tiempos de respuesta fenecieron y no dieron respuesta</w:t>
      </w:r>
      <w:r w:rsidRPr="00765BC4">
        <w:rPr>
          <w:rFonts w:ascii="Palatino Linotype" w:eastAsia="Calibri" w:hAnsi="Palatino Linotype"/>
          <w:i/>
          <w:color w:val="000000"/>
        </w:rPr>
        <w:t xml:space="preserve">.” </w:t>
      </w:r>
      <w:r w:rsidRPr="00765BC4">
        <w:rPr>
          <w:rFonts w:ascii="Palatino Linotype" w:eastAsia="Calibri" w:hAnsi="Palatino Linotype"/>
          <w:i/>
          <w:iCs/>
          <w:color w:val="000000"/>
        </w:rPr>
        <w:t>(</w:t>
      </w:r>
      <w:r w:rsidR="00FA7215" w:rsidRPr="00765BC4">
        <w:rPr>
          <w:rFonts w:ascii="Palatino Linotype" w:hAnsi="Palatino Linotype"/>
          <w:i/>
          <w:iCs/>
        </w:rPr>
        <w:t>Sic)</w:t>
      </w:r>
    </w:p>
    <w:p w14:paraId="28C59A4C" w14:textId="77777777" w:rsidR="00F52421" w:rsidRPr="00765BC4" w:rsidRDefault="00F52421" w:rsidP="006F7BEF">
      <w:pPr>
        <w:suppressAutoHyphens w:val="0"/>
        <w:spacing w:line="360" w:lineRule="auto"/>
        <w:ind w:left="709" w:right="616"/>
        <w:jc w:val="both"/>
        <w:rPr>
          <w:rFonts w:ascii="Palatino Linotype" w:hAnsi="Palatino Linotype"/>
          <w:iCs/>
          <w:lang w:val="es-ES"/>
        </w:rPr>
      </w:pPr>
    </w:p>
    <w:p w14:paraId="65E1F6CA" w14:textId="53967134" w:rsidR="00F52421" w:rsidRPr="00765BC4" w:rsidRDefault="00F52421" w:rsidP="00F52421">
      <w:pPr>
        <w:pStyle w:val="Prrafodelista"/>
        <w:numPr>
          <w:ilvl w:val="0"/>
          <w:numId w:val="9"/>
        </w:numPr>
        <w:tabs>
          <w:tab w:val="left" w:pos="426"/>
        </w:tabs>
        <w:suppressAutoHyphens w:val="0"/>
        <w:spacing w:line="360" w:lineRule="auto"/>
        <w:ind w:left="0" w:firstLine="0"/>
        <w:contextualSpacing/>
        <w:jc w:val="both"/>
        <w:rPr>
          <w:rFonts w:ascii="Palatino Linotype" w:eastAsia="Calibri" w:hAnsi="Palatino Linotype" w:cs="Arial"/>
          <w:color w:val="000000"/>
          <w:sz w:val="24"/>
          <w:szCs w:val="24"/>
        </w:rPr>
      </w:pPr>
      <w:r w:rsidRPr="00765BC4">
        <w:rPr>
          <w:rFonts w:ascii="Palatino Linotype" w:hAnsi="Palatino Linotype" w:cs="Arial"/>
          <w:color w:val="000000"/>
          <w:sz w:val="24"/>
          <w:szCs w:val="24"/>
        </w:rPr>
        <w:t xml:space="preserve">Se registró el recurso de revisión bajo el número de expediente </w:t>
      </w:r>
      <w:r w:rsidRPr="00765BC4">
        <w:rPr>
          <w:rFonts w:ascii="Palatino Linotype" w:eastAsia="MS Mincho" w:hAnsi="Palatino Linotype" w:cs="Arial"/>
          <w:bCs/>
          <w:color w:val="000000"/>
          <w:sz w:val="24"/>
          <w:szCs w:val="24"/>
          <w:lang w:val="es-ES_tradnl"/>
        </w:rPr>
        <w:t xml:space="preserve">al rubro indicado, asimismo, con fundamento en lo dispuesto por el </w:t>
      </w:r>
      <w:r w:rsidRPr="00765BC4">
        <w:rPr>
          <w:rFonts w:ascii="Palatino Linotype" w:eastAsia="Calibri" w:hAnsi="Palatino Linotype" w:cs="Arial"/>
          <w:color w:val="000000"/>
          <w:sz w:val="24"/>
          <w:szCs w:val="24"/>
        </w:rPr>
        <w:t xml:space="preserve">artículo 185 fracción I de la </w:t>
      </w:r>
      <w:r w:rsidRPr="00765BC4">
        <w:rPr>
          <w:rFonts w:ascii="Palatino Linotype" w:eastAsia="Calibri" w:hAnsi="Palatino Linotype" w:cs="Arial"/>
          <w:b/>
          <w:color w:val="000000"/>
          <w:sz w:val="24"/>
          <w:szCs w:val="24"/>
        </w:rPr>
        <w:t xml:space="preserve">Ley de Transparencia y Acceso a la Información Pública del Estado de México y Municipios </w:t>
      </w:r>
      <w:r w:rsidRPr="00765BC4">
        <w:rPr>
          <w:rFonts w:ascii="Palatino Linotype" w:hAnsi="Palatino Linotype" w:cs="Arial"/>
          <w:color w:val="000000"/>
          <w:sz w:val="24"/>
          <w:szCs w:val="24"/>
        </w:rPr>
        <w:t xml:space="preserve">se turnó a la </w:t>
      </w:r>
      <w:r w:rsidRPr="00765BC4">
        <w:rPr>
          <w:rFonts w:ascii="Palatino Linotype" w:hAnsi="Palatino Linotype" w:cs="Arial"/>
          <w:b/>
          <w:color w:val="000000"/>
          <w:sz w:val="24"/>
          <w:szCs w:val="24"/>
        </w:rPr>
        <w:t xml:space="preserve">Comisionada María del Rosario Mejía Ayala, </w:t>
      </w:r>
      <w:r w:rsidRPr="00765BC4">
        <w:rPr>
          <w:rFonts w:ascii="Palatino Linotype" w:hAnsi="Palatino Linotype" w:cs="Arial"/>
          <w:color w:val="000000"/>
          <w:sz w:val="24"/>
          <w:szCs w:val="24"/>
        </w:rPr>
        <w:t>con el objeto de su análisis.</w:t>
      </w:r>
    </w:p>
    <w:p w14:paraId="38E59B5C" w14:textId="77777777" w:rsidR="00FA7215" w:rsidRPr="00765BC4" w:rsidRDefault="00FA7215" w:rsidP="006F7BEF">
      <w:pPr>
        <w:suppressAutoHyphens w:val="0"/>
        <w:spacing w:line="360" w:lineRule="auto"/>
        <w:ind w:left="709" w:right="567"/>
        <w:jc w:val="both"/>
        <w:rPr>
          <w:rFonts w:ascii="Palatino Linotype" w:hAnsi="Palatino Linotype"/>
          <w:iCs/>
          <w:lang w:val="es-ES"/>
        </w:rPr>
      </w:pPr>
    </w:p>
    <w:p w14:paraId="59CC12F6" w14:textId="5B0E4D10" w:rsidR="00BE21C4" w:rsidRPr="00765BC4" w:rsidRDefault="00885757" w:rsidP="00BE21C4">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765BC4">
        <w:rPr>
          <w:rFonts w:ascii="Palatino Linotype" w:hAnsi="Palatino Linotype"/>
          <w:iCs/>
          <w:color w:val="000000"/>
        </w:rPr>
        <w:t xml:space="preserve">La Comisionada </w:t>
      </w:r>
      <w:r w:rsidR="004A0A11" w:rsidRPr="00765BC4">
        <w:rPr>
          <w:rFonts w:ascii="Palatino Linotype" w:hAnsi="Palatino Linotype"/>
          <w:b/>
          <w:iCs/>
          <w:color w:val="000000"/>
        </w:rPr>
        <w:t>María del Rosario Mejía Ayala</w:t>
      </w:r>
      <w:r w:rsidR="00191180" w:rsidRPr="00765BC4">
        <w:rPr>
          <w:rFonts w:ascii="Palatino Linotype" w:hAnsi="Palatino Linotype"/>
          <w:iCs/>
          <w:color w:val="000000"/>
          <w:lang w:val="es-ES"/>
        </w:rPr>
        <w:t>, con fundamento en lo dispuesto por el artículo 185 fracción II de la</w:t>
      </w:r>
      <w:r w:rsidRPr="00765BC4">
        <w:rPr>
          <w:rFonts w:ascii="Palatino Linotype" w:hAnsi="Palatino Linotype"/>
          <w:iCs/>
          <w:color w:val="000000"/>
          <w:lang w:val="es-ES"/>
        </w:rPr>
        <w:t xml:space="preserve"> ley de la materia, a través del acuerdo</w:t>
      </w:r>
      <w:r w:rsidR="00191180" w:rsidRPr="00765BC4">
        <w:rPr>
          <w:rFonts w:ascii="Palatino Linotype" w:hAnsi="Palatino Linotype"/>
          <w:iCs/>
          <w:color w:val="000000"/>
          <w:lang w:val="es-ES"/>
        </w:rPr>
        <w:t xml:space="preserve"> de a</w:t>
      </w:r>
      <w:r w:rsidR="003036F7" w:rsidRPr="00765BC4">
        <w:rPr>
          <w:rFonts w:ascii="Palatino Linotype" w:hAnsi="Palatino Linotype"/>
          <w:iCs/>
          <w:color w:val="000000"/>
          <w:lang w:val="es-ES"/>
        </w:rPr>
        <w:t>dmisión d</w:t>
      </w:r>
      <w:r w:rsidR="00642A3F" w:rsidRPr="00765BC4">
        <w:rPr>
          <w:rFonts w:ascii="Palatino Linotype" w:hAnsi="Palatino Linotype"/>
          <w:iCs/>
          <w:color w:val="000000"/>
          <w:lang w:val="es-ES"/>
        </w:rPr>
        <w:t>e dieciséis (16</w:t>
      </w:r>
      <w:r w:rsidRPr="00765BC4">
        <w:rPr>
          <w:rFonts w:ascii="Palatino Linotype" w:hAnsi="Palatino Linotype"/>
          <w:iCs/>
          <w:color w:val="000000"/>
          <w:lang w:val="es-ES"/>
        </w:rPr>
        <w:t>) de</w:t>
      </w:r>
      <w:r w:rsidR="002D6926" w:rsidRPr="00765BC4">
        <w:rPr>
          <w:rFonts w:ascii="Palatino Linotype" w:hAnsi="Palatino Linotype"/>
          <w:iCs/>
          <w:color w:val="000000"/>
          <w:lang w:val="es-ES"/>
        </w:rPr>
        <w:t xml:space="preserve"> mayo</w:t>
      </w:r>
      <w:r w:rsidR="00F52421" w:rsidRPr="00765BC4">
        <w:rPr>
          <w:rFonts w:ascii="Palatino Linotype" w:hAnsi="Palatino Linotype"/>
          <w:iCs/>
          <w:color w:val="000000"/>
          <w:lang w:val="es-ES"/>
        </w:rPr>
        <w:t xml:space="preserve"> </w:t>
      </w:r>
      <w:r w:rsidRPr="00765BC4">
        <w:rPr>
          <w:rFonts w:ascii="Palatino Linotype" w:hAnsi="Palatino Linotype"/>
          <w:iCs/>
          <w:color w:val="000000"/>
          <w:lang w:val="es-ES"/>
        </w:rPr>
        <w:t xml:space="preserve">de dos mil </w:t>
      </w:r>
      <w:r w:rsidR="00F52421" w:rsidRPr="00765BC4">
        <w:rPr>
          <w:rFonts w:ascii="Palatino Linotype" w:hAnsi="Palatino Linotype"/>
          <w:iCs/>
          <w:color w:val="000000"/>
          <w:lang w:val="es-ES"/>
        </w:rPr>
        <w:t>veintidós</w:t>
      </w:r>
      <w:r w:rsidRPr="00765BC4">
        <w:rPr>
          <w:rFonts w:ascii="Palatino Linotype" w:hAnsi="Palatino Linotype"/>
          <w:iCs/>
          <w:color w:val="000000"/>
          <w:lang w:val="es-ES"/>
        </w:rPr>
        <w:t>, puso a disposición de las partes el expediente electrónico</w:t>
      </w:r>
      <w:r w:rsidR="00191180" w:rsidRPr="00765BC4">
        <w:rPr>
          <w:rFonts w:ascii="Palatino Linotype" w:hAnsi="Palatino Linotype"/>
          <w:iCs/>
          <w:color w:val="000000"/>
          <w:lang w:val="es-ES"/>
        </w:rPr>
        <w:t xml:space="preserve"> </w:t>
      </w:r>
      <w:r w:rsidR="00191180" w:rsidRPr="00765BC4">
        <w:rPr>
          <w:rFonts w:ascii="Palatino Linotype" w:hAnsi="Palatino Linotype"/>
          <w:iCs/>
          <w:color w:val="000000"/>
          <w:lang w:val="es-ES_tradnl"/>
        </w:rPr>
        <w:t xml:space="preserve">vía </w:t>
      </w:r>
      <w:r w:rsidR="00191180" w:rsidRPr="00765BC4">
        <w:rPr>
          <w:rFonts w:ascii="Palatino Linotype" w:hAnsi="Palatino Linotype"/>
          <w:iCs/>
          <w:color w:val="000000"/>
          <w:lang w:val="es-ES"/>
        </w:rPr>
        <w:t xml:space="preserve">Sistema de Acceso a la Información Mexiquense </w:t>
      </w:r>
      <w:r w:rsidR="00191180" w:rsidRPr="00765BC4">
        <w:rPr>
          <w:rFonts w:ascii="Palatino Linotype" w:hAnsi="Palatino Linotype"/>
          <w:b/>
          <w:iCs/>
          <w:color w:val="000000"/>
          <w:lang w:val="es-ES"/>
        </w:rPr>
        <w:t xml:space="preserve">(SAIMEX) </w:t>
      </w:r>
      <w:r w:rsidR="00191180" w:rsidRPr="00765BC4">
        <w:rPr>
          <w:rFonts w:ascii="Palatino Linotype" w:hAnsi="Palatino Linotype"/>
          <w:iCs/>
          <w:color w:val="000000"/>
          <w:lang w:val="es-ES"/>
        </w:rPr>
        <w:t xml:space="preserve">a efecto de que en un plazo máximo de siete días manifestaran lo que a derecho </w:t>
      </w:r>
      <w:r w:rsidR="00191180" w:rsidRPr="00765BC4">
        <w:rPr>
          <w:rFonts w:ascii="Palatino Linotype" w:hAnsi="Palatino Linotype"/>
          <w:iCs/>
          <w:color w:val="000000"/>
          <w:lang w:val="es-ES"/>
        </w:rPr>
        <w:lastRenderedPageBreak/>
        <w:t xml:space="preserve">convinieran, ofrecieran pruebas y alegatos según corresponda a los casos concretos, de esta forma para que el </w:t>
      </w:r>
      <w:r w:rsidR="00191180" w:rsidRPr="00765BC4">
        <w:rPr>
          <w:rFonts w:ascii="Palatino Linotype" w:hAnsi="Palatino Linotype"/>
          <w:b/>
          <w:iCs/>
          <w:color w:val="000000"/>
          <w:lang w:val="es-ES"/>
        </w:rPr>
        <w:t>SUJETO OBLIGADO</w:t>
      </w:r>
      <w:r w:rsidR="00191180" w:rsidRPr="00765BC4">
        <w:rPr>
          <w:rFonts w:ascii="Palatino Linotype" w:hAnsi="Palatino Linotype"/>
          <w:iCs/>
          <w:color w:val="000000"/>
          <w:lang w:val="es-ES"/>
        </w:rPr>
        <w:t xml:space="preserve"> presentara</w:t>
      </w:r>
      <w:r w:rsidRPr="00765BC4">
        <w:rPr>
          <w:rFonts w:ascii="Palatino Linotype" w:hAnsi="Palatino Linotype"/>
          <w:iCs/>
          <w:color w:val="000000"/>
          <w:lang w:val="es-ES"/>
        </w:rPr>
        <w:t xml:space="preserve"> el Infor</w:t>
      </w:r>
      <w:r w:rsidR="006B4562" w:rsidRPr="00765BC4">
        <w:rPr>
          <w:rFonts w:ascii="Palatino Linotype" w:hAnsi="Palatino Linotype"/>
          <w:iCs/>
          <w:color w:val="000000"/>
          <w:lang w:val="es-ES"/>
        </w:rPr>
        <w:t>me Justificado Correspondiente, situación que no acont</w:t>
      </w:r>
      <w:r w:rsidR="00BE21C4" w:rsidRPr="00765BC4">
        <w:rPr>
          <w:rFonts w:ascii="Palatino Linotype" w:hAnsi="Palatino Linotype"/>
          <w:iCs/>
          <w:color w:val="000000"/>
          <w:lang w:val="es-ES"/>
        </w:rPr>
        <w:t>eció por ninguna de las partes.</w:t>
      </w:r>
    </w:p>
    <w:p w14:paraId="4168D1BC" w14:textId="77777777" w:rsidR="00A51227" w:rsidRPr="00765BC4" w:rsidRDefault="00A51227" w:rsidP="00A51227">
      <w:pPr>
        <w:pStyle w:val="Prrafodelista"/>
        <w:rPr>
          <w:rFonts w:ascii="Palatino Linotype" w:hAnsi="Palatino Linotype"/>
          <w:i/>
          <w:color w:val="000000"/>
          <w:lang w:val="es-ES_tradnl"/>
        </w:rPr>
      </w:pPr>
    </w:p>
    <w:p w14:paraId="0EBA2AFE" w14:textId="717418C7" w:rsidR="00A51227" w:rsidRPr="00765BC4" w:rsidRDefault="00A51227" w:rsidP="00A51227">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olor w:val="000000"/>
          <w:sz w:val="24"/>
        </w:rPr>
      </w:pPr>
      <w:r w:rsidRPr="00765BC4">
        <w:rPr>
          <w:rFonts w:ascii="Palatino Linotype" w:hAnsi="Palatino Linotype"/>
          <w:color w:val="000000"/>
          <w:sz w:val="24"/>
        </w:rPr>
        <w:t xml:space="preserve">El siete (07) de julio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1BCE55B1" w14:textId="3C2F36CD" w:rsidR="003036F7" w:rsidRPr="00765BC4" w:rsidRDefault="003036F7" w:rsidP="006F7BEF">
      <w:pPr>
        <w:tabs>
          <w:tab w:val="left" w:pos="426"/>
        </w:tabs>
        <w:suppressAutoHyphens w:val="0"/>
        <w:spacing w:after="160" w:line="360" w:lineRule="auto"/>
        <w:contextualSpacing/>
        <w:jc w:val="both"/>
        <w:rPr>
          <w:rFonts w:ascii="Palatino Linotype" w:hAnsi="Palatino Linotype"/>
          <w:i/>
          <w:color w:val="000000"/>
          <w:lang w:val="es-ES_tradnl"/>
        </w:rPr>
      </w:pPr>
    </w:p>
    <w:p w14:paraId="6D30657D" w14:textId="7C0D4BCA" w:rsidR="00C9084A" w:rsidRPr="00765BC4" w:rsidRDefault="000E55D7" w:rsidP="006F7BEF">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765BC4">
        <w:rPr>
          <w:rFonts w:ascii="Palatino Linotype" w:hAnsi="Palatino Linotype"/>
          <w:lang w:val="es-ES_tradnl"/>
        </w:rPr>
        <w:t>E</w:t>
      </w:r>
      <w:r w:rsidR="00A51227" w:rsidRPr="00765BC4">
        <w:rPr>
          <w:rFonts w:ascii="Palatino Linotype" w:hAnsi="Palatino Linotype"/>
          <w:lang w:val="es-ES_tradnl"/>
        </w:rPr>
        <w:t>l  (07</w:t>
      </w:r>
      <w:r w:rsidR="00191180" w:rsidRPr="00765BC4">
        <w:rPr>
          <w:rFonts w:ascii="Palatino Linotype" w:hAnsi="Palatino Linotype"/>
          <w:lang w:val="es-ES_tradnl"/>
        </w:rPr>
        <w:t>) de</w:t>
      </w:r>
      <w:r w:rsidR="00A51227" w:rsidRPr="00765BC4">
        <w:rPr>
          <w:rFonts w:ascii="Palatino Linotype" w:hAnsi="Palatino Linotype"/>
          <w:lang w:val="es-ES_tradnl"/>
        </w:rPr>
        <w:t xml:space="preserve"> julio</w:t>
      </w:r>
      <w:r w:rsidR="00F52421" w:rsidRPr="00765BC4">
        <w:rPr>
          <w:rFonts w:ascii="Palatino Linotype" w:hAnsi="Palatino Linotype"/>
          <w:lang w:val="es-ES_tradnl"/>
        </w:rPr>
        <w:t xml:space="preserve"> de dos mil veintidós</w:t>
      </w:r>
      <w:r w:rsidR="00E96A2C" w:rsidRPr="00765BC4">
        <w:rPr>
          <w:rFonts w:ascii="Palatino Linotype" w:hAnsi="Palatino Linotype"/>
          <w:lang w:val="es-ES_tradnl"/>
        </w:rPr>
        <w:t>, la</w:t>
      </w:r>
      <w:r w:rsidR="006F2548" w:rsidRPr="00765BC4">
        <w:rPr>
          <w:rFonts w:ascii="Palatino Linotype" w:eastAsiaTheme="minorEastAsia" w:hAnsi="Palatino Linotype" w:cstheme="minorBidi"/>
          <w:b/>
          <w:color w:val="000000" w:themeColor="text1"/>
          <w:lang w:val="es-ES_tradnl"/>
        </w:rPr>
        <w:t xml:space="preserve"> </w:t>
      </w:r>
      <w:r w:rsidR="006F2548" w:rsidRPr="00765BC4">
        <w:rPr>
          <w:rFonts w:ascii="Palatino Linotype" w:hAnsi="Palatino Linotype"/>
          <w:b/>
          <w:lang w:val="es-ES_tradnl"/>
        </w:rPr>
        <w:t>Comisionada María del Rosario Mejía Ayala</w:t>
      </w:r>
      <w:r w:rsidR="006F2548" w:rsidRPr="00765BC4">
        <w:rPr>
          <w:rFonts w:ascii="Palatino Linotype" w:hAnsi="Palatino Linotype"/>
          <w:lang w:val="es-ES_tradnl"/>
        </w:rPr>
        <w:t xml:space="preserve"> </w:t>
      </w:r>
      <w:r w:rsidR="00E96A2C" w:rsidRPr="00765BC4">
        <w:rPr>
          <w:rFonts w:ascii="Palatino Linotype" w:hAnsi="Palatino Linotype"/>
          <w:lang w:val="es-ES_tradnl"/>
        </w:rPr>
        <w:t>decretó el cierre del periodo de instrucción del recurso</w:t>
      </w:r>
      <w:r w:rsidR="009A7C8F" w:rsidRPr="00765BC4">
        <w:rPr>
          <w:rFonts w:ascii="Palatino Linotype" w:hAnsi="Palatino Linotype"/>
          <w:lang w:val="es-ES_tradnl"/>
        </w:rPr>
        <w:t xml:space="preserve"> de revi</w:t>
      </w:r>
      <w:r w:rsidR="00AE3BDE" w:rsidRPr="00765BC4">
        <w:rPr>
          <w:rFonts w:ascii="Palatino Linotype" w:hAnsi="Palatino Linotype"/>
          <w:lang w:val="es-ES_tradnl"/>
        </w:rPr>
        <w:t>sión.</w:t>
      </w:r>
    </w:p>
    <w:p w14:paraId="74B24F76" w14:textId="77777777" w:rsidR="00C9084A" w:rsidRPr="00765BC4" w:rsidRDefault="00C9084A" w:rsidP="006F7BEF">
      <w:pPr>
        <w:tabs>
          <w:tab w:val="left" w:pos="426"/>
        </w:tabs>
        <w:suppressAutoHyphens w:val="0"/>
        <w:spacing w:after="160" w:line="360" w:lineRule="auto"/>
        <w:contextualSpacing/>
        <w:jc w:val="both"/>
        <w:rPr>
          <w:rFonts w:ascii="Palatino Linotype" w:eastAsia="Calibri" w:hAnsi="Palatino Linotype" w:cs="Arial"/>
          <w:lang w:val="es-ES"/>
        </w:rPr>
      </w:pPr>
    </w:p>
    <w:p w14:paraId="1651EB70" w14:textId="77777777" w:rsidR="00191180" w:rsidRPr="00765BC4" w:rsidRDefault="00191180" w:rsidP="006F7BEF">
      <w:pPr>
        <w:keepNext/>
        <w:keepLines/>
        <w:suppressAutoHyphens w:val="0"/>
        <w:spacing w:before="240" w:line="360" w:lineRule="auto"/>
        <w:jc w:val="center"/>
        <w:outlineLvl w:val="0"/>
        <w:rPr>
          <w:rFonts w:ascii="Palatino Linotype" w:hAnsi="Palatino Linotype"/>
          <w:b/>
          <w:lang w:eastAsia="en-US"/>
        </w:rPr>
      </w:pPr>
      <w:bookmarkStart w:id="66" w:name="_Toc104470941"/>
      <w:r w:rsidRPr="00765BC4">
        <w:rPr>
          <w:rFonts w:ascii="Palatino Linotype" w:hAnsi="Palatino Linotype"/>
          <w:b/>
          <w:lang w:eastAsia="en-US"/>
        </w:rPr>
        <w:t>CONSIDERANDO</w:t>
      </w:r>
      <w:bookmarkEnd w:id="66"/>
    </w:p>
    <w:p w14:paraId="5FC1DEAF" w14:textId="77777777" w:rsidR="00191180" w:rsidRPr="00765BC4" w:rsidRDefault="00191180" w:rsidP="006F7BEF">
      <w:pPr>
        <w:suppressAutoHyphens w:val="0"/>
        <w:spacing w:line="360" w:lineRule="auto"/>
        <w:rPr>
          <w:rFonts w:ascii="Palatino Linotype" w:hAnsi="Palatino Linotype"/>
          <w:lang w:eastAsia="en-US"/>
        </w:rPr>
      </w:pPr>
    </w:p>
    <w:p w14:paraId="2B88C5DA" w14:textId="77777777" w:rsidR="00191180" w:rsidRPr="00765BC4" w:rsidRDefault="00191180" w:rsidP="006F7BEF">
      <w:pPr>
        <w:keepNext/>
        <w:keepLines/>
        <w:suppressAutoHyphens w:val="0"/>
        <w:spacing w:before="40" w:line="360" w:lineRule="auto"/>
        <w:outlineLvl w:val="1"/>
        <w:rPr>
          <w:rFonts w:ascii="Palatino Linotype" w:hAnsi="Palatino Linotype"/>
          <w:b/>
          <w:lang w:eastAsia="en-US"/>
        </w:rPr>
      </w:pPr>
      <w:bookmarkStart w:id="67" w:name="_Toc104470942"/>
      <w:r w:rsidRPr="00765BC4">
        <w:rPr>
          <w:rFonts w:ascii="Palatino Linotype" w:hAnsi="Palatino Linotype"/>
          <w:b/>
          <w:lang w:eastAsia="en-US"/>
        </w:rPr>
        <w:t>PRIMERO. De la competencia.</w:t>
      </w:r>
      <w:bookmarkEnd w:id="67"/>
    </w:p>
    <w:p w14:paraId="391B13B6" w14:textId="77777777" w:rsidR="00191180" w:rsidRPr="00765BC4" w:rsidRDefault="00191180" w:rsidP="006F7BEF">
      <w:pPr>
        <w:suppressAutoHyphens w:val="0"/>
        <w:spacing w:line="360" w:lineRule="auto"/>
        <w:rPr>
          <w:rFonts w:ascii="Palatino Linotype" w:hAnsi="Palatino Linotype"/>
          <w:lang w:eastAsia="en-US"/>
        </w:rPr>
      </w:pPr>
    </w:p>
    <w:p w14:paraId="01E5EBE3" w14:textId="7C7FFFE7" w:rsidR="008F62D7" w:rsidRPr="00765BC4" w:rsidRDefault="008F62D7" w:rsidP="006F7BEF">
      <w:pPr>
        <w:pStyle w:val="Prrafodelista"/>
        <w:numPr>
          <w:ilvl w:val="0"/>
          <w:numId w:val="9"/>
        </w:numPr>
        <w:tabs>
          <w:tab w:val="left" w:pos="0"/>
        </w:tabs>
        <w:suppressAutoHyphens w:val="0"/>
        <w:spacing w:after="160" w:line="360" w:lineRule="auto"/>
        <w:ind w:left="0" w:firstLine="0"/>
        <w:contextualSpacing/>
        <w:jc w:val="both"/>
        <w:rPr>
          <w:rFonts w:ascii="Palatino Linotype" w:eastAsia="MS Mincho" w:hAnsi="Palatino Linotype"/>
          <w:sz w:val="24"/>
          <w:szCs w:val="24"/>
          <w:lang w:val="es-ES_tradnl"/>
        </w:rPr>
      </w:pPr>
      <w:r w:rsidRPr="00765BC4">
        <w:rPr>
          <w:rFonts w:ascii="Palatino Linotype" w:eastAsia="Calibri" w:hAnsi="Palatino Linotype"/>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65BC4">
        <w:rPr>
          <w:rFonts w:ascii="Palatino Linotype" w:eastAsia="Calibri" w:hAnsi="Palatino Linotype"/>
          <w:b/>
          <w:sz w:val="24"/>
          <w:szCs w:val="24"/>
        </w:rPr>
        <w:t>Constitución Política de los Estados Unidos Mexicanos</w:t>
      </w:r>
      <w:r w:rsidRPr="00765BC4">
        <w:rPr>
          <w:rFonts w:ascii="Palatino Linotype" w:eastAsia="Calibri" w:hAnsi="Palatino Linotype"/>
          <w:sz w:val="24"/>
          <w:szCs w:val="24"/>
        </w:rPr>
        <w:t xml:space="preserve">; </w:t>
      </w:r>
      <w:r w:rsidRPr="00765BC4">
        <w:rPr>
          <w:rFonts w:ascii="Palatino Linotype" w:eastAsia="Calibri" w:hAnsi="Palatino Linotype" w:cs="Arial"/>
          <w:bCs/>
          <w:color w:val="222222"/>
          <w:sz w:val="24"/>
          <w:szCs w:val="24"/>
          <w:shd w:val="clear" w:color="auto" w:fill="FFFFFF"/>
        </w:rPr>
        <w:t>5, párrafo</w:t>
      </w:r>
      <w:r w:rsidRPr="00765BC4">
        <w:rPr>
          <w:rFonts w:ascii="Palatino Linotype" w:eastAsia="Calibri" w:hAnsi="Palatino Linotype"/>
          <w:sz w:val="24"/>
          <w:szCs w:val="24"/>
        </w:rPr>
        <w:t xml:space="preserve"> trigésimo, trigésimo primero y trigésimo segundo, fracciones I, II, III, IV y V</w:t>
      </w:r>
      <w:r w:rsidRPr="00765BC4">
        <w:rPr>
          <w:rFonts w:ascii="Palatino Linotype" w:eastAsia="MS Mincho" w:hAnsi="Palatino Linotype"/>
          <w:sz w:val="24"/>
          <w:szCs w:val="24"/>
          <w:lang w:val="es-ES_tradnl"/>
        </w:rPr>
        <w:t xml:space="preserve"> </w:t>
      </w:r>
      <w:r w:rsidRPr="00765BC4">
        <w:rPr>
          <w:rFonts w:ascii="Palatino Linotype" w:eastAsia="Calibri" w:hAnsi="Palatino Linotype"/>
          <w:sz w:val="24"/>
          <w:szCs w:val="24"/>
        </w:rPr>
        <w:t xml:space="preserve">de la </w:t>
      </w:r>
      <w:r w:rsidRPr="00765BC4">
        <w:rPr>
          <w:rFonts w:ascii="Palatino Linotype" w:eastAsia="Calibri" w:hAnsi="Palatino Linotype"/>
          <w:b/>
          <w:sz w:val="24"/>
          <w:szCs w:val="24"/>
        </w:rPr>
        <w:t>Constitución Política del Estado Libre y Soberano de México</w:t>
      </w:r>
      <w:r w:rsidRPr="00765BC4">
        <w:rPr>
          <w:rFonts w:ascii="Palatino Linotype" w:eastAsia="Calibri" w:hAnsi="Palatino Linotype"/>
          <w:sz w:val="24"/>
          <w:szCs w:val="24"/>
        </w:rPr>
        <w:t xml:space="preserve">; artículos 1, 2 fracción II, 13, 29, 36 fracciones I y II, 176, 178, 179, 181 párrafo tercero y 185 </w:t>
      </w:r>
      <w:r w:rsidRPr="00765BC4">
        <w:rPr>
          <w:rFonts w:ascii="Palatino Linotype" w:eastAsia="Calibri" w:hAnsi="Palatino Linotype" w:cs="Arial"/>
          <w:sz w:val="24"/>
          <w:szCs w:val="24"/>
        </w:rPr>
        <w:t xml:space="preserve">de la </w:t>
      </w:r>
      <w:r w:rsidRPr="00765BC4">
        <w:rPr>
          <w:rFonts w:ascii="Palatino Linotype" w:eastAsia="Calibri" w:hAnsi="Palatino Linotype" w:cs="Arial"/>
          <w:b/>
          <w:sz w:val="24"/>
          <w:szCs w:val="24"/>
        </w:rPr>
        <w:t xml:space="preserve">Ley de Transparencia y </w:t>
      </w:r>
      <w:r w:rsidRPr="00765BC4">
        <w:rPr>
          <w:rFonts w:ascii="Palatino Linotype" w:eastAsia="Calibri" w:hAnsi="Palatino Linotype" w:cs="Arial"/>
          <w:b/>
          <w:sz w:val="24"/>
          <w:szCs w:val="24"/>
        </w:rPr>
        <w:lastRenderedPageBreak/>
        <w:t>Acceso a la Información Pública del Estado de México y Municipios</w:t>
      </w:r>
      <w:r w:rsidRPr="00765BC4">
        <w:rPr>
          <w:rFonts w:ascii="Palatino Linotype" w:eastAsia="Calibri" w:hAnsi="Palatino Linotype" w:cs="Arial"/>
          <w:sz w:val="24"/>
          <w:szCs w:val="24"/>
        </w:rPr>
        <w:t xml:space="preserve">; </w:t>
      </w:r>
      <w:r w:rsidRPr="00765BC4">
        <w:rPr>
          <w:rFonts w:ascii="Palatino Linotype" w:eastAsia="Calibri" w:hAnsi="Palatino Linotype" w:cs="Arial"/>
          <w:b/>
          <w:sz w:val="24"/>
          <w:szCs w:val="24"/>
        </w:rPr>
        <w:t>7, 9 fracciones I y XXIV, y 11</w:t>
      </w:r>
      <w:r w:rsidRPr="00765BC4">
        <w:rPr>
          <w:rFonts w:ascii="Palatino Linotype" w:eastAsia="Calibri" w:hAnsi="Palatino Linotype" w:cs="Arial"/>
          <w:sz w:val="24"/>
          <w:szCs w:val="24"/>
        </w:rPr>
        <w:t xml:space="preserve"> del </w:t>
      </w:r>
      <w:r w:rsidRPr="00765BC4">
        <w:rPr>
          <w:rFonts w:ascii="Palatino Linotype" w:eastAsia="Calibri" w:hAnsi="Palatino Linotype" w:cs="Arial"/>
          <w:b/>
          <w:sz w:val="24"/>
          <w:szCs w:val="24"/>
        </w:rPr>
        <w:t>Reglamento Interior del Instituto de Transparencia, Acceso a la Información Pública y Protección de Datos Personales del Estado de México y Municipios.</w:t>
      </w:r>
    </w:p>
    <w:p w14:paraId="6E8DAC54" w14:textId="77777777" w:rsidR="00191180" w:rsidRPr="00765BC4" w:rsidRDefault="00191180" w:rsidP="006F7BEF">
      <w:pPr>
        <w:tabs>
          <w:tab w:val="left" w:pos="0"/>
        </w:tabs>
        <w:suppressAutoHyphens w:val="0"/>
        <w:spacing w:before="240" w:after="240" w:line="360" w:lineRule="auto"/>
        <w:contextualSpacing/>
        <w:jc w:val="both"/>
        <w:rPr>
          <w:rFonts w:ascii="Palatino Linotype" w:hAnsi="Palatino Linotype"/>
          <w:lang w:val="es-ES_tradnl"/>
        </w:rPr>
      </w:pPr>
    </w:p>
    <w:p w14:paraId="4C18FB7D" w14:textId="77777777" w:rsidR="00191180" w:rsidRPr="00765BC4" w:rsidRDefault="00191180" w:rsidP="006F7BEF">
      <w:pPr>
        <w:keepNext/>
        <w:keepLines/>
        <w:suppressAutoHyphens w:val="0"/>
        <w:spacing w:before="40" w:line="360" w:lineRule="auto"/>
        <w:outlineLvl w:val="1"/>
        <w:rPr>
          <w:rFonts w:ascii="Palatino Linotype" w:hAnsi="Palatino Linotype"/>
          <w:b/>
          <w:lang w:eastAsia="en-US"/>
        </w:rPr>
      </w:pPr>
      <w:bookmarkStart w:id="68" w:name="_Toc104470943"/>
      <w:r w:rsidRPr="00765BC4">
        <w:rPr>
          <w:rFonts w:ascii="Palatino Linotype" w:hAnsi="Palatino Linotype"/>
          <w:b/>
          <w:lang w:eastAsia="en-US"/>
        </w:rPr>
        <w:t>SEGUNDO. De la oportunidad y procedencia.</w:t>
      </w:r>
      <w:bookmarkEnd w:id="68"/>
    </w:p>
    <w:p w14:paraId="60A0388C" w14:textId="77777777" w:rsidR="008F3853" w:rsidRPr="00765BC4" w:rsidRDefault="008F3853" w:rsidP="006F7BEF">
      <w:pPr>
        <w:keepNext/>
        <w:keepLines/>
        <w:suppressAutoHyphens w:val="0"/>
        <w:spacing w:before="40" w:line="360" w:lineRule="auto"/>
        <w:outlineLvl w:val="1"/>
        <w:rPr>
          <w:rFonts w:ascii="Palatino Linotype" w:hAnsi="Palatino Linotype"/>
          <w:b/>
          <w:lang w:eastAsia="en-US"/>
        </w:rPr>
      </w:pPr>
    </w:p>
    <w:p w14:paraId="7DA62BDF" w14:textId="3FAF646E" w:rsidR="008F3853" w:rsidRPr="00765BC4" w:rsidRDefault="008F3853" w:rsidP="006F7BEF">
      <w:pPr>
        <w:pStyle w:val="Ttulo1"/>
        <w:numPr>
          <w:ilvl w:val="1"/>
          <w:numId w:val="9"/>
        </w:numPr>
        <w:spacing w:line="360" w:lineRule="auto"/>
        <w:ind w:left="0" w:firstLine="0"/>
        <w:rPr>
          <w:rFonts w:ascii="Palatino Linotype" w:hAnsi="Palatino Linotype"/>
          <w:sz w:val="24"/>
          <w:szCs w:val="24"/>
          <w:lang w:eastAsia="en-US"/>
        </w:rPr>
      </w:pPr>
      <w:bookmarkStart w:id="69" w:name="_Toc104470944"/>
      <w:r w:rsidRPr="00765BC4">
        <w:rPr>
          <w:rFonts w:ascii="Palatino Linotype" w:hAnsi="Palatino Linotype"/>
          <w:b/>
          <w:color w:val="000000" w:themeColor="text1"/>
          <w:sz w:val="24"/>
          <w:szCs w:val="24"/>
        </w:rPr>
        <w:t>De la interposición del recurso</w:t>
      </w:r>
      <w:r w:rsidRPr="00765BC4">
        <w:rPr>
          <w:rFonts w:ascii="Palatino Linotype" w:hAnsi="Palatino Linotype"/>
          <w:sz w:val="24"/>
          <w:szCs w:val="24"/>
        </w:rPr>
        <w:t>.</w:t>
      </w:r>
      <w:bookmarkEnd w:id="69"/>
      <w:r w:rsidRPr="00765BC4">
        <w:rPr>
          <w:rFonts w:ascii="Palatino Linotype" w:hAnsi="Palatino Linotype"/>
          <w:sz w:val="24"/>
          <w:szCs w:val="24"/>
        </w:rPr>
        <w:t xml:space="preserve"> </w:t>
      </w:r>
    </w:p>
    <w:p w14:paraId="7574D6AE" w14:textId="77777777" w:rsidR="00191180" w:rsidRPr="00765BC4" w:rsidRDefault="00191180" w:rsidP="006F7BEF">
      <w:pPr>
        <w:suppressAutoHyphens w:val="0"/>
        <w:spacing w:line="360" w:lineRule="auto"/>
        <w:rPr>
          <w:rFonts w:ascii="Palatino Linotype" w:hAnsi="Palatino Linotype"/>
          <w:lang w:eastAsia="en-US"/>
        </w:rPr>
      </w:pPr>
    </w:p>
    <w:p w14:paraId="1E5CBD1C" w14:textId="32BD406E" w:rsidR="00191180" w:rsidRPr="00765BC4" w:rsidRDefault="00191180" w:rsidP="006F7BEF">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val="es-ES_tradnl"/>
        </w:rPr>
      </w:pPr>
      <w:r w:rsidRPr="00765BC4">
        <w:rPr>
          <w:rFonts w:ascii="Palatino Linotype" w:eastAsia="Calibri" w:hAnsi="Palatino Linotype" w:cs="Arial"/>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765BC4">
        <w:rPr>
          <w:rFonts w:ascii="Palatino Linotype" w:eastAsia="Calibri" w:hAnsi="Palatino Linotype" w:cs="Arial"/>
          <w:b/>
          <w:sz w:val="24"/>
          <w:szCs w:val="24"/>
        </w:rPr>
        <w:t>SUJETO OBLIGADO</w:t>
      </w:r>
      <w:r w:rsidRPr="00765BC4">
        <w:rPr>
          <w:rFonts w:ascii="Palatino Linotype" w:eastAsia="Calibri" w:hAnsi="Palatino Linotype" w:cs="Arial"/>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6CFA43A" w14:textId="77777777" w:rsidR="00191180" w:rsidRPr="00765BC4"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6DC22BB" w14:textId="77777777" w:rsidR="00191180" w:rsidRPr="00765BC4"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65BC4">
        <w:rPr>
          <w:rFonts w:ascii="Palatino Linotype" w:eastAsia="Calibri" w:hAnsi="Palatino Linotype" w:cs="Arial"/>
          <w:lang w:val="es-ES"/>
        </w:rPr>
        <w:t xml:space="preserve">Por ende, se constituye la figura jurídica de la </w:t>
      </w:r>
      <w:r w:rsidRPr="00765BC4">
        <w:rPr>
          <w:rFonts w:ascii="Palatino Linotype" w:eastAsia="Calibri" w:hAnsi="Palatino Linotype" w:cs="Arial"/>
          <w:i/>
          <w:lang w:val="es-ES"/>
        </w:rPr>
        <w:t>negativa ficta</w:t>
      </w:r>
      <w:r w:rsidRPr="00765BC4">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765BC4">
        <w:rPr>
          <w:rFonts w:ascii="Palatino Linotype" w:eastAsia="Calibri" w:hAnsi="Palatino Linotype" w:cs="Arial"/>
          <w:b/>
          <w:lang w:val="es-ES"/>
        </w:rPr>
        <w:t>178</w:t>
      </w:r>
      <w:r w:rsidRPr="00765BC4">
        <w:rPr>
          <w:rFonts w:ascii="Palatino Linotype" w:eastAsia="Calibri" w:hAnsi="Palatino Linotype" w:cs="Arial"/>
          <w:lang w:val="es-ES"/>
        </w:rPr>
        <w:t xml:space="preserve"> segundo párrafo de </w:t>
      </w:r>
      <w:r w:rsidRPr="00765BC4">
        <w:rPr>
          <w:rFonts w:ascii="Palatino Linotype" w:eastAsia="Calibri" w:hAnsi="Palatino Linotype" w:cs="Arial"/>
          <w:b/>
          <w:lang w:val="es-ES"/>
        </w:rPr>
        <w:t xml:space="preserve">Ley de Transparencia y Acceso a la Información </w:t>
      </w:r>
      <w:r w:rsidRPr="00765BC4">
        <w:rPr>
          <w:rFonts w:ascii="Palatino Linotype" w:eastAsia="Calibri" w:hAnsi="Palatino Linotype" w:cs="Arial"/>
          <w:b/>
          <w:lang w:val="es-ES"/>
        </w:rPr>
        <w:lastRenderedPageBreak/>
        <w:t>Pública del Estado de México y Municipios</w:t>
      </w:r>
      <w:r w:rsidRPr="00765BC4">
        <w:rPr>
          <w:rFonts w:ascii="Palatino Linotype" w:eastAsia="Calibri" w:hAnsi="Palatino Linotype"/>
          <w:color w:val="000000"/>
          <w:shd w:val="clear" w:color="auto" w:fill="FFFFFF"/>
          <w:lang w:eastAsia="en-US"/>
        </w:rPr>
        <w:t xml:space="preserve">, que dispone; ante la falta de respuesta del </w:t>
      </w:r>
      <w:r w:rsidRPr="00765BC4">
        <w:rPr>
          <w:rFonts w:ascii="Palatino Linotype" w:eastAsia="Calibri" w:hAnsi="Palatino Linotype"/>
          <w:b/>
          <w:color w:val="000000"/>
          <w:shd w:val="clear" w:color="auto" w:fill="FFFFFF"/>
          <w:lang w:eastAsia="en-US"/>
        </w:rPr>
        <w:t>SUJETO OBLIGADO,</w:t>
      </w:r>
      <w:r w:rsidRPr="00765BC4">
        <w:rPr>
          <w:rFonts w:ascii="Palatino Linotype" w:eastAsia="Calibri" w:hAnsi="Palatino Linotype"/>
          <w:color w:val="000000"/>
          <w:shd w:val="clear" w:color="auto" w:fill="FFFFFF"/>
          <w:lang w:eastAsia="en-US"/>
        </w:rPr>
        <w:t xml:space="preserve"> dentro de los plazos establecidos en esta Ley, a una solicitud de acceso a la información pública, el recurso </w:t>
      </w:r>
      <w:r w:rsidRPr="00765BC4">
        <w:rPr>
          <w:rFonts w:ascii="Palatino Linotype" w:eastAsia="Calibri" w:hAnsi="Palatino Linotype"/>
          <w:b/>
          <w:color w:val="000000"/>
          <w:shd w:val="clear" w:color="auto" w:fill="FFFFFF"/>
          <w:lang w:eastAsia="en-US"/>
        </w:rPr>
        <w:t xml:space="preserve">podrá ser interpuesto en cualquier momento. </w:t>
      </w:r>
    </w:p>
    <w:p w14:paraId="062D3BB9" w14:textId="77777777" w:rsidR="00191180" w:rsidRPr="00765BC4" w:rsidRDefault="00191180" w:rsidP="006F7BEF">
      <w:pPr>
        <w:tabs>
          <w:tab w:val="left" w:pos="426"/>
        </w:tabs>
        <w:suppressAutoHyphens w:val="0"/>
        <w:spacing w:line="360" w:lineRule="auto"/>
        <w:contextualSpacing/>
        <w:rPr>
          <w:rFonts w:ascii="Palatino Linotype" w:hAnsi="Palatino Linotype" w:cs="Arial"/>
          <w:color w:val="000000"/>
          <w:lang w:val="es-ES_tradnl"/>
        </w:rPr>
      </w:pPr>
    </w:p>
    <w:p w14:paraId="1058EF3E" w14:textId="77777777" w:rsidR="00191180" w:rsidRPr="00765BC4"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65BC4">
        <w:rPr>
          <w:rFonts w:ascii="Palatino Linotype" w:eastAsia="Calibri" w:hAnsi="Palatino Linotype" w:cs="Arial"/>
          <w:lang w:val="es-ES"/>
        </w:rPr>
        <w:t xml:space="preserve">Por lo que, tratándose de la </w:t>
      </w:r>
      <w:r w:rsidRPr="00765BC4">
        <w:rPr>
          <w:rFonts w:ascii="Palatino Linotype" w:eastAsia="Calibri" w:hAnsi="Palatino Linotype" w:cs="Arial"/>
          <w:i/>
          <w:lang w:val="es-ES"/>
        </w:rPr>
        <w:t>negativa ficta</w:t>
      </w:r>
      <w:r w:rsidRPr="00765BC4">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765BC4">
        <w:rPr>
          <w:rFonts w:ascii="Palatino Linotype" w:eastAsia="Calibri" w:hAnsi="Palatino Linotype" w:cs="Arial"/>
          <w:i/>
          <w:lang w:val="es-ES"/>
        </w:rPr>
        <w:t>negativa ficta</w:t>
      </w:r>
      <w:r w:rsidRPr="00765BC4">
        <w:rPr>
          <w:rFonts w:ascii="Palatino Linotype" w:eastAsia="Calibri" w:hAnsi="Palatino Linotype" w:cs="Arial"/>
          <w:lang w:val="es-ES"/>
        </w:rPr>
        <w:t>, que señala:</w:t>
      </w:r>
    </w:p>
    <w:p w14:paraId="3EDED87E" w14:textId="77777777" w:rsidR="00191180" w:rsidRPr="00765BC4" w:rsidRDefault="00191180" w:rsidP="006F7BEF">
      <w:pPr>
        <w:suppressAutoHyphens w:val="0"/>
        <w:spacing w:line="360" w:lineRule="auto"/>
        <w:contextualSpacing/>
        <w:jc w:val="both"/>
        <w:rPr>
          <w:rFonts w:ascii="Palatino Linotype" w:hAnsi="Palatino Linotype" w:cs="Arial"/>
          <w:color w:val="000000"/>
          <w:lang w:val="es-ES_tradnl"/>
        </w:rPr>
      </w:pPr>
    </w:p>
    <w:p w14:paraId="062431BE" w14:textId="77777777" w:rsidR="00191180" w:rsidRPr="00765BC4" w:rsidRDefault="00191180" w:rsidP="006F7BEF">
      <w:pPr>
        <w:tabs>
          <w:tab w:val="left" w:pos="7655"/>
        </w:tabs>
        <w:suppressAutoHyphens w:val="0"/>
        <w:spacing w:after="240" w:line="360" w:lineRule="auto"/>
        <w:ind w:left="567" w:right="567"/>
        <w:jc w:val="center"/>
        <w:rPr>
          <w:rFonts w:ascii="Palatino Linotype" w:eastAsia="Calibri" w:hAnsi="Palatino Linotype" w:cs="Arial"/>
          <w:b/>
          <w:lang w:val="es-ES"/>
        </w:rPr>
      </w:pPr>
      <w:r w:rsidRPr="00765BC4">
        <w:rPr>
          <w:rFonts w:ascii="Palatino Linotype" w:eastAsia="Calibri" w:hAnsi="Palatino Linotype" w:cs="Arial"/>
          <w:b/>
          <w:lang w:val="es-ES"/>
        </w:rPr>
        <w:t>Criterio 0001-15</w:t>
      </w:r>
    </w:p>
    <w:p w14:paraId="359502F1" w14:textId="77777777" w:rsidR="00191180" w:rsidRPr="00765BC4" w:rsidRDefault="00191180" w:rsidP="006F7BEF">
      <w:pPr>
        <w:tabs>
          <w:tab w:val="left" w:pos="7655"/>
        </w:tabs>
        <w:suppressAutoHyphens w:val="0"/>
        <w:spacing w:before="240" w:after="240" w:line="360" w:lineRule="auto"/>
        <w:ind w:left="567" w:right="567"/>
        <w:jc w:val="both"/>
        <w:rPr>
          <w:rFonts w:ascii="Palatino Linotype" w:eastAsia="Calibri" w:hAnsi="Palatino Linotype" w:cs="Arial"/>
          <w:i/>
          <w:lang w:val="es-ES"/>
        </w:rPr>
      </w:pPr>
      <w:r w:rsidRPr="00765BC4">
        <w:rPr>
          <w:rFonts w:ascii="Palatino Linotype" w:eastAsia="Calibri" w:hAnsi="Palatino Linotype" w:cs="Arial"/>
          <w:b/>
          <w:i/>
          <w:lang w:val="es-ES"/>
        </w:rPr>
        <w:t>NEGATIVA FICTA. PLAZO PARA INTERPONER EL RECURSO DE REVISIÓN TRATÁNDOSE DE.</w:t>
      </w:r>
      <w:r w:rsidRPr="00765BC4">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w:t>
      </w:r>
      <w:r w:rsidRPr="00765BC4">
        <w:rPr>
          <w:rFonts w:ascii="Palatino Linotype" w:eastAsia="Calibri" w:hAnsi="Palatino Linotype" w:cs="Arial"/>
          <w:i/>
          <w:lang w:val="es-ES"/>
        </w:rPr>
        <w:lastRenderedPageBreak/>
        <w:t>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09EA4E1" w14:textId="77777777" w:rsidR="00191180" w:rsidRPr="00765BC4" w:rsidRDefault="00191180" w:rsidP="006F7BEF">
      <w:pPr>
        <w:tabs>
          <w:tab w:val="left" w:pos="7655"/>
        </w:tabs>
        <w:suppressAutoHyphens w:val="0"/>
        <w:spacing w:line="360" w:lineRule="auto"/>
        <w:ind w:left="567" w:right="567"/>
        <w:jc w:val="both"/>
        <w:rPr>
          <w:rFonts w:ascii="Palatino Linotype" w:eastAsia="Calibri" w:hAnsi="Palatino Linotype" w:cs="Arial"/>
          <w:i/>
          <w:lang w:val="es-ES"/>
        </w:rPr>
      </w:pPr>
    </w:p>
    <w:p w14:paraId="441894A4" w14:textId="19790770" w:rsidR="0053016B" w:rsidRPr="00765BC4"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 w:eastAsia="es-MX"/>
        </w:rPr>
      </w:pPr>
      <w:r w:rsidRPr="00765BC4">
        <w:rPr>
          <w:rFonts w:ascii="Palatino Linotype" w:hAnsi="Palatino Linotype" w:cs="Arial"/>
          <w:color w:val="000000"/>
          <w:lang w:val="es-ES" w:eastAsia="es-MX"/>
        </w:rPr>
        <w:t xml:space="preserve">Lo anterior, se explica porque la </w:t>
      </w:r>
      <w:r w:rsidRPr="00765BC4">
        <w:rPr>
          <w:rFonts w:ascii="Palatino Linotype" w:hAnsi="Palatino Linotype" w:cs="Arial"/>
          <w:b/>
          <w:color w:val="000000"/>
          <w:lang w:val="es-ES" w:eastAsia="es-MX"/>
        </w:rPr>
        <w:t>ausencia</w:t>
      </w:r>
      <w:r w:rsidRPr="00765BC4">
        <w:rPr>
          <w:rFonts w:ascii="Palatino Linotype" w:hAnsi="Palatino Linotype" w:cs="Arial"/>
          <w:color w:val="000000"/>
          <w:lang w:val="es-ES" w:eastAsia="es-MX"/>
        </w:rPr>
        <w:t xml:space="preserve"> de una respuesta en las solicitudes constituye un acto que vulnera el derecho de manera continua y actualizable cada día, en tanto no se emita la respuesta a la que esté impuesto el </w:t>
      </w:r>
      <w:r w:rsidRPr="00765BC4">
        <w:rPr>
          <w:rFonts w:ascii="Palatino Linotype" w:hAnsi="Palatino Linotype" w:cs="Arial"/>
          <w:b/>
          <w:color w:val="000000"/>
          <w:lang w:val="es-ES" w:eastAsia="es-MX"/>
        </w:rPr>
        <w:t>SUJETO OBLIGADO</w:t>
      </w:r>
      <w:r w:rsidRPr="00765BC4">
        <w:rPr>
          <w:rFonts w:ascii="Palatino Linotype" w:hAnsi="Palatino Linotype" w:cs="Arial"/>
          <w:color w:val="000000"/>
          <w:lang w:val="es-ES" w:eastAsia="es-MX"/>
        </w:rPr>
        <w:t>.</w:t>
      </w:r>
    </w:p>
    <w:p w14:paraId="5E165E6B" w14:textId="4E9F19B8" w:rsidR="00191180" w:rsidRPr="00765BC4" w:rsidRDefault="008B4757" w:rsidP="006F7BEF">
      <w:pPr>
        <w:pStyle w:val="Ttulo1"/>
        <w:spacing w:line="360" w:lineRule="auto"/>
        <w:rPr>
          <w:rFonts w:ascii="Palatino Linotype" w:hAnsi="Palatino Linotype"/>
          <w:b/>
          <w:color w:val="000000" w:themeColor="text1"/>
          <w:sz w:val="24"/>
          <w:szCs w:val="24"/>
        </w:rPr>
      </w:pPr>
      <w:bookmarkStart w:id="70" w:name="_Toc104470945"/>
      <w:r w:rsidRPr="00765BC4">
        <w:rPr>
          <w:rFonts w:ascii="Palatino Linotype" w:hAnsi="Palatino Linotype"/>
          <w:b/>
          <w:color w:val="000000" w:themeColor="text1"/>
          <w:sz w:val="24"/>
          <w:szCs w:val="24"/>
        </w:rPr>
        <w:t>II</w:t>
      </w:r>
      <w:r w:rsidR="00F52421" w:rsidRPr="00765BC4">
        <w:rPr>
          <w:rFonts w:ascii="Palatino Linotype" w:hAnsi="Palatino Linotype"/>
          <w:b/>
          <w:color w:val="000000" w:themeColor="text1"/>
          <w:sz w:val="24"/>
          <w:szCs w:val="24"/>
        </w:rPr>
        <w:t xml:space="preserve">. </w:t>
      </w:r>
      <w:r w:rsidR="0053016B" w:rsidRPr="00765BC4">
        <w:rPr>
          <w:rFonts w:ascii="Palatino Linotype" w:hAnsi="Palatino Linotype"/>
          <w:b/>
          <w:color w:val="000000" w:themeColor="text1"/>
          <w:sz w:val="24"/>
          <w:szCs w:val="24"/>
        </w:rPr>
        <w:t xml:space="preserve">De la determinación sobre la </w:t>
      </w:r>
      <w:proofErr w:type="spellStart"/>
      <w:r w:rsidR="0053016B" w:rsidRPr="00765BC4">
        <w:rPr>
          <w:rFonts w:ascii="Palatino Linotype" w:hAnsi="Palatino Linotype"/>
          <w:b/>
          <w:color w:val="000000" w:themeColor="text1"/>
          <w:sz w:val="24"/>
          <w:szCs w:val="24"/>
        </w:rPr>
        <w:t>procedibilidad</w:t>
      </w:r>
      <w:proofErr w:type="spellEnd"/>
      <w:r w:rsidR="0053016B" w:rsidRPr="00765BC4">
        <w:rPr>
          <w:rFonts w:ascii="Palatino Linotype" w:hAnsi="Palatino Linotype"/>
          <w:b/>
          <w:color w:val="000000" w:themeColor="text1"/>
          <w:sz w:val="24"/>
          <w:szCs w:val="24"/>
        </w:rPr>
        <w:t xml:space="preserve"> del recurso.</w:t>
      </w:r>
      <w:bookmarkEnd w:id="70"/>
    </w:p>
    <w:p w14:paraId="1F25624C" w14:textId="77777777" w:rsidR="0053016B" w:rsidRPr="00765BC4" w:rsidRDefault="0053016B"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1B31118E" w14:textId="2E66407A" w:rsidR="00191180" w:rsidRPr="00765BC4"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765BC4">
        <w:rPr>
          <w:rFonts w:ascii="Palatino Linotype" w:eastAsia="Calibri" w:hAnsi="Palatino Linotype" w:cs="Arial"/>
          <w:lang w:val="es-ES_tradnl"/>
        </w:rPr>
        <w:t xml:space="preserve">Consecuencia de lo anterior, </w:t>
      </w:r>
      <w:bookmarkStart w:id="71" w:name="_Toc445745137"/>
      <w:bookmarkStart w:id="72" w:name="_Toc447699318"/>
      <w:bookmarkStart w:id="73" w:name="_Toc452379730"/>
      <w:bookmarkStart w:id="74" w:name="_Toc459195482"/>
      <w:bookmarkStart w:id="75" w:name="_Toc461555892"/>
      <w:bookmarkStart w:id="76" w:name="_Toc462307689"/>
      <w:bookmarkStart w:id="77" w:name="_Toc473628138"/>
      <w:r w:rsidR="007C47ED" w:rsidRPr="00765BC4">
        <w:rPr>
          <w:rFonts w:ascii="Palatino Linotype" w:eastAsia="Calibri" w:hAnsi="Palatino Linotype" w:cs="Arial"/>
          <w:lang w:val="es-ES_tradnl"/>
        </w:rPr>
        <w:t xml:space="preserve">este Órgano Garante </w:t>
      </w:r>
      <w:r w:rsidRPr="00765BC4">
        <w:rPr>
          <w:rFonts w:ascii="Palatino Linotype" w:eastAsia="Calibri" w:hAnsi="Palatino Linotype" w:cs="Arial"/>
          <w:lang w:val="es-ES_tradnl"/>
        </w:rPr>
        <w:t>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47B3087" w14:textId="77777777" w:rsidR="00191180" w:rsidRPr="00765BC4" w:rsidRDefault="00191180"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294DB354" w14:textId="7AAD55D1" w:rsidR="00191180" w:rsidRPr="00765BC4" w:rsidRDefault="00191180" w:rsidP="006F7BEF">
      <w:pPr>
        <w:keepNext/>
        <w:keepLines/>
        <w:suppressAutoHyphens w:val="0"/>
        <w:spacing w:before="240" w:line="360" w:lineRule="auto"/>
        <w:outlineLvl w:val="0"/>
        <w:rPr>
          <w:rFonts w:ascii="Palatino Linotype" w:hAnsi="Palatino Linotype"/>
          <w:lang w:val="es-ES"/>
        </w:rPr>
      </w:pPr>
      <w:bookmarkStart w:id="78" w:name="_Toc104470946"/>
      <w:r w:rsidRPr="00765BC4">
        <w:rPr>
          <w:rFonts w:ascii="Palatino Linotype" w:hAnsi="Palatino Linotype" w:cs="Arial"/>
          <w:b/>
          <w:bCs/>
          <w:lang w:val="es-ES_tradnl"/>
        </w:rPr>
        <w:lastRenderedPageBreak/>
        <w:t>TERCERO.</w:t>
      </w:r>
      <w:r w:rsidR="00D24BE3" w:rsidRPr="00765BC4">
        <w:rPr>
          <w:rFonts w:ascii="Palatino Linotype" w:hAnsi="Palatino Linotype" w:cs="Arial"/>
          <w:b/>
          <w:bCs/>
          <w:lang w:val="es-ES_tradnl"/>
        </w:rPr>
        <w:t xml:space="preserve"> </w:t>
      </w:r>
      <w:r w:rsidRPr="00765BC4">
        <w:rPr>
          <w:rFonts w:ascii="Palatino Linotype" w:eastAsia="Calibri" w:hAnsi="Palatino Linotype"/>
          <w:b/>
          <w:bCs/>
          <w:lang w:val="es-ES"/>
        </w:rPr>
        <w:t xml:space="preserve">Del planteamiento de la </w:t>
      </w:r>
      <w:r w:rsidRPr="00765BC4">
        <w:rPr>
          <w:rFonts w:ascii="Palatino Linotype" w:eastAsia="Calibri" w:hAnsi="Palatino Linotype"/>
          <w:b/>
          <w:bCs/>
          <w:i/>
          <w:lang w:val="es-ES"/>
        </w:rPr>
        <w:t>Litis</w:t>
      </w:r>
      <w:r w:rsidRPr="00765BC4">
        <w:rPr>
          <w:rFonts w:ascii="Palatino Linotype" w:eastAsia="Calibri" w:hAnsi="Palatino Linotype"/>
          <w:b/>
          <w:bCs/>
          <w:lang w:val="es-ES"/>
        </w:rPr>
        <w:t>.</w:t>
      </w:r>
      <w:bookmarkEnd w:id="78"/>
      <w:r w:rsidRPr="00765BC4">
        <w:rPr>
          <w:rFonts w:ascii="Palatino Linotype" w:eastAsia="Calibri" w:hAnsi="Palatino Linotype"/>
          <w:b/>
          <w:bCs/>
          <w:lang w:val="es-ES"/>
        </w:rPr>
        <w:t xml:space="preserve"> </w:t>
      </w:r>
    </w:p>
    <w:bookmarkEnd w:id="71"/>
    <w:bookmarkEnd w:id="72"/>
    <w:bookmarkEnd w:id="73"/>
    <w:bookmarkEnd w:id="74"/>
    <w:bookmarkEnd w:id="75"/>
    <w:bookmarkEnd w:id="76"/>
    <w:bookmarkEnd w:id="77"/>
    <w:p w14:paraId="24E554F7" w14:textId="77777777" w:rsidR="00191180" w:rsidRPr="00765BC4" w:rsidRDefault="00191180" w:rsidP="006F7BEF">
      <w:pPr>
        <w:suppressAutoHyphens w:val="0"/>
        <w:spacing w:before="240" w:after="240" w:line="360" w:lineRule="auto"/>
        <w:ind w:left="426"/>
        <w:contextualSpacing/>
        <w:jc w:val="both"/>
        <w:rPr>
          <w:rFonts w:ascii="Palatino Linotype" w:hAnsi="Palatino Linotype"/>
          <w:lang w:val="es-ES_tradnl"/>
        </w:rPr>
      </w:pPr>
    </w:p>
    <w:p w14:paraId="0CF94B18" w14:textId="5EE9A6FB" w:rsidR="00191180" w:rsidRPr="00765BC4" w:rsidRDefault="00A32B16"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lang w:val="es-ES_tradnl"/>
        </w:rPr>
      </w:pPr>
      <w:bookmarkStart w:id="79" w:name="_Toc454968928"/>
      <w:bookmarkStart w:id="80" w:name="_Toc455743517"/>
      <w:bookmarkStart w:id="81" w:name="_Toc458016386"/>
      <w:bookmarkStart w:id="82" w:name="_Toc461555893"/>
      <w:bookmarkStart w:id="83" w:name="_Toc462307690"/>
      <w:bookmarkStart w:id="84" w:name="_Toc475005143"/>
      <w:r w:rsidRPr="00765BC4">
        <w:rPr>
          <w:rFonts w:ascii="Palatino Linotype" w:hAnsi="Palatino Linotype" w:cs="Arial"/>
          <w:lang w:val="es-ES_tradnl"/>
        </w:rPr>
        <w:t>Se requirió</w:t>
      </w:r>
      <w:r w:rsidR="000E63C4" w:rsidRPr="00765BC4">
        <w:rPr>
          <w:rFonts w:ascii="Palatino Linotype" w:hAnsi="Palatino Linotype" w:cs="Arial"/>
          <w:lang w:val="es-ES_tradnl"/>
        </w:rPr>
        <w:t xml:space="preserve"> acceso a información relacionada</w:t>
      </w:r>
      <w:r w:rsidR="00B73105" w:rsidRPr="00765BC4">
        <w:rPr>
          <w:rFonts w:ascii="Palatino Linotype" w:hAnsi="Palatino Linotype" w:cs="Arial"/>
          <w:lang w:val="es-ES_tradnl"/>
        </w:rPr>
        <w:t xml:space="preserve"> con</w:t>
      </w:r>
      <w:r w:rsidR="00F6114F" w:rsidRPr="00765BC4">
        <w:rPr>
          <w:rFonts w:ascii="Palatino Linotype" w:hAnsi="Palatino Linotype" w:cs="Arial"/>
          <w:lang w:val="es-ES_tradnl"/>
        </w:rPr>
        <w:t xml:space="preserve"> diversa información </w:t>
      </w:r>
      <w:r w:rsidR="002312BA" w:rsidRPr="00765BC4">
        <w:rPr>
          <w:rFonts w:ascii="Palatino Linotype" w:hAnsi="Palatino Linotype" w:cs="Arial"/>
          <w:lang w:val="es-ES_tradnl"/>
        </w:rPr>
        <w:t>relacionada con</w:t>
      </w:r>
      <w:r w:rsidR="00642A3F" w:rsidRPr="00765BC4">
        <w:rPr>
          <w:rFonts w:ascii="Palatino Linotype" w:hAnsi="Palatino Linotype" w:cs="Arial"/>
          <w:lang w:val="es-ES_tradnl"/>
        </w:rPr>
        <w:t xml:space="preserve"> diversa información sobre las sesiones de cabildo</w:t>
      </w:r>
      <w:r w:rsidR="003B795B" w:rsidRPr="00765BC4">
        <w:rPr>
          <w:rFonts w:ascii="Palatino Linotype" w:hAnsi="Palatino Linotype" w:cs="Arial"/>
          <w:lang w:val="es-ES_tradnl"/>
        </w:rPr>
        <w:t xml:space="preserve">. </w:t>
      </w:r>
      <w:r w:rsidR="00191180" w:rsidRPr="00765BC4">
        <w:rPr>
          <w:rFonts w:ascii="Palatino Linotype" w:hAnsi="Palatino Linotype" w:cs="Arial"/>
          <w:lang w:val="es-ES_tradnl"/>
        </w:rPr>
        <w:t xml:space="preserve">El </w:t>
      </w:r>
      <w:r w:rsidR="00191180" w:rsidRPr="00765BC4">
        <w:rPr>
          <w:rFonts w:ascii="Palatino Linotype" w:hAnsi="Palatino Linotype" w:cs="Arial"/>
          <w:b/>
          <w:bCs/>
          <w:lang w:val="es-ES_tradnl"/>
        </w:rPr>
        <w:t>SUJETO OBLIGADO</w:t>
      </w:r>
      <w:r w:rsidR="00191180" w:rsidRPr="00765BC4">
        <w:rPr>
          <w:rFonts w:ascii="Palatino Linotype" w:hAnsi="Palatino Linotype" w:cs="Arial"/>
          <w:lang w:val="es-ES_tradnl"/>
        </w:rPr>
        <w:t xml:space="preserve"> no respondió</w:t>
      </w:r>
      <w:r w:rsidR="000313BF" w:rsidRPr="00765BC4">
        <w:rPr>
          <w:rFonts w:ascii="Palatino Linotype" w:hAnsi="Palatino Linotype" w:cs="Arial"/>
          <w:lang w:val="es-ES_tradnl"/>
        </w:rPr>
        <w:t xml:space="preserve"> a la solicitud de información por lo que, el</w:t>
      </w:r>
      <w:r w:rsidR="00191180" w:rsidRPr="00765BC4">
        <w:rPr>
          <w:rFonts w:ascii="Palatino Linotype" w:hAnsi="Palatino Linotype" w:cs="Arial"/>
          <w:lang w:val="es-ES_tradnl"/>
        </w:rPr>
        <w:t xml:space="preserve"> ahora </w:t>
      </w:r>
      <w:r w:rsidR="00191180" w:rsidRPr="00765BC4">
        <w:rPr>
          <w:rFonts w:ascii="Palatino Linotype" w:hAnsi="Palatino Linotype" w:cs="Arial"/>
          <w:b/>
          <w:bCs/>
          <w:lang w:val="es-ES_tradnl"/>
        </w:rPr>
        <w:t>RECURRENTE</w:t>
      </w:r>
      <w:r w:rsidR="000313BF" w:rsidRPr="00765BC4">
        <w:rPr>
          <w:rFonts w:ascii="Palatino Linotype" w:hAnsi="Palatino Linotype" w:cs="Arial"/>
          <w:b/>
          <w:bCs/>
          <w:lang w:val="es-ES_tradnl"/>
        </w:rPr>
        <w:t>,</w:t>
      </w:r>
      <w:r w:rsidR="00191180" w:rsidRPr="00765BC4">
        <w:rPr>
          <w:rFonts w:ascii="Palatino Linotype" w:hAnsi="Palatino Linotype" w:cs="Arial"/>
          <w:lang w:val="es-ES_tradnl"/>
        </w:rPr>
        <w:t xml:space="preserve"> promovió</w:t>
      </w:r>
      <w:r w:rsidR="002C3A0B" w:rsidRPr="00765BC4">
        <w:rPr>
          <w:rFonts w:ascii="Palatino Linotype" w:hAnsi="Palatino Linotype" w:cs="Arial"/>
          <w:lang w:val="es-ES_tradnl"/>
        </w:rPr>
        <w:t xml:space="preserve"> el recurso de revisión indicado</w:t>
      </w:r>
      <w:r w:rsidR="00191180" w:rsidRPr="00765BC4">
        <w:rPr>
          <w:rFonts w:ascii="Palatino Linotype" w:hAnsi="Palatino Linotype" w:cs="Arial"/>
          <w:lang w:val="es-ES_tradnl"/>
        </w:rPr>
        <w:t xml:space="preserve"> al rubro, y en </w:t>
      </w:r>
      <w:r w:rsidR="002C3A0B" w:rsidRPr="00765BC4">
        <w:rPr>
          <w:rFonts w:ascii="Palatino Linotype" w:hAnsi="Palatino Linotype" w:cs="Arial"/>
          <w:lang w:val="es-ES_tradnl"/>
        </w:rPr>
        <w:t xml:space="preserve">el </w:t>
      </w:r>
      <w:r w:rsidR="00191180" w:rsidRPr="00765BC4">
        <w:rPr>
          <w:rFonts w:ascii="Palatino Linotype" w:hAnsi="Palatino Linotype" w:cs="Arial"/>
          <w:lang w:val="es-ES_tradnl"/>
        </w:rPr>
        <w:t>que señaló por agravios que no se le entregó la información solicitada.</w:t>
      </w:r>
    </w:p>
    <w:p w14:paraId="52C29682" w14:textId="77777777" w:rsidR="00191180" w:rsidRPr="00765BC4"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E14DB50" w14:textId="41EA5873" w:rsidR="00191180" w:rsidRPr="00765BC4" w:rsidRDefault="00093A2D"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65BC4">
        <w:rPr>
          <w:rFonts w:ascii="Palatino Linotype" w:hAnsi="Palatino Linotype" w:cs="Arial"/>
          <w:lang w:val="es-ES_tradnl"/>
        </w:rPr>
        <w:t xml:space="preserve">En ese sentido, este Órgano Garante </w:t>
      </w:r>
      <w:r w:rsidR="00191180" w:rsidRPr="00765BC4">
        <w:rPr>
          <w:rFonts w:ascii="Palatino Linotype" w:hAnsi="Palatino Linotype" w:cs="Arial"/>
          <w:lang w:val="es-ES_tradnl"/>
        </w:rPr>
        <w:t>advierte que l</w:t>
      </w:r>
      <w:r w:rsidR="002C3A0B" w:rsidRPr="00765BC4">
        <w:rPr>
          <w:rFonts w:ascii="Palatino Linotype" w:hAnsi="Palatino Linotype" w:cs="Arial"/>
          <w:lang w:val="es-ES_tradnl"/>
        </w:rPr>
        <w:t xml:space="preserve">os agravios manifestados por el </w:t>
      </w:r>
      <w:r w:rsidR="00191180" w:rsidRPr="00765BC4">
        <w:rPr>
          <w:rFonts w:ascii="Palatino Linotype" w:hAnsi="Palatino Linotype" w:cs="Arial"/>
          <w:b/>
          <w:bCs/>
          <w:lang w:val="es-ES_tradnl"/>
        </w:rPr>
        <w:t>RECURRENTE</w:t>
      </w:r>
      <w:r w:rsidR="002C3A0B" w:rsidRPr="00765BC4">
        <w:rPr>
          <w:rFonts w:ascii="Palatino Linotype" w:hAnsi="Palatino Linotype" w:cs="Arial"/>
          <w:lang w:val="es-ES_tradnl"/>
        </w:rPr>
        <w:t xml:space="preserve"> a través de</w:t>
      </w:r>
      <w:r w:rsidR="00191180" w:rsidRPr="00765BC4">
        <w:rPr>
          <w:rFonts w:ascii="Palatino Linotype" w:hAnsi="Palatino Linotype" w:cs="Arial"/>
          <w:lang w:val="es-ES_tradnl"/>
        </w:rPr>
        <w:t>l</w:t>
      </w:r>
      <w:r w:rsidR="002C3A0B" w:rsidRPr="00765BC4">
        <w:rPr>
          <w:rFonts w:ascii="Palatino Linotype" w:hAnsi="Palatino Linotype" w:cs="Arial"/>
          <w:lang w:val="es-ES_tradnl"/>
        </w:rPr>
        <w:t xml:space="preserve"> recurso</w:t>
      </w:r>
      <w:r w:rsidR="00191180" w:rsidRPr="00765BC4">
        <w:rPr>
          <w:rFonts w:ascii="Palatino Linotype" w:hAnsi="Palatino Linotype" w:cs="Arial"/>
          <w:lang w:val="es-ES_tradnl"/>
        </w:rPr>
        <w:t xml:space="preserve"> de </w:t>
      </w:r>
      <w:r w:rsidR="00191180" w:rsidRPr="00765BC4">
        <w:rPr>
          <w:rFonts w:ascii="Palatino Linotype" w:hAnsi="Palatino Linotype" w:cs="Arial"/>
          <w:color w:val="000000" w:themeColor="text1"/>
          <w:lang w:val="es-ES_tradnl"/>
        </w:rPr>
        <w:t>revisión</w:t>
      </w:r>
      <w:r w:rsidR="000E63C4" w:rsidRPr="00765BC4">
        <w:rPr>
          <w:rFonts w:ascii="Palatino Linotype" w:hAnsi="Palatino Linotype"/>
          <w:b/>
          <w:bCs/>
          <w:color w:val="000000" w:themeColor="text1"/>
        </w:rPr>
        <w:t xml:space="preserve">, </w:t>
      </w:r>
      <w:r w:rsidR="00191180" w:rsidRPr="00765BC4">
        <w:rPr>
          <w:rFonts w:ascii="Palatino Linotype" w:hAnsi="Palatino Linotype" w:cs="Arial"/>
          <w:color w:val="000000" w:themeColor="text1"/>
          <w:lang w:val="es-ES_tradnl"/>
        </w:rPr>
        <w:t xml:space="preserve">sugieren </w:t>
      </w:r>
      <w:r w:rsidR="00191180" w:rsidRPr="00765BC4">
        <w:rPr>
          <w:rFonts w:ascii="Palatino Linotype" w:hAnsi="Palatino Linotype" w:cs="Arial"/>
          <w:lang w:val="es-ES_tradnl"/>
        </w:rPr>
        <w:t xml:space="preserve">que la omisión del </w:t>
      </w:r>
      <w:r w:rsidR="00191180" w:rsidRPr="00765BC4">
        <w:rPr>
          <w:rFonts w:ascii="Palatino Linotype" w:hAnsi="Palatino Linotype" w:cs="Arial"/>
          <w:b/>
          <w:bCs/>
          <w:lang w:val="es-ES_tradnl"/>
        </w:rPr>
        <w:t>SUJETO OBLIGADO</w:t>
      </w:r>
      <w:r w:rsidR="00191180" w:rsidRPr="00765BC4">
        <w:rPr>
          <w:rFonts w:ascii="Palatino Linotype" w:hAnsi="Palatino Linotype" w:cs="Arial"/>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191180" w:rsidRPr="00765BC4">
        <w:rPr>
          <w:rFonts w:ascii="Palatino Linotype" w:hAnsi="Palatino Linotype" w:cs="Arial"/>
          <w:b/>
          <w:bCs/>
          <w:lang w:val="es-ES_tradnl"/>
        </w:rPr>
        <w:t>oportuna</w:t>
      </w:r>
      <w:r w:rsidR="00191180" w:rsidRPr="00765BC4">
        <w:rPr>
          <w:rFonts w:ascii="Palatino Linotype" w:hAnsi="Palatino Linotype" w:cs="Arial"/>
          <w:lang w:val="es-ES_tradnl"/>
        </w:rPr>
        <w:t>.</w:t>
      </w:r>
    </w:p>
    <w:p w14:paraId="512E369F" w14:textId="77777777" w:rsidR="00191180" w:rsidRPr="00765BC4"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C54DE2A" w14:textId="4C3376B6" w:rsidR="00191180" w:rsidRPr="00765BC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65BC4">
        <w:rPr>
          <w:rFonts w:ascii="Palatino Linotype" w:hAnsi="Palatino Linotype" w:cs="Arial"/>
          <w:lang w:val="es-ES_tradnl"/>
        </w:rPr>
        <w:t xml:space="preserve">Por lo anterior, la </w:t>
      </w:r>
      <w:r w:rsidRPr="00765BC4">
        <w:rPr>
          <w:rFonts w:ascii="Palatino Linotype" w:hAnsi="Palatino Linotype" w:cs="Arial"/>
          <w:i/>
          <w:lang w:val="es-ES_tradnl"/>
        </w:rPr>
        <w:t>Litis</w:t>
      </w:r>
      <w:r w:rsidRPr="00765BC4">
        <w:rPr>
          <w:rFonts w:ascii="Palatino Linotype" w:hAnsi="Palatino Linotype" w:cs="Arial"/>
          <w:lang w:val="es-ES_tradnl"/>
        </w:rPr>
        <w:t xml:space="preserve"> a resolver en el presente recurso se circunscribe en determinar si el </w:t>
      </w:r>
      <w:r w:rsidRPr="00765BC4">
        <w:rPr>
          <w:rFonts w:ascii="Palatino Linotype" w:hAnsi="Palatino Linotype" w:cs="Arial"/>
          <w:b/>
          <w:bCs/>
          <w:lang w:val="es-ES_tradnl"/>
        </w:rPr>
        <w:t>SUJETO OBLIGADO</w:t>
      </w:r>
      <w:r w:rsidRPr="00765BC4">
        <w:rPr>
          <w:rFonts w:ascii="Palatino Linotype" w:hAnsi="Palatino Linotype" w:cs="Arial"/>
          <w:lang w:val="es-ES_tradnl"/>
        </w:rPr>
        <w:t xml:space="preserve"> actualiza las causales de procedencia del recurso de revisión establecidas en el artículo 179 fracciones I y VII</w:t>
      </w:r>
      <w:r w:rsidR="00780970" w:rsidRPr="00765BC4">
        <w:rPr>
          <w:rStyle w:val="Refdenotaalpie"/>
          <w:rFonts w:ascii="Palatino Linotype" w:hAnsi="Palatino Linotype" w:cs="Arial"/>
          <w:lang w:val="es-ES_tradnl"/>
        </w:rPr>
        <w:footnoteReference w:id="1"/>
      </w:r>
      <w:r w:rsidRPr="00765BC4">
        <w:rPr>
          <w:rFonts w:ascii="Palatino Linotype" w:hAnsi="Palatino Linotype" w:cs="Arial"/>
          <w:lang w:val="es-ES_tradnl"/>
        </w:rPr>
        <w:t xml:space="preserve"> de la Ley de Transparencia y Acceso a la Información Pública del</w:t>
      </w:r>
      <w:r w:rsidR="00780970" w:rsidRPr="00765BC4">
        <w:rPr>
          <w:rFonts w:ascii="Palatino Linotype" w:hAnsi="Palatino Linotype" w:cs="Arial"/>
          <w:lang w:val="es-ES_tradnl"/>
        </w:rPr>
        <w:t xml:space="preserve"> Estado de México y Municipios. </w:t>
      </w:r>
    </w:p>
    <w:p w14:paraId="6D5DFFE7" w14:textId="77777777" w:rsidR="00780970" w:rsidRPr="00765BC4" w:rsidRDefault="00780970" w:rsidP="006F7BEF">
      <w:pPr>
        <w:tabs>
          <w:tab w:val="left" w:pos="426"/>
        </w:tabs>
        <w:suppressAutoHyphens w:val="0"/>
        <w:spacing w:before="240" w:after="240" w:line="360" w:lineRule="auto"/>
        <w:contextualSpacing/>
        <w:jc w:val="both"/>
        <w:rPr>
          <w:rFonts w:ascii="Palatino Linotype" w:hAnsi="Palatino Linotype"/>
          <w:lang w:val="es-ES_tradnl"/>
        </w:rPr>
      </w:pPr>
    </w:p>
    <w:p w14:paraId="2EDB9EAA" w14:textId="67DD06EF" w:rsidR="00191180" w:rsidRPr="00765BC4" w:rsidRDefault="00C1345F" w:rsidP="006F7BEF">
      <w:pPr>
        <w:keepNext/>
        <w:keepLines/>
        <w:suppressAutoHyphens w:val="0"/>
        <w:spacing w:before="240" w:line="360" w:lineRule="auto"/>
        <w:outlineLvl w:val="0"/>
        <w:rPr>
          <w:rFonts w:ascii="Palatino Linotype" w:eastAsia="MS Gothic" w:hAnsi="Palatino Linotype"/>
          <w:lang w:eastAsia="en-US"/>
        </w:rPr>
      </w:pPr>
      <w:bookmarkStart w:id="85" w:name="_Toc104470947"/>
      <w:bookmarkStart w:id="86" w:name="_Toc499659080"/>
      <w:r w:rsidRPr="00765BC4">
        <w:rPr>
          <w:rFonts w:ascii="Palatino Linotype" w:eastAsia="MS Gothic" w:hAnsi="Palatino Linotype"/>
          <w:b/>
          <w:lang w:eastAsia="en-US"/>
        </w:rPr>
        <w:t>CUARTO</w:t>
      </w:r>
      <w:r w:rsidR="00191180" w:rsidRPr="00765BC4">
        <w:rPr>
          <w:rFonts w:ascii="Palatino Linotype" w:eastAsia="MS Gothic" w:hAnsi="Palatino Linotype"/>
          <w:b/>
          <w:lang w:eastAsia="en-US"/>
        </w:rPr>
        <w:t>. Del estudio y resolución del asunto.</w:t>
      </w:r>
      <w:bookmarkEnd w:id="85"/>
    </w:p>
    <w:p w14:paraId="3A62BC72" w14:textId="77777777" w:rsidR="00191180" w:rsidRPr="00765BC4" w:rsidRDefault="00191180" w:rsidP="006F7BEF">
      <w:pPr>
        <w:keepNext/>
        <w:keepLines/>
        <w:suppressAutoHyphens w:val="0"/>
        <w:spacing w:before="40" w:line="360" w:lineRule="auto"/>
        <w:outlineLvl w:val="1"/>
        <w:rPr>
          <w:rFonts w:ascii="Palatino Linotype" w:eastAsia="MS Gothic" w:hAnsi="Palatino Linotype"/>
          <w:b/>
          <w:lang w:val="es-ES_tradnl"/>
        </w:rPr>
      </w:pPr>
    </w:p>
    <w:p w14:paraId="78E42F56" w14:textId="77777777" w:rsidR="00191180" w:rsidRPr="00765BC4" w:rsidRDefault="00191180" w:rsidP="006F7BEF">
      <w:pPr>
        <w:keepNext/>
        <w:keepLines/>
        <w:suppressAutoHyphens w:val="0"/>
        <w:spacing w:before="40" w:after="160" w:line="360" w:lineRule="auto"/>
        <w:jc w:val="both"/>
        <w:outlineLvl w:val="1"/>
        <w:rPr>
          <w:rFonts w:ascii="Palatino Linotype" w:eastAsia="MS Gothic" w:hAnsi="Palatino Linotype"/>
          <w:b/>
          <w:lang w:eastAsia="en-US"/>
        </w:rPr>
      </w:pPr>
      <w:bookmarkStart w:id="87" w:name="_Toc498528948"/>
      <w:bookmarkStart w:id="88" w:name="_Toc104470948"/>
      <w:r w:rsidRPr="00765BC4">
        <w:rPr>
          <w:rFonts w:ascii="Palatino Linotype" w:eastAsia="MS Gothic" w:hAnsi="Palatino Linotype"/>
          <w:b/>
          <w:lang w:eastAsia="en-US"/>
        </w:rPr>
        <w:t>I. Del deber de las autoridades de promover, respetar, proteger y garantizar el derecho de acceso a la información pública.</w:t>
      </w:r>
      <w:bookmarkEnd w:id="87"/>
      <w:bookmarkEnd w:id="88"/>
      <w:r w:rsidRPr="00765BC4">
        <w:rPr>
          <w:rFonts w:ascii="Palatino Linotype" w:eastAsia="MS Gothic" w:hAnsi="Palatino Linotype"/>
          <w:b/>
          <w:lang w:eastAsia="en-US"/>
        </w:rPr>
        <w:t xml:space="preserve"> </w:t>
      </w:r>
    </w:p>
    <w:p w14:paraId="64F8F2D9" w14:textId="77777777" w:rsidR="00191180" w:rsidRPr="00765BC4" w:rsidRDefault="00191180" w:rsidP="006F7BEF">
      <w:pPr>
        <w:suppressAutoHyphens w:val="0"/>
        <w:spacing w:line="360" w:lineRule="auto"/>
        <w:ind w:left="720"/>
        <w:contextualSpacing/>
        <w:rPr>
          <w:rFonts w:ascii="Palatino Linotype" w:eastAsia="MS Mincho" w:hAnsi="Palatino Linotype" w:cs="Arial"/>
          <w:lang w:val="es-ES_tradnl"/>
        </w:rPr>
      </w:pPr>
    </w:p>
    <w:p w14:paraId="3D894B5E" w14:textId="77777777" w:rsidR="00191180" w:rsidRPr="00765BC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rPr>
      </w:pPr>
      <w:r w:rsidRPr="00765BC4">
        <w:rPr>
          <w:rFonts w:ascii="Palatino Linotype" w:hAnsi="Palatino Linotype"/>
          <w:lang w:val="es-ES_tradnl"/>
        </w:rPr>
        <w:t xml:space="preserve">Es menester precisar que este </w:t>
      </w:r>
      <w:r w:rsidRPr="00765BC4">
        <w:rPr>
          <w:rFonts w:ascii="Palatino Linotype" w:eastAsia="MS Mincho" w:hAnsi="Palatino Linotype"/>
          <w:color w:val="000000"/>
          <w:lang w:val="es-ES_tradnl"/>
        </w:rPr>
        <w:t xml:space="preserve">Órgano Garante parte de que </w:t>
      </w:r>
      <w:r w:rsidRPr="00765BC4">
        <w:rPr>
          <w:rFonts w:ascii="Palatino Linotype" w:hAnsi="Palatino Linotype" w:cs="Arial"/>
          <w:color w:val="000000"/>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65BC4">
        <w:rPr>
          <w:rFonts w:ascii="Palatino Linotype" w:hAnsi="Palatino Linotype" w:cs="Arial"/>
          <w:color w:val="000000"/>
          <w:lang w:val="es-ES_tradnl"/>
        </w:rPr>
        <w:t xml:space="preserve"> </w:t>
      </w:r>
      <w:r w:rsidRPr="00765BC4">
        <w:rPr>
          <w:rFonts w:ascii="Palatino Linotype" w:hAnsi="Palatino Linotype" w:cs="Arial"/>
          <w:b/>
          <w:color w:val="000000"/>
          <w:lang w:val="es-ES_tradnl"/>
        </w:rPr>
        <w:t>SUJETO OBLIGADO</w:t>
      </w:r>
      <w:r w:rsidRPr="00765BC4">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65BC4">
        <w:rPr>
          <w:rFonts w:ascii="Palatino Linotype" w:hAnsi="Palatino Linotype" w:cs="Arial"/>
          <w:b/>
          <w:color w:val="000000"/>
          <w:lang w:val="es-ES_tradnl"/>
        </w:rPr>
        <w:t xml:space="preserve">Constitución Política de los Estados Unidos Mexicanos </w:t>
      </w:r>
      <w:r w:rsidRPr="00765BC4">
        <w:rPr>
          <w:rFonts w:ascii="Palatino Linotype" w:hAnsi="Palatino Linotype" w:cs="Arial"/>
          <w:color w:val="000000"/>
          <w:lang w:val="es-ES_tradnl"/>
        </w:rPr>
        <w:t xml:space="preserve">al señalar la obligación de “promover, </w:t>
      </w:r>
      <w:r w:rsidRPr="00765BC4">
        <w:rPr>
          <w:rFonts w:ascii="Palatino Linotype" w:hAnsi="Palatino Linotype" w:cs="Arial"/>
          <w:b/>
          <w:color w:val="000000"/>
          <w:lang w:val="es-ES_tradnl"/>
        </w:rPr>
        <w:t>respetar</w:t>
      </w:r>
      <w:r w:rsidRPr="00765BC4">
        <w:rPr>
          <w:rFonts w:ascii="Palatino Linotype" w:hAnsi="Palatino Linotype" w:cs="Arial"/>
          <w:color w:val="000000"/>
          <w:lang w:val="es-ES_tradnl"/>
        </w:rPr>
        <w:t xml:space="preserve">, proteger y </w:t>
      </w:r>
      <w:r w:rsidRPr="00765BC4">
        <w:rPr>
          <w:rFonts w:ascii="Palatino Linotype" w:hAnsi="Palatino Linotype" w:cs="Arial"/>
          <w:b/>
          <w:color w:val="000000"/>
          <w:lang w:val="es-ES_tradnl"/>
        </w:rPr>
        <w:t>garantizar</w:t>
      </w:r>
      <w:r w:rsidRPr="00765BC4">
        <w:rPr>
          <w:rFonts w:ascii="Palatino Linotype" w:hAnsi="Palatino Linotype" w:cs="Arial"/>
          <w:color w:val="000000"/>
          <w:lang w:val="es-ES_tradnl"/>
        </w:rPr>
        <w:t xml:space="preserve"> los derechos humanos”, entre los cuales se encuentra dicho derecho. </w:t>
      </w:r>
    </w:p>
    <w:p w14:paraId="571D3B80" w14:textId="77777777" w:rsidR="00191180" w:rsidRPr="00765BC4" w:rsidRDefault="00191180" w:rsidP="006F7BEF">
      <w:pPr>
        <w:tabs>
          <w:tab w:val="left" w:pos="426"/>
        </w:tabs>
        <w:suppressAutoHyphens w:val="0"/>
        <w:spacing w:line="360" w:lineRule="auto"/>
        <w:ind w:right="49"/>
        <w:contextualSpacing/>
        <w:jc w:val="both"/>
        <w:rPr>
          <w:rFonts w:ascii="Palatino Linotype" w:eastAsia="MS Mincho" w:hAnsi="Palatino Linotype"/>
          <w:color w:val="000000"/>
          <w:lang w:val="es-ES_tradnl"/>
        </w:rPr>
      </w:pPr>
    </w:p>
    <w:p w14:paraId="17807BFD" w14:textId="77777777" w:rsidR="00191180" w:rsidRPr="00765BC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65BC4">
        <w:rPr>
          <w:rFonts w:ascii="Palatino Linotype" w:hAnsi="Palatino Linotype"/>
          <w:lang w:val="es-ES_tradnl"/>
        </w:rPr>
        <w:t xml:space="preserve">Definiendo el Derecho de Acceso a la Información Pública como: </w:t>
      </w:r>
      <w:r w:rsidRPr="00765BC4">
        <w:rPr>
          <w:rFonts w:ascii="Palatino Linotype" w:hAnsi="Palatino Linotype"/>
          <w:i/>
          <w:color w:val="000000"/>
          <w:lang w:val="es-ES_tradnl"/>
        </w:rPr>
        <w:t>La igualdad de oportunidades para recibir, buscar e impartir información</w:t>
      </w:r>
      <w:r w:rsidRPr="00765BC4">
        <w:rPr>
          <w:rFonts w:ascii="Palatino Linotype" w:hAnsi="Palatino Linotype"/>
          <w:i/>
          <w:color w:val="000000"/>
          <w:vertAlign w:val="superscript"/>
          <w:lang w:val="es-ES_tradnl"/>
        </w:rPr>
        <w:footnoteReference w:id="2"/>
      </w:r>
      <w:r w:rsidRPr="00765BC4">
        <w:rPr>
          <w:rFonts w:ascii="Palatino Linotype" w:hAnsi="Palatino Linotype"/>
          <w:i/>
          <w:color w:val="000000"/>
          <w:lang w:val="es-ES_tradnl"/>
        </w:rPr>
        <w:t xml:space="preserve">en posesión de cualquier autoridad, entidad, órgano y organismo de los poderes Ejecutivo, Legislativo y Judicial, órganos autónomos, partidos políticos, fideicomisos y fondos públicos, así como de cualquier persona </w:t>
      </w:r>
      <w:r w:rsidRPr="00765BC4">
        <w:rPr>
          <w:rFonts w:ascii="Palatino Linotype" w:hAnsi="Palatino Linotype"/>
          <w:i/>
          <w:color w:val="000000"/>
          <w:lang w:val="es-ES_tradnl"/>
        </w:rPr>
        <w:lastRenderedPageBreak/>
        <w:t>física, moral o sindicato que reciba y ejerza recursos públicos o realice actos de autoridad en el ámbito federal, estatal y municipal,</w:t>
      </w:r>
      <w:r w:rsidRPr="00765BC4">
        <w:rPr>
          <w:rFonts w:ascii="Palatino Linotype" w:hAnsi="Palatino Linotype"/>
          <w:i/>
          <w:color w:val="000000"/>
          <w:vertAlign w:val="superscript"/>
          <w:lang w:val="es-ES_tradnl"/>
        </w:rPr>
        <w:footnoteReference w:id="3"/>
      </w:r>
      <w:r w:rsidRPr="00765BC4">
        <w:rPr>
          <w:rFonts w:ascii="Palatino Linotype" w:hAnsi="Palatino Linotype"/>
          <w:color w:val="000000"/>
          <w:lang w:val="es-ES_tradnl"/>
        </w:rPr>
        <w:t>que se constituye como una herramienta fundamental para ejercer</w:t>
      </w:r>
      <w:r w:rsidRPr="00765BC4">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765BC4">
        <w:rPr>
          <w:rFonts w:ascii="Palatino Linotype" w:hAnsi="Palatino Linotype"/>
          <w:i/>
          <w:color w:val="000000"/>
          <w:vertAlign w:val="superscript"/>
          <w:lang w:val="es-ES_tradnl"/>
        </w:rPr>
        <w:footnoteReference w:id="4"/>
      </w:r>
      <w:r w:rsidRPr="00765BC4">
        <w:rPr>
          <w:rFonts w:ascii="Palatino Linotype" w:hAnsi="Palatino Linotype"/>
          <w:color w:val="000000"/>
          <w:lang w:val="es-ES_tradnl"/>
        </w:rPr>
        <w:t>fomentando</w:t>
      </w:r>
      <w:r w:rsidRPr="00765BC4">
        <w:rPr>
          <w:rFonts w:ascii="Palatino Linotype" w:hAnsi="Palatino Linotype"/>
          <w:i/>
          <w:color w:val="000000"/>
          <w:lang w:val="es-ES_tradnl"/>
        </w:rPr>
        <w:t xml:space="preserve"> la transparencia de las actividades estatales y </w:t>
      </w:r>
      <w:r w:rsidRPr="00765BC4">
        <w:rPr>
          <w:rFonts w:ascii="Palatino Linotype" w:hAnsi="Palatino Linotype"/>
          <w:color w:val="000000"/>
          <w:lang w:val="es-ES_tradnl"/>
        </w:rPr>
        <w:t>promoviendo</w:t>
      </w:r>
      <w:r w:rsidRPr="00765BC4">
        <w:rPr>
          <w:rFonts w:ascii="Palatino Linotype" w:hAnsi="Palatino Linotype"/>
          <w:i/>
          <w:color w:val="000000"/>
          <w:lang w:val="es-ES_tradnl"/>
        </w:rPr>
        <w:t xml:space="preserve"> la responsabilidad de los funcionarios sobre su gestión pública,</w:t>
      </w:r>
      <w:r w:rsidRPr="00765BC4">
        <w:rPr>
          <w:rFonts w:ascii="Palatino Linotype" w:hAnsi="Palatino Linotype"/>
          <w:i/>
          <w:color w:val="000000"/>
          <w:vertAlign w:val="superscript"/>
          <w:lang w:val="es-ES_tradnl"/>
        </w:rPr>
        <w:footnoteReference w:id="5"/>
      </w:r>
      <w:r w:rsidRPr="00765BC4">
        <w:rPr>
          <w:rFonts w:ascii="Palatino Linotype" w:hAnsi="Palatino Linotype"/>
          <w:color w:val="000000"/>
          <w:lang w:val="es-ES_tradnl"/>
        </w:rPr>
        <w:t>que permite</w:t>
      </w:r>
      <w:r w:rsidRPr="00765BC4">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37214E43" w14:textId="77777777" w:rsidR="00191180" w:rsidRPr="00765BC4" w:rsidRDefault="00191180" w:rsidP="006F7BEF">
      <w:pPr>
        <w:tabs>
          <w:tab w:val="left" w:pos="426"/>
        </w:tabs>
        <w:suppressAutoHyphens w:val="0"/>
        <w:spacing w:line="360" w:lineRule="auto"/>
        <w:contextualSpacing/>
        <w:rPr>
          <w:rFonts w:ascii="Palatino Linotype" w:hAnsi="Palatino Linotype"/>
          <w:lang w:val="es-ES_tradnl"/>
        </w:rPr>
      </w:pPr>
    </w:p>
    <w:p w14:paraId="13C42068" w14:textId="77777777" w:rsidR="00191180" w:rsidRPr="00765BC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i/>
          <w:lang w:val="es-ES_tradnl"/>
        </w:rPr>
      </w:pPr>
      <w:r w:rsidRPr="00765BC4">
        <w:rPr>
          <w:rFonts w:ascii="Palatino Linotype" w:hAnsi="Palatino Linotype"/>
          <w:lang w:val="es-ES_tradn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61BF4DE" w14:textId="77777777" w:rsidR="00191180" w:rsidRPr="00765BC4" w:rsidRDefault="00191180" w:rsidP="006F7BEF">
      <w:pPr>
        <w:tabs>
          <w:tab w:val="left" w:pos="426"/>
        </w:tabs>
        <w:suppressAutoHyphens w:val="0"/>
        <w:spacing w:before="240" w:after="240" w:line="360" w:lineRule="auto"/>
        <w:contextualSpacing/>
        <w:jc w:val="both"/>
        <w:rPr>
          <w:rFonts w:ascii="Palatino Linotype" w:hAnsi="Palatino Linotype"/>
          <w:i/>
          <w:lang w:val="es-ES_tradnl"/>
        </w:rPr>
      </w:pPr>
      <w:r w:rsidRPr="00765BC4">
        <w:rPr>
          <w:rFonts w:ascii="Palatino Linotype" w:hAnsi="Palatino Linotype"/>
          <w:i/>
          <w:lang w:val="es-ES_tradnl"/>
        </w:rPr>
        <w:t xml:space="preserve"> </w:t>
      </w:r>
    </w:p>
    <w:p w14:paraId="598DE69A" w14:textId="46E4F932" w:rsidR="00191180" w:rsidRPr="00765BC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65BC4">
        <w:rPr>
          <w:rFonts w:ascii="Palatino Linotype" w:hAnsi="Palatino Linotype"/>
          <w:lang w:val="es-ES_tradnl"/>
        </w:rPr>
        <w:t>Por lo tanto, derivado de lo señalado con anterioridad, la actuación</w:t>
      </w:r>
      <w:r w:rsidR="00E20089" w:rsidRPr="00765BC4">
        <w:rPr>
          <w:rFonts w:ascii="Palatino Linotype" w:hAnsi="Palatino Linotype"/>
        </w:rPr>
        <w:t xml:space="preserve"> del</w:t>
      </w:r>
      <w:r w:rsidR="00A3599E" w:rsidRPr="00765BC4">
        <w:rPr>
          <w:rFonts w:ascii="Verdana" w:hAnsi="Verdana"/>
          <w:b/>
          <w:bCs/>
          <w:color w:val="000000"/>
          <w:sz w:val="14"/>
          <w:szCs w:val="14"/>
        </w:rPr>
        <w:t xml:space="preserve"> </w:t>
      </w:r>
      <w:r w:rsidR="004025A2" w:rsidRPr="00765BC4">
        <w:rPr>
          <w:rFonts w:ascii="Palatino Linotype" w:hAnsi="Palatino Linotype"/>
          <w:b/>
          <w:bCs/>
        </w:rPr>
        <w:t xml:space="preserve">SUJETO OBLIGADO </w:t>
      </w:r>
      <w:r w:rsidRPr="00765BC4">
        <w:rPr>
          <w:rFonts w:ascii="Palatino Linotype" w:hAnsi="Palatino Linotype" w:cs="Arial"/>
          <w:lang w:val="es-ES_tradnl"/>
        </w:rPr>
        <w:t xml:space="preserve">constituye una afectación al derecho humano de acceso a la información pública de la particular, toda vez que incumple el mandato constitucional al no dar trámite a las solicitudes y por ello entregar la información ni en respuesta ni en informe justificado, dos momentos procesales que antes del cierre de instrucción de los asuntos a resolver, puede ser entregada la información para reparar el derecho afectado. </w:t>
      </w:r>
    </w:p>
    <w:p w14:paraId="33D488BF" w14:textId="77777777" w:rsidR="00191180" w:rsidRPr="00765BC4" w:rsidRDefault="00191180" w:rsidP="006F7BEF">
      <w:pPr>
        <w:tabs>
          <w:tab w:val="left" w:pos="426"/>
        </w:tabs>
        <w:suppressAutoHyphens w:val="0"/>
        <w:spacing w:line="360" w:lineRule="auto"/>
        <w:contextualSpacing/>
        <w:rPr>
          <w:rFonts w:ascii="Palatino Linotype" w:hAnsi="Palatino Linotype" w:cs="Arial"/>
          <w:lang w:val="es-ES_tradnl"/>
        </w:rPr>
      </w:pPr>
    </w:p>
    <w:p w14:paraId="7B8EE951" w14:textId="77777777" w:rsidR="00191180" w:rsidRPr="00765BC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65BC4">
        <w:rPr>
          <w:rFonts w:ascii="Palatino Linotype" w:hAnsi="Palatino Linotype" w:cs="Arial"/>
          <w:lang w:val="es-ES_tradnl"/>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3499B1C7" w14:textId="77777777" w:rsidR="00191180" w:rsidRPr="00765BC4"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745E1C2" w14:textId="77777777" w:rsidR="00191180" w:rsidRPr="00765BC4" w:rsidRDefault="00191180" w:rsidP="006F7BEF">
      <w:pPr>
        <w:numPr>
          <w:ilvl w:val="0"/>
          <w:numId w:val="9"/>
        </w:numPr>
        <w:tabs>
          <w:tab w:val="left" w:pos="426"/>
        </w:tabs>
        <w:suppressAutoHyphens w:val="0"/>
        <w:spacing w:before="240" w:after="160" w:line="360" w:lineRule="auto"/>
        <w:ind w:left="0" w:firstLine="0"/>
        <w:contextualSpacing/>
        <w:jc w:val="both"/>
        <w:rPr>
          <w:rFonts w:ascii="Palatino Linotype" w:hAnsi="Palatino Linotype"/>
          <w:lang w:val="es-ES_tradnl"/>
        </w:rPr>
      </w:pPr>
      <w:r w:rsidRPr="00765BC4">
        <w:rPr>
          <w:rFonts w:ascii="Palatino Linotype" w:hAnsi="Palatino Linotype" w:cs="Arial"/>
          <w:lang w:val="es-ES_tradnl"/>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765BC4">
        <w:rPr>
          <w:rFonts w:ascii="Palatino Linotype" w:hAnsi="Palatino Linotype" w:cs="Arial"/>
          <w:i/>
          <w:lang w:val="es-ES_tradnl"/>
        </w:rPr>
        <w:t>por los principios de simplicidad, rapidez gratuidad del procedimiento, auxilio y orientación a los particulares</w:t>
      </w:r>
      <w:r w:rsidRPr="00765BC4">
        <w:rPr>
          <w:rFonts w:ascii="Palatino Linotype" w:hAnsi="Palatino Linotype" w:cs="Arial"/>
          <w:lang w:val="es-ES_tradnl"/>
        </w:rPr>
        <w:t xml:space="preserve">, contemplando el derecho de las personas con discapacidad y hablantes de lengua indígena. </w:t>
      </w:r>
    </w:p>
    <w:p w14:paraId="1EF28760" w14:textId="77777777" w:rsidR="00191180" w:rsidRPr="00765BC4" w:rsidRDefault="00191180" w:rsidP="006F7BEF">
      <w:pPr>
        <w:tabs>
          <w:tab w:val="left" w:pos="426"/>
        </w:tabs>
        <w:suppressAutoHyphens w:val="0"/>
        <w:spacing w:before="240" w:line="360" w:lineRule="auto"/>
        <w:contextualSpacing/>
        <w:jc w:val="both"/>
        <w:rPr>
          <w:rFonts w:ascii="Palatino Linotype" w:hAnsi="Palatino Linotype"/>
          <w:lang w:val="es-ES_tradnl"/>
        </w:rPr>
      </w:pPr>
    </w:p>
    <w:p w14:paraId="594034AE" w14:textId="77777777" w:rsidR="00191180" w:rsidRPr="00765BC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65BC4">
        <w:rPr>
          <w:rFonts w:ascii="Palatino Linotype" w:hAnsi="Palatino Linotype"/>
          <w:lang w:val="es-ES_tradnl"/>
        </w:rPr>
        <w:t xml:space="preserve">Es así que la </w:t>
      </w:r>
      <w:r w:rsidRPr="00765BC4">
        <w:rPr>
          <w:rFonts w:ascii="Palatino Linotype" w:hAnsi="Palatino Linotype"/>
          <w:b/>
          <w:lang w:val="es-ES_tradnl"/>
        </w:rPr>
        <w:t xml:space="preserve">Ley de Transparencia y Acceso a la Información Pública del Estado de México y Municipios, </w:t>
      </w:r>
      <w:r w:rsidRPr="00765BC4">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765BC4">
        <w:rPr>
          <w:rFonts w:ascii="Palatino Linotype" w:hAnsi="Palatino Linotype"/>
          <w:b/>
          <w:lang w:val="es-ES_tradnl"/>
        </w:rPr>
        <w:t xml:space="preserve"> </w:t>
      </w:r>
      <w:r w:rsidRPr="00765BC4">
        <w:rPr>
          <w:rFonts w:ascii="Palatino Linotype" w:hAnsi="Palatino Linotype"/>
          <w:lang w:val="es-ES_tradnl"/>
        </w:rPr>
        <w:t xml:space="preserve">establece que </w:t>
      </w:r>
      <w:r w:rsidRPr="00765BC4">
        <w:rPr>
          <w:rFonts w:ascii="Palatino Linotype" w:hAnsi="Palatino Linotype"/>
          <w:b/>
          <w:i/>
          <w:lang w:val="es-ES_tradnl"/>
        </w:rPr>
        <w:t>el recurso de revisión es la garantía secundaria mediante la cual se pretende reparar cualquier posible afectación al derecho de acceso a la información pública</w:t>
      </w:r>
      <w:r w:rsidRPr="00765BC4">
        <w:rPr>
          <w:rFonts w:ascii="Palatino Linotype" w:hAnsi="Palatino Linotype"/>
          <w:bCs/>
          <w:lang w:val="es-ES_tradnl"/>
        </w:rPr>
        <w:t>, s</w:t>
      </w:r>
      <w:r w:rsidRPr="00765BC4">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F31EA01" w14:textId="77777777" w:rsidR="00191180" w:rsidRPr="00765BC4" w:rsidRDefault="00191180" w:rsidP="006F7BEF">
      <w:pPr>
        <w:tabs>
          <w:tab w:val="left" w:pos="426"/>
        </w:tabs>
        <w:suppressAutoHyphens w:val="0"/>
        <w:spacing w:line="360" w:lineRule="auto"/>
        <w:rPr>
          <w:rFonts w:ascii="Palatino Linotype" w:eastAsia="MS Mincho" w:hAnsi="Palatino Linotype" w:cs="Arial"/>
          <w:lang w:val="es-ES_tradnl"/>
        </w:rPr>
      </w:pPr>
    </w:p>
    <w:p w14:paraId="08EAE655" w14:textId="77777777" w:rsidR="00191180" w:rsidRPr="00765BC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765BC4">
        <w:rPr>
          <w:rFonts w:ascii="Palatino Linotype" w:eastAsia="Calibri" w:hAnsi="Palatino Linotype"/>
          <w:lang w:val="es-ES_tradnl"/>
        </w:rPr>
        <w:t xml:space="preserve">Establecido lo anterior, resulta evidente que las razones o motivos de inconformidad hechos valer en el recurso de revisión resultan </w:t>
      </w:r>
      <w:r w:rsidRPr="00765BC4">
        <w:rPr>
          <w:rFonts w:ascii="Palatino Linotype" w:eastAsia="Calibri" w:hAnsi="Palatino Linotype"/>
          <w:b/>
          <w:lang w:val="es-ES_tradnl"/>
        </w:rPr>
        <w:t>fundadas y procedentes</w:t>
      </w:r>
      <w:r w:rsidRPr="00765BC4">
        <w:rPr>
          <w:rFonts w:ascii="Palatino Linotype" w:eastAsia="Calibri" w:hAnsi="Palatino Linotype"/>
          <w:lang w:val="es-ES_tradnl"/>
        </w:rPr>
        <w:t xml:space="preserve">, </w:t>
      </w:r>
      <w:r w:rsidRPr="00765BC4">
        <w:rPr>
          <w:rFonts w:ascii="Palatino Linotype" w:eastAsia="Calibri" w:hAnsi="Palatino Linotype"/>
          <w:lang w:val="es-ES_tradnl"/>
        </w:rPr>
        <w:lastRenderedPageBreak/>
        <w:t xml:space="preserve">debido a que el </w:t>
      </w:r>
      <w:r w:rsidRPr="00765BC4">
        <w:rPr>
          <w:rFonts w:ascii="Palatino Linotype" w:eastAsia="Calibri" w:hAnsi="Palatino Linotype"/>
          <w:b/>
          <w:lang w:val="es-ES_tradnl"/>
        </w:rPr>
        <w:t>SUJETO OBLIGADO</w:t>
      </w:r>
      <w:r w:rsidRPr="00765BC4">
        <w:rPr>
          <w:rFonts w:ascii="Palatino Linotype" w:eastAsia="Calibri" w:hAnsi="Palatino Linotype"/>
          <w:lang w:val="es-ES_tradnl"/>
        </w:rPr>
        <w:t xml:space="preserve"> fue omiso en responder las solicitudes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69306AC" w14:textId="77777777" w:rsidR="00191180" w:rsidRPr="00765BC4" w:rsidRDefault="00191180" w:rsidP="006F7BEF">
      <w:pPr>
        <w:tabs>
          <w:tab w:val="left" w:pos="426"/>
        </w:tabs>
        <w:suppressAutoHyphens w:val="0"/>
        <w:spacing w:before="240" w:after="240" w:line="360" w:lineRule="auto"/>
        <w:contextualSpacing/>
        <w:jc w:val="both"/>
        <w:rPr>
          <w:rFonts w:ascii="Palatino Linotype" w:eastAsia="Calibri" w:hAnsi="Palatino Linotype"/>
          <w:lang w:val="es-ES_tradnl"/>
        </w:rPr>
      </w:pPr>
    </w:p>
    <w:p w14:paraId="4173CC60" w14:textId="5B16DA93" w:rsidR="00191180" w:rsidRPr="00765BC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765BC4">
        <w:rPr>
          <w:rFonts w:ascii="Palatino Linotype" w:eastAsia="Calibri" w:hAnsi="Palatino Linotype"/>
          <w:lang w:val="es-ES_tradnl"/>
        </w:rPr>
        <w:t>Dicha omisión implica un incumplimiento de las obligaciones que la Ley de Transparencia y Acceso a la Información del Estado de M</w:t>
      </w:r>
      <w:r w:rsidR="00E20089" w:rsidRPr="00765BC4">
        <w:rPr>
          <w:rFonts w:ascii="Palatino Linotype" w:eastAsia="Calibri" w:hAnsi="Palatino Linotype"/>
          <w:lang w:val="es-ES_tradnl"/>
        </w:rPr>
        <w:t xml:space="preserve">éxico y Municipios le impone al </w:t>
      </w:r>
      <w:r w:rsidR="00A3599E" w:rsidRPr="00765BC4">
        <w:rPr>
          <w:rFonts w:ascii="Palatino Linotype" w:eastAsia="Calibri" w:hAnsi="Palatino Linotype"/>
          <w:b/>
          <w:bCs/>
        </w:rPr>
        <w:t xml:space="preserve">Ayuntamiento de </w:t>
      </w:r>
      <w:r w:rsidR="00A51227" w:rsidRPr="00765BC4">
        <w:rPr>
          <w:rFonts w:ascii="Palatino Linotype" w:eastAsia="Calibri" w:hAnsi="Palatino Linotype"/>
          <w:b/>
          <w:bCs/>
        </w:rPr>
        <w:t xml:space="preserve">Ixtapaluca </w:t>
      </w:r>
      <w:r w:rsidR="004025A2" w:rsidRPr="00765BC4">
        <w:rPr>
          <w:rFonts w:ascii="Palatino Linotype" w:eastAsia="Calibri" w:hAnsi="Palatino Linotype"/>
          <w:b/>
          <w:bCs/>
        </w:rPr>
        <w:t xml:space="preserve"> </w:t>
      </w:r>
      <w:r w:rsidRPr="00765BC4">
        <w:rPr>
          <w:rFonts w:ascii="Palatino Linotype" w:eastAsia="Calibri" w:hAnsi="Palatino Linotype"/>
          <w:lang w:val="es-ES_tradnl"/>
        </w:rPr>
        <w:t xml:space="preserve">como </w:t>
      </w:r>
      <w:r w:rsidRPr="00765BC4">
        <w:rPr>
          <w:rFonts w:ascii="Palatino Linotype" w:eastAsia="Calibri" w:hAnsi="Palatino Linotype"/>
          <w:b/>
          <w:bCs/>
          <w:lang w:val="es-ES_tradnl"/>
        </w:rPr>
        <w:t>SUJETO OBLIGADO</w:t>
      </w:r>
      <w:r w:rsidRPr="00765BC4">
        <w:rPr>
          <w:rFonts w:ascii="Palatino Linotype" w:eastAsia="Calibri" w:hAnsi="Palatino Linotype"/>
          <w:lang w:val="es-ES_tradnl"/>
        </w:rPr>
        <w:t>, de conformidad con el artículo 23 fracción IV, que a la letra dice:</w:t>
      </w:r>
    </w:p>
    <w:p w14:paraId="12745B31" w14:textId="77777777" w:rsidR="00191180" w:rsidRPr="00765BC4" w:rsidRDefault="00191180" w:rsidP="006F7BEF">
      <w:pPr>
        <w:suppressAutoHyphens w:val="0"/>
        <w:spacing w:line="360" w:lineRule="auto"/>
        <w:ind w:left="720"/>
        <w:contextualSpacing/>
        <w:rPr>
          <w:rFonts w:ascii="Palatino Linotype" w:eastAsia="Calibri" w:hAnsi="Palatino Linotype"/>
          <w:lang w:val="es-ES_tradnl"/>
        </w:rPr>
      </w:pPr>
    </w:p>
    <w:p w14:paraId="14DB11E3" w14:textId="77777777" w:rsidR="00191180" w:rsidRPr="00765BC4" w:rsidRDefault="00191180" w:rsidP="006F7BEF">
      <w:pPr>
        <w:suppressAutoHyphens w:val="0"/>
        <w:spacing w:before="240" w:after="240" w:line="360" w:lineRule="auto"/>
        <w:ind w:left="567" w:right="567"/>
        <w:contextualSpacing/>
        <w:rPr>
          <w:rFonts w:ascii="Palatino Linotype" w:eastAsia="Calibri" w:hAnsi="Palatino Linotype"/>
          <w:b/>
          <w:bCs/>
          <w:i/>
          <w:lang w:val="es-ES_tradnl"/>
        </w:rPr>
      </w:pPr>
      <w:r w:rsidRPr="00765BC4">
        <w:rPr>
          <w:rFonts w:ascii="Palatino Linotype" w:eastAsia="Calibri" w:hAnsi="Palatino Linotype"/>
          <w:b/>
          <w:bCs/>
          <w:i/>
          <w:lang w:val="es-ES_tradnl"/>
        </w:rPr>
        <w:t>“Artículo 23.</w:t>
      </w:r>
      <w:r w:rsidRPr="00765BC4">
        <w:rPr>
          <w:rFonts w:ascii="Palatino Linotype" w:eastAsia="Calibri" w:hAnsi="Palatino Linotype"/>
          <w:bCs/>
          <w:i/>
          <w:lang w:val="es-ES_tradnl"/>
        </w:rPr>
        <w:t xml:space="preserve"> </w:t>
      </w:r>
      <w:r w:rsidRPr="00765BC4">
        <w:rPr>
          <w:rFonts w:ascii="Palatino Linotype" w:eastAsia="Calibri" w:hAnsi="Palatino Linotype"/>
          <w:b/>
          <w:bCs/>
          <w:i/>
          <w:lang w:val="es-ES_tradnl"/>
        </w:rPr>
        <w:t xml:space="preserve">Son sujetos obligados a transparentar y permitir el acceso a su información y proteger los datos personales que obren en su poder: </w:t>
      </w:r>
    </w:p>
    <w:p w14:paraId="0472FCC4" w14:textId="77777777" w:rsidR="00780970" w:rsidRPr="00765BC4" w:rsidRDefault="00780970" w:rsidP="006F7BEF">
      <w:pPr>
        <w:suppressAutoHyphens w:val="0"/>
        <w:spacing w:before="240" w:after="240" w:line="360" w:lineRule="auto"/>
        <w:ind w:left="567" w:right="567"/>
        <w:contextualSpacing/>
        <w:rPr>
          <w:rFonts w:ascii="Palatino Linotype" w:eastAsia="Calibri" w:hAnsi="Palatino Linotype"/>
          <w:b/>
          <w:bCs/>
          <w:i/>
          <w:lang w:val="es-ES_tradnl"/>
        </w:rPr>
      </w:pPr>
    </w:p>
    <w:p w14:paraId="3349F5F3" w14:textId="77777777" w:rsidR="00191180" w:rsidRPr="00765BC4"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765BC4">
        <w:rPr>
          <w:rFonts w:ascii="Palatino Linotype" w:eastAsia="Calibri" w:hAnsi="Palatino Linotype"/>
          <w:bCs/>
          <w:i/>
          <w:lang w:val="es-ES_tradnl"/>
        </w:rPr>
        <w:t>(…)</w:t>
      </w:r>
    </w:p>
    <w:p w14:paraId="376D45DE" w14:textId="77777777" w:rsidR="00191180" w:rsidRPr="00765BC4"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765BC4">
        <w:rPr>
          <w:rFonts w:ascii="Palatino Linotype" w:eastAsia="Calibri" w:hAnsi="Palatino Linotype"/>
          <w:b/>
          <w:i/>
          <w:lang w:val="es-ES_tradnl"/>
        </w:rPr>
        <w:t>IV.</w:t>
      </w:r>
      <w:r w:rsidRPr="00765BC4">
        <w:rPr>
          <w:rFonts w:ascii="Palatino Linotype" w:eastAsia="Calibri" w:hAnsi="Palatino Linotype"/>
          <w:bCs/>
          <w:i/>
          <w:lang w:val="es-ES_tradnl"/>
        </w:rPr>
        <w:t xml:space="preserve"> </w:t>
      </w:r>
      <w:r w:rsidRPr="00765BC4">
        <w:rPr>
          <w:rFonts w:ascii="Palatino Linotype" w:eastAsia="Calibri" w:hAnsi="Palatino Linotype"/>
          <w:b/>
          <w:i/>
          <w:lang w:val="es-ES_tradnl"/>
        </w:rPr>
        <w:t>Los ayuntamientos</w:t>
      </w:r>
      <w:r w:rsidRPr="00765BC4">
        <w:rPr>
          <w:rFonts w:ascii="Palatino Linotype" w:eastAsia="Calibri" w:hAnsi="Palatino Linotype"/>
          <w:bCs/>
          <w:i/>
          <w:lang w:val="es-ES_tradnl"/>
        </w:rPr>
        <w:t xml:space="preserve"> y las dependencias, organismos, órganos y entidades de la administración municipal;</w:t>
      </w:r>
    </w:p>
    <w:p w14:paraId="761E2046" w14:textId="77777777" w:rsidR="00191180" w:rsidRPr="00765BC4" w:rsidRDefault="00191180" w:rsidP="006F7BEF">
      <w:pPr>
        <w:suppressAutoHyphens w:val="0"/>
        <w:spacing w:before="240" w:after="240" w:line="360" w:lineRule="auto"/>
        <w:ind w:left="567" w:right="567"/>
        <w:contextualSpacing/>
        <w:rPr>
          <w:rFonts w:ascii="Palatino Linotype" w:eastAsia="Calibri" w:hAnsi="Palatino Linotype"/>
          <w:bCs/>
          <w:iCs/>
          <w:lang w:val="es-ES_tradnl"/>
        </w:rPr>
      </w:pPr>
      <w:r w:rsidRPr="00765BC4">
        <w:rPr>
          <w:rFonts w:ascii="Palatino Linotype" w:eastAsia="Calibri" w:hAnsi="Palatino Linotype"/>
          <w:bCs/>
          <w:i/>
          <w:lang w:val="es-ES_tradnl"/>
        </w:rPr>
        <w:t>(…)”</w:t>
      </w:r>
    </w:p>
    <w:p w14:paraId="7CC91A55" w14:textId="77777777" w:rsidR="00191180" w:rsidRPr="00765BC4" w:rsidRDefault="00191180" w:rsidP="006F7BEF">
      <w:pPr>
        <w:suppressAutoHyphens w:val="0"/>
        <w:spacing w:before="240" w:after="240" w:line="360" w:lineRule="auto"/>
        <w:ind w:left="567" w:right="567"/>
        <w:contextualSpacing/>
        <w:rPr>
          <w:rFonts w:ascii="Palatino Linotype" w:eastAsia="Calibri" w:hAnsi="Palatino Linotype"/>
          <w:bCs/>
          <w:iCs/>
          <w:lang w:val="es-ES_tradnl"/>
        </w:rPr>
      </w:pPr>
      <w:r w:rsidRPr="00765BC4">
        <w:rPr>
          <w:rFonts w:ascii="Palatino Linotype" w:eastAsia="Calibri" w:hAnsi="Palatino Linotype"/>
          <w:bCs/>
          <w:iCs/>
          <w:lang w:val="es-ES_tradnl"/>
        </w:rPr>
        <w:t>(Énfasis añadido)</w:t>
      </w:r>
    </w:p>
    <w:p w14:paraId="4A04274A" w14:textId="77777777" w:rsidR="00191180" w:rsidRPr="00765BC4" w:rsidRDefault="00191180" w:rsidP="006F7BEF">
      <w:pPr>
        <w:suppressAutoHyphens w:val="0"/>
        <w:spacing w:line="360" w:lineRule="auto"/>
        <w:ind w:left="720"/>
        <w:contextualSpacing/>
        <w:rPr>
          <w:rFonts w:ascii="Palatino Linotype" w:eastAsia="Calibri" w:hAnsi="Palatino Linotype"/>
          <w:lang w:val="es-ES_tradnl"/>
        </w:rPr>
      </w:pPr>
    </w:p>
    <w:p w14:paraId="1C6417D4" w14:textId="3C4BA6A2" w:rsidR="00191180" w:rsidRPr="00765BC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765BC4">
        <w:rPr>
          <w:rFonts w:ascii="Palatino Linotype" w:eastAsia="Calibri" w:hAnsi="Palatino Linotype"/>
          <w:lang w:val="es-ES_tradnl"/>
        </w:rPr>
        <w:t xml:space="preserve">Así, en calidad de </w:t>
      </w:r>
      <w:r w:rsidRPr="00765BC4">
        <w:rPr>
          <w:rFonts w:ascii="Palatino Linotype" w:eastAsia="Calibri" w:hAnsi="Palatino Linotype"/>
          <w:b/>
          <w:lang w:val="es-ES_tradnl"/>
        </w:rPr>
        <w:t>SUJETO OBLIGADO</w:t>
      </w:r>
      <w:r w:rsidRPr="00765BC4">
        <w:rPr>
          <w:rFonts w:ascii="Palatino Linotype" w:eastAsia="Calibri" w:hAnsi="Palatino Linotype"/>
          <w:lang w:val="es-ES_tradnl"/>
        </w:rPr>
        <w:t xml:space="preserve">, el </w:t>
      </w:r>
      <w:r w:rsidR="00A3599E" w:rsidRPr="00765BC4">
        <w:rPr>
          <w:rFonts w:ascii="Palatino Linotype" w:eastAsia="Calibri" w:hAnsi="Palatino Linotype"/>
          <w:b/>
          <w:bCs/>
        </w:rPr>
        <w:t xml:space="preserve">Ayuntamiento de </w:t>
      </w:r>
      <w:r w:rsidR="00A51227" w:rsidRPr="00765BC4">
        <w:rPr>
          <w:rFonts w:ascii="Palatino Linotype" w:eastAsia="Calibri" w:hAnsi="Palatino Linotype"/>
          <w:b/>
          <w:bCs/>
        </w:rPr>
        <w:t>Ixtapaluca</w:t>
      </w:r>
      <w:r w:rsidR="002D6926" w:rsidRPr="00765BC4">
        <w:rPr>
          <w:rFonts w:ascii="Palatino Linotype" w:eastAsia="Calibri" w:hAnsi="Palatino Linotype"/>
          <w:b/>
          <w:bCs/>
        </w:rPr>
        <w:t xml:space="preserve"> </w:t>
      </w:r>
      <w:r w:rsidRPr="00765BC4">
        <w:rPr>
          <w:rFonts w:ascii="Palatino Linotype" w:eastAsia="Calibri" w:hAnsi="Palatino Linotype"/>
          <w:lang w:val="es-ES_tradnl"/>
        </w:rPr>
        <w:t xml:space="preserve">se encuentra constreñido a respetar y cumplir el Derecho Humano de Acceso a la Información Pública consignado de igual forma como ya se refirió por la Constitución </w:t>
      </w:r>
      <w:r w:rsidRPr="00765BC4">
        <w:rPr>
          <w:rFonts w:ascii="Palatino Linotype" w:eastAsia="Calibri" w:hAnsi="Palatino Linotype"/>
          <w:lang w:val="es-ES_tradnl"/>
        </w:rPr>
        <w:lastRenderedPageBreak/>
        <w:t xml:space="preserve">Política de los Estados Unidos Mexicanos y la Constitución Política del Estado Libre y Soberano de México respectivamente: </w:t>
      </w:r>
    </w:p>
    <w:p w14:paraId="46F2E09B" w14:textId="77777777" w:rsidR="00191180" w:rsidRPr="00765BC4" w:rsidRDefault="00191180" w:rsidP="006F7BEF">
      <w:pPr>
        <w:suppressAutoHyphens w:val="0"/>
        <w:spacing w:before="240" w:after="240" w:line="360" w:lineRule="auto"/>
        <w:contextualSpacing/>
        <w:jc w:val="both"/>
        <w:rPr>
          <w:rFonts w:ascii="Palatino Linotype" w:eastAsia="Calibri" w:hAnsi="Palatino Linotype"/>
          <w:lang w:val="es-ES_tradnl"/>
        </w:rPr>
      </w:pPr>
    </w:p>
    <w:p w14:paraId="6E9F63D0" w14:textId="77777777" w:rsidR="00191180" w:rsidRPr="00765BC4" w:rsidRDefault="00191180" w:rsidP="006F7BEF">
      <w:pPr>
        <w:suppressAutoHyphens w:val="0"/>
        <w:spacing w:line="360" w:lineRule="auto"/>
        <w:ind w:left="567" w:right="567"/>
        <w:jc w:val="center"/>
        <w:rPr>
          <w:rFonts w:ascii="Palatino Linotype" w:hAnsi="Palatino Linotype" w:cs="Arial"/>
          <w:b/>
          <w:bCs/>
          <w:i/>
          <w:lang w:val="es-ES_tradnl"/>
        </w:rPr>
      </w:pPr>
      <w:r w:rsidRPr="00765BC4">
        <w:rPr>
          <w:rFonts w:ascii="Palatino Linotype" w:hAnsi="Palatino Linotype" w:cs="Arial"/>
          <w:b/>
          <w:bCs/>
          <w:i/>
          <w:lang w:val="es-ES_tradnl"/>
        </w:rPr>
        <w:t>Constitución Política de los Estados Unidos Mexicanos</w:t>
      </w:r>
    </w:p>
    <w:p w14:paraId="73C503AB" w14:textId="77777777" w:rsidR="00191180" w:rsidRPr="00765BC4" w:rsidRDefault="00191180" w:rsidP="006F7BEF">
      <w:pPr>
        <w:suppressAutoHyphens w:val="0"/>
        <w:spacing w:line="360" w:lineRule="auto"/>
        <w:ind w:left="567" w:right="567"/>
        <w:jc w:val="both"/>
        <w:rPr>
          <w:rFonts w:ascii="Palatino Linotype" w:hAnsi="Palatino Linotype" w:cs="Arial"/>
          <w:bCs/>
          <w:i/>
          <w:lang w:val="es-ES_tradnl"/>
        </w:rPr>
      </w:pPr>
    </w:p>
    <w:p w14:paraId="682AA08B" w14:textId="77777777" w:rsidR="00191180" w:rsidRPr="00765BC4" w:rsidRDefault="00191180" w:rsidP="006F7BEF">
      <w:pPr>
        <w:suppressAutoHyphens w:val="0"/>
        <w:spacing w:line="360" w:lineRule="auto"/>
        <w:ind w:left="567" w:right="567"/>
        <w:jc w:val="both"/>
        <w:rPr>
          <w:rFonts w:ascii="Palatino Linotype" w:hAnsi="Palatino Linotype" w:cs="Arial"/>
          <w:b/>
          <w:bCs/>
          <w:i/>
          <w:lang w:val="es-ES_tradnl"/>
        </w:rPr>
      </w:pPr>
      <w:r w:rsidRPr="00765BC4">
        <w:rPr>
          <w:rFonts w:ascii="Palatino Linotype" w:hAnsi="Palatino Linotype" w:cs="Arial"/>
          <w:b/>
          <w:bCs/>
          <w:i/>
          <w:lang w:val="es-ES_tradnl"/>
        </w:rPr>
        <w:t>“Artículo 6.</w:t>
      </w:r>
      <w:r w:rsidRPr="00765BC4">
        <w:rPr>
          <w:rFonts w:ascii="Palatino Linotype" w:hAnsi="Palatino Linotype" w:cs="Arial"/>
          <w:bCs/>
          <w:i/>
          <w:lang w:val="es-ES_tradnl"/>
        </w:rPr>
        <w:t xml:space="preserve"> …</w:t>
      </w:r>
    </w:p>
    <w:p w14:paraId="465DE437" w14:textId="1E9D48D1" w:rsidR="00191180" w:rsidRPr="00765BC4" w:rsidRDefault="00780970" w:rsidP="006F7BEF">
      <w:pPr>
        <w:suppressAutoHyphens w:val="0"/>
        <w:spacing w:line="360" w:lineRule="auto"/>
        <w:ind w:left="567" w:right="567"/>
        <w:jc w:val="both"/>
        <w:rPr>
          <w:rFonts w:ascii="Palatino Linotype" w:hAnsi="Palatino Linotype" w:cs="Arial"/>
          <w:bCs/>
          <w:i/>
          <w:lang w:val="es-ES_tradnl"/>
        </w:rPr>
      </w:pPr>
      <w:r w:rsidRPr="00765BC4">
        <w:rPr>
          <w:rFonts w:ascii="Palatino Linotype" w:hAnsi="Palatino Linotype" w:cs="Arial"/>
          <w:bCs/>
          <w:i/>
          <w:lang w:val="es-ES_tradnl"/>
        </w:rPr>
        <w:t>(</w:t>
      </w:r>
      <w:r w:rsidR="00191180" w:rsidRPr="00765BC4">
        <w:rPr>
          <w:rFonts w:ascii="Palatino Linotype" w:hAnsi="Palatino Linotype" w:cs="Arial"/>
          <w:bCs/>
          <w:i/>
          <w:lang w:val="es-ES_tradnl"/>
        </w:rPr>
        <w:t>…</w:t>
      </w:r>
      <w:r w:rsidRPr="00765BC4">
        <w:rPr>
          <w:rFonts w:ascii="Palatino Linotype" w:hAnsi="Palatino Linotype" w:cs="Arial"/>
          <w:bCs/>
          <w:i/>
          <w:lang w:val="es-ES_tradnl"/>
        </w:rPr>
        <w:t>)</w:t>
      </w:r>
    </w:p>
    <w:p w14:paraId="12FF37BF" w14:textId="77777777" w:rsidR="00780970" w:rsidRPr="00765BC4" w:rsidRDefault="00780970" w:rsidP="006F7BEF">
      <w:pPr>
        <w:suppressAutoHyphens w:val="0"/>
        <w:spacing w:line="360" w:lineRule="auto"/>
        <w:ind w:left="567" w:right="567"/>
        <w:jc w:val="both"/>
        <w:rPr>
          <w:rFonts w:ascii="Palatino Linotype" w:hAnsi="Palatino Linotype" w:cs="Arial"/>
          <w:bCs/>
          <w:i/>
          <w:lang w:val="es-ES_tradnl"/>
        </w:rPr>
      </w:pPr>
    </w:p>
    <w:p w14:paraId="1B08E527" w14:textId="77777777" w:rsidR="00191180" w:rsidRPr="00765BC4" w:rsidRDefault="00191180" w:rsidP="006F7BEF">
      <w:pPr>
        <w:suppressAutoHyphens w:val="0"/>
        <w:spacing w:line="360" w:lineRule="auto"/>
        <w:ind w:left="567" w:right="567"/>
        <w:jc w:val="both"/>
        <w:rPr>
          <w:rFonts w:ascii="Palatino Linotype" w:hAnsi="Palatino Linotype" w:cs="Arial"/>
          <w:bCs/>
          <w:i/>
          <w:lang w:val="es-ES_tradnl"/>
        </w:rPr>
      </w:pPr>
      <w:r w:rsidRPr="00765BC4">
        <w:rPr>
          <w:rFonts w:ascii="Palatino Linotype" w:hAnsi="Palatino Linotype" w:cs="Arial"/>
          <w:bCs/>
          <w:i/>
          <w:lang w:val="es-ES_tradnl"/>
        </w:rPr>
        <w:t>Para efectos de lo dispuesto en el presente artículo se observará lo siguiente:</w:t>
      </w:r>
    </w:p>
    <w:p w14:paraId="3F4BD479" w14:textId="77777777" w:rsidR="00191180" w:rsidRPr="00765BC4" w:rsidRDefault="00191180" w:rsidP="006F7BEF">
      <w:pPr>
        <w:suppressAutoHyphens w:val="0"/>
        <w:spacing w:line="360" w:lineRule="auto"/>
        <w:ind w:left="567" w:right="567"/>
        <w:jc w:val="both"/>
        <w:rPr>
          <w:rFonts w:ascii="Palatino Linotype" w:hAnsi="Palatino Linotype" w:cs="Arial"/>
          <w:b/>
          <w:bCs/>
          <w:i/>
          <w:lang w:val="es-ES_tradnl"/>
        </w:rPr>
      </w:pPr>
      <w:r w:rsidRPr="00765BC4">
        <w:rPr>
          <w:rFonts w:ascii="Palatino Linotype" w:hAnsi="Palatino Linotype" w:cs="Arial"/>
          <w:b/>
          <w:bCs/>
          <w:i/>
          <w:lang w:val="es-ES_tradnl"/>
        </w:rPr>
        <w:t>A</w:t>
      </w:r>
      <w:r w:rsidRPr="00765BC4">
        <w:rPr>
          <w:rFonts w:ascii="Palatino Linotype" w:hAnsi="Palatino Linotype" w:cs="Arial"/>
          <w:bCs/>
          <w:i/>
          <w:lang w:val="es-ES_tradnl"/>
        </w:rPr>
        <w:t xml:space="preserve">. </w:t>
      </w:r>
      <w:r w:rsidRPr="00765BC4">
        <w:rPr>
          <w:rFonts w:ascii="Palatino Linotype" w:hAnsi="Palatino Linotype" w:cs="Arial"/>
          <w:b/>
          <w:bCs/>
          <w:i/>
          <w:lang w:val="es-ES_tradnl"/>
        </w:rPr>
        <w:t>Para el ejercicio del derecho de acceso a la información</w:t>
      </w:r>
      <w:r w:rsidRPr="00765BC4">
        <w:rPr>
          <w:rFonts w:ascii="Palatino Linotype" w:hAnsi="Palatino Linotype" w:cs="Arial"/>
          <w:bCs/>
          <w:i/>
          <w:lang w:val="es-ES_tradnl"/>
        </w:rPr>
        <w:t xml:space="preserve">, la Federación y </w:t>
      </w:r>
      <w:r w:rsidRPr="00765BC4">
        <w:rPr>
          <w:rFonts w:ascii="Palatino Linotype" w:hAnsi="Palatino Linotype" w:cs="Arial"/>
          <w:b/>
          <w:bCs/>
          <w:i/>
          <w:lang w:val="es-ES_tradnl"/>
        </w:rPr>
        <w:t>las entidades federativas, en el ámbito de sus respectivas competencias, se regirán por los siguientes principios y bases:</w:t>
      </w:r>
    </w:p>
    <w:p w14:paraId="5B22EE7C" w14:textId="77777777" w:rsidR="00191180" w:rsidRPr="00765BC4" w:rsidRDefault="00191180" w:rsidP="006F7BEF">
      <w:pPr>
        <w:suppressAutoHyphens w:val="0"/>
        <w:spacing w:line="360" w:lineRule="auto"/>
        <w:ind w:left="567" w:right="567"/>
        <w:jc w:val="both"/>
        <w:rPr>
          <w:rFonts w:ascii="Palatino Linotype" w:hAnsi="Palatino Linotype" w:cs="Arial"/>
          <w:b/>
          <w:bCs/>
          <w:i/>
          <w:lang w:val="es-ES_tradnl"/>
        </w:rPr>
      </w:pPr>
    </w:p>
    <w:p w14:paraId="662404A7" w14:textId="77777777" w:rsidR="00191180" w:rsidRPr="00765BC4" w:rsidRDefault="00191180" w:rsidP="006F7BEF">
      <w:pPr>
        <w:suppressAutoHyphens w:val="0"/>
        <w:spacing w:line="360" w:lineRule="auto"/>
        <w:ind w:left="567" w:right="567"/>
        <w:jc w:val="both"/>
        <w:rPr>
          <w:rFonts w:ascii="Palatino Linotype" w:hAnsi="Palatino Linotype" w:cs="Arial"/>
          <w:bCs/>
          <w:i/>
          <w:lang w:val="es-ES_tradnl"/>
        </w:rPr>
      </w:pPr>
      <w:r w:rsidRPr="00765BC4">
        <w:rPr>
          <w:rFonts w:ascii="Palatino Linotype" w:hAnsi="Palatino Linotype" w:cs="Arial"/>
          <w:b/>
          <w:bCs/>
          <w:i/>
          <w:lang w:val="es-ES_tradnl"/>
        </w:rPr>
        <w:t xml:space="preserve">I. </w:t>
      </w:r>
      <w:r w:rsidRPr="00765BC4">
        <w:rPr>
          <w:rFonts w:ascii="Palatino Linotype" w:hAnsi="Palatino Linotype" w:cs="Arial"/>
          <w:b/>
          <w:bCs/>
          <w:i/>
          <w:lang w:val="es-ES_tradnl"/>
        </w:rPr>
        <w:tab/>
        <w:t>Toda la información en posesión de cualquier</w:t>
      </w:r>
      <w:r w:rsidRPr="00765BC4">
        <w:rPr>
          <w:rFonts w:ascii="Palatino Linotype" w:hAnsi="Palatino Linotype" w:cs="Arial"/>
          <w:bCs/>
          <w:i/>
          <w:lang w:val="es-ES_tradnl"/>
        </w:rPr>
        <w:t xml:space="preserve"> </w:t>
      </w:r>
      <w:r w:rsidRPr="00765BC4">
        <w:rPr>
          <w:rFonts w:ascii="Palatino Linotype" w:hAnsi="Palatino Linotype" w:cs="Arial"/>
          <w:b/>
          <w:bCs/>
          <w:i/>
          <w:lang w:val="es-ES_tradnl"/>
        </w:rPr>
        <w:t>autoridad</w:t>
      </w:r>
      <w:r w:rsidRPr="00765BC4">
        <w:rPr>
          <w:rFonts w:ascii="Palatino Linotype" w:hAnsi="Palatino Linotype" w:cs="Arial"/>
          <w:bCs/>
          <w:i/>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65BC4">
        <w:rPr>
          <w:rFonts w:ascii="Palatino Linotype" w:hAnsi="Palatino Linotype" w:cs="Arial"/>
          <w:b/>
          <w:bCs/>
          <w:i/>
          <w:lang w:val="es-ES_tradnl"/>
        </w:rPr>
        <w:t>municipal</w:t>
      </w:r>
      <w:r w:rsidRPr="00765BC4">
        <w:rPr>
          <w:rFonts w:ascii="Palatino Linotype" w:hAnsi="Palatino Linotype" w:cs="Arial"/>
          <w:bCs/>
          <w:i/>
          <w:lang w:val="es-ES_tradnl"/>
        </w:rPr>
        <w:t xml:space="preserve">, </w:t>
      </w:r>
      <w:r w:rsidRPr="00765BC4">
        <w:rPr>
          <w:rFonts w:ascii="Palatino Linotype" w:hAnsi="Palatino Linotype" w:cs="Arial"/>
          <w:b/>
          <w:bCs/>
          <w:i/>
          <w:lang w:val="es-ES_tradnl"/>
        </w:rPr>
        <w:t>es pública</w:t>
      </w:r>
      <w:r w:rsidRPr="00765BC4">
        <w:rPr>
          <w:rFonts w:ascii="Palatino Linotype" w:hAnsi="Palatino Linotype" w:cs="Arial"/>
          <w:bCs/>
          <w:i/>
          <w:lang w:val="es-ES_tradnl"/>
        </w:rPr>
        <w:t xml:space="preserve"> y sólo podrá ser reservada temporalmente por razones de interés público y seguridad nacional, en los términos que fijen las leyes. </w:t>
      </w:r>
      <w:r w:rsidRPr="00765BC4">
        <w:rPr>
          <w:rFonts w:ascii="Palatino Linotype" w:hAnsi="Palatino Linotype" w:cs="Arial"/>
          <w:b/>
          <w:bCs/>
          <w:i/>
          <w:lang w:val="es-ES_tradnl"/>
        </w:rPr>
        <w:t>En la interpretación de este derecho deberá prevalecer el principio de máxima publicidad. Los sujetos obligados deberán documentar todo acto que derive del ejercicio de sus facultades, competencias o funciones</w:t>
      </w:r>
      <w:r w:rsidRPr="00765BC4">
        <w:rPr>
          <w:rFonts w:ascii="Palatino Linotype" w:hAnsi="Palatino Linotype" w:cs="Arial"/>
          <w:bCs/>
          <w:i/>
          <w:lang w:val="es-ES_tradnl"/>
        </w:rPr>
        <w:t>, la ley determinará los supuestos específicos bajo los cuales procederá la declaración de inexistencia de la información.”</w:t>
      </w:r>
    </w:p>
    <w:p w14:paraId="0ED3734E" w14:textId="77777777" w:rsidR="00191180" w:rsidRPr="00765BC4" w:rsidRDefault="00191180" w:rsidP="006F7BEF">
      <w:pPr>
        <w:suppressAutoHyphens w:val="0"/>
        <w:spacing w:line="360" w:lineRule="auto"/>
        <w:ind w:left="567" w:right="567"/>
        <w:jc w:val="both"/>
        <w:rPr>
          <w:rFonts w:ascii="Palatino Linotype" w:hAnsi="Palatino Linotype" w:cs="Arial"/>
          <w:bCs/>
          <w:i/>
          <w:lang w:val="es-ES_tradnl"/>
        </w:rPr>
      </w:pPr>
      <w:r w:rsidRPr="00765BC4">
        <w:rPr>
          <w:rFonts w:ascii="Palatino Linotype" w:hAnsi="Palatino Linotype" w:cs="Arial"/>
          <w:bCs/>
          <w:i/>
          <w:lang w:val="es-ES_tradnl"/>
        </w:rPr>
        <w:lastRenderedPageBreak/>
        <w:t xml:space="preserve">(Énfasis añadido) </w:t>
      </w:r>
    </w:p>
    <w:p w14:paraId="44FE357A" w14:textId="77777777" w:rsidR="00191180" w:rsidRPr="00765BC4" w:rsidRDefault="00191180" w:rsidP="006F7BEF">
      <w:pPr>
        <w:suppressAutoHyphens w:val="0"/>
        <w:spacing w:line="360" w:lineRule="auto"/>
        <w:ind w:right="567"/>
        <w:jc w:val="both"/>
        <w:rPr>
          <w:rFonts w:ascii="Palatino Linotype" w:hAnsi="Palatino Linotype" w:cs="Arial"/>
          <w:b/>
          <w:bCs/>
          <w:i/>
          <w:lang w:val="es-ES_tradnl"/>
        </w:rPr>
      </w:pPr>
    </w:p>
    <w:p w14:paraId="67565F7C" w14:textId="77777777" w:rsidR="00191180" w:rsidRPr="00765BC4" w:rsidRDefault="00191180" w:rsidP="006F7BEF">
      <w:pPr>
        <w:suppressAutoHyphens w:val="0"/>
        <w:spacing w:line="360" w:lineRule="auto"/>
        <w:ind w:left="567" w:right="567"/>
        <w:jc w:val="center"/>
        <w:rPr>
          <w:rFonts w:ascii="Palatino Linotype" w:hAnsi="Palatino Linotype" w:cs="Arial"/>
          <w:b/>
          <w:bCs/>
          <w:i/>
          <w:lang w:val="es-ES_tradnl"/>
        </w:rPr>
      </w:pPr>
      <w:r w:rsidRPr="00765BC4">
        <w:rPr>
          <w:rFonts w:ascii="Palatino Linotype" w:hAnsi="Palatino Linotype" w:cs="Arial"/>
          <w:b/>
          <w:bCs/>
          <w:i/>
          <w:lang w:val="es-ES_tradnl"/>
        </w:rPr>
        <w:t>Constitución Política del Estado Libre y Soberano de México</w:t>
      </w:r>
    </w:p>
    <w:p w14:paraId="0E3479DB" w14:textId="77777777" w:rsidR="00B45C3B" w:rsidRPr="00765BC4" w:rsidRDefault="00B45C3B" w:rsidP="006F7BEF">
      <w:pPr>
        <w:suppressAutoHyphens w:val="0"/>
        <w:spacing w:line="360" w:lineRule="auto"/>
        <w:ind w:right="567"/>
        <w:jc w:val="both"/>
        <w:rPr>
          <w:rFonts w:ascii="Palatino Linotype" w:hAnsi="Palatino Linotype" w:cs="Arial"/>
          <w:b/>
          <w:bCs/>
          <w:i/>
          <w:lang w:val="es-ES_tradnl"/>
        </w:rPr>
      </w:pPr>
    </w:p>
    <w:p w14:paraId="733F5C93" w14:textId="0E338940" w:rsidR="00B45C3B" w:rsidRPr="00765BC4" w:rsidRDefault="00191180" w:rsidP="006F7BEF">
      <w:pPr>
        <w:suppressAutoHyphens w:val="0"/>
        <w:spacing w:line="360" w:lineRule="auto"/>
        <w:ind w:left="567" w:right="567"/>
        <w:jc w:val="both"/>
        <w:rPr>
          <w:rFonts w:ascii="Palatino Linotype" w:hAnsi="Palatino Linotype" w:cs="Arial"/>
          <w:bCs/>
          <w:i/>
          <w:lang w:val="es-ES_tradnl"/>
        </w:rPr>
      </w:pPr>
      <w:r w:rsidRPr="00765BC4">
        <w:rPr>
          <w:rFonts w:ascii="Palatino Linotype" w:hAnsi="Palatino Linotype" w:cs="Arial"/>
          <w:b/>
          <w:bCs/>
          <w:i/>
          <w:lang w:val="es-ES_tradnl"/>
        </w:rPr>
        <w:t>“Artículo 5</w:t>
      </w:r>
      <w:r w:rsidR="00B45C3B" w:rsidRPr="00765BC4">
        <w:rPr>
          <w:rFonts w:ascii="Palatino Linotype" w:hAnsi="Palatino Linotype" w:cs="Arial"/>
          <w:bCs/>
          <w:i/>
          <w:lang w:val="es-ES_tradnl"/>
        </w:rPr>
        <w:t>.-</w:t>
      </w:r>
    </w:p>
    <w:p w14:paraId="5D84D977" w14:textId="76068593" w:rsidR="00191180" w:rsidRPr="00765BC4" w:rsidRDefault="00B45C3B" w:rsidP="006F7BEF">
      <w:pPr>
        <w:suppressAutoHyphens w:val="0"/>
        <w:spacing w:line="360" w:lineRule="auto"/>
        <w:ind w:left="567" w:right="567"/>
        <w:jc w:val="both"/>
        <w:rPr>
          <w:rFonts w:ascii="Palatino Linotype" w:hAnsi="Palatino Linotype" w:cs="Arial"/>
          <w:bCs/>
          <w:i/>
          <w:lang w:val="es-ES_tradnl"/>
        </w:rPr>
      </w:pPr>
      <w:r w:rsidRPr="00765BC4">
        <w:rPr>
          <w:rFonts w:ascii="Palatino Linotype" w:hAnsi="Palatino Linotype" w:cs="Arial"/>
          <w:bCs/>
          <w:i/>
          <w:lang w:val="es-ES_tradnl"/>
        </w:rPr>
        <w:t>(</w:t>
      </w:r>
      <w:r w:rsidR="00191180" w:rsidRPr="00765BC4">
        <w:rPr>
          <w:rFonts w:ascii="Palatino Linotype" w:hAnsi="Palatino Linotype" w:cs="Arial"/>
          <w:bCs/>
          <w:i/>
          <w:lang w:val="es-ES_tradnl"/>
        </w:rPr>
        <w:t>…</w:t>
      </w:r>
      <w:r w:rsidRPr="00765BC4">
        <w:rPr>
          <w:rFonts w:ascii="Palatino Linotype" w:hAnsi="Palatino Linotype" w:cs="Arial"/>
          <w:bCs/>
          <w:i/>
          <w:lang w:val="es-ES_tradnl"/>
        </w:rPr>
        <w:t>)</w:t>
      </w:r>
    </w:p>
    <w:p w14:paraId="4C97892A" w14:textId="77777777" w:rsidR="00191180" w:rsidRPr="00765BC4" w:rsidRDefault="00191180" w:rsidP="006F7BEF">
      <w:pPr>
        <w:suppressAutoHyphens w:val="0"/>
        <w:spacing w:line="360" w:lineRule="auto"/>
        <w:ind w:left="567" w:right="567"/>
        <w:jc w:val="both"/>
        <w:rPr>
          <w:rFonts w:ascii="Palatino Linotype" w:hAnsi="Palatino Linotype" w:cs="Arial"/>
          <w:bCs/>
          <w:i/>
          <w:lang w:val="es-ES_tradnl"/>
        </w:rPr>
      </w:pPr>
      <w:r w:rsidRPr="00765BC4">
        <w:rPr>
          <w:rFonts w:ascii="Palatino Linotype" w:hAnsi="Palatino Linotype" w:cs="Arial"/>
          <w:b/>
          <w:bCs/>
          <w:i/>
          <w:lang w:val="es-ES_tradnl"/>
        </w:rPr>
        <w:t>El derecho a la información será garantizado por el Estado. La ley establecerá las previsiones que permitan asegurar la protección, el respeto y la difusión de este derecho</w:t>
      </w:r>
      <w:r w:rsidRPr="00765BC4">
        <w:rPr>
          <w:rFonts w:ascii="Palatino Linotype" w:hAnsi="Palatino Linotype" w:cs="Arial"/>
          <w:bCs/>
          <w:i/>
          <w:lang w:val="es-ES_tradnl"/>
        </w:rPr>
        <w:t>.</w:t>
      </w:r>
    </w:p>
    <w:p w14:paraId="6C75EF6A" w14:textId="77777777" w:rsidR="00191180" w:rsidRPr="00765BC4" w:rsidRDefault="00191180" w:rsidP="006F7BEF">
      <w:pPr>
        <w:suppressAutoHyphens w:val="0"/>
        <w:spacing w:line="360" w:lineRule="auto"/>
        <w:ind w:left="567" w:right="567"/>
        <w:jc w:val="both"/>
        <w:rPr>
          <w:rFonts w:ascii="Palatino Linotype" w:hAnsi="Palatino Linotype" w:cs="Arial"/>
          <w:bCs/>
          <w:i/>
          <w:lang w:val="es-ES_tradnl"/>
        </w:rPr>
      </w:pPr>
      <w:r w:rsidRPr="00765BC4">
        <w:rPr>
          <w:rFonts w:ascii="Palatino Linotype" w:hAnsi="Palatino Linotype" w:cs="Arial"/>
          <w:bCs/>
          <w:i/>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36EA993" w14:textId="77777777" w:rsidR="00191180" w:rsidRPr="00765BC4" w:rsidRDefault="00191180" w:rsidP="006F7BEF">
      <w:pPr>
        <w:suppressAutoHyphens w:val="0"/>
        <w:spacing w:line="360" w:lineRule="auto"/>
        <w:ind w:left="567" w:right="567"/>
        <w:jc w:val="both"/>
        <w:rPr>
          <w:rFonts w:ascii="Palatino Linotype" w:hAnsi="Palatino Linotype" w:cs="Arial"/>
          <w:bCs/>
          <w:i/>
          <w:lang w:val="es-ES_tradnl"/>
        </w:rPr>
      </w:pPr>
      <w:r w:rsidRPr="00765BC4">
        <w:rPr>
          <w:rFonts w:ascii="Palatino Linotype" w:hAnsi="Palatino Linotype" w:cs="Arial"/>
          <w:b/>
          <w:bCs/>
          <w:i/>
          <w:lang w:val="es-ES_tradnl"/>
        </w:rPr>
        <w:t>Este derecho se regirá por los principios y bases siguientes</w:t>
      </w:r>
      <w:r w:rsidRPr="00765BC4">
        <w:rPr>
          <w:rFonts w:ascii="Palatino Linotype" w:hAnsi="Palatino Linotype" w:cs="Arial"/>
          <w:bCs/>
          <w:i/>
          <w:lang w:val="es-ES_tradnl"/>
        </w:rPr>
        <w:t>:</w:t>
      </w:r>
    </w:p>
    <w:p w14:paraId="476C2DD1" w14:textId="77777777" w:rsidR="00191180" w:rsidRPr="00765BC4" w:rsidRDefault="00191180" w:rsidP="006F7BEF">
      <w:pPr>
        <w:suppressAutoHyphens w:val="0"/>
        <w:spacing w:line="360" w:lineRule="auto"/>
        <w:ind w:left="567" w:right="567"/>
        <w:jc w:val="both"/>
        <w:rPr>
          <w:rFonts w:ascii="Palatino Linotype" w:hAnsi="Palatino Linotype" w:cs="Arial"/>
          <w:bCs/>
          <w:i/>
          <w:lang w:val="es-ES_tradnl"/>
        </w:rPr>
      </w:pPr>
      <w:r w:rsidRPr="00765BC4">
        <w:rPr>
          <w:rFonts w:ascii="Palatino Linotype" w:hAnsi="Palatino Linotype" w:cs="Arial"/>
          <w:b/>
          <w:bCs/>
          <w:i/>
          <w:lang w:val="es-ES_tradnl"/>
        </w:rPr>
        <w:t>I. Toda la información en posesión de cualquier autoridad, entidad, órgano y organismos de los</w:t>
      </w:r>
      <w:r w:rsidRPr="00765BC4">
        <w:rPr>
          <w:rFonts w:ascii="Palatino Linotype" w:hAnsi="Palatino Linotype" w:cs="Arial"/>
          <w:bCs/>
          <w:i/>
          <w:lang w:val="es-ES_tradnl"/>
        </w:rPr>
        <w:t xml:space="preserve"> Poderes Ejecutivo, Legislativo y Judicial, órganos autónomos, partidos políticos, fideicomisos y fondos públicos estatales y </w:t>
      </w:r>
      <w:r w:rsidRPr="00765BC4">
        <w:rPr>
          <w:rFonts w:ascii="Palatino Linotype" w:hAnsi="Palatino Linotype" w:cs="Arial"/>
          <w:b/>
          <w:bCs/>
          <w:i/>
          <w:lang w:val="es-ES_tradnl"/>
        </w:rPr>
        <w:t>municipales</w:t>
      </w:r>
      <w:r w:rsidRPr="00765BC4">
        <w:rPr>
          <w:rFonts w:ascii="Palatino Linotype" w:hAnsi="Palatino Linotype" w:cs="Arial"/>
          <w:bCs/>
          <w:i/>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65BC4">
        <w:rPr>
          <w:rFonts w:ascii="Palatino Linotype" w:hAnsi="Palatino Linotype" w:cs="Arial"/>
          <w:b/>
          <w:bCs/>
          <w:i/>
          <w:lang w:val="es-ES_tradnl"/>
        </w:rPr>
        <w:t>es pública</w:t>
      </w:r>
      <w:r w:rsidRPr="00765BC4">
        <w:rPr>
          <w:rFonts w:ascii="Palatino Linotype" w:hAnsi="Palatino Linotype" w:cs="Arial"/>
          <w:bCs/>
          <w:i/>
          <w:lang w:val="es-ES_tradnl"/>
        </w:rPr>
        <w:t xml:space="preserve"> y sólo podrá ser reservada temporalmente por razones previstas en la Constitución Política de los Estados Unidos Mexicanos de interés público y seguridad, en los términos que fijen las leyes. </w:t>
      </w:r>
      <w:r w:rsidRPr="00765BC4">
        <w:rPr>
          <w:rFonts w:ascii="Palatino Linotype" w:hAnsi="Palatino Linotype" w:cs="Arial"/>
          <w:b/>
          <w:bCs/>
          <w:i/>
          <w:lang w:val="es-ES_tradnl"/>
        </w:rPr>
        <w:t>En la interpretación de este derecho deberá prevalecer el principio de máxima publicidad</w:t>
      </w:r>
      <w:r w:rsidRPr="00765BC4">
        <w:rPr>
          <w:rFonts w:ascii="Palatino Linotype" w:hAnsi="Palatino Linotype" w:cs="Arial"/>
          <w:bCs/>
          <w:i/>
          <w:lang w:val="es-ES_tradnl"/>
        </w:rPr>
        <w:t xml:space="preserve">. </w:t>
      </w:r>
      <w:r w:rsidRPr="00765BC4">
        <w:rPr>
          <w:rFonts w:ascii="Palatino Linotype" w:hAnsi="Palatino Linotype" w:cs="Arial"/>
          <w:b/>
          <w:bCs/>
          <w:i/>
          <w:lang w:val="es-ES_tradnl"/>
        </w:rPr>
        <w:t xml:space="preserve">Los </w:t>
      </w:r>
      <w:r w:rsidRPr="00765BC4">
        <w:rPr>
          <w:rFonts w:ascii="Palatino Linotype" w:hAnsi="Palatino Linotype" w:cs="Arial"/>
          <w:b/>
          <w:bCs/>
          <w:i/>
          <w:lang w:val="es-ES_tradnl"/>
        </w:rPr>
        <w:lastRenderedPageBreak/>
        <w:t>sujetos obligados deberán documentar todo acto que derive del ejercicio de sus facultades, competencias o funciones</w:t>
      </w:r>
      <w:r w:rsidRPr="00765BC4">
        <w:rPr>
          <w:rFonts w:ascii="Palatino Linotype" w:hAnsi="Palatino Linotype" w:cs="Arial"/>
          <w:bCs/>
          <w:i/>
          <w:lang w:val="es-ES_tradnl"/>
        </w:rPr>
        <w:t>, la ley determinará los supuestos específicos bajo los cuales procederá la declaración de inexistencia de la información.”</w:t>
      </w:r>
    </w:p>
    <w:p w14:paraId="640A483E" w14:textId="77777777" w:rsidR="00780970" w:rsidRPr="00765BC4" w:rsidRDefault="00780970" w:rsidP="006F7BEF">
      <w:pPr>
        <w:suppressAutoHyphens w:val="0"/>
        <w:spacing w:line="360" w:lineRule="auto"/>
        <w:ind w:left="567" w:right="567"/>
        <w:jc w:val="both"/>
        <w:rPr>
          <w:rFonts w:ascii="Palatino Linotype" w:hAnsi="Palatino Linotype" w:cs="Arial"/>
          <w:bCs/>
          <w:i/>
          <w:lang w:val="es-ES_tradnl"/>
        </w:rPr>
      </w:pPr>
    </w:p>
    <w:p w14:paraId="1C26745C" w14:textId="77777777" w:rsidR="00191180" w:rsidRPr="00765BC4" w:rsidRDefault="00191180" w:rsidP="006F7BEF">
      <w:pPr>
        <w:suppressAutoHyphens w:val="0"/>
        <w:spacing w:line="360" w:lineRule="auto"/>
        <w:ind w:left="567" w:right="567"/>
        <w:jc w:val="both"/>
        <w:rPr>
          <w:rFonts w:ascii="Palatino Linotype" w:hAnsi="Palatino Linotype" w:cs="Arial"/>
          <w:bCs/>
          <w:i/>
          <w:lang w:val="es-ES_tradnl"/>
        </w:rPr>
      </w:pPr>
      <w:r w:rsidRPr="00765BC4">
        <w:rPr>
          <w:rFonts w:ascii="Palatino Linotype" w:hAnsi="Palatino Linotype" w:cs="Arial"/>
          <w:bCs/>
          <w:i/>
          <w:lang w:val="es-ES_tradnl"/>
        </w:rPr>
        <w:t xml:space="preserve">(Énfasis añadido) </w:t>
      </w:r>
    </w:p>
    <w:p w14:paraId="0A4AA133" w14:textId="77777777" w:rsidR="00191180" w:rsidRPr="00765BC4" w:rsidRDefault="00191180" w:rsidP="006F7BEF">
      <w:pPr>
        <w:suppressAutoHyphens w:val="0"/>
        <w:spacing w:line="360" w:lineRule="auto"/>
        <w:ind w:left="720"/>
        <w:contextualSpacing/>
        <w:rPr>
          <w:rFonts w:ascii="Palatino Linotype" w:eastAsia="Calibri" w:hAnsi="Palatino Linotype"/>
          <w:lang w:val="es-ES_tradnl"/>
        </w:rPr>
      </w:pPr>
    </w:p>
    <w:p w14:paraId="6C16E8B5" w14:textId="77777777" w:rsidR="00191180" w:rsidRPr="00765BC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65BC4">
        <w:rPr>
          <w:rFonts w:ascii="Palatino Linotype" w:hAnsi="Palatino Linotype" w:cs="Arial"/>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5EA5706" w14:textId="77777777" w:rsidR="00191180" w:rsidRPr="00765BC4" w:rsidRDefault="00191180" w:rsidP="006F7BEF">
      <w:pPr>
        <w:suppressAutoHyphens w:val="0"/>
        <w:spacing w:before="240" w:after="240" w:line="360" w:lineRule="auto"/>
        <w:contextualSpacing/>
        <w:jc w:val="both"/>
        <w:rPr>
          <w:rFonts w:ascii="Palatino Linotype" w:hAnsi="Palatino Linotype" w:cs="Arial"/>
          <w:lang w:val="es-ES_tradnl"/>
        </w:rPr>
      </w:pPr>
    </w:p>
    <w:p w14:paraId="4A1950FA" w14:textId="77777777" w:rsidR="00191180" w:rsidRPr="00765BC4"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65BC4">
        <w:rPr>
          <w:rFonts w:ascii="Palatino Linotype" w:hAnsi="Palatino Linotype" w:cs="Arial"/>
          <w:i/>
          <w:lang w:val="es-ES_tradnl"/>
        </w:rPr>
        <w:t>“</w:t>
      </w:r>
      <w:r w:rsidRPr="00765BC4">
        <w:rPr>
          <w:rFonts w:ascii="Palatino Linotype" w:hAnsi="Palatino Linotype" w:cs="Arial"/>
          <w:b/>
          <w:i/>
          <w:lang w:val="es-ES_tradnl"/>
        </w:rPr>
        <w:t>Artículo 8.</w:t>
      </w:r>
      <w:r w:rsidRPr="00765BC4">
        <w:rPr>
          <w:rFonts w:ascii="Palatino Linotype" w:hAnsi="Palatino Linotype" w:cs="Arial"/>
          <w:i/>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84471D1" w14:textId="77777777" w:rsidR="00191180" w:rsidRPr="00765BC4"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4CF4774" w14:textId="77777777" w:rsidR="00191180" w:rsidRPr="00765BC4"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65BC4">
        <w:rPr>
          <w:rFonts w:ascii="Palatino Linotype" w:hAnsi="Palatino Linotype" w:cs="Arial"/>
          <w:b/>
          <w:i/>
          <w:lang w:val="es-ES_tradnl"/>
        </w:rPr>
        <w:t>En la aplicación e interpretación de la presente Ley deberá prevalecer el principio de máxima publicidad</w:t>
      </w:r>
      <w:r w:rsidRPr="00765BC4">
        <w:rPr>
          <w:rFonts w:ascii="Palatino Linotype" w:hAnsi="Palatino Linotype" w:cs="Arial"/>
          <w:i/>
          <w:lang w:val="es-ES_tradnl"/>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765BC4">
        <w:rPr>
          <w:rFonts w:ascii="Palatino Linotype" w:hAnsi="Palatino Linotype" w:cs="Arial"/>
          <w:i/>
          <w:lang w:val="es-ES_tradnl"/>
        </w:rPr>
        <w:t>pro</w:t>
      </w:r>
      <w:proofErr w:type="spellEnd"/>
      <w:r w:rsidRPr="00765BC4">
        <w:rPr>
          <w:rFonts w:ascii="Palatino Linotype" w:hAnsi="Palatino Linotype" w:cs="Arial"/>
          <w:i/>
          <w:lang w:val="es-ES_tradnl"/>
        </w:rPr>
        <w:t xml:space="preserve"> persona.</w:t>
      </w:r>
    </w:p>
    <w:p w14:paraId="1EF4EF88" w14:textId="77777777" w:rsidR="00191180" w:rsidRPr="00765BC4"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3595E556" w14:textId="77777777" w:rsidR="00191180" w:rsidRPr="00765BC4"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65BC4">
        <w:rPr>
          <w:rFonts w:ascii="Palatino Linotype" w:hAnsi="Palatino Linotype" w:cs="Arial"/>
          <w:i/>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28BDF2B" w14:textId="77777777" w:rsidR="00191180" w:rsidRPr="00765BC4"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765BC4">
        <w:rPr>
          <w:rFonts w:ascii="Palatino Linotype" w:hAnsi="Palatino Linotype" w:cs="Arial"/>
          <w:iCs/>
          <w:lang w:val="es-ES_tradnl"/>
        </w:rPr>
        <w:t xml:space="preserve">(Énfasis añadido) </w:t>
      </w:r>
    </w:p>
    <w:p w14:paraId="5AFD6709" w14:textId="77777777" w:rsidR="00191180" w:rsidRPr="00765BC4"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12B37C1" w14:textId="42332472" w:rsidR="00112B0A" w:rsidRPr="00765BC4"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lang w:val="es-ES_tradnl"/>
        </w:rPr>
      </w:pPr>
      <w:r w:rsidRPr="00765BC4">
        <w:rPr>
          <w:rFonts w:ascii="Palatino Linotype" w:hAnsi="Palatino Linotype" w:cs="Arial"/>
          <w:lang w:val="es-ES_tradnl"/>
        </w:rPr>
        <w:t xml:space="preserve">Por tanto, en cumplimiento a las obligaciones que la Constitución Federal , la Constitución Estatal y la Ley de la materia, el </w:t>
      </w:r>
      <w:r w:rsidRPr="00765BC4">
        <w:rPr>
          <w:rFonts w:ascii="Palatino Linotype" w:hAnsi="Palatino Linotype" w:cs="Arial"/>
          <w:b/>
          <w:lang w:val="es-ES_tradnl"/>
        </w:rPr>
        <w:t>SUJETO OBLIGADO</w:t>
      </w:r>
      <w:r w:rsidRPr="00765BC4">
        <w:rPr>
          <w:rFonts w:ascii="Palatino Linotype" w:hAnsi="Palatino Linotype" w:cs="Arial"/>
          <w:lang w:val="es-ES_tradnl"/>
        </w:rPr>
        <w:t xml:space="preserve"> está constreñido a dar atención a las solicitudes de información que a través del </w:t>
      </w:r>
      <w:r w:rsidRPr="00765BC4">
        <w:rPr>
          <w:rFonts w:ascii="Palatino Linotype" w:hAnsi="Palatino Linotype" w:cs="Arial"/>
          <w:b/>
          <w:lang w:val="es-ES_tradnl"/>
        </w:rPr>
        <w:t>SAIMEX</w:t>
      </w:r>
      <w:r w:rsidR="00A84BC3" w:rsidRPr="00765BC4">
        <w:rPr>
          <w:rFonts w:ascii="Palatino Linotype" w:hAnsi="Palatino Linotype" w:cs="Arial"/>
          <w:lang w:val="es-ES_tradnl"/>
        </w:rPr>
        <w:t xml:space="preserve"> o </w:t>
      </w:r>
      <w:r w:rsidRPr="00765BC4">
        <w:rPr>
          <w:rFonts w:ascii="Palatino Linotype" w:hAnsi="Palatino Linotype" w:cs="Arial"/>
          <w:lang w:val="es-ES_tradnl"/>
        </w:rPr>
        <w:t xml:space="preserve">vía directa que le sean presentadas en ejercicio del derecho humano de acceso a la información pública, lo cual en el presente asunto no aconteció, pues tal y como se ha acreditado en la revisión del expediente electrónico formado en el </w:t>
      </w:r>
      <w:r w:rsidRPr="00765BC4">
        <w:rPr>
          <w:rFonts w:ascii="Palatino Linotype" w:hAnsi="Palatino Linotype" w:cs="Arial"/>
          <w:b/>
          <w:lang w:val="es-ES_tradnl"/>
        </w:rPr>
        <w:t>SAIME</w:t>
      </w:r>
      <w:r w:rsidRPr="00765BC4">
        <w:rPr>
          <w:rFonts w:ascii="Palatino Linotype" w:hAnsi="Palatino Linotype" w:cs="Arial"/>
          <w:lang w:val="es-ES_tradnl"/>
        </w:rPr>
        <w:t xml:space="preserve">X, el </w:t>
      </w:r>
      <w:r w:rsidRPr="00765BC4">
        <w:rPr>
          <w:rFonts w:ascii="Palatino Linotype" w:hAnsi="Palatino Linotype" w:cs="Arial"/>
          <w:b/>
          <w:lang w:val="es-ES_tradnl"/>
        </w:rPr>
        <w:t>SUJETO OBLIGADO</w:t>
      </w:r>
      <w:r w:rsidRPr="00765BC4">
        <w:rPr>
          <w:rFonts w:ascii="Palatino Linotype" w:hAnsi="Palatino Linotype" w:cs="Arial"/>
          <w:lang w:val="es-ES_tradnl"/>
        </w:rPr>
        <w:t xml:space="preserve"> </w:t>
      </w:r>
      <w:r w:rsidR="00112B0A" w:rsidRPr="00765BC4">
        <w:rPr>
          <w:rFonts w:ascii="Palatino Linotype" w:hAnsi="Palatino Linotype" w:cs="Arial"/>
          <w:lang w:val="es-ES_tradnl"/>
        </w:rPr>
        <w:t xml:space="preserve">fue omiso en dar respuesta a la solicitud. </w:t>
      </w:r>
    </w:p>
    <w:p w14:paraId="64F03E25" w14:textId="77777777" w:rsidR="00191180" w:rsidRPr="00765BC4"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5A9B233B" w14:textId="7961271C" w:rsidR="00191180" w:rsidRPr="00765BC4"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65BC4">
        <w:rPr>
          <w:rFonts w:ascii="Palatino Linotype" w:hAnsi="Palatino Linotype" w:cs="Arial"/>
          <w:color w:val="000000"/>
          <w:lang w:val="es-ES_tradnl"/>
        </w:rPr>
        <w:t xml:space="preserve">En ese tenor, es elemental recordar que la Ley de Transparencia y Acceso a la Información Pública del Estado de México y Municipios, en su artículo 163 establece que la Unidad de Transparencia deberá notificar la respuesta a la solicitud de información en el menor tiempo posible, el cual no podrá exceder de </w:t>
      </w:r>
      <w:r w:rsidRPr="00765BC4">
        <w:rPr>
          <w:rFonts w:ascii="Palatino Linotype" w:hAnsi="Palatino Linotype" w:cs="Arial"/>
          <w:b/>
          <w:bCs/>
          <w:color w:val="000000"/>
          <w:lang w:val="es-ES_tradnl"/>
        </w:rPr>
        <w:t>15 días hábiles</w:t>
      </w:r>
      <w:r w:rsidRPr="00765BC4">
        <w:rPr>
          <w:rFonts w:ascii="Palatino Linotype" w:hAnsi="Palatino Linotype" w:cs="Arial"/>
          <w:color w:val="000000"/>
          <w:lang w:val="es-ES_tradnl"/>
        </w:rPr>
        <w:t xml:space="preserve">; y, excepcionalmente, siempre y cuando existan razones fundadas y motivadas, el plazo referido podrá ampliarse hasta por siete días hábiles adicionales, sin embargo, esta decisión deberá ser aprobada por el Comité de Transparencia del </w:t>
      </w:r>
      <w:r w:rsidRPr="00765BC4">
        <w:rPr>
          <w:rFonts w:ascii="Palatino Linotype" w:hAnsi="Palatino Linotype" w:cs="Arial"/>
          <w:b/>
          <w:bCs/>
          <w:color w:val="000000"/>
          <w:lang w:val="es-ES_tradnl"/>
        </w:rPr>
        <w:t>SUJETO OBLIGADO</w:t>
      </w:r>
      <w:r w:rsidRPr="00765BC4">
        <w:rPr>
          <w:rFonts w:ascii="Palatino Linotype" w:hAnsi="Palatino Linotype" w:cs="Arial"/>
          <w:color w:val="000000"/>
          <w:lang w:val="es-ES_tradnl"/>
        </w:rPr>
        <w:t xml:space="preserve"> mediante la emisión de una resolución (o acuerdo) que deberá notificarse a la particular previo al vencimiento ordinario.</w:t>
      </w:r>
      <w:r w:rsidR="0075136F" w:rsidRPr="00765BC4">
        <w:rPr>
          <w:rFonts w:ascii="Palatino Linotype" w:hAnsi="Palatino Linotype" w:cs="Arial"/>
          <w:color w:val="000000"/>
          <w:lang w:val="es-ES_tradnl"/>
        </w:rPr>
        <w:t xml:space="preserve"> </w:t>
      </w:r>
      <w:r w:rsidRPr="00765BC4">
        <w:rPr>
          <w:rFonts w:ascii="Palatino Linotype" w:hAnsi="Palatino Linotype" w:cs="Arial"/>
          <w:color w:val="000000"/>
          <w:lang w:val="es-ES_tradnl"/>
        </w:rPr>
        <w:t>As</w:t>
      </w:r>
      <w:r w:rsidR="00112B0A" w:rsidRPr="00765BC4">
        <w:rPr>
          <w:rFonts w:ascii="Palatino Linotype" w:hAnsi="Palatino Linotype" w:cs="Arial"/>
          <w:color w:val="000000"/>
          <w:lang w:val="es-ES_tradnl"/>
        </w:rPr>
        <w:t xml:space="preserve">í las cosas, se concluye que las </w:t>
      </w:r>
      <w:r w:rsidR="0075136F" w:rsidRPr="00765BC4">
        <w:rPr>
          <w:rFonts w:ascii="Palatino Linotype" w:hAnsi="Palatino Linotype" w:cs="Arial"/>
          <w:color w:val="000000"/>
          <w:lang w:val="es-ES_tradnl"/>
        </w:rPr>
        <w:lastRenderedPageBreak/>
        <w:t xml:space="preserve">actuaciones realizadas </w:t>
      </w:r>
      <w:r w:rsidR="00112B0A" w:rsidRPr="00765BC4">
        <w:rPr>
          <w:rFonts w:ascii="Palatino Linotype" w:hAnsi="Palatino Linotype" w:cs="Arial"/>
          <w:color w:val="000000"/>
          <w:lang w:val="es-ES_tradnl"/>
        </w:rPr>
        <w:t xml:space="preserve">por el </w:t>
      </w:r>
      <w:r w:rsidR="00112B0A" w:rsidRPr="00765BC4">
        <w:rPr>
          <w:rFonts w:ascii="Palatino Linotype" w:hAnsi="Palatino Linotype" w:cs="Arial"/>
          <w:b/>
          <w:color w:val="000000"/>
          <w:lang w:val="es-ES_tradnl"/>
        </w:rPr>
        <w:t>SUJETO OBLIGADO</w:t>
      </w:r>
      <w:r w:rsidR="0075136F" w:rsidRPr="00765BC4">
        <w:rPr>
          <w:rFonts w:ascii="Palatino Linotype" w:hAnsi="Palatino Linotype" w:cs="Arial"/>
          <w:b/>
          <w:color w:val="000000"/>
          <w:lang w:val="es-ES_tradnl"/>
        </w:rPr>
        <w:t xml:space="preserve"> </w:t>
      </w:r>
      <w:r w:rsidR="0075136F" w:rsidRPr="00765BC4">
        <w:rPr>
          <w:rFonts w:ascii="Palatino Linotype" w:hAnsi="Palatino Linotype" w:cs="Arial"/>
          <w:color w:val="000000"/>
          <w:lang w:val="es-ES_tradnl"/>
        </w:rPr>
        <w:t xml:space="preserve">no atienden lo solicitado por el particular. </w:t>
      </w:r>
    </w:p>
    <w:p w14:paraId="1BFD8F73" w14:textId="77777777" w:rsidR="008A4ACF" w:rsidRPr="00765BC4" w:rsidRDefault="008A4ACF" w:rsidP="006F7BEF">
      <w:pPr>
        <w:tabs>
          <w:tab w:val="left" w:pos="426"/>
        </w:tabs>
        <w:suppressAutoHyphens w:val="0"/>
        <w:spacing w:after="160" w:line="360" w:lineRule="auto"/>
        <w:ind w:right="49"/>
        <w:contextualSpacing/>
        <w:jc w:val="both"/>
        <w:rPr>
          <w:rFonts w:ascii="Palatino Linotype" w:hAnsi="Palatino Linotype" w:cs="Arial"/>
          <w:color w:val="000000"/>
          <w:lang w:val="es-ES_tradnl"/>
        </w:rPr>
      </w:pPr>
    </w:p>
    <w:p w14:paraId="0CA372FE" w14:textId="77777777" w:rsidR="00191180" w:rsidRPr="00765BC4"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65BC4">
        <w:rPr>
          <w:rFonts w:ascii="Palatino Linotype" w:hAnsi="Palatino Linotype" w:cs="Arial"/>
          <w:color w:val="000000"/>
          <w:lang w:val="es-ES_tradnl"/>
        </w:rPr>
        <w:t>En ese sentido, conviene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57F249B" w14:textId="77777777" w:rsidR="00191180" w:rsidRPr="00765BC4"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9AC4034" w14:textId="77777777" w:rsidR="00191180" w:rsidRPr="00765BC4"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65BC4">
        <w:rPr>
          <w:rFonts w:ascii="Palatino Linotype" w:eastAsia="Calibri" w:hAnsi="Palatino Linotype"/>
          <w:lang w:val="es-ES"/>
        </w:rPr>
        <w:t xml:space="preserve">Así las cosas,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027C1F6" w14:textId="77777777" w:rsidR="00191180" w:rsidRPr="00765BC4" w:rsidRDefault="00191180" w:rsidP="006F7BEF">
      <w:pPr>
        <w:suppressAutoHyphens w:val="0"/>
        <w:spacing w:line="360" w:lineRule="auto"/>
        <w:contextualSpacing/>
        <w:rPr>
          <w:rFonts w:ascii="Palatino Linotype" w:hAnsi="Palatino Linotype" w:cs="Arial"/>
          <w:color w:val="000000"/>
          <w:lang w:val="es-ES_tradnl"/>
        </w:rPr>
      </w:pPr>
    </w:p>
    <w:p w14:paraId="2048E79D" w14:textId="77777777" w:rsidR="00191180" w:rsidRPr="00765BC4" w:rsidRDefault="00191180" w:rsidP="006F7BEF">
      <w:pPr>
        <w:suppressAutoHyphens w:val="0"/>
        <w:spacing w:line="360" w:lineRule="auto"/>
        <w:ind w:left="567" w:right="616"/>
        <w:jc w:val="both"/>
        <w:rPr>
          <w:rFonts w:ascii="Palatino Linotype" w:hAnsi="Palatino Linotype"/>
          <w:i/>
          <w:lang w:val="es-ES_tradnl"/>
        </w:rPr>
      </w:pPr>
      <w:r w:rsidRPr="00765BC4">
        <w:rPr>
          <w:rFonts w:ascii="Palatino Linotype" w:hAnsi="Palatino Linotype"/>
          <w:b/>
          <w:i/>
          <w:lang w:val="es-ES_tradnl"/>
        </w:rPr>
        <w:t>“Artículo 53.</w:t>
      </w:r>
      <w:r w:rsidRPr="00765BC4">
        <w:rPr>
          <w:rFonts w:ascii="Palatino Linotype" w:hAnsi="Palatino Linotype"/>
          <w:i/>
          <w:lang w:val="es-ES_tradnl"/>
        </w:rPr>
        <w:t xml:space="preserve"> Las Unidades de Transparencia tendrán las siguientes funciones:</w:t>
      </w:r>
    </w:p>
    <w:p w14:paraId="27EA456F" w14:textId="77777777" w:rsidR="00191180" w:rsidRPr="00765BC4" w:rsidRDefault="00191180" w:rsidP="006F7BEF">
      <w:pPr>
        <w:suppressAutoHyphens w:val="0"/>
        <w:spacing w:line="360" w:lineRule="auto"/>
        <w:ind w:left="567" w:right="616"/>
        <w:jc w:val="both"/>
        <w:rPr>
          <w:rFonts w:ascii="Palatino Linotype" w:hAnsi="Palatino Linotype"/>
          <w:i/>
          <w:lang w:val="es-ES_tradnl"/>
        </w:rPr>
      </w:pPr>
      <w:r w:rsidRPr="00765BC4">
        <w:rPr>
          <w:rFonts w:ascii="Palatino Linotype" w:hAnsi="Palatino Linotype"/>
          <w:i/>
          <w:lang w:val="es-ES_tradnl"/>
        </w:rPr>
        <w:t>…</w:t>
      </w:r>
    </w:p>
    <w:p w14:paraId="61766D2B" w14:textId="77777777" w:rsidR="00191180" w:rsidRPr="00765BC4" w:rsidRDefault="00191180" w:rsidP="006F7BEF">
      <w:pPr>
        <w:suppressAutoHyphens w:val="0"/>
        <w:spacing w:line="360" w:lineRule="auto"/>
        <w:ind w:left="567" w:right="616"/>
        <w:jc w:val="both"/>
        <w:rPr>
          <w:rFonts w:ascii="Palatino Linotype" w:hAnsi="Palatino Linotype"/>
          <w:i/>
          <w:lang w:val="es-ES_tradnl"/>
        </w:rPr>
      </w:pPr>
      <w:r w:rsidRPr="00765BC4">
        <w:rPr>
          <w:rFonts w:ascii="Palatino Linotype" w:hAnsi="Palatino Linotype"/>
          <w:b/>
          <w:i/>
          <w:lang w:val="es-ES_tradnl"/>
        </w:rPr>
        <w:t>II. Recibir, tramitar y dar respuesta a las solicitudes de acceso a la información</w:t>
      </w:r>
      <w:r w:rsidRPr="00765BC4">
        <w:rPr>
          <w:rFonts w:ascii="Palatino Linotype" w:hAnsi="Palatino Linotype"/>
          <w:i/>
          <w:lang w:val="es-ES_tradnl"/>
        </w:rPr>
        <w:t>;</w:t>
      </w:r>
    </w:p>
    <w:p w14:paraId="1746ED28" w14:textId="77777777" w:rsidR="00191180" w:rsidRPr="00765BC4" w:rsidRDefault="00191180" w:rsidP="006F7BEF">
      <w:pPr>
        <w:suppressAutoHyphens w:val="0"/>
        <w:spacing w:line="360" w:lineRule="auto"/>
        <w:ind w:left="567" w:right="616"/>
        <w:jc w:val="both"/>
        <w:rPr>
          <w:rFonts w:ascii="Palatino Linotype" w:hAnsi="Palatino Linotype"/>
          <w:i/>
          <w:lang w:val="es-ES_tradnl"/>
        </w:rPr>
      </w:pPr>
      <w:r w:rsidRPr="00765BC4">
        <w:rPr>
          <w:rFonts w:ascii="Palatino Linotype" w:hAnsi="Palatino Linotype"/>
          <w:i/>
          <w:lang w:val="es-ES_tradnl"/>
        </w:rPr>
        <w:t>…</w:t>
      </w:r>
    </w:p>
    <w:p w14:paraId="1704C58A" w14:textId="77777777" w:rsidR="00191180" w:rsidRPr="00765BC4" w:rsidRDefault="00191180" w:rsidP="006F7BEF">
      <w:pPr>
        <w:suppressAutoHyphens w:val="0"/>
        <w:spacing w:line="360" w:lineRule="auto"/>
        <w:ind w:left="567" w:right="616"/>
        <w:jc w:val="both"/>
        <w:rPr>
          <w:rFonts w:ascii="Palatino Linotype" w:hAnsi="Palatino Linotype"/>
          <w:i/>
          <w:lang w:val="es-ES_tradnl"/>
        </w:rPr>
      </w:pPr>
      <w:r w:rsidRPr="00765BC4">
        <w:rPr>
          <w:rFonts w:ascii="Palatino Linotype" w:hAnsi="Palatino Linotype"/>
          <w:b/>
          <w:bCs/>
          <w:i/>
          <w:lang w:val="es-ES_tradnl"/>
        </w:rPr>
        <w:t>IV.</w:t>
      </w:r>
      <w:r w:rsidRPr="00765BC4">
        <w:rPr>
          <w:rFonts w:ascii="Palatino Linotype" w:hAnsi="Palatino Linotype"/>
          <w:i/>
          <w:lang w:val="es-ES_tradnl"/>
        </w:rPr>
        <w:t xml:space="preserve"> Realizar, con efectividad, los trámites internos necesarios para la atención de las solicitudes de acceso a la información;</w:t>
      </w:r>
    </w:p>
    <w:p w14:paraId="2D1B06D7" w14:textId="77777777" w:rsidR="00191180" w:rsidRPr="00765BC4" w:rsidRDefault="00191180" w:rsidP="006F7BEF">
      <w:pPr>
        <w:suppressAutoHyphens w:val="0"/>
        <w:spacing w:line="360" w:lineRule="auto"/>
        <w:ind w:left="567" w:right="616"/>
        <w:jc w:val="both"/>
        <w:rPr>
          <w:rFonts w:ascii="Palatino Linotype" w:hAnsi="Palatino Linotype"/>
          <w:i/>
          <w:lang w:val="es-ES_tradnl"/>
        </w:rPr>
      </w:pPr>
      <w:r w:rsidRPr="00765BC4">
        <w:rPr>
          <w:rFonts w:ascii="Palatino Linotype" w:hAnsi="Palatino Linotype"/>
          <w:i/>
          <w:lang w:val="es-ES_tradnl"/>
        </w:rPr>
        <w:t>…</w:t>
      </w:r>
    </w:p>
    <w:p w14:paraId="00E2396E" w14:textId="77777777" w:rsidR="00191180" w:rsidRPr="00765BC4" w:rsidRDefault="00191180" w:rsidP="006F7BEF">
      <w:pPr>
        <w:suppressAutoHyphens w:val="0"/>
        <w:spacing w:line="360" w:lineRule="auto"/>
        <w:ind w:left="567" w:right="616"/>
        <w:jc w:val="both"/>
        <w:rPr>
          <w:rFonts w:ascii="Palatino Linotype" w:hAnsi="Palatino Linotype"/>
          <w:i/>
          <w:lang w:val="es-ES_tradnl"/>
        </w:rPr>
      </w:pPr>
      <w:r w:rsidRPr="00765BC4">
        <w:rPr>
          <w:rFonts w:ascii="Palatino Linotype" w:hAnsi="Palatino Linotype"/>
          <w:b/>
          <w:bCs/>
          <w:i/>
          <w:lang w:val="es-ES_tradnl"/>
        </w:rPr>
        <w:t>XII.</w:t>
      </w:r>
      <w:r w:rsidRPr="00765BC4">
        <w:rPr>
          <w:rFonts w:ascii="Palatino Linotype" w:hAnsi="Palatino Linotype"/>
          <w:i/>
          <w:lang w:val="es-ES_tradnl"/>
        </w:rPr>
        <w:t xml:space="preserve"> Fomentar la transparencia y accesibilidad al interior del sujeto obligado;”</w:t>
      </w:r>
    </w:p>
    <w:p w14:paraId="01C1E3D7" w14:textId="77777777" w:rsidR="00191180" w:rsidRPr="00765BC4" w:rsidRDefault="00191180" w:rsidP="006F7BEF">
      <w:pPr>
        <w:suppressAutoHyphens w:val="0"/>
        <w:spacing w:line="360" w:lineRule="auto"/>
        <w:ind w:left="567" w:right="616"/>
        <w:jc w:val="both"/>
        <w:rPr>
          <w:rFonts w:ascii="Palatino Linotype" w:hAnsi="Palatino Linotype"/>
          <w:iCs/>
          <w:lang w:val="es-ES_tradnl"/>
        </w:rPr>
      </w:pPr>
      <w:r w:rsidRPr="00765BC4">
        <w:rPr>
          <w:rFonts w:ascii="Palatino Linotype" w:hAnsi="Palatino Linotype"/>
          <w:iCs/>
          <w:lang w:val="es-ES_tradnl"/>
        </w:rPr>
        <w:lastRenderedPageBreak/>
        <w:t>(Énfasis añadido)</w:t>
      </w:r>
    </w:p>
    <w:p w14:paraId="064E6F66" w14:textId="77777777" w:rsidR="00191180" w:rsidRPr="00765BC4"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0A145530" w14:textId="77777777" w:rsidR="00191180" w:rsidRPr="00765BC4"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765BC4">
        <w:rPr>
          <w:rFonts w:ascii="Palatino Linotype" w:eastAsia="Calibri" w:hAnsi="Palatino Linotype"/>
          <w:lang w:val="es-ES"/>
        </w:rPr>
        <w:t xml:space="preserve">No sobra decir que al actuar de esta forma, el </w:t>
      </w:r>
      <w:r w:rsidRPr="00765BC4">
        <w:rPr>
          <w:rFonts w:ascii="Palatino Linotype" w:eastAsia="Calibri" w:hAnsi="Palatino Linotype"/>
          <w:b/>
          <w:bCs/>
          <w:lang w:val="es-ES"/>
        </w:rPr>
        <w:t>SUJETO OBLIGADO</w:t>
      </w:r>
      <w:r w:rsidRPr="00765BC4">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765BC4">
        <w:rPr>
          <w:rFonts w:ascii="Palatino Linotype" w:eastAsia="Calibri" w:hAnsi="Palatino Linotype"/>
          <w:i/>
          <w:lang w:val="es-ES"/>
        </w:rPr>
        <w:t xml:space="preserve">en el ámbito de sus atribuciones, </w:t>
      </w:r>
      <w:r w:rsidRPr="00765BC4">
        <w:rPr>
          <w:rFonts w:ascii="Palatino Linotype" w:eastAsia="Calibri" w:hAnsi="Palatino Linotype"/>
          <w:b/>
          <w:i/>
          <w:lang w:val="es-ES"/>
        </w:rPr>
        <w:t>de promover</w:t>
      </w:r>
      <w:r w:rsidRPr="00765BC4">
        <w:rPr>
          <w:rFonts w:ascii="Palatino Linotype" w:eastAsia="Calibri" w:hAnsi="Palatino Linotype"/>
          <w:i/>
          <w:lang w:val="es-ES"/>
        </w:rPr>
        <w:t xml:space="preserve">, </w:t>
      </w:r>
      <w:r w:rsidRPr="00765BC4">
        <w:rPr>
          <w:rFonts w:ascii="Palatino Linotype" w:eastAsia="Calibri" w:hAnsi="Palatino Linotype"/>
          <w:b/>
          <w:i/>
          <w:lang w:val="es-ES"/>
        </w:rPr>
        <w:t>respetar, proteger y</w:t>
      </w:r>
      <w:r w:rsidRPr="00765BC4">
        <w:rPr>
          <w:rFonts w:ascii="Palatino Linotype" w:eastAsia="Calibri" w:hAnsi="Palatino Linotype"/>
          <w:i/>
          <w:lang w:val="es-ES"/>
        </w:rPr>
        <w:t xml:space="preserve"> </w:t>
      </w:r>
      <w:r w:rsidRPr="00765BC4">
        <w:rPr>
          <w:rFonts w:ascii="Palatino Linotype" w:eastAsia="Calibri" w:hAnsi="Palatino Linotype"/>
          <w:b/>
          <w:i/>
          <w:lang w:val="es-ES"/>
        </w:rPr>
        <w:t>garantizar</w:t>
      </w:r>
      <w:r w:rsidRPr="00765BC4">
        <w:rPr>
          <w:rFonts w:ascii="Palatino Linotype" w:eastAsia="Calibri" w:hAnsi="Palatino Linotype"/>
          <w:i/>
          <w:lang w:val="es-ES"/>
        </w:rPr>
        <w:t xml:space="preserve"> los derechos humanos. </w:t>
      </w:r>
      <w:r w:rsidRPr="00765BC4">
        <w:rPr>
          <w:rFonts w:ascii="Palatino Linotype" w:eastAsia="Calibri" w:hAnsi="Palatino Linotype"/>
          <w:lang w:val="es-ES"/>
        </w:rPr>
        <w:t xml:space="preserve">Por ello, debe considerarse que según lo dispuesto por el artículo 150 de la Ley de Transparencia y Acceso a la Información Pública del Estado de México y Municipios, el </w:t>
      </w:r>
      <w:r w:rsidRPr="00765BC4">
        <w:rPr>
          <w:rFonts w:ascii="Palatino Linotype" w:eastAsia="Calibri" w:hAnsi="Palatino Linotype"/>
          <w:i/>
          <w:lang w:val="es-ES"/>
        </w:rPr>
        <w:t xml:space="preserve">procedimiento de acceso a </w:t>
      </w:r>
      <w:r w:rsidRPr="00765BC4">
        <w:rPr>
          <w:rFonts w:ascii="Palatino Linotype" w:eastAsia="Calibri" w:hAnsi="Palatino Linotype"/>
          <w:b/>
          <w:i/>
          <w:lang w:val="es-ES"/>
        </w:rPr>
        <w:t>la información es la garantía</w:t>
      </w:r>
      <w:r w:rsidRPr="00765BC4">
        <w:rPr>
          <w:rFonts w:ascii="Palatino Linotype" w:eastAsia="Calibri" w:hAnsi="Palatino Linotype"/>
          <w:i/>
          <w:lang w:val="es-ES"/>
        </w:rPr>
        <w:t xml:space="preserve"> primaria del derecho en cuestión.</w:t>
      </w:r>
      <w:r w:rsidRPr="00765BC4">
        <w:rPr>
          <w:rFonts w:ascii="Palatino Linotype" w:eastAsia="Calibri" w:hAnsi="Palatino Linotype"/>
          <w:lang w:val="es-ES"/>
        </w:rPr>
        <w:t xml:space="preserve"> Por lo tanto, la falta de respuesta a una solicitud de acceso a la información constituye un incumplimiento del </w:t>
      </w:r>
      <w:r w:rsidRPr="00765BC4">
        <w:rPr>
          <w:rFonts w:ascii="Palatino Linotype" w:eastAsia="Calibri" w:hAnsi="Palatino Linotype"/>
          <w:b/>
          <w:bCs/>
          <w:lang w:val="es-ES"/>
        </w:rPr>
        <w:t>SUJETO OBLIGADO</w:t>
      </w:r>
      <w:r w:rsidRPr="00765BC4">
        <w:rPr>
          <w:rFonts w:ascii="Palatino Linotype" w:eastAsia="Calibri" w:hAnsi="Palatino Linotype"/>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765BC4">
        <w:rPr>
          <w:rFonts w:ascii="Palatino Linotype" w:eastAsia="Calibri" w:hAnsi="Palatino Linotype"/>
          <w:i/>
          <w:lang w:val="es-ES"/>
        </w:rPr>
        <w:t>investigar, sancionar y reparar las violaciones a los derechos humanos.</w:t>
      </w:r>
      <w:r w:rsidRPr="00765BC4">
        <w:rPr>
          <w:rFonts w:ascii="Palatino Linotype" w:eastAsia="Calibri" w:hAnsi="Palatino Linotype"/>
          <w:lang w:val="es-ES"/>
        </w:rPr>
        <w:t xml:space="preserve"> </w:t>
      </w:r>
    </w:p>
    <w:p w14:paraId="4914D552" w14:textId="77777777" w:rsidR="00191180" w:rsidRPr="00765BC4" w:rsidRDefault="00191180" w:rsidP="006F7BEF">
      <w:pPr>
        <w:suppressAutoHyphens w:val="0"/>
        <w:spacing w:line="360" w:lineRule="auto"/>
        <w:contextualSpacing/>
        <w:rPr>
          <w:rFonts w:ascii="Palatino Linotype" w:eastAsia="Calibri" w:hAnsi="Palatino Linotype"/>
          <w:lang w:val="es-ES"/>
        </w:rPr>
      </w:pPr>
    </w:p>
    <w:p w14:paraId="048929F0" w14:textId="4970AB64" w:rsidR="00DF320E" w:rsidRPr="00765BC4"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765BC4">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765BC4">
        <w:rPr>
          <w:rFonts w:ascii="Palatino Linotype" w:eastAsia="Calibri" w:hAnsi="Palatino Linotype"/>
          <w:b/>
          <w:bCs/>
          <w:lang w:val="es-ES"/>
        </w:rPr>
        <w:t>SUJETO OBLIGADO</w:t>
      </w:r>
      <w:r w:rsidRPr="00765BC4">
        <w:rPr>
          <w:rFonts w:ascii="Palatino Linotype" w:eastAsia="Calibri" w:hAnsi="Palatino Linotype"/>
          <w:lang w:val="es-ES"/>
        </w:rPr>
        <w:t xml:space="preserve">, cumple con su alto deber de repararlo ordenando, en consecuencia, que el </w:t>
      </w:r>
      <w:r w:rsidRPr="00765BC4">
        <w:rPr>
          <w:rFonts w:ascii="Palatino Linotype" w:eastAsia="Calibri" w:hAnsi="Palatino Linotype"/>
          <w:b/>
          <w:bCs/>
          <w:lang w:val="es-ES"/>
        </w:rPr>
        <w:t>SUJETO OBLIGADO</w:t>
      </w:r>
      <w:r w:rsidRPr="00765BC4">
        <w:rPr>
          <w:rFonts w:ascii="Palatino Linotype" w:eastAsia="Calibri" w:hAnsi="Palatino Linotype"/>
          <w:lang w:val="es-ES"/>
        </w:rPr>
        <w:t xml:space="preserve"> responda a las solicitudes de acceso a la información pública. </w:t>
      </w:r>
    </w:p>
    <w:p w14:paraId="4C3EE8D1" w14:textId="67E756F9" w:rsidR="00191180" w:rsidRPr="00765BC4" w:rsidRDefault="00191180" w:rsidP="00B73105">
      <w:pPr>
        <w:pStyle w:val="Prrafodelista"/>
        <w:keepNext/>
        <w:keepLines/>
        <w:numPr>
          <w:ilvl w:val="0"/>
          <w:numId w:val="9"/>
        </w:numPr>
        <w:suppressAutoHyphens w:val="0"/>
        <w:spacing w:before="240" w:line="360" w:lineRule="auto"/>
        <w:ind w:left="0" w:firstLine="0"/>
        <w:jc w:val="both"/>
        <w:outlineLvl w:val="0"/>
        <w:rPr>
          <w:rFonts w:ascii="Palatino Linotype" w:hAnsi="Palatino Linotype"/>
          <w:b/>
          <w:sz w:val="24"/>
          <w:szCs w:val="24"/>
        </w:rPr>
      </w:pPr>
      <w:bookmarkStart w:id="89" w:name="_Toc536106972"/>
      <w:bookmarkStart w:id="90" w:name="_Toc104470949"/>
      <w:r w:rsidRPr="00765BC4">
        <w:rPr>
          <w:rFonts w:ascii="Palatino Linotype" w:hAnsi="Palatino Linotype"/>
          <w:b/>
          <w:sz w:val="24"/>
          <w:szCs w:val="24"/>
        </w:rPr>
        <w:lastRenderedPageBreak/>
        <w:t>II. Sobre las respuestas que se emita a las solicitudes.</w:t>
      </w:r>
      <w:bookmarkEnd w:id="89"/>
      <w:bookmarkEnd w:id="90"/>
    </w:p>
    <w:p w14:paraId="24766DB3" w14:textId="77777777" w:rsidR="00191180" w:rsidRPr="00765BC4"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E5B2259" w14:textId="77777777" w:rsidR="00191180" w:rsidRPr="00765BC4"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765BC4">
        <w:rPr>
          <w:rFonts w:ascii="Palatino Linotype" w:hAnsi="Palatino Linotype" w:cs="Arial"/>
          <w:color w:val="000000"/>
          <w:lang w:val="es-ES_tradnl"/>
        </w:rPr>
        <w:t xml:space="preserve">En cumplimiento a esta resolución, el </w:t>
      </w:r>
      <w:r w:rsidRPr="00765BC4">
        <w:rPr>
          <w:rFonts w:ascii="Palatino Linotype" w:hAnsi="Palatino Linotype" w:cs="Arial"/>
          <w:b/>
          <w:color w:val="000000"/>
          <w:lang w:val="es-ES_tradnl"/>
        </w:rPr>
        <w:t>SUJETO OBLIGADO</w:t>
      </w:r>
      <w:r w:rsidRPr="00765BC4">
        <w:rPr>
          <w:rFonts w:ascii="Palatino Linotype" w:hAnsi="Palatino Linotype" w:cs="Arial"/>
          <w:color w:val="000000"/>
          <w:lang w:val="es-ES_tradnl"/>
        </w:rPr>
        <w:t xml:space="preserve"> deberá dar atención </w:t>
      </w:r>
      <w:r w:rsidRPr="00765BC4">
        <w:rPr>
          <w:rFonts w:ascii="Palatino Linotype" w:hAnsi="Palatino Linotype" w:cs="Arial"/>
          <w:lang w:val="es-ES_tradnl"/>
        </w:rPr>
        <w:t>a las solicitudes de información, sin que sea materia de este recurso</w:t>
      </w:r>
      <w:r w:rsidRPr="00765BC4">
        <w:rPr>
          <w:rFonts w:ascii="Palatino Linotype" w:hAnsi="Palatino Linotype" w:cs="Arial"/>
          <w:b/>
          <w:lang w:val="es-ES_tradnl"/>
        </w:rPr>
        <w:t xml:space="preserve"> </w:t>
      </w:r>
      <w:r w:rsidRPr="00765BC4">
        <w:rPr>
          <w:rFonts w:ascii="Palatino Linotype" w:hAnsi="Palatino Linotype" w:cs="Arial"/>
          <w:lang w:val="es-ES_tradnl"/>
        </w:rPr>
        <w:t>analizar o</w:t>
      </w:r>
      <w:r w:rsidRPr="00765BC4">
        <w:rPr>
          <w:rFonts w:ascii="Palatino Linotype" w:hAnsi="Palatino Linotype" w:cs="Arial"/>
          <w:b/>
          <w:lang w:val="es-ES_tradnl"/>
        </w:rPr>
        <w:t xml:space="preserve"> </w:t>
      </w:r>
      <w:r w:rsidRPr="00765BC4">
        <w:rPr>
          <w:rFonts w:ascii="Palatino Linotype"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las solicitudes, lo cual deberá llevar a cabo en ejercicio de sus competencias, atribuciones y funciones y con arreglo a lo dispuesto por la Ley de la materia.</w:t>
      </w:r>
    </w:p>
    <w:p w14:paraId="3941A49F" w14:textId="77777777" w:rsidR="00191180" w:rsidRPr="00765BC4"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553E02" w14:textId="77777777" w:rsidR="00191180" w:rsidRPr="00765BC4"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765BC4">
        <w:rPr>
          <w:rFonts w:ascii="Palatino Linotype" w:hAnsi="Palatino Linotype" w:cs="Arial"/>
          <w:lang w:val="es-ES_tradnl"/>
        </w:rPr>
        <w:t xml:space="preserve">En este caso, el </w:t>
      </w:r>
      <w:r w:rsidRPr="00765BC4">
        <w:rPr>
          <w:rFonts w:ascii="Palatino Linotype" w:hAnsi="Palatino Linotype" w:cs="Arial"/>
          <w:b/>
          <w:bCs/>
          <w:lang w:val="es-ES_tradnl"/>
        </w:rPr>
        <w:t>SUJETO OBLIGADO</w:t>
      </w:r>
      <w:r w:rsidRPr="00765BC4">
        <w:rPr>
          <w:rFonts w:ascii="Palatino Linotype"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2F3888D3" w14:textId="77777777" w:rsidR="00191180" w:rsidRPr="00765BC4"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E5E60A" w14:textId="77777777" w:rsidR="00191180" w:rsidRPr="00765BC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65BC4">
        <w:rPr>
          <w:rFonts w:ascii="Palatino Linotype" w:hAnsi="Palatino Linotype" w:cs="Arial"/>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 la </w:t>
      </w:r>
      <w:r w:rsidRPr="00765BC4">
        <w:rPr>
          <w:rFonts w:ascii="Palatino Linotype" w:hAnsi="Palatino Linotype" w:cs="Arial"/>
          <w:b/>
          <w:bCs/>
          <w:lang w:val="es-ES_tradnl"/>
        </w:rPr>
        <w:t>RECURRENTE</w:t>
      </w:r>
      <w:r w:rsidRPr="00765BC4">
        <w:rPr>
          <w:rFonts w:ascii="Palatino Linotype" w:hAnsi="Palatino Linotype" w:cs="Arial"/>
          <w:lang w:val="es-ES_tradnl"/>
        </w:rPr>
        <w:t xml:space="preserv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CB6C9E0" w14:textId="77777777" w:rsidR="00191180" w:rsidRPr="00765BC4"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6B6B71B6" w14:textId="77777777" w:rsidR="00191180" w:rsidRPr="00765BC4"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65BC4">
        <w:rPr>
          <w:rFonts w:ascii="Palatino Linotype" w:hAnsi="Palatino Linotype" w:cs="Arial"/>
          <w:lang w:val="es-ES_tradnl"/>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3F63D12" w14:textId="77777777" w:rsidR="00191180" w:rsidRPr="00765BC4" w:rsidRDefault="00191180" w:rsidP="006F7BEF">
      <w:pPr>
        <w:tabs>
          <w:tab w:val="left" w:pos="426"/>
        </w:tabs>
        <w:suppressAutoHyphens w:val="0"/>
        <w:spacing w:line="360" w:lineRule="auto"/>
        <w:contextualSpacing/>
        <w:jc w:val="both"/>
        <w:rPr>
          <w:rFonts w:ascii="Palatino Linotype" w:hAnsi="Palatino Linotype" w:cs="Arial"/>
          <w:lang w:val="es-ES_tradnl"/>
        </w:rPr>
      </w:pPr>
    </w:p>
    <w:p w14:paraId="68918905" w14:textId="77777777" w:rsidR="00191180" w:rsidRPr="00765BC4"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65BC4">
        <w:rPr>
          <w:rFonts w:ascii="Palatino Linotype" w:hAnsi="Palatino Linotype" w:cs="Arial"/>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2426879" w14:textId="77777777" w:rsidR="00191180" w:rsidRPr="00765BC4"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8AEB3C3" w14:textId="77777777" w:rsidR="00191180" w:rsidRPr="00765BC4"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65BC4">
        <w:rPr>
          <w:rFonts w:ascii="Palatino Linotype" w:hAnsi="Palatino Linotype" w:cs="Arial"/>
          <w:color w:val="000000"/>
          <w:lang w:val="es-ES_tradnl"/>
        </w:rPr>
        <w:t xml:space="preserve">Es importante también señalar que las respuestas que darán en cumplimiento a la presente resolución </w:t>
      </w:r>
      <w:r w:rsidRPr="00765BC4">
        <w:rPr>
          <w:rFonts w:ascii="Palatino Linotype" w:hAnsi="Palatino Linotype" w:cs="Arial"/>
          <w:b/>
          <w:color w:val="000000"/>
          <w:lang w:val="es-ES_tradnl"/>
        </w:rPr>
        <w:t>deberá ajustarse a lo dispuesto a los criterios y precedentes que este Órgano Garante ha resuelto y aprobado,</w:t>
      </w:r>
      <w:r w:rsidRPr="00765BC4">
        <w:rPr>
          <w:rFonts w:ascii="Palatino Linotype" w:hAnsi="Palatino Linotype" w:cs="Arial"/>
          <w:color w:val="000000"/>
          <w:lang w:val="es-ES_tradnl"/>
        </w:rPr>
        <w:t xml:space="preserve"> es decir, por lo que constituye una alta responsabilidad del </w:t>
      </w:r>
      <w:r w:rsidRPr="00765BC4">
        <w:rPr>
          <w:rFonts w:ascii="Palatino Linotype" w:hAnsi="Palatino Linotype" w:cs="Arial"/>
          <w:b/>
          <w:color w:val="000000"/>
          <w:lang w:val="es-ES_tradnl"/>
        </w:rPr>
        <w:t>SUJETO OBLIGADO</w:t>
      </w:r>
      <w:r w:rsidRPr="00765BC4">
        <w:rPr>
          <w:rFonts w:ascii="Palatino Linotype" w:hAnsi="Palatino Linotype" w:cs="Arial"/>
          <w:color w:val="000000"/>
          <w:lang w:val="es-ES_tradnl"/>
        </w:rPr>
        <w:t xml:space="preserve"> proporcionar la información que atienda la presente, ajustándose a la normatividad establecida y a los distintos asuntos de los cuales este Órgano Colegiado ha conocido. </w:t>
      </w:r>
    </w:p>
    <w:p w14:paraId="21331676" w14:textId="77777777" w:rsidR="00191180" w:rsidRPr="00765BC4"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FF15F72" w14:textId="77777777" w:rsidR="00191180" w:rsidRPr="00765BC4"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65BC4">
        <w:rPr>
          <w:rFonts w:ascii="Palatino Linotype" w:hAnsi="Palatino Linotype" w:cs="Arial"/>
          <w:color w:val="000000"/>
          <w:lang w:val="es-ES_tradnl"/>
        </w:rPr>
        <w:t xml:space="preserve">Por lo que tratándose del tema o temas que se requieran en las solicitudes, el </w:t>
      </w:r>
      <w:r w:rsidRPr="00765BC4">
        <w:rPr>
          <w:rFonts w:ascii="Palatino Linotype" w:hAnsi="Palatino Linotype" w:cs="Arial"/>
          <w:b/>
          <w:bCs/>
          <w:color w:val="000000"/>
          <w:lang w:val="es-ES_tradnl"/>
        </w:rPr>
        <w:t>SUJETO OBLIGADO</w:t>
      </w:r>
      <w:r w:rsidRPr="00765BC4">
        <w:rPr>
          <w:rFonts w:ascii="Palatino Linotype" w:hAnsi="Palatino Linotype" w:cs="Arial"/>
          <w:color w:val="000000"/>
          <w:lang w:val="es-ES_tradnl"/>
        </w:rPr>
        <w:t xml:space="preserve"> deberá en todo momento ajustarse además de la normatividad aplicable a los asuntos, a las resoluciones aprobadas.</w:t>
      </w:r>
    </w:p>
    <w:p w14:paraId="29E76332" w14:textId="77777777" w:rsidR="00191180" w:rsidRPr="00765BC4"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CD53348" w14:textId="77777777" w:rsidR="00191180" w:rsidRPr="00765BC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65BC4">
        <w:rPr>
          <w:rFonts w:ascii="Palatino Linotype" w:hAnsi="Palatino Linotype" w:cs="Arial"/>
          <w:lang w:val="es-ES"/>
        </w:rPr>
        <w:t xml:space="preserve">En consecuencia, para responder a las solicitudes de acceso a la información en cuestión el </w:t>
      </w:r>
      <w:r w:rsidRPr="00765BC4">
        <w:rPr>
          <w:rFonts w:ascii="Palatino Linotype" w:hAnsi="Palatino Linotype" w:cs="Arial"/>
          <w:b/>
          <w:bCs/>
          <w:color w:val="000000"/>
          <w:lang w:val="es-ES_tradnl"/>
        </w:rPr>
        <w:t>SUJETO OBLIGADO</w:t>
      </w:r>
      <w:r w:rsidRPr="00765BC4">
        <w:rPr>
          <w:rFonts w:ascii="Palatino Linotype" w:hAnsi="Palatino Linotype" w:cs="Arial"/>
          <w:color w:val="000000"/>
          <w:lang w:val="es-ES_tradnl"/>
        </w:rPr>
        <w:t xml:space="preserve"> </w:t>
      </w:r>
      <w:r w:rsidRPr="00765BC4">
        <w:rPr>
          <w:rFonts w:ascii="Palatino Linotype" w:hAnsi="Palatino Linotype" w:cs="Arial"/>
          <w:lang w:val="es-ES"/>
        </w:rPr>
        <w:t>deberá de verificar si éstas corresponden a una facultad, competencia o función explícita o implícita. Si no estuvieran comprendidas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las solicitudes a todas las áreas competentes que cuenten o deban tener la información, con objeto de que realicen una búsqueda exhaustiva y razonable de la información solicitada.</w:t>
      </w:r>
    </w:p>
    <w:p w14:paraId="0A1D1AE4" w14:textId="77777777" w:rsidR="00191180" w:rsidRPr="00765BC4"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199D461E" w14:textId="77777777" w:rsidR="00191180" w:rsidRPr="00765BC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65BC4">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197A399" w14:textId="77777777" w:rsidR="00191180" w:rsidRPr="00765BC4"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16BEEFC" w14:textId="77777777" w:rsidR="00191180" w:rsidRPr="00765BC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65BC4">
        <w:rPr>
          <w:rFonts w:ascii="Palatino Linotype" w:hAnsi="Palatino Linotype" w:cs="Arial"/>
          <w:lang w:val="es-ES"/>
        </w:rPr>
        <w:t xml:space="preserve">No obstante, también debe considerarse que aun cuando la información requerida corresponda a alguna función, facultad o competencia del </w:t>
      </w:r>
      <w:r w:rsidRPr="00765BC4">
        <w:rPr>
          <w:rFonts w:ascii="Palatino Linotype" w:hAnsi="Palatino Linotype" w:cs="Arial"/>
          <w:b/>
          <w:bCs/>
          <w:color w:val="000000"/>
          <w:lang w:val="es-ES_tradnl"/>
        </w:rPr>
        <w:t>SUJETO OBLIGADO</w:t>
      </w:r>
      <w:r w:rsidRPr="00765BC4">
        <w:rPr>
          <w:rFonts w:ascii="Palatino Linotype" w:hAnsi="Palatino Linotype" w:cs="Arial"/>
          <w:lang w:val="es-ES"/>
        </w:rPr>
        <w:t>, es posible que esta información no se localice, bien porque no se haya generado o porque no se encuentre disponible, en el momento de su búsqueda.</w:t>
      </w:r>
    </w:p>
    <w:p w14:paraId="54BC218C" w14:textId="77777777" w:rsidR="00191180" w:rsidRPr="00765BC4" w:rsidRDefault="00191180" w:rsidP="006F7BEF">
      <w:pPr>
        <w:tabs>
          <w:tab w:val="left" w:pos="426"/>
        </w:tabs>
        <w:suppressAutoHyphens w:val="0"/>
        <w:spacing w:line="360" w:lineRule="auto"/>
        <w:contextualSpacing/>
        <w:jc w:val="both"/>
        <w:rPr>
          <w:rFonts w:ascii="Palatino Linotype" w:hAnsi="Palatino Linotype" w:cs="Arial"/>
          <w:lang w:val="es-ES"/>
        </w:rPr>
      </w:pPr>
    </w:p>
    <w:p w14:paraId="505FD632" w14:textId="77777777" w:rsidR="00191180" w:rsidRPr="00765BC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65BC4">
        <w:rPr>
          <w:rFonts w:ascii="Palatino Linotype" w:hAnsi="Palatino Linotype" w:cs="Arial"/>
          <w:lang w:val="es-ES_tradnl"/>
        </w:rPr>
        <w:lastRenderedPageBreak/>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7A909F2" w14:textId="77777777" w:rsidR="00191180" w:rsidRPr="00765BC4" w:rsidRDefault="00191180" w:rsidP="006F7BEF">
      <w:pPr>
        <w:suppressAutoHyphens w:val="0"/>
        <w:spacing w:before="240" w:after="240" w:line="360" w:lineRule="auto"/>
        <w:contextualSpacing/>
        <w:jc w:val="both"/>
        <w:rPr>
          <w:rFonts w:ascii="Palatino Linotype" w:hAnsi="Palatino Linotype" w:cs="Arial"/>
          <w:lang w:val="es-ES_tradnl"/>
        </w:rPr>
      </w:pPr>
    </w:p>
    <w:p w14:paraId="7AEF2ADA" w14:textId="77777777" w:rsidR="00191180" w:rsidRPr="00765BC4"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765BC4">
        <w:rPr>
          <w:rFonts w:ascii="Palatino Linotype" w:hAnsi="Palatino Linotype" w:cs="Arial"/>
          <w:i/>
          <w:lang w:val="es-ES_tradnl"/>
        </w:rPr>
        <w:t>“</w:t>
      </w:r>
      <w:r w:rsidRPr="00765BC4">
        <w:rPr>
          <w:rFonts w:ascii="Palatino Linotype" w:hAnsi="Palatino Linotype" w:cs="Arial"/>
          <w:b/>
          <w:i/>
          <w:lang w:val="es-ES_tradnl"/>
        </w:rPr>
        <w:t>Artículo 19.</w:t>
      </w:r>
      <w:r w:rsidRPr="00765BC4">
        <w:rPr>
          <w:rFonts w:ascii="Palatino Linotype" w:hAnsi="Palatino Linotype" w:cs="Arial"/>
          <w:i/>
          <w:lang w:val="es-ES_tradnl"/>
        </w:rPr>
        <w:t xml:space="preserve"> Se presume que la información debe existir si se refiere a las facultades, competencias y funciones que los ordenamientos jurídicos aplicables otorgan a los sujetos obligados.</w:t>
      </w:r>
    </w:p>
    <w:p w14:paraId="444BF843" w14:textId="77777777" w:rsidR="00191180" w:rsidRPr="00765BC4"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765BC4">
        <w:rPr>
          <w:rFonts w:ascii="Palatino Linotype" w:hAnsi="Palatino Linotype" w:cs="Arial"/>
          <w:i/>
          <w:lang w:val="es-ES_tradnl"/>
        </w:rPr>
        <w:t xml:space="preserve"> En los casos en que ciertas facultades, competencias o funciones no se hayan ejercido, se debe motivar la respuesta en función de las causas que motiven tal circunstancia. </w:t>
      </w:r>
    </w:p>
    <w:p w14:paraId="16B23A1C" w14:textId="08A3EF1A" w:rsidR="00191180" w:rsidRPr="00765BC4"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765BC4">
        <w:rPr>
          <w:rFonts w:ascii="Palatino Linotype" w:hAnsi="Palatino Linotype" w:cs="Arial"/>
          <w:i/>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w:t>
      </w:r>
      <w:r w:rsidR="000D0723" w:rsidRPr="00765BC4">
        <w:rPr>
          <w:rFonts w:ascii="Palatino Linotype" w:hAnsi="Palatino Linotype" w:cs="Arial"/>
          <w:i/>
          <w:lang w:val="es-ES_tradnl"/>
        </w:rPr>
        <w:t>r qué no obra en sus archivos.”</w:t>
      </w:r>
    </w:p>
    <w:p w14:paraId="4E6BFBFE" w14:textId="77777777" w:rsidR="00191180" w:rsidRPr="00765BC4" w:rsidRDefault="00191180" w:rsidP="006F7BEF">
      <w:pPr>
        <w:suppressAutoHyphens w:val="0"/>
        <w:spacing w:line="360" w:lineRule="auto"/>
        <w:rPr>
          <w:rFonts w:ascii="Palatino Linotype" w:hAnsi="Palatino Linotype" w:cs="Arial"/>
          <w:lang w:val="es-ES_tradnl"/>
        </w:rPr>
      </w:pPr>
    </w:p>
    <w:p w14:paraId="1FAF257A" w14:textId="77777777" w:rsidR="00191180" w:rsidRPr="00765BC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65BC4">
        <w:rPr>
          <w:rFonts w:ascii="Palatino Linotype" w:hAnsi="Palatino Linotype" w:cs="Arial"/>
          <w:lang w:val="es-ES_tradnl"/>
        </w:rPr>
        <w:t xml:space="preserve">El primer supuesto, que corresponde a lo señalado en su segundo párrafo, alude a actos no realizados y contemplados en alguna hipótesis jurídica: </w:t>
      </w:r>
    </w:p>
    <w:p w14:paraId="1D3D89DF" w14:textId="77777777" w:rsidR="00191180" w:rsidRPr="00765BC4" w:rsidRDefault="00191180" w:rsidP="006F7BEF">
      <w:pPr>
        <w:suppressAutoHyphens w:val="0"/>
        <w:spacing w:before="240" w:after="240" w:line="360" w:lineRule="auto"/>
        <w:ind w:right="567"/>
        <w:contextualSpacing/>
        <w:jc w:val="both"/>
        <w:rPr>
          <w:rFonts w:ascii="Palatino Linotype" w:hAnsi="Palatino Linotype" w:cs="Arial"/>
          <w:lang w:val="es-ES_tradnl"/>
        </w:rPr>
      </w:pPr>
    </w:p>
    <w:p w14:paraId="5CDEED9A" w14:textId="77777777" w:rsidR="00191180" w:rsidRPr="00765BC4"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765BC4">
        <w:rPr>
          <w:rFonts w:ascii="Palatino Linotype" w:hAnsi="Palatino Linotype" w:cs="Arial"/>
          <w:lang w:val="es-ES_tradnl"/>
        </w:rPr>
        <w:t xml:space="preserve">Cuya realización dependa de que un tercero demande la emisión de un acto de autoridad, la expedición de una licencia, por ejemplo; </w:t>
      </w:r>
    </w:p>
    <w:p w14:paraId="6F4E129F" w14:textId="77777777" w:rsidR="00191180" w:rsidRPr="00765BC4"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765BC4">
        <w:rPr>
          <w:rFonts w:ascii="Palatino Linotype" w:hAnsi="Palatino Linotype" w:cs="Arial"/>
          <w:lang w:val="es-ES_tradnl"/>
        </w:rPr>
        <w:t>De un acontecimiento de realización probable, la Cuenta Pública correspondiente a un ejercicio fiscal en curso; o</w:t>
      </w:r>
    </w:p>
    <w:p w14:paraId="212D4A43" w14:textId="77777777" w:rsidR="00191180" w:rsidRPr="00765BC4"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765BC4">
        <w:rPr>
          <w:rFonts w:ascii="Palatino Linotype" w:hAnsi="Palatino Linotype" w:cs="Arial"/>
          <w:lang w:val="es-ES_tradnl"/>
        </w:rPr>
        <w:lastRenderedPageBreak/>
        <w:t>Una facultad potestativa, la firma de convenio de colaboración.</w:t>
      </w:r>
    </w:p>
    <w:p w14:paraId="6186A06A" w14:textId="77777777" w:rsidR="00191180" w:rsidRPr="00765BC4" w:rsidRDefault="00191180" w:rsidP="006F7BEF">
      <w:pPr>
        <w:suppressAutoHyphens w:val="0"/>
        <w:spacing w:before="240" w:line="360" w:lineRule="auto"/>
        <w:ind w:right="567"/>
        <w:jc w:val="both"/>
        <w:rPr>
          <w:rFonts w:ascii="Palatino Linotype" w:hAnsi="Palatino Linotype" w:cs="Arial"/>
          <w:lang w:val="es-ES_tradnl"/>
        </w:rPr>
      </w:pPr>
    </w:p>
    <w:p w14:paraId="04C4E591" w14:textId="77777777" w:rsidR="00191180" w:rsidRPr="00765BC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65BC4">
        <w:rPr>
          <w:rFonts w:ascii="Palatino Linotype" w:hAnsi="Palatino Linotype" w:cs="Arial"/>
          <w:lang w:val="es-ES_tradnl"/>
        </w:rPr>
        <w:t xml:space="preserve"> En estos casos, el </w:t>
      </w:r>
      <w:r w:rsidRPr="00765BC4">
        <w:rPr>
          <w:rFonts w:ascii="Palatino Linotype" w:hAnsi="Palatino Linotype" w:cs="Arial"/>
          <w:b/>
          <w:bCs/>
          <w:color w:val="000000"/>
          <w:lang w:val="es-ES_tradnl"/>
        </w:rPr>
        <w:t>SUJETO OBLIGADO</w:t>
      </w:r>
      <w:r w:rsidRPr="00765BC4">
        <w:rPr>
          <w:rFonts w:ascii="Palatino Linotype"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10A7A41A" w14:textId="77777777" w:rsidR="00191180" w:rsidRPr="00765BC4"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0A4F244F" w14:textId="77777777" w:rsidR="00191180" w:rsidRPr="00765BC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65BC4">
        <w:rPr>
          <w:rFonts w:ascii="Palatino Linotype" w:hAnsi="Palatino Linotype" w:cs="Arial"/>
          <w:lang w:val="es-ES_tradnl"/>
        </w:rPr>
        <w:t xml:space="preserve">El segundo supuesto, que corresponde a lo señalado en su último párrafo del artículo antes referido, alude a: </w:t>
      </w:r>
    </w:p>
    <w:p w14:paraId="19309A48" w14:textId="77777777" w:rsidR="00191180" w:rsidRPr="00765BC4" w:rsidRDefault="00191180" w:rsidP="006F7BEF">
      <w:pPr>
        <w:suppressAutoHyphens w:val="0"/>
        <w:spacing w:line="360" w:lineRule="auto"/>
        <w:ind w:left="720"/>
        <w:contextualSpacing/>
        <w:rPr>
          <w:rFonts w:ascii="Palatino Linotype" w:hAnsi="Palatino Linotype" w:cs="Arial"/>
          <w:lang w:val="es-ES_tradnl"/>
        </w:rPr>
      </w:pPr>
    </w:p>
    <w:p w14:paraId="789B7CBE" w14:textId="77777777" w:rsidR="00191180" w:rsidRPr="00765BC4" w:rsidRDefault="00191180" w:rsidP="006F7BEF">
      <w:pPr>
        <w:tabs>
          <w:tab w:val="left" w:pos="7655"/>
        </w:tabs>
        <w:suppressAutoHyphens w:val="0"/>
        <w:spacing w:before="240" w:after="240" w:line="360" w:lineRule="auto"/>
        <w:ind w:left="851" w:right="709" w:hanging="284"/>
        <w:contextualSpacing/>
        <w:jc w:val="both"/>
        <w:rPr>
          <w:rFonts w:ascii="Palatino Linotype" w:hAnsi="Palatino Linotype" w:cs="Arial"/>
          <w:lang w:val="es-ES_tradnl"/>
        </w:rPr>
      </w:pPr>
      <w:r w:rsidRPr="00765BC4">
        <w:rPr>
          <w:rFonts w:ascii="Palatino Linotype" w:hAnsi="Palatino Linotype" w:cs="Arial"/>
          <w:b/>
          <w:bCs/>
          <w:lang w:val="es-ES_tradnl"/>
        </w:rPr>
        <w:t>I.-</w:t>
      </w:r>
      <w:r w:rsidRPr="00765BC4">
        <w:rPr>
          <w:rFonts w:ascii="Palatino Linotype" w:hAnsi="Palatino Linotype" w:cs="Arial"/>
          <w:lang w:val="es-ES_tradnl"/>
        </w:rPr>
        <w:t xml:space="preserve"> Actos realizados sobre los cuales: </w:t>
      </w:r>
    </w:p>
    <w:p w14:paraId="000D74E5" w14:textId="77777777" w:rsidR="00191180" w:rsidRPr="00765BC4"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765BC4">
        <w:rPr>
          <w:rFonts w:ascii="Palatino Linotype" w:hAnsi="Palatino Linotype" w:cs="Arial"/>
          <w:b/>
          <w:bCs/>
          <w:lang w:val="es-ES_tradnl"/>
        </w:rPr>
        <w:t>a)</w:t>
      </w:r>
      <w:r w:rsidRPr="00765BC4">
        <w:rPr>
          <w:rFonts w:ascii="Palatino Linotype" w:hAnsi="Palatino Linotype" w:cs="Arial"/>
          <w:lang w:val="es-ES_tradnl"/>
        </w:rPr>
        <w:t xml:space="preserve"> No se generó, poseyó o administró el documento que registre la información solicitada; </w:t>
      </w:r>
    </w:p>
    <w:p w14:paraId="1F4A3003" w14:textId="77777777" w:rsidR="00191180" w:rsidRPr="00765BC4"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765BC4">
        <w:rPr>
          <w:rFonts w:ascii="Palatino Linotype" w:hAnsi="Palatino Linotype" w:cs="Arial"/>
          <w:b/>
          <w:bCs/>
          <w:lang w:val="es-ES_tradnl"/>
        </w:rPr>
        <w:t>b)</w:t>
      </w:r>
      <w:r w:rsidRPr="00765BC4">
        <w:rPr>
          <w:rFonts w:ascii="Palatino Linotype" w:hAnsi="Palatino Linotype" w:cs="Arial"/>
          <w:lang w:val="es-ES_tradnl"/>
        </w:rPr>
        <w:t xml:space="preserve"> Habiendo sido generada, poseída o administrada, no se cuenta con la información solicitada.</w:t>
      </w:r>
    </w:p>
    <w:p w14:paraId="1AD24453" w14:textId="77777777" w:rsidR="00C1345F" w:rsidRPr="00765BC4" w:rsidRDefault="00C1345F"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p>
    <w:p w14:paraId="7C20AD1E" w14:textId="77777777" w:rsidR="00191180" w:rsidRPr="00765BC4" w:rsidRDefault="00191180" w:rsidP="006F7BEF">
      <w:pPr>
        <w:tabs>
          <w:tab w:val="left" w:pos="7655"/>
        </w:tabs>
        <w:suppressAutoHyphens w:val="0"/>
        <w:spacing w:before="240" w:after="240" w:line="360" w:lineRule="auto"/>
        <w:ind w:left="851" w:right="567" w:hanging="284"/>
        <w:contextualSpacing/>
        <w:jc w:val="both"/>
        <w:rPr>
          <w:rFonts w:ascii="Palatino Linotype" w:hAnsi="Palatino Linotype" w:cs="Arial"/>
          <w:lang w:val="es-ES_tradnl"/>
        </w:rPr>
      </w:pPr>
      <w:r w:rsidRPr="00765BC4">
        <w:rPr>
          <w:rFonts w:ascii="Palatino Linotype" w:hAnsi="Palatino Linotype" w:cs="Arial"/>
          <w:b/>
          <w:bCs/>
          <w:lang w:val="es-ES_tradnl"/>
        </w:rPr>
        <w:t>II.-</w:t>
      </w:r>
      <w:r w:rsidRPr="00765BC4">
        <w:rPr>
          <w:rFonts w:ascii="Palatino Linotype" w:hAnsi="Palatino Linotype" w:cs="Arial"/>
          <w:lang w:val="es-ES_tradnl"/>
        </w:rPr>
        <w:t xml:space="preserve"> El </w:t>
      </w:r>
      <w:r w:rsidRPr="00765BC4">
        <w:rPr>
          <w:rFonts w:ascii="Palatino Linotype" w:hAnsi="Palatino Linotype" w:cs="Arial"/>
          <w:b/>
          <w:bCs/>
          <w:color w:val="000000"/>
          <w:lang w:val="es-ES_tradnl"/>
        </w:rPr>
        <w:t>SUJETO OBLIGADO</w:t>
      </w:r>
      <w:r w:rsidRPr="00765BC4">
        <w:rPr>
          <w:rFonts w:ascii="Palatino Linotype" w:hAnsi="Palatino Linotype" w:cs="Arial"/>
          <w:color w:val="000000"/>
          <w:lang w:val="es-ES_tradnl"/>
        </w:rPr>
        <w:t xml:space="preserve"> </w:t>
      </w:r>
      <w:r w:rsidRPr="00765BC4">
        <w:rPr>
          <w:rFonts w:ascii="Palatino Linotype" w:hAnsi="Palatino Linotype" w:cs="Arial"/>
          <w:lang w:val="es-ES_tradnl"/>
        </w:rPr>
        <w:t xml:space="preserve">fue omiso en el ejercicio de una facultad, competencia o atribución inexcusable. </w:t>
      </w:r>
    </w:p>
    <w:p w14:paraId="0C9E5110" w14:textId="77777777" w:rsidR="00191180" w:rsidRPr="00765BC4" w:rsidRDefault="00191180" w:rsidP="006F7BEF">
      <w:pPr>
        <w:suppressAutoHyphens w:val="0"/>
        <w:spacing w:before="240" w:after="240" w:line="360" w:lineRule="auto"/>
        <w:contextualSpacing/>
        <w:jc w:val="both"/>
        <w:rPr>
          <w:rFonts w:ascii="Palatino Linotype" w:hAnsi="Palatino Linotype" w:cs="Arial"/>
          <w:lang w:val="es-ES_tradnl"/>
        </w:rPr>
      </w:pPr>
    </w:p>
    <w:p w14:paraId="30987B5A" w14:textId="77777777" w:rsidR="00191180" w:rsidRPr="00765BC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65BC4">
        <w:rPr>
          <w:rFonts w:ascii="Palatino Linotype"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4C0E96F" w14:textId="77777777" w:rsidR="00191180" w:rsidRPr="00765BC4" w:rsidRDefault="00191180" w:rsidP="006F7BEF">
      <w:pPr>
        <w:tabs>
          <w:tab w:val="left" w:pos="426"/>
        </w:tabs>
        <w:suppressAutoHyphens w:val="0"/>
        <w:spacing w:line="360" w:lineRule="auto"/>
        <w:contextualSpacing/>
        <w:rPr>
          <w:rFonts w:ascii="Palatino Linotype" w:hAnsi="Palatino Linotype" w:cs="Arial"/>
          <w:lang w:val="es-ES_tradnl"/>
        </w:rPr>
      </w:pPr>
    </w:p>
    <w:p w14:paraId="57C83AF0" w14:textId="77777777" w:rsidR="00191180" w:rsidRPr="00765BC4"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65BC4">
        <w:rPr>
          <w:rFonts w:ascii="Palatino Linotype" w:hAnsi="Palatino Linotype" w:cs="Arial"/>
          <w:lang w:val="es-ES_tradnl"/>
        </w:rPr>
        <w:lastRenderedPageBreak/>
        <w:t xml:space="preserve">En cualquiera de los casos, imperativamente, el </w:t>
      </w:r>
      <w:r w:rsidRPr="00765BC4">
        <w:rPr>
          <w:rFonts w:ascii="Palatino Linotype" w:hAnsi="Palatino Linotype" w:cs="Arial"/>
          <w:b/>
          <w:bCs/>
          <w:color w:val="000000"/>
          <w:lang w:val="es-ES_tradnl"/>
        </w:rPr>
        <w:t>SUJETO OBLIGADO</w:t>
      </w:r>
      <w:r w:rsidRPr="00765BC4">
        <w:rPr>
          <w:rFonts w:ascii="Palatino Linotype" w:hAnsi="Palatino Linotype" w:cs="Arial"/>
          <w:color w:val="000000"/>
          <w:lang w:val="es-ES_tradnl"/>
        </w:rPr>
        <w:t xml:space="preserve"> </w:t>
      </w:r>
      <w:r w:rsidRPr="00765BC4">
        <w:rPr>
          <w:rFonts w:ascii="Palatino Linotype" w:hAnsi="Palatino Linotype" w:cs="Arial"/>
          <w:lang w:val="es-ES_tradn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765BC4">
        <w:rPr>
          <w:rFonts w:ascii="Palatino Linotype" w:hAnsi="Palatino Linotype" w:cs="Arial"/>
          <w:b/>
          <w:lang w:val="es-ES_tradnl"/>
        </w:rPr>
        <w:t>de no localizar la información que debía tener, procediendo según lo refieren los párrafos segundo o tercero del artículo 19 de la Ley de Transparencia y Acceso a la Información Pública</w:t>
      </w:r>
      <w:r w:rsidRPr="00765BC4">
        <w:rPr>
          <w:rFonts w:ascii="Palatino Linotype" w:hAnsi="Palatino Linotype" w:cs="Arial"/>
          <w:lang w:val="es-ES_tradnl"/>
        </w:rPr>
        <w:t>, pero emitiendo una respuesta.</w:t>
      </w:r>
    </w:p>
    <w:p w14:paraId="2328772D" w14:textId="77777777" w:rsidR="00191180" w:rsidRPr="00765BC4"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6270AEEB" w14:textId="77777777" w:rsidR="00191180" w:rsidRPr="00765BC4" w:rsidRDefault="00191180" w:rsidP="006F7BEF">
      <w:pPr>
        <w:keepNext/>
        <w:keepLines/>
        <w:suppressAutoHyphens w:val="0"/>
        <w:spacing w:before="40" w:after="160" w:line="360" w:lineRule="auto"/>
        <w:outlineLvl w:val="1"/>
        <w:rPr>
          <w:rFonts w:ascii="Palatino Linotype" w:hAnsi="Palatino Linotype"/>
          <w:b/>
          <w:lang w:eastAsia="en-US"/>
        </w:rPr>
      </w:pPr>
      <w:bookmarkStart w:id="91" w:name="_Toc524344194"/>
      <w:bookmarkStart w:id="92" w:name="_Toc526271199"/>
      <w:bookmarkStart w:id="93" w:name="_Toc536105846"/>
      <w:bookmarkStart w:id="94" w:name="_Toc536106973"/>
      <w:bookmarkStart w:id="95" w:name="_Toc104470950"/>
      <w:r w:rsidRPr="00765BC4">
        <w:rPr>
          <w:rFonts w:ascii="Palatino Linotype" w:hAnsi="Palatino Linotype"/>
          <w:b/>
          <w:lang w:eastAsia="en-US"/>
        </w:rPr>
        <w:t>III. Análisis al que debe someterse la información antes de su entrega.</w:t>
      </w:r>
      <w:bookmarkEnd w:id="91"/>
      <w:bookmarkEnd w:id="92"/>
      <w:bookmarkEnd w:id="93"/>
      <w:bookmarkEnd w:id="94"/>
      <w:bookmarkEnd w:id="95"/>
    </w:p>
    <w:p w14:paraId="17F368B5" w14:textId="77777777" w:rsidR="00191180" w:rsidRPr="00765BC4"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70049A7A" w14:textId="77777777" w:rsidR="00191180" w:rsidRPr="00765BC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65BC4">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BA73965" w14:textId="77777777" w:rsidR="00191180" w:rsidRPr="00765BC4"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5951DA4A" w14:textId="77777777" w:rsidR="00191180" w:rsidRPr="00765BC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65BC4">
        <w:rPr>
          <w:rFonts w:ascii="Palatino Linotype" w:hAnsi="Palatino Linotype" w:cs="Arial"/>
          <w:lang w:val="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43039CD" w14:textId="77777777" w:rsidR="00191180" w:rsidRPr="00765BC4" w:rsidRDefault="00191180" w:rsidP="006F7BEF">
      <w:pPr>
        <w:suppressAutoHyphens w:val="0"/>
        <w:spacing w:line="360" w:lineRule="auto"/>
        <w:ind w:left="720"/>
        <w:contextualSpacing/>
        <w:rPr>
          <w:rFonts w:ascii="Palatino Linotype" w:hAnsi="Palatino Linotype" w:cs="Arial"/>
          <w:lang w:val="es-ES"/>
        </w:rPr>
      </w:pPr>
    </w:p>
    <w:p w14:paraId="39263D0C" w14:textId="77777777" w:rsidR="00191180" w:rsidRPr="00765BC4" w:rsidRDefault="00191180" w:rsidP="006F7BEF">
      <w:pPr>
        <w:suppressAutoHyphens w:val="0"/>
        <w:spacing w:line="360" w:lineRule="auto"/>
        <w:ind w:left="567" w:right="567"/>
        <w:contextualSpacing/>
        <w:jc w:val="both"/>
        <w:rPr>
          <w:rFonts w:ascii="Palatino Linotype" w:hAnsi="Palatino Linotype" w:cs="Arial"/>
          <w:i/>
          <w:color w:val="000000"/>
        </w:rPr>
      </w:pPr>
      <w:r w:rsidRPr="00765BC4">
        <w:rPr>
          <w:rFonts w:ascii="Palatino Linotype" w:hAnsi="Palatino Linotype" w:cs="Arial"/>
          <w:b/>
          <w:i/>
          <w:color w:val="000000"/>
        </w:rPr>
        <w:t>“Artículo 4.</w:t>
      </w:r>
      <w:r w:rsidRPr="00765BC4">
        <w:rPr>
          <w:rFonts w:ascii="Palatino Linotype" w:hAnsi="Palatino Linotype" w:cs="Arial"/>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00CB75" w14:textId="77777777" w:rsidR="00191180" w:rsidRPr="00765BC4" w:rsidRDefault="00191180" w:rsidP="006F7BEF">
      <w:pPr>
        <w:suppressAutoHyphens w:val="0"/>
        <w:spacing w:line="360" w:lineRule="auto"/>
        <w:ind w:left="567" w:right="567"/>
        <w:contextualSpacing/>
        <w:jc w:val="both"/>
        <w:rPr>
          <w:rFonts w:ascii="Palatino Linotype" w:hAnsi="Palatino Linotype" w:cs="Arial"/>
          <w:i/>
          <w:color w:val="000000"/>
        </w:rPr>
      </w:pPr>
      <w:r w:rsidRPr="00765BC4">
        <w:rPr>
          <w:rFonts w:ascii="Palatino Linotype" w:hAnsi="Palatino Linotype" w:cs="Arial"/>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89EFAB" w14:textId="77777777" w:rsidR="00191180" w:rsidRPr="00765BC4" w:rsidRDefault="00191180" w:rsidP="006F7BEF">
      <w:pPr>
        <w:suppressAutoHyphens w:val="0"/>
        <w:spacing w:line="360" w:lineRule="auto"/>
        <w:ind w:left="567" w:right="567"/>
        <w:contextualSpacing/>
        <w:jc w:val="both"/>
        <w:rPr>
          <w:rFonts w:ascii="Palatino Linotype" w:hAnsi="Palatino Linotype" w:cs="Arial"/>
          <w:i/>
          <w:color w:val="000000"/>
        </w:rPr>
      </w:pPr>
      <w:r w:rsidRPr="00765BC4">
        <w:rPr>
          <w:rFonts w:ascii="Palatino Linotype" w:hAnsi="Palatino Linotype" w:cs="Arial"/>
          <w:i/>
          <w:color w:val="000000"/>
        </w:rPr>
        <w:t>Los sujetos obligados deben poner en práctica, políticas y programas de acceso a la información que se apeguen a criterios de publicidad, veracidad, oportunidad, precisión y suficiencia en beneficio de los solicitantes.</w:t>
      </w:r>
    </w:p>
    <w:p w14:paraId="1EBC3463" w14:textId="77777777" w:rsidR="00191180" w:rsidRPr="00765BC4" w:rsidRDefault="00191180" w:rsidP="006F7BEF">
      <w:pPr>
        <w:suppressAutoHyphens w:val="0"/>
        <w:spacing w:line="360" w:lineRule="auto"/>
        <w:ind w:left="567" w:right="567"/>
        <w:contextualSpacing/>
        <w:jc w:val="both"/>
        <w:rPr>
          <w:rFonts w:ascii="Palatino Linotype" w:hAnsi="Palatino Linotype" w:cs="Arial"/>
          <w:i/>
          <w:color w:val="000000"/>
        </w:rPr>
      </w:pPr>
      <w:r w:rsidRPr="00765BC4">
        <w:rPr>
          <w:rFonts w:ascii="Palatino Linotype" w:hAnsi="Palatino Linotype" w:cs="Arial"/>
          <w:i/>
          <w:color w:val="000000"/>
        </w:rPr>
        <w:t>(...)”</w:t>
      </w:r>
    </w:p>
    <w:p w14:paraId="35327575" w14:textId="77777777" w:rsidR="00191180" w:rsidRPr="00765BC4" w:rsidRDefault="00191180" w:rsidP="006F7BEF">
      <w:pPr>
        <w:suppressAutoHyphens w:val="0"/>
        <w:spacing w:line="360" w:lineRule="auto"/>
        <w:ind w:left="567" w:right="567"/>
        <w:contextualSpacing/>
        <w:jc w:val="both"/>
        <w:rPr>
          <w:rFonts w:ascii="Palatino Linotype" w:hAnsi="Palatino Linotype" w:cs="Arial"/>
          <w:i/>
          <w:color w:val="000000"/>
        </w:rPr>
      </w:pPr>
    </w:p>
    <w:p w14:paraId="6BD0EBE2" w14:textId="77777777" w:rsidR="00191180" w:rsidRPr="00765BC4" w:rsidRDefault="00191180" w:rsidP="006F7BEF">
      <w:pPr>
        <w:suppressAutoHyphens w:val="0"/>
        <w:spacing w:line="360" w:lineRule="auto"/>
        <w:ind w:left="567" w:right="567"/>
        <w:contextualSpacing/>
        <w:jc w:val="both"/>
        <w:rPr>
          <w:rFonts w:ascii="Palatino Linotype" w:hAnsi="Palatino Linotype" w:cs="Arial"/>
          <w:i/>
          <w:color w:val="000000"/>
        </w:rPr>
      </w:pPr>
      <w:r w:rsidRPr="00765BC4">
        <w:rPr>
          <w:rFonts w:ascii="Palatino Linotype" w:hAnsi="Palatino Linotype" w:cs="Arial"/>
          <w:i/>
          <w:color w:val="000000"/>
        </w:rPr>
        <w:lastRenderedPageBreak/>
        <w:t>“</w:t>
      </w:r>
      <w:r w:rsidRPr="00765BC4">
        <w:rPr>
          <w:rFonts w:ascii="Palatino Linotype" w:hAnsi="Palatino Linotype" w:cs="Arial"/>
          <w:b/>
          <w:i/>
          <w:color w:val="000000"/>
        </w:rPr>
        <w:t>Artículo 122.</w:t>
      </w:r>
      <w:r w:rsidRPr="00765BC4">
        <w:rPr>
          <w:rFonts w:ascii="Palatino Linotype" w:hAnsi="Palatino Linotype" w:cs="Arial"/>
          <w:i/>
          <w:color w:val="000000"/>
        </w:rPr>
        <w:t xml:space="preserve"> La clasificación es el proceso mediante el cual el sujeto obligado determina que la información en su poder </w:t>
      </w:r>
      <w:proofErr w:type="spellStart"/>
      <w:r w:rsidRPr="00765BC4">
        <w:rPr>
          <w:rFonts w:ascii="Palatino Linotype" w:hAnsi="Palatino Linotype" w:cs="Arial"/>
          <w:i/>
          <w:color w:val="000000"/>
        </w:rPr>
        <w:t>actualiza</w:t>
      </w:r>
      <w:proofErr w:type="spellEnd"/>
      <w:r w:rsidRPr="00765BC4">
        <w:rPr>
          <w:rFonts w:ascii="Palatino Linotype" w:hAnsi="Palatino Linotype" w:cs="Arial"/>
          <w:i/>
          <w:color w:val="000000"/>
        </w:rPr>
        <w:t xml:space="preserve"> alguno de los supuestos de reserva o confidencialidad, de conformidad con lo dispuesto en el presente título.</w:t>
      </w:r>
    </w:p>
    <w:p w14:paraId="48F629E6" w14:textId="77777777" w:rsidR="00191180" w:rsidRPr="00765BC4" w:rsidRDefault="00191180" w:rsidP="006F7BEF">
      <w:pPr>
        <w:suppressAutoHyphens w:val="0"/>
        <w:spacing w:line="360" w:lineRule="auto"/>
        <w:ind w:left="567" w:right="567"/>
        <w:contextualSpacing/>
        <w:jc w:val="both"/>
        <w:rPr>
          <w:rFonts w:ascii="Palatino Linotype" w:hAnsi="Palatino Linotype" w:cs="Arial"/>
          <w:i/>
          <w:color w:val="000000"/>
        </w:rPr>
      </w:pPr>
      <w:r w:rsidRPr="00765BC4">
        <w:rPr>
          <w:rFonts w:ascii="Palatino Linotype" w:hAnsi="Palatino Linotype" w:cs="Arial"/>
          <w:i/>
          <w:color w:val="000000"/>
        </w:rPr>
        <w:t>Los supuestos de reserva o confidencialidad previstos en las leyes deberán ser acordes con las bases, principios y disposiciones establecidos en la Ley General y, en ningún caso, podrán contravenirla.</w:t>
      </w:r>
    </w:p>
    <w:p w14:paraId="26B22C81" w14:textId="77777777" w:rsidR="00191180" w:rsidRPr="00765BC4" w:rsidRDefault="00191180" w:rsidP="006F7BEF">
      <w:pPr>
        <w:suppressAutoHyphens w:val="0"/>
        <w:spacing w:line="360" w:lineRule="auto"/>
        <w:ind w:left="567" w:right="567"/>
        <w:contextualSpacing/>
        <w:jc w:val="both"/>
        <w:rPr>
          <w:rFonts w:ascii="Palatino Linotype" w:hAnsi="Palatino Linotype" w:cs="Arial"/>
          <w:i/>
          <w:color w:val="000000"/>
        </w:rPr>
      </w:pPr>
      <w:r w:rsidRPr="00765BC4">
        <w:rPr>
          <w:rFonts w:ascii="Palatino Linotype" w:hAnsi="Palatino Linotype" w:cs="Arial"/>
          <w:i/>
          <w:color w:val="000000"/>
        </w:rPr>
        <w:t>Los titulares de las áreas de los sujetos obligados serán los responsables de clasificar la información, de conformidad con lo dispuesto en la presente Ley y demás disposiciones jurídicas aplicables.</w:t>
      </w:r>
    </w:p>
    <w:p w14:paraId="1C622370" w14:textId="77777777" w:rsidR="00191180" w:rsidRPr="00765BC4" w:rsidRDefault="00191180" w:rsidP="006F7BEF">
      <w:pPr>
        <w:suppressAutoHyphens w:val="0"/>
        <w:spacing w:line="360" w:lineRule="auto"/>
        <w:ind w:left="567" w:right="567"/>
        <w:contextualSpacing/>
        <w:jc w:val="both"/>
        <w:rPr>
          <w:rFonts w:ascii="Palatino Linotype" w:hAnsi="Palatino Linotype" w:cs="Arial"/>
          <w:i/>
          <w:color w:val="000000"/>
        </w:rPr>
      </w:pPr>
      <w:r w:rsidRPr="00765BC4">
        <w:rPr>
          <w:rFonts w:ascii="Palatino Linotype" w:hAnsi="Palatino Linotype" w:cs="Arial"/>
          <w:i/>
          <w:color w:val="000000"/>
        </w:rPr>
        <w:t>(…)”</w:t>
      </w:r>
    </w:p>
    <w:p w14:paraId="7BF6399B" w14:textId="77777777" w:rsidR="00191180" w:rsidRPr="00765BC4" w:rsidRDefault="00191180" w:rsidP="006F7BEF">
      <w:pPr>
        <w:suppressAutoHyphens w:val="0"/>
        <w:spacing w:line="360" w:lineRule="auto"/>
        <w:ind w:left="567" w:right="567"/>
        <w:contextualSpacing/>
        <w:jc w:val="both"/>
        <w:rPr>
          <w:rFonts w:ascii="Palatino Linotype" w:hAnsi="Palatino Linotype" w:cs="Arial"/>
          <w:i/>
          <w:color w:val="000000"/>
        </w:rPr>
      </w:pPr>
    </w:p>
    <w:p w14:paraId="300CD8CF" w14:textId="77777777" w:rsidR="00191180" w:rsidRPr="00765BC4" w:rsidRDefault="00191180" w:rsidP="006F7BEF">
      <w:pPr>
        <w:suppressAutoHyphens w:val="0"/>
        <w:spacing w:line="360" w:lineRule="auto"/>
        <w:ind w:left="567" w:right="567"/>
        <w:contextualSpacing/>
        <w:jc w:val="both"/>
        <w:rPr>
          <w:rFonts w:ascii="Palatino Linotype" w:hAnsi="Palatino Linotype" w:cs="Arial"/>
          <w:i/>
          <w:color w:val="000000"/>
        </w:rPr>
      </w:pPr>
      <w:r w:rsidRPr="00765BC4">
        <w:rPr>
          <w:rFonts w:ascii="Palatino Linotype" w:hAnsi="Palatino Linotype" w:cs="Arial"/>
          <w:i/>
          <w:color w:val="000000"/>
        </w:rPr>
        <w:t>“</w:t>
      </w:r>
      <w:r w:rsidRPr="00765BC4">
        <w:rPr>
          <w:rFonts w:ascii="Palatino Linotype" w:hAnsi="Palatino Linotype" w:cs="Arial"/>
          <w:b/>
          <w:i/>
          <w:color w:val="000000"/>
        </w:rPr>
        <w:t>Artículo 140.</w:t>
      </w:r>
      <w:r w:rsidRPr="00765BC4">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77E64D72" w14:textId="77777777" w:rsidR="00191180" w:rsidRPr="00765BC4" w:rsidRDefault="00191180" w:rsidP="006F7BEF">
      <w:pPr>
        <w:suppressAutoHyphens w:val="0"/>
        <w:spacing w:line="360" w:lineRule="auto"/>
        <w:ind w:left="567" w:right="567"/>
        <w:contextualSpacing/>
        <w:jc w:val="both"/>
        <w:rPr>
          <w:rFonts w:ascii="Palatino Linotype" w:hAnsi="Palatino Linotype" w:cs="Arial"/>
          <w:i/>
          <w:color w:val="000000"/>
        </w:rPr>
      </w:pPr>
      <w:r w:rsidRPr="00765BC4">
        <w:rPr>
          <w:rFonts w:ascii="Palatino Linotype" w:hAnsi="Palatino Linotype" w:cs="Arial"/>
          <w:b/>
          <w:bCs/>
          <w:i/>
          <w:color w:val="000000"/>
        </w:rPr>
        <w:t>I.</w:t>
      </w:r>
      <w:r w:rsidRPr="00765BC4">
        <w:rPr>
          <w:rFonts w:ascii="Palatino Linotype" w:hAnsi="Palatino Linotype" w:cs="Arial"/>
          <w:i/>
          <w:color w:val="000000"/>
        </w:rPr>
        <w:t xml:space="preserve"> Comprometa la seguridad pública y cuente con un propósito genuino y un efecto demostrable;</w:t>
      </w:r>
    </w:p>
    <w:p w14:paraId="5935FCDB" w14:textId="77777777" w:rsidR="00191180" w:rsidRPr="00765BC4" w:rsidRDefault="00191180" w:rsidP="006F7BEF">
      <w:pPr>
        <w:suppressAutoHyphens w:val="0"/>
        <w:spacing w:line="360" w:lineRule="auto"/>
        <w:ind w:left="567" w:right="567"/>
        <w:contextualSpacing/>
        <w:jc w:val="both"/>
        <w:rPr>
          <w:rFonts w:ascii="Palatino Linotype" w:hAnsi="Palatino Linotype" w:cs="Arial"/>
          <w:i/>
          <w:color w:val="000000"/>
        </w:rPr>
      </w:pPr>
      <w:r w:rsidRPr="00765BC4">
        <w:rPr>
          <w:rFonts w:ascii="Palatino Linotype" w:hAnsi="Palatino Linotype" w:cs="Arial"/>
          <w:b/>
          <w:bCs/>
          <w:i/>
          <w:color w:val="000000"/>
        </w:rPr>
        <w:t>II.</w:t>
      </w:r>
      <w:r w:rsidRPr="00765BC4">
        <w:rPr>
          <w:rFonts w:ascii="Palatino Linotype" w:hAnsi="Palatino Linotype" w:cs="Arial"/>
          <w:i/>
          <w:color w:val="000000"/>
        </w:rPr>
        <w:t xml:space="preserve"> Pueda menoscabar la conducción de las negociaciones y relaciones internacionales;</w:t>
      </w:r>
    </w:p>
    <w:p w14:paraId="073253E0" w14:textId="77777777" w:rsidR="00191180" w:rsidRPr="00765BC4" w:rsidRDefault="00191180" w:rsidP="006F7BEF">
      <w:pPr>
        <w:suppressAutoHyphens w:val="0"/>
        <w:spacing w:line="360" w:lineRule="auto"/>
        <w:ind w:left="567" w:right="567"/>
        <w:contextualSpacing/>
        <w:jc w:val="both"/>
        <w:rPr>
          <w:rFonts w:ascii="Palatino Linotype" w:hAnsi="Palatino Linotype" w:cs="Arial"/>
          <w:i/>
          <w:color w:val="000000"/>
        </w:rPr>
      </w:pPr>
      <w:r w:rsidRPr="00765BC4">
        <w:rPr>
          <w:rFonts w:ascii="Palatino Linotype" w:hAnsi="Palatino Linotype" w:cs="Arial"/>
          <w:b/>
          <w:bCs/>
          <w:i/>
          <w:color w:val="000000"/>
        </w:rPr>
        <w:t>III.</w:t>
      </w:r>
      <w:r w:rsidRPr="00765BC4">
        <w:rPr>
          <w:rFonts w:ascii="Palatino Linotype" w:hAnsi="Palatino Linotype" w:cs="Arial"/>
          <w:i/>
          <w:color w:val="000000"/>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0C86495" w14:textId="77777777" w:rsidR="00191180" w:rsidRPr="00765BC4" w:rsidRDefault="00191180" w:rsidP="006F7BEF">
      <w:pPr>
        <w:suppressAutoHyphens w:val="0"/>
        <w:spacing w:line="360" w:lineRule="auto"/>
        <w:ind w:left="567" w:right="567"/>
        <w:contextualSpacing/>
        <w:jc w:val="both"/>
        <w:rPr>
          <w:rFonts w:ascii="Palatino Linotype" w:hAnsi="Palatino Linotype" w:cs="Arial"/>
          <w:i/>
          <w:color w:val="000000"/>
        </w:rPr>
      </w:pPr>
      <w:r w:rsidRPr="00765BC4">
        <w:rPr>
          <w:rFonts w:ascii="Palatino Linotype" w:hAnsi="Palatino Linotype" w:cs="Arial"/>
          <w:b/>
          <w:bCs/>
          <w:i/>
          <w:color w:val="000000"/>
        </w:rPr>
        <w:t>IV.</w:t>
      </w:r>
      <w:r w:rsidRPr="00765BC4">
        <w:rPr>
          <w:rFonts w:ascii="Palatino Linotype" w:hAnsi="Palatino Linotype" w:cs="Arial"/>
          <w:i/>
          <w:color w:val="000000"/>
        </w:rPr>
        <w:t xml:space="preserve"> Ponga en riesgo la vida, la seguridad o la salud de una persona física;</w:t>
      </w:r>
    </w:p>
    <w:p w14:paraId="12C7886A" w14:textId="77777777" w:rsidR="00191180" w:rsidRPr="00765BC4" w:rsidRDefault="00191180" w:rsidP="006F7BEF">
      <w:pPr>
        <w:suppressAutoHyphens w:val="0"/>
        <w:spacing w:line="360" w:lineRule="auto"/>
        <w:ind w:left="567" w:right="567"/>
        <w:contextualSpacing/>
        <w:jc w:val="both"/>
        <w:rPr>
          <w:rFonts w:ascii="Palatino Linotype" w:hAnsi="Palatino Linotype" w:cs="Arial"/>
          <w:i/>
          <w:color w:val="000000"/>
        </w:rPr>
      </w:pPr>
      <w:r w:rsidRPr="00765BC4">
        <w:rPr>
          <w:rFonts w:ascii="Palatino Linotype" w:hAnsi="Palatino Linotype" w:cs="Arial"/>
          <w:b/>
          <w:bCs/>
          <w:i/>
          <w:color w:val="000000"/>
        </w:rPr>
        <w:t>V.</w:t>
      </w:r>
      <w:r w:rsidRPr="00765BC4">
        <w:rPr>
          <w:rFonts w:ascii="Palatino Linotype" w:hAnsi="Palatino Linotype" w:cs="Arial"/>
          <w:i/>
          <w:color w:val="000000"/>
        </w:rPr>
        <w:t xml:space="preserve"> Aquella cuya divulgación obstruya o pueda causar un serio perjuicio a:</w:t>
      </w:r>
    </w:p>
    <w:p w14:paraId="0BC90DA6" w14:textId="77777777" w:rsidR="00191180" w:rsidRPr="00765BC4" w:rsidRDefault="00191180" w:rsidP="006F7BEF">
      <w:pPr>
        <w:suppressAutoHyphens w:val="0"/>
        <w:spacing w:line="360" w:lineRule="auto"/>
        <w:ind w:left="851" w:right="567"/>
        <w:contextualSpacing/>
        <w:jc w:val="both"/>
        <w:rPr>
          <w:rFonts w:ascii="Palatino Linotype" w:hAnsi="Palatino Linotype" w:cs="Arial"/>
          <w:i/>
          <w:color w:val="000000"/>
        </w:rPr>
      </w:pPr>
      <w:r w:rsidRPr="00765BC4">
        <w:rPr>
          <w:rFonts w:ascii="Palatino Linotype" w:hAnsi="Palatino Linotype" w:cs="Arial"/>
          <w:b/>
          <w:bCs/>
          <w:i/>
          <w:color w:val="000000"/>
        </w:rPr>
        <w:lastRenderedPageBreak/>
        <w:t>1.</w:t>
      </w:r>
      <w:r w:rsidRPr="00765BC4">
        <w:rPr>
          <w:rFonts w:ascii="Palatino Linotype" w:hAnsi="Palatino Linotype" w:cs="Arial"/>
          <w:i/>
          <w:color w:val="000000"/>
        </w:rPr>
        <w:t xml:space="preserve"> Las actividades de fiscalización, verificación, inspección, comprobación y auditoría sobre el cumplimiento de las Leyes; o</w:t>
      </w:r>
    </w:p>
    <w:p w14:paraId="3B1D4331" w14:textId="77777777" w:rsidR="00191180" w:rsidRPr="00765BC4" w:rsidRDefault="00191180" w:rsidP="006F7BEF">
      <w:pPr>
        <w:suppressAutoHyphens w:val="0"/>
        <w:spacing w:line="360" w:lineRule="auto"/>
        <w:ind w:left="851" w:right="567"/>
        <w:contextualSpacing/>
        <w:jc w:val="both"/>
        <w:rPr>
          <w:rFonts w:ascii="Palatino Linotype" w:hAnsi="Palatino Linotype" w:cs="Arial"/>
          <w:i/>
          <w:color w:val="000000"/>
        </w:rPr>
      </w:pPr>
      <w:r w:rsidRPr="00765BC4">
        <w:rPr>
          <w:rFonts w:ascii="Palatino Linotype" w:hAnsi="Palatino Linotype" w:cs="Arial"/>
          <w:b/>
          <w:bCs/>
          <w:i/>
          <w:color w:val="000000"/>
        </w:rPr>
        <w:t>2.</w:t>
      </w:r>
      <w:r w:rsidRPr="00765BC4">
        <w:rPr>
          <w:rFonts w:ascii="Palatino Linotype" w:hAnsi="Palatino Linotype" w:cs="Arial"/>
          <w:i/>
          <w:color w:val="000000"/>
        </w:rPr>
        <w:t xml:space="preserve"> La recaudación de las contribuciones.</w:t>
      </w:r>
    </w:p>
    <w:p w14:paraId="6CA776E1" w14:textId="77777777" w:rsidR="00191180" w:rsidRPr="00765BC4" w:rsidRDefault="00191180" w:rsidP="006F7BEF">
      <w:pPr>
        <w:suppressAutoHyphens w:val="0"/>
        <w:spacing w:line="360" w:lineRule="auto"/>
        <w:ind w:left="567" w:right="567"/>
        <w:contextualSpacing/>
        <w:jc w:val="both"/>
        <w:rPr>
          <w:rFonts w:ascii="Palatino Linotype" w:hAnsi="Palatino Linotype" w:cs="Arial"/>
          <w:i/>
          <w:color w:val="000000"/>
        </w:rPr>
      </w:pPr>
      <w:r w:rsidRPr="00765BC4">
        <w:rPr>
          <w:rFonts w:ascii="Palatino Linotype" w:hAnsi="Palatino Linotype" w:cs="Arial"/>
          <w:b/>
          <w:bCs/>
          <w:i/>
          <w:color w:val="000000"/>
        </w:rPr>
        <w:t>VI.</w:t>
      </w:r>
      <w:r w:rsidRPr="00765BC4">
        <w:rPr>
          <w:rFonts w:ascii="Palatino Linotype" w:hAnsi="Palatino Linotype" w:cs="Arial"/>
          <w:i/>
          <w:color w:val="000000"/>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F888BE6" w14:textId="77777777" w:rsidR="00191180" w:rsidRPr="00765BC4" w:rsidRDefault="00191180" w:rsidP="006F7BEF">
      <w:pPr>
        <w:suppressAutoHyphens w:val="0"/>
        <w:spacing w:line="360" w:lineRule="auto"/>
        <w:ind w:left="567" w:right="567"/>
        <w:contextualSpacing/>
        <w:jc w:val="both"/>
        <w:rPr>
          <w:rFonts w:ascii="Palatino Linotype" w:hAnsi="Palatino Linotype" w:cs="Arial"/>
          <w:i/>
          <w:color w:val="000000"/>
        </w:rPr>
      </w:pPr>
      <w:r w:rsidRPr="00765BC4">
        <w:rPr>
          <w:rFonts w:ascii="Palatino Linotype" w:hAnsi="Palatino Linotype" w:cs="Arial"/>
          <w:b/>
          <w:bCs/>
          <w:i/>
          <w:color w:val="000000"/>
        </w:rPr>
        <w:t xml:space="preserve">VII. </w:t>
      </w:r>
      <w:r w:rsidRPr="00765BC4">
        <w:rPr>
          <w:rFonts w:ascii="Palatino Linotype" w:hAnsi="Palatino Linotype" w:cs="Arial"/>
          <w:i/>
          <w:color w:val="000000"/>
        </w:rPr>
        <w:t>La que contengan las opiniones, recomendaciones o puntos de vista que formen parte del proceso deliberativo de los servidores públicos, hasta en tanto sea adoptada la decisión definitiva, la cual deberá estar documentada;</w:t>
      </w:r>
    </w:p>
    <w:p w14:paraId="646BE1A0" w14:textId="77777777" w:rsidR="00191180" w:rsidRPr="00765BC4" w:rsidRDefault="00191180" w:rsidP="006F7BEF">
      <w:pPr>
        <w:suppressAutoHyphens w:val="0"/>
        <w:spacing w:line="360" w:lineRule="auto"/>
        <w:ind w:left="567" w:right="567"/>
        <w:contextualSpacing/>
        <w:jc w:val="both"/>
        <w:rPr>
          <w:rFonts w:ascii="Palatino Linotype" w:hAnsi="Palatino Linotype" w:cs="Arial"/>
          <w:i/>
          <w:color w:val="000000"/>
        </w:rPr>
      </w:pPr>
      <w:r w:rsidRPr="00765BC4">
        <w:rPr>
          <w:rFonts w:ascii="Palatino Linotype" w:hAnsi="Palatino Linotype" w:cs="Arial"/>
          <w:b/>
          <w:bCs/>
          <w:i/>
          <w:color w:val="000000"/>
        </w:rPr>
        <w:t>VIII.</w:t>
      </w:r>
      <w:r w:rsidRPr="00765BC4">
        <w:rPr>
          <w:rFonts w:ascii="Palatino Linotype" w:hAnsi="Palatino Linotype" w:cs="Arial"/>
          <w:i/>
          <w:color w:val="000000"/>
        </w:rPr>
        <w:t xml:space="preserve"> Vulnere la conducción de los expedientes judiciales o de los procedimientos administrativos seguidos en forma de juicio, en tanto no hayan quedado firmes;</w:t>
      </w:r>
    </w:p>
    <w:p w14:paraId="19BBA6B2" w14:textId="77777777" w:rsidR="00191180" w:rsidRPr="00765BC4" w:rsidRDefault="00191180" w:rsidP="006F7BEF">
      <w:pPr>
        <w:suppressAutoHyphens w:val="0"/>
        <w:spacing w:line="360" w:lineRule="auto"/>
        <w:ind w:left="567" w:right="567"/>
        <w:contextualSpacing/>
        <w:jc w:val="both"/>
        <w:rPr>
          <w:rFonts w:ascii="Palatino Linotype" w:hAnsi="Palatino Linotype" w:cs="Arial"/>
          <w:i/>
          <w:color w:val="000000"/>
        </w:rPr>
      </w:pPr>
      <w:r w:rsidRPr="00765BC4">
        <w:rPr>
          <w:rFonts w:ascii="Palatino Linotype" w:hAnsi="Palatino Linotype" w:cs="Arial"/>
          <w:b/>
          <w:bCs/>
          <w:i/>
          <w:color w:val="000000"/>
        </w:rPr>
        <w:t>IX.</w:t>
      </w:r>
      <w:r w:rsidRPr="00765BC4">
        <w:rPr>
          <w:rFonts w:ascii="Palatino Linotype" w:hAnsi="Palatino Linotype" w:cs="Arial"/>
          <w:i/>
          <w:color w:val="000000"/>
        </w:rPr>
        <w:t xml:space="preserve"> Se encuentre contenida dentro de las investigaciones de hechos que la Ley señale como delitos y se tramiten ante el Ministerio Público;</w:t>
      </w:r>
    </w:p>
    <w:p w14:paraId="4EF6BFE6" w14:textId="77777777" w:rsidR="00191180" w:rsidRPr="00765BC4" w:rsidRDefault="00191180" w:rsidP="006F7BEF">
      <w:pPr>
        <w:suppressAutoHyphens w:val="0"/>
        <w:spacing w:line="360" w:lineRule="auto"/>
        <w:ind w:left="567" w:right="567"/>
        <w:contextualSpacing/>
        <w:jc w:val="both"/>
        <w:rPr>
          <w:rFonts w:ascii="Palatino Linotype" w:hAnsi="Palatino Linotype" w:cs="Arial"/>
          <w:i/>
          <w:color w:val="000000"/>
        </w:rPr>
      </w:pPr>
      <w:r w:rsidRPr="00765BC4">
        <w:rPr>
          <w:rFonts w:ascii="Palatino Linotype" w:hAnsi="Palatino Linotype" w:cs="Arial"/>
          <w:b/>
          <w:bCs/>
          <w:i/>
          <w:color w:val="000000"/>
        </w:rPr>
        <w:t>X.</w:t>
      </w:r>
      <w:r w:rsidRPr="00765BC4">
        <w:rPr>
          <w:rFonts w:ascii="Palatino Linotype" w:hAnsi="Palatino Linotype" w:cs="Arial"/>
          <w:i/>
          <w:color w:val="000000"/>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B2CAE19" w14:textId="77777777" w:rsidR="00191180" w:rsidRPr="00765BC4" w:rsidRDefault="00191180" w:rsidP="006F7BEF">
      <w:pPr>
        <w:suppressAutoHyphens w:val="0"/>
        <w:spacing w:line="360" w:lineRule="auto"/>
        <w:ind w:left="567" w:right="567"/>
        <w:contextualSpacing/>
        <w:jc w:val="both"/>
        <w:rPr>
          <w:rFonts w:ascii="Palatino Linotype" w:hAnsi="Palatino Linotype" w:cs="Arial"/>
          <w:i/>
          <w:color w:val="000000"/>
        </w:rPr>
      </w:pPr>
      <w:r w:rsidRPr="00765BC4">
        <w:rPr>
          <w:rFonts w:ascii="Palatino Linotype" w:hAnsi="Palatino Linotype" w:cs="Arial"/>
          <w:i/>
          <w:color w:val="000000"/>
        </w:rPr>
        <w:t xml:space="preserve">Cuando se trate de información sobre estudios y proyectos cuya divulgación pueda causar daños al interés del Estado o suponga un riesgo para su realización, siempre </w:t>
      </w:r>
      <w:r w:rsidRPr="00765BC4">
        <w:rPr>
          <w:rFonts w:ascii="Palatino Linotype" w:hAnsi="Palatino Linotype" w:cs="Arial"/>
          <w:i/>
          <w:color w:val="000000"/>
        </w:rPr>
        <w:lastRenderedPageBreak/>
        <w:t>que esté directamente relacionado con procesos o procedimientos administrativos o judiciales que no hayan quedado firmes; y</w:t>
      </w:r>
    </w:p>
    <w:p w14:paraId="2C1FE33A" w14:textId="77777777" w:rsidR="00191180" w:rsidRPr="00765BC4" w:rsidRDefault="00191180" w:rsidP="006F7BEF">
      <w:pPr>
        <w:suppressAutoHyphens w:val="0"/>
        <w:spacing w:line="360" w:lineRule="auto"/>
        <w:ind w:left="567" w:right="567"/>
        <w:contextualSpacing/>
        <w:jc w:val="both"/>
        <w:rPr>
          <w:rFonts w:ascii="Palatino Linotype" w:hAnsi="Palatino Linotype" w:cs="Arial"/>
          <w:i/>
          <w:color w:val="000000"/>
        </w:rPr>
      </w:pPr>
      <w:r w:rsidRPr="00765BC4">
        <w:rPr>
          <w:rFonts w:ascii="Palatino Linotype" w:hAnsi="Palatino Linotype" w:cs="Arial"/>
          <w:b/>
          <w:bCs/>
          <w:i/>
          <w:color w:val="000000"/>
        </w:rPr>
        <w:t>XI.</w:t>
      </w:r>
      <w:r w:rsidRPr="00765BC4">
        <w:rPr>
          <w:rFonts w:ascii="Palatino Linotype" w:hAnsi="Palatino Linotype" w:cs="Arial"/>
          <w:i/>
          <w:color w:val="000000"/>
        </w:rPr>
        <w:t xml:space="preserve"> Las que por disposición expresa de una ley tengan tal carácter, siempre que sean acordes con las bases, principios y disposiciones establecidos en esta Ley y no la contravengan; así como las previstas en tratados internacionales.”</w:t>
      </w:r>
    </w:p>
    <w:p w14:paraId="5E5D0282" w14:textId="77777777" w:rsidR="00191180" w:rsidRPr="00765BC4" w:rsidRDefault="00191180" w:rsidP="006F7BEF">
      <w:pPr>
        <w:suppressAutoHyphens w:val="0"/>
        <w:spacing w:line="360" w:lineRule="auto"/>
        <w:ind w:left="567" w:right="567"/>
        <w:contextualSpacing/>
        <w:jc w:val="both"/>
        <w:rPr>
          <w:rFonts w:ascii="Palatino Linotype" w:hAnsi="Palatino Linotype" w:cs="Arial"/>
          <w:i/>
          <w:color w:val="000000"/>
        </w:rPr>
      </w:pPr>
    </w:p>
    <w:p w14:paraId="31361848" w14:textId="77777777" w:rsidR="00191180" w:rsidRPr="00765BC4" w:rsidRDefault="00191180" w:rsidP="006F7BEF">
      <w:pPr>
        <w:suppressAutoHyphens w:val="0"/>
        <w:spacing w:line="360" w:lineRule="auto"/>
        <w:ind w:left="567" w:right="567"/>
        <w:contextualSpacing/>
        <w:jc w:val="both"/>
        <w:rPr>
          <w:rFonts w:ascii="Palatino Linotype" w:hAnsi="Palatino Linotype" w:cs="Arial"/>
          <w:b/>
          <w:i/>
          <w:color w:val="000000"/>
        </w:rPr>
      </w:pPr>
      <w:r w:rsidRPr="00765BC4">
        <w:rPr>
          <w:rFonts w:ascii="Palatino Linotype" w:hAnsi="Palatino Linotype" w:cs="Arial"/>
          <w:i/>
          <w:color w:val="000000"/>
        </w:rPr>
        <w:t>“</w:t>
      </w:r>
      <w:r w:rsidRPr="00765BC4">
        <w:rPr>
          <w:rFonts w:ascii="Palatino Linotype" w:hAnsi="Palatino Linotype" w:cs="Arial"/>
          <w:b/>
          <w:i/>
          <w:color w:val="000000"/>
        </w:rPr>
        <w:t>Artículo 141.</w:t>
      </w:r>
      <w:r w:rsidRPr="00765BC4">
        <w:rPr>
          <w:rFonts w:ascii="Palatino Linotype" w:hAnsi="Palatino Linotype" w:cs="Arial"/>
          <w:i/>
          <w:color w:val="000000"/>
        </w:rPr>
        <w:t xml:space="preserve"> </w:t>
      </w:r>
      <w:r w:rsidRPr="00765BC4">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034E60F2" w14:textId="77777777" w:rsidR="00191180" w:rsidRPr="00765BC4" w:rsidRDefault="00191180" w:rsidP="006F7BEF">
      <w:pPr>
        <w:suppressAutoHyphens w:val="0"/>
        <w:spacing w:line="360" w:lineRule="auto"/>
        <w:ind w:left="567" w:right="567"/>
        <w:contextualSpacing/>
        <w:jc w:val="both"/>
        <w:rPr>
          <w:rFonts w:ascii="Palatino Linotype" w:hAnsi="Palatino Linotype" w:cs="Arial"/>
          <w:b/>
          <w:i/>
          <w:color w:val="000000"/>
        </w:rPr>
      </w:pPr>
      <w:r w:rsidRPr="00765BC4">
        <w:rPr>
          <w:rFonts w:ascii="Palatino Linotype" w:hAnsi="Palatino Linotype" w:cs="Arial"/>
          <w:i/>
          <w:color w:val="000000"/>
        </w:rPr>
        <w:t xml:space="preserve">(Énfasis añadido) </w:t>
      </w:r>
    </w:p>
    <w:p w14:paraId="70E9CEC5" w14:textId="77777777" w:rsidR="00191180" w:rsidRPr="00765BC4" w:rsidRDefault="00191180" w:rsidP="006F7BEF">
      <w:pPr>
        <w:suppressAutoHyphens w:val="0"/>
        <w:autoSpaceDE w:val="0"/>
        <w:autoSpaceDN w:val="0"/>
        <w:adjustRightInd w:val="0"/>
        <w:spacing w:line="360" w:lineRule="auto"/>
        <w:ind w:right="50" w:firstLine="1418"/>
        <w:jc w:val="both"/>
        <w:rPr>
          <w:rFonts w:ascii="Palatino Linotype" w:hAnsi="Palatino Linotype" w:cs="Arial"/>
          <w:bCs/>
          <w:color w:val="000000"/>
          <w:lang w:val="es-ES_tradnl"/>
        </w:rPr>
      </w:pPr>
    </w:p>
    <w:p w14:paraId="54AE57E0" w14:textId="77777777" w:rsidR="00191180" w:rsidRPr="00765BC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65BC4">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F6E03F7" w14:textId="77777777" w:rsidR="00191180" w:rsidRPr="00765BC4"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A9B0187" w14:textId="77777777" w:rsidR="00191180" w:rsidRPr="00765BC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65BC4">
        <w:rPr>
          <w:rFonts w:ascii="Palatino Linotype" w:hAnsi="Palatino Linotype" w:cs="Arial"/>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w:t>
      </w:r>
      <w:r w:rsidRPr="00765BC4">
        <w:rPr>
          <w:rFonts w:ascii="Palatino Linotype" w:hAnsi="Palatino Linotype" w:cs="Arial"/>
          <w:lang w:val="es-ES"/>
        </w:rPr>
        <w:lastRenderedPageBreak/>
        <w:t>entregar la información, que efectivamente se vulneraría cualquiera de los supuestos consagrados en la ley.</w:t>
      </w:r>
    </w:p>
    <w:p w14:paraId="2796A057" w14:textId="77777777" w:rsidR="00191180" w:rsidRPr="00765BC4" w:rsidRDefault="00191180" w:rsidP="006F7BEF">
      <w:pPr>
        <w:tabs>
          <w:tab w:val="left" w:pos="426"/>
        </w:tabs>
        <w:suppressAutoHyphens w:val="0"/>
        <w:spacing w:line="360" w:lineRule="auto"/>
        <w:contextualSpacing/>
        <w:rPr>
          <w:rFonts w:ascii="Palatino Linotype" w:hAnsi="Palatino Linotype" w:cs="Arial"/>
          <w:lang w:val="es-ES"/>
        </w:rPr>
      </w:pPr>
    </w:p>
    <w:p w14:paraId="5891ECAA" w14:textId="77777777" w:rsidR="00191180" w:rsidRPr="00765BC4"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65BC4">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1312566" w14:textId="77777777" w:rsidR="00191180" w:rsidRPr="00765BC4"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0574ACA0" w14:textId="77777777" w:rsidR="00191180" w:rsidRPr="00765BC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65BC4">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80F1F42" w14:textId="77777777" w:rsidR="00191180" w:rsidRPr="00765BC4"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272F1C77" w14:textId="77777777" w:rsidR="00191180" w:rsidRPr="00765BC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65BC4">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563D3E0" w14:textId="77777777" w:rsidR="00191180" w:rsidRPr="00765BC4" w:rsidRDefault="00191180" w:rsidP="006F7BEF">
      <w:pPr>
        <w:tabs>
          <w:tab w:val="left" w:pos="426"/>
        </w:tabs>
        <w:suppressAutoHyphens w:val="0"/>
        <w:spacing w:line="360" w:lineRule="auto"/>
        <w:contextualSpacing/>
        <w:rPr>
          <w:rFonts w:ascii="Palatino Linotype" w:hAnsi="Palatino Linotype" w:cs="Arial"/>
          <w:lang w:val="es-ES"/>
        </w:rPr>
      </w:pPr>
    </w:p>
    <w:p w14:paraId="71C41FA0" w14:textId="77777777" w:rsidR="00191180" w:rsidRPr="00765BC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65BC4">
        <w:rPr>
          <w:rFonts w:ascii="Palatino Linotype" w:hAnsi="Palatino Linotype" w:cs="Arial"/>
          <w:lang w:val="es-ES"/>
        </w:rPr>
        <w:lastRenderedPageBreak/>
        <w:t>De</w:t>
      </w:r>
      <w:r w:rsidRPr="00765BC4">
        <w:rPr>
          <w:rFonts w:ascii="Palatino Linotype" w:hAnsi="Palatino Linotype" w:cs="Arial"/>
          <w:lang w:val="es-ES_tradnl"/>
        </w:rPr>
        <w:t xml:space="preserve"> tal manera que el </w:t>
      </w:r>
      <w:r w:rsidRPr="00765BC4">
        <w:rPr>
          <w:rFonts w:ascii="Palatino Linotype" w:hAnsi="Palatino Linotype" w:cs="Arial"/>
          <w:b/>
          <w:lang w:val="es-ES_tradnl"/>
        </w:rPr>
        <w:t>SUJETO OBLIGADO</w:t>
      </w:r>
      <w:r w:rsidRPr="00765BC4">
        <w:rPr>
          <w:rFonts w:ascii="Palatino Linotype"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0BFE2282" w14:textId="77777777" w:rsidR="00191180" w:rsidRPr="00765BC4"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2F7E7F90" w14:textId="77777777" w:rsidR="00191180" w:rsidRPr="00765BC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765BC4">
        <w:rPr>
          <w:rFonts w:ascii="Palatino Linotype" w:hAnsi="Palatino Linotype" w:cs="Arial"/>
          <w:color w:val="222222"/>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2F082D8" w14:textId="77777777" w:rsidR="00191180" w:rsidRPr="00765BC4"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7FD84F8A" w14:textId="77777777" w:rsidR="00191180" w:rsidRPr="00765BC4"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765BC4">
        <w:rPr>
          <w:rFonts w:ascii="Palatino Linotype" w:hAnsi="Palatino Linotype" w:cs="Arial"/>
          <w:b/>
          <w:i/>
          <w:color w:val="000000"/>
          <w:lang w:val="es-ES_tradnl"/>
        </w:rPr>
        <w:t>“Artículo 16.</w:t>
      </w:r>
      <w:r w:rsidRPr="00765BC4">
        <w:rPr>
          <w:rFonts w:ascii="Palatino Linotype" w:hAnsi="Palatino Linotype" w:cs="Arial"/>
          <w:i/>
          <w:color w:val="000000"/>
          <w:lang w:val="es-ES_tradnl"/>
        </w:rPr>
        <w:t xml:space="preserve"> Nadie puede ser molestado en su persona, familia, domicilio, papeles o posesiones, </w:t>
      </w:r>
      <w:r w:rsidRPr="00765BC4">
        <w:rPr>
          <w:rFonts w:ascii="Palatino Linotype" w:hAnsi="Palatino Linotype" w:cs="Arial"/>
          <w:b/>
          <w:i/>
          <w:color w:val="000000"/>
          <w:lang w:val="es-ES_tradnl"/>
        </w:rPr>
        <w:t>sino en virtud de mandamiento escrito de la autoridad competente, que funde y motive la causa legal del procedimiento</w:t>
      </w:r>
      <w:r w:rsidRPr="00765BC4">
        <w:rPr>
          <w:rFonts w:ascii="Palatino Linotype" w:hAnsi="Palatino Linotype" w:cs="Arial"/>
          <w:i/>
          <w:color w:val="000000"/>
          <w:lang w:val="es-ES_tradnl"/>
        </w:rPr>
        <w:t>.</w:t>
      </w:r>
    </w:p>
    <w:p w14:paraId="28704E61" w14:textId="77777777" w:rsidR="00191180" w:rsidRPr="00765BC4"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765BC4">
        <w:rPr>
          <w:rFonts w:ascii="Palatino Linotype" w:hAnsi="Palatino Linotype" w:cs="Arial"/>
          <w:i/>
          <w:color w:val="000000"/>
          <w:lang w:val="es-ES_tradnl"/>
        </w:rPr>
        <w:t>(…)”</w:t>
      </w:r>
    </w:p>
    <w:p w14:paraId="777BB2C8" w14:textId="77777777" w:rsidR="00191180" w:rsidRPr="00765BC4"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765BC4">
        <w:rPr>
          <w:rFonts w:ascii="Palatino Linotype" w:hAnsi="Palatino Linotype" w:cs="Arial"/>
          <w:i/>
          <w:color w:val="000000"/>
          <w:lang w:val="es-ES_tradnl"/>
        </w:rPr>
        <w:t xml:space="preserve">(Énfasis añadido) </w:t>
      </w:r>
    </w:p>
    <w:p w14:paraId="5F8690CD" w14:textId="77777777" w:rsidR="00191180" w:rsidRPr="00765BC4" w:rsidRDefault="00191180" w:rsidP="006F7BEF">
      <w:pPr>
        <w:shd w:val="clear" w:color="auto" w:fill="FFFFFF"/>
        <w:suppressAutoHyphens w:val="0"/>
        <w:spacing w:line="360" w:lineRule="auto"/>
        <w:contextualSpacing/>
        <w:jc w:val="both"/>
        <w:rPr>
          <w:rFonts w:ascii="Palatino Linotype" w:hAnsi="Palatino Linotype" w:cs="Arial"/>
          <w:color w:val="222222"/>
          <w:lang w:val="es-ES_tradnl" w:eastAsia="es-MX"/>
        </w:rPr>
      </w:pPr>
    </w:p>
    <w:p w14:paraId="486DE2E9" w14:textId="77777777" w:rsidR="00191180" w:rsidRPr="00765BC4"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765BC4">
        <w:rPr>
          <w:rFonts w:ascii="Palatino Linotype" w:hAnsi="Palatino Linotype" w:cs="Arial"/>
          <w:color w:val="222222"/>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AA6E7B3" w14:textId="77777777" w:rsidR="00191180" w:rsidRPr="00765BC4"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0139CD0" w14:textId="77777777" w:rsidR="00191180" w:rsidRPr="00765BC4"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765BC4">
        <w:rPr>
          <w:rFonts w:ascii="Palatino Linotype" w:hAnsi="Palatino Linotype" w:cs="Arial"/>
          <w:color w:val="222222"/>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7B73A8C8" w14:textId="77777777" w:rsidR="00191180" w:rsidRPr="00765BC4"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1F1EFCF7" w14:textId="77777777" w:rsidR="00191180" w:rsidRPr="00765BC4" w:rsidRDefault="00191180" w:rsidP="006F7BEF">
      <w:pPr>
        <w:numPr>
          <w:ilvl w:val="0"/>
          <w:numId w:val="9"/>
        </w:numPr>
        <w:tabs>
          <w:tab w:val="left" w:pos="284"/>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765BC4">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765BC4">
        <w:rPr>
          <w:rFonts w:ascii="Palatino Linotype" w:hAnsi="Palatino Linotype" w:cs="Arial"/>
          <w:i/>
          <w:iCs/>
          <w:color w:val="222222"/>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65BC4">
        <w:rPr>
          <w:rFonts w:ascii="Palatino Linotype" w:hAnsi="Palatino Linotype" w:cs="Arial"/>
          <w:color w:val="222222"/>
          <w:lang w:val="es-ES_tradnl" w:eastAsia="es-MX"/>
        </w:rPr>
        <w:t>”</w:t>
      </w:r>
    </w:p>
    <w:p w14:paraId="02DB5066" w14:textId="77777777" w:rsidR="00191180" w:rsidRPr="00765BC4"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2A8032A" w14:textId="77777777" w:rsidR="00191180" w:rsidRPr="00765BC4"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765BC4">
        <w:rPr>
          <w:rFonts w:ascii="Palatino Linotype" w:hAnsi="Palatino Linotype" w:cs="Arial"/>
          <w:color w:val="222222"/>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28E3F3E" w14:textId="77777777" w:rsidR="00191180" w:rsidRPr="00765BC4" w:rsidRDefault="00191180" w:rsidP="006F7BEF">
      <w:pPr>
        <w:suppressAutoHyphens w:val="0"/>
        <w:spacing w:line="360" w:lineRule="auto"/>
        <w:contextualSpacing/>
        <w:rPr>
          <w:rFonts w:ascii="Palatino Linotype" w:hAnsi="Palatino Linotype" w:cs="Arial"/>
          <w:color w:val="222222"/>
          <w:lang w:val="es-ES_tradnl" w:eastAsia="es-MX"/>
        </w:rPr>
      </w:pPr>
    </w:p>
    <w:p w14:paraId="561D2E53" w14:textId="77777777" w:rsidR="00191180" w:rsidRPr="00765BC4"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765BC4">
        <w:rPr>
          <w:rFonts w:ascii="Palatino Linotype" w:hAnsi="Palatino Linotype" w:cs="Arial"/>
          <w:color w:val="222222"/>
          <w:lang w:val="es-ES_tradnl" w:eastAsia="es-MX"/>
        </w:rPr>
        <w:t xml:space="preserve">Es así que a través de la presente resolución, se hace del conocimiento del </w:t>
      </w:r>
      <w:r w:rsidRPr="00765BC4">
        <w:rPr>
          <w:rFonts w:ascii="Palatino Linotype" w:hAnsi="Palatino Linotype" w:cs="Arial"/>
          <w:b/>
          <w:color w:val="222222"/>
          <w:lang w:val="es-ES_tradnl" w:eastAsia="es-MX"/>
        </w:rPr>
        <w:t>SUJETO OBLIGADO</w:t>
      </w:r>
      <w:r w:rsidRPr="00765BC4">
        <w:rPr>
          <w:rFonts w:ascii="Palatino Linotype" w:hAnsi="Palatino Linotype" w:cs="Arial"/>
          <w:color w:val="222222"/>
          <w:lang w:val="es-ES_tradnl" w:eastAsia="es-MX"/>
        </w:rPr>
        <w:t xml:space="preserve"> que deberá atender las solicitudes de información y resulta procedente ordenar la entrega de la información requerida, ajustándose a lo dispuesto </w:t>
      </w:r>
      <w:r w:rsidRPr="00765BC4">
        <w:rPr>
          <w:rFonts w:ascii="Palatino Linotype" w:hAnsi="Palatino Linotype" w:cs="Arial"/>
          <w:color w:val="222222"/>
          <w:lang w:val="es-ES_tradnl" w:eastAsia="es-MX"/>
        </w:rPr>
        <w:lastRenderedPageBreak/>
        <w:t>por el artículo 186 fracción IV de la ley de la materia, lo anterior para resarcir la afectación que le fue realizada al derecho de acceso a la información de la persona.</w:t>
      </w:r>
    </w:p>
    <w:p w14:paraId="38870949" w14:textId="77777777" w:rsidR="00191180" w:rsidRPr="00765BC4" w:rsidRDefault="00191180" w:rsidP="006F7BEF">
      <w:pPr>
        <w:suppressAutoHyphens w:val="0"/>
        <w:spacing w:line="360" w:lineRule="auto"/>
        <w:ind w:left="720"/>
        <w:contextualSpacing/>
        <w:rPr>
          <w:rFonts w:ascii="Palatino Linotype" w:hAnsi="Palatino Linotype" w:cs="Arial"/>
          <w:color w:val="000000"/>
          <w:lang w:val="es-ES_tradnl"/>
        </w:rPr>
      </w:pPr>
    </w:p>
    <w:p w14:paraId="2F7BF4E9" w14:textId="35904F7D" w:rsidR="00191180" w:rsidRPr="00765BC4" w:rsidRDefault="00C1345F" w:rsidP="006F7BEF">
      <w:pPr>
        <w:keepNext/>
        <w:keepLines/>
        <w:suppressAutoHyphens w:val="0"/>
        <w:spacing w:before="240" w:line="360" w:lineRule="auto"/>
        <w:outlineLvl w:val="0"/>
        <w:rPr>
          <w:rFonts w:ascii="Palatino Linotype" w:hAnsi="Palatino Linotype"/>
          <w:lang w:eastAsia="en-US"/>
        </w:rPr>
      </w:pPr>
      <w:bookmarkStart w:id="96" w:name="_Toc524344195"/>
      <w:bookmarkStart w:id="97" w:name="_Toc526271200"/>
      <w:bookmarkStart w:id="98" w:name="_Toc536106974"/>
      <w:bookmarkStart w:id="99" w:name="_Toc104470951"/>
      <w:r w:rsidRPr="00765BC4">
        <w:rPr>
          <w:rFonts w:ascii="Palatino Linotype" w:hAnsi="Palatino Linotype"/>
          <w:b/>
          <w:lang w:eastAsia="en-US"/>
        </w:rPr>
        <w:t>QUINTO</w:t>
      </w:r>
      <w:r w:rsidR="00191180" w:rsidRPr="00765BC4">
        <w:rPr>
          <w:rFonts w:ascii="Palatino Linotype" w:hAnsi="Palatino Linotype"/>
          <w:b/>
          <w:lang w:eastAsia="en-US"/>
        </w:rPr>
        <w:t>. El cumplimiento a esta resolución es susceptible de ser impugnado</w:t>
      </w:r>
      <w:bookmarkEnd w:id="96"/>
      <w:bookmarkEnd w:id="97"/>
      <w:r w:rsidR="00191180" w:rsidRPr="00765BC4">
        <w:rPr>
          <w:rFonts w:ascii="Palatino Linotype" w:hAnsi="Palatino Linotype"/>
          <w:b/>
          <w:lang w:eastAsia="en-US"/>
        </w:rPr>
        <w:t>.</w:t>
      </w:r>
      <w:bookmarkEnd w:id="98"/>
      <w:bookmarkEnd w:id="99"/>
    </w:p>
    <w:p w14:paraId="416F5BBF" w14:textId="77777777" w:rsidR="00191180" w:rsidRPr="00765BC4"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81F84B4" w14:textId="77777777" w:rsidR="00191180" w:rsidRPr="00765BC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65BC4">
        <w:rPr>
          <w:rFonts w:ascii="Palatino Linotype" w:hAnsi="Palatino Linotype" w:cs="Arial"/>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C32D0D3" w14:textId="77777777" w:rsidR="00191180" w:rsidRPr="00765BC4"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6481E38D" w14:textId="77777777" w:rsidR="00191180" w:rsidRPr="00765BC4"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65BC4">
        <w:rPr>
          <w:rFonts w:ascii="Palatino Linotype" w:hAnsi="Palatino Linotype" w:cs="Arial"/>
          <w:i/>
          <w:lang w:val="es-ES_tradnl"/>
        </w:rPr>
        <w:t>“(…)</w:t>
      </w:r>
    </w:p>
    <w:p w14:paraId="66037B33" w14:textId="77777777" w:rsidR="00191180" w:rsidRPr="00765BC4"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65BC4">
        <w:rPr>
          <w:rFonts w:ascii="Palatino Linotype" w:hAnsi="Palatino Linotype" w:cs="Arial"/>
          <w:b/>
          <w:i/>
          <w:lang w:val="es-ES_tradnl"/>
        </w:rPr>
        <w:t>La respuesta que den los sujetos obligados derivada de la resolución</w:t>
      </w:r>
      <w:r w:rsidRPr="00765BC4">
        <w:rPr>
          <w:rFonts w:ascii="Palatino Linotype" w:hAnsi="Palatino Linotype" w:cs="Arial"/>
          <w:i/>
          <w:lang w:val="es-ES_tradnl"/>
        </w:rPr>
        <w:t xml:space="preserve"> a un recurso de revisión que proceda por las causales señaladas en las fracciones IV, VII, IX, X, XI y XII es susceptible de ser impugnada de nueva cuenta, mediante recurso de revisión, ante el Instituto. “</w:t>
      </w:r>
    </w:p>
    <w:p w14:paraId="2E9A51B5" w14:textId="77777777" w:rsidR="00191180" w:rsidRPr="00765BC4"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765BC4">
        <w:rPr>
          <w:rFonts w:ascii="Palatino Linotype" w:hAnsi="Palatino Linotype" w:cs="Arial"/>
          <w:iCs/>
          <w:lang w:val="es-ES_tradnl"/>
        </w:rPr>
        <w:t>(Énfasis añadido)</w:t>
      </w:r>
    </w:p>
    <w:p w14:paraId="713D6218" w14:textId="77777777" w:rsidR="00191180" w:rsidRPr="00765BC4"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AE92EA6" w14:textId="77777777" w:rsidR="00191180" w:rsidRPr="00765BC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65BC4">
        <w:rPr>
          <w:rFonts w:ascii="Palatino Linotype" w:hAnsi="Palatino Linotype" w:cs="Arial"/>
          <w:lang w:val="es-ES_tradnl"/>
        </w:rPr>
        <w:t xml:space="preserve"> Es así que en este asunto en el que se está ante la presencia de una falta de respuesta a la solicitud de información por parte del </w:t>
      </w:r>
      <w:r w:rsidRPr="00765BC4">
        <w:rPr>
          <w:rFonts w:ascii="Palatino Linotype" w:hAnsi="Palatino Linotype" w:cs="Arial"/>
          <w:b/>
          <w:lang w:val="es-ES_tradnl"/>
        </w:rPr>
        <w:t>SUJETO OBLIGADO</w:t>
      </w:r>
      <w:r w:rsidRPr="00765BC4">
        <w:rPr>
          <w:rFonts w:ascii="Palatino Linotype" w:hAnsi="Palatino Linotype" w:cs="Arial"/>
          <w:lang w:val="es-ES_tradnl"/>
        </w:rPr>
        <w:t>, se encuadra en el supuesto que contempla el artículo 179 en su fracción VII, misma que señala lo siguiente:</w:t>
      </w:r>
    </w:p>
    <w:p w14:paraId="3EAF80EE" w14:textId="77777777" w:rsidR="00191180" w:rsidRPr="00765BC4" w:rsidRDefault="00191180" w:rsidP="006F7BEF">
      <w:pPr>
        <w:suppressAutoHyphens w:val="0"/>
        <w:spacing w:before="240" w:line="360" w:lineRule="auto"/>
        <w:ind w:left="360"/>
        <w:contextualSpacing/>
        <w:jc w:val="both"/>
        <w:rPr>
          <w:rFonts w:ascii="Palatino Linotype" w:hAnsi="Palatino Linotype" w:cs="Arial"/>
          <w:lang w:val="es-ES_tradnl"/>
        </w:rPr>
      </w:pPr>
    </w:p>
    <w:p w14:paraId="6DF1F024" w14:textId="77777777" w:rsidR="00191180" w:rsidRPr="00765BC4" w:rsidRDefault="00191180" w:rsidP="006F7BEF">
      <w:pPr>
        <w:suppressAutoHyphens w:val="0"/>
        <w:spacing w:after="240" w:line="360" w:lineRule="auto"/>
        <w:ind w:left="567" w:right="567"/>
        <w:contextualSpacing/>
        <w:jc w:val="both"/>
        <w:rPr>
          <w:rFonts w:ascii="Palatino Linotype" w:hAnsi="Palatino Linotype" w:cs="Arial"/>
          <w:i/>
          <w:lang w:val="es-ES_tradnl"/>
        </w:rPr>
      </w:pPr>
      <w:r w:rsidRPr="00765BC4">
        <w:rPr>
          <w:rFonts w:ascii="Palatino Linotype" w:hAnsi="Palatino Linotype" w:cs="Arial"/>
          <w:i/>
          <w:lang w:val="es-ES_tradnl"/>
        </w:rPr>
        <w:lastRenderedPageBreak/>
        <w:t>“</w:t>
      </w:r>
      <w:r w:rsidRPr="00765BC4">
        <w:rPr>
          <w:rFonts w:ascii="Palatino Linotype" w:hAnsi="Palatino Linotype" w:cs="Arial"/>
          <w:b/>
          <w:bCs/>
          <w:i/>
          <w:lang w:val="es-ES_tradnl"/>
        </w:rPr>
        <w:t>Artículo 179.</w:t>
      </w:r>
      <w:r w:rsidRPr="00765BC4">
        <w:rPr>
          <w:rFonts w:ascii="Palatino Linotype" w:hAnsi="Palatino Linotype" w:cs="Arial"/>
          <w:i/>
          <w:lang w:val="es-ES_tradnl"/>
        </w:rPr>
        <w:t xml:space="preserve"> El recurso de revisión es un medio de protección que la Ley otorga a los particulares, para hacer valer su derecho de acceso a la información pública, y procederá en contra de las siguientes causas:</w:t>
      </w:r>
    </w:p>
    <w:p w14:paraId="7596926E" w14:textId="77777777" w:rsidR="00191180" w:rsidRPr="00765BC4"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65BC4">
        <w:rPr>
          <w:rFonts w:ascii="Palatino Linotype" w:hAnsi="Palatino Linotype" w:cs="Arial"/>
          <w:i/>
          <w:lang w:val="es-ES_tradnl"/>
        </w:rPr>
        <w:t>(…)</w:t>
      </w:r>
    </w:p>
    <w:p w14:paraId="2C7C81D2" w14:textId="77777777" w:rsidR="00191180" w:rsidRPr="00765BC4" w:rsidRDefault="00191180" w:rsidP="006F7BEF">
      <w:pPr>
        <w:suppressAutoHyphens w:val="0"/>
        <w:spacing w:before="240" w:after="240" w:line="360" w:lineRule="auto"/>
        <w:ind w:left="567" w:right="567"/>
        <w:contextualSpacing/>
        <w:jc w:val="both"/>
        <w:rPr>
          <w:rFonts w:ascii="Palatino Linotype" w:hAnsi="Palatino Linotype" w:cs="Arial"/>
          <w:b/>
          <w:i/>
          <w:lang w:val="es-ES_tradnl"/>
        </w:rPr>
      </w:pPr>
      <w:r w:rsidRPr="00765BC4">
        <w:rPr>
          <w:rFonts w:ascii="Palatino Linotype" w:hAnsi="Palatino Linotype" w:cs="Arial"/>
          <w:b/>
          <w:i/>
          <w:lang w:val="es-ES_tradnl"/>
        </w:rPr>
        <w:t>VII. La falta de respuesta a una solicitud de acceso a la información;</w:t>
      </w:r>
    </w:p>
    <w:p w14:paraId="3F8D1281" w14:textId="77777777" w:rsidR="00191180" w:rsidRPr="00765BC4"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65BC4">
        <w:rPr>
          <w:rFonts w:ascii="Palatino Linotype" w:hAnsi="Palatino Linotype" w:cs="Arial"/>
          <w:i/>
          <w:lang w:val="es-ES_tradnl"/>
        </w:rPr>
        <w:t>(…)”</w:t>
      </w:r>
    </w:p>
    <w:p w14:paraId="14185C7D" w14:textId="77777777" w:rsidR="000D0723" w:rsidRPr="00765BC4" w:rsidRDefault="000D0723" w:rsidP="006F7BEF">
      <w:pPr>
        <w:suppressAutoHyphens w:val="0"/>
        <w:spacing w:before="240" w:after="240" w:line="360" w:lineRule="auto"/>
        <w:ind w:left="567" w:right="567"/>
        <w:contextualSpacing/>
        <w:jc w:val="both"/>
        <w:rPr>
          <w:rFonts w:ascii="Palatino Linotype" w:hAnsi="Palatino Linotype" w:cs="Arial"/>
          <w:i/>
          <w:iCs/>
          <w:lang w:val="es-ES_tradnl"/>
        </w:rPr>
      </w:pPr>
    </w:p>
    <w:p w14:paraId="220BC811" w14:textId="77777777" w:rsidR="00191180" w:rsidRPr="00765BC4" w:rsidRDefault="00191180" w:rsidP="006F7BEF">
      <w:pPr>
        <w:suppressAutoHyphens w:val="0"/>
        <w:spacing w:before="240" w:after="240" w:line="360" w:lineRule="auto"/>
        <w:ind w:left="567" w:right="567"/>
        <w:contextualSpacing/>
        <w:jc w:val="both"/>
        <w:rPr>
          <w:rFonts w:ascii="Palatino Linotype" w:hAnsi="Palatino Linotype" w:cs="Arial"/>
          <w:i/>
          <w:iCs/>
          <w:lang w:val="es-ES_tradnl"/>
        </w:rPr>
      </w:pPr>
      <w:r w:rsidRPr="00765BC4">
        <w:rPr>
          <w:rFonts w:ascii="Palatino Linotype" w:hAnsi="Palatino Linotype" w:cs="Arial"/>
          <w:i/>
          <w:iCs/>
          <w:lang w:val="es-ES_tradnl"/>
        </w:rPr>
        <w:t>(Énfasis añadido)</w:t>
      </w:r>
    </w:p>
    <w:p w14:paraId="3906E88D" w14:textId="77777777" w:rsidR="00191180" w:rsidRPr="00765BC4"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91441C9" w14:textId="77777777" w:rsidR="00191180" w:rsidRPr="00765BC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65BC4">
        <w:rPr>
          <w:rFonts w:ascii="Palatino Linotype" w:hAnsi="Palatino Linotype" w:cs="Arial"/>
          <w:lang w:val="es-ES_tradnl"/>
        </w:rPr>
        <w:t xml:space="preserve">En ese tenor, en el asunto particular derivado de la negativa por parte de la Unidad de Transparencia del </w:t>
      </w:r>
      <w:r w:rsidRPr="00765BC4">
        <w:rPr>
          <w:rFonts w:ascii="Palatino Linotype" w:hAnsi="Palatino Linotype" w:cs="Arial"/>
          <w:b/>
          <w:bCs/>
          <w:color w:val="000000"/>
          <w:lang w:val="es-ES_tradnl"/>
        </w:rPr>
        <w:t>SUJETO OBLIGADO</w:t>
      </w:r>
      <w:r w:rsidRPr="00765BC4">
        <w:rPr>
          <w:rFonts w:ascii="Palatino Linotype" w:hAnsi="Palatino Linotype" w:cs="Arial"/>
          <w:color w:val="000000"/>
          <w:lang w:val="es-ES_tradnl"/>
        </w:rPr>
        <w:t xml:space="preserve"> </w:t>
      </w:r>
      <w:r w:rsidRPr="00765BC4">
        <w:rPr>
          <w:rFonts w:ascii="Palatino Linotype" w:hAnsi="Palatino Linotype" w:cs="Arial"/>
          <w:lang w:val="es-ES_tradnl"/>
        </w:rPr>
        <w:t xml:space="preserve">a dar respuesta a la solicitud se configura de manera clara la fracción señalada con anterioridad y este Órgano Garante procede a </w:t>
      </w:r>
      <w:r w:rsidRPr="00765BC4">
        <w:rPr>
          <w:rFonts w:ascii="Palatino Linotype" w:hAnsi="Palatino Linotype" w:cs="Arial"/>
          <w:b/>
          <w:bCs/>
          <w:lang w:val="es-ES_tradnl"/>
        </w:rPr>
        <w:t>ordenar</w:t>
      </w:r>
      <w:r w:rsidRPr="00765BC4">
        <w:rPr>
          <w:rFonts w:ascii="Palatino Linotype" w:hAnsi="Palatino Linotype" w:cs="Arial"/>
          <w:lang w:val="es-ES_tradnl"/>
        </w:rPr>
        <w:t>, a través de la presente resolución, dar atención a la solicitud de información y además de ello entregar la información correspondiente, con las formalidades en tiempo y forma que dispone la normatividad aplicable.</w:t>
      </w:r>
    </w:p>
    <w:p w14:paraId="792CB0AE" w14:textId="77777777" w:rsidR="00191180" w:rsidRPr="00765BC4"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4282FC4C" w14:textId="77777777" w:rsidR="00191180" w:rsidRPr="00765BC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65BC4">
        <w:rPr>
          <w:rFonts w:ascii="Palatino Linotype" w:hAnsi="Palatino Linotype" w:cs="Arial"/>
          <w:lang w:val="es-ES_tradnl"/>
        </w:rPr>
        <w:t xml:space="preserve">El último párrafo del artículo 179 de la Ley de la materia, se configura entonces en aquellos casos en donde los </w:t>
      </w:r>
      <w:r w:rsidRPr="00765BC4">
        <w:rPr>
          <w:rFonts w:ascii="Palatino Linotype" w:hAnsi="Palatino Linotype" w:cs="Arial"/>
          <w:b/>
          <w:lang w:val="es-ES_tradnl"/>
        </w:rPr>
        <w:t>Sujetos Obligados emiten respuesta derivada de una resolución a un recurso de revisión que proceda por la causal prevista en la fracción VII de la Ley en cita como es este el caso</w:t>
      </w:r>
      <w:r w:rsidRPr="00765BC4">
        <w:rPr>
          <w:rFonts w:ascii="Palatino Linotype" w:hAnsi="Palatino Linotype" w:cs="Arial"/>
          <w:lang w:val="es-ES_tradnl"/>
        </w:rPr>
        <w:t xml:space="preserve">, dicha respuesta es susceptible de ser impugnada de nueva cuenta, mediante recurso de revisión ante el Instituto. Esto es, que el acto que genere el </w:t>
      </w:r>
      <w:r w:rsidRPr="00765BC4">
        <w:rPr>
          <w:rFonts w:ascii="Palatino Linotype" w:hAnsi="Palatino Linotype" w:cs="Arial"/>
          <w:b/>
          <w:lang w:val="es-ES_tradnl"/>
        </w:rPr>
        <w:t>SUJETO OBLIGADO</w:t>
      </w:r>
      <w:r w:rsidRPr="00765BC4">
        <w:rPr>
          <w:rFonts w:ascii="Palatino Linotype"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w:t>
      </w:r>
      <w:r w:rsidRPr="00765BC4">
        <w:rPr>
          <w:rFonts w:ascii="Palatino Linotype" w:hAnsi="Palatino Linotype" w:cs="Arial"/>
          <w:lang w:val="es-ES_tradnl"/>
        </w:rPr>
        <w:lastRenderedPageBreak/>
        <w:t xml:space="preserve">términos planteados en esta resolución, no es definitivo puesto que en caso de que la información que entregue no sea satisfactoria del derecho de acceso a la información pública, </w:t>
      </w:r>
      <w:r w:rsidRPr="00765BC4">
        <w:rPr>
          <w:rFonts w:ascii="Palatino Linotype" w:hAnsi="Palatino Linotype" w:cs="Arial"/>
          <w:b/>
          <w:lang w:val="es-ES_tradnl"/>
        </w:rPr>
        <w:t>queda al alcance de la persona la interposición de un nuevo recurso de revisión</w:t>
      </w:r>
      <w:r w:rsidRPr="00765BC4">
        <w:rPr>
          <w:rFonts w:ascii="Palatino Linotype"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3615B777" w14:textId="77777777" w:rsidR="00191180" w:rsidRPr="00765BC4"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7A2C317C" w14:textId="3919FBA6" w:rsidR="00191180" w:rsidRPr="00765BC4" w:rsidRDefault="00C1345F" w:rsidP="006F7BEF">
      <w:pPr>
        <w:keepNext/>
        <w:keepLines/>
        <w:suppressAutoHyphens w:val="0"/>
        <w:spacing w:before="240" w:line="360" w:lineRule="auto"/>
        <w:outlineLvl w:val="0"/>
        <w:rPr>
          <w:rFonts w:ascii="Palatino Linotype" w:eastAsia="MS Gothic" w:hAnsi="Palatino Linotype"/>
          <w:b/>
          <w:lang w:eastAsia="en-US"/>
        </w:rPr>
      </w:pPr>
      <w:bookmarkStart w:id="100" w:name="_Toc487739452"/>
      <w:bookmarkStart w:id="101" w:name="_Toc524344196"/>
      <w:bookmarkStart w:id="102" w:name="_Toc526271201"/>
      <w:bookmarkStart w:id="103" w:name="_Toc536106975"/>
      <w:bookmarkStart w:id="104" w:name="_Toc104470952"/>
      <w:r w:rsidRPr="00765BC4">
        <w:rPr>
          <w:rFonts w:ascii="Palatino Linotype" w:eastAsia="MS Gothic" w:hAnsi="Palatino Linotype"/>
          <w:b/>
          <w:lang w:eastAsia="en-US"/>
        </w:rPr>
        <w:t>SEXTO</w:t>
      </w:r>
      <w:r w:rsidR="00191180" w:rsidRPr="00765BC4">
        <w:rPr>
          <w:rFonts w:ascii="Palatino Linotype" w:eastAsia="MS Gothic" w:hAnsi="Palatino Linotype"/>
          <w:b/>
          <w:lang w:eastAsia="en-US"/>
        </w:rPr>
        <w:t>. Vista a los órganos de control interno</w:t>
      </w:r>
      <w:bookmarkEnd w:id="100"/>
      <w:r w:rsidR="00191180" w:rsidRPr="00765BC4">
        <w:rPr>
          <w:rFonts w:ascii="Palatino Linotype" w:eastAsia="MS Gothic" w:hAnsi="Palatino Linotype"/>
          <w:b/>
          <w:lang w:eastAsia="en-US"/>
        </w:rPr>
        <w:t>.</w:t>
      </w:r>
      <w:bookmarkEnd w:id="101"/>
      <w:bookmarkEnd w:id="102"/>
      <w:bookmarkEnd w:id="103"/>
      <w:bookmarkEnd w:id="104"/>
    </w:p>
    <w:p w14:paraId="0C735969" w14:textId="77777777" w:rsidR="00191180" w:rsidRPr="00765BC4" w:rsidRDefault="00191180" w:rsidP="006F7BEF">
      <w:pPr>
        <w:suppressAutoHyphens w:val="0"/>
        <w:spacing w:line="360" w:lineRule="auto"/>
        <w:rPr>
          <w:rFonts w:ascii="Palatino Linotype" w:hAnsi="Palatino Linotype"/>
          <w:lang w:eastAsia="en-US"/>
        </w:rPr>
      </w:pPr>
    </w:p>
    <w:p w14:paraId="4039D242" w14:textId="77777777" w:rsidR="00191180" w:rsidRPr="00765BC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65BC4">
        <w:rPr>
          <w:rFonts w:ascii="Palatino Linotype" w:hAnsi="Palatino Linotype"/>
          <w:lang w:val="es-ES_tradnl"/>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054401E6" w14:textId="77777777" w:rsidR="00191180" w:rsidRPr="00765BC4"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1D0998D1" w14:textId="77777777" w:rsidR="00191180" w:rsidRPr="00765BC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65BC4">
        <w:rPr>
          <w:rFonts w:ascii="Palatino Linotype" w:hAnsi="Palatino Linotype"/>
          <w:lang w:val="es-ES_tradnl"/>
        </w:rPr>
        <w:t>Correlativo a lo anterior, los artículos 190 y 223 de la Ley de Transparencia y Acceso a la Información Pública del Estado de México y Municipios señalan lo siguiente:</w:t>
      </w:r>
    </w:p>
    <w:p w14:paraId="14384F9D" w14:textId="77777777" w:rsidR="00191180" w:rsidRPr="00765BC4"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4F52EAAA" w14:textId="77777777" w:rsidR="00191180" w:rsidRPr="00765BC4" w:rsidRDefault="00191180" w:rsidP="006F7BEF">
      <w:pPr>
        <w:suppressAutoHyphens w:val="0"/>
        <w:spacing w:line="360" w:lineRule="auto"/>
        <w:ind w:left="567" w:right="567"/>
        <w:contextualSpacing/>
        <w:jc w:val="both"/>
        <w:rPr>
          <w:rFonts w:ascii="Palatino Linotype" w:hAnsi="Palatino Linotype"/>
          <w:i/>
          <w:lang w:val="es-ES_tradnl"/>
        </w:rPr>
      </w:pPr>
      <w:r w:rsidRPr="00765BC4">
        <w:rPr>
          <w:rFonts w:ascii="Palatino Linotype" w:hAnsi="Palatino Linotype"/>
          <w:i/>
          <w:lang w:val="es-ES_tradnl"/>
        </w:rPr>
        <w:t>“</w:t>
      </w:r>
      <w:r w:rsidRPr="00765BC4">
        <w:rPr>
          <w:rFonts w:ascii="Palatino Linotype" w:hAnsi="Palatino Linotype"/>
          <w:b/>
          <w:i/>
          <w:lang w:val="es-ES_tradnl"/>
        </w:rPr>
        <w:t>Artículo 190.</w:t>
      </w:r>
      <w:r w:rsidRPr="00765BC4">
        <w:rPr>
          <w:rFonts w:ascii="Palatino Linotype" w:hAnsi="Palatino Linotype"/>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765BC4">
        <w:rPr>
          <w:rFonts w:ascii="Palatino Linotype" w:hAnsi="Palatino Linotype"/>
          <w:i/>
          <w:lang w:val="es-ES_tradnl"/>
        </w:rPr>
        <w:lastRenderedPageBreak/>
        <w:t>procedimiento de responsabilidad respectivo, cuyo resultado deberá de ser informado al Instituto.</w:t>
      </w:r>
    </w:p>
    <w:p w14:paraId="3B01512D" w14:textId="77777777" w:rsidR="00191180" w:rsidRPr="00765BC4" w:rsidRDefault="00191180" w:rsidP="006F7BEF">
      <w:pPr>
        <w:suppressAutoHyphens w:val="0"/>
        <w:spacing w:line="360" w:lineRule="auto"/>
        <w:ind w:left="567" w:right="567"/>
        <w:contextualSpacing/>
        <w:jc w:val="both"/>
        <w:rPr>
          <w:rFonts w:ascii="Palatino Linotype" w:hAnsi="Palatino Linotype"/>
          <w:i/>
          <w:lang w:val="es-ES_tradnl"/>
        </w:rPr>
      </w:pPr>
    </w:p>
    <w:p w14:paraId="3C9407E2" w14:textId="77777777" w:rsidR="00191180" w:rsidRPr="00765BC4" w:rsidRDefault="00191180" w:rsidP="006F7BEF">
      <w:pPr>
        <w:suppressAutoHyphens w:val="0"/>
        <w:spacing w:line="360" w:lineRule="auto"/>
        <w:ind w:left="567" w:right="567"/>
        <w:contextualSpacing/>
        <w:jc w:val="both"/>
        <w:rPr>
          <w:rFonts w:ascii="Palatino Linotype" w:hAnsi="Palatino Linotype"/>
          <w:i/>
          <w:lang w:val="es-ES_tradnl"/>
        </w:rPr>
      </w:pPr>
      <w:r w:rsidRPr="00765BC4">
        <w:rPr>
          <w:rFonts w:ascii="Palatino Linotype" w:hAnsi="Palatino Linotype"/>
          <w:b/>
          <w:bCs/>
          <w:i/>
          <w:lang w:val="es-ES_tradnl"/>
        </w:rPr>
        <w:t>Artículo 223.</w:t>
      </w:r>
      <w:r w:rsidRPr="00765BC4">
        <w:rPr>
          <w:rFonts w:ascii="Palatino Linotype" w:hAnsi="Palatino Linotype"/>
          <w:i/>
          <w:lang w:val="es-ES_tradnl"/>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FF4F75" w14:textId="77777777" w:rsidR="00191180" w:rsidRPr="00765BC4" w:rsidRDefault="00191180" w:rsidP="006F7BEF">
      <w:pPr>
        <w:suppressAutoHyphens w:val="0"/>
        <w:spacing w:line="360" w:lineRule="auto"/>
        <w:ind w:left="567" w:right="567"/>
        <w:contextualSpacing/>
        <w:jc w:val="both"/>
        <w:rPr>
          <w:rFonts w:ascii="Palatino Linotype" w:hAnsi="Palatino Linotype"/>
          <w:i/>
          <w:lang w:val="es-ES_tradnl"/>
        </w:rPr>
      </w:pPr>
      <w:r w:rsidRPr="00765BC4">
        <w:rPr>
          <w:rFonts w:ascii="Palatino Linotype" w:hAnsi="Palatino Linotype"/>
          <w:i/>
          <w:lang w:val="es-ES_tradnl"/>
        </w:rPr>
        <w:t>(…)”</w:t>
      </w:r>
    </w:p>
    <w:p w14:paraId="7E97F39F" w14:textId="77777777" w:rsidR="00191180" w:rsidRPr="00765BC4"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266A1CD7" w14:textId="77777777" w:rsidR="00191180" w:rsidRPr="00765BC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65BC4">
        <w:rPr>
          <w:rFonts w:ascii="Palatino Linotype" w:hAnsi="Palatino Linotype"/>
          <w:lang w:val="es-ES_tradnl"/>
        </w:rPr>
        <w:t xml:space="preserve">Del análisis a los dispositivos normativos señalados </w:t>
      </w:r>
      <w:r w:rsidRPr="00765BC4">
        <w:rPr>
          <w:rFonts w:ascii="Palatino Linotype" w:hAnsi="Palatino Linotype"/>
          <w:i/>
          <w:iCs/>
          <w:lang w:val="es-ES_tradnl"/>
        </w:rPr>
        <w:t>supra</w:t>
      </w:r>
      <w:r w:rsidRPr="00765BC4">
        <w:rPr>
          <w:rFonts w:ascii="Palatino Linotype" w:hAnsi="Palatino Linotype"/>
          <w:lang w:val="es-ES_tradnl"/>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4FE1242B" w14:textId="77777777" w:rsidR="00191180" w:rsidRPr="00765BC4"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B356B14" w14:textId="77777777" w:rsidR="00191180" w:rsidRPr="00765BC4" w:rsidRDefault="00191180" w:rsidP="006F7BEF">
      <w:pPr>
        <w:numPr>
          <w:ilvl w:val="0"/>
          <w:numId w:val="9"/>
        </w:numPr>
        <w:suppressAutoHyphens w:val="0"/>
        <w:spacing w:after="120" w:line="360" w:lineRule="auto"/>
        <w:ind w:left="0" w:right="49" w:firstLine="0"/>
        <w:contextualSpacing/>
        <w:jc w:val="both"/>
        <w:rPr>
          <w:rFonts w:ascii="Palatino Linotype" w:hAnsi="Palatino Linotype" w:cs="Arial"/>
          <w:color w:val="000000"/>
          <w:lang w:val="es-ES_tradnl"/>
        </w:rPr>
      </w:pPr>
      <w:r w:rsidRPr="00765BC4">
        <w:rPr>
          <w:rFonts w:ascii="Palatino Linotype" w:hAnsi="Palatino Linotype" w:cs="Arial"/>
          <w:color w:val="000000"/>
          <w:lang w:val="es-ES_tradnl"/>
        </w:rPr>
        <w:t>En consecuencia, el recurso de revisión consiste en una garantía secundaria</w:t>
      </w:r>
      <w:r w:rsidRPr="00765BC4">
        <w:rPr>
          <w:rFonts w:ascii="Palatino Linotype" w:hAnsi="Palatino Linotype" w:cs="Arial"/>
          <w:i/>
          <w:color w:val="000000"/>
          <w:lang w:val="es-ES_tradnl"/>
        </w:rPr>
        <w:t xml:space="preserve"> de la anulabilidad de los actos inválidos y de la responsabilidad de los actos ilícitos, que constituyen las desobediencias de sus garantías primarias</w:t>
      </w:r>
      <w:r w:rsidRPr="00765BC4">
        <w:rPr>
          <w:rFonts w:ascii="Palatino Linotype" w:hAnsi="Palatino Linotype" w:cs="Arial"/>
          <w:color w:val="000000"/>
          <w:vertAlign w:val="superscript"/>
          <w:lang w:val="es-ES_tradnl"/>
        </w:rPr>
        <w:footnoteReference w:id="6"/>
      </w:r>
      <w:r w:rsidRPr="00765BC4">
        <w:rPr>
          <w:rFonts w:ascii="Palatino Linotype" w:hAnsi="Palatino Linotype" w:cs="Arial"/>
          <w:color w:val="000000"/>
          <w:lang w:val="es-ES_tradnl"/>
        </w:rPr>
        <w:t xml:space="preserve">, esto refiere que, ante la falta de respuesta por parte del </w:t>
      </w:r>
      <w:r w:rsidRPr="00765BC4">
        <w:rPr>
          <w:rFonts w:ascii="Palatino Linotype" w:hAnsi="Palatino Linotype" w:cs="Arial"/>
          <w:b/>
          <w:color w:val="000000"/>
          <w:lang w:val="es-ES_tradnl"/>
        </w:rPr>
        <w:t>SUJETO OBLIGADO</w:t>
      </w:r>
      <w:r w:rsidRPr="00765BC4">
        <w:rPr>
          <w:rFonts w:ascii="Palatino Linotype" w:hAnsi="Palatino Linotype" w:cs="Arial"/>
          <w:color w:val="000000"/>
          <w:lang w:val="es-ES_tradnl"/>
        </w:rPr>
        <w:t xml:space="preserve">, la </w:t>
      </w:r>
      <w:r w:rsidRPr="00765BC4">
        <w:rPr>
          <w:rFonts w:ascii="Palatino Linotype" w:hAnsi="Palatino Linotype" w:cs="Arial"/>
          <w:b/>
          <w:color w:val="000000"/>
          <w:lang w:val="es-ES_tradnl"/>
        </w:rPr>
        <w:t>RECURRENTE</w:t>
      </w:r>
      <w:r w:rsidRPr="00765BC4">
        <w:rPr>
          <w:rFonts w:ascii="Palatino Linotype" w:hAnsi="Palatino Linotype" w:cs="Arial"/>
          <w:color w:val="000000"/>
          <w:lang w:val="es-ES_tradnl"/>
        </w:rPr>
        <w:t xml:space="preserve"> interpuso los recursos de revisión con el objeto de que este Órgano Garante determine si existió una violación al </w:t>
      </w:r>
      <w:r w:rsidRPr="00765BC4">
        <w:rPr>
          <w:rFonts w:ascii="Palatino Linotype" w:hAnsi="Palatino Linotype" w:cs="Arial"/>
          <w:color w:val="000000"/>
          <w:lang w:val="es-ES_tradnl"/>
        </w:rPr>
        <w:lastRenderedPageBreak/>
        <w:t>derecho de acceso a la información pública y que esta violación sea reparada por la autoridad competente.</w:t>
      </w:r>
    </w:p>
    <w:p w14:paraId="1B598F7F" w14:textId="77777777" w:rsidR="00191180" w:rsidRPr="00765BC4"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5E2BB93" w14:textId="77777777" w:rsidR="00191180" w:rsidRPr="00765BC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65BC4">
        <w:rPr>
          <w:rFonts w:ascii="Palatino Linotype" w:hAnsi="Palatino Linotype"/>
          <w:lang w:val="es-ES_tradnl"/>
        </w:rPr>
        <w:t xml:space="preserve">Correlativo a lo anterior, por cuanto hace a las causales de responsabilidad administrativa que pueden infringir los servidores públicos de los Sujetos Obligados, el artículo 222 de la Ley de la materia señala lo siguiente: </w:t>
      </w:r>
    </w:p>
    <w:p w14:paraId="7642D855" w14:textId="77777777" w:rsidR="00191180" w:rsidRPr="00765BC4"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7D721E3A" w14:textId="0DB00713" w:rsidR="00191180" w:rsidRPr="00765BC4" w:rsidRDefault="00D0026E" w:rsidP="006F7BEF">
      <w:pPr>
        <w:suppressAutoHyphens w:val="0"/>
        <w:spacing w:line="360" w:lineRule="auto"/>
        <w:ind w:left="567" w:right="567"/>
        <w:contextualSpacing/>
        <w:jc w:val="both"/>
        <w:rPr>
          <w:rFonts w:ascii="Palatino Linotype" w:hAnsi="Palatino Linotype"/>
          <w:i/>
          <w:lang w:val="es-ES_tradnl"/>
        </w:rPr>
      </w:pPr>
      <w:r w:rsidRPr="00765BC4">
        <w:rPr>
          <w:rFonts w:ascii="Palatino Linotype" w:hAnsi="Palatino Linotype"/>
          <w:b/>
          <w:i/>
          <w:lang w:val="es-ES_tradnl"/>
        </w:rPr>
        <w:t>“</w:t>
      </w:r>
      <w:r w:rsidR="00191180" w:rsidRPr="00765BC4">
        <w:rPr>
          <w:rFonts w:ascii="Palatino Linotype" w:hAnsi="Palatino Linotype"/>
          <w:b/>
          <w:i/>
          <w:lang w:val="es-ES_tradnl"/>
        </w:rPr>
        <w:t>Artículo 222.</w:t>
      </w:r>
      <w:r w:rsidR="00191180" w:rsidRPr="00765BC4">
        <w:rPr>
          <w:rFonts w:ascii="Palatino Linotype" w:hAnsi="Palatino Linotype"/>
          <w:i/>
          <w:lang w:val="es-ES_tradnl"/>
        </w:rPr>
        <w:t xml:space="preserve"> Son causas de responsabilidad administrativa de los servidores públicos de los sujetos obligados, por incumplimiento de las obligaciones establecidas en la materia de la presente Ley, las siguientes:</w:t>
      </w:r>
    </w:p>
    <w:p w14:paraId="1DFE7FE6" w14:textId="77777777" w:rsidR="00191180" w:rsidRPr="00765BC4" w:rsidRDefault="00191180" w:rsidP="006F7BEF">
      <w:pPr>
        <w:suppressAutoHyphens w:val="0"/>
        <w:spacing w:line="360" w:lineRule="auto"/>
        <w:ind w:left="567" w:right="567"/>
        <w:contextualSpacing/>
        <w:jc w:val="both"/>
        <w:rPr>
          <w:rFonts w:ascii="Palatino Linotype" w:hAnsi="Palatino Linotype"/>
          <w:i/>
          <w:lang w:val="es-ES_tradnl"/>
        </w:rPr>
      </w:pPr>
      <w:r w:rsidRPr="00765BC4">
        <w:rPr>
          <w:rFonts w:ascii="Palatino Linotype" w:hAnsi="Palatino Linotype"/>
          <w:b/>
          <w:i/>
          <w:lang w:val="es-ES_tradnl"/>
        </w:rPr>
        <w:t>I. Cualquier acto u omisión que provoque la suspensión o deficiencia en la atención de las solicitudes de información</w:t>
      </w:r>
      <w:r w:rsidRPr="00765BC4">
        <w:rPr>
          <w:rFonts w:ascii="Palatino Linotype" w:hAnsi="Palatino Linotype"/>
          <w:i/>
          <w:lang w:val="es-ES_tradnl"/>
        </w:rPr>
        <w:t>;</w:t>
      </w:r>
    </w:p>
    <w:p w14:paraId="477D5287" w14:textId="77777777" w:rsidR="00191180" w:rsidRPr="00765BC4" w:rsidRDefault="00191180" w:rsidP="006F7BEF">
      <w:pPr>
        <w:suppressAutoHyphens w:val="0"/>
        <w:spacing w:line="360" w:lineRule="auto"/>
        <w:ind w:left="567" w:right="567"/>
        <w:contextualSpacing/>
        <w:jc w:val="both"/>
        <w:rPr>
          <w:rFonts w:ascii="Palatino Linotype" w:hAnsi="Palatino Linotype"/>
          <w:i/>
          <w:lang w:val="es-ES_tradnl"/>
        </w:rPr>
      </w:pPr>
      <w:r w:rsidRPr="00765BC4">
        <w:rPr>
          <w:rFonts w:ascii="Palatino Linotype" w:hAnsi="Palatino Linotype"/>
          <w:b/>
          <w:i/>
          <w:lang w:val="es-ES_tradnl"/>
        </w:rPr>
        <w:t>II. La falta de respuesta a las solicitudes de información en los plazos señalados en la normatividad aplicable</w:t>
      </w:r>
      <w:r w:rsidRPr="00765BC4">
        <w:rPr>
          <w:rFonts w:ascii="Palatino Linotype" w:hAnsi="Palatino Linotype"/>
          <w:i/>
          <w:lang w:val="es-ES_tradnl"/>
        </w:rPr>
        <w:t>;</w:t>
      </w:r>
    </w:p>
    <w:p w14:paraId="2DD3D2D2" w14:textId="08B2F61F" w:rsidR="00191180" w:rsidRPr="00765BC4" w:rsidRDefault="00191180" w:rsidP="006F7BEF">
      <w:pPr>
        <w:suppressAutoHyphens w:val="0"/>
        <w:spacing w:line="360" w:lineRule="auto"/>
        <w:ind w:left="567" w:right="567"/>
        <w:contextualSpacing/>
        <w:jc w:val="both"/>
        <w:rPr>
          <w:rFonts w:ascii="Palatino Linotype" w:hAnsi="Palatino Linotype"/>
          <w:i/>
          <w:lang w:val="es-ES_tradnl"/>
        </w:rPr>
      </w:pPr>
      <w:r w:rsidRPr="00765BC4">
        <w:rPr>
          <w:rFonts w:ascii="Palatino Linotype" w:hAnsi="Palatino Linotype"/>
          <w:i/>
          <w:lang w:val="es-ES_tradnl"/>
        </w:rPr>
        <w:t>(…)</w:t>
      </w:r>
      <w:r w:rsidR="00D0026E" w:rsidRPr="00765BC4">
        <w:rPr>
          <w:rFonts w:ascii="Palatino Linotype" w:hAnsi="Palatino Linotype"/>
          <w:i/>
          <w:lang w:val="es-ES_tradnl"/>
        </w:rPr>
        <w:t xml:space="preserve">” </w:t>
      </w:r>
    </w:p>
    <w:p w14:paraId="5EDBEDC0" w14:textId="77777777" w:rsidR="00D0026E" w:rsidRPr="00765BC4" w:rsidRDefault="00D0026E" w:rsidP="006F7BEF">
      <w:pPr>
        <w:suppressAutoHyphens w:val="0"/>
        <w:spacing w:line="360" w:lineRule="auto"/>
        <w:ind w:left="567" w:right="567"/>
        <w:contextualSpacing/>
        <w:jc w:val="both"/>
        <w:rPr>
          <w:rFonts w:ascii="Palatino Linotype" w:hAnsi="Palatino Linotype"/>
          <w:iCs/>
          <w:lang w:val="es-ES_tradnl"/>
        </w:rPr>
      </w:pPr>
    </w:p>
    <w:p w14:paraId="324B8A99" w14:textId="77777777" w:rsidR="00191180" w:rsidRPr="00765BC4" w:rsidRDefault="00191180" w:rsidP="006F7BEF">
      <w:pPr>
        <w:suppressAutoHyphens w:val="0"/>
        <w:spacing w:line="360" w:lineRule="auto"/>
        <w:ind w:left="567" w:right="567"/>
        <w:contextualSpacing/>
        <w:jc w:val="both"/>
        <w:rPr>
          <w:rFonts w:ascii="Palatino Linotype" w:hAnsi="Palatino Linotype"/>
          <w:i/>
          <w:iCs/>
          <w:lang w:val="es-ES_tradnl"/>
        </w:rPr>
      </w:pPr>
      <w:r w:rsidRPr="00765BC4">
        <w:rPr>
          <w:rFonts w:ascii="Palatino Linotype" w:hAnsi="Palatino Linotype"/>
          <w:i/>
          <w:iCs/>
          <w:lang w:val="es-ES_tradnl"/>
        </w:rPr>
        <w:t>(Énfasis añadido)</w:t>
      </w:r>
    </w:p>
    <w:p w14:paraId="1710CDED" w14:textId="77777777" w:rsidR="00191180" w:rsidRPr="00765BC4"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830D706" w14:textId="2AED8544" w:rsidR="00191180" w:rsidRPr="00765BC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65BC4">
        <w:rPr>
          <w:rFonts w:ascii="Palatino Linotype" w:hAnsi="Palatino Linotype"/>
          <w:lang w:val="es-ES_tradnl"/>
        </w:rPr>
        <w:t>En el presente asunto, de c</w:t>
      </w:r>
      <w:r w:rsidR="000D0723" w:rsidRPr="00765BC4">
        <w:rPr>
          <w:rFonts w:ascii="Palatino Linotype" w:hAnsi="Palatino Linotype"/>
          <w:lang w:val="es-ES_tradnl"/>
        </w:rPr>
        <w:t>onstancias de autos que obran en el expediente digital</w:t>
      </w:r>
      <w:r w:rsidRPr="00765BC4">
        <w:rPr>
          <w:rFonts w:ascii="Palatino Linotype" w:hAnsi="Palatino Linotype"/>
          <w:lang w:val="es-ES_tradnl"/>
        </w:rPr>
        <w:t xml:space="preserve"> del </w:t>
      </w:r>
      <w:r w:rsidRPr="00765BC4">
        <w:rPr>
          <w:rFonts w:ascii="Palatino Linotype" w:hAnsi="Palatino Linotype"/>
          <w:b/>
          <w:lang w:val="es-ES_tradnl"/>
        </w:rPr>
        <w:t>SAIMEX</w:t>
      </w:r>
      <w:r w:rsidRPr="00765BC4">
        <w:rPr>
          <w:rFonts w:ascii="Palatino Linotype" w:hAnsi="Palatino Linotype"/>
          <w:lang w:val="es-ES_tradnl"/>
        </w:rPr>
        <w:t>, para el caso del recurso de revisión</w:t>
      </w:r>
      <w:r w:rsidR="004025A2" w:rsidRPr="00765BC4">
        <w:rPr>
          <w:rFonts w:ascii="Palatino Linotype" w:hAnsi="Palatino Linotype"/>
          <w:lang w:val="es-ES_tradnl"/>
        </w:rPr>
        <w:t xml:space="preserve"> </w:t>
      </w:r>
      <w:r w:rsidR="004025A2" w:rsidRPr="00765BC4">
        <w:rPr>
          <w:rFonts w:ascii="Palatino Linotype" w:hAnsi="Palatino Linotype"/>
          <w:bCs/>
        </w:rPr>
        <w:t>al rubro indicado</w:t>
      </w:r>
      <w:r w:rsidRPr="00765BC4">
        <w:rPr>
          <w:rFonts w:ascii="Palatino Linotype" w:hAnsi="Palatino Linotype"/>
          <w:lang w:val="es-ES_tradnl"/>
        </w:rPr>
        <w:t xml:space="preserve">, </w:t>
      </w:r>
      <w:r w:rsidR="00E750ED" w:rsidRPr="00765BC4">
        <w:rPr>
          <w:rFonts w:ascii="Palatino Linotype" w:hAnsi="Palatino Linotype"/>
          <w:lang w:val="es-ES_tradnl"/>
        </w:rPr>
        <w:t xml:space="preserve">no se atendió la solitud de información por </w:t>
      </w:r>
      <w:r w:rsidRPr="00765BC4">
        <w:rPr>
          <w:rFonts w:ascii="Palatino Linotype" w:hAnsi="Palatino Linotype"/>
          <w:lang w:val="es-ES_tradnl"/>
        </w:rPr>
        <w:t>el</w:t>
      </w:r>
      <w:r w:rsidR="004025A2" w:rsidRPr="00765BC4">
        <w:rPr>
          <w:rFonts w:ascii="Palatino Linotype" w:hAnsi="Palatino Linotype"/>
          <w:b/>
          <w:bCs/>
        </w:rPr>
        <w:t xml:space="preserve"> </w:t>
      </w:r>
      <w:r w:rsidR="004025A2" w:rsidRPr="00765BC4">
        <w:rPr>
          <w:rFonts w:ascii="Palatino Linotype" w:hAnsi="Palatino Linotype"/>
          <w:bCs/>
        </w:rPr>
        <w:t>ente recurrido</w:t>
      </w:r>
      <w:r w:rsidRPr="00765BC4">
        <w:rPr>
          <w:rFonts w:ascii="Palatino Linotype" w:hAnsi="Palatino Linotype"/>
          <w:lang w:val="es-ES_tradnl"/>
        </w:rPr>
        <w:t xml:space="preserve">, se dará vista al área competente para que, en ejercicio de sus atribuciones, realice las investigaciones pertinentes por las omisiones detectadas atribuibles al </w:t>
      </w:r>
      <w:r w:rsidRPr="00765BC4">
        <w:rPr>
          <w:rFonts w:ascii="Palatino Linotype" w:hAnsi="Palatino Linotype"/>
          <w:b/>
          <w:lang w:val="es-ES_tradnl"/>
        </w:rPr>
        <w:t>SUJETO OBLIGADO</w:t>
      </w:r>
      <w:r w:rsidRPr="00765BC4">
        <w:rPr>
          <w:rFonts w:ascii="Palatino Linotype" w:hAnsi="Palatino Linotype"/>
          <w:lang w:val="es-ES_tradnl"/>
        </w:rPr>
        <w:t xml:space="preserve">, de conformidad con lo dispuesto por la </w:t>
      </w:r>
      <w:r w:rsidRPr="00765BC4">
        <w:rPr>
          <w:rFonts w:ascii="Palatino Linotype" w:hAnsi="Palatino Linotype"/>
          <w:b/>
          <w:lang w:val="es-ES_tradnl"/>
        </w:rPr>
        <w:t>fracción</w:t>
      </w:r>
      <w:r w:rsidRPr="00765BC4">
        <w:rPr>
          <w:rFonts w:ascii="Palatino Linotype" w:hAnsi="Palatino Linotype"/>
          <w:lang w:val="es-ES_tradnl"/>
        </w:rPr>
        <w:t xml:space="preserve"> X, del artículo 36, de la Ley de Transparencia y Acceso a la </w:t>
      </w:r>
      <w:r w:rsidRPr="00765BC4">
        <w:rPr>
          <w:rFonts w:ascii="Palatino Linotype" w:hAnsi="Palatino Linotype"/>
          <w:lang w:val="es-ES_tradnl"/>
        </w:rPr>
        <w:lastRenderedPageBreak/>
        <w:t xml:space="preserve">Información Pública del Estado de México y Municipios. Asimismo, este Pleno hará del conocimiento del Órgano de Control de este Instituto de las infracciones en que el </w:t>
      </w:r>
      <w:r w:rsidRPr="00765BC4">
        <w:rPr>
          <w:rFonts w:ascii="Palatino Linotype" w:hAnsi="Palatino Linotype"/>
          <w:b/>
          <w:lang w:val="es-ES_tradnl"/>
        </w:rPr>
        <w:t>SUJETO OBLIGADO</w:t>
      </w:r>
      <w:r w:rsidRPr="00765BC4">
        <w:rPr>
          <w:rFonts w:ascii="Palatino Linotype" w:hAnsi="Palatino Linotype"/>
          <w:lang w:val="es-ES_tradnl"/>
        </w:rPr>
        <w:t xml:space="preserve"> incurrió, toda vez que la naturaleza de investigar y sancionar corresponde a un ente distinto a éste a través de un procedimiento diferente al recurso de revisión, lo cual, como hemos analizado, se encuentra previsto </w:t>
      </w:r>
      <w:r w:rsidRPr="00765BC4">
        <w:rPr>
          <w:rFonts w:ascii="Palatino Linotype" w:eastAsia="MS Mincho" w:hAnsi="Palatino Linotype" w:cs="Arial"/>
          <w:lang w:val="es-ES_tradnl"/>
        </w:rPr>
        <w:t>en la Ley de Transparencia Acceso a la Información Pública del Estado de México y Municipios específicamente en sus artículos 190, 222 y 223.</w:t>
      </w:r>
    </w:p>
    <w:p w14:paraId="64B5D53F" w14:textId="77777777" w:rsidR="00191180" w:rsidRPr="00765BC4" w:rsidRDefault="00191180" w:rsidP="006F7BEF">
      <w:pPr>
        <w:suppressAutoHyphens w:val="0"/>
        <w:spacing w:before="240" w:after="240" w:line="360" w:lineRule="auto"/>
        <w:contextualSpacing/>
        <w:jc w:val="both"/>
        <w:rPr>
          <w:rFonts w:ascii="Palatino Linotype" w:eastAsia="MS Mincho" w:hAnsi="Palatino Linotype" w:cs="Arial"/>
          <w:lang w:val="es-ES_tradnl"/>
        </w:rPr>
      </w:pPr>
    </w:p>
    <w:p w14:paraId="2EC2CA73" w14:textId="199A0468" w:rsidR="00191180" w:rsidRPr="00765BC4" w:rsidRDefault="00C1345F" w:rsidP="006F7BEF">
      <w:pPr>
        <w:keepNext/>
        <w:keepLines/>
        <w:suppressAutoHyphens w:val="0"/>
        <w:spacing w:before="240" w:line="360" w:lineRule="auto"/>
        <w:outlineLvl w:val="0"/>
        <w:rPr>
          <w:rFonts w:ascii="Palatino Linotype" w:hAnsi="Palatino Linotype" w:cs="Arial"/>
          <w:b/>
          <w:color w:val="000000"/>
          <w:lang w:val="es-ES_tradnl"/>
        </w:rPr>
      </w:pPr>
      <w:bookmarkStart w:id="105" w:name="_Toc104470953"/>
      <w:r w:rsidRPr="00765BC4">
        <w:rPr>
          <w:rFonts w:ascii="Palatino Linotype" w:hAnsi="Palatino Linotype" w:cs="Arial"/>
          <w:b/>
          <w:color w:val="000000"/>
          <w:lang w:val="es-ES_tradnl"/>
        </w:rPr>
        <w:t>SÉPTIMO</w:t>
      </w:r>
      <w:r w:rsidR="00191180" w:rsidRPr="00765BC4">
        <w:rPr>
          <w:rFonts w:ascii="Palatino Linotype" w:hAnsi="Palatino Linotype" w:cs="Arial"/>
          <w:b/>
          <w:color w:val="000000"/>
          <w:lang w:val="es-ES_tradnl"/>
        </w:rPr>
        <w:t>. De la versión pública.</w:t>
      </w:r>
      <w:bookmarkEnd w:id="105"/>
    </w:p>
    <w:p w14:paraId="01DD5B39" w14:textId="77777777" w:rsidR="00191180" w:rsidRPr="00765BC4" w:rsidRDefault="00191180" w:rsidP="006F7BEF">
      <w:pPr>
        <w:suppressAutoHyphens w:val="0"/>
        <w:spacing w:after="120" w:line="360" w:lineRule="auto"/>
        <w:ind w:left="360" w:right="49"/>
        <w:contextualSpacing/>
        <w:jc w:val="both"/>
        <w:rPr>
          <w:rFonts w:ascii="Palatino Linotype" w:hAnsi="Palatino Linotype" w:cs="Arial"/>
          <w:color w:val="000000"/>
          <w:lang w:val="es-ES_tradnl"/>
        </w:rPr>
      </w:pPr>
    </w:p>
    <w:p w14:paraId="24014B16" w14:textId="77777777" w:rsidR="00191180" w:rsidRPr="00765BC4" w:rsidRDefault="00191180" w:rsidP="006F7BEF">
      <w:pPr>
        <w:numPr>
          <w:ilvl w:val="0"/>
          <w:numId w:val="9"/>
        </w:numPr>
        <w:tabs>
          <w:tab w:val="left" w:pos="426"/>
        </w:tabs>
        <w:suppressAutoHyphens w:val="0"/>
        <w:spacing w:after="120" w:line="360" w:lineRule="auto"/>
        <w:ind w:left="0" w:right="49" w:firstLine="0"/>
        <w:contextualSpacing/>
        <w:jc w:val="both"/>
        <w:rPr>
          <w:rFonts w:ascii="Palatino Linotype" w:hAnsi="Palatino Linotype" w:cs="Arial"/>
          <w:color w:val="000000"/>
          <w:lang w:val="es-ES_tradnl"/>
        </w:rPr>
      </w:pPr>
      <w:r w:rsidRPr="00765BC4">
        <w:rPr>
          <w:rFonts w:ascii="Palatino Linotype" w:hAnsi="Palatino Linotype" w:cs="Arial"/>
          <w:color w:val="000000"/>
          <w:lang w:val="es-ES_tradnl"/>
        </w:rPr>
        <w:t>Por otro lado, debe destacarse que debido a la naturaleza de la información solicitada</w:t>
      </w:r>
      <w:r w:rsidRPr="00765BC4">
        <w:rPr>
          <w:rFonts w:ascii="Palatino Linotype" w:hAnsi="Palatino Linotype" w:cs="Arial"/>
          <w:b/>
          <w:color w:val="000000"/>
          <w:lang w:val="es-ES_tradnl"/>
        </w:rPr>
        <w:t xml:space="preserve">, </w:t>
      </w:r>
      <w:r w:rsidRPr="00765BC4">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65BC4">
        <w:rPr>
          <w:rFonts w:ascii="Palatino Linotype" w:hAnsi="Palatino Linotype" w:cs="Arial"/>
          <w:b/>
          <w:color w:val="000000"/>
          <w:lang w:val="es-ES_tradnl"/>
        </w:rPr>
        <w:t>versión pública</w:t>
      </w:r>
      <w:r w:rsidRPr="00765BC4">
        <w:rPr>
          <w:rFonts w:ascii="Palatino Linotype" w:hAnsi="Palatino Linotype" w:cs="Arial"/>
          <w:color w:val="000000"/>
          <w:lang w:val="es-ES_tradnl"/>
        </w:rPr>
        <w:t xml:space="preserve"> del documento por las consideraciones que se estimen pertinentes.</w:t>
      </w:r>
    </w:p>
    <w:p w14:paraId="60AA595E" w14:textId="77777777" w:rsidR="00191180" w:rsidRPr="00765BC4" w:rsidRDefault="00191180" w:rsidP="006F7BEF">
      <w:pPr>
        <w:tabs>
          <w:tab w:val="left" w:pos="426"/>
        </w:tabs>
        <w:suppressAutoHyphens w:val="0"/>
        <w:spacing w:after="120" w:line="360" w:lineRule="auto"/>
        <w:ind w:right="49"/>
        <w:contextualSpacing/>
        <w:jc w:val="both"/>
        <w:rPr>
          <w:rFonts w:ascii="Palatino Linotype" w:hAnsi="Palatino Linotype" w:cs="Arial"/>
          <w:color w:val="000000"/>
          <w:lang w:val="es-ES_tradnl"/>
        </w:rPr>
      </w:pPr>
    </w:p>
    <w:p w14:paraId="02335BD8" w14:textId="77777777" w:rsidR="00191180" w:rsidRPr="00765BC4" w:rsidRDefault="00191180" w:rsidP="006F7BEF">
      <w:pPr>
        <w:numPr>
          <w:ilvl w:val="0"/>
          <w:numId w:val="9"/>
        </w:numPr>
        <w:shd w:val="clear" w:color="auto" w:fill="FFFFFF"/>
        <w:tabs>
          <w:tab w:val="left" w:pos="284"/>
          <w:tab w:val="left" w:pos="426"/>
        </w:tabs>
        <w:suppressAutoHyphens w:val="0"/>
        <w:spacing w:before="240" w:after="200" w:line="360" w:lineRule="auto"/>
        <w:ind w:left="0" w:firstLine="0"/>
        <w:contextualSpacing/>
        <w:jc w:val="both"/>
        <w:rPr>
          <w:rFonts w:ascii="Palatino Linotype" w:hAnsi="Palatino Linotype" w:cs="Arial"/>
          <w:color w:val="000000"/>
          <w:lang w:val="es-ES_tradnl"/>
        </w:rPr>
      </w:pPr>
      <w:r w:rsidRPr="00765BC4">
        <w:rPr>
          <w:rFonts w:ascii="Palatino Linotype" w:eastAsia="Calibri" w:hAnsi="Palatino Linotype" w:cs="Arial"/>
          <w:color w:val="000000"/>
          <w:lang w:val="es-ES" w:eastAsia="es-MX"/>
        </w:rPr>
        <w:t xml:space="preserve">Es de señalar que, por lo que hace a las versiones públicas, el </w:t>
      </w:r>
      <w:r w:rsidRPr="00765BC4">
        <w:rPr>
          <w:rFonts w:ascii="Palatino Linotype" w:eastAsia="Calibri" w:hAnsi="Palatino Linotype" w:cs="Arial"/>
          <w:b/>
          <w:color w:val="000000"/>
          <w:lang w:val="es-ES" w:eastAsia="es-MX"/>
        </w:rPr>
        <w:t>SUJETO OBLIGADO</w:t>
      </w:r>
      <w:r w:rsidRPr="00765BC4">
        <w:rPr>
          <w:rFonts w:ascii="Palatino Linotype" w:eastAsia="Calibri" w:hAnsi="Palatino Linotype" w:cs="Arial"/>
          <w:color w:val="000000"/>
          <w:lang w:val="es-ES" w:eastAsia="es-MX"/>
        </w:rPr>
        <w:t xml:space="preserve"> debe cumplir con las formalidades exigidas en la Ley, por lo que </w:t>
      </w:r>
      <w:r w:rsidRPr="00765BC4">
        <w:rPr>
          <w:rFonts w:ascii="Palatino Linotype" w:hAnsi="Palatino Linotype" w:cs="Arial"/>
          <w:color w:val="000000"/>
          <w:lang w:val="es-ES_tradnl" w:eastAsia="es-MX"/>
        </w:rPr>
        <w:t xml:space="preserve">para tal efecto emitirá el </w:t>
      </w:r>
      <w:r w:rsidRPr="00765BC4">
        <w:rPr>
          <w:rFonts w:ascii="Palatino Linotype" w:eastAsia="Calibri" w:hAnsi="Palatino Linotype" w:cs="Arial"/>
          <w:color w:val="000000"/>
          <w:lang w:val="es-ES" w:eastAsia="es-MX"/>
        </w:rPr>
        <w:t>Acuerdo del Comité de Transparencia en términos de los artículos 49 fracción</w:t>
      </w:r>
      <w:r w:rsidRPr="00765BC4">
        <w:rPr>
          <w:rFonts w:ascii="Palatino Linotype" w:eastAsia="Calibri" w:hAnsi="Palatino Linotype" w:cs="Arial"/>
          <w:bCs/>
          <w:color w:val="000000"/>
          <w:lang w:val="es-ES_tradnl"/>
        </w:rPr>
        <w:t xml:space="preserve"> VIII,</w:t>
      </w:r>
      <w:r w:rsidRPr="00765BC4">
        <w:rPr>
          <w:rFonts w:ascii="Palatino Linotype" w:eastAsia="Calibri" w:hAnsi="Palatino Linotype" w:cs="Arial"/>
          <w:color w:val="000000"/>
          <w:lang w:val="es-ES" w:eastAsia="es-MX"/>
        </w:rPr>
        <w:t xml:space="preserve"> </w:t>
      </w:r>
      <w:r w:rsidRPr="00765BC4">
        <w:rPr>
          <w:rFonts w:ascii="Palatino Linotype" w:eastAsia="Calibri" w:hAnsi="Palatino Linotype" w:cs="Arial"/>
          <w:color w:val="000000"/>
          <w:lang w:val="es-ES" w:eastAsia="es-MX"/>
        </w:rPr>
        <w:lastRenderedPageBreak/>
        <w:t>122</w:t>
      </w:r>
      <w:r w:rsidRPr="00765BC4">
        <w:rPr>
          <w:rFonts w:ascii="Palatino Linotype" w:hAnsi="Palatino Linotype"/>
          <w:vertAlign w:val="superscript"/>
          <w:lang w:val="es-ES" w:eastAsia="es-MX"/>
        </w:rPr>
        <w:footnoteReference w:id="7"/>
      </w:r>
      <w:r w:rsidRPr="00765BC4">
        <w:rPr>
          <w:rFonts w:ascii="Palatino Linotype" w:eastAsia="Calibri" w:hAnsi="Palatino Linotype" w:cs="Arial"/>
          <w:color w:val="000000"/>
          <w:lang w:val="es-ES" w:eastAsia="es-MX"/>
        </w:rPr>
        <w:t>, 135</w:t>
      </w:r>
      <w:r w:rsidRPr="00765BC4">
        <w:rPr>
          <w:rFonts w:ascii="Palatino Linotype" w:hAnsi="Palatino Linotype"/>
          <w:vertAlign w:val="superscript"/>
          <w:lang w:val="es-ES" w:eastAsia="es-MX"/>
        </w:rPr>
        <w:footnoteReference w:id="8"/>
      </w:r>
      <w:r w:rsidRPr="00765BC4">
        <w:rPr>
          <w:rFonts w:ascii="Palatino Linotype" w:eastAsia="Calibri" w:hAnsi="Palatino Linotype" w:cs="Arial"/>
          <w:color w:val="000000"/>
          <w:lang w:val="es-ES" w:eastAsia="es-MX"/>
        </w:rPr>
        <w:t xml:space="preserve"> y 149 de la </w:t>
      </w:r>
      <w:r w:rsidRPr="00765BC4">
        <w:rPr>
          <w:rFonts w:ascii="Palatino Linotype" w:eastAsia="Calibri" w:hAnsi="Palatino Linotype" w:cs="Arial"/>
          <w:b/>
          <w:color w:val="000000"/>
          <w:lang w:val="es-ES" w:eastAsia="es-MX"/>
        </w:rPr>
        <w:t>Ley de Transparencia y Acceso a la Información Pública del Estado de México y Municipios</w:t>
      </w:r>
      <w:r w:rsidRPr="00765BC4">
        <w:rPr>
          <w:rFonts w:ascii="Palatino Linotype" w:eastAsia="Calibri" w:hAnsi="Palatino Linotype" w:cs="Arial"/>
          <w:color w:val="000000"/>
          <w:lang w:val="es-ES" w:eastAsia="es-MX"/>
        </w:rPr>
        <w:t>, con el cual sustentara de forma fundada y motivada la clasificación de datos y con ello la "versión pública" de los documentos materia de la solicitud.</w:t>
      </w:r>
    </w:p>
    <w:p w14:paraId="07572824" w14:textId="77777777" w:rsidR="00191180" w:rsidRPr="00765BC4" w:rsidRDefault="00191180" w:rsidP="006F7BEF">
      <w:pPr>
        <w:shd w:val="clear" w:color="auto" w:fill="FFFFFF"/>
        <w:tabs>
          <w:tab w:val="left" w:pos="284"/>
          <w:tab w:val="left" w:pos="426"/>
        </w:tabs>
        <w:suppressAutoHyphens w:val="0"/>
        <w:spacing w:before="240" w:after="200" w:line="360" w:lineRule="auto"/>
        <w:contextualSpacing/>
        <w:jc w:val="both"/>
        <w:rPr>
          <w:rFonts w:ascii="Palatino Linotype" w:hAnsi="Palatino Linotype" w:cs="Arial"/>
          <w:color w:val="000000"/>
          <w:lang w:val="es-ES_tradnl"/>
        </w:rPr>
      </w:pPr>
    </w:p>
    <w:p w14:paraId="35ABA92D" w14:textId="77777777" w:rsidR="00191180" w:rsidRPr="00765BC4" w:rsidRDefault="00191180" w:rsidP="006F7BEF">
      <w:pPr>
        <w:keepNext/>
        <w:keepLines/>
        <w:suppressAutoHyphens w:val="0"/>
        <w:spacing w:before="40" w:line="360" w:lineRule="auto"/>
        <w:outlineLvl w:val="1"/>
        <w:rPr>
          <w:rFonts w:ascii="Palatino Linotype" w:hAnsi="Palatino Linotype"/>
          <w:b/>
          <w:color w:val="000000"/>
          <w:lang w:eastAsia="en-US"/>
        </w:rPr>
      </w:pPr>
      <w:bookmarkStart w:id="106" w:name="_Toc500756709"/>
      <w:bookmarkStart w:id="107" w:name="_Toc536691777"/>
      <w:bookmarkStart w:id="108" w:name="_Toc104470954"/>
      <w:r w:rsidRPr="00765BC4">
        <w:rPr>
          <w:rFonts w:ascii="Palatino Linotype" w:hAnsi="Palatino Linotype"/>
          <w:b/>
          <w:color w:val="000000"/>
          <w:lang w:eastAsia="en-US"/>
        </w:rPr>
        <w:t>I. De la clasificación de la información.</w:t>
      </w:r>
      <w:bookmarkEnd w:id="106"/>
      <w:bookmarkEnd w:id="107"/>
      <w:bookmarkEnd w:id="108"/>
    </w:p>
    <w:p w14:paraId="1585E162" w14:textId="77777777" w:rsidR="00191180" w:rsidRPr="00765BC4" w:rsidRDefault="00191180" w:rsidP="006F7BEF">
      <w:pPr>
        <w:suppressAutoHyphens w:val="0"/>
        <w:spacing w:line="360" w:lineRule="auto"/>
        <w:rPr>
          <w:rFonts w:ascii="Palatino Linotype" w:hAnsi="Palatino Linotype"/>
          <w:color w:val="000000"/>
          <w:lang w:eastAsia="en-US"/>
        </w:rPr>
      </w:pPr>
    </w:p>
    <w:p w14:paraId="4C242014" w14:textId="77777777" w:rsidR="00191180" w:rsidRPr="00765BC4"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65BC4">
        <w:rPr>
          <w:rFonts w:ascii="Palatino Linotype" w:hAnsi="Palatino Linotype"/>
          <w:color w:val="000000"/>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65BC4">
        <w:rPr>
          <w:rFonts w:ascii="Palatino Linotype" w:hAnsi="Palatino Linotype"/>
          <w:vertAlign w:val="superscript"/>
          <w:lang w:val="es-ES_tradnl"/>
        </w:rPr>
        <w:footnoteReference w:id="9"/>
      </w:r>
      <w:r w:rsidRPr="00765BC4">
        <w:rPr>
          <w:rFonts w:ascii="Palatino Linotype" w:hAnsi="Palatino Linotype"/>
          <w:color w:val="000000"/>
          <w:lang w:val="es-ES_tradnl"/>
        </w:rPr>
        <w:t xml:space="preserve"> aunque cualquier límite o restricción, </w:t>
      </w:r>
      <w:r w:rsidRPr="00765BC4">
        <w:rPr>
          <w:rFonts w:ascii="Palatino Linotype" w:hAnsi="Palatino Linotype"/>
          <w:color w:val="000000"/>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765BC4">
        <w:rPr>
          <w:rFonts w:ascii="Palatino Linotype" w:hAnsi="Palatino Linotype"/>
          <w:vertAlign w:val="superscript"/>
          <w:lang w:val="es-ES_tradnl"/>
        </w:rPr>
        <w:footnoteReference w:id="10"/>
      </w:r>
      <w:r w:rsidRPr="00765BC4">
        <w:rPr>
          <w:rFonts w:ascii="Palatino Linotype" w:hAnsi="Palatino Linotype"/>
          <w:color w:val="000000"/>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0EF70F1" w14:textId="77777777" w:rsidR="00191180" w:rsidRPr="00765BC4"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CCC8094" w14:textId="77777777" w:rsidR="00191180" w:rsidRPr="00765BC4"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65BC4">
        <w:rPr>
          <w:rFonts w:ascii="Palatino Linotype" w:hAnsi="Palatino Linotype"/>
          <w:color w:val="000000"/>
          <w:lang w:val="es-ES_tradnl"/>
        </w:rPr>
        <w:t xml:space="preserve">El grave problema que enfrentamos todos los días al resolver los recursos de revisión que se presentan, consiste en que a pesar de que han pasado más de dos años desde la entrada en vigor de la Ley General, y poco más de un año de la entrada en </w:t>
      </w:r>
      <w:r w:rsidRPr="00765BC4">
        <w:rPr>
          <w:rFonts w:ascii="Palatino Linotype" w:hAnsi="Palatino Linotype"/>
          <w:color w:val="000000"/>
          <w:lang w:val="es-ES_tradnl"/>
        </w:rPr>
        <w:lastRenderedPageBreak/>
        <w:t>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C6D7BFD" w14:textId="77777777" w:rsidR="00191180" w:rsidRPr="00765BC4"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3F3A8B07" w14:textId="77777777" w:rsidR="00191180" w:rsidRPr="00765BC4"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65BC4">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765BC4">
        <w:rPr>
          <w:rFonts w:ascii="Palatino Linotype" w:hAnsi="Palatino Linotype" w:cs="Arial"/>
          <w:b/>
          <w:bCs/>
          <w:color w:val="000000"/>
          <w:lang w:val="es-ES_tradnl"/>
        </w:rPr>
        <w:t>SUJETO OBLIGADO</w:t>
      </w:r>
      <w:r w:rsidRPr="00765BC4">
        <w:rPr>
          <w:rFonts w:ascii="Palatino Linotype" w:hAnsi="Palatino Linotype" w:cs="Arial"/>
          <w:color w:val="000000"/>
          <w:lang w:val="es-ES_tradnl"/>
        </w:rPr>
        <w:t xml:space="preserve"> </w:t>
      </w:r>
      <w:r w:rsidRPr="00765BC4">
        <w:rPr>
          <w:rFonts w:ascii="Palatino Linotype" w:hAnsi="Palatino Linotype"/>
          <w:color w:val="000000"/>
          <w:lang w:val="es-ES_tradnl"/>
        </w:rPr>
        <w:t>para emitir este tipo de acuerdos y que el Órgano Garante debe verificar que se cumplan.</w:t>
      </w:r>
    </w:p>
    <w:p w14:paraId="43F45798" w14:textId="77777777" w:rsidR="00191180" w:rsidRPr="00765BC4" w:rsidRDefault="00191180" w:rsidP="006F7BEF">
      <w:pPr>
        <w:suppressAutoHyphens w:val="0"/>
        <w:spacing w:line="360" w:lineRule="auto"/>
        <w:jc w:val="both"/>
        <w:rPr>
          <w:rFonts w:ascii="Palatino Linotype" w:hAnsi="Palatino Linotype"/>
          <w:color w:val="000000"/>
          <w:lang w:val="es-ES_tradnl"/>
        </w:rPr>
      </w:pPr>
    </w:p>
    <w:p w14:paraId="0FD14A13" w14:textId="77777777" w:rsidR="00191180" w:rsidRPr="00765BC4"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09" w:name="_Toc485631700"/>
      <w:bookmarkStart w:id="110" w:name="_Toc500756710"/>
      <w:bookmarkStart w:id="111" w:name="_Toc536691778"/>
      <w:bookmarkStart w:id="112" w:name="_Toc104470955"/>
      <w:r w:rsidRPr="00765BC4">
        <w:rPr>
          <w:rFonts w:ascii="Palatino Linotype" w:hAnsi="Palatino Linotype"/>
          <w:b/>
          <w:color w:val="000000"/>
          <w:lang w:eastAsia="en-US"/>
        </w:rPr>
        <w:t>a) Requisitos previos.</w:t>
      </w:r>
      <w:bookmarkEnd w:id="109"/>
      <w:bookmarkEnd w:id="110"/>
      <w:bookmarkEnd w:id="111"/>
      <w:bookmarkEnd w:id="112"/>
    </w:p>
    <w:p w14:paraId="6B1364EF" w14:textId="77777777" w:rsidR="00191180" w:rsidRPr="00765BC4" w:rsidRDefault="00191180" w:rsidP="006F7BEF">
      <w:pPr>
        <w:suppressAutoHyphens w:val="0"/>
        <w:spacing w:line="360" w:lineRule="auto"/>
        <w:contextualSpacing/>
        <w:jc w:val="both"/>
        <w:rPr>
          <w:rFonts w:ascii="Palatino Linotype" w:hAnsi="Palatino Linotype" w:cs="Arial"/>
          <w:color w:val="000000"/>
          <w:lang w:val="es-ES_tradnl"/>
        </w:rPr>
      </w:pPr>
    </w:p>
    <w:p w14:paraId="62142134" w14:textId="77777777" w:rsidR="00191180" w:rsidRPr="00765BC4"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65BC4">
        <w:rPr>
          <w:rFonts w:ascii="Palatino Linotype" w:hAnsi="Palatino Linotype" w:cs="Arial"/>
          <w:color w:val="000000"/>
          <w:lang w:val="es-ES_tradnl"/>
        </w:rPr>
        <w:t xml:space="preserve">Los </w:t>
      </w:r>
      <w:r w:rsidRPr="00765BC4">
        <w:rPr>
          <w:rFonts w:ascii="Palatino Linotype" w:hAnsi="Palatino Linotype"/>
          <w:color w:val="000000"/>
          <w:lang w:val="es-ES_tradnl"/>
        </w:rPr>
        <w:t>artículos</w:t>
      </w:r>
      <w:r w:rsidRPr="00765BC4">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94AB5D0" w14:textId="77777777" w:rsidR="00191180" w:rsidRPr="00765BC4"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22DB1F3" w14:textId="77777777" w:rsidR="00191180" w:rsidRPr="00765BC4"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65BC4">
        <w:rPr>
          <w:rFonts w:ascii="Palatino Linotype" w:hAnsi="Palatino Linotype" w:cs="Arial"/>
          <w:color w:val="000000"/>
          <w:lang w:val="es-ES_tradnl"/>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E107266" w14:textId="77777777" w:rsidR="00191180" w:rsidRPr="00765BC4"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8017299" w14:textId="77777777" w:rsidR="00191180" w:rsidRPr="00765BC4"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65BC4">
        <w:rPr>
          <w:rFonts w:ascii="Palatino Linotype" w:hAnsi="Palatino Linotype" w:cs="Arial"/>
          <w:color w:val="000000"/>
          <w:lang w:val="es-ES_tradn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A962342" w14:textId="77777777" w:rsidR="00191180" w:rsidRPr="00765BC4" w:rsidRDefault="00191180" w:rsidP="006F7BEF">
      <w:pPr>
        <w:suppressAutoHyphens w:val="0"/>
        <w:spacing w:after="160" w:line="360" w:lineRule="auto"/>
        <w:contextualSpacing/>
        <w:jc w:val="both"/>
        <w:rPr>
          <w:rFonts w:ascii="Palatino Linotype" w:hAnsi="Palatino Linotype" w:cs="Arial"/>
          <w:color w:val="000000"/>
          <w:lang w:val="es-ES_tradnl"/>
        </w:rPr>
      </w:pPr>
    </w:p>
    <w:p w14:paraId="6CD38659" w14:textId="77777777" w:rsidR="00191180" w:rsidRPr="00765BC4"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13" w:name="_Toc485631701"/>
      <w:bookmarkStart w:id="114" w:name="_Toc500756711"/>
      <w:bookmarkStart w:id="115" w:name="_Toc536691779"/>
      <w:bookmarkStart w:id="116" w:name="_Toc104470956"/>
      <w:r w:rsidRPr="00765BC4">
        <w:rPr>
          <w:rFonts w:ascii="Palatino Linotype" w:hAnsi="Palatino Linotype"/>
          <w:b/>
          <w:color w:val="000000"/>
          <w:lang w:eastAsia="en-US"/>
        </w:rPr>
        <w:t>b) Supuestos de clasificación.</w:t>
      </w:r>
      <w:bookmarkEnd w:id="113"/>
      <w:bookmarkEnd w:id="114"/>
      <w:bookmarkEnd w:id="115"/>
      <w:bookmarkEnd w:id="116"/>
    </w:p>
    <w:p w14:paraId="09D5E96A" w14:textId="77777777" w:rsidR="00191180" w:rsidRPr="00765BC4" w:rsidRDefault="00191180" w:rsidP="006F7BEF">
      <w:pPr>
        <w:suppressAutoHyphens w:val="0"/>
        <w:spacing w:line="360" w:lineRule="auto"/>
        <w:jc w:val="both"/>
        <w:rPr>
          <w:rFonts w:ascii="Palatino Linotype" w:hAnsi="Palatino Linotype" w:cs="Arial"/>
          <w:color w:val="000000"/>
          <w:lang w:val="es-ES_tradnl"/>
        </w:rPr>
      </w:pPr>
    </w:p>
    <w:p w14:paraId="6E683C54" w14:textId="77777777" w:rsidR="00191180" w:rsidRPr="00765BC4"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65BC4">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2FDF64E4" w14:textId="77777777" w:rsidR="00191180" w:rsidRPr="00765BC4"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282E5AC4" w14:textId="77777777" w:rsidR="00191180" w:rsidRPr="00765BC4"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65BC4">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14:paraId="155CE62D" w14:textId="77777777" w:rsidR="00191180" w:rsidRPr="00765BC4" w:rsidRDefault="00191180" w:rsidP="006F7BEF">
      <w:pPr>
        <w:suppressAutoHyphens w:val="0"/>
        <w:spacing w:line="360" w:lineRule="auto"/>
        <w:jc w:val="both"/>
        <w:rPr>
          <w:rFonts w:ascii="Palatino Linotype" w:hAnsi="Palatino Linotype" w:cs="Arial"/>
          <w:color w:val="000000"/>
          <w:lang w:val="es-ES_tradnl"/>
        </w:rPr>
      </w:pPr>
    </w:p>
    <w:p w14:paraId="27F6FF13" w14:textId="77777777" w:rsidR="00191180" w:rsidRPr="00765BC4"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765BC4">
        <w:rPr>
          <w:rFonts w:ascii="Palatino Linotype" w:hAnsi="Palatino Linotype" w:cs="Bookman Old Style"/>
          <w:bCs/>
          <w:i/>
          <w:iCs/>
          <w:color w:val="000000"/>
          <w:lang w:val="es-ES_tradnl"/>
        </w:rPr>
        <w:t>“</w:t>
      </w:r>
      <w:r w:rsidRPr="00765BC4">
        <w:rPr>
          <w:rFonts w:ascii="Palatino Linotype" w:hAnsi="Palatino Linotype" w:cs="Bookman Old Style"/>
          <w:b/>
          <w:i/>
          <w:iCs/>
          <w:color w:val="000000"/>
          <w:lang w:val="es-ES_tradnl"/>
        </w:rPr>
        <w:t>I.</w:t>
      </w:r>
      <w:r w:rsidRPr="00765BC4">
        <w:rPr>
          <w:rFonts w:ascii="Palatino Linotype" w:hAnsi="Palatino Linotype" w:cs="Bookman Old Style"/>
          <w:bCs/>
          <w:i/>
          <w:iCs/>
          <w:color w:val="000000"/>
          <w:lang w:val="es-ES_tradnl"/>
        </w:rPr>
        <w:t xml:space="preserve"> </w:t>
      </w:r>
      <w:r w:rsidRPr="00765BC4">
        <w:rPr>
          <w:rFonts w:ascii="Palatino Linotype" w:hAnsi="Palatino Linotype" w:cs="Bookman Old Style"/>
          <w:i/>
          <w:iCs/>
          <w:color w:val="000000"/>
          <w:lang w:val="es-ES_tradnl"/>
        </w:rPr>
        <w:t xml:space="preserve">Se refiera a la información privada y los datos personales concernientes a una </w:t>
      </w:r>
      <w:r w:rsidRPr="00765BC4">
        <w:rPr>
          <w:rFonts w:ascii="Palatino Linotype" w:hAnsi="Palatino Linotype" w:cs="Bookman Old Style"/>
          <w:i/>
          <w:iCs/>
          <w:color w:val="000000"/>
          <w:lang w:val="es-ES_tradnl"/>
        </w:rPr>
        <w:lastRenderedPageBreak/>
        <w:t xml:space="preserve">persona física o jurídico colectiva identificada o identificable; </w:t>
      </w:r>
    </w:p>
    <w:p w14:paraId="49A4549E" w14:textId="77777777" w:rsidR="00191180" w:rsidRPr="00765BC4"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765BC4">
        <w:rPr>
          <w:rFonts w:ascii="Palatino Linotype" w:hAnsi="Palatino Linotype" w:cs="Bookman Old Style"/>
          <w:b/>
          <w:i/>
          <w:iCs/>
          <w:color w:val="000000"/>
          <w:lang w:val="es-ES_tradnl"/>
        </w:rPr>
        <w:t>II.</w:t>
      </w:r>
      <w:r w:rsidRPr="00765BC4">
        <w:rPr>
          <w:rFonts w:ascii="Palatino Linotype" w:hAnsi="Palatino Linotype" w:cs="Bookman Old Style"/>
          <w:bCs/>
          <w:i/>
          <w:iCs/>
          <w:color w:val="000000"/>
          <w:lang w:val="es-ES_tradnl"/>
        </w:rPr>
        <w:t xml:space="preserve"> </w:t>
      </w:r>
      <w:r w:rsidRPr="00765BC4">
        <w:rPr>
          <w:rFonts w:ascii="Palatino Linotype" w:hAnsi="Palatino Linotype" w:cs="Bookman Old Style"/>
          <w:i/>
          <w:iCs/>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04F0DA3" w14:textId="77777777" w:rsidR="00191180" w:rsidRPr="00765BC4"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765BC4">
        <w:rPr>
          <w:rFonts w:ascii="Palatino Linotype" w:hAnsi="Palatino Linotype" w:cs="Bookman Old Style"/>
          <w:b/>
          <w:i/>
          <w:iCs/>
          <w:color w:val="000000"/>
          <w:lang w:val="es-ES_tradnl"/>
        </w:rPr>
        <w:t>III.</w:t>
      </w:r>
      <w:r w:rsidRPr="00765BC4">
        <w:rPr>
          <w:rFonts w:ascii="Palatino Linotype" w:hAnsi="Palatino Linotype" w:cs="Bookman Old Style"/>
          <w:bCs/>
          <w:i/>
          <w:iCs/>
          <w:color w:val="000000"/>
          <w:lang w:val="es-ES_tradnl"/>
        </w:rPr>
        <w:t xml:space="preserve"> </w:t>
      </w:r>
      <w:r w:rsidRPr="00765BC4">
        <w:rPr>
          <w:rFonts w:ascii="Palatino Linotype" w:hAnsi="Palatino Linotype" w:cs="Bookman Old Style"/>
          <w:i/>
          <w:iCs/>
          <w:color w:val="000000"/>
          <w:lang w:val="es-ES_tradnl"/>
        </w:rPr>
        <w:t xml:space="preserve">La que presenten los particulares a los sujetos obligados, de conformidad con lo dispuesto por las leyes o los tratados internacionales. </w:t>
      </w:r>
    </w:p>
    <w:p w14:paraId="33CAF0B2" w14:textId="77777777" w:rsidR="00191180" w:rsidRPr="00765BC4"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765BC4">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0B80A546" w14:textId="77777777" w:rsidR="00191180" w:rsidRPr="00765BC4"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765BC4">
        <w:rPr>
          <w:rFonts w:ascii="Palatino Linotype" w:hAnsi="Palatino Linotype" w:cs="Bookman Old Style"/>
          <w:i/>
          <w:iCs/>
          <w:color w:val="000000"/>
          <w:lang w:val="es-ES_tradnl"/>
        </w:rPr>
        <w:t>No se considerará confidencial la información que se encuentre en los registros públicos o en fuentes de acceso público, ni tampoco la que sea considerada por la presente ley como información pública.”</w:t>
      </w:r>
    </w:p>
    <w:p w14:paraId="61512247" w14:textId="77777777" w:rsidR="00191180" w:rsidRPr="00765BC4" w:rsidRDefault="00191180" w:rsidP="006F7BEF">
      <w:pPr>
        <w:suppressAutoHyphens w:val="0"/>
        <w:spacing w:line="360" w:lineRule="auto"/>
        <w:jc w:val="both"/>
        <w:rPr>
          <w:rFonts w:ascii="Palatino Linotype" w:hAnsi="Palatino Linotype" w:cs="Arial"/>
          <w:color w:val="000000"/>
          <w:lang w:val="es-ES_tradnl"/>
        </w:rPr>
      </w:pPr>
    </w:p>
    <w:p w14:paraId="009CF250" w14:textId="77777777" w:rsidR="00191180" w:rsidRPr="00765BC4"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65BC4">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008857C" w14:textId="77777777" w:rsidR="00191180" w:rsidRPr="00765BC4"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1F5B627" w14:textId="77777777" w:rsidR="00191180" w:rsidRPr="00765BC4"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65BC4">
        <w:rPr>
          <w:rFonts w:ascii="Palatino Linotype" w:hAnsi="Palatino Linotype" w:cs="Arial"/>
          <w:color w:val="000000"/>
          <w:lang w:val="es-ES_tradnl"/>
        </w:rPr>
        <w:t xml:space="preserve">Como consecuencia de lo anterior, el </w:t>
      </w:r>
      <w:r w:rsidRPr="00765BC4">
        <w:rPr>
          <w:rFonts w:ascii="Palatino Linotype" w:hAnsi="Palatino Linotype" w:cs="Arial"/>
          <w:b/>
          <w:bCs/>
          <w:color w:val="000000"/>
          <w:lang w:val="es-ES_tradnl"/>
        </w:rPr>
        <w:t>SUJETO OBLIGADO</w:t>
      </w:r>
      <w:r w:rsidRPr="00765BC4">
        <w:rPr>
          <w:rFonts w:ascii="Palatino Linotype" w:hAnsi="Palatino Linotype" w:cs="Arial"/>
          <w:color w:val="000000"/>
          <w:lang w:val="es-ES_tradnl"/>
        </w:rPr>
        <w:t xml:space="preserve"> debe identificar claramente el tipo de información y hacer un juicio de subsunción o encaje</w:t>
      </w:r>
      <w:r w:rsidRPr="00765BC4">
        <w:rPr>
          <w:rFonts w:ascii="Palatino Linotype" w:hAnsi="Palatino Linotype" w:cs="Arial"/>
          <w:color w:val="000000"/>
          <w:vertAlign w:val="superscript"/>
          <w:lang w:val="es-ES_tradnl"/>
        </w:rPr>
        <w:footnoteReference w:id="11"/>
      </w:r>
      <w:r w:rsidRPr="00765BC4">
        <w:rPr>
          <w:rFonts w:ascii="Palatino Linotype" w:hAnsi="Palatino Linotype" w:cs="Arial"/>
          <w:color w:val="000000"/>
          <w:lang w:val="es-ES_tradnl"/>
        </w:rPr>
        <w:t xml:space="preserve"> para </w:t>
      </w:r>
      <w:r w:rsidRPr="00765BC4">
        <w:rPr>
          <w:rFonts w:ascii="Palatino Linotype" w:hAnsi="Palatino Linotype" w:cs="Arial"/>
          <w:color w:val="000000"/>
          <w:lang w:val="es-ES_tradnl"/>
        </w:rPr>
        <w:lastRenderedPageBreak/>
        <w:t>acreditar que el supuesto de hecho corresponde estrictamente con la hipótesis jurídica. Esto también lo debe de realizar el servidor público habilitado y el titular del área que administra la información.</w:t>
      </w:r>
    </w:p>
    <w:p w14:paraId="4A599573" w14:textId="77777777" w:rsidR="00191180" w:rsidRPr="00765BC4"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69C74377" w14:textId="77777777" w:rsidR="00191180" w:rsidRPr="00765BC4"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65BC4">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1C742DDC" w14:textId="77777777" w:rsidR="00191180" w:rsidRPr="00765BC4" w:rsidRDefault="00191180" w:rsidP="006F7BEF">
      <w:pPr>
        <w:suppressAutoHyphens w:val="0"/>
        <w:spacing w:line="360" w:lineRule="auto"/>
        <w:contextualSpacing/>
        <w:jc w:val="both"/>
        <w:rPr>
          <w:rFonts w:ascii="Palatino Linotype" w:hAnsi="Palatino Linotype"/>
          <w:b/>
          <w:color w:val="000000"/>
          <w:lang w:val="es-ES_tradnl"/>
        </w:rPr>
      </w:pPr>
    </w:p>
    <w:p w14:paraId="30100D8A" w14:textId="77777777" w:rsidR="00191180" w:rsidRPr="00765BC4" w:rsidRDefault="00191180" w:rsidP="006F7BEF">
      <w:pPr>
        <w:keepNext/>
        <w:keepLines/>
        <w:pBdr>
          <w:top w:val="nil"/>
          <w:left w:val="nil"/>
          <w:bottom w:val="nil"/>
          <w:right w:val="nil"/>
          <w:between w:val="nil"/>
          <w:bar w:val="nil"/>
        </w:pBdr>
        <w:suppressAutoHyphens w:val="0"/>
        <w:spacing w:before="240" w:line="360" w:lineRule="auto"/>
        <w:contextualSpacing/>
        <w:jc w:val="both"/>
        <w:outlineLvl w:val="0"/>
        <w:rPr>
          <w:rFonts w:ascii="Palatino Linotype" w:hAnsi="Palatino Linotype"/>
          <w:b/>
          <w:color w:val="000000"/>
          <w:lang w:eastAsia="en-US"/>
        </w:rPr>
      </w:pPr>
      <w:bookmarkStart w:id="117" w:name="_Toc485631702"/>
      <w:bookmarkStart w:id="118" w:name="_Toc500756712"/>
      <w:bookmarkStart w:id="119" w:name="_Toc536691780"/>
      <w:bookmarkStart w:id="120" w:name="_Toc104470957"/>
      <w:r w:rsidRPr="00765BC4">
        <w:rPr>
          <w:rFonts w:ascii="Palatino Linotype" w:hAnsi="Palatino Linotype"/>
          <w:b/>
          <w:color w:val="000000"/>
          <w:lang w:eastAsia="en-US"/>
        </w:rPr>
        <w:t>c) Excepciones a los supuestos de clasificación de la información como reservada.</w:t>
      </w:r>
      <w:bookmarkEnd w:id="117"/>
      <w:bookmarkEnd w:id="118"/>
      <w:bookmarkEnd w:id="119"/>
      <w:bookmarkEnd w:id="120"/>
    </w:p>
    <w:p w14:paraId="72E43EF2" w14:textId="77777777" w:rsidR="00191180" w:rsidRPr="00765BC4" w:rsidRDefault="00191180" w:rsidP="006F7BEF">
      <w:pPr>
        <w:suppressAutoHyphens w:val="0"/>
        <w:spacing w:line="360" w:lineRule="auto"/>
        <w:rPr>
          <w:rFonts w:ascii="Palatino Linotype" w:hAnsi="Palatino Linotype"/>
          <w:color w:val="000000"/>
          <w:lang w:val="es-ES_tradnl"/>
        </w:rPr>
      </w:pPr>
    </w:p>
    <w:p w14:paraId="394FC59F" w14:textId="77777777" w:rsidR="00191180" w:rsidRPr="00765BC4" w:rsidRDefault="00191180" w:rsidP="006F7BEF">
      <w:pPr>
        <w:numPr>
          <w:ilvl w:val="0"/>
          <w:numId w:val="9"/>
        </w:numPr>
        <w:tabs>
          <w:tab w:val="left" w:pos="426"/>
        </w:tabs>
        <w:suppressAutoHyphens w:val="0"/>
        <w:spacing w:before="100" w:beforeAutospacing="1" w:after="100" w:afterAutospacing="1" w:line="360" w:lineRule="auto"/>
        <w:ind w:left="0" w:firstLine="0"/>
        <w:jc w:val="both"/>
        <w:rPr>
          <w:rFonts w:ascii="Palatino Linotype" w:hAnsi="Palatino Linotype"/>
          <w:color w:val="000000"/>
          <w:lang w:val="es-ES"/>
        </w:rPr>
      </w:pPr>
      <w:r w:rsidRPr="00765BC4">
        <w:rPr>
          <w:rFonts w:ascii="Palatino Linotype" w:hAnsi="Palatino Linotype"/>
          <w:color w:val="000000"/>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765BC4">
        <w:rPr>
          <w:rFonts w:ascii="Palatino Linotype" w:hAnsi="Palatino Linotype"/>
          <w:b/>
          <w:color w:val="000000"/>
          <w:lang w:val="es-ES"/>
        </w:rPr>
        <w:t>qué no puede clasificarse como información reservada:</w:t>
      </w:r>
    </w:p>
    <w:p w14:paraId="445D3A68" w14:textId="77777777" w:rsidR="00191180" w:rsidRPr="00765BC4"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765BC4">
        <w:rPr>
          <w:rFonts w:ascii="Palatino Linotype" w:hAnsi="Palatino Linotype"/>
          <w:bCs/>
          <w:color w:val="000000"/>
          <w:lang w:val="es-ES"/>
        </w:rPr>
        <w:t>“</w:t>
      </w:r>
      <w:r w:rsidRPr="00765BC4">
        <w:rPr>
          <w:rFonts w:ascii="Palatino Linotype" w:hAnsi="Palatino Linotype"/>
          <w:b/>
          <w:i/>
          <w:iCs/>
          <w:color w:val="000000"/>
          <w:lang w:val="es-ES"/>
        </w:rPr>
        <w:t>I. Se trate de violaciones graves de derechos humanos, calificada así por autoridad competente;</w:t>
      </w:r>
    </w:p>
    <w:p w14:paraId="479672DC" w14:textId="77777777" w:rsidR="00191180" w:rsidRPr="00765BC4"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765BC4">
        <w:rPr>
          <w:rFonts w:ascii="Palatino Linotype" w:hAnsi="Palatino Linotype"/>
          <w:b/>
          <w:i/>
          <w:iCs/>
          <w:color w:val="000000"/>
          <w:lang w:val="es-ES"/>
        </w:rPr>
        <w:lastRenderedPageBreak/>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1C13BE8" w14:textId="77777777" w:rsidR="00191180" w:rsidRPr="00765BC4"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765BC4">
        <w:rPr>
          <w:rFonts w:ascii="Palatino Linotype" w:hAnsi="Palatino Linotype"/>
          <w:b/>
          <w:i/>
          <w:iCs/>
          <w:color w:val="000000"/>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D243941" w14:textId="77777777" w:rsidR="00191180" w:rsidRPr="00765BC4"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Cs/>
          <w:color w:val="000000"/>
          <w:lang w:val="es-ES"/>
        </w:rPr>
      </w:pPr>
      <w:r w:rsidRPr="00765BC4">
        <w:rPr>
          <w:rFonts w:ascii="Palatino Linotype" w:hAnsi="Palatino Linotype"/>
          <w:b/>
          <w:i/>
          <w:iCs/>
          <w:color w:val="000000"/>
          <w:lang w:val="es-ES"/>
        </w:rPr>
        <w:t>IV. Se trate de información relacionada con actos de corrupción de conformidad con las disposiciones jurídicas aplicables.</w:t>
      </w:r>
      <w:r w:rsidRPr="00765BC4">
        <w:rPr>
          <w:rFonts w:ascii="Palatino Linotype" w:hAnsi="Palatino Linotype"/>
          <w:bCs/>
          <w:color w:val="000000"/>
          <w:lang w:val="es-ES"/>
        </w:rPr>
        <w:t>”</w:t>
      </w:r>
    </w:p>
    <w:p w14:paraId="11B543C4" w14:textId="77777777" w:rsidR="00191180" w:rsidRPr="00765BC4" w:rsidRDefault="00191180" w:rsidP="006F7BEF">
      <w:pPr>
        <w:suppressAutoHyphens w:val="0"/>
        <w:spacing w:before="100" w:beforeAutospacing="1" w:after="100" w:afterAutospacing="1" w:line="360" w:lineRule="auto"/>
        <w:ind w:left="720"/>
        <w:contextualSpacing/>
        <w:jc w:val="both"/>
        <w:rPr>
          <w:rFonts w:ascii="Palatino Linotype" w:hAnsi="Palatino Linotype"/>
          <w:b/>
          <w:color w:val="000000"/>
          <w:lang w:val="es-ES"/>
        </w:rPr>
      </w:pPr>
    </w:p>
    <w:p w14:paraId="71F55ED0" w14:textId="77777777" w:rsidR="00191180" w:rsidRPr="00765BC4" w:rsidRDefault="00191180" w:rsidP="006F7BEF">
      <w:pPr>
        <w:numPr>
          <w:ilvl w:val="0"/>
          <w:numId w:val="9"/>
        </w:numPr>
        <w:tabs>
          <w:tab w:val="left" w:pos="426"/>
        </w:tabs>
        <w:suppressAutoHyphens w:val="0"/>
        <w:spacing w:before="100" w:beforeAutospacing="1" w:after="100" w:afterAutospacing="1" w:line="360" w:lineRule="auto"/>
        <w:ind w:left="0" w:firstLine="0"/>
        <w:contextualSpacing/>
        <w:jc w:val="both"/>
        <w:rPr>
          <w:rFonts w:ascii="Palatino Linotype" w:hAnsi="Palatino Linotype"/>
          <w:color w:val="000000"/>
          <w:lang w:val="es-ES"/>
        </w:rPr>
      </w:pPr>
      <w:r w:rsidRPr="00765BC4">
        <w:rPr>
          <w:rFonts w:ascii="Palatino Linotype" w:hAnsi="Palatino Linotype"/>
          <w:color w:val="000000"/>
          <w:lang w:val="es-ES"/>
        </w:rPr>
        <w:t xml:space="preserve">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6D433CA2" w14:textId="77777777" w:rsidR="00191180" w:rsidRPr="00765BC4" w:rsidRDefault="00191180" w:rsidP="006F7BEF">
      <w:pPr>
        <w:suppressAutoHyphens w:val="0"/>
        <w:spacing w:before="100" w:beforeAutospacing="1" w:after="100" w:afterAutospacing="1" w:line="360" w:lineRule="auto"/>
        <w:ind w:left="360"/>
        <w:contextualSpacing/>
        <w:jc w:val="both"/>
        <w:rPr>
          <w:rFonts w:ascii="Palatino Linotype" w:hAnsi="Palatino Linotype"/>
          <w:color w:val="000000"/>
          <w:lang w:val="es-ES"/>
        </w:rPr>
      </w:pPr>
    </w:p>
    <w:p w14:paraId="477A026B" w14:textId="77777777" w:rsidR="00191180" w:rsidRPr="00765BC4" w:rsidRDefault="00191180" w:rsidP="006F7BEF">
      <w:pPr>
        <w:keepNext/>
        <w:keepLines/>
        <w:pBdr>
          <w:top w:val="nil"/>
          <w:left w:val="nil"/>
          <w:bottom w:val="nil"/>
          <w:right w:val="nil"/>
          <w:between w:val="nil"/>
          <w:bar w:val="nil"/>
        </w:pBdr>
        <w:suppressAutoHyphens w:val="0"/>
        <w:spacing w:before="240" w:line="360" w:lineRule="auto"/>
        <w:outlineLvl w:val="0"/>
        <w:rPr>
          <w:rFonts w:ascii="Palatino Linotype" w:hAnsi="Palatino Linotype"/>
          <w:b/>
          <w:color w:val="000000"/>
          <w:lang w:eastAsia="en-US"/>
        </w:rPr>
      </w:pPr>
      <w:bookmarkStart w:id="121" w:name="_Toc485631703"/>
      <w:bookmarkStart w:id="122" w:name="_Toc500756713"/>
      <w:bookmarkStart w:id="123" w:name="_Toc536691781"/>
      <w:bookmarkStart w:id="124" w:name="_Toc104470958"/>
      <w:r w:rsidRPr="00765BC4">
        <w:rPr>
          <w:rFonts w:ascii="Palatino Linotype" w:hAnsi="Palatino Linotype"/>
          <w:b/>
          <w:color w:val="000000"/>
          <w:lang w:eastAsia="en-US"/>
        </w:rPr>
        <w:t>II. La intervención del Comité de Transparencia.</w:t>
      </w:r>
      <w:bookmarkEnd w:id="121"/>
      <w:bookmarkEnd w:id="122"/>
      <w:bookmarkEnd w:id="123"/>
      <w:bookmarkEnd w:id="124"/>
    </w:p>
    <w:p w14:paraId="2EBBAE8B" w14:textId="77777777" w:rsidR="00191180" w:rsidRPr="00765BC4" w:rsidRDefault="00191180" w:rsidP="006F7BEF">
      <w:pPr>
        <w:suppressAutoHyphens w:val="0"/>
        <w:spacing w:line="360" w:lineRule="auto"/>
        <w:contextualSpacing/>
        <w:jc w:val="both"/>
        <w:rPr>
          <w:rFonts w:ascii="Palatino Linotype" w:hAnsi="Palatino Linotype" w:cs="Arial"/>
          <w:b/>
          <w:color w:val="000000"/>
          <w:lang w:val="es-ES_tradnl"/>
        </w:rPr>
      </w:pPr>
    </w:p>
    <w:p w14:paraId="7123E502" w14:textId="77777777" w:rsidR="00191180" w:rsidRPr="00765BC4"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25" w:name="_Toc485631704"/>
      <w:bookmarkStart w:id="126" w:name="_Toc500756714"/>
      <w:bookmarkStart w:id="127" w:name="_Toc536691782"/>
      <w:bookmarkStart w:id="128" w:name="_Toc104470959"/>
      <w:r w:rsidRPr="00765BC4">
        <w:rPr>
          <w:rFonts w:ascii="Palatino Linotype" w:hAnsi="Palatino Linotype"/>
          <w:b/>
          <w:color w:val="000000"/>
          <w:lang w:eastAsia="en-US"/>
        </w:rPr>
        <w:t>a) Formalidades para emitir el acuerdo de clasificación.</w:t>
      </w:r>
      <w:bookmarkEnd w:id="125"/>
      <w:bookmarkEnd w:id="126"/>
      <w:bookmarkEnd w:id="127"/>
      <w:bookmarkEnd w:id="128"/>
    </w:p>
    <w:p w14:paraId="091567C1" w14:textId="77777777" w:rsidR="00191180" w:rsidRPr="00765BC4" w:rsidRDefault="00191180" w:rsidP="006F7BEF">
      <w:pPr>
        <w:tabs>
          <w:tab w:val="left" w:pos="7770"/>
        </w:tabs>
        <w:suppressAutoHyphens w:val="0"/>
        <w:spacing w:line="360" w:lineRule="auto"/>
        <w:contextualSpacing/>
        <w:jc w:val="both"/>
        <w:rPr>
          <w:rFonts w:ascii="Palatino Linotype" w:hAnsi="Palatino Linotype" w:cs="Arial"/>
          <w:color w:val="000000"/>
          <w:lang w:val="es-ES_tradnl"/>
        </w:rPr>
      </w:pPr>
      <w:r w:rsidRPr="00765BC4">
        <w:rPr>
          <w:rFonts w:ascii="Palatino Linotype" w:hAnsi="Palatino Linotype" w:cs="Arial"/>
          <w:color w:val="000000"/>
          <w:lang w:val="es-ES_tradnl"/>
        </w:rPr>
        <w:tab/>
      </w:r>
    </w:p>
    <w:p w14:paraId="153A0B7E" w14:textId="77777777" w:rsidR="00191180" w:rsidRPr="00765BC4"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eastAsia="es-ES_tradnl"/>
        </w:rPr>
      </w:pPr>
      <w:r w:rsidRPr="00765BC4">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765BC4">
        <w:rPr>
          <w:rFonts w:ascii="Palatino Linotype" w:hAnsi="Palatino Linotype"/>
          <w:color w:val="000000"/>
          <w:lang w:val="es-ES_tradnl"/>
        </w:rPr>
        <w:t xml:space="preserve">la fracción III del numeral Segundo de </w:t>
      </w:r>
      <w:r w:rsidRPr="00765BC4">
        <w:rPr>
          <w:rFonts w:ascii="Palatino Linotype" w:hAnsi="Palatino Linotype"/>
          <w:color w:val="000000"/>
          <w:lang w:val="es-ES_tradnl"/>
        </w:rPr>
        <w:lastRenderedPageBreak/>
        <w:t xml:space="preserve">los </w:t>
      </w:r>
      <w:r w:rsidRPr="00765BC4">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765BC4">
        <w:rPr>
          <w:rFonts w:ascii="Palatino Linotype" w:hAnsi="Palatino Linotype"/>
          <w:color w:val="000000"/>
          <w:lang w:val="es-ES_tradnl"/>
        </w:rPr>
        <w:t xml:space="preserve"> </w:t>
      </w:r>
      <w:r w:rsidRPr="00765BC4">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ED792F9" w14:textId="77777777" w:rsidR="00191180" w:rsidRPr="00765BC4"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5F2E4F1E" w14:textId="77777777" w:rsidR="00191180" w:rsidRPr="00765BC4"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65BC4">
        <w:rPr>
          <w:rFonts w:ascii="Palatino Linotype" w:hAnsi="Palatino Linotype" w:cs="Arial"/>
          <w:color w:val="000000"/>
          <w:lang w:val="es-ES_tradn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E9E2B10" w14:textId="77777777" w:rsidR="00191180" w:rsidRPr="00765BC4" w:rsidRDefault="00191180" w:rsidP="006F7BEF">
      <w:pPr>
        <w:tabs>
          <w:tab w:val="left" w:pos="426"/>
        </w:tabs>
        <w:suppressAutoHyphens w:val="0"/>
        <w:spacing w:line="360" w:lineRule="auto"/>
        <w:jc w:val="both"/>
        <w:rPr>
          <w:rFonts w:ascii="Palatino Linotype" w:hAnsi="Palatino Linotype"/>
          <w:color w:val="000000"/>
          <w:lang w:val="es-ES_tradnl"/>
        </w:rPr>
      </w:pPr>
    </w:p>
    <w:p w14:paraId="64E6AD46" w14:textId="77777777" w:rsidR="00191180" w:rsidRPr="00765BC4"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65BC4">
        <w:rPr>
          <w:rFonts w:ascii="Palatino Linotype" w:hAnsi="Palatino Linotype"/>
          <w:color w:val="000000"/>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w:t>
      </w:r>
      <w:r w:rsidRPr="00765BC4">
        <w:rPr>
          <w:rFonts w:ascii="Palatino Linotype" w:hAnsi="Palatino Linotype"/>
          <w:color w:val="000000"/>
          <w:lang w:val="es-ES_tradnl"/>
        </w:rPr>
        <w:lastRenderedPageBreak/>
        <w:t xml:space="preserve">cuyo análisis debe integrarse en la agenda de los asuntos a tratar en las sesiones, se insiste, a partir de las decisiones adoptadas previamente por los titulares de áreas y que son sujetas a control, en primera instancia, por el Comité de Transparencia. </w:t>
      </w:r>
    </w:p>
    <w:p w14:paraId="00923392" w14:textId="77777777" w:rsidR="00191180" w:rsidRPr="00765BC4" w:rsidRDefault="00191180" w:rsidP="006F7BEF">
      <w:pPr>
        <w:suppressAutoHyphens w:val="0"/>
        <w:spacing w:line="360" w:lineRule="auto"/>
        <w:jc w:val="both"/>
        <w:rPr>
          <w:rFonts w:ascii="Palatino Linotype" w:hAnsi="Palatino Linotype"/>
          <w:color w:val="000000"/>
          <w:lang w:val="es-ES_tradnl"/>
        </w:rPr>
      </w:pPr>
    </w:p>
    <w:p w14:paraId="03D1130D" w14:textId="77777777" w:rsidR="00191180" w:rsidRPr="00765BC4"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29" w:name="_Toc485631705"/>
      <w:bookmarkStart w:id="130" w:name="_Toc500756715"/>
      <w:bookmarkStart w:id="131" w:name="_Toc536691783"/>
      <w:bookmarkStart w:id="132" w:name="_Toc104470960"/>
      <w:r w:rsidRPr="00765BC4">
        <w:rPr>
          <w:rFonts w:ascii="Palatino Linotype" w:hAnsi="Palatino Linotype"/>
          <w:b/>
          <w:color w:val="000000"/>
          <w:lang w:eastAsia="en-US"/>
        </w:rPr>
        <w:t>b) Requisitos de fondo del acuerdo de clasificación.</w:t>
      </w:r>
      <w:bookmarkEnd w:id="129"/>
      <w:bookmarkEnd w:id="130"/>
      <w:bookmarkEnd w:id="131"/>
      <w:bookmarkEnd w:id="132"/>
    </w:p>
    <w:p w14:paraId="06D4973E" w14:textId="77777777" w:rsidR="00191180" w:rsidRPr="00765BC4" w:rsidRDefault="00191180" w:rsidP="006F7BEF">
      <w:pPr>
        <w:suppressAutoHyphens w:val="0"/>
        <w:spacing w:line="360" w:lineRule="auto"/>
        <w:contextualSpacing/>
        <w:jc w:val="both"/>
        <w:rPr>
          <w:rFonts w:ascii="Palatino Linotype" w:hAnsi="Palatino Linotype" w:cs="Arial"/>
          <w:color w:val="000000"/>
          <w:lang w:val="es-ES_tradnl"/>
        </w:rPr>
      </w:pPr>
    </w:p>
    <w:p w14:paraId="24BAE95E" w14:textId="77777777" w:rsidR="00191180" w:rsidRPr="00765BC4"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65BC4">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1978C6E" w14:textId="77777777" w:rsidR="00191180" w:rsidRPr="00765BC4"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DF31661" w14:textId="77777777" w:rsidR="00191180" w:rsidRPr="00765BC4"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65BC4">
        <w:rPr>
          <w:rFonts w:ascii="Palatino Linotype" w:hAnsi="Palatino Linotype"/>
          <w:color w:val="000000"/>
          <w:lang w:val="es-ES_tradnl"/>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1AE467B" w14:textId="77777777" w:rsidR="00191180" w:rsidRPr="00765BC4"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5D29BD9" w14:textId="77777777" w:rsidR="00191180" w:rsidRPr="00765BC4"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765BC4">
        <w:rPr>
          <w:rFonts w:ascii="Palatino Linotype" w:hAnsi="Palatino Linotype" w:cs="Arial"/>
          <w:color w:val="000000"/>
          <w:lang w:val="es-ES_tradnl" w:eastAsia="es-MX"/>
        </w:rPr>
        <w:t xml:space="preserve">Han sido vastos los estudios doctrinarios relativos a estos derechos fundamentales y al principio de legalidad en ellos contenidos; como ejemplo, el procesalista José </w:t>
      </w:r>
      <w:r w:rsidRPr="00765BC4">
        <w:rPr>
          <w:rFonts w:ascii="Palatino Linotype" w:hAnsi="Palatino Linotype" w:cs="Arial"/>
          <w:color w:val="000000"/>
          <w:lang w:val="es-ES_tradnl" w:eastAsia="es-MX"/>
        </w:rPr>
        <w:lastRenderedPageBreak/>
        <w:t>Ovalle Fabela, en su obra “Garantías Constitucionales del Proceso”, refiere que “...</w:t>
      </w:r>
      <w:r w:rsidRPr="00765BC4">
        <w:rPr>
          <w:rFonts w:ascii="Palatino Linotype" w:hAnsi="Palatino Linotype" w:cs="Arial"/>
          <w:i/>
          <w:iCs/>
          <w:color w:val="000000"/>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65BC4">
        <w:rPr>
          <w:rFonts w:ascii="Palatino Linotype" w:hAnsi="Palatino Linotype" w:cs="Arial"/>
          <w:color w:val="000000"/>
          <w:lang w:val="es-ES_tradnl" w:eastAsia="es-MX"/>
        </w:rPr>
        <w:t>...”.</w:t>
      </w:r>
      <w:r w:rsidRPr="00765BC4">
        <w:rPr>
          <w:rFonts w:ascii="Palatino Linotype" w:hAnsi="Palatino Linotype" w:cs="Arial"/>
          <w:color w:val="000000"/>
          <w:vertAlign w:val="superscript"/>
          <w:lang w:val="es-ES_tradnl" w:eastAsia="es-MX"/>
        </w:rPr>
        <w:footnoteReference w:id="12"/>
      </w:r>
    </w:p>
    <w:p w14:paraId="5BB1B264" w14:textId="77777777" w:rsidR="00191180" w:rsidRPr="00765BC4"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4B158902" w14:textId="77777777" w:rsidR="00191180" w:rsidRPr="00765BC4"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765BC4">
        <w:rPr>
          <w:rFonts w:ascii="Palatino Linotype" w:hAnsi="Palatino Linotype" w:cs="Arial"/>
          <w:color w:val="000000"/>
          <w:lang w:val="es-ES_tradnl" w:eastAsia="es-MX"/>
        </w:rPr>
        <w:t>Por su parte, el intérprete judicial del país ha establecido una jurisprudencia respecto a qué debe entenderse por fundamentación y motivación, en los siguientes términos</w:t>
      </w:r>
      <w:r w:rsidRPr="00765BC4">
        <w:rPr>
          <w:rFonts w:ascii="Palatino Linotype" w:hAnsi="Palatino Linotype" w:cs="Arial"/>
          <w:i/>
          <w:color w:val="000000"/>
          <w:vertAlign w:val="superscript"/>
          <w:lang w:val="es-ES_tradnl"/>
        </w:rPr>
        <w:footnoteReference w:id="13"/>
      </w:r>
      <w:r w:rsidRPr="00765BC4">
        <w:rPr>
          <w:rFonts w:ascii="Palatino Linotype" w:hAnsi="Palatino Linotype" w:cs="Arial"/>
          <w:color w:val="000000"/>
          <w:lang w:val="es-ES_tradnl" w:eastAsia="es-MX"/>
        </w:rPr>
        <w:t>:</w:t>
      </w:r>
    </w:p>
    <w:p w14:paraId="1435F409" w14:textId="77777777" w:rsidR="00191180" w:rsidRPr="00765BC4" w:rsidRDefault="00191180" w:rsidP="006F7BEF">
      <w:pPr>
        <w:suppressAutoHyphens w:val="0"/>
        <w:spacing w:line="360" w:lineRule="auto"/>
        <w:ind w:right="618"/>
        <w:contextualSpacing/>
        <w:jc w:val="both"/>
        <w:rPr>
          <w:rFonts w:ascii="Palatino Linotype" w:hAnsi="Palatino Linotype" w:cs="Arial"/>
          <w:color w:val="000000"/>
          <w:lang w:val="es-ES_tradnl"/>
        </w:rPr>
      </w:pPr>
    </w:p>
    <w:p w14:paraId="74DFBCBB" w14:textId="77777777" w:rsidR="00191180" w:rsidRPr="00765BC4" w:rsidRDefault="00191180" w:rsidP="006F7BEF">
      <w:pPr>
        <w:suppressAutoHyphens w:val="0"/>
        <w:spacing w:line="360" w:lineRule="auto"/>
        <w:ind w:left="567" w:right="618"/>
        <w:contextualSpacing/>
        <w:jc w:val="both"/>
        <w:rPr>
          <w:rFonts w:ascii="Palatino Linotype" w:hAnsi="Palatino Linotype" w:cs="Arial"/>
          <w:i/>
          <w:color w:val="000000"/>
          <w:lang w:val="es-ES_tradnl"/>
        </w:rPr>
      </w:pPr>
      <w:r w:rsidRPr="00765BC4">
        <w:rPr>
          <w:rFonts w:ascii="Palatino Linotype" w:hAnsi="Palatino Linotype" w:cs="Arial"/>
          <w:b/>
          <w:i/>
          <w:color w:val="000000"/>
          <w:lang w:val="es-ES_tradnl"/>
        </w:rPr>
        <w:t>FUNDAMENTACIÓN Y MOTIVACIÓN.</w:t>
      </w:r>
      <w:r w:rsidRPr="00765BC4">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6584C5E" w14:textId="77777777" w:rsidR="00191180" w:rsidRPr="00765BC4" w:rsidRDefault="00191180" w:rsidP="006F7BEF">
      <w:pPr>
        <w:suppressAutoHyphens w:val="0"/>
        <w:spacing w:line="360" w:lineRule="auto"/>
        <w:ind w:left="567"/>
        <w:contextualSpacing/>
        <w:jc w:val="both"/>
        <w:rPr>
          <w:rFonts w:ascii="Palatino Linotype" w:hAnsi="Palatino Linotype" w:cs="Arial"/>
          <w:color w:val="000000"/>
          <w:lang w:val="es-ES"/>
        </w:rPr>
      </w:pPr>
    </w:p>
    <w:p w14:paraId="4476847F" w14:textId="77777777" w:rsidR="00191180" w:rsidRPr="00765BC4"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765BC4">
        <w:rPr>
          <w:rFonts w:ascii="Palatino Linotype" w:hAnsi="Palatino Linotype" w:cs="Arial"/>
          <w:color w:val="000000"/>
          <w:lang w:val="es-ES_tradnl"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C5C785" w14:textId="77777777" w:rsidR="00191180" w:rsidRPr="00765BC4"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B83E273" w14:textId="77777777" w:rsidR="00191180" w:rsidRPr="00765BC4"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765BC4">
        <w:rPr>
          <w:rFonts w:ascii="Palatino Linotype" w:hAnsi="Palatino Linotype" w:cs="Arial"/>
          <w:color w:val="000000"/>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D934B44" w14:textId="77777777" w:rsidR="00191180" w:rsidRPr="00765BC4"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56BB4259" w14:textId="77777777" w:rsidR="00191180" w:rsidRPr="00765BC4"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765BC4">
        <w:rPr>
          <w:rFonts w:ascii="Palatino Linotype" w:hAnsi="Palatino Linotype" w:cs="Arial"/>
          <w:color w:val="000000"/>
          <w:lang w:val="es-ES_tradnl" w:eastAsia="es-MX"/>
        </w:rPr>
        <w:t>En ese mismo sentido, el lineamiento trigésimo tercero fracción V de los Lineamientos Generales, precisa que para motivar la clasificación se deben acreditar las circunstancias de tiempo, modo y lugar.</w:t>
      </w:r>
    </w:p>
    <w:p w14:paraId="68ED3795" w14:textId="77777777" w:rsidR="00191180" w:rsidRPr="00765BC4" w:rsidRDefault="00191180" w:rsidP="006F7BEF">
      <w:pPr>
        <w:shd w:val="clear" w:color="auto" w:fill="FFFFFF"/>
        <w:tabs>
          <w:tab w:val="left" w:pos="426"/>
        </w:tabs>
        <w:suppressAutoHyphens w:val="0"/>
        <w:spacing w:after="200" w:line="360" w:lineRule="auto"/>
        <w:contextualSpacing/>
        <w:jc w:val="both"/>
        <w:rPr>
          <w:rFonts w:ascii="Palatino Linotype" w:hAnsi="Palatino Linotype" w:cs="Arial"/>
          <w:color w:val="000000"/>
          <w:lang w:val="es-ES_tradnl" w:eastAsia="es-MX"/>
        </w:rPr>
      </w:pPr>
    </w:p>
    <w:p w14:paraId="6F7A3481" w14:textId="77777777" w:rsidR="00191180" w:rsidRPr="00765BC4"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hAnsi="Palatino Linotype" w:cs="Arial"/>
          <w:color w:val="000000"/>
          <w:lang w:val="es-ES_tradnl" w:eastAsia="es-MX"/>
        </w:rPr>
      </w:pPr>
      <w:r w:rsidRPr="00765BC4">
        <w:rPr>
          <w:rFonts w:ascii="Palatino Linotype" w:hAnsi="Palatino Linotype" w:cs="Arial"/>
          <w:color w:val="000000"/>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765BC4">
        <w:rPr>
          <w:rFonts w:ascii="Palatino Linotype" w:hAnsi="Palatino Linotype"/>
          <w:color w:val="000000"/>
          <w:lang w:val="es-ES_tradnl"/>
        </w:rPr>
        <w:t xml:space="preserve"> </w:t>
      </w:r>
      <w:r w:rsidRPr="00765BC4">
        <w:rPr>
          <w:rFonts w:ascii="Palatino Linotype" w:hAnsi="Palatino Linotype" w:cs="Arial"/>
          <w:color w:val="000000"/>
          <w:lang w:val="es-ES_tradnl" w:eastAsia="es-MX"/>
        </w:rPr>
        <w:t>datos personales</w:t>
      </w:r>
      <w:r w:rsidRPr="00765BC4">
        <w:rPr>
          <w:rFonts w:ascii="Palatino Linotype" w:hAnsi="Palatino Linotype" w:cs="Arial"/>
          <w:color w:val="000000"/>
          <w:vertAlign w:val="superscript"/>
          <w:lang w:val="es-ES_tradnl" w:eastAsia="es-MX"/>
        </w:rPr>
        <w:footnoteReference w:id="14"/>
      </w:r>
      <w:r w:rsidRPr="00765BC4">
        <w:rPr>
          <w:rFonts w:ascii="Palatino Linotype" w:hAnsi="Palatino Linotype" w:cs="Arial"/>
          <w:color w:val="000000"/>
          <w:lang w:val="es-ES_tradnl" w:eastAsia="es-MX"/>
        </w:rPr>
        <w:t xml:space="preserve"> del servidor público que no tienen ninguna injerencia en el tema de la transparencia y la rendición de cuentas,  por </w:t>
      </w:r>
      <w:r w:rsidRPr="00765BC4">
        <w:rPr>
          <w:rFonts w:ascii="Palatino Linotype" w:hAnsi="Palatino Linotype" w:cs="Arial"/>
          <w:color w:val="000000"/>
          <w:lang w:val="es-ES_tradnl" w:eastAsia="es-MX"/>
        </w:rPr>
        <w:lastRenderedPageBreak/>
        <w:t xml:space="preserve">ejemplo, </w:t>
      </w:r>
      <w:r w:rsidRPr="00765BC4">
        <w:rPr>
          <w:rFonts w:ascii="Palatino Linotype" w:eastAsia="Calibri" w:hAnsi="Palatino Linotype" w:cs="Arial"/>
          <w:color w:val="000000"/>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3E3D2FDA" w14:textId="77777777" w:rsidR="00191180" w:rsidRPr="00765BC4" w:rsidRDefault="00191180" w:rsidP="006F7BEF">
      <w:pPr>
        <w:shd w:val="clear" w:color="auto" w:fill="FFFFFF"/>
        <w:tabs>
          <w:tab w:val="left" w:pos="426"/>
        </w:tabs>
        <w:suppressAutoHyphens w:val="0"/>
        <w:spacing w:after="200" w:line="360" w:lineRule="auto"/>
        <w:contextualSpacing/>
        <w:jc w:val="both"/>
        <w:rPr>
          <w:rFonts w:ascii="Palatino Linotype" w:eastAsia="Calibri" w:hAnsi="Palatino Linotype" w:cs="Arial"/>
          <w:color w:val="000000"/>
          <w:lang w:val="es-ES" w:eastAsia="es-MX"/>
        </w:rPr>
      </w:pPr>
    </w:p>
    <w:p w14:paraId="4C6182C1" w14:textId="77777777" w:rsidR="00191180" w:rsidRPr="00765BC4"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eastAsia="Calibri" w:hAnsi="Palatino Linotype" w:cs="Arial"/>
          <w:color w:val="000000"/>
          <w:lang w:val="es-ES" w:eastAsia="es-MX"/>
        </w:rPr>
      </w:pPr>
      <w:r w:rsidRPr="00765BC4">
        <w:rPr>
          <w:rFonts w:ascii="Palatino Linotype" w:eastAsia="Calibri" w:hAnsi="Palatino Linotype" w:cs="Arial"/>
          <w:color w:val="000000"/>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3E207AB" w14:textId="77777777" w:rsidR="00191180" w:rsidRPr="00765BC4" w:rsidRDefault="00191180" w:rsidP="006F7BEF">
      <w:pPr>
        <w:suppressAutoHyphens w:val="0"/>
        <w:spacing w:line="360" w:lineRule="auto"/>
        <w:contextualSpacing/>
        <w:jc w:val="both"/>
        <w:rPr>
          <w:rFonts w:ascii="Palatino Linotype" w:hAnsi="Palatino Linotype" w:cs="Arial"/>
          <w:color w:val="000000"/>
          <w:lang w:val="es-ES_tradnl"/>
        </w:rPr>
      </w:pPr>
    </w:p>
    <w:p w14:paraId="214D17FE" w14:textId="77777777" w:rsidR="00191180" w:rsidRPr="00765BC4" w:rsidRDefault="00191180" w:rsidP="006F7BEF">
      <w:pPr>
        <w:keepNext/>
        <w:keepLines/>
        <w:pBdr>
          <w:top w:val="nil"/>
          <w:left w:val="nil"/>
          <w:bottom w:val="nil"/>
          <w:right w:val="nil"/>
          <w:between w:val="nil"/>
          <w:bar w:val="nil"/>
        </w:pBdr>
        <w:suppressAutoHyphens w:val="0"/>
        <w:spacing w:before="40" w:line="360" w:lineRule="auto"/>
        <w:jc w:val="both"/>
        <w:outlineLvl w:val="1"/>
        <w:rPr>
          <w:rFonts w:ascii="Palatino Linotype" w:hAnsi="Palatino Linotype"/>
          <w:b/>
          <w:color w:val="000000"/>
          <w:lang w:eastAsia="en-US"/>
        </w:rPr>
      </w:pPr>
      <w:bookmarkStart w:id="133" w:name="_Toc485631706"/>
      <w:bookmarkStart w:id="134" w:name="_Toc500756716"/>
      <w:bookmarkStart w:id="135" w:name="_Toc536691784"/>
      <w:bookmarkStart w:id="136" w:name="_Toc104470961"/>
      <w:r w:rsidRPr="00765BC4">
        <w:rPr>
          <w:rFonts w:ascii="Palatino Linotype" w:hAnsi="Palatino Linotype"/>
          <w:b/>
          <w:color w:val="000000"/>
          <w:lang w:eastAsia="en-US"/>
        </w:rPr>
        <w:t>III. Condiciones especiales de la clasificación de la información como reservada</w:t>
      </w:r>
      <w:bookmarkEnd w:id="133"/>
      <w:bookmarkEnd w:id="134"/>
      <w:bookmarkEnd w:id="135"/>
      <w:bookmarkEnd w:id="136"/>
      <w:r w:rsidRPr="00765BC4">
        <w:rPr>
          <w:rFonts w:ascii="Palatino Linotype" w:hAnsi="Palatino Linotype"/>
          <w:b/>
          <w:color w:val="000000"/>
          <w:lang w:eastAsia="en-US"/>
        </w:rPr>
        <w:t xml:space="preserve"> </w:t>
      </w:r>
    </w:p>
    <w:p w14:paraId="259E4231" w14:textId="77777777" w:rsidR="00191180" w:rsidRPr="00765BC4" w:rsidRDefault="00191180" w:rsidP="006F7BEF">
      <w:pPr>
        <w:suppressAutoHyphens w:val="0"/>
        <w:spacing w:line="360" w:lineRule="auto"/>
        <w:contextualSpacing/>
        <w:jc w:val="both"/>
        <w:rPr>
          <w:rFonts w:ascii="Palatino Linotype" w:hAnsi="Palatino Linotype" w:cs="Arial"/>
          <w:b/>
          <w:color w:val="000000"/>
          <w:lang w:val="es-ES_tradnl"/>
        </w:rPr>
      </w:pPr>
    </w:p>
    <w:p w14:paraId="435E2040" w14:textId="77777777" w:rsidR="00191180" w:rsidRPr="00765BC4" w:rsidRDefault="00191180" w:rsidP="006F7BEF">
      <w:pPr>
        <w:pStyle w:val="Ttulo1"/>
        <w:spacing w:line="360" w:lineRule="auto"/>
        <w:rPr>
          <w:rFonts w:ascii="Palatino Linotype" w:hAnsi="Palatino Linotype"/>
          <w:b/>
          <w:color w:val="000000" w:themeColor="text1"/>
          <w:sz w:val="24"/>
          <w:szCs w:val="24"/>
        </w:rPr>
      </w:pPr>
      <w:bookmarkStart w:id="137" w:name="_Toc485631707"/>
      <w:bookmarkStart w:id="138" w:name="_Toc500756717"/>
      <w:bookmarkStart w:id="139" w:name="_Toc536691785"/>
      <w:bookmarkStart w:id="140" w:name="_Toc104470962"/>
      <w:r w:rsidRPr="00765BC4">
        <w:rPr>
          <w:rFonts w:ascii="Palatino Linotype" w:hAnsi="Palatino Linotype"/>
          <w:b/>
          <w:color w:val="000000" w:themeColor="text1"/>
          <w:sz w:val="24"/>
          <w:szCs w:val="24"/>
        </w:rPr>
        <w:t>a) La fundamentación específica.</w:t>
      </w:r>
      <w:bookmarkEnd w:id="137"/>
      <w:bookmarkEnd w:id="138"/>
      <w:bookmarkEnd w:id="139"/>
      <w:bookmarkEnd w:id="140"/>
    </w:p>
    <w:p w14:paraId="0D0817E9" w14:textId="77777777" w:rsidR="00191180" w:rsidRPr="00765BC4" w:rsidRDefault="00191180" w:rsidP="006F7BEF">
      <w:pPr>
        <w:suppressAutoHyphens w:val="0"/>
        <w:spacing w:line="360" w:lineRule="auto"/>
        <w:contextualSpacing/>
        <w:jc w:val="both"/>
        <w:rPr>
          <w:rFonts w:ascii="Palatino Linotype" w:hAnsi="Palatino Linotype" w:cs="Arial"/>
          <w:color w:val="000000"/>
          <w:lang w:val="es-ES_tradnl"/>
        </w:rPr>
      </w:pPr>
    </w:p>
    <w:p w14:paraId="536498E2" w14:textId="4C4C8C2C" w:rsidR="003B5B03" w:rsidRPr="00765BC4"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65BC4">
        <w:rPr>
          <w:rFonts w:ascii="Palatino Linotype" w:hAnsi="Palatino Linotype" w:cs="Arial"/>
          <w:color w:val="000000"/>
          <w:lang w:val="es-ES_tradnl"/>
        </w:rPr>
        <w:t xml:space="preserve">Más aún, los artículos 128, segundo párrafo, y 103, segundo párrafo, de las Leyes Estatal y General, respectivamente, señalan que en el caso de la información reservada, se deben de señalar las razones, motivos o circunstancias especiales que llevan al </w:t>
      </w:r>
      <w:r w:rsidRPr="00765BC4">
        <w:rPr>
          <w:rFonts w:ascii="Palatino Linotype" w:hAnsi="Palatino Linotype" w:cs="Arial"/>
          <w:b/>
          <w:bCs/>
          <w:color w:val="000000"/>
          <w:lang w:val="es-ES_tradnl"/>
        </w:rPr>
        <w:t>SUJETO OBLIGADO</w:t>
      </w:r>
      <w:r w:rsidRPr="00765BC4">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w:t>
      </w:r>
      <w:r w:rsidRPr="00765BC4">
        <w:rPr>
          <w:rFonts w:ascii="Palatino Linotype" w:hAnsi="Palatino Linotype" w:cs="Arial"/>
          <w:color w:val="000000"/>
          <w:lang w:val="es-ES_tradnl"/>
        </w:rPr>
        <w:lastRenderedPageBreak/>
        <w:t>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3AC50B80" w14:textId="705E22B7" w:rsidR="00191180" w:rsidRPr="00765BC4" w:rsidRDefault="00350E91" w:rsidP="006F7BEF">
      <w:pPr>
        <w:pStyle w:val="Ttulo1"/>
        <w:spacing w:line="360" w:lineRule="auto"/>
        <w:rPr>
          <w:rFonts w:ascii="Palatino Linotype" w:hAnsi="Palatino Linotype"/>
          <w:b/>
          <w:color w:val="000000" w:themeColor="text1"/>
          <w:sz w:val="24"/>
          <w:szCs w:val="24"/>
        </w:rPr>
      </w:pPr>
      <w:bookmarkStart w:id="141" w:name="_Toc485631708"/>
      <w:bookmarkStart w:id="142" w:name="_Toc500756718"/>
      <w:bookmarkStart w:id="143" w:name="_Toc536691786"/>
      <w:bookmarkStart w:id="144" w:name="_Toc104470963"/>
      <w:r w:rsidRPr="00765BC4">
        <w:rPr>
          <w:rFonts w:ascii="Palatino Linotype" w:hAnsi="Palatino Linotype"/>
          <w:b/>
          <w:color w:val="000000" w:themeColor="text1"/>
          <w:sz w:val="24"/>
          <w:szCs w:val="24"/>
        </w:rPr>
        <w:t>b</w:t>
      </w:r>
      <w:r w:rsidR="00191180" w:rsidRPr="00765BC4">
        <w:rPr>
          <w:rFonts w:ascii="Palatino Linotype" w:hAnsi="Palatino Linotype"/>
          <w:b/>
          <w:color w:val="000000" w:themeColor="text1"/>
          <w:sz w:val="24"/>
          <w:szCs w:val="24"/>
        </w:rPr>
        <w:t>) La prueba de daño.</w:t>
      </w:r>
      <w:bookmarkEnd w:id="141"/>
      <w:bookmarkEnd w:id="142"/>
      <w:bookmarkEnd w:id="143"/>
      <w:bookmarkEnd w:id="144"/>
    </w:p>
    <w:p w14:paraId="34571221" w14:textId="77777777" w:rsidR="00191180" w:rsidRPr="00765BC4" w:rsidRDefault="00191180" w:rsidP="006F7BEF">
      <w:pPr>
        <w:suppressAutoHyphens w:val="0"/>
        <w:spacing w:line="360" w:lineRule="auto"/>
        <w:contextualSpacing/>
        <w:jc w:val="both"/>
        <w:rPr>
          <w:rFonts w:ascii="Palatino Linotype" w:hAnsi="Palatino Linotype"/>
          <w:color w:val="000000"/>
          <w:lang w:val="es-ES_tradnl"/>
        </w:rPr>
      </w:pPr>
    </w:p>
    <w:p w14:paraId="0B5F53A8" w14:textId="77777777" w:rsidR="00191180" w:rsidRPr="00765BC4"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65BC4">
        <w:rPr>
          <w:rFonts w:ascii="Palatino Linotype" w:hAnsi="Palatino Linotype"/>
          <w:color w:val="000000"/>
          <w:lang w:val="es-ES_tradnl"/>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63191B70" w14:textId="77777777" w:rsidR="00191180" w:rsidRPr="00765BC4"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53E757F" w14:textId="77777777" w:rsidR="00191180" w:rsidRPr="00765BC4"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65BC4">
        <w:rPr>
          <w:rFonts w:ascii="Palatino Linotype" w:hAnsi="Palatino Linotype"/>
          <w:color w:val="000000"/>
          <w:lang w:val="es-ES_tradnl"/>
        </w:rPr>
        <w:t>Para aplicar la prueba de daño, se deberán de precisar las razones objetivas por las que la apertura genera una afectación, acreditando que:</w:t>
      </w:r>
    </w:p>
    <w:p w14:paraId="0137FEF4" w14:textId="77777777" w:rsidR="00C211C5" w:rsidRPr="00765BC4" w:rsidRDefault="00C211C5"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82E72DC" w14:textId="77777777" w:rsidR="00191180" w:rsidRPr="00765BC4"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765BC4">
        <w:rPr>
          <w:rFonts w:ascii="Palatino Linotype" w:hAnsi="Palatino Linotype"/>
          <w:color w:val="000000"/>
          <w:lang w:val="es-ES_tradnl"/>
        </w:rPr>
        <w:lastRenderedPageBreak/>
        <w:t xml:space="preserve">La </w:t>
      </w:r>
      <w:r w:rsidRPr="00765BC4">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08F94714" w14:textId="77777777" w:rsidR="00191180" w:rsidRPr="00765BC4"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765BC4">
        <w:rPr>
          <w:rFonts w:ascii="Palatino Linotype" w:hAnsi="Palatino Linotype"/>
          <w:iCs/>
          <w:color w:val="000000"/>
          <w:lang w:val="es-ES_tradnl"/>
        </w:rPr>
        <w:t xml:space="preserve">El riesgo de perjuicio que supondría la divulgación supera el interés público general de que se difunda; y </w:t>
      </w:r>
    </w:p>
    <w:p w14:paraId="5E2885FB" w14:textId="77777777" w:rsidR="00191180" w:rsidRPr="00765BC4"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765BC4">
        <w:rPr>
          <w:rFonts w:ascii="Palatino Linotype" w:hAnsi="Palatino Linotype"/>
          <w:iCs/>
          <w:color w:val="000000"/>
          <w:lang w:val="es-ES_tradnl"/>
        </w:rPr>
        <w:t>La limitación se adecua al principio de proporcionalidad y representa el medio menos restrictivo disponible para evitar el perjuicio.</w:t>
      </w:r>
    </w:p>
    <w:p w14:paraId="53A8E578" w14:textId="77777777" w:rsidR="00191180" w:rsidRPr="00765BC4" w:rsidRDefault="00191180" w:rsidP="006F7BEF">
      <w:pPr>
        <w:tabs>
          <w:tab w:val="left" w:pos="426"/>
        </w:tabs>
        <w:suppressAutoHyphens w:val="0"/>
        <w:spacing w:line="360" w:lineRule="auto"/>
        <w:ind w:left="1134"/>
        <w:contextualSpacing/>
        <w:jc w:val="both"/>
        <w:rPr>
          <w:rFonts w:ascii="Palatino Linotype" w:hAnsi="Palatino Linotype"/>
          <w:iCs/>
          <w:color w:val="000000"/>
          <w:lang w:val="es-ES_tradnl"/>
        </w:rPr>
      </w:pPr>
    </w:p>
    <w:p w14:paraId="4598969E" w14:textId="456E2816" w:rsidR="00191180" w:rsidRPr="00765BC4" w:rsidRDefault="00191180" w:rsidP="006F7BEF">
      <w:pPr>
        <w:numPr>
          <w:ilvl w:val="0"/>
          <w:numId w:val="9"/>
        </w:numPr>
        <w:shd w:val="clear" w:color="auto" w:fill="FFFFFF"/>
        <w:tabs>
          <w:tab w:val="left" w:pos="426"/>
        </w:tabs>
        <w:suppressAutoHyphens w:val="0"/>
        <w:spacing w:after="160" w:line="360" w:lineRule="auto"/>
        <w:ind w:left="0" w:firstLine="0"/>
        <w:jc w:val="both"/>
        <w:textAlignment w:val="baseline"/>
        <w:rPr>
          <w:rFonts w:ascii="Palatino Linotype" w:eastAsia="Calibri" w:hAnsi="Palatino Linotype"/>
          <w:color w:val="000000"/>
          <w:lang w:val="es-ES_tradnl" w:eastAsia="es-ES_tradnl"/>
        </w:rPr>
      </w:pPr>
      <w:r w:rsidRPr="00765BC4">
        <w:rPr>
          <w:rFonts w:ascii="Palatino Linotype" w:eastAsia="Calibri" w:hAnsi="Palatino Linotype"/>
          <w:color w:val="000000"/>
          <w:lang w:val="es-ES_tradnl" w:eastAsia="es-ES_tradnl"/>
        </w:rPr>
        <w:t>Sobre el primer supuesto consideremos que según el diccionario del español jurídico, por riesgo podemos entender “la contingencia o proximidad de un daño”,</w:t>
      </w:r>
      <w:r w:rsidRPr="00765BC4">
        <w:rPr>
          <w:rFonts w:ascii="Palatino Linotype" w:eastAsia="Calibri" w:hAnsi="Palatino Linotype"/>
          <w:color w:val="000000"/>
          <w:vertAlign w:val="superscript"/>
          <w:lang w:val="es-ES_tradnl" w:eastAsia="es-ES_tradnl"/>
        </w:rPr>
        <w:footnoteReference w:id="15"/>
      </w:r>
      <w:r w:rsidRPr="00765BC4">
        <w:rPr>
          <w:rFonts w:ascii="Palatino Linotype" w:eastAsia="Calibri" w:hAnsi="Palatino Linotype"/>
          <w:color w:val="000000"/>
          <w:lang w:val="es-ES_tradnl" w:eastAsia="es-ES_tradnl"/>
        </w:rPr>
        <w:t xml:space="preserve"> mientras que el daño es considerado como un “perjuicio o lesión”</w:t>
      </w:r>
      <w:r w:rsidRPr="00765BC4">
        <w:rPr>
          <w:rFonts w:ascii="Palatino Linotype" w:eastAsia="Calibri" w:hAnsi="Palatino Linotype"/>
          <w:color w:val="000000"/>
          <w:vertAlign w:val="superscript"/>
          <w:lang w:val="es-ES_tradnl" w:eastAsia="es-ES_tradnl"/>
        </w:rPr>
        <w:footnoteReference w:id="16"/>
      </w:r>
      <w:r w:rsidRPr="00765BC4">
        <w:rPr>
          <w:rFonts w:ascii="Palatino Linotype" w:eastAsia="Calibri" w:hAnsi="Palatino Linotype"/>
          <w:color w:val="000000"/>
          <w:lang w:val="es-ES_tradnl" w:eastAsia="es-ES_tradnl"/>
        </w:rPr>
        <w:t>, mientras que según el Diccionario de la Lengua Española, lo real es</w:t>
      </w:r>
      <w:r w:rsidRPr="00765BC4">
        <w:rPr>
          <w:rFonts w:ascii="Palatino Linotype" w:eastAsia="Arial Unicode MS" w:hAnsi="Palatino Linotype" w:cs="Arial Unicode MS"/>
          <w:color w:val="000000"/>
          <w:spacing w:val="4"/>
          <w:shd w:val="clear" w:color="auto" w:fill="FFFFFF"/>
          <w:lang w:val="es-ES_tradnl" w:eastAsia="es-ES_tradnl"/>
        </w:rPr>
        <w:t xml:space="preserve"> lo “</w:t>
      </w:r>
      <w:r w:rsidRPr="00765BC4">
        <w:rPr>
          <w:rFonts w:ascii="Palatino Linotype" w:hAnsi="Palatino Linotype"/>
          <w:color w:val="000000"/>
          <w:lang w:val="es-ES_tradnl" w:eastAsia="es-ES_tradnl"/>
        </w:rPr>
        <w:t>(que</w:t>
      </w:r>
      <w:r w:rsidRPr="00765BC4">
        <w:rPr>
          <w:rFonts w:ascii="Palatino Linotype" w:eastAsia="Arial Unicode MS" w:hAnsi="Palatino Linotype" w:cs="Arial Unicode MS"/>
          <w:color w:val="000000"/>
          <w:spacing w:val="4"/>
          <w:shd w:val="clear" w:color="auto" w:fill="FFFFFF"/>
          <w:lang w:val="es-ES_tradnl" w:eastAsia="es-ES_tradnl"/>
        </w:rPr>
        <w:t xml:space="preserve"> </w:t>
      </w:r>
      <w:r w:rsidRPr="00765BC4">
        <w:rPr>
          <w:rFonts w:ascii="Palatino Linotype" w:hAnsi="Palatino Linotype"/>
          <w:color w:val="000000"/>
          <w:lang w:val="es-ES_tradnl" w:eastAsia="es-ES_tradnl"/>
        </w:rPr>
        <w:t>tiene</w:t>
      </w:r>
      <w:r w:rsidRPr="00765BC4">
        <w:rPr>
          <w:rFonts w:ascii="Palatino Linotype" w:eastAsia="Arial Unicode MS" w:hAnsi="Palatino Linotype" w:cs="Arial Unicode MS"/>
          <w:color w:val="000000"/>
          <w:spacing w:val="4"/>
          <w:shd w:val="clear" w:color="auto" w:fill="FFFFFF"/>
          <w:lang w:val="es-ES_tradnl" w:eastAsia="es-ES_tradnl"/>
        </w:rPr>
        <w:t xml:space="preserve"> </w:t>
      </w:r>
      <w:r w:rsidRPr="00765BC4">
        <w:rPr>
          <w:rFonts w:ascii="Palatino Linotype" w:hAnsi="Palatino Linotype"/>
          <w:color w:val="000000"/>
          <w:lang w:val="es-ES_tradnl" w:eastAsia="es-ES_tradnl"/>
        </w:rPr>
        <w:t>existencia</w:t>
      </w:r>
      <w:r w:rsidRPr="00765BC4">
        <w:rPr>
          <w:rFonts w:ascii="Palatino Linotype" w:eastAsia="Arial Unicode MS" w:hAnsi="Palatino Linotype" w:cs="Arial Unicode MS"/>
          <w:color w:val="000000"/>
          <w:spacing w:val="4"/>
          <w:shd w:val="clear" w:color="auto" w:fill="FFFFFF"/>
          <w:lang w:val="es-ES_tradnl" w:eastAsia="es-ES_tradnl"/>
        </w:rPr>
        <w:t xml:space="preserve"> </w:t>
      </w:r>
      <w:r w:rsidRPr="00765BC4">
        <w:rPr>
          <w:rFonts w:ascii="Palatino Linotype" w:hAnsi="Palatino Linotype"/>
          <w:color w:val="000000"/>
          <w:lang w:val="es-ES_tradnl" w:eastAsia="es-ES_tradnl"/>
        </w:rPr>
        <w:t>objetiva”,</w:t>
      </w:r>
      <w:r w:rsidRPr="00765BC4">
        <w:rPr>
          <w:rFonts w:ascii="Palatino Linotype" w:hAnsi="Palatino Linotype"/>
          <w:color w:val="000000"/>
          <w:vertAlign w:val="superscript"/>
          <w:lang w:val="es-ES_tradnl" w:eastAsia="es-ES_tradnl"/>
        </w:rPr>
        <w:footnoteReference w:id="17"/>
      </w:r>
      <w:r w:rsidRPr="00765BC4">
        <w:rPr>
          <w:rFonts w:ascii="Palatino Linotype" w:hAnsi="Palatino Linotype"/>
          <w:color w:val="000000"/>
          <w:lang w:val="es-ES_tradnl" w:eastAsia="es-ES_tradnl"/>
        </w:rPr>
        <w:t xml:space="preserve"> </w:t>
      </w:r>
      <w:r w:rsidRPr="00765BC4">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765BC4">
        <w:rPr>
          <w:rFonts w:ascii="Palatino Linotype" w:eastAsia="Arial Unicode MS" w:hAnsi="Palatino Linotype" w:cs="Arial Unicode MS"/>
          <w:color w:val="000000"/>
          <w:spacing w:val="4"/>
          <w:shd w:val="clear" w:color="auto" w:fill="FFFFFF"/>
          <w:vertAlign w:val="superscript"/>
          <w:lang w:val="es-ES_tradnl" w:eastAsia="es-ES_tradnl"/>
        </w:rPr>
        <w:footnoteReference w:id="18"/>
      </w:r>
      <w:r w:rsidRPr="00765BC4">
        <w:rPr>
          <w:rFonts w:ascii="Palatino Linotype" w:eastAsia="Arial Unicode MS" w:hAnsi="Palatino Linotype" w:cs="Arial Unicode MS"/>
          <w:color w:val="000000"/>
          <w:spacing w:val="4"/>
          <w:shd w:val="clear" w:color="auto" w:fill="FFFFFF"/>
          <w:lang w:val="es-ES_tradnl" w:eastAsia="es-ES_tradnl"/>
        </w:rPr>
        <w:t xml:space="preserve"> es decir, </w:t>
      </w:r>
      <w:r w:rsidRPr="00765BC4">
        <w:rPr>
          <w:rFonts w:ascii="Palatino Linotype" w:eastAsia="Calibri" w:hAnsi="Palatino Linotype"/>
          <w:color w:val="000000"/>
          <w:lang w:eastAsia="en-US"/>
        </w:rPr>
        <w:t xml:space="preserve">“(manifestar, declarar. Probar, sirviéndose de cualquier género de demostración, </w:t>
      </w:r>
      <w:hyperlink r:id="rId8" w:anchor="6nAyKjE" w:history="1">
        <w:r w:rsidRPr="00765BC4">
          <w:rPr>
            <w:rFonts w:ascii="Palatino Linotype" w:eastAsia="Calibri" w:hAnsi="Palatino Linotype"/>
            <w:color w:val="000000"/>
            <w:lang w:eastAsia="en-US"/>
          </w:rPr>
          <w:t>enseñar</w:t>
        </w:r>
      </w:hyperlink>
      <w:r w:rsidRPr="00765BC4">
        <w:rPr>
          <w:rFonts w:ascii="Palatino Linotype" w:eastAsia="Calibri" w:hAnsi="Palatino Linotype"/>
          <w:color w:val="000000"/>
          <w:lang w:eastAsia="en-US"/>
        </w:rPr>
        <w:t xml:space="preserve"> mostrar o exponer algo)”.</w:t>
      </w:r>
      <w:r w:rsidRPr="00765BC4">
        <w:rPr>
          <w:rFonts w:ascii="Palatino Linotype" w:eastAsia="Calibri" w:hAnsi="Palatino Linotype"/>
          <w:color w:val="000000"/>
          <w:vertAlign w:val="superscript"/>
          <w:lang w:eastAsia="en-US"/>
        </w:rPr>
        <w:footnoteReference w:id="19"/>
      </w:r>
      <w:r w:rsidRPr="00765BC4">
        <w:rPr>
          <w:rFonts w:ascii="Palatino Linotype" w:eastAsia="Calibri" w:hAnsi="Palatino Linotype"/>
          <w:color w:val="000000"/>
          <w:lang w:eastAsia="en-US"/>
        </w:rPr>
        <w:t xml:space="preserve"> Mientras que lo identificable es lo que puede ser identificado,</w:t>
      </w:r>
      <w:r w:rsidRPr="00765BC4">
        <w:rPr>
          <w:rFonts w:ascii="Palatino Linotype" w:eastAsia="Calibri" w:hAnsi="Palatino Linotype"/>
          <w:color w:val="000000"/>
          <w:vertAlign w:val="superscript"/>
          <w:lang w:eastAsia="en-US"/>
        </w:rPr>
        <w:footnoteReference w:id="20"/>
      </w:r>
      <w:r w:rsidRPr="00765BC4">
        <w:rPr>
          <w:rFonts w:ascii="Palatino Linotype" w:eastAsia="Calibri" w:hAnsi="Palatino Linotype"/>
          <w:color w:val="000000"/>
          <w:lang w:eastAsia="en-US"/>
        </w:rPr>
        <w:t xml:space="preserve"> esto es,</w:t>
      </w:r>
      <w:r w:rsidRPr="00765BC4">
        <w:rPr>
          <w:rFonts w:ascii="Palatino Linotype" w:eastAsia="Calibri" w:hAnsi="Palatino Linotype"/>
          <w:color w:val="000000"/>
          <w:lang w:val="es-ES_tradnl" w:eastAsia="es-ES_tradnl"/>
        </w:rPr>
        <w:t xml:space="preserve"> “(dar los datos necesarios para ser reconocido”.</w:t>
      </w:r>
      <w:r w:rsidRPr="00765BC4">
        <w:rPr>
          <w:rFonts w:ascii="Palatino Linotype" w:eastAsia="Calibri" w:hAnsi="Palatino Linotype"/>
          <w:color w:val="000000"/>
          <w:vertAlign w:val="superscript"/>
          <w:lang w:val="es-ES_tradnl" w:eastAsia="es-ES_tradnl"/>
        </w:rPr>
        <w:footnoteReference w:id="21"/>
      </w:r>
    </w:p>
    <w:p w14:paraId="09D6F368" w14:textId="77777777" w:rsidR="00191180" w:rsidRPr="00765BC4"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65BC4">
        <w:rPr>
          <w:rFonts w:ascii="Palatino Linotype" w:hAnsi="Palatino Linotype"/>
          <w:color w:val="000000"/>
          <w:lang w:val="es-ES_tradnl"/>
        </w:rPr>
        <w:t xml:space="preserve">Por lo que entonces, el primer supuesto de la prueba de daño consiste en acreditar que la entrega de la información provoca tres aspectos concurrentes: 1) la contingencia </w:t>
      </w:r>
      <w:r w:rsidRPr="00765BC4">
        <w:rPr>
          <w:rFonts w:ascii="Palatino Linotype" w:hAnsi="Palatino Linotype"/>
          <w:color w:val="000000"/>
          <w:lang w:val="es-ES_tradnl"/>
        </w:rPr>
        <w:lastRenderedPageBreak/>
        <w:t>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644A59D" w14:textId="77777777" w:rsidR="00191180" w:rsidRPr="00765BC4"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629240CA" w14:textId="77777777" w:rsidR="00191180" w:rsidRPr="00765BC4"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65BC4">
        <w:rPr>
          <w:rFonts w:ascii="Palatino Linotype" w:hAnsi="Palatino Linotype"/>
          <w:color w:val="000000"/>
          <w:lang w:val="es-ES_tradnl"/>
        </w:rPr>
        <w:t xml:space="preserve">Identificado ese riesgo, se debe demostrar que el mismo supera el interés público general porque se difunda dicha información. </w:t>
      </w:r>
    </w:p>
    <w:p w14:paraId="1FCC6D89" w14:textId="77777777" w:rsidR="00191180" w:rsidRPr="00765BC4"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EA866BF" w14:textId="3C08724B" w:rsidR="00191180" w:rsidRPr="00765BC4"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65BC4">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765BC4">
        <w:rPr>
          <w:rFonts w:ascii="Palatino Linotype" w:hAnsi="Palatino Linotype"/>
          <w:color w:val="000000"/>
          <w:vertAlign w:val="superscript"/>
          <w:lang w:val="es-ES_tradnl"/>
        </w:rPr>
        <w:footnoteReference w:id="22"/>
      </w:r>
      <w:r w:rsidRPr="00765BC4">
        <w:rPr>
          <w:rFonts w:ascii="Palatino Linotype" w:hAnsi="Palatino Linotype"/>
          <w:color w:val="000000"/>
          <w:lang w:val="es-ES_tradnl"/>
        </w:rPr>
        <w:t>, siguiendo el principio de ponderación propuesto por el Tribunal Constitucional Alemán,</w:t>
      </w:r>
      <w:r w:rsidRPr="00765BC4">
        <w:rPr>
          <w:rFonts w:ascii="Palatino Linotype" w:hAnsi="Palatino Linotype"/>
          <w:color w:val="000000"/>
          <w:vertAlign w:val="superscript"/>
          <w:lang w:val="es-ES_tradnl"/>
        </w:rPr>
        <w:footnoteReference w:id="23"/>
      </w:r>
      <w:r w:rsidRPr="00765BC4">
        <w:rPr>
          <w:rFonts w:ascii="Palatino Linotype" w:hAnsi="Palatino Linotype"/>
          <w:color w:val="000000"/>
          <w:lang w:val="es-ES_tradnl"/>
        </w:rPr>
        <w:t xml:space="preserve"> el juicio de idoneidad, que la medida adoptada sea la idónea </w:t>
      </w:r>
      <w:r w:rsidRPr="00765BC4">
        <w:rPr>
          <w:rFonts w:ascii="Palatino Linotype" w:hAnsi="Palatino Linotype"/>
          <w:color w:val="000000"/>
          <w:lang w:val="es-ES_tradnl"/>
        </w:rPr>
        <w:lastRenderedPageBreak/>
        <w:t>para el ejercicio del derecho; de necesidad, que sea necearía para que el derecho que prevalece se ejerza y el de estricta proporcionalidad esto es, que el derecho que prevalezca sea en la dimensión estrictamente proporcional al derecho que retrocede.</w:t>
      </w:r>
    </w:p>
    <w:p w14:paraId="3D7A7672" w14:textId="0D54769B" w:rsidR="00191180" w:rsidRPr="00765BC4" w:rsidRDefault="00350E91" w:rsidP="006F7BEF">
      <w:pPr>
        <w:pStyle w:val="Ttulo1"/>
        <w:spacing w:line="360" w:lineRule="auto"/>
        <w:rPr>
          <w:rFonts w:ascii="Palatino Linotype" w:hAnsi="Palatino Linotype"/>
          <w:b/>
          <w:sz w:val="24"/>
          <w:szCs w:val="24"/>
          <w:lang w:eastAsia="en-US"/>
        </w:rPr>
      </w:pPr>
      <w:bookmarkStart w:id="145" w:name="_Toc485631709"/>
      <w:bookmarkStart w:id="146" w:name="_Toc500756719"/>
      <w:bookmarkStart w:id="147" w:name="_Toc536691787"/>
      <w:bookmarkStart w:id="148" w:name="_Toc104470964"/>
      <w:r w:rsidRPr="00765BC4">
        <w:rPr>
          <w:rFonts w:ascii="Palatino Linotype" w:hAnsi="Palatino Linotype"/>
          <w:b/>
          <w:color w:val="000000" w:themeColor="text1"/>
          <w:sz w:val="24"/>
          <w:szCs w:val="24"/>
          <w:lang w:eastAsia="en-US"/>
        </w:rPr>
        <w:t>c</w:t>
      </w:r>
      <w:r w:rsidR="00191180" w:rsidRPr="00765BC4">
        <w:rPr>
          <w:rFonts w:ascii="Palatino Linotype" w:hAnsi="Palatino Linotype"/>
          <w:b/>
          <w:color w:val="000000" w:themeColor="text1"/>
          <w:sz w:val="24"/>
          <w:szCs w:val="24"/>
          <w:lang w:eastAsia="en-US"/>
        </w:rPr>
        <w:t>) La clasificación de la información reservada debe ser de manera temporal.</w:t>
      </w:r>
      <w:bookmarkEnd w:id="145"/>
      <w:bookmarkEnd w:id="146"/>
      <w:bookmarkEnd w:id="147"/>
      <w:bookmarkEnd w:id="148"/>
    </w:p>
    <w:p w14:paraId="1E1EB637" w14:textId="77777777" w:rsidR="00191180" w:rsidRPr="00765BC4" w:rsidRDefault="00191180" w:rsidP="006F7BEF">
      <w:pPr>
        <w:suppressAutoHyphens w:val="0"/>
        <w:spacing w:line="360" w:lineRule="auto"/>
        <w:jc w:val="both"/>
        <w:rPr>
          <w:rFonts w:ascii="Palatino Linotype" w:hAnsi="Palatino Linotype"/>
          <w:b/>
          <w:color w:val="000000"/>
          <w:lang w:val="es-ES_tradnl"/>
        </w:rPr>
      </w:pPr>
    </w:p>
    <w:p w14:paraId="1B412005" w14:textId="77777777" w:rsidR="00191180" w:rsidRPr="00765BC4"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65BC4">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C761099" w14:textId="77777777" w:rsidR="00191180" w:rsidRPr="00765BC4"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48677A93" w14:textId="77777777" w:rsidR="00191180" w:rsidRPr="00765BC4"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65BC4">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44D62DB2" w14:textId="77777777" w:rsidR="00191180" w:rsidRPr="00765BC4"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67A3ECC3" w14:textId="77777777" w:rsidR="00191180" w:rsidRPr="00765BC4"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65BC4">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6BEF2A6" w14:textId="77777777" w:rsidR="00191180" w:rsidRPr="00765BC4" w:rsidRDefault="00191180" w:rsidP="006F7BEF">
      <w:pPr>
        <w:tabs>
          <w:tab w:val="left" w:pos="426"/>
        </w:tabs>
        <w:suppressAutoHyphens w:val="0"/>
        <w:spacing w:line="360" w:lineRule="auto"/>
        <w:contextualSpacing/>
        <w:rPr>
          <w:rFonts w:ascii="Palatino Linotype" w:hAnsi="Palatino Linotype"/>
          <w:b/>
          <w:color w:val="000000"/>
          <w:lang w:val="es-ES_tradnl"/>
        </w:rPr>
      </w:pPr>
    </w:p>
    <w:p w14:paraId="366F7CCF" w14:textId="77777777" w:rsidR="00191180" w:rsidRPr="00765BC4"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65BC4">
        <w:rPr>
          <w:rFonts w:ascii="Palatino Linotype" w:hAnsi="Palatino Linotype"/>
          <w:color w:val="000000"/>
          <w:lang w:val="es-ES_tradnl"/>
        </w:rPr>
        <w:lastRenderedPageBreak/>
        <w:t>De</w:t>
      </w:r>
      <w:r w:rsidRPr="00765BC4">
        <w:rPr>
          <w:rFonts w:ascii="Palatino Linotype" w:hAnsi="Palatino Linotype"/>
          <w:b/>
          <w:color w:val="000000"/>
          <w:lang w:val="es-ES_tradnl"/>
        </w:rPr>
        <w:t xml:space="preserve"> </w:t>
      </w:r>
      <w:r w:rsidRPr="00765BC4">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E13D502" w14:textId="77777777" w:rsidR="00191180" w:rsidRPr="00765BC4"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09DF9655" w14:textId="77777777" w:rsidR="00191180" w:rsidRPr="00765BC4"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65BC4">
        <w:rPr>
          <w:rFonts w:ascii="Palatino Linotype" w:hAnsi="Palatino Linotype"/>
          <w:color w:val="000000"/>
          <w:lang w:val="es-ES_tradnl"/>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196DDDE" w14:textId="77777777" w:rsidR="00191180" w:rsidRPr="00765BC4" w:rsidRDefault="00191180" w:rsidP="006F7BEF">
      <w:pPr>
        <w:suppressAutoHyphens w:val="0"/>
        <w:spacing w:line="360" w:lineRule="auto"/>
        <w:jc w:val="both"/>
        <w:rPr>
          <w:rFonts w:ascii="Palatino Linotype" w:hAnsi="Palatino Linotype" w:cs="Arial"/>
          <w:b/>
          <w:color w:val="000000"/>
          <w:lang w:val="es-ES_tradnl"/>
        </w:rPr>
      </w:pPr>
    </w:p>
    <w:p w14:paraId="753C79AD" w14:textId="77777777" w:rsidR="003A6731" w:rsidRPr="00765BC4" w:rsidRDefault="00191180" w:rsidP="006F7BEF">
      <w:pPr>
        <w:keepNext/>
        <w:keepLines/>
        <w:numPr>
          <w:ilvl w:val="0"/>
          <w:numId w:val="14"/>
        </w:numPr>
        <w:pBdr>
          <w:top w:val="nil"/>
          <w:left w:val="nil"/>
          <w:bottom w:val="nil"/>
          <w:right w:val="nil"/>
          <w:between w:val="nil"/>
          <w:bar w:val="nil"/>
        </w:pBdr>
        <w:suppressAutoHyphens w:val="0"/>
        <w:spacing w:before="40" w:after="160" w:line="360" w:lineRule="auto"/>
        <w:ind w:left="426" w:hanging="426"/>
        <w:contextualSpacing/>
        <w:jc w:val="both"/>
        <w:outlineLvl w:val="1"/>
        <w:rPr>
          <w:rFonts w:ascii="Palatino Linotype" w:hAnsi="Palatino Linotype"/>
          <w:b/>
          <w:color w:val="000000"/>
          <w:lang w:eastAsia="en-US"/>
        </w:rPr>
      </w:pPr>
      <w:bookmarkStart w:id="149" w:name="_Toc485631710"/>
      <w:bookmarkStart w:id="150" w:name="_Toc500756720"/>
      <w:bookmarkStart w:id="151" w:name="_Toc536691788"/>
      <w:bookmarkStart w:id="152" w:name="_Toc104470965"/>
      <w:r w:rsidRPr="00765BC4">
        <w:rPr>
          <w:rFonts w:ascii="Palatino Linotype" w:hAnsi="Palatino Linotype"/>
          <w:b/>
          <w:color w:val="000000"/>
          <w:lang w:eastAsia="en-US"/>
        </w:rPr>
        <w:t>Condiciones especiales de la clasificación de la información como confidencial.</w:t>
      </w:r>
      <w:bookmarkEnd w:id="149"/>
      <w:bookmarkEnd w:id="150"/>
      <w:bookmarkEnd w:id="151"/>
      <w:bookmarkEnd w:id="152"/>
    </w:p>
    <w:p w14:paraId="39B6EA7E" w14:textId="2C14E307" w:rsidR="00765427" w:rsidRPr="00765BC4" w:rsidRDefault="002E43DF" w:rsidP="006F7BEF">
      <w:pPr>
        <w:keepNext/>
        <w:keepLines/>
        <w:pBdr>
          <w:top w:val="nil"/>
          <w:left w:val="nil"/>
          <w:bottom w:val="nil"/>
          <w:right w:val="nil"/>
          <w:between w:val="nil"/>
          <w:bar w:val="nil"/>
        </w:pBdr>
        <w:suppressAutoHyphens w:val="0"/>
        <w:spacing w:before="40" w:after="160" w:line="360" w:lineRule="auto"/>
        <w:ind w:left="426"/>
        <w:contextualSpacing/>
        <w:jc w:val="both"/>
        <w:outlineLvl w:val="1"/>
        <w:rPr>
          <w:rFonts w:ascii="Palatino Linotype" w:hAnsi="Palatino Linotype"/>
          <w:b/>
          <w:color w:val="000000"/>
          <w:lang w:eastAsia="en-US"/>
        </w:rPr>
      </w:pPr>
      <w:r w:rsidRPr="00765BC4">
        <w:rPr>
          <w:rFonts w:ascii="Palatino Linotype" w:hAnsi="Palatino Linotype"/>
          <w:b/>
          <w:color w:val="000000"/>
        </w:rPr>
        <w:t xml:space="preserve"> </w:t>
      </w:r>
    </w:p>
    <w:p w14:paraId="3BB0E161" w14:textId="77777777" w:rsidR="00191180" w:rsidRPr="00765BC4" w:rsidRDefault="00191180" w:rsidP="006F7BEF">
      <w:pPr>
        <w:numPr>
          <w:ilvl w:val="0"/>
          <w:numId w:val="9"/>
        </w:numPr>
        <w:shd w:val="clear" w:color="auto" w:fill="FFFFFF"/>
        <w:tabs>
          <w:tab w:val="left" w:pos="426"/>
        </w:tabs>
        <w:suppressAutoHyphens w:val="0"/>
        <w:spacing w:beforeAutospacing="1" w:after="160" w:afterAutospacing="1" w:line="360" w:lineRule="auto"/>
        <w:ind w:left="0" w:firstLine="0"/>
        <w:jc w:val="both"/>
        <w:textAlignment w:val="baseline"/>
        <w:rPr>
          <w:rFonts w:ascii="Palatino Linotype" w:eastAsia="Calibri" w:hAnsi="Palatino Linotype"/>
          <w:color w:val="000000"/>
          <w:lang w:eastAsia="en-US"/>
        </w:rPr>
      </w:pPr>
      <w:r w:rsidRPr="00765BC4">
        <w:rPr>
          <w:rFonts w:ascii="Palatino Linotype" w:eastAsia="Calibri" w:hAnsi="Palatino Linotype"/>
          <w:color w:val="000000"/>
          <w:lang w:eastAsia="en-U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BC30ED9" w14:textId="77777777" w:rsidR="00191180" w:rsidRPr="00765BC4" w:rsidRDefault="00191180" w:rsidP="006F7BEF">
      <w:pPr>
        <w:suppressAutoHyphens w:val="0"/>
        <w:spacing w:line="360" w:lineRule="auto"/>
        <w:ind w:left="567" w:right="567"/>
        <w:jc w:val="both"/>
        <w:rPr>
          <w:rFonts w:ascii="Palatino Linotype" w:hAnsi="Palatino Linotype"/>
          <w:bCs/>
          <w:i/>
          <w:iCs/>
          <w:color w:val="000000"/>
          <w:lang w:val="es-ES"/>
        </w:rPr>
      </w:pPr>
      <w:r w:rsidRPr="00765BC4">
        <w:rPr>
          <w:rFonts w:ascii="Palatino Linotype" w:hAnsi="Palatino Linotype"/>
          <w:bCs/>
          <w:i/>
          <w:iCs/>
          <w:color w:val="000000"/>
          <w:lang w:val="es-ES"/>
        </w:rPr>
        <w:t>“</w:t>
      </w:r>
      <w:r w:rsidRPr="00765BC4">
        <w:rPr>
          <w:rFonts w:ascii="Palatino Linotype" w:hAnsi="Palatino Linotype"/>
          <w:b/>
          <w:i/>
          <w:iCs/>
          <w:color w:val="000000"/>
          <w:lang w:val="es-ES"/>
        </w:rPr>
        <w:t>I.</w:t>
      </w:r>
      <w:r w:rsidRPr="00765BC4">
        <w:rPr>
          <w:rFonts w:ascii="Palatino Linotype" w:hAnsi="Palatino Linotype"/>
          <w:i/>
          <w:iCs/>
          <w:color w:val="000000"/>
          <w:lang w:val="es-ES"/>
        </w:rPr>
        <w:t xml:space="preserve"> La información se encuentre en registros públicos o fuentes de acceso público;</w:t>
      </w:r>
    </w:p>
    <w:p w14:paraId="551D4EAE" w14:textId="77777777" w:rsidR="00191180" w:rsidRPr="00765BC4" w:rsidRDefault="00191180" w:rsidP="006F7BEF">
      <w:pPr>
        <w:suppressAutoHyphens w:val="0"/>
        <w:spacing w:line="360" w:lineRule="auto"/>
        <w:ind w:left="567" w:right="567"/>
        <w:jc w:val="both"/>
        <w:rPr>
          <w:rFonts w:ascii="Palatino Linotype" w:hAnsi="Palatino Linotype"/>
          <w:bCs/>
          <w:i/>
          <w:iCs/>
          <w:color w:val="000000"/>
          <w:lang w:val="es-ES"/>
        </w:rPr>
      </w:pPr>
      <w:r w:rsidRPr="00765BC4">
        <w:rPr>
          <w:rFonts w:ascii="Palatino Linotype" w:hAnsi="Palatino Linotype"/>
          <w:b/>
          <w:i/>
          <w:iCs/>
          <w:color w:val="000000"/>
          <w:lang w:val="es-ES"/>
        </w:rPr>
        <w:t>II.</w:t>
      </w:r>
      <w:r w:rsidRPr="00765BC4">
        <w:rPr>
          <w:rFonts w:ascii="Palatino Linotype" w:hAnsi="Palatino Linotype"/>
          <w:bCs/>
          <w:i/>
          <w:iCs/>
          <w:color w:val="000000"/>
          <w:lang w:val="es-ES"/>
        </w:rPr>
        <w:t xml:space="preserve"> </w:t>
      </w:r>
      <w:r w:rsidRPr="00765BC4">
        <w:rPr>
          <w:rFonts w:ascii="Palatino Linotype" w:hAnsi="Palatino Linotype"/>
          <w:i/>
          <w:iCs/>
          <w:color w:val="000000"/>
          <w:lang w:val="es-ES"/>
        </w:rPr>
        <w:t>Por Ley tenga el carácter de pública;</w:t>
      </w:r>
    </w:p>
    <w:p w14:paraId="60605DB9" w14:textId="77777777" w:rsidR="00191180" w:rsidRPr="00765BC4" w:rsidRDefault="00191180" w:rsidP="006F7BEF">
      <w:pPr>
        <w:suppressAutoHyphens w:val="0"/>
        <w:spacing w:line="360" w:lineRule="auto"/>
        <w:ind w:left="567" w:right="567"/>
        <w:jc w:val="both"/>
        <w:rPr>
          <w:rFonts w:ascii="Palatino Linotype" w:hAnsi="Palatino Linotype"/>
          <w:i/>
          <w:iCs/>
          <w:color w:val="000000"/>
          <w:lang w:val="es-ES"/>
        </w:rPr>
      </w:pPr>
      <w:r w:rsidRPr="00765BC4">
        <w:rPr>
          <w:rFonts w:ascii="Palatino Linotype" w:hAnsi="Palatino Linotype"/>
          <w:b/>
          <w:i/>
          <w:iCs/>
          <w:color w:val="000000"/>
          <w:lang w:val="es-ES"/>
        </w:rPr>
        <w:t>III.</w:t>
      </w:r>
      <w:r w:rsidRPr="00765BC4">
        <w:rPr>
          <w:rFonts w:ascii="Palatino Linotype" w:hAnsi="Palatino Linotype"/>
          <w:bCs/>
          <w:i/>
          <w:iCs/>
          <w:color w:val="000000"/>
          <w:lang w:val="es-ES"/>
        </w:rPr>
        <w:t xml:space="preserve"> </w:t>
      </w:r>
      <w:r w:rsidRPr="00765BC4">
        <w:rPr>
          <w:rFonts w:ascii="Palatino Linotype" w:hAnsi="Palatino Linotype"/>
          <w:i/>
          <w:iCs/>
          <w:color w:val="000000"/>
          <w:lang w:val="es-ES"/>
        </w:rPr>
        <w:t xml:space="preserve">Exista una orden judicial; </w:t>
      </w:r>
    </w:p>
    <w:p w14:paraId="6BF86D5A" w14:textId="77777777" w:rsidR="00191180" w:rsidRPr="00765BC4" w:rsidRDefault="00191180" w:rsidP="006F7BEF">
      <w:pPr>
        <w:suppressAutoHyphens w:val="0"/>
        <w:spacing w:line="360" w:lineRule="auto"/>
        <w:ind w:left="567" w:right="567"/>
        <w:jc w:val="both"/>
        <w:rPr>
          <w:rFonts w:ascii="Palatino Linotype" w:hAnsi="Palatino Linotype"/>
          <w:i/>
          <w:iCs/>
          <w:color w:val="000000"/>
          <w:lang w:val="es-ES"/>
        </w:rPr>
      </w:pPr>
      <w:r w:rsidRPr="00765BC4">
        <w:rPr>
          <w:rFonts w:ascii="Palatino Linotype" w:hAnsi="Palatino Linotype"/>
          <w:b/>
          <w:i/>
          <w:iCs/>
          <w:color w:val="000000"/>
          <w:lang w:val="es-ES"/>
        </w:rPr>
        <w:lastRenderedPageBreak/>
        <w:t>IV.</w:t>
      </w:r>
      <w:r w:rsidRPr="00765BC4">
        <w:rPr>
          <w:rFonts w:ascii="Palatino Linotype" w:hAnsi="Palatino Linotype"/>
          <w:bCs/>
          <w:i/>
          <w:iCs/>
          <w:color w:val="000000"/>
          <w:lang w:val="es-ES"/>
        </w:rPr>
        <w:t xml:space="preserve"> </w:t>
      </w:r>
      <w:r w:rsidRPr="00765BC4">
        <w:rPr>
          <w:rFonts w:ascii="Palatino Linotype" w:hAnsi="Palatino Linotype"/>
          <w:i/>
          <w:iCs/>
          <w:color w:val="000000"/>
          <w:lang w:val="es-ES"/>
        </w:rPr>
        <w:t xml:space="preserve">Por razones de seguridad pública, o para proteger los derechos de terceros, se requiera su publicación; o </w:t>
      </w:r>
    </w:p>
    <w:p w14:paraId="34880C28" w14:textId="77777777" w:rsidR="00191180" w:rsidRPr="00765BC4" w:rsidRDefault="00191180" w:rsidP="006F7BEF">
      <w:pPr>
        <w:suppressAutoHyphens w:val="0"/>
        <w:spacing w:line="360" w:lineRule="auto"/>
        <w:ind w:left="567" w:right="567"/>
        <w:jc w:val="both"/>
        <w:rPr>
          <w:rFonts w:ascii="Palatino Linotype" w:hAnsi="Palatino Linotype"/>
          <w:i/>
          <w:iCs/>
          <w:color w:val="000000"/>
          <w:lang w:val="es-ES"/>
        </w:rPr>
      </w:pPr>
      <w:r w:rsidRPr="00765BC4">
        <w:rPr>
          <w:rFonts w:ascii="Palatino Linotype" w:hAnsi="Palatino Linotype"/>
          <w:b/>
          <w:i/>
          <w:iCs/>
          <w:color w:val="000000"/>
          <w:lang w:val="es-ES"/>
        </w:rPr>
        <w:t>V.</w:t>
      </w:r>
      <w:r w:rsidRPr="00765BC4">
        <w:rPr>
          <w:rFonts w:ascii="Palatino Linotype" w:hAnsi="Palatino Linotype"/>
          <w:bCs/>
          <w:i/>
          <w:iCs/>
          <w:color w:val="000000"/>
          <w:lang w:val="es-ES"/>
        </w:rPr>
        <w:t xml:space="preserve"> </w:t>
      </w:r>
      <w:r w:rsidRPr="00765BC4">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2473B1D" w14:textId="77777777" w:rsidR="00191180" w:rsidRPr="00765BC4" w:rsidRDefault="00191180" w:rsidP="006F7BEF">
      <w:pPr>
        <w:numPr>
          <w:ilvl w:val="0"/>
          <w:numId w:val="9"/>
        </w:numPr>
        <w:shd w:val="clear" w:color="auto" w:fill="FFFFFF"/>
        <w:suppressAutoHyphens w:val="0"/>
        <w:spacing w:beforeAutospacing="1" w:after="160" w:afterAutospacing="1" w:line="360" w:lineRule="auto"/>
        <w:ind w:left="0" w:firstLine="0"/>
        <w:jc w:val="both"/>
        <w:textAlignment w:val="baseline"/>
        <w:rPr>
          <w:rFonts w:ascii="Palatino Linotype" w:eastAsia="Calibri" w:hAnsi="Palatino Linotype"/>
          <w:color w:val="000000"/>
          <w:lang w:val="es-ES_tradnl" w:eastAsia="es-ES_tradnl"/>
        </w:rPr>
      </w:pPr>
      <w:r w:rsidRPr="00765BC4">
        <w:rPr>
          <w:rFonts w:ascii="Palatino Linotype" w:eastAsia="Calibri" w:hAnsi="Palatino Linotype"/>
          <w:color w:val="000000"/>
          <w:lang w:eastAsia="en-US"/>
        </w:rPr>
        <w:t>En</w:t>
      </w:r>
      <w:r w:rsidRPr="00765BC4">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B3A68B" w14:textId="77777777" w:rsidR="00191180" w:rsidRPr="00765BC4" w:rsidRDefault="00191180" w:rsidP="006F7BEF">
      <w:pPr>
        <w:shd w:val="clear" w:color="auto" w:fill="FFFFFF"/>
        <w:suppressAutoHyphens w:val="0"/>
        <w:spacing w:afterAutospacing="1" w:line="360" w:lineRule="auto"/>
        <w:contextualSpacing/>
        <w:jc w:val="both"/>
        <w:textAlignment w:val="baseline"/>
        <w:rPr>
          <w:rFonts w:ascii="Palatino Linotype" w:hAnsi="Palatino Linotype"/>
          <w:color w:val="000000"/>
          <w:lang w:val="es-ES_tradnl"/>
        </w:rPr>
      </w:pPr>
    </w:p>
    <w:p w14:paraId="440908A0" w14:textId="77777777" w:rsidR="00191180" w:rsidRPr="00765BC4" w:rsidRDefault="00191180" w:rsidP="006F7BEF">
      <w:pPr>
        <w:numPr>
          <w:ilvl w:val="0"/>
          <w:numId w:val="9"/>
        </w:numPr>
        <w:shd w:val="clear" w:color="auto" w:fill="FFFFFF"/>
        <w:suppressAutoHyphens w:val="0"/>
        <w:spacing w:after="160" w:afterAutospacing="1" w:line="360" w:lineRule="auto"/>
        <w:ind w:left="0" w:firstLine="0"/>
        <w:contextualSpacing/>
        <w:jc w:val="both"/>
        <w:textAlignment w:val="baseline"/>
        <w:rPr>
          <w:rFonts w:ascii="Palatino Linotype" w:hAnsi="Palatino Linotype"/>
          <w:color w:val="000000"/>
          <w:lang w:val="es-ES_tradnl"/>
        </w:rPr>
      </w:pPr>
      <w:r w:rsidRPr="00765BC4">
        <w:rPr>
          <w:rFonts w:ascii="Palatino Linotype" w:eastAsia="Calibri" w:hAnsi="Palatino Linotype"/>
          <w:color w:val="000000"/>
          <w:lang w:eastAsia="en-US"/>
        </w:rPr>
        <w:t>Pero</w:t>
      </w:r>
      <w:r w:rsidRPr="00765BC4">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99CABB5" w14:textId="77777777" w:rsidR="00191180" w:rsidRPr="00765BC4" w:rsidRDefault="00191180" w:rsidP="006F7BEF">
      <w:pPr>
        <w:shd w:val="clear" w:color="auto" w:fill="FFFFFF"/>
        <w:suppressAutoHyphens w:val="0"/>
        <w:spacing w:before="240" w:after="160" w:afterAutospacing="1" w:line="360" w:lineRule="auto"/>
        <w:contextualSpacing/>
        <w:jc w:val="both"/>
        <w:textAlignment w:val="baseline"/>
        <w:rPr>
          <w:rFonts w:ascii="Palatino Linotype" w:hAnsi="Palatino Linotype"/>
          <w:color w:val="000000"/>
          <w:lang w:val="es-ES_tradnl"/>
        </w:rPr>
      </w:pPr>
    </w:p>
    <w:p w14:paraId="7A740076" w14:textId="77777777" w:rsidR="00191180" w:rsidRPr="00765BC4" w:rsidRDefault="00191180" w:rsidP="006F7BEF">
      <w:pPr>
        <w:numPr>
          <w:ilvl w:val="0"/>
          <w:numId w:val="9"/>
        </w:numPr>
        <w:shd w:val="clear" w:color="auto" w:fill="FFFFFF"/>
        <w:suppressAutoHyphens w:val="0"/>
        <w:spacing w:before="240" w:after="160" w:afterAutospacing="1" w:line="360" w:lineRule="auto"/>
        <w:ind w:left="0" w:firstLine="0"/>
        <w:contextualSpacing/>
        <w:jc w:val="both"/>
        <w:textAlignment w:val="baseline"/>
        <w:rPr>
          <w:rFonts w:ascii="Palatino Linotype" w:hAnsi="Palatino Linotype"/>
          <w:color w:val="000000"/>
          <w:lang w:val="es-ES_tradnl"/>
        </w:rPr>
      </w:pPr>
      <w:r w:rsidRPr="00765BC4">
        <w:rPr>
          <w:rFonts w:ascii="Palatino Linotype" w:hAnsi="Palatino Linotype"/>
          <w:color w:val="000000"/>
          <w:lang w:val="es-ES_tradnl"/>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w:t>
      </w:r>
      <w:r w:rsidRPr="00765BC4">
        <w:rPr>
          <w:rFonts w:ascii="Palatino Linotype" w:hAnsi="Palatino Linotype"/>
          <w:color w:val="000000"/>
          <w:lang w:val="es-ES_tradnl"/>
        </w:rPr>
        <w:lastRenderedPageBreak/>
        <w:t>por vicios de legalidad o a la reposición del acto.  Para tratar de ser aún más gráficos y propiciar el mejor entendimiento de esta materia, se anexa la siguiente tabla.</w:t>
      </w:r>
    </w:p>
    <w:p w14:paraId="4F42BA88" w14:textId="77777777" w:rsidR="00191180" w:rsidRPr="00765BC4" w:rsidRDefault="00191180" w:rsidP="006F7BEF">
      <w:pPr>
        <w:suppressAutoHyphens w:val="0"/>
        <w:spacing w:line="360" w:lineRule="auto"/>
        <w:rPr>
          <w:rFonts w:ascii="Palatino Linotype" w:hAnsi="Palatino Linotype"/>
          <w:color w:val="000000"/>
          <w:lang w:val="es-ES_tradnl"/>
        </w:rPr>
      </w:pPr>
    </w:p>
    <w:tbl>
      <w:tblPr>
        <w:tblStyle w:val="Tablaconcuadrcula27"/>
        <w:tblW w:w="8451" w:type="dxa"/>
        <w:tblLook w:val="04A0" w:firstRow="1" w:lastRow="0" w:firstColumn="1" w:lastColumn="0" w:noHBand="0" w:noVBand="1"/>
      </w:tblPr>
      <w:tblGrid>
        <w:gridCol w:w="2100"/>
        <w:gridCol w:w="1731"/>
        <w:gridCol w:w="2418"/>
        <w:gridCol w:w="2202"/>
      </w:tblGrid>
      <w:tr w:rsidR="00191180" w:rsidRPr="00765BC4" w14:paraId="35CD711E" w14:textId="77777777" w:rsidTr="00191180">
        <w:tc>
          <w:tcPr>
            <w:tcW w:w="2155" w:type="dxa"/>
            <w:vMerge w:val="restart"/>
            <w:shd w:val="clear" w:color="auto" w:fill="D5DCE4"/>
          </w:tcPr>
          <w:p w14:paraId="4DFAE36C" w14:textId="77777777" w:rsidR="00191180" w:rsidRPr="00765BC4" w:rsidRDefault="00191180" w:rsidP="006F7BEF">
            <w:pPr>
              <w:suppressAutoHyphens w:val="0"/>
              <w:spacing w:line="360" w:lineRule="auto"/>
              <w:jc w:val="both"/>
              <w:rPr>
                <w:rFonts w:ascii="Palatino Linotype" w:hAnsi="Palatino Linotype"/>
                <w:color w:val="000000"/>
              </w:rPr>
            </w:pPr>
            <w:r w:rsidRPr="00765BC4">
              <w:rPr>
                <w:rFonts w:ascii="Palatino Linotype" w:hAnsi="Palatino Linotype"/>
                <w:color w:val="000000"/>
              </w:rPr>
              <w:t>Requisitos previos</w:t>
            </w:r>
          </w:p>
        </w:tc>
        <w:tc>
          <w:tcPr>
            <w:tcW w:w="1759" w:type="dxa"/>
          </w:tcPr>
          <w:p w14:paraId="2CF39548" w14:textId="77777777" w:rsidR="00191180" w:rsidRPr="00765BC4" w:rsidRDefault="00191180" w:rsidP="006F7BEF">
            <w:pPr>
              <w:suppressAutoHyphens w:val="0"/>
              <w:spacing w:line="360" w:lineRule="auto"/>
              <w:jc w:val="both"/>
              <w:rPr>
                <w:rFonts w:ascii="Palatino Linotype" w:hAnsi="Palatino Linotype"/>
                <w:color w:val="000000"/>
              </w:rPr>
            </w:pPr>
            <w:r w:rsidRPr="00765BC4">
              <w:rPr>
                <w:rFonts w:ascii="Palatino Linotype" w:hAnsi="Palatino Linotype"/>
                <w:color w:val="000000"/>
              </w:rPr>
              <w:t>Los sujetos obligados determinan que la información actualiza alguno de los supuestos de clasificación:</w:t>
            </w:r>
          </w:p>
        </w:tc>
        <w:tc>
          <w:tcPr>
            <w:tcW w:w="2269" w:type="dxa"/>
          </w:tcPr>
          <w:p w14:paraId="17B2A5FA" w14:textId="77777777" w:rsidR="00191180" w:rsidRPr="00765BC4" w:rsidRDefault="00191180" w:rsidP="006F7BEF">
            <w:pPr>
              <w:suppressAutoHyphens w:val="0"/>
              <w:spacing w:line="360" w:lineRule="auto"/>
              <w:jc w:val="both"/>
              <w:rPr>
                <w:rFonts w:ascii="Palatino Linotype" w:hAnsi="Palatino Linotype"/>
                <w:color w:val="000000"/>
              </w:rPr>
            </w:pPr>
          </w:p>
          <w:p w14:paraId="3B9631DA" w14:textId="77777777" w:rsidR="00191180" w:rsidRPr="00765BC4" w:rsidRDefault="00191180" w:rsidP="006F7BEF">
            <w:pPr>
              <w:numPr>
                <w:ilvl w:val="0"/>
                <w:numId w:val="12"/>
              </w:numPr>
              <w:suppressAutoHyphens w:val="0"/>
              <w:spacing w:line="360" w:lineRule="auto"/>
              <w:contextualSpacing/>
              <w:jc w:val="both"/>
              <w:rPr>
                <w:rFonts w:ascii="Palatino Linotype" w:hAnsi="Palatino Linotype"/>
                <w:color w:val="000000"/>
              </w:rPr>
            </w:pPr>
            <w:r w:rsidRPr="00765BC4">
              <w:rPr>
                <w:rFonts w:ascii="Palatino Linotype" w:hAnsi="Palatino Linotype"/>
                <w:color w:val="000000"/>
              </w:rPr>
              <w:t xml:space="preserve">Confidencialidad </w:t>
            </w:r>
          </w:p>
          <w:p w14:paraId="0C033D5C" w14:textId="77777777" w:rsidR="00191180" w:rsidRPr="00765BC4" w:rsidRDefault="00191180" w:rsidP="006F7BEF">
            <w:pPr>
              <w:numPr>
                <w:ilvl w:val="0"/>
                <w:numId w:val="12"/>
              </w:numPr>
              <w:suppressAutoHyphens w:val="0"/>
              <w:spacing w:line="360" w:lineRule="auto"/>
              <w:contextualSpacing/>
              <w:jc w:val="both"/>
              <w:rPr>
                <w:rFonts w:ascii="Palatino Linotype" w:hAnsi="Palatino Linotype"/>
                <w:color w:val="000000"/>
              </w:rPr>
            </w:pPr>
            <w:r w:rsidRPr="00765BC4">
              <w:rPr>
                <w:rFonts w:ascii="Palatino Linotype" w:hAnsi="Palatino Linotype"/>
                <w:color w:val="000000"/>
              </w:rPr>
              <w:t>Reserva</w:t>
            </w:r>
          </w:p>
        </w:tc>
        <w:tc>
          <w:tcPr>
            <w:tcW w:w="2268" w:type="dxa"/>
          </w:tcPr>
          <w:p w14:paraId="735598A2" w14:textId="77777777" w:rsidR="00191180" w:rsidRPr="00765BC4" w:rsidRDefault="00191180" w:rsidP="006F7BEF">
            <w:pPr>
              <w:suppressAutoHyphens w:val="0"/>
              <w:spacing w:line="360" w:lineRule="auto"/>
              <w:jc w:val="both"/>
              <w:rPr>
                <w:rFonts w:ascii="Palatino Linotype" w:hAnsi="Palatino Linotype"/>
                <w:color w:val="000000"/>
              </w:rPr>
            </w:pPr>
          </w:p>
        </w:tc>
      </w:tr>
      <w:tr w:rsidR="00191180" w:rsidRPr="00765BC4" w14:paraId="6BC117BC" w14:textId="77777777" w:rsidTr="00191180">
        <w:tc>
          <w:tcPr>
            <w:tcW w:w="2155" w:type="dxa"/>
            <w:vMerge/>
            <w:shd w:val="clear" w:color="auto" w:fill="D5DCE4"/>
          </w:tcPr>
          <w:p w14:paraId="257965E4" w14:textId="77777777" w:rsidR="00191180" w:rsidRPr="00765BC4" w:rsidRDefault="00191180" w:rsidP="006F7BEF">
            <w:pPr>
              <w:suppressAutoHyphens w:val="0"/>
              <w:spacing w:line="360" w:lineRule="auto"/>
              <w:jc w:val="both"/>
              <w:rPr>
                <w:rFonts w:ascii="Palatino Linotype" w:hAnsi="Palatino Linotype"/>
                <w:color w:val="000000"/>
              </w:rPr>
            </w:pPr>
          </w:p>
        </w:tc>
        <w:tc>
          <w:tcPr>
            <w:tcW w:w="1759" w:type="dxa"/>
          </w:tcPr>
          <w:p w14:paraId="3D469513" w14:textId="77777777" w:rsidR="00191180" w:rsidRPr="00765BC4" w:rsidRDefault="00191180" w:rsidP="006F7BEF">
            <w:pPr>
              <w:suppressAutoHyphens w:val="0"/>
              <w:spacing w:line="360" w:lineRule="auto"/>
              <w:jc w:val="both"/>
              <w:rPr>
                <w:rFonts w:ascii="Palatino Linotype" w:hAnsi="Palatino Linotype"/>
                <w:color w:val="000000"/>
              </w:rPr>
            </w:pPr>
            <w:r w:rsidRPr="00765BC4">
              <w:rPr>
                <w:rFonts w:ascii="Palatino Linotype" w:hAnsi="Palatino Linotype"/>
                <w:color w:val="000000"/>
              </w:rPr>
              <w:t xml:space="preserve">Los titulares de las áreas que administran la información son los que aprueban la clasificación </w:t>
            </w:r>
          </w:p>
        </w:tc>
        <w:tc>
          <w:tcPr>
            <w:tcW w:w="2269" w:type="dxa"/>
          </w:tcPr>
          <w:p w14:paraId="57D1CB0C" w14:textId="77777777" w:rsidR="00191180" w:rsidRPr="00765BC4" w:rsidRDefault="00191180" w:rsidP="006F7BEF">
            <w:pPr>
              <w:suppressAutoHyphens w:val="0"/>
              <w:spacing w:line="360" w:lineRule="auto"/>
              <w:jc w:val="both"/>
              <w:rPr>
                <w:rFonts w:ascii="Palatino Linotype" w:hAnsi="Palatino Linotype"/>
                <w:color w:val="000000"/>
              </w:rPr>
            </w:pPr>
          </w:p>
        </w:tc>
        <w:tc>
          <w:tcPr>
            <w:tcW w:w="2268" w:type="dxa"/>
          </w:tcPr>
          <w:p w14:paraId="266780B3" w14:textId="77777777" w:rsidR="00191180" w:rsidRPr="00765BC4" w:rsidRDefault="00191180" w:rsidP="006F7BEF">
            <w:pPr>
              <w:suppressAutoHyphens w:val="0"/>
              <w:spacing w:line="360" w:lineRule="auto"/>
              <w:jc w:val="both"/>
              <w:rPr>
                <w:rFonts w:ascii="Palatino Linotype" w:hAnsi="Palatino Linotype"/>
                <w:color w:val="000000"/>
              </w:rPr>
            </w:pPr>
          </w:p>
        </w:tc>
      </w:tr>
      <w:tr w:rsidR="00191180" w:rsidRPr="00765BC4" w14:paraId="1B5CE14E" w14:textId="77777777" w:rsidTr="00191180">
        <w:tc>
          <w:tcPr>
            <w:tcW w:w="2155" w:type="dxa"/>
            <w:vMerge/>
            <w:shd w:val="clear" w:color="auto" w:fill="D5DCE4"/>
          </w:tcPr>
          <w:p w14:paraId="69B876CA" w14:textId="77777777" w:rsidR="00191180" w:rsidRPr="00765BC4" w:rsidRDefault="00191180" w:rsidP="006F7BEF">
            <w:pPr>
              <w:suppressAutoHyphens w:val="0"/>
              <w:spacing w:line="360" w:lineRule="auto"/>
              <w:jc w:val="both"/>
              <w:rPr>
                <w:rFonts w:ascii="Palatino Linotype" w:hAnsi="Palatino Linotype"/>
                <w:color w:val="000000"/>
              </w:rPr>
            </w:pPr>
          </w:p>
        </w:tc>
        <w:tc>
          <w:tcPr>
            <w:tcW w:w="1759" w:type="dxa"/>
          </w:tcPr>
          <w:p w14:paraId="64B20802" w14:textId="77777777" w:rsidR="00191180" w:rsidRPr="00765BC4" w:rsidRDefault="00191180" w:rsidP="006F7BEF">
            <w:pPr>
              <w:suppressAutoHyphens w:val="0"/>
              <w:spacing w:line="360" w:lineRule="auto"/>
              <w:jc w:val="both"/>
              <w:rPr>
                <w:rFonts w:ascii="Palatino Linotype" w:hAnsi="Palatino Linotype"/>
                <w:color w:val="000000"/>
              </w:rPr>
            </w:pPr>
            <w:r w:rsidRPr="00765BC4">
              <w:rPr>
                <w:rFonts w:ascii="Palatino Linotype" w:hAnsi="Palatino Linotype"/>
                <w:color w:val="000000"/>
              </w:rPr>
              <w:t xml:space="preserve">La clasificación </w:t>
            </w:r>
            <w:r w:rsidRPr="00765BC4">
              <w:rPr>
                <w:rFonts w:ascii="Palatino Linotype" w:hAnsi="Palatino Linotype"/>
                <w:color w:val="000000"/>
              </w:rPr>
              <w:lastRenderedPageBreak/>
              <w:t>de la información se realiza al momento de:</w:t>
            </w:r>
          </w:p>
        </w:tc>
        <w:tc>
          <w:tcPr>
            <w:tcW w:w="2269" w:type="dxa"/>
          </w:tcPr>
          <w:p w14:paraId="1CEA32C2" w14:textId="77777777" w:rsidR="00191180" w:rsidRPr="00765BC4" w:rsidRDefault="00191180" w:rsidP="006F7BEF">
            <w:pPr>
              <w:numPr>
                <w:ilvl w:val="0"/>
                <w:numId w:val="11"/>
              </w:numPr>
              <w:suppressAutoHyphens w:val="0"/>
              <w:spacing w:line="360" w:lineRule="auto"/>
              <w:contextualSpacing/>
              <w:jc w:val="both"/>
              <w:rPr>
                <w:rFonts w:ascii="Palatino Linotype" w:hAnsi="Palatino Linotype"/>
                <w:color w:val="000000"/>
              </w:rPr>
            </w:pPr>
            <w:r w:rsidRPr="00765BC4">
              <w:rPr>
                <w:rFonts w:ascii="Palatino Linotype" w:hAnsi="Palatino Linotype"/>
                <w:color w:val="000000"/>
              </w:rPr>
              <w:lastRenderedPageBreak/>
              <w:t>Atender una solicitud</w:t>
            </w:r>
          </w:p>
          <w:p w14:paraId="5FAA03E2" w14:textId="77777777" w:rsidR="00191180" w:rsidRPr="00765BC4" w:rsidRDefault="00191180" w:rsidP="006F7BEF">
            <w:pPr>
              <w:numPr>
                <w:ilvl w:val="0"/>
                <w:numId w:val="11"/>
              </w:numPr>
              <w:suppressAutoHyphens w:val="0"/>
              <w:spacing w:line="360" w:lineRule="auto"/>
              <w:contextualSpacing/>
              <w:jc w:val="both"/>
              <w:rPr>
                <w:rFonts w:ascii="Palatino Linotype" w:hAnsi="Palatino Linotype"/>
                <w:color w:val="000000"/>
              </w:rPr>
            </w:pPr>
            <w:r w:rsidRPr="00765BC4">
              <w:rPr>
                <w:rFonts w:ascii="Palatino Linotype" w:hAnsi="Palatino Linotype"/>
                <w:color w:val="000000"/>
              </w:rPr>
              <w:lastRenderedPageBreak/>
              <w:t>Por mandato de una autoridad competente</w:t>
            </w:r>
          </w:p>
          <w:p w14:paraId="1863D2EA" w14:textId="77777777" w:rsidR="00191180" w:rsidRPr="00765BC4" w:rsidRDefault="00191180" w:rsidP="006F7BEF">
            <w:pPr>
              <w:numPr>
                <w:ilvl w:val="0"/>
                <w:numId w:val="11"/>
              </w:numPr>
              <w:suppressAutoHyphens w:val="0"/>
              <w:spacing w:line="360" w:lineRule="auto"/>
              <w:contextualSpacing/>
              <w:jc w:val="both"/>
              <w:rPr>
                <w:rFonts w:ascii="Palatino Linotype" w:hAnsi="Palatino Linotype"/>
                <w:color w:val="000000"/>
              </w:rPr>
            </w:pPr>
            <w:r w:rsidRPr="00765BC4">
              <w:rPr>
                <w:rFonts w:ascii="Palatino Linotype" w:hAnsi="Palatino Linotype"/>
                <w:color w:val="000000"/>
              </w:rPr>
              <w:t>Para elaborar una versión pública y cumplir una obligación de transparencia</w:t>
            </w:r>
          </w:p>
        </w:tc>
        <w:tc>
          <w:tcPr>
            <w:tcW w:w="2268" w:type="dxa"/>
          </w:tcPr>
          <w:p w14:paraId="489F1E5E" w14:textId="77777777" w:rsidR="00191180" w:rsidRPr="00765BC4" w:rsidRDefault="00191180" w:rsidP="006F7BEF">
            <w:pPr>
              <w:suppressAutoHyphens w:val="0"/>
              <w:spacing w:line="360" w:lineRule="auto"/>
              <w:jc w:val="both"/>
              <w:rPr>
                <w:rFonts w:ascii="Palatino Linotype" w:hAnsi="Palatino Linotype"/>
                <w:color w:val="000000"/>
              </w:rPr>
            </w:pPr>
          </w:p>
        </w:tc>
      </w:tr>
      <w:tr w:rsidR="00191180" w:rsidRPr="00765BC4" w14:paraId="42BE32F8" w14:textId="77777777" w:rsidTr="00191180">
        <w:tc>
          <w:tcPr>
            <w:tcW w:w="2155" w:type="dxa"/>
            <w:vMerge/>
            <w:shd w:val="clear" w:color="auto" w:fill="D5DCE4"/>
          </w:tcPr>
          <w:p w14:paraId="553C290E" w14:textId="77777777" w:rsidR="00191180" w:rsidRPr="00765BC4" w:rsidRDefault="00191180" w:rsidP="006F7BEF">
            <w:pPr>
              <w:suppressAutoHyphens w:val="0"/>
              <w:spacing w:line="360" w:lineRule="auto"/>
              <w:jc w:val="both"/>
              <w:rPr>
                <w:rFonts w:ascii="Palatino Linotype" w:hAnsi="Palatino Linotype"/>
                <w:color w:val="000000"/>
              </w:rPr>
            </w:pPr>
          </w:p>
        </w:tc>
        <w:tc>
          <w:tcPr>
            <w:tcW w:w="1759" w:type="dxa"/>
          </w:tcPr>
          <w:p w14:paraId="7FFFCF01" w14:textId="77777777" w:rsidR="00191180" w:rsidRPr="00765BC4" w:rsidRDefault="00191180" w:rsidP="006F7BEF">
            <w:pPr>
              <w:suppressAutoHyphens w:val="0"/>
              <w:spacing w:line="360" w:lineRule="auto"/>
              <w:jc w:val="both"/>
              <w:rPr>
                <w:rFonts w:ascii="Palatino Linotype" w:hAnsi="Palatino Linotype"/>
                <w:color w:val="000000"/>
              </w:rPr>
            </w:pPr>
            <w:r w:rsidRPr="00765BC4">
              <w:rPr>
                <w:rFonts w:ascii="Palatino Linotype" w:hAnsi="Palatino Linotype"/>
                <w:color w:val="000000"/>
              </w:rPr>
              <w:t>No se pueden emitir acuerdos de carácter general ni particular</w:t>
            </w:r>
          </w:p>
        </w:tc>
        <w:tc>
          <w:tcPr>
            <w:tcW w:w="2269" w:type="dxa"/>
          </w:tcPr>
          <w:p w14:paraId="13B5602A" w14:textId="77777777" w:rsidR="00191180" w:rsidRPr="00765BC4" w:rsidRDefault="00191180" w:rsidP="006F7BEF">
            <w:pPr>
              <w:suppressAutoHyphens w:val="0"/>
              <w:spacing w:line="360" w:lineRule="auto"/>
              <w:jc w:val="both"/>
              <w:rPr>
                <w:rFonts w:ascii="Palatino Linotype" w:hAnsi="Palatino Linotype"/>
                <w:color w:val="000000"/>
              </w:rPr>
            </w:pPr>
            <w:r w:rsidRPr="00765BC4">
              <w:rPr>
                <w:rFonts w:ascii="Palatino Linotype" w:hAnsi="Palatino Linotype"/>
                <w:color w:val="000000"/>
              </w:rPr>
              <w:t xml:space="preserve">El </w:t>
            </w:r>
            <w:r w:rsidRPr="00765BC4">
              <w:rPr>
                <w:rFonts w:ascii="Palatino Linotype" w:hAnsi="Palatino Linotype"/>
                <w:b/>
                <w:bCs/>
                <w:color w:val="000000"/>
              </w:rPr>
              <w:t>SUJETO OBLIGADO</w:t>
            </w:r>
            <w:r w:rsidRPr="00765BC4">
              <w:rPr>
                <w:rFonts w:ascii="Palatino Linotype" w:hAnsi="Palatino Linotype"/>
                <w:color w:val="000000"/>
              </w:rPr>
              <w:t xml:space="preserve"> debe emitir un acuerdo describiendo y analizando cada documento de un expediente y todos los datos incluidos en un documento </w:t>
            </w:r>
          </w:p>
        </w:tc>
        <w:tc>
          <w:tcPr>
            <w:tcW w:w="2268" w:type="dxa"/>
          </w:tcPr>
          <w:p w14:paraId="3036D60B" w14:textId="77777777" w:rsidR="00191180" w:rsidRPr="00765BC4" w:rsidRDefault="00191180" w:rsidP="006F7BEF">
            <w:pPr>
              <w:suppressAutoHyphens w:val="0"/>
              <w:spacing w:line="360" w:lineRule="auto"/>
              <w:jc w:val="both"/>
              <w:rPr>
                <w:rFonts w:ascii="Palatino Linotype" w:hAnsi="Palatino Linotype"/>
                <w:color w:val="000000"/>
              </w:rPr>
            </w:pPr>
          </w:p>
        </w:tc>
      </w:tr>
      <w:tr w:rsidR="00191180" w:rsidRPr="00765BC4" w14:paraId="34121BC0" w14:textId="77777777" w:rsidTr="00191180">
        <w:tc>
          <w:tcPr>
            <w:tcW w:w="2155" w:type="dxa"/>
            <w:vMerge w:val="restart"/>
            <w:shd w:val="clear" w:color="auto" w:fill="D5DCE4"/>
          </w:tcPr>
          <w:p w14:paraId="15B63F2B" w14:textId="77777777" w:rsidR="00191180" w:rsidRPr="00765BC4" w:rsidRDefault="00191180" w:rsidP="006F7BEF">
            <w:pPr>
              <w:suppressAutoHyphens w:val="0"/>
              <w:spacing w:line="360" w:lineRule="auto"/>
              <w:jc w:val="both"/>
              <w:rPr>
                <w:rFonts w:ascii="Palatino Linotype" w:hAnsi="Palatino Linotype"/>
                <w:color w:val="000000"/>
              </w:rPr>
            </w:pPr>
            <w:r w:rsidRPr="00765BC4">
              <w:rPr>
                <w:rFonts w:ascii="Palatino Linotype" w:hAnsi="Palatino Linotype"/>
                <w:color w:val="000000"/>
              </w:rPr>
              <w:t>Supuestos de clasificación</w:t>
            </w:r>
          </w:p>
        </w:tc>
        <w:tc>
          <w:tcPr>
            <w:tcW w:w="1759" w:type="dxa"/>
          </w:tcPr>
          <w:p w14:paraId="0BA21DC1" w14:textId="77777777" w:rsidR="00191180" w:rsidRPr="00765BC4" w:rsidRDefault="00191180" w:rsidP="006F7BEF">
            <w:pPr>
              <w:suppressAutoHyphens w:val="0"/>
              <w:spacing w:line="360" w:lineRule="auto"/>
              <w:jc w:val="both"/>
              <w:rPr>
                <w:rFonts w:ascii="Palatino Linotype" w:hAnsi="Palatino Linotype"/>
                <w:color w:val="000000"/>
              </w:rPr>
            </w:pPr>
            <w:r w:rsidRPr="00765BC4">
              <w:rPr>
                <w:rFonts w:ascii="Palatino Linotype" w:hAnsi="Palatino Linotype"/>
                <w:color w:val="000000"/>
              </w:rPr>
              <w:t>Para clasificar la información como reservada hay</w:t>
            </w:r>
          </w:p>
        </w:tc>
        <w:tc>
          <w:tcPr>
            <w:tcW w:w="2269" w:type="dxa"/>
          </w:tcPr>
          <w:p w14:paraId="655C3360" w14:textId="77777777" w:rsidR="00191180" w:rsidRPr="00765BC4" w:rsidRDefault="00191180" w:rsidP="006F7BEF">
            <w:pPr>
              <w:numPr>
                <w:ilvl w:val="0"/>
                <w:numId w:val="13"/>
              </w:numPr>
              <w:suppressAutoHyphens w:val="0"/>
              <w:spacing w:line="360" w:lineRule="auto"/>
              <w:contextualSpacing/>
              <w:jc w:val="both"/>
              <w:rPr>
                <w:rFonts w:ascii="Palatino Linotype" w:hAnsi="Palatino Linotype"/>
                <w:color w:val="000000"/>
              </w:rPr>
            </w:pPr>
            <w:r w:rsidRPr="00765BC4">
              <w:rPr>
                <w:rFonts w:ascii="Palatino Linotype" w:hAnsi="Palatino Linotype"/>
                <w:color w:val="000000"/>
              </w:rPr>
              <w:t>11 supuestos en la Ley Estatal</w:t>
            </w:r>
          </w:p>
          <w:p w14:paraId="1D2BE7E8" w14:textId="77777777" w:rsidR="00191180" w:rsidRPr="00765BC4" w:rsidRDefault="00191180" w:rsidP="006F7BEF">
            <w:pPr>
              <w:numPr>
                <w:ilvl w:val="0"/>
                <w:numId w:val="13"/>
              </w:numPr>
              <w:suppressAutoHyphens w:val="0"/>
              <w:spacing w:line="360" w:lineRule="auto"/>
              <w:contextualSpacing/>
              <w:jc w:val="both"/>
              <w:rPr>
                <w:rFonts w:ascii="Palatino Linotype" w:hAnsi="Palatino Linotype"/>
                <w:color w:val="000000"/>
              </w:rPr>
            </w:pPr>
            <w:r w:rsidRPr="00765BC4">
              <w:rPr>
                <w:rFonts w:ascii="Palatino Linotype" w:hAnsi="Palatino Linotype"/>
                <w:color w:val="000000"/>
              </w:rPr>
              <w:t>13 supuestos en la Ley General</w:t>
            </w:r>
          </w:p>
        </w:tc>
        <w:tc>
          <w:tcPr>
            <w:tcW w:w="2268" w:type="dxa"/>
          </w:tcPr>
          <w:p w14:paraId="386C76B0" w14:textId="77777777" w:rsidR="00191180" w:rsidRPr="00765BC4" w:rsidRDefault="00191180" w:rsidP="006F7BEF">
            <w:pPr>
              <w:suppressAutoHyphens w:val="0"/>
              <w:spacing w:line="360" w:lineRule="auto"/>
              <w:jc w:val="both"/>
              <w:rPr>
                <w:rFonts w:ascii="Palatino Linotype" w:hAnsi="Palatino Linotype"/>
                <w:color w:val="000000"/>
              </w:rPr>
            </w:pPr>
            <w:r w:rsidRPr="00765BC4">
              <w:rPr>
                <w:rFonts w:ascii="Palatino Linotype" w:hAnsi="Palatino Linotype"/>
                <w:color w:val="000000"/>
              </w:rPr>
              <w:t xml:space="preserve">El </w:t>
            </w:r>
            <w:r w:rsidRPr="00765BC4">
              <w:rPr>
                <w:rFonts w:ascii="Palatino Linotype" w:hAnsi="Palatino Linotype"/>
                <w:b/>
                <w:bCs/>
                <w:color w:val="000000"/>
              </w:rPr>
              <w:t>SUJETO OBLIGADO</w:t>
            </w:r>
            <w:r w:rsidRPr="00765BC4">
              <w:rPr>
                <w:rFonts w:ascii="Palatino Linotype" w:hAnsi="Palatino Linotype"/>
                <w:color w:val="000000"/>
              </w:rPr>
              <w:t xml:space="preserve"> debe identificar claramente la información que </w:t>
            </w:r>
            <w:r w:rsidRPr="00765BC4">
              <w:rPr>
                <w:rFonts w:ascii="Palatino Linotype" w:hAnsi="Palatino Linotype"/>
                <w:color w:val="000000"/>
              </w:rPr>
              <w:lastRenderedPageBreak/>
              <w:t>se pretende clasificar y realizar un juicio de subsunción o encaje</w:t>
            </w:r>
          </w:p>
        </w:tc>
      </w:tr>
      <w:tr w:rsidR="00191180" w:rsidRPr="00765BC4" w14:paraId="08FFF648" w14:textId="77777777" w:rsidTr="00191180">
        <w:tc>
          <w:tcPr>
            <w:tcW w:w="2155" w:type="dxa"/>
            <w:vMerge/>
            <w:shd w:val="clear" w:color="auto" w:fill="D5DCE4"/>
          </w:tcPr>
          <w:p w14:paraId="35BF581D" w14:textId="77777777" w:rsidR="00191180" w:rsidRPr="00765BC4" w:rsidRDefault="00191180" w:rsidP="006F7BEF">
            <w:pPr>
              <w:suppressAutoHyphens w:val="0"/>
              <w:spacing w:line="360" w:lineRule="auto"/>
              <w:jc w:val="both"/>
              <w:rPr>
                <w:rFonts w:ascii="Palatino Linotype" w:hAnsi="Palatino Linotype"/>
                <w:color w:val="000000"/>
              </w:rPr>
            </w:pPr>
          </w:p>
        </w:tc>
        <w:tc>
          <w:tcPr>
            <w:tcW w:w="1759" w:type="dxa"/>
          </w:tcPr>
          <w:p w14:paraId="08A40F54" w14:textId="77777777" w:rsidR="00191180" w:rsidRPr="00765BC4" w:rsidRDefault="00191180" w:rsidP="006F7BEF">
            <w:pPr>
              <w:suppressAutoHyphens w:val="0"/>
              <w:spacing w:line="360" w:lineRule="auto"/>
              <w:jc w:val="both"/>
              <w:rPr>
                <w:rFonts w:ascii="Palatino Linotype" w:hAnsi="Palatino Linotype"/>
                <w:color w:val="000000"/>
              </w:rPr>
            </w:pPr>
            <w:r w:rsidRPr="00765BC4">
              <w:rPr>
                <w:rFonts w:ascii="Palatino Linotype" w:hAnsi="Palatino Linotype"/>
                <w:color w:val="000000"/>
              </w:rPr>
              <w:t>Para clasificar la información como confidencial hay</w:t>
            </w:r>
          </w:p>
        </w:tc>
        <w:tc>
          <w:tcPr>
            <w:tcW w:w="2269" w:type="dxa"/>
          </w:tcPr>
          <w:p w14:paraId="18ECC53C" w14:textId="77777777" w:rsidR="00191180" w:rsidRPr="00765BC4" w:rsidRDefault="00191180" w:rsidP="006F7BEF">
            <w:pPr>
              <w:suppressAutoHyphens w:val="0"/>
              <w:spacing w:line="360" w:lineRule="auto"/>
              <w:jc w:val="both"/>
              <w:rPr>
                <w:rFonts w:ascii="Palatino Linotype" w:hAnsi="Palatino Linotype"/>
                <w:color w:val="000000"/>
              </w:rPr>
            </w:pPr>
            <w:r w:rsidRPr="00765BC4">
              <w:rPr>
                <w:rFonts w:ascii="Palatino Linotype" w:hAnsi="Palatino Linotype"/>
                <w:color w:val="000000"/>
              </w:rPr>
              <w:t>que considerar la definición de dato personal</w:t>
            </w:r>
          </w:p>
        </w:tc>
        <w:tc>
          <w:tcPr>
            <w:tcW w:w="2268" w:type="dxa"/>
          </w:tcPr>
          <w:p w14:paraId="4E575FB8" w14:textId="77777777" w:rsidR="00191180" w:rsidRPr="00765BC4" w:rsidRDefault="00191180" w:rsidP="006F7BEF">
            <w:pPr>
              <w:suppressAutoHyphens w:val="0"/>
              <w:spacing w:line="360" w:lineRule="auto"/>
              <w:jc w:val="both"/>
              <w:rPr>
                <w:rFonts w:ascii="Palatino Linotype" w:hAnsi="Palatino Linotype"/>
                <w:color w:val="000000"/>
              </w:rPr>
            </w:pPr>
          </w:p>
        </w:tc>
      </w:tr>
      <w:tr w:rsidR="00191180" w:rsidRPr="00765BC4" w14:paraId="616A693F" w14:textId="77777777" w:rsidTr="00191180">
        <w:tc>
          <w:tcPr>
            <w:tcW w:w="2155" w:type="dxa"/>
            <w:vMerge/>
            <w:shd w:val="clear" w:color="auto" w:fill="D5DCE4"/>
          </w:tcPr>
          <w:p w14:paraId="5E97D2DD" w14:textId="77777777" w:rsidR="00191180" w:rsidRPr="00765BC4" w:rsidRDefault="00191180" w:rsidP="006F7BEF">
            <w:pPr>
              <w:suppressAutoHyphens w:val="0"/>
              <w:spacing w:line="360" w:lineRule="auto"/>
              <w:jc w:val="both"/>
              <w:rPr>
                <w:rFonts w:ascii="Palatino Linotype" w:hAnsi="Palatino Linotype"/>
                <w:color w:val="000000"/>
              </w:rPr>
            </w:pPr>
          </w:p>
        </w:tc>
        <w:tc>
          <w:tcPr>
            <w:tcW w:w="1759" w:type="dxa"/>
          </w:tcPr>
          <w:p w14:paraId="018156A9" w14:textId="77777777" w:rsidR="00191180" w:rsidRPr="00765BC4" w:rsidRDefault="00191180" w:rsidP="006F7BEF">
            <w:pPr>
              <w:suppressAutoHyphens w:val="0"/>
              <w:spacing w:line="360" w:lineRule="auto"/>
              <w:jc w:val="both"/>
              <w:rPr>
                <w:rFonts w:ascii="Palatino Linotype" w:hAnsi="Palatino Linotype"/>
                <w:color w:val="000000"/>
              </w:rPr>
            </w:pPr>
            <w:r w:rsidRPr="00765BC4">
              <w:rPr>
                <w:rFonts w:ascii="Palatino Linotype" w:hAnsi="Palatino Linotype"/>
                <w:color w:val="000000"/>
              </w:rPr>
              <w:t>Estos supuestos se aplican de manera restrictiva y estricta, no pueden ampliarse</w:t>
            </w:r>
          </w:p>
        </w:tc>
        <w:tc>
          <w:tcPr>
            <w:tcW w:w="2269" w:type="dxa"/>
          </w:tcPr>
          <w:p w14:paraId="59E633DC" w14:textId="77777777" w:rsidR="00191180" w:rsidRPr="00765BC4" w:rsidRDefault="00191180" w:rsidP="006F7BEF">
            <w:pPr>
              <w:suppressAutoHyphens w:val="0"/>
              <w:spacing w:line="360" w:lineRule="auto"/>
              <w:jc w:val="both"/>
              <w:rPr>
                <w:rFonts w:ascii="Palatino Linotype" w:hAnsi="Palatino Linotype"/>
                <w:color w:val="000000"/>
              </w:rPr>
            </w:pPr>
          </w:p>
        </w:tc>
        <w:tc>
          <w:tcPr>
            <w:tcW w:w="2268" w:type="dxa"/>
          </w:tcPr>
          <w:p w14:paraId="6F606E0A" w14:textId="77777777" w:rsidR="00191180" w:rsidRPr="00765BC4" w:rsidRDefault="00191180" w:rsidP="006F7BEF">
            <w:pPr>
              <w:suppressAutoHyphens w:val="0"/>
              <w:spacing w:line="360" w:lineRule="auto"/>
              <w:jc w:val="both"/>
              <w:rPr>
                <w:rFonts w:ascii="Palatino Linotype" w:hAnsi="Palatino Linotype"/>
                <w:color w:val="000000"/>
              </w:rPr>
            </w:pPr>
          </w:p>
        </w:tc>
      </w:tr>
      <w:tr w:rsidR="00191180" w:rsidRPr="00765BC4" w14:paraId="2C6D2336" w14:textId="77777777" w:rsidTr="00191180">
        <w:tc>
          <w:tcPr>
            <w:tcW w:w="2155" w:type="dxa"/>
            <w:vMerge w:val="restart"/>
            <w:shd w:val="clear" w:color="auto" w:fill="D5DCE4"/>
          </w:tcPr>
          <w:p w14:paraId="4A547A37" w14:textId="77777777" w:rsidR="00191180" w:rsidRPr="00765BC4" w:rsidRDefault="00191180" w:rsidP="006F7BEF">
            <w:pPr>
              <w:suppressAutoHyphens w:val="0"/>
              <w:spacing w:line="360" w:lineRule="auto"/>
              <w:jc w:val="both"/>
              <w:rPr>
                <w:rFonts w:ascii="Palatino Linotype" w:hAnsi="Palatino Linotype"/>
                <w:color w:val="000000"/>
              </w:rPr>
            </w:pPr>
            <w:r w:rsidRPr="00765BC4">
              <w:rPr>
                <w:rFonts w:ascii="Palatino Linotype" w:hAnsi="Palatino Linotype"/>
                <w:color w:val="000000"/>
              </w:rPr>
              <w:t>Excepciones a la clasificación de reserva</w:t>
            </w:r>
          </w:p>
        </w:tc>
        <w:tc>
          <w:tcPr>
            <w:tcW w:w="1759" w:type="dxa"/>
            <w:vMerge w:val="restart"/>
          </w:tcPr>
          <w:p w14:paraId="25E17223" w14:textId="77777777" w:rsidR="00191180" w:rsidRPr="00765BC4" w:rsidRDefault="00191180" w:rsidP="006F7BEF">
            <w:pPr>
              <w:suppressAutoHyphens w:val="0"/>
              <w:spacing w:line="360" w:lineRule="auto"/>
              <w:jc w:val="both"/>
              <w:rPr>
                <w:rFonts w:ascii="Palatino Linotype" w:hAnsi="Palatino Linotype"/>
                <w:color w:val="000000"/>
              </w:rPr>
            </w:pPr>
            <w:r w:rsidRPr="00765BC4">
              <w:rPr>
                <w:rFonts w:ascii="Palatino Linotype" w:hAnsi="Palatino Linotype"/>
                <w:color w:val="000000"/>
              </w:rPr>
              <w:t xml:space="preserve">No puede clasificarse como </w:t>
            </w:r>
            <w:r w:rsidRPr="00765BC4">
              <w:rPr>
                <w:rFonts w:ascii="Palatino Linotype" w:hAnsi="Palatino Linotype"/>
                <w:color w:val="000000"/>
              </w:rPr>
              <w:lastRenderedPageBreak/>
              <w:t>información reservada la concerniente a:</w:t>
            </w:r>
          </w:p>
        </w:tc>
        <w:tc>
          <w:tcPr>
            <w:tcW w:w="2269" w:type="dxa"/>
          </w:tcPr>
          <w:p w14:paraId="54E4809B" w14:textId="77777777" w:rsidR="00191180" w:rsidRPr="00765BC4" w:rsidRDefault="00191180" w:rsidP="006F7BEF">
            <w:pPr>
              <w:suppressAutoHyphens w:val="0"/>
              <w:spacing w:line="360" w:lineRule="auto"/>
              <w:jc w:val="both"/>
              <w:rPr>
                <w:rFonts w:ascii="Palatino Linotype" w:hAnsi="Palatino Linotype"/>
                <w:color w:val="000000"/>
              </w:rPr>
            </w:pPr>
            <w:r w:rsidRPr="00765BC4">
              <w:rPr>
                <w:rFonts w:ascii="Palatino Linotype" w:hAnsi="Palatino Linotype"/>
                <w:color w:val="000000"/>
              </w:rPr>
              <w:lastRenderedPageBreak/>
              <w:t xml:space="preserve">Actos (probados o en investigación) graves de </w:t>
            </w:r>
            <w:r w:rsidRPr="00765BC4">
              <w:rPr>
                <w:rFonts w:ascii="Palatino Linotype" w:hAnsi="Palatino Linotype"/>
                <w:color w:val="000000"/>
              </w:rPr>
              <w:lastRenderedPageBreak/>
              <w:t>violaciones a derechos humanos</w:t>
            </w:r>
          </w:p>
        </w:tc>
        <w:tc>
          <w:tcPr>
            <w:tcW w:w="2268" w:type="dxa"/>
          </w:tcPr>
          <w:p w14:paraId="5D26969E" w14:textId="77777777" w:rsidR="00191180" w:rsidRPr="00765BC4" w:rsidRDefault="00191180" w:rsidP="006F7BEF">
            <w:pPr>
              <w:suppressAutoHyphens w:val="0"/>
              <w:spacing w:line="360" w:lineRule="auto"/>
              <w:jc w:val="both"/>
              <w:rPr>
                <w:rFonts w:ascii="Palatino Linotype" w:hAnsi="Palatino Linotype"/>
                <w:color w:val="000000"/>
              </w:rPr>
            </w:pPr>
          </w:p>
        </w:tc>
      </w:tr>
      <w:tr w:rsidR="00191180" w:rsidRPr="00765BC4" w14:paraId="28A78EF2" w14:textId="77777777" w:rsidTr="00191180">
        <w:tc>
          <w:tcPr>
            <w:tcW w:w="2155" w:type="dxa"/>
            <w:vMerge/>
            <w:shd w:val="clear" w:color="auto" w:fill="D5DCE4"/>
          </w:tcPr>
          <w:p w14:paraId="71EC9319" w14:textId="77777777" w:rsidR="00191180" w:rsidRPr="00765BC4" w:rsidRDefault="00191180" w:rsidP="006F7BEF">
            <w:pPr>
              <w:suppressAutoHyphens w:val="0"/>
              <w:spacing w:line="360" w:lineRule="auto"/>
              <w:jc w:val="both"/>
              <w:rPr>
                <w:rFonts w:ascii="Palatino Linotype" w:hAnsi="Palatino Linotype"/>
                <w:color w:val="000000"/>
              </w:rPr>
            </w:pPr>
          </w:p>
        </w:tc>
        <w:tc>
          <w:tcPr>
            <w:tcW w:w="1759" w:type="dxa"/>
            <w:vMerge/>
          </w:tcPr>
          <w:p w14:paraId="1BD42709" w14:textId="77777777" w:rsidR="00191180" w:rsidRPr="00765BC4" w:rsidRDefault="00191180" w:rsidP="006F7BEF">
            <w:pPr>
              <w:suppressAutoHyphens w:val="0"/>
              <w:spacing w:line="360" w:lineRule="auto"/>
              <w:jc w:val="both"/>
              <w:rPr>
                <w:rFonts w:ascii="Palatino Linotype" w:hAnsi="Palatino Linotype"/>
                <w:color w:val="000000"/>
              </w:rPr>
            </w:pPr>
          </w:p>
        </w:tc>
        <w:tc>
          <w:tcPr>
            <w:tcW w:w="2269" w:type="dxa"/>
          </w:tcPr>
          <w:p w14:paraId="34EA4EF9" w14:textId="77777777" w:rsidR="00191180" w:rsidRPr="00765BC4" w:rsidRDefault="00191180" w:rsidP="006F7BEF">
            <w:pPr>
              <w:suppressAutoHyphens w:val="0"/>
              <w:spacing w:line="360" w:lineRule="auto"/>
              <w:jc w:val="both"/>
              <w:rPr>
                <w:rFonts w:ascii="Palatino Linotype" w:hAnsi="Palatino Linotype"/>
                <w:color w:val="000000"/>
              </w:rPr>
            </w:pPr>
            <w:r w:rsidRPr="00765BC4">
              <w:rPr>
                <w:rFonts w:ascii="Palatino Linotype" w:hAnsi="Palatino Linotype"/>
                <w:color w:val="000000"/>
              </w:rPr>
              <w:t xml:space="preserve">Delitos de </w:t>
            </w:r>
            <w:proofErr w:type="spellStart"/>
            <w:r w:rsidRPr="00765BC4">
              <w:rPr>
                <w:rFonts w:ascii="Palatino Linotype" w:hAnsi="Palatino Linotype"/>
                <w:color w:val="000000"/>
              </w:rPr>
              <w:t>lessa</w:t>
            </w:r>
            <w:proofErr w:type="spellEnd"/>
            <w:r w:rsidRPr="00765BC4">
              <w:rPr>
                <w:rFonts w:ascii="Palatino Linotype" w:hAnsi="Palatino Linotype"/>
                <w:color w:val="000000"/>
              </w:rPr>
              <w:t xml:space="preserve"> humanidad</w:t>
            </w:r>
          </w:p>
        </w:tc>
        <w:tc>
          <w:tcPr>
            <w:tcW w:w="2268" w:type="dxa"/>
          </w:tcPr>
          <w:p w14:paraId="1BE483F8" w14:textId="77777777" w:rsidR="00191180" w:rsidRPr="00765BC4" w:rsidRDefault="00191180" w:rsidP="006F7BEF">
            <w:pPr>
              <w:suppressAutoHyphens w:val="0"/>
              <w:spacing w:line="360" w:lineRule="auto"/>
              <w:jc w:val="both"/>
              <w:rPr>
                <w:rFonts w:ascii="Palatino Linotype" w:hAnsi="Palatino Linotype"/>
                <w:color w:val="000000"/>
              </w:rPr>
            </w:pPr>
          </w:p>
        </w:tc>
      </w:tr>
      <w:tr w:rsidR="00191180" w:rsidRPr="00765BC4" w14:paraId="53D6173C" w14:textId="77777777" w:rsidTr="00191180">
        <w:tc>
          <w:tcPr>
            <w:tcW w:w="2155" w:type="dxa"/>
            <w:vMerge/>
            <w:shd w:val="clear" w:color="auto" w:fill="D5DCE4"/>
          </w:tcPr>
          <w:p w14:paraId="3F23A930" w14:textId="77777777" w:rsidR="00191180" w:rsidRPr="00765BC4" w:rsidRDefault="00191180" w:rsidP="006F7BEF">
            <w:pPr>
              <w:suppressAutoHyphens w:val="0"/>
              <w:spacing w:line="360" w:lineRule="auto"/>
              <w:jc w:val="both"/>
              <w:rPr>
                <w:rFonts w:ascii="Palatino Linotype" w:hAnsi="Palatino Linotype"/>
                <w:color w:val="000000"/>
              </w:rPr>
            </w:pPr>
          </w:p>
        </w:tc>
        <w:tc>
          <w:tcPr>
            <w:tcW w:w="1759" w:type="dxa"/>
            <w:vMerge/>
          </w:tcPr>
          <w:p w14:paraId="561E7705" w14:textId="77777777" w:rsidR="00191180" w:rsidRPr="00765BC4" w:rsidRDefault="00191180" w:rsidP="006F7BEF">
            <w:pPr>
              <w:suppressAutoHyphens w:val="0"/>
              <w:spacing w:line="360" w:lineRule="auto"/>
              <w:jc w:val="both"/>
              <w:rPr>
                <w:rFonts w:ascii="Palatino Linotype" w:hAnsi="Palatino Linotype"/>
                <w:color w:val="000000"/>
              </w:rPr>
            </w:pPr>
          </w:p>
        </w:tc>
        <w:tc>
          <w:tcPr>
            <w:tcW w:w="2269" w:type="dxa"/>
          </w:tcPr>
          <w:p w14:paraId="69C8D9D3" w14:textId="77777777" w:rsidR="00191180" w:rsidRPr="00765BC4" w:rsidRDefault="00191180" w:rsidP="006F7BEF">
            <w:pPr>
              <w:suppressAutoHyphens w:val="0"/>
              <w:spacing w:line="360" w:lineRule="auto"/>
              <w:jc w:val="both"/>
              <w:rPr>
                <w:rFonts w:ascii="Palatino Linotype" w:hAnsi="Palatino Linotype"/>
                <w:color w:val="000000"/>
              </w:rPr>
            </w:pPr>
            <w:r w:rsidRPr="00765BC4">
              <w:rPr>
                <w:rFonts w:ascii="Palatino Linotype" w:hAnsi="Palatino Linotype"/>
                <w:color w:val="000000"/>
              </w:rPr>
              <w:t>Actos de Corrupción</w:t>
            </w:r>
          </w:p>
        </w:tc>
        <w:tc>
          <w:tcPr>
            <w:tcW w:w="2268" w:type="dxa"/>
          </w:tcPr>
          <w:p w14:paraId="595959C7" w14:textId="77777777" w:rsidR="00191180" w:rsidRPr="00765BC4" w:rsidRDefault="00191180" w:rsidP="006F7BEF">
            <w:pPr>
              <w:suppressAutoHyphens w:val="0"/>
              <w:spacing w:line="360" w:lineRule="auto"/>
              <w:jc w:val="both"/>
              <w:rPr>
                <w:rFonts w:ascii="Palatino Linotype" w:hAnsi="Palatino Linotype"/>
                <w:color w:val="000000"/>
              </w:rPr>
            </w:pPr>
            <w:r w:rsidRPr="00765BC4">
              <w:rPr>
                <w:rFonts w:ascii="Palatino Linotype" w:hAnsi="Palatino Linotype"/>
                <w:color w:val="000000"/>
              </w:rPr>
              <w:t>Los comprendidos en el Título Sexto del Código Penal del Estado</w:t>
            </w:r>
          </w:p>
        </w:tc>
      </w:tr>
      <w:tr w:rsidR="00191180" w:rsidRPr="00765BC4" w14:paraId="78431307" w14:textId="77777777" w:rsidTr="00191180">
        <w:tc>
          <w:tcPr>
            <w:tcW w:w="2155" w:type="dxa"/>
            <w:vMerge w:val="restart"/>
            <w:shd w:val="clear" w:color="auto" w:fill="D5DCE4"/>
          </w:tcPr>
          <w:p w14:paraId="574640DF" w14:textId="77777777" w:rsidR="00191180" w:rsidRPr="00765BC4" w:rsidRDefault="00191180" w:rsidP="006F7BEF">
            <w:pPr>
              <w:suppressAutoHyphens w:val="0"/>
              <w:spacing w:line="360" w:lineRule="auto"/>
              <w:jc w:val="both"/>
              <w:rPr>
                <w:rFonts w:ascii="Palatino Linotype" w:hAnsi="Palatino Linotype"/>
                <w:color w:val="000000"/>
              </w:rPr>
            </w:pPr>
            <w:r w:rsidRPr="00765BC4">
              <w:rPr>
                <w:rFonts w:ascii="Palatino Linotype" w:hAnsi="Palatino Linotype"/>
                <w:color w:val="000000"/>
              </w:rPr>
              <w:t>Participación del Comité de Transparencia</w:t>
            </w:r>
          </w:p>
        </w:tc>
        <w:tc>
          <w:tcPr>
            <w:tcW w:w="1759" w:type="dxa"/>
            <w:vMerge w:val="restart"/>
          </w:tcPr>
          <w:p w14:paraId="3D339051" w14:textId="77777777" w:rsidR="00191180" w:rsidRPr="00765BC4" w:rsidRDefault="00191180" w:rsidP="006F7BEF">
            <w:pPr>
              <w:suppressAutoHyphens w:val="0"/>
              <w:spacing w:line="360" w:lineRule="auto"/>
              <w:jc w:val="both"/>
              <w:rPr>
                <w:rFonts w:ascii="Palatino Linotype" w:hAnsi="Palatino Linotype"/>
                <w:color w:val="000000"/>
              </w:rPr>
            </w:pPr>
            <w:r w:rsidRPr="00765BC4">
              <w:rPr>
                <w:rFonts w:ascii="Palatino Linotype" w:hAnsi="Palatino Linotype"/>
                <w:color w:val="000000"/>
              </w:rPr>
              <w:t>Formalidades</w:t>
            </w:r>
          </w:p>
        </w:tc>
        <w:tc>
          <w:tcPr>
            <w:tcW w:w="2269" w:type="dxa"/>
          </w:tcPr>
          <w:p w14:paraId="7E343D14" w14:textId="77777777" w:rsidR="00191180" w:rsidRPr="00765BC4" w:rsidRDefault="00191180" w:rsidP="006F7BEF">
            <w:pPr>
              <w:suppressAutoHyphens w:val="0"/>
              <w:spacing w:line="360" w:lineRule="auto"/>
              <w:jc w:val="both"/>
              <w:rPr>
                <w:rFonts w:ascii="Palatino Linotype" w:hAnsi="Palatino Linotype"/>
                <w:color w:val="000000"/>
              </w:rPr>
            </w:pPr>
            <w:r w:rsidRPr="00765BC4">
              <w:rPr>
                <w:rFonts w:ascii="Palatino Linotype" w:hAnsi="Palatino Linotype"/>
                <w:color w:val="000000"/>
              </w:rPr>
              <w:t>El Comité debe de estar debidamente integrado</w:t>
            </w:r>
          </w:p>
        </w:tc>
        <w:tc>
          <w:tcPr>
            <w:tcW w:w="2268" w:type="dxa"/>
          </w:tcPr>
          <w:p w14:paraId="3518174F" w14:textId="77777777" w:rsidR="00191180" w:rsidRPr="00765BC4" w:rsidRDefault="00191180" w:rsidP="006F7BEF">
            <w:pPr>
              <w:suppressAutoHyphens w:val="0"/>
              <w:spacing w:line="360" w:lineRule="auto"/>
              <w:jc w:val="both"/>
              <w:rPr>
                <w:rFonts w:ascii="Palatino Linotype" w:hAnsi="Palatino Linotype"/>
                <w:color w:val="000000"/>
              </w:rPr>
            </w:pPr>
          </w:p>
        </w:tc>
      </w:tr>
      <w:tr w:rsidR="00191180" w:rsidRPr="00765BC4" w14:paraId="203DBED0" w14:textId="77777777" w:rsidTr="00191180">
        <w:tc>
          <w:tcPr>
            <w:tcW w:w="2155" w:type="dxa"/>
            <w:vMerge/>
            <w:shd w:val="clear" w:color="auto" w:fill="D5DCE4"/>
          </w:tcPr>
          <w:p w14:paraId="403DF1DF" w14:textId="77777777" w:rsidR="00191180" w:rsidRPr="00765BC4" w:rsidRDefault="00191180" w:rsidP="006F7BEF">
            <w:pPr>
              <w:suppressAutoHyphens w:val="0"/>
              <w:spacing w:line="360" w:lineRule="auto"/>
              <w:jc w:val="both"/>
              <w:rPr>
                <w:rFonts w:ascii="Palatino Linotype" w:hAnsi="Palatino Linotype"/>
                <w:color w:val="000000"/>
              </w:rPr>
            </w:pPr>
          </w:p>
        </w:tc>
        <w:tc>
          <w:tcPr>
            <w:tcW w:w="1759" w:type="dxa"/>
            <w:vMerge/>
          </w:tcPr>
          <w:p w14:paraId="2374DB72" w14:textId="77777777" w:rsidR="00191180" w:rsidRPr="00765BC4" w:rsidRDefault="00191180" w:rsidP="006F7BEF">
            <w:pPr>
              <w:suppressAutoHyphens w:val="0"/>
              <w:spacing w:line="360" w:lineRule="auto"/>
              <w:jc w:val="both"/>
              <w:rPr>
                <w:rFonts w:ascii="Palatino Linotype" w:hAnsi="Palatino Linotype"/>
                <w:color w:val="000000"/>
              </w:rPr>
            </w:pPr>
          </w:p>
        </w:tc>
        <w:tc>
          <w:tcPr>
            <w:tcW w:w="2269" w:type="dxa"/>
          </w:tcPr>
          <w:p w14:paraId="55135950" w14:textId="77777777" w:rsidR="00191180" w:rsidRPr="00765BC4" w:rsidRDefault="00191180" w:rsidP="006F7BEF">
            <w:pPr>
              <w:suppressAutoHyphens w:val="0"/>
              <w:spacing w:line="360" w:lineRule="auto"/>
              <w:jc w:val="both"/>
              <w:rPr>
                <w:rFonts w:ascii="Palatino Linotype" w:hAnsi="Palatino Linotype"/>
                <w:color w:val="000000"/>
              </w:rPr>
            </w:pPr>
            <w:r w:rsidRPr="00765BC4">
              <w:rPr>
                <w:rFonts w:ascii="Palatino Linotype" w:hAnsi="Palatino Linotype"/>
                <w:color w:val="000000"/>
              </w:rPr>
              <w:t xml:space="preserve">El Comité no aprueba la clasificación, sólo: confirma, modifica o revoca la decisión de las áreas </w:t>
            </w:r>
          </w:p>
        </w:tc>
        <w:tc>
          <w:tcPr>
            <w:tcW w:w="2268" w:type="dxa"/>
          </w:tcPr>
          <w:p w14:paraId="6256350A" w14:textId="77777777" w:rsidR="00191180" w:rsidRPr="00765BC4" w:rsidRDefault="00191180" w:rsidP="006F7BEF">
            <w:pPr>
              <w:suppressAutoHyphens w:val="0"/>
              <w:spacing w:line="360" w:lineRule="auto"/>
              <w:jc w:val="both"/>
              <w:rPr>
                <w:rFonts w:ascii="Palatino Linotype" w:hAnsi="Palatino Linotype"/>
                <w:color w:val="000000"/>
              </w:rPr>
            </w:pPr>
          </w:p>
        </w:tc>
      </w:tr>
      <w:tr w:rsidR="00191180" w:rsidRPr="00765BC4" w14:paraId="315C686E" w14:textId="77777777" w:rsidTr="00191180">
        <w:tc>
          <w:tcPr>
            <w:tcW w:w="2155" w:type="dxa"/>
            <w:shd w:val="clear" w:color="auto" w:fill="D5DCE4"/>
          </w:tcPr>
          <w:p w14:paraId="7BCE06E7" w14:textId="77777777" w:rsidR="00191180" w:rsidRPr="00765BC4" w:rsidRDefault="00191180" w:rsidP="006F7BEF">
            <w:pPr>
              <w:suppressAutoHyphens w:val="0"/>
              <w:spacing w:line="360" w:lineRule="auto"/>
              <w:jc w:val="both"/>
              <w:rPr>
                <w:rFonts w:ascii="Palatino Linotype" w:hAnsi="Palatino Linotype"/>
                <w:color w:val="000000"/>
              </w:rPr>
            </w:pPr>
            <w:r w:rsidRPr="00765BC4">
              <w:rPr>
                <w:rFonts w:ascii="Palatino Linotype" w:hAnsi="Palatino Linotype"/>
                <w:color w:val="000000"/>
              </w:rPr>
              <w:t>Fondo del acuerdo de clasificación</w:t>
            </w:r>
          </w:p>
        </w:tc>
        <w:tc>
          <w:tcPr>
            <w:tcW w:w="1759" w:type="dxa"/>
          </w:tcPr>
          <w:p w14:paraId="29EBC7DA" w14:textId="77777777" w:rsidR="00191180" w:rsidRPr="00765BC4" w:rsidRDefault="00191180" w:rsidP="006F7BEF">
            <w:pPr>
              <w:suppressAutoHyphens w:val="0"/>
              <w:spacing w:line="360" w:lineRule="auto"/>
              <w:jc w:val="both"/>
              <w:rPr>
                <w:rFonts w:ascii="Palatino Linotype" w:hAnsi="Palatino Linotype"/>
                <w:color w:val="000000"/>
              </w:rPr>
            </w:pPr>
            <w:r w:rsidRPr="00765BC4">
              <w:rPr>
                <w:rFonts w:ascii="Palatino Linotype" w:hAnsi="Palatino Linotype"/>
                <w:color w:val="000000"/>
              </w:rPr>
              <w:t xml:space="preserve">La carga de la prueba para justificar la restricción corresponde </w:t>
            </w:r>
            <w:r w:rsidRPr="00765BC4">
              <w:rPr>
                <w:rFonts w:ascii="Palatino Linotype" w:hAnsi="Palatino Linotype"/>
                <w:color w:val="000000"/>
              </w:rPr>
              <w:lastRenderedPageBreak/>
              <w:t xml:space="preserve">al </w:t>
            </w:r>
            <w:r w:rsidRPr="00765BC4">
              <w:rPr>
                <w:rFonts w:ascii="Palatino Linotype" w:hAnsi="Palatino Linotype"/>
                <w:b/>
                <w:bCs/>
                <w:color w:val="000000"/>
              </w:rPr>
              <w:t>SUJETO OBLIGADO</w:t>
            </w:r>
          </w:p>
        </w:tc>
        <w:tc>
          <w:tcPr>
            <w:tcW w:w="2269" w:type="dxa"/>
          </w:tcPr>
          <w:p w14:paraId="555EBA74" w14:textId="77777777" w:rsidR="00191180" w:rsidRPr="00765BC4" w:rsidRDefault="00191180" w:rsidP="006F7BEF">
            <w:pPr>
              <w:suppressAutoHyphens w:val="0"/>
              <w:spacing w:line="360" w:lineRule="auto"/>
              <w:jc w:val="both"/>
              <w:rPr>
                <w:rFonts w:ascii="Palatino Linotype" w:hAnsi="Palatino Linotype"/>
                <w:color w:val="000000"/>
              </w:rPr>
            </w:pPr>
            <w:r w:rsidRPr="00765BC4">
              <w:rPr>
                <w:rFonts w:ascii="Palatino Linotype" w:hAnsi="Palatino Linotype"/>
                <w:color w:val="000000"/>
              </w:rPr>
              <w:lastRenderedPageBreak/>
              <w:t>Deber de fundar y motivar</w:t>
            </w:r>
          </w:p>
        </w:tc>
        <w:tc>
          <w:tcPr>
            <w:tcW w:w="2268" w:type="dxa"/>
          </w:tcPr>
          <w:p w14:paraId="2E23E030" w14:textId="77777777" w:rsidR="00191180" w:rsidRPr="00765BC4" w:rsidRDefault="00191180" w:rsidP="006F7BEF">
            <w:pPr>
              <w:suppressAutoHyphens w:val="0"/>
              <w:spacing w:line="360" w:lineRule="auto"/>
              <w:jc w:val="both"/>
              <w:rPr>
                <w:rFonts w:ascii="Palatino Linotype" w:hAnsi="Palatino Linotype"/>
                <w:color w:val="000000"/>
              </w:rPr>
            </w:pPr>
          </w:p>
        </w:tc>
      </w:tr>
      <w:tr w:rsidR="00191180" w:rsidRPr="00765BC4" w14:paraId="359D8447" w14:textId="77777777" w:rsidTr="00191180">
        <w:trPr>
          <w:trHeight w:val="486"/>
        </w:trPr>
        <w:tc>
          <w:tcPr>
            <w:tcW w:w="2155" w:type="dxa"/>
            <w:vMerge w:val="restart"/>
            <w:shd w:val="clear" w:color="auto" w:fill="D5DCE4"/>
          </w:tcPr>
          <w:p w14:paraId="411F1961" w14:textId="77777777" w:rsidR="00191180" w:rsidRPr="00765BC4" w:rsidRDefault="00191180" w:rsidP="006F7BEF">
            <w:pPr>
              <w:suppressAutoHyphens w:val="0"/>
              <w:spacing w:line="360" w:lineRule="auto"/>
              <w:jc w:val="both"/>
              <w:rPr>
                <w:rFonts w:ascii="Palatino Linotype" w:hAnsi="Palatino Linotype"/>
                <w:color w:val="000000"/>
              </w:rPr>
            </w:pPr>
            <w:r w:rsidRPr="00765BC4">
              <w:rPr>
                <w:rFonts w:ascii="Palatino Linotype" w:hAnsi="Palatino Linotype"/>
                <w:color w:val="000000"/>
              </w:rPr>
              <w:lastRenderedPageBreak/>
              <w:t>Condiciones especiales de la reserva</w:t>
            </w:r>
          </w:p>
        </w:tc>
        <w:tc>
          <w:tcPr>
            <w:tcW w:w="1759" w:type="dxa"/>
            <w:vMerge w:val="restart"/>
          </w:tcPr>
          <w:p w14:paraId="611D7AC6" w14:textId="77777777" w:rsidR="00191180" w:rsidRPr="00765BC4" w:rsidRDefault="00191180" w:rsidP="006F7BEF">
            <w:pPr>
              <w:suppressAutoHyphens w:val="0"/>
              <w:spacing w:line="360" w:lineRule="auto"/>
              <w:jc w:val="both"/>
              <w:rPr>
                <w:rFonts w:ascii="Palatino Linotype" w:hAnsi="Palatino Linotype"/>
                <w:color w:val="000000"/>
              </w:rPr>
            </w:pPr>
            <w:r w:rsidRPr="00765BC4">
              <w:rPr>
                <w:rFonts w:ascii="Palatino Linotype" w:hAnsi="Palatino Linotype"/>
                <w:color w:val="000000"/>
              </w:rPr>
              <w:t>Motivar implica</w:t>
            </w:r>
          </w:p>
          <w:p w14:paraId="42FBE448" w14:textId="77777777" w:rsidR="00191180" w:rsidRPr="00765BC4" w:rsidRDefault="00191180" w:rsidP="006F7BEF">
            <w:pPr>
              <w:suppressAutoHyphens w:val="0"/>
              <w:spacing w:line="360" w:lineRule="auto"/>
              <w:jc w:val="both"/>
              <w:rPr>
                <w:rFonts w:ascii="Palatino Linotype" w:hAnsi="Palatino Linotype"/>
                <w:color w:val="000000"/>
              </w:rPr>
            </w:pPr>
            <w:r w:rsidRPr="00765BC4">
              <w:rPr>
                <w:rFonts w:ascii="Palatino Linotype" w:hAnsi="Palatino Linotype"/>
                <w:color w:val="000000"/>
              </w:rPr>
              <w:t>Además se debe aplicar, caso por caso, una prueba de daño.</w:t>
            </w:r>
          </w:p>
        </w:tc>
        <w:tc>
          <w:tcPr>
            <w:tcW w:w="2269" w:type="dxa"/>
            <w:vMerge w:val="restart"/>
          </w:tcPr>
          <w:p w14:paraId="54717CA4" w14:textId="77777777" w:rsidR="00191180" w:rsidRPr="00765BC4" w:rsidRDefault="00191180" w:rsidP="006F7BEF">
            <w:pPr>
              <w:suppressAutoHyphens w:val="0"/>
              <w:spacing w:line="360" w:lineRule="auto"/>
              <w:jc w:val="both"/>
              <w:rPr>
                <w:rFonts w:ascii="Palatino Linotype" w:hAnsi="Palatino Linotype"/>
                <w:color w:val="000000"/>
              </w:rPr>
            </w:pPr>
            <w:r w:rsidRPr="00765BC4">
              <w:rPr>
                <w:rFonts w:ascii="Palatino Linotype" w:hAnsi="Palatino Linotype"/>
                <w:color w:val="000000"/>
              </w:rPr>
              <w:t>Señalar las razones, motivos o circunstancias.</w:t>
            </w:r>
          </w:p>
          <w:p w14:paraId="20C77B4B" w14:textId="77777777" w:rsidR="00191180" w:rsidRPr="00765BC4" w:rsidRDefault="00191180" w:rsidP="006F7BEF">
            <w:pPr>
              <w:suppressAutoHyphens w:val="0"/>
              <w:spacing w:line="360" w:lineRule="auto"/>
              <w:jc w:val="both"/>
              <w:rPr>
                <w:rFonts w:ascii="Palatino Linotype" w:hAnsi="Palatino Linotype"/>
                <w:color w:val="000000"/>
              </w:rPr>
            </w:pPr>
            <w:r w:rsidRPr="00765BC4">
              <w:rPr>
                <w:rFonts w:ascii="Palatino Linotype" w:hAnsi="Palatino Linotype"/>
                <w:color w:val="000000"/>
              </w:rPr>
              <w:t>Se deben señalar las razones objetivas y acreditar.</w:t>
            </w:r>
          </w:p>
          <w:p w14:paraId="1FD1AC50" w14:textId="77777777" w:rsidR="00191180" w:rsidRPr="00765BC4" w:rsidRDefault="00191180" w:rsidP="006F7BEF">
            <w:pPr>
              <w:suppressAutoHyphens w:val="0"/>
              <w:spacing w:line="360" w:lineRule="auto"/>
              <w:jc w:val="both"/>
              <w:rPr>
                <w:rFonts w:ascii="Palatino Linotype" w:hAnsi="Palatino Linotype"/>
                <w:color w:val="000000"/>
              </w:rPr>
            </w:pPr>
          </w:p>
          <w:p w14:paraId="49CC3827" w14:textId="77777777" w:rsidR="00191180" w:rsidRPr="00765BC4" w:rsidRDefault="00191180" w:rsidP="006F7BEF">
            <w:pPr>
              <w:suppressAutoHyphens w:val="0"/>
              <w:spacing w:line="360" w:lineRule="auto"/>
              <w:jc w:val="both"/>
              <w:rPr>
                <w:rFonts w:ascii="Palatino Linotype" w:hAnsi="Palatino Linotype"/>
                <w:color w:val="000000"/>
              </w:rPr>
            </w:pPr>
            <w:r w:rsidRPr="00765BC4">
              <w:rPr>
                <w:rFonts w:ascii="Palatino Linotype" w:hAnsi="Palatino Linotype"/>
                <w:color w:val="000000"/>
              </w:rPr>
              <w:t>*Adquiere la condición especial de ser temporal por un periodo de 5 años con la posibilidad de ampliarse por un periodo igual.</w:t>
            </w:r>
          </w:p>
        </w:tc>
        <w:tc>
          <w:tcPr>
            <w:tcW w:w="2268" w:type="dxa"/>
            <w:vMerge w:val="restart"/>
          </w:tcPr>
          <w:p w14:paraId="3A9307C3" w14:textId="77777777" w:rsidR="00191180" w:rsidRPr="00765BC4" w:rsidRDefault="00191180" w:rsidP="006F7BEF">
            <w:pPr>
              <w:suppressAutoHyphens w:val="0"/>
              <w:spacing w:line="360" w:lineRule="auto"/>
              <w:jc w:val="both"/>
              <w:rPr>
                <w:rFonts w:ascii="Palatino Linotype" w:hAnsi="Palatino Linotype"/>
                <w:color w:val="000000"/>
              </w:rPr>
            </w:pPr>
            <w:r w:rsidRPr="00765BC4">
              <w:rPr>
                <w:rFonts w:ascii="Palatino Linotype" w:hAnsi="Palatino Linotype"/>
                <w:color w:val="000000"/>
              </w:rPr>
              <w:t>Que entregar la información provoca un riesgo real, demostrable e identificable al interés público o a la seguridad pública</w:t>
            </w:r>
          </w:p>
        </w:tc>
      </w:tr>
      <w:tr w:rsidR="00191180" w:rsidRPr="00765BC4" w14:paraId="1778F197" w14:textId="77777777" w:rsidTr="00191180">
        <w:trPr>
          <w:trHeight w:val="486"/>
        </w:trPr>
        <w:tc>
          <w:tcPr>
            <w:tcW w:w="2155" w:type="dxa"/>
            <w:vMerge/>
            <w:shd w:val="clear" w:color="auto" w:fill="D5DCE4"/>
          </w:tcPr>
          <w:p w14:paraId="76E879B9" w14:textId="77777777" w:rsidR="00191180" w:rsidRPr="00765BC4" w:rsidRDefault="00191180" w:rsidP="006F7BEF">
            <w:pPr>
              <w:suppressAutoHyphens w:val="0"/>
              <w:spacing w:line="360" w:lineRule="auto"/>
              <w:jc w:val="both"/>
              <w:rPr>
                <w:rFonts w:ascii="Palatino Linotype" w:hAnsi="Palatino Linotype"/>
                <w:color w:val="000000"/>
              </w:rPr>
            </w:pPr>
          </w:p>
        </w:tc>
        <w:tc>
          <w:tcPr>
            <w:tcW w:w="1759" w:type="dxa"/>
            <w:vMerge/>
          </w:tcPr>
          <w:p w14:paraId="4F92978E" w14:textId="77777777" w:rsidR="00191180" w:rsidRPr="00765BC4" w:rsidRDefault="00191180" w:rsidP="006F7BEF">
            <w:pPr>
              <w:suppressAutoHyphens w:val="0"/>
              <w:spacing w:line="360" w:lineRule="auto"/>
              <w:jc w:val="both"/>
              <w:rPr>
                <w:rFonts w:ascii="Palatino Linotype" w:hAnsi="Palatino Linotype"/>
                <w:color w:val="000000"/>
              </w:rPr>
            </w:pPr>
          </w:p>
        </w:tc>
        <w:tc>
          <w:tcPr>
            <w:tcW w:w="2269" w:type="dxa"/>
            <w:vMerge/>
          </w:tcPr>
          <w:p w14:paraId="45CD0B69" w14:textId="77777777" w:rsidR="00191180" w:rsidRPr="00765BC4" w:rsidRDefault="00191180" w:rsidP="006F7BEF">
            <w:pPr>
              <w:suppressAutoHyphens w:val="0"/>
              <w:spacing w:line="360" w:lineRule="auto"/>
              <w:jc w:val="both"/>
              <w:rPr>
                <w:rFonts w:ascii="Palatino Linotype" w:hAnsi="Palatino Linotype"/>
                <w:color w:val="000000"/>
              </w:rPr>
            </w:pPr>
          </w:p>
        </w:tc>
        <w:tc>
          <w:tcPr>
            <w:tcW w:w="2268" w:type="dxa"/>
            <w:vMerge/>
          </w:tcPr>
          <w:p w14:paraId="663B9967" w14:textId="77777777" w:rsidR="00191180" w:rsidRPr="00765BC4" w:rsidRDefault="00191180" w:rsidP="006F7BEF">
            <w:pPr>
              <w:suppressAutoHyphens w:val="0"/>
              <w:spacing w:line="360" w:lineRule="auto"/>
              <w:jc w:val="both"/>
              <w:rPr>
                <w:rFonts w:ascii="Palatino Linotype" w:hAnsi="Palatino Linotype"/>
                <w:color w:val="000000"/>
              </w:rPr>
            </w:pPr>
          </w:p>
        </w:tc>
      </w:tr>
      <w:tr w:rsidR="00191180" w:rsidRPr="00765BC4" w14:paraId="25659DF8" w14:textId="77777777" w:rsidTr="00191180">
        <w:tc>
          <w:tcPr>
            <w:tcW w:w="2155" w:type="dxa"/>
            <w:vMerge/>
            <w:shd w:val="clear" w:color="auto" w:fill="D5DCE4"/>
          </w:tcPr>
          <w:p w14:paraId="15D8FA49" w14:textId="77777777" w:rsidR="00191180" w:rsidRPr="00765BC4" w:rsidRDefault="00191180" w:rsidP="006F7BEF">
            <w:pPr>
              <w:suppressAutoHyphens w:val="0"/>
              <w:spacing w:line="360" w:lineRule="auto"/>
              <w:jc w:val="both"/>
              <w:rPr>
                <w:rFonts w:ascii="Palatino Linotype" w:hAnsi="Palatino Linotype"/>
                <w:color w:val="000000"/>
              </w:rPr>
            </w:pPr>
          </w:p>
        </w:tc>
        <w:tc>
          <w:tcPr>
            <w:tcW w:w="1759" w:type="dxa"/>
            <w:vMerge/>
          </w:tcPr>
          <w:p w14:paraId="4006807C" w14:textId="77777777" w:rsidR="00191180" w:rsidRPr="00765BC4" w:rsidRDefault="00191180" w:rsidP="006F7BEF">
            <w:pPr>
              <w:suppressAutoHyphens w:val="0"/>
              <w:spacing w:line="360" w:lineRule="auto"/>
              <w:jc w:val="both"/>
              <w:rPr>
                <w:rFonts w:ascii="Palatino Linotype" w:hAnsi="Palatino Linotype"/>
                <w:color w:val="000000"/>
              </w:rPr>
            </w:pPr>
          </w:p>
        </w:tc>
        <w:tc>
          <w:tcPr>
            <w:tcW w:w="2269" w:type="dxa"/>
            <w:vMerge/>
          </w:tcPr>
          <w:p w14:paraId="547BF734" w14:textId="77777777" w:rsidR="00191180" w:rsidRPr="00765BC4" w:rsidRDefault="00191180" w:rsidP="006F7BEF">
            <w:pPr>
              <w:suppressAutoHyphens w:val="0"/>
              <w:spacing w:line="360" w:lineRule="auto"/>
              <w:jc w:val="both"/>
              <w:rPr>
                <w:rFonts w:ascii="Palatino Linotype" w:hAnsi="Palatino Linotype"/>
                <w:color w:val="000000"/>
              </w:rPr>
            </w:pPr>
          </w:p>
        </w:tc>
        <w:tc>
          <w:tcPr>
            <w:tcW w:w="2268" w:type="dxa"/>
          </w:tcPr>
          <w:p w14:paraId="32C75DC8" w14:textId="77777777" w:rsidR="00191180" w:rsidRPr="00765BC4" w:rsidRDefault="00191180" w:rsidP="006F7BEF">
            <w:pPr>
              <w:suppressAutoHyphens w:val="0"/>
              <w:spacing w:line="360" w:lineRule="auto"/>
              <w:jc w:val="both"/>
              <w:rPr>
                <w:rFonts w:ascii="Palatino Linotype" w:hAnsi="Palatino Linotype"/>
                <w:color w:val="000000"/>
              </w:rPr>
            </w:pPr>
            <w:r w:rsidRPr="00765BC4">
              <w:rPr>
                <w:rFonts w:ascii="Palatino Linotype" w:hAnsi="Palatino Linotype"/>
                <w:color w:val="000000"/>
              </w:rPr>
              <w:t xml:space="preserve">El riesgo por divulgar es mayor que el interés público de que se difunda  </w:t>
            </w:r>
          </w:p>
        </w:tc>
      </w:tr>
      <w:tr w:rsidR="00191180" w:rsidRPr="00765BC4" w14:paraId="5F21AD6F" w14:textId="77777777" w:rsidTr="00191180">
        <w:trPr>
          <w:trHeight w:val="1454"/>
        </w:trPr>
        <w:tc>
          <w:tcPr>
            <w:tcW w:w="2155" w:type="dxa"/>
            <w:vMerge/>
            <w:shd w:val="clear" w:color="auto" w:fill="D5DCE4"/>
          </w:tcPr>
          <w:p w14:paraId="466A048A" w14:textId="77777777" w:rsidR="00191180" w:rsidRPr="00765BC4" w:rsidRDefault="00191180" w:rsidP="006F7BEF">
            <w:pPr>
              <w:suppressAutoHyphens w:val="0"/>
              <w:spacing w:line="360" w:lineRule="auto"/>
              <w:jc w:val="both"/>
              <w:rPr>
                <w:rFonts w:ascii="Palatino Linotype" w:hAnsi="Palatino Linotype"/>
                <w:color w:val="000000"/>
              </w:rPr>
            </w:pPr>
          </w:p>
        </w:tc>
        <w:tc>
          <w:tcPr>
            <w:tcW w:w="1759" w:type="dxa"/>
            <w:vMerge/>
          </w:tcPr>
          <w:p w14:paraId="6C3D0CFA" w14:textId="77777777" w:rsidR="00191180" w:rsidRPr="00765BC4" w:rsidRDefault="00191180" w:rsidP="006F7BEF">
            <w:pPr>
              <w:suppressAutoHyphens w:val="0"/>
              <w:spacing w:line="360" w:lineRule="auto"/>
              <w:jc w:val="both"/>
              <w:rPr>
                <w:rFonts w:ascii="Palatino Linotype" w:hAnsi="Palatino Linotype"/>
                <w:color w:val="000000"/>
              </w:rPr>
            </w:pPr>
          </w:p>
        </w:tc>
        <w:tc>
          <w:tcPr>
            <w:tcW w:w="2269" w:type="dxa"/>
            <w:vMerge/>
          </w:tcPr>
          <w:p w14:paraId="7D27D3C5" w14:textId="77777777" w:rsidR="00191180" w:rsidRPr="00765BC4" w:rsidRDefault="00191180" w:rsidP="006F7BEF">
            <w:pPr>
              <w:suppressAutoHyphens w:val="0"/>
              <w:spacing w:line="360" w:lineRule="auto"/>
              <w:jc w:val="both"/>
              <w:rPr>
                <w:rFonts w:ascii="Palatino Linotype" w:hAnsi="Palatino Linotype"/>
                <w:color w:val="000000"/>
              </w:rPr>
            </w:pPr>
          </w:p>
        </w:tc>
        <w:tc>
          <w:tcPr>
            <w:tcW w:w="2268" w:type="dxa"/>
          </w:tcPr>
          <w:p w14:paraId="7BF41DA1" w14:textId="77777777" w:rsidR="00191180" w:rsidRPr="00765BC4" w:rsidRDefault="00191180" w:rsidP="006F7BEF">
            <w:pPr>
              <w:suppressAutoHyphens w:val="0"/>
              <w:spacing w:line="360" w:lineRule="auto"/>
              <w:jc w:val="both"/>
              <w:rPr>
                <w:rFonts w:ascii="Palatino Linotype" w:hAnsi="Palatino Linotype"/>
                <w:color w:val="000000"/>
              </w:rPr>
            </w:pPr>
            <w:r w:rsidRPr="00765BC4">
              <w:rPr>
                <w:rFonts w:ascii="Palatino Linotype" w:hAnsi="Palatino Linotype"/>
                <w:color w:val="000000"/>
              </w:rPr>
              <w:t>El principio de proporcionalidad</w:t>
            </w:r>
          </w:p>
        </w:tc>
      </w:tr>
      <w:tr w:rsidR="00191180" w:rsidRPr="00765BC4" w14:paraId="1A0ED26F" w14:textId="77777777" w:rsidTr="00191180">
        <w:tc>
          <w:tcPr>
            <w:tcW w:w="2155" w:type="dxa"/>
            <w:vMerge w:val="restart"/>
            <w:shd w:val="clear" w:color="auto" w:fill="D5DCE4"/>
          </w:tcPr>
          <w:p w14:paraId="2A077695" w14:textId="77777777" w:rsidR="00191180" w:rsidRPr="00765BC4" w:rsidRDefault="00191180" w:rsidP="006F7BEF">
            <w:pPr>
              <w:suppressAutoHyphens w:val="0"/>
              <w:spacing w:line="360" w:lineRule="auto"/>
              <w:jc w:val="both"/>
              <w:rPr>
                <w:rFonts w:ascii="Palatino Linotype" w:hAnsi="Palatino Linotype"/>
                <w:color w:val="000000"/>
              </w:rPr>
            </w:pPr>
            <w:r w:rsidRPr="00765BC4">
              <w:rPr>
                <w:rFonts w:ascii="Palatino Linotype" w:hAnsi="Palatino Linotype"/>
                <w:color w:val="000000"/>
              </w:rPr>
              <w:t>Condiciones especiales de la confidencialidad</w:t>
            </w:r>
          </w:p>
        </w:tc>
        <w:tc>
          <w:tcPr>
            <w:tcW w:w="1759" w:type="dxa"/>
          </w:tcPr>
          <w:p w14:paraId="7B5D043F" w14:textId="77777777" w:rsidR="00191180" w:rsidRPr="00765BC4" w:rsidRDefault="00191180" w:rsidP="006F7BEF">
            <w:pPr>
              <w:suppressAutoHyphens w:val="0"/>
              <w:spacing w:line="360" w:lineRule="auto"/>
              <w:jc w:val="both"/>
              <w:rPr>
                <w:rFonts w:ascii="Palatino Linotype" w:hAnsi="Palatino Linotype"/>
                <w:color w:val="000000"/>
              </w:rPr>
            </w:pPr>
            <w:r w:rsidRPr="00765BC4">
              <w:rPr>
                <w:rFonts w:ascii="Palatino Linotype" w:hAnsi="Palatino Linotype"/>
                <w:color w:val="000000"/>
              </w:rPr>
              <w:t xml:space="preserve">Para clasificar se debe verificar que no se encuentre en </w:t>
            </w:r>
            <w:r w:rsidRPr="00765BC4">
              <w:rPr>
                <w:rFonts w:ascii="Palatino Linotype" w:hAnsi="Palatino Linotype"/>
                <w:color w:val="000000"/>
              </w:rPr>
              <w:lastRenderedPageBreak/>
              <w:t xml:space="preserve">los supuestos del artículo 148 de la ley Estatal </w:t>
            </w:r>
          </w:p>
        </w:tc>
        <w:tc>
          <w:tcPr>
            <w:tcW w:w="2269" w:type="dxa"/>
          </w:tcPr>
          <w:p w14:paraId="3A78E816" w14:textId="77777777" w:rsidR="00191180" w:rsidRPr="00765BC4" w:rsidRDefault="00191180" w:rsidP="006F7BEF">
            <w:pPr>
              <w:suppressAutoHyphens w:val="0"/>
              <w:spacing w:line="360" w:lineRule="auto"/>
              <w:jc w:val="both"/>
              <w:rPr>
                <w:rFonts w:ascii="Palatino Linotype" w:hAnsi="Palatino Linotype"/>
                <w:color w:val="000000"/>
              </w:rPr>
            </w:pPr>
            <w:r w:rsidRPr="00765BC4">
              <w:rPr>
                <w:rFonts w:ascii="Palatino Linotype" w:hAnsi="Palatino Linotype"/>
                <w:color w:val="000000"/>
              </w:rPr>
              <w:lastRenderedPageBreak/>
              <w:t xml:space="preserve">Si se encuentra en los supuestos de dicho artículo se entrega aún sin consentimiento del </w:t>
            </w:r>
            <w:r w:rsidRPr="00765BC4">
              <w:rPr>
                <w:rFonts w:ascii="Palatino Linotype" w:hAnsi="Palatino Linotype"/>
                <w:color w:val="000000"/>
              </w:rPr>
              <w:lastRenderedPageBreak/>
              <w:t xml:space="preserve">titular del dato personal </w:t>
            </w:r>
          </w:p>
        </w:tc>
        <w:tc>
          <w:tcPr>
            <w:tcW w:w="2268" w:type="dxa"/>
          </w:tcPr>
          <w:p w14:paraId="4B6C6FEE" w14:textId="77777777" w:rsidR="00191180" w:rsidRPr="00765BC4" w:rsidRDefault="00191180" w:rsidP="006F7BEF">
            <w:pPr>
              <w:suppressAutoHyphens w:val="0"/>
              <w:spacing w:line="360" w:lineRule="auto"/>
              <w:jc w:val="both"/>
              <w:rPr>
                <w:rFonts w:ascii="Palatino Linotype" w:hAnsi="Palatino Linotype"/>
                <w:color w:val="000000"/>
              </w:rPr>
            </w:pPr>
          </w:p>
        </w:tc>
      </w:tr>
      <w:tr w:rsidR="00191180" w:rsidRPr="00765BC4" w14:paraId="6494D65F" w14:textId="77777777" w:rsidTr="00191180">
        <w:trPr>
          <w:trHeight w:val="3404"/>
        </w:trPr>
        <w:tc>
          <w:tcPr>
            <w:tcW w:w="2155" w:type="dxa"/>
            <w:vMerge/>
            <w:shd w:val="clear" w:color="auto" w:fill="D5DCE4"/>
          </w:tcPr>
          <w:p w14:paraId="45AB9F0D" w14:textId="77777777" w:rsidR="00191180" w:rsidRPr="00765BC4" w:rsidRDefault="00191180" w:rsidP="006F7BEF">
            <w:pPr>
              <w:suppressAutoHyphens w:val="0"/>
              <w:spacing w:line="360" w:lineRule="auto"/>
              <w:jc w:val="both"/>
              <w:rPr>
                <w:rFonts w:ascii="Palatino Linotype" w:hAnsi="Palatino Linotype"/>
                <w:color w:val="000000"/>
              </w:rPr>
            </w:pPr>
          </w:p>
        </w:tc>
        <w:tc>
          <w:tcPr>
            <w:tcW w:w="1759" w:type="dxa"/>
          </w:tcPr>
          <w:p w14:paraId="64018E70" w14:textId="77777777" w:rsidR="00191180" w:rsidRPr="00765BC4" w:rsidRDefault="00191180" w:rsidP="006F7BEF">
            <w:pPr>
              <w:suppressAutoHyphens w:val="0"/>
              <w:spacing w:line="360" w:lineRule="auto"/>
              <w:jc w:val="both"/>
              <w:rPr>
                <w:rFonts w:ascii="Palatino Linotype" w:hAnsi="Palatino Linotype"/>
                <w:color w:val="000000"/>
              </w:rPr>
            </w:pPr>
            <w:r w:rsidRPr="00765BC4">
              <w:rPr>
                <w:rFonts w:ascii="Palatino Linotype" w:hAnsi="Palatino Linotype"/>
                <w:color w:val="000000"/>
              </w:rPr>
              <w:t>Si es posible, se debe consultar al titular de los datos para requerir su autorización para entregarlo</w:t>
            </w:r>
          </w:p>
        </w:tc>
        <w:tc>
          <w:tcPr>
            <w:tcW w:w="2269" w:type="dxa"/>
          </w:tcPr>
          <w:p w14:paraId="2AC23AED" w14:textId="77777777" w:rsidR="00191180" w:rsidRPr="00765BC4" w:rsidRDefault="00191180" w:rsidP="006F7BEF">
            <w:pPr>
              <w:suppressAutoHyphens w:val="0"/>
              <w:spacing w:line="360" w:lineRule="auto"/>
              <w:jc w:val="both"/>
              <w:rPr>
                <w:rFonts w:ascii="Palatino Linotype" w:hAnsi="Palatino Linotype"/>
                <w:color w:val="000000"/>
              </w:rPr>
            </w:pPr>
          </w:p>
        </w:tc>
        <w:tc>
          <w:tcPr>
            <w:tcW w:w="2268" w:type="dxa"/>
          </w:tcPr>
          <w:p w14:paraId="785B6093" w14:textId="77777777" w:rsidR="00191180" w:rsidRPr="00765BC4" w:rsidRDefault="00191180" w:rsidP="006F7BEF">
            <w:pPr>
              <w:suppressAutoHyphens w:val="0"/>
              <w:spacing w:line="360" w:lineRule="auto"/>
              <w:jc w:val="both"/>
              <w:rPr>
                <w:rFonts w:ascii="Palatino Linotype" w:hAnsi="Palatino Linotype"/>
                <w:color w:val="000000"/>
              </w:rPr>
            </w:pPr>
          </w:p>
        </w:tc>
      </w:tr>
    </w:tbl>
    <w:p w14:paraId="427E34E2" w14:textId="39C9C6CF" w:rsidR="00191180" w:rsidRPr="00765BC4" w:rsidRDefault="00191180" w:rsidP="006F7BEF">
      <w:pPr>
        <w:numPr>
          <w:ilvl w:val="0"/>
          <w:numId w:val="9"/>
        </w:numPr>
        <w:shd w:val="clear" w:color="auto" w:fill="FFFFFF"/>
        <w:tabs>
          <w:tab w:val="left" w:pos="426"/>
        </w:tabs>
        <w:suppressAutoHyphens w:val="0"/>
        <w:spacing w:beforeAutospacing="1" w:after="240" w:line="360" w:lineRule="auto"/>
        <w:ind w:left="0" w:firstLine="0"/>
        <w:jc w:val="both"/>
        <w:textAlignment w:val="baseline"/>
        <w:rPr>
          <w:rFonts w:ascii="Palatino Linotype" w:hAnsi="Palatino Linotype" w:cs="Arial"/>
          <w:color w:val="000000"/>
          <w:lang w:val="es-ES_tradnl"/>
        </w:rPr>
      </w:pPr>
      <w:r w:rsidRPr="00765BC4">
        <w:rPr>
          <w:rFonts w:ascii="Palatino Linotype" w:eastAsia="Calibri" w:hAnsi="Palatino Linotype"/>
          <w:color w:val="000000"/>
          <w:lang w:eastAsia="en-US"/>
        </w:rPr>
        <w:t>Pero</w:t>
      </w:r>
      <w:r w:rsidRPr="00765BC4">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w:t>
      </w:r>
    </w:p>
    <w:p w14:paraId="0CDCC70C" w14:textId="72595B8B" w:rsidR="00795F38" w:rsidRPr="00765BC4" w:rsidRDefault="00C1345F" w:rsidP="006F7BEF">
      <w:pPr>
        <w:pStyle w:val="Ttulo1"/>
        <w:spacing w:line="360" w:lineRule="auto"/>
        <w:rPr>
          <w:rFonts w:ascii="Palatino Linotype" w:hAnsi="Palatino Linotype"/>
          <w:b/>
          <w:color w:val="000000" w:themeColor="text1"/>
          <w:sz w:val="24"/>
          <w:szCs w:val="24"/>
        </w:rPr>
      </w:pPr>
      <w:bookmarkStart w:id="153" w:name="_Toc104470966"/>
      <w:r w:rsidRPr="00765BC4">
        <w:rPr>
          <w:rFonts w:ascii="Palatino Linotype" w:hAnsi="Palatino Linotype"/>
          <w:b/>
          <w:color w:val="000000" w:themeColor="text1"/>
          <w:sz w:val="24"/>
          <w:szCs w:val="24"/>
        </w:rPr>
        <w:t>OCTAVO</w:t>
      </w:r>
      <w:r w:rsidR="00795F38" w:rsidRPr="00765BC4">
        <w:rPr>
          <w:rFonts w:ascii="Palatino Linotype" w:hAnsi="Palatino Linotype"/>
          <w:b/>
          <w:color w:val="000000" w:themeColor="text1"/>
          <w:sz w:val="24"/>
          <w:szCs w:val="24"/>
        </w:rPr>
        <w:t xml:space="preserve">. </w:t>
      </w:r>
      <w:r w:rsidR="006406C1" w:rsidRPr="00765BC4">
        <w:rPr>
          <w:rFonts w:ascii="Palatino Linotype" w:hAnsi="Palatino Linotype"/>
          <w:b/>
          <w:color w:val="000000" w:themeColor="text1"/>
          <w:sz w:val="24"/>
          <w:szCs w:val="24"/>
        </w:rPr>
        <w:t>De la d</w:t>
      </w:r>
      <w:r w:rsidR="00795F38" w:rsidRPr="00765BC4">
        <w:rPr>
          <w:rFonts w:ascii="Palatino Linotype" w:hAnsi="Palatino Linotype"/>
          <w:b/>
          <w:color w:val="000000" w:themeColor="text1"/>
          <w:sz w:val="24"/>
          <w:szCs w:val="24"/>
        </w:rPr>
        <w:t>ecisión.</w:t>
      </w:r>
      <w:bookmarkEnd w:id="153"/>
      <w:r w:rsidR="00795F38" w:rsidRPr="00765BC4">
        <w:rPr>
          <w:rFonts w:ascii="Palatino Linotype" w:hAnsi="Palatino Linotype"/>
          <w:b/>
          <w:color w:val="000000" w:themeColor="text1"/>
          <w:sz w:val="24"/>
          <w:szCs w:val="24"/>
        </w:rPr>
        <w:t xml:space="preserve"> </w:t>
      </w:r>
    </w:p>
    <w:p w14:paraId="2EE79603" w14:textId="2742EA78" w:rsidR="006406C1" w:rsidRPr="00765BC4" w:rsidRDefault="006406C1" w:rsidP="006F7BEF">
      <w:pPr>
        <w:numPr>
          <w:ilvl w:val="0"/>
          <w:numId w:val="9"/>
        </w:numPr>
        <w:suppressAutoHyphens w:val="0"/>
        <w:spacing w:before="240" w:after="240" w:line="360" w:lineRule="auto"/>
        <w:ind w:left="0" w:right="49" w:firstLine="0"/>
        <w:contextualSpacing/>
        <w:jc w:val="both"/>
        <w:rPr>
          <w:rFonts w:ascii="Palatino Linotype" w:hAnsi="Palatino Linotype" w:cs="Arial"/>
          <w:lang w:eastAsia="es-ES_tradnl"/>
        </w:rPr>
      </w:pPr>
      <w:r w:rsidRPr="00765BC4">
        <w:rPr>
          <w:rFonts w:ascii="Palatino Linotype" w:hAnsi="Palatino Linotype" w:cs="Tahoma"/>
        </w:rPr>
        <w:t xml:space="preserve">Con base en todo lo expuesto, y toda vez que no se atendió la solicitud de información, con fundamento en el artículo 186, fracción IV, de la Ley de Transparencia y Acceso a la Información Pública del Estado de México y Municipios, este Instituto considera procedente </w:t>
      </w:r>
      <w:r w:rsidRPr="00765BC4">
        <w:rPr>
          <w:rFonts w:ascii="Palatino Linotype" w:hAnsi="Palatino Linotype" w:cs="Tahoma"/>
          <w:b/>
        </w:rPr>
        <w:t xml:space="preserve">ORDENAR </w:t>
      </w:r>
      <w:r w:rsidRPr="00765BC4">
        <w:rPr>
          <w:rFonts w:ascii="Palatino Linotype" w:hAnsi="Palatino Linotype" w:cs="Tahoma"/>
        </w:rPr>
        <w:t xml:space="preserve">la entrega de la información solicitada, de </w:t>
      </w:r>
      <w:r w:rsidR="001A6FF4" w:rsidRPr="00765BC4">
        <w:rPr>
          <w:rFonts w:ascii="Palatino Linotype" w:hAnsi="Palatino Linotype" w:cs="Tahoma"/>
        </w:rPr>
        <w:t>ser el caso en versión pública.</w:t>
      </w:r>
    </w:p>
    <w:p w14:paraId="5B9B8239" w14:textId="77777777" w:rsidR="006406C1" w:rsidRPr="00765BC4" w:rsidRDefault="006406C1" w:rsidP="006F7BEF">
      <w:pPr>
        <w:suppressAutoHyphens w:val="0"/>
        <w:spacing w:before="240" w:after="240" w:line="360" w:lineRule="auto"/>
        <w:ind w:right="49"/>
        <w:contextualSpacing/>
        <w:jc w:val="both"/>
        <w:rPr>
          <w:rFonts w:ascii="Palatino Linotype" w:hAnsi="Palatino Linotype" w:cs="Arial"/>
          <w:lang w:eastAsia="es-ES_tradnl"/>
        </w:rPr>
      </w:pPr>
    </w:p>
    <w:p w14:paraId="1669CE43" w14:textId="24FB10A4" w:rsidR="00191180" w:rsidRPr="00765BC4" w:rsidRDefault="00191180" w:rsidP="006F7BEF">
      <w:pPr>
        <w:numPr>
          <w:ilvl w:val="0"/>
          <w:numId w:val="9"/>
        </w:numPr>
        <w:tabs>
          <w:tab w:val="left" w:pos="426"/>
        </w:tabs>
        <w:suppressAutoHyphens w:val="0"/>
        <w:spacing w:after="120" w:line="360" w:lineRule="auto"/>
        <w:ind w:left="0" w:right="49" w:firstLine="0"/>
        <w:jc w:val="both"/>
        <w:rPr>
          <w:rFonts w:ascii="Palatino Linotype" w:hAnsi="Palatino Linotype" w:cs="Arial"/>
          <w:color w:val="000000"/>
          <w:lang w:val="es-ES_tradnl"/>
        </w:rPr>
      </w:pPr>
      <w:r w:rsidRPr="00765BC4">
        <w:rPr>
          <w:rFonts w:ascii="Palatino Linotype" w:hAnsi="Palatino Linotype" w:cs="Arial"/>
          <w:color w:val="000000"/>
          <w:lang w:val="es-ES_tradnl"/>
        </w:rPr>
        <w:t xml:space="preserve">Por lo anteriormente expuesto y fundado, este </w:t>
      </w:r>
      <w:r w:rsidRPr="00765BC4">
        <w:rPr>
          <w:rFonts w:ascii="Palatino Linotype" w:hAnsi="Palatino Linotype" w:cs="Arial"/>
          <w:b/>
          <w:color w:val="000000"/>
          <w:lang w:val="es-ES_tradnl"/>
        </w:rPr>
        <w:t>ÓRGANO GARANTE</w:t>
      </w:r>
      <w:r w:rsidRPr="00765BC4">
        <w:rPr>
          <w:rFonts w:ascii="Palatino Linotype" w:hAnsi="Palatino Linotype" w:cs="Arial"/>
          <w:color w:val="000000"/>
          <w:lang w:val="es-ES_tradnl"/>
        </w:rPr>
        <w:t xml:space="preserve"> emite los siguientes: --------------------------------------------------------------------------------------------</w:t>
      </w:r>
      <w:r w:rsidR="003F047F" w:rsidRPr="00765BC4">
        <w:rPr>
          <w:rFonts w:ascii="Palatino Linotype" w:hAnsi="Palatino Linotype" w:cs="Arial"/>
          <w:color w:val="000000"/>
          <w:lang w:val="es-ES_tradnl"/>
        </w:rPr>
        <w:t>------</w:t>
      </w:r>
    </w:p>
    <w:p w14:paraId="741A9FCD" w14:textId="77777777" w:rsidR="00191180" w:rsidRPr="00765BC4" w:rsidRDefault="00191180" w:rsidP="006F7BEF">
      <w:pPr>
        <w:keepNext/>
        <w:keepLines/>
        <w:suppressAutoHyphens w:val="0"/>
        <w:spacing w:before="240" w:line="360" w:lineRule="auto"/>
        <w:jc w:val="center"/>
        <w:outlineLvl w:val="0"/>
        <w:rPr>
          <w:rFonts w:ascii="Palatino Linotype" w:eastAsia="Calibri" w:hAnsi="Palatino Linotype"/>
          <w:lang w:val="es-ES"/>
        </w:rPr>
      </w:pPr>
      <w:bookmarkStart w:id="154" w:name="_Toc524344198"/>
      <w:bookmarkStart w:id="155" w:name="_Toc526271203"/>
      <w:bookmarkStart w:id="156" w:name="_Toc536106982"/>
      <w:bookmarkStart w:id="157" w:name="_Toc104470967"/>
      <w:r w:rsidRPr="00765BC4">
        <w:rPr>
          <w:rFonts w:ascii="Palatino Linotype" w:eastAsia="Calibri" w:hAnsi="Palatino Linotype"/>
          <w:b/>
          <w:lang w:val="es-ES"/>
        </w:rPr>
        <w:t>R E S O L U T I V O S</w:t>
      </w:r>
      <w:bookmarkEnd w:id="154"/>
      <w:bookmarkEnd w:id="155"/>
      <w:bookmarkEnd w:id="156"/>
      <w:bookmarkEnd w:id="157"/>
      <w:r w:rsidRPr="00765BC4">
        <w:rPr>
          <w:rFonts w:ascii="Palatino Linotype" w:eastAsia="Calibri" w:hAnsi="Palatino Linotype"/>
          <w:b/>
          <w:lang w:val="es-ES"/>
        </w:rPr>
        <w:t xml:space="preserve"> </w:t>
      </w:r>
    </w:p>
    <w:p w14:paraId="3C7175E8" w14:textId="77777777" w:rsidR="00191180" w:rsidRPr="00765BC4" w:rsidRDefault="00191180" w:rsidP="006F7BEF">
      <w:pPr>
        <w:suppressAutoHyphens w:val="0"/>
        <w:spacing w:line="360" w:lineRule="auto"/>
        <w:rPr>
          <w:rFonts w:ascii="Palatino Linotype" w:hAnsi="Palatino Linotype"/>
          <w:lang w:val="es-ES"/>
        </w:rPr>
      </w:pPr>
    </w:p>
    <w:p w14:paraId="67C517A0" w14:textId="643AABDE" w:rsidR="00191180" w:rsidRPr="00765BC4" w:rsidRDefault="00191180" w:rsidP="006F7BEF">
      <w:pPr>
        <w:suppressAutoHyphens w:val="0"/>
        <w:spacing w:line="360" w:lineRule="auto"/>
        <w:jc w:val="both"/>
        <w:rPr>
          <w:rFonts w:ascii="Palatino Linotype" w:hAnsi="Palatino Linotype" w:cs="Arial"/>
          <w:lang w:val="es-ES"/>
        </w:rPr>
      </w:pPr>
      <w:r w:rsidRPr="00765BC4">
        <w:rPr>
          <w:rFonts w:ascii="Palatino Linotype" w:hAnsi="Palatino Linotype" w:cs="Arial"/>
          <w:b/>
          <w:lang w:val="es-ES_tradnl"/>
        </w:rPr>
        <w:t xml:space="preserve">PRIMERO. </w:t>
      </w:r>
      <w:r w:rsidRPr="00765BC4">
        <w:rPr>
          <w:rFonts w:ascii="Palatino Linotype" w:hAnsi="Palatino Linotype" w:cs="Arial"/>
          <w:lang w:val="es-ES_tradnl"/>
        </w:rPr>
        <w:t>Resultan fundadas las</w:t>
      </w:r>
      <w:r w:rsidRPr="00765BC4">
        <w:rPr>
          <w:rFonts w:ascii="Palatino Linotype" w:hAnsi="Palatino Linotype" w:cs="Arial"/>
          <w:b/>
          <w:lang w:val="es-ES_tradnl"/>
        </w:rPr>
        <w:t xml:space="preserve"> </w:t>
      </w:r>
      <w:r w:rsidRPr="00765BC4">
        <w:rPr>
          <w:rFonts w:ascii="Palatino Linotype" w:hAnsi="Palatino Linotype" w:cs="Arial"/>
          <w:lang w:val="es-ES"/>
        </w:rPr>
        <w:t xml:space="preserve">razones o motivos de inconformidad hechos valer en </w:t>
      </w:r>
      <w:r w:rsidR="00C211C5" w:rsidRPr="00765BC4">
        <w:rPr>
          <w:rFonts w:ascii="Palatino Linotype" w:hAnsi="Palatino Linotype" w:cs="Arial"/>
          <w:lang w:val="es-ES"/>
        </w:rPr>
        <w:t xml:space="preserve">el </w:t>
      </w:r>
      <w:r w:rsidR="00DC24D9" w:rsidRPr="00765BC4">
        <w:rPr>
          <w:rFonts w:ascii="Palatino Linotype" w:hAnsi="Palatino Linotype" w:cs="Arial"/>
          <w:lang w:val="es-ES"/>
        </w:rPr>
        <w:t>recurso</w:t>
      </w:r>
      <w:r w:rsidRPr="00765BC4">
        <w:rPr>
          <w:rFonts w:ascii="Palatino Linotype" w:hAnsi="Palatino Linotype" w:cs="Arial"/>
          <w:lang w:val="es-ES"/>
        </w:rPr>
        <w:t xml:space="preserve"> de revisión</w:t>
      </w:r>
      <w:r w:rsidR="00A51227" w:rsidRPr="00765BC4">
        <w:rPr>
          <w:rFonts w:ascii="Verdana" w:hAnsi="Verdana"/>
          <w:b/>
          <w:bCs/>
          <w:color w:val="FF0000"/>
        </w:rPr>
        <w:t xml:space="preserve"> </w:t>
      </w:r>
      <w:r w:rsidR="00A51227" w:rsidRPr="00765BC4">
        <w:rPr>
          <w:rFonts w:ascii="Palatino Linotype" w:hAnsi="Palatino Linotype" w:cs="Arial"/>
          <w:b/>
          <w:bCs/>
        </w:rPr>
        <w:t>07653/INFOEM/IP/RR/2022</w:t>
      </w:r>
      <w:r w:rsidR="00A51227" w:rsidRPr="00765BC4">
        <w:rPr>
          <w:rFonts w:ascii="Palatino Linotype" w:hAnsi="Palatino Linotype" w:cs="Arial"/>
          <w:lang w:val="es-ES"/>
        </w:rPr>
        <w:t xml:space="preserve"> </w:t>
      </w:r>
      <w:r w:rsidRPr="00765BC4">
        <w:rPr>
          <w:rFonts w:ascii="Palatino Linotype" w:hAnsi="Palatino Linotype" w:cs="Arial"/>
          <w:bCs/>
          <w:lang w:val="es-ES_tradnl" w:eastAsia="es-MX"/>
        </w:rPr>
        <w:t xml:space="preserve">en términos del </w:t>
      </w:r>
      <w:r w:rsidR="001B030B" w:rsidRPr="00765BC4">
        <w:rPr>
          <w:rFonts w:ascii="Palatino Linotype" w:hAnsi="Palatino Linotype" w:cs="Arial"/>
          <w:b/>
          <w:bCs/>
          <w:lang w:val="es-ES_tradnl" w:eastAsia="es-MX"/>
        </w:rPr>
        <w:t>Considerando CUARTO</w:t>
      </w:r>
      <w:r w:rsidRPr="00765BC4">
        <w:rPr>
          <w:rFonts w:ascii="Palatino Linotype" w:hAnsi="Palatino Linotype" w:cs="Arial"/>
          <w:b/>
          <w:bCs/>
          <w:lang w:val="es-ES_tradnl" w:eastAsia="es-MX"/>
        </w:rPr>
        <w:t xml:space="preserve"> </w:t>
      </w:r>
      <w:r w:rsidRPr="00765BC4">
        <w:rPr>
          <w:rFonts w:ascii="Palatino Linotype" w:hAnsi="Palatino Linotype" w:cs="Arial"/>
          <w:bCs/>
          <w:lang w:val="es-ES_tradnl" w:eastAsia="es-MX"/>
        </w:rPr>
        <w:t>de la presente resolución.</w:t>
      </w:r>
    </w:p>
    <w:p w14:paraId="0F2846DF" w14:textId="77777777" w:rsidR="00191180" w:rsidRPr="00765BC4" w:rsidRDefault="00191180" w:rsidP="006F7BEF">
      <w:pPr>
        <w:suppressAutoHyphens w:val="0"/>
        <w:spacing w:line="360" w:lineRule="auto"/>
        <w:jc w:val="both"/>
        <w:rPr>
          <w:rFonts w:ascii="Palatino Linotype" w:hAnsi="Palatino Linotype" w:cs="Arial"/>
          <w:bCs/>
          <w:lang w:val="es-ES_tradnl" w:eastAsia="es-MX"/>
        </w:rPr>
      </w:pPr>
    </w:p>
    <w:p w14:paraId="17338226" w14:textId="291DAB5A" w:rsidR="00191180" w:rsidRPr="00765BC4" w:rsidRDefault="00191180" w:rsidP="006F7BEF">
      <w:pPr>
        <w:suppressAutoHyphens w:val="0"/>
        <w:spacing w:line="360" w:lineRule="auto"/>
        <w:jc w:val="both"/>
        <w:rPr>
          <w:rFonts w:ascii="Palatino Linotype" w:eastAsia="Calibri" w:hAnsi="Palatino Linotype" w:cs="Arial"/>
          <w:b/>
          <w:lang w:val="es-ES"/>
        </w:rPr>
      </w:pPr>
      <w:r w:rsidRPr="00765BC4">
        <w:rPr>
          <w:rFonts w:ascii="Palatino Linotype" w:eastAsia="Calibri" w:hAnsi="Palatino Linotype" w:cs="Arial"/>
          <w:b/>
          <w:bCs/>
          <w:lang w:val="es-ES"/>
        </w:rPr>
        <w:t xml:space="preserve">SEGUNDO. </w:t>
      </w:r>
      <w:r w:rsidRPr="00765BC4">
        <w:rPr>
          <w:rFonts w:ascii="Palatino Linotype" w:eastAsia="Calibri" w:hAnsi="Palatino Linotype" w:cs="Arial"/>
          <w:lang w:val="es-ES"/>
        </w:rPr>
        <w:t xml:space="preserve">Se </w:t>
      </w:r>
      <w:r w:rsidRPr="00765BC4">
        <w:rPr>
          <w:rFonts w:ascii="Palatino Linotype" w:eastAsia="Calibri" w:hAnsi="Palatino Linotype" w:cs="Arial"/>
          <w:b/>
          <w:lang w:val="es-ES"/>
        </w:rPr>
        <w:t xml:space="preserve">ORDENA </w:t>
      </w:r>
      <w:r w:rsidRPr="00765BC4">
        <w:rPr>
          <w:rFonts w:ascii="Palatino Linotype" w:eastAsia="Calibri" w:hAnsi="Palatino Linotype" w:cs="Arial"/>
          <w:lang w:val="es-ES"/>
        </w:rPr>
        <w:t>al</w:t>
      </w:r>
      <w:r w:rsidRPr="00765BC4">
        <w:rPr>
          <w:rFonts w:ascii="Palatino Linotype" w:eastAsia="Calibri" w:hAnsi="Palatino Linotype" w:cs="Arial"/>
          <w:b/>
          <w:lang w:val="es-ES"/>
        </w:rPr>
        <w:t xml:space="preserve"> </w:t>
      </w:r>
      <w:r w:rsidR="00A51227" w:rsidRPr="00765BC4">
        <w:rPr>
          <w:rFonts w:ascii="Palatino Linotype" w:eastAsia="Calibri" w:hAnsi="Palatino Linotype" w:cs="Arial"/>
          <w:b/>
          <w:lang w:val="es-ES"/>
        </w:rPr>
        <w:t xml:space="preserve">Ayuntamiento de </w:t>
      </w:r>
      <w:r w:rsidR="00A51227" w:rsidRPr="00765BC4">
        <w:rPr>
          <w:rFonts w:ascii="Palatino Linotype" w:eastAsia="Calibri" w:hAnsi="Palatino Linotype" w:cs="Arial"/>
          <w:b/>
          <w:bCs/>
        </w:rPr>
        <w:t>Ixtapaluca</w:t>
      </w:r>
      <w:r w:rsidR="00A51227" w:rsidRPr="00765BC4">
        <w:rPr>
          <w:rFonts w:ascii="Palatino Linotype" w:eastAsia="Calibri" w:hAnsi="Palatino Linotype" w:cs="Arial"/>
          <w:b/>
          <w:lang w:val="es-ES"/>
        </w:rPr>
        <w:t xml:space="preserve"> </w:t>
      </w:r>
      <w:r w:rsidRPr="00765BC4">
        <w:rPr>
          <w:rFonts w:ascii="Palatino Linotype" w:eastAsia="Calibri" w:hAnsi="Palatino Linotype" w:cs="Arial"/>
          <w:lang w:val="es-ES"/>
        </w:rPr>
        <w:t>dar atenció</w:t>
      </w:r>
      <w:r w:rsidR="00C211C5" w:rsidRPr="00765BC4">
        <w:rPr>
          <w:rFonts w:ascii="Palatino Linotype" w:eastAsia="Calibri" w:hAnsi="Palatino Linotype" w:cs="Arial"/>
          <w:lang w:val="es-ES"/>
        </w:rPr>
        <w:t>n a la solicitud</w:t>
      </w:r>
      <w:r w:rsidRPr="00765BC4">
        <w:rPr>
          <w:rFonts w:ascii="Palatino Linotype" w:eastAsia="Calibri" w:hAnsi="Palatino Linotype" w:cs="Arial"/>
          <w:lang w:val="es-ES"/>
        </w:rPr>
        <w:t xml:space="preserve"> de información</w:t>
      </w:r>
      <w:r w:rsidR="00912240" w:rsidRPr="00765BC4">
        <w:rPr>
          <w:rFonts w:ascii="Palatino Linotype" w:eastAsia="Calibri" w:hAnsi="Palatino Linotype" w:cs="Arial"/>
          <w:lang w:val="es-ES"/>
        </w:rPr>
        <w:t xml:space="preserve"> </w:t>
      </w:r>
      <w:r w:rsidR="00A303FE" w:rsidRPr="00765BC4">
        <w:rPr>
          <w:rFonts w:ascii="Palatino Linotype" w:eastAsia="Calibri" w:hAnsi="Palatino Linotype" w:cs="Arial"/>
          <w:b/>
          <w:lang w:val="es-ES"/>
        </w:rPr>
        <w:t>00102/IXTAPALU/IP/2022</w:t>
      </w:r>
      <w:r w:rsidRPr="00765BC4">
        <w:rPr>
          <w:rFonts w:ascii="Palatino Linotype" w:eastAsia="Calibri" w:hAnsi="Palatino Linotype" w:cs="Arial"/>
          <w:bCs/>
          <w:lang w:val="es-ES"/>
        </w:rPr>
        <w:t>;</w:t>
      </w:r>
      <w:r w:rsidRPr="00765BC4">
        <w:rPr>
          <w:rFonts w:ascii="Palatino Linotype" w:hAnsi="Palatino Linotype"/>
          <w:b/>
          <w:bCs/>
          <w:color w:val="FF0000"/>
          <w:lang w:val="es-ES_tradnl"/>
        </w:rPr>
        <w:t xml:space="preserve"> </w:t>
      </w:r>
      <w:r w:rsidRPr="00765BC4">
        <w:rPr>
          <w:rFonts w:ascii="Palatino Linotype" w:eastAsia="Calibri" w:hAnsi="Palatino Linotype" w:cs="Arial"/>
          <w:lang w:val="es-ES"/>
        </w:rPr>
        <w:t xml:space="preserve">y, en su caso, entregar la información en la modalidad </w:t>
      </w:r>
      <w:r w:rsidRPr="00765BC4">
        <w:rPr>
          <w:rFonts w:ascii="Palatino Linotype" w:eastAsia="Calibri" w:hAnsi="Palatino Linotype" w:cs="Arial"/>
          <w:lang w:val="es-ES_tradnl"/>
        </w:rPr>
        <w:t>Sistema de Acceso a Información Mexiquense (</w:t>
      </w:r>
      <w:r w:rsidRPr="00765BC4">
        <w:rPr>
          <w:rFonts w:ascii="Palatino Linotype" w:eastAsia="Calibri" w:hAnsi="Palatino Linotype" w:cs="Arial"/>
          <w:b/>
          <w:lang w:val="es-ES"/>
        </w:rPr>
        <w:t>SAIMEX)</w:t>
      </w:r>
      <w:r w:rsidR="00484489" w:rsidRPr="00765BC4">
        <w:rPr>
          <w:rFonts w:ascii="Palatino Linotype" w:eastAsia="Calibri" w:hAnsi="Palatino Linotype" w:cs="Arial"/>
          <w:b/>
          <w:lang w:val="es-ES"/>
        </w:rPr>
        <w:t>.</w:t>
      </w:r>
    </w:p>
    <w:p w14:paraId="2E14BAEE" w14:textId="77777777" w:rsidR="00191180" w:rsidRPr="00765BC4" w:rsidRDefault="00191180" w:rsidP="006F7BEF">
      <w:pPr>
        <w:suppressAutoHyphens w:val="0"/>
        <w:spacing w:line="360" w:lineRule="auto"/>
        <w:jc w:val="both"/>
        <w:rPr>
          <w:rFonts w:ascii="Palatino Linotype" w:eastAsia="Calibri" w:hAnsi="Palatino Linotype" w:cs="Arial"/>
          <w:lang w:val="es-ES"/>
        </w:rPr>
      </w:pPr>
    </w:p>
    <w:p w14:paraId="6C540F1B" w14:textId="3E7ADAE0" w:rsidR="00191180" w:rsidRPr="00765BC4" w:rsidRDefault="00191180" w:rsidP="006F7BEF">
      <w:pPr>
        <w:tabs>
          <w:tab w:val="left" w:pos="8080"/>
        </w:tabs>
        <w:suppressAutoHyphens w:val="0"/>
        <w:spacing w:line="360" w:lineRule="auto"/>
        <w:ind w:right="49"/>
        <w:contextualSpacing/>
        <w:jc w:val="both"/>
        <w:rPr>
          <w:rFonts w:ascii="Palatino Linotype" w:eastAsia="Palatino Linotype" w:hAnsi="Palatino Linotype" w:cs="Palatino Linotype"/>
          <w:b/>
          <w:lang w:val="es-ES_tradnl"/>
        </w:rPr>
      </w:pPr>
      <w:r w:rsidRPr="00765BC4">
        <w:rPr>
          <w:rFonts w:ascii="Palatino Linotype" w:eastAsia="Palatino Linotype" w:hAnsi="Palatino Linotype" w:cs="Palatino Linotype"/>
          <w:b/>
          <w:lang w:val="es-ES_tradnl"/>
        </w:rPr>
        <w:t xml:space="preserve">TERCERO. Notifíquese </w:t>
      </w:r>
      <w:r w:rsidRPr="00765BC4">
        <w:rPr>
          <w:rFonts w:ascii="Palatino Linotype" w:eastAsia="Palatino Linotype" w:hAnsi="Palatino Linotype" w:cs="Palatino Linotype"/>
          <w:lang w:val="es-ES_tradnl"/>
        </w:rPr>
        <w:t>al Titular de la Unidad de Transparencia</w:t>
      </w:r>
      <w:r w:rsidR="00F032A7" w:rsidRPr="00765BC4">
        <w:rPr>
          <w:rFonts w:ascii="Palatino Linotype" w:eastAsia="Palatino Linotype" w:hAnsi="Palatino Linotype" w:cs="Palatino Linotype"/>
          <w:lang w:val="es-ES_tradnl"/>
        </w:rPr>
        <w:t xml:space="preserve"> del </w:t>
      </w:r>
      <w:r w:rsidR="00F032A7" w:rsidRPr="00765BC4">
        <w:rPr>
          <w:rFonts w:ascii="Palatino Linotype" w:eastAsia="Palatino Linotype" w:hAnsi="Palatino Linotype" w:cs="Palatino Linotype"/>
          <w:b/>
          <w:lang w:val="es-ES_tradnl"/>
        </w:rPr>
        <w:t>SUJETO OBLIGADO</w:t>
      </w:r>
      <w:r w:rsidR="00F032A7" w:rsidRPr="00765BC4">
        <w:rPr>
          <w:rFonts w:ascii="Palatino Linotype" w:eastAsia="Palatino Linotype" w:hAnsi="Palatino Linotype" w:cs="Palatino Linotype"/>
          <w:lang w:val="es-ES_tradnl"/>
        </w:rPr>
        <w:t xml:space="preserve"> la presente resolución vía Sistema de Acceso a Información Mexiquense (</w:t>
      </w:r>
      <w:r w:rsidR="00F032A7" w:rsidRPr="00765BC4">
        <w:rPr>
          <w:rFonts w:ascii="Palatino Linotype" w:eastAsia="Palatino Linotype" w:hAnsi="Palatino Linotype" w:cs="Palatino Linotype"/>
          <w:b/>
          <w:lang w:val="es-ES"/>
        </w:rPr>
        <w:t>SAIMEX)</w:t>
      </w:r>
      <w:r w:rsidR="00F032A7" w:rsidRPr="00765BC4">
        <w:rPr>
          <w:rFonts w:ascii="Palatino Linotype" w:eastAsia="Palatino Linotype" w:hAnsi="Palatino Linotype" w:cs="Palatino Linotype"/>
          <w:lang w:val="es-ES_tradnl"/>
        </w:rPr>
        <w:t xml:space="preserve"> </w:t>
      </w:r>
      <w:r w:rsidRPr="00765BC4">
        <w:rPr>
          <w:rFonts w:ascii="Palatino Linotype" w:eastAsia="Palatino Linotype" w:hAnsi="Palatino Linotype" w:cs="Palatino Linotype"/>
          <w:lang w:val="es-ES_tradnl"/>
        </w:rPr>
        <w:t xml:space="preserve"> para que conforme a los artículos 186 último párrafo, 189 párrafo segundo y 199 de la Ley de Transparencia y Acceso a la Información Pública del Estado de México y Municipios, </w:t>
      </w:r>
      <w:r w:rsidRPr="00765BC4">
        <w:rPr>
          <w:rFonts w:ascii="Palatino Linotype" w:hAnsi="Palatino Linotype"/>
          <w:color w:val="222222"/>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FD4660F" w14:textId="77777777" w:rsidR="00191180" w:rsidRPr="00765BC4" w:rsidRDefault="00191180" w:rsidP="006F7BEF">
      <w:pPr>
        <w:shd w:val="clear" w:color="auto" w:fill="FFFFFF"/>
        <w:suppressAutoHyphens w:val="0"/>
        <w:spacing w:line="360" w:lineRule="auto"/>
        <w:jc w:val="both"/>
        <w:rPr>
          <w:rFonts w:ascii="Palatino Linotype" w:hAnsi="Palatino Linotype" w:cs="Arial"/>
          <w:b/>
          <w:lang w:val="es-ES_tradnl"/>
        </w:rPr>
      </w:pPr>
    </w:p>
    <w:p w14:paraId="425C32FA" w14:textId="6D051CFD" w:rsidR="00191180" w:rsidRPr="00765BC4" w:rsidRDefault="00191180" w:rsidP="006F7BEF">
      <w:pPr>
        <w:shd w:val="clear" w:color="auto" w:fill="FFFFFF"/>
        <w:suppressAutoHyphens w:val="0"/>
        <w:spacing w:line="360" w:lineRule="auto"/>
        <w:jc w:val="both"/>
        <w:rPr>
          <w:rFonts w:ascii="Palatino Linotype" w:eastAsia="MS Mincho" w:hAnsi="Palatino Linotype"/>
          <w:lang w:val="es-ES_tradnl"/>
        </w:rPr>
      </w:pPr>
      <w:r w:rsidRPr="00765BC4">
        <w:rPr>
          <w:rFonts w:ascii="Palatino Linotype" w:hAnsi="Palatino Linotype" w:cs="Arial"/>
          <w:b/>
          <w:lang w:val="es-ES_tradnl"/>
        </w:rPr>
        <w:t xml:space="preserve">CUARTO. </w:t>
      </w:r>
      <w:r w:rsidRPr="00765BC4">
        <w:rPr>
          <w:rFonts w:ascii="Palatino Linotype" w:hAnsi="Palatino Linotype"/>
          <w:b/>
          <w:bCs/>
          <w:color w:val="222222"/>
          <w:lang w:val="es-ES"/>
        </w:rPr>
        <w:t xml:space="preserve">Notifíquese </w:t>
      </w:r>
      <w:r w:rsidRPr="00765BC4">
        <w:rPr>
          <w:rFonts w:ascii="Palatino Linotype" w:hAnsi="Palatino Linotype"/>
          <w:bCs/>
          <w:color w:val="222222"/>
          <w:lang w:val="es-ES"/>
        </w:rPr>
        <w:t>a</w:t>
      </w:r>
      <w:r w:rsidR="00526F88" w:rsidRPr="00765BC4">
        <w:rPr>
          <w:rFonts w:ascii="Palatino Linotype" w:hAnsi="Palatino Linotype"/>
          <w:lang w:val="es-ES_tradnl"/>
        </w:rPr>
        <w:t xml:space="preserve"> la parte </w:t>
      </w:r>
      <w:r w:rsidR="00526F88" w:rsidRPr="00765BC4">
        <w:rPr>
          <w:rFonts w:ascii="Palatino Linotype" w:hAnsi="Palatino Linotype"/>
          <w:b/>
          <w:lang w:val="es-ES_tradnl"/>
        </w:rPr>
        <w:t>RECURRENTE</w:t>
      </w:r>
      <w:r w:rsidR="00526F88" w:rsidRPr="00765BC4">
        <w:rPr>
          <w:rFonts w:ascii="Palatino Linotype" w:hAnsi="Palatino Linotype"/>
          <w:lang w:val="es-ES_tradnl"/>
        </w:rPr>
        <w:t xml:space="preserve"> </w:t>
      </w:r>
      <w:r w:rsidRPr="00765BC4">
        <w:rPr>
          <w:rFonts w:ascii="Palatino Linotype" w:hAnsi="Palatino Linotype"/>
          <w:lang w:val="es-ES_tradnl"/>
        </w:rPr>
        <w:t>la presente resolución</w:t>
      </w:r>
      <w:r w:rsidR="00F032A7" w:rsidRPr="00765BC4">
        <w:rPr>
          <w:rFonts w:ascii="Palatino Linotype" w:eastAsia="MS Mincho" w:hAnsi="Palatino Linotype"/>
          <w:lang w:val="es-ES_tradnl"/>
        </w:rPr>
        <w:t xml:space="preserve"> vía Sistema de Acceso a Información Mexiquense (</w:t>
      </w:r>
      <w:r w:rsidR="008B4757" w:rsidRPr="00765BC4">
        <w:rPr>
          <w:rFonts w:ascii="Palatino Linotype" w:eastAsia="MS Mincho" w:hAnsi="Palatino Linotype"/>
          <w:b/>
          <w:lang w:val="es-ES"/>
        </w:rPr>
        <w:t>SAIMEX).</w:t>
      </w:r>
    </w:p>
    <w:p w14:paraId="661C7F74" w14:textId="77777777" w:rsidR="00191180" w:rsidRPr="00765BC4" w:rsidRDefault="00191180" w:rsidP="006F7BEF">
      <w:pPr>
        <w:shd w:val="clear" w:color="auto" w:fill="FFFFFF"/>
        <w:suppressAutoHyphens w:val="0"/>
        <w:spacing w:line="360" w:lineRule="auto"/>
        <w:jc w:val="both"/>
        <w:rPr>
          <w:rFonts w:ascii="Palatino Linotype" w:eastAsia="MS Mincho" w:hAnsi="Palatino Linotype"/>
          <w:lang w:val="es-ES_tradnl"/>
        </w:rPr>
      </w:pPr>
    </w:p>
    <w:p w14:paraId="6E526EC9" w14:textId="21DE1017" w:rsidR="00191180" w:rsidRPr="00765BC4" w:rsidRDefault="00191180" w:rsidP="006F7BEF">
      <w:pPr>
        <w:shd w:val="clear" w:color="auto" w:fill="FFFFFF"/>
        <w:suppressAutoHyphens w:val="0"/>
        <w:spacing w:line="360" w:lineRule="auto"/>
        <w:jc w:val="both"/>
        <w:rPr>
          <w:rFonts w:ascii="Palatino Linotype" w:eastAsia="MS Mincho" w:hAnsi="Palatino Linotype"/>
          <w:lang w:val="es-ES"/>
        </w:rPr>
      </w:pPr>
      <w:r w:rsidRPr="00765BC4">
        <w:rPr>
          <w:rFonts w:ascii="Palatino Linotype" w:eastAsia="MS Mincho" w:hAnsi="Palatino Linotype"/>
          <w:b/>
        </w:rPr>
        <w:t>QUINTO.</w:t>
      </w:r>
      <w:r w:rsidRPr="00765BC4">
        <w:rPr>
          <w:rFonts w:ascii="Palatino Linotype" w:eastAsia="MS Mincho" w:hAnsi="Palatino Linotype"/>
        </w:rPr>
        <w:t xml:space="preserve"> </w:t>
      </w:r>
      <w:r w:rsidRPr="00765BC4">
        <w:rPr>
          <w:rFonts w:ascii="Palatino Linotype" w:eastAsia="MS Mincho" w:hAnsi="Palatino Linotype"/>
          <w:lang w:val="es-ES"/>
        </w:rPr>
        <w:t>Se hace del conocimiento de</w:t>
      </w:r>
      <w:r w:rsidR="00526F88" w:rsidRPr="00765BC4">
        <w:rPr>
          <w:rFonts w:ascii="Palatino Linotype" w:eastAsia="MS Mincho" w:hAnsi="Palatino Linotype"/>
          <w:lang w:val="es-ES"/>
        </w:rPr>
        <w:t xml:space="preserve"> la parte</w:t>
      </w:r>
      <w:r w:rsidR="00526F88" w:rsidRPr="00765BC4">
        <w:rPr>
          <w:rFonts w:ascii="Palatino Linotype" w:hAnsi="Palatino Linotype"/>
          <w:b/>
          <w:lang w:val="es-ES_tradnl"/>
        </w:rPr>
        <w:t xml:space="preserve"> </w:t>
      </w:r>
      <w:r w:rsidR="00526F88" w:rsidRPr="00765BC4">
        <w:rPr>
          <w:rFonts w:ascii="Palatino Linotype" w:eastAsia="MS Mincho" w:hAnsi="Palatino Linotype"/>
          <w:b/>
          <w:lang w:val="es-ES_tradnl"/>
        </w:rPr>
        <w:t>RECURRENTE</w:t>
      </w:r>
      <w:r w:rsidR="00FB5766" w:rsidRPr="00765BC4">
        <w:rPr>
          <w:rFonts w:ascii="Palatino Linotype" w:eastAsia="MS Mincho" w:hAnsi="Palatino Linotype"/>
          <w:lang w:val="es-ES"/>
        </w:rPr>
        <w:t xml:space="preserve"> </w:t>
      </w:r>
      <w:r w:rsidRPr="00765BC4">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765BC4">
        <w:rPr>
          <w:rFonts w:ascii="Palatino Linotype" w:eastAsia="MS Mincho" w:hAnsi="Palatino Linotype"/>
          <w:bCs/>
          <w:lang w:val="es-ES"/>
        </w:rPr>
        <w:t>vía juicio de amparo</w:t>
      </w:r>
      <w:r w:rsidRPr="00765BC4">
        <w:rPr>
          <w:rFonts w:ascii="Palatino Linotype" w:eastAsia="MS Mincho" w:hAnsi="Palatino Linotype"/>
          <w:lang w:val="es-ES"/>
        </w:rPr>
        <w:t> en los términos de las leyes aplicables.</w:t>
      </w:r>
    </w:p>
    <w:p w14:paraId="6B711991" w14:textId="77777777" w:rsidR="00191180" w:rsidRPr="00765BC4" w:rsidRDefault="00191180" w:rsidP="006F7BEF">
      <w:pPr>
        <w:suppressAutoHyphens w:val="0"/>
        <w:spacing w:line="360" w:lineRule="auto"/>
        <w:jc w:val="both"/>
        <w:rPr>
          <w:rFonts w:ascii="Palatino Linotype" w:eastAsia="MS Mincho" w:hAnsi="Palatino Linotype"/>
          <w:b/>
          <w:lang w:val="es-ES_tradnl"/>
        </w:rPr>
      </w:pPr>
    </w:p>
    <w:p w14:paraId="6CEEB5F3" w14:textId="29012A72" w:rsidR="00191180" w:rsidRPr="00765BC4" w:rsidRDefault="00191180" w:rsidP="006F7BEF">
      <w:pPr>
        <w:suppressAutoHyphens w:val="0"/>
        <w:spacing w:line="360" w:lineRule="auto"/>
        <w:jc w:val="both"/>
        <w:rPr>
          <w:rFonts w:ascii="Palatino Linotype" w:eastAsia="MS Mincho" w:hAnsi="Palatino Linotype"/>
          <w:lang w:val="es-ES"/>
        </w:rPr>
      </w:pPr>
      <w:r w:rsidRPr="00765BC4">
        <w:rPr>
          <w:rFonts w:ascii="Palatino Linotype" w:eastAsia="MS Mincho" w:hAnsi="Palatino Linotype"/>
          <w:b/>
          <w:lang w:val="es-ES_tradnl"/>
        </w:rPr>
        <w:t xml:space="preserve">SEXTO. </w:t>
      </w:r>
      <w:r w:rsidRPr="00765BC4">
        <w:rPr>
          <w:rFonts w:ascii="Palatino Linotype" w:eastAsia="MS Mincho" w:hAnsi="Palatino Linotype"/>
          <w:lang w:val="es-ES"/>
        </w:rPr>
        <w:t>Hágase del conocimiento de</w:t>
      </w:r>
      <w:r w:rsidR="00526F88" w:rsidRPr="00765BC4">
        <w:rPr>
          <w:rFonts w:ascii="Palatino Linotype" w:hAnsi="Palatino Linotype"/>
          <w:b/>
          <w:lang w:val="es-ES_tradnl"/>
        </w:rPr>
        <w:t xml:space="preserve"> </w:t>
      </w:r>
      <w:r w:rsidR="00526F88" w:rsidRPr="00765BC4">
        <w:rPr>
          <w:rFonts w:ascii="Palatino Linotype" w:hAnsi="Palatino Linotype"/>
          <w:b/>
          <w:lang w:val="es-ES"/>
        </w:rPr>
        <w:t>la parte</w:t>
      </w:r>
      <w:r w:rsidR="00526F88" w:rsidRPr="00765BC4">
        <w:rPr>
          <w:rFonts w:ascii="Palatino Linotype" w:hAnsi="Palatino Linotype"/>
          <w:b/>
          <w:lang w:val="es-ES_tradnl"/>
        </w:rPr>
        <w:t xml:space="preserve"> RECURRENTE</w:t>
      </w:r>
      <w:r w:rsidR="00C16632" w:rsidRPr="00765BC4">
        <w:rPr>
          <w:rFonts w:ascii="Palatino Linotype" w:hAnsi="Palatino Linotype"/>
          <w:b/>
          <w:lang w:val="es-ES"/>
        </w:rPr>
        <w:t xml:space="preserve"> </w:t>
      </w:r>
      <w:r w:rsidRPr="00765BC4">
        <w:rPr>
          <w:rFonts w:ascii="Palatino Linotype" w:eastAsia="MS Mincho" w:hAnsi="Palatino Linotype"/>
          <w:lang w:val="es-ES"/>
        </w:rPr>
        <w:t>que las respuestas que dé el</w:t>
      </w:r>
      <w:r w:rsidRPr="00765BC4">
        <w:rPr>
          <w:rFonts w:ascii="Palatino Linotype" w:eastAsia="MS Mincho" w:hAnsi="Palatino Linotype"/>
          <w:b/>
          <w:lang w:val="es-ES"/>
        </w:rPr>
        <w:t xml:space="preserve"> SUJETO OBLIGADO</w:t>
      </w:r>
      <w:r w:rsidRPr="00765BC4">
        <w:rPr>
          <w:rFonts w:ascii="Palatino Linotype" w:eastAsia="MS Mincho" w:hAnsi="Palatino Linotype"/>
          <w:lang w:val="es-ES"/>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1CC7293C" w14:textId="77777777" w:rsidR="00191180" w:rsidRPr="00765BC4" w:rsidRDefault="00191180" w:rsidP="006F7BEF">
      <w:pPr>
        <w:suppressAutoHyphens w:val="0"/>
        <w:spacing w:line="360" w:lineRule="auto"/>
        <w:jc w:val="both"/>
        <w:rPr>
          <w:rFonts w:ascii="Palatino Linotype" w:eastAsia="MS Mincho" w:hAnsi="Palatino Linotype"/>
          <w:b/>
          <w:lang w:val="es-ES_tradnl"/>
        </w:rPr>
      </w:pPr>
    </w:p>
    <w:p w14:paraId="1F85A350" w14:textId="42C2704F" w:rsidR="00191180" w:rsidRPr="00765BC4" w:rsidRDefault="00191180" w:rsidP="006F7BEF">
      <w:pPr>
        <w:suppressAutoHyphens w:val="0"/>
        <w:spacing w:line="360" w:lineRule="auto"/>
        <w:jc w:val="both"/>
        <w:rPr>
          <w:rFonts w:ascii="Palatino Linotype" w:eastAsia="MS Mincho" w:hAnsi="Palatino Linotype"/>
          <w:b/>
          <w:lang w:val="es-ES_tradnl"/>
        </w:rPr>
      </w:pPr>
      <w:r w:rsidRPr="00765BC4">
        <w:rPr>
          <w:rFonts w:ascii="Palatino Linotype" w:eastAsia="MS Mincho" w:hAnsi="Palatino Linotype"/>
          <w:b/>
          <w:lang w:val="es-ES_tradnl"/>
        </w:rPr>
        <w:t>SÉPTIMO.</w:t>
      </w:r>
      <w:r w:rsidRPr="00765BC4">
        <w:rPr>
          <w:rFonts w:ascii="Palatino Linotype" w:eastAsia="MS Mincho" w:hAnsi="Palatino Linotype"/>
          <w:lang w:val="es-ES_tradnl"/>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C1345F" w:rsidRPr="00765BC4">
        <w:rPr>
          <w:rFonts w:ascii="Palatino Linotype" w:eastAsia="MS Mincho" w:hAnsi="Palatino Linotype"/>
          <w:b/>
          <w:lang w:val="es-ES_tradnl"/>
        </w:rPr>
        <w:t>Considerando SEXTO</w:t>
      </w:r>
      <w:r w:rsidRPr="00765BC4">
        <w:rPr>
          <w:rFonts w:ascii="Palatino Linotype" w:eastAsia="MS Mincho" w:hAnsi="Palatino Linotype"/>
          <w:b/>
          <w:lang w:val="es-ES_tradnl"/>
        </w:rPr>
        <w:t>.</w:t>
      </w:r>
    </w:p>
    <w:p w14:paraId="64D6F699" w14:textId="77777777" w:rsidR="00191180" w:rsidRPr="00765BC4" w:rsidRDefault="00191180" w:rsidP="006F7BEF">
      <w:pPr>
        <w:suppressAutoHyphens w:val="0"/>
        <w:spacing w:line="360" w:lineRule="auto"/>
        <w:jc w:val="both"/>
        <w:rPr>
          <w:rFonts w:ascii="Palatino Linotype" w:eastAsia="MS Mincho" w:hAnsi="Palatino Linotype"/>
          <w:b/>
          <w:lang w:val="es-ES_tradnl"/>
        </w:rPr>
      </w:pPr>
    </w:p>
    <w:p w14:paraId="32C05E40" w14:textId="41277A6D" w:rsidR="00191180" w:rsidRPr="00765BC4" w:rsidRDefault="00191180" w:rsidP="006F7BEF">
      <w:pPr>
        <w:suppressAutoHyphens w:val="0"/>
        <w:spacing w:line="360" w:lineRule="auto"/>
        <w:jc w:val="both"/>
        <w:rPr>
          <w:rFonts w:ascii="Palatino Linotype" w:eastAsia="MS Mincho" w:hAnsi="Palatino Linotype"/>
          <w:bCs/>
          <w:lang w:val="es-ES_tradnl"/>
        </w:rPr>
      </w:pPr>
      <w:r w:rsidRPr="00765BC4">
        <w:rPr>
          <w:rFonts w:ascii="Palatino Linotype" w:eastAsia="MS Mincho" w:hAnsi="Palatino Linotype"/>
          <w:b/>
          <w:lang w:val="es-ES_tradnl"/>
        </w:rPr>
        <w:t>OCTAVO.</w:t>
      </w:r>
      <w:r w:rsidRPr="00765BC4">
        <w:rPr>
          <w:rFonts w:ascii="Palatino Linotype" w:eastAsia="MS Mincho" w:hAnsi="Palatino Linotype"/>
          <w:bCs/>
          <w:lang w:val="es-ES_tradnl"/>
        </w:rPr>
        <w:t xml:space="preserve"> Con fundamento en el artículo 198 de la Ley de Transparencia y Acceso a la Información Pública del Estado de México y Municipios, se apercibe al </w:t>
      </w:r>
      <w:r w:rsidRPr="00765BC4">
        <w:rPr>
          <w:rFonts w:ascii="Palatino Linotype" w:eastAsia="MS Mincho" w:hAnsi="Palatino Linotype"/>
          <w:b/>
          <w:bCs/>
          <w:lang w:val="es-ES_tradnl"/>
        </w:rPr>
        <w:t xml:space="preserve">SUJETO OBLIGADO </w:t>
      </w:r>
      <w:r w:rsidRPr="00765BC4">
        <w:rPr>
          <w:rFonts w:ascii="Palatino Linotype" w:eastAsia="MS Mincho" w:hAnsi="Palatino Linotype"/>
          <w:bCs/>
          <w:lang w:val="es-ES_tradnl"/>
        </w:rPr>
        <w:t>de que, en caso de incumplimiento total o parcial de la presente resolución, se actuará de conformidad con lo dispuesto en los artículos 213, 214, 21</w:t>
      </w:r>
      <w:r w:rsidR="00E95992" w:rsidRPr="00765BC4">
        <w:rPr>
          <w:rFonts w:ascii="Palatino Linotype" w:eastAsia="MS Mincho" w:hAnsi="Palatino Linotype"/>
          <w:bCs/>
          <w:lang w:val="es-ES_tradnl"/>
        </w:rPr>
        <w:t>5, 216 y 217 de la Ley en cita.</w:t>
      </w:r>
    </w:p>
    <w:p w14:paraId="5DA02AC4" w14:textId="77777777" w:rsidR="008048B4" w:rsidRPr="00765BC4" w:rsidRDefault="008048B4" w:rsidP="006F7BEF">
      <w:pPr>
        <w:suppressAutoHyphens w:val="0"/>
        <w:spacing w:line="360" w:lineRule="auto"/>
        <w:jc w:val="both"/>
        <w:rPr>
          <w:rFonts w:ascii="Palatino Linotype" w:eastAsia="MS Mincho" w:hAnsi="Palatino Linotype"/>
          <w:bCs/>
          <w:lang w:val="es-ES_tradnl"/>
        </w:rPr>
      </w:pPr>
    </w:p>
    <w:bookmarkEnd w:id="79"/>
    <w:bookmarkEnd w:id="80"/>
    <w:bookmarkEnd w:id="81"/>
    <w:bookmarkEnd w:id="82"/>
    <w:bookmarkEnd w:id="83"/>
    <w:bookmarkEnd w:id="84"/>
    <w:bookmarkEnd w:id="86"/>
    <w:p w14:paraId="6458C0AF" w14:textId="77777777" w:rsidR="00286DDB" w:rsidRDefault="00286DDB" w:rsidP="00286DDB">
      <w:pPr>
        <w:spacing w:before="240" w:after="240" w:line="360" w:lineRule="auto"/>
        <w:jc w:val="both"/>
        <w:rPr>
          <w:rFonts w:ascii="Palatino Linotype" w:hAnsi="Palatino Linotype"/>
        </w:rPr>
      </w:pPr>
      <w:r w:rsidRPr="00765BC4">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TRECE (13) DE JULIO DE DOS MIL VEINTIDÓS, ANTE EL SECRETARIO TÉCNICO DEL PLENO ALEXIS TAPIA RAMÍREZ.</w:t>
      </w:r>
      <w:bookmarkStart w:id="158" w:name="_GoBack"/>
      <w:bookmarkEnd w:id="158"/>
      <w:r w:rsidRPr="00624AAD">
        <w:rPr>
          <w:rFonts w:ascii="Palatino Linotype" w:hAnsi="Palatino Linotype"/>
        </w:rPr>
        <w:t xml:space="preserve"> </w:t>
      </w:r>
    </w:p>
    <w:p w14:paraId="4578F588" w14:textId="7DAE1896" w:rsidR="00191180" w:rsidRPr="00A3599E" w:rsidRDefault="00191180" w:rsidP="006F7BEF">
      <w:pPr>
        <w:suppressAutoHyphens w:val="0"/>
        <w:spacing w:before="240" w:after="240" w:line="360" w:lineRule="auto"/>
        <w:ind w:firstLine="1"/>
        <w:jc w:val="both"/>
        <w:rPr>
          <w:rFonts w:ascii="Palatino Linotype" w:hAnsi="Palatino Linotype"/>
          <w:lang w:val="es-ES_tradnl"/>
        </w:rPr>
      </w:pPr>
    </w:p>
    <w:sectPr w:rsidR="00191180" w:rsidRPr="00A3599E">
      <w:headerReference w:type="default" r:id="rId9"/>
      <w:footerReference w:type="default" r:id="rId10"/>
      <w:headerReference w:type="first" r:id="rId11"/>
      <w:footerReference w:type="first" r:id="rId12"/>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63257" w14:textId="77777777" w:rsidR="00B17518" w:rsidRDefault="00B17518" w:rsidP="00B41C9D">
      <w:r>
        <w:separator/>
      </w:r>
    </w:p>
  </w:endnote>
  <w:endnote w:type="continuationSeparator" w:id="0">
    <w:p w14:paraId="24CC8D77" w14:textId="77777777" w:rsidR="00B17518" w:rsidRDefault="00B17518"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BB49" w14:textId="05B9E3EC" w:rsidR="00A5416A" w:rsidRDefault="00A5416A">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765BC4">
      <w:rPr>
        <w:rFonts w:ascii="Palatino Linotype" w:hAnsi="Palatino Linotype" w:cs="Arial"/>
        <w:bCs/>
        <w:noProof/>
      </w:rPr>
      <w:t>57</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765BC4">
      <w:rPr>
        <w:rFonts w:ascii="Palatino Linotype" w:hAnsi="Palatino Linotype" w:cs="Arial"/>
        <w:bCs/>
        <w:noProof/>
      </w:rPr>
      <w:t>63</w:t>
    </w:r>
    <w:r>
      <w:rPr>
        <w:rFonts w:ascii="Palatino Linotype" w:hAnsi="Palatino Linotype" w:cs="Arial"/>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A9B" w14:textId="4BAC42A2" w:rsidR="00A5416A" w:rsidRDefault="00A5416A">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765BC4">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765BC4">
      <w:rPr>
        <w:rFonts w:ascii="Palatino Linotype" w:hAnsi="Palatino Linotype" w:cs="Arial"/>
        <w:bCs/>
        <w:noProof/>
      </w:rPr>
      <w:t>63</w:t>
    </w:r>
    <w:r>
      <w:rPr>
        <w:rFonts w:ascii="Palatino Linotype" w:hAnsi="Palatino Linotype"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6180F" w14:textId="77777777" w:rsidR="00B17518" w:rsidRDefault="00B17518" w:rsidP="00B41C9D">
      <w:r>
        <w:separator/>
      </w:r>
    </w:p>
  </w:footnote>
  <w:footnote w:type="continuationSeparator" w:id="0">
    <w:p w14:paraId="0C8D2258" w14:textId="77777777" w:rsidR="00B17518" w:rsidRDefault="00B17518" w:rsidP="00B41C9D">
      <w:r>
        <w:continuationSeparator/>
      </w:r>
    </w:p>
  </w:footnote>
  <w:footnote w:id="1">
    <w:p w14:paraId="4E420C67" w14:textId="06C62EDB" w:rsidR="00A5416A" w:rsidRPr="00780970" w:rsidRDefault="00A5416A" w:rsidP="00780970">
      <w:pPr>
        <w:tabs>
          <w:tab w:val="left" w:pos="0"/>
        </w:tabs>
        <w:suppressAutoHyphens w:val="0"/>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56E2AEEC" w14:textId="77777777" w:rsidR="00A5416A" w:rsidRPr="00780970" w:rsidRDefault="00A5416A"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14:paraId="515D75F7" w14:textId="77777777" w:rsidR="00A5416A" w:rsidRPr="00780970" w:rsidRDefault="00A5416A"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09836398" w14:textId="77777777" w:rsidR="00A5416A" w:rsidRPr="00780970" w:rsidRDefault="00A5416A"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14:paraId="1090700D" w14:textId="77777777" w:rsidR="00A5416A" w:rsidRPr="00780970" w:rsidRDefault="00A5416A"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21FBCC2E" w14:textId="2458ECDC" w:rsidR="00A5416A" w:rsidRDefault="00A5416A">
      <w:pPr>
        <w:pStyle w:val="Textonotapie"/>
      </w:pPr>
    </w:p>
  </w:footnote>
  <w:footnote w:id="2">
    <w:p w14:paraId="4371D73E" w14:textId="77777777" w:rsidR="00A5416A" w:rsidRDefault="00A5416A" w:rsidP="00191180">
      <w:pPr>
        <w:pStyle w:val="Textonotapie"/>
      </w:pPr>
      <w:r>
        <w:rPr>
          <w:rStyle w:val="Refdenotaalpie"/>
        </w:rPr>
        <w:footnoteRef/>
      </w:r>
      <w:r>
        <w:t xml:space="preserve"> Convención Americana sobre Derechos Humanos. Artículo 13.</w:t>
      </w:r>
    </w:p>
  </w:footnote>
  <w:footnote w:id="3">
    <w:p w14:paraId="015B3E2B" w14:textId="77777777" w:rsidR="00A5416A" w:rsidRDefault="00A5416A" w:rsidP="00191180">
      <w:pPr>
        <w:pStyle w:val="Textonotapie"/>
      </w:pPr>
      <w:r>
        <w:rPr>
          <w:rStyle w:val="Refdenotaalpie"/>
        </w:rPr>
        <w:footnoteRef/>
      </w:r>
      <w:r>
        <w:t xml:space="preserve"> Constitución Política de los Estados Unidos Mexicanos. Artículo sexto, sección A, fracción I.</w:t>
      </w:r>
    </w:p>
  </w:footnote>
  <w:footnote w:id="4">
    <w:p w14:paraId="246CA687" w14:textId="77777777" w:rsidR="00A5416A" w:rsidRDefault="00A5416A" w:rsidP="0019118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73D57A4" w14:textId="77777777" w:rsidR="00A5416A" w:rsidRDefault="00A5416A" w:rsidP="00191180">
      <w:pPr>
        <w:pStyle w:val="Textonotapie"/>
      </w:pPr>
      <w:r>
        <w:rPr>
          <w:rStyle w:val="Refdenotaalpie"/>
        </w:rPr>
        <w:footnoteRef/>
      </w:r>
      <w:r>
        <w:t xml:space="preserve"> Ibídem. </w:t>
      </w:r>
      <w:proofErr w:type="spellStart"/>
      <w:r>
        <w:t>Parr</w:t>
      </w:r>
      <w:proofErr w:type="spellEnd"/>
      <w:r>
        <w:t>. 87.</w:t>
      </w:r>
    </w:p>
  </w:footnote>
  <w:footnote w:id="6">
    <w:p w14:paraId="075828AD" w14:textId="77777777" w:rsidR="00A5416A" w:rsidRDefault="00A5416A" w:rsidP="00191180">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7">
    <w:p w14:paraId="5C1D3AE7" w14:textId="77777777" w:rsidR="00A5416A" w:rsidRPr="00985DD4" w:rsidRDefault="00A5416A" w:rsidP="00191180">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14:paraId="6869A9C0" w14:textId="77777777" w:rsidR="00A5416A" w:rsidRPr="00985DD4" w:rsidRDefault="00A5416A" w:rsidP="00191180">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8A211ED" w14:textId="77777777" w:rsidR="00A5416A" w:rsidRPr="00BE13A0" w:rsidRDefault="00A5416A" w:rsidP="00191180">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8">
    <w:p w14:paraId="3C968F82" w14:textId="77777777" w:rsidR="00A5416A" w:rsidRPr="00985DD4" w:rsidRDefault="00A5416A" w:rsidP="00191180">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14:paraId="770C42F8" w14:textId="77777777" w:rsidR="00A5416A" w:rsidRDefault="00A5416A" w:rsidP="00191180">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14:paraId="2C720EA5" w14:textId="77777777" w:rsidR="00A5416A" w:rsidRPr="00266430" w:rsidRDefault="00A5416A" w:rsidP="00191180">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10">
    <w:p w14:paraId="2EA88ECF" w14:textId="77777777" w:rsidR="00A5416A" w:rsidRPr="00A870EF" w:rsidRDefault="00A5416A" w:rsidP="00191180">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1">
    <w:p w14:paraId="137B5DE3" w14:textId="77777777" w:rsidR="00A5416A" w:rsidRDefault="00A5416A" w:rsidP="0019118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ECD9A43" w14:textId="77777777" w:rsidR="00A5416A" w:rsidRDefault="00A5416A" w:rsidP="0019118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A40383" w14:textId="77777777" w:rsidR="00A5416A" w:rsidRPr="001E1F95" w:rsidRDefault="00A5416A" w:rsidP="0019118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2">
    <w:p w14:paraId="1F278625" w14:textId="77777777" w:rsidR="00A5416A" w:rsidRPr="00191180" w:rsidRDefault="00A5416A" w:rsidP="00191180">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xml:space="preserve">, 2a. ed., México, Oxford </w:t>
      </w:r>
      <w:proofErr w:type="spellStart"/>
      <w:r w:rsidRPr="00191180">
        <w:rPr>
          <w:bCs/>
          <w:color w:val="000000"/>
          <w:bdr w:val="none" w:sz="0" w:space="0" w:color="auto" w:frame="1"/>
          <w:shd w:val="clear" w:color="auto" w:fill="FFFFFF"/>
        </w:rPr>
        <w:t>University</w:t>
      </w:r>
      <w:proofErr w:type="spellEnd"/>
      <w:r w:rsidRPr="00191180">
        <w:rPr>
          <w:bCs/>
          <w:color w:val="000000"/>
          <w:bdr w:val="none" w:sz="0" w:space="0" w:color="auto" w:frame="1"/>
          <w:shd w:val="clear" w:color="auto" w:fill="FFFFFF"/>
        </w:rPr>
        <w:t xml:space="preserve"> </w:t>
      </w:r>
      <w:proofErr w:type="spellStart"/>
      <w:r w:rsidRPr="00191180">
        <w:rPr>
          <w:bCs/>
          <w:color w:val="000000"/>
          <w:bdr w:val="none" w:sz="0" w:space="0" w:color="auto" w:frame="1"/>
          <w:shd w:val="clear" w:color="auto" w:fill="FFFFFF"/>
        </w:rPr>
        <w:t>Press</w:t>
      </w:r>
      <w:proofErr w:type="spellEnd"/>
      <w:r w:rsidRPr="00191180">
        <w:rPr>
          <w:bCs/>
          <w:color w:val="000000"/>
          <w:bdr w:val="none" w:sz="0" w:space="0" w:color="auto" w:frame="1"/>
          <w:shd w:val="clear" w:color="auto" w:fill="FFFFFF"/>
        </w:rPr>
        <w:t>, 2002, 474 pp.</w:t>
      </w:r>
    </w:p>
  </w:footnote>
  <w:footnote w:id="13">
    <w:p w14:paraId="4A51ECD8" w14:textId="77777777" w:rsidR="00A5416A" w:rsidRPr="0037004E" w:rsidRDefault="00A5416A" w:rsidP="00191180">
      <w:pPr>
        <w:pStyle w:val="Textonotapie"/>
        <w:jc w:val="both"/>
        <w:rPr>
          <w:lang w:val="es-ES"/>
        </w:rPr>
      </w:pPr>
      <w:r>
        <w:rPr>
          <w:rStyle w:val="Refdenotaalpie"/>
        </w:rPr>
        <w:footnoteRef/>
      </w:r>
      <w:r>
        <w:t xml:space="preserve"> </w:t>
      </w:r>
      <w:r w:rsidRPr="00C4034A">
        <w:rPr>
          <w:lang w:val="es-ES"/>
        </w:rPr>
        <w:t xml:space="preserve">Tribunales Colegiados de Circuito. Novena Época.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14:paraId="43F7E52C" w14:textId="77777777" w:rsidR="00A5416A" w:rsidRDefault="00A5416A" w:rsidP="00191180">
      <w:pPr>
        <w:pStyle w:val="Textonotapie"/>
      </w:pPr>
    </w:p>
  </w:footnote>
  <w:footnote w:id="14">
    <w:p w14:paraId="181FA67F" w14:textId="77777777" w:rsidR="00A5416A" w:rsidRDefault="00A5416A" w:rsidP="00191180">
      <w:pPr>
        <w:pStyle w:val="Textonotapie"/>
        <w:jc w:val="both"/>
      </w:pPr>
      <w:r>
        <w:rPr>
          <w:rStyle w:val="Refdenotaalpie"/>
        </w:rPr>
        <w:footnoteRef/>
      </w:r>
      <w:r>
        <w:t xml:space="preserve"> Artículo 3. Para los efectos de la presente Ley se entenderá por:</w:t>
      </w:r>
    </w:p>
    <w:p w14:paraId="114323FE" w14:textId="77777777" w:rsidR="00A5416A" w:rsidRDefault="00A5416A" w:rsidP="00191180">
      <w:pPr>
        <w:pStyle w:val="Textonotapie"/>
        <w:jc w:val="both"/>
      </w:pPr>
      <w:r>
        <w:t xml:space="preserve"> (…)</w:t>
      </w:r>
    </w:p>
    <w:p w14:paraId="57C8702F" w14:textId="77777777" w:rsidR="00A5416A" w:rsidRDefault="00A5416A" w:rsidP="00191180">
      <w:pPr>
        <w:pStyle w:val="Textonotapie"/>
        <w:jc w:val="both"/>
      </w:pPr>
      <w:r>
        <w:t>IX. Datos personales: La información concerniente a una persona, identificada o identificable según lo dispuesto por la Ley de Protección de Datos Personales del Estado de México;</w:t>
      </w:r>
    </w:p>
  </w:footnote>
  <w:footnote w:id="15">
    <w:p w14:paraId="3F849BA8" w14:textId="77777777" w:rsidR="00A5416A" w:rsidRPr="00ED2A04" w:rsidRDefault="00A5416A" w:rsidP="00191180">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6">
    <w:p w14:paraId="5D545B0A" w14:textId="77777777" w:rsidR="00A5416A" w:rsidRPr="00ED2A04" w:rsidRDefault="00A5416A" w:rsidP="00191180">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7">
    <w:p w14:paraId="083574C4" w14:textId="77777777" w:rsidR="00A5416A" w:rsidRPr="000406A4" w:rsidRDefault="00A5416A" w:rsidP="00191180">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8">
    <w:p w14:paraId="05CD266C" w14:textId="77777777" w:rsidR="00A5416A" w:rsidRPr="000406A4" w:rsidRDefault="00A5416A" w:rsidP="00191180">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9">
    <w:p w14:paraId="2A47BEF3" w14:textId="77777777" w:rsidR="00A5416A" w:rsidRPr="000406A4" w:rsidRDefault="00A5416A" w:rsidP="00191180">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0">
    <w:p w14:paraId="1D752F38" w14:textId="77777777" w:rsidR="00A5416A" w:rsidRPr="000406A4" w:rsidRDefault="00A5416A" w:rsidP="00191180">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1">
    <w:p w14:paraId="33A14100" w14:textId="77777777" w:rsidR="00A5416A" w:rsidRPr="000406A4" w:rsidRDefault="00A5416A" w:rsidP="00191180">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2">
    <w:p w14:paraId="4C4765AE" w14:textId="77777777" w:rsidR="00A5416A" w:rsidRPr="00191180" w:rsidRDefault="00A5416A" w:rsidP="00191180">
      <w:pPr>
        <w:jc w:val="both"/>
        <w:rPr>
          <w:color w:val="000000"/>
          <w:sz w:val="20"/>
          <w:szCs w:val="20"/>
          <w:lang w:eastAsia="es-ES_tradnl"/>
        </w:rPr>
      </w:pPr>
      <w:r>
        <w:rPr>
          <w:rStyle w:val="Refdenotaalpie"/>
        </w:rPr>
        <w:footnoteRef/>
      </w:r>
      <w:r>
        <w:t xml:space="preserve"> </w:t>
      </w:r>
      <w:r>
        <w:rPr>
          <w:lang w:val="es-ES"/>
        </w:rPr>
        <w:t>“</w:t>
      </w:r>
      <w:r w:rsidRPr="00191180">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191180">
        <w:rPr>
          <w:color w:val="000000"/>
          <w:sz w:val="20"/>
          <w:szCs w:val="20"/>
          <w:lang w:eastAsia="es-ES_tradnl"/>
        </w:rPr>
        <w:t>tests</w:t>
      </w:r>
      <w:proofErr w:type="spellEnd"/>
      <w:r w:rsidRPr="00191180">
        <w:rPr>
          <w:color w:val="000000"/>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191180">
        <w:rPr>
          <w:color w:val="000000"/>
          <w:sz w:val="20"/>
          <w:szCs w:val="20"/>
          <w:lang w:eastAsia="es-ES_tradnl"/>
        </w:rPr>
        <w:t>Lluy</w:t>
      </w:r>
      <w:proofErr w:type="spellEnd"/>
      <w:r w:rsidRPr="00191180">
        <w:rPr>
          <w:color w:val="000000"/>
          <w:sz w:val="20"/>
          <w:szCs w:val="20"/>
          <w:lang w:eastAsia="es-ES_tradnl"/>
        </w:rPr>
        <w:t xml:space="preserve"> y otros contra Ecuador. Excepciones preliminares, fondo, reparaciones y costas. Sentencia del 01 de septiembre de 2015. Párr. 256. </w:t>
      </w:r>
    </w:p>
  </w:footnote>
  <w:footnote w:id="23">
    <w:p w14:paraId="6A14A564" w14:textId="77777777" w:rsidR="00A5416A" w:rsidRPr="00A4142C" w:rsidRDefault="00A5416A" w:rsidP="00191180">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BECD" w14:textId="77777777" w:rsidR="00A5416A" w:rsidRDefault="00A5416A">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0288" behindDoc="1" locked="0" layoutInCell="1" allowOverlap="1" wp14:anchorId="6590E581" wp14:editId="02C17390">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A5416A" w14:paraId="282D4D92" w14:textId="77777777">
      <w:tc>
        <w:tcPr>
          <w:tcW w:w="3259" w:type="dxa"/>
          <w:vMerge w:val="restart"/>
        </w:tcPr>
        <w:p w14:paraId="1F75A14E" w14:textId="77777777" w:rsidR="00A5416A" w:rsidRDefault="00A5416A">
          <w:pPr>
            <w:rPr>
              <w:rFonts w:ascii="Palatino Linotype" w:hAnsi="Palatino Linotype"/>
              <w:b/>
              <w:sz w:val="22"/>
              <w:szCs w:val="22"/>
              <w:lang w:val="es-ES_tradnl"/>
            </w:rPr>
          </w:pPr>
          <w:r>
            <w:rPr>
              <w:noProof/>
              <w:lang w:eastAsia="es-MX"/>
            </w:rPr>
            <w:drawing>
              <wp:inline distT="0" distB="0" distL="0" distR="0" wp14:anchorId="527B0BCA" wp14:editId="5580323B">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EB9F736" w14:textId="77777777" w:rsidR="00A5416A" w:rsidRDefault="00A5416A">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3F4DD691" w14:textId="1DFC9698" w:rsidR="00A5416A" w:rsidRDefault="00A5416A" w:rsidP="00A5416A">
          <w:pPr>
            <w:jc w:val="both"/>
            <w:rPr>
              <w:rFonts w:ascii="Palatino Linotype" w:hAnsi="Palatino Linotype"/>
              <w:b/>
              <w:sz w:val="22"/>
              <w:szCs w:val="22"/>
              <w:lang w:val="es-ES_tradnl"/>
            </w:rPr>
          </w:pPr>
          <w:r w:rsidRPr="00A5416A">
            <w:rPr>
              <w:rFonts w:ascii="Palatino Linotype" w:hAnsi="Palatino Linotype"/>
              <w:b/>
              <w:bCs/>
              <w:sz w:val="22"/>
              <w:szCs w:val="22"/>
            </w:rPr>
            <w:t>07653/INFOEM/IP/RR/2022</w:t>
          </w:r>
        </w:p>
      </w:tc>
    </w:tr>
    <w:tr w:rsidR="00A5416A" w14:paraId="669321FA" w14:textId="77777777">
      <w:tc>
        <w:tcPr>
          <w:tcW w:w="3259" w:type="dxa"/>
          <w:vMerge/>
        </w:tcPr>
        <w:p w14:paraId="6D05AC28" w14:textId="77777777" w:rsidR="00A5416A" w:rsidRDefault="00A5416A">
          <w:pPr>
            <w:rPr>
              <w:rFonts w:ascii="Palatino Linotype" w:hAnsi="Palatino Linotype"/>
              <w:b/>
              <w:sz w:val="22"/>
              <w:szCs w:val="22"/>
              <w:lang w:val="es-ES_tradnl"/>
            </w:rPr>
          </w:pPr>
        </w:p>
      </w:tc>
      <w:tc>
        <w:tcPr>
          <w:tcW w:w="2551" w:type="dxa"/>
          <w:shd w:val="clear" w:color="auto" w:fill="auto"/>
        </w:tcPr>
        <w:p w14:paraId="0DAA7DBC" w14:textId="77777777" w:rsidR="00A5416A" w:rsidRDefault="00A5416A">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60A64ADE" w14:textId="6F2C2B3E" w:rsidR="00A5416A" w:rsidRDefault="00A5416A" w:rsidP="004C2113">
          <w:pPr>
            <w:jc w:val="both"/>
            <w:rPr>
              <w:rFonts w:ascii="Palatino Linotype" w:hAnsi="Palatino Linotype"/>
              <w:b/>
              <w:sz w:val="22"/>
              <w:szCs w:val="22"/>
              <w:lang w:val="es-ES_tradnl"/>
            </w:rPr>
          </w:pPr>
          <w:r w:rsidRPr="00A5416A">
            <w:rPr>
              <w:rFonts w:ascii="Palatino Linotype" w:hAnsi="Palatino Linotype"/>
              <w:b/>
              <w:sz w:val="22"/>
              <w:szCs w:val="22"/>
              <w:lang w:val="es-ES_tradnl"/>
            </w:rPr>
            <w:t>Ayuntamiento de Ixtapaluca</w:t>
          </w:r>
        </w:p>
      </w:tc>
    </w:tr>
    <w:tr w:rsidR="00A5416A" w14:paraId="1C820DB1" w14:textId="77777777">
      <w:trPr>
        <w:trHeight w:val="228"/>
      </w:trPr>
      <w:tc>
        <w:tcPr>
          <w:tcW w:w="3259" w:type="dxa"/>
          <w:vMerge/>
        </w:tcPr>
        <w:p w14:paraId="358B7346" w14:textId="77777777" w:rsidR="00A5416A" w:rsidRDefault="00A5416A">
          <w:pPr>
            <w:rPr>
              <w:rFonts w:ascii="Palatino Linotype" w:hAnsi="Palatino Linotype"/>
              <w:b/>
              <w:sz w:val="22"/>
              <w:szCs w:val="22"/>
              <w:lang w:val="es-ES_tradnl"/>
            </w:rPr>
          </w:pPr>
        </w:p>
      </w:tc>
      <w:tc>
        <w:tcPr>
          <w:tcW w:w="2551" w:type="dxa"/>
          <w:shd w:val="clear" w:color="auto" w:fill="auto"/>
        </w:tcPr>
        <w:p w14:paraId="41D21D25" w14:textId="77777777" w:rsidR="00A5416A" w:rsidRDefault="00A5416A">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4B4F0AE" w14:textId="0494019E" w:rsidR="00A5416A" w:rsidRDefault="00A5416A">
          <w:pPr>
            <w:jc w:val="both"/>
            <w:rPr>
              <w:rFonts w:ascii="Palatino Linotype" w:hAnsi="Palatino Linotype"/>
              <w:b/>
              <w:sz w:val="22"/>
              <w:szCs w:val="22"/>
              <w:lang w:val="es-ES_tradnl"/>
            </w:rPr>
          </w:pPr>
          <w:r w:rsidRPr="0042463F">
            <w:rPr>
              <w:rFonts w:ascii="Palatino Linotype" w:hAnsi="Palatino Linotype"/>
              <w:b/>
              <w:sz w:val="22"/>
              <w:szCs w:val="22"/>
              <w:lang w:val="es-ES_tradnl"/>
            </w:rPr>
            <w:t>María del Rosario Mejía Ayala</w:t>
          </w:r>
        </w:p>
      </w:tc>
    </w:tr>
  </w:tbl>
  <w:p w14:paraId="445407E8" w14:textId="77777777" w:rsidR="00A5416A" w:rsidRDefault="00A5416A">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D25E" w14:textId="77777777" w:rsidR="00A5416A" w:rsidRDefault="00A5416A">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59264" behindDoc="1" locked="0" layoutInCell="1" allowOverlap="1" wp14:anchorId="3213D6DA" wp14:editId="3E2645BB">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732" w:type="dxa"/>
      <w:tblInd w:w="-1276" w:type="dxa"/>
      <w:tblLook w:val="04A0" w:firstRow="1" w:lastRow="0" w:firstColumn="1" w:lastColumn="0" w:noHBand="0" w:noVBand="1"/>
    </w:tblPr>
    <w:tblGrid>
      <w:gridCol w:w="4251"/>
      <w:gridCol w:w="2552"/>
      <w:gridCol w:w="2929"/>
    </w:tblGrid>
    <w:tr w:rsidR="00A5416A" w14:paraId="1F742D4E" w14:textId="77777777" w:rsidTr="00A51B7F">
      <w:tc>
        <w:tcPr>
          <w:tcW w:w="4251" w:type="dxa"/>
          <w:vMerge w:val="restart"/>
          <w:shd w:val="clear" w:color="auto" w:fill="auto"/>
        </w:tcPr>
        <w:p w14:paraId="104B4E99" w14:textId="77777777" w:rsidR="00A5416A" w:rsidRDefault="00A5416A">
          <w:pPr>
            <w:rPr>
              <w:rFonts w:ascii="Palatino Linotype" w:hAnsi="Palatino Linotype"/>
              <w:b/>
              <w:sz w:val="22"/>
              <w:szCs w:val="22"/>
              <w:lang w:val="es-ES_tradnl"/>
            </w:rPr>
          </w:pPr>
          <w:r>
            <w:rPr>
              <w:noProof/>
              <w:lang w:eastAsia="es-MX"/>
            </w:rPr>
            <w:drawing>
              <wp:inline distT="0" distB="0" distL="0" distR="0" wp14:anchorId="5D4DFD49" wp14:editId="13FAB802">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3412ED05" w14:textId="77777777" w:rsidR="00A5416A" w:rsidRDefault="00A5416A">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29" w:type="dxa"/>
          <w:shd w:val="clear" w:color="auto" w:fill="auto"/>
          <w:vAlign w:val="center"/>
        </w:tcPr>
        <w:p w14:paraId="551B9D73" w14:textId="2F0164D0" w:rsidR="00A5416A" w:rsidRDefault="00A5416A" w:rsidP="006F2D5B">
          <w:pPr>
            <w:jc w:val="both"/>
            <w:rPr>
              <w:rFonts w:ascii="Palatino Linotype" w:hAnsi="Palatino Linotype"/>
              <w:b/>
              <w:sz w:val="22"/>
              <w:szCs w:val="22"/>
              <w:lang w:val="es-ES_tradnl"/>
            </w:rPr>
          </w:pPr>
          <w:r w:rsidRPr="00A5416A">
            <w:rPr>
              <w:rFonts w:ascii="Palatino Linotype" w:hAnsi="Palatino Linotype"/>
              <w:b/>
              <w:bCs/>
              <w:sz w:val="22"/>
              <w:szCs w:val="22"/>
            </w:rPr>
            <w:t>07653/INFOEM/IP/RR/2022</w:t>
          </w:r>
        </w:p>
      </w:tc>
    </w:tr>
    <w:tr w:rsidR="00A5416A" w14:paraId="0C57C404" w14:textId="77777777" w:rsidTr="00A51B7F">
      <w:tc>
        <w:tcPr>
          <w:tcW w:w="4251" w:type="dxa"/>
          <w:vMerge/>
          <w:shd w:val="clear" w:color="auto" w:fill="auto"/>
        </w:tcPr>
        <w:p w14:paraId="46FACBB9" w14:textId="77777777" w:rsidR="00A5416A" w:rsidRDefault="00A5416A">
          <w:pPr>
            <w:rPr>
              <w:rFonts w:ascii="Palatino Linotype" w:hAnsi="Palatino Linotype"/>
              <w:b/>
              <w:sz w:val="22"/>
              <w:szCs w:val="22"/>
              <w:lang w:val="es-ES_tradnl"/>
            </w:rPr>
          </w:pPr>
        </w:p>
      </w:tc>
      <w:tc>
        <w:tcPr>
          <w:tcW w:w="2552" w:type="dxa"/>
          <w:shd w:val="clear" w:color="auto" w:fill="auto"/>
        </w:tcPr>
        <w:p w14:paraId="1E664F80" w14:textId="77777777" w:rsidR="00A5416A" w:rsidRDefault="00A5416A">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2929" w:type="dxa"/>
          <w:shd w:val="clear" w:color="auto" w:fill="auto"/>
          <w:vAlign w:val="center"/>
        </w:tcPr>
        <w:p w14:paraId="5604AC6D" w14:textId="5A223DD5" w:rsidR="00A5416A" w:rsidRDefault="00765BC4" w:rsidP="00A5416A">
          <w:pPr>
            <w:jc w:val="both"/>
            <w:rPr>
              <w:rFonts w:ascii="Palatino Linotype" w:hAnsi="Palatino Linotype"/>
              <w:b/>
              <w:sz w:val="22"/>
              <w:szCs w:val="22"/>
              <w:lang w:val="es-ES_tradnl"/>
            </w:rPr>
          </w:pPr>
          <w:r>
            <w:rPr>
              <w:rFonts w:ascii="Palatino Linotype" w:hAnsi="Palatino Linotype"/>
              <w:b/>
              <w:bCs/>
              <w:sz w:val="22"/>
              <w:szCs w:val="22"/>
            </w:rPr>
            <w:t xml:space="preserve">XXXX </w:t>
          </w:r>
          <w:proofErr w:type="spellStart"/>
          <w:r>
            <w:rPr>
              <w:rFonts w:ascii="Palatino Linotype" w:hAnsi="Palatino Linotype"/>
              <w:b/>
              <w:bCs/>
              <w:sz w:val="22"/>
              <w:szCs w:val="22"/>
            </w:rPr>
            <w:t>XXXX</w:t>
          </w:r>
          <w:proofErr w:type="spellEnd"/>
          <w:r>
            <w:rPr>
              <w:rFonts w:ascii="Palatino Linotype" w:hAnsi="Palatino Linotype"/>
              <w:b/>
              <w:bCs/>
              <w:sz w:val="22"/>
              <w:szCs w:val="22"/>
            </w:rPr>
            <w:t xml:space="preserve"> XXX</w:t>
          </w:r>
        </w:p>
      </w:tc>
    </w:tr>
    <w:tr w:rsidR="00A5416A" w14:paraId="1DF5462B" w14:textId="77777777" w:rsidTr="00A51B7F">
      <w:trPr>
        <w:trHeight w:val="228"/>
      </w:trPr>
      <w:tc>
        <w:tcPr>
          <w:tcW w:w="4251" w:type="dxa"/>
          <w:vMerge/>
          <w:shd w:val="clear" w:color="auto" w:fill="auto"/>
        </w:tcPr>
        <w:p w14:paraId="1E078EF1" w14:textId="77777777" w:rsidR="00A5416A" w:rsidRDefault="00A5416A">
          <w:pPr>
            <w:rPr>
              <w:rFonts w:ascii="Palatino Linotype" w:hAnsi="Palatino Linotype"/>
              <w:b/>
              <w:sz w:val="22"/>
              <w:szCs w:val="22"/>
              <w:lang w:val="es-ES_tradnl"/>
            </w:rPr>
          </w:pPr>
        </w:p>
      </w:tc>
      <w:tc>
        <w:tcPr>
          <w:tcW w:w="2552" w:type="dxa"/>
          <w:shd w:val="clear" w:color="auto" w:fill="auto"/>
        </w:tcPr>
        <w:p w14:paraId="230383F3" w14:textId="77777777" w:rsidR="00A5416A" w:rsidRDefault="00A5416A">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29" w:type="dxa"/>
          <w:shd w:val="clear" w:color="auto" w:fill="auto"/>
          <w:vAlign w:val="center"/>
        </w:tcPr>
        <w:p w14:paraId="58E9D74B" w14:textId="644D8A54" w:rsidR="00A5416A" w:rsidRDefault="00A5416A" w:rsidP="002D6926">
          <w:pPr>
            <w:jc w:val="both"/>
            <w:rPr>
              <w:rFonts w:ascii="Palatino Linotype" w:hAnsi="Palatino Linotype"/>
              <w:b/>
              <w:sz w:val="22"/>
              <w:szCs w:val="22"/>
            </w:rPr>
          </w:pPr>
          <w:r w:rsidRPr="00A5416A">
            <w:rPr>
              <w:rFonts w:ascii="Palatino Linotype" w:hAnsi="Palatino Linotype"/>
              <w:b/>
              <w:sz w:val="22"/>
              <w:szCs w:val="22"/>
            </w:rPr>
            <w:t>Ayuntamiento de Ixtapaluca</w:t>
          </w:r>
        </w:p>
      </w:tc>
    </w:tr>
    <w:tr w:rsidR="00A5416A" w14:paraId="0ACA838E" w14:textId="77777777" w:rsidTr="00A51B7F">
      <w:trPr>
        <w:trHeight w:val="84"/>
      </w:trPr>
      <w:tc>
        <w:tcPr>
          <w:tcW w:w="4251" w:type="dxa"/>
          <w:vMerge/>
          <w:shd w:val="clear" w:color="auto" w:fill="auto"/>
        </w:tcPr>
        <w:p w14:paraId="6591A501" w14:textId="77777777" w:rsidR="00A5416A" w:rsidRDefault="00A5416A">
          <w:pPr>
            <w:rPr>
              <w:rFonts w:ascii="Palatino Linotype" w:hAnsi="Palatino Linotype"/>
              <w:b/>
              <w:sz w:val="22"/>
              <w:szCs w:val="22"/>
              <w:lang w:val="es-ES_tradnl"/>
            </w:rPr>
          </w:pPr>
        </w:p>
      </w:tc>
      <w:tc>
        <w:tcPr>
          <w:tcW w:w="2552" w:type="dxa"/>
          <w:shd w:val="clear" w:color="auto" w:fill="auto"/>
        </w:tcPr>
        <w:p w14:paraId="1F73F8D9" w14:textId="77777777" w:rsidR="00A5416A" w:rsidRDefault="00A5416A">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2929" w:type="dxa"/>
          <w:shd w:val="clear" w:color="auto" w:fill="auto"/>
        </w:tcPr>
        <w:p w14:paraId="3F1E5C5F" w14:textId="79E27FD5" w:rsidR="00A5416A" w:rsidRDefault="00A5416A">
          <w:pPr>
            <w:jc w:val="both"/>
            <w:rPr>
              <w:rFonts w:ascii="Palatino Linotype" w:hAnsi="Palatino Linotype"/>
              <w:b/>
              <w:sz w:val="22"/>
              <w:szCs w:val="22"/>
              <w:lang w:val="es-ES_tradnl"/>
            </w:rPr>
          </w:pPr>
          <w:r>
            <w:rPr>
              <w:rFonts w:ascii="Palatino Linotype" w:hAnsi="Palatino Linotype"/>
              <w:b/>
              <w:sz w:val="22"/>
              <w:szCs w:val="22"/>
              <w:lang w:val="es-ES_tradnl"/>
            </w:rPr>
            <w:t xml:space="preserve">María del Rosario Mejía Ayala </w:t>
          </w:r>
        </w:p>
      </w:tc>
    </w:tr>
  </w:tbl>
  <w:p w14:paraId="1625864D" w14:textId="77777777" w:rsidR="00A5416A" w:rsidRDefault="00A5416A">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9406D35"/>
    <w:multiLevelType w:val="hybridMultilevel"/>
    <w:tmpl w:val="3D96261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2D927D1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317490"/>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2DD1266"/>
    <w:multiLevelType w:val="hybridMultilevel"/>
    <w:tmpl w:val="7D76B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nsid w:val="63F863F1"/>
    <w:multiLevelType w:val="hybridMultilevel"/>
    <w:tmpl w:val="9F8A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1A35AFF"/>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CF028E"/>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F6A4943"/>
    <w:multiLevelType w:val="hybridMultilevel"/>
    <w:tmpl w:val="41F836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7"/>
  </w:num>
  <w:num w:numId="3">
    <w:abstractNumId w:val="5"/>
  </w:num>
  <w:num w:numId="4">
    <w:abstractNumId w:val="0"/>
  </w:num>
  <w:num w:numId="5">
    <w:abstractNumId w:val="8"/>
  </w:num>
  <w:num w:numId="6">
    <w:abstractNumId w:val="20"/>
  </w:num>
  <w:num w:numId="7">
    <w:abstractNumId w:val="12"/>
  </w:num>
  <w:num w:numId="8">
    <w:abstractNumId w:val="1"/>
  </w:num>
  <w:num w:numId="9">
    <w:abstractNumId w:val="11"/>
  </w:num>
  <w:num w:numId="10">
    <w:abstractNumId w:val="13"/>
  </w:num>
  <w:num w:numId="11">
    <w:abstractNumId w:val="18"/>
  </w:num>
  <w:num w:numId="12">
    <w:abstractNumId w:val="15"/>
  </w:num>
  <w:num w:numId="13">
    <w:abstractNumId w:val="3"/>
  </w:num>
  <w:num w:numId="14">
    <w:abstractNumId w:val="2"/>
  </w:num>
  <w:num w:numId="15">
    <w:abstractNumId w:val="14"/>
  </w:num>
  <w:num w:numId="16">
    <w:abstractNumId w:val="24"/>
  </w:num>
  <w:num w:numId="17">
    <w:abstractNumId w:val="23"/>
  </w:num>
  <w:num w:numId="18">
    <w:abstractNumId w:val="17"/>
  </w:num>
  <w:num w:numId="19">
    <w:abstractNumId w:val="19"/>
  </w:num>
  <w:num w:numId="20">
    <w:abstractNumId w:val="22"/>
  </w:num>
  <w:num w:numId="21">
    <w:abstractNumId w:val="4"/>
  </w:num>
  <w:num w:numId="22">
    <w:abstractNumId w:val="9"/>
  </w:num>
  <w:num w:numId="23">
    <w:abstractNumId w:val="25"/>
  </w:num>
  <w:num w:numId="24">
    <w:abstractNumId w:val="16"/>
  </w:num>
  <w:num w:numId="25">
    <w:abstractNumId w:val="6"/>
  </w:num>
  <w:num w:numId="2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44BC"/>
    <w:rsid w:val="00006C8A"/>
    <w:rsid w:val="000100F6"/>
    <w:rsid w:val="000313BF"/>
    <w:rsid w:val="00036969"/>
    <w:rsid w:val="00055DEB"/>
    <w:rsid w:val="00055EF3"/>
    <w:rsid w:val="00076942"/>
    <w:rsid w:val="00081015"/>
    <w:rsid w:val="00093A2D"/>
    <w:rsid w:val="000A7B67"/>
    <w:rsid w:val="000C091A"/>
    <w:rsid w:val="000D0723"/>
    <w:rsid w:val="000E55D7"/>
    <w:rsid w:val="000E63C4"/>
    <w:rsid w:val="00112B0A"/>
    <w:rsid w:val="0013020B"/>
    <w:rsid w:val="0014632C"/>
    <w:rsid w:val="00151E50"/>
    <w:rsid w:val="00162AEA"/>
    <w:rsid w:val="00171E05"/>
    <w:rsid w:val="00175813"/>
    <w:rsid w:val="00191180"/>
    <w:rsid w:val="00193A52"/>
    <w:rsid w:val="001A6FF4"/>
    <w:rsid w:val="001A746D"/>
    <w:rsid w:val="001B030B"/>
    <w:rsid w:val="001C2634"/>
    <w:rsid w:val="001D0230"/>
    <w:rsid w:val="001E0A16"/>
    <w:rsid w:val="001E4B4A"/>
    <w:rsid w:val="001F6495"/>
    <w:rsid w:val="00206DB9"/>
    <w:rsid w:val="002312BA"/>
    <w:rsid w:val="00241094"/>
    <w:rsid w:val="00242DA6"/>
    <w:rsid w:val="00280AF8"/>
    <w:rsid w:val="00286DDB"/>
    <w:rsid w:val="002B4527"/>
    <w:rsid w:val="002B7913"/>
    <w:rsid w:val="002C3A0B"/>
    <w:rsid w:val="002C757D"/>
    <w:rsid w:val="002D6926"/>
    <w:rsid w:val="002D6B2C"/>
    <w:rsid w:val="002E0DC5"/>
    <w:rsid w:val="002E43DF"/>
    <w:rsid w:val="003036F7"/>
    <w:rsid w:val="0034462A"/>
    <w:rsid w:val="00350E91"/>
    <w:rsid w:val="0036657E"/>
    <w:rsid w:val="003725A1"/>
    <w:rsid w:val="00377758"/>
    <w:rsid w:val="00382BAC"/>
    <w:rsid w:val="003911FB"/>
    <w:rsid w:val="003A38E6"/>
    <w:rsid w:val="003A48AF"/>
    <w:rsid w:val="003A6731"/>
    <w:rsid w:val="003B5B03"/>
    <w:rsid w:val="003B795B"/>
    <w:rsid w:val="003D09EA"/>
    <w:rsid w:val="003D0A92"/>
    <w:rsid w:val="003E3235"/>
    <w:rsid w:val="003E4EFC"/>
    <w:rsid w:val="003F047F"/>
    <w:rsid w:val="003F3BD0"/>
    <w:rsid w:val="003F4B8F"/>
    <w:rsid w:val="003F4D15"/>
    <w:rsid w:val="004025A2"/>
    <w:rsid w:val="00414310"/>
    <w:rsid w:val="0042463F"/>
    <w:rsid w:val="004250AF"/>
    <w:rsid w:val="00442AA3"/>
    <w:rsid w:val="00450E86"/>
    <w:rsid w:val="0045111D"/>
    <w:rsid w:val="0045350A"/>
    <w:rsid w:val="00463ACA"/>
    <w:rsid w:val="00464C91"/>
    <w:rsid w:val="00484489"/>
    <w:rsid w:val="00496106"/>
    <w:rsid w:val="004967A0"/>
    <w:rsid w:val="004968C8"/>
    <w:rsid w:val="00497F68"/>
    <w:rsid w:val="004A0A11"/>
    <w:rsid w:val="004B344D"/>
    <w:rsid w:val="004B5798"/>
    <w:rsid w:val="004C2113"/>
    <w:rsid w:val="004C4001"/>
    <w:rsid w:val="004C75E2"/>
    <w:rsid w:val="004E2AB0"/>
    <w:rsid w:val="004E41B2"/>
    <w:rsid w:val="005030D3"/>
    <w:rsid w:val="00515048"/>
    <w:rsid w:val="005206FA"/>
    <w:rsid w:val="00526F88"/>
    <w:rsid w:val="0053016B"/>
    <w:rsid w:val="0053426A"/>
    <w:rsid w:val="00534480"/>
    <w:rsid w:val="0054642C"/>
    <w:rsid w:val="00550416"/>
    <w:rsid w:val="00552D75"/>
    <w:rsid w:val="00553848"/>
    <w:rsid w:val="00563244"/>
    <w:rsid w:val="00574FB9"/>
    <w:rsid w:val="0057552B"/>
    <w:rsid w:val="005964BE"/>
    <w:rsid w:val="005C3C65"/>
    <w:rsid w:val="005C50B4"/>
    <w:rsid w:val="005E321A"/>
    <w:rsid w:val="005F1F47"/>
    <w:rsid w:val="00613931"/>
    <w:rsid w:val="00633514"/>
    <w:rsid w:val="006406C1"/>
    <w:rsid w:val="00642A3F"/>
    <w:rsid w:val="00667954"/>
    <w:rsid w:val="00670E6E"/>
    <w:rsid w:val="00691221"/>
    <w:rsid w:val="006B4562"/>
    <w:rsid w:val="006B6418"/>
    <w:rsid w:val="006F2548"/>
    <w:rsid w:val="006F2D5B"/>
    <w:rsid w:val="006F70F0"/>
    <w:rsid w:val="006F7BEF"/>
    <w:rsid w:val="00732EC8"/>
    <w:rsid w:val="007403E9"/>
    <w:rsid w:val="0075136F"/>
    <w:rsid w:val="0075458F"/>
    <w:rsid w:val="00765427"/>
    <w:rsid w:val="00765BC4"/>
    <w:rsid w:val="00780970"/>
    <w:rsid w:val="00795F38"/>
    <w:rsid w:val="007C0470"/>
    <w:rsid w:val="007C47ED"/>
    <w:rsid w:val="007F21B9"/>
    <w:rsid w:val="007F5234"/>
    <w:rsid w:val="008048B4"/>
    <w:rsid w:val="008054C5"/>
    <w:rsid w:val="008065BC"/>
    <w:rsid w:val="00816688"/>
    <w:rsid w:val="00840FBE"/>
    <w:rsid w:val="008567E2"/>
    <w:rsid w:val="00885757"/>
    <w:rsid w:val="008A4ACF"/>
    <w:rsid w:val="008B4757"/>
    <w:rsid w:val="008B7817"/>
    <w:rsid w:val="008C1B5F"/>
    <w:rsid w:val="008F3853"/>
    <w:rsid w:val="008F3BDF"/>
    <w:rsid w:val="008F62D7"/>
    <w:rsid w:val="00912240"/>
    <w:rsid w:val="00915BC5"/>
    <w:rsid w:val="0093195B"/>
    <w:rsid w:val="0093390E"/>
    <w:rsid w:val="00943AD9"/>
    <w:rsid w:val="009463E1"/>
    <w:rsid w:val="009467E4"/>
    <w:rsid w:val="0096699B"/>
    <w:rsid w:val="009704EC"/>
    <w:rsid w:val="009706DF"/>
    <w:rsid w:val="00984329"/>
    <w:rsid w:val="009A4527"/>
    <w:rsid w:val="009A7C8F"/>
    <w:rsid w:val="009C0B87"/>
    <w:rsid w:val="009D7561"/>
    <w:rsid w:val="009E7700"/>
    <w:rsid w:val="009F7758"/>
    <w:rsid w:val="00A07E68"/>
    <w:rsid w:val="00A143C7"/>
    <w:rsid w:val="00A20561"/>
    <w:rsid w:val="00A303FE"/>
    <w:rsid w:val="00A32B16"/>
    <w:rsid w:val="00A3599E"/>
    <w:rsid w:val="00A414EA"/>
    <w:rsid w:val="00A475D8"/>
    <w:rsid w:val="00A51227"/>
    <w:rsid w:val="00A51B7F"/>
    <w:rsid w:val="00A526CE"/>
    <w:rsid w:val="00A5416A"/>
    <w:rsid w:val="00A57E66"/>
    <w:rsid w:val="00A84BC3"/>
    <w:rsid w:val="00A87961"/>
    <w:rsid w:val="00A94256"/>
    <w:rsid w:val="00AD3D1C"/>
    <w:rsid w:val="00AE3BDE"/>
    <w:rsid w:val="00B17518"/>
    <w:rsid w:val="00B41C9D"/>
    <w:rsid w:val="00B4361E"/>
    <w:rsid w:val="00B45C3B"/>
    <w:rsid w:val="00B52F89"/>
    <w:rsid w:val="00B72872"/>
    <w:rsid w:val="00B73105"/>
    <w:rsid w:val="00B77184"/>
    <w:rsid w:val="00B94E03"/>
    <w:rsid w:val="00BA22BD"/>
    <w:rsid w:val="00BD24AB"/>
    <w:rsid w:val="00BD6BB8"/>
    <w:rsid w:val="00BE02D0"/>
    <w:rsid w:val="00BE21C4"/>
    <w:rsid w:val="00BE56D8"/>
    <w:rsid w:val="00BF4F82"/>
    <w:rsid w:val="00C0315D"/>
    <w:rsid w:val="00C04072"/>
    <w:rsid w:val="00C060A8"/>
    <w:rsid w:val="00C1345F"/>
    <w:rsid w:val="00C16632"/>
    <w:rsid w:val="00C211C5"/>
    <w:rsid w:val="00C27468"/>
    <w:rsid w:val="00C409EF"/>
    <w:rsid w:val="00C60801"/>
    <w:rsid w:val="00C62A1E"/>
    <w:rsid w:val="00C66E23"/>
    <w:rsid w:val="00C80959"/>
    <w:rsid w:val="00C80E4D"/>
    <w:rsid w:val="00C9084A"/>
    <w:rsid w:val="00C96E91"/>
    <w:rsid w:val="00CA0F41"/>
    <w:rsid w:val="00CA218B"/>
    <w:rsid w:val="00CC70B3"/>
    <w:rsid w:val="00CD447B"/>
    <w:rsid w:val="00D0026E"/>
    <w:rsid w:val="00D07BFA"/>
    <w:rsid w:val="00D12A37"/>
    <w:rsid w:val="00D2000B"/>
    <w:rsid w:val="00D24BE3"/>
    <w:rsid w:val="00D24BF4"/>
    <w:rsid w:val="00D42AE6"/>
    <w:rsid w:val="00D622A1"/>
    <w:rsid w:val="00D75668"/>
    <w:rsid w:val="00D90B92"/>
    <w:rsid w:val="00D92237"/>
    <w:rsid w:val="00DB1423"/>
    <w:rsid w:val="00DC24D9"/>
    <w:rsid w:val="00DD1437"/>
    <w:rsid w:val="00DF320E"/>
    <w:rsid w:val="00DF6F53"/>
    <w:rsid w:val="00E00AAA"/>
    <w:rsid w:val="00E0287A"/>
    <w:rsid w:val="00E06C69"/>
    <w:rsid w:val="00E15B92"/>
    <w:rsid w:val="00E20089"/>
    <w:rsid w:val="00E20285"/>
    <w:rsid w:val="00E32EF5"/>
    <w:rsid w:val="00E405D4"/>
    <w:rsid w:val="00E750ED"/>
    <w:rsid w:val="00E84085"/>
    <w:rsid w:val="00E95992"/>
    <w:rsid w:val="00E96A2C"/>
    <w:rsid w:val="00EA786F"/>
    <w:rsid w:val="00EB486B"/>
    <w:rsid w:val="00EC3275"/>
    <w:rsid w:val="00EC634B"/>
    <w:rsid w:val="00EE6002"/>
    <w:rsid w:val="00EF09F9"/>
    <w:rsid w:val="00F0183C"/>
    <w:rsid w:val="00F032A7"/>
    <w:rsid w:val="00F13B57"/>
    <w:rsid w:val="00F33953"/>
    <w:rsid w:val="00F47438"/>
    <w:rsid w:val="00F52421"/>
    <w:rsid w:val="00F6114F"/>
    <w:rsid w:val="00F61DAB"/>
    <w:rsid w:val="00F63ED7"/>
    <w:rsid w:val="00F65AB7"/>
    <w:rsid w:val="00F67357"/>
    <w:rsid w:val="00F81097"/>
    <w:rsid w:val="00F83732"/>
    <w:rsid w:val="00F96888"/>
    <w:rsid w:val="00FA7215"/>
    <w:rsid w:val="00FB4CA0"/>
    <w:rsid w:val="00FB5766"/>
    <w:rsid w:val="00FC014D"/>
    <w:rsid w:val="00FD1BEE"/>
    <w:rsid w:val="00FE46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E9D6"/>
  <w15:chartTrackingRefBased/>
  <w15:docId w15:val="{F8B20850-6842-4F31-9775-AA6BCDB9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780970"/>
    <w:pPr>
      <w:tabs>
        <w:tab w:val="left" w:pos="709"/>
        <w:tab w:val="right" w:leader="dot" w:pos="9111"/>
      </w:tabs>
      <w:jc w:val="both"/>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798">
      <w:bodyDiv w:val="1"/>
      <w:marLeft w:val="0"/>
      <w:marRight w:val="0"/>
      <w:marTop w:val="0"/>
      <w:marBottom w:val="0"/>
      <w:divBdr>
        <w:top w:val="none" w:sz="0" w:space="0" w:color="auto"/>
        <w:left w:val="none" w:sz="0" w:space="0" w:color="auto"/>
        <w:bottom w:val="none" w:sz="0" w:space="0" w:color="auto"/>
        <w:right w:val="none" w:sz="0" w:space="0" w:color="auto"/>
      </w:divBdr>
    </w:div>
    <w:div w:id="113525434">
      <w:bodyDiv w:val="1"/>
      <w:marLeft w:val="0"/>
      <w:marRight w:val="0"/>
      <w:marTop w:val="0"/>
      <w:marBottom w:val="0"/>
      <w:divBdr>
        <w:top w:val="none" w:sz="0" w:space="0" w:color="auto"/>
        <w:left w:val="none" w:sz="0" w:space="0" w:color="auto"/>
        <w:bottom w:val="none" w:sz="0" w:space="0" w:color="auto"/>
        <w:right w:val="none" w:sz="0" w:space="0" w:color="auto"/>
      </w:divBdr>
    </w:div>
    <w:div w:id="126439744">
      <w:bodyDiv w:val="1"/>
      <w:marLeft w:val="0"/>
      <w:marRight w:val="0"/>
      <w:marTop w:val="0"/>
      <w:marBottom w:val="0"/>
      <w:divBdr>
        <w:top w:val="none" w:sz="0" w:space="0" w:color="auto"/>
        <w:left w:val="none" w:sz="0" w:space="0" w:color="auto"/>
        <w:bottom w:val="none" w:sz="0" w:space="0" w:color="auto"/>
        <w:right w:val="none" w:sz="0" w:space="0" w:color="auto"/>
      </w:divBdr>
    </w:div>
    <w:div w:id="143008349">
      <w:bodyDiv w:val="1"/>
      <w:marLeft w:val="0"/>
      <w:marRight w:val="0"/>
      <w:marTop w:val="0"/>
      <w:marBottom w:val="0"/>
      <w:divBdr>
        <w:top w:val="none" w:sz="0" w:space="0" w:color="auto"/>
        <w:left w:val="none" w:sz="0" w:space="0" w:color="auto"/>
        <w:bottom w:val="none" w:sz="0" w:space="0" w:color="auto"/>
        <w:right w:val="none" w:sz="0" w:space="0" w:color="auto"/>
      </w:divBdr>
    </w:div>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288366103">
      <w:bodyDiv w:val="1"/>
      <w:marLeft w:val="0"/>
      <w:marRight w:val="0"/>
      <w:marTop w:val="0"/>
      <w:marBottom w:val="0"/>
      <w:divBdr>
        <w:top w:val="none" w:sz="0" w:space="0" w:color="auto"/>
        <w:left w:val="none" w:sz="0" w:space="0" w:color="auto"/>
        <w:bottom w:val="none" w:sz="0" w:space="0" w:color="auto"/>
        <w:right w:val="none" w:sz="0" w:space="0" w:color="auto"/>
      </w:divBdr>
    </w:div>
    <w:div w:id="322977972">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558781712">
      <w:bodyDiv w:val="1"/>
      <w:marLeft w:val="0"/>
      <w:marRight w:val="0"/>
      <w:marTop w:val="0"/>
      <w:marBottom w:val="0"/>
      <w:divBdr>
        <w:top w:val="none" w:sz="0" w:space="0" w:color="auto"/>
        <w:left w:val="none" w:sz="0" w:space="0" w:color="auto"/>
        <w:bottom w:val="none" w:sz="0" w:space="0" w:color="auto"/>
        <w:right w:val="none" w:sz="0" w:space="0" w:color="auto"/>
      </w:divBdr>
    </w:div>
    <w:div w:id="656153599">
      <w:bodyDiv w:val="1"/>
      <w:marLeft w:val="0"/>
      <w:marRight w:val="0"/>
      <w:marTop w:val="0"/>
      <w:marBottom w:val="0"/>
      <w:divBdr>
        <w:top w:val="none" w:sz="0" w:space="0" w:color="auto"/>
        <w:left w:val="none" w:sz="0" w:space="0" w:color="auto"/>
        <w:bottom w:val="none" w:sz="0" w:space="0" w:color="auto"/>
        <w:right w:val="none" w:sz="0" w:space="0" w:color="auto"/>
      </w:divBdr>
    </w:div>
    <w:div w:id="778649946">
      <w:bodyDiv w:val="1"/>
      <w:marLeft w:val="0"/>
      <w:marRight w:val="0"/>
      <w:marTop w:val="0"/>
      <w:marBottom w:val="0"/>
      <w:divBdr>
        <w:top w:val="none" w:sz="0" w:space="0" w:color="auto"/>
        <w:left w:val="none" w:sz="0" w:space="0" w:color="auto"/>
        <w:bottom w:val="none" w:sz="0" w:space="0" w:color="auto"/>
        <w:right w:val="none" w:sz="0" w:space="0" w:color="auto"/>
      </w:divBdr>
    </w:div>
    <w:div w:id="1247837284">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1546406132">
      <w:bodyDiv w:val="1"/>
      <w:marLeft w:val="0"/>
      <w:marRight w:val="0"/>
      <w:marTop w:val="0"/>
      <w:marBottom w:val="0"/>
      <w:divBdr>
        <w:top w:val="none" w:sz="0" w:space="0" w:color="auto"/>
        <w:left w:val="none" w:sz="0" w:space="0" w:color="auto"/>
        <w:bottom w:val="none" w:sz="0" w:space="0" w:color="auto"/>
        <w:right w:val="none" w:sz="0" w:space="0" w:color="auto"/>
      </w:divBdr>
    </w:div>
    <w:div w:id="1956212641">
      <w:bodyDiv w:val="1"/>
      <w:marLeft w:val="0"/>
      <w:marRight w:val="0"/>
      <w:marTop w:val="0"/>
      <w:marBottom w:val="0"/>
      <w:divBdr>
        <w:top w:val="none" w:sz="0" w:space="0" w:color="auto"/>
        <w:left w:val="none" w:sz="0" w:space="0" w:color="auto"/>
        <w:bottom w:val="none" w:sz="0" w:space="0" w:color="auto"/>
        <w:right w:val="none" w:sz="0" w:space="0" w:color="auto"/>
      </w:divBdr>
    </w:div>
    <w:div w:id="1966228322">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 w:id="2088652128">
      <w:bodyDiv w:val="1"/>
      <w:marLeft w:val="0"/>
      <w:marRight w:val="0"/>
      <w:marTop w:val="0"/>
      <w:marBottom w:val="0"/>
      <w:divBdr>
        <w:top w:val="none" w:sz="0" w:space="0" w:color="auto"/>
        <w:left w:val="none" w:sz="0" w:space="0" w:color="auto"/>
        <w:bottom w:val="none" w:sz="0" w:space="0" w:color="auto"/>
        <w:right w:val="none" w:sz="0" w:space="0" w:color="auto"/>
      </w:divBdr>
    </w:div>
    <w:div w:id="21442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007CE-8AC2-4E9D-BB4E-5387F926A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63</Pages>
  <Words>12484</Words>
  <Characters>68665</Characters>
  <Application>Microsoft Office Word</Application>
  <DocSecurity>0</DocSecurity>
  <Lines>572</Lines>
  <Paragraphs>161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80988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8</cp:revision>
  <cp:lastPrinted>2022-05-18T18:35:00Z</cp:lastPrinted>
  <dcterms:created xsi:type="dcterms:W3CDTF">2022-07-07T18:06:00Z</dcterms:created>
  <dcterms:modified xsi:type="dcterms:W3CDTF">2022-08-12T18:53:00Z</dcterms:modified>
</cp:coreProperties>
</file>