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11A9DFA6"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w:t>
      </w:r>
      <w:bookmarkStart w:id="0" w:name="_GoBack"/>
      <w:bookmarkEnd w:id="0"/>
      <w:r w:rsidRPr="005860CB">
        <w:rPr>
          <w:rFonts w:ascii="Palatino Linotype" w:eastAsia="Times New Roman" w:hAnsi="Palatino Linotype" w:cs="Arial"/>
          <w:color w:val="000000"/>
          <w:sz w:val="24"/>
          <w:szCs w:val="24"/>
          <w:lang w:eastAsia="es-MX"/>
        </w:rPr>
        <w:t xml:space="preserve">y Protección de Datos Personales del Estado de México y Municipios, con domicilio en Metepec, Estado de México, a </w:t>
      </w:r>
      <w:r w:rsidR="009237DE">
        <w:rPr>
          <w:rFonts w:ascii="Palatino Linotype" w:eastAsia="Times New Roman" w:hAnsi="Palatino Linotype" w:cs="Arial"/>
          <w:color w:val="000000"/>
          <w:sz w:val="24"/>
          <w:szCs w:val="24"/>
          <w:lang w:eastAsia="es-MX"/>
        </w:rPr>
        <w:t xml:space="preserve">ocho de junio de dos mil veintidós. </w:t>
      </w:r>
      <w:r w:rsidR="00711390">
        <w:rPr>
          <w:rFonts w:ascii="Palatino Linotype" w:eastAsia="Times New Roman" w:hAnsi="Palatino Linotype" w:cs="Arial"/>
          <w:color w:val="000000"/>
          <w:sz w:val="24"/>
          <w:szCs w:val="24"/>
          <w:lang w:eastAsia="es-MX"/>
        </w:rPr>
        <w:t xml:space="preserve"> </w:t>
      </w:r>
    </w:p>
    <w:p w14:paraId="6BD77485" w14:textId="26712A40" w:rsidR="00206AF1" w:rsidRPr="00206AF1" w:rsidRDefault="00B433C9" w:rsidP="00B433C9">
      <w:pPr>
        <w:tabs>
          <w:tab w:val="left" w:pos="1701"/>
        </w:tabs>
        <w:spacing w:before="240" w:line="360" w:lineRule="auto"/>
        <w:jc w:val="both"/>
        <w:rPr>
          <w:rFonts w:ascii="Palatino Linotype" w:hAnsi="Palatino Linotype" w:cs="Arial"/>
          <w:bCs/>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711390">
        <w:rPr>
          <w:rFonts w:ascii="Palatino Linotype" w:hAnsi="Palatino Linotype" w:cs="Arial"/>
          <w:b/>
          <w:bCs/>
          <w:sz w:val="24"/>
        </w:rPr>
        <w:t>0</w:t>
      </w:r>
      <w:r w:rsidR="009237DE">
        <w:rPr>
          <w:rFonts w:ascii="Palatino Linotype" w:hAnsi="Palatino Linotype" w:cs="Arial"/>
          <w:b/>
          <w:bCs/>
          <w:sz w:val="24"/>
        </w:rPr>
        <w:t>4570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3838B4">
        <w:rPr>
          <w:rFonts w:ascii="Palatino Linotype" w:hAnsi="Palatino Linotype" w:cs="Arial"/>
          <w:sz w:val="24"/>
        </w:rPr>
        <w:t xml:space="preserve">interpuesto por </w:t>
      </w:r>
      <w:r w:rsidR="00A339E6">
        <w:rPr>
          <w:rFonts w:ascii="Palatino Linotype" w:hAnsi="Palatino Linotype" w:cs="Arial"/>
          <w:sz w:val="24"/>
        </w:rPr>
        <w:t xml:space="preserve">un particular que no señaló nombre, en lo sucesivo </w:t>
      </w:r>
      <w:r w:rsidR="00A339E6">
        <w:rPr>
          <w:rFonts w:ascii="Palatino Linotype" w:hAnsi="Palatino Linotype" w:cs="Arial"/>
          <w:b/>
          <w:sz w:val="24"/>
        </w:rPr>
        <w:t xml:space="preserve">El Recurrente, </w:t>
      </w:r>
      <w:r w:rsidR="00A339E6">
        <w:rPr>
          <w:rFonts w:ascii="Palatino Linotype" w:hAnsi="Palatino Linotype" w:cs="Arial"/>
          <w:sz w:val="24"/>
        </w:rPr>
        <w:t xml:space="preserve">en contra de la respuesta del </w:t>
      </w:r>
      <w:r w:rsidR="00711390">
        <w:rPr>
          <w:rFonts w:ascii="Palatino Linotype" w:hAnsi="Palatino Linotype" w:cs="Arial"/>
          <w:b/>
          <w:sz w:val="24"/>
        </w:rPr>
        <w:t xml:space="preserve">Ayuntamiento de </w:t>
      </w:r>
      <w:r w:rsidR="009237DE">
        <w:rPr>
          <w:rFonts w:ascii="Palatino Linotype" w:hAnsi="Palatino Linotype" w:cs="Arial"/>
          <w:b/>
          <w:sz w:val="24"/>
        </w:rPr>
        <w:t>Chicoloapan</w:t>
      </w:r>
      <w:r w:rsidR="00206AF1">
        <w:rPr>
          <w:rFonts w:ascii="Palatino Linotype" w:hAnsi="Palatino Linotype" w:cs="Arial"/>
          <w:b/>
          <w:sz w:val="24"/>
        </w:rPr>
        <w:t xml:space="preserve">, </w:t>
      </w:r>
      <w:r w:rsidR="00206AF1">
        <w:rPr>
          <w:rFonts w:ascii="Palatino Linotype" w:hAnsi="Palatino Linotype" w:cs="Arial"/>
          <w:bCs/>
          <w:sz w:val="24"/>
        </w:rPr>
        <w:t xml:space="preserve">en lo subsecuente </w:t>
      </w:r>
      <w:r w:rsidR="00206AF1">
        <w:rPr>
          <w:rFonts w:ascii="Palatino Linotype" w:hAnsi="Palatino Linotype" w:cs="Arial"/>
          <w:b/>
          <w:sz w:val="24"/>
        </w:rPr>
        <w:t xml:space="preserve">El Sujeto Obligado, </w:t>
      </w:r>
      <w:r w:rsidR="00206AF1">
        <w:rPr>
          <w:rFonts w:ascii="Palatino Linotype" w:hAnsi="Palatino Linotype" w:cs="Arial"/>
          <w:bCs/>
          <w:sz w:val="24"/>
        </w:rPr>
        <w:t xml:space="preserve">se procede a dictar la presente resolución. </w:t>
      </w:r>
    </w:p>
    <w:p w14:paraId="1DC6FD47" w14:textId="77777777" w:rsidR="00206AF1" w:rsidRDefault="00206AF1" w:rsidP="00B433C9">
      <w:pPr>
        <w:tabs>
          <w:tab w:val="left" w:pos="1701"/>
        </w:tabs>
        <w:spacing w:before="240" w:line="360" w:lineRule="auto"/>
        <w:jc w:val="both"/>
        <w:rPr>
          <w:rFonts w:ascii="Palatino Linotype" w:hAnsi="Palatino Linotype" w:cs="Arial"/>
          <w:b/>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E6EB137" w14:textId="0809AB05" w:rsidR="009237DE"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237DE">
        <w:rPr>
          <w:rFonts w:ascii="Palatino Linotype" w:hAnsi="Palatino Linotype" w:cs="Arial"/>
          <w:sz w:val="24"/>
        </w:rPr>
        <w:t xml:space="preserve">quince de marzo de dos mil veintidós, </w:t>
      </w:r>
      <w:r w:rsidR="009237DE">
        <w:rPr>
          <w:rFonts w:ascii="Palatino Linotype" w:hAnsi="Palatino Linotype" w:cs="Arial"/>
          <w:b/>
          <w:sz w:val="24"/>
        </w:rPr>
        <w:t xml:space="preserve">El Recurrente, </w:t>
      </w:r>
      <w:r w:rsidR="009237DE">
        <w:rPr>
          <w:rFonts w:ascii="Palatino Linotype" w:hAnsi="Palatino Linotype" w:cs="Arial"/>
          <w:sz w:val="24"/>
        </w:rPr>
        <w:t xml:space="preserve">presentó a través del Sistema de Acceso a la Información Mexiquense </w:t>
      </w:r>
      <w:r w:rsidR="009237DE">
        <w:rPr>
          <w:rFonts w:ascii="Palatino Linotype" w:hAnsi="Palatino Linotype" w:cs="Arial"/>
          <w:b/>
          <w:sz w:val="24"/>
        </w:rPr>
        <w:t xml:space="preserve">(SAIMEX) </w:t>
      </w:r>
      <w:r w:rsidR="009237DE">
        <w:rPr>
          <w:rFonts w:ascii="Palatino Linotype" w:hAnsi="Palatino Linotype" w:cs="Arial"/>
          <w:sz w:val="24"/>
        </w:rPr>
        <w:t xml:space="preserve">ante </w:t>
      </w:r>
      <w:r w:rsidR="009237DE">
        <w:rPr>
          <w:rFonts w:ascii="Palatino Linotype" w:hAnsi="Palatino Linotype" w:cs="Arial"/>
          <w:b/>
          <w:sz w:val="24"/>
        </w:rPr>
        <w:t>El Sujeto Obligado</w:t>
      </w:r>
      <w:r w:rsidR="009237DE">
        <w:rPr>
          <w:rFonts w:ascii="Palatino Linotype" w:hAnsi="Palatino Linotype" w:cs="Arial"/>
          <w:sz w:val="24"/>
        </w:rPr>
        <w:t xml:space="preserve">, solicitud de acceso a la información pública, registrada bajo el número de expediente </w:t>
      </w:r>
      <w:r w:rsidR="009237DE">
        <w:rPr>
          <w:rFonts w:ascii="Palatino Linotype" w:hAnsi="Palatino Linotype" w:cs="Arial"/>
          <w:b/>
          <w:sz w:val="24"/>
        </w:rPr>
        <w:t xml:space="preserve">00109/CHICOLOA/IP/2022, </w:t>
      </w:r>
      <w:r w:rsidR="009237DE">
        <w:rPr>
          <w:rFonts w:ascii="Palatino Linotype" w:hAnsi="Palatino Linotype" w:cs="Arial"/>
          <w:sz w:val="24"/>
        </w:rPr>
        <w:t xml:space="preserve">mediante la cual solicitó información en el tenor siguiente: </w:t>
      </w:r>
    </w:p>
    <w:p w14:paraId="5DB87266" w14:textId="6465B6AA" w:rsidR="009237DE" w:rsidRPr="009237DE" w:rsidRDefault="009237DE" w:rsidP="009237DE">
      <w:pPr>
        <w:pStyle w:val="Citas"/>
        <w:rPr>
          <w:b/>
          <w:sz w:val="24"/>
        </w:rPr>
      </w:pPr>
      <w:r>
        <w:t xml:space="preserve">“Tomando como referencia la imagen insertada, en el municipio de Texcoco, particularmente el área de catastro si puede asignar una nueva clave catastral a una fracción de predio baldío tal y </w:t>
      </w:r>
      <w:proofErr w:type="spellStart"/>
      <w:r>
        <w:t>y</w:t>
      </w:r>
      <w:proofErr w:type="spellEnd"/>
      <w:r>
        <w:t xml:space="preserve"> como se aprecia en las respuestas fundadas y motivadas emitidas por el dicho municipio de Texcoco a los folios de información </w:t>
      </w:r>
      <w:r>
        <w:lastRenderedPageBreak/>
        <w:t xml:space="preserve">00296/TEXCOCO/IP/202 y 00040/TEXCOCO/IP/2022, no omitiendo señalar que, el fundamento invocado por dicho municipio es aplicable a todos los municipios que conforman el Estado de México; en razón de ello al área de catastro del municipio de Chicoloapan: </w:t>
      </w:r>
      <w:r w:rsidRPr="00810799">
        <w:rPr>
          <w:b/>
          <w:u w:val="single"/>
        </w:rPr>
        <w:t xml:space="preserve">1. Tomando como referencia la imagen insertada, respecto de un predio baldío con propia clave catastral, solicito los requisitos y costos para la asignación de una nueva clave catastral </w:t>
      </w:r>
      <w:proofErr w:type="spellStart"/>
      <w:r w:rsidRPr="00810799">
        <w:rPr>
          <w:b/>
          <w:u w:val="single"/>
        </w:rPr>
        <w:t>unicamente</w:t>
      </w:r>
      <w:proofErr w:type="spellEnd"/>
      <w:r w:rsidRPr="00810799">
        <w:rPr>
          <w:b/>
          <w:u w:val="single"/>
        </w:rPr>
        <w:t xml:space="preserve"> a una fracción de predio adquirido derivado de una compraventa. 2. Caso contrario que el área de catastro indique lo contrario al numeral que antecede, requiero el fundamento legal y administrativo para tal efecto.”</w:t>
      </w:r>
      <w:r>
        <w:t xml:space="preserve"> </w:t>
      </w:r>
      <w:r>
        <w:rPr>
          <w:b/>
        </w:rPr>
        <w:t>(Sic)</w:t>
      </w:r>
    </w:p>
    <w:p w14:paraId="013FCDAC" w14:textId="5FEC8F3B" w:rsidR="009237DE" w:rsidRPr="009237DE" w:rsidRDefault="009237DE" w:rsidP="00B433C9">
      <w:pPr>
        <w:spacing w:before="240" w:line="360" w:lineRule="auto"/>
        <w:jc w:val="both"/>
        <w:rPr>
          <w:rFonts w:ascii="Palatino Linotype" w:hAnsi="Palatino Linotype" w:cs="Arial"/>
          <w:sz w:val="24"/>
        </w:rPr>
      </w:pPr>
      <w:r>
        <w:rPr>
          <w:rFonts w:ascii="Palatino Linotype" w:hAnsi="Palatino Linotype" w:cs="Arial"/>
          <w:sz w:val="24"/>
        </w:rPr>
        <w:t xml:space="preserve">A mayor abundamiento, se advierte que el particular adjuntó los documentos electrónicos </w:t>
      </w:r>
      <w:r>
        <w:rPr>
          <w:rFonts w:ascii="Palatino Linotype" w:hAnsi="Palatino Linotype" w:cs="Arial"/>
          <w:b/>
          <w:sz w:val="24"/>
        </w:rPr>
        <w:t xml:space="preserve">“Anexo 1.pdf”, “Anexo 2.pdf” </w:t>
      </w:r>
      <w:r>
        <w:rPr>
          <w:rFonts w:ascii="Palatino Linotype" w:hAnsi="Palatino Linotype" w:cs="Arial"/>
          <w:sz w:val="24"/>
        </w:rPr>
        <w:t xml:space="preserve">y </w:t>
      </w:r>
      <w:r>
        <w:rPr>
          <w:rFonts w:ascii="Palatino Linotype" w:hAnsi="Palatino Linotype" w:cs="Arial"/>
          <w:b/>
          <w:sz w:val="24"/>
        </w:rPr>
        <w:t xml:space="preserve">“Anexo 3.png” </w:t>
      </w:r>
      <w:r>
        <w:rPr>
          <w:rFonts w:ascii="Palatino Linotype" w:hAnsi="Palatino Linotype" w:cs="Arial"/>
          <w:sz w:val="24"/>
        </w:rPr>
        <w:t xml:space="preserve">cuyo contenido será materia de análisis en el considerando respectivo. </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485D56E7" w14:textId="77777777" w:rsidR="007008AB" w:rsidRDefault="007008AB" w:rsidP="00B433C9">
      <w:pPr>
        <w:spacing w:before="240" w:line="360" w:lineRule="auto"/>
        <w:jc w:val="both"/>
        <w:rPr>
          <w:rFonts w:ascii="Palatino Linotype" w:hAnsi="Palatino Linotype" w:cs="Arial"/>
          <w:sz w:val="24"/>
        </w:rPr>
      </w:pPr>
    </w:p>
    <w:p w14:paraId="2745D23E" w14:textId="225D67D1" w:rsidR="00B433C9" w:rsidRDefault="00711390"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FDBB35C" w14:textId="08DFDA29" w:rsidR="007008AB"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11390">
        <w:rPr>
          <w:rFonts w:ascii="Palatino Linotype" w:hAnsi="Palatino Linotype" w:cs="Arial"/>
          <w:sz w:val="24"/>
          <w:szCs w:val="24"/>
        </w:rPr>
        <w:t xml:space="preserve"> </w:t>
      </w:r>
      <w:r w:rsidR="007008AB">
        <w:rPr>
          <w:rFonts w:ascii="Palatino Linotype" w:hAnsi="Palatino Linotype" w:cs="Arial"/>
          <w:sz w:val="24"/>
          <w:szCs w:val="24"/>
        </w:rPr>
        <w:t xml:space="preserve">veintitrés de marzo de los corrientes, </w:t>
      </w:r>
      <w:r w:rsidR="007008AB">
        <w:rPr>
          <w:rFonts w:ascii="Palatino Linotype" w:hAnsi="Palatino Linotype" w:cs="Arial"/>
          <w:b/>
          <w:sz w:val="24"/>
          <w:szCs w:val="24"/>
        </w:rPr>
        <w:t xml:space="preserve">El Sujeto Obligado </w:t>
      </w:r>
      <w:r w:rsidR="007008AB">
        <w:rPr>
          <w:rFonts w:ascii="Palatino Linotype" w:hAnsi="Palatino Linotype" w:cs="Arial"/>
          <w:sz w:val="24"/>
          <w:szCs w:val="24"/>
        </w:rPr>
        <w:t xml:space="preserve">dio respuesta a la solicitud de información en los siguientes términos: </w:t>
      </w:r>
    </w:p>
    <w:p w14:paraId="344EC18B" w14:textId="3A3FA4C1" w:rsidR="007008AB" w:rsidRDefault="007008AB" w:rsidP="007008AB">
      <w:pPr>
        <w:pStyle w:val="Citas"/>
      </w:pPr>
      <w:r>
        <w:t>“SE ANEXA DOCUMENTO DE RESPUESTA EN FORMATO PDF”</w:t>
      </w:r>
    </w:p>
    <w:p w14:paraId="36A04CD7" w14:textId="6F0126C5" w:rsidR="007008AB" w:rsidRPr="007008AB" w:rsidRDefault="007008AB" w:rsidP="007008AB">
      <w:pPr>
        <w:pStyle w:val="Citas"/>
        <w:tabs>
          <w:tab w:val="left" w:pos="7938"/>
        </w:tabs>
        <w:ind w:left="0" w:right="0"/>
        <w:rPr>
          <w:i w:val="0"/>
          <w:sz w:val="24"/>
          <w:szCs w:val="24"/>
        </w:rPr>
      </w:pPr>
      <w:r>
        <w:rPr>
          <w:i w:val="0"/>
          <w:sz w:val="24"/>
          <w:szCs w:val="24"/>
        </w:rPr>
        <w:lastRenderedPageBreak/>
        <w:t xml:space="preserve">De manera complementaria, </w:t>
      </w:r>
      <w:r>
        <w:rPr>
          <w:b/>
          <w:i w:val="0"/>
          <w:sz w:val="24"/>
          <w:szCs w:val="24"/>
        </w:rPr>
        <w:t xml:space="preserve">El Sujeto Obligado </w:t>
      </w:r>
      <w:r>
        <w:rPr>
          <w:i w:val="0"/>
          <w:sz w:val="24"/>
          <w:szCs w:val="24"/>
        </w:rPr>
        <w:t xml:space="preserve">remitió el documento electrónico </w:t>
      </w:r>
      <w:r>
        <w:rPr>
          <w:b/>
          <w:i w:val="0"/>
          <w:sz w:val="24"/>
          <w:szCs w:val="24"/>
        </w:rPr>
        <w:t xml:space="preserve">“BRWFC017C85EDA8_043185.pdf”, </w:t>
      </w:r>
      <w:r>
        <w:rPr>
          <w:i w:val="0"/>
          <w:sz w:val="24"/>
          <w:szCs w:val="24"/>
        </w:rPr>
        <w:t xml:space="preserve">cuyo contenido será abordado en el apartado estimado conducente. </w:t>
      </w:r>
    </w:p>
    <w:p w14:paraId="0EC116D0" w14:textId="77777777" w:rsidR="007008AB" w:rsidRPr="007008AB" w:rsidRDefault="007008AB" w:rsidP="00B433C9">
      <w:pPr>
        <w:spacing w:before="240" w:line="360" w:lineRule="auto"/>
        <w:jc w:val="both"/>
        <w:rPr>
          <w:rFonts w:ascii="Palatino Linotype" w:hAnsi="Palatino Linotype" w:cs="Arial"/>
          <w:sz w:val="24"/>
          <w:szCs w:val="24"/>
        </w:rPr>
      </w:pPr>
    </w:p>
    <w:p w14:paraId="259B6E09" w14:textId="18769B4A" w:rsidR="00B433C9" w:rsidRDefault="00711390"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1A394E00" w14:textId="0E05F41C" w:rsidR="007008AB" w:rsidRPr="007008AB"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7008AB">
        <w:rPr>
          <w:rFonts w:ascii="Palatino Linotype" w:hAnsi="Palatino Linotype" w:cs="Arial"/>
          <w:sz w:val="24"/>
          <w:szCs w:val="24"/>
        </w:rPr>
        <w:t xml:space="preserve">veinticuatro de marzo del presente, el cual fue registrado en el sistema electrónico con el expediente </w:t>
      </w:r>
      <w:r w:rsidR="007008AB">
        <w:rPr>
          <w:rFonts w:ascii="Palatino Linotype" w:hAnsi="Palatino Linotype" w:cs="Arial"/>
          <w:b/>
          <w:sz w:val="24"/>
          <w:szCs w:val="24"/>
        </w:rPr>
        <w:t xml:space="preserve">04570/INFOEM/IP/RR/2022, </w:t>
      </w:r>
      <w:r w:rsidR="007008AB">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7D61BF6E" w:rsidR="00B433C9" w:rsidRPr="00712E3A" w:rsidRDefault="00B433C9" w:rsidP="005C57BA">
      <w:pPr>
        <w:pStyle w:val="Citas"/>
        <w:tabs>
          <w:tab w:val="left" w:pos="3750"/>
        </w:tabs>
        <w:rPr>
          <w:b/>
        </w:rPr>
      </w:pPr>
      <w:r w:rsidRPr="005F36AE">
        <w:t>“</w:t>
      </w:r>
      <w:r w:rsidR="005F36AE" w:rsidRPr="005F36AE">
        <w:t xml:space="preserve">Derivado de la respuesta emitida mediante el oficio número CHIC/PM/UT/0213/2022, de fecha 23 de marzo de 2022, signada por el titular de la unidad de transparencia del municipio de Chicoloapan, a través de la cual dan contestación al folio del requerimiento de información pública 00109/CHICOLOA/IP/2022, se interpone recurso de revisión en contra de dicha respuesta por los motivos siguientes: 1.- La respuesta emitida por el sujeto obligado no corresponde con lo solicitado y no da atención concretamente a los puntos requeridos en la solicitud de información, es decir, el supuesto trámite al que hace referencia el sujeto obligado más el fundamento invocado no da atención concretamente al requerimiento de información máxime a que, no motiva dicha respuesta. 2.- El sujeto obligado señala que el suscrito “… deberá presentarse a la Jefatura de </w:t>
      </w:r>
      <w:proofErr w:type="gramStart"/>
      <w:r w:rsidR="005F36AE" w:rsidRPr="005F36AE">
        <w:t>Catastro …</w:t>
      </w:r>
      <w:proofErr w:type="gramEnd"/>
      <w:r w:rsidR="005F36AE" w:rsidRPr="005F36AE">
        <w:t xml:space="preserve"> para obtener la información solicitada …” (Sic.), al respecto, la modalidad de entrega de la información fue a través del sistema SAIMEX, por lo </w:t>
      </w:r>
      <w:r w:rsidR="005F36AE" w:rsidRPr="005F36AE">
        <w:lastRenderedPageBreak/>
        <w:t>que, el cambio de modalidad de entrega por parte del sujeto obligado responsable únicamente dilata y obstruye el derecho humano al acceso a la información pública.</w:t>
      </w:r>
      <w:r w:rsidRPr="005F36AE">
        <w:t>”</w:t>
      </w:r>
      <w:r w:rsidRPr="003838B4">
        <w:t xml:space="preserve"> </w:t>
      </w:r>
      <w:r w:rsidR="005F36AE">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7AC3A6DC" w:rsidR="00B433C9" w:rsidRPr="00712E3A" w:rsidRDefault="00B433C9" w:rsidP="005F36AE">
      <w:pPr>
        <w:pStyle w:val="Citas"/>
      </w:pPr>
      <w:r w:rsidRPr="00DF17F2">
        <w:t>“</w:t>
      </w:r>
      <w:r w:rsidR="005F36AE" w:rsidRPr="005F36AE">
        <w:rPr>
          <w:lang w:eastAsia="es-MX"/>
        </w:rPr>
        <w:t>La entrega de la información no es concretamente clara en cuanto a su contenido es decir, no atiende concretamente los puntos requeridos.</w:t>
      </w:r>
      <w:r w:rsidRPr="00DF17F2">
        <w:t>”</w:t>
      </w:r>
      <w:r w:rsidRPr="00711390">
        <w:t xml:space="preserve"> </w:t>
      </w:r>
      <w:r w:rsidR="005F36AE">
        <w:rPr>
          <w:b/>
        </w:rPr>
        <w:t>(Sic)</w:t>
      </w:r>
    </w:p>
    <w:p w14:paraId="34675EE2" w14:textId="77777777" w:rsidR="003838B4" w:rsidRDefault="003838B4" w:rsidP="00B433C9">
      <w:pPr>
        <w:spacing w:line="360" w:lineRule="auto"/>
        <w:ind w:left="851" w:right="851"/>
        <w:jc w:val="both"/>
        <w:rPr>
          <w:rFonts w:ascii="Palatino Linotype" w:hAnsi="Palatino Linotype" w:cs="Arial"/>
          <w:i/>
        </w:rPr>
      </w:pPr>
    </w:p>
    <w:p w14:paraId="454F7370" w14:textId="0AC66C8D" w:rsidR="00B433C9" w:rsidRDefault="00711390"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549129C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0112B7">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5F36AE">
        <w:rPr>
          <w:rFonts w:ascii="Palatino Linotype" w:hAnsi="Palatino Linotype" w:cs="Arial"/>
          <w:sz w:val="24"/>
          <w:szCs w:val="24"/>
        </w:rPr>
        <w:t xml:space="preserve">veintinueve de marzo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3786C741" w:rsidR="00B433C9" w:rsidRDefault="00711390"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381CEB03" w14:textId="4B7825E0" w:rsidR="00193C4E" w:rsidRPr="00193C4E" w:rsidRDefault="00193C4E" w:rsidP="00193C4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b/>
          <w:sz w:val="24"/>
          <w:szCs w:val="24"/>
        </w:rPr>
        <w:t xml:space="preserve">uno de abril, </w:t>
      </w:r>
      <w:r>
        <w:rPr>
          <w:rFonts w:ascii="Palatino Linotype" w:hAnsi="Palatino Linotype" w:cs="Arial"/>
          <w:sz w:val="24"/>
          <w:szCs w:val="24"/>
        </w:rPr>
        <w:t xml:space="preserve">mismo que fue puesto a la vista el </w:t>
      </w:r>
      <w:r>
        <w:rPr>
          <w:rFonts w:ascii="Palatino Linotype" w:hAnsi="Palatino Linotype" w:cs="Arial"/>
          <w:b/>
          <w:sz w:val="24"/>
          <w:szCs w:val="24"/>
        </w:rPr>
        <w:t xml:space="preserve">diez de mayo de dos mil veintidós. </w:t>
      </w:r>
      <w:r>
        <w:rPr>
          <w:rFonts w:ascii="Palatino Linotype" w:hAnsi="Palatino Linotype" w:cs="Arial"/>
          <w:sz w:val="24"/>
          <w:szCs w:val="24"/>
        </w:rPr>
        <w:t xml:space="preserve">En contraste, </w:t>
      </w:r>
      <w:r>
        <w:rPr>
          <w:rFonts w:ascii="Palatino Linotype" w:hAnsi="Palatino Linotype" w:cs="Arial"/>
          <w:b/>
          <w:sz w:val="24"/>
          <w:szCs w:val="24"/>
        </w:rPr>
        <w:t xml:space="preserve">El Recurrente </w:t>
      </w:r>
      <w:r>
        <w:rPr>
          <w:rFonts w:ascii="Palatino Linotype" w:hAnsi="Palatino Linotype" w:cs="Arial"/>
          <w:sz w:val="24"/>
          <w:szCs w:val="24"/>
        </w:rPr>
        <w:t xml:space="preserve">rindió las manifestaciones estimadas pertinentes en fecha </w:t>
      </w:r>
      <w:r w:rsidRPr="00810799">
        <w:rPr>
          <w:rFonts w:ascii="Palatino Linotype" w:hAnsi="Palatino Linotype" w:cs="Arial"/>
          <w:b/>
          <w:sz w:val="24"/>
          <w:szCs w:val="24"/>
        </w:rPr>
        <w:t>trece de mayo del presente.</w:t>
      </w:r>
      <w:r>
        <w:rPr>
          <w:rFonts w:ascii="Palatino Linotype" w:hAnsi="Palatino Linotype" w:cs="Arial"/>
          <w:sz w:val="24"/>
          <w:szCs w:val="24"/>
        </w:rPr>
        <w:t xml:space="preserve"> </w:t>
      </w:r>
    </w:p>
    <w:p w14:paraId="4870AEC7" w14:textId="62F8E8C0" w:rsidR="00193C4E" w:rsidRDefault="00193C4E" w:rsidP="00193C4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Pr>
          <w:rFonts w:ascii="Palatino Linotype" w:hAnsi="Palatino Linotype" w:cs="Arial"/>
          <w:b/>
          <w:sz w:val="24"/>
          <w:szCs w:val="24"/>
        </w:rPr>
        <w:t xml:space="preserve">dieciséis de mayo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5EDD638" w14:textId="7DFD869A" w:rsidR="00193C4E" w:rsidRDefault="00193C4E" w:rsidP="00193C4E">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sz w:val="24"/>
          <w:szCs w:val="24"/>
        </w:rPr>
        <w:t xml:space="preserve">diecinueve de mayo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5F42B673" w14:textId="77777777" w:rsidR="005F36AE" w:rsidRDefault="005F36AE" w:rsidP="00E27CDB">
      <w:pPr>
        <w:spacing w:before="240" w:line="360" w:lineRule="auto"/>
        <w:rPr>
          <w:rFonts w:ascii="Palatino Linotype" w:hAnsi="Palatino Linotype" w:cs="Arial"/>
          <w:b/>
          <w:sz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A780738"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995E9EF" w14:textId="77777777" w:rsidR="00CE367D" w:rsidRDefault="00CE367D" w:rsidP="00CE367D">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473C3BE2"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CD22092"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4386837"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302E478"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10384F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F0FF7F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12A9175A"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BF18FE3"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D2A008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F625D9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BADF02F"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AE3EBA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4D34DF1" w14:textId="77777777" w:rsidR="00CE367D" w:rsidRPr="009B74C2"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961D0D9" w14:textId="77777777" w:rsidR="00CE367D" w:rsidRPr="00187D70" w:rsidRDefault="00CE367D" w:rsidP="00CE367D">
      <w:pPr>
        <w:spacing w:after="0" w:line="360" w:lineRule="auto"/>
        <w:jc w:val="both"/>
        <w:rPr>
          <w:rFonts w:ascii="Palatino Linotype" w:eastAsia="Times New Roman" w:hAnsi="Palatino Linotype" w:cs="Arial"/>
          <w:b/>
          <w:i/>
          <w:sz w:val="24"/>
          <w:szCs w:val="24"/>
          <w:lang w:eastAsia="es-ES"/>
        </w:rPr>
      </w:pPr>
    </w:p>
    <w:p w14:paraId="7895D471" w14:textId="77777777" w:rsidR="00CE367D" w:rsidRPr="00187D70" w:rsidRDefault="00CE367D" w:rsidP="00CE367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703FB6C" w14:textId="77777777" w:rsidR="00CE367D" w:rsidRDefault="00CE367D" w:rsidP="00CE367D">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ED12830" w14:textId="77777777" w:rsidR="00CE367D" w:rsidRPr="009B74C2" w:rsidRDefault="00CE367D" w:rsidP="00CE367D">
      <w:pPr>
        <w:spacing w:before="240" w:line="360" w:lineRule="auto"/>
        <w:ind w:left="851" w:right="851"/>
        <w:jc w:val="both"/>
        <w:rPr>
          <w:rFonts w:ascii="Palatino Linotype" w:eastAsia="Calibri" w:hAnsi="Palatino Linotype" w:cs="Arial"/>
          <w:b/>
          <w:i/>
          <w:lang w:val="es-ES" w:eastAsia="es-ES"/>
        </w:rPr>
      </w:pPr>
    </w:p>
    <w:p w14:paraId="18FF9DFE" w14:textId="77777777" w:rsidR="00CE367D" w:rsidRDefault="00CE367D" w:rsidP="00CE367D">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15CE9F9"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488C0FD"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6060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5756A6E"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480D15B"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CEC7045"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9BC33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339DA92B" w14:textId="77777777" w:rsidR="00CE367D"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26F9E54" w14:textId="77777777" w:rsidR="00CE367D" w:rsidRPr="00E71AB2" w:rsidRDefault="00CE367D" w:rsidP="00CE367D">
      <w:pPr>
        <w:spacing w:before="240" w:line="360" w:lineRule="auto"/>
        <w:ind w:left="851" w:right="851"/>
        <w:jc w:val="both"/>
        <w:rPr>
          <w:rFonts w:ascii="Palatino Linotype" w:eastAsia="Times New Roman" w:hAnsi="Palatino Linotype" w:cs="Times New Roman"/>
          <w:b/>
          <w:i/>
          <w:lang w:val="es-ES" w:eastAsia="es-ES"/>
        </w:rPr>
      </w:pPr>
    </w:p>
    <w:p w14:paraId="4F19CFD6"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C471D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560CD6"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33741B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9E1BAE3"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CB7E6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0BC99B1"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E611390"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384352"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27B699F"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38FC18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CFFCD1A" w14:textId="77777777" w:rsidR="00CE367D" w:rsidRPr="009B74C2"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17B3A73"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4F7E443D"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0CB8AB"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515502A" w14:textId="77777777" w:rsidR="00CE367D" w:rsidRDefault="00CE367D" w:rsidP="00CE367D">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44B695C" w14:textId="77777777" w:rsidR="00DD2E06" w:rsidRDefault="00DD2E06" w:rsidP="00CE367D">
      <w:pPr>
        <w:spacing w:after="0" w:line="360" w:lineRule="auto"/>
        <w:jc w:val="both"/>
        <w:rPr>
          <w:rFonts w:ascii="Palatino Linotype" w:eastAsia="Times New Roman" w:hAnsi="Palatino Linotype" w:cs="Times New Roman"/>
          <w:sz w:val="24"/>
          <w:szCs w:val="24"/>
          <w:lang w:val="es-ES" w:eastAsia="es-ES"/>
        </w:rPr>
      </w:pPr>
    </w:p>
    <w:p w14:paraId="6DB11F24" w14:textId="77777777" w:rsidR="00CE367D" w:rsidRDefault="00CE367D" w:rsidP="00CE367D">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w:t>
      </w:r>
      <w:r w:rsidRPr="00187D70">
        <w:rPr>
          <w:rFonts w:ascii="Palatino Linotype" w:eastAsia="Times New Roman" w:hAnsi="Palatino Linotype" w:cs="Times New Roman"/>
          <w:sz w:val="24"/>
          <w:szCs w:val="24"/>
          <w:lang w:val="es-ES" w:eastAsia="es-ES"/>
        </w:rPr>
        <w:lastRenderedPageBreak/>
        <w:t>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 xml:space="preserve">En conclusión, se cubrieron los requisitos de procedencia y </w:t>
      </w:r>
      <w:proofErr w:type="spellStart"/>
      <w:r w:rsidRPr="009A0C69">
        <w:rPr>
          <w:rFonts w:ascii="Palatino Linotype" w:eastAsia="Calibri" w:hAnsi="Palatino Linotype" w:cs="Arial"/>
          <w:sz w:val="24"/>
          <w:szCs w:val="24"/>
          <w:lang w:val="es-ES"/>
        </w:rPr>
        <w:t>procedibilidad</w:t>
      </w:r>
      <w:proofErr w:type="spellEnd"/>
      <w:r w:rsidRPr="009A0C69">
        <w:rPr>
          <w:rFonts w:ascii="Palatino Linotype" w:eastAsia="Calibri" w:hAnsi="Palatino Linotype" w:cs="Arial"/>
          <w:sz w:val="24"/>
          <w:szCs w:val="24"/>
          <w:lang w:val="es-ES"/>
        </w:rPr>
        <w:t xml:space="preserve"> y conforme a las constancias que obran en el expediente.</w:t>
      </w:r>
    </w:p>
    <w:p w14:paraId="36A4BCC8" w14:textId="77777777" w:rsidR="00F5627B" w:rsidRDefault="00F5627B"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0D55202" w14:textId="77777777" w:rsidR="00EC15E7" w:rsidRDefault="00EC15E7" w:rsidP="008F5D20">
      <w:pPr>
        <w:spacing w:after="0" w:line="360" w:lineRule="auto"/>
        <w:jc w:val="both"/>
        <w:rPr>
          <w:rFonts w:ascii="Palatino Linotype" w:eastAsia="Times New Roman" w:hAnsi="Palatino Linotype" w:cs="Times New Roman"/>
          <w:sz w:val="24"/>
          <w:szCs w:val="24"/>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EE92466" w14:textId="77777777" w:rsidR="00A80315" w:rsidRDefault="00A80315" w:rsidP="008F5D20">
      <w:pPr>
        <w:spacing w:before="240" w:line="360" w:lineRule="auto"/>
        <w:ind w:left="851" w:right="851"/>
        <w:jc w:val="both"/>
        <w:rPr>
          <w:rFonts w:ascii="Palatino Linotype" w:eastAsia="Times New Roman" w:hAnsi="Palatino Linotype" w:cs="Arial"/>
          <w:b/>
          <w:i/>
          <w:lang w:eastAsia="es-ES"/>
        </w:rPr>
      </w:pPr>
    </w:p>
    <w:p w14:paraId="06D33A9A" w14:textId="2D44F6CF" w:rsidR="002522E9" w:rsidRPr="002522E9"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procedente mencionar que mediante la solicitud de información</w:t>
      </w:r>
      <w:r w:rsidR="00EC15E7">
        <w:rPr>
          <w:rFonts w:ascii="Palatino Linotype" w:hAnsi="Palatino Linotype"/>
          <w:sz w:val="24"/>
          <w:szCs w:val="24"/>
        </w:rPr>
        <w:t xml:space="preserve"> </w:t>
      </w:r>
      <w:r w:rsidR="002522E9">
        <w:rPr>
          <w:rFonts w:ascii="Palatino Linotype" w:hAnsi="Palatino Linotype"/>
          <w:b/>
          <w:sz w:val="24"/>
          <w:szCs w:val="24"/>
        </w:rPr>
        <w:t xml:space="preserve">00109/CHICOLOA/IP/2022 </w:t>
      </w:r>
      <w:r w:rsidR="002522E9">
        <w:rPr>
          <w:rFonts w:ascii="Palatino Linotype" w:hAnsi="Palatino Linotype"/>
          <w:sz w:val="24"/>
          <w:szCs w:val="24"/>
        </w:rPr>
        <w:t xml:space="preserve">fueron formulados </w:t>
      </w:r>
      <w:r w:rsidR="002522E9">
        <w:rPr>
          <w:rFonts w:ascii="Palatino Linotype" w:hAnsi="Palatino Linotype"/>
          <w:b/>
          <w:sz w:val="24"/>
          <w:szCs w:val="24"/>
        </w:rPr>
        <w:t xml:space="preserve">2 –dos- </w:t>
      </w:r>
      <w:r w:rsidR="002522E9">
        <w:rPr>
          <w:rFonts w:ascii="Palatino Linotype" w:hAnsi="Palatino Linotype"/>
          <w:sz w:val="24"/>
          <w:szCs w:val="24"/>
        </w:rPr>
        <w:t xml:space="preserve">requerimientos, respecto de los cuales no fue delimitado elemento temporal, debiendo de ser fijado al quince de marzo de dos mil veintidós. </w:t>
      </w:r>
    </w:p>
    <w:p w14:paraId="328CAE19" w14:textId="77777777" w:rsidR="002522E9" w:rsidRPr="0051062B" w:rsidRDefault="002522E9" w:rsidP="002522E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Dicha precisión, con fundamento </w:t>
      </w:r>
      <w:r w:rsidRPr="0051062B">
        <w:rPr>
          <w:rFonts w:ascii="Palatino Linotype" w:hAnsi="Palatino Linotype"/>
          <w:sz w:val="24"/>
          <w:szCs w:val="24"/>
        </w:rPr>
        <w:t xml:space="preserve">en los artículos 13 y 181 cuarto párrafo de la Ley en materia, los cuales a la letra rezan: </w:t>
      </w:r>
    </w:p>
    <w:p w14:paraId="59FFBC56" w14:textId="77777777" w:rsidR="002522E9" w:rsidRPr="0051062B" w:rsidRDefault="002522E9" w:rsidP="002522E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2E9257B" w14:textId="77777777" w:rsidR="002522E9" w:rsidRPr="0051062B" w:rsidRDefault="002522E9" w:rsidP="002522E9">
      <w:pPr>
        <w:pStyle w:val="Citas"/>
        <w:rPr>
          <w:b/>
        </w:rPr>
      </w:pPr>
      <w:r w:rsidRPr="0051062B">
        <w:rPr>
          <w:b/>
        </w:rPr>
        <w:t xml:space="preserve">Artículo 181. … </w:t>
      </w:r>
    </w:p>
    <w:p w14:paraId="054FAB4A" w14:textId="77777777" w:rsidR="002522E9" w:rsidRDefault="002522E9" w:rsidP="002522E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856ECAB" w14:textId="1408341A" w:rsidR="002522E9" w:rsidRDefault="002522E9" w:rsidP="00D870AC">
      <w:pPr>
        <w:spacing w:before="240" w:line="360" w:lineRule="auto"/>
        <w:jc w:val="both"/>
        <w:rPr>
          <w:rFonts w:ascii="Palatino Linotype" w:hAnsi="Palatino Linotype"/>
          <w:sz w:val="24"/>
          <w:szCs w:val="24"/>
        </w:rPr>
      </w:pPr>
    </w:p>
    <w:p w14:paraId="0B00C61E" w14:textId="77777777" w:rsidR="00111D8E" w:rsidRDefault="00111D8E" w:rsidP="00111D8E">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el requerimiento de la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6BA0C898" w14:textId="64F46089" w:rsidR="006E6EC4" w:rsidRDefault="002522E9" w:rsidP="00B45DC1">
      <w:pPr>
        <w:pStyle w:val="Prrafodelista"/>
        <w:numPr>
          <w:ilvl w:val="0"/>
          <w:numId w:val="2"/>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donde consten los requisitos y costos para la asignación de </w:t>
      </w:r>
      <w:r w:rsidR="000520A8">
        <w:rPr>
          <w:rFonts w:ascii="Palatino Linotype" w:hAnsi="Palatino Linotype"/>
        </w:rPr>
        <w:t xml:space="preserve">clave </w:t>
      </w:r>
      <w:r>
        <w:rPr>
          <w:rFonts w:ascii="Palatino Linotype" w:hAnsi="Palatino Linotype"/>
        </w:rPr>
        <w:t xml:space="preserve">catastral respecto de una fracción de predio adquirido mediante compraventa, al quince de marzo de dos mil veintidós. </w:t>
      </w:r>
    </w:p>
    <w:p w14:paraId="4401561D" w14:textId="3BB8C968" w:rsidR="002522E9" w:rsidRPr="00111D8E" w:rsidRDefault="002522E9" w:rsidP="00B45DC1">
      <w:pPr>
        <w:pStyle w:val="Prrafodelista"/>
        <w:numPr>
          <w:ilvl w:val="0"/>
          <w:numId w:val="2"/>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donde conste el fundamento legal y administrativo para el caso de que no cuente con la información referida en el numeral 1. </w:t>
      </w:r>
    </w:p>
    <w:p w14:paraId="0958D7D7" w14:textId="77777777" w:rsidR="006E6EC4" w:rsidRDefault="006E6EC4" w:rsidP="000D7A3D">
      <w:pPr>
        <w:autoSpaceDE w:val="0"/>
        <w:autoSpaceDN w:val="0"/>
        <w:adjustRightInd w:val="0"/>
        <w:spacing w:before="240" w:line="360" w:lineRule="auto"/>
        <w:jc w:val="both"/>
        <w:rPr>
          <w:rFonts w:ascii="Palatino Linotype" w:hAnsi="Palatino Linotype"/>
          <w:sz w:val="24"/>
          <w:szCs w:val="24"/>
        </w:rPr>
      </w:pPr>
    </w:p>
    <w:p w14:paraId="5BD00A34" w14:textId="69F557D0" w:rsidR="003A7CBB" w:rsidRDefault="003A7CBB" w:rsidP="000D7A3D">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Precisando que el particular adjuntó los siguientes documentos electrónicos:</w:t>
      </w:r>
    </w:p>
    <w:p w14:paraId="0436A919" w14:textId="77BE3556" w:rsidR="003A7CBB" w:rsidRPr="003A7CBB" w:rsidRDefault="003A7CBB" w:rsidP="00B45DC1">
      <w:pPr>
        <w:pStyle w:val="Prrafodelista"/>
        <w:numPr>
          <w:ilvl w:val="0"/>
          <w:numId w:val="4"/>
        </w:numPr>
        <w:autoSpaceDE w:val="0"/>
        <w:autoSpaceDN w:val="0"/>
        <w:adjustRightInd w:val="0"/>
        <w:spacing w:before="240" w:line="360" w:lineRule="auto"/>
        <w:jc w:val="both"/>
        <w:rPr>
          <w:rFonts w:ascii="Palatino Linotype" w:hAnsi="Palatino Linotype"/>
          <w:b/>
        </w:rPr>
      </w:pPr>
      <w:r>
        <w:rPr>
          <w:rFonts w:ascii="Palatino Linotype" w:hAnsi="Palatino Linotype"/>
          <w:b/>
        </w:rPr>
        <w:lastRenderedPageBreak/>
        <w:t xml:space="preserve">“Anexo 1.pdf”: </w:t>
      </w:r>
      <w:r>
        <w:rPr>
          <w:rFonts w:ascii="Palatino Linotype" w:hAnsi="Palatino Linotype"/>
        </w:rPr>
        <w:t>Compila lo siguiente:</w:t>
      </w:r>
    </w:p>
    <w:p w14:paraId="57112E55" w14:textId="2D1E970E" w:rsidR="003A7CBB" w:rsidRPr="00D1265E" w:rsidRDefault="00D1265E" w:rsidP="00B45DC1">
      <w:pPr>
        <w:pStyle w:val="Prrafodelista"/>
        <w:numPr>
          <w:ilvl w:val="0"/>
          <w:numId w:val="5"/>
        </w:numPr>
        <w:autoSpaceDE w:val="0"/>
        <w:autoSpaceDN w:val="0"/>
        <w:adjustRightInd w:val="0"/>
        <w:spacing w:before="240" w:line="360" w:lineRule="auto"/>
        <w:jc w:val="both"/>
        <w:rPr>
          <w:rFonts w:ascii="Palatino Linotype" w:hAnsi="Palatino Linotype"/>
          <w:b/>
        </w:rPr>
      </w:pPr>
      <w:r>
        <w:rPr>
          <w:rFonts w:ascii="Palatino Linotype" w:hAnsi="Palatino Linotype"/>
        </w:rPr>
        <w:t xml:space="preserve">Oficio sin número signado por el Director de Catastro Municipal de Texcoco y dirigido al Titular de la Unidad de Transparencia de Texcoco, de fecha trece de diciembre de dos mil veintiuno, en términos generales refiere los requisitos y procedimiento para la asignación de clave catastral. </w:t>
      </w:r>
    </w:p>
    <w:p w14:paraId="0995B5F4" w14:textId="18A03CAC" w:rsidR="00D1265E" w:rsidRPr="00D1265E" w:rsidRDefault="00D1265E" w:rsidP="00B45DC1">
      <w:pPr>
        <w:pStyle w:val="Prrafodelista"/>
        <w:numPr>
          <w:ilvl w:val="0"/>
          <w:numId w:val="5"/>
        </w:numPr>
        <w:autoSpaceDE w:val="0"/>
        <w:autoSpaceDN w:val="0"/>
        <w:adjustRightInd w:val="0"/>
        <w:spacing w:before="240" w:line="360" w:lineRule="auto"/>
        <w:jc w:val="both"/>
        <w:rPr>
          <w:rFonts w:ascii="Palatino Linotype" w:hAnsi="Palatino Linotype"/>
          <w:b/>
        </w:rPr>
      </w:pPr>
      <w:r>
        <w:rPr>
          <w:rFonts w:ascii="Palatino Linotype" w:hAnsi="Palatino Linotype"/>
        </w:rPr>
        <w:t>Formato de Solicitud de Servicios Catastrales correspondiente al Ayuntamiento de Texcoco</w:t>
      </w:r>
    </w:p>
    <w:p w14:paraId="52837805" w14:textId="39416A45" w:rsidR="00D1265E" w:rsidRPr="00D1265E" w:rsidRDefault="00D1265E" w:rsidP="00B45DC1">
      <w:pPr>
        <w:pStyle w:val="Prrafodelista"/>
        <w:numPr>
          <w:ilvl w:val="0"/>
          <w:numId w:val="5"/>
        </w:numPr>
        <w:autoSpaceDE w:val="0"/>
        <w:autoSpaceDN w:val="0"/>
        <w:adjustRightInd w:val="0"/>
        <w:spacing w:before="240" w:line="360" w:lineRule="auto"/>
        <w:jc w:val="both"/>
        <w:rPr>
          <w:rFonts w:ascii="Palatino Linotype" w:hAnsi="Palatino Linotype"/>
          <w:b/>
        </w:rPr>
      </w:pPr>
      <w:r>
        <w:rPr>
          <w:rFonts w:ascii="Palatino Linotype" w:hAnsi="Palatino Linotype"/>
        </w:rPr>
        <w:t xml:space="preserve">Requisitos para certificación de clave y valor catastral correspondientes al Ayuntamiento de Texcoco. </w:t>
      </w:r>
    </w:p>
    <w:p w14:paraId="1BB63CA6" w14:textId="004A3CE2" w:rsidR="00D1265E" w:rsidRDefault="00D1265E" w:rsidP="00B45DC1">
      <w:pPr>
        <w:pStyle w:val="Prrafodelista"/>
        <w:numPr>
          <w:ilvl w:val="0"/>
          <w:numId w:val="5"/>
        </w:numPr>
        <w:autoSpaceDE w:val="0"/>
        <w:autoSpaceDN w:val="0"/>
        <w:adjustRightInd w:val="0"/>
        <w:spacing w:before="240" w:line="360" w:lineRule="auto"/>
        <w:jc w:val="both"/>
        <w:rPr>
          <w:rFonts w:ascii="Palatino Linotype" w:hAnsi="Palatino Linotype"/>
          <w:b/>
        </w:rPr>
      </w:pPr>
      <w:r>
        <w:rPr>
          <w:rFonts w:ascii="Palatino Linotype" w:hAnsi="Palatino Linotype"/>
        </w:rPr>
        <w:t xml:space="preserve">Formato de Manifestación Catastral correspondiente al Ayuntamiento de Texcoco. </w:t>
      </w:r>
    </w:p>
    <w:p w14:paraId="7D385889" w14:textId="57E809B2" w:rsidR="003A7CBB" w:rsidRDefault="003A7CBB" w:rsidP="00B45DC1">
      <w:pPr>
        <w:pStyle w:val="Prrafodelista"/>
        <w:numPr>
          <w:ilvl w:val="0"/>
          <w:numId w:val="4"/>
        </w:numPr>
        <w:autoSpaceDE w:val="0"/>
        <w:autoSpaceDN w:val="0"/>
        <w:adjustRightInd w:val="0"/>
        <w:spacing w:before="240" w:line="360" w:lineRule="auto"/>
        <w:jc w:val="both"/>
        <w:rPr>
          <w:rFonts w:ascii="Palatino Linotype" w:hAnsi="Palatino Linotype"/>
          <w:b/>
        </w:rPr>
      </w:pPr>
      <w:r>
        <w:rPr>
          <w:rFonts w:ascii="Palatino Linotype" w:hAnsi="Palatino Linotype"/>
          <w:b/>
        </w:rPr>
        <w:t xml:space="preserve">“Anexo 2.pdf”: </w:t>
      </w:r>
      <w:r>
        <w:rPr>
          <w:rFonts w:ascii="Palatino Linotype" w:hAnsi="Palatino Linotype"/>
        </w:rPr>
        <w:t xml:space="preserve">Oficio sin número dirigido por parte del Titular de la Unidad de Transparencia de Texcoco y dirigido al solicitante, de fecha veintitrés de febrero de dos mil veintidós en síntesis refiere requisitos y costos para diversos servicios catastrales. </w:t>
      </w:r>
    </w:p>
    <w:p w14:paraId="05B7ECBA" w14:textId="680D0B2C" w:rsidR="003A7CBB" w:rsidRPr="0079773D" w:rsidRDefault="003A7CBB" w:rsidP="00B45DC1">
      <w:pPr>
        <w:pStyle w:val="Prrafodelista"/>
        <w:numPr>
          <w:ilvl w:val="0"/>
          <w:numId w:val="4"/>
        </w:numPr>
        <w:autoSpaceDE w:val="0"/>
        <w:autoSpaceDN w:val="0"/>
        <w:adjustRightInd w:val="0"/>
        <w:spacing w:before="240" w:line="360" w:lineRule="auto"/>
        <w:jc w:val="both"/>
        <w:rPr>
          <w:rFonts w:ascii="Palatino Linotype" w:hAnsi="Palatino Linotype"/>
          <w:b/>
        </w:rPr>
      </w:pPr>
      <w:r>
        <w:rPr>
          <w:rFonts w:ascii="Palatino Linotype" w:hAnsi="Palatino Linotype"/>
          <w:b/>
        </w:rPr>
        <w:t xml:space="preserve">“Anexo 3.png”: </w:t>
      </w:r>
      <w:r>
        <w:rPr>
          <w:rFonts w:ascii="Palatino Linotype" w:hAnsi="Palatino Linotype"/>
        </w:rPr>
        <w:t>Croquis que ilustra la subdivisi</w:t>
      </w:r>
      <w:r w:rsidR="0079773D">
        <w:rPr>
          <w:rFonts w:ascii="Palatino Linotype" w:hAnsi="Palatino Linotype"/>
        </w:rPr>
        <w:t xml:space="preserve">ón de un predio, sirve de sustento la siguiente imagen ilustrativa: </w:t>
      </w:r>
    </w:p>
    <w:p w14:paraId="571BFEDB" w14:textId="77777777" w:rsidR="0079773D" w:rsidRDefault="0079773D" w:rsidP="0079773D">
      <w:pPr>
        <w:autoSpaceDE w:val="0"/>
        <w:autoSpaceDN w:val="0"/>
        <w:adjustRightInd w:val="0"/>
        <w:spacing w:before="240" w:line="360" w:lineRule="auto"/>
        <w:jc w:val="both"/>
        <w:rPr>
          <w:rFonts w:ascii="Palatino Linotype" w:hAnsi="Palatino Linotype"/>
          <w:b/>
        </w:rPr>
      </w:pPr>
    </w:p>
    <w:p w14:paraId="6F19B056" w14:textId="77777777" w:rsidR="0079773D" w:rsidRDefault="0079773D" w:rsidP="0079773D">
      <w:pPr>
        <w:autoSpaceDE w:val="0"/>
        <w:autoSpaceDN w:val="0"/>
        <w:adjustRightInd w:val="0"/>
        <w:spacing w:before="240" w:line="360" w:lineRule="auto"/>
        <w:jc w:val="both"/>
        <w:rPr>
          <w:rFonts w:ascii="Palatino Linotype" w:hAnsi="Palatino Linotype"/>
          <w:b/>
        </w:rPr>
      </w:pPr>
    </w:p>
    <w:p w14:paraId="478ED265" w14:textId="77777777" w:rsidR="0079773D" w:rsidRDefault="0079773D" w:rsidP="0079773D">
      <w:pPr>
        <w:autoSpaceDE w:val="0"/>
        <w:autoSpaceDN w:val="0"/>
        <w:adjustRightInd w:val="0"/>
        <w:spacing w:before="240" w:line="360" w:lineRule="auto"/>
        <w:jc w:val="both"/>
        <w:rPr>
          <w:rFonts w:ascii="Palatino Linotype" w:hAnsi="Palatino Linotype"/>
          <w:b/>
        </w:rPr>
      </w:pPr>
    </w:p>
    <w:p w14:paraId="4D2A4FF9" w14:textId="5ED43D41" w:rsidR="0079773D" w:rsidRDefault="0079773D" w:rsidP="0079773D">
      <w:pPr>
        <w:autoSpaceDE w:val="0"/>
        <w:autoSpaceDN w:val="0"/>
        <w:adjustRightInd w:val="0"/>
        <w:spacing w:before="240" w:line="360" w:lineRule="auto"/>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825149" behindDoc="0" locked="0" layoutInCell="1" allowOverlap="1" wp14:anchorId="0C81C601" wp14:editId="500BF03B">
            <wp:simplePos x="0" y="0"/>
            <wp:positionH relativeFrom="column">
              <wp:posOffset>1501547</wp:posOffset>
            </wp:positionH>
            <wp:positionV relativeFrom="paragraph">
              <wp:posOffset>19050</wp:posOffset>
            </wp:positionV>
            <wp:extent cx="2764790" cy="1872615"/>
            <wp:effectExtent l="19050" t="19050" r="16510" b="13335"/>
            <wp:wrapThrough wrapText="bothSides">
              <wp:wrapPolygon edited="0">
                <wp:start x="-149" y="-220"/>
                <wp:lineTo x="-149" y="21534"/>
                <wp:lineTo x="21580" y="21534"/>
                <wp:lineTo x="21580" y="-220"/>
                <wp:lineTo x="-149" y="-22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790" cy="18726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B4AD0C8" w14:textId="1975FF6A" w:rsidR="0079773D" w:rsidRPr="0079773D" w:rsidRDefault="0079773D" w:rsidP="0079773D">
      <w:pPr>
        <w:autoSpaceDE w:val="0"/>
        <w:autoSpaceDN w:val="0"/>
        <w:adjustRightInd w:val="0"/>
        <w:spacing w:before="240" w:line="360" w:lineRule="auto"/>
        <w:jc w:val="both"/>
        <w:rPr>
          <w:rFonts w:ascii="Palatino Linotype" w:hAnsi="Palatino Linotype"/>
          <w:b/>
        </w:rPr>
      </w:pPr>
    </w:p>
    <w:p w14:paraId="08C264A8" w14:textId="77777777" w:rsidR="003A7CBB" w:rsidRDefault="003A7CBB" w:rsidP="003A7CBB">
      <w:pPr>
        <w:autoSpaceDE w:val="0"/>
        <w:autoSpaceDN w:val="0"/>
        <w:adjustRightInd w:val="0"/>
        <w:spacing w:before="240" w:line="360" w:lineRule="auto"/>
        <w:jc w:val="both"/>
        <w:rPr>
          <w:rFonts w:ascii="Palatino Linotype" w:hAnsi="Palatino Linotype"/>
          <w:b/>
        </w:rPr>
      </w:pPr>
    </w:p>
    <w:p w14:paraId="77D143D3" w14:textId="77777777" w:rsidR="0079773D" w:rsidRDefault="0079773D" w:rsidP="00592264">
      <w:pPr>
        <w:spacing w:after="0" w:line="360" w:lineRule="auto"/>
        <w:jc w:val="both"/>
        <w:rPr>
          <w:rFonts w:ascii="Palatino Linotype" w:hAnsi="Palatino Linotype"/>
          <w:bCs/>
          <w:sz w:val="24"/>
          <w:szCs w:val="24"/>
        </w:rPr>
      </w:pPr>
    </w:p>
    <w:p w14:paraId="3223EA77" w14:textId="77777777" w:rsidR="0079773D" w:rsidRDefault="0079773D" w:rsidP="00592264">
      <w:pPr>
        <w:spacing w:after="0" w:line="360" w:lineRule="auto"/>
        <w:jc w:val="both"/>
        <w:rPr>
          <w:rFonts w:ascii="Palatino Linotype" w:hAnsi="Palatino Linotype"/>
          <w:bCs/>
          <w:sz w:val="24"/>
          <w:szCs w:val="24"/>
        </w:rPr>
      </w:pPr>
    </w:p>
    <w:p w14:paraId="26E6B7F7" w14:textId="77777777" w:rsidR="0079773D" w:rsidRDefault="0079773D" w:rsidP="00592264">
      <w:pPr>
        <w:spacing w:after="0" w:line="360" w:lineRule="auto"/>
        <w:jc w:val="both"/>
        <w:rPr>
          <w:rFonts w:ascii="Palatino Linotype" w:hAnsi="Palatino Linotype"/>
          <w:bCs/>
          <w:sz w:val="24"/>
          <w:szCs w:val="24"/>
        </w:rPr>
      </w:pPr>
    </w:p>
    <w:p w14:paraId="7C2C454F" w14:textId="77777777" w:rsidR="0079773D" w:rsidRDefault="0079773D" w:rsidP="00592264">
      <w:pPr>
        <w:spacing w:after="0" w:line="360" w:lineRule="auto"/>
        <w:jc w:val="both"/>
        <w:rPr>
          <w:rFonts w:ascii="Palatino Linotype" w:hAnsi="Palatino Linotype"/>
          <w:bCs/>
          <w:sz w:val="24"/>
          <w:szCs w:val="24"/>
        </w:rPr>
      </w:pPr>
    </w:p>
    <w:p w14:paraId="50465EAF" w14:textId="77777777" w:rsidR="00592264" w:rsidRDefault="002522E9" w:rsidP="00592264">
      <w:pPr>
        <w:spacing w:after="0" w:line="360" w:lineRule="auto"/>
        <w:jc w:val="both"/>
        <w:rPr>
          <w:rFonts w:ascii="Palatino Linotype" w:hAnsi="Palatino Linotype"/>
          <w:sz w:val="24"/>
          <w:szCs w:val="24"/>
        </w:rPr>
      </w:pPr>
      <w:r w:rsidRPr="00592264">
        <w:rPr>
          <w:rFonts w:ascii="Palatino Linotype" w:hAnsi="Palatino Linotype"/>
          <w:bCs/>
          <w:sz w:val="24"/>
          <w:szCs w:val="24"/>
        </w:rPr>
        <w:t xml:space="preserve">En este tenor, en alusión a los requerimientos formulados por el particular, resulta oportuno </w:t>
      </w:r>
      <w:r w:rsidR="00592264">
        <w:rPr>
          <w:rFonts w:ascii="Palatino Linotype" w:hAnsi="Palatino Linotype"/>
          <w:bCs/>
          <w:sz w:val="24"/>
          <w:szCs w:val="24"/>
        </w:rPr>
        <w:t xml:space="preserve">delimitar las fronteras conceptuales de los predios, entendidos estos como </w:t>
      </w:r>
      <w:r w:rsidR="00592264">
        <w:rPr>
          <w:rFonts w:ascii="Palatino Linotype" w:hAnsi="Palatino Linotype"/>
          <w:sz w:val="24"/>
          <w:szCs w:val="24"/>
        </w:rPr>
        <w:t xml:space="preserve">al inmueble urbano o rustico con o sin construcciones, integrante de una manzana catastral, cuyos linderos forman un polígono cerrado. </w:t>
      </w:r>
    </w:p>
    <w:p w14:paraId="7FE33503" w14:textId="77777777" w:rsidR="00592264" w:rsidRDefault="00592264" w:rsidP="00592264">
      <w:pPr>
        <w:spacing w:after="0" w:line="360" w:lineRule="auto"/>
        <w:jc w:val="both"/>
        <w:rPr>
          <w:rFonts w:ascii="Palatino Linotype" w:hAnsi="Palatino Linotype"/>
          <w:bCs/>
          <w:sz w:val="24"/>
          <w:szCs w:val="24"/>
        </w:rPr>
      </w:pPr>
    </w:p>
    <w:p w14:paraId="5F02E526" w14:textId="6623F133" w:rsidR="00592264" w:rsidRDefault="00592264" w:rsidP="00592264">
      <w:pPr>
        <w:spacing w:after="0" w:line="360" w:lineRule="auto"/>
        <w:jc w:val="both"/>
        <w:rPr>
          <w:rFonts w:ascii="Palatino Linotype" w:hAnsi="Palatino Linotype"/>
          <w:bCs/>
          <w:sz w:val="24"/>
          <w:szCs w:val="24"/>
        </w:rPr>
      </w:pPr>
      <w:r>
        <w:rPr>
          <w:rFonts w:ascii="Palatino Linotype" w:hAnsi="Palatino Linotype"/>
          <w:bCs/>
          <w:sz w:val="24"/>
          <w:szCs w:val="24"/>
        </w:rPr>
        <w:t xml:space="preserve">Ahora bien, resulta oportuno referir que </w:t>
      </w:r>
      <w:r w:rsidR="0079773D">
        <w:rPr>
          <w:rFonts w:ascii="Palatino Linotype" w:hAnsi="Palatino Linotype"/>
          <w:bCs/>
          <w:sz w:val="24"/>
          <w:szCs w:val="24"/>
        </w:rPr>
        <w:t xml:space="preserve">los predios </w:t>
      </w:r>
      <w:r>
        <w:rPr>
          <w:rFonts w:ascii="Palatino Linotype" w:hAnsi="Palatino Linotype"/>
          <w:bCs/>
          <w:sz w:val="24"/>
          <w:szCs w:val="24"/>
        </w:rPr>
        <w:t xml:space="preserve">son susceptibles de sujetarse a diversos trámites tales como: </w:t>
      </w:r>
    </w:p>
    <w:p w14:paraId="2E25F457" w14:textId="5B902A2A" w:rsidR="00592264" w:rsidRDefault="00592264" w:rsidP="00B45DC1">
      <w:pPr>
        <w:pStyle w:val="Prrafodelista"/>
        <w:numPr>
          <w:ilvl w:val="0"/>
          <w:numId w:val="6"/>
        </w:numPr>
        <w:spacing w:line="360" w:lineRule="auto"/>
        <w:jc w:val="both"/>
        <w:rPr>
          <w:rFonts w:ascii="Palatino Linotype" w:hAnsi="Palatino Linotype"/>
          <w:bCs/>
        </w:rPr>
      </w:pPr>
      <w:r w:rsidRPr="00E750DF">
        <w:rPr>
          <w:rFonts w:ascii="Palatino Linotype" w:hAnsi="Palatino Linotype"/>
          <w:b/>
          <w:bCs/>
        </w:rPr>
        <w:t>Fusión</w:t>
      </w:r>
      <w:r w:rsidR="0079773D" w:rsidRPr="00E750DF">
        <w:rPr>
          <w:rFonts w:ascii="Palatino Linotype" w:hAnsi="Palatino Linotype"/>
          <w:b/>
          <w:bCs/>
        </w:rPr>
        <w:t xml:space="preserve"> de predios</w:t>
      </w:r>
      <w:r w:rsidRPr="00E750DF">
        <w:rPr>
          <w:rFonts w:ascii="Palatino Linotype" w:hAnsi="Palatino Linotype"/>
          <w:b/>
          <w:bCs/>
        </w:rPr>
        <w:t>:</w:t>
      </w:r>
      <w:r>
        <w:rPr>
          <w:rFonts w:ascii="Palatino Linotype" w:hAnsi="Palatino Linotype"/>
          <w:bCs/>
        </w:rPr>
        <w:t xml:space="preserve"> Autorización que consiste en la unión de dos o más predios o lotes contiguos, con usos </w:t>
      </w:r>
      <w:r w:rsidR="0079773D">
        <w:rPr>
          <w:rFonts w:ascii="Palatino Linotype" w:hAnsi="Palatino Linotype"/>
          <w:bCs/>
        </w:rPr>
        <w:t xml:space="preserve">compatibles, con el fin de constituir una unidad de propiedad. </w:t>
      </w:r>
    </w:p>
    <w:p w14:paraId="44AE7436" w14:textId="1E756EE8" w:rsidR="0079773D" w:rsidRDefault="0079773D" w:rsidP="00B45DC1">
      <w:pPr>
        <w:pStyle w:val="Prrafodelista"/>
        <w:numPr>
          <w:ilvl w:val="0"/>
          <w:numId w:val="6"/>
        </w:numPr>
        <w:spacing w:line="360" w:lineRule="auto"/>
        <w:jc w:val="both"/>
        <w:rPr>
          <w:rFonts w:ascii="Palatino Linotype" w:hAnsi="Palatino Linotype"/>
          <w:bCs/>
        </w:rPr>
      </w:pPr>
      <w:proofErr w:type="spellStart"/>
      <w:r w:rsidRPr="00E750DF">
        <w:rPr>
          <w:rFonts w:ascii="Palatino Linotype" w:hAnsi="Palatino Linotype"/>
          <w:b/>
          <w:bCs/>
        </w:rPr>
        <w:t>Relotificación</w:t>
      </w:r>
      <w:proofErr w:type="spellEnd"/>
      <w:r w:rsidRPr="00E750DF">
        <w:rPr>
          <w:rFonts w:ascii="Palatino Linotype" w:hAnsi="Palatino Linotype"/>
          <w:b/>
          <w:bCs/>
        </w:rPr>
        <w:t xml:space="preserve"> de predios:</w:t>
      </w:r>
      <w:r>
        <w:rPr>
          <w:rFonts w:ascii="Palatino Linotype" w:hAnsi="Palatino Linotype"/>
          <w:bCs/>
        </w:rPr>
        <w:t xml:space="preserve"> Acto por el cual a dos o más lotes o áreas privativas, según corresponda, se le modifican las dimensiones o las ubicaciones originalmente establecidas en la autorización del conjunto urbano, subdivisión o condominio, sin que incremente el área vendible ni el número de viviendas o lotes. </w:t>
      </w:r>
    </w:p>
    <w:p w14:paraId="02AB3355" w14:textId="77777777" w:rsidR="00E750DF" w:rsidRDefault="0079773D" w:rsidP="00B45DC1">
      <w:pPr>
        <w:pStyle w:val="Prrafodelista"/>
        <w:numPr>
          <w:ilvl w:val="0"/>
          <w:numId w:val="6"/>
        </w:numPr>
        <w:spacing w:line="360" w:lineRule="auto"/>
        <w:jc w:val="both"/>
        <w:rPr>
          <w:rFonts w:ascii="Palatino Linotype" w:hAnsi="Palatino Linotype"/>
          <w:bCs/>
        </w:rPr>
      </w:pPr>
      <w:r w:rsidRPr="00E750DF">
        <w:rPr>
          <w:rFonts w:ascii="Palatino Linotype" w:hAnsi="Palatino Linotype"/>
          <w:b/>
          <w:bCs/>
        </w:rPr>
        <w:lastRenderedPageBreak/>
        <w:t>Lotificación en condominio:</w:t>
      </w:r>
      <w:r>
        <w:rPr>
          <w:rFonts w:ascii="Palatino Linotype" w:hAnsi="Palatino Linotype"/>
          <w:bCs/>
        </w:rPr>
        <w:t xml:space="preserve"> Modalidad en la ejecución del desarrollo urbano, que tiene por objeto estructurar u ordenar, como una unidad espacial integral, las áreas privativas y comunes, la zonificación y normas de uso y aprovechamiento del suelo, la ubicación de edificios, las obras de urbanización, las obras de infraestructura primaria en su caso, así como la imagen urbana de un predio o lote. </w:t>
      </w:r>
    </w:p>
    <w:p w14:paraId="2340A94A" w14:textId="7CDD073C" w:rsidR="00E750DF" w:rsidRPr="00E750DF" w:rsidRDefault="00E750DF" w:rsidP="00B45DC1">
      <w:pPr>
        <w:pStyle w:val="Prrafodelista"/>
        <w:numPr>
          <w:ilvl w:val="0"/>
          <w:numId w:val="6"/>
        </w:numPr>
        <w:spacing w:line="360" w:lineRule="auto"/>
        <w:jc w:val="both"/>
        <w:rPr>
          <w:rFonts w:ascii="Palatino Linotype" w:hAnsi="Palatino Linotype"/>
          <w:b/>
          <w:bCs/>
          <w:u w:val="single"/>
        </w:rPr>
      </w:pPr>
      <w:r w:rsidRPr="00E750DF">
        <w:rPr>
          <w:rFonts w:ascii="Palatino Linotype" w:hAnsi="Palatino Linotype"/>
          <w:b/>
          <w:bCs/>
          <w:u w:val="single"/>
        </w:rPr>
        <w:t xml:space="preserve">Subdivisión de predios: Consiste en el acto por el que se fracciona un predio en lotes, con el fin de que estos constituyan unidades de propiedad independientes. Su procedencia se sujeta a que los lotes resultantes tengan frente a vía pública los servicios públicos municipales de suministro de agua potable y drenaje. </w:t>
      </w:r>
    </w:p>
    <w:p w14:paraId="11A63362" w14:textId="1E7DCF8E" w:rsidR="0079773D" w:rsidRPr="00592264" w:rsidRDefault="0079773D" w:rsidP="00E750DF">
      <w:pPr>
        <w:pStyle w:val="Prrafodelista"/>
        <w:spacing w:line="360" w:lineRule="auto"/>
        <w:ind w:left="720"/>
        <w:jc w:val="both"/>
        <w:rPr>
          <w:rFonts w:ascii="Palatino Linotype" w:hAnsi="Palatino Linotype"/>
          <w:bCs/>
        </w:rPr>
      </w:pPr>
    </w:p>
    <w:p w14:paraId="58A75DA4" w14:textId="77777777" w:rsidR="00592264" w:rsidRDefault="00592264" w:rsidP="00592264">
      <w:pPr>
        <w:spacing w:after="0" w:line="360" w:lineRule="auto"/>
        <w:jc w:val="both"/>
        <w:rPr>
          <w:rFonts w:ascii="Palatino Linotype" w:hAnsi="Palatino Linotype"/>
          <w:sz w:val="24"/>
          <w:szCs w:val="24"/>
        </w:rPr>
      </w:pPr>
    </w:p>
    <w:p w14:paraId="7284F9A9" w14:textId="43CBD77D" w:rsidR="00592264" w:rsidRDefault="002176DF" w:rsidP="00592264">
      <w:pPr>
        <w:spacing w:after="0" w:line="360" w:lineRule="auto"/>
        <w:jc w:val="both"/>
        <w:rPr>
          <w:rFonts w:ascii="Palatino Linotype" w:hAnsi="Palatino Linotype"/>
          <w:sz w:val="24"/>
          <w:szCs w:val="24"/>
        </w:rPr>
      </w:pPr>
      <w:r>
        <w:rPr>
          <w:rFonts w:ascii="Palatino Linotype" w:hAnsi="Palatino Linotype"/>
          <w:sz w:val="24"/>
          <w:szCs w:val="24"/>
        </w:rPr>
        <w:t xml:space="preserve">Ahora bien, con relación a la clave catastral, resulta oportuno traer a colación los numerales 171, 175 Bis, 177 y 179, fracción I del Código Financiero del Estado de México y Municipios, porciones normativas que disponen a la literalidad lo siguiente: </w:t>
      </w:r>
    </w:p>
    <w:p w14:paraId="6ED5CA33" w14:textId="7361CC54" w:rsidR="002176DF" w:rsidRPr="002176DF" w:rsidRDefault="002176DF" w:rsidP="002176DF">
      <w:pPr>
        <w:pStyle w:val="Citas"/>
      </w:pPr>
      <w:r>
        <w:t xml:space="preserve">“Artículo 171.- </w:t>
      </w:r>
      <w:r w:rsidRPr="002176DF">
        <w:rPr>
          <w:b/>
          <w:u w:val="single"/>
        </w:rPr>
        <w:t>Los Ayuntamientos</w:t>
      </w:r>
      <w:r w:rsidRPr="002176DF">
        <w:rPr>
          <w:u w:val="single"/>
        </w:rPr>
        <w:t>,</w:t>
      </w:r>
      <w:r>
        <w:t xml:space="preserve"> además de las atribuciones que este Código y otros ordenamientos les confieran </w:t>
      </w:r>
      <w:r w:rsidRPr="002176DF">
        <w:t>en materia catastral, tendrán las facultades y obligaciones siguientes:</w:t>
      </w:r>
    </w:p>
    <w:p w14:paraId="1ABAFCEB" w14:textId="77777777" w:rsidR="002176DF" w:rsidRDefault="002176DF" w:rsidP="002176DF">
      <w:pPr>
        <w:pStyle w:val="Citas"/>
        <w:rPr>
          <w:sz w:val="24"/>
          <w:szCs w:val="24"/>
        </w:rPr>
      </w:pPr>
      <w:r>
        <w:rPr>
          <w:sz w:val="24"/>
          <w:szCs w:val="24"/>
        </w:rPr>
        <w:t>(…)</w:t>
      </w:r>
    </w:p>
    <w:p w14:paraId="1285768D" w14:textId="77777777" w:rsidR="002176DF" w:rsidRDefault="002176DF" w:rsidP="002176DF">
      <w:pPr>
        <w:pStyle w:val="Citas"/>
      </w:pPr>
      <w:r>
        <w:t>III. Recibir las manifestaciones catastrales de los propietarios o poseedores de inmuebles, para efectos de su inscripción o actualización en el padrón catastral municipal.</w:t>
      </w:r>
    </w:p>
    <w:p w14:paraId="09E8B93E" w14:textId="77777777" w:rsidR="002176DF" w:rsidRDefault="002176DF" w:rsidP="002176DF">
      <w:pPr>
        <w:pStyle w:val="Citas"/>
      </w:pPr>
      <w:r w:rsidRPr="002176DF">
        <w:rPr>
          <w:bCs/>
        </w:rPr>
        <w:lastRenderedPageBreak/>
        <w:t>Artículo 175 Bis</w:t>
      </w:r>
      <w:r w:rsidRPr="002176DF">
        <w:t xml:space="preserve">.- Cuando se modifique la superficie de terreno o de construcción, cualquiera que sea la causa, los propietarios o poseedores de esos inmuebles deberán declarar ante la autoridad catastral municipal dichas modificaciones, mediante manifestación catastral que presenten en los formatos autorizados. </w:t>
      </w:r>
    </w:p>
    <w:p w14:paraId="52B67392" w14:textId="77777777" w:rsidR="002176DF" w:rsidRPr="002176DF" w:rsidRDefault="002176DF" w:rsidP="002176DF">
      <w:pPr>
        <w:pStyle w:val="Citas"/>
        <w:rPr>
          <w:b/>
          <w:u w:val="single"/>
        </w:rPr>
      </w:pPr>
      <w:r w:rsidRPr="002176DF">
        <w:rPr>
          <w:b/>
          <w:u w:val="single"/>
        </w:rPr>
        <w:t xml:space="preserve">Cuando se fusione, subdivida, lotifique, </w:t>
      </w:r>
      <w:proofErr w:type="spellStart"/>
      <w:r w:rsidRPr="002176DF">
        <w:rPr>
          <w:b/>
          <w:u w:val="single"/>
        </w:rPr>
        <w:t>relotifique</w:t>
      </w:r>
      <w:proofErr w:type="spellEnd"/>
      <w:r w:rsidRPr="002176DF">
        <w:rPr>
          <w:b/>
          <w:u w:val="single"/>
        </w:rPr>
        <w:t xml:space="preserve">, o se produzca una lotificación en condominio o conjunto urbano de un inmueble, mediante autorización que emita la autoridad competente, es necesario actualizar los datos técnicos, administrativos y el valor en el padrón catastral municipal y en su caso, asignar claves e inscribirlos; para tal efecto, los propietarios deberán declarar ante el Ayuntamiento, las modificaciones generadas, mediante manifestación catastral que presenten dentro de los treinta días siguientes a la fecha en que se haya otorgado la autorización correspondiente. </w:t>
      </w:r>
    </w:p>
    <w:p w14:paraId="2521B506" w14:textId="3C7C8E9E" w:rsidR="002176DF" w:rsidRDefault="002176DF" w:rsidP="002176DF">
      <w:pPr>
        <w:pStyle w:val="Citas"/>
      </w:pPr>
      <w:r>
        <w:t>En el caso de lotificaciones en condominio y conjuntos urbanos, previamente a la autorización correspondiente, se requiere un avalúo catastral del inmueble o inmuebles que conforman el proyecto que será practicado y emitido por el IGECEM o por especialista en valuación inmobiliaria con registro vigente expedido por el propio Instituto, como soporte técnico a los requerimientos señalados en el Manual Catastral.</w:t>
      </w:r>
    </w:p>
    <w:p w14:paraId="192A6AB1" w14:textId="77777777" w:rsidR="002176DF" w:rsidRDefault="002176DF" w:rsidP="002176DF">
      <w:pPr>
        <w:pStyle w:val="Citas"/>
      </w:pPr>
      <w:r w:rsidRPr="001367D4">
        <w:rPr>
          <w:b/>
          <w:bCs/>
        </w:rPr>
        <w:t>Artículo 177.-</w:t>
      </w:r>
      <w:r>
        <w:t xml:space="preserve"> La autoridad catastral municipal está facultada para constatar la veracidad de los datos declarados en la manifestación catastral por los propietarios o poseedores de inmuebles, mediante la realización de los estudios técnicos catastrales que sean necesarios. Cuando no fuese presentada la manifestación, y hayan sido detectadas modificaciones en los inmuebles, la autoridad catastral municipal podrá requerir a los propietarios o poseedores que proporcionen los datos, documentos e </w:t>
      </w:r>
      <w:r>
        <w:lastRenderedPageBreak/>
        <w:t>informes de los inmuebles; y realizar levantamientos topográficos, investigaciones en campo y demás actividades catastrales.</w:t>
      </w:r>
    </w:p>
    <w:p w14:paraId="0B4BD508" w14:textId="77777777" w:rsidR="002176DF" w:rsidRDefault="002176DF" w:rsidP="002176DF">
      <w:pPr>
        <w:pStyle w:val="Citas"/>
      </w:pPr>
      <w:r w:rsidRPr="001367D4">
        <w:rPr>
          <w:b/>
          <w:bCs/>
        </w:rPr>
        <w:t>Artículo 179.-</w:t>
      </w:r>
      <w:r>
        <w:t xml:space="preserve"> En términos de este capítulo, en lo sucesivo, salvo mención expresa, se entenderá por: </w:t>
      </w:r>
    </w:p>
    <w:p w14:paraId="77384761" w14:textId="77777777" w:rsidR="002176DF" w:rsidRDefault="002176DF" w:rsidP="002176DF">
      <w:pPr>
        <w:pStyle w:val="Citas"/>
      </w:pPr>
      <w:r w:rsidRPr="001367D4">
        <w:rPr>
          <w:b/>
          <w:bCs/>
        </w:rPr>
        <w:t>I. Clave catastral.-</w:t>
      </w:r>
      <w:r>
        <w:t xml:space="preserve">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1178106E" w14:textId="53D0BDBE" w:rsidR="002176DF" w:rsidRPr="002176DF" w:rsidRDefault="002176DF" w:rsidP="002176DF">
      <w:pPr>
        <w:pStyle w:val="Citas"/>
        <w:rPr>
          <w:b/>
        </w:rPr>
      </w:pPr>
      <w:r>
        <w:t xml:space="preserve">(…)” </w:t>
      </w:r>
      <w:r>
        <w:rPr>
          <w:b/>
        </w:rPr>
        <w:t xml:space="preserve">(Sic) </w:t>
      </w:r>
    </w:p>
    <w:p w14:paraId="13845D97" w14:textId="77777777" w:rsidR="00592264" w:rsidRDefault="00592264" w:rsidP="00592264">
      <w:pPr>
        <w:spacing w:after="0" w:line="360" w:lineRule="auto"/>
        <w:jc w:val="both"/>
        <w:rPr>
          <w:rFonts w:ascii="Palatino Linotype" w:hAnsi="Palatino Linotype"/>
          <w:sz w:val="24"/>
          <w:szCs w:val="24"/>
        </w:rPr>
      </w:pPr>
    </w:p>
    <w:p w14:paraId="2CBECD84" w14:textId="218D6F6E" w:rsidR="00592264" w:rsidRDefault="002176DF" w:rsidP="00592264">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Conforme a lo anterior se precisa que la clave catastral es el código alfanumérico único e irrepetible que se asigna con el propósito de localización geográfica, identificación, inscripción, control y registro de los inmuebles, por lo que cuando se modifique la superficie de terreno o de construcción, cualquiera que sea la causa, los propietarios o poseedores de esos inmuebles deberán declarar ante la autoridad catastral municipal dichas modificaciones, como es en el caso particular de la subdivisión, lotificación, </w:t>
      </w:r>
      <w:proofErr w:type="spellStart"/>
      <w:r>
        <w:rPr>
          <w:rFonts w:ascii="Palatino Linotype" w:eastAsia="Palatino Linotype" w:hAnsi="Palatino Linotype" w:cs="Palatino Linotype"/>
          <w:sz w:val="24"/>
          <w:szCs w:val="24"/>
        </w:rPr>
        <w:t>relotificación</w:t>
      </w:r>
      <w:proofErr w:type="spellEnd"/>
      <w:r>
        <w:rPr>
          <w:rFonts w:ascii="Palatino Linotype" w:eastAsia="Palatino Linotype" w:hAnsi="Palatino Linotype" w:cs="Palatino Linotype"/>
          <w:sz w:val="24"/>
          <w:szCs w:val="24"/>
        </w:rPr>
        <w:t xml:space="preserve"> mismo que da origen a </w:t>
      </w:r>
      <w:r>
        <w:rPr>
          <w:rFonts w:ascii="Palatino Linotype" w:eastAsia="Palatino Linotype" w:hAnsi="Palatino Linotype" w:cs="Palatino Linotype"/>
          <w:color w:val="000000"/>
          <w:sz w:val="24"/>
          <w:szCs w:val="24"/>
        </w:rPr>
        <w:t>la actualización del padrón catastral</w:t>
      </w:r>
      <w:r>
        <w:rPr>
          <w:rFonts w:ascii="Palatino Linotype" w:eastAsia="Palatino Linotype" w:hAnsi="Palatino Linotype" w:cs="Palatino Linotype"/>
          <w:sz w:val="24"/>
          <w:szCs w:val="24"/>
        </w:rPr>
        <w:t xml:space="preserve">, por lo que dicho servicio </w:t>
      </w:r>
      <w:r>
        <w:rPr>
          <w:rFonts w:ascii="Palatino Linotype" w:eastAsia="Palatino Linotype" w:hAnsi="Palatino Linotype" w:cs="Palatino Linotype"/>
          <w:color w:val="000000"/>
          <w:sz w:val="24"/>
          <w:szCs w:val="24"/>
        </w:rPr>
        <w:t xml:space="preserve">catastral lo presta el Ayuntamiento de Chicoloapan. </w:t>
      </w:r>
    </w:p>
    <w:p w14:paraId="787B04B0" w14:textId="53145EB0" w:rsidR="002522E9" w:rsidRPr="00BB1C32" w:rsidRDefault="002176DF" w:rsidP="002522E9">
      <w:pPr>
        <w:spacing w:after="0" w:line="360" w:lineRule="auto"/>
        <w:jc w:val="both"/>
      </w:pPr>
      <w:r>
        <w:rPr>
          <w:rFonts w:ascii="Palatino Linotype" w:hAnsi="Palatino Linotype"/>
          <w:bCs/>
          <w:sz w:val="24"/>
          <w:szCs w:val="24"/>
        </w:rPr>
        <w:lastRenderedPageBreak/>
        <w:t xml:space="preserve">De manera complementaria, a efecto de identificar las áreas competentes para dar atención a la solicitud de información </w:t>
      </w:r>
      <w:r>
        <w:rPr>
          <w:rFonts w:ascii="Palatino Linotype" w:hAnsi="Palatino Linotype"/>
          <w:b/>
          <w:bCs/>
          <w:sz w:val="24"/>
          <w:szCs w:val="24"/>
        </w:rPr>
        <w:t xml:space="preserve">00109/CHICOLOA/IP/2022, </w:t>
      </w:r>
      <w:r>
        <w:rPr>
          <w:rFonts w:ascii="Palatino Linotype" w:hAnsi="Palatino Linotype"/>
          <w:bCs/>
          <w:sz w:val="24"/>
          <w:szCs w:val="24"/>
        </w:rPr>
        <w:t xml:space="preserve">resulta oportuno </w:t>
      </w:r>
      <w:r w:rsidR="002522E9">
        <w:rPr>
          <w:rFonts w:ascii="Palatino Linotype" w:hAnsi="Palatino Linotype"/>
          <w:bCs/>
          <w:sz w:val="24"/>
          <w:szCs w:val="24"/>
        </w:rPr>
        <w:t xml:space="preserve">traer a colación el organigrama del </w:t>
      </w:r>
      <w:r w:rsidR="002522E9">
        <w:rPr>
          <w:rFonts w:ascii="Palatino Linotype" w:hAnsi="Palatino Linotype"/>
          <w:b/>
          <w:bCs/>
          <w:sz w:val="24"/>
          <w:szCs w:val="24"/>
        </w:rPr>
        <w:t xml:space="preserve">Sujeto Obligado, </w:t>
      </w:r>
      <w:r w:rsidR="002522E9">
        <w:rPr>
          <w:rFonts w:ascii="Palatino Linotype" w:hAnsi="Palatino Linotype"/>
          <w:bCs/>
          <w:sz w:val="24"/>
          <w:szCs w:val="24"/>
        </w:rPr>
        <w:t>susceptible de ser consultado en la siguiente dirección electrónica:</w:t>
      </w:r>
    </w:p>
    <w:p w14:paraId="0E1C8DDD" w14:textId="18E1AFF4" w:rsidR="002522E9" w:rsidRDefault="00BD7D21" w:rsidP="000D7A3D">
      <w:pPr>
        <w:autoSpaceDE w:val="0"/>
        <w:autoSpaceDN w:val="0"/>
        <w:adjustRightInd w:val="0"/>
        <w:spacing w:before="240" w:line="360" w:lineRule="auto"/>
        <w:jc w:val="both"/>
        <w:rPr>
          <w:rFonts w:ascii="Palatino Linotype" w:hAnsi="Palatino Linotype"/>
          <w:sz w:val="24"/>
          <w:szCs w:val="24"/>
        </w:rPr>
      </w:pPr>
      <w:hyperlink r:id="rId9" w:history="1">
        <w:r w:rsidR="002176DF" w:rsidRPr="00F9154C">
          <w:rPr>
            <w:rStyle w:val="Hipervnculo"/>
            <w:rFonts w:ascii="Palatino Linotype" w:hAnsi="Palatino Linotype"/>
            <w:sz w:val="24"/>
            <w:szCs w:val="24"/>
          </w:rPr>
          <w:t>https://www.ipomex.org.mx/ipo3/lgt/indice/CHICOLOAPAN/organigramas.web</w:t>
        </w:r>
      </w:hyperlink>
      <w:r w:rsidR="002176DF">
        <w:rPr>
          <w:rFonts w:ascii="Palatino Linotype" w:hAnsi="Palatino Linotype"/>
          <w:sz w:val="24"/>
          <w:szCs w:val="24"/>
        </w:rPr>
        <w:t xml:space="preserve"> </w:t>
      </w:r>
      <w:r w:rsidR="002176DF" w:rsidRPr="002176DF">
        <w:rPr>
          <w:rFonts w:ascii="Palatino Linotype" w:hAnsi="Palatino Linotype"/>
          <w:sz w:val="24"/>
          <w:szCs w:val="24"/>
        </w:rPr>
        <w:t xml:space="preserve"> </w:t>
      </w:r>
      <w:r w:rsidR="002176DF">
        <w:rPr>
          <w:rFonts w:ascii="Palatino Linotype" w:hAnsi="Palatino Linotype"/>
          <w:sz w:val="24"/>
          <w:szCs w:val="24"/>
        </w:rPr>
        <w:t xml:space="preserve"> </w:t>
      </w:r>
    </w:p>
    <w:p w14:paraId="3B0E68BE" w14:textId="052E3436" w:rsidR="00D1265E" w:rsidRDefault="00C30EF1" w:rsidP="000D7A3D">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827197" behindDoc="0" locked="0" layoutInCell="1" allowOverlap="1" wp14:anchorId="2880D911" wp14:editId="5895A3ED">
            <wp:simplePos x="0" y="0"/>
            <wp:positionH relativeFrom="column">
              <wp:posOffset>12700</wp:posOffset>
            </wp:positionH>
            <wp:positionV relativeFrom="paragraph">
              <wp:posOffset>685114</wp:posOffset>
            </wp:positionV>
            <wp:extent cx="5756910" cy="3423285"/>
            <wp:effectExtent l="19050" t="19050" r="15240" b="24765"/>
            <wp:wrapThrough wrapText="bothSides">
              <wp:wrapPolygon edited="0">
                <wp:start x="-71" y="-120"/>
                <wp:lineTo x="-71" y="21636"/>
                <wp:lineTo x="21586" y="21636"/>
                <wp:lineTo x="21586" y="-120"/>
                <wp:lineTo x="-71" y="-12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34232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176DF">
        <w:rPr>
          <w:rFonts w:ascii="Palatino Linotype" w:hAnsi="Palatino Linotype"/>
          <w:sz w:val="24"/>
          <w:szCs w:val="24"/>
        </w:rPr>
        <w:t xml:space="preserve">Sirven de sustento las siguientes imágenes ilustrativas: </w:t>
      </w:r>
    </w:p>
    <w:p w14:paraId="32D5152C" w14:textId="63087A85" w:rsidR="00D1265E" w:rsidRDefault="00C30EF1" w:rsidP="000D7A3D">
      <w:pPr>
        <w:autoSpaceDE w:val="0"/>
        <w:autoSpaceDN w:val="0"/>
        <w:adjustRightInd w:val="0"/>
        <w:spacing w:before="24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drawing>
          <wp:anchor distT="0" distB="0" distL="114300" distR="114300" simplePos="0" relativeHeight="251824125" behindDoc="0" locked="0" layoutInCell="1" allowOverlap="1" wp14:anchorId="288D46F7" wp14:editId="14B620B7">
            <wp:simplePos x="0" y="0"/>
            <wp:positionH relativeFrom="column">
              <wp:posOffset>1128395</wp:posOffset>
            </wp:positionH>
            <wp:positionV relativeFrom="paragraph">
              <wp:posOffset>4111828</wp:posOffset>
            </wp:positionV>
            <wp:extent cx="3510915" cy="673100"/>
            <wp:effectExtent l="19050" t="19050" r="13335" b="12700"/>
            <wp:wrapThrough wrapText="bothSides">
              <wp:wrapPolygon edited="0">
                <wp:start x="-117" y="-611"/>
                <wp:lineTo x="-117" y="21396"/>
                <wp:lineTo x="21565" y="21396"/>
                <wp:lineTo x="21565" y="-611"/>
                <wp:lineTo x="-117" y="-611"/>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0915" cy="673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1A51AAD" w14:textId="1B4C8EA1" w:rsidR="002176DF" w:rsidRDefault="002176DF" w:rsidP="000D7A3D">
      <w:pPr>
        <w:autoSpaceDE w:val="0"/>
        <w:autoSpaceDN w:val="0"/>
        <w:adjustRightInd w:val="0"/>
        <w:spacing w:before="240" w:line="360" w:lineRule="auto"/>
        <w:jc w:val="both"/>
        <w:rPr>
          <w:rFonts w:ascii="Palatino Linotype" w:hAnsi="Palatino Linotype"/>
          <w:noProof/>
          <w:sz w:val="24"/>
          <w:szCs w:val="24"/>
          <w:lang w:eastAsia="es-MX"/>
        </w:rPr>
      </w:pPr>
    </w:p>
    <w:p w14:paraId="31DB8FAC" w14:textId="34D72A9E" w:rsidR="00C30EF1" w:rsidRDefault="00C30EF1" w:rsidP="00FC3FC2">
      <w:pPr>
        <w:pStyle w:val="Sinespaciado"/>
        <w:spacing w:line="360" w:lineRule="auto"/>
        <w:jc w:val="both"/>
        <w:rPr>
          <w:rFonts w:ascii="Palatino Linotype" w:hAnsi="Palatino Linotype" w:cs="Arial"/>
        </w:rPr>
      </w:pPr>
    </w:p>
    <w:p w14:paraId="581F1EBA" w14:textId="3D7EAFF0" w:rsidR="003A7CBB" w:rsidRDefault="009B0094" w:rsidP="00FC3FC2">
      <w:pPr>
        <w:pStyle w:val="Sinespaciado"/>
        <w:spacing w:line="360" w:lineRule="auto"/>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w:t>
      </w:r>
      <w:r w:rsidR="000B1702">
        <w:rPr>
          <w:rFonts w:ascii="Palatino Linotype" w:hAnsi="Palatino Linotype" w:cs="Arial"/>
        </w:rPr>
        <w:t xml:space="preserve"> de nuestro más amplio interés </w:t>
      </w:r>
      <w:r w:rsidR="00E07E60">
        <w:rPr>
          <w:rFonts w:ascii="Palatino Linotype" w:hAnsi="Palatino Linotype" w:cs="Arial"/>
        </w:rPr>
        <w:t xml:space="preserve">la </w:t>
      </w:r>
      <w:r w:rsidR="003A7CBB">
        <w:rPr>
          <w:rFonts w:ascii="Palatino Linotype" w:hAnsi="Palatino Linotype" w:cs="Arial"/>
        </w:rPr>
        <w:t xml:space="preserve">Tesorería Municipal, así como la Jefatura de Catastro. </w:t>
      </w:r>
    </w:p>
    <w:p w14:paraId="0B0AB48D" w14:textId="7289C47B" w:rsidR="003A7CBB" w:rsidRDefault="003A7CBB" w:rsidP="00FC3FC2">
      <w:pPr>
        <w:pStyle w:val="Sinespaciado"/>
        <w:spacing w:line="360" w:lineRule="auto"/>
        <w:jc w:val="both"/>
        <w:rPr>
          <w:rFonts w:ascii="Palatino Linotype" w:hAnsi="Palatino Linotype" w:cs="Arial"/>
        </w:rPr>
      </w:pPr>
    </w:p>
    <w:p w14:paraId="0FA1D471" w14:textId="2298B200" w:rsidR="003A7CBB" w:rsidRDefault="00C30EF1" w:rsidP="00FC3FC2">
      <w:pPr>
        <w:pStyle w:val="Sinespaciado"/>
        <w:spacing w:line="360" w:lineRule="auto"/>
        <w:jc w:val="both"/>
        <w:rPr>
          <w:rFonts w:ascii="Palatino Linotype" w:hAnsi="Palatino Linotype" w:cs="Arial"/>
        </w:rPr>
      </w:pPr>
      <w:r>
        <w:rPr>
          <w:rFonts w:ascii="Palatino Linotype" w:hAnsi="Palatino Linotype" w:cs="Arial"/>
        </w:rPr>
        <w:t xml:space="preserve">En este sentido, resulta oportuno traer a colación el artículo 95, fracciones I, II y IV de la Ley Orgánica Municipal del Estado de México; </w:t>
      </w:r>
      <w:r w:rsidR="002B5479">
        <w:rPr>
          <w:rFonts w:ascii="Palatino Linotype" w:hAnsi="Palatino Linotype" w:cs="Arial"/>
        </w:rPr>
        <w:t xml:space="preserve">así como los numerales </w:t>
      </w:r>
      <w:r w:rsidR="002B5479" w:rsidRPr="002B5479">
        <w:rPr>
          <w:rFonts w:ascii="Palatino Linotype" w:hAnsi="Palatino Linotype" w:cs="Arial"/>
        </w:rPr>
        <w:t>87, fracciones I, II y VI, 88, fracciones I y II, 90, fracciones III y V</w:t>
      </w:r>
      <w:r w:rsidR="002B5479">
        <w:rPr>
          <w:rFonts w:ascii="Palatino Linotype" w:hAnsi="Palatino Linotype" w:cs="Arial"/>
        </w:rPr>
        <w:t xml:space="preserve"> del Bando Municipal de Chicoloapan, porciones normativas que disponen a la literalidad lo siguiente: </w:t>
      </w:r>
    </w:p>
    <w:p w14:paraId="467E9AF9" w14:textId="571C3960" w:rsidR="003A7CBB" w:rsidRPr="00C30EF1" w:rsidRDefault="00C30EF1" w:rsidP="002B5479">
      <w:pPr>
        <w:pStyle w:val="Citas"/>
        <w:jc w:val="center"/>
        <w:rPr>
          <w:b/>
        </w:rPr>
      </w:pPr>
      <w:r w:rsidRPr="00C30EF1">
        <w:rPr>
          <w:b/>
        </w:rPr>
        <w:t>LEY ORGÁNICA MUNICIPAL DEL ESTADO DE MÉXICO</w:t>
      </w:r>
    </w:p>
    <w:p w14:paraId="2FC298F7" w14:textId="2AD0B4BA" w:rsidR="00C30EF1" w:rsidRDefault="002B5479" w:rsidP="00C30EF1">
      <w:pPr>
        <w:pStyle w:val="Citas"/>
      </w:pPr>
      <w:r>
        <w:t>“</w:t>
      </w:r>
      <w:r w:rsidR="00C30EF1">
        <w:t>Artículo 95.- Son atribuciones del tesorero municipal:</w:t>
      </w:r>
    </w:p>
    <w:p w14:paraId="19B3003F" w14:textId="77777777" w:rsidR="00C30EF1" w:rsidRDefault="00C30EF1" w:rsidP="00C30EF1">
      <w:pPr>
        <w:pStyle w:val="Citas"/>
      </w:pPr>
      <w:r>
        <w:t>I. Administrar la hacienda pública municipal, de conformidad con las disposiciones legales aplicables;</w:t>
      </w:r>
    </w:p>
    <w:p w14:paraId="4CAFB02C" w14:textId="031D35C0" w:rsidR="00C30EF1" w:rsidRDefault="00C30EF1" w:rsidP="00C30EF1">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59DB6E32" w14:textId="403D925E" w:rsidR="00C30EF1" w:rsidRDefault="00C30EF1" w:rsidP="00C30EF1">
      <w:pPr>
        <w:pStyle w:val="Citas"/>
      </w:pPr>
      <w:r>
        <w:t>(…)</w:t>
      </w:r>
    </w:p>
    <w:p w14:paraId="15250155" w14:textId="3E9DF4B3" w:rsidR="00C30EF1" w:rsidRDefault="00C30EF1" w:rsidP="00C30EF1">
      <w:pPr>
        <w:pStyle w:val="Citas"/>
      </w:pPr>
      <w:r>
        <w:t>IV. Llevar los registros contables, financieros y administrativos de los ingresos, egresos, e inventarios;</w:t>
      </w:r>
    </w:p>
    <w:p w14:paraId="5B67CD6F" w14:textId="3259F20A" w:rsidR="00C30EF1" w:rsidRPr="002B5479" w:rsidRDefault="00C30EF1" w:rsidP="00C30EF1">
      <w:pPr>
        <w:pStyle w:val="Citas"/>
        <w:rPr>
          <w:b/>
        </w:rPr>
      </w:pPr>
      <w:r>
        <w:t>(…)</w:t>
      </w:r>
      <w:r w:rsidR="002B5479">
        <w:t xml:space="preserve">” </w:t>
      </w:r>
      <w:r w:rsidR="002B5479">
        <w:rPr>
          <w:b/>
        </w:rPr>
        <w:t>(Sic)</w:t>
      </w:r>
    </w:p>
    <w:p w14:paraId="57730DED" w14:textId="27D4EFD4" w:rsidR="00C30EF1" w:rsidRPr="002B5479" w:rsidRDefault="002B5479" w:rsidP="002B5479">
      <w:pPr>
        <w:pStyle w:val="Citas"/>
        <w:jc w:val="center"/>
        <w:rPr>
          <w:b/>
        </w:rPr>
      </w:pPr>
      <w:r w:rsidRPr="002B5479">
        <w:rPr>
          <w:b/>
        </w:rPr>
        <w:lastRenderedPageBreak/>
        <w:t>BANDO MUNICIPAL DE CHICOLOAPAN</w:t>
      </w:r>
    </w:p>
    <w:p w14:paraId="77FD15A8" w14:textId="3C406781" w:rsidR="00C30EF1" w:rsidRDefault="002B5479" w:rsidP="002B5479">
      <w:pPr>
        <w:pStyle w:val="Citas"/>
      </w:pPr>
      <w:r>
        <w:t>“</w:t>
      </w:r>
      <w:r w:rsidR="00E05062">
        <w:t>Artículo 87. El Ayuntamiento, a través del área de catastro adscrita a la Tesorería Municipal, tendrá las siguientes facultades y obligaciones en materia catastral:</w:t>
      </w:r>
    </w:p>
    <w:p w14:paraId="6093F3F3" w14:textId="77777777" w:rsidR="00E05062" w:rsidRDefault="00E05062" w:rsidP="002B5479">
      <w:pPr>
        <w:pStyle w:val="Citas"/>
      </w:pPr>
      <w:r>
        <w:t>I. Llevar a cabo la inscripción, control, actualización e identificación en el padrón catastral de forma precisa de los inmuebles localizados dentro del territorio municipal;</w:t>
      </w:r>
    </w:p>
    <w:p w14:paraId="7DA290FA" w14:textId="02811DC9" w:rsidR="00E05062" w:rsidRDefault="00E05062" w:rsidP="002B5479">
      <w:pPr>
        <w:pStyle w:val="Citas"/>
      </w:pPr>
      <w:r>
        <w:t xml:space="preserve"> II. Integrar, conservar y mantener actualizados los registros gráfico y alfanumérico de los inmuebles ubicados en el territorio del municipio;</w:t>
      </w:r>
    </w:p>
    <w:p w14:paraId="2E606A55" w14:textId="72B2BB3F" w:rsidR="00E05062" w:rsidRDefault="00E05062" w:rsidP="002B5479">
      <w:pPr>
        <w:pStyle w:val="Citas"/>
      </w:pPr>
      <w:r>
        <w:t>(…)</w:t>
      </w:r>
    </w:p>
    <w:p w14:paraId="4DC65646" w14:textId="4457AB5E" w:rsidR="00E05062" w:rsidRDefault="00E05062" w:rsidP="002B5479">
      <w:pPr>
        <w:pStyle w:val="Citas"/>
      </w:pPr>
      <w:r>
        <w:t>VI. Verificar y registrar oportunamente los cambios que se operen en los inmuebles que por cualquier concepto alteren los datos contenidos en el Padrón Catastral Municipal;</w:t>
      </w:r>
    </w:p>
    <w:p w14:paraId="7256035F" w14:textId="04672EAD" w:rsidR="00E05062" w:rsidRDefault="00E05062" w:rsidP="002B5479">
      <w:pPr>
        <w:pStyle w:val="Citas"/>
      </w:pPr>
      <w:r>
        <w:t>(…)</w:t>
      </w:r>
    </w:p>
    <w:p w14:paraId="0576622A" w14:textId="07BC02F6" w:rsidR="00E05062" w:rsidRDefault="00E05062" w:rsidP="002B5479">
      <w:pPr>
        <w:pStyle w:val="Citas"/>
      </w:pPr>
      <w:r>
        <w:t>Artículo 88. Las acciones que conforman la actividad catastral municipal, son las siguientes:</w:t>
      </w:r>
    </w:p>
    <w:p w14:paraId="52CA3AE2" w14:textId="0B5713C7" w:rsidR="00E05062" w:rsidRDefault="00E05062" w:rsidP="002B5479">
      <w:pPr>
        <w:pStyle w:val="Citas"/>
      </w:pPr>
      <w:r>
        <w:t>(…)</w:t>
      </w:r>
    </w:p>
    <w:p w14:paraId="42B641C0" w14:textId="4A342172" w:rsidR="00E05062" w:rsidRDefault="00E05062" w:rsidP="002B5479">
      <w:pPr>
        <w:pStyle w:val="Citas"/>
      </w:pPr>
      <w:r>
        <w:t>I. Atención al público y control de gestión para la prestación de servicios y expedición de certificaciones y constancias en la materia;</w:t>
      </w:r>
    </w:p>
    <w:p w14:paraId="269E6055" w14:textId="2BD5C368" w:rsidR="00E05062" w:rsidRPr="002B5479" w:rsidRDefault="00E05062" w:rsidP="002B5479">
      <w:pPr>
        <w:pStyle w:val="Citas"/>
      </w:pPr>
      <w:r w:rsidRPr="002B5479">
        <w:t>II. Asignación, baja y reasignación de la clave catastral</w:t>
      </w:r>
    </w:p>
    <w:p w14:paraId="7A3681B7" w14:textId="11D1FD9D" w:rsidR="002B5479" w:rsidRDefault="002B5479" w:rsidP="002B5479">
      <w:pPr>
        <w:pStyle w:val="Citas"/>
      </w:pPr>
      <w:r>
        <w:t>(…)</w:t>
      </w:r>
    </w:p>
    <w:p w14:paraId="3FFB27B5" w14:textId="2FB3C1BD" w:rsidR="002B5479" w:rsidRDefault="002B5479" w:rsidP="002B5479">
      <w:pPr>
        <w:pStyle w:val="Citas"/>
      </w:pPr>
      <w:r>
        <w:lastRenderedPageBreak/>
        <w:t>Artículo 90. Los servicios y productos catastrales que presta el área de catastro adscrita a la Tesorería Municipal son los siguientes:</w:t>
      </w:r>
    </w:p>
    <w:p w14:paraId="1E1C36B2" w14:textId="7C4266FC" w:rsidR="002B5479" w:rsidRDefault="002B5479" w:rsidP="002B5479">
      <w:pPr>
        <w:pStyle w:val="Citas"/>
      </w:pPr>
      <w:r>
        <w:t>(…)</w:t>
      </w:r>
    </w:p>
    <w:p w14:paraId="1A75CEFB" w14:textId="1E3A2450" w:rsidR="002B5479" w:rsidRPr="002B5479" w:rsidRDefault="002B5479" w:rsidP="002B5479">
      <w:pPr>
        <w:pStyle w:val="Citas"/>
        <w:rPr>
          <w:b/>
          <w:u w:val="single"/>
        </w:rPr>
      </w:pPr>
      <w:r w:rsidRPr="002B5479">
        <w:rPr>
          <w:b/>
          <w:u w:val="single"/>
        </w:rPr>
        <w:t xml:space="preserve">III. Actualización del padrón catastral derivada de subdivisión, fusión, lotificación, </w:t>
      </w:r>
      <w:proofErr w:type="spellStart"/>
      <w:r w:rsidRPr="002B5479">
        <w:rPr>
          <w:b/>
          <w:u w:val="single"/>
        </w:rPr>
        <w:t>relotificación</w:t>
      </w:r>
      <w:proofErr w:type="spellEnd"/>
      <w:r w:rsidRPr="002B5479">
        <w:rPr>
          <w:b/>
          <w:u w:val="single"/>
        </w:rPr>
        <w:t>, conjuntos urbanos, afectaciones y modificación de linderos, previa autorización emitida por la autoridad competente;</w:t>
      </w:r>
    </w:p>
    <w:p w14:paraId="378FD180" w14:textId="6EB45785" w:rsidR="002B5479" w:rsidRDefault="002B5479" w:rsidP="002B5479">
      <w:pPr>
        <w:pStyle w:val="Citas"/>
      </w:pPr>
      <w:r>
        <w:t>(…)</w:t>
      </w:r>
    </w:p>
    <w:p w14:paraId="178E7E35" w14:textId="0E5280EE" w:rsidR="002B5479" w:rsidRPr="002B5479" w:rsidRDefault="002B5479" w:rsidP="002B5479">
      <w:pPr>
        <w:pStyle w:val="Citas"/>
        <w:rPr>
          <w:b/>
          <w:u w:val="single"/>
        </w:rPr>
      </w:pPr>
      <w:r w:rsidRPr="002B5479">
        <w:rPr>
          <w:b/>
          <w:u w:val="single"/>
        </w:rPr>
        <w:t>V. Asignación, baja y reasignación de clave catastral;</w:t>
      </w:r>
    </w:p>
    <w:p w14:paraId="0E28ED9A" w14:textId="25C371EC" w:rsidR="002B5479" w:rsidRPr="002B5479" w:rsidRDefault="002B5479" w:rsidP="002B5479">
      <w:pPr>
        <w:pStyle w:val="Citas"/>
        <w:rPr>
          <w:b/>
        </w:rPr>
      </w:pPr>
      <w:r>
        <w:t xml:space="preserve">(…)” </w:t>
      </w:r>
      <w:r>
        <w:rPr>
          <w:b/>
        </w:rPr>
        <w:t>(Sic)</w:t>
      </w:r>
    </w:p>
    <w:p w14:paraId="6980C98C" w14:textId="77777777" w:rsidR="00E05062" w:rsidRDefault="00E05062" w:rsidP="00FC3FC2">
      <w:pPr>
        <w:pStyle w:val="Sinespaciado"/>
        <w:spacing w:line="360" w:lineRule="auto"/>
        <w:jc w:val="both"/>
      </w:pPr>
    </w:p>
    <w:p w14:paraId="34F61A1D" w14:textId="4E599213" w:rsidR="00457393" w:rsidRPr="00457393" w:rsidRDefault="00B9662E" w:rsidP="00457393">
      <w:pPr>
        <w:pStyle w:val="Sinespaciado"/>
        <w:spacing w:line="360" w:lineRule="auto"/>
        <w:jc w:val="both"/>
        <w:rPr>
          <w:rFonts w:ascii="Palatino Linotype" w:hAnsi="Palatino Linotype"/>
        </w:rPr>
      </w:pPr>
      <w:r>
        <w:rPr>
          <w:rFonts w:ascii="Palatino Linotype" w:hAnsi="Palatino Linotype" w:cs="Arial"/>
        </w:rPr>
        <w:t>Bajo este contex</w:t>
      </w:r>
      <w:r w:rsidR="00B716A7">
        <w:rPr>
          <w:rFonts w:ascii="Palatino Linotype" w:hAnsi="Palatino Linotype" w:cs="Arial"/>
        </w:rPr>
        <w:t xml:space="preserve">to, a toda luz se desprende que la información es susceptible de ser generada, poseída y administrada por </w:t>
      </w:r>
      <w:r w:rsidR="00B716A7">
        <w:rPr>
          <w:rFonts w:ascii="Palatino Linotype" w:hAnsi="Palatino Linotype" w:cs="Arial"/>
          <w:b/>
        </w:rPr>
        <w:t xml:space="preserve">El Sujeto Obligado. </w:t>
      </w:r>
      <w:r w:rsidR="00457393" w:rsidRPr="00457393">
        <w:rPr>
          <w:rFonts w:ascii="Palatino Linotype" w:hAnsi="Palatino Linotype"/>
        </w:rPr>
        <w:t xml:space="preserve">Así las cosas, es óbice mencionar que la información </w:t>
      </w:r>
      <w:r w:rsidR="00457393" w:rsidRPr="00810799">
        <w:rPr>
          <w:rFonts w:ascii="Palatino Linotype" w:hAnsi="Palatino Linotype"/>
        </w:rPr>
        <w:t>requerida estriba parcialmente</w:t>
      </w:r>
      <w:r w:rsidR="00457393" w:rsidRPr="00457393">
        <w:t xml:space="preserve"> </w:t>
      </w:r>
      <w:r w:rsidR="00457393" w:rsidRPr="00457393">
        <w:rPr>
          <w:rFonts w:ascii="Palatino Linotype" w:hAnsi="Palatino Linotype"/>
        </w:rPr>
        <w:t>dentro de las fronteras conceptuales del interés general y el alcance público, robustece lo anterior los artículos 24, fracción XII y 92, fracción</w:t>
      </w:r>
      <w:r w:rsidR="00457393" w:rsidRPr="00457393">
        <w:t xml:space="preserve"> </w:t>
      </w:r>
      <w:r w:rsidR="002B5479">
        <w:t xml:space="preserve">XXIV de la </w:t>
      </w:r>
      <w:r w:rsidR="00457393" w:rsidRPr="00457393">
        <w:rPr>
          <w:rFonts w:ascii="Palatino Linotype" w:hAnsi="Palatino Linotype"/>
        </w:rPr>
        <w:t xml:space="preserve">Ley de Transparencia y Acceso a la Información Pública del Estado de México y Municipios, normatividad invocada cuyo contenido literal es el siguiente: </w:t>
      </w:r>
    </w:p>
    <w:p w14:paraId="6054A892" w14:textId="77777777" w:rsidR="00457393" w:rsidRPr="00E66BD3" w:rsidRDefault="00457393" w:rsidP="00457393">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2AD3C14E" w14:textId="77777777" w:rsidR="00457393" w:rsidRDefault="00457393" w:rsidP="00457393">
      <w:pPr>
        <w:spacing w:before="240" w:line="360" w:lineRule="auto"/>
        <w:ind w:left="851" w:right="851"/>
        <w:jc w:val="both"/>
        <w:rPr>
          <w:rFonts w:ascii="Palatino Linotype" w:hAnsi="Palatino Linotype"/>
          <w:i/>
        </w:rPr>
      </w:pPr>
      <w:r w:rsidRPr="002B5479">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1E579ABA" w14:textId="41D090E3" w:rsidR="002B5479" w:rsidRPr="002B5479" w:rsidRDefault="002B5479" w:rsidP="00457393">
      <w:pPr>
        <w:spacing w:before="240" w:line="360" w:lineRule="auto"/>
        <w:ind w:left="851" w:right="851"/>
        <w:jc w:val="both"/>
        <w:rPr>
          <w:rFonts w:ascii="Palatino Linotype" w:hAnsi="Palatino Linotype"/>
          <w:i/>
        </w:rPr>
      </w:pPr>
      <w:r>
        <w:rPr>
          <w:rFonts w:ascii="Palatino Linotype" w:hAnsi="Palatino Linotype"/>
          <w:i/>
        </w:rPr>
        <w:t>(…)</w:t>
      </w:r>
    </w:p>
    <w:p w14:paraId="18ABA621" w14:textId="77777777" w:rsidR="00457393" w:rsidRDefault="00457393" w:rsidP="00457393">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E8E1EE" w14:textId="52C4DD9F" w:rsidR="00B716A7" w:rsidRDefault="00B716A7" w:rsidP="00457393">
      <w:pPr>
        <w:spacing w:before="240" w:line="360" w:lineRule="auto"/>
        <w:ind w:left="851" w:right="851"/>
        <w:jc w:val="both"/>
        <w:rPr>
          <w:rFonts w:ascii="Palatino Linotype" w:hAnsi="Palatino Linotype"/>
          <w:i/>
        </w:rPr>
      </w:pPr>
      <w:r>
        <w:rPr>
          <w:rFonts w:ascii="Palatino Linotype" w:hAnsi="Palatino Linotype"/>
          <w:i/>
        </w:rPr>
        <w:t>(…)</w:t>
      </w:r>
    </w:p>
    <w:p w14:paraId="2930CB2B" w14:textId="77777777" w:rsidR="002B5479" w:rsidRPr="002B5479" w:rsidRDefault="002B5479" w:rsidP="002B5479">
      <w:pPr>
        <w:pStyle w:val="Citas"/>
        <w:rPr>
          <w:b/>
          <w:u w:val="single"/>
        </w:rPr>
      </w:pPr>
      <w:r w:rsidRPr="002B5479">
        <w:rPr>
          <w:b/>
          <w:u w:val="single"/>
        </w:rPr>
        <w:t xml:space="preserve">XXIV. Los trámites, requisitos y formatos que ofrecen, así como los tiempos de respuesta; </w:t>
      </w:r>
    </w:p>
    <w:p w14:paraId="4450E0B4" w14:textId="4FEEFC73" w:rsidR="00457393" w:rsidRPr="00457393" w:rsidRDefault="00457393" w:rsidP="00457393">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5D45D012" w14:textId="77777777" w:rsidR="002B5479" w:rsidRDefault="002B5479" w:rsidP="00457393">
      <w:pPr>
        <w:pStyle w:val="infoemcitas"/>
        <w:tabs>
          <w:tab w:val="left" w:pos="7655"/>
        </w:tabs>
        <w:ind w:left="0" w:right="0"/>
        <w:rPr>
          <w:i w:val="0"/>
          <w:sz w:val="24"/>
          <w:szCs w:val="24"/>
        </w:rPr>
      </w:pPr>
    </w:p>
    <w:p w14:paraId="26F581A1" w14:textId="77777777" w:rsidR="00457393" w:rsidRDefault="00457393" w:rsidP="00457393">
      <w:pPr>
        <w:pStyle w:val="infoemcitas"/>
        <w:tabs>
          <w:tab w:val="left" w:pos="7655"/>
        </w:tabs>
        <w:ind w:left="0" w:right="0"/>
        <w:rPr>
          <w:i w:val="0"/>
          <w:sz w:val="24"/>
          <w:szCs w:val="24"/>
        </w:rPr>
      </w:pPr>
      <w:r>
        <w:rPr>
          <w:i w:val="0"/>
          <w:sz w:val="24"/>
          <w:szCs w:val="24"/>
        </w:rPr>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2390C8A0" w14:textId="337AB250" w:rsidR="00457393" w:rsidRDefault="00BD7D21" w:rsidP="00457393">
      <w:pPr>
        <w:pStyle w:val="Citas"/>
        <w:ind w:left="0" w:right="0"/>
        <w:rPr>
          <w:rStyle w:val="Hipervnculo"/>
          <w:i w:val="0"/>
          <w:sz w:val="24"/>
          <w:szCs w:val="24"/>
        </w:rPr>
      </w:pPr>
      <w:hyperlink r:id="rId12" w:history="1">
        <w:r w:rsidR="00457393" w:rsidRPr="002553B5">
          <w:rPr>
            <w:rStyle w:val="Hipervnculo"/>
            <w:i w:val="0"/>
            <w:sz w:val="24"/>
            <w:szCs w:val="24"/>
          </w:rPr>
          <w:t>https://www.infoem.org.mx/es/contenido/transparencia/directorio-de-sujetos-obligados#</w:t>
        </w:r>
      </w:hyperlink>
    </w:p>
    <w:p w14:paraId="29132404" w14:textId="1387002F" w:rsidR="00B716A7" w:rsidRDefault="008A3583" w:rsidP="00457393">
      <w:pPr>
        <w:pStyle w:val="Citas"/>
        <w:ind w:left="0" w:right="0"/>
        <w:rPr>
          <w:rStyle w:val="Hipervnculo"/>
          <w:i w:val="0"/>
          <w:sz w:val="24"/>
          <w:szCs w:val="24"/>
        </w:rPr>
      </w:pPr>
      <w:r>
        <w:rPr>
          <w:i w:val="0"/>
          <w:noProof/>
          <w:sz w:val="24"/>
          <w:szCs w:val="24"/>
          <w:lang w:eastAsia="es-MX"/>
        </w:rPr>
        <w:lastRenderedPageBreak/>
        <w:drawing>
          <wp:anchor distT="0" distB="0" distL="114300" distR="114300" simplePos="0" relativeHeight="251822075" behindDoc="0" locked="0" layoutInCell="1" allowOverlap="1" wp14:anchorId="2C530C68" wp14:editId="3D1ED495">
            <wp:simplePos x="0" y="0"/>
            <wp:positionH relativeFrom="column">
              <wp:posOffset>24130</wp:posOffset>
            </wp:positionH>
            <wp:positionV relativeFrom="paragraph">
              <wp:posOffset>3786682</wp:posOffset>
            </wp:positionV>
            <wp:extent cx="5749925" cy="3423285"/>
            <wp:effectExtent l="19050" t="19050" r="22225" b="24765"/>
            <wp:wrapThrough wrapText="bothSides">
              <wp:wrapPolygon edited="0">
                <wp:start x="-72" y="-120"/>
                <wp:lineTo x="-72" y="21636"/>
                <wp:lineTo x="21612" y="21636"/>
                <wp:lineTo x="21612" y="-120"/>
                <wp:lineTo x="-72" y="-12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925" cy="34232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B5479">
        <w:rPr>
          <w:rStyle w:val="Hipervnculo"/>
          <w:i w:val="0"/>
          <w:noProof/>
          <w:sz w:val="24"/>
          <w:szCs w:val="24"/>
          <w:lang w:eastAsia="es-MX"/>
        </w:rPr>
        <w:drawing>
          <wp:inline distT="0" distB="0" distL="0" distR="0" wp14:anchorId="60DB27A0" wp14:editId="2DFA2941">
            <wp:extent cx="5756910" cy="3423285"/>
            <wp:effectExtent l="19050" t="19050" r="15240" b="2476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5482" cy="3428382"/>
                    </a:xfrm>
                    <a:prstGeom prst="rect">
                      <a:avLst/>
                    </a:prstGeom>
                    <a:noFill/>
                    <a:ln>
                      <a:solidFill>
                        <a:schemeClr val="tx1"/>
                      </a:solidFill>
                    </a:ln>
                  </pic:spPr>
                </pic:pic>
              </a:graphicData>
            </a:graphic>
          </wp:inline>
        </w:drawing>
      </w:r>
    </w:p>
    <w:p w14:paraId="5E5966D9" w14:textId="21BB1D62" w:rsidR="00B716A7" w:rsidRDefault="008A3583" w:rsidP="00457393">
      <w:pPr>
        <w:pStyle w:val="Citas"/>
        <w:ind w:left="0" w:right="0"/>
        <w:rPr>
          <w:rStyle w:val="Hipervnculo"/>
          <w:i w:val="0"/>
          <w:sz w:val="24"/>
          <w:szCs w:val="24"/>
        </w:rPr>
      </w:pPr>
      <w:r>
        <w:rPr>
          <w:i w:val="0"/>
          <w:noProof/>
          <w:sz w:val="24"/>
          <w:szCs w:val="24"/>
          <w:lang w:eastAsia="es-MX"/>
        </w:rPr>
        <w:lastRenderedPageBreak/>
        <w:drawing>
          <wp:anchor distT="0" distB="0" distL="114300" distR="114300" simplePos="0" relativeHeight="251820025" behindDoc="0" locked="0" layoutInCell="1" allowOverlap="1" wp14:anchorId="17FE57D5" wp14:editId="6F0911A3">
            <wp:simplePos x="0" y="0"/>
            <wp:positionH relativeFrom="column">
              <wp:posOffset>-63653</wp:posOffset>
            </wp:positionH>
            <wp:positionV relativeFrom="paragraph">
              <wp:posOffset>19330</wp:posOffset>
            </wp:positionV>
            <wp:extent cx="5756910" cy="3423285"/>
            <wp:effectExtent l="19050" t="19050" r="15240" b="24765"/>
            <wp:wrapThrough wrapText="bothSides">
              <wp:wrapPolygon edited="0">
                <wp:start x="-71" y="-120"/>
                <wp:lineTo x="-71" y="21636"/>
                <wp:lineTo x="21586" y="21636"/>
                <wp:lineTo x="21586" y="-120"/>
                <wp:lineTo x="-71" y="-12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34232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9F69399" w14:textId="3DF17388" w:rsidR="008A3583" w:rsidRDefault="00457393" w:rsidP="00175279">
      <w:pPr>
        <w:pStyle w:val="Citas"/>
        <w:ind w:left="0" w:right="0"/>
        <w:rPr>
          <w:i w:val="0"/>
          <w:sz w:val="24"/>
          <w:szCs w:val="24"/>
        </w:rPr>
      </w:pPr>
      <w:r>
        <w:rPr>
          <w:i w:val="0"/>
          <w:sz w:val="24"/>
          <w:szCs w:val="24"/>
        </w:rPr>
        <w:t>U</w:t>
      </w:r>
      <w:r w:rsidR="004975A8">
        <w:rPr>
          <w:i w:val="0"/>
          <w:sz w:val="24"/>
          <w:szCs w:val="24"/>
        </w:rPr>
        <w:t xml:space="preserve">na vez sentado lo anterior, como se mencionó en el antecedente </w:t>
      </w:r>
      <w:r w:rsidR="00DB2D17">
        <w:rPr>
          <w:i w:val="0"/>
          <w:sz w:val="24"/>
          <w:szCs w:val="24"/>
        </w:rPr>
        <w:t xml:space="preserve">segundo </w:t>
      </w:r>
      <w:r w:rsidR="0082756E">
        <w:rPr>
          <w:b/>
          <w:i w:val="0"/>
          <w:sz w:val="24"/>
          <w:szCs w:val="24"/>
        </w:rPr>
        <w:t xml:space="preserve">El Sujeto Obligado </w:t>
      </w:r>
      <w:r w:rsidR="0082756E">
        <w:rPr>
          <w:i w:val="0"/>
          <w:sz w:val="24"/>
          <w:szCs w:val="24"/>
        </w:rPr>
        <w:t xml:space="preserve">rindió su respuesta en fecha </w:t>
      </w:r>
      <w:r w:rsidR="008A3583">
        <w:rPr>
          <w:i w:val="0"/>
          <w:sz w:val="24"/>
          <w:szCs w:val="24"/>
        </w:rPr>
        <w:t xml:space="preserve">veintitrés de marzo del presente, adjuntando para tal efecto lo siguiente: </w:t>
      </w:r>
    </w:p>
    <w:p w14:paraId="7F997A30" w14:textId="27B6DDF7" w:rsidR="008A3583" w:rsidRPr="007C2423" w:rsidRDefault="008A3583" w:rsidP="00B45DC1">
      <w:pPr>
        <w:pStyle w:val="Citas"/>
        <w:numPr>
          <w:ilvl w:val="0"/>
          <w:numId w:val="7"/>
        </w:numPr>
        <w:ind w:right="0"/>
        <w:rPr>
          <w:b/>
          <w:i w:val="0"/>
          <w:sz w:val="24"/>
          <w:szCs w:val="24"/>
        </w:rPr>
      </w:pPr>
      <w:r>
        <w:rPr>
          <w:b/>
          <w:i w:val="0"/>
          <w:sz w:val="24"/>
          <w:szCs w:val="24"/>
        </w:rPr>
        <w:t xml:space="preserve">“BRWFC017C85EDA8_043185.pdf”: </w:t>
      </w:r>
      <w:r>
        <w:rPr>
          <w:i w:val="0"/>
          <w:sz w:val="24"/>
          <w:szCs w:val="24"/>
        </w:rPr>
        <w:t xml:space="preserve">Oficio </w:t>
      </w:r>
      <w:r>
        <w:rPr>
          <w:b/>
          <w:i w:val="0"/>
          <w:sz w:val="24"/>
          <w:szCs w:val="24"/>
        </w:rPr>
        <w:t xml:space="preserve">CHIC/PM/UT/0213/2022 </w:t>
      </w:r>
      <w:r>
        <w:rPr>
          <w:i w:val="0"/>
          <w:sz w:val="24"/>
          <w:szCs w:val="24"/>
        </w:rPr>
        <w:t>signado por el Titular de la Unidad de Transparencia y dirigido al particular, en s</w:t>
      </w:r>
      <w:r w:rsidR="007C2423">
        <w:rPr>
          <w:i w:val="0"/>
          <w:sz w:val="24"/>
          <w:szCs w:val="24"/>
        </w:rPr>
        <w:t xml:space="preserve">íntesis expone diversas porciones normativas respecto de las cuales se destacan las siguientes premisas medulares: </w:t>
      </w:r>
    </w:p>
    <w:p w14:paraId="250764E8" w14:textId="2F14327A" w:rsidR="007C2423" w:rsidRPr="007C2423" w:rsidRDefault="007C2423" w:rsidP="00B45DC1">
      <w:pPr>
        <w:pStyle w:val="Citas"/>
        <w:numPr>
          <w:ilvl w:val="0"/>
          <w:numId w:val="8"/>
        </w:numPr>
        <w:ind w:right="0"/>
        <w:rPr>
          <w:b/>
          <w:i w:val="0"/>
          <w:sz w:val="24"/>
          <w:szCs w:val="24"/>
        </w:rPr>
      </w:pPr>
      <w:r>
        <w:rPr>
          <w:i w:val="0"/>
          <w:sz w:val="24"/>
          <w:szCs w:val="24"/>
        </w:rPr>
        <w:t xml:space="preserve">Que la solicitud de servicios catastrales se encuentra supeditada a una solicitud ciudadana electrónica o por escrito. </w:t>
      </w:r>
    </w:p>
    <w:p w14:paraId="3EA7311E" w14:textId="66816306" w:rsidR="007C2423" w:rsidRPr="007C2423" w:rsidRDefault="007C2423" w:rsidP="00B45DC1">
      <w:pPr>
        <w:pStyle w:val="Citas"/>
        <w:numPr>
          <w:ilvl w:val="0"/>
          <w:numId w:val="8"/>
        </w:numPr>
        <w:ind w:right="0"/>
        <w:rPr>
          <w:b/>
          <w:i w:val="0"/>
          <w:sz w:val="24"/>
          <w:szCs w:val="24"/>
        </w:rPr>
      </w:pPr>
      <w:r>
        <w:rPr>
          <w:i w:val="0"/>
          <w:sz w:val="24"/>
          <w:szCs w:val="24"/>
        </w:rPr>
        <w:lastRenderedPageBreak/>
        <w:t>Que el Manual Catastral del Estado de México señala los servicios catastrales prestados por el Ayunta</w:t>
      </w:r>
      <w:r w:rsidR="00395D7F">
        <w:rPr>
          <w:i w:val="0"/>
          <w:sz w:val="24"/>
          <w:szCs w:val="24"/>
        </w:rPr>
        <w:t xml:space="preserve">miento, destacando </w:t>
      </w:r>
      <w:r>
        <w:rPr>
          <w:i w:val="0"/>
          <w:sz w:val="24"/>
          <w:szCs w:val="24"/>
        </w:rPr>
        <w:t>la asignación, baja y reasignaci</w:t>
      </w:r>
      <w:r w:rsidR="00395D7F">
        <w:rPr>
          <w:i w:val="0"/>
          <w:sz w:val="24"/>
          <w:szCs w:val="24"/>
        </w:rPr>
        <w:t>ón de clave catastral.</w:t>
      </w:r>
    </w:p>
    <w:p w14:paraId="54F67F32" w14:textId="1D8C67CA" w:rsidR="007C2423" w:rsidRDefault="00647201" w:rsidP="00B45DC1">
      <w:pPr>
        <w:pStyle w:val="Citas"/>
        <w:numPr>
          <w:ilvl w:val="0"/>
          <w:numId w:val="8"/>
        </w:numPr>
        <w:ind w:right="0"/>
        <w:rPr>
          <w:i w:val="0"/>
          <w:sz w:val="24"/>
          <w:szCs w:val="24"/>
        </w:rPr>
      </w:pPr>
      <w:r>
        <w:rPr>
          <w:i w:val="0"/>
          <w:sz w:val="24"/>
          <w:szCs w:val="24"/>
        </w:rPr>
        <w:t>Que los rubros</w:t>
      </w:r>
      <w:r w:rsidR="00395D7F">
        <w:rPr>
          <w:i w:val="0"/>
          <w:sz w:val="24"/>
          <w:szCs w:val="24"/>
        </w:rPr>
        <w:t xml:space="preserve"> </w:t>
      </w:r>
      <w:r w:rsidRPr="00647201">
        <w:rPr>
          <w:b/>
          <w:i w:val="0"/>
          <w:sz w:val="24"/>
          <w:szCs w:val="24"/>
        </w:rPr>
        <w:t xml:space="preserve">ACGC001, ACGC004, ACGC005, ACGC006, ACGC007 </w:t>
      </w:r>
      <w:r>
        <w:rPr>
          <w:i w:val="0"/>
          <w:sz w:val="24"/>
          <w:szCs w:val="24"/>
        </w:rPr>
        <w:t xml:space="preserve">y </w:t>
      </w:r>
      <w:r w:rsidRPr="00647201">
        <w:rPr>
          <w:b/>
          <w:i w:val="0"/>
          <w:sz w:val="24"/>
          <w:szCs w:val="24"/>
        </w:rPr>
        <w:t>ACGC014</w:t>
      </w:r>
      <w:r>
        <w:rPr>
          <w:i w:val="0"/>
          <w:sz w:val="24"/>
          <w:szCs w:val="24"/>
        </w:rPr>
        <w:t xml:space="preserve"> correspondientes al apartado 1.3 </w:t>
      </w:r>
      <w:r w:rsidRPr="00647201">
        <w:rPr>
          <w:b/>
          <w:i w:val="0"/>
          <w:sz w:val="24"/>
          <w:szCs w:val="24"/>
        </w:rPr>
        <w:t>“Políticas Generales”</w:t>
      </w:r>
      <w:r>
        <w:rPr>
          <w:i w:val="0"/>
          <w:sz w:val="24"/>
          <w:szCs w:val="24"/>
        </w:rPr>
        <w:t xml:space="preserve"> </w:t>
      </w:r>
      <w:r w:rsidR="00810799">
        <w:rPr>
          <w:i w:val="0"/>
          <w:sz w:val="24"/>
          <w:szCs w:val="24"/>
        </w:rPr>
        <w:t xml:space="preserve">del Manual Catastral del Estado de México </w:t>
      </w:r>
      <w:r>
        <w:rPr>
          <w:i w:val="0"/>
          <w:sz w:val="24"/>
          <w:szCs w:val="24"/>
        </w:rPr>
        <w:t xml:space="preserve">reflejan los requisitos para la solicitud de servicios y productos catastrales. </w:t>
      </w:r>
    </w:p>
    <w:p w14:paraId="0D549720" w14:textId="6EBCA2D2" w:rsidR="00647201" w:rsidRPr="00395D7F" w:rsidRDefault="00647201" w:rsidP="00B45DC1">
      <w:pPr>
        <w:pStyle w:val="Citas"/>
        <w:numPr>
          <w:ilvl w:val="0"/>
          <w:numId w:val="8"/>
        </w:numPr>
        <w:ind w:right="0"/>
        <w:rPr>
          <w:i w:val="0"/>
          <w:sz w:val="24"/>
          <w:szCs w:val="24"/>
        </w:rPr>
      </w:pPr>
      <w:r>
        <w:rPr>
          <w:i w:val="0"/>
          <w:sz w:val="24"/>
          <w:szCs w:val="24"/>
        </w:rPr>
        <w:t>Finalmente, refiere que hace entrega de la información requerida, a efecto de realizar los trámites</w:t>
      </w:r>
      <w:r w:rsidR="00ED6AA7">
        <w:rPr>
          <w:i w:val="0"/>
          <w:sz w:val="24"/>
          <w:szCs w:val="24"/>
        </w:rPr>
        <w:t xml:space="preserve"> estimados oportunos, orientando al particular a realizarlos en sus instalaciones. </w:t>
      </w:r>
    </w:p>
    <w:p w14:paraId="6EB4B0CA" w14:textId="77777777" w:rsidR="00B716A7" w:rsidRDefault="00B716A7" w:rsidP="00175279">
      <w:pPr>
        <w:pStyle w:val="Citas"/>
        <w:ind w:left="0" w:right="0"/>
        <w:rPr>
          <w:i w:val="0"/>
          <w:sz w:val="24"/>
          <w:szCs w:val="24"/>
        </w:rPr>
      </w:pPr>
    </w:p>
    <w:p w14:paraId="11AEB70E" w14:textId="77777777" w:rsidR="000E35A6" w:rsidRPr="00D12F4B" w:rsidRDefault="000E35A6" w:rsidP="000E35A6">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76B156D8" w14:textId="77777777" w:rsidR="000E35A6" w:rsidRPr="00D12F4B" w:rsidRDefault="000E35A6" w:rsidP="000E35A6">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0C5D969B" w14:textId="77777777" w:rsidR="000E35A6" w:rsidRPr="003A41AE" w:rsidRDefault="000E35A6" w:rsidP="000E35A6">
      <w:pPr>
        <w:pStyle w:val="Citas"/>
        <w:rPr>
          <w:b/>
        </w:rPr>
      </w:pPr>
      <w:r w:rsidRPr="003A41AE">
        <w:rPr>
          <w:b/>
        </w:rPr>
        <w:lastRenderedPageBreak/>
        <w:t xml:space="preserve">“EL INSTITUTO FEDERAL DE ACCESO A LA INFORMACIÓN Y PROTECCIÓN DE DATOS NO CUENTA CON FACULTADES PARA PRONUNCIARSE RESPECTO DE LA VERACIDAD DE LOS DOCUMENTOS PROPORCIONADOS POR LOS SUJETOS OBLIGADOS. </w:t>
      </w:r>
    </w:p>
    <w:p w14:paraId="7D676EC7" w14:textId="77777777" w:rsidR="000E35A6" w:rsidRDefault="000E35A6" w:rsidP="000E35A6">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0411CA86" w14:textId="77777777" w:rsidR="000E35A6" w:rsidRDefault="000E35A6" w:rsidP="000E35A6">
      <w:pPr>
        <w:pStyle w:val="Citas"/>
      </w:pPr>
      <w:r w:rsidRPr="00D02076">
        <w:t xml:space="preserve">Expedientes: </w:t>
      </w:r>
    </w:p>
    <w:p w14:paraId="39931E78" w14:textId="77777777" w:rsidR="000E35A6" w:rsidRDefault="000E35A6" w:rsidP="00B45DC1">
      <w:pPr>
        <w:pStyle w:val="Citas"/>
        <w:numPr>
          <w:ilvl w:val="0"/>
          <w:numId w:val="9"/>
        </w:numPr>
      </w:pPr>
      <w:r w:rsidRPr="00D02076">
        <w:t xml:space="preserve">2440/07 Comisión Federal de Electricidad - Alonso Lujambio Irazábal </w:t>
      </w:r>
    </w:p>
    <w:p w14:paraId="5C04A660" w14:textId="77777777" w:rsidR="000E35A6" w:rsidRDefault="000E35A6" w:rsidP="00B45DC1">
      <w:pPr>
        <w:pStyle w:val="Citas"/>
        <w:numPr>
          <w:ilvl w:val="0"/>
          <w:numId w:val="9"/>
        </w:numPr>
      </w:pPr>
      <w:r w:rsidRPr="00D02076">
        <w:t xml:space="preserve">0113/09 Instituto de Seguridad y Servicios Sociales de los Trabajadores del Estado – Alonso Lujambio Irazábal </w:t>
      </w:r>
    </w:p>
    <w:p w14:paraId="396FA756" w14:textId="77777777" w:rsidR="000E35A6" w:rsidRDefault="000E35A6" w:rsidP="00B45DC1">
      <w:pPr>
        <w:pStyle w:val="Citas"/>
        <w:numPr>
          <w:ilvl w:val="0"/>
          <w:numId w:val="9"/>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0B736EC1" w14:textId="77777777" w:rsidR="000E35A6" w:rsidRDefault="000E35A6" w:rsidP="00B45DC1">
      <w:pPr>
        <w:pStyle w:val="Citas"/>
        <w:numPr>
          <w:ilvl w:val="0"/>
          <w:numId w:val="9"/>
        </w:numPr>
      </w:pPr>
      <w:r w:rsidRPr="00D02076">
        <w:t xml:space="preserve">2395/09 Secretaría de Economía - María </w:t>
      </w:r>
      <w:proofErr w:type="spellStart"/>
      <w:r w:rsidRPr="00D02076">
        <w:t>Marván</w:t>
      </w:r>
      <w:proofErr w:type="spellEnd"/>
      <w:r w:rsidRPr="00D02076">
        <w:t xml:space="preserve"> Laborde </w:t>
      </w:r>
    </w:p>
    <w:p w14:paraId="666C93CA" w14:textId="77777777" w:rsidR="000E35A6" w:rsidRPr="00D02076" w:rsidRDefault="000E35A6" w:rsidP="00B45DC1">
      <w:pPr>
        <w:pStyle w:val="Citas"/>
        <w:numPr>
          <w:ilvl w:val="0"/>
          <w:numId w:val="9"/>
        </w:numPr>
      </w:pPr>
      <w:r w:rsidRPr="00D02076">
        <w:lastRenderedPageBreak/>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55BF4FDE" w14:textId="77777777" w:rsidR="00ED6AA7" w:rsidRDefault="00ED6AA7" w:rsidP="00175279">
      <w:pPr>
        <w:pStyle w:val="Citas"/>
        <w:ind w:left="0" w:right="0"/>
        <w:rPr>
          <w:i w:val="0"/>
          <w:sz w:val="24"/>
          <w:szCs w:val="24"/>
        </w:rPr>
      </w:pPr>
    </w:p>
    <w:p w14:paraId="1DDCE073" w14:textId="5F19C729" w:rsidR="00647201" w:rsidRPr="000E35A6" w:rsidRDefault="00647201" w:rsidP="00175279">
      <w:pPr>
        <w:pStyle w:val="Citas"/>
        <w:ind w:left="0" w:right="0"/>
        <w:rPr>
          <w:b/>
          <w:i w:val="0"/>
          <w:sz w:val="24"/>
          <w:szCs w:val="24"/>
        </w:rPr>
      </w:pPr>
      <w:r>
        <w:rPr>
          <w:i w:val="0"/>
          <w:sz w:val="24"/>
          <w:szCs w:val="24"/>
        </w:rPr>
        <w:t xml:space="preserve">De ahí que deba arribarse a la premisa de que </w:t>
      </w:r>
      <w:r w:rsidR="000E35A6">
        <w:rPr>
          <w:i w:val="0"/>
          <w:sz w:val="24"/>
          <w:szCs w:val="24"/>
        </w:rPr>
        <w:t xml:space="preserve">la respuesta del </w:t>
      </w:r>
      <w:r w:rsidR="000E35A6">
        <w:rPr>
          <w:b/>
          <w:i w:val="0"/>
          <w:sz w:val="24"/>
          <w:szCs w:val="24"/>
        </w:rPr>
        <w:t xml:space="preserve">Sujeto Obligado </w:t>
      </w:r>
      <w:r w:rsidR="000E35A6">
        <w:rPr>
          <w:i w:val="0"/>
          <w:sz w:val="24"/>
          <w:szCs w:val="24"/>
        </w:rPr>
        <w:t xml:space="preserve">es susceptible de colmar parcialmente el requerimiento identificado con el numeral </w:t>
      </w:r>
      <w:r w:rsidR="000E35A6">
        <w:rPr>
          <w:b/>
          <w:i w:val="0"/>
          <w:sz w:val="24"/>
          <w:szCs w:val="24"/>
        </w:rPr>
        <w:t xml:space="preserve">1 –uno- </w:t>
      </w:r>
      <w:r w:rsidR="000E35A6">
        <w:rPr>
          <w:i w:val="0"/>
          <w:sz w:val="24"/>
          <w:szCs w:val="24"/>
        </w:rPr>
        <w:t xml:space="preserve">al pronunciarse respecto de los requisitos vinculados con los servicios y productos catastrales. En contraste, al asumir contar con dicha información se tiene por colmado el requerimiento identificado con el numeral </w:t>
      </w:r>
      <w:r w:rsidR="000E35A6">
        <w:rPr>
          <w:b/>
          <w:i w:val="0"/>
          <w:sz w:val="24"/>
          <w:szCs w:val="24"/>
        </w:rPr>
        <w:t xml:space="preserve">2 –dos-. </w:t>
      </w:r>
    </w:p>
    <w:p w14:paraId="3D9B6129" w14:textId="55395A17" w:rsidR="00647201" w:rsidRDefault="000E35A6" w:rsidP="00175279">
      <w:pPr>
        <w:pStyle w:val="Citas"/>
        <w:ind w:left="0" w:right="0"/>
        <w:rPr>
          <w:i w:val="0"/>
          <w:sz w:val="24"/>
          <w:szCs w:val="24"/>
        </w:rPr>
      </w:pPr>
      <w:r>
        <w:rPr>
          <w:i w:val="0"/>
          <w:sz w:val="24"/>
          <w:szCs w:val="24"/>
        </w:rPr>
        <w:t xml:space="preserve">Inconforme con la respuesta del </w:t>
      </w:r>
      <w:r>
        <w:rPr>
          <w:b/>
          <w:i w:val="0"/>
          <w:sz w:val="24"/>
          <w:szCs w:val="24"/>
        </w:rPr>
        <w:t xml:space="preserve">Sujeto Obligado, El Recurrente </w:t>
      </w:r>
      <w:r>
        <w:rPr>
          <w:i w:val="0"/>
          <w:sz w:val="24"/>
          <w:szCs w:val="24"/>
        </w:rPr>
        <w:t>interpuso recurso de revisión en fecha veinticuatro de marzo, admitiéndose el veintinueve de marzo, ambos de dos mil veintidós. Señalando como razones o motivos de inconformidad:</w:t>
      </w:r>
    </w:p>
    <w:p w14:paraId="1442138D" w14:textId="06C41DAD" w:rsidR="000E35A6" w:rsidRPr="000E35A6" w:rsidRDefault="000E35A6" w:rsidP="000E35A6">
      <w:pPr>
        <w:pStyle w:val="Citas"/>
        <w:rPr>
          <w:b/>
        </w:rPr>
      </w:pPr>
      <w:r>
        <w:t>“</w:t>
      </w:r>
      <w:r w:rsidRPr="000E35A6">
        <w:t>La entrega de la información no es concretamente clara en cuanto a su contenido es decir, no atiende concretamente los puntos requeridos</w:t>
      </w:r>
      <w:r>
        <w:t xml:space="preserve">” </w:t>
      </w:r>
      <w:r>
        <w:rPr>
          <w:b/>
        </w:rPr>
        <w:t>(Sic)</w:t>
      </w:r>
    </w:p>
    <w:p w14:paraId="0CEB4361" w14:textId="77777777" w:rsidR="00647201" w:rsidRDefault="00647201" w:rsidP="00175279">
      <w:pPr>
        <w:pStyle w:val="Citas"/>
        <w:ind w:left="0" w:right="0"/>
        <w:rPr>
          <w:i w:val="0"/>
          <w:sz w:val="24"/>
          <w:szCs w:val="24"/>
        </w:rPr>
      </w:pPr>
    </w:p>
    <w:p w14:paraId="698E6E86" w14:textId="77777777" w:rsidR="000E35A6" w:rsidRDefault="000E35A6" w:rsidP="000E35A6">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las causales de procedencia previstas en el artículo 179, fracción I de la Ley de Transparencia y Acceso a la Información Pública del Estado de México y Municipios, normatividad que dispone a la literalidad lo siguiente: </w:t>
      </w:r>
    </w:p>
    <w:p w14:paraId="183309FC" w14:textId="77777777" w:rsidR="000E35A6" w:rsidRDefault="000E35A6" w:rsidP="000E35A6">
      <w:pPr>
        <w:pStyle w:val="Citas"/>
      </w:pPr>
      <w:r>
        <w:lastRenderedPageBreak/>
        <w:t xml:space="preserve"> “</w:t>
      </w:r>
      <w:r w:rsidRPr="00615A99">
        <w:t>Artículo 179. El recurso de revisión es un medio de protección que la Ley otorga a los particulares, para hacer valer su derecho de acceso a la información pública, y procederá en contra de las siguientes causas:</w:t>
      </w:r>
    </w:p>
    <w:p w14:paraId="7912D352" w14:textId="77777777" w:rsidR="000E35A6" w:rsidRDefault="000E35A6" w:rsidP="000E35A6">
      <w:pPr>
        <w:pStyle w:val="Citas"/>
      </w:pPr>
      <w:r>
        <w:t xml:space="preserve">I. La negativa a la información solicitada; </w:t>
      </w:r>
    </w:p>
    <w:p w14:paraId="6241FBA1" w14:textId="77777777" w:rsidR="000E35A6" w:rsidRPr="005A4EBE" w:rsidRDefault="000E35A6" w:rsidP="000E35A6">
      <w:pPr>
        <w:pStyle w:val="Citas"/>
        <w:rPr>
          <w:b/>
        </w:rPr>
      </w:pPr>
      <w:r>
        <w:t xml:space="preserve">(…)” </w:t>
      </w:r>
      <w:r>
        <w:rPr>
          <w:b/>
        </w:rPr>
        <w:t>(Sic)</w:t>
      </w:r>
    </w:p>
    <w:p w14:paraId="2767E1F9" w14:textId="77777777" w:rsidR="00ED6AA7" w:rsidRDefault="00ED6AA7" w:rsidP="00175279">
      <w:pPr>
        <w:pStyle w:val="Citas"/>
        <w:ind w:left="0" w:right="0"/>
        <w:rPr>
          <w:i w:val="0"/>
          <w:sz w:val="24"/>
          <w:szCs w:val="24"/>
        </w:rPr>
      </w:pPr>
    </w:p>
    <w:p w14:paraId="583F5FC7" w14:textId="3039181C" w:rsidR="00562E5B" w:rsidRDefault="000E35A6" w:rsidP="00175279">
      <w:pPr>
        <w:pStyle w:val="Citas"/>
        <w:ind w:left="0" w:right="0"/>
        <w:rPr>
          <w:i w:val="0"/>
          <w:sz w:val="24"/>
          <w:szCs w:val="24"/>
        </w:rPr>
      </w:pPr>
      <w:r>
        <w:rPr>
          <w:i w:val="0"/>
          <w:sz w:val="24"/>
          <w:szCs w:val="24"/>
        </w:rPr>
        <w:t xml:space="preserve">Por otra parte, como fue referido en el antecedente quinto, </w:t>
      </w:r>
      <w:r>
        <w:rPr>
          <w:b/>
          <w:i w:val="0"/>
          <w:sz w:val="24"/>
          <w:szCs w:val="24"/>
        </w:rPr>
        <w:t xml:space="preserve">El Sujeto Obligado </w:t>
      </w:r>
      <w:r>
        <w:rPr>
          <w:i w:val="0"/>
          <w:sz w:val="24"/>
          <w:szCs w:val="24"/>
        </w:rPr>
        <w:t xml:space="preserve">rindió su informe justificado en fecha uno de abril del presente, adjuntando para tal efecto lo siguiente: </w:t>
      </w:r>
    </w:p>
    <w:p w14:paraId="195EA511" w14:textId="3BDE8E26" w:rsidR="000E35A6" w:rsidRDefault="000E35A6" w:rsidP="00B45DC1">
      <w:pPr>
        <w:pStyle w:val="Citas"/>
        <w:numPr>
          <w:ilvl w:val="0"/>
          <w:numId w:val="10"/>
        </w:numPr>
        <w:ind w:right="0"/>
        <w:rPr>
          <w:b/>
          <w:i w:val="0"/>
          <w:sz w:val="24"/>
          <w:szCs w:val="24"/>
        </w:rPr>
      </w:pPr>
      <w:r>
        <w:rPr>
          <w:b/>
          <w:i w:val="0"/>
          <w:sz w:val="24"/>
          <w:szCs w:val="24"/>
        </w:rPr>
        <w:t xml:space="preserve">“BRWFC017C85EDA8_044754.pdf”: </w:t>
      </w:r>
      <w:r>
        <w:rPr>
          <w:i w:val="0"/>
          <w:sz w:val="24"/>
          <w:szCs w:val="24"/>
        </w:rPr>
        <w:t xml:space="preserve">Oficio número </w:t>
      </w:r>
      <w:r>
        <w:rPr>
          <w:b/>
          <w:i w:val="0"/>
          <w:sz w:val="24"/>
          <w:szCs w:val="24"/>
        </w:rPr>
        <w:t xml:space="preserve">CHIC/PM/UT/00279/2022 </w:t>
      </w:r>
      <w:r>
        <w:rPr>
          <w:i w:val="0"/>
          <w:sz w:val="24"/>
          <w:szCs w:val="24"/>
        </w:rPr>
        <w:t xml:space="preserve">signado por el Titular de la Unidad de Transparencia y dirigido al </w:t>
      </w:r>
      <w:r w:rsidR="00BC65C7">
        <w:rPr>
          <w:i w:val="0"/>
          <w:sz w:val="24"/>
          <w:szCs w:val="24"/>
        </w:rPr>
        <w:t xml:space="preserve">Comisionado Ponente José Martínez Vilchis, </w:t>
      </w:r>
      <w:r w:rsidR="00C04B46">
        <w:rPr>
          <w:i w:val="0"/>
          <w:sz w:val="24"/>
          <w:szCs w:val="24"/>
        </w:rPr>
        <w:t xml:space="preserve">de fecha uno de abril de dos mil veintidós, </w:t>
      </w:r>
      <w:r w:rsidR="00BC65C7">
        <w:rPr>
          <w:i w:val="0"/>
          <w:sz w:val="24"/>
          <w:szCs w:val="24"/>
        </w:rPr>
        <w:t xml:space="preserve">en síntesis expone diversos antecedentes y ratifica la respuesta primigenia. </w:t>
      </w:r>
    </w:p>
    <w:p w14:paraId="6C3AD6E4" w14:textId="4209F05D" w:rsidR="000E35A6" w:rsidRPr="000E35A6" w:rsidRDefault="000E35A6" w:rsidP="00B45DC1">
      <w:pPr>
        <w:pStyle w:val="Citas"/>
        <w:numPr>
          <w:ilvl w:val="0"/>
          <w:numId w:val="10"/>
        </w:numPr>
        <w:ind w:right="0"/>
        <w:rPr>
          <w:b/>
          <w:i w:val="0"/>
          <w:sz w:val="24"/>
          <w:szCs w:val="24"/>
        </w:rPr>
      </w:pPr>
      <w:r>
        <w:rPr>
          <w:b/>
          <w:i w:val="0"/>
          <w:sz w:val="24"/>
          <w:szCs w:val="24"/>
        </w:rPr>
        <w:t xml:space="preserve">“BRWFC017C85EDA8_044748.pdf”: </w:t>
      </w:r>
      <w:r w:rsidR="00C04B46">
        <w:rPr>
          <w:i w:val="0"/>
          <w:sz w:val="24"/>
          <w:szCs w:val="24"/>
        </w:rPr>
        <w:t xml:space="preserve">Oficio número </w:t>
      </w:r>
      <w:r w:rsidR="00C04B46">
        <w:rPr>
          <w:b/>
          <w:i w:val="0"/>
          <w:sz w:val="24"/>
          <w:szCs w:val="24"/>
        </w:rPr>
        <w:t xml:space="preserve">CHIC/PM/UT/00279/2022 </w:t>
      </w:r>
      <w:r w:rsidR="00C04B46">
        <w:rPr>
          <w:i w:val="0"/>
          <w:sz w:val="24"/>
          <w:szCs w:val="24"/>
        </w:rPr>
        <w:t xml:space="preserve">signado por el Titular de la Unidad de Transparencia y dirigido a la Comisionada Ponente Guadalupe Ramírez Peña, de fecha uno de abril de dos mil veintidós, en síntesis expone diversos antecedentes y ratifica la respuesta primigenia. </w:t>
      </w:r>
    </w:p>
    <w:p w14:paraId="6E225B01" w14:textId="77777777" w:rsidR="000E35A6" w:rsidRPr="000E35A6" w:rsidRDefault="000E35A6" w:rsidP="00175279">
      <w:pPr>
        <w:pStyle w:val="Citas"/>
        <w:ind w:left="0" w:right="0"/>
        <w:rPr>
          <w:i w:val="0"/>
          <w:sz w:val="24"/>
          <w:szCs w:val="24"/>
        </w:rPr>
      </w:pPr>
    </w:p>
    <w:p w14:paraId="53FD851D" w14:textId="79A55A0F" w:rsidR="00562E5B" w:rsidRDefault="00C04B46" w:rsidP="00175279">
      <w:pPr>
        <w:pStyle w:val="Citas"/>
        <w:ind w:left="0" w:right="0"/>
        <w:rPr>
          <w:i w:val="0"/>
          <w:sz w:val="24"/>
          <w:szCs w:val="24"/>
        </w:rPr>
      </w:pPr>
      <w:r>
        <w:rPr>
          <w:i w:val="0"/>
          <w:sz w:val="24"/>
          <w:szCs w:val="24"/>
        </w:rPr>
        <w:t xml:space="preserve">En contraste, el particular rindió las manifestaciones estimadas pertinentes, adjuntando para tal efecto lo siguiente: </w:t>
      </w:r>
    </w:p>
    <w:p w14:paraId="709E07FD" w14:textId="15A85A04" w:rsidR="00C04B46" w:rsidRPr="00C04B46" w:rsidRDefault="00C04B46" w:rsidP="00B45DC1">
      <w:pPr>
        <w:pStyle w:val="Citas"/>
        <w:numPr>
          <w:ilvl w:val="0"/>
          <w:numId w:val="11"/>
        </w:numPr>
        <w:ind w:right="0"/>
        <w:rPr>
          <w:b/>
          <w:i w:val="0"/>
          <w:sz w:val="24"/>
          <w:szCs w:val="24"/>
        </w:rPr>
      </w:pPr>
      <w:r>
        <w:rPr>
          <w:b/>
          <w:i w:val="0"/>
          <w:sz w:val="24"/>
          <w:szCs w:val="24"/>
        </w:rPr>
        <w:lastRenderedPageBreak/>
        <w:t xml:space="preserve">“MANIFESTACIONES.pdf”: </w:t>
      </w:r>
      <w:r>
        <w:rPr>
          <w:i w:val="0"/>
          <w:sz w:val="24"/>
          <w:szCs w:val="24"/>
        </w:rPr>
        <w:t>Compila lo siguiente:</w:t>
      </w:r>
    </w:p>
    <w:p w14:paraId="7692042C" w14:textId="6AD54224" w:rsidR="00C04B46" w:rsidRDefault="00C04B46" w:rsidP="00B45DC1">
      <w:pPr>
        <w:pStyle w:val="Citas"/>
        <w:numPr>
          <w:ilvl w:val="0"/>
          <w:numId w:val="5"/>
        </w:numPr>
        <w:ind w:right="0"/>
        <w:rPr>
          <w:b/>
          <w:i w:val="0"/>
          <w:sz w:val="24"/>
          <w:szCs w:val="24"/>
        </w:rPr>
      </w:pPr>
      <w:r>
        <w:rPr>
          <w:i w:val="0"/>
          <w:sz w:val="24"/>
          <w:szCs w:val="24"/>
        </w:rPr>
        <w:t xml:space="preserve">Escrito libre dirigido al Comisionado Ponente, de fecha trece de mayo de dos mil veintidós, en síntesis refiere que la respuesta primigenia no colma el derecho de acceso a la información pública </w:t>
      </w:r>
      <w:proofErr w:type="gramStart"/>
      <w:r>
        <w:rPr>
          <w:i w:val="0"/>
          <w:sz w:val="24"/>
          <w:szCs w:val="24"/>
        </w:rPr>
        <w:t>ejercido</w:t>
      </w:r>
      <w:proofErr w:type="gramEnd"/>
      <w:r>
        <w:rPr>
          <w:i w:val="0"/>
          <w:sz w:val="24"/>
          <w:szCs w:val="24"/>
        </w:rPr>
        <w:t xml:space="preserve"> mediante la solicitud </w:t>
      </w:r>
      <w:r>
        <w:rPr>
          <w:b/>
          <w:i w:val="0"/>
          <w:sz w:val="24"/>
          <w:szCs w:val="24"/>
        </w:rPr>
        <w:t xml:space="preserve">00109/CHICOLOA/IP/2022. </w:t>
      </w:r>
    </w:p>
    <w:p w14:paraId="374846EA" w14:textId="2CD1ED36" w:rsidR="00C04B46" w:rsidRDefault="00C04B46" w:rsidP="00B45DC1">
      <w:pPr>
        <w:pStyle w:val="Citas"/>
        <w:numPr>
          <w:ilvl w:val="0"/>
          <w:numId w:val="5"/>
        </w:numPr>
        <w:ind w:right="0"/>
        <w:rPr>
          <w:b/>
          <w:i w:val="0"/>
          <w:sz w:val="24"/>
          <w:szCs w:val="24"/>
        </w:rPr>
      </w:pPr>
      <w:r>
        <w:rPr>
          <w:i w:val="0"/>
          <w:sz w:val="24"/>
          <w:szCs w:val="24"/>
        </w:rPr>
        <w:t xml:space="preserve">Oficio número </w:t>
      </w:r>
      <w:r>
        <w:rPr>
          <w:b/>
          <w:i w:val="0"/>
          <w:sz w:val="24"/>
          <w:szCs w:val="24"/>
        </w:rPr>
        <w:t xml:space="preserve">PMA/TES-CAT/0082/300322 </w:t>
      </w:r>
      <w:r>
        <w:rPr>
          <w:i w:val="0"/>
          <w:sz w:val="24"/>
          <w:szCs w:val="24"/>
        </w:rPr>
        <w:t xml:space="preserve">signado por el Jefe de Catastro del Municipio de Atenco y dirigido al Titular de la Unidad de Transparencia de Atenco, en síntesis emite diversos pronunciamientos encauzados a dar atención a la solicitud de información </w:t>
      </w:r>
      <w:r>
        <w:rPr>
          <w:b/>
          <w:i w:val="0"/>
          <w:sz w:val="24"/>
          <w:szCs w:val="24"/>
        </w:rPr>
        <w:t xml:space="preserve">00166/ATENCO/IP/2022. </w:t>
      </w:r>
    </w:p>
    <w:p w14:paraId="1CB37D12" w14:textId="15B01908" w:rsidR="00C04B46" w:rsidRPr="003F6645" w:rsidRDefault="00C04B46" w:rsidP="00B45DC1">
      <w:pPr>
        <w:pStyle w:val="Citas"/>
        <w:numPr>
          <w:ilvl w:val="0"/>
          <w:numId w:val="5"/>
        </w:numPr>
        <w:ind w:right="0"/>
        <w:rPr>
          <w:b/>
          <w:i w:val="0"/>
          <w:sz w:val="24"/>
          <w:szCs w:val="24"/>
        </w:rPr>
      </w:pPr>
      <w:r>
        <w:rPr>
          <w:i w:val="0"/>
          <w:sz w:val="24"/>
          <w:szCs w:val="24"/>
        </w:rPr>
        <w:t xml:space="preserve">Cedula de </w:t>
      </w:r>
      <w:r w:rsidR="003F6645">
        <w:rPr>
          <w:i w:val="0"/>
          <w:sz w:val="24"/>
          <w:szCs w:val="24"/>
        </w:rPr>
        <w:t>información</w:t>
      </w:r>
      <w:r>
        <w:rPr>
          <w:i w:val="0"/>
          <w:sz w:val="24"/>
          <w:szCs w:val="24"/>
        </w:rPr>
        <w:t xml:space="preserve"> </w:t>
      </w:r>
      <w:r w:rsidR="003F6645">
        <w:rPr>
          <w:i w:val="0"/>
          <w:sz w:val="24"/>
          <w:szCs w:val="24"/>
        </w:rPr>
        <w:t xml:space="preserve">respecto del trámite “Inscripción de inmuebles en el padrón catastral municipal” expedida por la Jefatura de Catastro del Ayuntamiento de Atenco.  </w:t>
      </w:r>
    </w:p>
    <w:p w14:paraId="1FBCF9BC" w14:textId="6FA8B16A" w:rsidR="003F6645" w:rsidRPr="003F6645" w:rsidRDefault="003F6645" w:rsidP="00B45DC1">
      <w:pPr>
        <w:pStyle w:val="Citas"/>
        <w:numPr>
          <w:ilvl w:val="0"/>
          <w:numId w:val="5"/>
        </w:numPr>
        <w:ind w:right="0"/>
        <w:rPr>
          <w:b/>
          <w:i w:val="0"/>
          <w:sz w:val="24"/>
          <w:szCs w:val="24"/>
        </w:rPr>
      </w:pPr>
      <w:r>
        <w:rPr>
          <w:i w:val="0"/>
          <w:sz w:val="24"/>
          <w:szCs w:val="24"/>
        </w:rPr>
        <w:t xml:space="preserve">Formato de solicitud de datos catastrales correspondiente al Municipio de Atenco. </w:t>
      </w:r>
    </w:p>
    <w:p w14:paraId="35AB2E23" w14:textId="275A0079" w:rsidR="003F6645" w:rsidRPr="003F6645" w:rsidRDefault="003F6645" w:rsidP="00B45DC1">
      <w:pPr>
        <w:pStyle w:val="Citas"/>
        <w:numPr>
          <w:ilvl w:val="0"/>
          <w:numId w:val="5"/>
        </w:numPr>
        <w:ind w:right="0"/>
        <w:rPr>
          <w:b/>
          <w:i w:val="0"/>
          <w:sz w:val="24"/>
          <w:szCs w:val="24"/>
        </w:rPr>
      </w:pPr>
      <w:r>
        <w:rPr>
          <w:i w:val="0"/>
          <w:sz w:val="24"/>
          <w:szCs w:val="24"/>
        </w:rPr>
        <w:t xml:space="preserve">Formato de relación de propietarios o poseedores de los inmuebles colindantes, anexo de solicitud de servicios de catastro del Ayuntamiento de Atenco. </w:t>
      </w:r>
    </w:p>
    <w:p w14:paraId="665E5285" w14:textId="77777777" w:rsidR="003F6645" w:rsidRDefault="003F6645" w:rsidP="003F6645">
      <w:pPr>
        <w:pStyle w:val="Citas"/>
        <w:ind w:left="0" w:right="0"/>
        <w:rPr>
          <w:i w:val="0"/>
          <w:sz w:val="24"/>
          <w:szCs w:val="24"/>
        </w:rPr>
      </w:pPr>
    </w:p>
    <w:p w14:paraId="4B90AFD4" w14:textId="55F6DF7A" w:rsidR="003F6645" w:rsidRDefault="003F6645" w:rsidP="003F6645">
      <w:pPr>
        <w:pStyle w:val="Citas"/>
        <w:ind w:left="0" w:right="0"/>
        <w:rPr>
          <w:i w:val="0"/>
          <w:sz w:val="24"/>
          <w:szCs w:val="24"/>
        </w:rPr>
      </w:pPr>
      <w:r>
        <w:rPr>
          <w:i w:val="0"/>
          <w:sz w:val="24"/>
          <w:szCs w:val="24"/>
        </w:rPr>
        <w:t xml:space="preserve">De ahí que deba arribarse a las siguientes consideraciones: </w:t>
      </w:r>
    </w:p>
    <w:p w14:paraId="77603D70" w14:textId="77777777" w:rsidR="00336C5B" w:rsidRPr="00242587" w:rsidRDefault="00336C5B" w:rsidP="00B45DC1">
      <w:pPr>
        <w:pStyle w:val="Sinespaciado"/>
        <w:numPr>
          <w:ilvl w:val="0"/>
          <w:numId w:val="3"/>
        </w:numPr>
        <w:spacing w:line="360" w:lineRule="auto"/>
        <w:jc w:val="both"/>
        <w:rPr>
          <w:rFonts w:ascii="Palatino Linotype" w:hAnsi="Palatino Linotype"/>
        </w:rPr>
      </w:pPr>
      <w:r>
        <w:rPr>
          <w:rFonts w:ascii="Palatino Linotype" w:hAnsi="Palatino Linotype"/>
        </w:rPr>
        <w:lastRenderedPageBreak/>
        <w:t xml:space="preserve">El derecho de acceso a la información versa esencialmente en acceder a información registrada en cualquier soporte documental que en ejercicio de las atribuciones conferidas sea </w:t>
      </w:r>
      <w:r w:rsidRPr="00105673">
        <w:rPr>
          <w:rFonts w:ascii="Palatino Linotype" w:hAnsi="Palatino Linotype"/>
          <w:b/>
          <w:bCs/>
          <w:u w:val="single"/>
        </w:rPr>
        <w:t>generada, poseída o administrada</w:t>
      </w:r>
      <w:r>
        <w:rPr>
          <w:rFonts w:ascii="Palatino Linotype" w:hAnsi="Palatino Linotype"/>
        </w:rPr>
        <w:t xml:space="preserve"> por los </w:t>
      </w:r>
      <w:r>
        <w:rPr>
          <w:rFonts w:ascii="Palatino Linotype" w:hAnsi="Palatino Linotype"/>
          <w:b/>
          <w:bCs/>
        </w:rPr>
        <w:t xml:space="preserve">Sujetos Obligados. </w:t>
      </w:r>
    </w:p>
    <w:p w14:paraId="67B894F9" w14:textId="1E6FCCB4" w:rsidR="00336C5B" w:rsidRDefault="00336C5B" w:rsidP="00B45DC1">
      <w:pPr>
        <w:pStyle w:val="Sinespaciado"/>
        <w:numPr>
          <w:ilvl w:val="0"/>
          <w:numId w:val="3"/>
        </w:numPr>
        <w:spacing w:line="360" w:lineRule="auto"/>
        <w:jc w:val="both"/>
        <w:rPr>
          <w:rFonts w:ascii="Palatino Linotype" w:hAnsi="Palatino Linotype"/>
        </w:rPr>
      </w:pPr>
      <w:r w:rsidRPr="00336C5B">
        <w:rPr>
          <w:rFonts w:ascii="Palatino Linotype" w:hAnsi="Palatino Linotype"/>
        </w:rPr>
        <w:t xml:space="preserve">Que mediante la solicitud de información </w:t>
      </w:r>
      <w:r w:rsidRPr="00336C5B">
        <w:rPr>
          <w:rFonts w:ascii="Palatino Linotype" w:hAnsi="Palatino Linotype"/>
          <w:b/>
        </w:rPr>
        <w:t xml:space="preserve">00109/CHICOLOA/IP/2022 </w:t>
      </w:r>
      <w:r w:rsidRPr="00336C5B">
        <w:rPr>
          <w:rFonts w:ascii="Palatino Linotype" w:hAnsi="Palatino Linotype"/>
        </w:rPr>
        <w:t>fueron requeridos</w:t>
      </w:r>
      <w:r>
        <w:rPr>
          <w:rFonts w:ascii="Palatino Linotype" w:hAnsi="Palatino Linotype"/>
        </w:rPr>
        <w:t xml:space="preserve"> el o los documentos donde consten los requisitos y costos para asignación de clave catastral respecto de una fracción de predio adquirido mediante compraventa. Así como el fundamento legal y administrativo para el caso de no contar con la información referida mediante el primer requerimiento. </w:t>
      </w:r>
    </w:p>
    <w:p w14:paraId="27EE102C" w14:textId="5F2F8064" w:rsidR="00336C5B" w:rsidRDefault="00336C5B" w:rsidP="00B45DC1">
      <w:pPr>
        <w:pStyle w:val="Sinespaciado"/>
        <w:numPr>
          <w:ilvl w:val="0"/>
          <w:numId w:val="3"/>
        </w:numPr>
        <w:spacing w:line="360" w:lineRule="auto"/>
        <w:jc w:val="both"/>
        <w:rPr>
          <w:rFonts w:ascii="Palatino Linotype" w:hAnsi="Palatino Linotype"/>
        </w:rPr>
      </w:pPr>
      <w:r>
        <w:rPr>
          <w:rFonts w:ascii="Palatino Linotype" w:hAnsi="Palatino Linotype"/>
        </w:rPr>
        <w:t xml:space="preserve">En términos del numeral 162 de la Ley de Transparencia local, las unidades administrativas deberán de garantizar que las solicitudes de información formuladas por la ciudadanía sean turnadas a todas las áreas administrativas que en razón de las facultades, competencias y funciones reservadas deban de poseerla, porción normativa inobservada por </w:t>
      </w:r>
      <w:r>
        <w:rPr>
          <w:rFonts w:ascii="Palatino Linotype" w:hAnsi="Palatino Linotype"/>
          <w:b/>
          <w:bCs/>
        </w:rPr>
        <w:t xml:space="preserve">El Sujeto Obligado </w:t>
      </w:r>
      <w:r>
        <w:rPr>
          <w:rFonts w:ascii="Palatino Linotype" w:hAnsi="Palatino Linotype"/>
        </w:rPr>
        <w:t xml:space="preserve">en el caso en particular. </w:t>
      </w:r>
    </w:p>
    <w:p w14:paraId="72EF1F94" w14:textId="16F22F70" w:rsidR="00336C5B" w:rsidRDefault="00336C5B" w:rsidP="00B45DC1">
      <w:pPr>
        <w:pStyle w:val="Prrafodelista"/>
        <w:numPr>
          <w:ilvl w:val="0"/>
          <w:numId w:val="3"/>
        </w:numPr>
        <w:spacing w:before="240" w:line="360" w:lineRule="auto"/>
        <w:jc w:val="both"/>
        <w:rPr>
          <w:rFonts w:ascii="Palatino Linotype" w:hAnsi="Palatino Linotype"/>
        </w:rPr>
      </w:pPr>
      <w:r>
        <w:rPr>
          <w:rFonts w:ascii="Palatino Linotype" w:hAnsi="Palatino Linotype"/>
        </w:rPr>
        <w:t xml:space="preserve">Que mediante respuesta primigenia, </w:t>
      </w:r>
      <w:r>
        <w:rPr>
          <w:rFonts w:ascii="Palatino Linotype" w:hAnsi="Palatino Linotype"/>
          <w:b/>
          <w:bCs/>
        </w:rPr>
        <w:t xml:space="preserve">El Sujeto Obligado </w:t>
      </w:r>
      <w:r>
        <w:rPr>
          <w:rFonts w:ascii="Palatino Linotype" w:hAnsi="Palatino Linotype"/>
        </w:rPr>
        <w:t xml:space="preserve">mediante el Titular de la Unidad de Transparencia se limitó a señalar los requisitos vinculados con los servicios y productos catastrales, es decir, colmó parcialmente el primer requerimiento y atendió por completo el segundo. </w:t>
      </w:r>
      <w:r w:rsidR="00ED6AA7">
        <w:rPr>
          <w:rFonts w:ascii="Palatino Linotype" w:hAnsi="Palatino Linotype"/>
        </w:rPr>
        <w:t xml:space="preserve">Omitiendo pronunciarse respecto del costo del multicitado trámite. </w:t>
      </w:r>
    </w:p>
    <w:p w14:paraId="6B5B9CDB" w14:textId="713AB510" w:rsidR="00336C5B" w:rsidRPr="00417C9E" w:rsidRDefault="00336C5B" w:rsidP="00B45DC1">
      <w:pPr>
        <w:pStyle w:val="Prrafodelista"/>
        <w:numPr>
          <w:ilvl w:val="0"/>
          <w:numId w:val="3"/>
        </w:numPr>
        <w:spacing w:before="240" w:line="360" w:lineRule="auto"/>
        <w:jc w:val="both"/>
        <w:rPr>
          <w:rFonts w:ascii="Palatino Linotype" w:hAnsi="Palatino Linotype"/>
        </w:rPr>
      </w:pPr>
      <w:r>
        <w:rPr>
          <w:rFonts w:ascii="Palatino Linotype" w:hAnsi="Palatino Linotype"/>
        </w:rPr>
        <w:t xml:space="preserve">Que si bien es cierto que la información requerida se encuentra vinculada con trámites y servicios municipales, lo cierto también es que en el caso en particular no se requiere la asignación de clave catastral respecto de un predio en </w:t>
      </w:r>
      <w:r>
        <w:rPr>
          <w:rFonts w:ascii="Palatino Linotype" w:hAnsi="Palatino Linotype"/>
        </w:rPr>
        <w:lastRenderedPageBreak/>
        <w:t xml:space="preserve">específico, sino únicamente conocer diversos soportes documentales, es decir, la pretensión del particular a toda luz encuadra como derecho de acceso a la información y se encuentra desvinculada </w:t>
      </w:r>
      <w:r w:rsidR="00417C9E">
        <w:rPr>
          <w:rFonts w:ascii="Palatino Linotype" w:hAnsi="Palatino Linotype"/>
        </w:rPr>
        <w:t>con la causal</w:t>
      </w:r>
      <w:r>
        <w:rPr>
          <w:rFonts w:ascii="Palatino Linotype" w:hAnsi="Palatino Linotype"/>
        </w:rPr>
        <w:t xml:space="preserve"> la improcedencia prevista en el numeral 191, fracción VI </w:t>
      </w:r>
      <w:r>
        <w:rPr>
          <w:rFonts w:ascii="Palatino Linotype" w:hAnsi="Palatino Linotype"/>
          <w:b/>
        </w:rPr>
        <w:t xml:space="preserve">–se trate de una consulta, o trámite en específico-. </w:t>
      </w:r>
    </w:p>
    <w:p w14:paraId="2B2192F3" w14:textId="4B4C9344" w:rsidR="00417C9E" w:rsidRDefault="00417C9E" w:rsidP="00B45DC1">
      <w:pPr>
        <w:pStyle w:val="Prrafodelista"/>
        <w:numPr>
          <w:ilvl w:val="0"/>
          <w:numId w:val="3"/>
        </w:numPr>
        <w:spacing w:before="240" w:line="360" w:lineRule="auto"/>
        <w:jc w:val="both"/>
        <w:rPr>
          <w:rFonts w:ascii="Palatino Linotype" w:hAnsi="Palatino Linotype"/>
        </w:rPr>
      </w:pPr>
      <w:r>
        <w:rPr>
          <w:rFonts w:ascii="Palatino Linotype" w:hAnsi="Palatino Linotype"/>
        </w:rPr>
        <w:t xml:space="preserve">Finalmente, se destaca  que los </w:t>
      </w:r>
      <w:r>
        <w:rPr>
          <w:rFonts w:ascii="Palatino Linotype" w:hAnsi="Palatino Linotype"/>
          <w:b/>
        </w:rPr>
        <w:t xml:space="preserve">Sujetos Obligados </w:t>
      </w:r>
      <w:r>
        <w:rPr>
          <w:rFonts w:ascii="Palatino Linotype" w:hAnsi="Palatino Linotype"/>
        </w:rPr>
        <w:t>no se encuentran constreñidos a generar documentos “</w:t>
      </w:r>
      <w:r w:rsidRPr="00336C5B">
        <w:rPr>
          <w:rFonts w:ascii="Palatino Linotype" w:hAnsi="Palatino Linotype"/>
          <w:i/>
        </w:rPr>
        <w:t>ad hoc</w:t>
      </w:r>
      <w:r>
        <w:rPr>
          <w:rFonts w:ascii="Palatino Linotype" w:hAnsi="Palatino Linotype"/>
          <w:i/>
        </w:rPr>
        <w:t>”</w:t>
      </w:r>
      <w:r>
        <w:rPr>
          <w:rFonts w:ascii="Palatino Linotype" w:hAnsi="Palatino Linotype"/>
        </w:rPr>
        <w:t xml:space="preserve">, luego entonces, basta con hacer entrega de cualquier soporte documental en donde obre la información, en el caso en particular incluso, las porciones normativas especificas respecto del Manual Catastral del Estado de México, así como </w:t>
      </w:r>
      <w:r w:rsidR="00ED6AA7">
        <w:rPr>
          <w:rFonts w:ascii="Palatino Linotype" w:hAnsi="Palatino Linotype"/>
        </w:rPr>
        <w:t>d</w:t>
      </w:r>
      <w:r>
        <w:rPr>
          <w:rFonts w:ascii="Palatino Linotype" w:hAnsi="Palatino Linotype"/>
        </w:rPr>
        <w:t>el Código Financiero del Estado de México y Municipios. Es decir, se excluye la obligación de generar formatos o cedulas tales como los remitidos en diversas etapas procesales (Acuse y manifestaciones) los cuales corresponden a</w:t>
      </w:r>
      <w:r w:rsidR="008E3514">
        <w:rPr>
          <w:rFonts w:ascii="Palatino Linotype" w:hAnsi="Palatino Linotype"/>
        </w:rPr>
        <w:t xml:space="preserve"> los </w:t>
      </w:r>
      <w:r>
        <w:rPr>
          <w:rFonts w:ascii="Palatino Linotype" w:hAnsi="Palatino Linotype"/>
        </w:rPr>
        <w:t>Ayuntamiento</w:t>
      </w:r>
      <w:r w:rsidR="008E3514">
        <w:rPr>
          <w:rFonts w:ascii="Palatino Linotype" w:hAnsi="Palatino Linotype"/>
        </w:rPr>
        <w:t>s</w:t>
      </w:r>
      <w:r>
        <w:rPr>
          <w:rFonts w:ascii="Palatino Linotype" w:hAnsi="Palatino Linotype"/>
        </w:rPr>
        <w:t xml:space="preserve"> de Texcoco o Atenco </w:t>
      </w:r>
      <w:r>
        <w:rPr>
          <w:rFonts w:ascii="Palatino Linotype" w:hAnsi="Palatino Linotype"/>
          <w:b/>
        </w:rPr>
        <w:t xml:space="preserve">–sujetos obligados diversos-. </w:t>
      </w:r>
    </w:p>
    <w:p w14:paraId="1701FA96" w14:textId="77777777" w:rsidR="00336C5B" w:rsidRDefault="00336C5B" w:rsidP="00336C5B">
      <w:pPr>
        <w:pStyle w:val="Sinespaciado"/>
        <w:spacing w:line="360" w:lineRule="auto"/>
        <w:ind w:left="1080"/>
        <w:jc w:val="both"/>
        <w:rPr>
          <w:rFonts w:ascii="Palatino Linotype" w:hAnsi="Palatino Linotype"/>
        </w:rPr>
      </w:pPr>
    </w:p>
    <w:p w14:paraId="41F70FEE" w14:textId="57819511" w:rsidR="00336C5B" w:rsidRDefault="00417C9E" w:rsidP="00B45DC1">
      <w:pPr>
        <w:pStyle w:val="Sinespaciado"/>
        <w:numPr>
          <w:ilvl w:val="0"/>
          <w:numId w:val="3"/>
        </w:numPr>
        <w:spacing w:line="360" w:lineRule="auto"/>
        <w:jc w:val="both"/>
        <w:rPr>
          <w:rFonts w:ascii="Palatino Linotype" w:hAnsi="Palatino Linotype"/>
        </w:rPr>
      </w:pPr>
      <w:r>
        <w:rPr>
          <w:rFonts w:ascii="Palatino Linotype" w:hAnsi="Palatino Linotype"/>
        </w:rPr>
        <w:t>En virtud de lo anterior,</w:t>
      </w:r>
      <w:r w:rsidR="00336C5B">
        <w:rPr>
          <w:rFonts w:ascii="Palatino Linotype" w:hAnsi="Palatino Linotype"/>
        </w:rPr>
        <w:t xml:space="preserve"> en la etapa procesal correspondiente a manifestaciones, </w:t>
      </w:r>
      <w:r w:rsidR="00336C5B">
        <w:rPr>
          <w:rFonts w:ascii="Palatino Linotype" w:hAnsi="Palatino Linotype"/>
          <w:b/>
          <w:bCs/>
        </w:rPr>
        <w:t xml:space="preserve">El Sujeto Obligado </w:t>
      </w:r>
      <w:r w:rsidR="00336C5B">
        <w:rPr>
          <w:rFonts w:ascii="Palatino Linotype" w:hAnsi="Palatino Linotype"/>
        </w:rPr>
        <w:t>no subsanó la violación al derecho de acceso a la información pública.</w:t>
      </w:r>
    </w:p>
    <w:p w14:paraId="7AE822FC" w14:textId="77777777" w:rsidR="003F6645" w:rsidRDefault="003F6645" w:rsidP="003F6645">
      <w:pPr>
        <w:pStyle w:val="Citas"/>
        <w:ind w:left="0" w:right="0"/>
        <w:rPr>
          <w:b/>
          <w:i w:val="0"/>
          <w:sz w:val="24"/>
          <w:szCs w:val="24"/>
        </w:rPr>
      </w:pPr>
    </w:p>
    <w:p w14:paraId="214082BF" w14:textId="3AD45F1A" w:rsidR="00417C9E" w:rsidRPr="00417C9E" w:rsidRDefault="00417C9E" w:rsidP="003F6645">
      <w:pPr>
        <w:pStyle w:val="Citas"/>
        <w:ind w:left="0" w:right="0"/>
        <w:rPr>
          <w:i w:val="0"/>
          <w:sz w:val="24"/>
          <w:szCs w:val="24"/>
        </w:rPr>
      </w:pPr>
      <w:r w:rsidRPr="00417C9E">
        <w:rPr>
          <w:i w:val="0"/>
          <w:sz w:val="24"/>
          <w:szCs w:val="24"/>
        </w:rPr>
        <w:t xml:space="preserve">Con base en lo anteriormente expuesto, resulta procedente ordenar </w:t>
      </w:r>
      <w:r>
        <w:rPr>
          <w:i w:val="0"/>
          <w:sz w:val="24"/>
          <w:szCs w:val="24"/>
        </w:rPr>
        <w:t xml:space="preserve">una búsqueda exhaustiva y razonable, a efecto de hacer entrega del o los documentos donde consten los costos para la asignación de clave catastral respecto de una fracción de predio adquirido mediante compraventa, al quince de marzo de dos mil veintidós. </w:t>
      </w:r>
    </w:p>
    <w:p w14:paraId="6DB13454" w14:textId="29B5CD52" w:rsidR="0042216D" w:rsidRPr="00D5257A" w:rsidRDefault="0042216D" w:rsidP="0042216D">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417C9E">
        <w:rPr>
          <w:rFonts w:ascii="Palatino Linotype" w:hAnsi="Palatino Linotype"/>
          <w:b/>
          <w:sz w:val="24"/>
          <w:szCs w:val="24"/>
        </w:rPr>
        <w:t>00109/CHICOLOA/IP/2022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2316B22" w14:textId="77777777" w:rsidR="0042216D" w:rsidRDefault="0042216D" w:rsidP="0042216D">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3664576E" w14:textId="77777777" w:rsidR="00ED6AA7" w:rsidRDefault="00ED6AA7" w:rsidP="0042216D">
      <w:pPr>
        <w:spacing w:before="240" w:line="360" w:lineRule="auto"/>
        <w:jc w:val="center"/>
        <w:rPr>
          <w:rFonts w:ascii="Palatino Linotype" w:eastAsia="Times New Roman" w:hAnsi="Palatino Linotype"/>
          <w:b/>
          <w:bCs/>
          <w:spacing w:val="60"/>
          <w:sz w:val="24"/>
          <w:szCs w:val="24"/>
          <w:lang w:val="es-ES_tradnl"/>
        </w:rPr>
      </w:pPr>
    </w:p>
    <w:p w14:paraId="645C95F4" w14:textId="77777777" w:rsidR="0042216D" w:rsidRPr="00D05C83" w:rsidRDefault="0042216D" w:rsidP="0042216D">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EF1A10F" w14:textId="25A5FB32" w:rsidR="0042216D" w:rsidRDefault="0042216D" w:rsidP="0042216D">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417C9E">
        <w:rPr>
          <w:rFonts w:ascii="Palatino Linotype" w:hAnsi="Palatino Linotype"/>
          <w:b/>
          <w:sz w:val="24"/>
          <w:szCs w:val="24"/>
        </w:rPr>
        <w:t>00109/CHICOLOA/IP/2022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26BC9A1D" w14:textId="77777777" w:rsidR="0042216D" w:rsidRDefault="0042216D" w:rsidP="0042216D">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C70FFF6" w14:textId="5B19721F" w:rsidR="0042216D" w:rsidRDefault="0042216D" w:rsidP="0042216D">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sidR="00417C9E">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06184767" w14:textId="7ED11859" w:rsidR="0042216D" w:rsidRDefault="00087614" w:rsidP="00B45DC1">
      <w:pPr>
        <w:pStyle w:val="Prrafodelista"/>
        <w:numPr>
          <w:ilvl w:val="0"/>
          <w:numId w:val="1"/>
        </w:numPr>
        <w:spacing w:before="240" w:line="360" w:lineRule="auto"/>
        <w:jc w:val="both"/>
        <w:rPr>
          <w:rFonts w:ascii="Palatino Linotype" w:hAnsi="Palatino Linotype" w:cs="Arial"/>
          <w:i/>
        </w:rPr>
      </w:pPr>
      <w:r>
        <w:rPr>
          <w:rFonts w:ascii="Palatino Linotype" w:hAnsi="Palatino Linotype" w:cs="Arial"/>
          <w:i/>
        </w:rPr>
        <w:t xml:space="preserve">El o los documentos donde consten los costos para la asignación de clave catastral respecto de una fracción de predio adquirido mediante compraventa, al quince de marzo de dos mil veintidós. </w:t>
      </w:r>
    </w:p>
    <w:p w14:paraId="09759E57" w14:textId="77777777" w:rsidR="0042216D" w:rsidRDefault="0042216D" w:rsidP="0042216D">
      <w:pPr>
        <w:pStyle w:val="Sinespaciado"/>
        <w:spacing w:line="360" w:lineRule="auto"/>
        <w:ind w:left="720"/>
        <w:jc w:val="both"/>
        <w:rPr>
          <w:rFonts w:ascii="Palatino Linotype" w:hAnsi="Palatino Linotype" w:cs="Arial"/>
          <w:i/>
        </w:rPr>
      </w:pPr>
    </w:p>
    <w:p w14:paraId="00482110" w14:textId="77777777" w:rsidR="0042216D" w:rsidRDefault="0042216D" w:rsidP="0042216D">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A2911CA" w14:textId="77777777" w:rsidR="0042216D" w:rsidRDefault="0042216D" w:rsidP="0042216D">
      <w:pPr>
        <w:autoSpaceDE w:val="0"/>
        <w:autoSpaceDN w:val="0"/>
        <w:adjustRightInd w:val="0"/>
        <w:spacing w:before="240" w:line="360" w:lineRule="auto"/>
        <w:jc w:val="both"/>
        <w:rPr>
          <w:rFonts w:ascii="Palatino Linotype" w:hAnsi="Palatino Linotype" w:cs="Arial"/>
          <w:sz w:val="24"/>
          <w:szCs w:val="24"/>
        </w:rPr>
      </w:pPr>
    </w:p>
    <w:p w14:paraId="449C6E51" w14:textId="77777777" w:rsidR="0042216D" w:rsidRDefault="0042216D" w:rsidP="00422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40EBEC" w14:textId="77777777" w:rsidR="0042216D" w:rsidRPr="005751B7" w:rsidRDefault="0042216D" w:rsidP="0042216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5A7960D" w14:textId="77777777" w:rsidR="0042216D" w:rsidRPr="00F77047" w:rsidRDefault="0042216D" w:rsidP="0042216D">
      <w:pPr>
        <w:spacing w:after="0" w:line="360" w:lineRule="auto"/>
        <w:jc w:val="both"/>
        <w:rPr>
          <w:rFonts w:ascii="Palatino Linotype" w:eastAsia="Times New Roman" w:hAnsi="Palatino Linotype" w:cs="Arial"/>
          <w:b/>
          <w:sz w:val="18"/>
          <w:szCs w:val="24"/>
          <w:lang w:eastAsia="es-ES"/>
        </w:rPr>
      </w:pPr>
    </w:p>
    <w:p w14:paraId="593437FA" w14:textId="34E44A96" w:rsidR="0042216D" w:rsidRDefault="0042216D" w:rsidP="0042216D">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w:t>
      </w:r>
      <w:r w:rsidR="00ED6AA7">
        <w:rPr>
          <w:rFonts w:ascii="Palatino Linotype" w:eastAsia="Times New Roman" w:hAnsi="Palatino Linotype" w:cs="Arial"/>
          <w:sz w:val="24"/>
          <w:szCs w:val="24"/>
          <w:lang w:eastAsia="es-ES"/>
        </w:rPr>
        <w:t>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4354680F" w14:textId="77777777" w:rsidR="0042216D" w:rsidRDefault="0042216D" w:rsidP="0042216D">
      <w:pPr>
        <w:spacing w:after="0" w:line="360" w:lineRule="auto"/>
        <w:jc w:val="both"/>
        <w:rPr>
          <w:rFonts w:ascii="Palatino Linotype" w:eastAsia="Calibri" w:hAnsi="Palatino Linotype" w:cs="Times New Roman"/>
          <w:sz w:val="24"/>
          <w:szCs w:val="24"/>
          <w:lang w:eastAsia="es-ES"/>
        </w:rPr>
      </w:pPr>
    </w:p>
    <w:p w14:paraId="1828D30E" w14:textId="254D8D5A" w:rsidR="0042216D" w:rsidRPr="00917744" w:rsidRDefault="0042216D" w:rsidP="0042216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w:t>
      </w:r>
      <w:r w:rsidRPr="00917744">
        <w:rPr>
          <w:rFonts w:ascii="Palatino Linotype" w:hAnsi="Palatino Linotype" w:cs="Arial"/>
          <w:sz w:val="23"/>
          <w:szCs w:val="23"/>
        </w:rPr>
        <w:lastRenderedPageBreak/>
        <w:t xml:space="preserve">AYALA, SHARON CRISTINA MORALES MARTÍNEZ, LUIS GUSTAVO PARRA NORIEGA Y GUADALUPE RAMÍREZ PEÑA; EN LA </w:t>
      </w:r>
      <w:r w:rsidR="00087614">
        <w:rPr>
          <w:rFonts w:ascii="Palatino Linotype" w:hAnsi="Palatino Linotype" w:cs="Arial"/>
          <w:sz w:val="23"/>
          <w:szCs w:val="23"/>
        </w:rPr>
        <w:t>VIGÉSIMA PRIMERA</w:t>
      </w:r>
      <w:r w:rsidR="005D6754">
        <w:rPr>
          <w:rFonts w:ascii="Palatino Linotype" w:hAnsi="Palatino Linotype" w:cs="Arial"/>
          <w:sz w:val="23"/>
          <w:szCs w:val="23"/>
        </w:rPr>
        <w:t xml:space="preserve"> SESIÓN ORDINARIA CELEBRADA EL </w:t>
      </w:r>
      <w:r w:rsidR="00087614">
        <w:rPr>
          <w:rFonts w:ascii="Palatino Linotype" w:hAnsi="Palatino Linotype" w:cs="Arial"/>
          <w:sz w:val="23"/>
          <w:szCs w:val="23"/>
        </w:rPr>
        <w:t>OCHO DE JUNIO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p>
    <w:p w14:paraId="71357E20" w14:textId="1A36FAA9" w:rsidR="0042216D" w:rsidRDefault="00087614" w:rsidP="0042216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28221" behindDoc="0" locked="0" layoutInCell="1" allowOverlap="1" wp14:anchorId="4A3AF0E2" wp14:editId="1975023B">
                <wp:simplePos x="0" y="0"/>
                <wp:positionH relativeFrom="column">
                  <wp:posOffset>-34061</wp:posOffset>
                </wp:positionH>
                <wp:positionV relativeFrom="paragraph">
                  <wp:posOffset>389330</wp:posOffset>
                </wp:positionV>
                <wp:extent cx="6247180" cy="5954573"/>
                <wp:effectExtent l="0" t="0" r="20320" b="27305"/>
                <wp:wrapNone/>
                <wp:docPr id="20" name="Conector recto 20"/>
                <wp:cNvGraphicFramePr/>
                <a:graphic xmlns:a="http://schemas.openxmlformats.org/drawingml/2006/main">
                  <a:graphicData uri="http://schemas.microsoft.com/office/word/2010/wordprocessingShape">
                    <wps:wsp>
                      <wps:cNvCnPr/>
                      <wps:spPr>
                        <a:xfrm>
                          <a:off x="0" y="0"/>
                          <a:ext cx="6247180" cy="59545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FCC53" id="Conector recto 20" o:spid="_x0000_s1026" style="position:absolute;z-index:25182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30.65pt" to="489.2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" strokecolor="#5b9bd5 [3204]" strokeweight=".5pt">
                <v:stroke joinstyle="miter"/>
              </v:line>
            </w:pict>
          </mc:Fallback>
        </mc:AlternateContent>
      </w:r>
      <w:r w:rsidR="0042216D">
        <w:rPr>
          <w:rFonts w:ascii="Palatino Linotype" w:hAnsi="Palatino Linotype"/>
          <w:bCs/>
          <w:sz w:val="18"/>
          <w:szCs w:val="18"/>
        </w:rPr>
        <w:t>CCR/J</w:t>
      </w:r>
      <w:r w:rsidR="0042216D" w:rsidRPr="00280B8B">
        <w:rPr>
          <w:rFonts w:ascii="Palatino Linotype" w:hAnsi="Palatino Linotype"/>
          <w:bCs/>
          <w:sz w:val="18"/>
          <w:szCs w:val="18"/>
        </w:rPr>
        <w:t>CMA</w:t>
      </w:r>
    </w:p>
    <w:p w14:paraId="2C347AC0" w14:textId="2915701F" w:rsidR="0042216D" w:rsidRDefault="0042216D" w:rsidP="0042216D">
      <w:pPr>
        <w:pStyle w:val="Prrafodelista"/>
        <w:autoSpaceDE w:val="0"/>
        <w:autoSpaceDN w:val="0"/>
        <w:adjustRightInd w:val="0"/>
        <w:spacing w:before="240" w:after="160" w:line="360" w:lineRule="auto"/>
        <w:ind w:left="0"/>
        <w:jc w:val="both"/>
        <w:rPr>
          <w:rFonts w:ascii="Palatino Linotype" w:hAnsi="Palatino Linotype"/>
          <w:bCs/>
        </w:rPr>
      </w:pPr>
    </w:p>
    <w:p w14:paraId="37991C56" w14:textId="77777777" w:rsidR="0042216D" w:rsidRDefault="0042216D" w:rsidP="00562E5B">
      <w:pPr>
        <w:pStyle w:val="Citas"/>
        <w:ind w:left="0" w:right="0"/>
        <w:rPr>
          <w:sz w:val="24"/>
          <w:szCs w:val="24"/>
        </w:rPr>
      </w:pPr>
    </w:p>
    <w:p w14:paraId="5B9BAEF9" w14:textId="1EBA8436" w:rsidR="00D5662D" w:rsidRDefault="00D5662D" w:rsidP="00F2714B">
      <w:pPr>
        <w:pStyle w:val="Citas"/>
        <w:ind w:left="0" w:right="0"/>
        <w:rPr>
          <w:i w:val="0"/>
          <w:sz w:val="24"/>
          <w:szCs w:val="24"/>
        </w:rPr>
      </w:pPr>
    </w:p>
    <w:p w14:paraId="7A05E184" w14:textId="77777777" w:rsidR="00ED6AA7" w:rsidRDefault="00ED6AA7" w:rsidP="00F2714B">
      <w:pPr>
        <w:pStyle w:val="Citas"/>
        <w:ind w:left="0" w:right="0"/>
        <w:rPr>
          <w:i w:val="0"/>
          <w:sz w:val="24"/>
          <w:szCs w:val="24"/>
        </w:rPr>
      </w:pPr>
    </w:p>
    <w:p w14:paraId="4EA985FB" w14:textId="77777777" w:rsidR="00ED6AA7" w:rsidRDefault="00ED6AA7" w:rsidP="00F2714B">
      <w:pPr>
        <w:pStyle w:val="Citas"/>
        <w:ind w:left="0" w:right="0"/>
        <w:rPr>
          <w:i w:val="0"/>
          <w:sz w:val="24"/>
          <w:szCs w:val="24"/>
        </w:rPr>
      </w:pPr>
    </w:p>
    <w:p w14:paraId="5885BFEE" w14:textId="77777777" w:rsidR="00ED6AA7" w:rsidRDefault="00ED6AA7" w:rsidP="00F2714B">
      <w:pPr>
        <w:pStyle w:val="Citas"/>
        <w:ind w:left="0" w:right="0"/>
        <w:rPr>
          <w:i w:val="0"/>
          <w:sz w:val="24"/>
          <w:szCs w:val="24"/>
        </w:rPr>
      </w:pPr>
    </w:p>
    <w:p w14:paraId="1E20EDD2" w14:textId="77777777" w:rsidR="00ED6AA7" w:rsidRDefault="00ED6AA7" w:rsidP="00F2714B">
      <w:pPr>
        <w:pStyle w:val="Citas"/>
        <w:ind w:left="0" w:right="0"/>
        <w:rPr>
          <w:i w:val="0"/>
          <w:sz w:val="24"/>
          <w:szCs w:val="24"/>
        </w:rPr>
      </w:pPr>
    </w:p>
    <w:p w14:paraId="70505B64" w14:textId="77777777" w:rsidR="00ED6AA7" w:rsidRDefault="00ED6AA7" w:rsidP="00F2714B">
      <w:pPr>
        <w:pStyle w:val="Citas"/>
        <w:ind w:left="0" w:right="0"/>
        <w:rPr>
          <w:i w:val="0"/>
          <w:sz w:val="24"/>
          <w:szCs w:val="24"/>
        </w:rPr>
      </w:pPr>
    </w:p>
    <w:p w14:paraId="55CEFDD1" w14:textId="77777777" w:rsidR="00ED6AA7" w:rsidRDefault="00ED6AA7" w:rsidP="00F2714B">
      <w:pPr>
        <w:pStyle w:val="Citas"/>
        <w:ind w:left="0" w:right="0"/>
        <w:rPr>
          <w:i w:val="0"/>
          <w:sz w:val="24"/>
          <w:szCs w:val="24"/>
        </w:rPr>
      </w:pPr>
    </w:p>
    <w:p w14:paraId="00EC29C0" w14:textId="77777777" w:rsidR="00ED6AA7" w:rsidRDefault="00ED6AA7" w:rsidP="00F2714B">
      <w:pPr>
        <w:pStyle w:val="Citas"/>
        <w:ind w:left="0" w:right="0"/>
        <w:rPr>
          <w:i w:val="0"/>
          <w:sz w:val="24"/>
          <w:szCs w:val="24"/>
        </w:rPr>
      </w:pPr>
    </w:p>
    <w:p w14:paraId="7F0A50A9" w14:textId="77777777" w:rsidR="00ED6AA7" w:rsidRDefault="00ED6AA7" w:rsidP="00F2714B">
      <w:pPr>
        <w:pStyle w:val="Citas"/>
        <w:ind w:left="0" w:right="0"/>
        <w:rPr>
          <w:i w:val="0"/>
          <w:sz w:val="24"/>
          <w:szCs w:val="24"/>
        </w:rPr>
      </w:pPr>
    </w:p>
    <w:p w14:paraId="49C56027" w14:textId="77777777" w:rsidR="00ED6AA7" w:rsidRDefault="00ED6AA7" w:rsidP="00F2714B">
      <w:pPr>
        <w:pStyle w:val="Citas"/>
        <w:ind w:left="0" w:right="0"/>
        <w:rPr>
          <w:i w:val="0"/>
          <w:sz w:val="24"/>
          <w:szCs w:val="24"/>
        </w:rPr>
      </w:pPr>
    </w:p>
    <w:p w14:paraId="340687D1" w14:textId="77777777" w:rsidR="00ED6AA7" w:rsidRDefault="00ED6AA7" w:rsidP="00F2714B">
      <w:pPr>
        <w:pStyle w:val="Citas"/>
        <w:ind w:left="0" w:right="0"/>
        <w:rPr>
          <w:i w:val="0"/>
          <w:sz w:val="24"/>
          <w:szCs w:val="24"/>
        </w:rPr>
      </w:pPr>
    </w:p>
    <w:p w14:paraId="799539FC" w14:textId="77777777" w:rsidR="00ED6AA7" w:rsidRDefault="00ED6AA7" w:rsidP="00F2714B">
      <w:pPr>
        <w:pStyle w:val="Citas"/>
        <w:ind w:left="0" w:right="0"/>
        <w:rPr>
          <w:i w:val="0"/>
          <w:sz w:val="24"/>
          <w:szCs w:val="24"/>
        </w:rPr>
      </w:pPr>
    </w:p>
    <w:p w14:paraId="6CDE6950" w14:textId="77777777" w:rsidR="00ED6AA7" w:rsidRPr="00D5662D" w:rsidRDefault="00ED6AA7" w:rsidP="00F2714B">
      <w:pPr>
        <w:pStyle w:val="Citas"/>
        <w:ind w:left="0" w:right="0"/>
        <w:rPr>
          <w:i w:val="0"/>
          <w:sz w:val="24"/>
          <w:szCs w:val="24"/>
        </w:rPr>
      </w:pPr>
    </w:p>
    <w:sectPr w:rsidR="00ED6AA7" w:rsidRPr="00D5662D"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6A477" w14:textId="77777777" w:rsidR="00BD7D21" w:rsidRDefault="00BD7D21" w:rsidP="006168E4">
      <w:pPr>
        <w:spacing w:after="0" w:line="240" w:lineRule="auto"/>
      </w:pPr>
      <w:r>
        <w:separator/>
      </w:r>
    </w:p>
  </w:endnote>
  <w:endnote w:type="continuationSeparator" w:id="0">
    <w:p w14:paraId="06878C87" w14:textId="77777777" w:rsidR="00BD7D21" w:rsidRDefault="00BD7D2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79773D" w:rsidRPr="000B69FA" w:rsidRDefault="0079773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6C6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6C66">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79773D" w:rsidRPr="000B69FA" w:rsidRDefault="0079773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6C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6C66">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7D737" w14:textId="77777777" w:rsidR="00BD7D21" w:rsidRDefault="00BD7D21" w:rsidP="006168E4">
      <w:pPr>
        <w:spacing w:after="0" w:line="240" w:lineRule="auto"/>
      </w:pPr>
      <w:r>
        <w:separator/>
      </w:r>
    </w:p>
  </w:footnote>
  <w:footnote w:type="continuationSeparator" w:id="0">
    <w:p w14:paraId="72418BC1" w14:textId="77777777" w:rsidR="00BD7D21" w:rsidRDefault="00BD7D2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79773D" w:rsidRDefault="0079773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9773D" w14:paraId="1EC9A00A" w14:textId="77777777" w:rsidTr="009B28E9">
      <w:trPr>
        <w:trHeight w:val="227"/>
      </w:trPr>
      <w:tc>
        <w:tcPr>
          <w:tcW w:w="5529" w:type="dxa"/>
          <w:hideMark/>
        </w:tcPr>
        <w:p w14:paraId="54E20D87" w14:textId="77777777" w:rsidR="0079773D" w:rsidRDefault="0079773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7CACAAEB" w:rsidR="0079773D" w:rsidRPr="00B4142F" w:rsidRDefault="0079773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04570/INFOEM/IP/RR/2022 </w:t>
          </w:r>
        </w:p>
      </w:tc>
    </w:tr>
    <w:tr w:rsidR="0079773D" w14:paraId="55FEBD54" w14:textId="77777777" w:rsidTr="009B28E9">
      <w:trPr>
        <w:trHeight w:val="242"/>
      </w:trPr>
      <w:tc>
        <w:tcPr>
          <w:tcW w:w="5529" w:type="dxa"/>
          <w:hideMark/>
        </w:tcPr>
        <w:p w14:paraId="380D58F4" w14:textId="77777777" w:rsidR="0079773D" w:rsidRDefault="0079773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9CBBA26" w:rsidR="0079773D" w:rsidRPr="00F06FED" w:rsidRDefault="0079773D" w:rsidP="009237DE">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Chicoloapan </w:t>
          </w:r>
        </w:p>
      </w:tc>
    </w:tr>
    <w:tr w:rsidR="0079773D" w14:paraId="21314286" w14:textId="77777777" w:rsidTr="009B28E9">
      <w:trPr>
        <w:trHeight w:val="342"/>
      </w:trPr>
      <w:tc>
        <w:tcPr>
          <w:tcW w:w="5529" w:type="dxa"/>
          <w:hideMark/>
        </w:tcPr>
        <w:p w14:paraId="28B22B0A" w14:textId="77777777" w:rsidR="0079773D" w:rsidRDefault="0079773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79773D" w:rsidRDefault="0079773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79773D" w:rsidRDefault="007977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9773D" w14:paraId="42D97161" w14:textId="77777777" w:rsidTr="009B28E9">
      <w:trPr>
        <w:trHeight w:val="227"/>
      </w:trPr>
      <w:tc>
        <w:tcPr>
          <w:tcW w:w="5529" w:type="dxa"/>
          <w:hideMark/>
        </w:tcPr>
        <w:p w14:paraId="079C0A7D" w14:textId="77777777" w:rsidR="0079773D" w:rsidRDefault="0079773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45E33BE5" w:rsidR="0079773D" w:rsidRPr="00B4142F" w:rsidRDefault="0079773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04570/INFOEM/IP/RR/2022 </w:t>
          </w:r>
        </w:p>
      </w:tc>
    </w:tr>
    <w:tr w:rsidR="0079773D" w14:paraId="36CDA2D2" w14:textId="77777777" w:rsidTr="009B28E9">
      <w:trPr>
        <w:trHeight w:val="196"/>
      </w:trPr>
      <w:tc>
        <w:tcPr>
          <w:tcW w:w="5529" w:type="dxa"/>
          <w:hideMark/>
        </w:tcPr>
        <w:p w14:paraId="2ADF7609" w14:textId="77777777" w:rsidR="0079773D" w:rsidRDefault="0079773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6C0543CB" w:rsidR="0079773D" w:rsidRPr="00F06FED" w:rsidRDefault="006A6C66"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w:t>
          </w:r>
          <w:proofErr w:type="spellEnd"/>
        </w:p>
      </w:tc>
    </w:tr>
    <w:tr w:rsidR="0079773D" w14:paraId="652F9A44" w14:textId="77777777" w:rsidTr="009B28E9">
      <w:trPr>
        <w:trHeight w:val="242"/>
      </w:trPr>
      <w:tc>
        <w:tcPr>
          <w:tcW w:w="5529" w:type="dxa"/>
          <w:hideMark/>
        </w:tcPr>
        <w:p w14:paraId="09EC290F" w14:textId="77777777" w:rsidR="0079773D" w:rsidRDefault="0079773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2ADCD7A2" w:rsidR="0079773D" w:rsidRDefault="0079773D" w:rsidP="009237DE">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Chicoloapan</w:t>
          </w:r>
        </w:p>
      </w:tc>
    </w:tr>
    <w:tr w:rsidR="0079773D" w14:paraId="4476548B" w14:textId="77777777" w:rsidTr="009B28E9">
      <w:trPr>
        <w:trHeight w:val="342"/>
      </w:trPr>
      <w:tc>
        <w:tcPr>
          <w:tcW w:w="5529" w:type="dxa"/>
          <w:hideMark/>
        </w:tcPr>
        <w:p w14:paraId="6E3E07EE" w14:textId="77777777" w:rsidR="0079773D" w:rsidRDefault="0079773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79773D" w:rsidRDefault="0079773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79773D" w:rsidRDefault="0079773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1D5"/>
    <w:multiLevelType w:val="hybridMultilevel"/>
    <w:tmpl w:val="1D188B5E"/>
    <w:lvl w:ilvl="0" w:tplc="F9C6B8E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3895CDE"/>
    <w:multiLevelType w:val="hybridMultilevel"/>
    <w:tmpl w:val="F7AA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94E6A"/>
    <w:multiLevelType w:val="hybridMultilevel"/>
    <w:tmpl w:val="2B1A03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027BB9"/>
    <w:multiLevelType w:val="hybridMultilevel"/>
    <w:tmpl w:val="71A422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EC12FBD"/>
    <w:multiLevelType w:val="hybridMultilevel"/>
    <w:tmpl w:val="2C3A35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0D79F5"/>
    <w:multiLevelType w:val="hybridMultilevel"/>
    <w:tmpl w:val="06843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1201E0"/>
    <w:multiLevelType w:val="hybridMultilevel"/>
    <w:tmpl w:val="73EEFD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D112666"/>
    <w:multiLevelType w:val="hybridMultilevel"/>
    <w:tmpl w:val="25CA3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0"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9"/>
  </w:num>
  <w:num w:numId="2">
    <w:abstractNumId w:val="1"/>
  </w:num>
  <w:num w:numId="3">
    <w:abstractNumId w:val="8"/>
  </w:num>
  <w:num w:numId="4">
    <w:abstractNumId w:val="7"/>
  </w:num>
  <w:num w:numId="5">
    <w:abstractNumId w:val="0"/>
  </w:num>
  <w:num w:numId="6">
    <w:abstractNumId w:val="5"/>
  </w:num>
  <w:num w:numId="7">
    <w:abstractNumId w:val="4"/>
  </w:num>
  <w:num w:numId="8">
    <w:abstractNumId w:val="3"/>
  </w:num>
  <w:num w:numId="9">
    <w:abstractNumId w:val="10"/>
  </w:num>
  <w:num w:numId="10">
    <w:abstractNumId w:val="2"/>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10F2B"/>
    <w:rsid w:val="000112B7"/>
    <w:rsid w:val="000170DF"/>
    <w:rsid w:val="00020A70"/>
    <w:rsid w:val="00022604"/>
    <w:rsid w:val="000236FA"/>
    <w:rsid w:val="0002450B"/>
    <w:rsid w:val="0002766F"/>
    <w:rsid w:val="000306A7"/>
    <w:rsid w:val="00031C92"/>
    <w:rsid w:val="0004199A"/>
    <w:rsid w:val="00045379"/>
    <w:rsid w:val="000461DF"/>
    <w:rsid w:val="00046AD8"/>
    <w:rsid w:val="000520A8"/>
    <w:rsid w:val="00054DD0"/>
    <w:rsid w:val="00055224"/>
    <w:rsid w:val="0005543E"/>
    <w:rsid w:val="0005622A"/>
    <w:rsid w:val="0006076C"/>
    <w:rsid w:val="00061821"/>
    <w:rsid w:val="000623F9"/>
    <w:rsid w:val="00062482"/>
    <w:rsid w:val="00062D5C"/>
    <w:rsid w:val="00063A10"/>
    <w:rsid w:val="00063EFB"/>
    <w:rsid w:val="000662F8"/>
    <w:rsid w:val="00073E78"/>
    <w:rsid w:val="000758EF"/>
    <w:rsid w:val="000849A2"/>
    <w:rsid w:val="00087614"/>
    <w:rsid w:val="00090AFC"/>
    <w:rsid w:val="00091552"/>
    <w:rsid w:val="00091C3A"/>
    <w:rsid w:val="000A2D37"/>
    <w:rsid w:val="000A3486"/>
    <w:rsid w:val="000A4DD1"/>
    <w:rsid w:val="000A70F8"/>
    <w:rsid w:val="000A71F4"/>
    <w:rsid w:val="000A79DA"/>
    <w:rsid w:val="000B1702"/>
    <w:rsid w:val="000B4B51"/>
    <w:rsid w:val="000B7158"/>
    <w:rsid w:val="000C5B8B"/>
    <w:rsid w:val="000D0BC5"/>
    <w:rsid w:val="000D1B55"/>
    <w:rsid w:val="000D25F5"/>
    <w:rsid w:val="000D3C75"/>
    <w:rsid w:val="000D6116"/>
    <w:rsid w:val="000D7A3D"/>
    <w:rsid w:val="000E0655"/>
    <w:rsid w:val="000E35A6"/>
    <w:rsid w:val="000E686B"/>
    <w:rsid w:val="000F3EE7"/>
    <w:rsid w:val="000F68B1"/>
    <w:rsid w:val="000F6F19"/>
    <w:rsid w:val="000F7AC2"/>
    <w:rsid w:val="00100E19"/>
    <w:rsid w:val="00102D69"/>
    <w:rsid w:val="00110EDB"/>
    <w:rsid w:val="00111D8E"/>
    <w:rsid w:val="00111DCD"/>
    <w:rsid w:val="00114CF9"/>
    <w:rsid w:val="0011564C"/>
    <w:rsid w:val="001167AA"/>
    <w:rsid w:val="00117157"/>
    <w:rsid w:val="00124855"/>
    <w:rsid w:val="001254F5"/>
    <w:rsid w:val="001336D3"/>
    <w:rsid w:val="00136FAD"/>
    <w:rsid w:val="00144B4A"/>
    <w:rsid w:val="00146F0A"/>
    <w:rsid w:val="00147B36"/>
    <w:rsid w:val="00152124"/>
    <w:rsid w:val="00152C2B"/>
    <w:rsid w:val="001646D0"/>
    <w:rsid w:val="00171CEB"/>
    <w:rsid w:val="00172661"/>
    <w:rsid w:val="001742A5"/>
    <w:rsid w:val="00174EE4"/>
    <w:rsid w:val="00175279"/>
    <w:rsid w:val="00175897"/>
    <w:rsid w:val="00175C56"/>
    <w:rsid w:val="00177D2C"/>
    <w:rsid w:val="001804C3"/>
    <w:rsid w:val="00180B9F"/>
    <w:rsid w:val="00181CC5"/>
    <w:rsid w:val="00191926"/>
    <w:rsid w:val="00193784"/>
    <w:rsid w:val="00193C4E"/>
    <w:rsid w:val="00193FB6"/>
    <w:rsid w:val="001942EE"/>
    <w:rsid w:val="001A02EC"/>
    <w:rsid w:val="001A0906"/>
    <w:rsid w:val="001A22D7"/>
    <w:rsid w:val="001A32F0"/>
    <w:rsid w:val="001A577E"/>
    <w:rsid w:val="001A58DE"/>
    <w:rsid w:val="001A7C9B"/>
    <w:rsid w:val="001B05B9"/>
    <w:rsid w:val="001B1519"/>
    <w:rsid w:val="001B7B88"/>
    <w:rsid w:val="001C0BAD"/>
    <w:rsid w:val="001C3B9A"/>
    <w:rsid w:val="001C7319"/>
    <w:rsid w:val="001C7D87"/>
    <w:rsid w:val="001D3E87"/>
    <w:rsid w:val="001D5F16"/>
    <w:rsid w:val="001D6FAB"/>
    <w:rsid w:val="001E1D18"/>
    <w:rsid w:val="001E2C0F"/>
    <w:rsid w:val="001E668A"/>
    <w:rsid w:val="001F0A4F"/>
    <w:rsid w:val="001F4ADC"/>
    <w:rsid w:val="001F71ED"/>
    <w:rsid w:val="00203D3A"/>
    <w:rsid w:val="00203FF3"/>
    <w:rsid w:val="002044B4"/>
    <w:rsid w:val="00206AF1"/>
    <w:rsid w:val="00207086"/>
    <w:rsid w:val="00211D60"/>
    <w:rsid w:val="0021501E"/>
    <w:rsid w:val="0021572A"/>
    <w:rsid w:val="002176DF"/>
    <w:rsid w:val="002205C0"/>
    <w:rsid w:val="0022494A"/>
    <w:rsid w:val="00225507"/>
    <w:rsid w:val="00227D4E"/>
    <w:rsid w:val="0023373D"/>
    <w:rsid w:val="0023423C"/>
    <w:rsid w:val="00237F4F"/>
    <w:rsid w:val="0024112D"/>
    <w:rsid w:val="00244177"/>
    <w:rsid w:val="002522E9"/>
    <w:rsid w:val="00254477"/>
    <w:rsid w:val="00257337"/>
    <w:rsid w:val="002577FE"/>
    <w:rsid w:val="0025780C"/>
    <w:rsid w:val="00266AE6"/>
    <w:rsid w:val="00267C18"/>
    <w:rsid w:val="00273D0E"/>
    <w:rsid w:val="00280B8B"/>
    <w:rsid w:val="00292350"/>
    <w:rsid w:val="00297645"/>
    <w:rsid w:val="00297EF9"/>
    <w:rsid w:val="002A2034"/>
    <w:rsid w:val="002A24F4"/>
    <w:rsid w:val="002A38BF"/>
    <w:rsid w:val="002A597E"/>
    <w:rsid w:val="002A7CC2"/>
    <w:rsid w:val="002B0FB9"/>
    <w:rsid w:val="002B4382"/>
    <w:rsid w:val="002B4825"/>
    <w:rsid w:val="002B5479"/>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6096"/>
    <w:rsid w:val="00306974"/>
    <w:rsid w:val="00307014"/>
    <w:rsid w:val="0031645D"/>
    <w:rsid w:val="00320A67"/>
    <w:rsid w:val="003272FB"/>
    <w:rsid w:val="00330857"/>
    <w:rsid w:val="00331499"/>
    <w:rsid w:val="0033580E"/>
    <w:rsid w:val="00336C5B"/>
    <w:rsid w:val="00343D1E"/>
    <w:rsid w:val="00354258"/>
    <w:rsid w:val="00355593"/>
    <w:rsid w:val="00357E0E"/>
    <w:rsid w:val="00361B9C"/>
    <w:rsid w:val="00361D89"/>
    <w:rsid w:val="003672FB"/>
    <w:rsid w:val="00370797"/>
    <w:rsid w:val="003746C6"/>
    <w:rsid w:val="00375763"/>
    <w:rsid w:val="00375BEA"/>
    <w:rsid w:val="00376CEC"/>
    <w:rsid w:val="00380758"/>
    <w:rsid w:val="003810B1"/>
    <w:rsid w:val="003815E5"/>
    <w:rsid w:val="00381E2B"/>
    <w:rsid w:val="003838B4"/>
    <w:rsid w:val="00387929"/>
    <w:rsid w:val="00390988"/>
    <w:rsid w:val="00393D5B"/>
    <w:rsid w:val="0039438D"/>
    <w:rsid w:val="0039460D"/>
    <w:rsid w:val="00394A1E"/>
    <w:rsid w:val="00395D7F"/>
    <w:rsid w:val="00396244"/>
    <w:rsid w:val="003968C7"/>
    <w:rsid w:val="003A2246"/>
    <w:rsid w:val="003A2658"/>
    <w:rsid w:val="003A61F9"/>
    <w:rsid w:val="003A6975"/>
    <w:rsid w:val="003A7CBB"/>
    <w:rsid w:val="003B0181"/>
    <w:rsid w:val="003B1E88"/>
    <w:rsid w:val="003B5E96"/>
    <w:rsid w:val="003C5243"/>
    <w:rsid w:val="003C53ED"/>
    <w:rsid w:val="003D0B7E"/>
    <w:rsid w:val="003D4E0F"/>
    <w:rsid w:val="003E16E1"/>
    <w:rsid w:val="003E1871"/>
    <w:rsid w:val="003E504D"/>
    <w:rsid w:val="003E656A"/>
    <w:rsid w:val="003E78B7"/>
    <w:rsid w:val="003F3016"/>
    <w:rsid w:val="003F58CD"/>
    <w:rsid w:val="003F6645"/>
    <w:rsid w:val="003F76E5"/>
    <w:rsid w:val="004012CF"/>
    <w:rsid w:val="004015EE"/>
    <w:rsid w:val="00402FF3"/>
    <w:rsid w:val="0040673A"/>
    <w:rsid w:val="004069EB"/>
    <w:rsid w:val="00410ACB"/>
    <w:rsid w:val="00412600"/>
    <w:rsid w:val="00417C9E"/>
    <w:rsid w:val="0042216D"/>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393"/>
    <w:rsid w:val="00457955"/>
    <w:rsid w:val="00462881"/>
    <w:rsid w:val="004640F2"/>
    <w:rsid w:val="0046733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458D"/>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6BE9"/>
    <w:rsid w:val="004E754F"/>
    <w:rsid w:val="004E7A84"/>
    <w:rsid w:val="004F17D6"/>
    <w:rsid w:val="004F33EA"/>
    <w:rsid w:val="004F4F45"/>
    <w:rsid w:val="005001FE"/>
    <w:rsid w:val="005020E9"/>
    <w:rsid w:val="00503655"/>
    <w:rsid w:val="00504BE3"/>
    <w:rsid w:val="005128DD"/>
    <w:rsid w:val="00514207"/>
    <w:rsid w:val="005149BE"/>
    <w:rsid w:val="00515090"/>
    <w:rsid w:val="005179E4"/>
    <w:rsid w:val="00521E57"/>
    <w:rsid w:val="005305EA"/>
    <w:rsid w:val="0053652A"/>
    <w:rsid w:val="005371E7"/>
    <w:rsid w:val="00537E4B"/>
    <w:rsid w:val="00540538"/>
    <w:rsid w:val="00542664"/>
    <w:rsid w:val="0054338C"/>
    <w:rsid w:val="00544CF2"/>
    <w:rsid w:val="00551E8B"/>
    <w:rsid w:val="005520FE"/>
    <w:rsid w:val="0055263C"/>
    <w:rsid w:val="00554277"/>
    <w:rsid w:val="0055472B"/>
    <w:rsid w:val="00555D9A"/>
    <w:rsid w:val="00556513"/>
    <w:rsid w:val="00557F13"/>
    <w:rsid w:val="00562653"/>
    <w:rsid w:val="00562E5B"/>
    <w:rsid w:val="00563CE8"/>
    <w:rsid w:val="005662E2"/>
    <w:rsid w:val="005733EB"/>
    <w:rsid w:val="005734C5"/>
    <w:rsid w:val="00576D51"/>
    <w:rsid w:val="00580802"/>
    <w:rsid w:val="00581A22"/>
    <w:rsid w:val="005860CB"/>
    <w:rsid w:val="00592264"/>
    <w:rsid w:val="00593E91"/>
    <w:rsid w:val="0059442D"/>
    <w:rsid w:val="00594D38"/>
    <w:rsid w:val="0059753D"/>
    <w:rsid w:val="005A0B49"/>
    <w:rsid w:val="005A1108"/>
    <w:rsid w:val="005A353A"/>
    <w:rsid w:val="005A6D57"/>
    <w:rsid w:val="005A71FD"/>
    <w:rsid w:val="005B5B70"/>
    <w:rsid w:val="005B5F05"/>
    <w:rsid w:val="005C17BF"/>
    <w:rsid w:val="005C57BA"/>
    <w:rsid w:val="005C6982"/>
    <w:rsid w:val="005C6B74"/>
    <w:rsid w:val="005C7AEA"/>
    <w:rsid w:val="005D125D"/>
    <w:rsid w:val="005D2B59"/>
    <w:rsid w:val="005D362F"/>
    <w:rsid w:val="005D370F"/>
    <w:rsid w:val="005D44D1"/>
    <w:rsid w:val="005D53D6"/>
    <w:rsid w:val="005D6754"/>
    <w:rsid w:val="005E265D"/>
    <w:rsid w:val="005E3D7D"/>
    <w:rsid w:val="005E4D7C"/>
    <w:rsid w:val="005E5F6A"/>
    <w:rsid w:val="005F048E"/>
    <w:rsid w:val="005F2C76"/>
    <w:rsid w:val="005F36AE"/>
    <w:rsid w:val="005F57F0"/>
    <w:rsid w:val="00601010"/>
    <w:rsid w:val="006028C9"/>
    <w:rsid w:val="0060721D"/>
    <w:rsid w:val="0061042F"/>
    <w:rsid w:val="006168E4"/>
    <w:rsid w:val="00621F47"/>
    <w:rsid w:val="0062497C"/>
    <w:rsid w:val="00625200"/>
    <w:rsid w:val="006255AA"/>
    <w:rsid w:val="00631806"/>
    <w:rsid w:val="00637512"/>
    <w:rsid w:val="00640EE4"/>
    <w:rsid w:val="006466F5"/>
    <w:rsid w:val="00647201"/>
    <w:rsid w:val="00652BC5"/>
    <w:rsid w:val="00661753"/>
    <w:rsid w:val="0066216F"/>
    <w:rsid w:val="006654F6"/>
    <w:rsid w:val="00672C3B"/>
    <w:rsid w:val="00675390"/>
    <w:rsid w:val="00676CAA"/>
    <w:rsid w:val="006827AB"/>
    <w:rsid w:val="00683B62"/>
    <w:rsid w:val="006848B7"/>
    <w:rsid w:val="006868A7"/>
    <w:rsid w:val="006915EA"/>
    <w:rsid w:val="00694828"/>
    <w:rsid w:val="006A3810"/>
    <w:rsid w:val="006A5ABD"/>
    <w:rsid w:val="006A68B8"/>
    <w:rsid w:val="006A6C66"/>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E6EC4"/>
    <w:rsid w:val="006F1167"/>
    <w:rsid w:val="006F4044"/>
    <w:rsid w:val="006F46DC"/>
    <w:rsid w:val="006F4CC6"/>
    <w:rsid w:val="007008AB"/>
    <w:rsid w:val="00701033"/>
    <w:rsid w:val="00701A3F"/>
    <w:rsid w:val="00704EFD"/>
    <w:rsid w:val="007051A0"/>
    <w:rsid w:val="007078C8"/>
    <w:rsid w:val="00711390"/>
    <w:rsid w:val="00712E3A"/>
    <w:rsid w:val="00721506"/>
    <w:rsid w:val="007216DB"/>
    <w:rsid w:val="007246D3"/>
    <w:rsid w:val="00725608"/>
    <w:rsid w:val="00725F5A"/>
    <w:rsid w:val="00730E25"/>
    <w:rsid w:val="00731C37"/>
    <w:rsid w:val="007404D5"/>
    <w:rsid w:val="00744287"/>
    <w:rsid w:val="00744EEF"/>
    <w:rsid w:val="00745D76"/>
    <w:rsid w:val="00747109"/>
    <w:rsid w:val="00747487"/>
    <w:rsid w:val="007505EB"/>
    <w:rsid w:val="00754CAE"/>
    <w:rsid w:val="00760D70"/>
    <w:rsid w:val="00763EE7"/>
    <w:rsid w:val="0076623B"/>
    <w:rsid w:val="00767E4B"/>
    <w:rsid w:val="007718AD"/>
    <w:rsid w:val="007742A7"/>
    <w:rsid w:val="007851D5"/>
    <w:rsid w:val="00793CFD"/>
    <w:rsid w:val="0079486A"/>
    <w:rsid w:val="00794F80"/>
    <w:rsid w:val="0079773D"/>
    <w:rsid w:val="007A00E9"/>
    <w:rsid w:val="007A0454"/>
    <w:rsid w:val="007A0E44"/>
    <w:rsid w:val="007A1C9E"/>
    <w:rsid w:val="007A4CA1"/>
    <w:rsid w:val="007A5DFD"/>
    <w:rsid w:val="007B0398"/>
    <w:rsid w:val="007B2C77"/>
    <w:rsid w:val="007B2E78"/>
    <w:rsid w:val="007B6549"/>
    <w:rsid w:val="007C2423"/>
    <w:rsid w:val="007C3F2F"/>
    <w:rsid w:val="007D10BD"/>
    <w:rsid w:val="007D1A27"/>
    <w:rsid w:val="007D1B24"/>
    <w:rsid w:val="007D1F15"/>
    <w:rsid w:val="007D25B1"/>
    <w:rsid w:val="007D2878"/>
    <w:rsid w:val="007D3E34"/>
    <w:rsid w:val="007D4CB3"/>
    <w:rsid w:val="007D6FC3"/>
    <w:rsid w:val="007E319E"/>
    <w:rsid w:val="007E4FA1"/>
    <w:rsid w:val="007E7B07"/>
    <w:rsid w:val="007E7BAB"/>
    <w:rsid w:val="007E7DCE"/>
    <w:rsid w:val="007E7FA9"/>
    <w:rsid w:val="007F20AC"/>
    <w:rsid w:val="00802C56"/>
    <w:rsid w:val="00806EE9"/>
    <w:rsid w:val="00807750"/>
    <w:rsid w:val="00807E35"/>
    <w:rsid w:val="00810799"/>
    <w:rsid w:val="00811205"/>
    <w:rsid w:val="00812C48"/>
    <w:rsid w:val="008146F9"/>
    <w:rsid w:val="008218CD"/>
    <w:rsid w:val="00821AEB"/>
    <w:rsid w:val="00824DCD"/>
    <w:rsid w:val="0082756E"/>
    <w:rsid w:val="00833E8A"/>
    <w:rsid w:val="008357C0"/>
    <w:rsid w:val="008360F6"/>
    <w:rsid w:val="00836701"/>
    <w:rsid w:val="00836987"/>
    <w:rsid w:val="00844009"/>
    <w:rsid w:val="00844569"/>
    <w:rsid w:val="00844CDE"/>
    <w:rsid w:val="00845083"/>
    <w:rsid w:val="00847D23"/>
    <w:rsid w:val="00852CB5"/>
    <w:rsid w:val="0085377C"/>
    <w:rsid w:val="008556FF"/>
    <w:rsid w:val="00857106"/>
    <w:rsid w:val="00857765"/>
    <w:rsid w:val="00863327"/>
    <w:rsid w:val="00863A40"/>
    <w:rsid w:val="00867B0E"/>
    <w:rsid w:val="00867F7E"/>
    <w:rsid w:val="00870F44"/>
    <w:rsid w:val="00872ECB"/>
    <w:rsid w:val="0087456A"/>
    <w:rsid w:val="00884054"/>
    <w:rsid w:val="00890B7A"/>
    <w:rsid w:val="00890C62"/>
    <w:rsid w:val="0089437B"/>
    <w:rsid w:val="00895089"/>
    <w:rsid w:val="008951ED"/>
    <w:rsid w:val="0089761E"/>
    <w:rsid w:val="008977EE"/>
    <w:rsid w:val="008A3583"/>
    <w:rsid w:val="008A5928"/>
    <w:rsid w:val="008A75BE"/>
    <w:rsid w:val="008B0D6E"/>
    <w:rsid w:val="008B1AD9"/>
    <w:rsid w:val="008B1D2E"/>
    <w:rsid w:val="008B4DF4"/>
    <w:rsid w:val="008B780B"/>
    <w:rsid w:val="008C08BE"/>
    <w:rsid w:val="008C1497"/>
    <w:rsid w:val="008C229F"/>
    <w:rsid w:val="008C32A8"/>
    <w:rsid w:val="008C3445"/>
    <w:rsid w:val="008C4E94"/>
    <w:rsid w:val="008C55A3"/>
    <w:rsid w:val="008C7368"/>
    <w:rsid w:val="008D32F0"/>
    <w:rsid w:val="008E012F"/>
    <w:rsid w:val="008E3514"/>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37DE"/>
    <w:rsid w:val="0092403D"/>
    <w:rsid w:val="0092524A"/>
    <w:rsid w:val="00934304"/>
    <w:rsid w:val="00934415"/>
    <w:rsid w:val="009402DB"/>
    <w:rsid w:val="009405A9"/>
    <w:rsid w:val="00942E41"/>
    <w:rsid w:val="009440D8"/>
    <w:rsid w:val="009449B8"/>
    <w:rsid w:val="00944DC9"/>
    <w:rsid w:val="009454E7"/>
    <w:rsid w:val="0094603F"/>
    <w:rsid w:val="00951F85"/>
    <w:rsid w:val="009555DC"/>
    <w:rsid w:val="009611E0"/>
    <w:rsid w:val="00962383"/>
    <w:rsid w:val="00963120"/>
    <w:rsid w:val="00965FEE"/>
    <w:rsid w:val="0096643B"/>
    <w:rsid w:val="009706B5"/>
    <w:rsid w:val="00972BDF"/>
    <w:rsid w:val="00973F49"/>
    <w:rsid w:val="0098182D"/>
    <w:rsid w:val="00982A98"/>
    <w:rsid w:val="009855E2"/>
    <w:rsid w:val="00987C03"/>
    <w:rsid w:val="00990C84"/>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465B"/>
    <w:rsid w:val="009E52F2"/>
    <w:rsid w:val="009F1118"/>
    <w:rsid w:val="009F25EB"/>
    <w:rsid w:val="009F291D"/>
    <w:rsid w:val="009F3C1F"/>
    <w:rsid w:val="009F614E"/>
    <w:rsid w:val="009F762B"/>
    <w:rsid w:val="009F76BA"/>
    <w:rsid w:val="009F7E09"/>
    <w:rsid w:val="00A02047"/>
    <w:rsid w:val="00A035C0"/>
    <w:rsid w:val="00A036BE"/>
    <w:rsid w:val="00A0575E"/>
    <w:rsid w:val="00A068CE"/>
    <w:rsid w:val="00A12205"/>
    <w:rsid w:val="00A139AF"/>
    <w:rsid w:val="00A179E3"/>
    <w:rsid w:val="00A20113"/>
    <w:rsid w:val="00A24B74"/>
    <w:rsid w:val="00A3248C"/>
    <w:rsid w:val="00A339E6"/>
    <w:rsid w:val="00A33EF8"/>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315"/>
    <w:rsid w:val="00A80C92"/>
    <w:rsid w:val="00A82461"/>
    <w:rsid w:val="00A851D8"/>
    <w:rsid w:val="00A870C4"/>
    <w:rsid w:val="00A87326"/>
    <w:rsid w:val="00A953BA"/>
    <w:rsid w:val="00A96F9F"/>
    <w:rsid w:val="00AA0848"/>
    <w:rsid w:val="00AA0AAF"/>
    <w:rsid w:val="00AA3C06"/>
    <w:rsid w:val="00AA56F6"/>
    <w:rsid w:val="00AA5D62"/>
    <w:rsid w:val="00AB0571"/>
    <w:rsid w:val="00AB1E84"/>
    <w:rsid w:val="00AB2BF2"/>
    <w:rsid w:val="00AB3710"/>
    <w:rsid w:val="00AB4B0F"/>
    <w:rsid w:val="00AB6C3B"/>
    <w:rsid w:val="00AB7F4A"/>
    <w:rsid w:val="00AC226E"/>
    <w:rsid w:val="00AC55DE"/>
    <w:rsid w:val="00AC722C"/>
    <w:rsid w:val="00AC7906"/>
    <w:rsid w:val="00AD1291"/>
    <w:rsid w:val="00AD134F"/>
    <w:rsid w:val="00AD3428"/>
    <w:rsid w:val="00AD3AA2"/>
    <w:rsid w:val="00AD43B8"/>
    <w:rsid w:val="00AD4B1A"/>
    <w:rsid w:val="00AE008F"/>
    <w:rsid w:val="00AF0161"/>
    <w:rsid w:val="00AF2A1F"/>
    <w:rsid w:val="00AF2D9B"/>
    <w:rsid w:val="00B00628"/>
    <w:rsid w:val="00B0749B"/>
    <w:rsid w:val="00B10050"/>
    <w:rsid w:val="00B10A1E"/>
    <w:rsid w:val="00B11E08"/>
    <w:rsid w:val="00B14039"/>
    <w:rsid w:val="00B149FA"/>
    <w:rsid w:val="00B22242"/>
    <w:rsid w:val="00B2330D"/>
    <w:rsid w:val="00B32CD3"/>
    <w:rsid w:val="00B335C6"/>
    <w:rsid w:val="00B34CED"/>
    <w:rsid w:val="00B35A93"/>
    <w:rsid w:val="00B3672D"/>
    <w:rsid w:val="00B433C9"/>
    <w:rsid w:val="00B437D8"/>
    <w:rsid w:val="00B45DC1"/>
    <w:rsid w:val="00B46B42"/>
    <w:rsid w:val="00B4745C"/>
    <w:rsid w:val="00B52D3E"/>
    <w:rsid w:val="00B52E55"/>
    <w:rsid w:val="00B57980"/>
    <w:rsid w:val="00B601D4"/>
    <w:rsid w:val="00B60DA2"/>
    <w:rsid w:val="00B61955"/>
    <w:rsid w:val="00B63BC9"/>
    <w:rsid w:val="00B653BB"/>
    <w:rsid w:val="00B66E86"/>
    <w:rsid w:val="00B67A20"/>
    <w:rsid w:val="00B710FE"/>
    <w:rsid w:val="00B716A7"/>
    <w:rsid w:val="00B724E8"/>
    <w:rsid w:val="00B849CC"/>
    <w:rsid w:val="00B87D50"/>
    <w:rsid w:val="00B9223B"/>
    <w:rsid w:val="00B9662E"/>
    <w:rsid w:val="00BA4D1F"/>
    <w:rsid w:val="00BA5339"/>
    <w:rsid w:val="00BA7AD1"/>
    <w:rsid w:val="00BB2250"/>
    <w:rsid w:val="00BB721B"/>
    <w:rsid w:val="00BC0FDD"/>
    <w:rsid w:val="00BC22E0"/>
    <w:rsid w:val="00BC2A46"/>
    <w:rsid w:val="00BC3FA4"/>
    <w:rsid w:val="00BC65C7"/>
    <w:rsid w:val="00BD004A"/>
    <w:rsid w:val="00BD352C"/>
    <w:rsid w:val="00BD5023"/>
    <w:rsid w:val="00BD58AB"/>
    <w:rsid w:val="00BD7D21"/>
    <w:rsid w:val="00BE28ED"/>
    <w:rsid w:val="00C008B2"/>
    <w:rsid w:val="00C01F6B"/>
    <w:rsid w:val="00C04B46"/>
    <w:rsid w:val="00C12209"/>
    <w:rsid w:val="00C14431"/>
    <w:rsid w:val="00C16927"/>
    <w:rsid w:val="00C2082E"/>
    <w:rsid w:val="00C24A09"/>
    <w:rsid w:val="00C25084"/>
    <w:rsid w:val="00C274BE"/>
    <w:rsid w:val="00C274C6"/>
    <w:rsid w:val="00C30EF1"/>
    <w:rsid w:val="00C310B6"/>
    <w:rsid w:val="00C3330D"/>
    <w:rsid w:val="00C347FE"/>
    <w:rsid w:val="00C357BE"/>
    <w:rsid w:val="00C4006D"/>
    <w:rsid w:val="00C4530E"/>
    <w:rsid w:val="00C53F2B"/>
    <w:rsid w:val="00C56C44"/>
    <w:rsid w:val="00C604B3"/>
    <w:rsid w:val="00C6332C"/>
    <w:rsid w:val="00C6721D"/>
    <w:rsid w:val="00C677A9"/>
    <w:rsid w:val="00C71CD1"/>
    <w:rsid w:val="00C73143"/>
    <w:rsid w:val="00C77685"/>
    <w:rsid w:val="00C77815"/>
    <w:rsid w:val="00C77977"/>
    <w:rsid w:val="00C77ABA"/>
    <w:rsid w:val="00C8085F"/>
    <w:rsid w:val="00C85378"/>
    <w:rsid w:val="00C90BE5"/>
    <w:rsid w:val="00C91B10"/>
    <w:rsid w:val="00C925E0"/>
    <w:rsid w:val="00C9297C"/>
    <w:rsid w:val="00CA4993"/>
    <w:rsid w:val="00CA5334"/>
    <w:rsid w:val="00CA6FDA"/>
    <w:rsid w:val="00CB3B6F"/>
    <w:rsid w:val="00CC0C5F"/>
    <w:rsid w:val="00CC2F3D"/>
    <w:rsid w:val="00CC4CF6"/>
    <w:rsid w:val="00CC51A7"/>
    <w:rsid w:val="00CC5FF3"/>
    <w:rsid w:val="00CC6072"/>
    <w:rsid w:val="00CD1612"/>
    <w:rsid w:val="00CD365B"/>
    <w:rsid w:val="00CD4BFA"/>
    <w:rsid w:val="00CE0E72"/>
    <w:rsid w:val="00CE2ADF"/>
    <w:rsid w:val="00CE367D"/>
    <w:rsid w:val="00CE393C"/>
    <w:rsid w:val="00CF1C84"/>
    <w:rsid w:val="00CF1D7D"/>
    <w:rsid w:val="00CF45D3"/>
    <w:rsid w:val="00CF51F9"/>
    <w:rsid w:val="00CF560A"/>
    <w:rsid w:val="00CF6B6C"/>
    <w:rsid w:val="00CF7EA2"/>
    <w:rsid w:val="00D042BB"/>
    <w:rsid w:val="00D05FAE"/>
    <w:rsid w:val="00D06CA0"/>
    <w:rsid w:val="00D106B9"/>
    <w:rsid w:val="00D115BB"/>
    <w:rsid w:val="00D11797"/>
    <w:rsid w:val="00D1265E"/>
    <w:rsid w:val="00D12C68"/>
    <w:rsid w:val="00D134FB"/>
    <w:rsid w:val="00D14FEC"/>
    <w:rsid w:val="00D17789"/>
    <w:rsid w:val="00D21565"/>
    <w:rsid w:val="00D22F7D"/>
    <w:rsid w:val="00D25BEE"/>
    <w:rsid w:val="00D2737E"/>
    <w:rsid w:val="00D274A9"/>
    <w:rsid w:val="00D32644"/>
    <w:rsid w:val="00D33619"/>
    <w:rsid w:val="00D400F4"/>
    <w:rsid w:val="00D43CF1"/>
    <w:rsid w:val="00D449AE"/>
    <w:rsid w:val="00D477C3"/>
    <w:rsid w:val="00D51B89"/>
    <w:rsid w:val="00D52AC7"/>
    <w:rsid w:val="00D54CA9"/>
    <w:rsid w:val="00D54D64"/>
    <w:rsid w:val="00D5662D"/>
    <w:rsid w:val="00D604FD"/>
    <w:rsid w:val="00D6340F"/>
    <w:rsid w:val="00D6535E"/>
    <w:rsid w:val="00D654EC"/>
    <w:rsid w:val="00D720DC"/>
    <w:rsid w:val="00D72D16"/>
    <w:rsid w:val="00D742B9"/>
    <w:rsid w:val="00D7492C"/>
    <w:rsid w:val="00D766CC"/>
    <w:rsid w:val="00D8195B"/>
    <w:rsid w:val="00D821F8"/>
    <w:rsid w:val="00D84855"/>
    <w:rsid w:val="00D848F9"/>
    <w:rsid w:val="00D84DDC"/>
    <w:rsid w:val="00D85695"/>
    <w:rsid w:val="00D8619F"/>
    <w:rsid w:val="00D86764"/>
    <w:rsid w:val="00D870AC"/>
    <w:rsid w:val="00D90B92"/>
    <w:rsid w:val="00D95611"/>
    <w:rsid w:val="00DA0DF2"/>
    <w:rsid w:val="00DA41D7"/>
    <w:rsid w:val="00DA494B"/>
    <w:rsid w:val="00DA5B72"/>
    <w:rsid w:val="00DB2D17"/>
    <w:rsid w:val="00DB5C0A"/>
    <w:rsid w:val="00DC6FF8"/>
    <w:rsid w:val="00DD13E2"/>
    <w:rsid w:val="00DD2E06"/>
    <w:rsid w:val="00DE47A1"/>
    <w:rsid w:val="00DE47BB"/>
    <w:rsid w:val="00DE7DCC"/>
    <w:rsid w:val="00DF003C"/>
    <w:rsid w:val="00DF137F"/>
    <w:rsid w:val="00DF17F2"/>
    <w:rsid w:val="00DF4501"/>
    <w:rsid w:val="00DF6971"/>
    <w:rsid w:val="00DF78AE"/>
    <w:rsid w:val="00E00E78"/>
    <w:rsid w:val="00E05062"/>
    <w:rsid w:val="00E076C1"/>
    <w:rsid w:val="00E07E60"/>
    <w:rsid w:val="00E11E2E"/>
    <w:rsid w:val="00E13C83"/>
    <w:rsid w:val="00E15555"/>
    <w:rsid w:val="00E15B7D"/>
    <w:rsid w:val="00E2408E"/>
    <w:rsid w:val="00E27CDB"/>
    <w:rsid w:val="00E371EC"/>
    <w:rsid w:val="00E43116"/>
    <w:rsid w:val="00E444DA"/>
    <w:rsid w:val="00E51A48"/>
    <w:rsid w:val="00E571F8"/>
    <w:rsid w:val="00E64F0A"/>
    <w:rsid w:val="00E67668"/>
    <w:rsid w:val="00E70AEE"/>
    <w:rsid w:val="00E7107E"/>
    <w:rsid w:val="00E71C93"/>
    <w:rsid w:val="00E725D5"/>
    <w:rsid w:val="00E72AE3"/>
    <w:rsid w:val="00E73B51"/>
    <w:rsid w:val="00E750DF"/>
    <w:rsid w:val="00E8151C"/>
    <w:rsid w:val="00E81A88"/>
    <w:rsid w:val="00E81E9C"/>
    <w:rsid w:val="00E82E15"/>
    <w:rsid w:val="00E936FF"/>
    <w:rsid w:val="00E939C8"/>
    <w:rsid w:val="00E93A33"/>
    <w:rsid w:val="00E93B6B"/>
    <w:rsid w:val="00EA1F89"/>
    <w:rsid w:val="00EA2EAF"/>
    <w:rsid w:val="00EA5177"/>
    <w:rsid w:val="00EB117B"/>
    <w:rsid w:val="00EB2BEB"/>
    <w:rsid w:val="00EB40D6"/>
    <w:rsid w:val="00EB4222"/>
    <w:rsid w:val="00EB5F75"/>
    <w:rsid w:val="00EB79CD"/>
    <w:rsid w:val="00EC15E7"/>
    <w:rsid w:val="00ED6AA7"/>
    <w:rsid w:val="00EE0F2E"/>
    <w:rsid w:val="00EE1868"/>
    <w:rsid w:val="00EE2610"/>
    <w:rsid w:val="00EE26B3"/>
    <w:rsid w:val="00EE2A41"/>
    <w:rsid w:val="00EE354B"/>
    <w:rsid w:val="00EE3C1D"/>
    <w:rsid w:val="00EE6EC2"/>
    <w:rsid w:val="00EF09FB"/>
    <w:rsid w:val="00EF102E"/>
    <w:rsid w:val="00EF697A"/>
    <w:rsid w:val="00F02923"/>
    <w:rsid w:val="00F0351B"/>
    <w:rsid w:val="00F06472"/>
    <w:rsid w:val="00F10D6B"/>
    <w:rsid w:val="00F13254"/>
    <w:rsid w:val="00F1465C"/>
    <w:rsid w:val="00F177B1"/>
    <w:rsid w:val="00F22566"/>
    <w:rsid w:val="00F226DB"/>
    <w:rsid w:val="00F22963"/>
    <w:rsid w:val="00F232C2"/>
    <w:rsid w:val="00F2438F"/>
    <w:rsid w:val="00F24599"/>
    <w:rsid w:val="00F2714B"/>
    <w:rsid w:val="00F278FA"/>
    <w:rsid w:val="00F30F82"/>
    <w:rsid w:val="00F342B2"/>
    <w:rsid w:val="00F367F2"/>
    <w:rsid w:val="00F370A2"/>
    <w:rsid w:val="00F403EA"/>
    <w:rsid w:val="00F42753"/>
    <w:rsid w:val="00F42E10"/>
    <w:rsid w:val="00F440D8"/>
    <w:rsid w:val="00F44A7B"/>
    <w:rsid w:val="00F44FFA"/>
    <w:rsid w:val="00F45B6F"/>
    <w:rsid w:val="00F4650D"/>
    <w:rsid w:val="00F510DB"/>
    <w:rsid w:val="00F51C0C"/>
    <w:rsid w:val="00F5627B"/>
    <w:rsid w:val="00F5724D"/>
    <w:rsid w:val="00F6021E"/>
    <w:rsid w:val="00F60AB3"/>
    <w:rsid w:val="00F62329"/>
    <w:rsid w:val="00F635AC"/>
    <w:rsid w:val="00F65A74"/>
    <w:rsid w:val="00F727B0"/>
    <w:rsid w:val="00F72A12"/>
    <w:rsid w:val="00F76A74"/>
    <w:rsid w:val="00F816C6"/>
    <w:rsid w:val="00F841CB"/>
    <w:rsid w:val="00F858D5"/>
    <w:rsid w:val="00F91AEE"/>
    <w:rsid w:val="00FA047C"/>
    <w:rsid w:val="00FA2545"/>
    <w:rsid w:val="00FA2625"/>
    <w:rsid w:val="00FA7EF6"/>
    <w:rsid w:val="00FB2524"/>
    <w:rsid w:val="00FB4AAD"/>
    <w:rsid w:val="00FB4E3D"/>
    <w:rsid w:val="00FB5F2A"/>
    <w:rsid w:val="00FB6CF8"/>
    <w:rsid w:val="00FC16E9"/>
    <w:rsid w:val="00FC279C"/>
    <w:rsid w:val="00FC3FC2"/>
    <w:rsid w:val="00FC45DE"/>
    <w:rsid w:val="00FC48CB"/>
    <w:rsid w:val="00FC4F9B"/>
    <w:rsid w:val="00FC59F0"/>
    <w:rsid w:val="00FD4599"/>
    <w:rsid w:val="00FD4784"/>
    <w:rsid w:val="00FD65FE"/>
    <w:rsid w:val="00FD74EB"/>
    <w:rsid w:val="00FE009C"/>
    <w:rsid w:val="00FE01E5"/>
    <w:rsid w:val="00FE214F"/>
    <w:rsid w:val="00FF1082"/>
    <w:rsid w:val="00FF19ED"/>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styleId="Hipervnculovisitado">
    <w:name w:val="FollowedHyperlink"/>
    <w:basedOn w:val="Fuentedeprrafopredeter"/>
    <w:uiPriority w:val="99"/>
    <w:semiHidden/>
    <w:unhideWhenUsed/>
    <w:rsid w:val="00457393"/>
    <w:rPr>
      <w:color w:val="954F72" w:themeColor="followedHyperlink"/>
      <w:u w:val="single"/>
    </w:rPr>
  </w:style>
  <w:style w:type="character" w:customStyle="1" w:styleId="UnresolvedMention2">
    <w:name w:val="Unresolved Mention2"/>
    <w:basedOn w:val="Fuentedeprrafopredeter"/>
    <w:uiPriority w:val="99"/>
    <w:semiHidden/>
    <w:unhideWhenUsed/>
    <w:rsid w:val="00CF560A"/>
    <w:rPr>
      <w:color w:val="605E5C"/>
      <w:shd w:val="clear" w:color="auto" w:fill="E1DFDD"/>
    </w:rPr>
  </w:style>
  <w:style w:type="paragraph" w:customStyle="1" w:styleId="rtejustify">
    <w:name w:val="rtejustify"/>
    <w:basedOn w:val="Normal"/>
    <w:rsid w:val="0079773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585851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1673146">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758950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751396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982482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00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pomex.org.mx/ipo3/lgt/indice/CHICOLOAPAN/organigramas.web"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B3C72-25E5-49FE-8432-3B610F88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6970</Words>
  <Characters>38337</Characters>
  <Application>Microsoft Office Word</Application>
  <DocSecurity>0</DocSecurity>
  <Lines>319</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2019-11-07T00:56:00Z</cp:lastPrinted>
  <dcterms:created xsi:type="dcterms:W3CDTF">2022-06-23T16:00:00Z</dcterms:created>
  <dcterms:modified xsi:type="dcterms:W3CDTF">2022-06-23T16:05:00Z</dcterms:modified>
</cp:coreProperties>
</file>