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139B" w14:textId="4735F2EB" w:rsidR="00C04D32" w:rsidRDefault="00C04D32" w:rsidP="00C04D32">
      <w:pPr>
        <w:tabs>
          <w:tab w:val="left" w:pos="3465"/>
        </w:tabs>
        <w:spacing w:line="360" w:lineRule="auto"/>
        <w:jc w:val="both"/>
        <w:rPr>
          <w:rFonts w:ascii="Palatino Linotype" w:hAnsi="Palatino Linotype"/>
        </w:rPr>
      </w:pPr>
      <w:r w:rsidRPr="007F7781">
        <w:rPr>
          <w:rFonts w:ascii="Palatino Linotype" w:hAnsi="Palatino Linotype"/>
        </w:rPr>
        <w:t>Resolución del Pleno del Instituto de Transparencia, Acceso a la Información Pública y Protección de Datos Personales del Estado de México y Municipios, con domicilio en Metepec, Estado</w:t>
      </w:r>
      <w:r w:rsidR="00A63F12">
        <w:rPr>
          <w:rFonts w:ascii="Palatino Linotype" w:hAnsi="Palatino Linotype"/>
        </w:rPr>
        <w:t xml:space="preserve"> de México; de fecha veinti</w:t>
      </w:r>
      <w:r w:rsidR="00101D84">
        <w:rPr>
          <w:rFonts w:ascii="Palatino Linotype" w:hAnsi="Palatino Linotype"/>
        </w:rPr>
        <w:t>siete</w:t>
      </w:r>
      <w:r w:rsidRPr="007F7781">
        <w:rPr>
          <w:rFonts w:ascii="Palatino Linotype" w:hAnsi="Palatino Linotype"/>
        </w:rPr>
        <w:t xml:space="preserve"> (</w:t>
      </w:r>
      <w:r w:rsidR="00A63F12">
        <w:rPr>
          <w:rFonts w:ascii="Palatino Linotype" w:hAnsi="Palatino Linotype"/>
        </w:rPr>
        <w:t>2</w:t>
      </w:r>
      <w:r w:rsidR="00101D84">
        <w:rPr>
          <w:rFonts w:ascii="Palatino Linotype" w:hAnsi="Palatino Linotype"/>
        </w:rPr>
        <w:t>7</w:t>
      </w:r>
      <w:r w:rsidRPr="007F7781">
        <w:rPr>
          <w:rFonts w:ascii="Palatino Linotype" w:hAnsi="Palatino Linotype"/>
        </w:rPr>
        <w:t>) de enero de dos mil veinti</w:t>
      </w:r>
      <w:r>
        <w:rPr>
          <w:rFonts w:ascii="Palatino Linotype" w:hAnsi="Palatino Linotype"/>
        </w:rPr>
        <w:t>dós</w:t>
      </w:r>
      <w:r w:rsidRPr="007F7781">
        <w:rPr>
          <w:rFonts w:ascii="Palatino Linotype" w:hAnsi="Palatino Linotype"/>
        </w:rPr>
        <w:t>.</w:t>
      </w:r>
    </w:p>
    <w:p w14:paraId="39F6F168" w14:textId="77777777" w:rsidR="00C04D32" w:rsidRPr="007F7781" w:rsidRDefault="00C04D32" w:rsidP="00C04D32">
      <w:pPr>
        <w:tabs>
          <w:tab w:val="left" w:pos="3465"/>
        </w:tabs>
        <w:spacing w:line="360" w:lineRule="auto"/>
        <w:jc w:val="both"/>
        <w:rPr>
          <w:rFonts w:ascii="Palatino Linotype" w:hAnsi="Palatino Linotype"/>
        </w:rPr>
      </w:pPr>
    </w:p>
    <w:p w14:paraId="5198034A" w14:textId="138C3E1A" w:rsidR="00C04D32" w:rsidRDefault="00C04D32" w:rsidP="00C04D32">
      <w:pPr>
        <w:spacing w:line="360" w:lineRule="auto"/>
        <w:jc w:val="both"/>
        <w:rPr>
          <w:rFonts w:ascii="Palatino Linotype" w:hAnsi="Palatino Linotype"/>
        </w:rPr>
      </w:pPr>
      <w:r w:rsidRPr="007F7781">
        <w:rPr>
          <w:rFonts w:ascii="Palatino Linotype" w:hAnsi="Palatino Linotype"/>
          <w:b/>
        </w:rPr>
        <w:t>VISTO</w:t>
      </w:r>
      <w:r w:rsidRPr="007F7781">
        <w:rPr>
          <w:rFonts w:ascii="Palatino Linotype" w:hAnsi="Palatino Linotype"/>
        </w:rPr>
        <w:t xml:space="preserve"> el expediente electrónico formado con motivo del Recurso de Revisión </w:t>
      </w:r>
      <w:r w:rsidR="00A63F12">
        <w:rPr>
          <w:rFonts w:ascii="Palatino Linotype" w:hAnsi="Palatino Linotype"/>
          <w:b/>
        </w:rPr>
        <w:t>05368/INFOEM/IP/RR/2021</w:t>
      </w:r>
      <w:r w:rsidRPr="007F7781">
        <w:rPr>
          <w:rFonts w:ascii="Palatino Linotype" w:hAnsi="Palatino Linotype"/>
          <w:b/>
        </w:rPr>
        <w:t>,</w:t>
      </w:r>
      <w:r w:rsidRPr="007F7781">
        <w:rPr>
          <w:rFonts w:ascii="Palatino Linotype" w:hAnsi="Palatino Linotype" w:cs="Arial"/>
          <w:b/>
          <w:bCs/>
        </w:rPr>
        <w:t xml:space="preserve"> </w:t>
      </w:r>
      <w:r w:rsidRPr="007F7781">
        <w:rPr>
          <w:rFonts w:ascii="Palatino Linotype" w:hAnsi="Palatino Linotype"/>
        </w:rPr>
        <w:t xml:space="preserve">promovido por </w:t>
      </w:r>
      <w:r w:rsidR="00A63F12">
        <w:rPr>
          <w:rFonts w:ascii="Palatino Linotype" w:hAnsi="Palatino Linotype"/>
          <w:b/>
        </w:rPr>
        <w:t xml:space="preserve">una persona que no dejó datos de identificación </w:t>
      </w:r>
      <w:r w:rsidRPr="007F7781">
        <w:rPr>
          <w:rFonts w:ascii="Palatino Linotype" w:hAnsi="Palatino Linotype"/>
        </w:rPr>
        <w:t xml:space="preserve">a través del Sistema de Acceso a la Información Mexiquense </w:t>
      </w:r>
      <w:r w:rsidRPr="007F7781">
        <w:rPr>
          <w:rFonts w:ascii="Palatino Linotype" w:hAnsi="Palatino Linotype"/>
          <w:b/>
        </w:rPr>
        <w:t>(SAIMEX)</w:t>
      </w:r>
      <w:r w:rsidRPr="007F7781">
        <w:rPr>
          <w:rFonts w:ascii="Palatino Linotype" w:hAnsi="Palatino Linotype"/>
        </w:rPr>
        <w:t xml:space="preserve">, a quien en lo sucesivo se le identificará como </w:t>
      </w:r>
      <w:r w:rsidR="00442F91">
        <w:rPr>
          <w:rFonts w:ascii="Palatino Linotype" w:hAnsi="Palatino Linotype"/>
          <w:b/>
        </w:rPr>
        <w:t>EL RECURRENTE</w:t>
      </w:r>
      <w:r w:rsidRPr="007F7781">
        <w:rPr>
          <w:rFonts w:ascii="Palatino Linotype" w:hAnsi="Palatino Linotype" w:cs="Arial"/>
        </w:rPr>
        <w:t xml:space="preserve">, en contra de la respuesta del </w:t>
      </w:r>
      <w:r w:rsidR="00A63F12">
        <w:rPr>
          <w:rFonts w:ascii="Palatino Linotype" w:hAnsi="Palatino Linotype" w:cs="Arial"/>
          <w:b/>
        </w:rPr>
        <w:t>Ayuntamiento de Valle de Chalco Solidaridad</w:t>
      </w:r>
      <w:r w:rsidRPr="007F7781">
        <w:rPr>
          <w:rFonts w:ascii="Palatino Linotype" w:hAnsi="Palatino Linotype" w:cs="Arial"/>
          <w:b/>
        </w:rPr>
        <w:t>,</w:t>
      </w:r>
      <w:r w:rsidRPr="007F7781">
        <w:rPr>
          <w:rFonts w:ascii="Palatino Linotype" w:hAnsi="Palatino Linotype"/>
          <w:b/>
        </w:rPr>
        <w:t xml:space="preserve"> </w:t>
      </w:r>
      <w:r w:rsidRPr="007F7781">
        <w:rPr>
          <w:rFonts w:ascii="Palatino Linotype" w:hAnsi="Palatino Linotype"/>
        </w:rPr>
        <w:t xml:space="preserve">en lo sucesivo </w:t>
      </w:r>
      <w:r w:rsidRPr="007F7781">
        <w:rPr>
          <w:rFonts w:ascii="Palatino Linotype" w:hAnsi="Palatino Linotype"/>
          <w:b/>
        </w:rPr>
        <w:t>EL SUJETO OBLIGADO</w:t>
      </w:r>
      <w:r w:rsidRPr="007F7781">
        <w:rPr>
          <w:rFonts w:ascii="Palatino Linotype" w:hAnsi="Palatino Linotype"/>
        </w:rPr>
        <w:t>, por lo que se procede a dictar la presente resolución, con base en los siguientes:</w:t>
      </w:r>
    </w:p>
    <w:p w14:paraId="4FC305EC" w14:textId="77777777" w:rsidR="00C04D32" w:rsidRPr="007F7781" w:rsidRDefault="00C04D32" w:rsidP="00C04D32">
      <w:pPr>
        <w:spacing w:line="360" w:lineRule="auto"/>
        <w:jc w:val="both"/>
        <w:rPr>
          <w:rFonts w:ascii="Palatino Linotype" w:hAnsi="Palatino Linotype"/>
          <w:b/>
        </w:rPr>
      </w:pPr>
    </w:p>
    <w:p w14:paraId="07C718FD" w14:textId="77777777" w:rsidR="00C04D32" w:rsidRDefault="00C04D32" w:rsidP="00C04D32">
      <w:pPr>
        <w:pStyle w:val="Ttulo1"/>
        <w:spacing w:before="0" w:line="360" w:lineRule="auto"/>
        <w:jc w:val="center"/>
        <w:rPr>
          <w:rFonts w:ascii="Palatino Linotype" w:hAnsi="Palatino Linotype"/>
          <w:b/>
          <w:color w:val="000000" w:themeColor="text1"/>
          <w:sz w:val="24"/>
          <w:szCs w:val="24"/>
          <w:lang w:val="es-ES"/>
        </w:rPr>
      </w:pPr>
      <w:bookmarkStart w:id="0" w:name="_Toc81401515"/>
      <w:r w:rsidRPr="007F7781">
        <w:rPr>
          <w:rFonts w:ascii="Palatino Linotype" w:hAnsi="Palatino Linotype"/>
          <w:b/>
          <w:color w:val="000000" w:themeColor="text1"/>
          <w:sz w:val="24"/>
          <w:szCs w:val="24"/>
          <w:lang w:val="es-ES"/>
        </w:rPr>
        <w:t>A N T E C E D E N T E S</w:t>
      </w:r>
      <w:bookmarkEnd w:id="0"/>
    </w:p>
    <w:p w14:paraId="7C1644C0" w14:textId="77777777" w:rsidR="00C04D32" w:rsidRPr="00F114E9" w:rsidRDefault="00C04D32" w:rsidP="00C04D32">
      <w:pPr>
        <w:rPr>
          <w:lang w:val="es-ES" w:eastAsia="es-ES"/>
        </w:rPr>
      </w:pPr>
    </w:p>
    <w:p w14:paraId="7D586558" w14:textId="0DECA928" w:rsidR="00C04D32" w:rsidRDefault="00A63F12" w:rsidP="00C04D32">
      <w:pPr>
        <w:pStyle w:val="Prrafodelista"/>
        <w:numPr>
          <w:ilvl w:val="0"/>
          <w:numId w:val="7"/>
        </w:numPr>
        <w:spacing w:line="360" w:lineRule="auto"/>
        <w:ind w:left="0" w:firstLine="0"/>
        <w:jc w:val="both"/>
        <w:rPr>
          <w:rFonts w:ascii="Palatino Linotype" w:eastAsia="Calibri" w:hAnsi="Palatino Linotype" w:cs="Arial"/>
        </w:rPr>
      </w:pPr>
      <w:r>
        <w:rPr>
          <w:rFonts w:ascii="Palatino Linotype" w:eastAsia="Calibri" w:hAnsi="Palatino Linotype" w:cs="Arial"/>
        </w:rPr>
        <w:t>El día uno (01</w:t>
      </w:r>
      <w:r w:rsidR="00C04D32" w:rsidRPr="007F7781">
        <w:rPr>
          <w:rFonts w:ascii="Palatino Linotype" w:eastAsia="Calibri" w:hAnsi="Palatino Linotype" w:cs="Arial"/>
        </w:rPr>
        <w:t xml:space="preserve">) de </w:t>
      </w:r>
      <w:r>
        <w:rPr>
          <w:rFonts w:ascii="Palatino Linotype" w:eastAsia="Calibri" w:hAnsi="Palatino Linotype" w:cs="Arial"/>
        </w:rPr>
        <w:t>octu</w:t>
      </w:r>
      <w:r w:rsidR="00C04D32" w:rsidRPr="007F7781">
        <w:rPr>
          <w:rFonts w:ascii="Palatino Linotype" w:eastAsia="Calibri" w:hAnsi="Palatino Linotype" w:cs="Arial"/>
        </w:rPr>
        <w:t>bre de dos mil veintiuno</w:t>
      </w:r>
      <w:r w:rsidR="00C04D32" w:rsidRPr="007F7781">
        <w:rPr>
          <w:rFonts w:ascii="Palatino Linotype" w:hAnsi="Palatino Linotype"/>
          <w:b/>
        </w:rPr>
        <w:t xml:space="preserve">, </w:t>
      </w:r>
      <w:r w:rsidR="00C04D32" w:rsidRPr="007F7781">
        <w:rPr>
          <w:rFonts w:ascii="Palatino Linotype" w:eastAsia="Calibri" w:hAnsi="Palatino Linotype" w:cs="Arial"/>
        </w:rPr>
        <w:t xml:space="preserve">se presentó ante el </w:t>
      </w:r>
      <w:r w:rsidR="00C04D32" w:rsidRPr="007F7781">
        <w:rPr>
          <w:rFonts w:ascii="Palatino Linotype" w:eastAsia="Calibri" w:hAnsi="Palatino Linotype" w:cs="Arial"/>
          <w:b/>
        </w:rPr>
        <w:t>SUJETO OBLIGADO</w:t>
      </w:r>
      <w:r w:rsidR="00C04D32" w:rsidRPr="007F7781">
        <w:rPr>
          <w:rFonts w:ascii="Palatino Linotype" w:eastAsia="Calibri" w:hAnsi="Palatino Linotype" w:cs="Arial"/>
        </w:rPr>
        <w:t xml:space="preserve"> vía </w:t>
      </w:r>
      <w:r w:rsidR="00C04D32" w:rsidRPr="007F7781">
        <w:rPr>
          <w:rFonts w:ascii="Palatino Linotype" w:eastAsia="Calibri" w:hAnsi="Palatino Linotype" w:cs="Arial"/>
          <w:b/>
        </w:rPr>
        <w:t>SAIMEX</w:t>
      </w:r>
      <w:r w:rsidR="00C04D32" w:rsidRPr="007F7781">
        <w:rPr>
          <w:rFonts w:ascii="Palatino Linotype" w:eastAsia="Calibri" w:hAnsi="Palatino Linotype" w:cs="Arial"/>
        </w:rPr>
        <w:t>, la solicitud de información pública registrada con el número</w:t>
      </w:r>
      <w:r w:rsidR="00C04D32" w:rsidRPr="007F7781">
        <w:rPr>
          <w:rFonts w:ascii="Palatino Linotype" w:hAnsi="Palatino Linotype"/>
          <w:b/>
          <w:bCs/>
          <w:color w:val="000000" w:themeColor="text1"/>
        </w:rPr>
        <w:t xml:space="preserve"> </w:t>
      </w:r>
      <w:r>
        <w:rPr>
          <w:rFonts w:ascii="Palatino Linotype" w:hAnsi="Palatino Linotype"/>
          <w:b/>
          <w:bCs/>
          <w:color w:val="000000" w:themeColor="text1"/>
        </w:rPr>
        <w:t>00330/VACHASO/IP/2021</w:t>
      </w:r>
      <w:r w:rsidR="00C04D32" w:rsidRPr="007F7781">
        <w:rPr>
          <w:rFonts w:ascii="Palatino Linotype" w:hAnsi="Palatino Linotype"/>
          <w:b/>
          <w:bCs/>
          <w:color w:val="000000" w:themeColor="text1"/>
        </w:rPr>
        <w:t>,</w:t>
      </w:r>
      <w:r w:rsidR="00C04D32" w:rsidRPr="007F7781">
        <w:rPr>
          <w:rFonts w:ascii="Palatino Linotype" w:eastAsia="Calibri" w:hAnsi="Palatino Linotype" w:cs="Arial"/>
        </w:rPr>
        <w:t xml:space="preserve"> mediante la cual se solicitó la siguiente información:</w:t>
      </w:r>
    </w:p>
    <w:p w14:paraId="4334DAE1" w14:textId="77777777" w:rsidR="00C04D32" w:rsidRPr="007F7781" w:rsidRDefault="00C04D32" w:rsidP="00C04D32">
      <w:pPr>
        <w:pStyle w:val="Prrafodelista"/>
        <w:spacing w:line="360" w:lineRule="auto"/>
        <w:ind w:left="0"/>
        <w:jc w:val="both"/>
        <w:rPr>
          <w:rFonts w:ascii="Palatino Linotype" w:eastAsia="Calibri" w:hAnsi="Palatino Linotype" w:cs="Arial"/>
        </w:rPr>
      </w:pPr>
    </w:p>
    <w:p w14:paraId="5DBDB198" w14:textId="253543B6" w:rsidR="00C04D32" w:rsidRDefault="00C04D32" w:rsidP="00C04D32">
      <w:pPr>
        <w:pStyle w:val="Prrafodelista"/>
        <w:spacing w:line="360" w:lineRule="auto"/>
        <w:ind w:left="426" w:right="474"/>
        <w:jc w:val="both"/>
        <w:rPr>
          <w:rFonts w:ascii="Palatino Linotype" w:eastAsia="Calibri" w:hAnsi="Palatino Linotype" w:cs="Arial"/>
          <w:i/>
        </w:rPr>
      </w:pPr>
      <w:r w:rsidRPr="007F7781">
        <w:rPr>
          <w:rFonts w:ascii="Palatino Linotype" w:eastAsia="Calibri" w:hAnsi="Palatino Linotype" w:cs="Arial"/>
          <w:i/>
        </w:rPr>
        <w:t>“</w:t>
      </w:r>
      <w:r w:rsidR="00A63F12" w:rsidRPr="00A63F12">
        <w:rPr>
          <w:rFonts w:ascii="Palatino Linotype" w:eastAsia="Calibri" w:hAnsi="Palatino Linotype" w:cs="Arial"/>
          <w:i/>
        </w:rPr>
        <w:t xml:space="preserve">solicito conocer si por parte de la </w:t>
      </w:r>
      <w:proofErr w:type="spellStart"/>
      <w:r w:rsidR="00A63F12" w:rsidRPr="00A63F12">
        <w:rPr>
          <w:rFonts w:ascii="Palatino Linotype" w:eastAsia="Calibri" w:hAnsi="Palatino Linotype" w:cs="Arial"/>
          <w:i/>
        </w:rPr>
        <w:t>contraloria</w:t>
      </w:r>
      <w:proofErr w:type="spellEnd"/>
      <w:r w:rsidR="00A63F12" w:rsidRPr="00A63F12">
        <w:rPr>
          <w:rFonts w:ascii="Palatino Linotype" w:eastAsia="Calibri" w:hAnsi="Palatino Linotype" w:cs="Arial"/>
          <w:i/>
        </w:rPr>
        <w:t xml:space="preserve"> municipal hay alguna observación </w:t>
      </w:r>
      <w:proofErr w:type="spellStart"/>
      <w:r w:rsidR="00A63F12" w:rsidRPr="00A63F12">
        <w:rPr>
          <w:rFonts w:ascii="Palatino Linotype" w:eastAsia="Calibri" w:hAnsi="Palatino Linotype" w:cs="Arial"/>
          <w:i/>
        </w:rPr>
        <w:t>asi</w:t>
      </w:r>
      <w:proofErr w:type="spellEnd"/>
      <w:r w:rsidR="00A63F12" w:rsidRPr="00A63F12">
        <w:rPr>
          <w:rFonts w:ascii="Palatino Linotype" w:eastAsia="Calibri" w:hAnsi="Palatino Linotype" w:cs="Arial"/>
          <w:i/>
        </w:rPr>
        <w:t xml:space="preserve"> al tesorero por no pagar a tiempo</w:t>
      </w:r>
      <w:r w:rsidRPr="007F7781">
        <w:rPr>
          <w:rFonts w:ascii="Palatino Linotype" w:eastAsia="Calibri" w:hAnsi="Palatino Linotype" w:cs="Arial"/>
          <w:i/>
        </w:rPr>
        <w:t>”</w:t>
      </w:r>
    </w:p>
    <w:p w14:paraId="5152F57A" w14:textId="77777777" w:rsidR="00C04D32" w:rsidRPr="007F7781" w:rsidRDefault="00C04D32" w:rsidP="00C04D32">
      <w:pPr>
        <w:pStyle w:val="Prrafodelista"/>
        <w:spacing w:line="360" w:lineRule="auto"/>
        <w:ind w:left="426" w:right="474"/>
        <w:jc w:val="both"/>
        <w:rPr>
          <w:rFonts w:ascii="Palatino Linotype" w:eastAsia="Calibri" w:hAnsi="Palatino Linotype" w:cs="Arial"/>
          <w:i/>
        </w:rPr>
      </w:pPr>
    </w:p>
    <w:p w14:paraId="76A01A51" w14:textId="77777777" w:rsidR="00C04D32" w:rsidRPr="007F7781" w:rsidRDefault="00C04D32" w:rsidP="00C04D32">
      <w:pPr>
        <w:pStyle w:val="Prrafodelista"/>
        <w:numPr>
          <w:ilvl w:val="0"/>
          <w:numId w:val="2"/>
        </w:numPr>
        <w:spacing w:line="360" w:lineRule="auto"/>
        <w:ind w:right="474"/>
        <w:contextualSpacing/>
        <w:jc w:val="both"/>
        <w:rPr>
          <w:rFonts w:ascii="Palatino Linotype" w:eastAsia="Calibri" w:hAnsi="Palatino Linotype" w:cs="Arial"/>
        </w:rPr>
      </w:pPr>
      <w:r w:rsidRPr="007F7781">
        <w:rPr>
          <w:rFonts w:ascii="Palatino Linotype" w:eastAsia="Calibri" w:hAnsi="Palatino Linotype" w:cs="Arial"/>
          <w:b/>
        </w:rPr>
        <w:t>Modalidad de entrega</w:t>
      </w:r>
      <w:r w:rsidRPr="007F7781">
        <w:rPr>
          <w:rFonts w:ascii="Palatino Linotype" w:eastAsia="Calibri" w:hAnsi="Palatino Linotype" w:cs="Arial"/>
        </w:rPr>
        <w:t>: A través del SAIMEX</w:t>
      </w:r>
    </w:p>
    <w:p w14:paraId="771E7CD3" w14:textId="77777777" w:rsidR="00C04D32" w:rsidRPr="007F7781" w:rsidRDefault="00C04D32" w:rsidP="00C04D32">
      <w:pPr>
        <w:pStyle w:val="Prrafodelista"/>
        <w:spacing w:line="360" w:lineRule="auto"/>
        <w:ind w:left="0"/>
        <w:jc w:val="both"/>
        <w:rPr>
          <w:rFonts w:ascii="Palatino Linotype" w:hAnsi="Palatino Linotype" w:cs="Arial"/>
          <w:color w:val="000000" w:themeColor="text1"/>
        </w:rPr>
      </w:pPr>
    </w:p>
    <w:p w14:paraId="67A79DF7" w14:textId="2F17A426" w:rsidR="00C04D32" w:rsidRPr="00A63F12" w:rsidRDefault="00C04D32" w:rsidP="00C04D32">
      <w:pPr>
        <w:numPr>
          <w:ilvl w:val="0"/>
          <w:numId w:val="7"/>
        </w:numPr>
        <w:tabs>
          <w:tab w:val="left" w:pos="0"/>
        </w:tabs>
        <w:spacing w:line="360" w:lineRule="auto"/>
        <w:ind w:left="0" w:firstLine="0"/>
        <w:contextualSpacing/>
        <w:jc w:val="both"/>
        <w:rPr>
          <w:rFonts w:ascii="Palatino Linotype" w:hAnsi="Palatino Linotype" w:cs="Arial"/>
          <w:color w:val="000000" w:themeColor="text1"/>
        </w:rPr>
      </w:pPr>
      <w:r w:rsidRPr="007F7781">
        <w:rPr>
          <w:rFonts w:ascii="Palatino Linotype" w:eastAsiaTheme="minorEastAsia" w:hAnsi="Palatino Linotype" w:cs="Arial"/>
          <w:lang w:val="es-ES_tradnl" w:eastAsia="es-ES"/>
        </w:rPr>
        <w:t xml:space="preserve">En fecha </w:t>
      </w:r>
      <w:r w:rsidR="00A63F12">
        <w:rPr>
          <w:rFonts w:ascii="Palatino Linotype" w:eastAsiaTheme="minorEastAsia" w:hAnsi="Palatino Linotype" w:cs="Arial"/>
          <w:lang w:val="es-ES_tradnl" w:eastAsia="es-ES"/>
        </w:rPr>
        <w:t>veintidós (22</w:t>
      </w:r>
      <w:r w:rsidRPr="007F7781">
        <w:rPr>
          <w:rFonts w:ascii="Palatino Linotype" w:eastAsiaTheme="minorEastAsia" w:hAnsi="Palatino Linotype" w:cs="Arial"/>
          <w:lang w:val="es-ES_tradnl" w:eastAsia="es-ES"/>
        </w:rPr>
        <w:t xml:space="preserve">) de octubre de dos mil veintiuno, el </w:t>
      </w:r>
      <w:r w:rsidRPr="007F7781">
        <w:rPr>
          <w:rFonts w:ascii="Palatino Linotype" w:eastAsiaTheme="minorEastAsia" w:hAnsi="Palatino Linotype" w:cs="Arial"/>
          <w:b/>
          <w:lang w:val="es-ES_tradnl" w:eastAsia="es-ES"/>
        </w:rPr>
        <w:t>SUJETO</w:t>
      </w:r>
      <w:r w:rsidRPr="007F7781">
        <w:rPr>
          <w:rFonts w:ascii="Palatino Linotype" w:eastAsiaTheme="minorEastAsia" w:hAnsi="Palatino Linotype" w:cs="Arial"/>
          <w:b/>
          <w:lang w:eastAsia="es-ES"/>
        </w:rPr>
        <w:t xml:space="preserve"> </w:t>
      </w:r>
      <w:r w:rsidRPr="007F7781">
        <w:rPr>
          <w:rFonts w:ascii="Palatino Linotype" w:eastAsia="Calibri" w:hAnsi="Palatino Linotype" w:cs="Arial"/>
          <w:b/>
          <w:lang w:eastAsia="es-ES"/>
        </w:rPr>
        <w:t>OBLIGADO</w:t>
      </w:r>
      <w:r w:rsidRPr="007F7781">
        <w:rPr>
          <w:rFonts w:ascii="Palatino Linotype" w:eastAsiaTheme="minorEastAsia" w:hAnsi="Palatino Linotype" w:cs="Arial"/>
          <w:b/>
          <w:lang w:eastAsia="es-ES"/>
        </w:rPr>
        <w:t xml:space="preserve"> </w:t>
      </w:r>
      <w:r w:rsidRPr="007F7781">
        <w:rPr>
          <w:rFonts w:ascii="Palatino Linotype" w:eastAsiaTheme="minorEastAsia" w:hAnsi="Palatino Linotype" w:cs="Arial"/>
          <w:lang w:eastAsia="es-ES"/>
        </w:rPr>
        <w:t xml:space="preserve"> dio respuesta a la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7F7781">
        <w:rPr>
          <w:rFonts w:ascii="Palatino Linotype" w:eastAsiaTheme="minorEastAsia" w:hAnsi="Palatino Linotype" w:cs="Arial"/>
          <w:lang w:eastAsia="es-ES"/>
        </w:rPr>
        <w:t xml:space="preserve"> de información, </w:t>
      </w:r>
      <w:r w:rsidR="00A63F12">
        <w:rPr>
          <w:rFonts w:ascii="Palatino Linotype" w:eastAsiaTheme="minorEastAsia" w:hAnsi="Palatino Linotype" w:cs="Arial"/>
          <w:lang w:eastAsia="es-ES"/>
        </w:rPr>
        <w:t>mediante el siguiente escrito:</w:t>
      </w:r>
    </w:p>
    <w:p w14:paraId="39010246" w14:textId="0345A9FF" w:rsidR="00A63F12" w:rsidRPr="007F7781" w:rsidRDefault="00A63F12" w:rsidP="00A63F12">
      <w:pPr>
        <w:tabs>
          <w:tab w:val="left" w:pos="0"/>
        </w:tabs>
        <w:spacing w:line="360" w:lineRule="auto"/>
        <w:contextualSpacing/>
        <w:jc w:val="center"/>
        <w:rPr>
          <w:rFonts w:ascii="Palatino Linotype" w:hAnsi="Palatino Linotype" w:cs="Arial"/>
          <w:color w:val="000000" w:themeColor="text1"/>
        </w:rPr>
      </w:pPr>
      <w:r>
        <w:rPr>
          <w:rFonts w:ascii="Palatino Linotype" w:hAnsi="Palatino Linotype" w:cs="Arial"/>
          <w:noProof/>
          <w:color w:val="000000" w:themeColor="text1"/>
        </w:rPr>
        <w:drawing>
          <wp:inline distT="0" distB="0" distL="0" distR="0" wp14:anchorId="6088A19F" wp14:editId="15B383DB">
            <wp:extent cx="5480790" cy="3421376"/>
            <wp:effectExtent l="19050" t="19050" r="24765" b="273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012" cy="3422763"/>
                    </a:xfrm>
                    <a:prstGeom prst="rect">
                      <a:avLst/>
                    </a:prstGeom>
                    <a:noFill/>
                    <a:ln>
                      <a:solidFill>
                        <a:schemeClr val="tx1"/>
                      </a:solidFill>
                    </a:ln>
                  </pic:spPr>
                </pic:pic>
              </a:graphicData>
            </a:graphic>
          </wp:inline>
        </w:drawing>
      </w:r>
    </w:p>
    <w:p w14:paraId="2463FB8D" w14:textId="77777777" w:rsidR="00C04D32" w:rsidRPr="007F7781" w:rsidRDefault="00C04D32" w:rsidP="00C04D32">
      <w:pPr>
        <w:pStyle w:val="Prrafodelista"/>
        <w:spacing w:line="360" w:lineRule="auto"/>
        <w:ind w:left="502"/>
        <w:jc w:val="both"/>
        <w:rPr>
          <w:rFonts w:ascii="Palatino Linotype" w:hAnsi="Palatino Linotype" w:cs="Arial"/>
          <w:color w:val="000000" w:themeColor="text1"/>
        </w:rPr>
      </w:pPr>
    </w:p>
    <w:p w14:paraId="2AB61C80" w14:textId="115F472B" w:rsidR="00C04D32" w:rsidRPr="007F7781" w:rsidRDefault="00C04D32" w:rsidP="00C04D32">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7F7781">
        <w:rPr>
          <w:rFonts w:ascii="Palatino Linotype" w:hAnsi="Palatino Linotype" w:cs="Arial"/>
          <w:color w:val="000000" w:themeColor="text1"/>
        </w:rPr>
        <w:t xml:space="preserve">Inconforme con la respuesta, </w:t>
      </w:r>
      <w:r w:rsidR="00BF0F5D">
        <w:rPr>
          <w:rFonts w:ascii="Palatino Linotype" w:hAnsi="Palatino Linotype" w:cs="Arial"/>
          <w:color w:val="000000" w:themeColor="text1"/>
        </w:rPr>
        <w:t>el particular</w:t>
      </w:r>
      <w:r w:rsidRPr="007F7781">
        <w:rPr>
          <w:rFonts w:ascii="Palatino Linotype" w:hAnsi="Palatino Linotype" w:cs="Arial"/>
          <w:color w:val="000000" w:themeColor="text1"/>
        </w:rPr>
        <w:t xml:space="preserve"> e</w:t>
      </w:r>
      <w:r>
        <w:rPr>
          <w:rFonts w:ascii="Palatino Linotype" w:hAnsi="Palatino Linotype" w:cs="Arial"/>
          <w:color w:val="000000" w:themeColor="text1"/>
        </w:rPr>
        <w:t>l día</w:t>
      </w:r>
      <w:r w:rsidRPr="007F7781">
        <w:rPr>
          <w:rFonts w:ascii="Palatino Linotype" w:hAnsi="Palatino Linotype" w:cs="Arial"/>
          <w:color w:val="000000" w:themeColor="text1"/>
        </w:rPr>
        <w:t xml:space="preserve"> (</w:t>
      </w:r>
      <w:r w:rsidR="00E806B2">
        <w:rPr>
          <w:rFonts w:ascii="Palatino Linotype" w:hAnsi="Palatino Linotype" w:cs="Arial"/>
          <w:color w:val="000000" w:themeColor="text1"/>
        </w:rPr>
        <w:t>3</w:t>
      </w:r>
      <w:r w:rsidRPr="007F7781">
        <w:rPr>
          <w:rFonts w:ascii="Palatino Linotype" w:hAnsi="Palatino Linotype" w:cs="Arial"/>
          <w:color w:val="000000" w:themeColor="text1"/>
        </w:rPr>
        <w:t xml:space="preserve">) de </w:t>
      </w:r>
      <w:r w:rsidR="00E806B2">
        <w:rPr>
          <w:rFonts w:ascii="Palatino Linotype" w:hAnsi="Palatino Linotype" w:cs="Arial"/>
          <w:color w:val="000000" w:themeColor="text1"/>
        </w:rPr>
        <w:t>noviem</w:t>
      </w:r>
      <w:r w:rsidRPr="007F7781">
        <w:rPr>
          <w:rFonts w:ascii="Palatino Linotype" w:hAnsi="Palatino Linotype" w:cs="Arial"/>
          <w:color w:val="000000" w:themeColor="text1"/>
        </w:rPr>
        <w:t>bre de dos mil veintiuno, interpuso el recurso de revisión, señalando como:</w:t>
      </w:r>
    </w:p>
    <w:p w14:paraId="277030E5" w14:textId="77777777" w:rsidR="00C04D32" w:rsidRPr="007F7781" w:rsidRDefault="00C04D32" w:rsidP="00C04D32">
      <w:pPr>
        <w:pStyle w:val="Prrafodelista"/>
        <w:spacing w:line="360" w:lineRule="auto"/>
        <w:rPr>
          <w:rFonts w:ascii="Palatino Linotype" w:hAnsi="Palatino Linotype" w:cs="Arial"/>
          <w:color w:val="000000" w:themeColor="text1"/>
        </w:rPr>
      </w:pPr>
    </w:p>
    <w:p w14:paraId="1610853B" w14:textId="7252A602" w:rsidR="00C04D32" w:rsidRPr="007F7781" w:rsidRDefault="00C04D32" w:rsidP="00A63F12">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01465"/>
      <w:bookmarkStart w:id="95" w:name="_Toc81401500"/>
      <w:bookmarkStart w:id="96" w:name="_Toc81401516"/>
      <w:r w:rsidRPr="007F7781">
        <w:rPr>
          <w:rStyle w:val="Ttulo2Car"/>
          <w:rFonts w:ascii="Palatino Linotype" w:hAnsi="Palatino Linotype"/>
          <w:b/>
          <w:color w:val="000000" w:themeColor="text1"/>
          <w:sz w:val="24"/>
          <w:szCs w:val="24"/>
        </w:rPr>
        <w:t>Acto impugnado</w:t>
      </w:r>
      <w:bookmarkEnd w:id="1"/>
      <w:r w:rsidRPr="007F7781">
        <w:rPr>
          <w:rStyle w:val="Ttulo2Car"/>
          <w:rFonts w:ascii="Palatino Linotype" w:hAnsi="Palatino Linotype"/>
          <w:b/>
          <w:color w:val="000000" w:themeColor="text1"/>
          <w:sz w:val="24"/>
          <w:szCs w:val="24"/>
        </w:rPr>
        <w:t xml:space="preserve">: </w:t>
      </w:r>
      <w:r w:rsidRPr="007F7781">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A63F12" w:rsidRPr="00A63F12">
        <w:rPr>
          <w:rStyle w:val="Ttulo2Car"/>
          <w:rFonts w:ascii="Palatino Linotype" w:hAnsi="Palatino Linotype"/>
          <w:i/>
          <w:color w:val="000000" w:themeColor="text1"/>
          <w:sz w:val="24"/>
          <w:szCs w:val="24"/>
        </w:rPr>
        <w:t>no se me da lo que solicito</w:t>
      </w:r>
      <w:r w:rsidRPr="007F778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F7781">
        <w:rPr>
          <w:rFonts w:ascii="Palatino Linotype" w:hAnsi="Palatino Linotype"/>
          <w:i/>
          <w:color w:val="000000" w:themeColor="text1"/>
        </w:rPr>
        <w:t xml:space="preserve"> </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2D3D937" w14:textId="77777777" w:rsidR="00C04D32" w:rsidRPr="007F7781" w:rsidRDefault="00C04D32" w:rsidP="00C04D32">
      <w:pPr>
        <w:pStyle w:val="Prrafodelista"/>
        <w:tabs>
          <w:tab w:val="left" w:pos="0"/>
        </w:tabs>
        <w:spacing w:line="360" w:lineRule="auto"/>
        <w:ind w:right="49"/>
        <w:jc w:val="both"/>
        <w:rPr>
          <w:rFonts w:ascii="Palatino Linotype" w:hAnsi="Palatino Linotype"/>
          <w:i/>
          <w:color w:val="000000" w:themeColor="text1"/>
        </w:rPr>
      </w:pPr>
    </w:p>
    <w:p w14:paraId="6440CFF8" w14:textId="7EBDC3C9" w:rsidR="00C04D32" w:rsidRPr="007F7781" w:rsidRDefault="00C04D32" w:rsidP="00A63F12">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01466"/>
      <w:bookmarkStart w:id="191" w:name="_Toc81401501"/>
      <w:bookmarkStart w:id="192" w:name="_Toc81401517"/>
      <w:r w:rsidRPr="007F7781">
        <w:rPr>
          <w:rStyle w:val="Ttulo2Car"/>
          <w:rFonts w:ascii="Palatino Linotype" w:hAnsi="Palatino Linotype"/>
          <w:b/>
          <w:color w:val="000000" w:themeColor="text1"/>
          <w:sz w:val="24"/>
          <w:szCs w:val="24"/>
        </w:rPr>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7F7781">
        <w:rPr>
          <w:rFonts w:ascii="Palatino Linotype" w:hAnsi="Palatino Linotype"/>
          <w:b/>
          <w:color w:val="000000" w:themeColor="text1"/>
        </w:rPr>
        <w:t xml:space="preserve"> </w:t>
      </w:r>
      <w:r w:rsidRPr="007F7781">
        <w:rPr>
          <w:rFonts w:ascii="Palatino Linotype" w:hAnsi="Palatino Linotype"/>
          <w:i/>
          <w:color w:val="000000" w:themeColor="text1"/>
        </w:rPr>
        <w:t>“</w:t>
      </w:r>
      <w:r w:rsidR="00A63F12" w:rsidRPr="00A63F12">
        <w:rPr>
          <w:rFonts w:ascii="Palatino Linotype" w:hAnsi="Palatino Linotype"/>
          <w:i/>
          <w:color w:val="000000" w:themeColor="text1"/>
        </w:rPr>
        <w:t>no se me da lo que solicito</w:t>
      </w:r>
      <w:r w:rsidRPr="007F7781">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57757C1" w14:textId="77777777" w:rsidR="00C04D32" w:rsidRPr="007F7781" w:rsidRDefault="00C04D32" w:rsidP="00C04D32">
      <w:pPr>
        <w:pStyle w:val="Prrafodelista"/>
        <w:spacing w:line="360" w:lineRule="auto"/>
        <w:rPr>
          <w:rFonts w:ascii="Palatino Linotype" w:hAnsi="Palatino Linotype" w:cs="Arial"/>
          <w:i/>
          <w:color w:val="000000" w:themeColor="text1"/>
        </w:rPr>
      </w:pPr>
    </w:p>
    <w:p w14:paraId="6E6E47D9" w14:textId="77777777" w:rsidR="00C04D32" w:rsidRPr="007F7781" w:rsidRDefault="00C04D32" w:rsidP="00C04D32">
      <w:pPr>
        <w:pStyle w:val="Prrafodelista"/>
        <w:numPr>
          <w:ilvl w:val="0"/>
          <w:numId w:val="7"/>
        </w:numPr>
        <w:spacing w:line="360" w:lineRule="auto"/>
        <w:ind w:left="0" w:firstLine="0"/>
        <w:jc w:val="both"/>
        <w:rPr>
          <w:rFonts w:ascii="Palatino Linotype" w:eastAsia="Calibri" w:hAnsi="Palatino Linotype" w:cs="Arial"/>
        </w:rPr>
      </w:pPr>
      <w:r w:rsidRPr="007F7781">
        <w:rPr>
          <w:rFonts w:ascii="Palatino Linotype" w:eastAsia="Calibri" w:hAnsi="Palatino Linotype" w:cs="Arial"/>
        </w:rPr>
        <w:lastRenderedPageBreak/>
        <w:t xml:space="preserve">Se </w:t>
      </w:r>
      <w:r w:rsidRPr="007F7781">
        <w:rPr>
          <w:rFonts w:ascii="Palatino Linotype" w:hAnsi="Palatino Linotype" w:cs="Arial"/>
          <w:color w:val="000000" w:themeColor="text1"/>
        </w:rPr>
        <w:t>registró</w:t>
      </w:r>
      <w:r w:rsidRPr="007F7781">
        <w:rPr>
          <w:rFonts w:ascii="Palatino Linotype" w:eastAsia="Calibri" w:hAnsi="Palatino Linotype" w:cs="Arial"/>
        </w:rPr>
        <w:t xml:space="preserve"> el recurso de revisión bajo el número de expediente al rubro indicado, y con fundamento en lo dispuesto por el artículo 185 fracción I de la Ley de Transparencia y Acceso a la Información Pública del Estado de México y Municipios, se turnó a la </w:t>
      </w:r>
      <w:r w:rsidRPr="007F7781">
        <w:rPr>
          <w:rFonts w:ascii="Palatino Linotype" w:eastAsia="Calibri" w:hAnsi="Palatino Linotype" w:cs="Arial"/>
          <w:b/>
        </w:rPr>
        <w:t>Comisionada María del Rosario Mejía Ayala</w:t>
      </w:r>
      <w:r w:rsidRPr="007F7781">
        <w:rPr>
          <w:rFonts w:ascii="Palatino Linotype" w:eastAsia="Calibri" w:hAnsi="Palatino Linotype" w:cs="Arial"/>
        </w:rPr>
        <w:t>, con el objeto de su análisis.</w:t>
      </w:r>
    </w:p>
    <w:p w14:paraId="17C74DA4" w14:textId="77777777" w:rsidR="00C04D32" w:rsidRPr="007F7781" w:rsidRDefault="00C04D32" w:rsidP="00C04D32">
      <w:pPr>
        <w:pStyle w:val="Prrafodelista"/>
        <w:spacing w:line="360" w:lineRule="auto"/>
        <w:ind w:left="0"/>
        <w:jc w:val="both"/>
        <w:rPr>
          <w:rFonts w:ascii="Palatino Linotype" w:eastAsia="Calibri" w:hAnsi="Palatino Linotype" w:cs="Arial"/>
        </w:rPr>
      </w:pPr>
    </w:p>
    <w:p w14:paraId="53FA3F27" w14:textId="3B07AC6E"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hAnsi="Palatino Linotype"/>
          <w:color w:val="000000"/>
        </w:rPr>
        <w:t xml:space="preserve">La Comisionada Ponente con fundamento en lo dispuesto por el artículo 185 </w:t>
      </w:r>
      <w:r w:rsidRPr="007F7781">
        <w:rPr>
          <w:rFonts w:ascii="Palatino Linotype" w:eastAsia="Calibri" w:hAnsi="Palatino Linotype" w:cs="Arial"/>
        </w:rPr>
        <w:t>fracción</w:t>
      </w:r>
      <w:r w:rsidRPr="007F7781">
        <w:rPr>
          <w:rFonts w:ascii="Palatino Linotype" w:hAnsi="Palatino Linotype"/>
          <w:color w:val="000000"/>
        </w:rPr>
        <w:t xml:space="preserve"> II de la ley de la materia, a través del acuerdo de admisión de fecha </w:t>
      </w:r>
      <w:r w:rsidR="00A63F12">
        <w:rPr>
          <w:rFonts w:ascii="Palatino Linotype" w:hAnsi="Palatino Linotype"/>
          <w:color w:val="000000"/>
        </w:rPr>
        <w:t>ocho</w:t>
      </w:r>
      <w:r w:rsidRPr="007F7781">
        <w:rPr>
          <w:rFonts w:ascii="Palatino Linotype" w:hAnsi="Palatino Linotype"/>
          <w:color w:val="000000"/>
        </w:rPr>
        <w:t xml:space="preserve"> (</w:t>
      </w:r>
      <w:r w:rsidR="00A63F12">
        <w:rPr>
          <w:rFonts w:ascii="Palatino Linotype" w:hAnsi="Palatino Linotype"/>
          <w:color w:val="000000"/>
        </w:rPr>
        <w:t>8</w:t>
      </w:r>
      <w:r w:rsidRPr="007F7781">
        <w:rPr>
          <w:rFonts w:ascii="Palatino Linotype" w:hAnsi="Palatino Linotype"/>
          <w:color w:val="000000"/>
        </w:rPr>
        <w:t xml:space="preserve">) de </w:t>
      </w:r>
      <w:r>
        <w:rPr>
          <w:rFonts w:ascii="Palatino Linotype" w:hAnsi="Palatino Linotype"/>
          <w:color w:val="000000"/>
        </w:rPr>
        <w:t>noviem</w:t>
      </w:r>
      <w:r w:rsidRPr="007F7781">
        <w:rPr>
          <w:rFonts w:ascii="Palatino Linotype" w:hAnsi="Palatino Linotype"/>
          <w:color w:val="000000"/>
        </w:rPr>
        <w:t xml:space="preserve">bre de dos mil veintiuno, puso a disposición de las partes el expediente electrónico vía SAIMEX a efecto de que en un plazo máximo de siete días manifestaran lo que a derecho conviniera, ofrecieran pruebas y alegatos según corresponda al caso concreto, de esta forma para que el </w:t>
      </w:r>
      <w:r w:rsidRPr="007F7781">
        <w:rPr>
          <w:rFonts w:ascii="Palatino Linotype" w:hAnsi="Palatino Linotype"/>
          <w:b/>
          <w:color w:val="000000"/>
        </w:rPr>
        <w:t xml:space="preserve">SUJETO OBLIGADO </w:t>
      </w:r>
      <w:r w:rsidRPr="007F7781">
        <w:rPr>
          <w:rFonts w:ascii="Palatino Linotype" w:hAnsi="Palatino Linotype"/>
          <w:color w:val="000000"/>
        </w:rPr>
        <w:t>presentara el Informe Justificado procedente.</w:t>
      </w:r>
    </w:p>
    <w:p w14:paraId="4255AC4F" w14:textId="77777777" w:rsidR="00C04D32" w:rsidRPr="007F7781" w:rsidRDefault="00C04D32" w:rsidP="00C04D32">
      <w:pPr>
        <w:pStyle w:val="Prrafodelista"/>
        <w:spacing w:line="360" w:lineRule="auto"/>
        <w:rPr>
          <w:rFonts w:ascii="Palatino Linotype" w:hAnsi="Palatino Linotype"/>
          <w:color w:val="000000"/>
        </w:rPr>
      </w:pPr>
    </w:p>
    <w:p w14:paraId="6BC0372D" w14:textId="4470AE1E" w:rsidR="00C04D32" w:rsidRPr="007F7781" w:rsidRDefault="00C04D32" w:rsidP="00C04D32">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rPr>
        <w:t xml:space="preserve">El </w:t>
      </w:r>
      <w:r w:rsidRPr="007F7781">
        <w:rPr>
          <w:rFonts w:ascii="Palatino Linotype" w:hAnsi="Palatino Linotype"/>
          <w:b/>
          <w:color w:val="000000"/>
        </w:rPr>
        <w:t>SUJETO</w:t>
      </w:r>
      <w:r w:rsidRPr="007F7781">
        <w:rPr>
          <w:rFonts w:ascii="Palatino Linotype" w:hAnsi="Palatino Linotype"/>
          <w:b/>
        </w:rPr>
        <w:t xml:space="preserve"> OBLIGADO</w:t>
      </w:r>
      <w:r w:rsidRPr="007F7781">
        <w:rPr>
          <w:rFonts w:ascii="Palatino Linotype" w:hAnsi="Palatino Linotype"/>
        </w:rPr>
        <w:t xml:space="preserve"> fue omiso en rendir el informe justificado correspondiente. Por su parte </w:t>
      </w:r>
      <w:r w:rsidR="00442F91">
        <w:rPr>
          <w:rFonts w:ascii="Palatino Linotype" w:hAnsi="Palatino Linotype"/>
          <w:b/>
        </w:rPr>
        <w:t>EL RECURRENTE</w:t>
      </w:r>
      <w:r w:rsidRPr="007F7781">
        <w:rPr>
          <w:rFonts w:ascii="Palatino Linotype" w:hAnsi="Palatino Linotype"/>
        </w:rPr>
        <w:t xml:space="preserve">, </w:t>
      </w:r>
      <w:r w:rsidR="00A63F12">
        <w:rPr>
          <w:rFonts w:ascii="Palatino Linotype" w:hAnsi="Palatino Linotype"/>
        </w:rPr>
        <w:t>tampoco realizó</w:t>
      </w:r>
      <w:r w:rsidRPr="007F7781">
        <w:rPr>
          <w:rFonts w:ascii="Palatino Linotype" w:hAnsi="Palatino Linotype"/>
        </w:rPr>
        <w:t xml:space="preserve"> manifestaciones que a su derecho conviniera y asistiera, </w:t>
      </w:r>
      <w:r w:rsidR="00A63F12">
        <w:rPr>
          <w:rFonts w:ascii="Palatino Linotype" w:hAnsi="Palatino Linotype"/>
        </w:rPr>
        <w:t>como se observa de la siguiente captura</w:t>
      </w:r>
      <w:r w:rsidRPr="007F7781">
        <w:rPr>
          <w:rFonts w:ascii="Palatino Linotype" w:hAnsi="Palatino Linotype"/>
        </w:rPr>
        <w:t>:</w:t>
      </w:r>
    </w:p>
    <w:p w14:paraId="4811A971" w14:textId="77777777" w:rsidR="00C04D32" w:rsidRPr="007F7781" w:rsidRDefault="00C04D32" w:rsidP="00C04D32">
      <w:pPr>
        <w:pStyle w:val="Prrafodelista"/>
        <w:spacing w:line="360" w:lineRule="auto"/>
        <w:rPr>
          <w:rFonts w:ascii="Palatino Linotype" w:hAnsi="Palatino Linotype"/>
        </w:rPr>
      </w:pPr>
    </w:p>
    <w:p w14:paraId="689E23B3" w14:textId="1C9A19A1" w:rsidR="00C04D32" w:rsidRDefault="00A63F12" w:rsidP="00C04D32">
      <w:pPr>
        <w:pStyle w:val="Prrafodelista"/>
        <w:spacing w:line="360" w:lineRule="auto"/>
        <w:ind w:left="0"/>
        <w:jc w:val="both"/>
        <w:rPr>
          <w:rFonts w:ascii="Palatino Linotype" w:hAnsi="Palatino Linotype"/>
        </w:rPr>
      </w:pPr>
      <w:r>
        <w:rPr>
          <w:rFonts w:ascii="Palatino Linotype" w:hAnsi="Palatino Linotype"/>
          <w:noProof/>
          <w:lang w:val="es-MX" w:eastAsia="es-MX"/>
        </w:rPr>
        <w:drawing>
          <wp:inline distT="0" distB="0" distL="0" distR="0" wp14:anchorId="3E49B91B" wp14:editId="4F6B3C7F">
            <wp:extent cx="5609590" cy="1447165"/>
            <wp:effectExtent l="19050" t="19050" r="10160" b="196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9590" cy="1447165"/>
                    </a:xfrm>
                    <a:prstGeom prst="rect">
                      <a:avLst/>
                    </a:prstGeom>
                    <a:noFill/>
                    <a:ln>
                      <a:solidFill>
                        <a:schemeClr val="tx1"/>
                      </a:solidFill>
                    </a:ln>
                  </pic:spPr>
                </pic:pic>
              </a:graphicData>
            </a:graphic>
          </wp:inline>
        </w:drawing>
      </w:r>
    </w:p>
    <w:p w14:paraId="15CC6717" w14:textId="77777777" w:rsidR="00C04D32" w:rsidRPr="007F7781" w:rsidRDefault="00C04D32" w:rsidP="00C04D32">
      <w:pPr>
        <w:pStyle w:val="Prrafodelista"/>
        <w:spacing w:line="360" w:lineRule="auto"/>
        <w:ind w:left="0"/>
        <w:jc w:val="both"/>
        <w:rPr>
          <w:rFonts w:ascii="Palatino Linotype" w:hAnsi="Palatino Linotype"/>
        </w:rPr>
      </w:pPr>
    </w:p>
    <w:p w14:paraId="5D9BA7C2" w14:textId="3E886A4D" w:rsidR="00C04D32" w:rsidRPr="00A63F12" w:rsidRDefault="00C04D32" w:rsidP="00C04D32">
      <w:pPr>
        <w:pStyle w:val="Prrafodelista"/>
        <w:numPr>
          <w:ilvl w:val="0"/>
          <w:numId w:val="7"/>
        </w:numPr>
        <w:spacing w:line="360" w:lineRule="auto"/>
        <w:ind w:left="0" w:firstLine="0"/>
        <w:jc w:val="both"/>
        <w:rPr>
          <w:rFonts w:ascii="Palatino Linotype" w:hAnsi="Palatino Linotype"/>
          <w:b/>
          <w:color w:val="000000" w:themeColor="text1"/>
        </w:rPr>
      </w:pPr>
      <w:r w:rsidRPr="00F03820">
        <w:rPr>
          <w:rFonts w:ascii="Palatino Linotype" w:hAnsi="Palatino Linotype"/>
        </w:rPr>
        <w:lastRenderedPageBreak/>
        <w:t>La Comisionada Ponente mediante acuerdos de fecha veintiuno (21) de diciembre de dos mil veintiuno, decretó el cierre de instrucción</w:t>
      </w:r>
      <w:r w:rsidR="00E806B2">
        <w:rPr>
          <w:rFonts w:ascii="Palatino Linotype" w:hAnsi="Palatino Linotype" w:cs="Arial"/>
        </w:rPr>
        <w:t xml:space="preserve"> y posteriormente</w:t>
      </w:r>
      <w:r w:rsidRPr="00F03820">
        <w:rPr>
          <w:rFonts w:ascii="Palatino Linotype" w:hAnsi="Palatino Linotype" w:cs="Arial"/>
        </w:rPr>
        <w:t xml:space="preserve"> amplió el termino para resolver, por lo que no habiendo más que hacer constar, y </w:t>
      </w:r>
      <w:r w:rsidR="00A63F12">
        <w:rPr>
          <w:rFonts w:ascii="Palatino Linotype" w:hAnsi="Palatino Linotype" w:cs="Arial"/>
        </w:rPr>
        <w:t>–</w:t>
      </w:r>
      <w:bookmarkStart w:id="193" w:name="_Toc491791302"/>
      <w:bookmarkStart w:id="194" w:name="_Toc74778592"/>
      <w:bookmarkStart w:id="195" w:name="_Toc81401518"/>
    </w:p>
    <w:p w14:paraId="5FFCB70A" w14:textId="77777777" w:rsidR="00A63F12" w:rsidRPr="00F03820" w:rsidRDefault="00A63F12" w:rsidP="00A63F12">
      <w:pPr>
        <w:pStyle w:val="Prrafodelista"/>
        <w:spacing w:line="360" w:lineRule="auto"/>
        <w:ind w:left="0"/>
        <w:jc w:val="both"/>
        <w:rPr>
          <w:rFonts w:ascii="Palatino Linotype" w:hAnsi="Palatino Linotype"/>
          <w:b/>
          <w:color w:val="000000" w:themeColor="text1"/>
        </w:rPr>
      </w:pPr>
    </w:p>
    <w:p w14:paraId="377FA57A" w14:textId="77777777" w:rsidR="00C04D32" w:rsidRPr="007F7781" w:rsidRDefault="00C04D32" w:rsidP="00C04D32">
      <w:pPr>
        <w:pStyle w:val="Prrafodelista"/>
        <w:spacing w:line="360" w:lineRule="auto"/>
        <w:ind w:left="0"/>
        <w:jc w:val="center"/>
        <w:rPr>
          <w:rFonts w:ascii="Palatino Linotype" w:hAnsi="Palatino Linotype"/>
          <w:b/>
          <w:color w:val="000000" w:themeColor="text1"/>
        </w:rPr>
      </w:pPr>
      <w:r w:rsidRPr="007F7781">
        <w:rPr>
          <w:rFonts w:ascii="Palatino Linotype" w:hAnsi="Palatino Linotype"/>
          <w:b/>
          <w:color w:val="000000" w:themeColor="text1"/>
        </w:rPr>
        <w:t>CONSIDERANDO</w:t>
      </w:r>
      <w:bookmarkEnd w:id="193"/>
      <w:bookmarkEnd w:id="194"/>
      <w:bookmarkEnd w:id="195"/>
    </w:p>
    <w:p w14:paraId="36FC17A8" w14:textId="77777777" w:rsidR="00C04D32" w:rsidRPr="007F7781" w:rsidRDefault="00C04D32" w:rsidP="00C04D32">
      <w:pPr>
        <w:spacing w:line="360" w:lineRule="auto"/>
        <w:rPr>
          <w:rFonts w:ascii="Palatino Linotype" w:hAnsi="Palatino Linotype"/>
          <w:lang w:eastAsia="en-US"/>
        </w:rPr>
      </w:pPr>
    </w:p>
    <w:p w14:paraId="002455D0" w14:textId="77777777" w:rsidR="00C04D32" w:rsidRPr="007F7781" w:rsidRDefault="00C04D32" w:rsidP="00C04D32">
      <w:pPr>
        <w:pStyle w:val="Ttulo2"/>
        <w:spacing w:before="0" w:line="360" w:lineRule="auto"/>
        <w:rPr>
          <w:rFonts w:ascii="Palatino Linotype" w:hAnsi="Palatino Linotype"/>
          <w:b/>
          <w:color w:val="auto"/>
          <w:sz w:val="24"/>
          <w:szCs w:val="24"/>
        </w:rPr>
      </w:pPr>
      <w:bookmarkStart w:id="196" w:name="_Toc491791303"/>
      <w:bookmarkStart w:id="197" w:name="_Toc74778593"/>
      <w:bookmarkStart w:id="198" w:name="_Toc81401519"/>
      <w:r w:rsidRPr="007F7781">
        <w:rPr>
          <w:rFonts w:ascii="Palatino Linotype" w:hAnsi="Palatino Linotype"/>
          <w:b/>
          <w:color w:val="auto"/>
          <w:sz w:val="24"/>
          <w:szCs w:val="24"/>
        </w:rPr>
        <w:t>PRIMERO. De la competencia</w:t>
      </w:r>
      <w:bookmarkEnd w:id="196"/>
      <w:bookmarkEnd w:id="197"/>
      <w:bookmarkEnd w:id="198"/>
    </w:p>
    <w:p w14:paraId="0CFCAE82" w14:textId="77777777" w:rsidR="00C04D32" w:rsidRPr="007F7781" w:rsidRDefault="00C04D32" w:rsidP="00C04D32">
      <w:pPr>
        <w:spacing w:line="360" w:lineRule="auto"/>
        <w:rPr>
          <w:rFonts w:ascii="Palatino Linotype" w:hAnsi="Palatino Linotype"/>
          <w:lang w:eastAsia="en-US"/>
        </w:rPr>
      </w:pPr>
    </w:p>
    <w:p w14:paraId="54BF6F91"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F27FAB0" w14:textId="77777777" w:rsidR="00C04D32" w:rsidRPr="007F7781" w:rsidRDefault="00C04D32" w:rsidP="00C04D32">
      <w:pPr>
        <w:pStyle w:val="Prrafodelista"/>
        <w:spacing w:line="360" w:lineRule="auto"/>
        <w:ind w:left="0"/>
        <w:jc w:val="both"/>
        <w:rPr>
          <w:rFonts w:ascii="Palatino Linotype" w:hAnsi="Palatino Linotype"/>
          <w:b/>
          <w:color w:val="000000" w:themeColor="text1"/>
        </w:rPr>
      </w:pPr>
      <w:bookmarkStart w:id="199" w:name="_Toc491791304"/>
      <w:bookmarkStart w:id="200" w:name="_Toc74778594"/>
    </w:p>
    <w:p w14:paraId="4BC90781" w14:textId="77777777" w:rsidR="00C04D32" w:rsidRDefault="00C04D32" w:rsidP="00C04D32">
      <w:pPr>
        <w:pStyle w:val="Ttulo1"/>
        <w:spacing w:before="0" w:line="360" w:lineRule="auto"/>
        <w:rPr>
          <w:rFonts w:ascii="Palatino Linotype" w:hAnsi="Palatino Linotype"/>
          <w:b/>
          <w:color w:val="000000" w:themeColor="text1"/>
          <w:sz w:val="24"/>
          <w:szCs w:val="24"/>
        </w:rPr>
      </w:pPr>
      <w:bookmarkStart w:id="201" w:name="_Toc81401520"/>
      <w:r w:rsidRPr="007F7781">
        <w:rPr>
          <w:rFonts w:ascii="Palatino Linotype" w:hAnsi="Palatino Linotype"/>
          <w:b/>
          <w:color w:val="000000" w:themeColor="text1"/>
          <w:sz w:val="24"/>
          <w:szCs w:val="24"/>
        </w:rPr>
        <w:t>SEGUNDO. De la oportunidad y procedencia.</w:t>
      </w:r>
      <w:bookmarkEnd w:id="199"/>
      <w:bookmarkEnd w:id="200"/>
      <w:bookmarkEnd w:id="201"/>
    </w:p>
    <w:p w14:paraId="7A31CA55" w14:textId="77777777" w:rsidR="00C04D32" w:rsidRPr="00F114E9" w:rsidRDefault="00C04D32" w:rsidP="00C04D32">
      <w:pPr>
        <w:rPr>
          <w:lang w:eastAsia="es-ES"/>
        </w:rPr>
      </w:pPr>
    </w:p>
    <w:p w14:paraId="632C235A" w14:textId="1DCEFCEB" w:rsidR="00C04D32" w:rsidRPr="00F114E9" w:rsidRDefault="00C04D32" w:rsidP="00C04D32">
      <w:pPr>
        <w:pStyle w:val="Prrafodelista"/>
        <w:numPr>
          <w:ilvl w:val="0"/>
          <w:numId w:val="7"/>
        </w:numPr>
        <w:spacing w:line="360" w:lineRule="auto"/>
        <w:ind w:left="0" w:firstLine="0"/>
        <w:jc w:val="both"/>
        <w:rPr>
          <w:rFonts w:ascii="Palatino Linotype" w:hAnsi="Palatino Linotype"/>
        </w:rPr>
      </w:pPr>
      <w:bookmarkStart w:id="202" w:name="_Toc521431830"/>
      <w:bookmarkStart w:id="203" w:name="_Toc27653760"/>
      <w:r w:rsidRPr="007F7781">
        <w:rPr>
          <w:rFonts w:ascii="Palatino Linotype" w:eastAsia="Calibri" w:hAnsi="Palatino Linotype" w:cs="Arial"/>
        </w:rPr>
        <w:lastRenderedPageBreak/>
        <w:t xml:space="preserve">El medio de impugnación fue presentado a través del </w:t>
      </w:r>
      <w:r w:rsidRPr="007F7781">
        <w:rPr>
          <w:rFonts w:ascii="Palatino Linotype" w:eastAsia="Calibri" w:hAnsi="Palatino Linotype" w:cs="Arial"/>
          <w:b/>
        </w:rPr>
        <w:t>SAIMEX,</w:t>
      </w:r>
      <w:r w:rsidRPr="007F7781">
        <w:rPr>
          <w:rFonts w:ascii="Palatino Linotype" w:eastAsia="Calibri" w:hAnsi="Palatino Linotype" w:cs="Arial"/>
        </w:rPr>
        <w:t xml:space="preserve"> en el formato </w:t>
      </w:r>
      <w:r w:rsidRPr="007F7781">
        <w:rPr>
          <w:rFonts w:ascii="Palatino Linotype" w:eastAsia="Calibri" w:hAnsi="Palatino Linotype"/>
        </w:rPr>
        <w:t>previamente</w:t>
      </w:r>
      <w:r w:rsidRPr="007F7781">
        <w:rPr>
          <w:rFonts w:ascii="Palatino Linotype" w:eastAsia="Calibri" w:hAnsi="Palatino Linotype" w:cs="Arial"/>
        </w:rPr>
        <w:t xml:space="preserve"> aprobado para tal efecto y dentro del plazo legal de quince días hábiles otorgados; para el caso en particular es de señalar que el </w:t>
      </w:r>
      <w:r w:rsidRPr="007F7781">
        <w:rPr>
          <w:rFonts w:ascii="Palatino Linotype" w:eastAsia="Calibri" w:hAnsi="Palatino Linotype" w:cs="Arial"/>
          <w:b/>
        </w:rPr>
        <w:t>SUJETO OBLIGADO</w:t>
      </w:r>
      <w:r w:rsidRPr="007F7781">
        <w:rPr>
          <w:rFonts w:ascii="Palatino Linotype" w:eastAsia="Calibri" w:hAnsi="Palatino Linotype" w:cs="Arial"/>
        </w:rPr>
        <w:t xml:space="preserve"> entrego su respuesta el día </w:t>
      </w:r>
      <w:r w:rsidR="00A63F12">
        <w:rPr>
          <w:rFonts w:ascii="Palatino Linotype" w:eastAsia="Calibri" w:hAnsi="Palatino Linotype" w:cs="Arial"/>
        </w:rPr>
        <w:t>veintidós (22</w:t>
      </w:r>
      <w:r w:rsidRPr="007F7781">
        <w:rPr>
          <w:rFonts w:ascii="Palatino Linotype" w:eastAsia="Calibri" w:hAnsi="Palatino Linotype" w:cs="Arial"/>
        </w:rPr>
        <w:t xml:space="preserve">) de octubre de dos mil veintiuno, </w:t>
      </w:r>
      <w:r w:rsidRPr="007F7781">
        <w:rPr>
          <w:rFonts w:ascii="Palatino Linotype" w:hAnsi="Palatino Linotype" w:cs="Arial"/>
        </w:rPr>
        <w:t>de tal forma que el plazo para interponer el r</w:t>
      </w:r>
      <w:r w:rsidR="00365E24">
        <w:rPr>
          <w:rFonts w:ascii="Palatino Linotype" w:hAnsi="Palatino Linotype" w:cs="Arial"/>
        </w:rPr>
        <w:t>ecurso transcurrió del día veinticinco</w:t>
      </w:r>
      <w:r w:rsidRPr="007F7781">
        <w:rPr>
          <w:rFonts w:ascii="Palatino Linotype" w:hAnsi="Palatino Linotype" w:cs="Arial"/>
        </w:rPr>
        <w:t xml:space="preserve"> (2</w:t>
      </w:r>
      <w:r w:rsidR="00365E24">
        <w:rPr>
          <w:rFonts w:ascii="Palatino Linotype" w:hAnsi="Palatino Linotype" w:cs="Arial"/>
        </w:rPr>
        <w:t>5</w:t>
      </w:r>
      <w:r w:rsidRPr="007F7781">
        <w:rPr>
          <w:rFonts w:ascii="Palatino Linotype" w:hAnsi="Palatino Linotype" w:cs="Arial"/>
        </w:rPr>
        <w:t xml:space="preserve">) de octubre al </w:t>
      </w:r>
      <w:r w:rsidR="00365E24" w:rsidRPr="007F7781">
        <w:rPr>
          <w:rFonts w:ascii="Palatino Linotype" w:hAnsi="Palatino Linotype" w:cs="Arial"/>
        </w:rPr>
        <w:t>die</w:t>
      </w:r>
      <w:r w:rsidR="00365E24">
        <w:rPr>
          <w:rFonts w:ascii="Palatino Linotype" w:hAnsi="Palatino Linotype" w:cs="Arial"/>
        </w:rPr>
        <w:t>ciséis</w:t>
      </w:r>
      <w:r w:rsidRPr="007F7781">
        <w:rPr>
          <w:rFonts w:ascii="Palatino Linotype" w:hAnsi="Palatino Linotype" w:cs="Arial"/>
        </w:rPr>
        <w:t xml:space="preserve"> (1</w:t>
      </w:r>
      <w:r w:rsidR="00365E24">
        <w:rPr>
          <w:rFonts w:ascii="Palatino Linotype" w:hAnsi="Palatino Linotype" w:cs="Arial"/>
        </w:rPr>
        <w:t>6</w:t>
      </w:r>
      <w:r w:rsidRPr="007F7781">
        <w:rPr>
          <w:rFonts w:ascii="Palatino Linotype" w:hAnsi="Palatino Linotype" w:cs="Arial"/>
        </w:rPr>
        <w:t xml:space="preserve">) de noviembre de dos mil veintiuno; en consecuencia, el ahora recurrente presentó su inconformidad el día </w:t>
      </w:r>
      <w:r w:rsidR="00365E24">
        <w:rPr>
          <w:rFonts w:ascii="Palatino Linotype" w:hAnsi="Palatino Linotype" w:cs="Arial"/>
        </w:rPr>
        <w:t>tres</w:t>
      </w:r>
      <w:r w:rsidRPr="007F7781">
        <w:rPr>
          <w:rFonts w:ascii="Palatino Linotype" w:hAnsi="Palatino Linotype" w:cs="Arial"/>
        </w:rPr>
        <w:t xml:space="preserve"> (</w:t>
      </w:r>
      <w:r w:rsidR="00365E24">
        <w:rPr>
          <w:rFonts w:ascii="Palatino Linotype" w:hAnsi="Palatino Linotype" w:cs="Arial"/>
        </w:rPr>
        <w:t>03</w:t>
      </w:r>
      <w:r w:rsidRPr="007F7781">
        <w:rPr>
          <w:rFonts w:ascii="Palatino Linotype" w:hAnsi="Palatino Linotype" w:cs="Arial"/>
        </w:rPr>
        <w:t xml:space="preserve">) de </w:t>
      </w:r>
      <w:r>
        <w:rPr>
          <w:rFonts w:ascii="Palatino Linotype" w:hAnsi="Palatino Linotype" w:cs="Arial"/>
        </w:rPr>
        <w:t>noviem</w:t>
      </w:r>
      <w:r w:rsidRPr="007F7781">
        <w:rPr>
          <w:rFonts w:ascii="Palatino Linotype" w:hAnsi="Palatino Linotype" w:cs="Arial"/>
        </w:rPr>
        <w:t>bre de dos mil veintiuno; es decir dentro del lapso legalmente establecido para tal efecto.</w:t>
      </w:r>
    </w:p>
    <w:p w14:paraId="2F5512EE" w14:textId="77777777" w:rsidR="00C04D32" w:rsidRPr="007F7781" w:rsidRDefault="00C04D32" w:rsidP="00C04D32">
      <w:pPr>
        <w:pStyle w:val="Prrafodelista"/>
        <w:spacing w:line="360" w:lineRule="auto"/>
        <w:ind w:left="0"/>
        <w:jc w:val="both"/>
        <w:rPr>
          <w:rFonts w:ascii="Palatino Linotype" w:hAnsi="Palatino Linotype"/>
        </w:rPr>
      </w:pPr>
    </w:p>
    <w:p w14:paraId="6DC40921"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rPr>
      </w:pPr>
      <w:r w:rsidRPr="007F7781">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9F1A92" w14:textId="77777777" w:rsidR="00C04D32" w:rsidRPr="007F7781" w:rsidRDefault="00C04D32" w:rsidP="00C04D32">
      <w:pPr>
        <w:pStyle w:val="Prrafodelista"/>
        <w:spacing w:line="360" w:lineRule="auto"/>
        <w:ind w:left="0"/>
        <w:jc w:val="both"/>
        <w:rPr>
          <w:rFonts w:ascii="Palatino Linotype" w:hAnsi="Palatino Linotype"/>
        </w:rPr>
      </w:pPr>
    </w:p>
    <w:p w14:paraId="36CB15F3" w14:textId="31F4647B" w:rsidR="00C04D32" w:rsidRPr="007F7781" w:rsidRDefault="00C04D32" w:rsidP="00C04D32">
      <w:pPr>
        <w:pStyle w:val="Ttulo2"/>
        <w:spacing w:before="0" w:line="360" w:lineRule="auto"/>
        <w:rPr>
          <w:rFonts w:ascii="Palatino Linotype" w:hAnsi="Palatino Linotype"/>
          <w:b/>
          <w:color w:val="auto"/>
          <w:sz w:val="24"/>
          <w:szCs w:val="24"/>
        </w:rPr>
      </w:pPr>
      <w:bookmarkStart w:id="204" w:name="_Toc66998086"/>
      <w:bookmarkStart w:id="205" w:name="_Toc70526130"/>
      <w:bookmarkStart w:id="206" w:name="_Toc81401521"/>
      <w:r w:rsidRPr="007F7781">
        <w:rPr>
          <w:rFonts w:ascii="Palatino Linotype" w:hAnsi="Palatino Linotype"/>
          <w:b/>
          <w:color w:val="auto"/>
          <w:sz w:val="24"/>
          <w:szCs w:val="24"/>
        </w:rPr>
        <w:t>TERCERO. De</w:t>
      </w:r>
      <w:bookmarkEnd w:id="204"/>
      <w:bookmarkEnd w:id="205"/>
      <w:bookmarkEnd w:id="206"/>
      <w:r w:rsidR="00E806B2">
        <w:rPr>
          <w:rFonts w:ascii="Palatino Linotype" w:hAnsi="Palatino Linotype"/>
          <w:b/>
          <w:color w:val="auto"/>
          <w:sz w:val="24"/>
          <w:szCs w:val="24"/>
        </w:rPr>
        <w:t xml:space="preserve"> previo y especial pronunciamiento</w:t>
      </w:r>
      <w:r w:rsidR="00365E24">
        <w:rPr>
          <w:rFonts w:ascii="Palatino Linotype" w:hAnsi="Palatino Linotype"/>
          <w:b/>
          <w:color w:val="auto"/>
          <w:sz w:val="24"/>
          <w:szCs w:val="24"/>
        </w:rPr>
        <w:t>.</w:t>
      </w:r>
    </w:p>
    <w:p w14:paraId="2815ECFC" w14:textId="77777777" w:rsidR="00C04D32" w:rsidRPr="007F7781" w:rsidRDefault="00C04D32" w:rsidP="00C04D32">
      <w:pPr>
        <w:spacing w:line="360" w:lineRule="auto"/>
        <w:rPr>
          <w:rFonts w:ascii="Palatino Linotype" w:hAnsi="Palatino Linotype"/>
          <w:lang w:eastAsia="en-US"/>
        </w:rPr>
      </w:pPr>
    </w:p>
    <w:p w14:paraId="5CEBFC7C" w14:textId="7074EAB5" w:rsidR="00365E24" w:rsidRDefault="00C04D32" w:rsidP="00365E24">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cs="Arial"/>
          <w:color w:val="000000" w:themeColor="text1"/>
          <w:lang w:eastAsia="es-MX"/>
        </w:rPr>
        <w:t xml:space="preserve">Previo al ingreso del planteamiento de la </w:t>
      </w:r>
      <w:r w:rsidRPr="007F7781">
        <w:rPr>
          <w:rFonts w:ascii="Palatino Linotype" w:hAnsi="Palatino Linotype" w:cs="Arial"/>
          <w:i/>
          <w:color w:val="000000" w:themeColor="text1"/>
          <w:lang w:eastAsia="es-MX"/>
        </w:rPr>
        <w:t>Litis</w:t>
      </w:r>
      <w:r w:rsidRPr="007F7781">
        <w:rPr>
          <w:rFonts w:ascii="Palatino Linotype" w:hAnsi="Palatino Linotype" w:cs="Arial"/>
          <w:color w:val="000000" w:themeColor="text1"/>
          <w:lang w:eastAsia="es-MX"/>
        </w:rPr>
        <w:t xml:space="preserve">, </w:t>
      </w:r>
      <w:r w:rsidRPr="007F7781">
        <w:rPr>
          <w:rFonts w:ascii="Palatino Linotype" w:hAnsi="Palatino Linotype"/>
        </w:rPr>
        <w:t>se considera necesario exponer que</w:t>
      </w:r>
      <w:r w:rsidR="00365E24">
        <w:rPr>
          <w:rFonts w:ascii="Palatino Linotype" w:hAnsi="Palatino Linotype"/>
        </w:rPr>
        <w:t>, d</w:t>
      </w:r>
      <w:r w:rsidR="00365E24" w:rsidRPr="009B7FA3">
        <w:rPr>
          <w:rFonts w:ascii="Palatino Linotype" w:hAnsi="Palatino Linotype"/>
        </w:rPr>
        <w:t xml:space="preserve">e la revisión al expediente electrónico del SAIMEX se desprende que la </w:t>
      </w:r>
      <w:r w:rsidR="00365E24" w:rsidRPr="000D3738">
        <w:rPr>
          <w:rFonts w:ascii="Palatino Linotype" w:eastAsia="Calibri" w:hAnsi="Palatino Linotype" w:cs="Arial"/>
        </w:rPr>
        <w:t>parte</w:t>
      </w:r>
      <w:r w:rsidR="00365E24"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sidR="00365E24">
        <w:rPr>
          <w:rFonts w:ascii="Palatino Linotype" w:hAnsi="Palatino Linotype"/>
        </w:rPr>
        <w:t>za sobre su identidad;</w:t>
      </w:r>
      <w:r w:rsidR="00365E24" w:rsidRPr="009B7FA3">
        <w:rPr>
          <w:rFonts w:ascii="Palatino Linotype" w:hAnsi="Palatino Linotype"/>
        </w:rPr>
        <w:t xml:space="preserve"> sin embargo, es importante señalar también que el nombre de los solicitantes y recurrentes no es requisito indispensable para la </w:t>
      </w:r>
      <w:r w:rsidR="00365E24" w:rsidRPr="009B7FA3">
        <w:rPr>
          <w:rFonts w:ascii="Palatino Linotype" w:hAnsi="Palatino Linotype"/>
        </w:rPr>
        <w:lastRenderedPageBreak/>
        <w:t>tramitación del acto procesal específico en materia de acceso a la información, ello en estricto apego al numeral 155 párrafo tercero de la Ley de la materia, en concatenación con el 180 del mismo ordenamiento.</w:t>
      </w:r>
    </w:p>
    <w:p w14:paraId="6441F69D" w14:textId="77777777" w:rsidR="00365E24" w:rsidRDefault="00365E24" w:rsidP="00365E24">
      <w:pPr>
        <w:pStyle w:val="Prrafodelista"/>
        <w:spacing w:line="360" w:lineRule="auto"/>
        <w:ind w:left="0"/>
        <w:jc w:val="both"/>
        <w:rPr>
          <w:rFonts w:ascii="Palatino Linotype" w:hAnsi="Palatino Linotype"/>
        </w:rPr>
      </w:pPr>
    </w:p>
    <w:p w14:paraId="519ECF82" w14:textId="77777777" w:rsidR="00365E24" w:rsidRDefault="00365E24" w:rsidP="00365E24">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48B8C56" w14:textId="77777777" w:rsidR="00365E24" w:rsidRPr="00BE1923" w:rsidRDefault="00365E24" w:rsidP="00365E24">
      <w:pPr>
        <w:pStyle w:val="Prrafodelista"/>
        <w:rPr>
          <w:rFonts w:ascii="Palatino Linotype" w:hAnsi="Palatino Linotype"/>
        </w:rPr>
      </w:pPr>
    </w:p>
    <w:p w14:paraId="08939E7B" w14:textId="77777777" w:rsidR="00365E24" w:rsidRDefault="00365E24" w:rsidP="00365E24">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23382FE" w14:textId="77777777" w:rsidR="00365E24" w:rsidRPr="00BE1923" w:rsidRDefault="00365E24" w:rsidP="00365E24">
      <w:pPr>
        <w:pStyle w:val="Prrafodelista"/>
        <w:rPr>
          <w:rFonts w:ascii="Palatino Linotype" w:hAnsi="Palatino Linotype"/>
        </w:rPr>
      </w:pPr>
    </w:p>
    <w:p w14:paraId="2D35077E" w14:textId="77777777" w:rsidR="00365E24" w:rsidRDefault="00365E24" w:rsidP="00365E24">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66D2F9C" w14:textId="77777777" w:rsidR="00365E24" w:rsidRPr="00BE1923" w:rsidRDefault="00365E24" w:rsidP="00365E24">
      <w:pPr>
        <w:pStyle w:val="Prrafodelista"/>
        <w:rPr>
          <w:rFonts w:ascii="Palatino Linotype" w:hAnsi="Palatino Linotype"/>
        </w:rPr>
      </w:pPr>
    </w:p>
    <w:p w14:paraId="05C84E6A" w14:textId="77777777" w:rsidR="00365E24" w:rsidRDefault="00365E24" w:rsidP="00365E24">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50B07FA" w14:textId="41FE8974" w:rsidR="00C04D32" w:rsidRPr="007F7781" w:rsidRDefault="00C04D32" w:rsidP="00365E24">
      <w:pPr>
        <w:pStyle w:val="Prrafodelista"/>
        <w:spacing w:line="360" w:lineRule="auto"/>
        <w:ind w:left="0"/>
        <w:jc w:val="both"/>
        <w:rPr>
          <w:rFonts w:ascii="Palatino Linotype" w:hAnsi="Palatino Linotype"/>
          <w:color w:val="000000"/>
        </w:rPr>
      </w:pPr>
    </w:p>
    <w:p w14:paraId="433DF0CA" w14:textId="77777777" w:rsidR="00C04D32" w:rsidRPr="007F7781" w:rsidRDefault="00C04D32" w:rsidP="00C04D32">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7" w:name="_Toc71050896"/>
      <w:bookmarkStart w:id="208" w:name="_Toc81401522"/>
      <w:r w:rsidRPr="007F7781">
        <w:rPr>
          <w:rFonts w:ascii="Palatino Linotype" w:eastAsiaTheme="minorEastAsia" w:hAnsi="Palatino Linotype" w:cs="Arial"/>
          <w:b/>
          <w:bCs/>
          <w:color w:val="000000" w:themeColor="text1"/>
          <w:sz w:val="24"/>
          <w:szCs w:val="24"/>
          <w:lang w:val="es-ES_tradnl"/>
        </w:rPr>
        <w:t xml:space="preserve">CUARTO. Del planteamiento de la </w:t>
      </w:r>
      <w:r w:rsidRPr="007F7781">
        <w:rPr>
          <w:rFonts w:ascii="Palatino Linotype" w:eastAsiaTheme="minorEastAsia" w:hAnsi="Palatino Linotype" w:cs="Arial"/>
          <w:b/>
          <w:bCs/>
          <w:i/>
          <w:color w:val="000000" w:themeColor="text1"/>
          <w:sz w:val="24"/>
          <w:szCs w:val="24"/>
          <w:lang w:val="es-ES_tradnl"/>
        </w:rPr>
        <w:t>Litis</w:t>
      </w:r>
      <w:r w:rsidRPr="007F7781">
        <w:rPr>
          <w:rFonts w:ascii="Palatino Linotype" w:eastAsiaTheme="minorEastAsia" w:hAnsi="Palatino Linotype" w:cs="Arial"/>
          <w:b/>
          <w:bCs/>
          <w:color w:val="000000" w:themeColor="text1"/>
          <w:sz w:val="24"/>
          <w:szCs w:val="24"/>
          <w:lang w:val="es-ES_tradnl"/>
        </w:rPr>
        <w:t>.</w:t>
      </w:r>
      <w:bookmarkEnd w:id="207"/>
      <w:bookmarkEnd w:id="208"/>
    </w:p>
    <w:p w14:paraId="3A4B4FAC" w14:textId="77777777" w:rsidR="00C04D32" w:rsidRPr="007F7781" w:rsidRDefault="00C04D32" w:rsidP="00C04D32">
      <w:pPr>
        <w:spacing w:line="360" w:lineRule="auto"/>
        <w:rPr>
          <w:rFonts w:ascii="Palatino Linotype" w:eastAsiaTheme="minorEastAsia" w:hAnsi="Palatino Linotype"/>
          <w:lang w:val="es-ES_tradnl" w:eastAsia="es-ES"/>
        </w:rPr>
      </w:pPr>
    </w:p>
    <w:p w14:paraId="763C4E9A"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eastAsia="Calibri" w:hAnsi="Palatino Linotype" w:cs="Arial"/>
          <w:lang w:val="es-ES_tradnl"/>
        </w:rPr>
        <w:t>Se</w:t>
      </w:r>
      <w:r w:rsidRPr="007F7781">
        <w:rPr>
          <w:rFonts w:ascii="Palatino Linotype" w:hAnsi="Palatino Linotype" w:cs="Arial"/>
        </w:rPr>
        <w:t xml:space="preserve"> solicitó, la información que a continuación se desagrega</w:t>
      </w:r>
      <w:r w:rsidRPr="007F7781">
        <w:rPr>
          <w:rFonts w:ascii="Palatino Linotype" w:hAnsi="Palatino Linotype"/>
          <w:color w:val="000000"/>
        </w:rPr>
        <w:t>:</w:t>
      </w:r>
    </w:p>
    <w:p w14:paraId="02A050FA" w14:textId="77777777" w:rsidR="00C04D32" w:rsidRPr="007F7781" w:rsidRDefault="00C04D32" w:rsidP="00C04D32">
      <w:pPr>
        <w:pStyle w:val="Prrafodelista"/>
        <w:spacing w:line="360" w:lineRule="auto"/>
        <w:ind w:left="0"/>
        <w:jc w:val="both"/>
        <w:rPr>
          <w:rFonts w:ascii="Palatino Linotype" w:hAnsi="Palatino Linotype"/>
          <w:color w:val="000000"/>
        </w:rPr>
      </w:pPr>
    </w:p>
    <w:p w14:paraId="5B4F3101" w14:textId="2B1D25AD" w:rsidR="00C04D32" w:rsidRDefault="00365E24" w:rsidP="00365E24">
      <w:pPr>
        <w:pStyle w:val="Prrafodelista"/>
        <w:numPr>
          <w:ilvl w:val="0"/>
          <w:numId w:val="2"/>
        </w:numPr>
        <w:spacing w:line="360" w:lineRule="auto"/>
        <w:ind w:left="709"/>
        <w:jc w:val="both"/>
        <w:rPr>
          <w:rFonts w:ascii="Palatino Linotype" w:hAnsi="Palatino Linotype" w:cs="Arial"/>
        </w:rPr>
      </w:pPr>
      <w:r>
        <w:rPr>
          <w:rFonts w:ascii="Palatino Linotype" w:hAnsi="Palatino Linotype" w:cs="Arial"/>
        </w:rPr>
        <w:t xml:space="preserve">Observaciones realizadas por parte de la Contraloría Municipal, </w:t>
      </w:r>
      <w:r w:rsidRPr="00365E24">
        <w:rPr>
          <w:rFonts w:ascii="Palatino Linotype" w:hAnsi="Palatino Linotype" w:cs="Arial"/>
        </w:rPr>
        <w:t xml:space="preserve">al </w:t>
      </w:r>
      <w:r>
        <w:rPr>
          <w:rFonts w:ascii="Palatino Linotype" w:hAnsi="Palatino Linotype" w:cs="Arial"/>
        </w:rPr>
        <w:t>T</w:t>
      </w:r>
      <w:r w:rsidRPr="00365E24">
        <w:rPr>
          <w:rFonts w:ascii="Palatino Linotype" w:hAnsi="Palatino Linotype" w:cs="Arial"/>
        </w:rPr>
        <w:t>esorero</w:t>
      </w:r>
      <w:r>
        <w:rPr>
          <w:rFonts w:ascii="Palatino Linotype" w:hAnsi="Palatino Linotype" w:cs="Arial"/>
        </w:rPr>
        <w:t xml:space="preserve"> Municipal</w:t>
      </w:r>
      <w:r w:rsidRPr="00365E24">
        <w:rPr>
          <w:rFonts w:ascii="Palatino Linotype" w:hAnsi="Palatino Linotype" w:cs="Arial"/>
        </w:rPr>
        <w:t xml:space="preserve"> por </w:t>
      </w:r>
      <w:r w:rsidR="00BF0F5D">
        <w:rPr>
          <w:rFonts w:ascii="Palatino Linotype" w:hAnsi="Palatino Linotype" w:cs="Arial"/>
        </w:rPr>
        <w:t>incumplimiento de pagos</w:t>
      </w:r>
      <w:r w:rsidRPr="00365E24">
        <w:rPr>
          <w:rFonts w:ascii="Palatino Linotype" w:hAnsi="Palatino Linotype" w:cs="Arial"/>
        </w:rPr>
        <w:t xml:space="preserve"> </w:t>
      </w:r>
      <w:r w:rsidR="00BF0F5D">
        <w:rPr>
          <w:rFonts w:ascii="Palatino Linotype" w:hAnsi="Palatino Linotype" w:cs="Arial"/>
        </w:rPr>
        <w:t>a</w:t>
      </w:r>
      <w:r w:rsidRPr="00365E24">
        <w:rPr>
          <w:rFonts w:ascii="Palatino Linotype" w:hAnsi="Palatino Linotype" w:cs="Arial"/>
        </w:rPr>
        <w:t xml:space="preserve"> tiempo</w:t>
      </w:r>
      <w:r w:rsidR="00C04D32">
        <w:rPr>
          <w:rFonts w:ascii="Palatino Linotype" w:hAnsi="Palatino Linotype" w:cs="Arial"/>
        </w:rPr>
        <w:t>.</w:t>
      </w:r>
    </w:p>
    <w:p w14:paraId="0817D753" w14:textId="77777777" w:rsidR="00C04D32" w:rsidRPr="007F7781" w:rsidRDefault="00C04D32" w:rsidP="00C04D32">
      <w:pPr>
        <w:pStyle w:val="Prrafodelista"/>
        <w:spacing w:line="360" w:lineRule="auto"/>
        <w:ind w:left="709"/>
        <w:jc w:val="both"/>
        <w:rPr>
          <w:rFonts w:ascii="Palatino Linotype" w:hAnsi="Palatino Linotype" w:cs="Arial"/>
        </w:rPr>
      </w:pPr>
    </w:p>
    <w:p w14:paraId="15AC3B1C" w14:textId="5EC03D5C" w:rsidR="00C04D32" w:rsidRDefault="00C04D32" w:rsidP="00EE7FD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El </w:t>
      </w:r>
      <w:r w:rsidRPr="007F7781">
        <w:rPr>
          <w:rFonts w:ascii="Palatino Linotype" w:hAnsi="Palatino Linotype" w:cs="Arial"/>
          <w:b/>
        </w:rPr>
        <w:t>SUJETO OBLIGADO</w:t>
      </w:r>
      <w:r w:rsidRPr="007F7781">
        <w:rPr>
          <w:rFonts w:ascii="Palatino Linotype" w:hAnsi="Palatino Linotype" w:cs="Arial"/>
        </w:rPr>
        <w:t xml:space="preserve"> emitió una contestación, donde señaló toralmente que </w:t>
      </w:r>
      <w:r w:rsidR="00365E24">
        <w:rPr>
          <w:rFonts w:ascii="Palatino Linotype" w:hAnsi="Palatino Linotype" w:cs="Arial"/>
        </w:rPr>
        <w:t xml:space="preserve">luego de una búsqueda exhaustiva de la información, a la fecha de la respuesta </w:t>
      </w:r>
      <w:r w:rsidR="00365E24" w:rsidRPr="00365E24">
        <w:rPr>
          <w:rFonts w:ascii="Palatino Linotype" w:hAnsi="Palatino Linotype" w:cs="Arial"/>
        </w:rPr>
        <w:t xml:space="preserve">no se han realizado observaciones </w:t>
      </w:r>
      <w:r w:rsidR="00BF0F5D">
        <w:rPr>
          <w:rFonts w:ascii="Palatino Linotype" w:hAnsi="Palatino Linotype" w:cs="Arial"/>
        </w:rPr>
        <w:t xml:space="preserve">por parte de la Contraloría Interna, hacia </w:t>
      </w:r>
      <w:r w:rsidR="00365E24" w:rsidRPr="00365E24">
        <w:rPr>
          <w:rFonts w:ascii="Palatino Linotype" w:hAnsi="Palatino Linotype" w:cs="Arial"/>
        </w:rPr>
        <w:t>a</w:t>
      </w:r>
      <w:r w:rsidR="00EE7FD1">
        <w:rPr>
          <w:rFonts w:ascii="Palatino Linotype" w:hAnsi="Palatino Linotype" w:cs="Arial"/>
        </w:rPr>
        <w:t>l</w:t>
      </w:r>
      <w:r w:rsidR="00365E24" w:rsidRPr="00365E24">
        <w:rPr>
          <w:rFonts w:ascii="Palatino Linotype" w:hAnsi="Palatino Linotype" w:cs="Arial"/>
        </w:rPr>
        <w:t xml:space="preserve"> servidor público</w:t>
      </w:r>
      <w:r w:rsidR="00EE7FD1">
        <w:rPr>
          <w:rFonts w:ascii="Palatino Linotype" w:hAnsi="Palatino Linotype" w:cs="Arial"/>
        </w:rPr>
        <w:t xml:space="preserve"> de referencia por dicha </w:t>
      </w:r>
      <w:r w:rsidR="00BF0F5D">
        <w:rPr>
          <w:rFonts w:ascii="Palatino Linotype" w:hAnsi="Palatino Linotype" w:cs="Arial"/>
        </w:rPr>
        <w:t>situación</w:t>
      </w:r>
      <w:r w:rsidRPr="007F7781">
        <w:rPr>
          <w:rFonts w:ascii="Palatino Linotype" w:hAnsi="Palatino Linotype" w:cs="Arial"/>
        </w:rPr>
        <w:t>.</w:t>
      </w:r>
    </w:p>
    <w:p w14:paraId="0B645E3E" w14:textId="77777777" w:rsidR="00C04D32" w:rsidRPr="007F7781" w:rsidRDefault="00C04D32" w:rsidP="00C04D32">
      <w:pPr>
        <w:pStyle w:val="Prrafodelista"/>
        <w:spacing w:line="360" w:lineRule="auto"/>
        <w:ind w:left="0"/>
        <w:jc w:val="both"/>
        <w:rPr>
          <w:rFonts w:ascii="Palatino Linotype" w:hAnsi="Palatino Linotype" w:cs="Arial"/>
        </w:rPr>
      </w:pPr>
    </w:p>
    <w:p w14:paraId="2480256D" w14:textId="0C8768E3"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lastRenderedPageBreak/>
        <w:t xml:space="preserve">Inconforme con la respuesta, </w:t>
      </w:r>
      <w:r w:rsidR="00BF0F5D">
        <w:rPr>
          <w:rFonts w:ascii="Palatino Linotype" w:hAnsi="Palatino Linotype" w:cs="Arial"/>
        </w:rPr>
        <w:t>el particular</w:t>
      </w:r>
      <w:r w:rsidRPr="007F7781">
        <w:rPr>
          <w:rFonts w:ascii="Palatino Linotype" w:hAnsi="Palatino Linotype" w:cs="Arial"/>
        </w:rPr>
        <w:t xml:space="preserve"> interpuso recurso de revisión, señalando </w:t>
      </w:r>
      <w:r w:rsidRPr="007F7781">
        <w:rPr>
          <w:rFonts w:ascii="Palatino Linotype" w:hAnsi="Palatino Linotype" w:cs="Arial"/>
          <w:i/>
        </w:rPr>
        <w:t>grosso modo</w:t>
      </w:r>
      <w:r w:rsidRPr="007F7781">
        <w:rPr>
          <w:rFonts w:ascii="Palatino Linotype" w:hAnsi="Palatino Linotype" w:cs="Arial"/>
        </w:rPr>
        <w:t xml:space="preserve"> que no</w:t>
      </w:r>
      <w:r w:rsidR="00EE7FD1">
        <w:rPr>
          <w:rFonts w:ascii="Palatino Linotype" w:hAnsi="Palatino Linotype" w:cs="Arial"/>
        </w:rPr>
        <w:t xml:space="preserve"> se entregó lo solicitado</w:t>
      </w:r>
      <w:r w:rsidRPr="007F7781">
        <w:rPr>
          <w:rFonts w:ascii="Palatino Linotype" w:hAnsi="Palatino Linotype" w:cs="Arial"/>
        </w:rPr>
        <w:t>.</w:t>
      </w:r>
    </w:p>
    <w:p w14:paraId="63288336" w14:textId="77777777" w:rsidR="00C04D32" w:rsidRPr="00690F55" w:rsidRDefault="00C04D32" w:rsidP="00C04D32">
      <w:pPr>
        <w:pStyle w:val="Prrafodelista"/>
        <w:rPr>
          <w:rFonts w:ascii="Palatino Linotype" w:hAnsi="Palatino Linotype" w:cs="Arial"/>
        </w:rPr>
      </w:pPr>
    </w:p>
    <w:p w14:paraId="243EACCC" w14:textId="53925DF2" w:rsidR="00C04D32" w:rsidRDefault="00C04D32" w:rsidP="00C04D32">
      <w:pPr>
        <w:pStyle w:val="Prrafodelista"/>
        <w:numPr>
          <w:ilvl w:val="0"/>
          <w:numId w:val="7"/>
        </w:numPr>
        <w:spacing w:line="360" w:lineRule="auto"/>
        <w:ind w:left="0" w:firstLine="0"/>
        <w:jc w:val="both"/>
        <w:rPr>
          <w:rFonts w:ascii="Palatino Linotype" w:eastAsia="MS Mincho" w:hAnsi="Palatino Linotype" w:cs="Arial"/>
        </w:rPr>
      </w:pPr>
      <w:r w:rsidRPr="007F7781">
        <w:rPr>
          <w:rFonts w:ascii="Palatino Linotype" w:eastAsia="MS Mincho" w:hAnsi="Palatino Linotype" w:cs="Arial"/>
        </w:rPr>
        <w:t xml:space="preserve">En </w:t>
      </w:r>
      <w:r w:rsidRPr="007F7781">
        <w:rPr>
          <w:rFonts w:ascii="Palatino Linotype" w:hAnsi="Palatino Linotype" w:cs="Arial"/>
          <w:lang w:eastAsia="es-MX"/>
        </w:rPr>
        <w:t>dichas</w:t>
      </w:r>
      <w:r w:rsidRPr="007F7781">
        <w:rPr>
          <w:rFonts w:ascii="Palatino Linotype" w:hAnsi="Palatino Linotype" w:cs="Arial"/>
        </w:rPr>
        <w:t xml:space="preserve"> condiciones, la </w:t>
      </w:r>
      <w:r w:rsidRPr="007F7781">
        <w:rPr>
          <w:rFonts w:ascii="Palatino Linotype" w:hAnsi="Palatino Linotype" w:cs="Arial"/>
          <w:i/>
        </w:rPr>
        <w:t>Litis</w:t>
      </w:r>
      <w:r w:rsidRPr="007F7781">
        <w:rPr>
          <w:rFonts w:ascii="Palatino Linotype" w:hAnsi="Palatino Linotype" w:cs="Arial"/>
        </w:rPr>
        <w:t xml:space="preserve"> a resolver en el presente asunto se circunscribe a determinar si </w:t>
      </w:r>
      <w:r w:rsidRPr="007F7781">
        <w:rPr>
          <w:rFonts w:ascii="Palatino Linotype" w:eastAsia="MS Mincho" w:hAnsi="Palatino Linotype" w:cs="Arial"/>
        </w:rPr>
        <w:t xml:space="preserve">se actualiza la causal de procedencia prevista en el </w:t>
      </w:r>
      <w:r w:rsidRPr="007F7781">
        <w:rPr>
          <w:rFonts w:ascii="Palatino Linotype" w:eastAsia="MS Mincho" w:hAnsi="Palatino Linotype" w:cs="Arial"/>
          <w:b/>
        </w:rPr>
        <w:t>artículo 179</w:t>
      </w:r>
      <w:r w:rsidRPr="007F7781">
        <w:rPr>
          <w:rFonts w:ascii="Palatino Linotype" w:eastAsia="MS Mincho" w:hAnsi="Palatino Linotype" w:cs="Arial"/>
        </w:rPr>
        <w:t xml:space="preserve">, fracción </w:t>
      </w:r>
      <w:r w:rsidRPr="007F7781">
        <w:rPr>
          <w:rFonts w:ascii="Palatino Linotype" w:eastAsia="MS Mincho" w:hAnsi="Palatino Linotype" w:cs="Arial"/>
          <w:b/>
        </w:rPr>
        <w:t xml:space="preserve">I </w:t>
      </w:r>
      <w:r w:rsidRPr="007F7781">
        <w:rPr>
          <w:rFonts w:ascii="Palatino Linotype" w:eastAsia="MS Mincho" w:hAnsi="Palatino Linotype" w:cs="Arial"/>
        </w:rPr>
        <w:t xml:space="preserve">de la </w:t>
      </w:r>
      <w:r w:rsidRPr="007F7781">
        <w:rPr>
          <w:rFonts w:ascii="Palatino Linotype" w:eastAsia="MS Mincho" w:hAnsi="Palatino Linotype" w:cs="Arial"/>
          <w:b/>
        </w:rPr>
        <w:t>Ley de Transparencia y Acceso a la Información Pública del Estado de México y Municipios</w:t>
      </w:r>
      <w:r w:rsidRPr="007F7781">
        <w:rPr>
          <w:rFonts w:ascii="Palatino Linotype" w:eastAsia="MS Mincho" w:hAnsi="Palatino Linotype" w:cs="Arial"/>
        </w:rPr>
        <w:t xml:space="preserve">; </w:t>
      </w:r>
      <w:r w:rsidRPr="007F7781">
        <w:rPr>
          <w:rFonts w:ascii="Palatino Linotype" w:hAnsi="Palatino Linotype" w:cs="Arial"/>
          <w:color w:val="000000" w:themeColor="text1"/>
          <w:lang w:eastAsia="es-MX"/>
        </w:rPr>
        <w:t xml:space="preserve">fracción que determina la hipótesis normativa relativa a la negativa a la información solicitada; </w:t>
      </w:r>
      <w:r w:rsidRPr="007F7781">
        <w:rPr>
          <w:rFonts w:ascii="Palatino Linotype" w:eastAsia="MS Mincho" w:hAnsi="Palatino Linotype" w:cs="Arial"/>
        </w:rPr>
        <w:t xml:space="preserve">causal de la que se dolió </w:t>
      </w:r>
      <w:r w:rsidR="00BF0F5D">
        <w:rPr>
          <w:rFonts w:ascii="Palatino Linotype" w:eastAsia="MS Mincho" w:hAnsi="Palatino Linotype" w:cs="Arial"/>
        </w:rPr>
        <w:t>el particular</w:t>
      </w:r>
      <w:r w:rsidRPr="007F7781">
        <w:rPr>
          <w:rFonts w:ascii="Palatino Linotype" w:eastAsia="MS Mincho" w:hAnsi="Palatino Linotype" w:cs="Arial"/>
        </w:rPr>
        <w:t xml:space="preserve"> recurrente al momento de interponer su recurso de revisión.</w:t>
      </w:r>
    </w:p>
    <w:p w14:paraId="1377E375" w14:textId="77777777" w:rsidR="00C04D32" w:rsidRPr="00F114E9" w:rsidRDefault="00C04D32" w:rsidP="00C04D32">
      <w:pPr>
        <w:pStyle w:val="Prrafodelista"/>
        <w:rPr>
          <w:rFonts w:ascii="Palatino Linotype" w:eastAsia="MS Mincho" w:hAnsi="Palatino Linotype" w:cs="Arial"/>
        </w:rPr>
      </w:pPr>
    </w:p>
    <w:p w14:paraId="795DAEB5" w14:textId="3F40A3C9" w:rsidR="00C04D32" w:rsidRPr="007F7781" w:rsidRDefault="00C04D32" w:rsidP="00C04D32">
      <w:pPr>
        <w:pStyle w:val="Prrafodelista"/>
        <w:numPr>
          <w:ilvl w:val="0"/>
          <w:numId w:val="7"/>
        </w:numPr>
        <w:spacing w:line="360" w:lineRule="auto"/>
        <w:ind w:left="0" w:firstLine="0"/>
        <w:jc w:val="both"/>
        <w:rPr>
          <w:rFonts w:ascii="Palatino Linotype" w:eastAsia="MS Mincho" w:hAnsi="Palatino Linotype" w:cs="Arial"/>
        </w:rPr>
      </w:pPr>
      <w:r w:rsidRPr="007F7781">
        <w:rPr>
          <w:rFonts w:ascii="Palatino Linotype" w:hAnsi="Palatino Linotype" w:cs="Arial"/>
          <w:color w:val="000000" w:themeColor="text1"/>
          <w:lang w:eastAsia="es-MX"/>
        </w:rPr>
        <w:t>Atento a lo anterior es que se</w:t>
      </w:r>
      <w:r w:rsidRPr="007F7781">
        <w:rPr>
          <w:rFonts w:ascii="Palatino Linotype" w:hAnsi="Palatino Linotype" w:cs="Arial"/>
          <w:color w:val="000000" w:themeColor="text1"/>
        </w:rPr>
        <w:t xml:space="preserve"> determinará conforme a las constancias que obran en el expediente electrónico en que se actúa, si el </w:t>
      </w:r>
      <w:r w:rsidRPr="007F7781">
        <w:rPr>
          <w:rFonts w:ascii="Palatino Linotype" w:hAnsi="Palatino Linotype" w:cs="Arial"/>
          <w:b/>
          <w:color w:val="000000" w:themeColor="text1"/>
        </w:rPr>
        <w:t>SUJETO</w:t>
      </w:r>
      <w:r w:rsidRPr="007F7781">
        <w:rPr>
          <w:rFonts w:ascii="Palatino Linotype" w:hAnsi="Palatino Linotype" w:cs="Arial"/>
          <w:color w:val="000000" w:themeColor="text1"/>
        </w:rPr>
        <w:t xml:space="preserve"> </w:t>
      </w:r>
      <w:r w:rsidRPr="007F7781">
        <w:rPr>
          <w:rFonts w:ascii="Palatino Linotype" w:hAnsi="Palatino Linotype" w:cs="Arial"/>
          <w:b/>
          <w:color w:val="000000" w:themeColor="text1"/>
        </w:rPr>
        <w:t>OBLIGADO</w:t>
      </w:r>
      <w:r w:rsidRPr="007F7781">
        <w:rPr>
          <w:rFonts w:ascii="Palatino Linotype" w:hAnsi="Palatino Linotype" w:cs="Arial"/>
          <w:color w:val="000000" w:themeColor="text1"/>
        </w:rPr>
        <w:t xml:space="preserve"> </w:t>
      </w:r>
      <w:r w:rsidRPr="007F7781">
        <w:rPr>
          <w:rFonts w:ascii="Palatino Linotype" w:eastAsia="MS Mincho" w:hAnsi="Palatino Linotype" w:cs="Arial"/>
        </w:rPr>
        <w:t>ciertamente</w:t>
      </w:r>
      <w:r w:rsidRPr="007F7781">
        <w:rPr>
          <w:rFonts w:ascii="Palatino Linotype" w:hAnsi="Palatino Linotype" w:cs="Arial"/>
          <w:color w:val="000000" w:themeColor="text1"/>
        </w:rPr>
        <w:t xml:space="preserve"> </w:t>
      </w:r>
      <w:r w:rsidRPr="007F7781">
        <w:rPr>
          <w:rFonts w:ascii="Palatino Linotype" w:hAnsi="Palatino Linotype"/>
          <w:color w:val="000000" w:themeColor="text1"/>
        </w:rPr>
        <w:t>actualiza la causal de referencia</w:t>
      </w:r>
      <w:r w:rsidRPr="007F7781">
        <w:rPr>
          <w:rFonts w:ascii="Palatino Linotype" w:hAnsi="Palatino Linotype" w:cs="Arial"/>
          <w:color w:val="000000" w:themeColor="text1"/>
          <w:lang w:eastAsia="es-MX"/>
        </w:rPr>
        <w:t xml:space="preserve">; asimismo, determinar si se vulnera el derecho de acceso a la información </w:t>
      </w:r>
      <w:r w:rsidR="00BF0F5D" w:rsidRPr="007F7781">
        <w:rPr>
          <w:rFonts w:ascii="Palatino Linotype" w:hAnsi="Palatino Linotype" w:cs="Arial"/>
          <w:color w:val="000000" w:themeColor="text1"/>
          <w:lang w:eastAsia="es-MX"/>
        </w:rPr>
        <w:t>del</w:t>
      </w:r>
      <w:r w:rsidR="00BF0F5D">
        <w:rPr>
          <w:rFonts w:ascii="Palatino Linotype" w:hAnsi="Palatino Linotype" w:cs="Arial"/>
          <w:color w:val="000000" w:themeColor="text1"/>
          <w:lang w:eastAsia="es-MX"/>
        </w:rPr>
        <w:t xml:space="preserve"> particular</w:t>
      </w:r>
      <w:r w:rsidRPr="007F7781">
        <w:rPr>
          <w:rFonts w:ascii="Palatino Linotype" w:hAnsi="Palatino Linotype" w:cs="Arial"/>
          <w:color w:val="000000" w:themeColor="text1"/>
          <w:lang w:eastAsia="es-MX"/>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1A04403B" w14:textId="77777777" w:rsidR="00C04D32" w:rsidRPr="007F7781" w:rsidRDefault="00C04D32" w:rsidP="00C04D32">
      <w:pPr>
        <w:pStyle w:val="Prrafodelista"/>
        <w:spacing w:line="360" w:lineRule="auto"/>
        <w:ind w:left="0"/>
        <w:jc w:val="both"/>
        <w:rPr>
          <w:rFonts w:ascii="Palatino Linotype" w:eastAsia="MS Mincho" w:hAnsi="Palatino Linotype" w:cs="Arial"/>
        </w:rPr>
      </w:pPr>
    </w:p>
    <w:p w14:paraId="3020CF42" w14:textId="77777777" w:rsidR="00C04D32" w:rsidRPr="007F7781" w:rsidRDefault="00C04D32" w:rsidP="00C04D32">
      <w:pPr>
        <w:pStyle w:val="Ttulo1"/>
        <w:spacing w:before="0" w:line="360" w:lineRule="auto"/>
        <w:rPr>
          <w:rFonts w:ascii="Palatino Linotype" w:hAnsi="Palatino Linotype"/>
          <w:b/>
          <w:color w:val="000000" w:themeColor="text1"/>
          <w:sz w:val="24"/>
          <w:szCs w:val="24"/>
        </w:rPr>
      </w:pPr>
      <w:bookmarkStart w:id="209" w:name="_Toc66315412"/>
      <w:bookmarkStart w:id="210" w:name="_Toc70526131"/>
      <w:bookmarkStart w:id="211" w:name="_Toc81401523"/>
      <w:bookmarkEnd w:id="202"/>
      <w:bookmarkEnd w:id="203"/>
      <w:r w:rsidRPr="007F7781">
        <w:rPr>
          <w:rFonts w:ascii="Palatino Linotype" w:hAnsi="Palatino Linotype"/>
          <w:b/>
          <w:color w:val="000000" w:themeColor="text1"/>
          <w:sz w:val="24"/>
          <w:szCs w:val="24"/>
        </w:rPr>
        <w:t>QUINTO. Estudio y resolución del asunto.</w:t>
      </w:r>
      <w:bookmarkEnd w:id="209"/>
      <w:bookmarkEnd w:id="210"/>
      <w:bookmarkEnd w:id="211"/>
    </w:p>
    <w:p w14:paraId="75BBD6D0" w14:textId="77777777" w:rsidR="00C04D32" w:rsidRPr="007F7781" w:rsidRDefault="00C04D32" w:rsidP="00C04D32">
      <w:pPr>
        <w:spacing w:line="360" w:lineRule="auto"/>
        <w:rPr>
          <w:rFonts w:ascii="Palatino Linotype" w:hAnsi="Palatino Linotype"/>
          <w:b/>
          <w:color w:val="000000" w:themeColor="text1"/>
          <w:lang w:eastAsia="en-US"/>
        </w:rPr>
      </w:pPr>
    </w:p>
    <w:p w14:paraId="422CE079" w14:textId="77777777" w:rsidR="00C04D32" w:rsidRPr="007F7781" w:rsidRDefault="00C04D32" w:rsidP="00C04D32">
      <w:pPr>
        <w:pStyle w:val="Ttulo2"/>
        <w:numPr>
          <w:ilvl w:val="0"/>
          <w:numId w:val="29"/>
        </w:numPr>
        <w:spacing w:before="0" w:line="360" w:lineRule="auto"/>
        <w:rPr>
          <w:rFonts w:ascii="Palatino Linotype" w:hAnsi="Palatino Linotype"/>
          <w:b/>
          <w:color w:val="000000" w:themeColor="text1"/>
          <w:sz w:val="24"/>
          <w:szCs w:val="24"/>
        </w:rPr>
      </w:pPr>
      <w:bookmarkStart w:id="212" w:name="_Toc8387929"/>
      <w:bookmarkStart w:id="213" w:name="_Toc15589984"/>
      <w:bookmarkStart w:id="214" w:name="_Toc19214468"/>
      <w:bookmarkStart w:id="215" w:name="_Toc62153322"/>
      <w:bookmarkStart w:id="216" w:name="_Toc70526132"/>
      <w:bookmarkStart w:id="217" w:name="_Toc81401524"/>
      <w:r w:rsidRPr="007F7781">
        <w:rPr>
          <w:rFonts w:ascii="Palatino Linotype" w:hAnsi="Palatino Linotype"/>
          <w:b/>
          <w:color w:val="000000" w:themeColor="text1"/>
          <w:sz w:val="24"/>
          <w:szCs w:val="24"/>
        </w:rPr>
        <w:t xml:space="preserve">De la </w:t>
      </w:r>
      <w:bookmarkEnd w:id="212"/>
      <w:bookmarkEnd w:id="213"/>
      <w:bookmarkEnd w:id="214"/>
      <w:bookmarkEnd w:id="215"/>
      <w:bookmarkEnd w:id="216"/>
      <w:r w:rsidRPr="007F7781">
        <w:rPr>
          <w:rFonts w:ascii="Palatino Linotype" w:hAnsi="Palatino Linotype"/>
          <w:b/>
          <w:color w:val="000000" w:themeColor="text1"/>
          <w:sz w:val="24"/>
          <w:szCs w:val="24"/>
        </w:rPr>
        <w:t>respuesta.</w:t>
      </w:r>
      <w:bookmarkEnd w:id="217"/>
    </w:p>
    <w:p w14:paraId="4EAC65FC" w14:textId="77777777" w:rsidR="00C04D32" w:rsidRPr="007F7781" w:rsidRDefault="00C04D32" w:rsidP="00C04D32">
      <w:pPr>
        <w:spacing w:line="360" w:lineRule="auto"/>
        <w:rPr>
          <w:rFonts w:ascii="Palatino Linotype" w:hAnsi="Palatino Linotype"/>
          <w:lang w:eastAsia="en-US"/>
        </w:rPr>
      </w:pPr>
    </w:p>
    <w:p w14:paraId="46D16131" w14:textId="7D17314D" w:rsidR="00C04D32" w:rsidRPr="009073F7" w:rsidRDefault="00C04D32" w:rsidP="00C04D32">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7F7781">
        <w:rPr>
          <w:rFonts w:ascii="Palatino Linotype" w:hAnsi="Palatino Linotype"/>
        </w:rPr>
        <w:lastRenderedPageBreak/>
        <w:t xml:space="preserve">Como ya se hiciera mención, la respuesta toralmente versó en manifestar que </w:t>
      </w:r>
      <w:r w:rsidR="00EE7FD1">
        <w:rPr>
          <w:rFonts w:ascii="Palatino Linotype" w:hAnsi="Palatino Linotype"/>
        </w:rPr>
        <w:t>a la fecha de la solicitud no se han realizado observaciones por parte de la Contraloría Municipal, hacia el Tesorero por no realizar pagos a tiempo.</w:t>
      </w:r>
    </w:p>
    <w:p w14:paraId="698A7D2C" w14:textId="77777777" w:rsidR="00C04D32" w:rsidRPr="009073F7" w:rsidRDefault="00C04D32" w:rsidP="00C04D32">
      <w:pPr>
        <w:pStyle w:val="Prrafodelista"/>
        <w:tabs>
          <w:tab w:val="left" w:pos="0"/>
        </w:tabs>
        <w:spacing w:line="360" w:lineRule="auto"/>
        <w:ind w:left="0"/>
        <w:contextualSpacing/>
        <w:jc w:val="both"/>
        <w:rPr>
          <w:rFonts w:ascii="Palatino Linotype" w:hAnsi="Palatino Linotype"/>
          <w:color w:val="000000" w:themeColor="text1"/>
        </w:rPr>
      </w:pPr>
    </w:p>
    <w:p w14:paraId="6653B475" w14:textId="3509EEDD" w:rsidR="00EE7FD1" w:rsidRPr="007F7781" w:rsidRDefault="00EE7FD1" w:rsidP="00EE7FD1">
      <w:pPr>
        <w:pStyle w:val="Prrafodelista"/>
        <w:numPr>
          <w:ilvl w:val="0"/>
          <w:numId w:val="7"/>
        </w:numPr>
        <w:tabs>
          <w:tab w:val="left" w:pos="0"/>
        </w:tabs>
        <w:spacing w:line="360" w:lineRule="auto"/>
        <w:ind w:left="0" w:firstLine="0"/>
        <w:contextualSpacing/>
        <w:jc w:val="both"/>
        <w:rPr>
          <w:rFonts w:ascii="Palatino Linotype" w:hAnsi="Palatino Linotype"/>
        </w:rPr>
      </w:pPr>
      <w:r>
        <w:rPr>
          <w:rFonts w:ascii="Palatino Linotype" w:hAnsi="Palatino Linotype"/>
          <w:color w:val="000000" w:themeColor="text1"/>
        </w:rPr>
        <w:t>Al respecto, primeramente es dable mencionar que de dicha respuesta, este Órgano Garante no se encuentra facultado para dudar de la veracidad</w:t>
      </w:r>
      <w:r w:rsidR="00BF0F5D">
        <w:rPr>
          <w:rFonts w:ascii="Palatino Linotype" w:hAnsi="Palatino Linotype"/>
          <w:color w:val="000000" w:themeColor="text1"/>
        </w:rPr>
        <w:t>, ni</w:t>
      </w:r>
      <w:r w:rsidRPr="00EE7FD1">
        <w:rPr>
          <w:rFonts w:ascii="Palatino Linotype" w:hAnsi="Palatino Linotype"/>
        </w:rPr>
        <w:t xml:space="preserve"> </w:t>
      </w:r>
      <w:r w:rsidRPr="007F7781">
        <w:rPr>
          <w:rFonts w:ascii="Palatino Linotype" w:hAnsi="Palatino Linotype" w:cs="Bookman Old Style"/>
        </w:rPr>
        <w:t>de las respuestas esgrimidas por los sujetos obligados</w:t>
      </w:r>
      <w:r w:rsidRPr="007F7781">
        <w:rPr>
          <w:rFonts w:ascii="Palatino Linotype" w:hAnsi="Palatino Linotype" w:cs="Arial"/>
        </w:rPr>
        <w:t xml:space="preserve"> </w:t>
      </w:r>
      <w:r w:rsidR="00BF0F5D">
        <w:rPr>
          <w:rFonts w:ascii="Palatino Linotype" w:hAnsi="Palatino Linotype" w:cs="Arial"/>
        </w:rPr>
        <w:t>o de aquella</w:t>
      </w:r>
      <w:r w:rsidRPr="007F7781">
        <w:rPr>
          <w:rFonts w:ascii="Palatino Linotype" w:hAnsi="Palatino Linotype" w:cs="Arial"/>
        </w:rPr>
        <w:t xml:space="preserve"> que ponen a disposición de los solicitantes; situación que se aleja de las atribuciones de este Instituto </w:t>
      </w:r>
      <w:r w:rsidRPr="007F7781">
        <w:rPr>
          <w:rFonts w:ascii="Palatino Linotype" w:hAnsi="Palatino Linotype"/>
          <w:i/>
          <w:color w:val="000000"/>
        </w:rPr>
        <w:t>máxime</w:t>
      </w:r>
      <w:r w:rsidRPr="007F778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343EC9F1" w14:textId="77777777" w:rsidR="00EE7FD1" w:rsidRPr="007F7781" w:rsidRDefault="00EE7FD1" w:rsidP="00EE7FD1">
      <w:pPr>
        <w:pStyle w:val="Prrafodelista"/>
        <w:spacing w:line="360" w:lineRule="auto"/>
        <w:rPr>
          <w:rFonts w:ascii="Palatino Linotype" w:hAnsi="Palatino Linotype"/>
        </w:rPr>
      </w:pPr>
    </w:p>
    <w:p w14:paraId="67D5E96E" w14:textId="77777777" w:rsidR="00EE7FD1" w:rsidRDefault="00EE7FD1" w:rsidP="00EE7FD1">
      <w:pPr>
        <w:pStyle w:val="Prrafodelista"/>
        <w:numPr>
          <w:ilvl w:val="0"/>
          <w:numId w:val="7"/>
        </w:numPr>
        <w:tabs>
          <w:tab w:val="left" w:pos="0"/>
        </w:tabs>
        <w:spacing w:line="360" w:lineRule="auto"/>
        <w:ind w:left="0" w:firstLine="0"/>
        <w:contextualSpacing/>
        <w:jc w:val="both"/>
        <w:rPr>
          <w:rFonts w:ascii="Palatino Linotype" w:hAnsi="Palatino Linotype"/>
        </w:rPr>
      </w:pPr>
      <w:r w:rsidRPr="007F7781">
        <w:rPr>
          <w:rFonts w:ascii="Palatino Linotype" w:hAnsi="Palatino Linotype" w:cs="Arial"/>
        </w:rPr>
        <w:t>Sirviendo</w:t>
      </w:r>
      <w:r w:rsidRPr="007F7781">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14691AB9" w14:textId="77777777" w:rsidR="00EE7FD1" w:rsidRPr="007F7781" w:rsidRDefault="00EE7FD1" w:rsidP="00EE7FD1">
      <w:pPr>
        <w:pStyle w:val="Prrafodelista"/>
        <w:rPr>
          <w:rFonts w:ascii="Palatino Linotype" w:hAnsi="Palatino Linotype"/>
        </w:rPr>
      </w:pPr>
    </w:p>
    <w:p w14:paraId="1F32E50E" w14:textId="77777777" w:rsidR="00EE7FD1" w:rsidRDefault="00EE7FD1" w:rsidP="00EE7FD1">
      <w:pPr>
        <w:pStyle w:val="Default"/>
        <w:spacing w:line="360" w:lineRule="auto"/>
        <w:ind w:left="851" w:right="850"/>
        <w:jc w:val="both"/>
        <w:rPr>
          <w:rFonts w:ascii="Palatino Linotype" w:hAnsi="Palatino Linotype"/>
          <w:i/>
        </w:rPr>
      </w:pPr>
      <w:r w:rsidRPr="007F7781">
        <w:rPr>
          <w:rFonts w:ascii="Palatino Linotype" w:hAnsi="Palatino Linotype"/>
          <w:i/>
        </w:rPr>
        <w:t xml:space="preserve">El Instituto Federal de Acceso a la Información y Protección de Datos </w:t>
      </w:r>
      <w:r w:rsidRPr="007F7781">
        <w:rPr>
          <w:rFonts w:ascii="Palatino Linotype" w:hAnsi="Palatino Linotype"/>
          <w:b/>
          <w:i/>
        </w:rPr>
        <w:t>no cuenta con facultades para pronunciarse respecto de la veracidad de los documentos proporcionados por los sujetos obligados.</w:t>
      </w:r>
      <w:r w:rsidRPr="007F778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7F7781">
        <w:rPr>
          <w:rFonts w:ascii="Palatino Linotype" w:hAnsi="Palatino Linotype"/>
          <w:i/>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8A0640" w14:textId="77777777" w:rsidR="00EE7FD1" w:rsidRPr="007F7781" w:rsidRDefault="00EE7FD1" w:rsidP="00EE7FD1">
      <w:pPr>
        <w:pStyle w:val="Default"/>
        <w:spacing w:line="360" w:lineRule="auto"/>
        <w:ind w:right="850"/>
        <w:jc w:val="both"/>
        <w:rPr>
          <w:rFonts w:ascii="Palatino Linotype" w:hAnsi="Palatino Linotype"/>
          <w:i/>
        </w:rPr>
      </w:pPr>
    </w:p>
    <w:p w14:paraId="101EBFFC" w14:textId="77777777" w:rsidR="00EE7FD1" w:rsidRPr="007F7781" w:rsidRDefault="00EE7FD1" w:rsidP="00EE7FD1">
      <w:pPr>
        <w:pStyle w:val="Prrafodelista"/>
        <w:numPr>
          <w:ilvl w:val="0"/>
          <w:numId w:val="7"/>
        </w:numPr>
        <w:tabs>
          <w:tab w:val="left" w:pos="0"/>
        </w:tabs>
        <w:spacing w:line="360" w:lineRule="auto"/>
        <w:ind w:left="0" w:firstLine="0"/>
        <w:contextualSpacing/>
        <w:jc w:val="both"/>
        <w:rPr>
          <w:rFonts w:ascii="Palatino Linotype" w:hAnsi="Palatino Linotype"/>
          <w:i/>
        </w:rPr>
      </w:pPr>
      <w:r w:rsidRPr="007F7781">
        <w:rPr>
          <w:rFonts w:ascii="Palatino Linotype" w:hAnsi="Palatino Linotype" w:cs="Arial"/>
        </w:rPr>
        <w:t>Asimismo</w:t>
      </w:r>
      <w:r w:rsidRPr="007F7781">
        <w:rPr>
          <w:rFonts w:ascii="Palatino Linotype" w:hAnsi="Palatino Linotype"/>
        </w:rPr>
        <w:t xml:space="preserve">, la </w:t>
      </w:r>
      <w:r w:rsidRPr="007F7781">
        <w:rPr>
          <w:rFonts w:ascii="Palatino Linotype" w:hAnsi="Palatino Linotype"/>
          <w:b/>
        </w:rPr>
        <w:t>Ley de Transparencia y Acceso a la Información Pública del Estado de México y Municipios</w:t>
      </w:r>
      <w:r w:rsidRPr="007F7781">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6B7EE68" w14:textId="77777777" w:rsidR="00EE7FD1" w:rsidRPr="007F7781" w:rsidRDefault="00EE7FD1" w:rsidP="00EE7FD1">
      <w:pPr>
        <w:pStyle w:val="Prrafodelista"/>
        <w:spacing w:line="360" w:lineRule="auto"/>
        <w:ind w:left="851" w:right="902"/>
        <w:jc w:val="both"/>
        <w:rPr>
          <w:rFonts w:ascii="Palatino Linotype" w:hAnsi="Palatino Linotype" w:cs="Arial"/>
          <w:i/>
        </w:rPr>
      </w:pPr>
    </w:p>
    <w:p w14:paraId="5941C6AC" w14:textId="77777777" w:rsidR="00EE7FD1" w:rsidRPr="007F7781" w:rsidRDefault="00EE7FD1" w:rsidP="00EE7FD1">
      <w:pPr>
        <w:pStyle w:val="Prrafodelista"/>
        <w:spacing w:line="360" w:lineRule="auto"/>
        <w:ind w:left="709" w:right="680"/>
        <w:jc w:val="both"/>
        <w:rPr>
          <w:rFonts w:ascii="Palatino Linotype" w:hAnsi="Palatino Linotype" w:cs="Arial"/>
          <w:b/>
          <w:i/>
        </w:rPr>
      </w:pPr>
      <w:r w:rsidRPr="007F778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F778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62064DF" w14:textId="77777777" w:rsidR="00EE7FD1" w:rsidRDefault="00EE7FD1" w:rsidP="00EE7FD1">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7F7781">
        <w:rPr>
          <w:rFonts w:ascii="Palatino Linotype" w:hAnsi="Palatino Linotype" w:cs="Arial"/>
        </w:rPr>
        <w:lastRenderedPageBreak/>
        <w:t>Numerales</w:t>
      </w:r>
      <w:r w:rsidRPr="007F7781">
        <w:rPr>
          <w:rFonts w:ascii="Palatino Linotype" w:hAnsi="Palatino Linotype" w:cs="Arial"/>
          <w:noProof/>
          <w:lang w:eastAsia="es-MX"/>
        </w:rPr>
        <w:t xml:space="preserve"> que compelen al </w:t>
      </w:r>
      <w:r w:rsidRPr="007F7781">
        <w:rPr>
          <w:rFonts w:ascii="Palatino Linotype" w:hAnsi="Palatino Linotype" w:cs="Arial"/>
          <w:b/>
          <w:noProof/>
          <w:lang w:eastAsia="es-MX"/>
        </w:rPr>
        <w:t>SUJETO OBLIGADO</w:t>
      </w:r>
      <w:r w:rsidRPr="007F7781">
        <w:rPr>
          <w:rFonts w:ascii="Palatino Linotype" w:hAnsi="Palatino Linotype" w:cs="Arial"/>
          <w:noProof/>
          <w:lang w:eastAsia="es-MX"/>
        </w:rPr>
        <w:t xml:space="preserve"> apegarse en todo momento a los </w:t>
      </w:r>
      <w:r w:rsidRPr="007F7781">
        <w:rPr>
          <w:rFonts w:ascii="Palatino Linotype" w:hAnsi="Palatino Linotype"/>
        </w:rPr>
        <w:t>criterios</w:t>
      </w:r>
      <w:r w:rsidRPr="007F7781">
        <w:rPr>
          <w:rFonts w:ascii="Palatino Linotype" w:hAnsi="Palatino Linotype" w:cs="Arial"/>
          <w:noProof/>
          <w:lang w:eastAsia="es-MX"/>
        </w:rPr>
        <w:t xml:space="preserve"> ya expuestos, imipidiendo a este Órgano Colegiado cuestionar la veracidad de la información.</w:t>
      </w:r>
    </w:p>
    <w:p w14:paraId="37850FA4" w14:textId="77777777" w:rsidR="00FD7848" w:rsidRDefault="00FD7848" w:rsidP="00FD7848">
      <w:pPr>
        <w:pStyle w:val="Prrafodelista"/>
        <w:tabs>
          <w:tab w:val="left" w:pos="0"/>
        </w:tabs>
        <w:spacing w:line="360" w:lineRule="auto"/>
        <w:ind w:left="0"/>
        <w:contextualSpacing/>
        <w:jc w:val="both"/>
        <w:rPr>
          <w:rFonts w:ascii="Palatino Linotype" w:hAnsi="Palatino Linotype" w:cs="Arial"/>
          <w:noProof/>
          <w:lang w:eastAsia="es-MX"/>
        </w:rPr>
      </w:pPr>
    </w:p>
    <w:p w14:paraId="6D524C24" w14:textId="52CEA26F" w:rsidR="00C04D32" w:rsidRPr="00FD7848" w:rsidRDefault="00FD7848" w:rsidP="002A25DA">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FD7848">
        <w:rPr>
          <w:rFonts w:ascii="Palatino Linotype" w:hAnsi="Palatino Linotype"/>
          <w:color w:val="000000" w:themeColor="text1"/>
        </w:rPr>
        <w:t xml:space="preserve">Ahora bien, retomando la respuesta esencial, se colige que corresponde a un hecho negativo; esto es así </w:t>
      </w:r>
      <w:r w:rsidR="00C04D32" w:rsidRPr="00FD7848">
        <w:rPr>
          <w:rFonts w:ascii="Palatino Linotype" w:hAnsi="Palatino Linotype" w:cs="Arial"/>
        </w:rPr>
        <w:t>ya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w:t>
      </w:r>
    </w:p>
    <w:p w14:paraId="093FDFA4" w14:textId="77777777" w:rsidR="00C04D32" w:rsidRPr="007F7781" w:rsidRDefault="00C04D32" w:rsidP="00C04D32">
      <w:pPr>
        <w:pStyle w:val="Prrafodelista"/>
        <w:spacing w:line="360" w:lineRule="auto"/>
        <w:rPr>
          <w:rFonts w:ascii="Palatino Linotype" w:hAnsi="Palatino Linotype"/>
          <w:color w:val="000000" w:themeColor="text1"/>
        </w:rPr>
      </w:pPr>
    </w:p>
    <w:p w14:paraId="7273530B"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4D45BD3D" w14:textId="77777777" w:rsidR="00C04D32" w:rsidRPr="00F114E9" w:rsidRDefault="00C04D32" w:rsidP="00C04D32">
      <w:pPr>
        <w:pStyle w:val="Prrafodelista"/>
        <w:rPr>
          <w:rFonts w:ascii="Palatino Linotype" w:hAnsi="Palatino Linotype" w:cs="Arial"/>
        </w:rPr>
      </w:pPr>
    </w:p>
    <w:p w14:paraId="0779AAE6" w14:textId="5C0695ED"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Sin embargo en el presente asunto y de acuerdo a lo informado, se debe entender que </w:t>
      </w:r>
      <w:r w:rsidRPr="007F7781">
        <w:rPr>
          <w:rFonts w:ascii="Palatino Linotype" w:hAnsi="Palatino Linotype" w:cs="Arial"/>
          <w:b/>
        </w:rPr>
        <w:t>EL SUJETO OBLIGADO</w:t>
      </w:r>
      <w:r w:rsidRPr="007F7781">
        <w:rPr>
          <w:rFonts w:ascii="Palatino Linotype" w:hAnsi="Palatino Linotype" w:cs="Arial"/>
        </w:rPr>
        <w:t xml:space="preserve"> </w:t>
      </w:r>
      <w:r w:rsidR="00FD7848">
        <w:rPr>
          <w:rFonts w:ascii="Palatino Linotype" w:hAnsi="Palatino Linotype" w:cs="Arial"/>
        </w:rPr>
        <w:t xml:space="preserve">para el caso de que </w:t>
      </w:r>
      <w:r w:rsidRPr="007F7781">
        <w:rPr>
          <w:rFonts w:ascii="Palatino Linotype" w:hAnsi="Palatino Linotype" w:cs="Arial"/>
        </w:rPr>
        <w:t xml:space="preserve">no </w:t>
      </w:r>
      <w:r w:rsidR="00FD7848">
        <w:rPr>
          <w:rFonts w:ascii="Palatino Linotype" w:hAnsi="Palatino Linotype" w:cs="Arial"/>
        </w:rPr>
        <w:t xml:space="preserve">detentar la </w:t>
      </w:r>
      <w:r w:rsidR="00FD7848">
        <w:rPr>
          <w:rFonts w:ascii="Palatino Linotype" w:hAnsi="Palatino Linotype" w:cs="Arial"/>
        </w:rPr>
        <w:lastRenderedPageBreak/>
        <w:t xml:space="preserve">información requerida a la fecha de la solicitud de información, </w:t>
      </w:r>
      <w:r w:rsidRPr="007F7781">
        <w:rPr>
          <w:rFonts w:ascii="Palatino Linotype" w:hAnsi="Palatino Linotype" w:cs="Arial"/>
        </w:rPr>
        <w:t xml:space="preserve">para esta Ponencia se está ante un hecho en el que </w:t>
      </w:r>
      <w:r w:rsidRPr="007F7781">
        <w:rPr>
          <w:rFonts w:ascii="Palatino Linotype" w:hAnsi="Palatino Linotype" w:cs="Arial"/>
          <w:b/>
          <w:lang w:val="es-MX" w:eastAsia="es-MX"/>
        </w:rPr>
        <w:t>EL SUJETO OBLIGADO</w:t>
      </w:r>
      <w:r w:rsidRPr="007F7781">
        <w:rPr>
          <w:rFonts w:ascii="Palatino Linotype" w:hAnsi="Palatino Linotype" w:cs="Arial"/>
        </w:rPr>
        <w:t xml:space="preserve"> no ha generado, poseído o administrado tal documentación, por lo que no obra en sus archivos, y en tal razón no hay manera de dar satisfacción a la información específica requerida por </w:t>
      </w:r>
      <w:r w:rsidR="00442F91">
        <w:rPr>
          <w:rFonts w:ascii="Palatino Linotype" w:hAnsi="Palatino Linotype" w:cs="Arial"/>
          <w:b/>
        </w:rPr>
        <w:t>EL RECURRENTE</w:t>
      </w:r>
      <w:r w:rsidRPr="007F7781">
        <w:rPr>
          <w:rFonts w:ascii="Palatino Linotype" w:hAnsi="Palatino Linotype" w:cs="Arial"/>
        </w:rPr>
        <w:t>.</w:t>
      </w:r>
    </w:p>
    <w:p w14:paraId="55146177" w14:textId="77777777" w:rsidR="00BF0F5D" w:rsidRPr="00BF0F5D" w:rsidRDefault="00BF0F5D" w:rsidP="00BF0F5D">
      <w:pPr>
        <w:pStyle w:val="Prrafodelista"/>
        <w:rPr>
          <w:rFonts w:ascii="Palatino Linotype" w:hAnsi="Palatino Linotype" w:cs="Arial"/>
        </w:rPr>
      </w:pPr>
    </w:p>
    <w:p w14:paraId="03F12E31"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En este sentido, cabe traer a cuenta lo previsto por el artículo 12 de la Ley de Acceso a la Información de esta Entidad Federativa, que a la letra establece lo siguiente:</w:t>
      </w:r>
    </w:p>
    <w:p w14:paraId="5685C925" w14:textId="77777777" w:rsidR="00C04D32" w:rsidRPr="007F7781" w:rsidRDefault="00C04D32" w:rsidP="00C04D32">
      <w:pPr>
        <w:pStyle w:val="Prrafodelista"/>
        <w:spacing w:line="360" w:lineRule="auto"/>
        <w:ind w:left="0"/>
        <w:jc w:val="both"/>
        <w:rPr>
          <w:rFonts w:ascii="Palatino Linotype" w:hAnsi="Palatino Linotype" w:cs="Arial"/>
        </w:rPr>
      </w:pPr>
    </w:p>
    <w:p w14:paraId="658264E2" w14:textId="77777777" w:rsidR="00C04D32" w:rsidRPr="007F7781" w:rsidRDefault="00C04D32" w:rsidP="00C04D32">
      <w:pPr>
        <w:pStyle w:val="Prrafodelista"/>
        <w:spacing w:line="360" w:lineRule="auto"/>
        <w:ind w:left="505" w:right="902"/>
        <w:jc w:val="both"/>
        <w:rPr>
          <w:rFonts w:ascii="Palatino Linotype" w:hAnsi="Palatino Linotype" w:cs="Arial"/>
          <w:b/>
          <w:i/>
        </w:rPr>
      </w:pPr>
      <w:r w:rsidRPr="007F7781">
        <w:rPr>
          <w:rFonts w:ascii="Palatino Linotype" w:hAnsi="Palatino Linotype" w:cs="Arial"/>
          <w:b/>
          <w:i/>
        </w:rPr>
        <w:t xml:space="preserve">“Artículo 12. </w:t>
      </w:r>
      <w:r w:rsidRPr="007F7781">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14:paraId="56652723" w14:textId="77777777" w:rsidR="00C04D32" w:rsidRPr="007F7781" w:rsidRDefault="00C04D32" w:rsidP="00C04D32">
      <w:pPr>
        <w:pStyle w:val="Prrafodelista"/>
        <w:spacing w:line="360" w:lineRule="auto"/>
        <w:ind w:left="505" w:right="902"/>
        <w:jc w:val="both"/>
        <w:rPr>
          <w:rFonts w:ascii="Palatino Linotype" w:hAnsi="Palatino Linotype" w:cs="Arial"/>
          <w:b/>
          <w:i/>
        </w:rPr>
      </w:pPr>
      <w:r w:rsidRPr="007F7781">
        <w:rPr>
          <w:rFonts w:ascii="Palatino Linotype"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9B5F48" w14:textId="77777777" w:rsidR="00C04D32" w:rsidRDefault="00C04D32" w:rsidP="00C04D32">
      <w:pPr>
        <w:pStyle w:val="Prrafodelista"/>
        <w:spacing w:line="360" w:lineRule="auto"/>
        <w:ind w:left="505" w:right="902"/>
        <w:jc w:val="both"/>
        <w:rPr>
          <w:rFonts w:ascii="Palatino Linotype" w:hAnsi="Palatino Linotype" w:cs="Arial"/>
        </w:rPr>
      </w:pPr>
      <w:r w:rsidRPr="007F7781">
        <w:rPr>
          <w:rFonts w:ascii="Palatino Linotype" w:hAnsi="Palatino Linotype" w:cs="Arial"/>
        </w:rPr>
        <w:t>Énfasis añadido</w:t>
      </w:r>
    </w:p>
    <w:p w14:paraId="40A30068" w14:textId="77777777" w:rsidR="00C04D32" w:rsidRDefault="00C04D32" w:rsidP="00C04D32">
      <w:pPr>
        <w:pStyle w:val="Prrafodelista"/>
        <w:spacing w:line="360" w:lineRule="auto"/>
        <w:ind w:left="505" w:right="902"/>
        <w:jc w:val="both"/>
        <w:rPr>
          <w:rFonts w:ascii="Palatino Linotype" w:hAnsi="Palatino Linotype" w:cs="Arial"/>
        </w:rPr>
      </w:pPr>
    </w:p>
    <w:p w14:paraId="485378EA"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Dicho precepto jurídico, es de carácter normativo, y por lo tanto, no está sujeto a interpretación, debiendo el operador del derecho aplicarlo en sus términos, y en consonancia con ello, se desprende que los sujetos obligados están compelidos </w:t>
      </w:r>
      <w:r w:rsidRPr="007F7781">
        <w:rPr>
          <w:rFonts w:ascii="Palatino Linotype" w:hAnsi="Palatino Linotype" w:cs="Arial"/>
        </w:rPr>
        <w:lastRenderedPageBreak/>
        <w:t>a proporcionar única y exclusivamente aquella documentación que obre en sus archivos, y por lo tanto,</w:t>
      </w:r>
      <w:r w:rsidRPr="007F7781">
        <w:rPr>
          <w:rFonts w:ascii="Palatino Linotype" w:hAnsi="Palatino Linotype" w:cs="Arial"/>
          <w:i/>
        </w:rPr>
        <w:t xml:space="preserve"> a contrario sensu</w:t>
      </w:r>
      <w:r w:rsidRPr="007F7781">
        <w:rPr>
          <w:rFonts w:ascii="Palatino Linotype" w:hAnsi="Palatino Linotype" w:cs="Arial"/>
        </w:rPr>
        <w:t>, no están obligados a proporcionar información que no poseen, tal como en el presente asunto.</w:t>
      </w:r>
    </w:p>
    <w:p w14:paraId="455273DC" w14:textId="77777777" w:rsidR="00C04D32" w:rsidRPr="007F7781" w:rsidRDefault="00C04D32" w:rsidP="00C04D32">
      <w:pPr>
        <w:pStyle w:val="Prrafodelista"/>
        <w:spacing w:line="360" w:lineRule="auto"/>
        <w:ind w:left="0"/>
        <w:jc w:val="both"/>
        <w:rPr>
          <w:rFonts w:ascii="Palatino Linotype" w:hAnsi="Palatino Linotype" w:cs="Arial"/>
        </w:rPr>
      </w:pPr>
    </w:p>
    <w:p w14:paraId="0733AA5F" w14:textId="77777777" w:rsidR="00C04D32" w:rsidRPr="007F7781"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señalar que el Pleno de este Organismo Garante, ha sostenido que cuando se está en presencia de un hecho negativo; es decir, que no se actualiza la circunstancia por la cual </w:t>
      </w:r>
      <w:r w:rsidRPr="007F7781">
        <w:rPr>
          <w:rFonts w:ascii="Palatino Linotype" w:hAnsi="Palatino Linotype" w:cs="Arial"/>
          <w:b/>
        </w:rPr>
        <w:t>EL SUJETO OBLIGADO</w:t>
      </w:r>
      <w:r w:rsidRPr="007F7781">
        <w:rPr>
          <w:rFonts w:ascii="Palatino Linotype" w:hAnsi="Palatino Linotype" w:cs="Arial"/>
        </w:rPr>
        <w:t xml:space="preserve"> en el ámbito de sus atribuciones, pudiese poseer en sus archivos la información solicitada, resultaría innecesaria una declaratoria de inexistencia  en términos del tercer párrafo del artículo 19, y ante un hecho negativo resultan aplicables las siguientes tesis:</w:t>
      </w:r>
    </w:p>
    <w:p w14:paraId="641BC41E" w14:textId="77777777" w:rsidR="00C04D32" w:rsidRPr="007F7781" w:rsidRDefault="00C04D32" w:rsidP="00C04D32">
      <w:pPr>
        <w:pStyle w:val="Prrafodelista"/>
        <w:spacing w:line="360" w:lineRule="auto"/>
        <w:rPr>
          <w:rFonts w:ascii="Palatino Linotype" w:hAnsi="Palatino Linotype" w:cs="Arial"/>
        </w:rPr>
      </w:pPr>
    </w:p>
    <w:p w14:paraId="183FA94A" w14:textId="77777777" w:rsidR="00C04D32" w:rsidRPr="007F7781" w:rsidRDefault="00C04D32" w:rsidP="00C04D32">
      <w:pPr>
        <w:pStyle w:val="Prrafodelista"/>
        <w:spacing w:line="360" w:lineRule="auto"/>
        <w:ind w:left="505" w:right="616"/>
        <w:jc w:val="both"/>
        <w:rPr>
          <w:rFonts w:ascii="Palatino Linotype" w:hAnsi="Palatino Linotype"/>
          <w:i/>
        </w:rPr>
      </w:pPr>
      <w:r w:rsidRPr="007F7781">
        <w:rPr>
          <w:rFonts w:ascii="Palatino Linotype" w:hAnsi="Palatino Linotype"/>
          <w:b/>
          <w:i/>
        </w:rPr>
        <w:t>“INEXISTENCIA DE LA INFORMACIÓN. EL COMITÉ DE ACCESO A LA INFORMACIÓN PUEDE DECLARARLA ANTE SU EVIDENCIA, SIN NECESIDAD DE DICTAR MEDIDAS PARA SU LOCALIZACIÓN.</w:t>
      </w:r>
      <w:r w:rsidRPr="007F7781">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7F7781">
        <w:rPr>
          <w:rFonts w:ascii="Palatino Linotype" w:hAnsi="Palatino Linotype"/>
          <w:b/>
          <w:i/>
        </w:rPr>
        <w:t xml:space="preserve">Ello no obsta </w:t>
      </w:r>
      <w:r w:rsidRPr="007F7781">
        <w:rPr>
          <w:rFonts w:ascii="Palatino Linotype" w:hAnsi="Palatino Linotype"/>
          <w:b/>
          <w:i/>
        </w:rPr>
        <w:lastRenderedPageBreak/>
        <w:t>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7F7781">
        <w:rPr>
          <w:rFonts w:ascii="Palatino Linotype" w:hAnsi="Palatino Linotype"/>
          <w:i/>
        </w:rPr>
        <w:t>.</w:t>
      </w:r>
    </w:p>
    <w:p w14:paraId="5D4E2F0F" w14:textId="77777777" w:rsidR="00C04D32" w:rsidRPr="007F7781" w:rsidRDefault="00C04D32" w:rsidP="00C04D32">
      <w:pPr>
        <w:pStyle w:val="Prrafodelista"/>
        <w:spacing w:line="360" w:lineRule="auto"/>
        <w:ind w:left="505" w:right="616"/>
        <w:jc w:val="both"/>
        <w:rPr>
          <w:rFonts w:ascii="Palatino Linotype" w:hAnsi="Palatino Linotype"/>
          <w:i/>
        </w:rPr>
      </w:pPr>
      <w:r w:rsidRPr="007F7781">
        <w:rPr>
          <w:rFonts w:ascii="Palatino Linotype" w:hAnsi="Palatino Linotype"/>
          <w:i/>
        </w:rPr>
        <w:t>Clasificación de Información 35/2004-J, deriva de la solicitud de acceso a la información de Daniel Lizárraga Méndez.- 15 de noviembre de 2004.- Unanimidad de votos”.</w:t>
      </w:r>
    </w:p>
    <w:p w14:paraId="1B702E9D" w14:textId="77777777" w:rsidR="00C04D32" w:rsidRPr="007F7781" w:rsidRDefault="00C04D32" w:rsidP="00C04D32">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No. Registro: 267,287</w:t>
      </w:r>
    </w:p>
    <w:p w14:paraId="39B9008C" w14:textId="77777777" w:rsidR="00C04D32" w:rsidRPr="007F7781" w:rsidRDefault="00C04D32" w:rsidP="00C04D32">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Tésis aislada</w:t>
      </w:r>
    </w:p>
    <w:p w14:paraId="0956C797" w14:textId="77777777" w:rsidR="00C04D32" w:rsidRPr="007F7781" w:rsidRDefault="00C04D32" w:rsidP="00C04D32">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Matéria(s): Común</w:t>
      </w:r>
    </w:p>
    <w:p w14:paraId="61339F54" w14:textId="77777777" w:rsidR="00C04D32" w:rsidRPr="007F7781" w:rsidRDefault="00C04D32" w:rsidP="00C04D32">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Sexta Época</w:t>
      </w:r>
    </w:p>
    <w:p w14:paraId="1474518E"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Instancia: Segunda Sala</w:t>
      </w:r>
    </w:p>
    <w:p w14:paraId="4D69679D"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Fuente: Semanario Judicial de la Federación Tercera Parte, LII</w:t>
      </w:r>
    </w:p>
    <w:p w14:paraId="5FB8C042"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 xml:space="preserve">Tesis: </w:t>
      </w:r>
    </w:p>
    <w:p w14:paraId="4DB49618" w14:textId="77777777" w:rsidR="00C04D32" w:rsidRPr="007F7781" w:rsidRDefault="00C04D32" w:rsidP="00C04D32">
      <w:pPr>
        <w:pStyle w:val="Prrafodelista"/>
        <w:spacing w:line="360" w:lineRule="auto"/>
        <w:ind w:left="505" w:right="902"/>
        <w:jc w:val="both"/>
        <w:rPr>
          <w:rFonts w:ascii="Palatino Linotype" w:hAnsi="Palatino Linotype"/>
          <w:i/>
        </w:rPr>
      </w:pPr>
      <w:r w:rsidRPr="007F7781">
        <w:rPr>
          <w:rFonts w:ascii="Palatino Linotype" w:hAnsi="Palatino Linotype"/>
          <w:i/>
        </w:rPr>
        <w:t>Página: 101</w:t>
      </w:r>
    </w:p>
    <w:p w14:paraId="23EEE2B3" w14:textId="77777777" w:rsidR="00C04D32" w:rsidRPr="007F7781" w:rsidRDefault="00C04D32" w:rsidP="00C04D32">
      <w:pPr>
        <w:pStyle w:val="Prrafodelista"/>
        <w:spacing w:line="360" w:lineRule="auto"/>
        <w:ind w:left="505" w:right="902"/>
        <w:jc w:val="both"/>
        <w:rPr>
          <w:rFonts w:ascii="Palatino Linotype" w:hAnsi="Palatino Linotype"/>
          <w:i/>
        </w:rPr>
      </w:pPr>
    </w:p>
    <w:p w14:paraId="1E7BA78C" w14:textId="77777777" w:rsidR="00C04D32" w:rsidRPr="007F7781" w:rsidRDefault="00C04D32" w:rsidP="00C04D32">
      <w:pPr>
        <w:pStyle w:val="Prrafodelista"/>
        <w:spacing w:line="360" w:lineRule="auto"/>
        <w:ind w:left="505" w:right="616"/>
        <w:jc w:val="both"/>
        <w:rPr>
          <w:rFonts w:ascii="Palatino Linotype" w:hAnsi="Palatino Linotype"/>
          <w:i/>
        </w:rPr>
      </w:pPr>
      <w:r w:rsidRPr="007F7781">
        <w:rPr>
          <w:rFonts w:ascii="Palatino Linotype" w:hAnsi="Palatino Linotype"/>
          <w:b/>
          <w:i/>
        </w:rPr>
        <w:t xml:space="preserve">HECHOS NEGATIVOS, NO SON SUSCEPTIBLES DE DEMOSTRACION. </w:t>
      </w:r>
      <w:r w:rsidRPr="007F7781">
        <w:rPr>
          <w:rFonts w:ascii="Palatino Linotype" w:hAnsi="Palatino Linotype"/>
          <w:i/>
        </w:rPr>
        <w:t xml:space="preserve">Tratándose de un hecho negativo, el Juez no tiene </w:t>
      </w:r>
      <w:proofErr w:type="spellStart"/>
      <w:r w:rsidRPr="007F7781">
        <w:rPr>
          <w:rFonts w:ascii="Palatino Linotype" w:hAnsi="Palatino Linotype"/>
          <w:i/>
        </w:rPr>
        <w:t>por que</w:t>
      </w:r>
      <w:proofErr w:type="spellEnd"/>
      <w:r w:rsidRPr="007F7781">
        <w:rPr>
          <w:rFonts w:ascii="Palatino Linotype" w:hAnsi="Palatino Linotype"/>
          <w:i/>
        </w:rPr>
        <w:t xml:space="preserve"> invocar prueba alguna de la que se desprenda, ya que es bien sabido que esta clase de hechos no son susceptibles de demostración.</w:t>
      </w:r>
    </w:p>
    <w:p w14:paraId="08D77A62" w14:textId="77777777" w:rsidR="00C04D32" w:rsidRDefault="00C04D32" w:rsidP="00C04D32">
      <w:pPr>
        <w:pStyle w:val="Prrafodelista"/>
        <w:spacing w:line="360" w:lineRule="auto"/>
        <w:ind w:left="505" w:right="902"/>
        <w:jc w:val="both"/>
        <w:rPr>
          <w:rFonts w:ascii="Palatino Linotype" w:hAnsi="Palatino Linotype"/>
          <w:b/>
          <w:i/>
        </w:rPr>
      </w:pPr>
      <w:r w:rsidRPr="007F7781">
        <w:rPr>
          <w:rFonts w:ascii="Palatino Linotype" w:hAnsi="Palatino Linotype"/>
          <w:i/>
        </w:rPr>
        <w:t>Amparo en revisión 2022/61. José García Florín (Menor). 9 de octubre de 1961. Cinco votos. Ponente: José Rivera Pérez Campos.</w:t>
      </w:r>
      <w:r w:rsidRPr="007F7781">
        <w:rPr>
          <w:rFonts w:ascii="Palatino Linotype" w:hAnsi="Palatino Linotype"/>
          <w:b/>
          <w:i/>
        </w:rPr>
        <w:t>”</w:t>
      </w:r>
    </w:p>
    <w:p w14:paraId="4D7EB0E1" w14:textId="77777777" w:rsidR="00C04D32" w:rsidRPr="007F7781" w:rsidRDefault="00C04D32" w:rsidP="00C04D32">
      <w:pPr>
        <w:pStyle w:val="Prrafodelista"/>
        <w:spacing w:line="360" w:lineRule="auto"/>
        <w:ind w:left="505" w:right="902"/>
        <w:jc w:val="both"/>
        <w:rPr>
          <w:rFonts w:ascii="Palatino Linotype" w:hAnsi="Palatino Linotype"/>
          <w:b/>
          <w:i/>
        </w:rPr>
      </w:pPr>
    </w:p>
    <w:p w14:paraId="1054992F" w14:textId="77777777" w:rsidR="00C04D32" w:rsidRDefault="00C04D32" w:rsidP="00C04D32">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lastRenderedPageBreak/>
        <w:t>Por lo anterior, y derivado del análisis expuesto, se concluye que se está en presencia de un hecho negativo, por lo que en este sentido resulta innecesario realizar una declaratoria de inexistencia.</w:t>
      </w:r>
    </w:p>
    <w:p w14:paraId="4179F07C" w14:textId="77777777" w:rsidR="00BF0F5D" w:rsidRDefault="00BF0F5D" w:rsidP="00BF0F5D">
      <w:pPr>
        <w:pStyle w:val="Prrafodelista"/>
        <w:spacing w:line="360" w:lineRule="auto"/>
        <w:ind w:left="0"/>
        <w:jc w:val="both"/>
        <w:rPr>
          <w:rFonts w:ascii="Palatino Linotype" w:hAnsi="Palatino Linotype" w:cs="Arial"/>
        </w:rPr>
      </w:pPr>
    </w:p>
    <w:p w14:paraId="4B7C5720" w14:textId="7E0B90B9" w:rsidR="00FD7848" w:rsidRDefault="00FD7848" w:rsidP="00FD7848">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A más de lo anterior</w:t>
      </w:r>
      <w:r w:rsidR="00C04D32" w:rsidRPr="007F7781">
        <w:rPr>
          <w:rFonts w:ascii="Palatino Linotype" w:hAnsi="Palatino Linotype"/>
          <w:color w:val="000000" w:themeColor="text1"/>
        </w:rPr>
        <w:t xml:space="preserve">, </w:t>
      </w:r>
      <w:r>
        <w:rPr>
          <w:rFonts w:ascii="Palatino Linotype" w:hAnsi="Palatino Linotype"/>
          <w:color w:val="000000" w:themeColor="text1"/>
        </w:rPr>
        <w:t xml:space="preserve">de la solicitud de información se advierte que la parte </w:t>
      </w:r>
      <w:r w:rsidRPr="00A026C2">
        <w:rPr>
          <w:rFonts w:ascii="Palatino Linotype" w:hAnsi="Palatino Linotype"/>
          <w:b/>
          <w:color w:val="000000" w:themeColor="text1"/>
        </w:rPr>
        <w:t xml:space="preserve">RECURRENTE </w:t>
      </w:r>
      <w:r>
        <w:rPr>
          <w:rFonts w:ascii="Palatino Linotype" w:hAnsi="Palatino Linotype"/>
          <w:color w:val="000000" w:themeColor="text1"/>
        </w:rPr>
        <w:t>desea conocer si se han realizado observaciones; dicho de otra manera</w:t>
      </w:r>
      <w:r w:rsidR="00A026C2">
        <w:rPr>
          <w:rFonts w:ascii="Palatino Linotype" w:hAnsi="Palatino Linotype"/>
          <w:color w:val="000000" w:themeColor="text1"/>
        </w:rPr>
        <w:t>, conocer</w:t>
      </w:r>
      <w:r>
        <w:rPr>
          <w:rFonts w:ascii="Palatino Linotype" w:hAnsi="Palatino Linotype"/>
          <w:color w:val="000000" w:themeColor="text1"/>
        </w:rPr>
        <w:t xml:space="preserve"> el número de observaciones realizadas, no así </w:t>
      </w:r>
      <w:r w:rsidR="008E3B48">
        <w:rPr>
          <w:rFonts w:ascii="Palatino Linotype" w:hAnsi="Palatino Linotype"/>
          <w:color w:val="000000" w:themeColor="text1"/>
        </w:rPr>
        <w:t xml:space="preserve">el </w:t>
      </w:r>
      <w:r>
        <w:rPr>
          <w:rFonts w:ascii="Palatino Linotype" w:hAnsi="Palatino Linotype"/>
          <w:color w:val="000000" w:themeColor="text1"/>
        </w:rPr>
        <w:t>acceso a los expediente</w:t>
      </w:r>
      <w:r w:rsidR="00BF0F5D">
        <w:rPr>
          <w:rFonts w:ascii="Palatino Linotype" w:hAnsi="Palatino Linotype"/>
          <w:color w:val="000000" w:themeColor="text1"/>
        </w:rPr>
        <w:t>s</w:t>
      </w:r>
      <w:r>
        <w:rPr>
          <w:rFonts w:ascii="Palatino Linotype" w:hAnsi="Palatino Linotype"/>
          <w:color w:val="000000" w:themeColor="text1"/>
        </w:rPr>
        <w:t xml:space="preserve"> generados por dicha circunstancia. Luego entonces, </w:t>
      </w:r>
      <w:r w:rsidRPr="00FD7848">
        <w:rPr>
          <w:rFonts w:ascii="Palatino Linotype" w:hAnsi="Palatino Linotype"/>
          <w:color w:val="000000" w:themeColor="text1"/>
        </w:rPr>
        <w:t>si</w:t>
      </w:r>
      <w:r>
        <w:rPr>
          <w:rFonts w:ascii="Palatino Linotype" w:hAnsi="Palatino Linotype"/>
          <w:color w:val="000000" w:themeColor="text1"/>
        </w:rPr>
        <w:t xml:space="preserve"> s</w:t>
      </w:r>
      <w:r w:rsidRPr="00FD7848">
        <w:rPr>
          <w:rFonts w:ascii="Palatino Linotype" w:hAnsi="Palatino Linotype"/>
          <w:color w:val="000000" w:themeColor="text1"/>
        </w:rPr>
        <w:t xml:space="preserve">e informa que luego de una búsqueda exhaustiva en </w:t>
      </w:r>
      <w:r>
        <w:rPr>
          <w:rFonts w:ascii="Palatino Linotype" w:hAnsi="Palatino Linotype"/>
          <w:color w:val="000000" w:themeColor="text1"/>
        </w:rPr>
        <w:t>l</w:t>
      </w:r>
      <w:r w:rsidRPr="00FD7848">
        <w:rPr>
          <w:rFonts w:ascii="Palatino Linotype" w:hAnsi="Palatino Linotype"/>
          <w:color w:val="000000" w:themeColor="text1"/>
        </w:rPr>
        <w:t xml:space="preserve">os expedientes </w:t>
      </w:r>
      <w:r>
        <w:rPr>
          <w:rFonts w:ascii="Palatino Linotype" w:hAnsi="Palatino Linotype"/>
          <w:color w:val="000000" w:themeColor="text1"/>
        </w:rPr>
        <w:t xml:space="preserve">del </w:t>
      </w:r>
      <w:r w:rsidRPr="00FD7848">
        <w:rPr>
          <w:rFonts w:ascii="Palatino Linotype" w:hAnsi="Palatino Linotype"/>
          <w:b/>
          <w:color w:val="000000" w:themeColor="text1"/>
        </w:rPr>
        <w:t>SUJETO OBLIGADO</w:t>
      </w:r>
      <w:r w:rsidRPr="00FD7848">
        <w:rPr>
          <w:rFonts w:ascii="Palatino Linotype" w:hAnsi="Palatino Linotype"/>
          <w:color w:val="000000" w:themeColor="text1"/>
        </w:rPr>
        <w:t xml:space="preserve">, la respuesta es igual a “0” </w:t>
      </w:r>
      <w:r>
        <w:rPr>
          <w:rFonts w:ascii="Palatino Linotype" w:hAnsi="Palatino Linotype"/>
          <w:color w:val="000000" w:themeColor="text1"/>
        </w:rPr>
        <w:t>(</w:t>
      </w:r>
      <w:r w:rsidRPr="00FD7848">
        <w:rPr>
          <w:rFonts w:ascii="Palatino Linotype" w:hAnsi="Palatino Linotype"/>
          <w:color w:val="000000" w:themeColor="text1"/>
        </w:rPr>
        <w:t>cero</w:t>
      </w:r>
      <w:r>
        <w:rPr>
          <w:rFonts w:ascii="Palatino Linotype" w:hAnsi="Palatino Linotype"/>
          <w:color w:val="000000" w:themeColor="text1"/>
        </w:rPr>
        <w:t>)</w:t>
      </w:r>
      <w:r w:rsidRPr="00FD7848">
        <w:rPr>
          <w:rFonts w:ascii="Palatino Linotype" w:hAnsi="Palatino Linotype"/>
          <w:color w:val="000000" w:themeColor="text1"/>
        </w:rPr>
        <w:t xml:space="preserve">, por razón de existir en </w:t>
      </w:r>
      <w:r>
        <w:rPr>
          <w:rFonts w:ascii="Palatino Linotype" w:hAnsi="Palatino Linotype"/>
          <w:color w:val="000000" w:themeColor="text1"/>
        </w:rPr>
        <w:t>l</w:t>
      </w:r>
      <w:r w:rsidRPr="00FD7848">
        <w:rPr>
          <w:rFonts w:ascii="Palatino Linotype" w:hAnsi="Palatino Linotype"/>
          <w:color w:val="000000" w:themeColor="text1"/>
        </w:rPr>
        <w:t>os registros, “0” cero evidencia de</w:t>
      </w:r>
      <w:r>
        <w:rPr>
          <w:rFonts w:ascii="Palatino Linotype" w:hAnsi="Palatino Linotype"/>
          <w:color w:val="000000" w:themeColor="text1"/>
        </w:rPr>
        <w:t xml:space="preserve"> observaciones realizadas al Tesorero por parte de la </w:t>
      </w:r>
      <w:r w:rsidR="00A026C2">
        <w:rPr>
          <w:rFonts w:ascii="Palatino Linotype" w:hAnsi="Palatino Linotype"/>
          <w:color w:val="000000" w:themeColor="text1"/>
        </w:rPr>
        <w:t>Contraloría</w:t>
      </w:r>
      <w:r>
        <w:rPr>
          <w:rFonts w:ascii="Palatino Linotype" w:hAnsi="Palatino Linotype"/>
          <w:color w:val="000000" w:themeColor="text1"/>
        </w:rPr>
        <w:t xml:space="preserve"> Interna en uso de sus facultades y atribuciones por el incumplimiento a tiempo de pagos</w:t>
      </w:r>
      <w:r w:rsidRPr="00FD7848">
        <w:rPr>
          <w:rFonts w:ascii="Palatino Linotype" w:hAnsi="Palatino Linotype"/>
          <w:color w:val="000000" w:themeColor="text1"/>
        </w:rPr>
        <w:t xml:space="preserve">, </w:t>
      </w:r>
      <w:r>
        <w:rPr>
          <w:rFonts w:ascii="Palatino Linotype" w:hAnsi="Palatino Linotype"/>
          <w:color w:val="000000" w:themeColor="text1"/>
        </w:rPr>
        <w:t>se estima</w:t>
      </w:r>
      <w:r w:rsidRPr="00FD7848">
        <w:rPr>
          <w:rFonts w:ascii="Palatino Linotype" w:hAnsi="Palatino Linotype"/>
          <w:color w:val="000000" w:themeColor="text1"/>
        </w:rPr>
        <w:t xml:space="preserve"> aplicable el </w:t>
      </w:r>
      <w:r w:rsidRPr="00A026C2">
        <w:rPr>
          <w:rFonts w:ascii="Palatino Linotype" w:hAnsi="Palatino Linotype"/>
          <w:b/>
          <w:color w:val="000000" w:themeColor="text1"/>
        </w:rPr>
        <w:t>Criterio 18-13</w:t>
      </w:r>
      <w:r>
        <w:rPr>
          <w:rFonts w:ascii="Palatino Linotype" w:hAnsi="Palatino Linotype"/>
          <w:color w:val="000000" w:themeColor="text1"/>
        </w:rPr>
        <w:t>, emitido por el</w:t>
      </w:r>
      <w:r w:rsidRPr="00FD7848">
        <w:rPr>
          <w:rFonts w:ascii="Palatino Linotype" w:hAnsi="Palatino Linotype"/>
          <w:color w:val="000000" w:themeColor="text1"/>
        </w:rPr>
        <w:t xml:space="preserve"> Instituto Nacional de Transparencia, Acceso a la Información y Protección de Datos Personales</w:t>
      </w:r>
      <w:r>
        <w:rPr>
          <w:rFonts w:ascii="Palatino Linotype" w:hAnsi="Palatino Linotype"/>
          <w:color w:val="000000" w:themeColor="text1"/>
        </w:rPr>
        <w:t>, a saber:</w:t>
      </w:r>
    </w:p>
    <w:p w14:paraId="097EFFCB" w14:textId="77777777" w:rsidR="00FD7848" w:rsidRPr="00FD7848" w:rsidRDefault="00FD7848" w:rsidP="00FD7848">
      <w:pPr>
        <w:pStyle w:val="Prrafodelista"/>
        <w:rPr>
          <w:rFonts w:ascii="Palatino Linotype" w:hAnsi="Palatino Linotype"/>
          <w:color w:val="000000" w:themeColor="text1"/>
        </w:rPr>
      </w:pPr>
    </w:p>
    <w:p w14:paraId="500950E5" w14:textId="56575B7C" w:rsidR="00FD7848" w:rsidRDefault="00FD7848" w:rsidP="00A026C2">
      <w:pPr>
        <w:pStyle w:val="Prrafodelista"/>
        <w:spacing w:line="360" w:lineRule="auto"/>
        <w:ind w:left="502" w:right="616"/>
        <w:jc w:val="both"/>
        <w:rPr>
          <w:rFonts w:ascii="Palatino Linotype" w:hAnsi="Palatino Linotype"/>
          <w:color w:val="000000" w:themeColor="text1"/>
        </w:rPr>
      </w:pPr>
      <w:r w:rsidRPr="00A026C2">
        <w:rPr>
          <w:rFonts w:ascii="Palatino Linotype" w:hAnsi="Palatino Linotype"/>
          <w:i/>
          <w:color w:val="000000" w:themeColor="text1"/>
        </w:rPr>
        <w:t>“</w:t>
      </w:r>
      <w:r w:rsidRPr="00A026C2">
        <w:rPr>
          <w:rFonts w:ascii="Palatino Linotype" w:eastAsia="Arial" w:hAnsi="Palatino Linotype" w:cs="Arial"/>
          <w:b/>
          <w:i/>
        </w:rPr>
        <w:t>Re</w:t>
      </w:r>
      <w:r w:rsidRPr="00A026C2">
        <w:rPr>
          <w:rFonts w:ascii="Palatino Linotype" w:eastAsia="Arial" w:hAnsi="Palatino Linotype" w:cs="Arial"/>
          <w:b/>
          <w:i/>
          <w:spacing w:val="1"/>
        </w:rPr>
        <w:t>s</w:t>
      </w:r>
      <w:r w:rsidRPr="00A026C2">
        <w:rPr>
          <w:rFonts w:ascii="Palatino Linotype" w:eastAsia="Arial" w:hAnsi="Palatino Linotype" w:cs="Arial"/>
          <w:b/>
          <w:i/>
        </w:rPr>
        <w:t>pue</w:t>
      </w:r>
      <w:r w:rsidRPr="00A026C2">
        <w:rPr>
          <w:rFonts w:ascii="Palatino Linotype" w:eastAsia="Arial" w:hAnsi="Palatino Linotype" w:cs="Arial"/>
          <w:b/>
          <w:i/>
          <w:spacing w:val="1"/>
        </w:rPr>
        <w:t>s</w:t>
      </w:r>
      <w:r w:rsidRPr="00A026C2">
        <w:rPr>
          <w:rFonts w:ascii="Palatino Linotype" w:eastAsia="Arial" w:hAnsi="Palatino Linotype" w:cs="Arial"/>
          <w:b/>
          <w:i/>
        </w:rPr>
        <w:t xml:space="preserve">ta  </w:t>
      </w:r>
      <w:r w:rsidRPr="00A026C2">
        <w:rPr>
          <w:rFonts w:ascii="Palatino Linotype" w:eastAsia="Arial" w:hAnsi="Palatino Linotype" w:cs="Arial"/>
          <w:b/>
          <w:i/>
          <w:spacing w:val="2"/>
        </w:rPr>
        <w:t xml:space="preserve"> </w:t>
      </w:r>
      <w:r w:rsidRPr="00A026C2">
        <w:rPr>
          <w:rFonts w:ascii="Palatino Linotype" w:eastAsia="Arial" w:hAnsi="Palatino Linotype" w:cs="Arial"/>
          <w:b/>
          <w:i/>
        </w:rPr>
        <w:t>ig</w:t>
      </w:r>
      <w:r w:rsidRPr="00A026C2">
        <w:rPr>
          <w:rFonts w:ascii="Palatino Linotype" w:eastAsia="Arial" w:hAnsi="Palatino Linotype" w:cs="Arial"/>
          <w:b/>
          <w:i/>
          <w:spacing w:val="-2"/>
        </w:rPr>
        <w:t>u</w:t>
      </w:r>
      <w:r w:rsidRPr="00A026C2">
        <w:rPr>
          <w:rFonts w:ascii="Palatino Linotype" w:eastAsia="Arial" w:hAnsi="Palatino Linotype" w:cs="Arial"/>
          <w:b/>
          <w:i/>
          <w:spacing w:val="1"/>
        </w:rPr>
        <w:t>a</w:t>
      </w:r>
      <w:r w:rsidRPr="00A026C2">
        <w:rPr>
          <w:rFonts w:ascii="Palatino Linotype" w:eastAsia="Arial" w:hAnsi="Palatino Linotype" w:cs="Arial"/>
          <w:b/>
          <w:i/>
        </w:rPr>
        <w:t xml:space="preserve">l  </w:t>
      </w:r>
      <w:r w:rsidRPr="00A026C2">
        <w:rPr>
          <w:rFonts w:ascii="Palatino Linotype" w:eastAsia="Arial" w:hAnsi="Palatino Linotype" w:cs="Arial"/>
          <w:b/>
          <w:i/>
          <w:spacing w:val="2"/>
        </w:rPr>
        <w:t xml:space="preserve"> </w:t>
      </w:r>
      <w:r w:rsidRPr="00A026C2">
        <w:rPr>
          <w:rFonts w:ascii="Palatino Linotype" w:eastAsia="Arial" w:hAnsi="Palatino Linotype" w:cs="Arial"/>
          <w:b/>
          <w:i/>
        </w:rPr>
        <w:t xml:space="preserve">a   </w:t>
      </w:r>
      <w:r w:rsidRPr="00A026C2">
        <w:rPr>
          <w:rFonts w:ascii="Palatino Linotype" w:eastAsia="Arial" w:hAnsi="Palatino Linotype" w:cs="Arial"/>
          <w:b/>
          <w:i/>
          <w:spacing w:val="1"/>
        </w:rPr>
        <w:t>ce</w:t>
      </w:r>
      <w:r w:rsidRPr="00A026C2">
        <w:rPr>
          <w:rFonts w:ascii="Palatino Linotype" w:eastAsia="Arial" w:hAnsi="Palatino Linotype" w:cs="Arial"/>
          <w:b/>
          <w:i/>
        </w:rPr>
        <w:t xml:space="preserve">ro.  </w:t>
      </w:r>
      <w:r w:rsidRPr="00A026C2">
        <w:rPr>
          <w:rFonts w:ascii="Palatino Linotype" w:eastAsia="Arial" w:hAnsi="Palatino Linotype" w:cs="Arial"/>
          <w:b/>
          <w:i/>
          <w:spacing w:val="2"/>
        </w:rPr>
        <w:t xml:space="preserve"> N</w:t>
      </w:r>
      <w:r w:rsidRPr="00A026C2">
        <w:rPr>
          <w:rFonts w:ascii="Palatino Linotype" w:eastAsia="Arial" w:hAnsi="Palatino Linotype" w:cs="Arial"/>
          <w:b/>
          <w:i/>
        </w:rPr>
        <w:t xml:space="preserve">o  </w:t>
      </w:r>
      <w:r w:rsidRPr="00A026C2">
        <w:rPr>
          <w:rFonts w:ascii="Palatino Linotype" w:eastAsia="Arial" w:hAnsi="Palatino Linotype" w:cs="Arial"/>
          <w:b/>
          <w:i/>
          <w:spacing w:val="2"/>
        </w:rPr>
        <w:t xml:space="preserve"> </w:t>
      </w:r>
      <w:r w:rsidRPr="00A026C2">
        <w:rPr>
          <w:rFonts w:ascii="Palatino Linotype" w:eastAsia="Arial" w:hAnsi="Palatino Linotype" w:cs="Arial"/>
          <w:b/>
          <w:i/>
          <w:spacing w:val="1"/>
        </w:rPr>
        <w:t>e</w:t>
      </w:r>
      <w:r w:rsidRPr="00A026C2">
        <w:rPr>
          <w:rFonts w:ascii="Palatino Linotype" w:eastAsia="Arial" w:hAnsi="Palatino Linotype" w:cs="Arial"/>
          <w:b/>
          <w:i/>
        </w:rPr>
        <w:t xml:space="preserve">s  </w:t>
      </w:r>
      <w:r w:rsidRPr="00A026C2">
        <w:rPr>
          <w:rFonts w:ascii="Palatino Linotype" w:eastAsia="Arial" w:hAnsi="Palatino Linotype" w:cs="Arial"/>
          <w:b/>
          <w:i/>
          <w:spacing w:val="2"/>
        </w:rPr>
        <w:t xml:space="preserve"> </w:t>
      </w:r>
      <w:r w:rsidRPr="00A026C2">
        <w:rPr>
          <w:rFonts w:ascii="Palatino Linotype" w:eastAsia="Arial" w:hAnsi="Palatino Linotype" w:cs="Arial"/>
          <w:b/>
          <w:i/>
        </w:rPr>
        <w:t>n</w:t>
      </w:r>
      <w:r w:rsidRPr="00A026C2">
        <w:rPr>
          <w:rFonts w:ascii="Palatino Linotype" w:eastAsia="Arial" w:hAnsi="Palatino Linotype" w:cs="Arial"/>
          <w:b/>
          <w:i/>
          <w:spacing w:val="-2"/>
        </w:rPr>
        <w:t>e</w:t>
      </w:r>
      <w:r w:rsidRPr="00A026C2">
        <w:rPr>
          <w:rFonts w:ascii="Palatino Linotype" w:eastAsia="Arial" w:hAnsi="Palatino Linotype" w:cs="Arial"/>
          <w:b/>
          <w:i/>
          <w:spacing w:val="1"/>
        </w:rPr>
        <w:t>ce</w:t>
      </w:r>
      <w:r w:rsidRPr="00A026C2">
        <w:rPr>
          <w:rFonts w:ascii="Palatino Linotype" w:eastAsia="Arial" w:hAnsi="Palatino Linotype" w:cs="Arial"/>
          <w:b/>
          <w:i/>
          <w:spacing w:val="-1"/>
        </w:rPr>
        <w:t>s</w:t>
      </w:r>
      <w:r w:rsidRPr="00A026C2">
        <w:rPr>
          <w:rFonts w:ascii="Palatino Linotype" w:eastAsia="Arial" w:hAnsi="Palatino Linotype" w:cs="Arial"/>
          <w:b/>
          <w:i/>
          <w:spacing w:val="1"/>
        </w:rPr>
        <w:t>a</w:t>
      </w:r>
      <w:r w:rsidRPr="00A026C2">
        <w:rPr>
          <w:rFonts w:ascii="Palatino Linotype" w:eastAsia="Arial" w:hAnsi="Palatino Linotype" w:cs="Arial"/>
          <w:b/>
          <w:i/>
        </w:rPr>
        <w:t xml:space="preserve">rio  </w:t>
      </w:r>
      <w:r w:rsidRPr="00A026C2">
        <w:rPr>
          <w:rFonts w:ascii="Palatino Linotype" w:eastAsia="Arial" w:hAnsi="Palatino Linotype" w:cs="Arial"/>
          <w:b/>
          <w:i/>
          <w:spacing w:val="2"/>
        </w:rPr>
        <w:t xml:space="preserve"> </w:t>
      </w:r>
      <w:r w:rsidRPr="00A026C2">
        <w:rPr>
          <w:rFonts w:ascii="Palatino Linotype" w:eastAsia="Arial" w:hAnsi="Palatino Linotype" w:cs="Arial"/>
          <w:b/>
          <w:i/>
        </w:rPr>
        <w:t>de</w:t>
      </w:r>
      <w:r w:rsidRPr="00A026C2">
        <w:rPr>
          <w:rFonts w:ascii="Palatino Linotype" w:eastAsia="Arial" w:hAnsi="Palatino Linotype" w:cs="Arial"/>
          <w:b/>
          <w:i/>
          <w:spacing w:val="-1"/>
        </w:rPr>
        <w:t>c</w:t>
      </w:r>
      <w:r w:rsidRPr="00A026C2">
        <w:rPr>
          <w:rFonts w:ascii="Palatino Linotype" w:eastAsia="Arial" w:hAnsi="Palatino Linotype" w:cs="Arial"/>
          <w:b/>
          <w:i/>
        </w:rPr>
        <w:t>l</w:t>
      </w:r>
      <w:r w:rsidRPr="00A026C2">
        <w:rPr>
          <w:rFonts w:ascii="Palatino Linotype" w:eastAsia="Arial" w:hAnsi="Palatino Linotype" w:cs="Arial"/>
          <w:b/>
          <w:i/>
          <w:spacing w:val="1"/>
        </w:rPr>
        <w:t>a</w:t>
      </w:r>
      <w:r w:rsidRPr="00A026C2">
        <w:rPr>
          <w:rFonts w:ascii="Palatino Linotype" w:eastAsia="Arial" w:hAnsi="Palatino Linotype" w:cs="Arial"/>
          <w:b/>
          <w:i/>
        </w:rPr>
        <w:t>r</w:t>
      </w:r>
      <w:r w:rsidRPr="00A026C2">
        <w:rPr>
          <w:rFonts w:ascii="Palatino Linotype" w:eastAsia="Arial" w:hAnsi="Palatino Linotype" w:cs="Arial"/>
          <w:b/>
          <w:i/>
          <w:spacing w:val="1"/>
        </w:rPr>
        <w:t>a</w:t>
      </w:r>
      <w:r w:rsidRPr="00A026C2">
        <w:rPr>
          <w:rFonts w:ascii="Palatino Linotype" w:eastAsia="Arial" w:hAnsi="Palatino Linotype" w:cs="Arial"/>
          <w:b/>
          <w:i/>
        </w:rPr>
        <w:t xml:space="preserve">r  </w:t>
      </w:r>
      <w:r w:rsidRPr="00A026C2">
        <w:rPr>
          <w:rFonts w:ascii="Palatino Linotype" w:eastAsia="Arial" w:hAnsi="Palatino Linotype" w:cs="Arial"/>
          <w:b/>
          <w:i/>
          <w:spacing w:val="2"/>
        </w:rPr>
        <w:t xml:space="preserve"> </w:t>
      </w:r>
      <w:r w:rsidRPr="00A026C2">
        <w:rPr>
          <w:rFonts w:ascii="Palatino Linotype" w:eastAsia="Arial" w:hAnsi="Palatino Linotype" w:cs="Arial"/>
          <w:b/>
          <w:i/>
          <w:spacing w:val="-3"/>
        </w:rPr>
        <w:t>f</w:t>
      </w:r>
      <w:r w:rsidRPr="00A026C2">
        <w:rPr>
          <w:rFonts w:ascii="Palatino Linotype" w:eastAsia="Arial" w:hAnsi="Palatino Linotype" w:cs="Arial"/>
          <w:b/>
          <w:i/>
        </w:rPr>
        <w:t>orm</w:t>
      </w:r>
      <w:r w:rsidRPr="00A026C2">
        <w:rPr>
          <w:rFonts w:ascii="Palatino Linotype" w:eastAsia="Arial" w:hAnsi="Palatino Linotype" w:cs="Arial"/>
          <w:b/>
          <w:i/>
          <w:spacing w:val="1"/>
        </w:rPr>
        <w:t>a</w:t>
      </w:r>
      <w:r w:rsidRPr="00A026C2">
        <w:rPr>
          <w:rFonts w:ascii="Palatino Linotype" w:eastAsia="Arial" w:hAnsi="Palatino Linotype" w:cs="Arial"/>
          <w:b/>
          <w:i/>
        </w:rPr>
        <w:t>lm</w:t>
      </w:r>
      <w:r w:rsidRPr="00A026C2">
        <w:rPr>
          <w:rFonts w:ascii="Palatino Linotype" w:eastAsia="Arial" w:hAnsi="Palatino Linotype" w:cs="Arial"/>
          <w:b/>
          <w:i/>
          <w:spacing w:val="1"/>
        </w:rPr>
        <w:t>e</w:t>
      </w:r>
      <w:r w:rsidRPr="00A026C2">
        <w:rPr>
          <w:rFonts w:ascii="Palatino Linotype" w:eastAsia="Arial" w:hAnsi="Palatino Linotype" w:cs="Arial"/>
          <w:b/>
          <w:i/>
        </w:rPr>
        <w:t>n</w:t>
      </w:r>
      <w:r w:rsidRPr="00A026C2">
        <w:rPr>
          <w:rFonts w:ascii="Palatino Linotype" w:eastAsia="Arial" w:hAnsi="Palatino Linotype" w:cs="Arial"/>
          <w:b/>
          <w:i/>
          <w:spacing w:val="-1"/>
        </w:rPr>
        <w:t>t</w:t>
      </w:r>
      <w:r w:rsidRPr="00A026C2">
        <w:rPr>
          <w:rFonts w:ascii="Palatino Linotype" w:eastAsia="Arial" w:hAnsi="Palatino Linotype" w:cs="Arial"/>
          <w:b/>
          <w:i/>
        </w:rPr>
        <w:t xml:space="preserve">e   </w:t>
      </w:r>
      <w:r w:rsidRPr="00A026C2">
        <w:rPr>
          <w:rFonts w:ascii="Palatino Linotype" w:eastAsia="Arial" w:hAnsi="Palatino Linotype" w:cs="Arial"/>
          <w:b/>
          <w:i/>
          <w:spacing w:val="-2"/>
        </w:rPr>
        <w:t>l</w:t>
      </w:r>
      <w:r w:rsidRPr="00A026C2">
        <w:rPr>
          <w:rFonts w:ascii="Palatino Linotype" w:eastAsia="Arial" w:hAnsi="Palatino Linotype" w:cs="Arial"/>
          <w:b/>
          <w:i/>
        </w:rPr>
        <w:t>a in</w:t>
      </w:r>
      <w:r w:rsidRPr="00A026C2">
        <w:rPr>
          <w:rFonts w:ascii="Palatino Linotype" w:eastAsia="Arial" w:hAnsi="Palatino Linotype" w:cs="Arial"/>
          <w:b/>
          <w:i/>
          <w:spacing w:val="1"/>
        </w:rPr>
        <w:t>ex</w:t>
      </w:r>
      <w:r w:rsidRPr="00A026C2">
        <w:rPr>
          <w:rFonts w:ascii="Palatino Linotype" w:eastAsia="Arial" w:hAnsi="Palatino Linotype" w:cs="Arial"/>
          <w:b/>
          <w:i/>
        </w:rPr>
        <w:t>i</w:t>
      </w:r>
      <w:r w:rsidRPr="00A026C2">
        <w:rPr>
          <w:rFonts w:ascii="Palatino Linotype" w:eastAsia="Arial" w:hAnsi="Palatino Linotype" w:cs="Arial"/>
          <w:b/>
          <w:i/>
          <w:spacing w:val="1"/>
        </w:rPr>
        <w:t>s</w:t>
      </w:r>
      <w:r w:rsidRPr="00A026C2">
        <w:rPr>
          <w:rFonts w:ascii="Palatino Linotype" w:eastAsia="Arial" w:hAnsi="Palatino Linotype" w:cs="Arial"/>
          <w:b/>
          <w:i/>
          <w:spacing w:val="-3"/>
        </w:rPr>
        <w:t>t</w:t>
      </w:r>
      <w:r w:rsidRPr="00A026C2">
        <w:rPr>
          <w:rFonts w:ascii="Palatino Linotype" w:eastAsia="Arial" w:hAnsi="Palatino Linotype" w:cs="Arial"/>
          <w:b/>
          <w:i/>
          <w:spacing w:val="1"/>
        </w:rPr>
        <w:t>e</w:t>
      </w:r>
      <w:r w:rsidRPr="00A026C2">
        <w:rPr>
          <w:rFonts w:ascii="Palatino Linotype" w:eastAsia="Arial" w:hAnsi="Palatino Linotype" w:cs="Arial"/>
          <w:b/>
          <w:i/>
        </w:rPr>
        <w:t>ncia.</w:t>
      </w:r>
      <w:r w:rsidRPr="00A026C2">
        <w:rPr>
          <w:rFonts w:ascii="Arial" w:eastAsia="Arial" w:hAnsi="Arial" w:cs="Arial"/>
          <w:b/>
          <w:i/>
          <w:spacing w:val="3"/>
        </w:rPr>
        <w:t xml:space="preserve"> </w:t>
      </w:r>
      <w:r w:rsidRPr="00A026C2">
        <w:rPr>
          <w:rFonts w:ascii="Palatino Linotype" w:hAnsi="Palatino Linotype"/>
          <w:i/>
          <w:color w:val="000000" w:themeColor="text1"/>
        </w:rPr>
        <w:t xml:space="preserve">En los casos en que </w:t>
      </w:r>
      <w:r w:rsidRPr="00A026C2">
        <w:rPr>
          <w:rFonts w:ascii="Palatino Linotype" w:hAnsi="Palatino Linotype"/>
          <w:b/>
          <w:i/>
          <w:color w:val="000000" w:themeColor="text1"/>
        </w:rPr>
        <w:t>se requiere un dato estadístico o numérico, y el resultado de la búsqueda de la información sea cero</w:t>
      </w:r>
      <w:r w:rsidRPr="00A026C2">
        <w:rPr>
          <w:rFonts w:ascii="Palatino Linotype" w:hAnsi="Palatino Linotype"/>
          <w:i/>
          <w:color w:val="000000" w:themeColor="text1"/>
        </w:rPr>
        <w:t xml:space="preserve">,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w:t>
      </w:r>
      <w:r w:rsidRPr="00BF0F5D">
        <w:rPr>
          <w:rFonts w:ascii="Palatino Linotype" w:hAnsi="Palatino Linotype"/>
          <w:b/>
          <w:i/>
          <w:color w:val="000000" w:themeColor="text1"/>
        </w:rPr>
        <w:t>es una respuesta válida cuando se solicita información cuantitativa</w:t>
      </w:r>
      <w:r w:rsidRPr="00A026C2">
        <w:rPr>
          <w:rFonts w:ascii="Palatino Linotype" w:hAnsi="Palatino Linotype"/>
          <w:i/>
          <w:color w:val="000000" w:themeColor="text1"/>
        </w:rPr>
        <w:t>, en virtud de que se trata de un valor en sí mismo</w:t>
      </w:r>
      <w:r w:rsidRPr="00FD7848">
        <w:rPr>
          <w:rFonts w:ascii="Palatino Linotype" w:hAnsi="Palatino Linotype"/>
          <w:color w:val="000000" w:themeColor="text1"/>
        </w:rPr>
        <w:t>”</w:t>
      </w:r>
    </w:p>
    <w:p w14:paraId="056E98AC" w14:textId="3985B6AB" w:rsidR="00A026C2" w:rsidRPr="00A026C2" w:rsidRDefault="00A026C2" w:rsidP="00A026C2">
      <w:pPr>
        <w:pStyle w:val="Prrafodelista"/>
        <w:spacing w:line="360" w:lineRule="auto"/>
        <w:ind w:left="502" w:right="616"/>
        <w:jc w:val="both"/>
        <w:rPr>
          <w:rFonts w:ascii="Palatino Linotype" w:hAnsi="Palatino Linotype"/>
          <w:color w:val="000000" w:themeColor="text1"/>
        </w:rPr>
      </w:pPr>
      <w:r>
        <w:rPr>
          <w:rFonts w:ascii="Palatino Linotype" w:hAnsi="Palatino Linotype"/>
          <w:color w:val="000000" w:themeColor="text1"/>
        </w:rPr>
        <w:lastRenderedPageBreak/>
        <w:t>Énfasis añadido</w:t>
      </w:r>
    </w:p>
    <w:p w14:paraId="65DAF215" w14:textId="77777777" w:rsidR="00FD7848" w:rsidRPr="00FD7848" w:rsidRDefault="00FD7848" w:rsidP="00FD7848">
      <w:pPr>
        <w:pStyle w:val="Prrafodelista"/>
        <w:rPr>
          <w:rFonts w:ascii="Palatino Linotype" w:hAnsi="Palatino Linotype" w:cs="Arial"/>
        </w:rPr>
      </w:pPr>
    </w:p>
    <w:p w14:paraId="41B0973C" w14:textId="713FDB77" w:rsidR="00A026C2" w:rsidRDefault="00A026C2" w:rsidP="00A026C2">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lado, si bien es cierto el </w:t>
      </w:r>
      <w:r>
        <w:rPr>
          <w:rFonts w:ascii="Palatino Linotype" w:hAnsi="Palatino Linotype"/>
          <w:b/>
          <w:color w:val="000000" w:themeColor="text1"/>
        </w:rPr>
        <w:t>SUJETO OBLIGADO</w:t>
      </w:r>
      <w:r>
        <w:rPr>
          <w:rFonts w:ascii="Palatino Linotype" w:hAnsi="Palatino Linotype"/>
          <w:color w:val="000000" w:themeColor="text1"/>
        </w:rPr>
        <w:t xml:space="preserve"> al momento de emitir su respuesta mencionó que </w:t>
      </w:r>
      <w:r w:rsidR="00BF0F5D">
        <w:rPr>
          <w:rFonts w:ascii="Palatino Linotype" w:hAnsi="Palatino Linotype"/>
          <w:color w:val="000000" w:themeColor="text1"/>
        </w:rPr>
        <w:t>eventualmente se</w:t>
      </w:r>
      <w:r w:rsidRPr="00A026C2">
        <w:rPr>
          <w:rFonts w:ascii="Palatino Linotype" w:hAnsi="Palatino Linotype"/>
          <w:color w:val="000000" w:themeColor="text1"/>
        </w:rPr>
        <w:t xml:space="preserve"> desplegarán las acciones correspondientes que con motivo del resultado de la fiscalización de la cuenta pública mun</w:t>
      </w:r>
      <w:r>
        <w:rPr>
          <w:rFonts w:ascii="Palatino Linotype" w:hAnsi="Palatino Linotype"/>
          <w:color w:val="000000" w:themeColor="text1"/>
        </w:rPr>
        <w:t>icipal de que se trate</w:t>
      </w:r>
      <w:r w:rsidRPr="00A026C2">
        <w:rPr>
          <w:rFonts w:ascii="Palatino Linotype" w:hAnsi="Palatino Linotype"/>
          <w:color w:val="000000" w:themeColor="text1"/>
        </w:rPr>
        <w:t xml:space="preserve"> </w:t>
      </w:r>
      <w:r>
        <w:rPr>
          <w:rFonts w:ascii="Palatino Linotype" w:hAnsi="Palatino Linotype"/>
          <w:color w:val="000000" w:themeColor="text1"/>
        </w:rPr>
        <w:t xml:space="preserve">y que </w:t>
      </w:r>
      <w:r w:rsidRPr="00A026C2">
        <w:rPr>
          <w:rFonts w:ascii="Palatino Linotype" w:hAnsi="Palatino Linotype"/>
          <w:color w:val="000000" w:themeColor="text1"/>
        </w:rPr>
        <w:t>emita el Órgano Superior de Fis</w:t>
      </w:r>
      <w:r>
        <w:rPr>
          <w:rFonts w:ascii="Palatino Linotype" w:hAnsi="Palatino Linotype"/>
          <w:color w:val="000000" w:themeColor="text1"/>
        </w:rPr>
        <w:t xml:space="preserve">calización del Estado de México; también lo es que ello no fue materia de la presente solicitud de información, en virtud de que el hoy </w:t>
      </w:r>
      <w:r>
        <w:rPr>
          <w:rFonts w:ascii="Palatino Linotype" w:hAnsi="Palatino Linotype"/>
          <w:b/>
          <w:color w:val="000000" w:themeColor="text1"/>
        </w:rPr>
        <w:t xml:space="preserve">RECURRENTE </w:t>
      </w:r>
      <w:r>
        <w:rPr>
          <w:rFonts w:ascii="Palatino Linotype" w:hAnsi="Palatino Linotype"/>
          <w:color w:val="000000" w:themeColor="text1"/>
        </w:rPr>
        <w:t xml:space="preserve">fue enfático en requerir aquellas observaciones </w:t>
      </w:r>
      <w:r w:rsidR="00BF0F5D">
        <w:rPr>
          <w:rFonts w:ascii="Palatino Linotype" w:hAnsi="Palatino Linotype"/>
          <w:color w:val="000000" w:themeColor="text1"/>
        </w:rPr>
        <w:t xml:space="preserve">emitidas </w:t>
      </w:r>
      <w:r>
        <w:rPr>
          <w:rFonts w:ascii="Palatino Linotype" w:hAnsi="Palatino Linotype"/>
          <w:color w:val="000000" w:themeColor="text1"/>
        </w:rPr>
        <w:t>por parte de la Contraloría Municipal, por lo que se omite un análisis mayormente pormenorizado de</w:t>
      </w:r>
      <w:r w:rsidR="00BF0F5D">
        <w:rPr>
          <w:rFonts w:ascii="Palatino Linotype" w:hAnsi="Palatino Linotype"/>
          <w:color w:val="000000" w:themeColor="text1"/>
        </w:rPr>
        <w:t xml:space="preserve">l pronunciamiento </w:t>
      </w:r>
      <w:r>
        <w:rPr>
          <w:rFonts w:ascii="Palatino Linotype" w:hAnsi="Palatino Linotype"/>
          <w:color w:val="000000" w:themeColor="text1"/>
        </w:rPr>
        <w:t>de referencia.</w:t>
      </w:r>
    </w:p>
    <w:p w14:paraId="4CB84208" w14:textId="77777777" w:rsidR="00A026C2" w:rsidRDefault="00A026C2" w:rsidP="00A026C2">
      <w:pPr>
        <w:pStyle w:val="Prrafodelista"/>
        <w:spacing w:line="360" w:lineRule="auto"/>
        <w:ind w:left="0"/>
        <w:jc w:val="both"/>
        <w:rPr>
          <w:rFonts w:ascii="Palatino Linotype" w:hAnsi="Palatino Linotype"/>
          <w:color w:val="000000" w:themeColor="text1"/>
        </w:rPr>
      </w:pPr>
    </w:p>
    <w:p w14:paraId="59BD84C7" w14:textId="5A77FE73" w:rsidR="00A026C2" w:rsidRDefault="00A026C2" w:rsidP="00676082">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 </w:t>
      </w:r>
      <w:r w:rsidR="00ED24B7">
        <w:rPr>
          <w:rFonts w:ascii="Palatino Linotype" w:hAnsi="Palatino Linotype"/>
          <w:color w:val="000000" w:themeColor="text1"/>
        </w:rPr>
        <w:t>Asimismo</w:t>
      </w:r>
      <w:r>
        <w:rPr>
          <w:rFonts w:ascii="Palatino Linotype" w:hAnsi="Palatino Linotype"/>
          <w:color w:val="000000" w:themeColor="text1"/>
        </w:rPr>
        <w:t xml:space="preserve">, no pasa desapercibido que si bien la solicitud de información primigenia carecía de un lapso temporal </w:t>
      </w:r>
      <w:r w:rsidR="00676082">
        <w:rPr>
          <w:rFonts w:ascii="Palatino Linotype" w:hAnsi="Palatino Linotype"/>
          <w:color w:val="000000" w:themeColor="text1"/>
        </w:rPr>
        <w:t>específico</w:t>
      </w:r>
      <w:r>
        <w:rPr>
          <w:rFonts w:ascii="Palatino Linotype" w:hAnsi="Palatino Linotype"/>
          <w:color w:val="000000" w:themeColor="text1"/>
        </w:rPr>
        <w:t xml:space="preserve"> del cual se </w:t>
      </w:r>
      <w:r w:rsidR="008E3B48">
        <w:rPr>
          <w:rFonts w:ascii="Palatino Linotype" w:hAnsi="Palatino Linotype"/>
          <w:color w:val="000000" w:themeColor="text1"/>
        </w:rPr>
        <w:t>requería</w:t>
      </w:r>
      <w:r>
        <w:rPr>
          <w:rFonts w:ascii="Palatino Linotype" w:hAnsi="Palatino Linotype"/>
          <w:color w:val="000000" w:themeColor="text1"/>
        </w:rPr>
        <w:t xml:space="preserve"> la informaci</w:t>
      </w:r>
      <w:r w:rsidR="008E3B48">
        <w:rPr>
          <w:rFonts w:ascii="Palatino Linotype" w:hAnsi="Palatino Linotype"/>
          <w:color w:val="000000" w:themeColor="text1"/>
        </w:rPr>
        <w:t xml:space="preserve">ón; también </w:t>
      </w:r>
      <w:r w:rsidR="00676082">
        <w:rPr>
          <w:rFonts w:ascii="Palatino Linotype" w:hAnsi="Palatino Linotype"/>
          <w:color w:val="000000" w:themeColor="text1"/>
        </w:rPr>
        <w:t xml:space="preserve">lo es que de la lectura a la solicitud de información se advierte que se requiere conocer las observaciones que hayan sido realizadas al momento de interponer la solicitud de información. En ese sentido si de la respuesta se </w:t>
      </w:r>
      <w:r w:rsidR="00BF0F5D">
        <w:rPr>
          <w:rFonts w:ascii="Palatino Linotype" w:hAnsi="Palatino Linotype"/>
          <w:color w:val="000000" w:themeColor="text1"/>
        </w:rPr>
        <w:t>desprende</w:t>
      </w:r>
      <w:r w:rsidR="00676082">
        <w:rPr>
          <w:rFonts w:ascii="Palatino Linotype" w:hAnsi="Palatino Linotype"/>
          <w:color w:val="000000" w:themeColor="text1"/>
        </w:rPr>
        <w:t xml:space="preserve"> que puntualmente se señala que el resultado de la búsqueda exhaustiva corresponde a la fecha de la respuesta, al mencionar que es “</w:t>
      </w:r>
      <w:r w:rsidR="00676082" w:rsidRPr="00676082">
        <w:rPr>
          <w:rFonts w:ascii="Palatino Linotype" w:hAnsi="Palatino Linotype"/>
          <w:i/>
          <w:color w:val="000000" w:themeColor="text1"/>
        </w:rPr>
        <w:t>actualmente</w:t>
      </w:r>
      <w:r w:rsidR="00676082">
        <w:rPr>
          <w:rFonts w:ascii="Palatino Linotype" w:hAnsi="Palatino Linotype"/>
          <w:i/>
          <w:color w:val="000000" w:themeColor="text1"/>
        </w:rPr>
        <w:t>“</w:t>
      </w:r>
      <w:r w:rsidR="00ED24B7">
        <w:rPr>
          <w:rFonts w:ascii="Palatino Linotype" w:hAnsi="Palatino Linotype"/>
          <w:color w:val="000000" w:themeColor="text1"/>
        </w:rPr>
        <w:t>, se estima por colmada también la temporalidad de la solicitud de información.</w:t>
      </w:r>
    </w:p>
    <w:p w14:paraId="3A7F24D1" w14:textId="77777777" w:rsidR="00A026C2" w:rsidRPr="00A026C2" w:rsidRDefault="00A026C2" w:rsidP="00A026C2">
      <w:pPr>
        <w:pStyle w:val="Prrafodelista"/>
        <w:spacing w:line="360" w:lineRule="auto"/>
        <w:ind w:left="0"/>
        <w:jc w:val="both"/>
        <w:rPr>
          <w:rFonts w:ascii="Palatino Linotype" w:hAnsi="Palatino Linotype"/>
          <w:color w:val="000000" w:themeColor="text1"/>
        </w:rPr>
      </w:pPr>
    </w:p>
    <w:p w14:paraId="39DCF7AF" w14:textId="1D68D0C5" w:rsidR="00755349" w:rsidRPr="00815723" w:rsidRDefault="00ED24B7" w:rsidP="00755349">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hAnsi="Palatino Linotype"/>
          <w:color w:val="000000" w:themeColor="text1"/>
        </w:rPr>
        <w:t>Por ultimo establecer, que si bien de la respuesta se desprende que al parecer fue el Titular de la Unidad de Transparencia</w:t>
      </w:r>
      <w:r w:rsidR="00755349">
        <w:rPr>
          <w:rFonts w:ascii="Palatino Linotype" w:hAnsi="Palatino Linotype"/>
          <w:color w:val="000000" w:themeColor="text1"/>
        </w:rPr>
        <w:t xml:space="preserve"> quien la emitió, incumpliendo con el deber de </w:t>
      </w:r>
      <w:r w:rsidR="00755349" w:rsidRPr="00815723">
        <w:rPr>
          <w:rFonts w:ascii="Palatino Linotype" w:eastAsia="MS Mincho" w:hAnsi="Palatino Linotype" w:cs="Arial"/>
        </w:rPr>
        <w:t xml:space="preserve">las unidades de transparencia de turnar </w:t>
      </w:r>
      <w:r w:rsidR="00755349" w:rsidRPr="00815723">
        <w:rPr>
          <w:rFonts w:ascii="Palatino Linotype" w:eastAsia="MS Mincho" w:hAnsi="Palatino Linotype" w:cs="Arial"/>
          <w:i/>
        </w:rPr>
        <w:t xml:space="preserve">a todas las áreas competentes que cuenten con la información o deban tenerla de acuerdo a sus facultades, competencias y </w:t>
      </w:r>
      <w:r w:rsidR="00755349" w:rsidRPr="00815723">
        <w:rPr>
          <w:rFonts w:ascii="Palatino Linotype" w:eastAsia="MS Mincho" w:hAnsi="Palatino Linotype" w:cs="Arial"/>
          <w:i/>
        </w:rPr>
        <w:lastRenderedPageBreak/>
        <w:t xml:space="preserve">funciones, </w:t>
      </w:r>
      <w:r w:rsidR="00755349" w:rsidRPr="00815723">
        <w:rPr>
          <w:rFonts w:ascii="Palatino Linotype" w:eastAsia="MS Mincho" w:hAnsi="Palatino Linotype" w:cs="Arial"/>
          <w:b/>
          <w:i/>
          <w:u w:val="single"/>
        </w:rPr>
        <w:t>con el objeto de que realicen una búsqueda exhaustiva y razonable de la información solicitada</w:t>
      </w:r>
      <w:r w:rsidR="00755349" w:rsidRPr="00815723">
        <w:rPr>
          <w:rFonts w:ascii="Palatino Linotype" w:eastAsia="MS Mincho" w:hAnsi="Palatino Linotype" w:cs="Arial"/>
          <w:i/>
        </w:rPr>
        <w:t>,</w:t>
      </w:r>
      <w:r w:rsidR="00755349" w:rsidRPr="00815723">
        <w:rPr>
          <w:rFonts w:ascii="Palatino Linotype" w:eastAsia="MS Mincho" w:hAnsi="Palatino Linotype" w:cs="Arial"/>
        </w:rPr>
        <w:t xml:space="preserve"> según se asienta en el artículo 162 de la ley </w:t>
      </w:r>
      <w:r w:rsidR="00755349">
        <w:rPr>
          <w:rFonts w:ascii="Palatino Linotype" w:eastAsia="MS Mincho" w:hAnsi="Palatino Linotype" w:cs="Arial"/>
        </w:rPr>
        <w:t>de la materia</w:t>
      </w:r>
      <w:r w:rsidR="00755349" w:rsidRPr="00815723">
        <w:rPr>
          <w:rFonts w:ascii="Palatino Linotype" w:eastAsia="MS Mincho" w:hAnsi="Palatino Linotype" w:cs="Arial"/>
        </w:rPr>
        <w:t xml:space="preserve">. </w:t>
      </w:r>
    </w:p>
    <w:p w14:paraId="6D16D8E7" w14:textId="77777777" w:rsidR="00755349" w:rsidRPr="00815723" w:rsidRDefault="00755349" w:rsidP="00755349">
      <w:pPr>
        <w:pStyle w:val="Prrafodelista"/>
        <w:rPr>
          <w:rFonts w:ascii="Palatino Linotype" w:eastAsia="MS Mincho" w:hAnsi="Palatino Linotype" w:cs="Arial"/>
        </w:rPr>
      </w:pPr>
    </w:p>
    <w:p w14:paraId="208BF814" w14:textId="7A09DFE6" w:rsidR="00755349" w:rsidRDefault="00755349" w:rsidP="00755349">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Toda vez que es obligación del Titular de la Unidad de Transparencia </w:t>
      </w:r>
      <w:r w:rsidRPr="00815723">
        <w:rPr>
          <w:rFonts w:ascii="Palatino Linotype" w:eastAsia="MS Mincho" w:hAnsi="Palatino Linotype" w:cs="Arial"/>
        </w:rPr>
        <w:t xml:space="preserve">identificar la unidad administrativa que resguarda el documento al que una persona pretende acceder, </w:t>
      </w:r>
      <w:r>
        <w:rPr>
          <w:rFonts w:ascii="Palatino Linotype" w:eastAsia="MS Mincho" w:hAnsi="Palatino Linotype" w:cs="Arial"/>
        </w:rPr>
        <w:t>para de ese modo</w:t>
      </w:r>
      <w:r w:rsidRPr="00815723">
        <w:rPr>
          <w:rFonts w:ascii="Palatino Linotype" w:eastAsia="MS Mincho" w:hAnsi="Palatino Linotype" w:cs="Arial"/>
        </w:rPr>
        <w:t xml:space="preserve"> practicar una adecuada gestión documental que </w:t>
      </w:r>
      <w:r>
        <w:rPr>
          <w:rFonts w:ascii="Palatino Linotype" w:eastAsia="MS Mincho" w:hAnsi="Palatino Linotype" w:cs="Arial"/>
        </w:rPr>
        <w:t>le</w:t>
      </w:r>
      <w:r w:rsidRPr="00815723">
        <w:rPr>
          <w:rFonts w:ascii="Palatino Linotype" w:eastAsia="MS Mincho" w:hAnsi="Palatino Linotype" w:cs="Arial"/>
        </w:rPr>
        <w:t xml:space="preserve"> permit</w:t>
      </w:r>
      <w:r>
        <w:rPr>
          <w:rFonts w:ascii="Palatino Linotype" w:eastAsia="MS Mincho" w:hAnsi="Palatino Linotype" w:cs="Arial"/>
        </w:rPr>
        <w:t>a</w:t>
      </w:r>
      <w:r w:rsidRPr="00815723">
        <w:rPr>
          <w:rFonts w:ascii="Palatino Linotype" w:eastAsia="MS Mincho" w:hAnsi="Palatino Linotype" w:cs="Arial"/>
        </w:rPr>
        <w:t xml:space="preserve"> l</w:t>
      </w:r>
      <w:r>
        <w:rPr>
          <w:rFonts w:ascii="Palatino Linotype" w:eastAsia="MS Mincho" w:hAnsi="Palatino Linotype" w:cs="Arial"/>
        </w:rPr>
        <w:t>ocalizar el documento, como se</w:t>
      </w:r>
      <w:r w:rsidRPr="00815723">
        <w:rPr>
          <w:rFonts w:ascii="Palatino Linotype" w:eastAsia="MS Mincho" w:hAnsi="Palatino Linotype" w:cs="Arial"/>
        </w:rPr>
        <w:t xml:space="preserve"> señala </w:t>
      </w:r>
      <w:r>
        <w:rPr>
          <w:rFonts w:ascii="Palatino Linotype" w:eastAsia="MS Mincho" w:hAnsi="Palatino Linotype" w:cs="Arial"/>
        </w:rPr>
        <w:t xml:space="preserve">en </w:t>
      </w:r>
      <w:r w:rsidRPr="00815723">
        <w:rPr>
          <w:rFonts w:ascii="Palatino Linotype" w:eastAsia="MS Mincho" w:hAnsi="Palatino Linotype" w:cs="Arial"/>
        </w:rPr>
        <w:t>el artículo 159 de la Ley de Transparencia.</w:t>
      </w:r>
    </w:p>
    <w:p w14:paraId="34B8C8F2" w14:textId="77777777" w:rsidR="00755349" w:rsidRDefault="00755349" w:rsidP="00755349">
      <w:pPr>
        <w:pStyle w:val="Prrafodelista"/>
        <w:rPr>
          <w:rFonts w:ascii="Palatino Linotype" w:eastAsia="MS Mincho" w:hAnsi="Palatino Linotype" w:cs="Arial"/>
        </w:rPr>
      </w:pPr>
    </w:p>
    <w:p w14:paraId="3001AFCD" w14:textId="793AD18E" w:rsidR="00755349" w:rsidRDefault="00BF0F5D" w:rsidP="00755349">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Detentando</w:t>
      </w:r>
      <w:r w:rsidR="00755349">
        <w:rPr>
          <w:rFonts w:ascii="Palatino Linotype" w:hAnsi="Palatino Linotype"/>
        </w:rPr>
        <w:t xml:space="preserve"> e</w:t>
      </w:r>
      <w:r w:rsidR="00755349" w:rsidRPr="00815723">
        <w:rPr>
          <w:rFonts w:ascii="Palatino Linotype" w:hAnsi="Palatino Linotype"/>
        </w:rPr>
        <w:t xml:space="preserve">l </w:t>
      </w:r>
      <w:r w:rsidR="00755349" w:rsidRPr="00815723">
        <w:rPr>
          <w:rFonts w:ascii="Palatino Linotype" w:eastAsia="MS Mincho" w:hAnsi="Palatino Linotype" w:cs="Arial"/>
        </w:rPr>
        <w:t>Titular</w:t>
      </w:r>
      <w:r>
        <w:rPr>
          <w:rFonts w:ascii="Palatino Linotype" w:hAnsi="Palatino Linotype"/>
        </w:rPr>
        <w:t xml:space="preserve"> de la Unidad de Transparencia, </w:t>
      </w:r>
      <w:r w:rsidR="00755349" w:rsidRPr="00815723">
        <w:rPr>
          <w:rFonts w:ascii="Palatino Linotype" w:hAnsi="Palatino Linotype"/>
        </w:rPr>
        <w:t xml:space="preserve">la obligación de cumplir con lo </w:t>
      </w:r>
      <w:r w:rsidR="00755349" w:rsidRPr="00095612">
        <w:rPr>
          <w:rFonts w:ascii="Palatino Linotype" w:eastAsia="MS Mincho" w:hAnsi="Palatino Linotype" w:cs="Arial"/>
        </w:rPr>
        <w:t>que</w:t>
      </w:r>
      <w:r w:rsidR="00755349" w:rsidRPr="00815723">
        <w:rPr>
          <w:rFonts w:ascii="Palatino Linotype" w:hAnsi="Palatino Linotype"/>
        </w:rPr>
        <w:t xml:space="preserve"> </w:t>
      </w:r>
      <w:r w:rsidR="00755349" w:rsidRPr="00755349">
        <w:rPr>
          <w:rFonts w:ascii="Palatino Linotype" w:eastAsia="MS Mincho" w:hAnsi="Palatino Linotype" w:cs="Arial"/>
        </w:rPr>
        <w:t>dispone</w:t>
      </w:r>
      <w:r w:rsidR="00755349" w:rsidRPr="00815723">
        <w:rPr>
          <w:rFonts w:ascii="Palatino Linotype" w:hAnsi="Palatino Linotype"/>
        </w:rPr>
        <w:t xml:space="preserve"> la normatividad aplicable que, en primera instancia implica que solicite a todas las áreas que pudieron haber generado o administrado la información requerida, la búsqueda de la misma.</w:t>
      </w:r>
    </w:p>
    <w:p w14:paraId="4BC214AD" w14:textId="77777777" w:rsidR="00755349" w:rsidRDefault="00755349" w:rsidP="00755349">
      <w:pPr>
        <w:pStyle w:val="Prrafodelista"/>
        <w:rPr>
          <w:rFonts w:ascii="Palatino Linotype" w:hAnsi="Palatino Linotype"/>
        </w:rPr>
      </w:pPr>
    </w:p>
    <w:p w14:paraId="6FA01C71" w14:textId="7F69B4F8" w:rsidR="00755349" w:rsidRDefault="00BF0F5D" w:rsidP="00755349">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Es que, se realizó un análisis de </w:t>
      </w:r>
      <w:r w:rsidR="00755349">
        <w:rPr>
          <w:rFonts w:ascii="Palatino Linotype" w:hAnsi="Palatino Linotype"/>
        </w:rPr>
        <w:t>l</w:t>
      </w:r>
      <w:r>
        <w:rPr>
          <w:rFonts w:ascii="Palatino Linotype" w:hAnsi="Palatino Linotype"/>
        </w:rPr>
        <w:t>as constancias que obran en el</w:t>
      </w:r>
      <w:r w:rsidR="00755349">
        <w:rPr>
          <w:rFonts w:ascii="Palatino Linotype" w:hAnsi="Palatino Linotype"/>
        </w:rPr>
        <w:t xml:space="preserve"> expediente electrónico en que se actúa, </w:t>
      </w:r>
      <w:r>
        <w:rPr>
          <w:rFonts w:ascii="Palatino Linotype" w:hAnsi="Palatino Linotype"/>
        </w:rPr>
        <w:t>advirtiendo</w:t>
      </w:r>
      <w:r w:rsidR="00755349">
        <w:rPr>
          <w:rFonts w:ascii="Palatino Linotype" w:hAnsi="Palatino Linotype"/>
        </w:rPr>
        <w:t xml:space="preserve"> que si fue turnada la solicitud de información al servidor público habilitado y fue este quien emitió el pronunciamiento objeto de estudio, como se aprecia de las siguientes capturas:</w:t>
      </w:r>
    </w:p>
    <w:p w14:paraId="31BC2BAB" w14:textId="77777777" w:rsidR="00755349" w:rsidRPr="00755349" w:rsidRDefault="00755349" w:rsidP="00755349">
      <w:pPr>
        <w:pStyle w:val="Prrafodelista"/>
        <w:rPr>
          <w:rFonts w:ascii="Palatino Linotype" w:hAnsi="Palatino Linotype"/>
        </w:rPr>
      </w:pPr>
    </w:p>
    <w:p w14:paraId="1FCB6DD7" w14:textId="6D2D173D" w:rsidR="00755349" w:rsidRDefault="00755349" w:rsidP="00755349">
      <w:pPr>
        <w:spacing w:line="360" w:lineRule="auto"/>
        <w:contextualSpacing/>
        <w:jc w:val="center"/>
        <w:rPr>
          <w:rFonts w:ascii="Palatino Linotype" w:hAnsi="Palatino Linotype"/>
          <w:noProof/>
        </w:rPr>
      </w:pPr>
      <w:r>
        <w:rPr>
          <w:rFonts w:ascii="Palatino Linotype" w:hAnsi="Palatino Linotype"/>
          <w:noProof/>
        </w:rPr>
        <w:drawing>
          <wp:inline distT="0" distB="0" distL="0" distR="0" wp14:anchorId="05220911" wp14:editId="4FDECB0D">
            <wp:extent cx="5475181" cy="1819477"/>
            <wp:effectExtent l="19050" t="19050" r="1143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892" cy="1820710"/>
                    </a:xfrm>
                    <a:prstGeom prst="rect">
                      <a:avLst/>
                    </a:prstGeom>
                    <a:noFill/>
                    <a:ln>
                      <a:solidFill>
                        <a:schemeClr val="tx1"/>
                      </a:solidFill>
                    </a:ln>
                  </pic:spPr>
                </pic:pic>
              </a:graphicData>
            </a:graphic>
          </wp:inline>
        </w:drawing>
      </w:r>
    </w:p>
    <w:p w14:paraId="6C7014F5" w14:textId="4D1BC9E1" w:rsidR="00755349" w:rsidRDefault="00755349" w:rsidP="00755349">
      <w:pPr>
        <w:spacing w:line="360" w:lineRule="auto"/>
        <w:contextualSpacing/>
        <w:jc w:val="center"/>
        <w:rPr>
          <w:rFonts w:ascii="Palatino Linotype" w:hAnsi="Palatino Linotype"/>
        </w:rPr>
      </w:pPr>
      <w:r>
        <w:rPr>
          <w:rFonts w:ascii="Palatino Linotype" w:hAnsi="Palatino Linotype"/>
          <w:noProof/>
        </w:rPr>
        <w:lastRenderedPageBreak/>
        <w:drawing>
          <wp:inline distT="0" distB="0" distL="0" distR="0" wp14:anchorId="58487159" wp14:editId="69E8AA60">
            <wp:extent cx="5363940" cy="622935"/>
            <wp:effectExtent l="19050" t="19050" r="27305" b="247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5103" cy="633522"/>
                    </a:xfrm>
                    <a:prstGeom prst="rect">
                      <a:avLst/>
                    </a:prstGeom>
                    <a:noFill/>
                    <a:ln>
                      <a:solidFill>
                        <a:schemeClr val="tx1"/>
                      </a:solidFill>
                    </a:ln>
                  </pic:spPr>
                </pic:pic>
              </a:graphicData>
            </a:graphic>
          </wp:inline>
        </w:drawing>
      </w:r>
    </w:p>
    <w:p w14:paraId="74470E68" w14:textId="1E30B903" w:rsidR="00755349" w:rsidRDefault="00755349" w:rsidP="00755349">
      <w:pPr>
        <w:spacing w:line="360" w:lineRule="auto"/>
        <w:contextualSpacing/>
        <w:jc w:val="center"/>
        <w:rPr>
          <w:rFonts w:ascii="Palatino Linotype" w:hAnsi="Palatino Linotype"/>
        </w:rPr>
      </w:pPr>
      <w:r>
        <w:rPr>
          <w:rFonts w:ascii="Palatino Linotype" w:hAnsi="Palatino Linotype"/>
          <w:noProof/>
        </w:rPr>
        <w:drawing>
          <wp:inline distT="0" distB="0" distL="0" distR="0" wp14:anchorId="66F25761" wp14:editId="494B4201">
            <wp:extent cx="5346154" cy="1170889"/>
            <wp:effectExtent l="19050" t="19050" r="6985" b="107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8036" cy="1175681"/>
                    </a:xfrm>
                    <a:prstGeom prst="rect">
                      <a:avLst/>
                    </a:prstGeom>
                    <a:noFill/>
                    <a:ln>
                      <a:solidFill>
                        <a:schemeClr val="tx1"/>
                      </a:solidFill>
                    </a:ln>
                  </pic:spPr>
                </pic:pic>
              </a:graphicData>
            </a:graphic>
          </wp:inline>
        </w:drawing>
      </w:r>
    </w:p>
    <w:p w14:paraId="6DC1820F" w14:textId="5AAF0F81" w:rsidR="003D321E" w:rsidRDefault="003D321E" w:rsidP="00755349">
      <w:pPr>
        <w:spacing w:line="360" w:lineRule="auto"/>
        <w:contextualSpacing/>
        <w:jc w:val="center"/>
        <w:rPr>
          <w:rFonts w:ascii="Palatino Linotype" w:hAnsi="Palatino Linotype"/>
        </w:rPr>
      </w:pPr>
      <w:r>
        <w:rPr>
          <w:rFonts w:ascii="Palatino Linotype" w:hAnsi="Palatino Linotype"/>
          <w:noProof/>
        </w:rPr>
        <w:drawing>
          <wp:inline distT="0" distB="0" distL="0" distR="0" wp14:anchorId="24370354" wp14:editId="006AF377">
            <wp:extent cx="5339252" cy="4677511"/>
            <wp:effectExtent l="19050" t="19050" r="13970" b="279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0359" cy="4722284"/>
                    </a:xfrm>
                    <a:prstGeom prst="rect">
                      <a:avLst/>
                    </a:prstGeom>
                    <a:noFill/>
                    <a:ln>
                      <a:solidFill>
                        <a:schemeClr val="tx1"/>
                      </a:solidFill>
                    </a:ln>
                  </pic:spPr>
                </pic:pic>
              </a:graphicData>
            </a:graphic>
          </wp:inline>
        </w:drawing>
      </w:r>
    </w:p>
    <w:p w14:paraId="4558C5E6" w14:textId="77777777" w:rsidR="000E58A4" w:rsidRPr="00815723" w:rsidRDefault="000E58A4" w:rsidP="00755349">
      <w:pPr>
        <w:spacing w:line="360" w:lineRule="auto"/>
        <w:contextualSpacing/>
        <w:jc w:val="center"/>
        <w:rPr>
          <w:rFonts w:ascii="Palatino Linotype" w:hAnsi="Palatino Linotype"/>
        </w:rPr>
      </w:pPr>
    </w:p>
    <w:p w14:paraId="79ACE709" w14:textId="15507BA4" w:rsidR="000E58A4" w:rsidRDefault="000E58A4" w:rsidP="000E58A4">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lastRenderedPageBreak/>
        <w:t xml:space="preserve">Así las cosas, se observa que si bien es cierto en un primer momento se puede advertir que es el Titular de la Unidad de Transparencia quien emite la respuesta; también lo es que de las constancias que obran en el expediente electrónico en que se actúa, se </w:t>
      </w:r>
      <w:r w:rsidR="00E806B2">
        <w:rPr>
          <w:rFonts w:ascii="Palatino Linotype" w:eastAsia="MS Mincho" w:hAnsi="Palatino Linotype" w:cs="Arial"/>
        </w:rPr>
        <w:t>desprende</w:t>
      </w:r>
      <w:r>
        <w:rPr>
          <w:rFonts w:ascii="Palatino Linotype" w:eastAsia="MS Mincho" w:hAnsi="Palatino Linotype" w:cs="Arial"/>
        </w:rPr>
        <w:t xml:space="preserve"> que fue el Contralor Interno Municipal quien en calidad de servidor p</w:t>
      </w:r>
      <w:r w:rsidR="00E806B2">
        <w:rPr>
          <w:rFonts w:ascii="Palatino Linotype" w:eastAsia="MS Mincho" w:hAnsi="Palatino Linotype" w:cs="Arial"/>
        </w:rPr>
        <w:t>úblico habilitado, emitió</w:t>
      </w:r>
      <w:r>
        <w:rPr>
          <w:rFonts w:ascii="Palatino Linotype" w:eastAsia="MS Mincho" w:hAnsi="Palatino Linotype" w:cs="Arial"/>
        </w:rPr>
        <w:t xml:space="preserve"> la respuesta de mérito.</w:t>
      </w:r>
    </w:p>
    <w:p w14:paraId="7097C51B" w14:textId="77777777" w:rsidR="000E58A4" w:rsidRPr="000E58A4" w:rsidRDefault="000E58A4" w:rsidP="000E58A4">
      <w:pPr>
        <w:pStyle w:val="Prrafodelista"/>
        <w:spacing w:line="360" w:lineRule="auto"/>
        <w:ind w:left="0"/>
        <w:jc w:val="both"/>
        <w:rPr>
          <w:rFonts w:ascii="Palatino Linotype" w:eastAsia="MS Mincho" w:hAnsi="Palatino Linotype" w:cs="Arial"/>
        </w:rPr>
      </w:pPr>
    </w:p>
    <w:p w14:paraId="16756ECC" w14:textId="79AEB6E8" w:rsidR="000E58A4" w:rsidRDefault="000E58A4" w:rsidP="00E806B2">
      <w:pPr>
        <w:pStyle w:val="Prrafodelista"/>
        <w:numPr>
          <w:ilvl w:val="0"/>
          <w:numId w:val="7"/>
        </w:numPr>
        <w:spacing w:line="360" w:lineRule="auto"/>
        <w:ind w:left="0" w:firstLine="0"/>
        <w:jc w:val="both"/>
        <w:rPr>
          <w:rFonts w:ascii="Palatino Linotype" w:eastAsia="MS Mincho" w:hAnsi="Palatino Linotype" w:cs="Arial"/>
        </w:rPr>
      </w:pPr>
      <w:bookmarkStart w:id="218" w:name="_Toc34310247"/>
      <w:bookmarkStart w:id="219" w:name="_Toc34849558"/>
      <w:bookmarkStart w:id="220" w:name="_Toc53659481"/>
      <w:bookmarkStart w:id="221" w:name="_Toc62134685"/>
      <w:bookmarkStart w:id="222" w:name="_Toc74778612"/>
      <w:r>
        <w:rPr>
          <w:rFonts w:ascii="Palatino Linotype" w:eastAsia="MS Mincho" w:hAnsi="Palatino Linotype" w:cs="Arial"/>
        </w:rPr>
        <w:t xml:space="preserve">Por </w:t>
      </w:r>
      <w:r w:rsidR="00E806B2">
        <w:rPr>
          <w:rFonts w:ascii="Palatino Linotype" w:eastAsia="MS Mincho" w:hAnsi="Palatino Linotype" w:cs="Arial"/>
        </w:rPr>
        <w:t>tanto –se reitera– que la solicitud de información se tiene por colmada, aún y cuando no se entregó ningún soporte documental al res</w:t>
      </w:r>
      <w:r w:rsidR="00BF0F5D">
        <w:rPr>
          <w:rFonts w:ascii="Palatino Linotype" w:eastAsia="MS Mincho" w:hAnsi="Palatino Linotype" w:cs="Arial"/>
        </w:rPr>
        <w:t>pecto por no haber sido generada</w:t>
      </w:r>
      <w:r w:rsidR="00E806B2">
        <w:rPr>
          <w:rFonts w:ascii="Palatino Linotype" w:eastAsia="MS Mincho" w:hAnsi="Palatino Linotype" w:cs="Arial"/>
        </w:rPr>
        <w:t>, poseíd</w:t>
      </w:r>
      <w:r w:rsidR="00BF0F5D">
        <w:rPr>
          <w:rFonts w:ascii="Palatino Linotype" w:eastAsia="MS Mincho" w:hAnsi="Palatino Linotype" w:cs="Arial"/>
        </w:rPr>
        <w:t>a</w:t>
      </w:r>
      <w:r w:rsidR="00E806B2">
        <w:rPr>
          <w:rFonts w:ascii="Palatino Linotype" w:eastAsia="MS Mincho" w:hAnsi="Palatino Linotype" w:cs="Arial"/>
        </w:rPr>
        <w:t xml:space="preserve"> </w:t>
      </w:r>
      <w:r w:rsidR="00BF0F5D">
        <w:rPr>
          <w:rFonts w:ascii="Palatino Linotype" w:eastAsia="MS Mincho" w:hAnsi="Palatino Linotype" w:cs="Arial"/>
        </w:rPr>
        <w:t>o administrada</w:t>
      </w:r>
      <w:r w:rsidR="00E806B2">
        <w:rPr>
          <w:rFonts w:ascii="Palatino Linotype" w:eastAsia="MS Mincho" w:hAnsi="Palatino Linotype" w:cs="Arial"/>
        </w:rPr>
        <w:t xml:space="preserve">. En esa directriz es de recordar que el derecho de acceso a la información, corresponde a </w:t>
      </w:r>
      <w:r>
        <w:rPr>
          <w:rFonts w:ascii="Palatino Linotype" w:eastAsia="MS Mincho" w:hAnsi="Palatino Linotype" w:cs="Arial"/>
        </w:rPr>
        <w:t xml:space="preserve">un derecho que versa sobre documentos, y este se satisface con la entrega del soporte documental en donde conste o se advierta la información, </w:t>
      </w:r>
      <w:r w:rsidR="00E806B2">
        <w:rPr>
          <w:rFonts w:ascii="Palatino Linotype" w:eastAsia="MS Mincho" w:hAnsi="Palatino Linotype" w:cs="Arial"/>
        </w:rPr>
        <w:t>por lo que también se estima procedente mencionar lo siguiente</w:t>
      </w:r>
      <w:r>
        <w:rPr>
          <w:rFonts w:ascii="Palatino Linotype" w:eastAsia="MS Mincho" w:hAnsi="Palatino Linotype" w:cs="Arial"/>
        </w:rPr>
        <w:t>.</w:t>
      </w:r>
    </w:p>
    <w:p w14:paraId="5304B2CA" w14:textId="77777777" w:rsidR="00E806B2" w:rsidRPr="00E806B2" w:rsidRDefault="00E806B2" w:rsidP="00E806B2">
      <w:pPr>
        <w:pStyle w:val="Prrafodelista"/>
        <w:rPr>
          <w:rFonts w:ascii="Palatino Linotype" w:eastAsia="MS Mincho" w:hAnsi="Palatino Linotype" w:cs="Arial"/>
        </w:rPr>
      </w:pPr>
    </w:p>
    <w:p w14:paraId="32285476" w14:textId="77777777" w:rsidR="000E58A4" w:rsidRPr="004776AC" w:rsidRDefault="000E58A4" w:rsidP="00E806B2">
      <w:pPr>
        <w:pStyle w:val="Prrafodelista"/>
        <w:numPr>
          <w:ilvl w:val="0"/>
          <w:numId w:val="7"/>
        </w:numPr>
        <w:spacing w:line="360" w:lineRule="auto"/>
        <w:ind w:left="0" w:firstLine="0"/>
        <w:jc w:val="both"/>
        <w:rPr>
          <w:rFonts w:ascii="Palatino Linotype" w:hAnsi="Palatino Linotype"/>
        </w:rPr>
      </w:pPr>
      <w:r>
        <w:rPr>
          <w:rFonts w:ascii="Palatino Linotype" w:hAnsi="Palatino Linotype" w:cs="Arial"/>
        </w:rPr>
        <w:t>E</w:t>
      </w:r>
      <w:r w:rsidRPr="009F65F9">
        <w:rPr>
          <w:rFonts w:ascii="Palatino Linotype" w:hAnsi="Palatino Linotype"/>
          <w:color w:val="000000"/>
        </w:rPr>
        <w:t xml:space="preserve">l </w:t>
      </w:r>
      <w:r w:rsidRPr="003F2795">
        <w:rPr>
          <w:rFonts w:ascii="Palatino Linotype" w:eastAsia="MS Mincho" w:hAnsi="Palatino Linotype" w:cs="Arial"/>
        </w:rPr>
        <w:t>Derecho</w:t>
      </w:r>
      <w:r w:rsidRPr="009F65F9">
        <w:rPr>
          <w:rFonts w:ascii="Palatino Linotype" w:hAnsi="Palatino Linotype"/>
          <w:color w:val="000000"/>
        </w:rPr>
        <w:t xml:space="preserve"> que tutela este Órgano Garante corresponde a la </w:t>
      </w:r>
      <w:r w:rsidRPr="009F65F9">
        <w:rPr>
          <w:rFonts w:ascii="Palatino Linotype" w:hAnsi="Palatino Linotype" w:cs="Arial"/>
          <w:color w:val="000000" w:themeColor="text1"/>
        </w:rPr>
        <w:t xml:space="preserve"> </w:t>
      </w:r>
      <w:r w:rsidRPr="009F65F9">
        <w:rPr>
          <w:rFonts w:ascii="Palatino Linotype" w:eastAsia="MS Mincho" w:hAnsi="Palatino Linotype"/>
          <w:i/>
        </w:rPr>
        <w:t>igualdad de oportunidades para recibir, buscar e impartir información</w:t>
      </w:r>
      <w:r w:rsidRPr="00364908">
        <w:rPr>
          <w:rStyle w:val="Refdenotaalpie"/>
          <w:rFonts w:ascii="Palatino Linotype" w:eastAsia="MS Mincho" w:hAnsi="Palatino Linotype"/>
          <w:i/>
        </w:rPr>
        <w:footnoteReference w:id="1"/>
      </w:r>
      <w:r w:rsidRPr="009F65F9">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4908">
        <w:rPr>
          <w:rStyle w:val="Refdenotaalpie"/>
          <w:rFonts w:ascii="Palatino Linotype" w:eastAsia="MS Mincho" w:hAnsi="Palatino Linotype"/>
        </w:rPr>
        <w:footnoteReference w:id="2"/>
      </w:r>
      <w:r w:rsidRPr="009F65F9">
        <w:rPr>
          <w:rFonts w:ascii="Palatino Linotype" w:eastAsia="MS Mincho" w:hAnsi="Palatino Linotype"/>
          <w:i/>
        </w:rPr>
        <w:t xml:space="preserve"> </w:t>
      </w:r>
      <w:r w:rsidRPr="009F65F9">
        <w:rPr>
          <w:rFonts w:ascii="Palatino Linotype" w:eastAsia="MS Mincho" w:hAnsi="Palatino Linotype"/>
        </w:rPr>
        <w:t xml:space="preserve">que se constituye como una herramienta fundamental para </w:t>
      </w:r>
      <w:r w:rsidRPr="009F65F9">
        <w:rPr>
          <w:rFonts w:ascii="Palatino Linotype" w:eastAsia="MS Mincho" w:hAnsi="Palatino Linotype"/>
          <w:i/>
        </w:rPr>
        <w:t xml:space="preserve">ejercer control democrático de las gestiones estatales, de forma tal que puedan cuestionar, indagar y considerar si se está dando un adecuado </w:t>
      </w:r>
      <w:r w:rsidRPr="009F65F9">
        <w:rPr>
          <w:rFonts w:ascii="Palatino Linotype" w:eastAsia="MS Mincho" w:hAnsi="Palatino Linotype"/>
          <w:i/>
        </w:rPr>
        <w:lastRenderedPageBreak/>
        <w:t>cumplimiento de las funciones públicas,</w:t>
      </w:r>
      <w:r w:rsidRPr="00364908">
        <w:rPr>
          <w:rStyle w:val="Refdenotaalpie"/>
          <w:rFonts w:ascii="Palatino Linotype" w:eastAsia="MS Mincho" w:hAnsi="Palatino Linotype"/>
          <w:i/>
        </w:rPr>
        <w:footnoteReference w:id="3"/>
      </w:r>
      <w:r w:rsidRPr="009F65F9">
        <w:rPr>
          <w:rFonts w:ascii="Palatino Linotype" w:eastAsia="MS Mincho" w:hAnsi="Palatino Linotype"/>
        </w:rPr>
        <w:t>fomentando</w:t>
      </w:r>
      <w:r w:rsidRPr="009F65F9">
        <w:rPr>
          <w:rFonts w:ascii="Palatino Linotype" w:eastAsia="MS Mincho" w:hAnsi="Palatino Linotype"/>
          <w:i/>
        </w:rPr>
        <w:t xml:space="preserve"> la transparencia de las actividades estatales y</w:t>
      </w:r>
      <w:r w:rsidRPr="009F65F9">
        <w:rPr>
          <w:rFonts w:ascii="Palatino Linotype" w:eastAsia="MS Mincho" w:hAnsi="Palatino Linotype"/>
        </w:rPr>
        <w:t xml:space="preserve"> promoviendo</w:t>
      </w:r>
      <w:r w:rsidRPr="009F65F9">
        <w:rPr>
          <w:rFonts w:ascii="Palatino Linotype" w:eastAsia="MS Mincho" w:hAnsi="Palatino Linotype"/>
          <w:i/>
        </w:rPr>
        <w:t xml:space="preserve"> la responsabilidad de los funcionarios sobre su gestión pública</w:t>
      </w:r>
      <w:r w:rsidRPr="00364908">
        <w:rPr>
          <w:rStyle w:val="Refdenotaalpie"/>
          <w:rFonts w:ascii="Palatino Linotype" w:eastAsia="MS Mincho" w:hAnsi="Palatino Linotype"/>
          <w:i/>
        </w:rPr>
        <w:footnoteReference w:id="4"/>
      </w:r>
      <w:r w:rsidRPr="009F65F9">
        <w:rPr>
          <w:rFonts w:ascii="Palatino Linotype" w:eastAsia="MS Mincho" w:hAnsi="Palatino Linotype"/>
          <w:i/>
        </w:rPr>
        <w:t xml:space="preserve"> </w:t>
      </w:r>
      <w:r w:rsidRPr="009F65F9">
        <w:rPr>
          <w:rFonts w:ascii="Palatino Linotype" w:eastAsia="MS Mincho" w:hAnsi="Palatino Linotype"/>
        </w:rPr>
        <w:t>que permite</w:t>
      </w:r>
      <w:r w:rsidRPr="009F65F9">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364908">
        <w:rPr>
          <w:rStyle w:val="Refdenotaalpie"/>
          <w:rFonts w:ascii="Palatino Linotype" w:eastAsia="MS Mincho" w:hAnsi="Palatino Linotype"/>
          <w:i/>
        </w:rPr>
        <w:footnoteReference w:id="5"/>
      </w:r>
      <w:r w:rsidRPr="009F65F9">
        <w:rPr>
          <w:rFonts w:ascii="Palatino Linotype" w:eastAsia="MS Mincho" w:hAnsi="Palatino Linotype"/>
        </w:rPr>
        <w:t xml:space="preserve"> ” </w:t>
      </w:r>
    </w:p>
    <w:p w14:paraId="503D103A" w14:textId="77777777" w:rsidR="000E58A4" w:rsidRPr="00364908" w:rsidRDefault="000E58A4" w:rsidP="000E58A4">
      <w:pPr>
        <w:pStyle w:val="Prrafodelista"/>
        <w:numPr>
          <w:ilvl w:val="0"/>
          <w:numId w:val="7"/>
        </w:numPr>
        <w:spacing w:before="240" w:after="240" w:line="360" w:lineRule="auto"/>
        <w:ind w:left="0" w:firstLine="0"/>
        <w:jc w:val="both"/>
        <w:rPr>
          <w:rFonts w:ascii="Palatino Linotype" w:hAnsi="Palatino Linotype" w:cs="Arial"/>
          <w:i/>
          <w:color w:val="000000" w:themeColor="text1"/>
        </w:rPr>
      </w:pPr>
      <w:r>
        <w:rPr>
          <w:rFonts w:ascii="Palatino Linotype" w:hAnsi="Palatino Linotype" w:cs="Arial"/>
        </w:rPr>
        <w:t>P</w:t>
      </w:r>
      <w:r w:rsidRPr="00364908">
        <w:rPr>
          <w:rFonts w:ascii="Palatino Linotype" w:hAnsi="Palatino Linotype" w:cs="Arial"/>
        </w:rPr>
        <w:t xml:space="preserve">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51A46759" w14:textId="77777777" w:rsidR="000E58A4" w:rsidRPr="00872769" w:rsidRDefault="000E58A4" w:rsidP="000E58A4">
      <w:pPr>
        <w:autoSpaceDE w:val="0"/>
        <w:autoSpaceDN w:val="0"/>
        <w:adjustRightInd w:val="0"/>
        <w:spacing w:line="360" w:lineRule="auto"/>
        <w:ind w:left="567" w:right="567"/>
        <w:jc w:val="both"/>
        <w:rPr>
          <w:rFonts w:ascii="Palatino Linotype" w:hAnsi="Palatino Linotype" w:cs="Arial"/>
          <w:b/>
          <w:i/>
          <w:sz w:val="22"/>
        </w:rPr>
      </w:pPr>
      <w:r w:rsidRPr="00872769">
        <w:rPr>
          <w:rFonts w:ascii="Palatino Linotype" w:hAnsi="Palatino Linotype" w:cs="Arial"/>
          <w:b/>
          <w:i/>
          <w:sz w:val="22"/>
        </w:rPr>
        <w:t>“CRITERIO 0002-11</w:t>
      </w:r>
    </w:p>
    <w:p w14:paraId="2B1D98DA" w14:textId="77777777" w:rsidR="000E58A4" w:rsidRPr="00872769" w:rsidRDefault="000E58A4" w:rsidP="000E58A4">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b/>
          <w:i/>
          <w:sz w:val="22"/>
        </w:rPr>
        <w:t xml:space="preserve">INFORMACIÓN PÚBLICA, CONCEPTO DE, EN MATERIA DE TRANSPARENCIA. INTERPRETACIÓN TEMÁTICA DE LOS ARTÍCULOS 2, FRACCIÓN </w:t>
      </w:r>
      <w:r w:rsidRPr="00872769">
        <w:rPr>
          <w:rFonts w:ascii="Palatino Linotype" w:hAnsi="Palatino Linotype" w:cs="Arial"/>
          <w:b/>
          <w:bCs/>
          <w:i/>
          <w:sz w:val="22"/>
        </w:rPr>
        <w:t xml:space="preserve">V, XV, Y XVI, </w:t>
      </w:r>
      <w:r w:rsidRPr="00872769">
        <w:rPr>
          <w:rFonts w:ascii="Palatino Linotype" w:hAnsi="Palatino Linotype" w:cs="Arial"/>
          <w:b/>
          <w:i/>
          <w:sz w:val="22"/>
        </w:rPr>
        <w:t>3, 4,11 Y 41.</w:t>
      </w:r>
      <w:r w:rsidRPr="0087276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872769">
        <w:rPr>
          <w:rFonts w:ascii="Palatino Linotype" w:hAnsi="Palatino Linotype" w:cs="Arial"/>
          <w:i/>
          <w:sz w:val="22"/>
        </w:rPr>
        <w:lastRenderedPageBreak/>
        <w:t>del ejercicio de sus funciones de derecho público, sin importar su fuente, soporte o fecha de elaboración.</w:t>
      </w:r>
    </w:p>
    <w:p w14:paraId="297D9CAB" w14:textId="77777777" w:rsidR="000E58A4" w:rsidRPr="00872769" w:rsidRDefault="000E58A4" w:rsidP="000E58A4">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En consecuencia el acceso a la información se refiere a que se cumplan cualquiera de los siguientes tres supuestos:</w:t>
      </w:r>
    </w:p>
    <w:p w14:paraId="52F00BCF" w14:textId="77777777" w:rsidR="000E58A4" w:rsidRPr="00872769" w:rsidRDefault="000E58A4" w:rsidP="000E58A4">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generada por los Sujetos Obligados;</w:t>
      </w:r>
    </w:p>
    <w:p w14:paraId="5E01ED2C" w14:textId="77777777" w:rsidR="000E58A4" w:rsidRPr="00872769" w:rsidRDefault="000E58A4" w:rsidP="000E58A4">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administrada por los Sujetos Obligados, y</w:t>
      </w:r>
    </w:p>
    <w:p w14:paraId="0AF49D2F" w14:textId="77777777" w:rsidR="000E58A4" w:rsidRPr="0002359A" w:rsidRDefault="000E58A4" w:rsidP="00BF0F5D">
      <w:pPr>
        <w:spacing w:line="360" w:lineRule="auto"/>
        <w:ind w:left="567" w:right="567"/>
        <w:jc w:val="both"/>
        <w:rPr>
          <w:rFonts w:ascii="Palatino Linotype" w:hAnsi="Palatino Linotype" w:cs="Arial"/>
          <w:color w:val="000000" w:themeColor="text1"/>
          <w:sz w:val="22"/>
        </w:rPr>
      </w:pPr>
      <w:r w:rsidRPr="00872769">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653ED2A3" w14:textId="77777777" w:rsidR="000E58A4" w:rsidRDefault="000E58A4" w:rsidP="00BF0F5D">
      <w:pPr>
        <w:pStyle w:val="Ttulo2"/>
        <w:spacing w:before="0" w:line="360" w:lineRule="auto"/>
        <w:ind w:left="720"/>
        <w:rPr>
          <w:rFonts w:ascii="Palatino Linotype" w:hAnsi="Palatino Linotype"/>
          <w:b/>
          <w:color w:val="000000" w:themeColor="text1"/>
          <w:sz w:val="24"/>
        </w:rPr>
      </w:pPr>
    </w:p>
    <w:p w14:paraId="115A8B67" w14:textId="77777777" w:rsidR="000E58A4" w:rsidRPr="00364908" w:rsidRDefault="000E58A4" w:rsidP="00BF0F5D">
      <w:pPr>
        <w:pStyle w:val="Prrafodelista"/>
        <w:numPr>
          <w:ilvl w:val="0"/>
          <w:numId w:val="7"/>
        </w:numPr>
        <w:spacing w:line="360" w:lineRule="auto"/>
        <w:ind w:left="0" w:firstLine="0"/>
        <w:jc w:val="both"/>
        <w:rPr>
          <w:rFonts w:ascii="Palatino Linotype" w:hAnsi="Palatino Linotype" w:cs="Arial"/>
        </w:rPr>
      </w:pPr>
      <w:r w:rsidRPr="00364908">
        <w:rPr>
          <w:rFonts w:ascii="Palatino Linotype" w:hAnsi="Palatino Linotype"/>
        </w:rPr>
        <w:t xml:space="preserve">El </w:t>
      </w:r>
      <w:r w:rsidRPr="003F2795">
        <w:rPr>
          <w:rFonts w:ascii="Palatino Linotype" w:hAnsi="Palatino Linotype" w:cs="Arial"/>
        </w:rPr>
        <w:t>derecho</w:t>
      </w:r>
      <w:r w:rsidRPr="00364908">
        <w:rPr>
          <w:rFonts w:ascii="Palatino Linotype" w:hAnsi="Palatino Linotype"/>
        </w:rPr>
        <w:t xml:space="preserve"> de acceso a la información encuentra su materia elemental en los documentos, y la Ley de Transparencia local  nos brinda el siguiente concepto, para darnos un mejor panorama:</w:t>
      </w:r>
    </w:p>
    <w:p w14:paraId="59A2A75D" w14:textId="77777777" w:rsidR="000E58A4" w:rsidRPr="00872769" w:rsidRDefault="000E58A4" w:rsidP="000E58A4">
      <w:pPr>
        <w:autoSpaceDE w:val="0"/>
        <w:autoSpaceDN w:val="0"/>
        <w:adjustRightInd w:val="0"/>
        <w:spacing w:line="360" w:lineRule="auto"/>
        <w:ind w:left="567" w:right="567"/>
        <w:jc w:val="both"/>
        <w:rPr>
          <w:rFonts w:ascii="Palatino Linotype" w:hAnsi="Palatino Linotype"/>
          <w:i/>
          <w:sz w:val="22"/>
          <w:lang w:val="es-ES"/>
        </w:rPr>
      </w:pPr>
      <w:r w:rsidRPr="00872769">
        <w:rPr>
          <w:rFonts w:ascii="Palatino Linotype" w:hAnsi="Palatino Linotype" w:cs="Bookman Old Style,Bold"/>
          <w:b/>
          <w:bCs/>
          <w:i/>
          <w:sz w:val="22"/>
        </w:rPr>
        <w:t xml:space="preserve">XI. Documento: </w:t>
      </w:r>
      <w:r w:rsidRPr="00F06A57">
        <w:rPr>
          <w:rFonts w:ascii="Palatino Linotype" w:hAnsi="Palatino Linotype" w:cs="Bookman Old Style"/>
          <w:i/>
          <w:sz w:val="22"/>
        </w:rPr>
        <w:t>Los expedientes,</w:t>
      </w:r>
      <w:r w:rsidRPr="00872769">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872769">
        <w:rPr>
          <w:rFonts w:ascii="Palatino Linotype" w:hAnsi="Palatino Linotype" w:cs="Bookman Old Style"/>
          <w:b/>
          <w:i/>
          <w:sz w:val="22"/>
        </w:rPr>
        <w:t>cualquier otro registro</w:t>
      </w:r>
      <w:r w:rsidRPr="00872769">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FFB766C" w14:textId="77777777" w:rsidR="000E58A4" w:rsidRDefault="000E58A4" w:rsidP="000E58A4">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 xml:space="preserve">Es así que, </w:t>
      </w:r>
      <w:r w:rsidRPr="00615D0F">
        <w:rPr>
          <w:rFonts w:ascii="Palatino Linotype" w:hAnsi="Palatino Linotype"/>
        </w:rPr>
        <w:t xml:space="preserve">todos los actos de autoridad que realicen los Sujetos Obligados </w:t>
      </w:r>
      <w:r w:rsidRPr="008C69FA">
        <w:rPr>
          <w:rFonts w:ascii="Palatino Linotype" w:hAnsi="Palatino Linotype"/>
          <w:b/>
        </w:rPr>
        <w:t xml:space="preserve">deben estar </w:t>
      </w:r>
      <w:r w:rsidRPr="003F2795">
        <w:rPr>
          <w:rFonts w:ascii="Palatino Linotype" w:hAnsi="Palatino Linotype"/>
        </w:rPr>
        <w:t>documentados</w:t>
      </w:r>
      <w:r w:rsidRPr="00364908">
        <w:rPr>
          <w:rFonts w:ascii="Palatino Linotype" w:hAnsi="Palatino Linotype"/>
        </w:rPr>
        <w:t xml:space="preserve"> y, bajo el más alto estándar de transparencia deberán poner toda la información que se encuentre en su posesión, a disposición de los particulares que la soliciten.</w:t>
      </w:r>
    </w:p>
    <w:p w14:paraId="7CFAECB1" w14:textId="3EABEC4D" w:rsidR="000E58A4" w:rsidRPr="00364908" w:rsidRDefault="000E58A4" w:rsidP="000E58A4">
      <w:pPr>
        <w:pStyle w:val="Prrafodelista"/>
        <w:numPr>
          <w:ilvl w:val="0"/>
          <w:numId w:val="7"/>
        </w:numPr>
        <w:spacing w:before="240" w:after="240" w:line="360" w:lineRule="auto"/>
        <w:ind w:left="0" w:firstLine="0"/>
        <w:jc w:val="both"/>
        <w:rPr>
          <w:rFonts w:ascii="Palatino Linotype" w:eastAsia="Calibri" w:hAnsi="Palatino Linotype" w:cs="Arial"/>
        </w:rPr>
      </w:pPr>
      <w:r w:rsidRPr="00364908">
        <w:rPr>
          <w:rFonts w:ascii="Palatino Linotype" w:hAnsi="Palatino Linotype" w:cs="Arial"/>
          <w:color w:val="000000"/>
        </w:rPr>
        <w:lastRenderedPageBreak/>
        <w:t>Además, debemos tomar en cuenta los artículos 4 y 12</w:t>
      </w:r>
      <w:r w:rsidR="00BF0F5D">
        <w:rPr>
          <w:rFonts w:ascii="Palatino Linotype" w:hAnsi="Palatino Linotype" w:cs="Arial"/>
          <w:color w:val="000000"/>
        </w:rPr>
        <w:t xml:space="preserve"> (antes transcrito)</w:t>
      </w:r>
      <w:r w:rsidRPr="00364908">
        <w:rPr>
          <w:rFonts w:ascii="Palatino Linotype" w:hAnsi="Palatino Linotype" w:cs="Arial"/>
          <w:color w:val="000000"/>
        </w:rPr>
        <w:t>, de la Ley de Transparencia y Acceso a la Información Pública del Estado de México y Municipios, los cuales establecen lo siguiente:</w:t>
      </w:r>
    </w:p>
    <w:p w14:paraId="41572BE0" w14:textId="77777777" w:rsidR="000E58A4" w:rsidRPr="00364908" w:rsidRDefault="000E58A4" w:rsidP="000E58A4">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83B07AB" w14:textId="77777777" w:rsidR="000E58A4" w:rsidRPr="00364908" w:rsidRDefault="000E58A4" w:rsidP="000E58A4">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A1F60D" w14:textId="77777777" w:rsidR="000E58A4" w:rsidRDefault="000E58A4" w:rsidP="000E58A4">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02A72C0F" w14:textId="159368B8" w:rsidR="000E58A4" w:rsidRDefault="000E58A4" w:rsidP="000E58A4">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364908">
        <w:rPr>
          <w:rFonts w:ascii="Palatino Linotype" w:hAnsi="Palatino Linotype"/>
        </w:rPr>
        <w:lastRenderedPageBreak/>
        <w:t>principios de eficacia</w:t>
      </w:r>
      <w:r w:rsidRPr="00364908">
        <w:rPr>
          <w:rStyle w:val="Refdenotaalpie"/>
          <w:rFonts w:ascii="Palatino Linotype" w:hAnsi="Palatino Linotype"/>
        </w:rPr>
        <w:footnoteReference w:id="6"/>
      </w:r>
      <w:r w:rsidRPr="00364908">
        <w:rPr>
          <w:rFonts w:ascii="Palatino Linotype" w:hAnsi="Palatino Linotype"/>
        </w:rPr>
        <w:t xml:space="preserve"> y máxima publicidad, sobre éste último se debe poner mayor énfasis, puesto que establece que toda la información en posesión de los </w:t>
      </w:r>
      <w:r w:rsidR="00E806B2" w:rsidRPr="00364908">
        <w:rPr>
          <w:rFonts w:ascii="Palatino Linotype" w:hAnsi="Palatino Linotype"/>
        </w:rPr>
        <w:t>sujetos obligados</w:t>
      </w:r>
      <w:r w:rsidRPr="00364908">
        <w:rPr>
          <w:rFonts w:ascii="Palatino Linotype" w:hAnsi="Palatino Linotype"/>
        </w:rPr>
        <w:t xml:space="preserve"> será pública, completa, oportuna y accesible, lo que permite que la ciudadanía tenga un amplio acceso sobre lo que es el actuar de las autoridades.</w:t>
      </w:r>
    </w:p>
    <w:p w14:paraId="6251EB2D" w14:textId="77777777" w:rsidR="000E58A4" w:rsidRPr="00364908" w:rsidRDefault="000E58A4" w:rsidP="000E58A4">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BB8123C" w14:textId="77777777" w:rsidR="000E58A4" w:rsidRPr="004D7D3E" w:rsidRDefault="000E58A4" w:rsidP="000E58A4">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b/>
          <w:i/>
        </w:rPr>
        <w:t>ACCESO A LA INFORMACIÓN. IMPLICACIÓN DEL PRINCIPIO DE MÁXIMA PUBLICIDAD EN EL DERECHO FUNDAMENTAL RELATIVO.</w:t>
      </w:r>
      <w:r w:rsidRPr="004D7D3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4D7D3E">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FA0866D" w14:textId="77777777" w:rsidR="000E58A4" w:rsidRPr="004D7D3E" w:rsidRDefault="000E58A4" w:rsidP="000E58A4">
      <w:pPr>
        <w:pStyle w:val="Prrafodelista"/>
        <w:tabs>
          <w:tab w:val="left" w:pos="851"/>
        </w:tabs>
        <w:spacing w:line="360" w:lineRule="auto"/>
        <w:ind w:left="567" w:right="567"/>
        <w:jc w:val="both"/>
        <w:rPr>
          <w:rFonts w:ascii="Palatino Linotype" w:hAnsi="Palatino Linotype"/>
          <w:i/>
        </w:rPr>
      </w:pPr>
    </w:p>
    <w:p w14:paraId="2C51DC8A" w14:textId="77777777" w:rsidR="000E58A4" w:rsidRPr="004D7D3E" w:rsidRDefault="000E58A4" w:rsidP="000E58A4">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CUARTO TRIBUNAL COLEGIADO EN MATERIA ADMINISTRATIVA DEL PRIMER CIRCUITO. </w:t>
      </w:r>
    </w:p>
    <w:p w14:paraId="5B8664E9" w14:textId="77777777" w:rsidR="000E58A4" w:rsidRDefault="000E58A4" w:rsidP="000E58A4">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Amparo en revisión 257/2012. Ruth Corona Muñoz. 6 de diciembre de 2012. Unanimidad de votos. Ponente: Jean Claude Tron Petit. Secretaria: Mayra Susana Martínez López.</w:t>
      </w:r>
    </w:p>
    <w:p w14:paraId="231CA0BF" w14:textId="77777777" w:rsidR="000E58A4" w:rsidRPr="000E58A4" w:rsidRDefault="000E58A4" w:rsidP="000E58A4">
      <w:pPr>
        <w:pStyle w:val="Prrafodelista"/>
        <w:rPr>
          <w:rFonts w:ascii="Palatino Linotype" w:hAnsi="Palatino Linotype" w:cs="Arial"/>
          <w:color w:val="000000" w:themeColor="text1"/>
        </w:rPr>
      </w:pPr>
    </w:p>
    <w:p w14:paraId="47EFD282" w14:textId="032452DD" w:rsidR="00C04D32" w:rsidRDefault="00C04D32" w:rsidP="00C04D32">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7F7781">
        <w:rPr>
          <w:rFonts w:ascii="Palatino Linotype" w:hAnsi="Palatino Linotype" w:cs="Arial"/>
          <w:color w:val="000000" w:themeColor="text1"/>
        </w:rPr>
        <w:t xml:space="preserve">Por lo </w:t>
      </w:r>
      <w:r w:rsidRPr="007F7781">
        <w:rPr>
          <w:rFonts w:ascii="Palatino Linotype" w:hAnsi="Palatino Linotype" w:cstheme="minorBidi"/>
          <w:color w:val="000000" w:themeColor="text1"/>
        </w:rPr>
        <w:t>anteriormente</w:t>
      </w:r>
      <w:r w:rsidRPr="007F7781">
        <w:rPr>
          <w:rFonts w:ascii="Palatino Linotype" w:hAnsi="Palatino Linotype" w:cs="Arial"/>
          <w:color w:val="000000" w:themeColor="text1"/>
        </w:rPr>
        <w:t xml:space="preserve"> expuesto, se estiman improcedentes los motivos d</w:t>
      </w:r>
      <w:r w:rsidR="00E806B2">
        <w:rPr>
          <w:rFonts w:ascii="Palatino Linotype" w:hAnsi="Palatino Linotype" w:cs="Arial"/>
          <w:color w:val="000000" w:themeColor="text1"/>
        </w:rPr>
        <w:t>e inconformidad esgrimidos por el</w:t>
      </w:r>
      <w:r w:rsidRPr="007F7781">
        <w:rPr>
          <w:rFonts w:ascii="Palatino Linotype" w:hAnsi="Palatino Linotype" w:cs="Arial"/>
          <w:color w:val="000000" w:themeColor="text1"/>
        </w:rPr>
        <w:t xml:space="preserve"> particular en el Recurso de Revisión de mérito; por </w:t>
      </w:r>
      <w:r w:rsidRPr="007F7781">
        <w:rPr>
          <w:rFonts w:ascii="Palatino Linotype" w:hAnsi="Palatino Linotype" w:cs="Arial"/>
          <w:color w:val="000000" w:themeColor="text1"/>
        </w:rPr>
        <w:lastRenderedPageBreak/>
        <w:t xml:space="preserve">lo que con fundamento en el artículo 186 fracción II de la Ley de Transparencia y Acceso a la Información Pública del Estado de México y Municipios, se estima procedente </w:t>
      </w:r>
      <w:r w:rsidRPr="007F7781">
        <w:rPr>
          <w:rFonts w:ascii="Palatino Linotype" w:hAnsi="Palatino Linotype" w:cs="Arial"/>
          <w:b/>
          <w:color w:val="000000" w:themeColor="text1"/>
        </w:rPr>
        <w:t>CONFIRMAR</w:t>
      </w:r>
      <w:r w:rsidRPr="007F7781">
        <w:rPr>
          <w:rFonts w:ascii="Palatino Linotype" w:hAnsi="Palatino Linotype" w:cs="Arial"/>
          <w:color w:val="000000" w:themeColor="text1"/>
        </w:rPr>
        <w:t xml:space="preserve"> la respuesta del </w:t>
      </w:r>
      <w:r w:rsidRPr="007F7781">
        <w:rPr>
          <w:rFonts w:ascii="Palatino Linotype" w:hAnsi="Palatino Linotype" w:cs="Arial"/>
          <w:b/>
          <w:color w:val="000000" w:themeColor="text1"/>
        </w:rPr>
        <w:t>SUJETO OBLIGADO</w:t>
      </w:r>
      <w:bookmarkEnd w:id="218"/>
      <w:bookmarkEnd w:id="219"/>
      <w:bookmarkEnd w:id="220"/>
      <w:bookmarkEnd w:id="221"/>
      <w:bookmarkEnd w:id="222"/>
      <w:r w:rsidRPr="007F7781">
        <w:rPr>
          <w:rFonts w:ascii="Palatino Linotype" w:hAnsi="Palatino Linotype" w:cs="Arial"/>
          <w:color w:val="000000" w:themeColor="text1"/>
        </w:rPr>
        <w:t>, por lo que</w:t>
      </w:r>
      <w:r w:rsidRPr="007F7781">
        <w:rPr>
          <w:rFonts w:ascii="Palatino Linotype" w:hAnsi="Palatino Linotype"/>
          <w:color w:val="000000" w:themeColor="text1"/>
          <w:lang w:eastAsia="es-MX"/>
        </w:rPr>
        <w:t xml:space="preserve"> este </w:t>
      </w:r>
      <w:r w:rsidRPr="007F7781">
        <w:rPr>
          <w:rFonts w:ascii="Palatino Linotype" w:hAnsi="Palatino Linotype"/>
          <w:b/>
          <w:bCs/>
          <w:color w:val="000000" w:themeColor="text1"/>
          <w:lang w:eastAsia="es-MX"/>
        </w:rPr>
        <w:t>ÓRGANO GARANTE</w:t>
      </w:r>
      <w:r w:rsidRPr="007F7781">
        <w:rPr>
          <w:rFonts w:ascii="Palatino Linotype" w:hAnsi="Palatino Linotype"/>
          <w:color w:val="000000" w:themeColor="text1"/>
          <w:lang w:eastAsia="es-MX"/>
        </w:rPr>
        <w:t xml:space="preserve"> emite los siguientes:</w:t>
      </w:r>
    </w:p>
    <w:p w14:paraId="64950FED" w14:textId="445D8069" w:rsidR="00BF0F5D" w:rsidRDefault="00F504FA" w:rsidP="00BF0F5D">
      <w:pPr>
        <w:pStyle w:val="Prrafodelista"/>
        <w:spacing w:line="360" w:lineRule="auto"/>
        <w:ind w:left="0" w:right="34"/>
        <w:contextualSpacing/>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32B564BC" wp14:editId="61D72440">
                <wp:simplePos x="0" y="0"/>
                <wp:positionH relativeFrom="column">
                  <wp:posOffset>29210</wp:posOffset>
                </wp:positionH>
                <wp:positionV relativeFrom="paragraph">
                  <wp:posOffset>300250</wp:posOffset>
                </wp:positionV>
                <wp:extent cx="5396643" cy="5088103"/>
                <wp:effectExtent l="38100" t="19050" r="71120" b="93980"/>
                <wp:wrapNone/>
                <wp:docPr id="1" name="Conector recto 1"/>
                <wp:cNvGraphicFramePr/>
                <a:graphic xmlns:a="http://schemas.openxmlformats.org/drawingml/2006/main">
                  <a:graphicData uri="http://schemas.microsoft.com/office/word/2010/wordprocessingShape">
                    <wps:wsp>
                      <wps:cNvCnPr/>
                      <wps:spPr>
                        <a:xfrm>
                          <a:off x="0" y="0"/>
                          <a:ext cx="5396643" cy="50881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04BD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3.65pt" to="427.25pt,4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" strokecolor="black [3200]" strokeweight="2pt">
                <v:shadow on="t" color="black" opacity="24903f" origin=",.5" offset="0,.55556mm"/>
              </v:line>
            </w:pict>
          </mc:Fallback>
        </mc:AlternateContent>
      </w:r>
    </w:p>
    <w:p w14:paraId="7B54C2B1" w14:textId="67BFCE62" w:rsidR="00112811" w:rsidRPr="00112811" w:rsidRDefault="00112811" w:rsidP="00112811">
      <w:pPr>
        <w:pStyle w:val="Prrafodelista"/>
        <w:rPr>
          <w:rFonts w:ascii="Palatino Linotype" w:hAnsi="Palatino Linotype"/>
          <w:color w:val="000000" w:themeColor="text1"/>
        </w:rPr>
      </w:pPr>
    </w:p>
    <w:p w14:paraId="566B9C11" w14:textId="1C03BB26" w:rsidR="00C04D32" w:rsidRPr="007F7781" w:rsidRDefault="00C04D32" w:rsidP="00C04D32">
      <w:pPr>
        <w:pStyle w:val="Prrafodelista"/>
        <w:rPr>
          <w:rFonts w:ascii="Palatino Linotype" w:hAnsi="Palatino Linotype"/>
          <w:color w:val="000000" w:themeColor="text1"/>
        </w:rPr>
      </w:pPr>
    </w:p>
    <w:p w14:paraId="794F2604" w14:textId="77777777" w:rsidR="00C04D32" w:rsidRDefault="00C04D32" w:rsidP="00C04D32">
      <w:pPr>
        <w:spacing w:line="360" w:lineRule="auto"/>
        <w:ind w:right="34"/>
        <w:contextualSpacing/>
        <w:jc w:val="both"/>
        <w:rPr>
          <w:rFonts w:ascii="Palatino Linotype" w:hAnsi="Palatino Linotype"/>
          <w:color w:val="000000" w:themeColor="text1"/>
        </w:rPr>
      </w:pPr>
    </w:p>
    <w:p w14:paraId="6C727298" w14:textId="77777777" w:rsidR="00C04D32" w:rsidRDefault="00C04D32" w:rsidP="00C04D32">
      <w:pPr>
        <w:spacing w:line="360" w:lineRule="auto"/>
        <w:ind w:right="34"/>
        <w:contextualSpacing/>
        <w:jc w:val="both"/>
        <w:rPr>
          <w:rFonts w:ascii="Palatino Linotype" w:hAnsi="Palatino Linotype"/>
          <w:color w:val="000000" w:themeColor="text1"/>
        </w:rPr>
      </w:pPr>
    </w:p>
    <w:p w14:paraId="7DA316E5" w14:textId="77777777" w:rsidR="00C04D32" w:rsidRDefault="00C04D32" w:rsidP="00C04D32">
      <w:pPr>
        <w:spacing w:line="360" w:lineRule="auto"/>
        <w:ind w:right="34"/>
        <w:contextualSpacing/>
        <w:jc w:val="both"/>
        <w:rPr>
          <w:rFonts w:ascii="Palatino Linotype" w:hAnsi="Palatino Linotype"/>
          <w:color w:val="000000" w:themeColor="text1"/>
        </w:rPr>
      </w:pPr>
    </w:p>
    <w:p w14:paraId="74B23BC2" w14:textId="77777777" w:rsidR="00C04D32" w:rsidRDefault="00C04D32" w:rsidP="00C04D32">
      <w:pPr>
        <w:spacing w:line="360" w:lineRule="auto"/>
        <w:ind w:right="34"/>
        <w:contextualSpacing/>
        <w:jc w:val="both"/>
        <w:rPr>
          <w:rFonts w:ascii="Palatino Linotype" w:hAnsi="Palatino Linotype"/>
          <w:color w:val="000000" w:themeColor="text1"/>
        </w:rPr>
      </w:pPr>
    </w:p>
    <w:p w14:paraId="74AB8952" w14:textId="77777777" w:rsidR="00C04D32" w:rsidRDefault="00C04D32" w:rsidP="00C04D32">
      <w:pPr>
        <w:spacing w:line="360" w:lineRule="auto"/>
        <w:ind w:right="34"/>
        <w:contextualSpacing/>
        <w:jc w:val="both"/>
        <w:rPr>
          <w:rFonts w:ascii="Palatino Linotype" w:hAnsi="Palatino Linotype"/>
          <w:color w:val="000000" w:themeColor="text1"/>
        </w:rPr>
      </w:pPr>
    </w:p>
    <w:p w14:paraId="4590DBA7" w14:textId="77777777" w:rsidR="00BF0F5D" w:rsidRDefault="00BF0F5D" w:rsidP="00C04D32">
      <w:pPr>
        <w:spacing w:line="360" w:lineRule="auto"/>
        <w:ind w:right="34"/>
        <w:contextualSpacing/>
        <w:jc w:val="both"/>
        <w:rPr>
          <w:rFonts w:ascii="Palatino Linotype" w:hAnsi="Palatino Linotype"/>
          <w:color w:val="000000" w:themeColor="text1"/>
        </w:rPr>
      </w:pPr>
    </w:p>
    <w:p w14:paraId="6147665D" w14:textId="77777777" w:rsidR="00BF0F5D" w:rsidRDefault="00BF0F5D" w:rsidP="00C04D32">
      <w:pPr>
        <w:spacing w:line="360" w:lineRule="auto"/>
        <w:ind w:right="34"/>
        <w:contextualSpacing/>
        <w:jc w:val="both"/>
        <w:rPr>
          <w:rFonts w:ascii="Palatino Linotype" w:hAnsi="Palatino Linotype"/>
          <w:color w:val="000000" w:themeColor="text1"/>
        </w:rPr>
      </w:pPr>
    </w:p>
    <w:p w14:paraId="0B2EEFAE" w14:textId="77777777" w:rsidR="00BF0F5D" w:rsidRDefault="00BF0F5D" w:rsidP="00C04D32">
      <w:pPr>
        <w:spacing w:line="360" w:lineRule="auto"/>
        <w:ind w:right="34"/>
        <w:contextualSpacing/>
        <w:jc w:val="both"/>
        <w:rPr>
          <w:rFonts w:ascii="Palatino Linotype" w:hAnsi="Palatino Linotype"/>
          <w:color w:val="000000" w:themeColor="text1"/>
        </w:rPr>
      </w:pPr>
    </w:p>
    <w:p w14:paraId="22AD9D49" w14:textId="77777777" w:rsidR="00BF0F5D" w:rsidRDefault="00BF0F5D" w:rsidP="00C04D32">
      <w:pPr>
        <w:spacing w:line="360" w:lineRule="auto"/>
        <w:ind w:right="34"/>
        <w:contextualSpacing/>
        <w:jc w:val="both"/>
        <w:rPr>
          <w:rFonts w:ascii="Palatino Linotype" w:hAnsi="Palatino Linotype"/>
          <w:color w:val="000000" w:themeColor="text1"/>
        </w:rPr>
      </w:pPr>
    </w:p>
    <w:p w14:paraId="7F0C9F38" w14:textId="77777777" w:rsidR="00BF0F5D" w:rsidRDefault="00BF0F5D" w:rsidP="00C04D32">
      <w:pPr>
        <w:spacing w:line="360" w:lineRule="auto"/>
        <w:ind w:right="34"/>
        <w:contextualSpacing/>
        <w:jc w:val="both"/>
        <w:rPr>
          <w:rFonts w:ascii="Palatino Linotype" w:hAnsi="Palatino Linotype"/>
          <w:color w:val="000000" w:themeColor="text1"/>
        </w:rPr>
      </w:pPr>
    </w:p>
    <w:p w14:paraId="22452A05" w14:textId="77777777" w:rsidR="00BF0F5D" w:rsidRDefault="00BF0F5D" w:rsidP="00C04D32">
      <w:pPr>
        <w:spacing w:line="360" w:lineRule="auto"/>
        <w:ind w:right="34"/>
        <w:contextualSpacing/>
        <w:jc w:val="both"/>
        <w:rPr>
          <w:rFonts w:ascii="Palatino Linotype" w:hAnsi="Palatino Linotype"/>
          <w:color w:val="000000" w:themeColor="text1"/>
        </w:rPr>
      </w:pPr>
    </w:p>
    <w:p w14:paraId="5269D343" w14:textId="77777777" w:rsidR="00BF0F5D" w:rsidRDefault="00BF0F5D" w:rsidP="00C04D32">
      <w:pPr>
        <w:spacing w:line="360" w:lineRule="auto"/>
        <w:ind w:right="34"/>
        <w:contextualSpacing/>
        <w:jc w:val="both"/>
        <w:rPr>
          <w:rFonts w:ascii="Palatino Linotype" w:hAnsi="Palatino Linotype"/>
          <w:color w:val="000000" w:themeColor="text1"/>
        </w:rPr>
      </w:pPr>
    </w:p>
    <w:p w14:paraId="40DA9C30" w14:textId="77777777" w:rsidR="00BF0F5D" w:rsidRDefault="00BF0F5D" w:rsidP="00C04D32">
      <w:pPr>
        <w:spacing w:line="360" w:lineRule="auto"/>
        <w:ind w:right="34"/>
        <w:contextualSpacing/>
        <w:jc w:val="both"/>
        <w:rPr>
          <w:rFonts w:ascii="Palatino Linotype" w:hAnsi="Palatino Linotype"/>
          <w:color w:val="000000" w:themeColor="text1"/>
        </w:rPr>
      </w:pPr>
    </w:p>
    <w:p w14:paraId="1DA6B807" w14:textId="77777777" w:rsidR="00BF0F5D" w:rsidRDefault="00BF0F5D" w:rsidP="00C04D32">
      <w:pPr>
        <w:spacing w:line="360" w:lineRule="auto"/>
        <w:ind w:right="34"/>
        <w:contextualSpacing/>
        <w:jc w:val="both"/>
        <w:rPr>
          <w:rFonts w:ascii="Palatino Linotype" w:hAnsi="Palatino Linotype"/>
          <w:color w:val="000000" w:themeColor="text1"/>
        </w:rPr>
      </w:pPr>
    </w:p>
    <w:p w14:paraId="7977C066" w14:textId="77777777" w:rsidR="00BF0F5D" w:rsidRDefault="00BF0F5D" w:rsidP="00C04D32">
      <w:pPr>
        <w:spacing w:line="360" w:lineRule="auto"/>
        <w:ind w:right="34"/>
        <w:contextualSpacing/>
        <w:jc w:val="both"/>
        <w:rPr>
          <w:rFonts w:ascii="Palatino Linotype" w:hAnsi="Palatino Linotype"/>
          <w:color w:val="000000" w:themeColor="text1"/>
        </w:rPr>
      </w:pPr>
    </w:p>
    <w:p w14:paraId="021D02D1" w14:textId="77777777" w:rsidR="00BF0F5D" w:rsidRDefault="00BF0F5D" w:rsidP="00C04D32">
      <w:pPr>
        <w:spacing w:line="360" w:lineRule="auto"/>
        <w:ind w:right="34"/>
        <w:contextualSpacing/>
        <w:jc w:val="both"/>
        <w:rPr>
          <w:rFonts w:ascii="Palatino Linotype" w:hAnsi="Palatino Linotype"/>
          <w:color w:val="000000" w:themeColor="text1"/>
        </w:rPr>
      </w:pPr>
    </w:p>
    <w:p w14:paraId="63F1F284" w14:textId="77777777" w:rsidR="00C04D32" w:rsidRPr="007F7781" w:rsidRDefault="00C04D32" w:rsidP="00C04D32">
      <w:pPr>
        <w:pStyle w:val="Ttulo1"/>
        <w:spacing w:before="0" w:line="360" w:lineRule="auto"/>
        <w:jc w:val="center"/>
        <w:rPr>
          <w:rFonts w:ascii="Palatino Linotype" w:eastAsia="Calibri" w:hAnsi="Palatino Linotype"/>
          <w:b/>
          <w:color w:val="000000" w:themeColor="text1"/>
          <w:sz w:val="24"/>
          <w:szCs w:val="24"/>
          <w:lang w:val="es-ES"/>
        </w:rPr>
      </w:pPr>
      <w:bookmarkStart w:id="223" w:name="_Toc504500693"/>
      <w:bookmarkStart w:id="224" w:name="_Toc534742545"/>
      <w:bookmarkStart w:id="225" w:name="_Toc2248738"/>
      <w:bookmarkStart w:id="226" w:name="_Toc34819440"/>
      <w:bookmarkStart w:id="227" w:name="_Toc51259595"/>
      <w:bookmarkStart w:id="228" w:name="_Toc52472147"/>
      <w:bookmarkStart w:id="229" w:name="_Toc63932077"/>
      <w:bookmarkStart w:id="230" w:name="_Toc81401525"/>
      <w:r w:rsidRPr="007F7781">
        <w:rPr>
          <w:rFonts w:ascii="Palatino Linotype" w:eastAsia="Calibri" w:hAnsi="Palatino Linotype"/>
          <w:b/>
          <w:color w:val="000000" w:themeColor="text1"/>
          <w:sz w:val="24"/>
          <w:szCs w:val="24"/>
          <w:lang w:val="es-ES"/>
        </w:rPr>
        <w:lastRenderedPageBreak/>
        <w:t>R E S O L U T I V O S</w:t>
      </w:r>
      <w:bookmarkEnd w:id="223"/>
      <w:bookmarkEnd w:id="224"/>
      <w:bookmarkEnd w:id="225"/>
      <w:bookmarkEnd w:id="226"/>
      <w:bookmarkEnd w:id="227"/>
      <w:bookmarkEnd w:id="228"/>
      <w:bookmarkEnd w:id="229"/>
      <w:bookmarkEnd w:id="230"/>
      <w:r w:rsidRPr="007F7781">
        <w:rPr>
          <w:rFonts w:ascii="Palatino Linotype" w:eastAsia="Calibri" w:hAnsi="Palatino Linotype"/>
          <w:b/>
          <w:color w:val="000000" w:themeColor="text1"/>
          <w:sz w:val="24"/>
          <w:szCs w:val="24"/>
          <w:lang w:val="es-ES"/>
        </w:rPr>
        <w:t xml:space="preserve"> </w:t>
      </w:r>
    </w:p>
    <w:p w14:paraId="53F1995A" w14:textId="77777777" w:rsidR="00C04D32" w:rsidRPr="007F7781" w:rsidRDefault="00C04D32" w:rsidP="00C04D32">
      <w:pPr>
        <w:spacing w:line="360" w:lineRule="auto"/>
        <w:rPr>
          <w:rFonts w:ascii="Palatino Linotype" w:eastAsia="Calibri" w:hAnsi="Palatino Linotype"/>
          <w:lang w:val="es-ES" w:eastAsia="es-ES"/>
        </w:rPr>
      </w:pPr>
    </w:p>
    <w:p w14:paraId="76950502" w14:textId="5D02D164" w:rsidR="00C04D32" w:rsidRDefault="00C04D32" w:rsidP="00C04D32">
      <w:pPr>
        <w:spacing w:line="360" w:lineRule="auto"/>
        <w:jc w:val="both"/>
        <w:rPr>
          <w:rFonts w:ascii="Palatino Linotype" w:hAnsi="Palatino Linotype" w:cs="Arial"/>
          <w:bCs/>
          <w:color w:val="000000" w:themeColor="text1"/>
        </w:rPr>
      </w:pPr>
      <w:r w:rsidRPr="007F7781">
        <w:rPr>
          <w:rFonts w:ascii="Palatino Linotype" w:hAnsi="Palatino Linotype" w:cs="Arial"/>
          <w:b/>
          <w:color w:val="000000" w:themeColor="text1"/>
        </w:rPr>
        <w:t xml:space="preserve">PRIMERO. </w:t>
      </w:r>
      <w:r w:rsidRPr="007F7781">
        <w:rPr>
          <w:rFonts w:ascii="Palatino Linotype" w:hAnsi="Palatino Linotype" w:cs="Arial"/>
          <w:color w:val="000000" w:themeColor="text1"/>
        </w:rPr>
        <w:t>Resultan infundadas las</w:t>
      </w:r>
      <w:r w:rsidRPr="007F7781">
        <w:rPr>
          <w:rFonts w:ascii="Palatino Linotype" w:hAnsi="Palatino Linotype" w:cs="Arial"/>
          <w:b/>
          <w:color w:val="000000" w:themeColor="text1"/>
        </w:rPr>
        <w:t xml:space="preserve"> </w:t>
      </w:r>
      <w:r w:rsidRPr="007F7781">
        <w:rPr>
          <w:rFonts w:ascii="Palatino Linotype" w:hAnsi="Palatino Linotype" w:cs="Arial"/>
          <w:color w:val="000000" w:themeColor="text1"/>
          <w:lang w:val="es-ES"/>
        </w:rPr>
        <w:t xml:space="preserve">razones o motivos de inconformidad hechos valer </w:t>
      </w:r>
      <w:r w:rsidRPr="007F7781">
        <w:rPr>
          <w:rFonts w:ascii="Palatino Linotype" w:eastAsia="Calibri" w:hAnsi="Palatino Linotype" w:cs="Arial"/>
          <w:color w:val="000000" w:themeColor="text1"/>
          <w:lang w:val="es-ES"/>
        </w:rPr>
        <w:t xml:space="preserve">en el recurso de revisión </w:t>
      </w:r>
      <w:r w:rsidR="00A63F12">
        <w:rPr>
          <w:rFonts w:ascii="Palatino Linotype" w:hAnsi="Palatino Linotype" w:cs="Arial"/>
          <w:b/>
          <w:bCs/>
          <w:color w:val="000000" w:themeColor="text1"/>
        </w:rPr>
        <w:t>05368/INFOEM/IP/RR/2021</w:t>
      </w:r>
      <w:r w:rsidRPr="007F7781">
        <w:rPr>
          <w:rFonts w:ascii="Palatino Linotype" w:hAnsi="Palatino Linotype" w:cs="Arial"/>
          <w:b/>
          <w:bCs/>
          <w:color w:val="000000" w:themeColor="text1"/>
        </w:rPr>
        <w:t xml:space="preserve">, </w:t>
      </w:r>
      <w:r w:rsidRPr="007F7781">
        <w:rPr>
          <w:rFonts w:ascii="Palatino Linotype" w:hAnsi="Palatino Linotype" w:cs="Arial"/>
          <w:bCs/>
          <w:color w:val="000000" w:themeColor="text1"/>
        </w:rPr>
        <w:t xml:space="preserve">en términos del </w:t>
      </w:r>
      <w:r w:rsidRPr="007F7781">
        <w:rPr>
          <w:rFonts w:ascii="Palatino Linotype" w:hAnsi="Palatino Linotype" w:cs="Arial"/>
          <w:b/>
          <w:bCs/>
          <w:color w:val="000000" w:themeColor="text1"/>
        </w:rPr>
        <w:t>Considerando</w:t>
      </w:r>
      <w:r w:rsidRPr="007F7781">
        <w:rPr>
          <w:rFonts w:ascii="Palatino Linotype" w:hAnsi="Palatino Linotype" w:cs="Arial"/>
          <w:bCs/>
          <w:color w:val="000000" w:themeColor="text1"/>
        </w:rPr>
        <w:t xml:space="preserve"> </w:t>
      </w:r>
      <w:r w:rsidRPr="007F7781">
        <w:rPr>
          <w:rFonts w:ascii="Palatino Linotype" w:hAnsi="Palatino Linotype" w:cs="Arial"/>
          <w:b/>
          <w:bCs/>
          <w:color w:val="000000" w:themeColor="text1"/>
        </w:rPr>
        <w:t>QUINTO</w:t>
      </w:r>
      <w:r w:rsidRPr="007F7781">
        <w:rPr>
          <w:rFonts w:ascii="Palatino Linotype" w:hAnsi="Palatino Linotype" w:cs="Arial"/>
          <w:bCs/>
          <w:color w:val="000000" w:themeColor="text1"/>
        </w:rPr>
        <w:t xml:space="preserve"> de la presente resolución.</w:t>
      </w:r>
    </w:p>
    <w:p w14:paraId="4DEE0C78" w14:textId="77777777" w:rsidR="00C04D32" w:rsidRPr="007F7781" w:rsidRDefault="00C04D32" w:rsidP="00C04D32">
      <w:pPr>
        <w:spacing w:line="360" w:lineRule="auto"/>
        <w:jc w:val="both"/>
        <w:rPr>
          <w:rFonts w:ascii="Palatino Linotype" w:hAnsi="Palatino Linotype"/>
          <w:color w:val="000000" w:themeColor="text1"/>
        </w:rPr>
      </w:pPr>
    </w:p>
    <w:p w14:paraId="4061436A" w14:textId="53EAC84A" w:rsidR="00C04D32" w:rsidRDefault="00C04D32" w:rsidP="00C04D32">
      <w:pPr>
        <w:spacing w:line="360" w:lineRule="auto"/>
        <w:jc w:val="both"/>
        <w:rPr>
          <w:rFonts w:ascii="Palatino Linotype" w:eastAsia="Calibri" w:hAnsi="Palatino Linotype" w:cs="Arial"/>
          <w:color w:val="000000" w:themeColor="text1"/>
          <w:lang w:val="es-ES"/>
        </w:rPr>
      </w:pPr>
      <w:r w:rsidRPr="007F7781">
        <w:rPr>
          <w:rFonts w:ascii="Palatino Linotype" w:hAnsi="Palatino Linotype"/>
          <w:b/>
          <w:color w:val="000000" w:themeColor="text1"/>
        </w:rPr>
        <w:t>SEGUNDO.</w:t>
      </w:r>
      <w:r w:rsidRPr="007F7781">
        <w:rPr>
          <w:rStyle w:val="Ttulo2Car"/>
          <w:rFonts w:ascii="Palatino Linotype" w:hAnsi="Palatino Linotype"/>
          <w:b/>
          <w:color w:val="000000" w:themeColor="text1"/>
          <w:sz w:val="24"/>
          <w:szCs w:val="24"/>
        </w:rPr>
        <w:t xml:space="preserve"> </w:t>
      </w:r>
      <w:r w:rsidRPr="007F7781">
        <w:rPr>
          <w:rFonts w:ascii="Palatino Linotype" w:eastAsia="Calibri" w:hAnsi="Palatino Linotype" w:cs="Arial"/>
          <w:color w:val="000000" w:themeColor="text1"/>
          <w:lang w:val="es-ES"/>
        </w:rPr>
        <w:t>Se</w:t>
      </w:r>
      <w:r w:rsidRPr="007F7781">
        <w:rPr>
          <w:rFonts w:ascii="Palatino Linotype" w:eastAsia="Calibri" w:hAnsi="Palatino Linotype" w:cs="Arial"/>
          <w:b/>
          <w:color w:val="000000" w:themeColor="text1"/>
          <w:lang w:val="es-ES"/>
        </w:rPr>
        <w:t xml:space="preserve"> CONFIRMA </w:t>
      </w:r>
      <w:r w:rsidRPr="007F7781">
        <w:rPr>
          <w:rFonts w:ascii="Palatino Linotype" w:eastAsia="Calibri" w:hAnsi="Palatino Linotype" w:cs="Arial"/>
          <w:color w:val="000000" w:themeColor="text1"/>
          <w:lang w:val="es-ES"/>
        </w:rPr>
        <w:t xml:space="preserve">la respuesta emitida por el </w:t>
      </w:r>
      <w:r w:rsidR="00A63F12">
        <w:rPr>
          <w:rFonts w:ascii="Palatino Linotype" w:hAnsi="Palatino Linotype" w:cs="Arial"/>
          <w:b/>
          <w:color w:val="000000" w:themeColor="text1"/>
        </w:rPr>
        <w:t>Ayuntamiento de Valle de Chalco Solidaridad</w:t>
      </w:r>
      <w:r w:rsidRPr="007F7781">
        <w:rPr>
          <w:rFonts w:ascii="Palatino Linotype" w:eastAsia="Calibri" w:hAnsi="Palatino Linotype" w:cs="Arial"/>
          <w:color w:val="000000" w:themeColor="text1"/>
          <w:lang w:val="es-ES"/>
        </w:rPr>
        <w:t xml:space="preserve"> a la solicitud de información </w:t>
      </w:r>
      <w:r w:rsidR="00E806B2" w:rsidRPr="00E806B2">
        <w:rPr>
          <w:rFonts w:ascii="Palatino Linotype" w:eastAsia="Calibri" w:hAnsi="Palatino Linotype" w:cs="Arial"/>
          <w:b/>
          <w:color w:val="000000" w:themeColor="text1"/>
          <w:lang w:val="es-ES"/>
        </w:rPr>
        <w:t>00330/VACHASO/IP/2021</w:t>
      </w:r>
      <w:r w:rsidRPr="007F7781">
        <w:rPr>
          <w:rFonts w:ascii="Palatino Linotype" w:eastAsia="Calibri" w:hAnsi="Palatino Linotype" w:cs="Arial"/>
          <w:b/>
          <w:color w:val="000000" w:themeColor="text1"/>
          <w:lang w:val="es-ES"/>
        </w:rPr>
        <w:t>.</w:t>
      </w:r>
      <w:r w:rsidRPr="007F7781">
        <w:rPr>
          <w:rFonts w:ascii="Palatino Linotype" w:eastAsia="Calibri" w:hAnsi="Palatino Linotype" w:cs="Arial"/>
          <w:color w:val="000000" w:themeColor="text1"/>
          <w:lang w:val="es-ES"/>
        </w:rPr>
        <w:t xml:space="preserve"> </w:t>
      </w:r>
    </w:p>
    <w:p w14:paraId="6E6421F5" w14:textId="77777777" w:rsidR="00C04D32" w:rsidRPr="007F7781" w:rsidRDefault="00C04D32" w:rsidP="00C04D32">
      <w:pPr>
        <w:tabs>
          <w:tab w:val="left" w:pos="3887"/>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b/>
      </w:r>
    </w:p>
    <w:p w14:paraId="127795CA" w14:textId="77777777" w:rsidR="00C04D32" w:rsidRPr="007F7781" w:rsidRDefault="00C04D32" w:rsidP="00C04D32">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7F7781">
        <w:rPr>
          <w:rFonts w:ascii="Palatino Linotype" w:eastAsia="Palatino Linotype" w:hAnsi="Palatino Linotype" w:cs="Palatino Linotype"/>
          <w:b/>
          <w:color w:val="000000" w:themeColor="text1"/>
        </w:rPr>
        <w:t xml:space="preserve">TERCERO. Notifíquese, </w:t>
      </w:r>
      <w:r w:rsidRPr="007F7781">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7F7781">
        <w:rPr>
          <w:rFonts w:ascii="Palatino Linotype" w:eastAsia="Palatino Linotype" w:hAnsi="Palatino Linotype" w:cs="Palatino Linotype"/>
          <w:b/>
          <w:color w:val="000000" w:themeColor="text1"/>
        </w:rPr>
        <w:t>SUJETO OBLIGADO.</w:t>
      </w:r>
    </w:p>
    <w:p w14:paraId="10BA1B83" w14:textId="77777777" w:rsidR="00C04D32" w:rsidRPr="007F7781" w:rsidRDefault="00C04D32" w:rsidP="00C04D32">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4EBE1BBF" w14:textId="41AA9092" w:rsidR="00C04D32" w:rsidRPr="007F7781" w:rsidRDefault="00C04D32" w:rsidP="00C04D32">
      <w:pPr>
        <w:shd w:val="clear" w:color="auto" w:fill="FFFFFF"/>
        <w:spacing w:line="360" w:lineRule="auto"/>
        <w:jc w:val="both"/>
        <w:rPr>
          <w:rFonts w:ascii="Palatino Linotype" w:hAnsi="Palatino Linotype"/>
          <w:color w:val="000000" w:themeColor="text1"/>
        </w:rPr>
      </w:pPr>
      <w:r w:rsidRPr="007F7781">
        <w:rPr>
          <w:rFonts w:ascii="Palatino Linotype" w:hAnsi="Palatino Linotype" w:cs="Arial"/>
          <w:b/>
          <w:color w:val="000000" w:themeColor="text1"/>
        </w:rPr>
        <w:t xml:space="preserve">CUARTO. </w:t>
      </w:r>
      <w:r w:rsidRPr="007F7781">
        <w:rPr>
          <w:rFonts w:ascii="Palatino Linotype" w:hAnsi="Palatino Linotype"/>
          <w:b/>
          <w:bCs/>
          <w:color w:val="000000" w:themeColor="text1"/>
          <w:lang w:val="es-ES"/>
        </w:rPr>
        <w:t xml:space="preserve">Notifíquese </w:t>
      </w:r>
      <w:r w:rsidRPr="007F7781">
        <w:rPr>
          <w:rFonts w:ascii="Palatino Linotype" w:hAnsi="Palatino Linotype"/>
          <w:bCs/>
          <w:color w:val="000000" w:themeColor="text1"/>
          <w:lang w:val="es-ES"/>
        </w:rPr>
        <w:t>a</w:t>
      </w:r>
      <w:r>
        <w:rPr>
          <w:rFonts w:ascii="Palatino Linotype" w:hAnsi="Palatino Linotype"/>
          <w:bCs/>
          <w:color w:val="000000" w:themeColor="text1"/>
          <w:lang w:val="es-ES"/>
        </w:rPr>
        <w:t xml:space="preserve"> </w:t>
      </w:r>
      <w:r w:rsidR="00442F91">
        <w:rPr>
          <w:rFonts w:ascii="Palatino Linotype" w:hAnsi="Palatino Linotype"/>
          <w:b/>
          <w:bCs/>
          <w:color w:val="000000" w:themeColor="text1"/>
          <w:lang w:val="es-ES"/>
        </w:rPr>
        <w:t>EL RECURRENTE</w:t>
      </w:r>
      <w:r w:rsidRPr="007F7781">
        <w:rPr>
          <w:rFonts w:ascii="Palatino Linotype" w:hAnsi="Palatino Linotype"/>
          <w:b/>
          <w:color w:val="000000" w:themeColor="text1"/>
        </w:rPr>
        <w:t xml:space="preserve"> </w:t>
      </w:r>
      <w:r w:rsidRPr="007F7781">
        <w:rPr>
          <w:rFonts w:ascii="Palatino Linotype" w:hAnsi="Palatino Linotype"/>
          <w:color w:val="000000" w:themeColor="text1"/>
        </w:rPr>
        <w:t>la presente resolución.</w:t>
      </w:r>
    </w:p>
    <w:p w14:paraId="6E3B6033" w14:textId="77777777" w:rsidR="00C04D32" w:rsidRPr="007F7781" w:rsidRDefault="00C04D32" w:rsidP="00C04D32">
      <w:pPr>
        <w:shd w:val="clear" w:color="auto" w:fill="FFFFFF"/>
        <w:spacing w:line="360" w:lineRule="auto"/>
        <w:jc w:val="both"/>
        <w:rPr>
          <w:rFonts w:ascii="Palatino Linotype" w:hAnsi="Palatino Linotype"/>
          <w:color w:val="000000" w:themeColor="text1"/>
        </w:rPr>
      </w:pPr>
    </w:p>
    <w:p w14:paraId="76E6815B" w14:textId="097DCD18" w:rsidR="00C04D32" w:rsidRDefault="00C04D32" w:rsidP="00C04D32">
      <w:pPr>
        <w:spacing w:line="360" w:lineRule="auto"/>
        <w:jc w:val="both"/>
        <w:rPr>
          <w:rFonts w:ascii="Palatino Linotype" w:eastAsia="MS Mincho" w:hAnsi="Palatino Linotype"/>
          <w:color w:val="000000" w:themeColor="text1"/>
          <w:lang w:val="es-ES"/>
        </w:rPr>
      </w:pPr>
      <w:r w:rsidRPr="007F7781">
        <w:rPr>
          <w:rFonts w:ascii="Palatino Linotype" w:eastAsia="MS Mincho" w:hAnsi="Palatino Linotype"/>
          <w:b/>
          <w:color w:val="000000" w:themeColor="text1"/>
        </w:rPr>
        <w:t>QUINTO.</w:t>
      </w:r>
      <w:r w:rsidRPr="007F7781">
        <w:rPr>
          <w:rFonts w:ascii="Palatino Linotype" w:eastAsia="MS Mincho" w:hAnsi="Palatino Linotype"/>
          <w:color w:val="000000" w:themeColor="text1"/>
        </w:rPr>
        <w:t xml:space="preserve"> </w:t>
      </w:r>
      <w:r w:rsidRPr="007F7781">
        <w:rPr>
          <w:rFonts w:ascii="Palatino Linotype" w:eastAsia="MS Mincho" w:hAnsi="Palatino Linotype"/>
          <w:color w:val="000000" w:themeColor="text1"/>
          <w:lang w:val="es-ES"/>
        </w:rPr>
        <w:t>Se hace del conocimiento d</w:t>
      </w:r>
      <w:r>
        <w:rPr>
          <w:rFonts w:ascii="Palatino Linotype" w:eastAsia="MS Mincho" w:hAnsi="Palatino Linotype"/>
          <w:color w:val="000000" w:themeColor="text1"/>
          <w:lang w:val="es-ES"/>
        </w:rPr>
        <w:t xml:space="preserve">e </w:t>
      </w:r>
      <w:r w:rsidR="00442F91">
        <w:rPr>
          <w:rFonts w:ascii="Palatino Linotype" w:eastAsia="MS Mincho" w:hAnsi="Palatino Linotype"/>
          <w:b/>
          <w:color w:val="000000" w:themeColor="text1"/>
          <w:lang w:val="es-ES"/>
        </w:rPr>
        <w:t>EL RECURRENTE</w:t>
      </w:r>
      <w:r w:rsidRPr="007F7781">
        <w:rPr>
          <w:rFonts w:ascii="Palatino Linotype" w:hAnsi="Palatino Linotype"/>
          <w:b/>
          <w:color w:val="000000" w:themeColor="text1"/>
        </w:rPr>
        <w:t xml:space="preserve"> </w:t>
      </w:r>
      <w:r w:rsidRPr="007F7781">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F7781">
        <w:rPr>
          <w:rFonts w:ascii="Palatino Linotype" w:eastAsia="MS Mincho" w:hAnsi="Palatino Linotype"/>
          <w:bCs/>
          <w:color w:val="000000" w:themeColor="text1"/>
          <w:lang w:val="es-ES"/>
        </w:rPr>
        <w:t>vía juicio de amparo</w:t>
      </w:r>
      <w:r w:rsidRPr="007F7781">
        <w:rPr>
          <w:rFonts w:ascii="Palatino Linotype" w:eastAsia="MS Mincho" w:hAnsi="Palatino Linotype"/>
          <w:color w:val="000000" w:themeColor="text1"/>
          <w:lang w:val="es-ES"/>
        </w:rPr>
        <w:t> en los términos de las leyes aplicables.</w:t>
      </w:r>
    </w:p>
    <w:p w14:paraId="03FD7194" w14:textId="77777777" w:rsidR="00C04D32" w:rsidRPr="007F7781" w:rsidRDefault="00C04D32" w:rsidP="00C04D32">
      <w:pPr>
        <w:spacing w:line="360" w:lineRule="auto"/>
        <w:jc w:val="both"/>
        <w:rPr>
          <w:rFonts w:ascii="Palatino Linotype" w:eastAsia="MS Mincho" w:hAnsi="Palatino Linotype"/>
          <w:color w:val="000000" w:themeColor="text1"/>
          <w:lang w:val="es-ES"/>
        </w:rPr>
      </w:pPr>
    </w:p>
    <w:p w14:paraId="2CFAF570" w14:textId="356A92A7" w:rsidR="00C04D32" w:rsidRPr="007F7781" w:rsidRDefault="00C04D32" w:rsidP="00C04D32">
      <w:pPr>
        <w:tabs>
          <w:tab w:val="left" w:pos="0"/>
        </w:tabs>
        <w:spacing w:line="360" w:lineRule="auto"/>
        <w:ind w:right="49"/>
        <w:jc w:val="both"/>
        <w:rPr>
          <w:rFonts w:ascii="Palatino Linotype" w:hAnsi="Palatino Linotype" w:cs="Arial"/>
        </w:rPr>
      </w:pPr>
      <w:r w:rsidRPr="007F7781">
        <w:rPr>
          <w:rFonts w:ascii="Palatino Linotype" w:hAnsi="Palatino Linotype" w:cs="Arial"/>
        </w:rPr>
        <w:t xml:space="preserve">ASÍ LO RESUELVE, POR </w:t>
      </w:r>
      <w:r w:rsidRPr="00101D84">
        <w:rPr>
          <w:rFonts w:ascii="Palatino Linotype" w:hAnsi="Palatino Linotype" w:cs="Arial"/>
        </w:rPr>
        <w:t>UNANIMIDAD DE VOTOS,</w:t>
      </w:r>
      <w:r w:rsidRPr="007F7781">
        <w:rPr>
          <w:rFonts w:ascii="Palatino Linotype" w:hAnsi="Palatino Linotype" w:cs="Arial"/>
        </w:rPr>
        <w:t xml:space="preserve"> EL PLENO DEL</w:t>
      </w:r>
      <w:r w:rsidRPr="007F7781">
        <w:rPr>
          <w:rFonts w:ascii="Palatino Linotype" w:eastAsia="Arial Unicode MS" w:hAnsi="Palatino Linotype" w:cs="Arial"/>
        </w:rPr>
        <w:t xml:space="preserve"> INSTITUTO DE TRANSPARENCIA, ACCESO A LA INFORMACIÓN PÚBLICA Y PROTECCIÓN DE DATOS PERSONALES DEL ESTADO DE MÉXICO Y </w:t>
      </w:r>
      <w:r w:rsidRPr="007F7781">
        <w:rPr>
          <w:rFonts w:ascii="Palatino Linotype" w:eastAsia="Arial Unicode MS" w:hAnsi="Palatino Linotype" w:cs="Arial"/>
        </w:rPr>
        <w:lastRenderedPageBreak/>
        <w:t>MUNICIPIOS</w:t>
      </w:r>
      <w:r w:rsidRPr="007F7781">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(AUSENCIA JUSTIFICADA)</w:t>
      </w:r>
      <w:r w:rsidRPr="007F7781">
        <w:rPr>
          <w:rFonts w:ascii="Palatino Linotype" w:hAnsi="Palatino Linotype" w:cs="Arial"/>
        </w:rPr>
        <w:t>; GUADALUPE RAMÍREZ PEÑA Y LUIS GUSTAVO PARRA NORIEG</w:t>
      </w:r>
      <w:r>
        <w:rPr>
          <w:rFonts w:ascii="Palatino Linotype" w:hAnsi="Palatino Linotype" w:cs="Arial"/>
        </w:rPr>
        <w:t>A; EN LA</w:t>
      </w:r>
      <w:r w:rsidRPr="007F7781">
        <w:rPr>
          <w:rFonts w:ascii="Palatino Linotype" w:hAnsi="Palatino Linotype" w:cs="Arial"/>
        </w:rPr>
        <w:t xml:space="preserve"> </w:t>
      </w:r>
      <w:r w:rsidR="00E806B2">
        <w:rPr>
          <w:rFonts w:ascii="Palatino Linotype" w:hAnsi="Palatino Linotype" w:cs="Arial"/>
        </w:rPr>
        <w:t>TERCER</w:t>
      </w:r>
      <w:r w:rsidRPr="007F7781">
        <w:rPr>
          <w:rFonts w:ascii="Palatino Linotype" w:hAnsi="Palatino Linotype" w:cs="Arial"/>
        </w:rPr>
        <w:t xml:space="preserve">A SESIÓN ORDINARIA CELEBRADA EL </w:t>
      </w:r>
      <w:r w:rsidR="00E806B2">
        <w:rPr>
          <w:rFonts w:ascii="Palatino Linotype" w:hAnsi="Palatino Linotype" w:cs="Arial"/>
        </w:rPr>
        <w:t>VEINTIS</w:t>
      </w:r>
      <w:r w:rsidR="00101D84">
        <w:rPr>
          <w:rFonts w:ascii="Palatino Linotype" w:hAnsi="Palatino Linotype" w:cs="Arial"/>
        </w:rPr>
        <w:t>IETE</w:t>
      </w:r>
      <w:r w:rsidR="00E806B2">
        <w:rPr>
          <w:rFonts w:ascii="Palatino Linotype" w:hAnsi="Palatino Linotype" w:cs="Arial"/>
        </w:rPr>
        <w:t xml:space="preserve"> </w:t>
      </w:r>
      <w:r w:rsidRPr="007F7781">
        <w:rPr>
          <w:rFonts w:ascii="Palatino Linotype" w:hAnsi="Palatino Linotype" w:cs="Arial"/>
        </w:rPr>
        <w:t xml:space="preserve">DE </w:t>
      </w:r>
      <w:r>
        <w:rPr>
          <w:rFonts w:ascii="Palatino Linotype" w:hAnsi="Palatino Linotype" w:cs="Arial"/>
        </w:rPr>
        <w:t>ENERO</w:t>
      </w:r>
      <w:r w:rsidRPr="007F7781">
        <w:rPr>
          <w:rFonts w:ascii="Palatino Linotype" w:hAnsi="Palatino Linotype" w:cs="Arial"/>
        </w:rPr>
        <w:t xml:space="preserve"> DE DOS MIL VEINTI</w:t>
      </w:r>
      <w:r>
        <w:rPr>
          <w:rFonts w:ascii="Palatino Linotype" w:hAnsi="Palatino Linotype" w:cs="Arial"/>
        </w:rPr>
        <w:t>D</w:t>
      </w:r>
      <w:r w:rsidR="00101D84">
        <w:rPr>
          <w:rFonts w:ascii="Palatino Linotype" w:hAnsi="Palatino Linotype" w:cs="Arial"/>
        </w:rPr>
        <w:t>Ó</w:t>
      </w:r>
      <w:r>
        <w:rPr>
          <w:rFonts w:ascii="Palatino Linotype" w:hAnsi="Palatino Linotype" w:cs="Arial"/>
        </w:rPr>
        <w:t>S</w:t>
      </w:r>
      <w:r w:rsidRPr="007F7781">
        <w:rPr>
          <w:rFonts w:ascii="Palatino Linotype" w:hAnsi="Palatino Linotype" w:cs="Arial"/>
        </w:rPr>
        <w:t xml:space="preserve">, ANTE EL SECRETARIO TÉCNICO DEL PLENO, </w:t>
      </w:r>
      <w:r w:rsidRPr="007F7781">
        <w:rPr>
          <w:rFonts w:ascii="Palatino Linotype" w:hAnsi="Palatino Linotype"/>
        </w:rPr>
        <w:t>ALEXIS TAPIA RAMÍREZ</w:t>
      </w:r>
      <w:r w:rsidRPr="007F7781">
        <w:rPr>
          <w:rFonts w:ascii="Palatino Linotype" w:hAnsi="Palatino Linotype" w:cs="Arial"/>
        </w:rPr>
        <w:t>.</w:t>
      </w:r>
    </w:p>
    <w:p w14:paraId="32A685C8" w14:textId="77777777" w:rsidR="00C04D32" w:rsidRPr="007F7781" w:rsidRDefault="00C04D32" w:rsidP="00C04D32">
      <w:pPr>
        <w:spacing w:line="360" w:lineRule="auto"/>
        <w:rPr>
          <w:rFonts w:ascii="Palatino Linotype" w:hAnsi="Palatino Linotype"/>
          <w:lang w:eastAsia="en-US"/>
        </w:rPr>
      </w:pPr>
    </w:p>
    <w:p w14:paraId="3967170F" w14:textId="77777777" w:rsidR="00C04D32" w:rsidRPr="007F7781" w:rsidRDefault="00C04D32" w:rsidP="00C04D32">
      <w:pPr>
        <w:spacing w:line="360" w:lineRule="auto"/>
        <w:rPr>
          <w:rFonts w:ascii="Palatino Linotype" w:hAnsi="Palatino Linotype"/>
          <w:lang w:eastAsia="en-US"/>
        </w:rPr>
      </w:pPr>
    </w:p>
    <w:p w14:paraId="42EC6647" w14:textId="77777777" w:rsidR="00C04D32" w:rsidRPr="007F7781" w:rsidRDefault="00C04D32" w:rsidP="00C04D32">
      <w:pPr>
        <w:spacing w:line="360" w:lineRule="auto"/>
        <w:rPr>
          <w:rFonts w:ascii="Palatino Linotype" w:hAnsi="Palatino Linotype"/>
          <w:lang w:eastAsia="en-US"/>
        </w:rPr>
      </w:pPr>
    </w:p>
    <w:p w14:paraId="021C84BE" w14:textId="77777777" w:rsidR="00C04D32" w:rsidRPr="007F7781" w:rsidRDefault="00C04D32" w:rsidP="00C04D32">
      <w:pPr>
        <w:spacing w:line="360" w:lineRule="auto"/>
        <w:rPr>
          <w:rFonts w:ascii="Palatino Linotype" w:hAnsi="Palatino Linotype"/>
        </w:rPr>
      </w:pPr>
    </w:p>
    <w:p w14:paraId="1B1D236D" w14:textId="77777777" w:rsidR="00C04D32" w:rsidRPr="007F7781" w:rsidRDefault="00C04D32" w:rsidP="00C04D32">
      <w:pPr>
        <w:spacing w:line="360" w:lineRule="auto"/>
        <w:rPr>
          <w:rFonts w:ascii="Palatino Linotype" w:hAnsi="Palatino Linotype"/>
        </w:rPr>
      </w:pPr>
    </w:p>
    <w:p w14:paraId="47E4BB21" w14:textId="77777777" w:rsidR="00C04D32" w:rsidRPr="007F7781" w:rsidRDefault="00C04D32" w:rsidP="00C04D32">
      <w:pPr>
        <w:spacing w:line="360" w:lineRule="auto"/>
        <w:rPr>
          <w:rFonts w:ascii="Palatino Linotype" w:hAnsi="Palatino Linotype"/>
        </w:rPr>
      </w:pPr>
    </w:p>
    <w:p w14:paraId="2CEBCA1D" w14:textId="77777777" w:rsidR="00C04D32" w:rsidRPr="007F7781" w:rsidRDefault="00C04D32" w:rsidP="00C04D32">
      <w:pPr>
        <w:spacing w:line="360" w:lineRule="auto"/>
        <w:rPr>
          <w:rFonts w:ascii="Palatino Linotype" w:hAnsi="Palatino Linotype"/>
        </w:rPr>
      </w:pPr>
    </w:p>
    <w:p w14:paraId="6CB58E4D" w14:textId="77777777" w:rsidR="00C04D32" w:rsidRPr="007F7781" w:rsidRDefault="00C04D32" w:rsidP="00C04D32">
      <w:pPr>
        <w:spacing w:line="360" w:lineRule="auto"/>
        <w:rPr>
          <w:rFonts w:ascii="Palatino Linotype" w:hAnsi="Palatino Linotype"/>
        </w:rPr>
      </w:pPr>
    </w:p>
    <w:p w14:paraId="0C212307" w14:textId="77777777" w:rsidR="00C04D32" w:rsidRPr="007F7781" w:rsidRDefault="00C04D32" w:rsidP="00C04D32">
      <w:pPr>
        <w:spacing w:line="360" w:lineRule="auto"/>
        <w:rPr>
          <w:rFonts w:ascii="Palatino Linotype" w:hAnsi="Palatino Linotype"/>
        </w:rPr>
      </w:pPr>
    </w:p>
    <w:p w14:paraId="6E496B2D" w14:textId="77777777" w:rsidR="00C04D32" w:rsidRPr="007F7781" w:rsidRDefault="00C04D32" w:rsidP="00C04D32">
      <w:pPr>
        <w:spacing w:line="360" w:lineRule="auto"/>
        <w:rPr>
          <w:rFonts w:ascii="Palatino Linotype" w:hAnsi="Palatino Linotype"/>
        </w:rPr>
      </w:pPr>
    </w:p>
    <w:p w14:paraId="11A1A0ED" w14:textId="77777777" w:rsidR="00C04D32" w:rsidRPr="007F7781" w:rsidRDefault="00C04D32" w:rsidP="00C04D32">
      <w:pPr>
        <w:spacing w:line="360" w:lineRule="auto"/>
        <w:rPr>
          <w:rFonts w:ascii="Palatino Linotype" w:hAnsi="Palatino Linotype"/>
        </w:rPr>
      </w:pPr>
    </w:p>
    <w:p w14:paraId="00A75614" w14:textId="77777777" w:rsidR="00C04D32" w:rsidRPr="007F7781" w:rsidRDefault="00C04D32" w:rsidP="00C04D32">
      <w:pPr>
        <w:spacing w:line="360" w:lineRule="auto"/>
        <w:rPr>
          <w:rFonts w:ascii="Palatino Linotype" w:hAnsi="Palatino Linotype"/>
        </w:rPr>
      </w:pPr>
    </w:p>
    <w:p w14:paraId="2E9DF6A9" w14:textId="77777777" w:rsidR="00C04D32" w:rsidRPr="007F7781" w:rsidRDefault="00C04D32" w:rsidP="00C04D32">
      <w:pPr>
        <w:spacing w:line="360" w:lineRule="auto"/>
        <w:rPr>
          <w:rFonts w:ascii="Palatino Linotype" w:hAnsi="Palatino Linotype"/>
        </w:rPr>
      </w:pPr>
    </w:p>
    <w:p w14:paraId="7D0C907A" w14:textId="77777777" w:rsidR="00C04D32" w:rsidRPr="007F7781" w:rsidRDefault="00C04D32" w:rsidP="00C04D32">
      <w:pPr>
        <w:spacing w:line="360" w:lineRule="auto"/>
        <w:rPr>
          <w:rFonts w:ascii="Palatino Linotype" w:hAnsi="Palatino Linotype"/>
        </w:rPr>
      </w:pPr>
    </w:p>
    <w:p w14:paraId="660F90EA" w14:textId="77777777" w:rsidR="00C04D32" w:rsidRPr="007F7781" w:rsidRDefault="00C04D32" w:rsidP="00C04D32">
      <w:pPr>
        <w:spacing w:line="360" w:lineRule="auto"/>
        <w:rPr>
          <w:rFonts w:ascii="Palatino Linotype" w:hAnsi="Palatino Linotype"/>
        </w:rPr>
      </w:pPr>
    </w:p>
    <w:p w14:paraId="7E375B83" w14:textId="77777777" w:rsidR="00C04D32" w:rsidRPr="007F7781" w:rsidRDefault="00C04D32" w:rsidP="00C04D32">
      <w:pPr>
        <w:spacing w:line="360" w:lineRule="auto"/>
        <w:rPr>
          <w:rFonts w:ascii="Palatino Linotype" w:hAnsi="Palatino Linotype"/>
        </w:rPr>
      </w:pPr>
    </w:p>
    <w:p w14:paraId="2CBEB01F" w14:textId="77777777" w:rsidR="00C04D32" w:rsidRPr="007F7781" w:rsidRDefault="00C04D32" w:rsidP="00C04D32">
      <w:pPr>
        <w:spacing w:line="360" w:lineRule="auto"/>
        <w:rPr>
          <w:rFonts w:ascii="Palatino Linotype" w:hAnsi="Palatino Linotype"/>
        </w:rPr>
      </w:pPr>
    </w:p>
    <w:p w14:paraId="2A774EBC" w14:textId="77777777" w:rsidR="00C04D32" w:rsidRPr="007F7781" w:rsidRDefault="00C04D32" w:rsidP="00C04D32">
      <w:pPr>
        <w:spacing w:line="360" w:lineRule="auto"/>
        <w:rPr>
          <w:rFonts w:ascii="Palatino Linotype" w:hAnsi="Palatino Linotype"/>
        </w:rPr>
      </w:pPr>
    </w:p>
    <w:p w14:paraId="3E1441FD" w14:textId="77777777" w:rsidR="00C04D32" w:rsidRPr="007F7781" w:rsidRDefault="00C04D32" w:rsidP="00C04D32">
      <w:pPr>
        <w:spacing w:line="360" w:lineRule="auto"/>
        <w:rPr>
          <w:rFonts w:ascii="Palatino Linotype" w:hAnsi="Palatino Linotype"/>
        </w:rPr>
      </w:pPr>
    </w:p>
    <w:p w14:paraId="2A344986" w14:textId="77777777" w:rsidR="00C04D32" w:rsidRPr="007F7781" w:rsidRDefault="00C04D32" w:rsidP="00C04D32">
      <w:pPr>
        <w:spacing w:line="360" w:lineRule="auto"/>
        <w:rPr>
          <w:rFonts w:ascii="Palatino Linotype" w:hAnsi="Palatino Linotype"/>
        </w:rPr>
      </w:pPr>
    </w:p>
    <w:p w14:paraId="32F55F84" w14:textId="77777777" w:rsidR="00C04D32" w:rsidRPr="007F7781" w:rsidRDefault="00C04D32" w:rsidP="00C04D32">
      <w:pPr>
        <w:spacing w:line="360" w:lineRule="auto"/>
        <w:rPr>
          <w:rFonts w:ascii="Palatino Linotype" w:hAnsi="Palatino Linotype"/>
        </w:rPr>
      </w:pPr>
    </w:p>
    <w:p w14:paraId="0A5E0986" w14:textId="77777777" w:rsidR="00C04D32" w:rsidRPr="007F7781" w:rsidRDefault="00C04D32" w:rsidP="00C04D32">
      <w:pPr>
        <w:spacing w:line="360" w:lineRule="auto"/>
        <w:rPr>
          <w:rFonts w:ascii="Palatino Linotype" w:hAnsi="Palatino Linotype"/>
        </w:rPr>
      </w:pPr>
    </w:p>
    <w:p w14:paraId="54A0007E" w14:textId="77777777" w:rsidR="00C04D32" w:rsidRPr="007F7781" w:rsidRDefault="00C04D32" w:rsidP="00C04D32">
      <w:pPr>
        <w:spacing w:line="360" w:lineRule="auto"/>
        <w:rPr>
          <w:rFonts w:ascii="Palatino Linotype" w:hAnsi="Palatino Linotype"/>
        </w:rPr>
      </w:pPr>
    </w:p>
    <w:p w14:paraId="193FBF10" w14:textId="77777777" w:rsidR="00C04D32" w:rsidRPr="007F7781" w:rsidRDefault="00C04D32" w:rsidP="00C04D32">
      <w:pPr>
        <w:spacing w:line="360" w:lineRule="auto"/>
        <w:rPr>
          <w:rFonts w:ascii="Palatino Linotype" w:hAnsi="Palatino Linotype"/>
        </w:rPr>
      </w:pPr>
    </w:p>
    <w:p w14:paraId="3D9181C2" w14:textId="77777777" w:rsidR="00C04D32" w:rsidRPr="007F7781" w:rsidRDefault="00C04D32" w:rsidP="00C04D32">
      <w:pPr>
        <w:spacing w:line="360" w:lineRule="auto"/>
        <w:rPr>
          <w:rFonts w:ascii="Palatino Linotype" w:hAnsi="Palatino Linotype"/>
        </w:rPr>
      </w:pPr>
    </w:p>
    <w:p w14:paraId="122BCB1E" w14:textId="77777777" w:rsidR="00C04D32" w:rsidRPr="007F7781" w:rsidRDefault="00C04D32" w:rsidP="00C04D32">
      <w:pPr>
        <w:spacing w:line="360" w:lineRule="auto"/>
        <w:rPr>
          <w:rFonts w:ascii="Palatino Linotype" w:hAnsi="Palatino Linotype"/>
        </w:rPr>
      </w:pPr>
    </w:p>
    <w:p w14:paraId="351BF6FF" w14:textId="77777777" w:rsidR="00C04D32" w:rsidRPr="007F7781" w:rsidRDefault="00C04D32" w:rsidP="00C04D32">
      <w:pPr>
        <w:spacing w:line="360" w:lineRule="auto"/>
        <w:rPr>
          <w:rFonts w:ascii="Palatino Linotype" w:hAnsi="Palatino Linotype"/>
        </w:rPr>
      </w:pPr>
    </w:p>
    <w:p w14:paraId="0CDF57DA" w14:textId="77777777" w:rsidR="00C04D32" w:rsidRPr="007F7781" w:rsidRDefault="00C04D32" w:rsidP="00C04D32">
      <w:pPr>
        <w:spacing w:line="360" w:lineRule="auto"/>
        <w:rPr>
          <w:rFonts w:ascii="Palatino Linotype" w:hAnsi="Palatino Linotype"/>
        </w:rPr>
      </w:pPr>
    </w:p>
    <w:p w14:paraId="6F39F70C" w14:textId="77777777" w:rsidR="00C04D32" w:rsidRPr="007F7781" w:rsidRDefault="00C04D32" w:rsidP="00C04D32">
      <w:pPr>
        <w:spacing w:line="360" w:lineRule="auto"/>
        <w:rPr>
          <w:rFonts w:ascii="Palatino Linotype" w:hAnsi="Palatino Linotype"/>
        </w:rPr>
      </w:pPr>
    </w:p>
    <w:p w14:paraId="1667BEC0" w14:textId="77777777" w:rsidR="004A5F74" w:rsidRPr="00C04D32" w:rsidRDefault="004A5F74" w:rsidP="00C04D32"/>
    <w:sectPr w:rsidR="004A5F74" w:rsidRPr="00C04D32" w:rsidSect="000E58A4">
      <w:headerReference w:type="default" r:id="rId14"/>
      <w:footerReference w:type="default" r:id="rId15"/>
      <w:headerReference w:type="first" r:id="rId16"/>
      <w:footerReference w:type="first" r:id="rId17"/>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075F" w14:textId="77777777" w:rsidR="003615F8" w:rsidRDefault="003615F8" w:rsidP="00C80F8C">
      <w:r>
        <w:separator/>
      </w:r>
    </w:p>
  </w:endnote>
  <w:endnote w:type="continuationSeparator" w:id="0">
    <w:p w14:paraId="0948C853" w14:textId="77777777" w:rsidR="003615F8" w:rsidRDefault="003615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77777777" w:rsidR="00EF6536" w:rsidRDefault="00EF653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04FA">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04FA">
      <w:rPr>
        <w:rFonts w:ascii="Arial" w:hAnsi="Arial" w:cs="Arial"/>
        <w:b/>
        <w:bCs/>
        <w:noProof/>
        <w:sz w:val="20"/>
        <w:szCs w:val="20"/>
      </w:rPr>
      <w:t>28</w:t>
    </w:r>
    <w:r>
      <w:rPr>
        <w:rFonts w:ascii="Arial" w:hAnsi="Arial" w:cs="Arial"/>
        <w:b/>
        <w:bCs/>
        <w:sz w:val="20"/>
        <w:szCs w:val="20"/>
      </w:rPr>
      <w:fldChar w:fldCharType="end"/>
    </w:r>
  </w:p>
  <w:p w14:paraId="1192A578" w14:textId="77777777" w:rsidR="00EF6536" w:rsidRDefault="00EF6536" w:rsidP="00935A0D">
    <w:pPr>
      <w:pStyle w:val="Piedepgina"/>
      <w:rPr>
        <w:rFonts w:ascii="Times New Roman" w:hAnsi="Times New Roman" w:cs="Times New Roman"/>
      </w:rPr>
    </w:pPr>
  </w:p>
  <w:p w14:paraId="14A770F8" w14:textId="77777777" w:rsidR="00EF6536" w:rsidRDefault="00EF653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7777777" w:rsidR="00EF6536" w:rsidRDefault="00EF653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04F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04FA">
      <w:rPr>
        <w:rFonts w:ascii="Arial" w:hAnsi="Arial" w:cs="Arial"/>
        <w:b/>
        <w:bCs/>
        <w:noProof/>
        <w:sz w:val="20"/>
        <w:szCs w:val="20"/>
      </w:rPr>
      <w:t>28</w:t>
    </w:r>
    <w:r>
      <w:rPr>
        <w:rFonts w:ascii="Arial" w:hAnsi="Arial" w:cs="Arial"/>
        <w:b/>
        <w:bCs/>
        <w:sz w:val="20"/>
        <w:szCs w:val="20"/>
      </w:rPr>
      <w:fldChar w:fldCharType="end"/>
    </w:r>
  </w:p>
  <w:p w14:paraId="5D98ABD5" w14:textId="77777777" w:rsidR="00EF6536" w:rsidRDefault="00EF65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7778" w14:textId="77777777" w:rsidR="003615F8" w:rsidRDefault="003615F8" w:rsidP="00C80F8C">
      <w:r>
        <w:separator/>
      </w:r>
    </w:p>
  </w:footnote>
  <w:footnote w:type="continuationSeparator" w:id="0">
    <w:p w14:paraId="6C0D7EE9" w14:textId="77777777" w:rsidR="003615F8" w:rsidRDefault="003615F8" w:rsidP="00C80F8C">
      <w:r>
        <w:continuationSeparator/>
      </w:r>
    </w:p>
  </w:footnote>
  <w:footnote w:id="1">
    <w:p w14:paraId="4DDA231F" w14:textId="77777777" w:rsidR="000E58A4" w:rsidRDefault="000E58A4" w:rsidP="000E58A4">
      <w:pPr>
        <w:pStyle w:val="Textonotapie"/>
      </w:pPr>
      <w:r>
        <w:rPr>
          <w:rStyle w:val="Refdenotaalpie"/>
        </w:rPr>
        <w:footnoteRef/>
      </w:r>
      <w:r>
        <w:t xml:space="preserve"> Convención Americana sobre Derechos Humanos. Artículo 13.</w:t>
      </w:r>
    </w:p>
  </w:footnote>
  <w:footnote w:id="2">
    <w:p w14:paraId="44824C5B" w14:textId="77777777" w:rsidR="000E58A4" w:rsidRDefault="000E58A4" w:rsidP="000E58A4">
      <w:pPr>
        <w:pStyle w:val="Textonotapie"/>
      </w:pPr>
      <w:r>
        <w:rPr>
          <w:rStyle w:val="Refdenotaalpie"/>
        </w:rPr>
        <w:footnoteRef/>
      </w:r>
      <w:r>
        <w:t xml:space="preserve"> Constitución Política de los Estados Unidos Mexicanos. Artículo sexto, sección A, Fracción I.</w:t>
      </w:r>
    </w:p>
  </w:footnote>
  <w:footnote w:id="3">
    <w:p w14:paraId="55B80EB5" w14:textId="77777777" w:rsidR="000E58A4" w:rsidRPr="00F411B8" w:rsidRDefault="000E58A4" w:rsidP="000E58A4">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11912D1" w14:textId="77777777" w:rsidR="000E58A4" w:rsidRPr="00F411B8" w:rsidRDefault="000E58A4" w:rsidP="000E58A4">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09F3A655" w14:textId="77777777" w:rsidR="000E58A4" w:rsidRDefault="000E58A4" w:rsidP="000E58A4">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6340CC84" w14:textId="77777777" w:rsidR="000E58A4" w:rsidRDefault="000E58A4" w:rsidP="000E58A4">
      <w:pPr>
        <w:pStyle w:val="Textonotapie"/>
      </w:pPr>
      <w:r>
        <w:rPr>
          <w:rStyle w:val="Refdenotaalpie"/>
        </w:rPr>
        <w:footnoteRef/>
      </w:r>
      <w:r>
        <w:t xml:space="preserve"> Ley de Transparencia y Acceso a la Información Pública del Estado de México y Municipios. Artículo 9. …</w:t>
      </w:r>
    </w:p>
    <w:p w14:paraId="47F2C24A" w14:textId="77777777" w:rsidR="000E58A4" w:rsidRDefault="000E58A4" w:rsidP="000E58A4">
      <w:pPr>
        <w:pStyle w:val="Textonotapie"/>
      </w:pPr>
      <w:r>
        <w:t>II. Eficacia: Obligación del Instituto para tutelar, de manera efectiva, el derecho de acceso a la información;</w:t>
      </w:r>
    </w:p>
    <w:p w14:paraId="47145EA9" w14:textId="77777777" w:rsidR="000E58A4" w:rsidRDefault="000E58A4" w:rsidP="000E58A4">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12" w:type="dxa"/>
      <w:tblInd w:w="2977" w:type="dxa"/>
      <w:tblLayout w:type="fixed"/>
      <w:tblLook w:val="04A0" w:firstRow="1" w:lastRow="0" w:firstColumn="1" w:lastColumn="0" w:noHBand="0" w:noVBand="1"/>
    </w:tblPr>
    <w:tblGrid>
      <w:gridCol w:w="2552"/>
      <w:gridCol w:w="3260"/>
    </w:tblGrid>
    <w:tr w:rsidR="00EF6536" w14:paraId="6B4E3B81" w14:textId="77777777" w:rsidTr="007E2BE8">
      <w:tc>
        <w:tcPr>
          <w:tcW w:w="2552" w:type="dxa"/>
          <w:vAlign w:val="center"/>
          <w:hideMark/>
        </w:tcPr>
        <w:p w14:paraId="0ABBC6C0" w14:textId="7C21B4C9" w:rsidR="00EF6536" w:rsidRPr="008C5395" w:rsidRDefault="00EF6536"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3A79FD4C" w:rsidR="00EF6536" w:rsidRPr="008C5395" w:rsidRDefault="00EF6536" w:rsidP="00C04D32">
          <w:pPr>
            <w:jc w:val="both"/>
            <w:rPr>
              <w:rFonts w:ascii="Palatino Linotype" w:hAnsi="Palatino Linotype"/>
              <w:b/>
              <w:sz w:val="21"/>
              <w:szCs w:val="21"/>
              <w:lang w:val="es-ES_tradnl"/>
            </w:rPr>
          </w:pPr>
          <w:r>
            <w:rPr>
              <w:rFonts w:ascii="Palatino Linotype" w:hAnsi="Palatino Linotype" w:cs="Arial"/>
              <w:b/>
              <w:bCs/>
              <w:sz w:val="21"/>
              <w:szCs w:val="21"/>
            </w:rPr>
            <w:t>0</w:t>
          </w:r>
          <w:r w:rsidR="00755349">
            <w:rPr>
              <w:rFonts w:ascii="Palatino Linotype" w:hAnsi="Palatino Linotype" w:cs="Arial"/>
              <w:b/>
              <w:bCs/>
              <w:sz w:val="21"/>
              <w:szCs w:val="21"/>
            </w:rPr>
            <w:t>536</w:t>
          </w:r>
          <w:r w:rsidR="00C04D32">
            <w:rPr>
              <w:rFonts w:ascii="Palatino Linotype" w:hAnsi="Palatino Linotype" w:cs="Arial"/>
              <w:b/>
              <w:bCs/>
              <w:sz w:val="21"/>
              <w:szCs w:val="21"/>
            </w:rPr>
            <w:t>8</w:t>
          </w:r>
          <w:r w:rsidRPr="008B13E3">
            <w:rPr>
              <w:rFonts w:ascii="Palatino Linotype" w:hAnsi="Palatino Linotype" w:cs="Arial"/>
              <w:b/>
              <w:bCs/>
              <w:sz w:val="21"/>
              <w:szCs w:val="21"/>
            </w:rPr>
            <w:t>/INFOEM/IP/RR/2021</w:t>
          </w:r>
        </w:p>
      </w:tc>
    </w:tr>
    <w:tr w:rsidR="00EF6536" w14:paraId="31CB780F" w14:textId="77777777" w:rsidTr="007E2BE8">
      <w:trPr>
        <w:trHeight w:val="228"/>
      </w:trPr>
      <w:tc>
        <w:tcPr>
          <w:tcW w:w="2552" w:type="dxa"/>
          <w:vAlign w:val="center"/>
          <w:hideMark/>
        </w:tcPr>
        <w:p w14:paraId="4F49CB4A" w14:textId="6C7F970E" w:rsidR="00EF6536" w:rsidRPr="008C5395" w:rsidRDefault="00EF6536"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25C8E8FA" w:rsidR="00EF6536" w:rsidRPr="008C5395" w:rsidRDefault="00755349" w:rsidP="008B13E3">
          <w:pPr>
            <w:jc w:val="both"/>
            <w:rPr>
              <w:rFonts w:ascii="Palatino Linotype" w:hAnsi="Palatino Linotype"/>
              <w:b/>
              <w:sz w:val="21"/>
              <w:szCs w:val="21"/>
              <w:lang w:val="es-ES_tradnl"/>
            </w:rPr>
          </w:pPr>
          <w:r w:rsidRPr="00755349">
            <w:rPr>
              <w:rFonts w:ascii="Palatino Linotype" w:hAnsi="Palatino Linotype"/>
              <w:b/>
              <w:sz w:val="21"/>
              <w:szCs w:val="21"/>
            </w:rPr>
            <w:t>Ayuntamiento de Valle de Chalco Solidaridad</w:t>
          </w:r>
        </w:p>
      </w:tc>
    </w:tr>
    <w:tr w:rsidR="00EF6536" w14:paraId="69050F56" w14:textId="77777777" w:rsidTr="007E2BE8">
      <w:tc>
        <w:tcPr>
          <w:tcW w:w="2552" w:type="dxa"/>
          <w:vAlign w:val="center"/>
          <w:hideMark/>
        </w:tcPr>
        <w:p w14:paraId="65C9B735" w14:textId="71CA0DD8" w:rsidR="00EF6536" w:rsidRPr="008C5395" w:rsidRDefault="00EF6536"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F6536" w:rsidRPr="008C5395" w:rsidRDefault="00EF6536"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F6536" w:rsidRDefault="00EF6536"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04796F44" w:rsidR="00EF6536" w:rsidRDefault="00EF6536"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F6536" w14:paraId="477E149B" w14:textId="77777777" w:rsidTr="00750CDE">
      <w:tc>
        <w:tcPr>
          <w:tcW w:w="2551" w:type="dxa"/>
          <w:vAlign w:val="center"/>
          <w:hideMark/>
        </w:tcPr>
        <w:p w14:paraId="5C0586E4" w14:textId="77777777" w:rsidR="00EF6536" w:rsidRPr="008C5395" w:rsidRDefault="00EF6536"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3B70BCC" w:rsidR="00EF6536" w:rsidRPr="001C1420" w:rsidRDefault="00A63F12" w:rsidP="00C04D32">
          <w:pPr>
            <w:jc w:val="both"/>
            <w:rPr>
              <w:rFonts w:ascii="Palatino Linotype" w:hAnsi="Palatino Linotype"/>
              <w:b/>
              <w:sz w:val="21"/>
              <w:szCs w:val="21"/>
              <w:lang w:val="es-ES_tradnl"/>
            </w:rPr>
          </w:pPr>
          <w:r>
            <w:rPr>
              <w:rFonts w:ascii="Palatino Linotype" w:hAnsi="Palatino Linotype" w:cs="Arial"/>
              <w:b/>
              <w:bCs/>
              <w:sz w:val="21"/>
              <w:szCs w:val="21"/>
            </w:rPr>
            <w:t>0536</w:t>
          </w:r>
          <w:r w:rsidR="00C04D32">
            <w:rPr>
              <w:rFonts w:ascii="Palatino Linotype" w:hAnsi="Palatino Linotype" w:cs="Arial"/>
              <w:b/>
              <w:bCs/>
              <w:sz w:val="21"/>
              <w:szCs w:val="21"/>
            </w:rPr>
            <w:t>8</w:t>
          </w:r>
          <w:r w:rsidR="00EF6536" w:rsidRPr="001C1420">
            <w:rPr>
              <w:rFonts w:ascii="Palatino Linotype" w:hAnsi="Palatino Linotype" w:cs="Arial"/>
              <w:b/>
              <w:bCs/>
              <w:sz w:val="21"/>
              <w:szCs w:val="21"/>
            </w:rPr>
            <w:t>/INFOEM/IP/RR/2021</w:t>
          </w:r>
        </w:p>
      </w:tc>
    </w:tr>
    <w:tr w:rsidR="00EF6536" w14:paraId="5B5BE21C" w14:textId="77777777" w:rsidTr="00750CDE">
      <w:tc>
        <w:tcPr>
          <w:tcW w:w="2551" w:type="dxa"/>
          <w:vAlign w:val="center"/>
          <w:hideMark/>
        </w:tcPr>
        <w:p w14:paraId="4AE96902" w14:textId="77777777" w:rsidR="00EF6536" w:rsidRPr="008C5395" w:rsidRDefault="00EF6536"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4CBB6BA5" w:rsidR="00EF6536" w:rsidRPr="001C1420" w:rsidRDefault="00EF6536" w:rsidP="000A3F51">
          <w:pPr>
            <w:rPr>
              <w:rFonts w:ascii="Palatino Linotype" w:hAnsi="Palatino Linotype"/>
              <w:b/>
              <w:sz w:val="21"/>
              <w:szCs w:val="21"/>
            </w:rPr>
          </w:pPr>
        </w:p>
      </w:tc>
    </w:tr>
    <w:tr w:rsidR="00EF6536" w14:paraId="22601A11" w14:textId="77777777" w:rsidTr="00750CDE">
      <w:trPr>
        <w:trHeight w:val="228"/>
      </w:trPr>
      <w:tc>
        <w:tcPr>
          <w:tcW w:w="2551" w:type="dxa"/>
          <w:vAlign w:val="center"/>
          <w:hideMark/>
        </w:tcPr>
        <w:p w14:paraId="6EFE221D" w14:textId="337D5087" w:rsidR="00EF6536" w:rsidRPr="008C5395" w:rsidRDefault="00EF6536"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2341316" w:rsidR="00EF6536" w:rsidRPr="001C1420" w:rsidRDefault="00A63F12" w:rsidP="008B13E3">
          <w:pPr>
            <w:ind w:left="35" w:hanging="35"/>
            <w:jc w:val="both"/>
            <w:rPr>
              <w:rFonts w:ascii="Palatino Linotype" w:hAnsi="Palatino Linotype"/>
              <w:sz w:val="21"/>
              <w:szCs w:val="21"/>
            </w:rPr>
          </w:pPr>
          <w:r w:rsidRPr="00A63F12">
            <w:rPr>
              <w:rFonts w:ascii="Palatino Linotype" w:hAnsi="Palatino Linotype"/>
              <w:b/>
              <w:sz w:val="21"/>
              <w:szCs w:val="21"/>
            </w:rPr>
            <w:t>Ayuntamiento de Valle de Chalco Solidaridad</w:t>
          </w:r>
        </w:p>
      </w:tc>
    </w:tr>
    <w:tr w:rsidR="00EF6536" w14:paraId="2D6C630E" w14:textId="77777777" w:rsidTr="00750CDE">
      <w:tc>
        <w:tcPr>
          <w:tcW w:w="2551" w:type="dxa"/>
          <w:vAlign w:val="center"/>
          <w:hideMark/>
        </w:tcPr>
        <w:p w14:paraId="5BD4C6DB" w14:textId="40502EEE" w:rsidR="00EF6536" w:rsidRPr="008C5395" w:rsidRDefault="00EF6536"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F6536" w:rsidRPr="001C1420" w:rsidRDefault="00EF6536"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F6536" w:rsidRDefault="00EF653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3"/>
  </w:num>
  <w:num w:numId="3">
    <w:abstractNumId w:val="14"/>
  </w:num>
  <w:num w:numId="4">
    <w:abstractNumId w:val="21"/>
  </w:num>
  <w:num w:numId="5">
    <w:abstractNumId w:val="18"/>
  </w:num>
  <w:num w:numId="6">
    <w:abstractNumId w:val="7"/>
  </w:num>
  <w:num w:numId="7">
    <w:abstractNumId w:val="17"/>
  </w:num>
  <w:num w:numId="8">
    <w:abstractNumId w:val="0"/>
  </w:num>
  <w:num w:numId="9">
    <w:abstractNumId w:val="11"/>
  </w:num>
  <w:num w:numId="10">
    <w:abstractNumId w:val="5"/>
  </w:num>
  <w:num w:numId="11">
    <w:abstractNumId w:val="13"/>
  </w:num>
  <w:num w:numId="12">
    <w:abstractNumId w:val="12"/>
  </w:num>
  <w:num w:numId="13">
    <w:abstractNumId w:val="20"/>
  </w:num>
  <w:num w:numId="14">
    <w:abstractNumId w:val="15"/>
  </w:num>
  <w:num w:numId="15">
    <w:abstractNumId w:val="3"/>
  </w:num>
  <w:num w:numId="16">
    <w:abstractNumId w:val="2"/>
  </w:num>
  <w:num w:numId="17">
    <w:abstractNumId w:val="22"/>
  </w:num>
  <w:num w:numId="18">
    <w:abstractNumId w:val="25"/>
  </w:num>
  <w:num w:numId="19">
    <w:abstractNumId w:val="28"/>
  </w:num>
  <w:num w:numId="20">
    <w:abstractNumId w:val="1"/>
  </w:num>
  <w:num w:numId="21">
    <w:abstractNumId w:val="26"/>
  </w:num>
  <w:num w:numId="22">
    <w:abstractNumId w:val="16"/>
  </w:num>
  <w:num w:numId="23">
    <w:abstractNumId w:val="4"/>
  </w:num>
  <w:num w:numId="24">
    <w:abstractNumId w:val="27"/>
  </w:num>
  <w:num w:numId="25">
    <w:abstractNumId w:val="9"/>
  </w:num>
  <w:num w:numId="26">
    <w:abstractNumId w:val="8"/>
  </w:num>
  <w:num w:numId="27">
    <w:abstractNumId w:val="10"/>
  </w:num>
  <w:num w:numId="28">
    <w:abstractNumId w:val="19"/>
  </w:num>
  <w:num w:numId="2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A7"/>
    <w:rsid w:val="0000184C"/>
    <w:rsid w:val="00002D71"/>
    <w:rsid w:val="0000346C"/>
    <w:rsid w:val="0000355C"/>
    <w:rsid w:val="00004432"/>
    <w:rsid w:val="000054B4"/>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8A8"/>
    <w:rsid w:val="00074F84"/>
    <w:rsid w:val="000773AB"/>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58A4"/>
    <w:rsid w:val="000E60B9"/>
    <w:rsid w:val="000E7DB9"/>
    <w:rsid w:val="000F128B"/>
    <w:rsid w:val="000F27A3"/>
    <w:rsid w:val="000F2894"/>
    <w:rsid w:val="000F3826"/>
    <w:rsid w:val="000F570C"/>
    <w:rsid w:val="000F60B3"/>
    <w:rsid w:val="000F6198"/>
    <w:rsid w:val="000F6B89"/>
    <w:rsid w:val="00100085"/>
    <w:rsid w:val="00100F0F"/>
    <w:rsid w:val="001015AB"/>
    <w:rsid w:val="00101D84"/>
    <w:rsid w:val="00102052"/>
    <w:rsid w:val="00103284"/>
    <w:rsid w:val="001032AD"/>
    <w:rsid w:val="001061D8"/>
    <w:rsid w:val="0011064A"/>
    <w:rsid w:val="001107AD"/>
    <w:rsid w:val="00110FBA"/>
    <w:rsid w:val="0011121B"/>
    <w:rsid w:val="0011135B"/>
    <w:rsid w:val="001119A1"/>
    <w:rsid w:val="00111C6A"/>
    <w:rsid w:val="00111E67"/>
    <w:rsid w:val="00112811"/>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6016"/>
    <w:rsid w:val="00250254"/>
    <w:rsid w:val="002534E4"/>
    <w:rsid w:val="0025352F"/>
    <w:rsid w:val="00255050"/>
    <w:rsid w:val="002551B1"/>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475"/>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5F8"/>
    <w:rsid w:val="00361B46"/>
    <w:rsid w:val="00361C46"/>
    <w:rsid w:val="0036391A"/>
    <w:rsid w:val="00363F3A"/>
    <w:rsid w:val="003656F4"/>
    <w:rsid w:val="003657E8"/>
    <w:rsid w:val="00365841"/>
    <w:rsid w:val="00365E24"/>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77077"/>
    <w:rsid w:val="0038104F"/>
    <w:rsid w:val="00383E79"/>
    <w:rsid w:val="00384B94"/>
    <w:rsid w:val="00385D61"/>
    <w:rsid w:val="00387230"/>
    <w:rsid w:val="00390B9F"/>
    <w:rsid w:val="00391A7B"/>
    <w:rsid w:val="00392767"/>
    <w:rsid w:val="00393A05"/>
    <w:rsid w:val="0039460E"/>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FB2"/>
    <w:rsid w:val="003D321E"/>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1D15"/>
    <w:rsid w:val="004221C6"/>
    <w:rsid w:val="00423670"/>
    <w:rsid w:val="00424E3A"/>
    <w:rsid w:val="00425800"/>
    <w:rsid w:val="00426DC4"/>
    <w:rsid w:val="004332A1"/>
    <w:rsid w:val="004349CB"/>
    <w:rsid w:val="00434DA7"/>
    <w:rsid w:val="00435296"/>
    <w:rsid w:val="004352B9"/>
    <w:rsid w:val="004353C8"/>
    <w:rsid w:val="00436B9A"/>
    <w:rsid w:val="00440F78"/>
    <w:rsid w:val="00442F91"/>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6025"/>
    <w:rsid w:val="00467BD4"/>
    <w:rsid w:val="0047014C"/>
    <w:rsid w:val="004706C8"/>
    <w:rsid w:val="00471C23"/>
    <w:rsid w:val="00473A67"/>
    <w:rsid w:val="0047415F"/>
    <w:rsid w:val="00474B8E"/>
    <w:rsid w:val="00475219"/>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62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082"/>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463C"/>
    <w:rsid w:val="00746B56"/>
    <w:rsid w:val="00746C93"/>
    <w:rsid w:val="007471E8"/>
    <w:rsid w:val="00750CDE"/>
    <w:rsid w:val="007517EC"/>
    <w:rsid w:val="00751B54"/>
    <w:rsid w:val="0075421F"/>
    <w:rsid w:val="007548B2"/>
    <w:rsid w:val="00754ABE"/>
    <w:rsid w:val="00754F0B"/>
    <w:rsid w:val="00755349"/>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7B0"/>
    <w:rsid w:val="0080112D"/>
    <w:rsid w:val="00803D96"/>
    <w:rsid w:val="0080484A"/>
    <w:rsid w:val="00806247"/>
    <w:rsid w:val="0081015C"/>
    <w:rsid w:val="00810888"/>
    <w:rsid w:val="008109EA"/>
    <w:rsid w:val="00810BAB"/>
    <w:rsid w:val="008112A9"/>
    <w:rsid w:val="0081205D"/>
    <w:rsid w:val="00812CD5"/>
    <w:rsid w:val="00813227"/>
    <w:rsid w:val="00813EBD"/>
    <w:rsid w:val="008164D1"/>
    <w:rsid w:val="008176B3"/>
    <w:rsid w:val="00822012"/>
    <w:rsid w:val="00822975"/>
    <w:rsid w:val="00823116"/>
    <w:rsid w:val="00823BF2"/>
    <w:rsid w:val="008251F0"/>
    <w:rsid w:val="0082577D"/>
    <w:rsid w:val="00825EB2"/>
    <w:rsid w:val="0082662C"/>
    <w:rsid w:val="00827605"/>
    <w:rsid w:val="0083040F"/>
    <w:rsid w:val="008315A9"/>
    <w:rsid w:val="00832275"/>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2FF"/>
    <w:rsid w:val="00892593"/>
    <w:rsid w:val="00892AFC"/>
    <w:rsid w:val="00893071"/>
    <w:rsid w:val="00894541"/>
    <w:rsid w:val="0089499F"/>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D96"/>
    <w:rsid w:val="008B3EED"/>
    <w:rsid w:val="008B5D75"/>
    <w:rsid w:val="008B6033"/>
    <w:rsid w:val="008B69A2"/>
    <w:rsid w:val="008B73DA"/>
    <w:rsid w:val="008B784E"/>
    <w:rsid w:val="008C0A06"/>
    <w:rsid w:val="008C0B1E"/>
    <w:rsid w:val="008C1B85"/>
    <w:rsid w:val="008C2187"/>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3B48"/>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718"/>
    <w:rsid w:val="00A018E3"/>
    <w:rsid w:val="00A026C2"/>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6A80"/>
    <w:rsid w:val="00A27C2C"/>
    <w:rsid w:val="00A30A8F"/>
    <w:rsid w:val="00A33FC6"/>
    <w:rsid w:val="00A343BA"/>
    <w:rsid w:val="00A34CB7"/>
    <w:rsid w:val="00A358F4"/>
    <w:rsid w:val="00A36876"/>
    <w:rsid w:val="00A36D31"/>
    <w:rsid w:val="00A4078A"/>
    <w:rsid w:val="00A41A76"/>
    <w:rsid w:val="00A41BFA"/>
    <w:rsid w:val="00A4602C"/>
    <w:rsid w:val="00A51515"/>
    <w:rsid w:val="00A5237E"/>
    <w:rsid w:val="00A5272E"/>
    <w:rsid w:val="00A53D6E"/>
    <w:rsid w:val="00A56380"/>
    <w:rsid w:val="00A569F6"/>
    <w:rsid w:val="00A57155"/>
    <w:rsid w:val="00A60EB7"/>
    <w:rsid w:val="00A61366"/>
    <w:rsid w:val="00A63F12"/>
    <w:rsid w:val="00A64716"/>
    <w:rsid w:val="00A650D8"/>
    <w:rsid w:val="00A65346"/>
    <w:rsid w:val="00A65D15"/>
    <w:rsid w:val="00A65F66"/>
    <w:rsid w:val="00A667C4"/>
    <w:rsid w:val="00A6764E"/>
    <w:rsid w:val="00A6776A"/>
    <w:rsid w:val="00A71A17"/>
    <w:rsid w:val="00A71E90"/>
    <w:rsid w:val="00A726E7"/>
    <w:rsid w:val="00A736B4"/>
    <w:rsid w:val="00A74766"/>
    <w:rsid w:val="00A77719"/>
    <w:rsid w:val="00A779F0"/>
    <w:rsid w:val="00A803AD"/>
    <w:rsid w:val="00A80521"/>
    <w:rsid w:val="00A80B39"/>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3832"/>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0F5D"/>
    <w:rsid w:val="00BF2ADB"/>
    <w:rsid w:val="00BF3453"/>
    <w:rsid w:val="00BF3F78"/>
    <w:rsid w:val="00BF45DC"/>
    <w:rsid w:val="00BF5651"/>
    <w:rsid w:val="00BF57B8"/>
    <w:rsid w:val="00BF6F33"/>
    <w:rsid w:val="00BF7DA6"/>
    <w:rsid w:val="00C0496D"/>
    <w:rsid w:val="00C04D32"/>
    <w:rsid w:val="00C0535F"/>
    <w:rsid w:val="00C1068F"/>
    <w:rsid w:val="00C12232"/>
    <w:rsid w:val="00C13C66"/>
    <w:rsid w:val="00C13D6C"/>
    <w:rsid w:val="00C14192"/>
    <w:rsid w:val="00C23631"/>
    <w:rsid w:val="00C240DC"/>
    <w:rsid w:val="00C2425E"/>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7131E"/>
    <w:rsid w:val="00C71B23"/>
    <w:rsid w:val="00C72F08"/>
    <w:rsid w:val="00C75879"/>
    <w:rsid w:val="00C75DF4"/>
    <w:rsid w:val="00C76CBA"/>
    <w:rsid w:val="00C77CAB"/>
    <w:rsid w:val="00C77F8C"/>
    <w:rsid w:val="00C801F1"/>
    <w:rsid w:val="00C808D7"/>
    <w:rsid w:val="00C80956"/>
    <w:rsid w:val="00C80F8C"/>
    <w:rsid w:val="00C8321A"/>
    <w:rsid w:val="00C85F65"/>
    <w:rsid w:val="00C8728A"/>
    <w:rsid w:val="00C8734B"/>
    <w:rsid w:val="00C87E6F"/>
    <w:rsid w:val="00C90970"/>
    <w:rsid w:val="00C91163"/>
    <w:rsid w:val="00C917BD"/>
    <w:rsid w:val="00C92F45"/>
    <w:rsid w:val="00C938CF"/>
    <w:rsid w:val="00C944F9"/>
    <w:rsid w:val="00C94536"/>
    <w:rsid w:val="00C94EA7"/>
    <w:rsid w:val="00C96E1C"/>
    <w:rsid w:val="00C97AE6"/>
    <w:rsid w:val="00CA03D8"/>
    <w:rsid w:val="00CA1589"/>
    <w:rsid w:val="00CA4AD0"/>
    <w:rsid w:val="00CA4B0D"/>
    <w:rsid w:val="00CA4E9B"/>
    <w:rsid w:val="00CA515B"/>
    <w:rsid w:val="00CA68D1"/>
    <w:rsid w:val="00CA6914"/>
    <w:rsid w:val="00CA6A61"/>
    <w:rsid w:val="00CA7B2B"/>
    <w:rsid w:val="00CB0854"/>
    <w:rsid w:val="00CB1AB9"/>
    <w:rsid w:val="00CB48AF"/>
    <w:rsid w:val="00CC1C85"/>
    <w:rsid w:val="00CC2001"/>
    <w:rsid w:val="00CC280D"/>
    <w:rsid w:val="00CC4CD0"/>
    <w:rsid w:val="00CC5554"/>
    <w:rsid w:val="00CC58BD"/>
    <w:rsid w:val="00CD2D80"/>
    <w:rsid w:val="00CD2E12"/>
    <w:rsid w:val="00CD4211"/>
    <w:rsid w:val="00CD43D2"/>
    <w:rsid w:val="00CD5285"/>
    <w:rsid w:val="00CE0E67"/>
    <w:rsid w:val="00CE1831"/>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716A"/>
    <w:rsid w:val="00D8722C"/>
    <w:rsid w:val="00D90606"/>
    <w:rsid w:val="00D907A4"/>
    <w:rsid w:val="00D91D7E"/>
    <w:rsid w:val="00D9292F"/>
    <w:rsid w:val="00D937F5"/>
    <w:rsid w:val="00D94927"/>
    <w:rsid w:val="00D94CF7"/>
    <w:rsid w:val="00D9522D"/>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71486"/>
    <w:rsid w:val="00E719A5"/>
    <w:rsid w:val="00E71DCE"/>
    <w:rsid w:val="00E72087"/>
    <w:rsid w:val="00E72338"/>
    <w:rsid w:val="00E74FE8"/>
    <w:rsid w:val="00E76824"/>
    <w:rsid w:val="00E771E0"/>
    <w:rsid w:val="00E776E4"/>
    <w:rsid w:val="00E806B2"/>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4B7"/>
    <w:rsid w:val="00ED2AAC"/>
    <w:rsid w:val="00ED456A"/>
    <w:rsid w:val="00ED5B1C"/>
    <w:rsid w:val="00ED610B"/>
    <w:rsid w:val="00ED63B2"/>
    <w:rsid w:val="00ED6D1E"/>
    <w:rsid w:val="00EE197F"/>
    <w:rsid w:val="00EE1E1A"/>
    <w:rsid w:val="00EE3F2B"/>
    <w:rsid w:val="00EE5956"/>
    <w:rsid w:val="00EE6402"/>
    <w:rsid w:val="00EE7FD1"/>
    <w:rsid w:val="00EF08D2"/>
    <w:rsid w:val="00EF1322"/>
    <w:rsid w:val="00EF188D"/>
    <w:rsid w:val="00EF210B"/>
    <w:rsid w:val="00EF35A8"/>
    <w:rsid w:val="00EF4435"/>
    <w:rsid w:val="00EF4C63"/>
    <w:rsid w:val="00EF63C9"/>
    <w:rsid w:val="00EF6536"/>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4FA"/>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DD2"/>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848"/>
    <w:rsid w:val="00FD7CED"/>
    <w:rsid w:val="00FE04C0"/>
    <w:rsid w:val="00FE36CC"/>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con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con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8236-E18A-48E8-80F0-9147E566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5108</Words>
  <Characters>28099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2019-04-02T22:25:00Z</cp:lastPrinted>
  <dcterms:created xsi:type="dcterms:W3CDTF">2022-01-13T21:35:00Z</dcterms:created>
  <dcterms:modified xsi:type="dcterms:W3CDTF">2022-01-27T00:45:00Z</dcterms:modified>
</cp:coreProperties>
</file>