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50A1B" w:rsidP="3BACFE45" w:rsidRDefault="00F50A1B" w14:paraId="31E7BFE9" w14:textId="77777777">
      <w:pPr>
        <w:spacing w:line="360" w:lineRule="auto"/>
        <w:jc w:val="both"/>
        <w:rPr>
          <w:rFonts w:ascii="Palatino Linotype" w:hAnsi="Palatino Linotype" w:cs="Tahoma"/>
          <w:sz w:val="22"/>
          <w:szCs w:val="22"/>
        </w:rPr>
      </w:pPr>
    </w:p>
    <w:p w:rsidRPr="00817493" w:rsidR="00EE235C" w:rsidP="3BACFE45" w:rsidRDefault="3BACFE45" w14:paraId="067CB5CD" w14:textId="09821B47">
      <w:pPr>
        <w:spacing w:line="360" w:lineRule="auto"/>
        <w:jc w:val="both"/>
        <w:rPr>
          <w:rFonts w:ascii="Palatino Linotype" w:hAnsi="Palatino Linotype" w:cs="Tahoma"/>
          <w:sz w:val="22"/>
          <w:szCs w:val="22"/>
        </w:rPr>
      </w:pPr>
      <w:r w:rsidRPr="483DCACA" w:rsidR="483DCACA">
        <w:rPr>
          <w:rFonts w:ascii="Palatino Linotype" w:hAnsi="Palatino Linotype" w:cs="Tahoma"/>
          <w:sz w:val="22"/>
          <w:szCs w:val="22"/>
        </w:rPr>
        <w:t>Resolución del Pleno del Instituto de Transparencia, Acceso a la Información Pública, y Protección de Datos Personales del Estado de México y Municipios, con domicilio en Metepec, Estado de México, de fecha once de mayo de dos mil veintidós.</w:t>
      </w:r>
    </w:p>
    <w:p w:rsidRPr="006E15EA" w:rsidR="00EE235C" w:rsidP="00EE235C" w:rsidRDefault="00EE235C" w14:paraId="79571B0A" w14:textId="77777777">
      <w:pPr>
        <w:spacing w:line="360" w:lineRule="auto"/>
        <w:rPr>
          <w:rFonts w:ascii="Palatino Linotype" w:hAnsi="Palatino Linotype" w:cs="Tahoma"/>
          <w:bCs/>
          <w:sz w:val="22"/>
          <w:szCs w:val="22"/>
        </w:rPr>
      </w:pPr>
    </w:p>
    <w:p w:rsidR="00AF2170" w:rsidP="00AF2170" w:rsidRDefault="00EE235C" w14:paraId="32864A55" w14:textId="2773F1FD">
      <w:pPr>
        <w:spacing w:line="360" w:lineRule="auto"/>
        <w:jc w:val="both"/>
        <w:rPr>
          <w:rFonts w:ascii="Palatino Linotype" w:hAnsi="Palatino Linotype" w:cs="Tahoma"/>
          <w:bCs/>
          <w:color w:val="0D0D0D" w:themeColor="text1" w:themeTint="F2"/>
          <w:sz w:val="22"/>
          <w:szCs w:val="22"/>
        </w:rPr>
      </w:pPr>
      <w:r w:rsidRPr="006E15EA">
        <w:rPr>
          <w:rFonts w:ascii="Palatino Linotype" w:hAnsi="Palatino Linotype" w:cs="Tahoma"/>
          <w:b/>
          <w:bCs/>
          <w:color w:val="0D0D0D" w:themeColor="text1" w:themeTint="F2"/>
          <w:sz w:val="22"/>
          <w:szCs w:val="22"/>
        </w:rPr>
        <w:t xml:space="preserve">VISTO </w:t>
      </w:r>
      <w:r w:rsidRPr="00EA66FC">
        <w:rPr>
          <w:rFonts w:ascii="Palatino Linotype" w:hAnsi="Palatino Linotype" w:cs="Tahoma"/>
          <w:bCs/>
          <w:color w:val="0D0D0D" w:themeColor="text1" w:themeTint="F2"/>
          <w:sz w:val="22"/>
          <w:szCs w:val="22"/>
        </w:rPr>
        <w:t xml:space="preserve">el expediente conformado con motivo del Recurso de Revisión </w:t>
      </w:r>
      <w:r w:rsidR="0017323B">
        <w:rPr>
          <w:rFonts w:ascii="Palatino Linotype" w:hAnsi="Palatino Linotype" w:cs="Tahoma"/>
          <w:b/>
          <w:color w:val="0D0D0D" w:themeColor="text1" w:themeTint="F2"/>
          <w:sz w:val="22"/>
          <w:szCs w:val="22"/>
        </w:rPr>
        <w:t>00</w:t>
      </w:r>
      <w:r w:rsidR="00957615">
        <w:rPr>
          <w:rFonts w:ascii="Palatino Linotype" w:hAnsi="Palatino Linotype" w:cs="Tahoma"/>
          <w:b/>
          <w:color w:val="0D0D0D" w:themeColor="text1" w:themeTint="F2"/>
          <w:sz w:val="22"/>
          <w:szCs w:val="22"/>
        </w:rPr>
        <w:t>981</w:t>
      </w:r>
      <w:r w:rsidR="0017323B">
        <w:rPr>
          <w:rFonts w:ascii="Palatino Linotype" w:hAnsi="Palatino Linotype" w:cs="Tahoma"/>
          <w:b/>
          <w:color w:val="0D0D0D" w:themeColor="text1" w:themeTint="F2"/>
          <w:sz w:val="22"/>
          <w:szCs w:val="22"/>
        </w:rPr>
        <w:t>/INFOEM/IP/RR/2022</w:t>
      </w:r>
      <w:r w:rsidRPr="00EA66FC">
        <w:rPr>
          <w:rFonts w:ascii="Palatino Linotype" w:hAnsi="Palatino Linotype" w:cs="Tahoma"/>
          <w:bCs/>
          <w:color w:val="0D0D0D" w:themeColor="text1" w:themeTint="F2"/>
          <w:sz w:val="22"/>
          <w:szCs w:val="22"/>
        </w:rPr>
        <w:t xml:space="preserve">, </w:t>
      </w:r>
      <w:r w:rsidR="00EA66FC">
        <w:rPr>
          <w:rFonts w:ascii="Palatino Linotype" w:hAnsi="Palatino Linotype" w:cs="Tahoma"/>
          <w:bCs/>
          <w:color w:val="0D0D0D" w:themeColor="text1" w:themeTint="F2"/>
          <w:sz w:val="22"/>
          <w:szCs w:val="22"/>
        </w:rPr>
        <w:t xml:space="preserve">interpuesto </w:t>
      </w:r>
      <w:r w:rsidRPr="00EA66FC" w:rsidR="00EA66FC">
        <w:rPr>
          <w:rFonts w:ascii="Palatino Linotype" w:hAnsi="Palatino Linotype" w:cs="Tahoma"/>
          <w:bCs/>
          <w:color w:val="0D0D0D" w:themeColor="text1" w:themeTint="F2"/>
          <w:sz w:val="22"/>
          <w:szCs w:val="22"/>
        </w:rPr>
        <w:t>por el</w:t>
      </w:r>
      <w:r w:rsidRPr="00EA66FC">
        <w:rPr>
          <w:rFonts w:ascii="Palatino Linotype" w:hAnsi="Palatino Linotype" w:cs="Tahoma"/>
          <w:bCs/>
          <w:color w:val="0D0D0D" w:themeColor="text1" w:themeTint="F2"/>
          <w:sz w:val="22"/>
          <w:szCs w:val="22"/>
        </w:rPr>
        <w:t xml:space="preserve"> Recurrente o Particular, en contra de la respuesta del Sujeto Obligado</w:t>
      </w:r>
      <w:r w:rsidR="00AF2170">
        <w:rPr>
          <w:rFonts w:ascii="Palatino Linotype" w:hAnsi="Palatino Linotype" w:cs="Tahoma"/>
          <w:bCs/>
          <w:color w:val="0D0D0D" w:themeColor="text1" w:themeTint="F2"/>
          <w:sz w:val="22"/>
          <w:szCs w:val="22"/>
        </w:rPr>
        <w:t xml:space="preserve"> </w:t>
      </w:r>
      <w:r w:rsidRPr="00AF2170" w:rsidR="00AF2170">
        <w:rPr>
          <w:rFonts w:ascii="Palatino Linotype" w:hAnsi="Palatino Linotype" w:cs="Tahoma"/>
          <w:bCs/>
          <w:color w:val="0D0D0D" w:themeColor="text1" w:themeTint="F2"/>
          <w:sz w:val="22"/>
          <w:szCs w:val="22"/>
        </w:rPr>
        <w:t xml:space="preserve">a la solicitud de acceso a la información </w:t>
      </w:r>
      <w:r w:rsidR="00957615">
        <w:rPr>
          <w:rFonts w:ascii="Palatino Linotype" w:hAnsi="Palatino Linotype" w:cs="Tahoma"/>
          <w:b/>
          <w:color w:val="0D0D0D" w:themeColor="text1" w:themeTint="F2"/>
          <w:sz w:val="22"/>
          <w:szCs w:val="22"/>
        </w:rPr>
        <w:t>00080/CUAUTIZC/IP/2022</w:t>
      </w:r>
      <w:r w:rsidR="00A266E1">
        <w:rPr>
          <w:rFonts w:ascii="Palatino Linotype" w:hAnsi="Palatino Linotype" w:cs="Tahoma"/>
          <w:bCs/>
          <w:color w:val="0D0D0D" w:themeColor="text1" w:themeTint="F2"/>
          <w:sz w:val="22"/>
          <w:szCs w:val="22"/>
        </w:rPr>
        <w:t xml:space="preserve">, </w:t>
      </w:r>
      <w:r w:rsidRPr="00AF2170" w:rsidR="00AF2170">
        <w:rPr>
          <w:rFonts w:ascii="Palatino Linotype" w:hAnsi="Palatino Linotype" w:cs="Tahoma"/>
          <w:bCs/>
          <w:color w:val="0D0D0D" w:themeColor="text1" w:themeTint="F2"/>
          <w:sz w:val="22"/>
          <w:szCs w:val="22"/>
        </w:rPr>
        <w:t>se emite la presente Resolución, con base en los Antecedentes y Considerandos que se exponen a continuación:</w:t>
      </w:r>
    </w:p>
    <w:p w:rsidRPr="006E15EA" w:rsidR="00EE235C" w:rsidP="00EE235C" w:rsidRDefault="00EE235C" w14:paraId="4C0662DF" w14:textId="0A73C495">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Pr="006E15EA" w:rsidR="00EE235C" w:rsidP="00EE235C" w:rsidRDefault="00EE235C" w14:paraId="2C0BF3C2" w14:textId="77777777">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rsidRPr="006E15EA" w:rsidR="00EE235C" w:rsidP="00EE235C" w:rsidRDefault="00EE235C" w14:paraId="61931EC9" w14:textId="77777777">
      <w:pPr>
        <w:pStyle w:val="Prrafodelista"/>
        <w:tabs>
          <w:tab w:val="left" w:pos="567"/>
        </w:tabs>
        <w:spacing w:line="360" w:lineRule="auto"/>
        <w:ind w:left="0"/>
        <w:contextualSpacing w:val="0"/>
        <w:jc w:val="both"/>
        <w:rPr>
          <w:rFonts w:ascii="Palatino Linotype" w:hAnsi="Palatino Linotype" w:cs="Tahoma"/>
          <w:szCs w:val="22"/>
        </w:rPr>
      </w:pPr>
    </w:p>
    <w:p w:rsidR="00EE235C" w:rsidP="00EE235C" w:rsidRDefault="00EE235C" w14:paraId="6410DF88" w14:textId="77777777">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rsidRPr="006E15EA" w:rsidR="00EE235C" w:rsidP="00EE235C" w:rsidRDefault="00EE235C" w14:paraId="765C4E6D" w14:textId="77777777">
      <w:pPr>
        <w:pStyle w:val="Prrafodelista"/>
        <w:tabs>
          <w:tab w:val="left" w:pos="567"/>
        </w:tabs>
        <w:spacing w:line="360" w:lineRule="auto"/>
        <w:ind w:left="0"/>
        <w:contextualSpacing w:val="0"/>
        <w:jc w:val="both"/>
        <w:rPr>
          <w:rFonts w:ascii="Palatino Linotype" w:hAnsi="Palatino Linotype" w:cs="Tahoma"/>
          <w:b/>
          <w:szCs w:val="22"/>
        </w:rPr>
      </w:pPr>
    </w:p>
    <w:p w:rsidRPr="006E15EA" w:rsidR="00EE235C" w:rsidP="00EE235C" w:rsidRDefault="00EE235C" w14:paraId="4E39ACA0" w14:textId="07B70C56">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Pr>
          <w:rFonts w:ascii="Palatino Linotype" w:hAnsi="Palatino Linotype" w:cs="Tahoma"/>
          <w:szCs w:val="22"/>
        </w:rPr>
        <w:t xml:space="preserve"> </w:t>
      </w:r>
      <w:r w:rsidR="000E69E4">
        <w:rPr>
          <w:rFonts w:ascii="Palatino Linotype" w:hAnsi="Palatino Linotype" w:cs="Tahoma"/>
          <w:szCs w:val="22"/>
        </w:rPr>
        <w:t>veinticinco</w:t>
      </w:r>
      <w:r>
        <w:rPr>
          <w:rFonts w:ascii="Palatino Linotype" w:hAnsi="Palatino Linotype" w:cs="Tahoma"/>
          <w:szCs w:val="22"/>
        </w:rPr>
        <w:t xml:space="preserve"> de </w:t>
      </w:r>
      <w:r w:rsidR="00A266E1">
        <w:rPr>
          <w:rFonts w:ascii="Palatino Linotype" w:hAnsi="Palatino Linotype" w:cs="Tahoma"/>
          <w:szCs w:val="22"/>
        </w:rPr>
        <w:t>enero</w:t>
      </w:r>
      <w:r w:rsidRPr="006E15EA">
        <w:rPr>
          <w:rFonts w:ascii="Palatino Linotype" w:hAnsi="Palatino Linotype" w:cs="Tahoma"/>
          <w:szCs w:val="22"/>
        </w:rPr>
        <w:t xml:space="preserve"> de dos mil </w:t>
      </w:r>
      <w:r w:rsidR="00A266E1">
        <w:rPr>
          <w:rFonts w:ascii="Palatino Linotype" w:hAnsi="Palatino Linotype" w:cs="Tahoma"/>
          <w:szCs w:val="22"/>
        </w:rPr>
        <w:t>veintidós</w:t>
      </w:r>
      <w:r w:rsidRPr="006E15EA">
        <w:rPr>
          <w:rFonts w:ascii="Palatino Linotype" w:hAnsi="Palatino Linotype" w:cs="Tahoma"/>
          <w:szCs w:val="22"/>
        </w:rPr>
        <w:t>, el Particular presentó solicitud de acceso a la información pública a través de</w:t>
      </w:r>
      <w:r w:rsidR="00A266E1">
        <w:rPr>
          <w:rFonts w:ascii="Palatino Linotype" w:hAnsi="Palatino Linotype" w:cs="Tahoma"/>
          <w:szCs w:val="22"/>
        </w:rPr>
        <w:t xml:space="preserve">l </w:t>
      </w:r>
      <w:r w:rsidRPr="006E15EA">
        <w:rPr>
          <w:rFonts w:ascii="Palatino Linotype" w:hAnsi="Palatino Linotype" w:cs="Tahoma"/>
          <w:szCs w:val="22"/>
        </w:rPr>
        <w:t xml:space="preserve">Sistema de Acceso a la Información Mexiquense </w:t>
      </w:r>
      <w:r w:rsidRPr="006E15EA">
        <w:rPr>
          <w:rFonts w:ascii="Palatino Linotype" w:hAnsi="Palatino Linotype" w:cs="Tahoma"/>
          <w:szCs w:val="22"/>
          <w:lang w:val="es-ES"/>
        </w:rPr>
        <w:t>(SAIMEX</w:t>
      </w:r>
      <w:r w:rsidR="00AF2170">
        <w:rPr>
          <w:rFonts w:ascii="Palatino Linotype" w:hAnsi="Palatino Linotype" w:cs="Tahoma"/>
          <w:szCs w:val="22"/>
          <w:lang w:val="es-ES"/>
        </w:rPr>
        <w:t>), por la cual requirió</w:t>
      </w:r>
      <w:r w:rsidRPr="006E15EA">
        <w:rPr>
          <w:rFonts w:ascii="Palatino Linotype" w:hAnsi="Palatino Linotype" w:cs="Tahoma"/>
          <w:szCs w:val="22"/>
        </w:rPr>
        <w:t>:</w:t>
      </w:r>
    </w:p>
    <w:p w:rsidRPr="006E15EA" w:rsidR="00EE235C" w:rsidP="00EE235C" w:rsidRDefault="00EE235C" w14:paraId="15A047E0"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EA66FC" w:rsidP="00F64C6E" w:rsidRDefault="00EE235C" w14:paraId="043637B8" w14:textId="65A1E6A4">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r w:rsidR="00433007">
        <w:rPr>
          <w:rFonts w:ascii="Palatino Linotype" w:hAnsi="Palatino Linotype" w:cs="Tahoma"/>
          <w:b/>
          <w:bCs/>
        </w:rPr>
        <w:t xml:space="preserve"> </w:t>
      </w:r>
    </w:p>
    <w:p w:rsidRPr="00A266E1" w:rsidR="00B9465C" w:rsidP="00F64C6E" w:rsidRDefault="0047616B" w14:paraId="5F0A95DF" w14:textId="63779812">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w:t>
      </w:r>
      <w:r w:rsidRPr="00957615" w:rsidR="00957615">
        <w:rPr>
          <w:rFonts w:ascii="Palatino Linotype" w:hAnsi="Palatino Linotype" w:cs="Tahoma"/>
          <w:bCs/>
          <w:i/>
          <w:szCs w:val="22"/>
        </w:rPr>
        <w:t>Solcito el reglamento orgánico o símil vigente. Así como lo nombramiento de los servidores públicos que tengan un cargo dentro de la administración municipal</w:t>
      </w:r>
      <w:r w:rsidR="0017323B">
        <w:rPr>
          <w:rFonts w:ascii="Palatino Linotype" w:hAnsi="Palatino Linotype" w:cs="Tahoma"/>
          <w:bCs/>
          <w:i/>
          <w:szCs w:val="22"/>
        </w:rPr>
        <w:t xml:space="preserve"> </w:t>
      </w:r>
      <w:r w:rsidR="004F1F14">
        <w:rPr>
          <w:rFonts w:ascii="Palatino Linotype" w:hAnsi="Palatino Linotype" w:cs="Tahoma"/>
          <w:bCs/>
          <w:i/>
          <w:szCs w:val="22"/>
        </w:rPr>
        <w:t>“</w:t>
      </w:r>
      <w:r w:rsidRPr="00A266E1" w:rsidR="004F1F14">
        <w:rPr>
          <w:rFonts w:ascii="Palatino Linotype" w:hAnsi="Palatino Linotype" w:cs="Tahoma"/>
          <w:bCs/>
          <w:i/>
          <w:szCs w:val="22"/>
        </w:rPr>
        <w:t>(</w:t>
      </w:r>
      <w:r w:rsidRPr="00A266E1" w:rsidR="00AC222F">
        <w:rPr>
          <w:rFonts w:ascii="Palatino Linotype" w:hAnsi="Palatino Linotype" w:cs="Tahoma"/>
          <w:bCs/>
          <w:i/>
          <w:szCs w:val="22"/>
        </w:rPr>
        <w:t>sic)</w:t>
      </w:r>
    </w:p>
    <w:p w:rsidRPr="00F64C6E" w:rsidR="00D90697" w:rsidP="00F64C6E" w:rsidRDefault="00D90697" w14:paraId="196704F6" w14:textId="77777777">
      <w:pPr>
        <w:tabs>
          <w:tab w:val="left" w:pos="4667"/>
        </w:tabs>
        <w:spacing w:line="360" w:lineRule="auto"/>
        <w:ind w:left="567" w:right="567"/>
        <w:jc w:val="both"/>
        <w:rPr>
          <w:rFonts w:ascii="Palatino Linotype" w:hAnsi="Palatino Linotype" w:cs="Tahoma"/>
          <w:bCs/>
          <w:i/>
        </w:rPr>
      </w:pPr>
    </w:p>
    <w:p w:rsidR="00EE235C" w:rsidP="00EE235C" w:rsidRDefault="00EE235C" w14:paraId="1EE71C80" w14:textId="77777777">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rsidR="004F56BB" w:rsidP="0071530B" w:rsidRDefault="0071530B" w14:paraId="2C2AC8DF" w14:textId="1949AECB">
      <w:pPr>
        <w:tabs>
          <w:tab w:val="left" w:pos="4667"/>
        </w:tabs>
        <w:spacing w:line="360" w:lineRule="auto"/>
        <w:ind w:left="567" w:right="567"/>
        <w:jc w:val="both"/>
        <w:rPr>
          <w:rFonts w:ascii="Palatino Linotype" w:hAnsi="Palatino Linotype" w:cs="Tahoma"/>
          <w:bCs/>
          <w:i/>
          <w:szCs w:val="22"/>
        </w:rPr>
      </w:pPr>
      <w:r w:rsidRPr="0071530B">
        <w:rPr>
          <w:rFonts w:ascii="Palatino Linotype" w:hAnsi="Palatino Linotype" w:cs="Tahoma"/>
          <w:bCs/>
          <w:i/>
          <w:szCs w:val="22"/>
        </w:rPr>
        <w:t>A través del SAIMEX</w:t>
      </w:r>
    </w:p>
    <w:p w:rsidR="0071530B" w:rsidP="0071530B" w:rsidRDefault="0071530B" w14:paraId="3AC36EA0" w14:textId="77777777">
      <w:pPr>
        <w:tabs>
          <w:tab w:val="left" w:pos="4667"/>
        </w:tabs>
        <w:spacing w:line="360" w:lineRule="auto"/>
        <w:ind w:left="567" w:right="567"/>
        <w:jc w:val="both"/>
        <w:rPr>
          <w:rFonts w:ascii="Palatino Linotype" w:hAnsi="Palatino Linotype" w:cs="Tahoma"/>
          <w:bCs/>
          <w:i/>
          <w:szCs w:val="22"/>
        </w:rPr>
      </w:pPr>
    </w:p>
    <w:p w:rsidR="00B84EAE" w:rsidP="00B84EAE" w:rsidRDefault="00B84EAE" w14:paraId="22948822" w14:textId="6CCCE4FC">
      <w:pPr>
        <w:pStyle w:val="Prrafodelista"/>
        <w:tabs>
          <w:tab w:val="left" w:pos="567"/>
        </w:tabs>
        <w:spacing w:line="360" w:lineRule="auto"/>
        <w:ind w:left="0"/>
        <w:contextualSpacing w:val="0"/>
        <w:jc w:val="both"/>
        <w:rPr>
          <w:rFonts w:ascii="Palatino Linotype" w:hAnsi="Palatino Linotype" w:cs="Tahoma"/>
          <w:b/>
          <w:szCs w:val="22"/>
        </w:rPr>
      </w:pPr>
      <w:r w:rsidRPr="00B84EAE">
        <w:rPr>
          <w:rFonts w:ascii="Palatino Linotype" w:hAnsi="Palatino Linotype" w:cs="Tahoma"/>
          <w:b/>
          <w:szCs w:val="22"/>
        </w:rPr>
        <w:t xml:space="preserve">II. Respuesta del Sujeto Obligado. </w:t>
      </w:r>
    </w:p>
    <w:p w:rsidRPr="00B84EAE" w:rsidR="00B84EAE" w:rsidP="00B84EAE" w:rsidRDefault="00B84EAE" w14:paraId="5DA0A89B" w14:textId="337CF23E">
      <w:pPr>
        <w:pStyle w:val="Prrafodelista"/>
        <w:tabs>
          <w:tab w:val="left" w:pos="567"/>
        </w:tabs>
        <w:spacing w:line="360" w:lineRule="auto"/>
        <w:ind w:left="0"/>
        <w:contextualSpacing w:val="0"/>
        <w:jc w:val="both"/>
        <w:rPr>
          <w:rFonts w:ascii="Palatino Linotype" w:hAnsi="Palatino Linotype" w:cs="Tahoma"/>
          <w:szCs w:val="22"/>
        </w:rPr>
      </w:pPr>
      <w:r w:rsidRPr="00B84EAE">
        <w:rPr>
          <w:rFonts w:ascii="Palatino Linotype" w:hAnsi="Palatino Linotype" w:cs="Tahoma"/>
          <w:szCs w:val="22"/>
        </w:rPr>
        <w:lastRenderedPageBreak/>
        <w:t xml:space="preserve">El </w:t>
      </w:r>
      <w:r w:rsidR="00957615">
        <w:rPr>
          <w:rFonts w:ascii="Palatino Linotype" w:hAnsi="Palatino Linotype" w:cs="Tahoma"/>
          <w:szCs w:val="22"/>
        </w:rPr>
        <w:t>dieciséis</w:t>
      </w:r>
      <w:r w:rsidRPr="00B84EAE">
        <w:rPr>
          <w:rFonts w:ascii="Palatino Linotype" w:hAnsi="Palatino Linotype" w:cs="Tahoma"/>
          <w:szCs w:val="22"/>
        </w:rPr>
        <w:t xml:space="preserve"> de febrero de dos mil veintidós, </w:t>
      </w:r>
      <w:r w:rsidR="0017323B">
        <w:rPr>
          <w:rFonts w:ascii="Palatino Linotype" w:hAnsi="Palatino Linotype" w:cs="Tahoma"/>
          <w:szCs w:val="22"/>
        </w:rPr>
        <w:t>el</w:t>
      </w:r>
      <w:r w:rsidRPr="00B84EAE">
        <w:rPr>
          <w:rFonts w:ascii="Palatino Linotype" w:hAnsi="Palatino Linotype" w:cs="Tahoma"/>
          <w:szCs w:val="22"/>
        </w:rPr>
        <w:t xml:space="preserve"> Titular de la Unidad de Transparencia del Ayuntamiento de </w:t>
      </w:r>
      <w:r w:rsidR="00957615">
        <w:rPr>
          <w:rFonts w:ascii="Palatino Linotype" w:hAnsi="Palatino Linotype" w:cs="Tahoma"/>
          <w:szCs w:val="22"/>
        </w:rPr>
        <w:t>Cuautitlán Izcalli</w:t>
      </w:r>
      <w:r w:rsidRPr="00B84EAE">
        <w:rPr>
          <w:rFonts w:ascii="Palatino Linotype" w:hAnsi="Palatino Linotype" w:cs="Tahoma"/>
          <w:szCs w:val="22"/>
        </w:rPr>
        <w:t>, por medio del Sistema de Acceso a la Información Mexiquense (SAIMEX), dio respuesta en los siguientes términos:</w:t>
      </w:r>
    </w:p>
    <w:p w:rsidR="00B84EAE" w:rsidP="00B84EAE" w:rsidRDefault="00B84EAE" w14:paraId="77712E81" w14:textId="77777777">
      <w:pPr>
        <w:autoSpaceDE w:val="0"/>
        <w:autoSpaceDN w:val="0"/>
        <w:adjustRightInd w:val="0"/>
        <w:spacing w:line="360" w:lineRule="auto"/>
        <w:rPr>
          <w:rFonts w:eastAsiaTheme="minorHAnsi" w:cstheme="minorBidi"/>
          <w:color w:val="000000"/>
          <w:sz w:val="18"/>
          <w:szCs w:val="18"/>
          <w:lang w:eastAsia="en-US"/>
        </w:rPr>
      </w:pPr>
    </w:p>
    <w:p w:rsidRPr="00B84EAE" w:rsidR="002D5650" w:rsidP="00B84EAE" w:rsidRDefault="002D5650" w14:paraId="78F8F901" w14:textId="48F97554">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w:t>
      </w:r>
      <w:r w:rsidRPr="002D5650">
        <w:rPr>
          <w:rFonts w:ascii="Palatino Linotype" w:hAnsi="Palatino Linotype" w:cs="Tahoma"/>
          <w:bCs/>
          <w:i/>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(1)Dirección de Administración , (2)Secretaría del Ayuntamiento e (3)IMPLAN. 1.- “Con fundamento en lo dispuesto por el artículo 6° de la Constitución Política de los Estados Unidos Mexicanos; 5° de la Constitución Política del Estado Libre y Soberano de México; 3 fracción XLV, 12, 23 fracción IV, 24 fracción XI y XXV, 25 y 52 de la Ley de Transparencia y Acceso a la Información Pública del Estado de México y Municipios; 86 de la Ley Orgánica Municipal del Estado de México; 24 fracción X del Bando Municipal 2022 de Cuautitlán Izcalli; 39 y 40 del Reglamento Interior de la Administración Pública Municipal de Cuautitlán Izcalli, Estado de México; y en el ámbito de competencia de esta Dirección, en atención a la Solicitud de Información Pública marcada con el número de folio 00080/CUAUTIZC/IP/2022 turnada a través del Sistema SAIMEX a esta Unidad Administrativa, en el que se solicita lo siguiente: Solicito el reglamento orgánico o símil vigente. Así como lo nombramiento de los servidores públicos que tengan un cargo dentro de la administración municipal Al respecto, se informa que el reglamento orgánico vigente se encuentra disponible para su consulta en el Acuerdo por el que se Reforman, Adicionan y Abrogan diversos Artículos del Reglamento Interior de la Administración Pública Municipal de Cuautitlán Izcalli, Estado de México, que se encuentra publicado en el Periódico Oficial del Gobierno Municipal de Cuautitlán Izcalli, México, Gaceta Municipal, de fecha 11 de enero de la presente anualidad, disponible para su consulta electrónica en: https://www.cuautitlanizcalli.gob.mx/gaceta/ Asimismo, se anexan los nombramientos de los </w:t>
      </w:r>
      <w:r w:rsidRPr="002D5650">
        <w:rPr>
          <w:rFonts w:ascii="Palatino Linotype" w:hAnsi="Palatino Linotype" w:cs="Tahoma"/>
          <w:bCs/>
          <w:i/>
          <w:szCs w:val="22"/>
        </w:rPr>
        <w:lastRenderedPageBreak/>
        <w:t xml:space="preserve">servidores públicos de la Administración Municipal de Cuautitlán Izcalli, remitidos por la persona encargada del despacho de la Subdirección de Recursos Humanos, solicitados por el peticionario. ”SIC 2.- “En atención a la solicitud ingresada vía Sistema de Acceso a la Información Mexiquense (SAIMEX), y turnada a esta Secretaría del Ayuntamiento bajo el folio 00080/CUAUTIZC/IP/2022, la que a la letra señala; “Solcito el reglamento orgánico o símil vigente. Así como lo nombramiento de los servidores públicos que tengan un cargo dentro de la administración municipal” (sic). Hago de su conocimiento que, durante la celebración de la Primera Sesión Pública del Ayuntamiento, previamente instalado, con carácter de Extraordinaria, de régimen resolutiva del día primero de enero de 2022, durante el desahogo del punto ocho se aprueban las reformas, adiciones y abrogaciones de diversos artículos del Reglamento Interior de la Administración Pública Municipal de Cuautitlán Izcalli, Estado de México, con las que trabajara la presente Administración, por lo que proporciono el link correspondiente para su consulta. https://www.cuautitlanizcalli.gob.mx/wpcontent/uploads/pdf/gacetas/2022/enero/GACETA-001.pdf ”SIC 3.- “Cuautitlán Izcalli, Estado de México, a 31 de enero del 2022. CIRCULAR 1: DJ/00332/2022. ASUNTO: Se contesta solicitud de información 0080/CUAUTIZC/IP/2022. C. MARÍA ISABEL CISNEROS MÁRQUEZ. Coordinadora de la Unidad de Transparencia. Presente. Por instrucciones de la C. Sandra Ivón Bobadilla Bustamante en su carácter de Titular de la Dirección Jurídica, que por medio de la presente circular y con fundamento en lo dispuesto por los artículos 10, 11, 12 párrafo segundo, 50, 58 y 59 fracciones I y II de la Ley de Transparencia y Acceso a la Información Pública del Estado de México y Municipios, me permito remitir la contestación, respecto a la solicitud de información número 0080/CUAUTIZC/IP/2022, consistente en: “…Solcito el reglamento orgánico o símil vigente. Así como lo nombramiento de los servidores públicos que tengan un cargo dentro de la administración municipal…” (SIC), bajo los términos siguientes: Le hago de su conocimiento que las derogaciones, modificaciones y actualizaciones realizadas al Reglamento Interior de la Administración Pública Municipal de Cuautitlán Izcalli, Estado de México, fueron aprobadas durante el desahogo del punto ocho de la primera sesión pública del ayuntamiento previamente instalado, con carácter de extraordinaria y de régimen resolutiva, del día 01 de enero de 2022, el cual puede ser consultado en la siguiente dirección: </w:t>
      </w:r>
      <w:r w:rsidRPr="002D5650">
        <w:rPr>
          <w:rFonts w:ascii="Palatino Linotype" w:hAnsi="Palatino Linotype" w:cs="Tahoma"/>
          <w:bCs/>
          <w:i/>
          <w:szCs w:val="22"/>
        </w:rPr>
        <w:lastRenderedPageBreak/>
        <w:t>https://www.cuautitlanizcalli.gob.mx/wpcontent/uploads/pdf/gacetas/2022/enero/GACETA-001.pdf, pagina 44, el cual se encuentra vigente. Sin más por el momento, quedo de usted. ATENTAMENTE. MTRA. VIRGINIA REYES MARTÍNEZ. TITULAR DE LA SUBDIRECCIÓN CONTENCIOSA Y ADMINISTRATIVA.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r>
        <w:rPr>
          <w:rFonts w:ascii="Palatino Linotype" w:hAnsi="Palatino Linotype" w:cs="Tahoma"/>
          <w:bCs/>
          <w:i/>
          <w:szCs w:val="22"/>
        </w:rPr>
        <w:t>” (Sic)</w:t>
      </w:r>
    </w:p>
    <w:p w:rsidR="00B84EAE" w:rsidP="00B84EAE" w:rsidRDefault="00B84EAE" w14:paraId="67290BFF" w14:textId="77777777">
      <w:pPr>
        <w:spacing w:line="360" w:lineRule="auto"/>
        <w:ind w:left="567" w:right="567"/>
        <w:rPr>
          <w:rFonts w:cs="Arial"/>
          <w:bCs/>
          <w:i/>
          <w:iCs/>
        </w:rPr>
      </w:pPr>
    </w:p>
    <w:p w:rsidR="0071530B" w:rsidP="00B84EAE" w:rsidRDefault="00B84EAE" w14:paraId="3ADBDDFC" w14:textId="407248CE">
      <w:pPr>
        <w:pStyle w:val="Prrafodelista"/>
        <w:tabs>
          <w:tab w:val="left" w:pos="567"/>
        </w:tabs>
        <w:spacing w:line="360" w:lineRule="auto"/>
        <w:ind w:left="0"/>
        <w:contextualSpacing w:val="0"/>
        <w:jc w:val="both"/>
        <w:rPr>
          <w:rFonts w:ascii="Palatino Linotype" w:hAnsi="Palatino Linotype" w:cs="Tahoma"/>
          <w:szCs w:val="22"/>
        </w:rPr>
      </w:pPr>
      <w:r w:rsidRPr="00B84EAE">
        <w:rPr>
          <w:rFonts w:ascii="Palatino Linotype" w:hAnsi="Palatino Linotype" w:cs="Tahoma"/>
          <w:szCs w:val="22"/>
        </w:rPr>
        <w:t xml:space="preserve">A la respuesta, adjuntó </w:t>
      </w:r>
      <w:r w:rsidR="0071530B">
        <w:rPr>
          <w:rFonts w:ascii="Palatino Linotype" w:hAnsi="Palatino Linotype" w:cs="Tahoma"/>
          <w:szCs w:val="22"/>
        </w:rPr>
        <w:t>dos archivos:</w:t>
      </w:r>
    </w:p>
    <w:p w:rsidR="002D5650" w:rsidP="00B84EAE" w:rsidRDefault="002D5650" w14:paraId="7B5FCB04" w14:textId="77777777">
      <w:pPr>
        <w:pStyle w:val="Prrafodelista"/>
        <w:tabs>
          <w:tab w:val="left" w:pos="567"/>
        </w:tabs>
        <w:spacing w:line="360" w:lineRule="auto"/>
        <w:ind w:left="0"/>
        <w:contextualSpacing w:val="0"/>
        <w:jc w:val="both"/>
        <w:rPr>
          <w:rFonts w:ascii="Palatino Linotype" w:hAnsi="Palatino Linotype" w:cs="Tahoma"/>
          <w:szCs w:val="22"/>
        </w:rPr>
      </w:pPr>
    </w:p>
    <w:p w:rsidRPr="00B12AA5" w:rsidR="00380AB9" w:rsidP="002D5650" w:rsidRDefault="002D5650" w14:paraId="07CC7CBD" w14:textId="71BD7C59">
      <w:pPr>
        <w:pStyle w:val="Prrafodelista"/>
        <w:numPr>
          <w:ilvl w:val="0"/>
          <w:numId w:val="37"/>
        </w:numPr>
        <w:tabs>
          <w:tab w:val="left" w:pos="426"/>
        </w:tabs>
        <w:spacing w:line="360" w:lineRule="auto"/>
        <w:contextualSpacing w:val="0"/>
        <w:jc w:val="both"/>
        <w:rPr>
          <w:rFonts w:ascii="Palatino Linotype" w:hAnsi="Palatino Linotype" w:cs="Tahoma"/>
          <w:b/>
          <w:bCs/>
          <w:szCs w:val="22"/>
        </w:rPr>
      </w:pPr>
      <w:r w:rsidRPr="002D5650">
        <w:rPr>
          <w:rFonts w:ascii="Palatino Linotype" w:hAnsi="Palatino Linotype" w:cs="Tahoma"/>
          <w:b/>
          <w:bCs/>
          <w:szCs w:val="22"/>
        </w:rPr>
        <w:t>80.pdf</w:t>
      </w:r>
      <w:r w:rsidRPr="002D5650" w:rsidR="0071530B">
        <w:rPr>
          <w:rFonts w:ascii="Palatino Linotype" w:hAnsi="Palatino Linotype" w:cs="Tahoma"/>
          <w:b/>
          <w:bCs/>
          <w:szCs w:val="22"/>
        </w:rPr>
        <w:t xml:space="preserve">. </w:t>
      </w:r>
      <w:r w:rsidRPr="002D5650">
        <w:rPr>
          <w:rFonts w:ascii="Palatino Linotype" w:hAnsi="Palatino Linotype" w:cs="Tahoma"/>
          <w:szCs w:val="22"/>
        </w:rPr>
        <w:t xml:space="preserve">Documento que contiene una foja y da cuenta del oficio </w:t>
      </w:r>
      <w:r w:rsidR="00B135B9">
        <w:rPr>
          <w:rFonts w:ascii="Palatino Linotype" w:hAnsi="Palatino Linotype" w:cs="Tahoma"/>
          <w:szCs w:val="22"/>
        </w:rPr>
        <w:t>DJ/00332/2022</w:t>
      </w:r>
      <w:r w:rsidR="00B12AA5">
        <w:rPr>
          <w:rFonts w:ascii="Palatino Linotype" w:hAnsi="Palatino Linotype" w:cs="Tahoma"/>
          <w:szCs w:val="22"/>
        </w:rPr>
        <w:t>, emitido por la Titular de la Subdirección Contenciosa y Administrativa, dirigida a la Coordinadora de la Unidad de Transparencia, por el que, respondió:</w:t>
      </w:r>
    </w:p>
    <w:p w:rsidRPr="00B12AA5" w:rsidR="00B12AA5" w:rsidP="00B12AA5" w:rsidRDefault="00B12AA5" w14:paraId="1FD86DAD" w14:textId="77777777">
      <w:pPr>
        <w:tabs>
          <w:tab w:val="left" w:pos="426"/>
        </w:tabs>
        <w:spacing w:line="360" w:lineRule="auto"/>
        <w:ind w:left="360"/>
        <w:jc w:val="both"/>
        <w:rPr>
          <w:rFonts w:ascii="Palatino Linotype" w:hAnsi="Palatino Linotype" w:cs="Tahoma"/>
          <w:b/>
          <w:bCs/>
          <w:szCs w:val="22"/>
        </w:rPr>
      </w:pPr>
    </w:p>
    <w:p w:rsidRPr="00B12AA5" w:rsidR="00B12AA5" w:rsidP="00B12AA5" w:rsidRDefault="00B12AA5" w14:paraId="59457742" w14:textId="7E2EF1C0">
      <w:pPr>
        <w:tabs>
          <w:tab w:val="left" w:pos="4667"/>
        </w:tabs>
        <w:spacing w:line="360" w:lineRule="auto"/>
        <w:ind w:left="567" w:right="567"/>
        <w:jc w:val="both"/>
        <w:rPr>
          <w:rFonts w:ascii="Palatino Linotype" w:hAnsi="Palatino Linotype" w:cs="Tahoma"/>
          <w:bCs/>
          <w:i/>
          <w:szCs w:val="22"/>
        </w:rPr>
      </w:pPr>
      <w:r w:rsidRPr="00B12AA5">
        <w:rPr>
          <w:rFonts w:ascii="Palatino Linotype" w:hAnsi="Palatino Linotype" w:cs="Tahoma"/>
          <w:bCs/>
          <w:i/>
          <w:szCs w:val="22"/>
        </w:rPr>
        <w:t xml:space="preserve">Le hago de su conocimiento que las derogaciones, modificaciones y actualizaciones realizadas al Reglamento Interior de la Administración </w:t>
      </w:r>
      <w:r>
        <w:rPr>
          <w:rFonts w:ascii="Palatino Linotype" w:hAnsi="Palatino Linotype" w:cs="Tahoma"/>
          <w:bCs/>
          <w:i/>
          <w:szCs w:val="22"/>
        </w:rPr>
        <w:t>Pública</w:t>
      </w:r>
      <w:r w:rsidRPr="00B12AA5">
        <w:rPr>
          <w:rFonts w:ascii="Palatino Linotype" w:hAnsi="Palatino Linotype" w:cs="Tahoma"/>
          <w:bCs/>
          <w:i/>
          <w:szCs w:val="22"/>
        </w:rPr>
        <w:t xml:space="preserve"> Municipal de Cuautitlán lzcalli, Estado de México, fueron aprobadas durante el desahogo del punto ocho de la primera sesión pública del ayuntamiento previamente instalado, con carácter de extraordinaria y de régimen resolutiva, del día 01 de enero de 2022,</w:t>
      </w:r>
      <w:r>
        <w:rPr>
          <w:rFonts w:ascii="Palatino Linotype" w:hAnsi="Palatino Linotype" w:cs="Tahoma"/>
          <w:bCs/>
          <w:i/>
          <w:szCs w:val="22"/>
        </w:rPr>
        <w:t xml:space="preserve"> el cual puede ser consultado en la siguiente dirección: </w:t>
      </w:r>
      <w:hyperlink w:history="1" r:id="rId8">
        <w:r w:rsidRPr="003C1DA9" w:rsidR="00D04F34">
          <w:rPr>
            <w:rStyle w:val="Hipervnculo"/>
            <w:rFonts w:ascii="Palatino Linotype" w:hAnsi="Palatino Linotype" w:cs="Tahoma"/>
            <w:bCs/>
            <w:i/>
            <w:szCs w:val="22"/>
          </w:rPr>
          <w:t>https://www.cuautitlanizcalli.gob.mx/wpcontent/uploads/pdf/gacetas/2022/enero/GACETA-001.pdf</w:t>
        </w:r>
      </w:hyperlink>
      <w:r>
        <w:rPr>
          <w:rFonts w:ascii="Palatino Linotype" w:hAnsi="Palatino Linotype" w:cs="Tahoma"/>
          <w:bCs/>
          <w:i/>
          <w:szCs w:val="22"/>
        </w:rPr>
        <w:t>, página 44, el cual se encuentra vigente.”</w:t>
      </w:r>
      <w:r w:rsidR="00FC5391">
        <w:rPr>
          <w:rFonts w:ascii="Palatino Linotype" w:hAnsi="Palatino Linotype" w:cs="Tahoma"/>
          <w:bCs/>
          <w:i/>
          <w:szCs w:val="22"/>
        </w:rPr>
        <w:t>(Sic)</w:t>
      </w:r>
    </w:p>
    <w:p w:rsidR="002D5650" w:rsidP="002D5650" w:rsidRDefault="002D5650" w14:paraId="42AC6683" w14:textId="78B12BF1">
      <w:pPr>
        <w:tabs>
          <w:tab w:val="left" w:pos="567"/>
        </w:tabs>
        <w:spacing w:line="360" w:lineRule="auto"/>
        <w:jc w:val="both"/>
        <w:rPr>
          <w:rFonts w:ascii="Palatino Linotype" w:hAnsi="Palatino Linotype" w:cs="Tahoma"/>
          <w:b/>
          <w:bCs/>
          <w:szCs w:val="22"/>
        </w:rPr>
      </w:pPr>
    </w:p>
    <w:p w:rsidR="00FC5391" w:rsidP="002D5650" w:rsidRDefault="00FC5391" w14:paraId="409942D7" w14:textId="52A61922">
      <w:pPr>
        <w:tabs>
          <w:tab w:val="left" w:pos="567"/>
        </w:tabs>
        <w:spacing w:line="360" w:lineRule="auto"/>
        <w:jc w:val="both"/>
        <w:rPr>
          <w:rFonts w:ascii="Palatino Linotype" w:hAnsi="Palatino Linotype" w:cs="Tahoma"/>
          <w:b/>
          <w:bCs/>
          <w:szCs w:val="22"/>
        </w:rPr>
      </w:pPr>
    </w:p>
    <w:p w:rsidRPr="004F3B7E" w:rsidR="00D04F34" w:rsidP="004F3B7E" w:rsidRDefault="00FC5391" w14:paraId="498232AA" w14:textId="5214AD17">
      <w:pPr>
        <w:tabs>
          <w:tab w:val="left" w:pos="567"/>
        </w:tabs>
        <w:spacing w:line="360" w:lineRule="auto"/>
        <w:jc w:val="center"/>
        <w:rPr>
          <w:rFonts w:ascii="Palatino Linotype" w:hAnsi="Palatino Linotype" w:cs="Tahoma"/>
          <w:b/>
          <w:bCs/>
          <w:szCs w:val="22"/>
        </w:rPr>
      </w:pPr>
      <w:r>
        <w:rPr>
          <w:noProof/>
          <w:lang w:eastAsia="es-MX"/>
        </w:rPr>
        <w:lastRenderedPageBreak/>
        <w:drawing>
          <wp:inline distT="0" distB="0" distL="0" distR="0" wp14:anchorId="76364B2A" wp14:editId="3E7481EF">
            <wp:extent cx="5354079" cy="622622"/>
            <wp:effectExtent l="0" t="0" r="0" b="635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9"/>
                    <a:srcRect t="53259" r="8056" b="27724"/>
                    <a:stretch/>
                  </pic:blipFill>
                  <pic:spPr bwMode="auto">
                    <a:xfrm>
                      <a:off x="0" y="0"/>
                      <a:ext cx="5401038" cy="628083"/>
                    </a:xfrm>
                    <a:prstGeom prst="rect">
                      <a:avLst/>
                    </a:prstGeom>
                    <a:ln>
                      <a:noFill/>
                    </a:ln>
                    <a:extLst>
                      <a:ext uri="{53640926-AAD7-44D8-BBD7-CCE9431645EC}">
                        <a14:shadowObscured xmlns:a14="http://schemas.microsoft.com/office/drawing/2010/main"/>
                      </a:ext>
                    </a:extLst>
                  </pic:spPr>
                </pic:pic>
              </a:graphicData>
            </a:graphic>
          </wp:inline>
        </w:drawing>
      </w:r>
      <w:r w:rsidR="00D04F34">
        <w:rPr>
          <w:noProof/>
          <w:lang w:eastAsia="es-MX"/>
        </w:rPr>
        <w:drawing>
          <wp:inline distT="0" distB="0" distL="0" distR="0" wp14:anchorId="4B92D9A8" wp14:editId="2206BC9C">
            <wp:extent cx="5295332" cy="2168504"/>
            <wp:effectExtent l="0" t="0" r="635" b="3810"/>
            <wp:docPr id="5" name="Imagen 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10;&#10;Descripción generada automáticamente"/>
                    <pic:cNvPicPr/>
                  </pic:nvPicPr>
                  <pic:blipFill rotWithShape="1">
                    <a:blip r:embed="rId10"/>
                    <a:srcRect t="4650" r="7438" b="27932"/>
                    <a:stretch/>
                  </pic:blipFill>
                  <pic:spPr bwMode="auto">
                    <a:xfrm>
                      <a:off x="0" y="0"/>
                      <a:ext cx="5311986" cy="2175324"/>
                    </a:xfrm>
                    <a:prstGeom prst="rect">
                      <a:avLst/>
                    </a:prstGeom>
                    <a:ln>
                      <a:noFill/>
                    </a:ln>
                    <a:extLst>
                      <a:ext uri="{53640926-AAD7-44D8-BBD7-CCE9431645EC}">
                        <a14:shadowObscured xmlns:a14="http://schemas.microsoft.com/office/drawing/2010/main"/>
                      </a:ext>
                    </a:extLst>
                  </pic:spPr>
                </pic:pic>
              </a:graphicData>
            </a:graphic>
          </wp:inline>
        </w:drawing>
      </w:r>
    </w:p>
    <w:p w:rsidRPr="00FC5391" w:rsidR="00D04F34" w:rsidP="00FC5391" w:rsidRDefault="00D04F34" w14:paraId="4ACD5C0A" w14:textId="0D815C41">
      <w:pPr>
        <w:pStyle w:val="Prrafodelista"/>
        <w:tabs>
          <w:tab w:val="left" w:pos="426"/>
        </w:tabs>
        <w:spacing w:line="360" w:lineRule="auto"/>
        <w:contextualSpacing w:val="0"/>
        <w:jc w:val="both"/>
        <w:rPr>
          <w:rFonts w:ascii="Palatino Linotype" w:hAnsi="Palatino Linotype" w:cs="Tahoma"/>
          <w:szCs w:val="22"/>
        </w:rPr>
      </w:pPr>
    </w:p>
    <w:p w:rsidRPr="00676162" w:rsidR="002D5650" w:rsidP="002D5650" w:rsidRDefault="002D5650" w14:paraId="7331A0FF" w14:textId="6ED4583E">
      <w:pPr>
        <w:pStyle w:val="Prrafodelista"/>
        <w:numPr>
          <w:ilvl w:val="0"/>
          <w:numId w:val="37"/>
        </w:numPr>
        <w:tabs>
          <w:tab w:val="left" w:pos="426"/>
        </w:tabs>
        <w:spacing w:line="360" w:lineRule="auto"/>
        <w:contextualSpacing w:val="0"/>
        <w:jc w:val="both"/>
        <w:rPr>
          <w:rFonts w:ascii="Palatino Linotype" w:hAnsi="Palatino Linotype" w:cs="Tahoma"/>
          <w:b/>
          <w:bCs/>
          <w:szCs w:val="22"/>
        </w:rPr>
      </w:pPr>
      <w:r w:rsidRPr="002D5650">
        <w:rPr>
          <w:rFonts w:ascii="Palatino Linotype" w:hAnsi="Palatino Linotype" w:cs="Tahoma"/>
          <w:b/>
          <w:bCs/>
          <w:szCs w:val="22"/>
        </w:rPr>
        <w:t>0080.pdf</w:t>
      </w:r>
      <w:r w:rsidR="00676162">
        <w:rPr>
          <w:rFonts w:ascii="Palatino Linotype" w:hAnsi="Palatino Linotype" w:cs="Tahoma"/>
          <w:b/>
          <w:bCs/>
          <w:szCs w:val="22"/>
        </w:rPr>
        <w:t xml:space="preserve">. </w:t>
      </w:r>
      <w:r w:rsidRPr="002D5650" w:rsidR="00676162">
        <w:rPr>
          <w:rFonts w:ascii="Palatino Linotype" w:hAnsi="Palatino Linotype" w:cs="Tahoma"/>
          <w:szCs w:val="22"/>
        </w:rPr>
        <w:t xml:space="preserve">Documento que contiene una foja y da cuenta del oficio </w:t>
      </w:r>
      <w:r w:rsidR="00676162">
        <w:rPr>
          <w:rFonts w:ascii="Palatino Linotype" w:hAnsi="Palatino Linotype" w:cs="Tahoma"/>
          <w:szCs w:val="22"/>
        </w:rPr>
        <w:t>SA</w:t>
      </w:r>
      <w:r w:rsidRPr="002D5650" w:rsidR="00676162">
        <w:rPr>
          <w:rFonts w:ascii="Palatino Linotype" w:hAnsi="Palatino Linotype" w:cs="Tahoma"/>
          <w:szCs w:val="22"/>
        </w:rPr>
        <w:t>/</w:t>
      </w:r>
      <w:r w:rsidR="00676162">
        <w:rPr>
          <w:rFonts w:ascii="Palatino Linotype" w:hAnsi="Palatino Linotype" w:cs="Tahoma"/>
          <w:szCs w:val="22"/>
        </w:rPr>
        <w:t>1129/</w:t>
      </w:r>
      <w:r w:rsidRPr="002D5650" w:rsidR="00676162">
        <w:rPr>
          <w:rFonts w:ascii="Palatino Linotype" w:hAnsi="Palatino Linotype" w:cs="Tahoma"/>
          <w:szCs w:val="22"/>
        </w:rPr>
        <w:t>2022</w:t>
      </w:r>
      <w:r w:rsidR="00676162">
        <w:rPr>
          <w:rFonts w:ascii="Palatino Linotype" w:hAnsi="Palatino Linotype" w:cs="Tahoma"/>
          <w:szCs w:val="22"/>
        </w:rPr>
        <w:t>, emitido por el Secretario del Ayuntamiento, dirigido a la Titular de la Unidad de Transparencia, por el que, respondió:</w:t>
      </w:r>
    </w:p>
    <w:p w:rsidR="00676162" w:rsidP="00676162" w:rsidRDefault="00676162" w14:paraId="634A35E9" w14:textId="25834D5B">
      <w:pPr>
        <w:tabs>
          <w:tab w:val="left" w:pos="426"/>
        </w:tabs>
        <w:spacing w:line="360" w:lineRule="auto"/>
        <w:jc w:val="center"/>
        <w:rPr>
          <w:rFonts w:ascii="Palatino Linotype" w:hAnsi="Palatino Linotype" w:cs="Tahoma"/>
          <w:b/>
          <w:bCs/>
          <w:szCs w:val="22"/>
        </w:rPr>
      </w:pPr>
      <w:r>
        <w:rPr>
          <w:noProof/>
          <w:lang w:eastAsia="es-MX"/>
        </w:rPr>
        <w:drawing>
          <wp:inline distT="0" distB="0" distL="0" distR="0" wp14:anchorId="393B6D35" wp14:editId="40D56EFC">
            <wp:extent cx="5283745" cy="1371600"/>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11"/>
                    <a:srcRect l="26972" t="56637" r="27250" b="22228"/>
                    <a:stretch/>
                  </pic:blipFill>
                  <pic:spPr bwMode="auto">
                    <a:xfrm>
                      <a:off x="0" y="0"/>
                      <a:ext cx="5304972" cy="1377110"/>
                    </a:xfrm>
                    <a:prstGeom prst="rect">
                      <a:avLst/>
                    </a:prstGeom>
                    <a:ln>
                      <a:noFill/>
                    </a:ln>
                    <a:extLst>
                      <a:ext uri="{53640926-AAD7-44D8-BBD7-CCE9431645EC}">
                        <a14:shadowObscured xmlns:a14="http://schemas.microsoft.com/office/drawing/2010/main"/>
                      </a:ext>
                    </a:extLst>
                  </pic:spPr>
                </pic:pic>
              </a:graphicData>
            </a:graphic>
          </wp:inline>
        </w:drawing>
      </w:r>
    </w:p>
    <w:p w:rsidR="00676162" w:rsidP="00676162" w:rsidRDefault="00676162" w14:paraId="6D268ACF" w14:textId="29A0B68E">
      <w:pPr>
        <w:pStyle w:val="Prrafodelista"/>
        <w:tabs>
          <w:tab w:val="left" w:pos="426"/>
        </w:tabs>
        <w:spacing w:line="360" w:lineRule="auto"/>
        <w:contextualSpacing w:val="0"/>
        <w:jc w:val="both"/>
        <w:rPr>
          <w:rFonts w:ascii="Palatino Linotype" w:hAnsi="Palatino Linotype" w:cs="Tahoma"/>
          <w:szCs w:val="22"/>
        </w:rPr>
      </w:pPr>
      <w:r>
        <w:rPr>
          <w:rFonts w:ascii="Palatino Linotype" w:hAnsi="Palatino Linotype" w:cs="Tahoma"/>
          <w:szCs w:val="22"/>
        </w:rPr>
        <w:t xml:space="preserve">La liga aportada por el Secretario del Ayuntamiento fue </w:t>
      </w:r>
      <w:hyperlink w:history="1" r:id="rId12">
        <w:r w:rsidRPr="00676162">
          <w:rPr>
            <w:rFonts w:ascii="Palatino Linotype" w:hAnsi="Palatino Linotype" w:cs="Tahoma"/>
            <w:szCs w:val="22"/>
          </w:rPr>
          <w:t>https://www.cuautitlanizcalli.gob.mx/wpcontent/uploads/pdf/gacetas/2022/enero/GACETA-001.pdf</w:t>
        </w:r>
      </w:hyperlink>
      <w:r>
        <w:rPr>
          <w:rFonts w:ascii="Palatino Linotype" w:hAnsi="Palatino Linotype" w:cs="Tahoma"/>
          <w:szCs w:val="22"/>
        </w:rPr>
        <w:t>, la que, de su búsqueda en los motores de Google, aportó lo siguiente:</w:t>
      </w:r>
    </w:p>
    <w:p w:rsidRPr="00676162" w:rsidR="00676162" w:rsidP="00676162" w:rsidRDefault="00676162" w14:paraId="0573ED4E" w14:textId="7A0E99BA">
      <w:pPr>
        <w:pStyle w:val="Prrafodelista"/>
        <w:tabs>
          <w:tab w:val="left" w:pos="426"/>
        </w:tabs>
        <w:spacing w:line="360" w:lineRule="auto"/>
        <w:contextualSpacing w:val="0"/>
        <w:jc w:val="center"/>
        <w:rPr>
          <w:rFonts w:ascii="Palatino Linotype" w:hAnsi="Palatino Linotype" w:cs="Tahoma"/>
          <w:szCs w:val="22"/>
        </w:rPr>
      </w:pPr>
      <w:r>
        <w:rPr>
          <w:noProof/>
          <w:lang w:eastAsia="es-MX"/>
        </w:rPr>
        <w:lastRenderedPageBreak/>
        <w:drawing>
          <wp:inline distT="0" distB="0" distL="0" distR="0" wp14:anchorId="1D2C6617" wp14:editId="2B78A544">
            <wp:extent cx="5371402" cy="1331367"/>
            <wp:effectExtent l="0" t="0" r="1270" b="2540"/>
            <wp:docPr id="12" name="Imagen 1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Sitio web&#10;&#10;Descripción generada automáticamente"/>
                    <pic:cNvPicPr/>
                  </pic:nvPicPr>
                  <pic:blipFill rotWithShape="1">
                    <a:blip r:embed="rId13"/>
                    <a:srcRect t="4759" r="7496" b="54462"/>
                    <a:stretch/>
                  </pic:blipFill>
                  <pic:spPr bwMode="auto">
                    <a:xfrm>
                      <a:off x="0" y="0"/>
                      <a:ext cx="5377201" cy="1332804"/>
                    </a:xfrm>
                    <a:prstGeom prst="rect">
                      <a:avLst/>
                    </a:prstGeom>
                    <a:ln>
                      <a:noFill/>
                    </a:ln>
                    <a:extLst>
                      <a:ext uri="{53640926-AAD7-44D8-BBD7-CCE9431645EC}">
                        <a14:shadowObscured xmlns:a14="http://schemas.microsoft.com/office/drawing/2010/main"/>
                      </a:ext>
                    </a:extLst>
                  </pic:spPr>
                </pic:pic>
              </a:graphicData>
            </a:graphic>
          </wp:inline>
        </w:drawing>
      </w:r>
    </w:p>
    <w:p w:rsidRPr="002D5650" w:rsidR="0071530B" w:rsidP="002D5650" w:rsidRDefault="0071530B" w14:paraId="6CECF229" w14:textId="3719AD09">
      <w:pPr>
        <w:tabs>
          <w:tab w:val="left" w:pos="567"/>
        </w:tabs>
        <w:spacing w:line="360" w:lineRule="auto"/>
        <w:jc w:val="both"/>
        <w:rPr>
          <w:rFonts w:ascii="Palatino Linotype" w:hAnsi="Palatino Linotype" w:cs="Tahoma"/>
          <w:b/>
          <w:bCs/>
          <w:szCs w:val="22"/>
        </w:rPr>
      </w:pPr>
    </w:p>
    <w:p w:rsidRPr="00643040" w:rsidR="002D5650" w:rsidP="002D5650" w:rsidRDefault="002D5650" w14:paraId="6F1011A7" w14:textId="3B48F0A8">
      <w:pPr>
        <w:pStyle w:val="Prrafodelista"/>
        <w:numPr>
          <w:ilvl w:val="0"/>
          <w:numId w:val="37"/>
        </w:numPr>
        <w:tabs>
          <w:tab w:val="left" w:pos="426"/>
        </w:tabs>
        <w:spacing w:line="360" w:lineRule="auto"/>
        <w:contextualSpacing w:val="0"/>
        <w:jc w:val="both"/>
        <w:rPr>
          <w:rFonts w:ascii="Palatino Linotype" w:hAnsi="Palatino Linotype" w:cs="Tahoma"/>
          <w:b/>
          <w:bCs/>
          <w:szCs w:val="22"/>
        </w:rPr>
      </w:pPr>
      <w:r w:rsidRPr="00B135B9">
        <w:rPr>
          <w:rFonts w:ascii="Palatino Linotype" w:hAnsi="Palatino Linotype" w:cs="Tahoma"/>
          <w:b/>
          <w:bCs/>
          <w:szCs w:val="22"/>
        </w:rPr>
        <w:t>ACUSE 00080.CUAUTIZC.IP.22.pdf</w:t>
      </w:r>
      <w:r w:rsidRPr="00B135B9" w:rsidR="00676162">
        <w:rPr>
          <w:rFonts w:ascii="Palatino Linotype" w:hAnsi="Palatino Linotype" w:cs="Tahoma"/>
          <w:b/>
          <w:bCs/>
          <w:szCs w:val="22"/>
        </w:rPr>
        <w:t xml:space="preserve">. </w:t>
      </w:r>
      <w:r w:rsidRPr="00B135B9" w:rsidR="00676162">
        <w:rPr>
          <w:rFonts w:ascii="Palatino Linotype" w:hAnsi="Palatino Linotype" w:cs="Tahoma"/>
          <w:szCs w:val="22"/>
        </w:rPr>
        <w:t>Do</w:t>
      </w:r>
      <w:r w:rsidRPr="00B135B9" w:rsidR="00B135B9">
        <w:rPr>
          <w:rFonts w:ascii="Palatino Linotype" w:hAnsi="Palatino Linotype" w:cs="Tahoma"/>
          <w:szCs w:val="22"/>
        </w:rPr>
        <w:t xml:space="preserve">cumento que contiene una foja y da cuenta del oficio </w:t>
      </w:r>
      <w:r w:rsidR="00B135B9">
        <w:rPr>
          <w:rFonts w:ascii="Palatino Linotype" w:hAnsi="Palatino Linotype" w:cs="Tahoma"/>
          <w:szCs w:val="22"/>
        </w:rPr>
        <w:t>DA/795/2022</w:t>
      </w:r>
      <w:r w:rsidR="00643040">
        <w:rPr>
          <w:rFonts w:ascii="Palatino Linotype" w:hAnsi="Palatino Linotype" w:cs="Tahoma"/>
          <w:szCs w:val="22"/>
        </w:rPr>
        <w:t xml:space="preserve">, emitido por el Director de Administración y dirigido a la Titular de la Coordinación de la Unidad de Transparencia, por el cual respondió lo siguiente: </w:t>
      </w:r>
    </w:p>
    <w:p w:rsidR="00650A4A" w:rsidP="00E002FD" w:rsidRDefault="00643040" w14:paraId="5B4A67B2" w14:textId="5DF4E681">
      <w:pPr>
        <w:tabs>
          <w:tab w:val="left" w:pos="426"/>
        </w:tabs>
        <w:spacing w:line="360" w:lineRule="auto"/>
        <w:ind w:left="567"/>
        <w:jc w:val="center"/>
        <w:rPr>
          <w:rFonts w:ascii="Palatino Linotype" w:hAnsi="Palatino Linotype" w:cs="Tahoma"/>
          <w:b/>
          <w:bCs/>
          <w:szCs w:val="22"/>
        </w:rPr>
      </w:pPr>
      <w:r>
        <w:rPr>
          <w:noProof/>
          <w:lang w:eastAsia="es-MX"/>
        </w:rPr>
        <w:drawing>
          <wp:inline distT="0" distB="0" distL="0" distR="0" wp14:anchorId="097EE366" wp14:editId="3BB5927B">
            <wp:extent cx="5484035" cy="1828800"/>
            <wp:effectExtent l="0" t="0" r="2540"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4"/>
                    <a:srcRect l="26754" t="58223" r="28910" b="15480"/>
                    <a:stretch/>
                  </pic:blipFill>
                  <pic:spPr bwMode="auto">
                    <a:xfrm>
                      <a:off x="0" y="0"/>
                      <a:ext cx="5527248" cy="1843211"/>
                    </a:xfrm>
                    <a:prstGeom prst="rect">
                      <a:avLst/>
                    </a:prstGeom>
                    <a:ln>
                      <a:noFill/>
                    </a:ln>
                    <a:extLst>
                      <a:ext uri="{53640926-AAD7-44D8-BBD7-CCE9431645EC}">
                        <a14:shadowObscured xmlns:a14="http://schemas.microsoft.com/office/drawing/2010/main"/>
                      </a:ext>
                    </a:extLst>
                  </pic:spPr>
                </pic:pic>
              </a:graphicData>
            </a:graphic>
          </wp:inline>
        </w:drawing>
      </w:r>
    </w:p>
    <w:p w:rsidR="00E002FD" w:rsidP="00E002FD" w:rsidRDefault="00E002FD" w14:paraId="173BC1E0" w14:textId="51B2291B">
      <w:pPr>
        <w:tabs>
          <w:tab w:val="left" w:pos="426"/>
        </w:tabs>
        <w:spacing w:line="360" w:lineRule="auto"/>
        <w:ind w:left="567"/>
        <w:rPr>
          <w:rFonts w:ascii="Palatino Linotype" w:hAnsi="Palatino Linotype" w:cs="Tahoma"/>
          <w:b/>
          <w:bCs/>
          <w:szCs w:val="22"/>
        </w:rPr>
      </w:pPr>
    </w:p>
    <w:p w:rsidR="00E002FD" w:rsidP="00E002FD" w:rsidRDefault="00E002FD" w14:paraId="3ADFD61D" w14:textId="3D9E8F50">
      <w:pPr>
        <w:pStyle w:val="Prrafodelista"/>
        <w:tabs>
          <w:tab w:val="left" w:pos="426"/>
        </w:tabs>
        <w:spacing w:line="360" w:lineRule="auto"/>
        <w:contextualSpacing w:val="0"/>
        <w:jc w:val="both"/>
        <w:rPr>
          <w:rFonts w:ascii="Palatino Linotype" w:hAnsi="Palatino Linotype" w:cs="Tahoma"/>
          <w:szCs w:val="22"/>
        </w:rPr>
      </w:pPr>
      <w:r w:rsidRPr="00E002FD">
        <w:rPr>
          <w:rFonts w:ascii="Palatino Linotype" w:hAnsi="Palatino Linotype" w:cs="Tahoma"/>
          <w:szCs w:val="22"/>
        </w:rPr>
        <w:t xml:space="preserve">La liga </w:t>
      </w:r>
      <w:hyperlink w:history="1" r:id="rId15">
        <w:r w:rsidRPr="003C1DA9">
          <w:rPr>
            <w:rStyle w:val="Hipervnculo"/>
            <w:rFonts w:ascii="Palatino Linotype" w:hAnsi="Palatino Linotype" w:cs="Tahoma"/>
            <w:szCs w:val="22"/>
          </w:rPr>
          <w:t>https://www.cuautitlanizcalli.gob.mx/gaceta/</w:t>
        </w:r>
      </w:hyperlink>
      <w:r>
        <w:rPr>
          <w:rFonts w:ascii="Palatino Linotype" w:hAnsi="Palatino Linotype" w:cs="Tahoma"/>
          <w:szCs w:val="22"/>
        </w:rPr>
        <w:t xml:space="preserve"> </w:t>
      </w:r>
      <w:r w:rsidRPr="00E002FD">
        <w:rPr>
          <w:rFonts w:ascii="Palatino Linotype" w:hAnsi="Palatino Linotype" w:cs="Tahoma"/>
          <w:szCs w:val="22"/>
        </w:rPr>
        <w:t xml:space="preserve">lleva a una página en donde se encuentra un motor de búsqueda de las gacetas municipales y </w:t>
      </w:r>
      <w:r w:rsidR="004F3B7E">
        <w:rPr>
          <w:rFonts w:ascii="Palatino Linotype" w:hAnsi="Palatino Linotype" w:cs="Tahoma"/>
          <w:szCs w:val="22"/>
        </w:rPr>
        <w:t xml:space="preserve">al </w:t>
      </w:r>
      <w:r w:rsidRPr="00E002FD">
        <w:rPr>
          <w:rFonts w:ascii="Palatino Linotype" w:hAnsi="Palatino Linotype" w:cs="Tahoma"/>
          <w:szCs w:val="22"/>
        </w:rPr>
        <w:t>s</w:t>
      </w:r>
      <w:r w:rsidR="004F3B7E">
        <w:rPr>
          <w:rFonts w:ascii="Palatino Linotype" w:hAnsi="Palatino Linotype" w:cs="Tahoma"/>
          <w:szCs w:val="22"/>
        </w:rPr>
        <w:t>eguir</w:t>
      </w:r>
      <w:r w:rsidRPr="00E002FD">
        <w:rPr>
          <w:rFonts w:ascii="Palatino Linotype" w:hAnsi="Palatino Linotype" w:cs="Tahoma"/>
          <w:szCs w:val="22"/>
        </w:rPr>
        <w:t xml:space="preserve"> las instrucciones </w:t>
      </w:r>
      <w:r>
        <w:rPr>
          <w:rFonts w:ascii="Palatino Linotype" w:hAnsi="Palatino Linotype" w:cs="Tahoma"/>
          <w:szCs w:val="22"/>
        </w:rPr>
        <w:t>de la Dirección de Administración, permite llegar a la Gace</w:t>
      </w:r>
      <w:r w:rsidR="004F3B7E">
        <w:rPr>
          <w:rFonts w:ascii="Palatino Linotype" w:hAnsi="Palatino Linotype" w:cs="Tahoma"/>
          <w:szCs w:val="22"/>
        </w:rPr>
        <w:t>t</w:t>
      </w:r>
      <w:r>
        <w:rPr>
          <w:rFonts w:ascii="Palatino Linotype" w:hAnsi="Palatino Linotype" w:cs="Tahoma"/>
          <w:szCs w:val="22"/>
        </w:rPr>
        <w:t>a 001 del Año 2022, que en su punto VI, se aprobó el “</w:t>
      </w:r>
      <w:r w:rsidRPr="00E002FD">
        <w:rPr>
          <w:rFonts w:ascii="Palatino Linotype" w:hAnsi="Palatino Linotype" w:cs="Tahoma"/>
          <w:szCs w:val="22"/>
        </w:rPr>
        <w:t>ACUERDO POR EL QUE SE REFORMAN, ADICIONAN Y ABROGAN DIVERSOS ARTÍCULOS DEL REGLAMENTO INTERIOR DE LA ADMINISTRACIÓN PÚBLICA MUNICIPAL DE CUAUTITLÁN IZCALLI, ESTADO DE MÉXICO.</w:t>
      </w:r>
      <w:r>
        <w:rPr>
          <w:rFonts w:ascii="Palatino Linotype" w:hAnsi="Palatino Linotype" w:cs="Tahoma"/>
          <w:szCs w:val="22"/>
        </w:rPr>
        <w:t>”</w:t>
      </w:r>
    </w:p>
    <w:p w:rsidRPr="00E002FD" w:rsidR="007C4AA6" w:rsidP="00E002FD" w:rsidRDefault="007C4AA6" w14:paraId="7668E565" w14:textId="63AA8B9B">
      <w:pPr>
        <w:pStyle w:val="Prrafodelista"/>
        <w:tabs>
          <w:tab w:val="left" w:pos="426"/>
        </w:tabs>
        <w:spacing w:line="360" w:lineRule="auto"/>
        <w:contextualSpacing w:val="0"/>
        <w:jc w:val="both"/>
        <w:rPr>
          <w:rFonts w:ascii="Palatino Linotype" w:hAnsi="Palatino Linotype" w:cs="Tahoma"/>
          <w:szCs w:val="22"/>
        </w:rPr>
      </w:pPr>
      <w:r>
        <w:rPr>
          <w:rFonts w:ascii="Palatino Linotype" w:hAnsi="Palatino Linotype" w:cs="Tahoma"/>
          <w:szCs w:val="22"/>
        </w:rPr>
        <w:lastRenderedPageBreak/>
        <w:t>Al revisar lo contenido en este punto, se identificó que el Sujeto Obligado, únicamente entregó las modificaciones al Reglamento Interior, sin embargo, en ningún momento entregó el documento requerido por el Particular.</w:t>
      </w:r>
    </w:p>
    <w:p w:rsidRPr="00E002FD" w:rsidR="00E002FD" w:rsidP="00E002FD" w:rsidRDefault="00E002FD" w14:paraId="355324A9" w14:textId="77777777">
      <w:pPr>
        <w:tabs>
          <w:tab w:val="left" w:pos="426"/>
        </w:tabs>
        <w:spacing w:line="360" w:lineRule="auto"/>
        <w:ind w:left="567"/>
        <w:rPr>
          <w:rFonts w:ascii="Palatino Linotype" w:hAnsi="Palatino Linotype" w:cs="Tahoma"/>
          <w:b/>
          <w:bCs/>
          <w:szCs w:val="22"/>
        </w:rPr>
      </w:pPr>
    </w:p>
    <w:p w:rsidRPr="002D5650" w:rsidR="0071530B" w:rsidP="002D5650" w:rsidRDefault="002D5650" w14:paraId="4A79634B" w14:textId="1EB5A804">
      <w:pPr>
        <w:pStyle w:val="Prrafodelista"/>
        <w:numPr>
          <w:ilvl w:val="0"/>
          <w:numId w:val="37"/>
        </w:numPr>
        <w:tabs>
          <w:tab w:val="left" w:pos="426"/>
        </w:tabs>
        <w:spacing w:line="360" w:lineRule="auto"/>
        <w:contextualSpacing w:val="0"/>
        <w:jc w:val="both"/>
        <w:rPr>
          <w:rFonts w:ascii="Palatino Linotype" w:hAnsi="Palatino Linotype" w:cs="Tahoma"/>
          <w:b/>
          <w:bCs/>
          <w:szCs w:val="22"/>
        </w:rPr>
      </w:pPr>
      <w:r w:rsidRPr="002D5650">
        <w:rPr>
          <w:rFonts w:ascii="Palatino Linotype" w:hAnsi="Palatino Linotype" w:cs="Tahoma"/>
          <w:b/>
          <w:bCs/>
          <w:szCs w:val="22"/>
        </w:rPr>
        <w:t>ANEXO 1.pdf.</w:t>
      </w:r>
      <w:r w:rsidR="007C4AA6">
        <w:rPr>
          <w:rFonts w:ascii="Palatino Linotype" w:hAnsi="Palatino Linotype" w:cs="Tahoma"/>
          <w:b/>
          <w:bCs/>
          <w:szCs w:val="22"/>
        </w:rPr>
        <w:t xml:space="preserve"> </w:t>
      </w:r>
      <w:r w:rsidRPr="007C4AA6" w:rsidR="007C4AA6">
        <w:rPr>
          <w:rFonts w:ascii="Palatino Linotype" w:hAnsi="Palatino Linotype" w:cs="Tahoma"/>
          <w:szCs w:val="22"/>
        </w:rPr>
        <w:t>Archivo que contiene ochenta y cinco fojas por el que</w:t>
      </w:r>
      <w:r w:rsidR="007C4AA6">
        <w:rPr>
          <w:rFonts w:ascii="Palatino Linotype" w:hAnsi="Palatino Linotype" w:cs="Tahoma"/>
          <w:szCs w:val="22"/>
        </w:rPr>
        <w:t xml:space="preserve"> se remitieron los nombramientos entregados a los actuales servidores públicos municipales.</w:t>
      </w:r>
    </w:p>
    <w:p w:rsidRPr="002D5650" w:rsidR="002D5650" w:rsidP="002D5650" w:rsidRDefault="002D5650" w14:paraId="2B6B723E" w14:textId="77777777">
      <w:pPr>
        <w:pStyle w:val="Prrafodelista"/>
        <w:rPr>
          <w:rFonts w:ascii="Palatino Linotype" w:hAnsi="Palatino Linotype" w:cs="Tahoma"/>
          <w:b/>
          <w:bCs/>
          <w:szCs w:val="22"/>
        </w:rPr>
      </w:pPr>
    </w:p>
    <w:p w:rsidRPr="002D5650" w:rsidR="002D5650" w:rsidP="002D5650" w:rsidRDefault="002D5650" w14:paraId="4EC9B682" w14:textId="77777777">
      <w:pPr>
        <w:tabs>
          <w:tab w:val="left" w:pos="567"/>
        </w:tabs>
        <w:spacing w:line="360" w:lineRule="auto"/>
        <w:jc w:val="both"/>
        <w:rPr>
          <w:rFonts w:ascii="Palatino Linotype" w:hAnsi="Palatino Linotype" w:cs="Tahoma"/>
          <w:b/>
          <w:bCs/>
          <w:szCs w:val="22"/>
        </w:rPr>
      </w:pPr>
    </w:p>
    <w:p w:rsidR="00EE235C" w:rsidP="00EE235C" w:rsidRDefault="00957615" w14:paraId="5F790ECA" w14:textId="012C6F78">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t>III</w:t>
      </w:r>
      <w:r w:rsidRPr="006E15EA" w:rsidR="00EE235C">
        <w:rPr>
          <w:rFonts w:ascii="Palatino Linotype" w:hAnsi="Palatino Linotype" w:cs="Tahoma"/>
          <w:b/>
          <w:sz w:val="22"/>
          <w:szCs w:val="22"/>
        </w:rPr>
        <w:t xml:space="preserve">. Interposición del Recurso de Revisión. </w:t>
      </w:r>
      <w:r w:rsidR="00EE235C">
        <w:rPr>
          <w:rFonts w:ascii="Palatino Linotype" w:hAnsi="Palatino Linotype" w:cs="Tahoma"/>
          <w:sz w:val="22"/>
          <w:szCs w:val="22"/>
        </w:rPr>
        <w:tab/>
      </w:r>
    </w:p>
    <w:p w:rsidRPr="00246B30" w:rsidR="00EE235C" w:rsidP="00EE235C" w:rsidRDefault="00EE235C" w14:paraId="42394076" w14:textId="77777777">
      <w:pPr>
        <w:autoSpaceDE w:val="0"/>
        <w:autoSpaceDN w:val="0"/>
        <w:adjustRightInd w:val="0"/>
        <w:spacing w:line="360" w:lineRule="auto"/>
        <w:jc w:val="both"/>
        <w:rPr>
          <w:rFonts w:ascii="Palatino Linotype" w:hAnsi="Palatino Linotype" w:cs="Tahoma"/>
          <w:b/>
          <w:sz w:val="22"/>
          <w:szCs w:val="22"/>
        </w:rPr>
      </w:pPr>
    </w:p>
    <w:p w:rsidRPr="006E15EA" w:rsidR="00EE235C" w:rsidP="00EE235C" w:rsidRDefault="00EE235C" w14:paraId="296AC9FB" w14:textId="692FA6C8">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 xml:space="preserve">El </w:t>
      </w:r>
      <w:r w:rsidR="007C4AA6">
        <w:rPr>
          <w:rFonts w:ascii="Palatino Linotype" w:hAnsi="Palatino Linotype" w:cs="Tahoma"/>
          <w:sz w:val="22"/>
          <w:szCs w:val="22"/>
        </w:rPr>
        <w:t>dieciocho</w:t>
      </w:r>
      <w:r w:rsidR="0081526C">
        <w:rPr>
          <w:rFonts w:ascii="Palatino Linotype" w:hAnsi="Palatino Linotype" w:cs="Tahoma"/>
          <w:sz w:val="22"/>
          <w:szCs w:val="22"/>
        </w:rPr>
        <w:t xml:space="preserve"> de </w:t>
      </w:r>
      <w:r w:rsidR="005F079B">
        <w:rPr>
          <w:rFonts w:ascii="Palatino Linotype" w:hAnsi="Palatino Linotype" w:cs="Tahoma"/>
          <w:sz w:val="22"/>
          <w:szCs w:val="22"/>
        </w:rPr>
        <w:t>febrero</w:t>
      </w:r>
      <w:r>
        <w:rPr>
          <w:rFonts w:ascii="Palatino Linotype" w:hAnsi="Palatino Linotype" w:cs="Tahoma"/>
          <w:sz w:val="22"/>
          <w:szCs w:val="22"/>
        </w:rPr>
        <w:t xml:space="preserve"> de dos mil </w:t>
      </w:r>
      <w:r w:rsidR="00A266E1">
        <w:rPr>
          <w:rFonts w:ascii="Palatino Linotype" w:hAnsi="Palatino Linotype" w:cs="Tahoma"/>
          <w:sz w:val="22"/>
          <w:szCs w:val="22"/>
        </w:rPr>
        <w:t>veintidós</w:t>
      </w:r>
      <w:r w:rsidRPr="006E15EA">
        <w:rPr>
          <w:rFonts w:ascii="Palatino Linotype" w:hAnsi="Palatino Linotype" w:cs="Tahoma"/>
          <w:sz w:val="22"/>
          <w:szCs w:val="22"/>
        </w:rPr>
        <w:t xml:space="preserve">, se recibió en este Instituto, a través del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cs="Tahoma"/>
          <w:sz w:val="22"/>
          <w:szCs w:val="22"/>
        </w:rPr>
        <w:t>,</w:t>
      </w:r>
      <w:r>
        <w:rPr>
          <w:rFonts w:ascii="Palatino Linotype" w:hAnsi="Palatino Linotype" w:cs="Tahoma"/>
          <w:sz w:val="22"/>
          <w:szCs w:val="22"/>
        </w:rPr>
        <w:t xml:space="preserve"> un</w:t>
      </w:r>
      <w:r w:rsidRPr="006E15EA">
        <w:rPr>
          <w:rFonts w:ascii="Palatino Linotype" w:hAnsi="Palatino Linotype" w:cs="Tahoma"/>
          <w:sz w:val="22"/>
          <w:szCs w:val="22"/>
        </w:rPr>
        <w:t xml:space="preserve"> Recurso</w:t>
      </w:r>
      <w:r>
        <w:rPr>
          <w:rFonts w:ascii="Palatino Linotype" w:hAnsi="Palatino Linotype" w:cs="Tahoma"/>
          <w:sz w:val="22"/>
          <w:szCs w:val="22"/>
        </w:rPr>
        <w:t xml:space="preserve"> de Revisión interpuesto por el ahora </w:t>
      </w:r>
      <w:r w:rsidRPr="006E15EA">
        <w:rPr>
          <w:rFonts w:ascii="Palatino Linotype" w:hAnsi="Palatino Linotype" w:cs="Tahoma"/>
          <w:sz w:val="22"/>
          <w:szCs w:val="22"/>
        </w:rPr>
        <w:t xml:space="preserve">Recurrente </w:t>
      </w:r>
      <w:r w:rsidRPr="0034306A" w:rsidR="0034306A">
        <w:rPr>
          <w:rFonts w:ascii="Palatino Linotype" w:hAnsi="Palatino Linotype" w:cs="Tahoma"/>
          <w:sz w:val="22"/>
          <w:szCs w:val="22"/>
        </w:rPr>
        <w:t>en contra de la falta de respuesta del Sujeto Obligado</w:t>
      </w:r>
      <w:r w:rsidRPr="006E15EA">
        <w:rPr>
          <w:rFonts w:ascii="Palatino Linotype" w:hAnsi="Palatino Linotype" w:cs="Tahoma"/>
          <w:sz w:val="22"/>
          <w:szCs w:val="22"/>
        </w:rPr>
        <w:t>,</w:t>
      </w:r>
      <w:r w:rsidR="007A6674">
        <w:rPr>
          <w:rFonts w:ascii="Palatino Linotype" w:hAnsi="Palatino Linotype" w:cs="Tahoma"/>
          <w:sz w:val="22"/>
          <w:szCs w:val="22"/>
        </w:rPr>
        <w:t xml:space="preserve"> mismo que versa en los términos siguientes:</w:t>
      </w:r>
    </w:p>
    <w:p w:rsidRPr="006E15EA" w:rsidR="00EE235C" w:rsidP="00EE235C" w:rsidRDefault="00EE235C" w14:paraId="00D3773B" w14:textId="77777777">
      <w:pPr>
        <w:tabs>
          <w:tab w:val="left" w:pos="4667"/>
        </w:tabs>
        <w:spacing w:line="360" w:lineRule="auto"/>
        <w:ind w:left="567" w:right="567"/>
        <w:jc w:val="both"/>
        <w:rPr>
          <w:rFonts w:ascii="Palatino Linotype" w:hAnsi="Palatino Linotype" w:cs="Tahoma"/>
          <w:b/>
          <w:bCs/>
        </w:rPr>
      </w:pPr>
    </w:p>
    <w:p w:rsidRPr="0064524C" w:rsidR="00EE235C" w:rsidP="00EE235C" w:rsidRDefault="00EE235C" w14:paraId="4B91CC21" w14:textId="62613A9F">
      <w:pPr>
        <w:tabs>
          <w:tab w:val="left" w:pos="4667"/>
        </w:tabs>
        <w:spacing w:line="360" w:lineRule="auto"/>
        <w:ind w:left="567" w:right="567"/>
        <w:jc w:val="both"/>
        <w:rPr>
          <w:rFonts w:ascii="Palatino Linotype" w:hAnsi="Palatino Linotype" w:cs="Tahoma"/>
          <w:b/>
          <w:bCs/>
        </w:rPr>
      </w:pPr>
      <w:r w:rsidRPr="0064524C">
        <w:rPr>
          <w:rFonts w:ascii="Palatino Linotype" w:hAnsi="Palatino Linotype" w:cs="Tahoma"/>
          <w:b/>
          <w:bCs/>
        </w:rPr>
        <w:t>ACTO IMPUGNADO</w:t>
      </w:r>
    </w:p>
    <w:p w:rsidRPr="004A23C1" w:rsidR="003375A0" w:rsidP="004A23C1" w:rsidRDefault="00624A9E" w14:paraId="5506AE97" w14:textId="219C2078">
      <w:pPr>
        <w:spacing w:line="360" w:lineRule="auto"/>
        <w:ind w:left="567" w:right="539"/>
        <w:jc w:val="both"/>
        <w:rPr>
          <w:rFonts w:ascii="Palatino Linotype" w:hAnsi="Palatino Linotype" w:cs="Tahoma"/>
          <w:i/>
        </w:rPr>
      </w:pPr>
      <w:r w:rsidRPr="00624A9E">
        <w:rPr>
          <w:rFonts w:ascii="Palatino Linotype" w:hAnsi="Palatino Linotype" w:cs="Tahoma"/>
          <w:i/>
        </w:rPr>
        <w:t>No se me entrego lo requerido, ya que se solicito el reglamento integro vigente. No la reformas, abrogaciones, derogaciones o adiciones.</w:t>
      </w:r>
    </w:p>
    <w:p w:rsidRPr="0064524C" w:rsidR="004A23C1" w:rsidP="00616D2C" w:rsidRDefault="004A23C1" w14:paraId="082731C4" w14:textId="77777777">
      <w:pPr>
        <w:spacing w:line="360" w:lineRule="auto"/>
        <w:ind w:left="567"/>
        <w:jc w:val="both"/>
        <w:rPr>
          <w:rFonts w:ascii="Palatino Linotype" w:hAnsi="Palatino Linotype"/>
          <w:i/>
          <w:iCs/>
          <w:lang w:eastAsia="es-MX"/>
        </w:rPr>
      </w:pPr>
    </w:p>
    <w:p w:rsidRPr="0064524C" w:rsidR="00616D2C" w:rsidP="00616D2C" w:rsidRDefault="00EE235C" w14:paraId="104EAB7B" w14:textId="60D991AA">
      <w:pPr>
        <w:autoSpaceDE w:val="0"/>
        <w:autoSpaceDN w:val="0"/>
        <w:adjustRightInd w:val="0"/>
        <w:spacing w:line="360" w:lineRule="auto"/>
        <w:ind w:left="567" w:right="567"/>
        <w:jc w:val="both"/>
        <w:rPr>
          <w:rFonts w:ascii="Palatino Linotype" w:hAnsi="Palatino Linotype" w:cs="Tahoma"/>
          <w:b/>
        </w:rPr>
      </w:pPr>
      <w:r w:rsidRPr="0064524C">
        <w:rPr>
          <w:rFonts w:ascii="Palatino Linotype" w:hAnsi="Palatino Linotype" w:cs="Tahoma"/>
          <w:b/>
        </w:rPr>
        <w:t>RAZONES O MOTIVOS DE LA INCONFORMIDAD</w:t>
      </w:r>
    </w:p>
    <w:p w:rsidR="00567805" w:rsidP="00624A9E" w:rsidRDefault="00624A9E" w14:paraId="4D57AFCA" w14:textId="2613D8C5">
      <w:pPr>
        <w:spacing w:line="360" w:lineRule="auto"/>
        <w:ind w:left="567" w:right="539"/>
        <w:jc w:val="both"/>
        <w:rPr>
          <w:rFonts w:ascii="Palatino Linotype" w:hAnsi="Palatino Linotype" w:cs="Tahoma"/>
          <w:i/>
        </w:rPr>
      </w:pPr>
      <w:r w:rsidRPr="00624A9E">
        <w:rPr>
          <w:rFonts w:ascii="Palatino Linotype" w:hAnsi="Palatino Linotype" w:cs="Tahoma"/>
          <w:i/>
        </w:rPr>
        <w:t>No fue entregado lo solicitado</w:t>
      </w:r>
    </w:p>
    <w:p w:rsidR="00624A9E" w:rsidP="00EE235C" w:rsidRDefault="00624A9E" w14:paraId="2AB4D17B" w14:textId="77777777">
      <w:pPr>
        <w:spacing w:line="360" w:lineRule="auto"/>
        <w:jc w:val="both"/>
        <w:rPr>
          <w:rFonts w:ascii="Palatino Linotype" w:hAnsi="Palatino Linotype" w:cs="Tahoma"/>
          <w:b/>
          <w:sz w:val="22"/>
          <w:szCs w:val="22"/>
        </w:rPr>
      </w:pPr>
    </w:p>
    <w:p w:rsidRPr="006E15EA" w:rsidR="00EE235C" w:rsidP="00EE235C" w:rsidRDefault="00957615" w14:paraId="59C4B046" w14:textId="5403A3EE">
      <w:pPr>
        <w:spacing w:line="360" w:lineRule="auto"/>
        <w:jc w:val="both"/>
        <w:rPr>
          <w:rFonts w:ascii="Palatino Linotype" w:hAnsi="Palatino Linotype" w:eastAsia="Batang" w:cs="Tahoma"/>
          <w:b/>
          <w:bCs/>
          <w:sz w:val="22"/>
          <w:szCs w:val="22"/>
        </w:rPr>
      </w:pPr>
      <w:r>
        <w:rPr>
          <w:rFonts w:ascii="Palatino Linotype" w:hAnsi="Palatino Linotype" w:cs="Tahoma"/>
          <w:b/>
          <w:sz w:val="22"/>
          <w:szCs w:val="22"/>
        </w:rPr>
        <w:t>I</w:t>
      </w:r>
      <w:r w:rsidR="004A23C1">
        <w:rPr>
          <w:rFonts w:ascii="Palatino Linotype" w:hAnsi="Palatino Linotype" w:cs="Tahoma"/>
          <w:b/>
          <w:sz w:val="22"/>
          <w:szCs w:val="22"/>
        </w:rPr>
        <w:t>V</w:t>
      </w:r>
      <w:r w:rsidRPr="006E15EA" w:rsidR="00EE235C">
        <w:rPr>
          <w:rFonts w:ascii="Palatino Linotype" w:hAnsi="Palatino Linotype" w:cs="Tahoma"/>
          <w:b/>
          <w:sz w:val="22"/>
          <w:szCs w:val="22"/>
        </w:rPr>
        <w:t xml:space="preserve">. </w:t>
      </w:r>
      <w:r w:rsidRPr="006E15EA" w:rsidR="00EE235C">
        <w:rPr>
          <w:rFonts w:ascii="Palatino Linotype" w:hAnsi="Palatino Linotype" w:eastAsia="Batang" w:cs="Tahoma"/>
          <w:b/>
          <w:bCs/>
          <w:sz w:val="22"/>
          <w:szCs w:val="22"/>
        </w:rPr>
        <w:t xml:space="preserve">Trámite del </w:t>
      </w:r>
      <w:r w:rsidRPr="006E15EA" w:rsidR="00EE235C">
        <w:rPr>
          <w:rFonts w:ascii="Palatino Linotype" w:hAnsi="Palatino Linotype" w:cs="Tahoma"/>
          <w:b/>
          <w:sz w:val="22"/>
          <w:szCs w:val="22"/>
        </w:rPr>
        <w:t xml:space="preserve">Recurso de Revisión </w:t>
      </w:r>
      <w:r w:rsidRPr="006E15EA" w:rsidR="00EE235C">
        <w:rPr>
          <w:rFonts w:ascii="Palatino Linotype" w:hAnsi="Palatino Linotype" w:eastAsia="Batang" w:cs="Tahoma"/>
          <w:b/>
          <w:bCs/>
          <w:sz w:val="22"/>
          <w:szCs w:val="22"/>
        </w:rPr>
        <w:t>ante el Instituto.</w:t>
      </w:r>
    </w:p>
    <w:p w:rsidR="004A23C1" w:rsidP="00EE235C" w:rsidRDefault="004A23C1" w14:paraId="2A79EA65" w14:textId="77777777">
      <w:pPr>
        <w:spacing w:line="360" w:lineRule="auto"/>
        <w:jc w:val="both"/>
        <w:rPr>
          <w:rFonts w:ascii="Palatino Linotype" w:hAnsi="Palatino Linotype" w:eastAsia="Batang" w:cs="Tahoma"/>
          <w:b/>
          <w:bCs/>
          <w:sz w:val="22"/>
          <w:szCs w:val="22"/>
        </w:rPr>
      </w:pPr>
    </w:p>
    <w:p w:rsidR="00EE235C" w:rsidP="00EE235C" w:rsidRDefault="00EE235C" w14:paraId="5D795E07" w14:textId="54751380">
      <w:pPr>
        <w:spacing w:line="360" w:lineRule="auto"/>
        <w:jc w:val="both"/>
        <w:rPr>
          <w:rFonts w:ascii="Palatino Linotype" w:hAnsi="Palatino Linotype" w:eastAsia="Batang" w:cs="Tahoma"/>
          <w:b/>
          <w:bCs/>
          <w:sz w:val="22"/>
          <w:szCs w:val="22"/>
        </w:rPr>
      </w:pPr>
      <w:r w:rsidRPr="006E15EA">
        <w:rPr>
          <w:rFonts w:ascii="Palatino Linotype" w:hAnsi="Palatino Linotype" w:eastAsia="Batang" w:cs="Tahoma"/>
          <w:b/>
          <w:bCs/>
          <w:sz w:val="22"/>
          <w:szCs w:val="22"/>
        </w:rPr>
        <w:t xml:space="preserve">a) Turno del </w:t>
      </w:r>
      <w:r w:rsidRPr="006E15EA">
        <w:rPr>
          <w:rFonts w:ascii="Palatino Linotype" w:hAnsi="Palatino Linotype" w:cs="Tahoma"/>
          <w:b/>
          <w:sz w:val="22"/>
          <w:szCs w:val="22"/>
        </w:rPr>
        <w:t>Recurso de Revisión</w:t>
      </w:r>
      <w:r w:rsidRPr="006E15EA">
        <w:rPr>
          <w:rFonts w:ascii="Palatino Linotype" w:hAnsi="Palatino Linotype" w:eastAsia="Batang" w:cs="Tahoma"/>
          <w:b/>
          <w:bCs/>
          <w:sz w:val="22"/>
          <w:szCs w:val="22"/>
        </w:rPr>
        <w:t>.</w:t>
      </w:r>
    </w:p>
    <w:p w:rsidRPr="00AB5725" w:rsidR="00BE09CA" w:rsidP="00EE235C" w:rsidRDefault="00BE09CA" w14:paraId="2FBD9492" w14:textId="77777777">
      <w:pPr>
        <w:spacing w:line="360" w:lineRule="auto"/>
        <w:jc w:val="both"/>
        <w:rPr>
          <w:rFonts w:ascii="Palatino Linotype" w:hAnsi="Palatino Linotype" w:eastAsia="Batang" w:cs="Tahoma"/>
          <w:b/>
          <w:bCs/>
          <w:sz w:val="22"/>
          <w:szCs w:val="22"/>
        </w:rPr>
      </w:pPr>
    </w:p>
    <w:p w:rsidR="00EE235C" w:rsidP="00EE235C" w:rsidRDefault="00EE235C" w14:paraId="14192543" w14:textId="33C6B048">
      <w:pPr>
        <w:spacing w:line="360" w:lineRule="auto"/>
        <w:jc w:val="both"/>
        <w:rPr>
          <w:rFonts w:ascii="Palatino Linotype" w:hAnsi="Palatino Linotype" w:eastAsia="Batang" w:cs="Tahoma"/>
          <w:bCs/>
          <w:sz w:val="22"/>
          <w:szCs w:val="22"/>
        </w:rPr>
      </w:pPr>
      <w:r w:rsidRPr="006E15EA">
        <w:rPr>
          <w:rFonts w:ascii="Palatino Linotype" w:hAnsi="Palatino Linotype" w:eastAsia="Batang" w:cs="Tahoma"/>
          <w:bCs/>
          <w:sz w:val="22"/>
          <w:szCs w:val="22"/>
        </w:rPr>
        <w:lastRenderedPageBreak/>
        <w:t xml:space="preserve">El </w:t>
      </w:r>
      <w:r w:rsidR="00624A9E">
        <w:rPr>
          <w:rFonts w:ascii="Palatino Linotype" w:hAnsi="Palatino Linotype" w:eastAsia="Batang" w:cs="Tahoma"/>
          <w:bCs/>
          <w:sz w:val="22"/>
          <w:szCs w:val="22"/>
        </w:rPr>
        <w:t>dieciocho</w:t>
      </w:r>
      <w:r w:rsidR="004A23C1">
        <w:rPr>
          <w:rFonts w:ascii="Palatino Linotype" w:hAnsi="Palatino Linotype" w:eastAsia="Batang" w:cs="Tahoma"/>
          <w:bCs/>
          <w:sz w:val="22"/>
          <w:szCs w:val="22"/>
        </w:rPr>
        <w:t xml:space="preserve"> </w:t>
      </w:r>
      <w:r>
        <w:rPr>
          <w:rFonts w:ascii="Palatino Linotype" w:hAnsi="Palatino Linotype" w:eastAsia="Batang" w:cs="Tahoma"/>
          <w:bCs/>
          <w:sz w:val="22"/>
          <w:szCs w:val="22"/>
        </w:rPr>
        <w:t xml:space="preserve">de </w:t>
      </w:r>
      <w:r w:rsidR="00470902">
        <w:rPr>
          <w:rFonts w:ascii="Palatino Linotype" w:hAnsi="Palatino Linotype" w:eastAsia="Batang" w:cs="Tahoma"/>
          <w:bCs/>
          <w:sz w:val="22"/>
          <w:szCs w:val="22"/>
        </w:rPr>
        <w:t>febrero</w:t>
      </w:r>
      <w:r>
        <w:rPr>
          <w:rFonts w:ascii="Palatino Linotype" w:hAnsi="Palatino Linotype" w:eastAsia="Batang" w:cs="Tahoma"/>
          <w:bCs/>
          <w:sz w:val="22"/>
          <w:szCs w:val="22"/>
        </w:rPr>
        <w:t xml:space="preserve"> de dos mil </w:t>
      </w:r>
      <w:r w:rsidR="00A266E1">
        <w:rPr>
          <w:rFonts w:ascii="Palatino Linotype" w:hAnsi="Palatino Linotype" w:eastAsia="Batang" w:cs="Tahoma"/>
          <w:bCs/>
          <w:sz w:val="22"/>
          <w:szCs w:val="22"/>
        </w:rPr>
        <w:t>veintidós</w:t>
      </w:r>
      <w:r w:rsidRPr="006E15EA">
        <w:rPr>
          <w:rFonts w:ascii="Palatino Linotype" w:hAnsi="Palatino Linotype" w:eastAsia="Batang"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eastAsia="Batang" w:cs="Tahoma"/>
          <w:bCs/>
          <w:sz w:val="22"/>
          <w:szCs w:val="22"/>
        </w:rPr>
        <w:t xml:space="preserve"> asignó el número de expediente </w:t>
      </w:r>
      <w:r w:rsidR="00624A9E">
        <w:rPr>
          <w:rFonts w:ascii="Palatino Linotype" w:hAnsi="Palatino Linotype" w:cs="Tahoma"/>
          <w:b/>
          <w:color w:val="0D0D0D" w:themeColor="text1" w:themeTint="F2"/>
          <w:sz w:val="22"/>
          <w:szCs w:val="22"/>
        </w:rPr>
        <w:t>00981/INFOEM/IP/RR/2022</w:t>
      </w:r>
      <w:r w:rsidR="0017140B">
        <w:rPr>
          <w:rFonts w:ascii="Palatino Linotype" w:hAnsi="Palatino Linotype" w:eastAsia="Batang" w:cs="Tahoma"/>
          <w:b/>
          <w:bCs/>
          <w:sz w:val="22"/>
          <w:szCs w:val="22"/>
        </w:rPr>
        <w:t>,</w:t>
      </w:r>
      <w:r w:rsidRPr="006E15EA">
        <w:rPr>
          <w:rFonts w:ascii="Palatino Linotype" w:hAnsi="Palatino Linotype" w:eastAsia="Batang"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Pr>
          <w:rFonts w:ascii="Palatino Linotype" w:hAnsi="Palatino Linotype" w:eastAsia="Batang" w:cs="Tahoma"/>
          <w:bCs/>
          <w:sz w:val="22"/>
          <w:szCs w:val="22"/>
        </w:rPr>
        <w:t xml:space="preserve"> </w:t>
      </w:r>
    </w:p>
    <w:p w:rsidRPr="006E15EA" w:rsidR="00EE235C" w:rsidP="00EE235C" w:rsidRDefault="00EE235C" w14:paraId="23B73257" w14:textId="77777777">
      <w:pPr>
        <w:spacing w:line="360" w:lineRule="auto"/>
        <w:jc w:val="both"/>
        <w:rPr>
          <w:rFonts w:ascii="Palatino Linotype" w:hAnsi="Palatino Linotype" w:eastAsia="Batang" w:cs="Tahoma"/>
          <w:bCs/>
          <w:sz w:val="22"/>
          <w:szCs w:val="22"/>
        </w:rPr>
      </w:pPr>
    </w:p>
    <w:p w:rsidR="00EE235C" w:rsidP="00EE235C" w:rsidRDefault="00EE235C" w14:paraId="60150CD5" w14:textId="04DD24C5">
      <w:pPr>
        <w:spacing w:line="360" w:lineRule="auto"/>
        <w:jc w:val="both"/>
        <w:rPr>
          <w:rFonts w:ascii="Palatino Linotype" w:hAnsi="Palatino Linotype" w:eastAsia="Batang" w:cs="Tahoma"/>
          <w:b/>
          <w:bCs/>
          <w:sz w:val="22"/>
          <w:szCs w:val="22"/>
          <w:lang w:val="es-ES_tradnl"/>
        </w:rPr>
      </w:pPr>
      <w:r w:rsidRPr="006E15EA">
        <w:rPr>
          <w:rFonts w:ascii="Palatino Linotype" w:hAnsi="Palatino Linotype" w:eastAsia="Batang" w:cs="Tahoma"/>
          <w:b/>
          <w:bCs/>
          <w:sz w:val="22"/>
          <w:szCs w:val="22"/>
        </w:rPr>
        <w:t xml:space="preserve">b) Admisión del </w:t>
      </w:r>
      <w:r w:rsidRPr="006E15EA">
        <w:rPr>
          <w:rFonts w:ascii="Palatino Linotype" w:hAnsi="Palatino Linotype" w:cs="Tahoma"/>
          <w:b/>
          <w:sz w:val="22"/>
          <w:szCs w:val="22"/>
        </w:rPr>
        <w:t>Recurso de Revisión</w:t>
      </w:r>
      <w:r w:rsidRPr="006E15EA">
        <w:rPr>
          <w:rFonts w:ascii="Palatino Linotype" w:hAnsi="Palatino Linotype" w:eastAsia="Batang" w:cs="Tahoma"/>
          <w:b/>
          <w:bCs/>
          <w:sz w:val="22"/>
          <w:szCs w:val="22"/>
          <w:lang w:val="es-ES_tradnl"/>
        </w:rPr>
        <w:t xml:space="preserve">. </w:t>
      </w:r>
    </w:p>
    <w:p w:rsidR="00CC0600" w:rsidP="00EE235C" w:rsidRDefault="00CC0600" w14:paraId="1870415C" w14:textId="77777777">
      <w:pPr>
        <w:spacing w:line="360" w:lineRule="auto"/>
        <w:jc w:val="both"/>
        <w:rPr>
          <w:rFonts w:ascii="Palatino Linotype" w:hAnsi="Palatino Linotype" w:eastAsia="Batang" w:cs="Tahoma"/>
          <w:b/>
          <w:bCs/>
          <w:sz w:val="22"/>
          <w:szCs w:val="22"/>
          <w:lang w:val="es-ES_tradnl"/>
        </w:rPr>
      </w:pPr>
    </w:p>
    <w:p w:rsidR="00EE235C" w:rsidP="00EE235C" w:rsidRDefault="004A23C1" w14:paraId="229A2737" w14:textId="29E8A7D8">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 xml:space="preserve">Mediante acuerdo del </w:t>
      </w:r>
      <w:r w:rsidR="00624A9E">
        <w:rPr>
          <w:rFonts w:ascii="Palatino Linotype" w:hAnsi="Palatino Linotype" w:eastAsia="Batang" w:cs="Tahoma"/>
          <w:bCs/>
          <w:sz w:val="22"/>
          <w:szCs w:val="22"/>
          <w:lang w:val="es-ES_tradnl"/>
        </w:rPr>
        <w:t>veintitrés</w:t>
      </w:r>
      <w:r>
        <w:rPr>
          <w:rFonts w:ascii="Palatino Linotype" w:hAnsi="Palatino Linotype" w:eastAsia="Batang" w:cs="Tahoma"/>
          <w:bCs/>
          <w:sz w:val="22"/>
          <w:szCs w:val="22"/>
          <w:lang w:val="es-ES_tradnl"/>
        </w:rPr>
        <w:t xml:space="preserve"> de febrero del dos mil veintiuno</w:t>
      </w:r>
      <w:r w:rsidRPr="006E15EA" w:rsidR="00EE235C">
        <w:rPr>
          <w:rFonts w:ascii="Palatino Linotype" w:hAnsi="Palatino Linotype" w:eastAsia="Batang"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008037C9">
        <w:rPr>
          <w:rFonts w:ascii="Palatino Linotype" w:hAnsi="Palatino Linotype" w:eastAsia="Batang" w:cs="Tahoma"/>
          <w:bCs/>
          <w:sz w:val="22"/>
          <w:szCs w:val="22"/>
          <w:lang w:val="es-ES_tradnl"/>
        </w:rPr>
        <w:t>proveído que</w:t>
      </w:r>
      <w:r w:rsidRPr="006E15EA" w:rsidR="00EE235C">
        <w:rPr>
          <w:rFonts w:ascii="Palatino Linotype" w:hAnsi="Palatino Linotype" w:eastAsia="Batang" w:cs="Tahoma"/>
          <w:bCs/>
          <w:sz w:val="22"/>
          <w:szCs w:val="22"/>
          <w:lang w:val="es-ES_tradnl"/>
        </w:rPr>
        <w:t xml:space="preserve"> fue notificado a las partes el </w:t>
      </w:r>
      <w:r>
        <w:rPr>
          <w:rFonts w:ascii="Palatino Linotype" w:hAnsi="Palatino Linotype" w:eastAsia="Batang" w:cs="Tahoma"/>
          <w:bCs/>
          <w:sz w:val="22"/>
          <w:szCs w:val="22"/>
          <w:lang w:val="es-ES_tradnl"/>
        </w:rPr>
        <w:t>mismo día</w:t>
      </w:r>
      <w:r w:rsidRPr="006E15EA" w:rsidR="00EE235C">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00AC6303" w:rsidP="00EE235C" w:rsidRDefault="00AC6303" w14:paraId="45E569EB" w14:textId="77777777">
      <w:pPr>
        <w:spacing w:line="360" w:lineRule="auto"/>
        <w:jc w:val="both"/>
        <w:rPr>
          <w:rFonts w:ascii="Palatino Linotype" w:hAnsi="Palatino Linotype" w:eastAsia="Batang" w:cs="Tahoma"/>
          <w:bCs/>
          <w:sz w:val="22"/>
          <w:szCs w:val="22"/>
          <w:lang w:val="es-ES_tradnl"/>
        </w:rPr>
      </w:pPr>
    </w:p>
    <w:p w:rsidR="00AC6303" w:rsidP="00EE235C" w:rsidRDefault="00AC6303" w14:paraId="365C1447" w14:textId="700BAB98">
      <w:pPr>
        <w:spacing w:line="360" w:lineRule="auto"/>
        <w:jc w:val="both"/>
        <w:rPr>
          <w:rFonts w:ascii="Palatino Linotype" w:hAnsi="Palatino Linotype" w:eastAsia="Batang" w:cs="Tahoma"/>
          <w:b/>
          <w:sz w:val="22"/>
          <w:szCs w:val="22"/>
          <w:lang w:val="es-ES_tradnl"/>
        </w:rPr>
      </w:pPr>
      <w:r>
        <w:rPr>
          <w:rFonts w:ascii="Palatino Linotype" w:hAnsi="Palatino Linotype" w:eastAsia="Batang" w:cs="Tahoma"/>
          <w:b/>
          <w:sz w:val="22"/>
          <w:szCs w:val="22"/>
          <w:lang w:val="es-ES_tradnl"/>
        </w:rPr>
        <w:t>c) Manifestaciones del Particular</w:t>
      </w:r>
    </w:p>
    <w:p w:rsidR="00AC6303" w:rsidP="00EE235C" w:rsidRDefault="00AC6303" w14:paraId="6F11F161" w14:textId="77777777">
      <w:pPr>
        <w:spacing w:line="360" w:lineRule="auto"/>
        <w:jc w:val="both"/>
        <w:rPr>
          <w:rFonts w:ascii="Palatino Linotype" w:hAnsi="Palatino Linotype" w:eastAsia="Batang" w:cs="Tahoma"/>
          <w:b/>
          <w:sz w:val="22"/>
          <w:szCs w:val="22"/>
          <w:lang w:val="es-ES_tradnl"/>
        </w:rPr>
      </w:pPr>
    </w:p>
    <w:p w:rsidR="00AC6303" w:rsidP="00EE235C" w:rsidRDefault="00624A9E" w14:paraId="4BFF2FAA" w14:textId="366D7C62">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 xml:space="preserve">En fechas ocho y once de marzo del dos mil veintidós, el Particular remitió a través de dos documentos, manifestaciones a través de los </w:t>
      </w:r>
      <w:r w:rsidR="00E928D1">
        <w:rPr>
          <w:rFonts w:ascii="Palatino Linotype" w:hAnsi="Palatino Linotype" w:eastAsia="Batang" w:cs="Tahoma"/>
          <w:bCs/>
          <w:sz w:val="22"/>
          <w:szCs w:val="22"/>
          <w:lang w:val="es-ES_tradnl"/>
        </w:rPr>
        <w:t>que,</w:t>
      </w:r>
      <w:r>
        <w:rPr>
          <w:rFonts w:ascii="Palatino Linotype" w:hAnsi="Palatino Linotype" w:eastAsia="Batang" w:cs="Tahoma"/>
          <w:bCs/>
          <w:sz w:val="22"/>
          <w:szCs w:val="22"/>
          <w:lang w:val="es-ES_tradnl"/>
        </w:rPr>
        <w:t xml:space="preserve"> de manera enfática, desea dar por precluido el derecho del Sujeto Obligado de remitir informe justificado.</w:t>
      </w:r>
    </w:p>
    <w:p w:rsidR="00624A9E" w:rsidP="00EE235C" w:rsidRDefault="00624A9E" w14:paraId="04CF425B" w14:textId="1E31448C">
      <w:pPr>
        <w:spacing w:line="360" w:lineRule="auto"/>
        <w:jc w:val="both"/>
        <w:rPr>
          <w:rFonts w:ascii="Palatino Linotype" w:hAnsi="Palatino Linotype" w:eastAsia="Batang" w:cs="Tahoma"/>
          <w:bCs/>
          <w:sz w:val="22"/>
          <w:szCs w:val="22"/>
          <w:lang w:val="es-ES_tradnl"/>
        </w:rPr>
      </w:pPr>
    </w:p>
    <w:p w:rsidR="0064524C" w:rsidP="004F3B7E" w:rsidRDefault="000011AB" w14:paraId="2F5C7256" w14:textId="2BAC425A">
      <w:pPr>
        <w:tabs>
          <w:tab w:val="left" w:pos="1480"/>
        </w:tabs>
        <w:spacing w:line="360" w:lineRule="auto"/>
        <w:jc w:val="both"/>
        <w:rPr>
          <w:rFonts w:ascii="Palatino Linotype" w:hAnsi="Palatino Linotype" w:eastAsia="Batang" w:cs="Tahoma"/>
          <w:b/>
          <w:sz w:val="22"/>
          <w:szCs w:val="22"/>
        </w:rPr>
      </w:pPr>
      <w:r>
        <w:rPr>
          <w:rFonts w:ascii="Palatino Linotype" w:hAnsi="Palatino Linotype" w:eastAsia="Batang" w:cs="Tahoma"/>
          <w:b/>
          <w:sz w:val="22"/>
          <w:szCs w:val="22"/>
        </w:rPr>
        <w:t>d</w:t>
      </w:r>
      <w:r w:rsidRPr="00C36F8A" w:rsidR="00C36F8A">
        <w:rPr>
          <w:rFonts w:ascii="Palatino Linotype" w:hAnsi="Palatino Linotype" w:eastAsia="Batang" w:cs="Tahoma"/>
          <w:b/>
          <w:sz w:val="22"/>
          <w:szCs w:val="22"/>
        </w:rPr>
        <w:t>) Informe Justificado o Manifestaciones</w:t>
      </w:r>
      <w:r w:rsidR="00C36F8A">
        <w:rPr>
          <w:rFonts w:ascii="Palatino Linotype" w:hAnsi="Palatino Linotype" w:eastAsia="Batang" w:cs="Tahoma"/>
          <w:b/>
          <w:sz w:val="22"/>
          <w:szCs w:val="22"/>
        </w:rPr>
        <w:t>.</w:t>
      </w:r>
    </w:p>
    <w:p w:rsidR="00C36F8A" w:rsidP="0064524C" w:rsidRDefault="00C36F8A" w14:paraId="743331DF" w14:textId="3A9E1E82">
      <w:pPr>
        <w:spacing w:line="360" w:lineRule="auto"/>
        <w:jc w:val="both"/>
        <w:rPr>
          <w:rFonts w:ascii="Palatino Linotype" w:hAnsi="Palatino Linotype" w:eastAsia="Batang" w:cs="Tahoma"/>
          <w:b/>
          <w:sz w:val="22"/>
          <w:szCs w:val="22"/>
        </w:rPr>
      </w:pPr>
    </w:p>
    <w:p w:rsidR="00B872C0" w:rsidP="004A23C1" w:rsidRDefault="00E928D1" w14:paraId="7F293243" w14:textId="1152CCEF">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lastRenderedPageBreak/>
        <w:t>El siete de marzo del dos mil veintidós, el Sujeto Obligado remitió antes este Organismo Garante, Informe Justificado</w:t>
      </w:r>
      <w:r w:rsidR="007B7E8F">
        <w:rPr>
          <w:rFonts w:ascii="Palatino Linotype" w:hAnsi="Palatino Linotype" w:eastAsia="Batang" w:cs="Tahoma"/>
          <w:bCs/>
          <w:sz w:val="22"/>
          <w:szCs w:val="22"/>
          <w:lang w:val="es-ES_tradnl"/>
        </w:rPr>
        <w:t xml:space="preserve">, </w:t>
      </w:r>
      <w:r w:rsidR="00B872C0">
        <w:rPr>
          <w:rFonts w:ascii="Palatino Linotype" w:hAnsi="Palatino Linotype" w:eastAsia="Batang" w:cs="Tahoma"/>
          <w:bCs/>
          <w:sz w:val="22"/>
          <w:szCs w:val="22"/>
          <w:lang w:val="es-ES_tradnl"/>
        </w:rPr>
        <w:t>el siete de marzo del dos mil veintidós, el que fue objeto de revisión de este Organismo Garante, que determinó la procedencia de la vista al particular, a través de acuerdo notificado el veinte de abril del dos mil veintidós, por el que se presentó el escrito al Particular.</w:t>
      </w:r>
      <w:r w:rsidR="004F3B7E">
        <w:rPr>
          <w:rFonts w:ascii="Palatino Linotype" w:hAnsi="Palatino Linotype" w:eastAsia="Batang" w:cs="Tahoma"/>
          <w:bCs/>
          <w:sz w:val="22"/>
          <w:szCs w:val="22"/>
          <w:lang w:val="es-ES_tradnl"/>
        </w:rPr>
        <w:t xml:space="preserve"> </w:t>
      </w:r>
      <w:r w:rsidR="00B872C0">
        <w:rPr>
          <w:rFonts w:ascii="Palatino Linotype" w:hAnsi="Palatino Linotype" w:eastAsia="Batang" w:cs="Tahoma"/>
          <w:bCs/>
          <w:sz w:val="22"/>
          <w:szCs w:val="22"/>
          <w:lang w:val="es-ES_tradnl"/>
        </w:rPr>
        <w:t>El Sujeto Obligado, de manera central reiteró las afirmaciones vertidas en respuesta e informó que puede dar seguimiento a las reformas, a través de las gacetas municipales; se reproduce la parte conducente:</w:t>
      </w:r>
    </w:p>
    <w:p w:rsidR="00B872C0" w:rsidP="004A23C1" w:rsidRDefault="00B872C0" w14:paraId="7DF0EAA6" w14:textId="1E66CD4E">
      <w:pPr>
        <w:spacing w:line="360" w:lineRule="auto"/>
        <w:jc w:val="both"/>
        <w:rPr>
          <w:rFonts w:ascii="Palatino Linotype" w:hAnsi="Palatino Linotype" w:eastAsia="Batang" w:cs="Tahoma"/>
          <w:bCs/>
          <w:sz w:val="22"/>
          <w:szCs w:val="22"/>
          <w:lang w:val="es-ES_tradnl"/>
        </w:rPr>
      </w:pPr>
    </w:p>
    <w:p w:rsidR="00B872C0" w:rsidP="00B872C0" w:rsidRDefault="00B872C0" w14:paraId="68DEEB7F" w14:textId="6482C743">
      <w:pPr>
        <w:spacing w:line="360" w:lineRule="auto"/>
        <w:jc w:val="center"/>
        <w:rPr>
          <w:rFonts w:ascii="Palatino Linotype" w:hAnsi="Palatino Linotype" w:eastAsia="Batang" w:cs="Tahoma"/>
          <w:bCs/>
          <w:sz w:val="22"/>
          <w:szCs w:val="22"/>
          <w:lang w:val="es-ES_tradnl"/>
        </w:rPr>
      </w:pPr>
      <w:r>
        <w:rPr>
          <w:noProof/>
          <w:lang w:eastAsia="es-MX"/>
        </w:rPr>
        <w:drawing>
          <wp:inline distT="0" distB="0" distL="0" distR="0" wp14:anchorId="08233DB8" wp14:editId="796F83CA">
            <wp:extent cx="4586743" cy="2238451"/>
            <wp:effectExtent l="0" t="0" r="4445" b="9525"/>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rotWithShape="1">
                    <a:blip r:embed="rId16"/>
                    <a:srcRect l="12866" t="24018" r="16667" b="14818"/>
                    <a:stretch/>
                  </pic:blipFill>
                  <pic:spPr bwMode="auto">
                    <a:xfrm>
                      <a:off x="0" y="0"/>
                      <a:ext cx="4592825" cy="2241419"/>
                    </a:xfrm>
                    <a:prstGeom prst="rect">
                      <a:avLst/>
                    </a:prstGeom>
                    <a:ln>
                      <a:noFill/>
                    </a:ln>
                    <a:extLst>
                      <a:ext uri="{53640926-AAD7-44D8-BBD7-CCE9431645EC}">
                        <a14:shadowObscured xmlns:a14="http://schemas.microsoft.com/office/drawing/2010/main"/>
                      </a:ext>
                    </a:extLst>
                  </pic:spPr>
                </pic:pic>
              </a:graphicData>
            </a:graphic>
          </wp:inline>
        </w:drawing>
      </w:r>
    </w:p>
    <w:p w:rsidR="00B872C0" w:rsidP="00C30224" w:rsidRDefault="00B872C0" w14:paraId="507DAB4E" w14:textId="77777777">
      <w:pPr>
        <w:tabs>
          <w:tab w:val="center" w:pos="4522"/>
        </w:tabs>
        <w:spacing w:line="360" w:lineRule="auto"/>
        <w:contextualSpacing/>
        <w:jc w:val="both"/>
        <w:rPr>
          <w:rFonts w:ascii="Palatino Linotype" w:hAnsi="Palatino Linotype" w:cs="Tahoma"/>
          <w:b/>
          <w:bCs/>
          <w:iCs/>
          <w:sz w:val="22"/>
          <w:szCs w:val="22"/>
        </w:rPr>
      </w:pPr>
    </w:p>
    <w:p w:rsidRPr="0038554F" w:rsidR="00C30224" w:rsidP="00C30224" w:rsidRDefault="002D0B5B" w14:paraId="52667548" w14:textId="461FE414">
      <w:pPr>
        <w:tabs>
          <w:tab w:val="center" w:pos="4522"/>
        </w:tabs>
        <w:spacing w:line="360" w:lineRule="auto"/>
        <w:contextualSpacing/>
        <w:jc w:val="both"/>
        <w:rPr>
          <w:rFonts w:ascii="Palatino Linotype" w:hAnsi="Palatino Linotype" w:cs="Tahoma"/>
          <w:b/>
          <w:bCs/>
          <w:iCs/>
          <w:sz w:val="22"/>
          <w:szCs w:val="22"/>
        </w:rPr>
      </w:pPr>
      <w:r>
        <w:rPr>
          <w:rFonts w:ascii="Palatino Linotype" w:hAnsi="Palatino Linotype" w:cs="Tahoma"/>
          <w:b/>
          <w:bCs/>
          <w:iCs/>
          <w:sz w:val="22"/>
          <w:szCs w:val="22"/>
        </w:rPr>
        <w:t>e</w:t>
      </w:r>
      <w:r w:rsidRPr="0038554F" w:rsidR="00C30224">
        <w:rPr>
          <w:rFonts w:ascii="Palatino Linotype" w:hAnsi="Palatino Linotype" w:cs="Tahoma"/>
          <w:b/>
          <w:bCs/>
          <w:iCs/>
          <w:sz w:val="22"/>
          <w:szCs w:val="22"/>
        </w:rPr>
        <w:t>) Ampliación del plazo.</w:t>
      </w:r>
    </w:p>
    <w:p w:rsidRPr="0038554F" w:rsidR="00C30224" w:rsidP="00C30224" w:rsidRDefault="00C30224" w14:paraId="3FAE3687" w14:textId="77777777">
      <w:pPr>
        <w:tabs>
          <w:tab w:val="center" w:pos="4522"/>
        </w:tabs>
        <w:spacing w:line="360" w:lineRule="auto"/>
        <w:contextualSpacing/>
        <w:jc w:val="both"/>
        <w:rPr>
          <w:rFonts w:ascii="Palatino Linotype" w:hAnsi="Palatino Linotype" w:eastAsia="Batang" w:cs="Tahoma"/>
          <w:bCs/>
          <w:sz w:val="22"/>
          <w:szCs w:val="22"/>
        </w:rPr>
      </w:pPr>
    </w:p>
    <w:p w:rsidRPr="0038554F" w:rsidR="00C30224" w:rsidP="00C30224" w:rsidRDefault="004A23C1" w14:paraId="196EBE0D" w14:textId="4165033F">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Por acuerdo del </w:t>
      </w:r>
      <w:r w:rsidR="00A74C26">
        <w:rPr>
          <w:rFonts w:ascii="Palatino Linotype" w:hAnsi="Palatino Linotype" w:cs="Tahoma"/>
          <w:sz w:val="22"/>
          <w:szCs w:val="22"/>
        </w:rPr>
        <w:t>siete</w:t>
      </w:r>
      <w:r>
        <w:rPr>
          <w:rFonts w:ascii="Palatino Linotype" w:hAnsi="Palatino Linotype" w:cs="Tahoma"/>
          <w:sz w:val="22"/>
          <w:szCs w:val="22"/>
        </w:rPr>
        <w:t xml:space="preserve"> de abril del dos mil veintidós notificado </w:t>
      </w:r>
      <w:r w:rsidR="00A74C26">
        <w:rPr>
          <w:rFonts w:ascii="Palatino Linotype" w:hAnsi="Palatino Linotype" w:cs="Tahoma"/>
          <w:sz w:val="22"/>
          <w:szCs w:val="22"/>
        </w:rPr>
        <w:t>el veintiséis de abril de la presente anualidad,</w:t>
      </w:r>
      <w:r w:rsidR="00023713">
        <w:rPr>
          <w:rFonts w:ascii="Palatino Linotype" w:hAnsi="Palatino Linotype" w:cs="Tahoma"/>
          <w:sz w:val="22"/>
          <w:szCs w:val="22"/>
        </w:rPr>
        <w:t xml:space="preserve"> a través del Sistema de Acceso a la Información Mexiquense (SAIMEX)</w:t>
      </w:r>
      <w:r w:rsidRPr="0038554F" w:rsidR="00C30224">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w:t>
      </w:r>
      <w:r w:rsidRPr="0038554F" w:rsidR="00C30224">
        <w:rPr>
          <w:rFonts w:ascii="Palatino Linotype" w:hAnsi="Palatino Linotype" w:cs="Tahoma"/>
          <w:bCs/>
          <w:sz w:val="22"/>
          <w:szCs w:val="22"/>
        </w:rPr>
        <w:t>por un periodo quince días</w:t>
      </w:r>
      <w:r w:rsidRPr="0038554F" w:rsidR="00C30224">
        <w:rPr>
          <w:rFonts w:ascii="Palatino Linotype" w:hAnsi="Palatino Linotype" w:cs="Tahoma"/>
          <w:sz w:val="22"/>
          <w:szCs w:val="22"/>
        </w:rPr>
        <w:t xml:space="preserve">, el plazo para resolver </w:t>
      </w:r>
      <w:r w:rsidR="00023713">
        <w:rPr>
          <w:rFonts w:ascii="Palatino Linotype" w:hAnsi="Palatino Linotype" w:cs="Tahoma"/>
          <w:sz w:val="22"/>
          <w:szCs w:val="22"/>
        </w:rPr>
        <w:t>el</w:t>
      </w:r>
      <w:r w:rsidRPr="0038554F" w:rsidR="00C30224">
        <w:rPr>
          <w:rFonts w:ascii="Palatino Linotype" w:hAnsi="Palatino Linotype" w:cs="Tahoma"/>
          <w:sz w:val="22"/>
          <w:szCs w:val="22"/>
        </w:rPr>
        <w:t xml:space="preserve"> Recurso</w:t>
      </w:r>
      <w:r w:rsidR="00023713">
        <w:rPr>
          <w:rFonts w:ascii="Palatino Linotype" w:hAnsi="Palatino Linotype" w:cs="Tahoma"/>
          <w:sz w:val="22"/>
          <w:szCs w:val="22"/>
        </w:rPr>
        <w:t>s</w:t>
      </w:r>
      <w:r w:rsidRPr="0038554F" w:rsidR="00C30224">
        <w:rPr>
          <w:rFonts w:ascii="Palatino Linotype" w:hAnsi="Palatino Linotype" w:cs="Tahoma"/>
          <w:sz w:val="22"/>
          <w:szCs w:val="22"/>
        </w:rPr>
        <w:t xml:space="preserve"> de Revisión que nos ocupa</w:t>
      </w:r>
      <w:r w:rsidR="00023713">
        <w:rPr>
          <w:rFonts w:ascii="Palatino Linotype" w:hAnsi="Palatino Linotype" w:cs="Tahoma"/>
          <w:sz w:val="22"/>
          <w:szCs w:val="22"/>
        </w:rPr>
        <w:t>.</w:t>
      </w:r>
    </w:p>
    <w:p w:rsidR="00EE235C" w:rsidP="00EE235C" w:rsidRDefault="00DC40B1" w14:paraId="2118D001" w14:textId="4E1172DE">
      <w:pPr>
        <w:spacing w:line="360" w:lineRule="auto"/>
        <w:jc w:val="both"/>
        <w:rPr>
          <w:rFonts w:ascii="Palatino Linotype" w:hAnsi="Palatino Linotype" w:cs="Tahoma"/>
          <w:b/>
          <w:sz w:val="22"/>
          <w:szCs w:val="22"/>
        </w:rPr>
      </w:pPr>
      <w:r>
        <w:rPr>
          <w:rFonts w:ascii="Palatino Linotype" w:hAnsi="Palatino Linotype" w:cs="Tahoma"/>
          <w:b/>
          <w:sz w:val="22"/>
          <w:szCs w:val="22"/>
        </w:rPr>
        <w:lastRenderedPageBreak/>
        <w:t>f</w:t>
      </w:r>
      <w:r w:rsidRPr="00A82C4B" w:rsidR="00EE235C">
        <w:rPr>
          <w:rFonts w:ascii="Palatino Linotype" w:hAnsi="Palatino Linotype" w:cs="Tahoma"/>
          <w:b/>
          <w:sz w:val="22"/>
          <w:szCs w:val="22"/>
        </w:rPr>
        <w:t>) Cierre de instrucción.</w:t>
      </w:r>
      <w:r>
        <w:rPr>
          <w:rFonts w:ascii="Palatino Linotype" w:hAnsi="Palatino Linotype" w:cs="Tahoma"/>
          <w:b/>
          <w:sz w:val="22"/>
          <w:szCs w:val="22"/>
        </w:rPr>
        <w:t xml:space="preserve"> </w:t>
      </w:r>
    </w:p>
    <w:p w:rsidR="00EE235C" w:rsidP="00EE235C" w:rsidRDefault="00EE235C" w14:paraId="4FF0723B" w14:textId="77777777">
      <w:pPr>
        <w:spacing w:line="360" w:lineRule="auto"/>
        <w:jc w:val="both"/>
        <w:rPr>
          <w:rFonts w:ascii="Palatino Linotype" w:hAnsi="Palatino Linotype" w:cs="Tahoma"/>
          <w:b/>
          <w:sz w:val="22"/>
          <w:szCs w:val="22"/>
        </w:rPr>
      </w:pPr>
    </w:p>
    <w:p w:rsidRPr="0038554F" w:rsidR="00C30224" w:rsidP="00C30224" w:rsidRDefault="00C30224" w14:paraId="61F7AC88" w14:textId="52824DBA">
      <w:pPr>
        <w:spacing w:line="360" w:lineRule="auto"/>
        <w:contextualSpacing/>
        <w:jc w:val="both"/>
        <w:rPr>
          <w:rFonts w:ascii="Palatino Linotype" w:hAnsi="Palatino Linotype" w:cs="Tahoma"/>
          <w:sz w:val="22"/>
          <w:szCs w:val="22"/>
          <w:lang w:val="es-ES"/>
        </w:rPr>
      </w:pPr>
      <w:r w:rsidRPr="0038554F">
        <w:rPr>
          <w:rFonts w:ascii="Palatino Linotype" w:hAnsi="Palatino Linotype" w:cs="Tahoma"/>
          <w:sz w:val="22"/>
          <w:szCs w:val="22"/>
        </w:rPr>
        <w:t xml:space="preserve">El </w:t>
      </w:r>
      <w:r w:rsidR="00A74C26">
        <w:rPr>
          <w:rFonts w:ascii="Palatino Linotype" w:hAnsi="Palatino Linotype" w:cs="Tahoma"/>
          <w:sz w:val="22"/>
          <w:szCs w:val="22"/>
          <w:lang w:val="es-ES"/>
        </w:rPr>
        <w:t xml:space="preserve">seis de mayo </w:t>
      </w:r>
      <w:r w:rsidRPr="0038554F">
        <w:rPr>
          <w:rFonts w:ascii="Palatino Linotype" w:hAnsi="Palatino Linotype" w:cs="Tahoma"/>
          <w:sz w:val="22"/>
          <w:szCs w:val="22"/>
          <w:lang w:val="es-ES"/>
        </w:rPr>
        <w:t>de</w:t>
      </w:r>
      <w:r w:rsidR="007172C2">
        <w:rPr>
          <w:rFonts w:ascii="Palatino Linotype" w:hAnsi="Palatino Linotype" w:cs="Tahoma"/>
          <w:sz w:val="22"/>
          <w:szCs w:val="22"/>
          <w:lang w:val="es-ES"/>
        </w:rPr>
        <w:t>l</w:t>
      </w:r>
      <w:r w:rsidRPr="0038554F">
        <w:rPr>
          <w:rFonts w:ascii="Palatino Linotype" w:hAnsi="Palatino Linotype" w:cs="Tahoma"/>
          <w:sz w:val="22"/>
          <w:szCs w:val="22"/>
          <w:lang w:val="es-ES"/>
        </w:rPr>
        <w:t xml:space="preserve"> dos mil veintidós</w:t>
      </w:r>
      <w:r w:rsidRPr="0038554F">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w:t>
      </w:r>
      <w:r w:rsidR="00023713">
        <w:rPr>
          <w:rFonts w:ascii="Palatino Linotype" w:hAnsi="Palatino Linotype" w:cs="Tahoma"/>
          <w:sz w:val="22"/>
          <w:szCs w:val="22"/>
        </w:rPr>
        <w:t>al día siguiente</w:t>
      </w:r>
      <w:r w:rsidRPr="0038554F">
        <w:rPr>
          <w:rFonts w:ascii="Palatino Linotype" w:hAnsi="Palatino Linotype" w:cs="Tahoma"/>
          <w:sz w:val="22"/>
          <w:szCs w:val="22"/>
        </w:rPr>
        <w:t xml:space="preserve">, a través del </w:t>
      </w:r>
      <w:r w:rsidRPr="0038554F">
        <w:rPr>
          <w:rFonts w:ascii="Palatino Linotype" w:hAnsi="Palatino Linotype" w:cs="Tahoma"/>
          <w:sz w:val="22"/>
          <w:szCs w:val="22"/>
          <w:lang w:val="es-ES"/>
        </w:rPr>
        <w:t>Sistema de Acceso a la Información Mexiquense (SAIMEX)</w:t>
      </w:r>
      <w:r w:rsidRPr="0038554F">
        <w:rPr>
          <w:rFonts w:ascii="Palatino Linotype" w:hAnsi="Palatino Linotype" w:cs="Tahoma"/>
          <w:sz w:val="22"/>
          <w:szCs w:val="22"/>
        </w:rPr>
        <w:t xml:space="preserve">. </w:t>
      </w:r>
    </w:p>
    <w:p w:rsidRPr="00C30224" w:rsidR="00EE235C" w:rsidP="00EE235C" w:rsidRDefault="00EE235C" w14:paraId="216F5E2F" w14:textId="77777777">
      <w:pPr>
        <w:spacing w:line="360" w:lineRule="auto"/>
        <w:jc w:val="both"/>
        <w:rPr>
          <w:rFonts w:ascii="Palatino Linotype" w:hAnsi="Palatino Linotype" w:cs="Tahoma"/>
          <w:color w:val="000000"/>
          <w:sz w:val="22"/>
          <w:szCs w:val="22"/>
          <w:lang w:val="es-ES"/>
        </w:rPr>
      </w:pPr>
    </w:p>
    <w:p w:rsidR="0018796B" w:rsidP="0079546C" w:rsidRDefault="00EE235C" w14:paraId="3CF7788E" w14:textId="6ACB0E2F">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t>C</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O</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N</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S</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I</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D</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E</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R</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A</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N</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D</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O</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S</w:t>
      </w:r>
      <w:r w:rsidR="00EF27DF">
        <w:rPr>
          <w:rFonts w:ascii="Palatino Linotype" w:hAnsi="Palatino Linotype" w:cs="Tahoma"/>
          <w:b/>
          <w:sz w:val="22"/>
          <w:szCs w:val="22"/>
          <w:lang w:val="es-ES"/>
        </w:rPr>
        <w:t>:</w:t>
      </w:r>
    </w:p>
    <w:p w:rsidRPr="006B4CAC" w:rsidR="00EF27DF" w:rsidP="00EF27DF" w:rsidRDefault="00EF27DF" w14:paraId="169A12D2" w14:textId="77777777">
      <w:pPr>
        <w:spacing w:line="360" w:lineRule="auto"/>
        <w:jc w:val="center"/>
        <w:rPr>
          <w:rFonts w:cs="Tahoma"/>
          <w:b/>
          <w:lang w:val="es-ES"/>
        </w:rPr>
      </w:pPr>
    </w:p>
    <w:p w:rsidRPr="00EF27DF" w:rsidR="00EF27DF" w:rsidP="00EF27DF" w:rsidRDefault="00EF27DF" w14:paraId="2FD0B9AA" w14:textId="77777777">
      <w:pPr>
        <w:autoSpaceDE w:val="0"/>
        <w:autoSpaceDN w:val="0"/>
        <w:adjustRightInd w:val="0"/>
        <w:spacing w:line="360" w:lineRule="auto"/>
        <w:jc w:val="both"/>
        <w:rPr>
          <w:rFonts w:ascii="Palatino Linotype" w:hAnsi="Palatino Linotype" w:cs="Tahoma"/>
          <w:b/>
          <w:sz w:val="22"/>
          <w:szCs w:val="22"/>
          <w:lang w:val="es-ES"/>
        </w:rPr>
      </w:pPr>
      <w:r w:rsidRPr="00EF27DF">
        <w:rPr>
          <w:rFonts w:ascii="Palatino Linotype" w:hAnsi="Palatino Linotype" w:eastAsia="Calibri" w:cs="Tahoma"/>
          <w:b/>
          <w:color w:val="000000"/>
          <w:sz w:val="22"/>
          <w:szCs w:val="22"/>
          <w:lang w:val="es-ES" w:eastAsia="es-MX"/>
        </w:rPr>
        <w:t>PRIMERO</w:t>
      </w:r>
      <w:r w:rsidRPr="00EF27DF">
        <w:rPr>
          <w:rFonts w:ascii="Palatino Linotype" w:hAnsi="Palatino Linotype" w:eastAsia="Calibri" w:cs="Tahoma"/>
          <w:color w:val="000000"/>
          <w:sz w:val="22"/>
          <w:szCs w:val="22"/>
          <w:lang w:val="es-ES" w:eastAsia="es-MX"/>
        </w:rPr>
        <w:t xml:space="preserve">. </w:t>
      </w:r>
      <w:r w:rsidRPr="00EF27DF">
        <w:rPr>
          <w:rFonts w:ascii="Palatino Linotype" w:hAnsi="Palatino Linotype" w:cs="Tahoma"/>
          <w:b/>
          <w:sz w:val="22"/>
          <w:szCs w:val="22"/>
          <w:lang w:val="es-ES"/>
        </w:rPr>
        <w:t>Competencia.</w:t>
      </w:r>
    </w:p>
    <w:p w:rsidRPr="00EF27DF" w:rsidR="00EF27DF" w:rsidP="00EF27DF" w:rsidRDefault="00EF27DF" w14:paraId="756F6B26" w14:textId="77777777">
      <w:pPr>
        <w:autoSpaceDE w:val="0"/>
        <w:autoSpaceDN w:val="0"/>
        <w:adjustRightInd w:val="0"/>
        <w:spacing w:line="360" w:lineRule="auto"/>
        <w:jc w:val="both"/>
        <w:rPr>
          <w:rFonts w:ascii="Palatino Linotype" w:hAnsi="Palatino Linotype" w:cs="Tahoma"/>
          <w:b/>
          <w:sz w:val="22"/>
          <w:szCs w:val="22"/>
          <w:lang w:val="es-ES"/>
        </w:rPr>
      </w:pPr>
    </w:p>
    <w:p w:rsidRPr="00EF27DF" w:rsidR="00EF27DF" w:rsidP="00EF27DF" w:rsidRDefault="00EF27DF" w14:paraId="4E6E7A14" w14:textId="77777777">
      <w:pPr>
        <w:spacing w:line="360" w:lineRule="auto"/>
        <w:jc w:val="both"/>
        <w:rPr>
          <w:rFonts w:ascii="Palatino Linotype" w:hAnsi="Palatino Linotype" w:cs="Tahoma"/>
          <w:bCs/>
          <w:sz w:val="22"/>
          <w:szCs w:val="22"/>
        </w:rPr>
      </w:pPr>
      <w:bookmarkStart w:name="_Hlk63334754" w:id="0"/>
      <w:r w:rsidRPr="00EF27DF">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F27DF">
        <w:rPr>
          <w:rFonts w:ascii="Palatino Linotype" w:hAnsi="Palatino Linotype"/>
          <w:bCs/>
          <w:sz w:val="22"/>
          <w:szCs w:val="22"/>
        </w:rPr>
        <w:t xml:space="preserve"> 7°, </w:t>
      </w:r>
      <w:r w:rsidRPr="00EF27DF">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bookmarkEnd w:id="0"/>
    </w:p>
    <w:p w:rsidRPr="00EF27DF" w:rsidR="00EF27DF" w:rsidP="00EF27DF" w:rsidRDefault="00EF27DF" w14:paraId="76092EC5" w14:textId="77777777">
      <w:pPr>
        <w:autoSpaceDE w:val="0"/>
        <w:autoSpaceDN w:val="0"/>
        <w:adjustRightInd w:val="0"/>
        <w:spacing w:line="360" w:lineRule="auto"/>
        <w:jc w:val="both"/>
        <w:rPr>
          <w:rFonts w:ascii="Palatino Linotype" w:hAnsi="Palatino Linotype" w:cs="Tahoma"/>
          <w:sz w:val="22"/>
          <w:szCs w:val="22"/>
          <w:lang w:val="es-ES"/>
        </w:rPr>
      </w:pPr>
      <w:r w:rsidRPr="00EF27DF">
        <w:rPr>
          <w:rFonts w:ascii="Palatino Linotype" w:hAnsi="Palatino Linotype" w:eastAsia="Calibri" w:cs="Tahoma"/>
          <w:b/>
          <w:color w:val="000000"/>
          <w:sz w:val="22"/>
          <w:szCs w:val="22"/>
          <w:lang w:val="es-ES" w:eastAsia="es-MX"/>
        </w:rPr>
        <w:lastRenderedPageBreak/>
        <w:t>SEGUNDO</w:t>
      </w:r>
      <w:r w:rsidRPr="00EF27DF">
        <w:rPr>
          <w:rFonts w:ascii="Palatino Linotype" w:hAnsi="Palatino Linotype" w:eastAsia="Calibri" w:cs="Tahoma"/>
          <w:color w:val="000000"/>
          <w:sz w:val="22"/>
          <w:szCs w:val="22"/>
          <w:lang w:val="es-ES" w:eastAsia="es-MX"/>
        </w:rPr>
        <w:t xml:space="preserve">. </w:t>
      </w:r>
      <w:r w:rsidRPr="00EF27DF">
        <w:rPr>
          <w:rFonts w:ascii="Palatino Linotype" w:hAnsi="Palatino Linotype" w:cs="Tahoma"/>
          <w:b/>
          <w:sz w:val="22"/>
          <w:szCs w:val="22"/>
          <w:lang w:val="es-ES"/>
        </w:rPr>
        <w:t>Causales de improcedencia y sobreseimiento.</w:t>
      </w:r>
      <w:r w:rsidRPr="00EF27DF">
        <w:rPr>
          <w:rFonts w:ascii="Palatino Linotype" w:hAnsi="Palatino Linotype" w:cs="Tahoma"/>
          <w:sz w:val="22"/>
          <w:szCs w:val="22"/>
          <w:lang w:val="es-ES"/>
        </w:rPr>
        <w:t xml:space="preserve"> </w:t>
      </w:r>
    </w:p>
    <w:p w:rsidRPr="00EF27DF" w:rsidR="00EF27DF" w:rsidP="00EF27DF" w:rsidRDefault="00EF27DF" w14:paraId="59542C7B" w14:textId="77777777">
      <w:pPr>
        <w:autoSpaceDE w:val="0"/>
        <w:autoSpaceDN w:val="0"/>
        <w:adjustRightInd w:val="0"/>
        <w:spacing w:line="360" w:lineRule="auto"/>
        <w:jc w:val="both"/>
        <w:rPr>
          <w:rFonts w:ascii="Palatino Linotype" w:hAnsi="Palatino Linotype" w:cs="Tahoma"/>
          <w:sz w:val="22"/>
          <w:szCs w:val="22"/>
          <w:lang w:val="es-ES"/>
        </w:rPr>
      </w:pPr>
    </w:p>
    <w:p w:rsidRPr="00EF27DF" w:rsidR="00EF27DF" w:rsidP="00EF27DF" w:rsidRDefault="00EF27DF" w14:paraId="0D3B60B3" w14:textId="77777777">
      <w:pPr>
        <w:autoSpaceDE w:val="0"/>
        <w:autoSpaceDN w:val="0"/>
        <w:adjustRightInd w:val="0"/>
        <w:spacing w:line="360" w:lineRule="auto"/>
        <w:jc w:val="both"/>
        <w:rPr>
          <w:rFonts w:ascii="Palatino Linotype" w:hAnsi="Palatino Linotype" w:cs="Tahoma"/>
          <w:sz w:val="22"/>
          <w:szCs w:val="22"/>
          <w:lang w:val="es-ES"/>
        </w:rPr>
      </w:pPr>
      <w:r w:rsidRPr="00EF27DF">
        <w:rPr>
          <w:rFonts w:ascii="Palatino Linotype" w:hAnsi="Palatino Linotype" w:cs="Tahoma"/>
          <w:sz w:val="22"/>
          <w:szCs w:val="22"/>
          <w:lang w:val="es-ES"/>
        </w:rPr>
        <w:t xml:space="preserve">De las constancias que forma parte del Recurso de Revisión que se analiza, se advierte que previo al estudio del fondo de la </w:t>
      </w:r>
      <w:r w:rsidRPr="00EF27DF">
        <w:rPr>
          <w:rFonts w:ascii="Palatino Linotype" w:hAnsi="Palatino Linotype" w:cs="Tahoma"/>
          <w:i/>
          <w:sz w:val="22"/>
          <w:szCs w:val="22"/>
          <w:lang w:val="es-ES"/>
        </w:rPr>
        <w:t>litis</w:t>
      </w:r>
      <w:r w:rsidRPr="00EF27DF">
        <w:rPr>
          <w:rFonts w:ascii="Palatino Linotype" w:hAnsi="Palatino Linotype" w:cs="Tahoma"/>
          <w:sz w:val="22"/>
          <w:szCs w:val="22"/>
          <w:lang w:val="es-ES"/>
        </w:rPr>
        <w:t>, es necesario estudiar las causales de improcedencia y sobreseimiento que se adviertan, para determinar lo que en Derecho proceda.</w:t>
      </w:r>
    </w:p>
    <w:p w:rsidRPr="00EF27DF" w:rsidR="00EF27DF" w:rsidP="00EF27DF" w:rsidRDefault="00EF27DF" w14:paraId="39F969BA" w14:textId="77777777">
      <w:pPr>
        <w:autoSpaceDE w:val="0"/>
        <w:autoSpaceDN w:val="0"/>
        <w:adjustRightInd w:val="0"/>
        <w:spacing w:line="360" w:lineRule="auto"/>
        <w:jc w:val="both"/>
        <w:rPr>
          <w:rFonts w:ascii="Palatino Linotype" w:hAnsi="Palatino Linotype" w:cs="Tahoma"/>
          <w:sz w:val="22"/>
          <w:szCs w:val="22"/>
          <w:lang w:val="es-ES"/>
        </w:rPr>
      </w:pPr>
    </w:p>
    <w:p w:rsidRPr="00EF27DF" w:rsidR="00EF27DF" w:rsidP="00EF27DF" w:rsidRDefault="00EF27DF" w14:paraId="3059CEFA" w14:textId="77777777">
      <w:pPr>
        <w:spacing w:line="360" w:lineRule="auto"/>
        <w:jc w:val="both"/>
        <w:rPr>
          <w:rFonts w:ascii="Palatino Linotype" w:hAnsi="Palatino Linotype"/>
          <w:b/>
          <w:sz w:val="22"/>
          <w:szCs w:val="22"/>
          <w:lang w:val="es-ES"/>
        </w:rPr>
      </w:pPr>
      <w:r w:rsidRPr="00EF27DF">
        <w:rPr>
          <w:rFonts w:ascii="Palatino Linotype" w:hAnsi="Palatino Linotype"/>
          <w:b/>
          <w:sz w:val="22"/>
          <w:szCs w:val="22"/>
          <w:lang w:val="es-ES"/>
        </w:rPr>
        <w:t>Causales de improcedencia</w:t>
      </w:r>
    </w:p>
    <w:p w:rsidRPr="00EF27DF" w:rsidR="00EF27DF" w:rsidP="00EF27DF" w:rsidRDefault="00EF27DF" w14:paraId="00660E76" w14:textId="77777777">
      <w:pPr>
        <w:spacing w:line="360" w:lineRule="auto"/>
        <w:jc w:val="both"/>
        <w:rPr>
          <w:rFonts w:ascii="Palatino Linotype" w:hAnsi="Palatino Linotype"/>
          <w:sz w:val="22"/>
          <w:szCs w:val="22"/>
        </w:rPr>
      </w:pPr>
    </w:p>
    <w:p w:rsidRPr="00EF27DF" w:rsidR="00EF27DF" w:rsidP="00EF27DF" w:rsidRDefault="00EF27DF" w14:paraId="66457CD6" w14:textId="77777777">
      <w:pPr>
        <w:spacing w:line="360" w:lineRule="auto"/>
        <w:jc w:val="both"/>
        <w:rPr>
          <w:rFonts w:ascii="Palatino Linotype" w:hAnsi="Palatino Linotype" w:cs="Tahoma"/>
          <w:sz w:val="22"/>
          <w:szCs w:val="22"/>
        </w:rPr>
      </w:pPr>
      <w:r w:rsidRPr="00EF27DF">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EF27DF" w:rsidR="00EF27DF" w:rsidP="00EF27DF" w:rsidRDefault="00EF27DF" w14:paraId="12D311E3" w14:textId="77777777">
      <w:pPr>
        <w:spacing w:line="360" w:lineRule="auto"/>
        <w:jc w:val="both"/>
        <w:rPr>
          <w:rFonts w:ascii="Palatino Linotype" w:hAnsi="Palatino Linotype" w:cs="Tahoma"/>
          <w:sz w:val="22"/>
          <w:szCs w:val="22"/>
        </w:rPr>
      </w:pPr>
    </w:p>
    <w:p w:rsidRPr="00EF27DF" w:rsidR="00EF27DF" w:rsidP="00EF27DF" w:rsidRDefault="00EF27DF" w14:paraId="4661E1CB" w14:textId="77777777">
      <w:pPr>
        <w:spacing w:line="360" w:lineRule="auto"/>
        <w:jc w:val="both"/>
        <w:rPr>
          <w:rFonts w:ascii="Palatino Linotype" w:hAnsi="Palatino Linotype" w:cs="Tahoma"/>
          <w:sz w:val="22"/>
          <w:szCs w:val="22"/>
        </w:rPr>
      </w:pPr>
      <w:r w:rsidRPr="00EF27DF">
        <w:rPr>
          <w:rFonts w:ascii="Palatino Linotype" w:hAnsi="Palatino Linotype" w:cs="Tahoma"/>
          <w:sz w:val="22"/>
          <w:szCs w:val="22"/>
        </w:rPr>
        <w:t>En el presente caso, </w:t>
      </w:r>
      <w:r w:rsidRPr="00EF27DF">
        <w:rPr>
          <w:rFonts w:ascii="Palatino Linotype" w:hAnsi="Palatino Linotype" w:cs="Tahoma"/>
          <w:b/>
          <w:bCs/>
          <w:sz w:val="22"/>
          <w:szCs w:val="22"/>
        </w:rPr>
        <w:t>no se actualiza ninguna de las causales de improcedencia</w:t>
      </w:r>
      <w:r w:rsidRPr="00EF27DF">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Pr="00EF27DF" w:rsidR="00EF27DF" w:rsidP="00EF27DF" w:rsidRDefault="00EF27DF" w14:paraId="342008A8" w14:textId="77777777">
      <w:pPr>
        <w:spacing w:line="360" w:lineRule="auto"/>
        <w:jc w:val="both"/>
        <w:rPr>
          <w:rFonts w:ascii="Palatino Linotype" w:hAnsi="Palatino Linotype" w:cs="Tahoma"/>
          <w:sz w:val="22"/>
          <w:szCs w:val="22"/>
        </w:rPr>
      </w:pPr>
    </w:p>
    <w:p w:rsidRPr="00EF27DF" w:rsidR="00EF27DF" w:rsidP="00EF27DF" w:rsidRDefault="00EF27DF" w14:paraId="4BF8DBB0" w14:textId="77777777">
      <w:pPr>
        <w:spacing w:line="360" w:lineRule="auto"/>
        <w:jc w:val="both"/>
        <w:rPr>
          <w:rFonts w:ascii="Palatino Linotype" w:hAnsi="Palatino Linotype" w:cs="Tahoma"/>
          <w:sz w:val="22"/>
          <w:szCs w:val="22"/>
          <w:lang w:val="es-ES"/>
        </w:rPr>
      </w:pPr>
      <w:r w:rsidRPr="00EF27DF">
        <w:rPr>
          <w:rFonts w:ascii="Palatino Linotype" w:hAnsi="Palatino Linotype" w:cs="Tahoma"/>
          <w:sz w:val="22"/>
          <w:szCs w:val="22"/>
          <w:lang w:val="es-ES"/>
        </w:rPr>
        <w:lastRenderedPageBreak/>
        <w:t xml:space="preserve">Además, de que el Medios de Impugnación fue presentado en tiempo, toda vez que ante la ausencia de la respuesta del Ente Recurrido, se constituyó la </w:t>
      </w:r>
      <w:r w:rsidRPr="00EF27DF">
        <w:rPr>
          <w:rFonts w:ascii="Palatino Linotype" w:hAnsi="Palatino Linotype" w:cs="Tahoma"/>
          <w:b/>
          <w:sz w:val="22"/>
          <w:szCs w:val="22"/>
          <w:lang w:val="es-ES"/>
        </w:rPr>
        <w:t>negativa ficta</w:t>
      </w:r>
      <w:r w:rsidRPr="00EF27DF">
        <w:rPr>
          <w:rFonts w:ascii="Palatino Linotype" w:hAnsi="Palatino Linotype" w:cs="Tahoma"/>
          <w:sz w:val="22"/>
          <w:szCs w:val="22"/>
          <w:lang w:val="es-ES"/>
        </w:rPr>
        <w:t xml:space="preserve">, que genera la posibilidad de los particulares de interponer un recurso de revisión ante tal omisión, </w:t>
      </w:r>
      <w:r w:rsidRPr="00EF27DF">
        <w:rPr>
          <w:rFonts w:ascii="Palatino Linotype" w:hAnsi="Palatino Linotype" w:cs="Tahoma"/>
          <w:sz w:val="22"/>
          <w:szCs w:val="22"/>
          <w:u w:val="single"/>
          <w:lang w:val="es-ES"/>
        </w:rPr>
        <w:t>en cualquier momento</w:t>
      </w:r>
      <w:r w:rsidRPr="00EF27DF">
        <w:rPr>
          <w:rFonts w:ascii="Palatino Linotype" w:hAnsi="Palatino Linotype" w:cs="Tahoma"/>
          <w:sz w:val="22"/>
          <w:szCs w:val="22"/>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rsidRPr="00EF27DF" w:rsidR="00EF27DF" w:rsidP="00EF27DF" w:rsidRDefault="00EF27DF" w14:paraId="2510D3CB" w14:textId="77777777">
      <w:pPr>
        <w:spacing w:line="360" w:lineRule="auto"/>
        <w:jc w:val="both"/>
        <w:rPr>
          <w:rFonts w:ascii="Palatino Linotype" w:hAnsi="Palatino Linotype" w:cs="Tahoma"/>
          <w:sz w:val="22"/>
          <w:szCs w:val="22"/>
          <w:lang w:val="es-ES"/>
        </w:rPr>
      </w:pPr>
    </w:p>
    <w:p w:rsidRPr="00EF27DF" w:rsidR="00EF27DF" w:rsidP="00EF27DF" w:rsidRDefault="00EF27DF" w14:paraId="1199D8F5" w14:textId="77777777">
      <w:pPr>
        <w:spacing w:line="360" w:lineRule="auto"/>
        <w:jc w:val="both"/>
        <w:rPr>
          <w:rFonts w:ascii="Palatino Linotype" w:hAnsi="Palatino Linotype" w:cs="Tahoma"/>
          <w:bCs/>
          <w:sz w:val="22"/>
          <w:szCs w:val="22"/>
          <w:lang w:val="es-ES"/>
        </w:rPr>
      </w:pPr>
      <w:r w:rsidRPr="00EF27DF">
        <w:rPr>
          <w:rFonts w:ascii="Palatino Linotype" w:hAnsi="Palatino Linotype" w:cs="Tahoma"/>
          <w:sz w:val="22"/>
          <w:szCs w:val="22"/>
          <w:lang w:val="es-ES"/>
        </w:rPr>
        <w:t>Conforme a lo anterior, se actualiza la causal de procedencia señalada en el artículo 179, fracción VII, de la Ley de la materia</w:t>
      </w:r>
      <w:r w:rsidRPr="00EF27DF">
        <w:rPr>
          <w:rFonts w:ascii="Palatino Linotype" w:hAnsi="Palatino Linotype" w:cs="Tahoma"/>
          <w:bCs/>
          <w:sz w:val="22"/>
          <w:szCs w:val="22"/>
          <w:lang w:val="es-ES"/>
        </w:rPr>
        <w:t>, toda vez que la Solicitante se inconformó con la falta de respuesta a su solicitud de acceso a información pública.</w:t>
      </w:r>
    </w:p>
    <w:p w:rsidRPr="00EF27DF" w:rsidR="00EF27DF" w:rsidP="00EF27DF" w:rsidRDefault="00EF27DF" w14:paraId="5624EA0C" w14:textId="77777777">
      <w:pPr>
        <w:spacing w:line="360" w:lineRule="auto"/>
        <w:jc w:val="both"/>
        <w:rPr>
          <w:rFonts w:ascii="Palatino Linotype" w:hAnsi="Palatino Linotype" w:cs="Tahoma"/>
          <w:bCs/>
          <w:sz w:val="22"/>
          <w:szCs w:val="22"/>
          <w:lang w:val="es-ES"/>
        </w:rPr>
      </w:pPr>
    </w:p>
    <w:p w:rsidRPr="00EF27DF" w:rsidR="00EF27DF" w:rsidP="00EF27DF" w:rsidRDefault="00EF27DF" w14:paraId="6133AD4B" w14:textId="77777777">
      <w:pPr>
        <w:spacing w:line="360" w:lineRule="auto"/>
        <w:jc w:val="both"/>
        <w:rPr>
          <w:rFonts w:ascii="Palatino Linotype" w:hAnsi="Palatino Linotype" w:cs="Tahoma"/>
          <w:bCs/>
          <w:color w:val="0D0D0D" w:themeColor="text1" w:themeTint="F2"/>
          <w:sz w:val="22"/>
          <w:szCs w:val="22"/>
        </w:rPr>
      </w:pPr>
      <w:r w:rsidRPr="00EF27DF">
        <w:rPr>
          <w:rFonts w:ascii="Palatino Linotype" w:hAnsi="Palatino Linotype" w:cs="Tahoma"/>
          <w:b/>
          <w:bCs/>
          <w:color w:val="0D0D0D" w:themeColor="text1" w:themeTint="F2"/>
          <w:sz w:val="22"/>
          <w:szCs w:val="22"/>
        </w:rPr>
        <w:t>Causales de sobreseimiento.</w:t>
      </w:r>
    </w:p>
    <w:p w:rsidRPr="00EF27DF" w:rsidR="00EF27DF" w:rsidP="00EF27DF" w:rsidRDefault="00EF27DF" w14:paraId="168BF568" w14:textId="77777777">
      <w:pPr>
        <w:spacing w:line="360" w:lineRule="auto"/>
        <w:jc w:val="both"/>
        <w:rPr>
          <w:rFonts w:ascii="Palatino Linotype" w:hAnsi="Palatino Linotype" w:cs="Tahoma"/>
          <w:bCs/>
          <w:color w:val="0D0D0D" w:themeColor="text1" w:themeTint="F2"/>
          <w:sz w:val="22"/>
          <w:szCs w:val="22"/>
        </w:rPr>
      </w:pPr>
    </w:p>
    <w:p w:rsidRPr="00EF27DF" w:rsidR="00EF27DF" w:rsidP="00EF27DF" w:rsidRDefault="00EF27DF" w14:paraId="1252647C" w14:textId="77777777">
      <w:pPr>
        <w:spacing w:line="360" w:lineRule="auto"/>
        <w:jc w:val="both"/>
        <w:rPr>
          <w:rFonts w:ascii="Palatino Linotype" w:hAnsi="Palatino Linotype" w:cs="Tahoma"/>
          <w:sz w:val="22"/>
          <w:szCs w:val="22"/>
        </w:rPr>
      </w:pPr>
      <w:r w:rsidRPr="00EF27DF">
        <w:rPr>
          <w:rFonts w:ascii="Palatino Linotype" w:hAnsi="Palatino Linotype" w:cs="Tahoma"/>
          <w:bCs/>
          <w:color w:val="0D0D0D" w:themeColor="text1" w:themeTint="F2"/>
          <w:sz w:val="22"/>
          <w:szCs w:val="22"/>
        </w:rPr>
        <w:t>Por ser de previo y especial pronunciamiento, este Instituto analiza si se actualiza alguna causal de sobreseimiento; sobre el tema, e</w:t>
      </w:r>
      <w:r w:rsidRPr="00EF27DF">
        <w:rPr>
          <w:rFonts w:ascii="Palatino Linotype" w:hAnsi="Palatino Linotype" w:cs="Tahoma"/>
          <w:sz w:val="22"/>
          <w:szCs w:val="22"/>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Pr="00EF27DF" w:rsidR="00EF27DF" w:rsidP="00EF27DF" w:rsidRDefault="00EF27DF" w14:paraId="7DE5AA62" w14:textId="77777777">
      <w:pPr>
        <w:spacing w:line="360" w:lineRule="auto"/>
        <w:jc w:val="both"/>
        <w:rPr>
          <w:rFonts w:ascii="Palatino Linotype" w:hAnsi="Palatino Linotype" w:cs="Tahoma"/>
          <w:sz w:val="22"/>
          <w:szCs w:val="22"/>
        </w:rPr>
      </w:pPr>
    </w:p>
    <w:p w:rsidRPr="00EF27DF" w:rsidR="00EF27DF" w:rsidP="00EF27DF" w:rsidRDefault="00EF27DF" w14:paraId="6EC65A6C" w14:textId="77777777">
      <w:pPr>
        <w:spacing w:line="360" w:lineRule="auto"/>
        <w:jc w:val="both"/>
        <w:rPr>
          <w:rFonts w:ascii="Palatino Linotype" w:hAnsi="Palatino Linotype" w:cs="Tahoma"/>
          <w:bCs/>
          <w:color w:val="0D0D0D" w:themeColor="text1" w:themeTint="F2"/>
          <w:sz w:val="22"/>
          <w:szCs w:val="22"/>
        </w:rPr>
      </w:pPr>
      <w:r w:rsidRPr="00EF27DF">
        <w:rPr>
          <w:rFonts w:ascii="Palatino Linotype" w:hAnsi="Palatino Linotype" w:cs="Tahoma"/>
          <w:bCs/>
          <w:color w:val="0D0D0D" w:themeColor="text1" w:themeTint="F2"/>
          <w:sz w:val="22"/>
          <w:szCs w:val="22"/>
        </w:rPr>
        <w:t xml:space="preserve">Por tales motivos, se considera procedente entrar al fondo del presente asunto. </w:t>
      </w:r>
    </w:p>
    <w:p w:rsidRPr="00EF27DF" w:rsidR="00EF27DF" w:rsidP="00EF27DF" w:rsidRDefault="00EF27DF" w14:paraId="5A8CCFAC" w14:textId="77777777">
      <w:pPr>
        <w:spacing w:line="360" w:lineRule="auto"/>
        <w:jc w:val="both"/>
        <w:rPr>
          <w:rFonts w:ascii="Palatino Linotype" w:hAnsi="Palatino Linotype" w:cs="Tahoma"/>
          <w:b/>
          <w:bCs/>
          <w:iCs/>
          <w:sz w:val="22"/>
          <w:szCs w:val="22"/>
          <w:lang w:val="es-ES"/>
        </w:rPr>
      </w:pPr>
      <w:r w:rsidRPr="00EF27DF">
        <w:rPr>
          <w:rFonts w:ascii="Palatino Linotype" w:hAnsi="Palatino Linotype" w:cs="Tahoma"/>
          <w:b/>
          <w:bCs/>
          <w:iCs/>
          <w:sz w:val="22"/>
          <w:szCs w:val="22"/>
          <w:lang w:val="es-ES"/>
        </w:rPr>
        <w:lastRenderedPageBreak/>
        <w:t xml:space="preserve">TERCERO. Determinación de la Controversia. </w:t>
      </w:r>
    </w:p>
    <w:p w:rsidRPr="00EF27DF" w:rsidR="00EF27DF" w:rsidP="00EF27DF" w:rsidRDefault="00EF27DF" w14:paraId="6707EF1F"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1A2DC3" w:rsidR="00EF27DF" w:rsidP="00EF27DF" w:rsidRDefault="00EF27DF" w14:paraId="366D58D8" w14:textId="3DF41A03">
      <w:pPr>
        <w:widowControl w:val="0"/>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EF27DF">
        <w:rPr>
          <w:rFonts w:ascii="Palatino Linotype" w:hAnsi="Palatino Linotype" w:eastAsia="Calibri" w:cs="Tahoma"/>
          <w:color w:val="000000"/>
          <w:sz w:val="22"/>
          <w:szCs w:val="22"/>
          <w:lang w:val="es-ES" w:eastAsia="es-MX"/>
        </w:rPr>
        <w:t xml:space="preserve">Con el objeto de ilustrar la controversia planteada, resulta conveniente precisar, que una vez realizado el estudio de las constancias que integran el expediente en que se actúa, se desprende que el Particular </w:t>
      </w:r>
      <w:r w:rsidRPr="001A2DC3">
        <w:rPr>
          <w:rFonts w:ascii="Palatino Linotype" w:hAnsi="Palatino Linotype" w:eastAsia="Calibri" w:cs="Tahoma"/>
          <w:color w:val="000000"/>
          <w:sz w:val="22"/>
          <w:szCs w:val="22"/>
          <w:lang w:val="es-ES" w:eastAsia="es-MX"/>
        </w:rPr>
        <w:t>requirió, lo</w:t>
      </w:r>
      <w:r w:rsidRPr="001A2DC3" w:rsidR="00910110">
        <w:rPr>
          <w:rFonts w:ascii="Palatino Linotype" w:hAnsi="Palatino Linotype" w:eastAsia="Calibri" w:cs="Tahoma"/>
          <w:color w:val="000000"/>
          <w:sz w:val="22"/>
          <w:szCs w:val="22"/>
          <w:lang w:val="es-ES" w:eastAsia="es-MX"/>
        </w:rPr>
        <w:t xml:space="preserve">s documentos </w:t>
      </w:r>
      <w:r w:rsidR="00441A67">
        <w:rPr>
          <w:rFonts w:ascii="Palatino Linotype" w:hAnsi="Palatino Linotype" w:eastAsia="Calibri" w:cs="Tahoma"/>
          <w:color w:val="000000"/>
          <w:sz w:val="22"/>
          <w:szCs w:val="22"/>
          <w:lang w:val="es-ES" w:eastAsia="es-MX"/>
        </w:rPr>
        <w:t>siguientes</w:t>
      </w:r>
      <w:r w:rsidRPr="001A2DC3">
        <w:rPr>
          <w:rFonts w:ascii="Palatino Linotype" w:hAnsi="Palatino Linotype" w:eastAsia="Calibri" w:cs="Tahoma"/>
          <w:color w:val="000000"/>
          <w:sz w:val="22"/>
          <w:szCs w:val="22"/>
          <w:lang w:val="es-ES" w:eastAsia="es-MX"/>
        </w:rPr>
        <w:t>:</w:t>
      </w:r>
    </w:p>
    <w:p w:rsidRPr="001A2DC3" w:rsidR="00C9003A" w:rsidP="001A2DC3" w:rsidRDefault="00C9003A" w14:paraId="061CDEE5" w14:textId="161BBD90">
      <w:pPr>
        <w:widowControl w:val="0"/>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001A2DC3" w:rsidP="001A2DC3" w:rsidRDefault="00441A67" w14:paraId="5782FC3D" w14:textId="0E18E5F9">
      <w:pPr>
        <w:pStyle w:val="Prrafodelista"/>
        <w:widowControl w:val="0"/>
        <w:numPr>
          <w:ilvl w:val="0"/>
          <w:numId w:val="37"/>
        </w:numPr>
        <w:autoSpaceDE w:val="0"/>
        <w:autoSpaceDN w:val="0"/>
        <w:adjustRightInd w:val="0"/>
        <w:spacing w:line="360" w:lineRule="auto"/>
        <w:jc w:val="both"/>
        <w:rPr>
          <w:rFonts w:ascii="Palatino Linotype" w:hAnsi="Palatino Linotype" w:eastAsia="Calibri" w:cs="Tahoma"/>
          <w:color w:val="000000"/>
          <w:szCs w:val="22"/>
          <w:lang w:val="es-ES" w:eastAsia="es-MX"/>
        </w:rPr>
      </w:pPr>
      <w:r>
        <w:rPr>
          <w:rFonts w:ascii="Palatino Linotype" w:hAnsi="Palatino Linotype" w:eastAsia="Calibri" w:cs="Tahoma"/>
          <w:color w:val="000000"/>
          <w:szCs w:val="22"/>
          <w:lang w:val="es-ES" w:eastAsia="es-MX"/>
        </w:rPr>
        <w:t>E</w:t>
      </w:r>
      <w:r w:rsidRPr="001A2DC3" w:rsidR="001A2DC3">
        <w:rPr>
          <w:rFonts w:ascii="Palatino Linotype" w:hAnsi="Palatino Linotype" w:eastAsia="Calibri" w:cs="Tahoma"/>
          <w:color w:val="000000"/>
          <w:szCs w:val="22"/>
          <w:lang w:val="es-ES" w:eastAsia="es-MX"/>
        </w:rPr>
        <w:t xml:space="preserve">l reglamento orgánico o símil vigente. </w:t>
      </w:r>
    </w:p>
    <w:p w:rsidRPr="001A2DC3" w:rsidR="001A2DC3" w:rsidP="001A2DC3" w:rsidRDefault="001A2DC3" w14:paraId="41440C4A" w14:textId="55EC4768">
      <w:pPr>
        <w:pStyle w:val="Prrafodelista"/>
        <w:widowControl w:val="0"/>
        <w:numPr>
          <w:ilvl w:val="0"/>
          <w:numId w:val="37"/>
        </w:numPr>
        <w:autoSpaceDE w:val="0"/>
        <w:autoSpaceDN w:val="0"/>
        <w:adjustRightInd w:val="0"/>
        <w:spacing w:line="360" w:lineRule="auto"/>
        <w:jc w:val="both"/>
        <w:rPr>
          <w:rFonts w:ascii="Palatino Linotype" w:hAnsi="Palatino Linotype" w:eastAsia="Calibri" w:cs="Tahoma"/>
          <w:color w:val="000000"/>
          <w:szCs w:val="22"/>
          <w:lang w:val="es-ES" w:eastAsia="es-MX"/>
        </w:rPr>
      </w:pPr>
      <w:r>
        <w:rPr>
          <w:rFonts w:ascii="Palatino Linotype" w:hAnsi="Palatino Linotype" w:eastAsia="Calibri" w:cs="Tahoma"/>
          <w:color w:val="000000"/>
          <w:szCs w:val="22"/>
          <w:lang w:val="es-ES" w:eastAsia="es-MX"/>
        </w:rPr>
        <w:t>N</w:t>
      </w:r>
      <w:r w:rsidRPr="001A2DC3">
        <w:rPr>
          <w:rFonts w:ascii="Palatino Linotype" w:hAnsi="Palatino Linotype" w:eastAsia="Calibri" w:cs="Tahoma"/>
          <w:color w:val="000000"/>
          <w:szCs w:val="22"/>
          <w:lang w:val="es-ES" w:eastAsia="es-MX"/>
        </w:rPr>
        <w:t>ombramiento</w:t>
      </w:r>
      <w:r>
        <w:rPr>
          <w:rFonts w:ascii="Palatino Linotype" w:hAnsi="Palatino Linotype" w:eastAsia="Calibri" w:cs="Tahoma"/>
          <w:color w:val="000000"/>
          <w:szCs w:val="22"/>
          <w:lang w:val="es-ES" w:eastAsia="es-MX"/>
        </w:rPr>
        <w:t xml:space="preserve"> (s)</w:t>
      </w:r>
      <w:r w:rsidRPr="001A2DC3">
        <w:rPr>
          <w:rFonts w:ascii="Palatino Linotype" w:hAnsi="Palatino Linotype" w:eastAsia="Calibri" w:cs="Tahoma"/>
          <w:color w:val="000000"/>
          <w:szCs w:val="22"/>
          <w:lang w:val="es-ES" w:eastAsia="es-MX"/>
        </w:rPr>
        <w:t xml:space="preserve"> de los servidores públicos que tengan un cargo dentro de la administración municipal</w:t>
      </w:r>
      <w:r>
        <w:rPr>
          <w:rFonts w:ascii="Palatino Linotype" w:hAnsi="Palatino Linotype" w:eastAsia="Calibri" w:cs="Tahoma"/>
          <w:color w:val="000000"/>
          <w:szCs w:val="22"/>
          <w:lang w:val="es-ES" w:eastAsia="es-MX"/>
        </w:rPr>
        <w:t>.</w:t>
      </w:r>
    </w:p>
    <w:p w:rsidRPr="001A2DC3" w:rsidR="00023713" w:rsidP="001A2DC3" w:rsidRDefault="00023713" w14:paraId="5234BDEA" w14:textId="77777777">
      <w:pPr>
        <w:widowControl w:val="0"/>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00033F9F" w:rsidP="001A2DC3" w:rsidRDefault="00023713" w14:paraId="406FF143" w14:textId="6E4CAF56">
      <w:pPr>
        <w:widowControl w:val="0"/>
        <w:autoSpaceDE w:val="0"/>
        <w:autoSpaceDN w:val="0"/>
        <w:adjustRightInd w:val="0"/>
        <w:spacing w:line="360" w:lineRule="auto"/>
        <w:jc w:val="both"/>
        <w:rPr>
          <w:rFonts w:ascii="Palatino Linotype" w:hAnsi="Palatino Linotype" w:cs="Tahoma"/>
          <w:bCs/>
          <w:iCs/>
          <w:sz w:val="22"/>
          <w:szCs w:val="22"/>
          <w:lang w:val="es-ES"/>
        </w:rPr>
      </w:pPr>
      <w:r w:rsidRPr="001A2DC3">
        <w:rPr>
          <w:rFonts w:ascii="Palatino Linotype" w:hAnsi="Palatino Linotype" w:eastAsia="Calibri" w:cs="Tahoma"/>
          <w:color w:val="000000"/>
          <w:sz w:val="22"/>
          <w:szCs w:val="22"/>
          <w:lang w:val="es-ES" w:eastAsia="es-MX"/>
        </w:rPr>
        <w:t>Se advierte que el Sujeto</w:t>
      </w:r>
      <w:r>
        <w:rPr>
          <w:rFonts w:ascii="Palatino Linotype" w:hAnsi="Palatino Linotype" w:cs="Tahoma"/>
          <w:bCs/>
          <w:iCs/>
          <w:sz w:val="22"/>
          <w:szCs w:val="22"/>
          <w:lang w:val="es-ES"/>
        </w:rPr>
        <w:t xml:space="preserve"> Obligado </w:t>
      </w:r>
      <w:r w:rsidR="001A2DC3">
        <w:rPr>
          <w:rFonts w:ascii="Palatino Linotype" w:hAnsi="Palatino Linotype" w:cs="Tahoma"/>
          <w:bCs/>
          <w:iCs/>
          <w:sz w:val="22"/>
          <w:szCs w:val="22"/>
          <w:lang w:val="es-ES"/>
        </w:rPr>
        <w:t>entregó los nombramientos en un documento, así como, hizo entrega de unas ligas que remiten a la aprobación de modificaciones realizadas al reglamento interior del Sujeto Obligado.</w:t>
      </w:r>
    </w:p>
    <w:p w:rsidR="00023713" w:rsidP="00033F9F" w:rsidRDefault="00023713" w14:paraId="42A6C027" w14:textId="1226760F">
      <w:pPr>
        <w:pStyle w:val="NormalWeb"/>
        <w:spacing w:after="0" w:line="360" w:lineRule="auto"/>
        <w:ind w:right="-28"/>
        <w:rPr>
          <w:rFonts w:ascii="Palatino Linotype" w:hAnsi="Palatino Linotype" w:cs="Tahoma"/>
          <w:bCs/>
          <w:iCs/>
          <w:sz w:val="22"/>
          <w:szCs w:val="22"/>
          <w:lang w:val="es-ES"/>
        </w:rPr>
      </w:pPr>
    </w:p>
    <w:p w:rsidR="00023713" w:rsidP="00033F9F" w:rsidRDefault="00023713" w14:paraId="688BD86A" w14:textId="6D67BAF3">
      <w:pPr>
        <w:pStyle w:val="NormalWeb"/>
        <w:spacing w:after="0" w:line="360" w:lineRule="auto"/>
        <w:ind w:right="-28"/>
        <w:rPr>
          <w:rFonts w:ascii="Palatino Linotype" w:hAnsi="Palatino Linotype" w:cs="Tahoma"/>
          <w:i/>
          <w:color w:val="auto"/>
          <w:sz w:val="20"/>
          <w:szCs w:val="20"/>
        </w:rPr>
      </w:pPr>
      <w:r>
        <w:rPr>
          <w:rFonts w:ascii="Palatino Linotype" w:hAnsi="Palatino Linotype" w:cs="Tahoma"/>
          <w:bCs/>
          <w:iCs/>
          <w:sz w:val="22"/>
          <w:szCs w:val="22"/>
          <w:lang w:val="es-ES"/>
        </w:rPr>
        <w:t xml:space="preserve">En este sentido, el Particular se inconformó de no haber recibido </w:t>
      </w:r>
      <w:r w:rsidR="001A2DC3">
        <w:rPr>
          <w:rFonts w:ascii="Palatino Linotype" w:hAnsi="Palatino Linotype" w:cs="Tahoma"/>
          <w:bCs/>
          <w:iCs/>
          <w:sz w:val="22"/>
          <w:szCs w:val="22"/>
          <w:lang w:val="es-ES"/>
        </w:rPr>
        <w:t>el Reglamento requerido, sino que se le entregaron únicamente las reformas.</w:t>
      </w:r>
    </w:p>
    <w:p w:rsidR="0094704A" w:rsidP="00033F9F" w:rsidRDefault="0094704A" w14:paraId="4E541AA9" w14:textId="0B8FAF59">
      <w:pPr>
        <w:pStyle w:val="NormalWeb"/>
        <w:spacing w:after="0" w:line="360" w:lineRule="auto"/>
        <w:ind w:right="-28"/>
        <w:rPr>
          <w:rFonts w:ascii="Palatino Linotype" w:hAnsi="Palatino Linotype" w:cs="Tahoma"/>
          <w:i/>
          <w:color w:val="auto"/>
          <w:sz w:val="20"/>
          <w:szCs w:val="20"/>
        </w:rPr>
      </w:pPr>
    </w:p>
    <w:p w:rsidRPr="00EF27DF" w:rsidR="00377669" w:rsidP="00EF27DF" w:rsidRDefault="00377669" w14:paraId="7E265812" w14:textId="4AB837AC">
      <w:pPr>
        <w:tabs>
          <w:tab w:val="left" w:pos="4962"/>
        </w:tabs>
        <w:spacing w:line="360" w:lineRule="auto"/>
        <w:jc w:val="both"/>
        <w:rPr>
          <w:rFonts w:ascii="Palatino Linotype" w:hAnsi="Palatino Linotype" w:eastAsia="Calibri" w:cs="Tahoma"/>
          <w:bCs/>
          <w:sz w:val="22"/>
          <w:szCs w:val="22"/>
        </w:rPr>
      </w:pPr>
      <w:r>
        <w:rPr>
          <w:rFonts w:ascii="Palatino Linotype" w:hAnsi="Palatino Linotype" w:eastAsia="Calibri" w:cs="Tahoma"/>
          <w:bCs/>
          <w:sz w:val="22"/>
          <w:szCs w:val="22"/>
        </w:rPr>
        <w:t xml:space="preserve">En este sentido se considera procedente dar trámite al medio de inconformidad planteado por el Particular, al actualizarse la causal contemplada en el artículo 179, fracción </w:t>
      </w:r>
      <w:r w:rsidR="0094704A">
        <w:rPr>
          <w:rFonts w:ascii="Palatino Linotype" w:hAnsi="Palatino Linotype" w:eastAsia="Calibri" w:cs="Tahoma"/>
          <w:bCs/>
          <w:sz w:val="22"/>
          <w:szCs w:val="22"/>
        </w:rPr>
        <w:t>V</w:t>
      </w:r>
      <w:r>
        <w:rPr>
          <w:rFonts w:ascii="Palatino Linotype" w:hAnsi="Palatino Linotype" w:eastAsia="Calibri" w:cs="Tahoma"/>
          <w:bCs/>
          <w:sz w:val="22"/>
          <w:szCs w:val="22"/>
        </w:rPr>
        <w:t xml:space="preserve"> de la Ley de Transparencia y Acceso a la Información Pública del Estado de México y Municipios, que establece que el recurso de </w:t>
      </w:r>
      <w:r w:rsidR="0094704A">
        <w:rPr>
          <w:rFonts w:ascii="Palatino Linotype" w:hAnsi="Palatino Linotype" w:eastAsia="Calibri" w:cs="Tahoma"/>
          <w:bCs/>
          <w:sz w:val="22"/>
          <w:szCs w:val="22"/>
        </w:rPr>
        <w:t>revisión</w:t>
      </w:r>
      <w:r>
        <w:rPr>
          <w:rFonts w:ascii="Palatino Linotype" w:hAnsi="Palatino Linotype" w:eastAsia="Calibri" w:cs="Tahoma"/>
          <w:bCs/>
          <w:sz w:val="22"/>
          <w:szCs w:val="22"/>
        </w:rPr>
        <w:t xml:space="preserve"> </w:t>
      </w:r>
      <w:r w:rsidRPr="00377669">
        <w:rPr>
          <w:rFonts w:ascii="Palatino Linotype" w:hAnsi="Palatino Linotype" w:eastAsia="Calibri" w:cs="Tahoma"/>
          <w:bCs/>
          <w:sz w:val="22"/>
          <w:szCs w:val="22"/>
        </w:rPr>
        <w:t xml:space="preserve">procederá en contra de </w:t>
      </w:r>
      <w:r w:rsidRPr="00377669">
        <w:rPr>
          <w:rFonts w:ascii="Palatino Linotype" w:hAnsi="Palatino Linotype" w:eastAsia="Calibri" w:cs="Tahoma"/>
          <w:b/>
          <w:sz w:val="22"/>
          <w:szCs w:val="22"/>
        </w:rPr>
        <w:t>-</w:t>
      </w:r>
      <w:r w:rsidR="0094704A">
        <w:rPr>
          <w:rFonts w:ascii="Palatino Linotype" w:hAnsi="Palatino Linotype" w:eastAsia="Calibri" w:cs="Tahoma"/>
          <w:b/>
          <w:sz w:val="22"/>
          <w:szCs w:val="22"/>
        </w:rPr>
        <w:t>la entrega de información incompleta</w:t>
      </w:r>
      <w:r w:rsidRPr="00377669">
        <w:rPr>
          <w:rFonts w:ascii="Palatino Linotype" w:hAnsi="Palatino Linotype" w:eastAsia="Calibri" w:cs="Tahoma"/>
          <w:b/>
          <w:sz w:val="22"/>
          <w:szCs w:val="22"/>
        </w:rPr>
        <w:t>-</w:t>
      </w:r>
      <w:r>
        <w:rPr>
          <w:rFonts w:ascii="Palatino Linotype" w:hAnsi="Palatino Linotype" w:eastAsia="Calibri" w:cs="Tahoma"/>
          <w:b/>
          <w:sz w:val="22"/>
          <w:szCs w:val="22"/>
        </w:rPr>
        <w:t>.</w:t>
      </w:r>
    </w:p>
    <w:p w:rsidRPr="00EF27DF" w:rsidR="00EF27DF" w:rsidP="00EF27DF" w:rsidRDefault="00EF27DF" w14:paraId="2A287DE7" w14:textId="77777777">
      <w:pPr>
        <w:spacing w:line="360" w:lineRule="auto"/>
        <w:jc w:val="both"/>
        <w:rPr>
          <w:rFonts w:ascii="Palatino Linotype" w:hAnsi="Palatino Linotype" w:eastAsia="Calibri" w:cs="Tahoma"/>
          <w:sz w:val="22"/>
          <w:szCs w:val="22"/>
          <w:lang w:eastAsia="es-ES_tradnl"/>
        </w:rPr>
      </w:pPr>
    </w:p>
    <w:p w:rsidRPr="00EF27DF" w:rsidR="00EF27DF" w:rsidP="00EF27DF" w:rsidRDefault="00EF27DF" w14:paraId="6E72C3D5" w14:textId="77777777">
      <w:pPr>
        <w:spacing w:line="360" w:lineRule="auto"/>
        <w:jc w:val="both"/>
        <w:rPr>
          <w:rFonts w:ascii="Palatino Linotype" w:hAnsi="Palatino Linotype" w:cs="Tahoma"/>
          <w:b/>
          <w:bCs/>
          <w:iCs/>
          <w:sz w:val="22"/>
          <w:szCs w:val="22"/>
        </w:rPr>
      </w:pPr>
      <w:r w:rsidRPr="00EF27DF">
        <w:rPr>
          <w:rFonts w:ascii="Palatino Linotype" w:hAnsi="Palatino Linotype" w:cs="Tahoma"/>
          <w:b/>
          <w:bCs/>
          <w:iCs/>
          <w:sz w:val="22"/>
          <w:szCs w:val="22"/>
          <w:lang w:val="es-ES"/>
        </w:rPr>
        <w:t xml:space="preserve">CUARTO. </w:t>
      </w:r>
      <w:r w:rsidRPr="00EF27DF">
        <w:rPr>
          <w:rFonts w:ascii="Palatino Linotype" w:hAnsi="Palatino Linotype" w:cs="Tahoma"/>
          <w:b/>
          <w:bCs/>
          <w:iCs/>
          <w:sz w:val="22"/>
          <w:szCs w:val="22"/>
        </w:rPr>
        <w:t>Marco normativo aplicable en materia de transparencia y acceso a la información pública.</w:t>
      </w:r>
    </w:p>
    <w:p w:rsidRPr="00EF27DF" w:rsidR="00EF27DF" w:rsidP="00EF27DF" w:rsidRDefault="00EF27DF" w14:paraId="12889567" w14:textId="7A5DB372">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lastRenderedPageBreak/>
        <w:t xml:space="preserve">El artículo 6°, Apartado A), fracción I de la Constitución Política de los Estados Unidos Mexicanos, establece que toda la información en posesión de cualquier </w:t>
      </w:r>
      <w:r w:rsidRPr="00EF27DF" w:rsidR="009C4726">
        <w:rPr>
          <w:rFonts w:ascii="Palatino Linotype" w:hAnsi="Palatino Linotype" w:cs="Tahoma"/>
          <w:bCs/>
          <w:iCs/>
          <w:sz w:val="22"/>
          <w:szCs w:val="22"/>
        </w:rPr>
        <w:t>autoridad</w:t>
      </w:r>
      <w:r w:rsidRPr="00EF27DF">
        <w:rPr>
          <w:rFonts w:ascii="Palatino Linotype" w:hAnsi="Palatino Linotype" w:cs="Tahoma"/>
          <w:bCs/>
          <w:iCs/>
          <w:sz w:val="22"/>
          <w:szCs w:val="22"/>
        </w:rPr>
        <w:t xml:space="preserve"> es pública y sólo podrá ser reservada temporalmente por razones de interés público.</w:t>
      </w:r>
    </w:p>
    <w:p w:rsidRPr="00EF27DF" w:rsidR="00EF27DF" w:rsidP="00EF27DF" w:rsidRDefault="00EF27DF" w14:paraId="1CD84120" w14:textId="77777777">
      <w:pPr>
        <w:spacing w:line="360" w:lineRule="auto"/>
        <w:jc w:val="both"/>
        <w:rPr>
          <w:rFonts w:ascii="Palatino Linotype" w:hAnsi="Palatino Linotype" w:cs="Tahoma"/>
          <w:bCs/>
          <w:iCs/>
          <w:sz w:val="22"/>
          <w:szCs w:val="22"/>
        </w:rPr>
      </w:pPr>
    </w:p>
    <w:p w:rsidRPr="00EF27DF" w:rsidR="00EF27DF" w:rsidP="00EF27DF" w:rsidRDefault="00EF27DF" w14:paraId="2F471EA6"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EF27DF" w:rsidR="00EF27DF" w:rsidP="00EF27DF" w:rsidRDefault="00EF27DF" w14:paraId="566F9EB8" w14:textId="77777777">
      <w:pPr>
        <w:spacing w:line="360" w:lineRule="auto"/>
        <w:jc w:val="both"/>
        <w:rPr>
          <w:rFonts w:ascii="Palatino Linotype" w:hAnsi="Palatino Linotype" w:cs="Tahoma"/>
          <w:bCs/>
          <w:iCs/>
          <w:sz w:val="22"/>
          <w:szCs w:val="22"/>
        </w:rPr>
      </w:pPr>
    </w:p>
    <w:p w:rsidRPr="00EF27DF" w:rsidR="00EF27DF" w:rsidP="00EF27DF" w:rsidRDefault="00EF27DF" w14:paraId="1328DF93"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F27DF" w:rsidR="00EF27DF" w:rsidP="00EF27DF" w:rsidRDefault="00EF27DF" w14:paraId="2215BF01" w14:textId="77777777">
      <w:pPr>
        <w:spacing w:line="360" w:lineRule="auto"/>
        <w:jc w:val="both"/>
        <w:rPr>
          <w:rFonts w:ascii="Palatino Linotype" w:hAnsi="Palatino Linotype" w:cs="Tahoma"/>
          <w:bCs/>
          <w:iCs/>
          <w:sz w:val="22"/>
          <w:szCs w:val="22"/>
        </w:rPr>
      </w:pPr>
    </w:p>
    <w:p w:rsidRPr="00EF27DF" w:rsidR="00EF27DF" w:rsidP="00EF27DF" w:rsidRDefault="00EF27DF" w14:paraId="374D5079"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rsidRPr="00EF27DF" w:rsidR="00EF27DF" w:rsidP="00EF27DF" w:rsidRDefault="00EF27DF" w14:paraId="2C14F3E5" w14:textId="77777777">
      <w:pPr>
        <w:spacing w:line="360" w:lineRule="auto"/>
        <w:jc w:val="both"/>
        <w:rPr>
          <w:rFonts w:ascii="Palatino Linotype" w:hAnsi="Palatino Linotype" w:cs="Tahoma"/>
          <w:bCs/>
          <w:iCs/>
          <w:sz w:val="22"/>
          <w:szCs w:val="22"/>
        </w:rPr>
      </w:pPr>
    </w:p>
    <w:p w:rsidRPr="00EF27DF" w:rsidR="00EF27DF" w:rsidP="00EF27DF" w:rsidRDefault="00EF27DF" w14:paraId="3ADD6C09"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El artículo 12, que, quienes generen, recopilen, administren, manejen, procesen, archiven o conserven información pública serán responsables de la misma.</w:t>
      </w:r>
    </w:p>
    <w:p w:rsidRPr="00EF27DF" w:rsidR="00EF27DF" w:rsidP="00EF27DF" w:rsidRDefault="00EF27DF" w14:paraId="5B8678EC" w14:textId="77777777">
      <w:pPr>
        <w:spacing w:line="360" w:lineRule="auto"/>
        <w:jc w:val="both"/>
        <w:rPr>
          <w:rFonts w:ascii="Palatino Linotype" w:hAnsi="Palatino Linotype" w:cs="Tahoma"/>
          <w:bCs/>
          <w:iCs/>
          <w:sz w:val="22"/>
          <w:szCs w:val="22"/>
        </w:rPr>
      </w:pPr>
    </w:p>
    <w:p w:rsidRPr="00EF27DF" w:rsidR="00EF27DF" w:rsidP="00EF27DF" w:rsidRDefault="00EF27DF" w14:paraId="50D9E5E7" w14:textId="77777777">
      <w:pPr>
        <w:widowControl w:val="0"/>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EF27DF" w:rsidR="00EF27DF" w:rsidP="00EF27DF" w:rsidRDefault="00EF27DF" w14:paraId="5255A589" w14:textId="77777777">
      <w:pPr>
        <w:spacing w:line="360" w:lineRule="auto"/>
        <w:jc w:val="both"/>
        <w:rPr>
          <w:rFonts w:ascii="Palatino Linotype" w:hAnsi="Palatino Linotype" w:cs="Tahoma"/>
          <w:bCs/>
          <w:iCs/>
          <w:sz w:val="22"/>
          <w:szCs w:val="22"/>
        </w:rPr>
      </w:pPr>
    </w:p>
    <w:p w:rsidRPr="00EF27DF" w:rsidR="00EF27DF" w:rsidP="00EF27DF" w:rsidRDefault="00EF27DF" w14:paraId="3ABC51B6"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EF27DF" w:rsidR="00EF27DF" w:rsidP="00EF27DF" w:rsidRDefault="00EF27DF" w14:paraId="65977DE5" w14:textId="77777777">
      <w:pPr>
        <w:spacing w:line="360" w:lineRule="auto"/>
        <w:jc w:val="both"/>
        <w:rPr>
          <w:rFonts w:ascii="Palatino Linotype" w:hAnsi="Palatino Linotype" w:cs="Tahoma"/>
          <w:bCs/>
          <w:iCs/>
          <w:sz w:val="22"/>
          <w:szCs w:val="22"/>
          <w:lang w:val="es-ES"/>
        </w:rPr>
      </w:pPr>
    </w:p>
    <w:p w:rsidRPr="00EF27DF" w:rsidR="00EF27DF" w:rsidP="00EF27DF" w:rsidRDefault="00EF27DF" w14:paraId="7FC59EAB" w14:textId="77777777">
      <w:pPr>
        <w:spacing w:line="360" w:lineRule="auto"/>
        <w:jc w:val="both"/>
        <w:rPr>
          <w:rFonts w:ascii="Palatino Linotype" w:hAnsi="Palatino Linotype" w:cs="Tahoma"/>
          <w:b/>
          <w:bCs/>
          <w:iCs/>
          <w:sz w:val="22"/>
          <w:szCs w:val="22"/>
          <w:lang w:val="es-ES"/>
        </w:rPr>
      </w:pPr>
      <w:r w:rsidRPr="00EF27DF">
        <w:rPr>
          <w:rFonts w:ascii="Palatino Linotype" w:hAnsi="Palatino Linotype" w:cs="Tahoma"/>
          <w:b/>
          <w:bCs/>
          <w:iCs/>
          <w:sz w:val="22"/>
          <w:szCs w:val="22"/>
          <w:lang w:val="es-ES"/>
        </w:rPr>
        <w:t>Quinto. Estudio de Fondo.</w:t>
      </w:r>
    </w:p>
    <w:p w:rsidRPr="00EF27DF" w:rsidR="00EF27DF" w:rsidP="00EF27DF" w:rsidRDefault="00EF27DF" w14:paraId="5B64F636" w14:textId="77777777">
      <w:pPr>
        <w:autoSpaceDE w:val="0"/>
        <w:autoSpaceDN w:val="0"/>
        <w:adjustRightInd w:val="0"/>
        <w:spacing w:line="360" w:lineRule="auto"/>
        <w:jc w:val="both"/>
        <w:rPr>
          <w:rFonts w:ascii="Palatino Linotype" w:hAnsi="Palatino Linotype" w:cs="Tahoma"/>
          <w:bCs/>
          <w:iCs/>
          <w:sz w:val="22"/>
          <w:szCs w:val="22"/>
          <w:lang w:val="es-ES"/>
        </w:rPr>
      </w:pPr>
    </w:p>
    <w:p w:rsidRPr="00EF27DF" w:rsidR="00EF27DF" w:rsidP="00EF27DF" w:rsidRDefault="00EF27DF" w14:paraId="6168D7A0"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Pr="00EF27DF" w:rsidR="00EF27DF" w:rsidP="00EF27DF" w:rsidRDefault="00EF27DF" w14:paraId="0E24FD21" w14:textId="77777777">
      <w:pPr>
        <w:spacing w:line="360" w:lineRule="auto"/>
        <w:jc w:val="both"/>
        <w:rPr>
          <w:rFonts w:ascii="Palatino Linotype" w:hAnsi="Palatino Linotype" w:cs="Tahoma"/>
          <w:bCs/>
          <w:iCs/>
          <w:sz w:val="22"/>
          <w:szCs w:val="22"/>
        </w:rPr>
      </w:pPr>
    </w:p>
    <w:p w:rsidRPr="00EF27DF" w:rsidR="00EF27DF" w:rsidP="00EF27DF" w:rsidRDefault="00EF27DF" w14:paraId="3C0F92F6" w14:textId="77777777">
      <w:pPr>
        <w:numPr>
          <w:ilvl w:val="0"/>
          <w:numId w:val="2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Proveer lo necesario para garantizar a toda persona el derecho de acceso a la información pública, a través de procedimientos sencillos, expeditos, oportunos y gratuitos;</w:t>
      </w:r>
    </w:p>
    <w:p w:rsidRPr="00EF27DF" w:rsidR="00EF27DF" w:rsidP="00EF27DF" w:rsidRDefault="00EF27DF" w14:paraId="3C85B525" w14:textId="77777777">
      <w:pPr>
        <w:spacing w:line="360" w:lineRule="auto"/>
        <w:ind w:left="720"/>
        <w:jc w:val="both"/>
        <w:rPr>
          <w:rFonts w:ascii="Palatino Linotype" w:hAnsi="Palatino Linotype" w:cs="Tahoma"/>
          <w:bCs/>
          <w:iCs/>
          <w:sz w:val="22"/>
          <w:szCs w:val="22"/>
        </w:rPr>
      </w:pPr>
    </w:p>
    <w:p w:rsidRPr="00EF27DF" w:rsidR="00EF27DF" w:rsidP="00EF27DF" w:rsidRDefault="00EF27DF" w14:paraId="708314BF" w14:textId="77777777">
      <w:pPr>
        <w:numPr>
          <w:ilvl w:val="0"/>
          <w:numId w:val="2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Transparentar la gestión pública, mediante la difusión de la información generada por los Sujetos Obligados, y</w:t>
      </w:r>
    </w:p>
    <w:p w:rsidRPr="00EF27DF" w:rsidR="00EF27DF" w:rsidP="00EF27DF" w:rsidRDefault="00EF27DF" w14:paraId="6FBFC816" w14:textId="77777777">
      <w:pPr>
        <w:spacing w:line="360" w:lineRule="auto"/>
        <w:ind w:left="720"/>
        <w:jc w:val="both"/>
        <w:rPr>
          <w:rFonts w:ascii="Palatino Linotype" w:hAnsi="Palatino Linotype" w:cs="Tahoma"/>
          <w:bCs/>
          <w:iCs/>
          <w:sz w:val="22"/>
          <w:szCs w:val="22"/>
        </w:rPr>
      </w:pPr>
    </w:p>
    <w:p w:rsidRPr="00EF27DF" w:rsidR="00EF27DF" w:rsidP="00EF27DF" w:rsidRDefault="00EF27DF" w14:paraId="2B6BF8FE" w14:textId="77777777">
      <w:pPr>
        <w:numPr>
          <w:ilvl w:val="0"/>
          <w:numId w:val="2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Promover, fomentar y difundir la cultura de la transparencia en el ejercicio de la función pública, el acceso a la información y la participación ciudadana, así como, la rendición de cuentas.</w:t>
      </w:r>
    </w:p>
    <w:p w:rsidRPr="00EF27DF" w:rsidR="00EF27DF" w:rsidP="00EF27DF" w:rsidRDefault="00EF27DF" w14:paraId="683BEBA2" w14:textId="77777777">
      <w:pPr>
        <w:spacing w:line="360" w:lineRule="auto"/>
        <w:jc w:val="both"/>
        <w:rPr>
          <w:rFonts w:ascii="Palatino Linotype" w:hAnsi="Palatino Linotype" w:cs="Tahoma"/>
          <w:bCs/>
          <w:iCs/>
          <w:sz w:val="22"/>
          <w:szCs w:val="22"/>
        </w:rPr>
      </w:pPr>
    </w:p>
    <w:p w:rsidRPr="00EF27DF" w:rsidR="00EF27DF" w:rsidP="00EF27DF" w:rsidRDefault="00EF27DF" w14:paraId="5DCB8B01" w14:textId="36C98F19">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Conforme a lo anterior, se deprende que </w:t>
      </w:r>
      <w:r w:rsidRPr="00EF27DF">
        <w:rPr>
          <w:rFonts w:ascii="Palatino Linotype" w:hAnsi="Palatino Linotype" w:cs="Tahoma"/>
          <w:b/>
          <w:bCs/>
          <w:iCs/>
          <w:sz w:val="22"/>
          <w:szCs w:val="22"/>
        </w:rPr>
        <w:t xml:space="preserve">los objetivos de la Ley de la </w:t>
      </w:r>
      <w:r w:rsidRPr="00EF27DF" w:rsidR="009C4726">
        <w:rPr>
          <w:rFonts w:ascii="Palatino Linotype" w:hAnsi="Palatino Linotype" w:cs="Tahoma"/>
          <w:b/>
          <w:bCs/>
          <w:iCs/>
          <w:sz w:val="22"/>
          <w:szCs w:val="22"/>
        </w:rPr>
        <w:t>materia</w:t>
      </w:r>
      <w:r w:rsidRPr="00EF27DF">
        <w:rPr>
          <w:rFonts w:ascii="Palatino Linotype" w:hAnsi="Palatino Linotype" w:cs="Tahoma"/>
          <w:bCs/>
          <w:iCs/>
          <w:sz w:val="22"/>
          <w:szCs w:val="22"/>
        </w:rPr>
        <w:t xml:space="preserve"> son establecer las bases que regirán las formas para garantizar el derecho de acceso a la información, </w:t>
      </w:r>
      <w:r w:rsidRPr="00EF27DF">
        <w:rPr>
          <w:rFonts w:ascii="Palatino Linotype" w:hAnsi="Palatino Linotype" w:cs="Tahoma"/>
          <w:bCs/>
          <w:iCs/>
          <w:sz w:val="22"/>
          <w:szCs w:val="22"/>
        </w:rPr>
        <w:lastRenderedPageBreak/>
        <w:t>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Pr="00EF27DF" w:rsidR="00EF27DF" w:rsidP="00EF27DF" w:rsidRDefault="00EF27DF" w14:paraId="64A08771" w14:textId="77777777">
      <w:pPr>
        <w:spacing w:line="360" w:lineRule="auto"/>
        <w:jc w:val="both"/>
        <w:rPr>
          <w:rFonts w:ascii="Palatino Linotype" w:hAnsi="Palatino Linotype" w:cs="Tahoma"/>
          <w:bCs/>
          <w:iCs/>
          <w:sz w:val="22"/>
          <w:szCs w:val="22"/>
        </w:rPr>
      </w:pPr>
    </w:p>
    <w:p w:rsidRPr="00EF27DF" w:rsidR="00EF27DF" w:rsidP="00EF27DF" w:rsidRDefault="00EF27DF" w14:paraId="7D78F155"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En ese orden de ideas, para la atención de las solicitudes de acceso a la información, debe privilegiarse el </w:t>
      </w:r>
      <w:r w:rsidRPr="00EF27DF">
        <w:rPr>
          <w:rFonts w:ascii="Palatino Linotype" w:hAnsi="Palatino Linotype" w:cs="Tahoma"/>
          <w:b/>
          <w:bCs/>
          <w:iCs/>
          <w:sz w:val="22"/>
          <w:szCs w:val="22"/>
        </w:rPr>
        <w:t>principio de máxima publicidad</w:t>
      </w:r>
      <w:r w:rsidRPr="00EF27DF">
        <w:rPr>
          <w:rFonts w:ascii="Palatino Linotype" w:hAnsi="Palatino Linotype" w:cs="Tahoma"/>
          <w:bCs/>
          <w:i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EF27DF" w:rsidR="00EF27DF" w:rsidP="00EF27DF" w:rsidRDefault="00EF27DF" w14:paraId="23CF50AD" w14:textId="77777777">
      <w:pPr>
        <w:spacing w:line="360" w:lineRule="auto"/>
        <w:jc w:val="both"/>
        <w:rPr>
          <w:rFonts w:ascii="Palatino Linotype" w:hAnsi="Palatino Linotype" w:cs="Tahoma"/>
          <w:bCs/>
          <w:iCs/>
          <w:sz w:val="22"/>
          <w:szCs w:val="22"/>
        </w:rPr>
      </w:pPr>
    </w:p>
    <w:p w:rsidRPr="00EF27DF" w:rsidR="00EF27DF" w:rsidP="00EF27DF" w:rsidRDefault="00EF27DF" w14:paraId="6356CDFE"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Pr="00EF27DF" w:rsidR="00EF27DF" w:rsidP="00EF27DF" w:rsidRDefault="00EF27DF" w14:paraId="14297E9D" w14:textId="77777777">
      <w:pPr>
        <w:spacing w:line="360" w:lineRule="auto"/>
        <w:jc w:val="both"/>
        <w:rPr>
          <w:rFonts w:ascii="Palatino Linotype" w:hAnsi="Palatino Linotype" w:cs="Tahoma"/>
          <w:bCs/>
          <w:iCs/>
          <w:sz w:val="22"/>
          <w:szCs w:val="22"/>
        </w:rPr>
      </w:pPr>
    </w:p>
    <w:p w:rsidRPr="00EF27DF" w:rsidR="00EF27DF" w:rsidP="00EF27DF" w:rsidRDefault="00EF27DF" w14:paraId="16EB11BF" w14:textId="77777777">
      <w:pPr>
        <w:numPr>
          <w:ilvl w:val="0"/>
          <w:numId w:val="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EF27DF" w:rsidR="00EF27DF" w:rsidP="00EF27DF" w:rsidRDefault="00EF27DF" w14:paraId="53149584" w14:textId="77777777">
      <w:pPr>
        <w:spacing w:line="360" w:lineRule="auto"/>
        <w:ind w:left="720"/>
        <w:jc w:val="both"/>
        <w:rPr>
          <w:rFonts w:ascii="Palatino Linotype" w:hAnsi="Palatino Linotype" w:cs="Tahoma"/>
          <w:bCs/>
          <w:iCs/>
          <w:sz w:val="22"/>
          <w:szCs w:val="22"/>
        </w:rPr>
      </w:pPr>
    </w:p>
    <w:p w:rsidRPr="00EF27DF" w:rsidR="00EF27DF" w:rsidP="00EF27DF" w:rsidRDefault="00EF27DF" w14:paraId="57B8CD95" w14:textId="77777777">
      <w:pPr>
        <w:numPr>
          <w:ilvl w:val="0"/>
          <w:numId w:val="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Los Sujetos Obligados podrán requerirle a los Solicitantes, que complementen, corrijan o amplíen su solicitud de información, cuando resulten los datos proporcionados insuficientes, incorrectos, incompletos o erróneos; solicitar dicha aclaración, </w:t>
      </w:r>
      <w:r w:rsidRPr="00EF27DF">
        <w:rPr>
          <w:rFonts w:ascii="Palatino Linotype" w:hAnsi="Palatino Linotype" w:cs="Tahoma"/>
          <w:bCs/>
          <w:iCs/>
          <w:sz w:val="22"/>
          <w:szCs w:val="22"/>
        </w:rPr>
        <w:lastRenderedPageBreak/>
        <w:t>interrumpirá el plazo para dar respuesta y comenzará a computarse el día siguiente al desahogo de esta;</w:t>
      </w:r>
    </w:p>
    <w:p w:rsidRPr="00EF27DF" w:rsidR="00EF27DF" w:rsidP="00EF27DF" w:rsidRDefault="00EF27DF" w14:paraId="67B3A4CB" w14:textId="77777777">
      <w:pPr>
        <w:spacing w:line="360" w:lineRule="auto"/>
        <w:jc w:val="both"/>
        <w:rPr>
          <w:rFonts w:ascii="Palatino Linotype" w:hAnsi="Palatino Linotype" w:cs="Tahoma"/>
          <w:bCs/>
          <w:iCs/>
          <w:sz w:val="22"/>
          <w:szCs w:val="22"/>
        </w:rPr>
      </w:pPr>
    </w:p>
    <w:p w:rsidRPr="00EF27DF" w:rsidR="00EF27DF" w:rsidP="00EF27DF" w:rsidRDefault="00EF27DF" w14:paraId="71C5ED83" w14:textId="77777777">
      <w:pPr>
        <w:numPr>
          <w:ilvl w:val="0"/>
          <w:numId w:val="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Las respuestas a los requerimientos informativos deberán notificarse al interesado en el menor tiempo posible, que no podrá exceder </w:t>
      </w:r>
      <w:r w:rsidRPr="00EF27DF">
        <w:rPr>
          <w:rFonts w:ascii="Palatino Linotype" w:hAnsi="Palatino Linotype" w:cs="Tahoma"/>
          <w:b/>
          <w:bCs/>
          <w:iCs/>
          <w:sz w:val="22"/>
          <w:szCs w:val="22"/>
        </w:rPr>
        <w:t>quince días, contados a partir del día siguiente a la presentación de ésta.</w:t>
      </w:r>
      <w:r w:rsidRPr="00EF27DF">
        <w:rPr>
          <w:rFonts w:ascii="Palatino Linotype" w:hAnsi="Palatino Linotype" w:cs="Tahoma"/>
          <w:bCs/>
          <w:iCs/>
          <w:sz w:val="22"/>
          <w:szCs w:val="22"/>
        </w:rPr>
        <w:t xml:space="preserve"> Excepcionalmente, el plazo referido podrá ampliarse por siete días hábiles más, cuando existan razones fundadas y motivadas, a través del Comité de Transparencia;</w:t>
      </w:r>
    </w:p>
    <w:p w:rsidRPr="00EF27DF" w:rsidR="00EF27DF" w:rsidP="00EF27DF" w:rsidRDefault="00EF27DF" w14:paraId="5135BEC3" w14:textId="77777777">
      <w:pPr>
        <w:spacing w:line="360" w:lineRule="auto"/>
        <w:jc w:val="both"/>
        <w:rPr>
          <w:rFonts w:ascii="Palatino Linotype" w:hAnsi="Palatino Linotype" w:cs="Tahoma"/>
          <w:bCs/>
          <w:iCs/>
          <w:sz w:val="22"/>
          <w:szCs w:val="22"/>
        </w:rPr>
      </w:pPr>
    </w:p>
    <w:p w:rsidRPr="00EF27DF" w:rsidR="00EF27DF" w:rsidP="00EF27DF" w:rsidRDefault="00EF27DF" w14:paraId="15E42891" w14:textId="32721734">
      <w:pPr>
        <w:numPr>
          <w:ilvl w:val="0"/>
          <w:numId w:val="2"/>
        </w:numPr>
        <w:spacing w:line="360" w:lineRule="auto"/>
        <w:jc w:val="both"/>
        <w:rPr>
          <w:rFonts w:ascii="Palatino Linotype" w:hAnsi="Palatino Linotype" w:cs="Tahoma"/>
          <w:b/>
          <w:bCs/>
          <w:iCs/>
          <w:sz w:val="22"/>
          <w:szCs w:val="22"/>
        </w:rPr>
      </w:pPr>
      <w:r w:rsidRPr="00EF27DF">
        <w:rPr>
          <w:rFonts w:ascii="Palatino Linotype" w:hAnsi="Palatino Linotype" w:cs="Tahoma"/>
          <w:bCs/>
          <w:iCs/>
          <w:sz w:val="22"/>
          <w:szCs w:val="22"/>
        </w:rPr>
        <w:t xml:space="preserve">Las Unidades de Transparencia garantizarán que las solicitudes se turnen a todas las áreas competentes que cuenten con la información o deban tenerla </w:t>
      </w:r>
      <w:r w:rsidRPr="00EF27DF" w:rsidR="009C4726">
        <w:rPr>
          <w:rFonts w:ascii="Palatino Linotype" w:hAnsi="Palatino Linotype" w:cs="Tahoma"/>
          <w:bCs/>
          <w:iCs/>
          <w:sz w:val="22"/>
          <w:szCs w:val="22"/>
        </w:rPr>
        <w:t>de acuerdo con</w:t>
      </w:r>
      <w:r w:rsidRPr="00EF27DF">
        <w:rPr>
          <w:rFonts w:ascii="Palatino Linotype" w:hAnsi="Palatino Linotype" w:cs="Tahoma"/>
          <w:bCs/>
          <w:iCs/>
          <w:sz w:val="22"/>
          <w:szCs w:val="22"/>
        </w:rPr>
        <w:t xml:space="preserve"> sus facultades, funciones y atribuciones, para que realicen una búsqueda exhaustiva y razonable de la documentación solicitada, con el fin de que proporcionen las expresiones documentales </w:t>
      </w:r>
      <w:r w:rsidRPr="00EF27DF">
        <w:rPr>
          <w:rFonts w:ascii="Palatino Linotype" w:hAnsi="Palatino Linotype" w:cs="Tahoma"/>
          <w:b/>
          <w:bCs/>
          <w:iCs/>
          <w:sz w:val="22"/>
          <w:szCs w:val="22"/>
        </w:rPr>
        <w:t>que se encuentren en sus archivos o que estén constreñidos a elaborar;</w:t>
      </w:r>
    </w:p>
    <w:p w:rsidRPr="00EF27DF" w:rsidR="00EF27DF" w:rsidP="00EF27DF" w:rsidRDefault="00EF27DF" w14:paraId="6CF50177" w14:textId="77777777">
      <w:pPr>
        <w:spacing w:line="360" w:lineRule="auto"/>
        <w:jc w:val="both"/>
        <w:rPr>
          <w:rFonts w:ascii="Palatino Linotype" w:hAnsi="Palatino Linotype" w:cs="Tahoma"/>
          <w:b/>
          <w:bCs/>
          <w:iCs/>
          <w:sz w:val="22"/>
          <w:szCs w:val="22"/>
        </w:rPr>
      </w:pPr>
    </w:p>
    <w:p w:rsidRPr="00EF27DF" w:rsidR="00EF27DF" w:rsidP="00EF27DF" w:rsidRDefault="00EF27DF" w14:paraId="0E461451" w14:textId="77777777">
      <w:pPr>
        <w:numPr>
          <w:ilvl w:val="0"/>
          <w:numId w:val="2"/>
        </w:numPr>
        <w:spacing w:line="360" w:lineRule="auto"/>
        <w:jc w:val="both"/>
        <w:rPr>
          <w:rFonts w:ascii="Palatino Linotype" w:hAnsi="Palatino Linotype" w:cs="Tahoma"/>
          <w:b/>
          <w:bCs/>
          <w:iCs/>
          <w:sz w:val="22"/>
          <w:szCs w:val="22"/>
        </w:rPr>
      </w:pPr>
      <w:r w:rsidRPr="00EF27DF">
        <w:rPr>
          <w:rFonts w:ascii="Palatino Linotype" w:hAnsi="Palatino Linotype" w:cs="Tahoma"/>
          <w:bCs/>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Pr="00EF27DF" w:rsidR="00EF27DF" w:rsidP="00EF27DF" w:rsidRDefault="00EF27DF" w14:paraId="31861210" w14:textId="77777777">
      <w:pPr>
        <w:pStyle w:val="Prrafodelista"/>
        <w:jc w:val="both"/>
        <w:rPr>
          <w:rFonts w:ascii="Palatino Linotype" w:hAnsi="Palatino Linotype" w:cs="Tahoma"/>
          <w:b/>
          <w:bCs/>
          <w:iCs/>
          <w:szCs w:val="22"/>
        </w:rPr>
      </w:pPr>
    </w:p>
    <w:p w:rsidRPr="000D22BF" w:rsidR="00EF27DF" w:rsidP="00EF27DF" w:rsidRDefault="00EF27DF" w14:paraId="7F6FB0D9" w14:textId="6B802679">
      <w:pPr>
        <w:numPr>
          <w:ilvl w:val="0"/>
          <w:numId w:val="2"/>
        </w:numPr>
        <w:spacing w:line="360" w:lineRule="auto"/>
        <w:jc w:val="both"/>
        <w:rPr>
          <w:rFonts w:ascii="Palatino Linotype" w:hAnsi="Palatino Linotype" w:cs="Tahoma"/>
          <w:b/>
          <w:bCs/>
          <w:iCs/>
          <w:sz w:val="22"/>
          <w:szCs w:val="22"/>
        </w:rPr>
      </w:pPr>
      <w:r w:rsidRPr="00EF27DF">
        <w:rPr>
          <w:rFonts w:ascii="Palatino Linotype" w:hAnsi="Palatino Linotype" w:cs="Tahoma"/>
          <w:bCs/>
          <w:iCs/>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w:t>
      </w:r>
      <w:r w:rsidRPr="00EF27DF">
        <w:rPr>
          <w:rFonts w:ascii="Palatino Linotype" w:hAnsi="Palatino Linotype" w:cs="Tahoma"/>
          <w:bCs/>
          <w:iCs/>
          <w:sz w:val="22"/>
          <w:szCs w:val="22"/>
        </w:rPr>
        <w:lastRenderedPageBreak/>
        <w:t>Sujetos Obligados darán por concluida la solicitud y procederán de ser el caso, a la destrucción del material.</w:t>
      </w:r>
    </w:p>
    <w:p w:rsidR="000D22BF" w:rsidP="000D22BF" w:rsidRDefault="000D22BF" w14:paraId="6DE43710" w14:textId="77777777">
      <w:pPr>
        <w:pStyle w:val="Prrafodelista"/>
        <w:rPr>
          <w:rFonts w:ascii="Palatino Linotype" w:hAnsi="Palatino Linotype" w:cs="Tahoma"/>
          <w:b/>
          <w:bCs/>
          <w:iCs/>
          <w:szCs w:val="22"/>
        </w:rPr>
      </w:pPr>
    </w:p>
    <w:p w:rsidR="003D48F9" w:rsidP="00EF27DF" w:rsidRDefault="000D22BF" w14:paraId="34F95EFD" w14:textId="51A6ECFB">
      <w:pPr>
        <w:spacing w:line="360" w:lineRule="auto"/>
        <w:jc w:val="both"/>
        <w:rPr>
          <w:rFonts w:ascii="Palatino Linotype" w:hAnsi="Palatino Linotype" w:eastAsia="Calibri" w:cs="Tahoma"/>
          <w:bCs/>
          <w:iCs/>
          <w:sz w:val="22"/>
          <w:szCs w:val="22"/>
          <w:lang w:val="es-ES"/>
        </w:rPr>
      </w:pPr>
      <w:r>
        <w:rPr>
          <w:rFonts w:ascii="Palatino Linotype" w:hAnsi="Palatino Linotype" w:eastAsia="Calibri" w:cs="Tahoma"/>
          <w:bCs/>
          <w:iCs/>
          <w:sz w:val="22"/>
          <w:szCs w:val="22"/>
          <w:lang w:val="es-ES"/>
        </w:rPr>
        <w:t>Para recapitular y entrar al estudio del asunto se identifica que el Particular requirió la siguiente información:</w:t>
      </w:r>
    </w:p>
    <w:p w:rsidR="000D22BF" w:rsidP="00EF27DF" w:rsidRDefault="000D22BF" w14:paraId="4AA470F6" w14:textId="38CBABED">
      <w:pPr>
        <w:spacing w:line="360" w:lineRule="auto"/>
        <w:jc w:val="both"/>
        <w:rPr>
          <w:rFonts w:ascii="Palatino Linotype" w:hAnsi="Palatino Linotype" w:eastAsia="Calibri" w:cs="Tahoma"/>
          <w:bCs/>
          <w:iCs/>
          <w:sz w:val="22"/>
          <w:szCs w:val="22"/>
          <w:lang w:val="es-ES"/>
        </w:rPr>
      </w:pPr>
    </w:p>
    <w:p w:rsidR="00441A67" w:rsidP="00441A67" w:rsidRDefault="00441A67" w14:paraId="3414D0B9" w14:textId="77777777">
      <w:pPr>
        <w:pStyle w:val="Prrafodelista"/>
        <w:widowControl w:val="0"/>
        <w:numPr>
          <w:ilvl w:val="0"/>
          <w:numId w:val="37"/>
        </w:numPr>
        <w:autoSpaceDE w:val="0"/>
        <w:autoSpaceDN w:val="0"/>
        <w:adjustRightInd w:val="0"/>
        <w:spacing w:line="360" w:lineRule="auto"/>
        <w:jc w:val="both"/>
        <w:rPr>
          <w:rFonts w:ascii="Palatino Linotype" w:hAnsi="Palatino Linotype" w:eastAsia="Calibri" w:cs="Tahoma"/>
          <w:color w:val="000000"/>
          <w:szCs w:val="22"/>
          <w:lang w:val="es-ES" w:eastAsia="es-MX"/>
        </w:rPr>
      </w:pPr>
      <w:r>
        <w:rPr>
          <w:rFonts w:ascii="Palatino Linotype" w:hAnsi="Palatino Linotype" w:eastAsia="Calibri" w:cs="Tahoma"/>
          <w:color w:val="000000"/>
          <w:szCs w:val="22"/>
          <w:lang w:val="es-ES" w:eastAsia="es-MX"/>
        </w:rPr>
        <w:t>E</w:t>
      </w:r>
      <w:r w:rsidRPr="001A2DC3">
        <w:rPr>
          <w:rFonts w:ascii="Palatino Linotype" w:hAnsi="Palatino Linotype" w:eastAsia="Calibri" w:cs="Tahoma"/>
          <w:color w:val="000000"/>
          <w:szCs w:val="22"/>
          <w:lang w:val="es-ES" w:eastAsia="es-MX"/>
        </w:rPr>
        <w:t xml:space="preserve">l reglamento orgánico o símil vigente. </w:t>
      </w:r>
    </w:p>
    <w:p w:rsidRPr="001A2DC3" w:rsidR="00441A67" w:rsidP="00441A67" w:rsidRDefault="00441A67" w14:paraId="1D9811F7" w14:textId="77777777">
      <w:pPr>
        <w:pStyle w:val="Prrafodelista"/>
        <w:widowControl w:val="0"/>
        <w:numPr>
          <w:ilvl w:val="0"/>
          <w:numId w:val="37"/>
        </w:numPr>
        <w:autoSpaceDE w:val="0"/>
        <w:autoSpaceDN w:val="0"/>
        <w:adjustRightInd w:val="0"/>
        <w:spacing w:line="360" w:lineRule="auto"/>
        <w:jc w:val="both"/>
        <w:rPr>
          <w:rFonts w:ascii="Palatino Linotype" w:hAnsi="Palatino Linotype" w:eastAsia="Calibri" w:cs="Tahoma"/>
          <w:color w:val="000000"/>
          <w:szCs w:val="22"/>
          <w:lang w:val="es-ES" w:eastAsia="es-MX"/>
        </w:rPr>
      </w:pPr>
      <w:r>
        <w:rPr>
          <w:rFonts w:ascii="Palatino Linotype" w:hAnsi="Palatino Linotype" w:eastAsia="Calibri" w:cs="Tahoma"/>
          <w:color w:val="000000"/>
          <w:szCs w:val="22"/>
          <w:lang w:val="es-ES" w:eastAsia="es-MX"/>
        </w:rPr>
        <w:t>N</w:t>
      </w:r>
      <w:r w:rsidRPr="001A2DC3">
        <w:rPr>
          <w:rFonts w:ascii="Palatino Linotype" w:hAnsi="Palatino Linotype" w:eastAsia="Calibri" w:cs="Tahoma"/>
          <w:color w:val="000000"/>
          <w:szCs w:val="22"/>
          <w:lang w:val="es-ES" w:eastAsia="es-MX"/>
        </w:rPr>
        <w:t>ombramiento</w:t>
      </w:r>
      <w:r>
        <w:rPr>
          <w:rFonts w:ascii="Palatino Linotype" w:hAnsi="Palatino Linotype" w:eastAsia="Calibri" w:cs="Tahoma"/>
          <w:color w:val="000000"/>
          <w:szCs w:val="22"/>
          <w:lang w:val="es-ES" w:eastAsia="es-MX"/>
        </w:rPr>
        <w:t xml:space="preserve"> (s)</w:t>
      </w:r>
      <w:r w:rsidRPr="001A2DC3">
        <w:rPr>
          <w:rFonts w:ascii="Palatino Linotype" w:hAnsi="Palatino Linotype" w:eastAsia="Calibri" w:cs="Tahoma"/>
          <w:color w:val="000000"/>
          <w:szCs w:val="22"/>
          <w:lang w:val="es-ES" w:eastAsia="es-MX"/>
        </w:rPr>
        <w:t xml:space="preserve"> de los servidores públicos que tengan un cargo dentro de la administración municipal</w:t>
      </w:r>
      <w:r>
        <w:rPr>
          <w:rFonts w:ascii="Palatino Linotype" w:hAnsi="Palatino Linotype" w:eastAsia="Calibri" w:cs="Tahoma"/>
          <w:color w:val="000000"/>
          <w:szCs w:val="22"/>
          <w:lang w:val="es-ES" w:eastAsia="es-MX"/>
        </w:rPr>
        <w:t>.</w:t>
      </w:r>
    </w:p>
    <w:p w:rsidR="000D22BF" w:rsidP="00EF27DF" w:rsidRDefault="000D22BF" w14:paraId="724D6911" w14:textId="0DD77898">
      <w:pPr>
        <w:spacing w:line="360" w:lineRule="auto"/>
        <w:jc w:val="both"/>
        <w:rPr>
          <w:rFonts w:ascii="Palatino Linotype" w:hAnsi="Palatino Linotype" w:eastAsia="Calibri" w:cs="Tahoma"/>
          <w:bCs/>
          <w:iCs/>
          <w:sz w:val="22"/>
          <w:szCs w:val="22"/>
          <w:lang w:val="es-ES"/>
        </w:rPr>
      </w:pPr>
    </w:p>
    <w:p w:rsidR="00441A67" w:rsidP="00194F77" w:rsidRDefault="000D22BF" w14:paraId="6DE4E320" w14:textId="4CDA6DD7">
      <w:pPr>
        <w:spacing w:line="360" w:lineRule="auto"/>
        <w:jc w:val="both"/>
        <w:rPr>
          <w:rFonts w:ascii="Palatino Linotype" w:hAnsi="Palatino Linotype" w:eastAsia="Calibri" w:cs="Tahoma"/>
          <w:bCs/>
          <w:iCs/>
          <w:sz w:val="22"/>
          <w:szCs w:val="22"/>
          <w:lang w:val="es-ES"/>
        </w:rPr>
      </w:pPr>
      <w:r>
        <w:rPr>
          <w:rFonts w:ascii="Palatino Linotype" w:hAnsi="Palatino Linotype" w:eastAsia="Calibri" w:cs="Tahoma"/>
          <w:bCs/>
          <w:iCs/>
          <w:sz w:val="22"/>
          <w:szCs w:val="22"/>
          <w:lang w:val="es-ES"/>
        </w:rPr>
        <w:t xml:space="preserve">En respuesta, el Sujeto Obligado </w:t>
      </w:r>
      <w:r w:rsidR="00441A67">
        <w:rPr>
          <w:rFonts w:ascii="Palatino Linotype" w:hAnsi="Palatino Linotype" w:eastAsia="Calibri" w:cs="Tahoma"/>
          <w:bCs/>
          <w:iCs/>
          <w:sz w:val="22"/>
          <w:szCs w:val="22"/>
          <w:lang w:val="es-ES"/>
        </w:rPr>
        <w:t>se pronunció sobre ambos puntos, entregó los nombramientos y se pronunció respecto al reglamento; el Particular, por su parte únicamente se inconformó por lo que refiere al reglamento, expresando que no se le entregó el reglamento íntegro vigente, que fue lo solicitado, no las reformas, derogaciones, adiciones o demás figuras modificatorias al reglamente referido.</w:t>
      </w:r>
    </w:p>
    <w:p w:rsidR="00441A67" w:rsidP="00194F77" w:rsidRDefault="00441A67" w14:paraId="72B4A998" w14:textId="17DB19EB">
      <w:pPr>
        <w:spacing w:line="360" w:lineRule="auto"/>
        <w:jc w:val="both"/>
        <w:rPr>
          <w:rFonts w:ascii="Palatino Linotype" w:hAnsi="Palatino Linotype" w:eastAsia="Calibri" w:cs="Tahoma"/>
          <w:bCs/>
          <w:iCs/>
          <w:sz w:val="22"/>
          <w:szCs w:val="22"/>
          <w:lang w:val="es-ES"/>
        </w:rPr>
      </w:pPr>
    </w:p>
    <w:p w:rsidR="00441A67" w:rsidP="00441A67" w:rsidRDefault="00441A67" w14:paraId="3B59FEAD" w14:textId="54779947">
      <w:pPr>
        <w:spacing w:line="360" w:lineRule="auto"/>
        <w:jc w:val="both"/>
        <w:rPr>
          <w:rFonts w:cs="Tahoma"/>
          <w:bCs/>
          <w:iCs/>
          <w:color w:val="000000"/>
          <w:lang w:val="es-ES"/>
        </w:rPr>
      </w:pPr>
      <w:r>
        <w:rPr>
          <w:rFonts w:ascii="Palatino Linotype" w:hAnsi="Palatino Linotype" w:cs="Tahoma"/>
          <w:bCs/>
          <w:iCs/>
          <w:sz w:val="22"/>
          <w:szCs w:val="22"/>
        </w:rPr>
        <w:t xml:space="preserve">Entonces, </w:t>
      </w:r>
      <w:r w:rsidRPr="00F62625">
        <w:rPr>
          <w:rFonts w:ascii="Palatino Linotype" w:hAnsi="Palatino Linotype" w:cs="Tahoma"/>
          <w:bCs/>
          <w:iCs/>
          <w:sz w:val="22"/>
          <w:szCs w:val="22"/>
        </w:rPr>
        <w:t xml:space="preserve">el Particular no se inconformó </w:t>
      </w:r>
      <w:r>
        <w:rPr>
          <w:rFonts w:ascii="Palatino Linotype" w:hAnsi="Palatino Linotype" w:cs="Tahoma"/>
          <w:bCs/>
          <w:iCs/>
          <w:sz w:val="22"/>
          <w:szCs w:val="22"/>
        </w:rPr>
        <w:t>de la totalidad de la respuesta</w:t>
      </w:r>
      <w:r w:rsidRPr="00F62625">
        <w:rPr>
          <w:rFonts w:ascii="Palatino Linotype" w:hAnsi="Palatino Linotype" w:cs="Tahoma"/>
          <w:bCs/>
          <w:iCs/>
          <w:sz w:val="22"/>
          <w:szCs w:val="22"/>
        </w:rPr>
        <w:t xml:space="preserve">, </w:t>
      </w:r>
      <w:r>
        <w:rPr>
          <w:rFonts w:ascii="Palatino Linotype" w:hAnsi="Palatino Linotype" w:cs="Tahoma"/>
          <w:bCs/>
          <w:iCs/>
          <w:sz w:val="22"/>
          <w:szCs w:val="22"/>
        </w:rPr>
        <w:t>sino exclusivamente sobre uno de los puntos por lo que r</w:t>
      </w:r>
      <w:r w:rsidRPr="00F62625">
        <w:rPr>
          <w:rFonts w:ascii="Palatino Linotype" w:hAnsi="Palatino Linotype" w:cs="Tahoma"/>
          <w:bCs/>
          <w:iCs/>
          <w:sz w:val="22"/>
          <w:szCs w:val="22"/>
        </w:rPr>
        <w:t>esulta relevante traer a colación el Criterio 01/20, emitido por el Instituto Nacional de Transparencia, Acceso a la Información y Protección de Datos Personales, que establece lo siguiente</w:t>
      </w:r>
      <w:r>
        <w:rPr>
          <w:rFonts w:cs="Tahoma"/>
          <w:bCs/>
          <w:iCs/>
          <w:color w:val="000000"/>
          <w:lang w:val="es-ES"/>
        </w:rPr>
        <w:t>:</w:t>
      </w:r>
    </w:p>
    <w:p w:rsidRPr="00F62625" w:rsidR="00441A67" w:rsidP="00441A67" w:rsidRDefault="00441A67" w14:paraId="068C17A1" w14:textId="77777777">
      <w:pPr>
        <w:spacing w:line="360" w:lineRule="auto"/>
        <w:jc w:val="both"/>
        <w:rPr>
          <w:rFonts w:ascii="Palatino Linotype" w:hAnsi="Palatino Linotype" w:cs="Tahoma"/>
          <w:bCs/>
          <w:i/>
          <w:sz w:val="22"/>
          <w:szCs w:val="22"/>
        </w:rPr>
      </w:pPr>
    </w:p>
    <w:p w:rsidRPr="00F62625" w:rsidR="00441A67" w:rsidP="00441A67" w:rsidRDefault="00441A67" w14:paraId="47733ABA" w14:textId="77777777">
      <w:pPr>
        <w:spacing w:line="360" w:lineRule="auto"/>
        <w:ind w:left="567" w:right="539"/>
        <w:jc w:val="both"/>
        <w:rPr>
          <w:rFonts w:ascii="Palatino Linotype" w:hAnsi="Palatino Linotype" w:cs="Tahoma"/>
          <w:bCs/>
          <w:i/>
        </w:rPr>
      </w:pPr>
      <w:r w:rsidRPr="00F62625">
        <w:rPr>
          <w:rFonts w:ascii="Palatino Linotype" w:hAnsi="Palatino Linotype" w:cs="Tahoma"/>
          <w:b/>
          <w:i/>
        </w:rPr>
        <w:t>Actos consentidos tácitamente. Improcedencia de su análisis</w:t>
      </w:r>
      <w:r w:rsidRPr="00F62625">
        <w:rPr>
          <w:rFonts w:ascii="Palatino Linotype" w:hAnsi="Palatino Linotype" w:cs="Tahoma"/>
          <w:bCs/>
          <w:i/>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441A67" w:rsidR="00441A67" w:rsidP="00194F77" w:rsidRDefault="00441A67" w14:paraId="4B7DFCD9" w14:textId="77777777">
      <w:pPr>
        <w:spacing w:line="360" w:lineRule="auto"/>
        <w:jc w:val="both"/>
        <w:rPr>
          <w:rFonts w:ascii="Palatino Linotype" w:hAnsi="Palatino Linotype" w:eastAsia="Calibri" w:cs="Tahoma"/>
          <w:bCs/>
          <w:iCs/>
          <w:sz w:val="22"/>
          <w:szCs w:val="22"/>
        </w:rPr>
      </w:pPr>
    </w:p>
    <w:p w:rsidR="00427F47" w:rsidP="00EF27DF" w:rsidRDefault="00441A67" w14:paraId="3D5EA354" w14:textId="38BE4901">
      <w:pPr>
        <w:spacing w:line="360" w:lineRule="auto"/>
        <w:jc w:val="both"/>
        <w:rPr>
          <w:rFonts w:ascii="Palatino Linotype" w:hAnsi="Palatino Linotype" w:cs="Tahoma"/>
          <w:bCs/>
          <w:iCs/>
          <w:sz w:val="22"/>
          <w:szCs w:val="22"/>
        </w:rPr>
      </w:pPr>
      <w:r w:rsidRPr="00733D3C">
        <w:rPr>
          <w:rFonts w:ascii="Palatino Linotype" w:hAnsi="Palatino Linotype" w:cs="Tahoma"/>
          <w:bCs/>
          <w:iCs/>
          <w:sz w:val="22"/>
          <w:szCs w:val="22"/>
        </w:rPr>
        <w:lastRenderedPageBreak/>
        <w:t>En este orden de ideas,</w:t>
      </w:r>
      <w:r w:rsidR="00733D3C">
        <w:rPr>
          <w:rFonts w:ascii="Palatino Linotype" w:hAnsi="Palatino Linotype" w:cs="Tahoma"/>
          <w:bCs/>
          <w:iCs/>
          <w:sz w:val="22"/>
          <w:szCs w:val="22"/>
        </w:rPr>
        <w:t xml:space="preserve"> el estudio se centra </w:t>
      </w:r>
      <w:r w:rsidR="00427F47">
        <w:rPr>
          <w:rFonts w:ascii="Palatino Linotype" w:hAnsi="Palatino Linotype" w:cs="Tahoma"/>
          <w:bCs/>
          <w:iCs/>
          <w:sz w:val="22"/>
          <w:szCs w:val="22"/>
        </w:rPr>
        <w:t>el punto de la solicitud referente al</w:t>
      </w:r>
      <w:r w:rsidR="00733D3C">
        <w:rPr>
          <w:rFonts w:ascii="Palatino Linotype" w:hAnsi="Palatino Linotype" w:cs="Tahoma"/>
          <w:bCs/>
          <w:iCs/>
          <w:sz w:val="22"/>
          <w:szCs w:val="22"/>
        </w:rPr>
        <w:t xml:space="preserve"> “Reglamento Orgánico”; al respecto, el Sujeto Obligado, remitió la liga de acceso directo </w:t>
      </w:r>
      <w:hyperlink w:history="1" r:id="rId17">
        <w:r w:rsidRPr="003C1DA9" w:rsidR="00733D3C">
          <w:rPr>
            <w:rStyle w:val="Hipervnculo"/>
            <w:rFonts w:ascii="Palatino Linotype" w:hAnsi="Palatino Linotype" w:cs="Tahoma"/>
            <w:bCs/>
            <w:iCs/>
            <w:sz w:val="22"/>
            <w:szCs w:val="22"/>
          </w:rPr>
          <w:t>https://www.cuautitlanizcalli.gob.mx/wpcontent/uploads/pdf/gacetas/2022/enero/GACETA-001.pdf</w:t>
        </w:r>
      </w:hyperlink>
      <w:r w:rsidR="00427F47">
        <w:rPr>
          <w:rFonts w:ascii="Palatino Linotype" w:hAnsi="Palatino Linotype" w:cs="Tahoma"/>
          <w:bCs/>
          <w:iCs/>
          <w:sz w:val="22"/>
          <w:szCs w:val="22"/>
        </w:rPr>
        <w:t xml:space="preserve">, </w:t>
      </w:r>
      <w:r w:rsidR="00733D3C">
        <w:rPr>
          <w:rFonts w:ascii="Palatino Linotype" w:hAnsi="Palatino Linotype" w:cs="Tahoma"/>
          <w:bCs/>
          <w:iCs/>
          <w:sz w:val="22"/>
          <w:szCs w:val="22"/>
        </w:rPr>
        <w:t xml:space="preserve"> </w:t>
      </w:r>
      <w:r w:rsidR="00427F47">
        <w:rPr>
          <w:rFonts w:ascii="Palatino Linotype" w:hAnsi="Palatino Linotype" w:cs="Tahoma"/>
          <w:bCs/>
          <w:iCs/>
          <w:sz w:val="22"/>
          <w:szCs w:val="22"/>
        </w:rPr>
        <w:t>el que no permite llegar a la información requerida y cuya imagen que se aprecia es la siguiente:</w:t>
      </w:r>
    </w:p>
    <w:p w:rsidR="00427F47" w:rsidP="00EF27DF" w:rsidRDefault="00427F47" w14:paraId="7703893F" w14:textId="0C3CEF72">
      <w:pPr>
        <w:spacing w:line="360" w:lineRule="auto"/>
        <w:jc w:val="both"/>
        <w:rPr>
          <w:rFonts w:ascii="Palatino Linotype" w:hAnsi="Palatino Linotype" w:cs="Tahoma"/>
          <w:bCs/>
          <w:iCs/>
          <w:sz w:val="22"/>
          <w:szCs w:val="22"/>
        </w:rPr>
      </w:pPr>
    </w:p>
    <w:p w:rsidR="00427F47" w:rsidP="00427F47" w:rsidRDefault="00427F47" w14:paraId="18BAA0C3" w14:textId="0A66BDE9">
      <w:pPr>
        <w:spacing w:line="360" w:lineRule="auto"/>
        <w:jc w:val="center"/>
        <w:rPr>
          <w:rFonts w:ascii="Palatino Linotype" w:hAnsi="Palatino Linotype" w:cs="Tahoma"/>
          <w:bCs/>
          <w:iCs/>
          <w:sz w:val="22"/>
          <w:szCs w:val="22"/>
        </w:rPr>
      </w:pPr>
      <w:r>
        <w:rPr>
          <w:noProof/>
          <w:lang w:eastAsia="es-MX"/>
        </w:rPr>
        <w:drawing>
          <wp:inline distT="0" distB="0" distL="0" distR="0" wp14:anchorId="229040D4" wp14:editId="0E725BF4">
            <wp:extent cx="5973523" cy="2421331"/>
            <wp:effectExtent l="0" t="0" r="8255" b="0"/>
            <wp:docPr id="15" name="Imagen 15"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ptura de pantalla de una red social&#10;&#10;Descripción generada automáticamente"/>
                    <pic:cNvPicPr/>
                  </pic:nvPicPr>
                  <pic:blipFill rotWithShape="1">
                    <a:blip r:embed="rId18"/>
                    <a:srcRect t="4758" r="7906" b="28848"/>
                    <a:stretch/>
                  </pic:blipFill>
                  <pic:spPr bwMode="auto">
                    <a:xfrm>
                      <a:off x="0" y="0"/>
                      <a:ext cx="5986601" cy="2426632"/>
                    </a:xfrm>
                    <a:prstGeom prst="rect">
                      <a:avLst/>
                    </a:prstGeom>
                    <a:ln>
                      <a:noFill/>
                    </a:ln>
                    <a:extLst>
                      <a:ext uri="{53640926-AAD7-44D8-BBD7-CCE9431645EC}">
                        <a14:shadowObscured xmlns:a14="http://schemas.microsoft.com/office/drawing/2010/main"/>
                      </a:ext>
                    </a:extLst>
                  </pic:spPr>
                </pic:pic>
              </a:graphicData>
            </a:graphic>
          </wp:inline>
        </w:drawing>
      </w:r>
    </w:p>
    <w:p w:rsidR="00427F47" w:rsidP="00EF27DF" w:rsidRDefault="00427F47" w14:paraId="0995DCCD" w14:textId="543E45EE">
      <w:pPr>
        <w:spacing w:line="360" w:lineRule="auto"/>
        <w:jc w:val="both"/>
        <w:rPr>
          <w:rFonts w:ascii="Palatino Linotype" w:hAnsi="Palatino Linotype" w:cs="Tahoma"/>
          <w:bCs/>
          <w:iCs/>
          <w:sz w:val="22"/>
          <w:szCs w:val="22"/>
        </w:rPr>
      </w:pPr>
    </w:p>
    <w:p w:rsidR="00427F47" w:rsidP="00EF27DF" w:rsidRDefault="00427F47" w14:paraId="740D8E54" w14:textId="3915CE37">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Ahora bien, </w:t>
      </w:r>
      <w:r w:rsidR="00540537">
        <w:rPr>
          <w:rFonts w:ascii="Palatino Linotype" w:hAnsi="Palatino Linotype" w:cs="Tahoma"/>
          <w:bCs/>
          <w:iCs/>
          <w:sz w:val="22"/>
          <w:szCs w:val="22"/>
        </w:rPr>
        <w:t>ya en este punto, se identifica que el Sujeto Obligado, no atendió lo ordenado por el artículo 161 de la Ley de Transparencia y Acceso a la Información Pública del Estado de México y Municipios, que a la letra establece:</w:t>
      </w:r>
    </w:p>
    <w:p w:rsidR="00540537" w:rsidP="00EF27DF" w:rsidRDefault="00540537" w14:paraId="1494EBA6" w14:textId="302106B6">
      <w:pPr>
        <w:spacing w:line="360" w:lineRule="auto"/>
        <w:jc w:val="both"/>
        <w:rPr>
          <w:rFonts w:ascii="Palatino Linotype" w:hAnsi="Palatino Linotype" w:cs="Tahoma"/>
          <w:bCs/>
          <w:iCs/>
          <w:sz w:val="22"/>
          <w:szCs w:val="22"/>
        </w:rPr>
      </w:pPr>
    </w:p>
    <w:p w:rsidRPr="00540537" w:rsidR="00540537" w:rsidP="00540537" w:rsidRDefault="00540537" w14:paraId="6E92384B" w14:textId="08BB4B75">
      <w:pPr>
        <w:spacing w:line="360" w:lineRule="auto"/>
        <w:ind w:left="567" w:right="539"/>
        <w:jc w:val="both"/>
        <w:rPr>
          <w:rFonts w:ascii="Palatino Linotype" w:hAnsi="Palatino Linotype" w:cs="Tahoma"/>
          <w:b/>
          <w:i/>
        </w:rPr>
      </w:pPr>
      <w:r w:rsidRPr="00540537">
        <w:rPr>
          <w:rFonts w:ascii="Palatino Linotype" w:hAnsi="Palatino Linotype" w:cs="Tahoma"/>
          <w:bCs/>
          <w:i/>
        </w:rPr>
        <w:t>Artículo 161. Cuando la información requerida por el solicitante ya esté disponible al público en</w:t>
      </w:r>
      <w:r>
        <w:rPr>
          <w:rFonts w:ascii="Palatino Linotype" w:hAnsi="Palatino Linotype" w:cs="Tahoma"/>
          <w:bCs/>
          <w:i/>
        </w:rPr>
        <w:t xml:space="preserve"> </w:t>
      </w:r>
      <w:r w:rsidRPr="00540537">
        <w:rPr>
          <w:rFonts w:ascii="Palatino Linotype" w:hAnsi="Palatino Linotype" w:cs="Tahoma"/>
          <w:bCs/>
          <w:i/>
        </w:rPr>
        <w:t>medios impresos, tales como libros, compendios, trípticos, registros públicos, en formatos</w:t>
      </w:r>
      <w:r>
        <w:rPr>
          <w:rFonts w:ascii="Palatino Linotype" w:hAnsi="Palatino Linotype" w:cs="Tahoma"/>
          <w:bCs/>
          <w:i/>
        </w:rPr>
        <w:t xml:space="preserve"> </w:t>
      </w:r>
      <w:r w:rsidRPr="00540537">
        <w:rPr>
          <w:rFonts w:ascii="Palatino Linotype" w:hAnsi="Palatino Linotype" w:cs="Tahoma"/>
          <w:bCs/>
          <w:i/>
        </w:rPr>
        <w:t>electrónicos disponibles en Internet o en cualquier otro medio, se le hará saber por el medio</w:t>
      </w:r>
      <w:r>
        <w:rPr>
          <w:rFonts w:ascii="Palatino Linotype" w:hAnsi="Palatino Linotype" w:cs="Tahoma"/>
          <w:bCs/>
          <w:i/>
        </w:rPr>
        <w:t xml:space="preserve"> </w:t>
      </w:r>
      <w:r w:rsidRPr="00540537">
        <w:rPr>
          <w:rFonts w:ascii="Palatino Linotype" w:hAnsi="Palatino Linotype" w:cs="Tahoma"/>
          <w:bCs/>
          <w:i/>
        </w:rPr>
        <w:t>requerido por el solicitante la fuente, el lugar y la forma en que puede consultar, reproducir o</w:t>
      </w:r>
      <w:r>
        <w:rPr>
          <w:rFonts w:ascii="Palatino Linotype" w:hAnsi="Palatino Linotype" w:cs="Tahoma"/>
          <w:bCs/>
          <w:i/>
        </w:rPr>
        <w:t xml:space="preserve"> </w:t>
      </w:r>
      <w:r w:rsidRPr="00540537">
        <w:rPr>
          <w:rFonts w:ascii="Palatino Linotype" w:hAnsi="Palatino Linotype" w:cs="Tahoma"/>
          <w:bCs/>
          <w:i/>
        </w:rPr>
        <w:t xml:space="preserve">adquirir dicha información en un plazo no mayor a cinco días hábiles. </w:t>
      </w:r>
      <w:r w:rsidRPr="00540537">
        <w:rPr>
          <w:rFonts w:ascii="Palatino Linotype" w:hAnsi="Palatino Linotype" w:cs="Tahoma"/>
          <w:b/>
          <w:i/>
        </w:rPr>
        <w:t xml:space="preserve">La fuente deberá ser precisa  concreta y </w:t>
      </w:r>
      <w:r w:rsidRPr="00540537">
        <w:rPr>
          <w:rFonts w:ascii="Palatino Linotype" w:hAnsi="Palatino Linotype" w:cs="Tahoma"/>
          <w:b/>
          <w:i/>
        </w:rPr>
        <w:lastRenderedPageBreak/>
        <w:t>no debe implicar que el solicitante realice una búsqueda en toda la información que se encuentre disponible.</w:t>
      </w:r>
    </w:p>
    <w:p w:rsidR="00540537" w:rsidP="00EF27DF" w:rsidRDefault="00540537" w14:paraId="7E0B51ED" w14:textId="144A6EFE">
      <w:pPr>
        <w:spacing w:line="360" w:lineRule="auto"/>
        <w:jc w:val="both"/>
        <w:rPr>
          <w:rFonts w:ascii="Palatino Linotype" w:hAnsi="Palatino Linotype" w:cs="Tahoma"/>
          <w:bCs/>
          <w:iCs/>
          <w:sz w:val="22"/>
          <w:szCs w:val="22"/>
        </w:rPr>
      </w:pPr>
    </w:p>
    <w:p w:rsidR="00540537" w:rsidP="00EF27DF" w:rsidRDefault="00540537" w14:paraId="0690D58D" w14:textId="2B91725B">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En este sentido, al haberse entregado de manera incorrecta la liga de manera reiterada, no es dable tener por atendida la respuesta del Sujeto Obligado.</w:t>
      </w:r>
      <w:r w:rsidR="00EF6009">
        <w:rPr>
          <w:rFonts w:ascii="Palatino Linotype" w:hAnsi="Palatino Linotype" w:cs="Tahoma"/>
          <w:bCs/>
          <w:iCs/>
          <w:sz w:val="22"/>
          <w:szCs w:val="22"/>
        </w:rPr>
        <w:t xml:space="preserve"> </w:t>
      </w:r>
    </w:p>
    <w:p w:rsidR="00540537" w:rsidP="00EF27DF" w:rsidRDefault="00540537" w14:paraId="589A920F" w14:textId="3CE21EA5">
      <w:pPr>
        <w:spacing w:line="360" w:lineRule="auto"/>
        <w:jc w:val="both"/>
        <w:rPr>
          <w:rFonts w:ascii="Palatino Linotype" w:hAnsi="Palatino Linotype" w:cs="Tahoma"/>
          <w:bCs/>
          <w:iCs/>
          <w:sz w:val="22"/>
          <w:szCs w:val="22"/>
        </w:rPr>
      </w:pPr>
    </w:p>
    <w:p w:rsidR="00615053" w:rsidP="00EF27DF" w:rsidRDefault="00540537" w14:paraId="619A02ED" w14:textId="1D44E347">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Ahora bien, se identificó que efectivamente en la liga de acceso directo </w:t>
      </w:r>
      <w:hyperlink w:history="1" r:id="rId19">
        <w:r w:rsidRPr="003C1DA9">
          <w:rPr>
            <w:rStyle w:val="Hipervnculo"/>
            <w:rFonts w:ascii="Palatino Linotype" w:hAnsi="Palatino Linotype" w:cs="Tahoma"/>
            <w:bCs/>
            <w:iCs/>
            <w:sz w:val="22"/>
            <w:szCs w:val="22"/>
          </w:rPr>
          <w:t>https://www.cuautitlanizcalli.gob.mx/gaceta/</w:t>
        </w:r>
      </w:hyperlink>
      <w:r>
        <w:rPr>
          <w:rFonts w:ascii="Palatino Linotype" w:hAnsi="Palatino Linotype" w:cs="Tahoma"/>
          <w:bCs/>
          <w:iCs/>
          <w:sz w:val="22"/>
          <w:szCs w:val="22"/>
        </w:rPr>
        <w:t xml:space="preserve">, permite realizar una búsqueda de las gacetas municipales y que en la gaceta </w:t>
      </w:r>
      <w:r w:rsidR="004F3B7E">
        <w:rPr>
          <w:rFonts w:ascii="Palatino Linotype" w:hAnsi="Palatino Linotype" w:cs="Tahoma"/>
          <w:bCs/>
          <w:iCs/>
          <w:sz w:val="22"/>
          <w:szCs w:val="22"/>
        </w:rPr>
        <w:t>número</w:t>
      </w:r>
      <w:r>
        <w:rPr>
          <w:rFonts w:ascii="Palatino Linotype" w:hAnsi="Palatino Linotype" w:cs="Tahoma"/>
          <w:bCs/>
          <w:iCs/>
          <w:sz w:val="22"/>
          <w:szCs w:val="22"/>
        </w:rPr>
        <w:t xml:space="preserve"> 1 del 2022, localizable en la liga de acceso directo </w:t>
      </w:r>
      <w:hyperlink w:history="1" r:id="rId20">
        <w:r w:rsidRPr="003C1DA9">
          <w:rPr>
            <w:rStyle w:val="Hipervnculo"/>
            <w:rFonts w:ascii="Palatino Linotype" w:hAnsi="Palatino Linotype" w:cs="Tahoma"/>
            <w:bCs/>
            <w:iCs/>
            <w:sz w:val="22"/>
            <w:szCs w:val="22"/>
          </w:rPr>
          <w:t>https://www.cuautitlanizcalli.gob.mx/wp-content/uploads/pdf/gacetas/2022/enero/GACETA-001.pdf</w:t>
        </w:r>
      </w:hyperlink>
      <w:r>
        <w:rPr>
          <w:rFonts w:ascii="Palatino Linotype" w:hAnsi="Palatino Linotype" w:cs="Tahoma"/>
          <w:bCs/>
          <w:iCs/>
          <w:sz w:val="22"/>
          <w:szCs w:val="22"/>
        </w:rPr>
        <w:t xml:space="preserve">, </w:t>
      </w:r>
      <w:r w:rsidR="00615053">
        <w:rPr>
          <w:rFonts w:ascii="Palatino Linotype" w:hAnsi="Palatino Linotype" w:cs="Tahoma"/>
          <w:bCs/>
          <w:iCs/>
          <w:sz w:val="22"/>
          <w:szCs w:val="22"/>
        </w:rPr>
        <w:t>se identifica que en su punto número VI, se abordó el “</w:t>
      </w:r>
      <w:r w:rsidRPr="00615053" w:rsidR="00615053">
        <w:rPr>
          <w:rFonts w:ascii="Palatino Linotype" w:hAnsi="Palatino Linotype" w:cs="Tahoma"/>
          <w:bCs/>
          <w:iCs/>
          <w:sz w:val="22"/>
          <w:szCs w:val="22"/>
        </w:rPr>
        <w:t>ACUERDO POR EL QUE SE REFORMAN, ADICIONAN Y ABROGAN DIVERSOS ARTÍCULOS DEL REGLAMENTO INTERIOR DE LA ADMINISTRACIÓN PÚBLICA MUNICIPAL DE CUAUTITLÁN IZCALLI, ESTADO DE MÉXICO.</w:t>
      </w:r>
      <w:r w:rsidR="00615053">
        <w:rPr>
          <w:rFonts w:ascii="Palatino Linotype" w:hAnsi="Palatino Linotype" w:cs="Tahoma"/>
          <w:bCs/>
          <w:iCs/>
          <w:sz w:val="22"/>
          <w:szCs w:val="22"/>
        </w:rPr>
        <w:t>”, y en este no contiene el Reglamento referido.</w:t>
      </w:r>
    </w:p>
    <w:p w:rsidR="00056C84" w:rsidP="00EF27DF" w:rsidRDefault="00056C84" w14:paraId="55B776D8" w14:textId="77777777">
      <w:pPr>
        <w:spacing w:line="360" w:lineRule="auto"/>
        <w:jc w:val="both"/>
        <w:rPr>
          <w:rFonts w:ascii="Palatino Linotype" w:hAnsi="Palatino Linotype" w:cs="Tahoma"/>
          <w:bCs/>
          <w:iCs/>
          <w:sz w:val="22"/>
          <w:szCs w:val="22"/>
        </w:rPr>
      </w:pPr>
    </w:p>
    <w:p w:rsidR="00056C84" w:rsidP="00056C84" w:rsidRDefault="00056C84" w14:paraId="7A57146E" w14:textId="0E82064D">
      <w:pPr>
        <w:spacing w:line="360" w:lineRule="auto"/>
        <w:jc w:val="center"/>
        <w:rPr>
          <w:rFonts w:ascii="Palatino Linotype" w:hAnsi="Palatino Linotype" w:cs="Tahoma"/>
          <w:bCs/>
          <w:iCs/>
          <w:sz w:val="22"/>
          <w:szCs w:val="22"/>
        </w:rPr>
      </w:pPr>
      <w:r>
        <w:rPr>
          <w:noProof/>
          <w:lang w:eastAsia="es-MX"/>
        </w:rPr>
        <w:drawing>
          <wp:inline distT="0" distB="0" distL="0" distR="0" wp14:anchorId="2D387651" wp14:editId="3E1EEC91">
            <wp:extent cx="2773680" cy="248203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417" t="31254" r="27240" b="-211"/>
                    <a:stretch/>
                  </pic:blipFill>
                  <pic:spPr bwMode="auto">
                    <a:xfrm>
                      <a:off x="0" y="0"/>
                      <a:ext cx="2777081" cy="2485073"/>
                    </a:xfrm>
                    <a:prstGeom prst="rect">
                      <a:avLst/>
                    </a:prstGeom>
                    <a:ln>
                      <a:noFill/>
                    </a:ln>
                    <a:extLst>
                      <a:ext uri="{53640926-AAD7-44D8-BBD7-CCE9431645EC}">
                        <a14:shadowObscured xmlns:a14="http://schemas.microsoft.com/office/drawing/2010/main"/>
                      </a:ext>
                    </a:extLst>
                  </pic:spPr>
                </pic:pic>
              </a:graphicData>
            </a:graphic>
          </wp:inline>
        </w:drawing>
      </w:r>
    </w:p>
    <w:p w:rsidR="00056C84" w:rsidP="00056C84" w:rsidRDefault="00056C84" w14:paraId="1B22CCF3" w14:textId="40553E0F">
      <w:pPr>
        <w:spacing w:line="360" w:lineRule="auto"/>
        <w:jc w:val="center"/>
        <w:rPr>
          <w:rFonts w:ascii="Palatino Linotype" w:hAnsi="Palatino Linotype" w:cs="Tahoma"/>
          <w:bCs/>
          <w:iCs/>
          <w:sz w:val="22"/>
          <w:szCs w:val="22"/>
        </w:rPr>
      </w:pPr>
      <w:r>
        <w:rPr>
          <w:noProof/>
          <w:lang w:eastAsia="es-MX"/>
        </w:rPr>
        <w:lastRenderedPageBreak/>
        <w:drawing>
          <wp:inline distT="0" distB="0" distL="0" distR="0" wp14:anchorId="213A9B65" wp14:editId="335BCDCF">
            <wp:extent cx="3276234" cy="497404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478" t="14350" r="34210" b="11932"/>
                    <a:stretch/>
                  </pic:blipFill>
                  <pic:spPr bwMode="auto">
                    <a:xfrm>
                      <a:off x="0" y="0"/>
                      <a:ext cx="3295276" cy="5002949"/>
                    </a:xfrm>
                    <a:prstGeom prst="rect">
                      <a:avLst/>
                    </a:prstGeom>
                    <a:ln>
                      <a:noFill/>
                    </a:ln>
                    <a:extLst>
                      <a:ext uri="{53640926-AAD7-44D8-BBD7-CCE9431645EC}">
                        <a14:shadowObscured xmlns:a14="http://schemas.microsoft.com/office/drawing/2010/main"/>
                      </a:ext>
                    </a:extLst>
                  </pic:spPr>
                </pic:pic>
              </a:graphicData>
            </a:graphic>
          </wp:inline>
        </w:drawing>
      </w:r>
    </w:p>
    <w:p w:rsidRPr="005910C7" w:rsidR="00056C84" w:rsidP="00056C84" w:rsidRDefault="00056C84" w14:paraId="1631088A" w14:textId="1402A9B5">
      <w:pPr>
        <w:spacing w:line="360" w:lineRule="auto"/>
        <w:ind w:left="567" w:right="567"/>
        <w:jc w:val="center"/>
        <w:rPr>
          <w:rFonts w:ascii="Palatino Linotype" w:hAnsi="Palatino Linotype" w:cs="Tahoma"/>
          <w:bCs/>
          <w:iCs/>
          <w:szCs w:val="22"/>
        </w:rPr>
      </w:pPr>
      <w:r w:rsidRPr="005910C7">
        <w:rPr>
          <w:rFonts w:ascii="Palatino Linotype" w:hAnsi="Palatino Linotype" w:cs="Tahoma"/>
          <w:bCs/>
          <w:iCs/>
          <w:szCs w:val="22"/>
        </w:rPr>
        <w:t>(Información obtenida de la dirección remitida, consultada el 4 de mayo de 2022, a las 9:</w:t>
      </w:r>
      <w:r>
        <w:rPr>
          <w:rFonts w:ascii="Palatino Linotype" w:hAnsi="Palatino Linotype" w:cs="Tahoma"/>
          <w:bCs/>
          <w:iCs/>
          <w:szCs w:val="22"/>
        </w:rPr>
        <w:t>00</w:t>
      </w:r>
      <w:r w:rsidRPr="005910C7">
        <w:rPr>
          <w:rFonts w:ascii="Palatino Linotype" w:hAnsi="Palatino Linotype" w:cs="Tahoma"/>
          <w:bCs/>
          <w:iCs/>
          <w:szCs w:val="22"/>
        </w:rPr>
        <w:t xml:space="preserve"> am)</w:t>
      </w:r>
    </w:p>
    <w:p w:rsidR="00056C84" w:rsidP="00056C84" w:rsidRDefault="00056C84" w14:paraId="63F35F87" w14:textId="77777777">
      <w:pPr>
        <w:spacing w:line="360" w:lineRule="auto"/>
        <w:jc w:val="center"/>
        <w:rPr>
          <w:rFonts w:ascii="Palatino Linotype" w:hAnsi="Palatino Linotype" w:cs="Tahoma"/>
          <w:bCs/>
          <w:iCs/>
          <w:sz w:val="22"/>
          <w:szCs w:val="22"/>
        </w:rPr>
      </w:pPr>
    </w:p>
    <w:p w:rsidR="00EF6009" w:rsidP="00EF27DF" w:rsidRDefault="00EF6009" w14:paraId="2CC8D96E" w14:textId="2C4FFAF2">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En Informe Justificado, el Sujeto Obligado reiteró su respuesta y expresó que no es su obligación contar con el documento requerido es instó al Particular a dar seguimiento a las reformas, para lo que entregó la liga de acceso directo </w:t>
      </w:r>
      <w:hyperlink w:history="1" r:id="rId23">
        <w:r w:rsidRPr="00273D8E">
          <w:rPr>
            <w:rStyle w:val="Hipervnculo"/>
            <w:rFonts w:ascii="Palatino Linotype" w:hAnsi="Palatino Linotype" w:cs="Tahoma"/>
            <w:bCs/>
            <w:iCs/>
            <w:sz w:val="22"/>
            <w:szCs w:val="22"/>
          </w:rPr>
          <w:t>https://www.ipomex.org.mx/ipo3/lgt/indice/CUAUTITLANIZCALLI.web</w:t>
        </w:r>
      </w:hyperlink>
      <w:r>
        <w:rPr>
          <w:rFonts w:ascii="Palatino Linotype" w:hAnsi="Palatino Linotype" w:cs="Tahoma"/>
          <w:bCs/>
          <w:iCs/>
          <w:sz w:val="22"/>
          <w:szCs w:val="22"/>
        </w:rPr>
        <w:t xml:space="preserve">, que remite al </w:t>
      </w:r>
      <w:r>
        <w:rPr>
          <w:rFonts w:ascii="Palatino Linotype" w:hAnsi="Palatino Linotype" w:cs="Tahoma"/>
          <w:bCs/>
          <w:iCs/>
          <w:sz w:val="22"/>
          <w:szCs w:val="22"/>
        </w:rPr>
        <w:lastRenderedPageBreak/>
        <w:t>menú principal del Portal Pública de Oficio Mexiquense (IPOMEX) del Ayuntamiento de Cuautitlán Izcalli.</w:t>
      </w:r>
    </w:p>
    <w:p w:rsidR="005910C7" w:rsidP="00EF27DF" w:rsidRDefault="005910C7" w14:paraId="179A51A2" w14:textId="77777777">
      <w:pPr>
        <w:spacing w:line="360" w:lineRule="auto"/>
        <w:jc w:val="both"/>
        <w:rPr>
          <w:rFonts w:ascii="Palatino Linotype" w:hAnsi="Palatino Linotype" w:cs="Tahoma"/>
          <w:bCs/>
          <w:iCs/>
          <w:sz w:val="22"/>
          <w:szCs w:val="22"/>
        </w:rPr>
      </w:pPr>
    </w:p>
    <w:p w:rsidR="005910C7" w:rsidP="005910C7" w:rsidRDefault="005910C7" w14:paraId="58618148" w14:textId="69A3DB57">
      <w:pPr>
        <w:spacing w:line="360" w:lineRule="auto"/>
        <w:jc w:val="center"/>
        <w:rPr>
          <w:rFonts w:ascii="Palatino Linotype" w:hAnsi="Palatino Linotype" w:cs="Tahoma"/>
          <w:bCs/>
          <w:iCs/>
          <w:sz w:val="22"/>
          <w:szCs w:val="22"/>
        </w:rPr>
      </w:pPr>
      <w:r>
        <w:rPr>
          <w:noProof/>
          <w:lang w:eastAsia="es-MX"/>
        </w:rPr>
        <w:drawing>
          <wp:inline distT="0" distB="0" distL="0" distR="0" wp14:anchorId="4E228DDE" wp14:editId="06B38ECE">
            <wp:extent cx="3873411" cy="39863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763" t="11598" r="24923" b="-1828"/>
                    <a:stretch/>
                  </pic:blipFill>
                  <pic:spPr bwMode="auto">
                    <a:xfrm>
                      <a:off x="0" y="0"/>
                      <a:ext cx="3882521" cy="3995690"/>
                    </a:xfrm>
                    <a:prstGeom prst="rect">
                      <a:avLst/>
                    </a:prstGeom>
                    <a:ln>
                      <a:noFill/>
                    </a:ln>
                    <a:extLst>
                      <a:ext uri="{53640926-AAD7-44D8-BBD7-CCE9431645EC}">
                        <a14:shadowObscured xmlns:a14="http://schemas.microsoft.com/office/drawing/2010/main"/>
                      </a:ext>
                    </a:extLst>
                  </pic:spPr>
                </pic:pic>
              </a:graphicData>
            </a:graphic>
          </wp:inline>
        </w:drawing>
      </w:r>
    </w:p>
    <w:p w:rsidRPr="005910C7" w:rsidR="005910C7" w:rsidP="005910C7" w:rsidRDefault="005910C7" w14:paraId="4923D27D" w14:textId="71EE44AF">
      <w:pPr>
        <w:spacing w:line="360" w:lineRule="auto"/>
        <w:ind w:left="567" w:right="567"/>
        <w:jc w:val="center"/>
        <w:rPr>
          <w:rFonts w:ascii="Palatino Linotype" w:hAnsi="Palatino Linotype" w:cs="Tahoma"/>
          <w:bCs/>
          <w:iCs/>
          <w:szCs w:val="22"/>
        </w:rPr>
      </w:pPr>
      <w:r w:rsidRPr="005910C7">
        <w:rPr>
          <w:rFonts w:ascii="Palatino Linotype" w:hAnsi="Palatino Linotype" w:cs="Tahoma"/>
          <w:bCs/>
          <w:iCs/>
          <w:szCs w:val="22"/>
        </w:rPr>
        <w:t>(Información obtenida de la dirección remitida, consultada el 4 de mayo de 2022, a las 9:15 am)</w:t>
      </w:r>
    </w:p>
    <w:p w:rsidR="00EF6009" w:rsidP="00EF27DF" w:rsidRDefault="00EF6009" w14:paraId="184BA17D" w14:textId="287F04FE">
      <w:pPr>
        <w:spacing w:line="360" w:lineRule="auto"/>
        <w:jc w:val="both"/>
        <w:rPr>
          <w:rFonts w:ascii="Palatino Linotype" w:hAnsi="Palatino Linotype" w:cs="Tahoma"/>
          <w:bCs/>
          <w:iCs/>
          <w:sz w:val="22"/>
          <w:szCs w:val="22"/>
        </w:rPr>
      </w:pPr>
    </w:p>
    <w:p w:rsidR="00615053" w:rsidP="00EF27DF" w:rsidRDefault="00A07B4A" w14:paraId="2FE038BC" w14:textId="10B58350">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Ahora bien, es preciso identificar que </w:t>
      </w:r>
      <w:r w:rsidR="00615053">
        <w:rPr>
          <w:rFonts w:ascii="Palatino Linotype" w:hAnsi="Palatino Linotype" w:cs="Tahoma"/>
          <w:bCs/>
          <w:iCs/>
          <w:sz w:val="22"/>
          <w:szCs w:val="22"/>
        </w:rPr>
        <w:t>publicar el marco normativo aplicable, es una obligación de transparencia, en términos del artículo 92, fracción I, de la Ley de Transparencia y Acceso a la Información Pública del Estado de México y Municipios, que establece:</w:t>
      </w:r>
    </w:p>
    <w:p w:rsidR="00615053" w:rsidP="00EF27DF" w:rsidRDefault="00615053" w14:paraId="286A3E63" w14:textId="209D7671">
      <w:pPr>
        <w:spacing w:line="360" w:lineRule="auto"/>
        <w:jc w:val="both"/>
        <w:rPr>
          <w:rFonts w:ascii="Palatino Linotype" w:hAnsi="Palatino Linotype" w:cs="Tahoma"/>
          <w:bCs/>
          <w:iCs/>
          <w:sz w:val="22"/>
          <w:szCs w:val="22"/>
        </w:rPr>
      </w:pPr>
    </w:p>
    <w:p w:rsidRPr="00615053" w:rsidR="00615053" w:rsidP="00615053" w:rsidRDefault="00615053" w14:paraId="3269FAEE" w14:textId="6F0D44F3">
      <w:pPr>
        <w:spacing w:line="360" w:lineRule="auto"/>
        <w:ind w:left="567" w:right="539"/>
        <w:jc w:val="both"/>
        <w:rPr>
          <w:rFonts w:ascii="Palatino Linotype" w:hAnsi="Palatino Linotype" w:cs="Tahoma"/>
          <w:bCs/>
          <w:i/>
        </w:rPr>
      </w:pPr>
      <w:r>
        <w:rPr>
          <w:rFonts w:ascii="Palatino Linotype" w:hAnsi="Palatino Linotype" w:cs="Tahoma"/>
          <w:bCs/>
          <w:i/>
        </w:rPr>
        <w:lastRenderedPageBreak/>
        <w:t>“</w:t>
      </w:r>
      <w:r w:rsidRPr="00615053">
        <w:rPr>
          <w:rFonts w:ascii="Palatino Linotype" w:hAnsi="Palatino Linotype" w:cs="Tahoma"/>
          <w:bCs/>
          <w:i/>
        </w:rPr>
        <w:t>Artículo 92. Los sujetos obligados deberán poner a disposición del público de manera permanente</w:t>
      </w:r>
      <w:r>
        <w:rPr>
          <w:rFonts w:ascii="Palatino Linotype" w:hAnsi="Palatino Linotype" w:cs="Tahoma"/>
          <w:bCs/>
          <w:i/>
        </w:rPr>
        <w:t xml:space="preserve"> </w:t>
      </w:r>
      <w:r w:rsidRPr="00615053">
        <w:rPr>
          <w:rFonts w:ascii="Palatino Linotype" w:hAnsi="Palatino Linotype" w:cs="Tahoma"/>
          <w:bCs/>
          <w:i/>
        </w:rPr>
        <w:t>y actualizada de forma sencilla, precisa y entendible, en los respectivos medios electrónicos, de</w:t>
      </w:r>
      <w:r>
        <w:rPr>
          <w:rFonts w:ascii="Palatino Linotype" w:hAnsi="Palatino Linotype" w:cs="Tahoma"/>
          <w:bCs/>
          <w:i/>
        </w:rPr>
        <w:t xml:space="preserve"> </w:t>
      </w:r>
      <w:r w:rsidRPr="00615053">
        <w:rPr>
          <w:rFonts w:ascii="Palatino Linotype" w:hAnsi="Palatino Linotype" w:cs="Tahoma"/>
          <w:bCs/>
          <w:i/>
        </w:rPr>
        <w:t>acuerdo con sus facultades, atribuciones, funciones u objeto social, según corresponda, la</w:t>
      </w:r>
      <w:r>
        <w:rPr>
          <w:rFonts w:ascii="Palatino Linotype" w:hAnsi="Palatino Linotype" w:cs="Tahoma"/>
          <w:bCs/>
          <w:i/>
        </w:rPr>
        <w:t xml:space="preserve"> </w:t>
      </w:r>
      <w:r w:rsidRPr="00615053">
        <w:rPr>
          <w:rFonts w:ascii="Palatino Linotype" w:hAnsi="Palatino Linotype" w:cs="Tahoma"/>
          <w:bCs/>
          <w:i/>
        </w:rPr>
        <w:t xml:space="preserve">información, por lo menos, de los temas, documentos y políticas que a continuación se señalan: </w:t>
      </w:r>
    </w:p>
    <w:p w:rsidR="00615053" w:rsidP="00615053" w:rsidRDefault="00615053" w14:paraId="53D58193" w14:textId="7DD9E10A">
      <w:pPr>
        <w:spacing w:line="360" w:lineRule="auto"/>
        <w:ind w:left="567" w:right="539"/>
        <w:jc w:val="both"/>
        <w:rPr>
          <w:rFonts w:ascii="Palatino Linotype" w:hAnsi="Palatino Linotype" w:cs="Tahoma"/>
          <w:bCs/>
          <w:i/>
        </w:rPr>
      </w:pPr>
      <w:r w:rsidRPr="00615053">
        <w:rPr>
          <w:rFonts w:ascii="Palatino Linotype" w:hAnsi="Palatino Linotype" w:cs="Tahoma"/>
          <w:bCs/>
          <w:i/>
        </w:rPr>
        <w:t>I. El marco normativo aplicable al sujeto obligado, en el que deberá incluirse leyes, códigos,</w:t>
      </w:r>
      <w:r>
        <w:rPr>
          <w:rFonts w:ascii="Palatino Linotype" w:hAnsi="Palatino Linotype" w:cs="Tahoma"/>
          <w:bCs/>
          <w:i/>
        </w:rPr>
        <w:t xml:space="preserve"> </w:t>
      </w:r>
      <w:r w:rsidRPr="00615053">
        <w:rPr>
          <w:rFonts w:ascii="Palatino Linotype" w:hAnsi="Palatino Linotype" w:cs="Tahoma"/>
          <w:bCs/>
          <w:i/>
        </w:rPr>
        <w:t xml:space="preserve">reglamentos, decretos de creación, acuerdos, convenios, </w:t>
      </w:r>
      <w:r w:rsidRPr="00615053">
        <w:rPr>
          <w:rFonts w:ascii="Palatino Linotype" w:hAnsi="Palatino Linotype" w:cs="Tahoma"/>
          <w:b/>
          <w:i/>
        </w:rPr>
        <w:t>manuales de organización</w:t>
      </w:r>
      <w:r w:rsidRPr="00615053">
        <w:rPr>
          <w:rFonts w:ascii="Palatino Linotype" w:hAnsi="Palatino Linotype" w:cs="Tahoma"/>
          <w:bCs/>
          <w:i/>
        </w:rPr>
        <w:t xml:space="preserve"> y</w:t>
      </w:r>
      <w:r>
        <w:rPr>
          <w:rFonts w:ascii="Palatino Linotype" w:hAnsi="Palatino Linotype" w:cs="Tahoma"/>
          <w:bCs/>
          <w:i/>
        </w:rPr>
        <w:t xml:space="preserve"> </w:t>
      </w:r>
      <w:r w:rsidRPr="00615053">
        <w:rPr>
          <w:rFonts w:ascii="Palatino Linotype" w:hAnsi="Palatino Linotype" w:cs="Tahoma"/>
          <w:bCs/>
          <w:i/>
        </w:rPr>
        <w:t xml:space="preserve">procedimientos, reglas de operación, criterios, políticas, </w:t>
      </w:r>
      <w:r w:rsidRPr="00615053">
        <w:rPr>
          <w:rFonts w:ascii="Palatino Linotype" w:hAnsi="Palatino Linotype" w:cs="Tahoma"/>
          <w:b/>
          <w:i/>
        </w:rPr>
        <w:t>entre otros;</w:t>
      </w:r>
    </w:p>
    <w:p w:rsidR="00615053" w:rsidP="00615053" w:rsidRDefault="00615053" w14:paraId="2A9B3CE9" w14:textId="06F4CA6B">
      <w:pPr>
        <w:spacing w:line="360" w:lineRule="auto"/>
        <w:ind w:left="567" w:right="539"/>
        <w:jc w:val="both"/>
        <w:rPr>
          <w:rFonts w:ascii="Palatino Linotype" w:hAnsi="Palatino Linotype" w:cs="Tahoma"/>
          <w:bCs/>
          <w:i/>
        </w:rPr>
      </w:pPr>
    </w:p>
    <w:p w:rsidRPr="00615053" w:rsidR="00615053" w:rsidP="00615053" w:rsidRDefault="00615053" w14:paraId="78061C3F" w14:textId="057C81F5">
      <w:pPr>
        <w:spacing w:line="360" w:lineRule="auto"/>
        <w:ind w:left="567" w:right="539"/>
        <w:jc w:val="both"/>
        <w:rPr>
          <w:rFonts w:ascii="Palatino Linotype" w:hAnsi="Palatino Linotype" w:cs="Tahoma"/>
          <w:bCs/>
          <w:i/>
        </w:rPr>
      </w:pPr>
      <w:r>
        <w:rPr>
          <w:rFonts w:ascii="Palatino Linotype" w:hAnsi="Palatino Linotype" w:cs="Tahoma"/>
          <w:bCs/>
          <w:i/>
        </w:rPr>
        <w:t>II al LII…”</w:t>
      </w:r>
    </w:p>
    <w:p w:rsidR="00615053" w:rsidP="00EF27DF" w:rsidRDefault="00615053" w14:paraId="78D30624" w14:textId="0DA1402B">
      <w:pPr>
        <w:spacing w:line="360" w:lineRule="auto"/>
        <w:jc w:val="both"/>
        <w:rPr>
          <w:rFonts w:ascii="Palatino Linotype" w:hAnsi="Palatino Linotype" w:cs="Tahoma"/>
          <w:bCs/>
          <w:iCs/>
          <w:sz w:val="22"/>
          <w:szCs w:val="22"/>
        </w:rPr>
      </w:pPr>
    </w:p>
    <w:p w:rsidR="00407E8D" w:rsidP="00EF27DF" w:rsidRDefault="00D21C37" w14:paraId="2280B577" w14:textId="14567439">
      <w:pPr>
        <w:spacing w:line="360" w:lineRule="auto"/>
        <w:jc w:val="both"/>
        <w:rPr>
          <w:rFonts w:ascii="Palatino Linotype" w:hAnsi="Palatino Linotype" w:cs="Tahoma"/>
          <w:bCs/>
          <w:i/>
          <w:sz w:val="22"/>
          <w:szCs w:val="22"/>
        </w:rPr>
      </w:pPr>
      <w:r>
        <w:rPr>
          <w:rFonts w:ascii="Palatino Linotype" w:hAnsi="Palatino Linotype" w:cs="Tahoma"/>
          <w:bCs/>
          <w:iCs/>
          <w:sz w:val="22"/>
          <w:szCs w:val="22"/>
        </w:rPr>
        <w:t xml:space="preserve">En este sentido, la publicación es de la normatividad vigente, no así de las reformas legales, lo que puede ser corroborado con lo determinado por los </w:t>
      </w:r>
      <w:r w:rsidRPr="00407E8D" w:rsidR="00407E8D">
        <w:rPr>
          <w:rFonts w:ascii="Palatino Linotype" w:hAnsi="Palatino Linotype" w:cs="Tahoma"/>
          <w:bCs/>
          <w:i/>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407E8D">
        <w:rPr>
          <w:rFonts w:ascii="Palatino Linotype" w:hAnsi="Palatino Linotype" w:cs="Tahoma"/>
          <w:bCs/>
          <w:i/>
          <w:sz w:val="22"/>
          <w:szCs w:val="22"/>
        </w:rPr>
        <w:t xml:space="preserve">, </w:t>
      </w:r>
      <w:r w:rsidRPr="00407E8D" w:rsidR="00407E8D">
        <w:rPr>
          <w:rFonts w:ascii="Palatino Linotype" w:hAnsi="Palatino Linotype" w:cs="Tahoma"/>
          <w:bCs/>
          <w:iCs/>
          <w:sz w:val="22"/>
          <w:szCs w:val="22"/>
        </w:rPr>
        <w:t>que en la parte conducente, establece:</w:t>
      </w:r>
    </w:p>
    <w:p w:rsidR="00407E8D" w:rsidP="00EF27DF" w:rsidRDefault="00407E8D" w14:paraId="53B5773D" w14:textId="73AC3267">
      <w:pPr>
        <w:spacing w:line="360" w:lineRule="auto"/>
        <w:jc w:val="both"/>
        <w:rPr>
          <w:rFonts w:ascii="Palatino Linotype" w:hAnsi="Palatino Linotype" w:cs="Tahoma"/>
          <w:bCs/>
          <w:i/>
          <w:sz w:val="22"/>
          <w:szCs w:val="22"/>
        </w:rPr>
      </w:pPr>
    </w:p>
    <w:p w:rsidR="00407E8D" w:rsidP="00407E8D" w:rsidRDefault="00407E8D" w14:paraId="69BFCD86" w14:textId="77777777">
      <w:pPr>
        <w:spacing w:line="360" w:lineRule="auto"/>
        <w:ind w:left="567" w:right="539"/>
        <w:jc w:val="both"/>
        <w:rPr>
          <w:rFonts w:ascii="Palatino Linotype" w:hAnsi="Palatino Linotype" w:cs="Tahoma"/>
          <w:bCs/>
          <w:i/>
        </w:rPr>
      </w:pPr>
      <w:r>
        <w:rPr>
          <w:rFonts w:ascii="Palatino Linotype" w:hAnsi="Palatino Linotype" w:cs="Tahoma"/>
          <w:bCs/>
          <w:i/>
        </w:rPr>
        <w:t>“…</w:t>
      </w:r>
    </w:p>
    <w:p w:rsidR="00407E8D" w:rsidP="00407E8D" w:rsidRDefault="00407E8D" w14:paraId="719AE59C" w14:textId="77777777">
      <w:pPr>
        <w:spacing w:line="360" w:lineRule="auto"/>
        <w:ind w:left="567" w:right="539"/>
        <w:jc w:val="both"/>
        <w:rPr>
          <w:rFonts w:ascii="Palatino Linotype" w:hAnsi="Palatino Linotype" w:cs="Tahoma"/>
          <w:bCs/>
          <w:i/>
        </w:rPr>
      </w:pPr>
      <w:r w:rsidRPr="00407E8D">
        <w:rPr>
          <w:rFonts w:ascii="Palatino Linotype" w:hAnsi="Palatino Linotype" w:cs="Tahoma"/>
          <w:bCs/>
          <w:i/>
        </w:rPr>
        <w:t xml:space="preserve">Para mayor claridad y accesibilidad, la información deberá organizarse mediante un catálogo con los tipos de normatividad siguientes: </w:t>
      </w:r>
    </w:p>
    <w:p w:rsidR="00407E8D" w:rsidP="00407E8D" w:rsidRDefault="00407E8D" w14:paraId="460393BE"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Constitución Política de los Estados Unidos Mexicanos </w:t>
      </w:r>
    </w:p>
    <w:p w:rsidR="00407E8D" w:rsidP="00407E8D" w:rsidRDefault="00407E8D" w14:paraId="65B7B930"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Tratados internacionales1 </w:t>
      </w:r>
    </w:p>
    <w:p w:rsidR="00407E8D" w:rsidP="00407E8D" w:rsidRDefault="00407E8D" w14:paraId="7410075E"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Constitución Política de la entidad federativa </w:t>
      </w:r>
    </w:p>
    <w:p w:rsidR="00407E8D" w:rsidP="00407E8D" w:rsidRDefault="00407E8D" w14:paraId="23D11B3E"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Leyes: generales, federales y locales </w:t>
      </w:r>
    </w:p>
    <w:p w:rsidR="00407E8D" w:rsidP="00407E8D" w:rsidRDefault="00407E8D" w14:paraId="1521AB97"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Códigos </w:t>
      </w:r>
    </w:p>
    <w:p w:rsidR="00407E8D" w:rsidP="00407E8D" w:rsidRDefault="00407E8D" w14:paraId="5ACCEB51" w14:textId="026C706D">
      <w:pPr>
        <w:spacing w:line="360" w:lineRule="auto"/>
        <w:ind w:left="567" w:right="539"/>
        <w:jc w:val="both"/>
        <w:rPr>
          <w:rFonts w:ascii="Palatino Linotype" w:hAnsi="Palatino Linotype" w:cs="Tahoma"/>
          <w:bCs/>
          <w:i/>
        </w:rPr>
      </w:pPr>
      <w:r w:rsidRPr="00407E8D">
        <w:rPr>
          <w:rFonts w:ascii="Palatino Linotype" w:hAnsi="Palatino Linotype" w:cs="Tahoma"/>
          <w:bCs/>
          <w:i/>
        </w:rPr>
        <w:lastRenderedPageBreak/>
        <w:t>·</w:t>
      </w:r>
      <w:r w:rsidRPr="00407E8D">
        <w:rPr>
          <w:rFonts w:ascii="Palatino Linotype" w:hAnsi="Palatino Linotype" w:cs="Tahoma"/>
          <w:bCs/>
          <w:i/>
        </w:rPr>
        <w:t xml:space="preserve"> Reglamentos </w:t>
      </w:r>
    </w:p>
    <w:p w:rsidR="00407E8D" w:rsidP="00407E8D" w:rsidRDefault="00407E8D" w14:paraId="3D9C867A"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Decreto de creación </w:t>
      </w:r>
    </w:p>
    <w:p w:rsidR="00407E8D" w:rsidP="00407E8D" w:rsidRDefault="00407E8D" w14:paraId="7B8C9A38"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Manuales: administrativos, de integración, organizacionales </w:t>
      </w:r>
    </w:p>
    <w:p w:rsidR="00407E8D" w:rsidP="00407E8D" w:rsidRDefault="00407E8D" w14:paraId="55A7B5A8"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Reglas de operación </w:t>
      </w:r>
    </w:p>
    <w:p w:rsidR="00407E8D" w:rsidP="00407E8D" w:rsidRDefault="00407E8D" w14:paraId="37DA7713"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Criterios </w:t>
      </w:r>
    </w:p>
    <w:p w:rsidR="00407E8D" w:rsidP="00407E8D" w:rsidRDefault="00407E8D" w14:paraId="305B12D4"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Políticas </w:t>
      </w:r>
    </w:p>
    <w:p w:rsidR="00407E8D" w:rsidP="00407E8D" w:rsidRDefault="00407E8D" w14:paraId="3915A897" w14:textId="77777777">
      <w:pPr>
        <w:spacing w:line="360" w:lineRule="auto"/>
        <w:ind w:left="567" w:right="539"/>
        <w:jc w:val="both"/>
        <w:rPr>
          <w:rFonts w:ascii="Palatino Linotype" w:hAnsi="Palatino Linotype" w:cs="Tahoma"/>
          <w:bCs/>
          <w:i/>
        </w:rPr>
      </w:pPr>
      <w:r w:rsidRPr="00407E8D">
        <w:rPr>
          <w:rFonts w:ascii="Symbol" w:hAnsi="Symbol" w:eastAsia="Symbol" w:cs="Symbol"/>
          <w:bCs/>
          <w:i/>
        </w:rPr>
        <w:t>·</w:t>
      </w:r>
      <w:r w:rsidRPr="00407E8D">
        <w:rPr>
          <w:rFonts w:ascii="Palatino Linotype" w:hAnsi="Palatino Linotype" w:cs="Tahoma"/>
          <w:bCs/>
          <w:i/>
        </w:rPr>
        <w:t xml:space="preserve"> Otros documentos normativos: condiciones, circulares, normas, bandos, resoluciones, lineamientos, acuerdos, convenios, contratos, estatutos sindicales, estatutos universitarios, estatutos de personas morales, memorandos de entendimiento, entre otros aplicables al sujeto obligado de conformidad con sus facultades y atribuciones. </w:t>
      </w:r>
    </w:p>
    <w:p w:rsidR="00407E8D" w:rsidP="00407E8D" w:rsidRDefault="00407E8D" w14:paraId="5E9501D9" w14:textId="77777777">
      <w:pPr>
        <w:spacing w:line="360" w:lineRule="auto"/>
        <w:ind w:left="567" w:right="539"/>
        <w:jc w:val="both"/>
        <w:rPr>
          <w:rFonts w:ascii="Palatino Linotype" w:hAnsi="Palatino Linotype" w:cs="Tahoma"/>
          <w:bCs/>
          <w:i/>
        </w:rPr>
      </w:pPr>
    </w:p>
    <w:p w:rsidR="00407E8D" w:rsidP="00407E8D" w:rsidRDefault="00407E8D" w14:paraId="3D0547FD" w14:textId="77777777">
      <w:pPr>
        <w:spacing w:line="360" w:lineRule="auto"/>
        <w:ind w:left="567" w:right="539"/>
        <w:jc w:val="both"/>
        <w:rPr>
          <w:rFonts w:ascii="Palatino Linotype" w:hAnsi="Palatino Linotype" w:cs="Tahoma"/>
          <w:bCs/>
          <w:i/>
        </w:rPr>
      </w:pPr>
      <w:r w:rsidRPr="00407E8D">
        <w:rPr>
          <w:rFonts w:ascii="Palatino Linotype" w:hAnsi="Palatino Linotype" w:cs="Tahoma"/>
          <w:bCs/>
          <w:i/>
        </w:rPr>
        <w:t>Desde cada tipo de normatividad se deberá desplegar un listado con la denominación de cada uno de los documentos aplicables al sujeto obligado, la fecha de publicación en el Diario Oficial de la Federación (DOF), órganos oficiales de difusión o los medios institucionales correspondientes, la fecha de última modificación de la norma en el formato día/mes/año (por ej. 31/Marzo/2016)</w:t>
      </w:r>
      <w:r w:rsidRPr="00407E8D">
        <w:rPr>
          <w:rFonts w:ascii="Palatino Linotype" w:hAnsi="Palatino Linotype" w:cs="Tahoma"/>
          <w:b/>
          <w:i/>
        </w:rPr>
        <w:t xml:space="preserve"> y un hipervínculo al texto completo de cada norma. </w:t>
      </w:r>
    </w:p>
    <w:p w:rsidR="00407E8D" w:rsidP="00407E8D" w:rsidRDefault="00407E8D" w14:paraId="4DAEC6D3" w14:textId="77777777">
      <w:pPr>
        <w:spacing w:line="360" w:lineRule="auto"/>
        <w:ind w:left="567" w:right="539"/>
        <w:jc w:val="both"/>
        <w:rPr>
          <w:rFonts w:ascii="Palatino Linotype" w:hAnsi="Palatino Linotype" w:cs="Tahoma"/>
          <w:bCs/>
          <w:i/>
        </w:rPr>
      </w:pPr>
    </w:p>
    <w:p w:rsidR="00407E8D" w:rsidP="00407E8D" w:rsidRDefault="00407E8D" w14:paraId="3016920E" w14:textId="1E7B5D59">
      <w:pPr>
        <w:spacing w:line="360" w:lineRule="auto"/>
        <w:ind w:left="567" w:right="539"/>
        <w:jc w:val="both"/>
        <w:rPr>
          <w:rFonts w:ascii="Palatino Linotype" w:hAnsi="Palatino Linotype" w:cs="Tahoma"/>
          <w:bCs/>
          <w:i/>
        </w:rPr>
      </w:pPr>
      <w:r w:rsidRPr="00407E8D">
        <w:rPr>
          <w:rFonts w:ascii="Palatino Linotype" w:hAnsi="Palatino Linotype" w:cs="Tahoma"/>
          <w:bCs/>
          <w:i/>
        </w:rPr>
        <w:t>Respecto de los tratados internacionales, deberán publicarse por lo menos los siguientes: Pacto Internacional de Derechos Civiles y Políticos, Convención Interamericana de Derechos Humanos, Pacto Internacional de Derechos Económicos, Sociales y Culturales. Además se incluirán los tratados internacionales relativos a la materia específica de cada sujeto obligado.</w:t>
      </w:r>
    </w:p>
    <w:p w:rsidR="00A07B4A" w:rsidP="00407E8D" w:rsidRDefault="00A07B4A" w14:paraId="7DB8D0AB" w14:textId="7CDA3E6A">
      <w:pPr>
        <w:spacing w:line="360" w:lineRule="auto"/>
        <w:ind w:left="567" w:right="539"/>
        <w:jc w:val="both"/>
        <w:rPr>
          <w:rFonts w:ascii="Palatino Linotype" w:hAnsi="Palatino Linotype" w:cs="Tahoma"/>
          <w:bCs/>
          <w:i/>
        </w:rPr>
      </w:pPr>
      <w:r>
        <w:rPr>
          <w:rFonts w:ascii="Palatino Linotype" w:hAnsi="Palatino Linotype" w:cs="Tahoma"/>
          <w:bCs/>
          <w:i/>
        </w:rPr>
        <w:t>…” (Sic)</w:t>
      </w:r>
    </w:p>
    <w:p w:rsidRPr="00407E8D" w:rsidR="00A07B4A" w:rsidP="00407E8D" w:rsidRDefault="00A07B4A" w14:paraId="5B9975E5" w14:textId="77777777">
      <w:pPr>
        <w:spacing w:line="360" w:lineRule="auto"/>
        <w:ind w:left="567" w:right="539"/>
        <w:jc w:val="both"/>
        <w:rPr>
          <w:rFonts w:ascii="Palatino Linotype" w:hAnsi="Palatino Linotype" w:cs="Tahoma"/>
          <w:bCs/>
          <w:i/>
        </w:rPr>
      </w:pPr>
    </w:p>
    <w:p w:rsidRPr="00407E8D" w:rsidR="00407E8D" w:rsidP="00407E8D" w:rsidRDefault="00407E8D" w14:paraId="33BB8D4C" w14:textId="01CBCE6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407E8D">
        <w:rPr>
          <w:rFonts w:ascii="Palatino Linotype" w:hAnsi="Palatino Linotype" w:eastAsia="Calibri" w:cs="Tahoma"/>
          <w:bCs/>
          <w:iCs/>
          <w:sz w:val="22"/>
          <w:szCs w:val="22"/>
          <w:lang w:val="es-ES"/>
        </w:rPr>
        <w:t xml:space="preserve">Es entonces, que </w:t>
      </w:r>
      <w:r>
        <w:rPr>
          <w:rFonts w:ascii="Palatino Linotype" w:hAnsi="Palatino Linotype" w:eastAsia="Calibri" w:cs="Tahoma"/>
          <w:bCs/>
          <w:iCs/>
          <w:sz w:val="22"/>
          <w:szCs w:val="22"/>
          <w:lang w:val="es-ES"/>
        </w:rPr>
        <w:t xml:space="preserve">los lineamientos establecen la obligación de contar con el texto completo de la norma y la referencia de la </w:t>
      </w:r>
      <w:r w:rsidR="00A07B4A">
        <w:rPr>
          <w:rFonts w:ascii="Palatino Linotype" w:hAnsi="Palatino Linotype" w:eastAsia="Calibri" w:cs="Tahoma"/>
          <w:bCs/>
          <w:iCs/>
          <w:sz w:val="22"/>
          <w:szCs w:val="22"/>
          <w:lang w:val="es-ES"/>
        </w:rPr>
        <w:t>última</w:t>
      </w:r>
      <w:r>
        <w:rPr>
          <w:rFonts w:ascii="Palatino Linotype" w:hAnsi="Palatino Linotype" w:eastAsia="Calibri" w:cs="Tahoma"/>
          <w:bCs/>
          <w:iCs/>
          <w:sz w:val="22"/>
          <w:szCs w:val="22"/>
          <w:lang w:val="es-ES"/>
        </w:rPr>
        <w:t xml:space="preserve"> modificación, por lo que la respuesta otorgada por el Sujeto </w:t>
      </w:r>
      <w:r w:rsidR="000E69E4">
        <w:rPr>
          <w:rFonts w:ascii="Palatino Linotype" w:hAnsi="Palatino Linotype" w:eastAsia="Calibri" w:cs="Tahoma"/>
          <w:bCs/>
          <w:iCs/>
          <w:sz w:val="22"/>
          <w:szCs w:val="22"/>
          <w:lang w:val="es-ES"/>
        </w:rPr>
        <w:t>Obligado</w:t>
      </w:r>
      <w:r>
        <w:rPr>
          <w:rFonts w:ascii="Palatino Linotype" w:hAnsi="Palatino Linotype" w:eastAsia="Calibri" w:cs="Tahoma"/>
          <w:bCs/>
          <w:iCs/>
          <w:sz w:val="22"/>
          <w:szCs w:val="22"/>
          <w:lang w:val="es-ES"/>
        </w:rPr>
        <w:t xml:space="preserve"> deberá ajustarse a esos términos y hacer entrega</w:t>
      </w:r>
      <w:r w:rsidR="000E69E4">
        <w:rPr>
          <w:rFonts w:ascii="Palatino Linotype" w:hAnsi="Palatino Linotype" w:eastAsia="Calibri" w:cs="Tahoma"/>
          <w:bCs/>
          <w:iCs/>
          <w:sz w:val="22"/>
          <w:szCs w:val="22"/>
          <w:lang w:val="es-ES"/>
        </w:rPr>
        <w:t xml:space="preserve"> del </w:t>
      </w:r>
      <w:r w:rsidRPr="000E69E4" w:rsidR="000E69E4">
        <w:rPr>
          <w:rFonts w:ascii="Palatino Linotype" w:hAnsi="Palatino Linotype" w:eastAsia="Calibri" w:cs="Tahoma"/>
          <w:bCs/>
          <w:iCs/>
          <w:sz w:val="22"/>
          <w:szCs w:val="22"/>
          <w:lang w:val="es-ES"/>
        </w:rPr>
        <w:t xml:space="preserve">REGLAMENTO INTERIOR DE LA ADMINISTRACIÓN PÚBLICA MUNICIPAL DE CUAUTITLÁN </w:t>
      </w:r>
      <w:r w:rsidRPr="000E69E4" w:rsidR="000E69E4">
        <w:rPr>
          <w:rFonts w:ascii="Palatino Linotype" w:hAnsi="Palatino Linotype" w:eastAsia="Calibri" w:cs="Tahoma"/>
          <w:bCs/>
          <w:iCs/>
          <w:sz w:val="22"/>
          <w:szCs w:val="22"/>
          <w:lang w:val="es-ES"/>
        </w:rPr>
        <w:lastRenderedPageBreak/>
        <w:t>IZCALLI, ESTADO DE MÉXICO</w:t>
      </w:r>
      <w:r w:rsidR="000E69E4">
        <w:rPr>
          <w:rFonts w:ascii="Palatino Linotype" w:hAnsi="Palatino Linotype" w:eastAsia="Calibri" w:cs="Tahoma"/>
          <w:bCs/>
          <w:iCs/>
          <w:sz w:val="22"/>
          <w:szCs w:val="22"/>
          <w:lang w:val="es-ES"/>
        </w:rPr>
        <w:t>, vigente al menos al veinticinco de enero del dos mil veintidós.</w:t>
      </w:r>
    </w:p>
    <w:p w:rsidRPr="000E69E4" w:rsidR="00407E8D" w:rsidP="000E69E4" w:rsidRDefault="00407E8D" w14:paraId="51DC87E6"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00EF27DF" w:rsidP="00EF27DF" w:rsidRDefault="000D22BF" w14:paraId="53CA8D63" w14:textId="16AD58BC">
      <w:pPr>
        <w:spacing w:line="360" w:lineRule="auto"/>
        <w:contextualSpacing/>
        <w:jc w:val="both"/>
        <w:rPr>
          <w:rFonts w:ascii="Palatino Linotype" w:hAnsi="Palatino Linotype" w:eastAsia="Calibri" w:cs="Tahoma"/>
          <w:b/>
          <w:color w:val="000000"/>
          <w:sz w:val="22"/>
          <w:szCs w:val="22"/>
        </w:rPr>
      </w:pPr>
      <w:r>
        <w:rPr>
          <w:rFonts w:ascii="Palatino Linotype" w:hAnsi="Palatino Linotype" w:eastAsia="Calibri" w:cs="Tahoma"/>
          <w:b/>
          <w:color w:val="000000"/>
          <w:sz w:val="22"/>
          <w:szCs w:val="22"/>
        </w:rPr>
        <w:t>SEXTO</w:t>
      </w:r>
      <w:r w:rsidRPr="00EF27DF" w:rsidR="00EF27DF">
        <w:rPr>
          <w:rFonts w:ascii="Palatino Linotype" w:hAnsi="Palatino Linotype" w:eastAsia="Calibri" w:cs="Tahoma"/>
          <w:b/>
          <w:color w:val="000000"/>
          <w:sz w:val="22"/>
          <w:szCs w:val="22"/>
        </w:rPr>
        <w:t xml:space="preserve">. Decisión. </w:t>
      </w:r>
    </w:p>
    <w:p w:rsidRPr="00EF27DF" w:rsidR="003D48F9" w:rsidP="00EF27DF" w:rsidRDefault="003D48F9" w14:paraId="379FC73C" w14:textId="77777777">
      <w:pPr>
        <w:spacing w:line="360" w:lineRule="auto"/>
        <w:contextualSpacing/>
        <w:jc w:val="both"/>
        <w:rPr>
          <w:rFonts w:ascii="Palatino Linotype" w:hAnsi="Palatino Linotype" w:eastAsia="Calibri" w:cs="Tahoma"/>
          <w:b/>
          <w:color w:val="000000"/>
          <w:sz w:val="22"/>
          <w:szCs w:val="22"/>
        </w:rPr>
      </w:pPr>
    </w:p>
    <w:p w:rsidRPr="004F3B7E" w:rsidR="002D19ED" w:rsidP="004F3B7E" w:rsidRDefault="0088351E" w14:paraId="2FD22FB1" w14:textId="43F1C206">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88351E">
        <w:rPr>
          <w:rFonts w:ascii="Palatino Linotype" w:hAnsi="Palatino Linotype" w:eastAsia="Calibri" w:cs="Tahoma"/>
          <w:bCs/>
          <w:iCs/>
          <w:sz w:val="22"/>
          <w:szCs w:val="22"/>
          <w:lang w:val="es-ES"/>
        </w:rPr>
        <w:t xml:space="preserve">Con fundamento en el artículo 186, fracción III, de la Ley de Transparencia y Acceso a la Información Pública del Estado de México y Municipios, este Instituto considera procedente </w:t>
      </w:r>
      <w:r w:rsidR="003D48F9">
        <w:rPr>
          <w:rFonts w:ascii="Palatino Linotype" w:hAnsi="Palatino Linotype" w:eastAsia="Calibri" w:cs="Tahoma"/>
          <w:b/>
          <w:iCs/>
          <w:sz w:val="22"/>
          <w:szCs w:val="22"/>
          <w:lang w:val="es-ES"/>
        </w:rPr>
        <w:t>MODIFICAR</w:t>
      </w:r>
      <w:r w:rsidRPr="0088351E">
        <w:rPr>
          <w:rFonts w:ascii="Palatino Linotype" w:hAnsi="Palatino Linotype" w:eastAsia="Calibri" w:cs="Tahoma"/>
          <w:bCs/>
          <w:iCs/>
          <w:sz w:val="22"/>
          <w:szCs w:val="22"/>
          <w:lang w:val="es-ES"/>
        </w:rPr>
        <w:t xml:space="preserve"> la respuesta otorgada por el Ayuntamiento de </w:t>
      </w:r>
      <w:r w:rsidR="00957615">
        <w:rPr>
          <w:rFonts w:ascii="Palatino Linotype" w:hAnsi="Palatino Linotype" w:eastAsia="Calibri" w:cs="Tahoma"/>
          <w:bCs/>
          <w:iCs/>
          <w:sz w:val="22"/>
          <w:szCs w:val="22"/>
          <w:lang w:val="es-ES"/>
        </w:rPr>
        <w:t>Cuautitlán Izcalli</w:t>
      </w:r>
      <w:r w:rsidRPr="0088351E">
        <w:rPr>
          <w:rFonts w:ascii="Palatino Linotype" w:hAnsi="Palatino Linotype" w:eastAsia="Calibri" w:cs="Tahoma"/>
          <w:bCs/>
          <w:iCs/>
          <w:sz w:val="22"/>
          <w:szCs w:val="22"/>
          <w:lang w:val="es-ES"/>
        </w:rPr>
        <w:t>, e instruye al Sujeto Obligado a efecto de que entregue</w:t>
      </w:r>
      <w:r w:rsidR="002F76BD">
        <w:rPr>
          <w:rFonts w:ascii="Palatino Linotype" w:hAnsi="Palatino Linotype" w:eastAsia="Calibri" w:cs="Tahoma"/>
          <w:bCs/>
          <w:iCs/>
          <w:sz w:val="22"/>
          <w:szCs w:val="22"/>
          <w:lang w:val="es-ES"/>
        </w:rPr>
        <w:t xml:space="preserve"> a través del Sistema de Acceso a la Información Pública Mexiquense (SAIMEX)</w:t>
      </w:r>
      <w:r w:rsidRPr="0088351E">
        <w:rPr>
          <w:rFonts w:ascii="Palatino Linotype" w:hAnsi="Palatino Linotype" w:eastAsia="Calibri" w:cs="Tahoma"/>
          <w:bCs/>
          <w:iCs/>
          <w:sz w:val="22"/>
          <w:szCs w:val="22"/>
          <w:lang w:val="es-ES"/>
        </w:rPr>
        <w:t xml:space="preserve">, previa búsqueda exhaustiva y razonable de la información, </w:t>
      </w:r>
      <w:r w:rsidR="004F3B7E">
        <w:rPr>
          <w:rFonts w:ascii="Palatino Linotype" w:hAnsi="Palatino Linotype" w:eastAsia="Calibri" w:cs="Tahoma"/>
          <w:bCs/>
          <w:iCs/>
          <w:sz w:val="22"/>
          <w:szCs w:val="22"/>
          <w:lang w:val="es-ES"/>
        </w:rPr>
        <w:t xml:space="preserve">consistente en el </w:t>
      </w:r>
      <w:r w:rsidRPr="004F3B7E" w:rsidR="000E69E4">
        <w:rPr>
          <w:rFonts w:ascii="Palatino Linotype" w:hAnsi="Palatino Linotype" w:eastAsia="Calibri" w:cs="Tahoma"/>
          <w:bCs/>
          <w:iCs/>
          <w:szCs w:val="22"/>
          <w:lang w:val="es-ES"/>
        </w:rPr>
        <w:t>Reglamento Interior de la Administración Pública Municipal de Cuautitlán Izcalli, Estado de México</w:t>
      </w:r>
      <w:r w:rsidR="004F3B7E">
        <w:rPr>
          <w:rFonts w:ascii="Palatino Linotype" w:hAnsi="Palatino Linotype" w:eastAsia="Calibri" w:cs="Tahoma"/>
          <w:bCs/>
          <w:iCs/>
          <w:szCs w:val="22"/>
          <w:lang w:val="es-ES"/>
        </w:rPr>
        <w:t>, completo.</w:t>
      </w:r>
    </w:p>
    <w:p w:rsidR="000E69E4" w:rsidP="0088351E" w:rsidRDefault="000E69E4" w14:paraId="736087BA"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EF27DF" w:rsidR="00EF27DF" w:rsidP="00EF27DF" w:rsidRDefault="00EF27DF" w14:paraId="1A4AE837" w14:textId="77777777">
      <w:pPr>
        <w:autoSpaceDE w:val="0"/>
        <w:autoSpaceDN w:val="0"/>
        <w:adjustRightInd w:val="0"/>
        <w:spacing w:line="360" w:lineRule="auto"/>
        <w:jc w:val="both"/>
        <w:rPr>
          <w:rFonts w:ascii="Palatino Linotype" w:hAnsi="Palatino Linotype" w:eastAsia="Calibri" w:cs="Tahoma"/>
          <w:b/>
          <w:bCs/>
          <w:iCs/>
          <w:sz w:val="22"/>
          <w:szCs w:val="22"/>
          <w:lang w:val="es-ES"/>
        </w:rPr>
      </w:pPr>
      <w:r w:rsidRPr="00EF27DF">
        <w:rPr>
          <w:rFonts w:ascii="Palatino Linotype" w:hAnsi="Palatino Linotype" w:eastAsia="Calibri" w:cs="Tahoma"/>
          <w:b/>
          <w:bCs/>
          <w:iCs/>
          <w:sz w:val="22"/>
          <w:szCs w:val="22"/>
          <w:lang w:val="es-ES"/>
        </w:rPr>
        <w:t>Términos de la Resolución para conocimiento del Particular.</w:t>
      </w:r>
    </w:p>
    <w:p w:rsidRPr="00EF27DF" w:rsidR="00EF27DF" w:rsidP="00EF27DF" w:rsidRDefault="00EF27DF" w14:paraId="46BB50D5" w14:textId="77777777">
      <w:pPr>
        <w:autoSpaceDE w:val="0"/>
        <w:autoSpaceDN w:val="0"/>
        <w:adjustRightInd w:val="0"/>
        <w:spacing w:line="360" w:lineRule="auto"/>
        <w:jc w:val="both"/>
        <w:rPr>
          <w:rFonts w:ascii="Palatino Linotype" w:hAnsi="Palatino Linotype" w:eastAsia="Calibri" w:cs="Tahoma"/>
          <w:b/>
          <w:bCs/>
          <w:iCs/>
          <w:sz w:val="22"/>
          <w:szCs w:val="22"/>
          <w:lang w:val="es-ES"/>
        </w:rPr>
      </w:pPr>
    </w:p>
    <w:p w:rsidRPr="00EF27DF" w:rsidR="00EF27DF" w:rsidP="00EF27DF" w:rsidRDefault="00EF27DF" w14:paraId="1B18E6D4" w14:textId="332BE004">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EF27DF">
        <w:rPr>
          <w:rFonts w:ascii="Palatino Linotype" w:hAnsi="Palatino Linotype" w:eastAsia="Calibri" w:cs="Tahoma"/>
          <w:bCs/>
          <w:iCs/>
          <w:sz w:val="22"/>
          <w:szCs w:val="22"/>
          <w:lang w:val="es-ES"/>
        </w:rPr>
        <w:t xml:space="preserve">Se le hace del conocimiento al Particular, que, en el presente caso, se le </w:t>
      </w:r>
      <w:r w:rsidR="00330CEE">
        <w:rPr>
          <w:rFonts w:ascii="Palatino Linotype" w:hAnsi="Palatino Linotype" w:eastAsia="Calibri" w:cs="Tahoma"/>
          <w:bCs/>
          <w:iCs/>
          <w:sz w:val="22"/>
          <w:szCs w:val="22"/>
          <w:lang w:val="es-ES"/>
        </w:rPr>
        <w:t>concede</w:t>
      </w:r>
      <w:r w:rsidRPr="00EF27DF">
        <w:rPr>
          <w:rFonts w:ascii="Palatino Linotype" w:hAnsi="Palatino Linotype" w:eastAsia="Calibri" w:cs="Tahoma"/>
          <w:bCs/>
          <w:iCs/>
          <w:sz w:val="22"/>
          <w:szCs w:val="22"/>
          <w:lang w:val="es-ES"/>
        </w:rPr>
        <w:t xml:space="preserve"> la razón, pues </w:t>
      </w:r>
      <w:r w:rsidR="003D48F9">
        <w:rPr>
          <w:rFonts w:ascii="Palatino Linotype" w:hAnsi="Palatino Linotype" w:eastAsia="Calibri" w:cs="Tahoma"/>
          <w:bCs/>
          <w:iCs/>
          <w:sz w:val="22"/>
          <w:szCs w:val="22"/>
          <w:lang w:val="es-ES"/>
        </w:rPr>
        <w:t xml:space="preserve">el Ayuntamiento de </w:t>
      </w:r>
      <w:r w:rsidR="00957615">
        <w:rPr>
          <w:rFonts w:ascii="Palatino Linotype" w:hAnsi="Palatino Linotype" w:eastAsia="Calibri" w:cs="Tahoma"/>
          <w:bCs/>
          <w:iCs/>
          <w:sz w:val="22"/>
          <w:szCs w:val="22"/>
          <w:lang w:val="es-ES"/>
        </w:rPr>
        <w:t>Cuautitlán Izcalli</w:t>
      </w:r>
      <w:r w:rsidR="008C25F1">
        <w:rPr>
          <w:rFonts w:ascii="Palatino Linotype" w:hAnsi="Palatino Linotype" w:eastAsia="Calibri" w:cs="Tahoma"/>
          <w:bCs/>
          <w:iCs/>
          <w:sz w:val="22"/>
          <w:szCs w:val="22"/>
          <w:lang w:val="es-ES"/>
        </w:rPr>
        <w:t xml:space="preserve"> </w:t>
      </w:r>
      <w:r w:rsidR="000E69E4">
        <w:rPr>
          <w:rFonts w:ascii="Palatino Linotype" w:hAnsi="Palatino Linotype" w:eastAsia="Calibri" w:cs="Tahoma"/>
          <w:bCs/>
          <w:iCs/>
          <w:sz w:val="22"/>
          <w:szCs w:val="22"/>
          <w:lang w:val="es-ES"/>
        </w:rPr>
        <w:t>debió hacer entrega del Reglamento Interior</w:t>
      </w:r>
      <w:r w:rsidR="00330CEE">
        <w:rPr>
          <w:rFonts w:ascii="Palatino Linotype" w:hAnsi="Palatino Linotype" w:eastAsia="Calibri" w:cs="Tahoma"/>
          <w:bCs/>
          <w:iCs/>
          <w:sz w:val="22"/>
          <w:szCs w:val="22"/>
          <w:lang w:val="es-ES"/>
        </w:rPr>
        <w:t xml:space="preserve"> completo y no sólo los artículos reformados</w:t>
      </w:r>
      <w:r w:rsidR="000E69E4">
        <w:rPr>
          <w:rFonts w:ascii="Palatino Linotype" w:hAnsi="Palatino Linotype" w:eastAsia="Calibri" w:cs="Tahoma"/>
          <w:bCs/>
          <w:iCs/>
          <w:sz w:val="22"/>
          <w:szCs w:val="22"/>
          <w:lang w:val="es-ES"/>
        </w:rPr>
        <w:t>, toda vez que se encuentra constreñido a generar este documento y además es información de naturaleza pública.</w:t>
      </w:r>
    </w:p>
    <w:p w:rsidR="00330CEE" w:rsidP="008C25F1" w:rsidRDefault="00330CEE" w14:paraId="353DB71F" w14:textId="77777777">
      <w:pPr>
        <w:widowControl w:val="0"/>
        <w:autoSpaceDE w:val="0"/>
        <w:autoSpaceDN w:val="0"/>
        <w:adjustRightInd w:val="0"/>
        <w:spacing w:line="360" w:lineRule="auto"/>
        <w:jc w:val="both"/>
        <w:rPr>
          <w:rFonts w:ascii="Palatino Linotype" w:hAnsi="Palatino Linotype" w:eastAsia="Calibri" w:cs="Tahoma"/>
          <w:bCs/>
          <w:iCs/>
          <w:sz w:val="22"/>
          <w:szCs w:val="22"/>
          <w:u w:val="single"/>
          <w:lang w:val="es-ES"/>
        </w:rPr>
      </w:pPr>
    </w:p>
    <w:p w:rsidRPr="008C25F1" w:rsidR="008C25F1" w:rsidP="008C25F1" w:rsidRDefault="008C25F1" w14:paraId="6B5E99DC" w14:textId="066452EE">
      <w:pPr>
        <w:widowControl w:val="0"/>
        <w:autoSpaceDE w:val="0"/>
        <w:autoSpaceDN w:val="0"/>
        <w:adjustRightInd w:val="0"/>
        <w:spacing w:line="360" w:lineRule="auto"/>
        <w:jc w:val="both"/>
        <w:rPr>
          <w:rFonts w:ascii="Palatino Linotype" w:hAnsi="Palatino Linotype" w:eastAsia="Calibri" w:cs="Tahoma"/>
          <w:bCs/>
          <w:iCs/>
          <w:sz w:val="22"/>
          <w:szCs w:val="22"/>
          <w:u w:val="single"/>
          <w:lang w:val="es-ES"/>
        </w:rPr>
      </w:pPr>
      <w:r w:rsidRPr="008C25F1">
        <w:rPr>
          <w:rFonts w:ascii="Palatino Linotype" w:hAnsi="Palatino Linotype" w:eastAsia="Calibri" w:cs="Tahoma"/>
          <w:bCs/>
          <w:iCs/>
          <w:sz w:val="22"/>
          <w:szCs w:val="22"/>
          <w:u w:val="single"/>
          <w:lang w:val="es-ES"/>
        </w:rPr>
        <w:t>Finalmente, la labor de este Instituto es apoyar a la población a acceder a la información pública y garantizar la protección de los datos personales.</w:t>
      </w:r>
    </w:p>
    <w:p w:rsidR="008C25F1" w:rsidP="008C25F1" w:rsidRDefault="008C25F1" w14:paraId="27418974" w14:textId="6FAD9386">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731A2B" w:rsidR="00815123" w:rsidP="00815123" w:rsidRDefault="00815123" w14:paraId="6AEF06D9" w14:textId="77777777">
      <w:pPr>
        <w:spacing w:line="360" w:lineRule="auto"/>
        <w:jc w:val="both"/>
        <w:rPr>
          <w:rFonts w:ascii="Palatino Linotype" w:hAnsi="Palatino Linotype" w:cs="Arial"/>
          <w:bCs/>
          <w:color w:val="000000" w:themeColor="text1"/>
          <w:sz w:val="22"/>
          <w:szCs w:val="22"/>
        </w:rPr>
      </w:pPr>
      <w:r w:rsidRPr="00731A2B">
        <w:rPr>
          <w:rFonts w:ascii="Palatino Linotype" w:hAnsi="Palatino Linotype" w:cs="Arial"/>
          <w:bCs/>
          <w:color w:val="000000" w:themeColor="text1"/>
          <w:sz w:val="22"/>
          <w:szCs w:val="22"/>
        </w:rPr>
        <w:t>Por lo expuesto y fundado, el Pleno de este Instituto:</w:t>
      </w:r>
    </w:p>
    <w:p w:rsidRPr="00815123" w:rsidR="00815123" w:rsidP="008C25F1" w:rsidRDefault="00815123" w14:paraId="710180F9" w14:textId="61BDD60D">
      <w:pPr>
        <w:widowControl w:val="0"/>
        <w:autoSpaceDE w:val="0"/>
        <w:autoSpaceDN w:val="0"/>
        <w:adjustRightInd w:val="0"/>
        <w:spacing w:line="360" w:lineRule="auto"/>
        <w:jc w:val="both"/>
        <w:rPr>
          <w:rFonts w:ascii="Palatino Linotype" w:hAnsi="Palatino Linotype" w:eastAsia="Calibri" w:cs="Tahoma"/>
          <w:bCs/>
          <w:iCs/>
          <w:sz w:val="22"/>
          <w:szCs w:val="22"/>
        </w:rPr>
      </w:pPr>
    </w:p>
    <w:p w:rsidRPr="00EF27DF" w:rsidR="00EF27DF" w:rsidP="000B1A4E" w:rsidRDefault="00EF27DF" w14:paraId="48EEF5C7" w14:textId="77777777">
      <w:pPr>
        <w:spacing w:line="360" w:lineRule="auto"/>
        <w:jc w:val="center"/>
        <w:rPr>
          <w:rFonts w:ascii="Palatino Linotype" w:hAnsi="Palatino Linotype" w:cs="Tahoma"/>
          <w:b/>
          <w:bCs/>
          <w:sz w:val="22"/>
          <w:szCs w:val="22"/>
        </w:rPr>
      </w:pPr>
      <w:r w:rsidRPr="00EF27DF">
        <w:rPr>
          <w:rFonts w:ascii="Palatino Linotype" w:hAnsi="Palatino Linotype" w:cs="Tahoma"/>
          <w:b/>
          <w:bCs/>
          <w:sz w:val="22"/>
          <w:szCs w:val="22"/>
        </w:rPr>
        <w:lastRenderedPageBreak/>
        <w:t>R E S U E L V E:</w:t>
      </w:r>
    </w:p>
    <w:p w:rsidRPr="008C25F1" w:rsidR="00EF27DF" w:rsidP="008C25F1" w:rsidRDefault="00EF27DF" w14:paraId="1257ADA9" w14:textId="77777777">
      <w:pPr>
        <w:spacing w:line="360" w:lineRule="auto"/>
        <w:jc w:val="both"/>
        <w:rPr>
          <w:rFonts w:ascii="Palatino Linotype" w:hAnsi="Palatino Linotype" w:cs="Tahoma"/>
          <w:bCs/>
          <w:sz w:val="22"/>
          <w:szCs w:val="22"/>
        </w:rPr>
      </w:pPr>
    </w:p>
    <w:p w:rsidRPr="008C25F1" w:rsidR="008C25F1" w:rsidP="008C25F1" w:rsidRDefault="008C25F1" w14:paraId="4BE0E90D" w14:textId="1A5341AD">
      <w:pPr>
        <w:spacing w:line="360" w:lineRule="auto"/>
        <w:jc w:val="both"/>
        <w:rPr>
          <w:rFonts w:ascii="Palatino Linotype" w:hAnsi="Palatino Linotype" w:cs="Tahoma"/>
          <w:bCs/>
          <w:sz w:val="22"/>
          <w:szCs w:val="22"/>
        </w:rPr>
      </w:pPr>
      <w:r w:rsidRPr="008C25F1">
        <w:rPr>
          <w:rFonts w:ascii="Palatino Linotype" w:hAnsi="Palatino Linotype" w:cs="Tahoma"/>
          <w:b/>
          <w:sz w:val="22"/>
          <w:szCs w:val="22"/>
        </w:rPr>
        <w:t>PRIMERO</w:t>
      </w:r>
      <w:r w:rsidRPr="008C25F1">
        <w:rPr>
          <w:rFonts w:ascii="Palatino Linotype" w:hAnsi="Palatino Linotype" w:cs="Tahoma"/>
          <w:bCs/>
          <w:sz w:val="22"/>
          <w:szCs w:val="22"/>
        </w:rPr>
        <w:t xml:space="preserve">. Se </w:t>
      </w:r>
      <w:r w:rsidRPr="007957B4">
        <w:rPr>
          <w:rFonts w:ascii="Palatino Linotype" w:hAnsi="Palatino Linotype" w:cs="Tahoma"/>
          <w:b/>
          <w:sz w:val="22"/>
          <w:szCs w:val="22"/>
        </w:rPr>
        <w:t>MODIFICA</w:t>
      </w:r>
      <w:r w:rsidRPr="008C25F1">
        <w:rPr>
          <w:rFonts w:ascii="Palatino Linotype" w:hAnsi="Palatino Linotype" w:cs="Tahoma"/>
          <w:bCs/>
          <w:sz w:val="22"/>
          <w:szCs w:val="22"/>
        </w:rPr>
        <w:t xml:space="preserve"> la </w:t>
      </w:r>
      <w:r>
        <w:rPr>
          <w:rFonts w:ascii="Palatino Linotype" w:hAnsi="Palatino Linotype" w:cs="Tahoma"/>
          <w:bCs/>
          <w:sz w:val="22"/>
          <w:szCs w:val="22"/>
        </w:rPr>
        <w:t>respuesta</w:t>
      </w:r>
      <w:r w:rsidRPr="008C25F1">
        <w:rPr>
          <w:rFonts w:ascii="Palatino Linotype" w:hAnsi="Palatino Linotype" w:cs="Tahoma"/>
          <w:bCs/>
          <w:sz w:val="22"/>
          <w:szCs w:val="22"/>
        </w:rPr>
        <w:t xml:space="preserve"> </w:t>
      </w:r>
      <w:r>
        <w:rPr>
          <w:rFonts w:ascii="Palatino Linotype" w:hAnsi="Palatino Linotype" w:cs="Tahoma"/>
          <w:bCs/>
          <w:sz w:val="22"/>
          <w:szCs w:val="22"/>
        </w:rPr>
        <w:t>entregada</w:t>
      </w:r>
      <w:r w:rsidRPr="008C25F1">
        <w:rPr>
          <w:rFonts w:ascii="Palatino Linotype" w:hAnsi="Palatino Linotype" w:cs="Tahoma"/>
          <w:bCs/>
          <w:sz w:val="22"/>
          <w:szCs w:val="22"/>
        </w:rPr>
        <w:t xml:space="preserve"> por la </w:t>
      </w:r>
      <w:r w:rsidR="007957B4">
        <w:rPr>
          <w:rFonts w:ascii="Palatino Linotype" w:hAnsi="Palatino Linotype" w:cs="Tahoma"/>
          <w:bCs/>
          <w:sz w:val="22"/>
          <w:szCs w:val="22"/>
        </w:rPr>
        <w:t xml:space="preserve">Ayuntamiento de </w:t>
      </w:r>
      <w:r w:rsidR="00957615">
        <w:rPr>
          <w:rFonts w:ascii="Palatino Linotype" w:hAnsi="Palatino Linotype" w:cs="Tahoma"/>
          <w:bCs/>
          <w:sz w:val="22"/>
          <w:szCs w:val="22"/>
        </w:rPr>
        <w:t>Cuautitlán Izcalli</w:t>
      </w:r>
      <w:r w:rsidRPr="008C25F1">
        <w:rPr>
          <w:rFonts w:ascii="Palatino Linotype" w:hAnsi="Palatino Linotype" w:cs="Tahoma"/>
          <w:bCs/>
          <w:sz w:val="22"/>
          <w:szCs w:val="22"/>
        </w:rPr>
        <w:t xml:space="preserve"> a la solicitud de información </w:t>
      </w:r>
      <w:r w:rsidR="00957615">
        <w:rPr>
          <w:rFonts w:ascii="Palatino Linotype" w:hAnsi="Palatino Linotype" w:cs="Tahoma"/>
          <w:b/>
          <w:color w:val="0D0D0D" w:themeColor="text1" w:themeTint="F2"/>
          <w:sz w:val="22"/>
          <w:szCs w:val="22"/>
        </w:rPr>
        <w:t>00080/CUAUTIZC/IP/2022</w:t>
      </w:r>
      <w:r w:rsidRPr="008C25F1">
        <w:rPr>
          <w:rFonts w:ascii="Palatino Linotype" w:hAnsi="Palatino Linotype" w:cs="Tahoma"/>
          <w:bCs/>
          <w:sz w:val="22"/>
          <w:szCs w:val="22"/>
        </w:rPr>
        <w:t xml:space="preserve">, por resultar </w:t>
      </w:r>
      <w:r w:rsidRPr="007957B4">
        <w:rPr>
          <w:rFonts w:ascii="Palatino Linotype" w:hAnsi="Palatino Linotype" w:cs="Tahoma"/>
          <w:b/>
          <w:sz w:val="22"/>
          <w:szCs w:val="22"/>
        </w:rPr>
        <w:t>FUNDADAS</w:t>
      </w:r>
      <w:r w:rsidRPr="008C25F1">
        <w:rPr>
          <w:rFonts w:ascii="Palatino Linotype" w:hAnsi="Palatino Linotype" w:cs="Tahoma"/>
          <w:bCs/>
          <w:sz w:val="22"/>
          <w:szCs w:val="22"/>
        </w:rPr>
        <w:t xml:space="preserve"> las razones o motivos de inconformidad hechos valer por el Particular en </w:t>
      </w:r>
      <w:r w:rsidR="007957B4">
        <w:rPr>
          <w:rFonts w:ascii="Palatino Linotype" w:hAnsi="Palatino Linotype" w:cs="Tahoma"/>
          <w:bCs/>
          <w:sz w:val="22"/>
          <w:szCs w:val="22"/>
        </w:rPr>
        <w:t>el</w:t>
      </w:r>
      <w:r w:rsidRPr="008C25F1">
        <w:rPr>
          <w:rFonts w:ascii="Palatino Linotype" w:hAnsi="Palatino Linotype" w:cs="Tahoma"/>
          <w:bCs/>
          <w:sz w:val="22"/>
          <w:szCs w:val="22"/>
        </w:rPr>
        <w:t xml:space="preserve"> recurso de revisión </w:t>
      </w:r>
      <w:r w:rsidR="00624A9E">
        <w:rPr>
          <w:rFonts w:ascii="Palatino Linotype" w:hAnsi="Palatino Linotype" w:cs="Tahoma"/>
          <w:b/>
          <w:sz w:val="22"/>
          <w:szCs w:val="22"/>
        </w:rPr>
        <w:t>00981/INFOEM/IP/RR/2022</w:t>
      </w:r>
      <w:r w:rsidR="007957B4">
        <w:rPr>
          <w:rFonts w:ascii="Palatino Linotype" w:hAnsi="Palatino Linotype" w:cs="Tahoma"/>
          <w:bCs/>
          <w:sz w:val="22"/>
          <w:szCs w:val="22"/>
        </w:rPr>
        <w:t>,</w:t>
      </w:r>
      <w:r w:rsidRPr="008C25F1">
        <w:rPr>
          <w:rFonts w:ascii="Palatino Linotype" w:hAnsi="Palatino Linotype" w:cs="Tahoma"/>
          <w:bCs/>
          <w:sz w:val="22"/>
          <w:szCs w:val="22"/>
        </w:rPr>
        <w:t xml:space="preserve"> en términos de los considerandos </w:t>
      </w:r>
      <w:r w:rsidRPr="003D3548">
        <w:rPr>
          <w:rFonts w:ascii="Palatino Linotype" w:hAnsi="Palatino Linotype" w:cs="Tahoma"/>
          <w:bCs/>
          <w:sz w:val="22"/>
          <w:szCs w:val="22"/>
        </w:rPr>
        <w:t xml:space="preserve">QUINTO y </w:t>
      </w:r>
      <w:r w:rsidR="002F76BD">
        <w:rPr>
          <w:rFonts w:ascii="Palatino Linotype" w:hAnsi="Palatino Linotype" w:cs="Tahoma"/>
          <w:bCs/>
          <w:sz w:val="22"/>
          <w:szCs w:val="22"/>
        </w:rPr>
        <w:t>SEXTO</w:t>
      </w:r>
      <w:r w:rsidRPr="008C25F1">
        <w:rPr>
          <w:rFonts w:ascii="Palatino Linotype" w:hAnsi="Palatino Linotype" w:cs="Tahoma"/>
          <w:bCs/>
          <w:sz w:val="22"/>
          <w:szCs w:val="22"/>
        </w:rPr>
        <w:t xml:space="preserve"> de la presente Resolución.</w:t>
      </w:r>
    </w:p>
    <w:p w:rsidRPr="003E1250" w:rsidR="008C25F1" w:rsidP="008C25F1" w:rsidRDefault="008C25F1" w14:paraId="0E5966A0" w14:textId="77777777">
      <w:pPr>
        <w:spacing w:line="360" w:lineRule="auto"/>
        <w:contextualSpacing/>
        <w:rPr>
          <w:rFonts w:eastAsia="Calibri" w:cs="Tahoma"/>
          <w:bCs/>
        </w:rPr>
      </w:pPr>
    </w:p>
    <w:p w:rsidRPr="008C25F1" w:rsidR="008C25F1" w:rsidP="008C25F1" w:rsidRDefault="008C25F1" w14:paraId="16C2C5DE" w14:textId="077F0F54">
      <w:pPr>
        <w:spacing w:line="360" w:lineRule="auto"/>
        <w:jc w:val="both"/>
        <w:rPr>
          <w:rFonts w:ascii="Palatino Linotype" w:hAnsi="Palatino Linotype" w:cs="Tahoma"/>
          <w:bCs/>
          <w:sz w:val="22"/>
          <w:szCs w:val="22"/>
        </w:rPr>
      </w:pPr>
      <w:r w:rsidRPr="008C25F1">
        <w:rPr>
          <w:rFonts w:ascii="Palatino Linotype" w:hAnsi="Palatino Linotype" w:cs="Tahoma"/>
          <w:b/>
          <w:sz w:val="22"/>
          <w:szCs w:val="22"/>
        </w:rPr>
        <w:t>SEGUNDO</w:t>
      </w:r>
      <w:r w:rsidRPr="008C25F1">
        <w:rPr>
          <w:rFonts w:ascii="Palatino Linotype" w:hAnsi="Palatino Linotype" w:cs="Tahoma"/>
          <w:bCs/>
          <w:sz w:val="22"/>
          <w:szCs w:val="22"/>
        </w:rPr>
        <w:t xml:space="preserve">. Se </w:t>
      </w:r>
      <w:r w:rsidRPr="008C25F1">
        <w:rPr>
          <w:rFonts w:ascii="Palatino Linotype" w:hAnsi="Palatino Linotype" w:cs="Tahoma"/>
          <w:b/>
          <w:sz w:val="22"/>
          <w:szCs w:val="22"/>
        </w:rPr>
        <w:t>ORDENA</w:t>
      </w:r>
      <w:r w:rsidRPr="008C25F1">
        <w:rPr>
          <w:rFonts w:ascii="Palatino Linotype" w:hAnsi="Palatino Linotype" w:cs="Tahoma"/>
          <w:bCs/>
          <w:sz w:val="22"/>
          <w:szCs w:val="22"/>
        </w:rPr>
        <w:t xml:space="preserve"> al Ente Recurrido, a efecto de que entregue, a través del Sistema de Acceso a la Información Mexiquense (SAIMEX), previa búsqueda exhaustiva y razonable de la información,</w:t>
      </w:r>
      <w:r w:rsidR="002F76BD">
        <w:rPr>
          <w:rFonts w:ascii="Palatino Linotype" w:hAnsi="Palatino Linotype" w:cs="Tahoma"/>
          <w:bCs/>
          <w:sz w:val="22"/>
          <w:szCs w:val="22"/>
        </w:rPr>
        <w:t xml:space="preserve"> lo siguiente</w:t>
      </w:r>
      <w:r w:rsidRPr="008C25F1">
        <w:rPr>
          <w:rFonts w:ascii="Palatino Linotype" w:hAnsi="Palatino Linotype" w:cs="Tahoma"/>
          <w:bCs/>
          <w:sz w:val="22"/>
          <w:szCs w:val="22"/>
        </w:rPr>
        <w:t>:</w:t>
      </w:r>
    </w:p>
    <w:p w:rsidR="008C25F1" w:rsidP="008C25F1" w:rsidRDefault="008C25F1" w14:paraId="492DA2E6" w14:textId="67215BCE">
      <w:pPr>
        <w:autoSpaceDE w:val="0"/>
        <w:autoSpaceDN w:val="0"/>
        <w:adjustRightInd w:val="0"/>
        <w:spacing w:line="360" w:lineRule="auto"/>
        <w:rPr>
          <w:rFonts w:eastAsia="Calibri" w:cs="Tahoma"/>
          <w:iCs/>
          <w:lang w:eastAsia="es-ES_tradnl"/>
        </w:rPr>
      </w:pPr>
    </w:p>
    <w:p w:rsidRPr="000E69E4" w:rsidR="00D144A0" w:rsidP="00D144A0" w:rsidRDefault="00D144A0" w14:paraId="746E9F21" w14:textId="77777777">
      <w:pPr>
        <w:pStyle w:val="Prrafodelista"/>
        <w:widowControl w:val="0"/>
        <w:numPr>
          <w:ilvl w:val="0"/>
          <w:numId w:val="40"/>
        </w:numPr>
        <w:autoSpaceDE w:val="0"/>
        <w:autoSpaceDN w:val="0"/>
        <w:adjustRightInd w:val="0"/>
        <w:spacing w:line="360" w:lineRule="auto"/>
        <w:jc w:val="both"/>
        <w:rPr>
          <w:rFonts w:ascii="Palatino Linotype" w:hAnsi="Palatino Linotype" w:eastAsia="Calibri" w:cs="Tahoma"/>
          <w:bCs/>
          <w:iCs/>
          <w:szCs w:val="22"/>
          <w:lang w:val="es-ES"/>
        </w:rPr>
      </w:pPr>
      <w:r w:rsidRPr="000E69E4">
        <w:rPr>
          <w:rFonts w:ascii="Palatino Linotype" w:hAnsi="Palatino Linotype" w:eastAsia="Calibri" w:cs="Tahoma"/>
          <w:bCs/>
          <w:iCs/>
          <w:szCs w:val="22"/>
          <w:lang w:val="es-ES"/>
        </w:rPr>
        <w:t xml:space="preserve">Reglamento Interior </w:t>
      </w:r>
      <w:r>
        <w:rPr>
          <w:rFonts w:ascii="Palatino Linotype" w:hAnsi="Palatino Linotype" w:eastAsia="Calibri" w:cs="Tahoma"/>
          <w:bCs/>
          <w:iCs/>
          <w:szCs w:val="22"/>
          <w:lang w:val="es-ES"/>
        </w:rPr>
        <w:t>de la</w:t>
      </w:r>
      <w:r w:rsidRPr="000E69E4">
        <w:rPr>
          <w:rFonts w:ascii="Palatino Linotype" w:hAnsi="Palatino Linotype" w:eastAsia="Calibri" w:cs="Tahoma"/>
          <w:bCs/>
          <w:iCs/>
          <w:szCs w:val="22"/>
          <w:lang w:val="es-ES"/>
        </w:rPr>
        <w:t xml:space="preserve"> Administración Pública Municipal </w:t>
      </w:r>
      <w:r>
        <w:rPr>
          <w:rFonts w:ascii="Palatino Linotype" w:hAnsi="Palatino Linotype" w:eastAsia="Calibri" w:cs="Tahoma"/>
          <w:bCs/>
          <w:iCs/>
          <w:szCs w:val="22"/>
          <w:lang w:val="es-ES"/>
        </w:rPr>
        <w:t>de</w:t>
      </w:r>
      <w:r w:rsidRPr="000E69E4">
        <w:rPr>
          <w:rFonts w:ascii="Palatino Linotype" w:hAnsi="Palatino Linotype" w:eastAsia="Calibri" w:cs="Tahoma"/>
          <w:bCs/>
          <w:iCs/>
          <w:szCs w:val="22"/>
          <w:lang w:val="es-ES"/>
        </w:rPr>
        <w:t xml:space="preserve"> Cuautitlán Izcalli, Estado </w:t>
      </w:r>
      <w:r>
        <w:rPr>
          <w:rFonts w:ascii="Palatino Linotype" w:hAnsi="Palatino Linotype" w:eastAsia="Calibri" w:cs="Tahoma"/>
          <w:bCs/>
          <w:iCs/>
          <w:szCs w:val="22"/>
          <w:lang w:val="es-ES"/>
        </w:rPr>
        <w:t>de</w:t>
      </w:r>
      <w:r w:rsidRPr="000E69E4">
        <w:rPr>
          <w:rFonts w:ascii="Palatino Linotype" w:hAnsi="Palatino Linotype" w:eastAsia="Calibri" w:cs="Tahoma"/>
          <w:bCs/>
          <w:iCs/>
          <w:szCs w:val="22"/>
          <w:lang w:val="es-ES"/>
        </w:rPr>
        <w:t xml:space="preserve"> México</w:t>
      </w:r>
    </w:p>
    <w:p w:rsidR="00D144A0" w:rsidP="008C25F1" w:rsidRDefault="00D144A0" w14:paraId="4FE2E012" w14:textId="77777777">
      <w:pPr>
        <w:spacing w:line="360" w:lineRule="auto"/>
        <w:jc w:val="both"/>
        <w:rPr>
          <w:rFonts w:ascii="Palatino Linotype" w:hAnsi="Palatino Linotype" w:cs="Tahoma"/>
          <w:b/>
          <w:sz w:val="22"/>
          <w:szCs w:val="22"/>
        </w:rPr>
      </w:pPr>
    </w:p>
    <w:p w:rsidR="008C25F1" w:rsidP="008C25F1" w:rsidRDefault="008C25F1" w14:paraId="59E189E8" w14:textId="52DBA8AD">
      <w:pPr>
        <w:spacing w:line="360" w:lineRule="auto"/>
        <w:jc w:val="both"/>
        <w:rPr>
          <w:rFonts w:ascii="Palatino Linotype" w:hAnsi="Palatino Linotype" w:cs="Tahoma"/>
          <w:bCs/>
          <w:sz w:val="22"/>
          <w:szCs w:val="22"/>
        </w:rPr>
      </w:pPr>
      <w:r w:rsidRPr="008C25F1">
        <w:rPr>
          <w:rFonts w:ascii="Palatino Linotype" w:hAnsi="Palatino Linotype" w:cs="Tahoma"/>
          <w:b/>
          <w:sz w:val="22"/>
          <w:szCs w:val="22"/>
        </w:rPr>
        <w:t>TERCERO. NOTIFÍQUESE</w:t>
      </w:r>
      <w:r w:rsidRPr="003E1250">
        <w:rPr>
          <w:rFonts w:cs="Tahoma"/>
          <w:b/>
        </w:rPr>
        <w:t xml:space="preserve"> </w:t>
      </w:r>
      <w:r w:rsidRPr="008C25F1">
        <w:rPr>
          <w:rFonts w:ascii="Palatino Linotype" w:hAnsi="Palatino Linotype" w:cs="Tahoma"/>
          <w:bCs/>
          <w:sz w:val="22"/>
          <w:szCs w:val="22"/>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8C25F1" w:rsidR="00B12D65" w:rsidP="008C25F1" w:rsidRDefault="00B12D65" w14:paraId="5D5A302D" w14:textId="77777777">
      <w:pPr>
        <w:spacing w:line="360" w:lineRule="auto"/>
        <w:jc w:val="both"/>
        <w:rPr>
          <w:rFonts w:ascii="Palatino Linotype" w:hAnsi="Palatino Linotype" w:cs="Tahoma"/>
          <w:bCs/>
          <w:sz w:val="22"/>
          <w:szCs w:val="22"/>
        </w:rPr>
      </w:pPr>
    </w:p>
    <w:p w:rsidRPr="008C25F1" w:rsidR="008C25F1" w:rsidP="008C25F1" w:rsidRDefault="008C25F1" w14:paraId="57285826" w14:textId="77777777">
      <w:pPr>
        <w:spacing w:line="360" w:lineRule="auto"/>
        <w:jc w:val="both"/>
        <w:rPr>
          <w:rFonts w:ascii="Palatino Linotype" w:hAnsi="Palatino Linotype" w:cs="Tahoma"/>
          <w:bCs/>
          <w:sz w:val="22"/>
          <w:szCs w:val="22"/>
        </w:rPr>
      </w:pPr>
      <w:bookmarkStart w:name="_Hlk61509110" w:id="1"/>
      <w:r w:rsidRPr="008C25F1">
        <w:rPr>
          <w:rFonts w:ascii="Palatino Linotype" w:hAnsi="Palatino Linotype" w:cs="Tahoma"/>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rsidRPr="00EF27DF" w:rsidR="00EF27DF" w:rsidP="00EF27DF" w:rsidRDefault="00EF27DF" w14:paraId="1B49D1B9" w14:textId="77777777">
      <w:pPr>
        <w:spacing w:line="360" w:lineRule="auto"/>
        <w:jc w:val="both"/>
        <w:rPr>
          <w:rFonts w:ascii="Palatino Linotype" w:hAnsi="Palatino Linotype" w:eastAsia="Calibri" w:cs="Tahoma"/>
          <w:b/>
          <w:bCs/>
          <w:sz w:val="22"/>
          <w:szCs w:val="22"/>
        </w:rPr>
      </w:pPr>
    </w:p>
    <w:p w:rsidRPr="00EF27DF" w:rsidR="00EF27DF" w:rsidP="00EF27DF" w:rsidRDefault="007957B4" w14:paraId="0BFEF5E3" w14:textId="27E80045">
      <w:pPr>
        <w:spacing w:line="360" w:lineRule="auto"/>
        <w:jc w:val="both"/>
        <w:rPr>
          <w:rFonts w:ascii="Palatino Linotype" w:hAnsi="Palatino Linotype" w:cs="Tahoma"/>
          <w:b/>
          <w:sz w:val="22"/>
          <w:szCs w:val="22"/>
        </w:rPr>
      </w:pPr>
      <w:r>
        <w:rPr>
          <w:rFonts w:ascii="Palatino Linotype" w:hAnsi="Palatino Linotype" w:eastAsia="Calibri" w:cs="Tahoma"/>
          <w:b/>
          <w:bCs/>
          <w:iCs/>
          <w:sz w:val="22"/>
          <w:szCs w:val="22"/>
          <w:lang w:val="es-ES"/>
        </w:rPr>
        <w:t>CUARTO</w:t>
      </w:r>
      <w:r w:rsidRPr="00EF27DF" w:rsidR="00EF27DF">
        <w:rPr>
          <w:rFonts w:ascii="Palatino Linotype" w:hAnsi="Palatino Linotype" w:eastAsia="Calibri" w:cs="Tahoma"/>
          <w:bCs/>
          <w:iCs/>
          <w:sz w:val="22"/>
          <w:szCs w:val="22"/>
          <w:lang w:val="es-ES"/>
        </w:rPr>
        <w:t>.</w:t>
      </w:r>
      <w:r w:rsidRPr="00EF27DF" w:rsidR="00EF27DF">
        <w:rPr>
          <w:rFonts w:ascii="Palatino Linotype" w:hAnsi="Palatino Linotype" w:cs="Tahoma"/>
          <w:b/>
          <w:sz w:val="22"/>
          <w:szCs w:val="22"/>
        </w:rPr>
        <w:t xml:space="preserve"> NOTIFÍQUESE </w:t>
      </w:r>
      <w:r w:rsidRPr="00EF27DF" w:rsidR="00EF27DF">
        <w:rPr>
          <w:rFonts w:ascii="Palatino Linotype" w:hAnsi="Palatino Linotype" w:cs="Tahoma"/>
          <w:bCs/>
          <w:sz w:val="22"/>
          <w:szCs w:val="22"/>
        </w:rPr>
        <w:t xml:space="preserve">al Recurrente la presente Resolución, </w:t>
      </w:r>
      <w:r w:rsidRPr="00EF27DF" w:rsidR="00EF27DF">
        <w:rPr>
          <w:rFonts w:ascii="Palatino Linotype" w:hAnsi="Palatino Linotype" w:cs="Tahoma"/>
          <w:bCs/>
          <w:sz w:val="22"/>
          <w:szCs w:val="22"/>
          <w:lang w:val="es-ES"/>
        </w:rPr>
        <w:t>a través del Sistema de Acceso a la Información Mexiquense (SAIMEX);</w:t>
      </w:r>
      <w:r w:rsidRPr="00EF27DF" w:rsidR="00EF27DF">
        <w:rPr>
          <w:rFonts w:ascii="Palatino Linotype" w:hAnsi="Palatino Linotype" w:cs="Tahoma"/>
          <w:bCs/>
          <w:sz w:val="22"/>
          <w:szCs w:val="22"/>
        </w:rPr>
        <w:t xml:space="preserve"> asimismo, se hace de su conocimiento que de conformidad con lo establecido en el artículo 196 de la Ley de Transparencia y Acceso a la Información Pública del Estado de México y Municipios, podrá promover el Municipios, podrá promover el Juicio de Amparo en los términos de las leyes aplicables.</w:t>
      </w:r>
    </w:p>
    <w:p w:rsidRPr="00EF27DF" w:rsidR="00EF27DF" w:rsidP="00EF27DF" w:rsidRDefault="00EF27DF" w14:paraId="4F2BBA10" w14:textId="77777777">
      <w:pPr>
        <w:spacing w:line="360" w:lineRule="auto"/>
        <w:jc w:val="both"/>
        <w:rPr>
          <w:rFonts w:ascii="Palatino Linotype" w:hAnsi="Palatino Linotype" w:cs="Tahoma"/>
          <w:sz w:val="22"/>
          <w:szCs w:val="22"/>
        </w:rPr>
      </w:pPr>
    </w:p>
    <w:p w:rsidR="00592E8F" w:rsidP="00592E8F" w:rsidRDefault="6E6F311A" w14:paraId="314AAB34" w14:textId="669BF3FA">
      <w:pPr>
        <w:spacing w:line="360" w:lineRule="auto"/>
        <w:ind w:right="-93"/>
        <w:jc w:val="both"/>
        <w:rPr>
          <w:rFonts w:ascii="Palatino Linotype" w:hAnsi="Palatino Linotype" w:eastAsia="Calibri" w:cs="Tahoma"/>
          <w:sz w:val="22"/>
          <w:szCs w:val="22"/>
          <w:lang w:val="es-ES" w:eastAsia="en-US"/>
        </w:rPr>
      </w:pPr>
      <w:r w:rsidRPr="6E6F311A">
        <w:rPr>
          <w:rFonts w:ascii="Palatino Linotype" w:hAnsi="Palatino Linotype" w:eastAsia="Calibri"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92E8F">
        <w:rPr>
          <w:rFonts w:ascii="Palatino Linotype" w:hAnsi="Palatino Linotype" w:eastAsia="Calibri" w:cs="Tahoma"/>
          <w:sz w:val="22"/>
          <w:szCs w:val="22"/>
          <w:lang w:val="es-ES" w:eastAsia="en-US"/>
        </w:rPr>
        <w:t xml:space="preserve">DÉCIMA </w:t>
      </w:r>
      <w:r w:rsidR="00D144A0">
        <w:rPr>
          <w:rFonts w:ascii="Palatino Linotype" w:hAnsi="Palatino Linotype" w:eastAsia="Calibri" w:cs="Tahoma"/>
          <w:sz w:val="22"/>
          <w:szCs w:val="22"/>
          <w:lang w:val="es-ES" w:eastAsia="en-US"/>
        </w:rPr>
        <w:t>SÉPTIMA</w:t>
      </w:r>
      <w:r w:rsidRPr="6E6F311A">
        <w:rPr>
          <w:rFonts w:ascii="Palatino Linotype" w:hAnsi="Palatino Linotype" w:eastAsia="Calibri" w:cs="Tahoma"/>
          <w:sz w:val="22"/>
          <w:szCs w:val="22"/>
          <w:lang w:val="es-ES" w:eastAsia="en-US"/>
        </w:rPr>
        <w:t xml:space="preserve"> SESIÓN ORDINARIA, CELEBRADA EL </w:t>
      </w:r>
      <w:r w:rsidR="00D144A0">
        <w:rPr>
          <w:rFonts w:ascii="Palatino Linotype" w:hAnsi="Palatino Linotype" w:eastAsia="Calibri" w:cs="Tahoma"/>
          <w:sz w:val="22"/>
          <w:szCs w:val="22"/>
          <w:lang w:val="es-ES" w:eastAsia="en-US"/>
        </w:rPr>
        <w:t>ONCE</w:t>
      </w:r>
      <w:r w:rsidRPr="6E6F311A">
        <w:rPr>
          <w:rFonts w:ascii="Palatino Linotype" w:hAnsi="Palatino Linotype" w:eastAsia="Calibri" w:cs="Tahoma"/>
          <w:sz w:val="22"/>
          <w:szCs w:val="22"/>
          <w:lang w:val="es-ES" w:eastAsia="en-US"/>
        </w:rPr>
        <w:t xml:space="preserve"> DE </w:t>
      </w:r>
      <w:r w:rsidR="00D144A0">
        <w:rPr>
          <w:rFonts w:ascii="Palatino Linotype" w:hAnsi="Palatino Linotype" w:eastAsia="Calibri" w:cs="Tahoma"/>
          <w:sz w:val="22"/>
          <w:szCs w:val="22"/>
          <w:lang w:val="es-ES" w:eastAsia="en-US"/>
        </w:rPr>
        <w:t>MAYO</w:t>
      </w:r>
      <w:r w:rsidRPr="6E6F311A">
        <w:rPr>
          <w:rFonts w:ascii="Palatino Linotype" w:hAnsi="Palatino Linotype" w:eastAsia="Calibri" w:cs="Tahoma"/>
          <w:sz w:val="22"/>
          <w:szCs w:val="22"/>
          <w:lang w:val="es-ES" w:eastAsia="en-US"/>
        </w:rPr>
        <w:t xml:space="preserve"> DE DOS MIL </w:t>
      </w:r>
      <w:r w:rsidR="0098439E">
        <w:rPr>
          <w:rFonts w:ascii="Palatino Linotype" w:hAnsi="Palatino Linotype" w:eastAsia="Calibri" w:cs="Tahoma"/>
          <w:sz w:val="22"/>
          <w:szCs w:val="22"/>
          <w:lang w:val="es-ES" w:eastAsia="en-US"/>
        </w:rPr>
        <w:t>VEINTIDÓS</w:t>
      </w:r>
      <w:r w:rsidRPr="6E6F311A">
        <w:rPr>
          <w:rFonts w:ascii="Palatino Linotype" w:hAnsi="Palatino Linotype" w:eastAsia="Calibri" w:cs="Tahoma"/>
          <w:sz w:val="22"/>
          <w:szCs w:val="22"/>
          <w:lang w:val="es-ES" w:eastAsia="en-US"/>
        </w:rPr>
        <w:t>, ANTE EL SECRETARIO TÉCNICO DEL PLENO, ALEXIS TAPIA RAMÍREZ</w:t>
      </w:r>
      <w:r w:rsidR="00592E8F">
        <w:rPr>
          <w:rFonts w:ascii="Palatino Linotype" w:hAnsi="Palatino Linotype" w:eastAsia="Calibri" w:cs="Tahoma"/>
          <w:sz w:val="22"/>
          <w:szCs w:val="22"/>
          <w:lang w:val="es-ES" w:eastAsia="en-US"/>
        </w:rPr>
        <w:t>.</w:t>
      </w:r>
    </w:p>
    <w:p w:rsidR="00592E8F" w:rsidRDefault="00592E8F" w14:paraId="4CDBBB5B" w14:textId="77777777">
      <w:pPr>
        <w:spacing w:after="160" w:line="259" w:lineRule="auto"/>
        <w:rPr>
          <w:rFonts w:ascii="Palatino Linotype" w:hAnsi="Palatino Linotype" w:eastAsia="Calibri" w:cs="Tahoma"/>
          <w:sz w:val="22"/>
          <w:szCs w:val="22"/>
          <w:lang w:val="es-ES" w:eastAsia="en-US"/>
        </w:rPr>
      </w:pPr>
      <w:r>
        <w:rPr>
          <w:rFonts w:ascii="Palatino Linotype" w:hAnsi="Palatino Linotype" w:eastAsia="Calibri" w:cs="Tahoma"/>
          <w:sz w:val="22"/>
          <w:szCs w:val="22"/>
          <w:lang w:val="es-ES" w:eastAsia="en-US"/>
        </w:rPr>
        <w:br w:type="page"/>
      </w:r>
    </w:p>
    <w:p w:rsidRPr="00DD35D6" w:rsidR="0039391D" w:rsidP="00592E8F" w:rsidRDefault="0039391D" w14:paraId="432E0AEA" w14:textId="77777777">
      <w:pPr>
        <w:spacing w:line="360" w:lineRule="auto"/>
        <w:ind w:right="-93"/>
        <w:jc w:val="both"/>
        <w:rPr>
          <w:rFonts w:ascii="Palatino Linotype" w:hAnsi="Palatino Linotype" w:eastAsia="Calibri" w:cs="Tahoma"/>
          <w:bCs/>
          <w:sz w:val="22"/>
          <w:szCs w:val="22"/>
          <w:lang w:eastAsia="en-US"/>
        </w:rPr>
      </w:pPr>
    </w:p>
    <w:sectPr w:rsidRPr="00DD35D6" w:rsidR="0039391D" w:rsidSect="009D5C33">
      <w:headerReference w:type="default" r:id="rId25"/>
      <w:footerReference w:type="default" r:id="rId26"/>
      <w:headerReference w:type="first" r:id="rId27"/>
      <w:footerReference w:type="first" r:id="rId28"/>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4F24" w:rsidP="00B31222" w:rsidRDefault="00D54F24" w14:paraId="5498F8F0" w14:textId="77777777">
      <w:r>
        <w:separator/>
      </w:r>
    </w:p>
  </w:endnote>
  <w:endnote w:type="continuationSeparator" w:id="0">
    <w:p w:rsidR="00D54F24" w:rsidP="00B31222" w:rsidRDefault="00D54F24" w14:paraId="20E2621C" w14:textId="77777777">
      <w:r>
        <w:continuationSeparator/>
      </w:r>
    </w:p>
  </w:endnote>
  <w:endnote w:type="continuationNotice" w:id="1">
    <w:p w:rsidR="00D54F24" w:rsidRDefault="00D54F24" w14:paraId="072E74A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5557F7" w:rsidRDefault="005557F7" w14:paraId="79D0C26C" w14:textId="77777777">
            <w:pPr>
              <w:pStyle w:val="Piedepgina"/>
              <w:jc w:val="right"/>
            </w:pPr>
          </w:p>
          <w:p w:rsidR="005557F7" w:rsidRDefault="005557F7"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2202D">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2202D">
              <w:rPr>
                <w:b/>
                <w:bCs/>
                <w:noProof/>
              </w:rPr>
              <w:t>28</w:t>
            </w:r>
            <w:r>
              <w:rPr>
                <w:b/>
                <w:bCs/>
                <w:sz w:val="24"/>
                <w:szCs w:val="24"/>
              </w:rPr>
              <w:fldChar w:fldCharType="end"/>
            </w:r>
          </w:p>
        </w:sdtContent>
      </w:sdt>
    </w:sdtContent>
  </w:sdt>
  <w:p w:rsidR="005557F7" w:rsidRDefault="005557F7"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57F7" w:rsidRDefault="005557F7"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2202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2202D">
      <w:rPr>
        <w:b/>
        <w:bCs/>
        <w:noProof/>
      </w:rPr>
      <w:t>28</w:t>
    </w:r>
    <w:r>
      <w:rPr>
        <w:b/>
        <w:bCs/>
        <w:sz w:val="24"/>
        <w:szCs w:val="24"/>
      </w:rPr>
      <w:fldChar w:fldCharType="end"/>
    </w:r>
  </w:p>
  <w:p w:rsidR="005557F7" w:rsidRDefault="005557F7"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4F24" w:rsidP="00B31222" w:rsidRDefault="00D54F24" w14:paraId="64A50FDC" w14:textId="77777777">
      <w:r>
        <w:separator/>
      </w:r>
    </w:p>
  </w:footnote>
  <w:footnote w:type="continuationSeparator" w:id="0">
    <w:p w:rsidR="00D54F24" w:rsidP="00B31222" w:rsidRDefault="00D54F24" w14:paraId="60183E1B" w14:textId="77777777">
      <w:r>
        <w:continuationSeparator/>
      </w:r>
    </w:p>
  </w:footnote>
  <w:footnote w:type="continuationNotice" w:id="1">
    <w:p w:rsidR="00D54F24" w:rsidRDefault="00D54F24" w14:paraId="0FE9F06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5557F7" w:rsidTr="002465DF" w14:paraId="717A868E" w14:textId="77777777">
      <w:trPr>
        <w:trHeight w:val="1435"/>
      </w:trPr>
      <w:tc>
        <w:tcPr>
          <w:tcW w:w="283" w:type="dxa"/>
          <w:shd w:val="clear" w:color="auto" w:fill="auto"/>
        </w:tcPr>
        <w:p w:rsidRPr="005C106F" w:rsidR="005557F7" w:rsidP="00EF4A64" w:rsidRDefault="005557F7"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5557F7" w:rsidP="005743D2" w:rsidRDefault="005557F7"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5557F7" w:rsidTr="002465DF" w14:paraId="39F88D19" w14:textId="77777777">
            <w:trPr>
              <w:trHeight w:val="99"/>
            </w:trPr>
            <w:tc>
              <w:tcPr>
                <w:tcW w:w="2943" w:type="dxa"/>
              </w:tcPr>
              <w:p w:rsidRPr="008D640C" w:rsidR="005557F7" w:rsidP="00E43A0F" w:rsidRDefault="005557F7"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17323B" w:rsidR="005557F7" w:rsidP="00957615" w:rsidRDefault="00957615" w14:paraId="57502DC4" w14:textId="5F90D025">
                <w:pPr>
                  <w:tabs>
                    <w:tab w:val="left" w:pos="2834"/>
                    <w:tab w:val="right" w:pos="8838"/>
                  </w:tabs>
                  <w:ind w:left="-28" w:right="171"/>
                  <w:jc w:val="both"/>
                  <w:rPr>
                    <w:rFonts w:ascii="Palatino Linotype" w:hAnsi="Palatino Linotype" w:eastAsia="Calibri" w:cs="Tahoma"/>
                    <w:bCs/>
                    <w:sz w:val="22"/>
                    <w:szCs w:val="22"/>
                    <w:lang w:eastAsia="en-US"/>
                  </w:rPr>
                </w:pPr>
                <w:r w:rsidRPr="00957615">
                  <w:rPr>
                    <w:rFonts w:ascii="Palatino Linotype" w:hAnsi="Palatino Linotype" w:eastAsia="Calibri" w:cs="Tahoma"/>
                    <w:bCs/>
                    <w:sz w:val="22"/>
                    <w:szCs w:val="22"/>
                    <w:lang w:eastAsia="en-US"/>
                  </w:rPr>
                  <w:t>00981/INFOEM/IP/RR/2022</w:t>
                </w:r>
              </w:p>
            </w:tc>
          </w:tr>
          <w:tr w:rsidR="005557F7" w:rsidTr="002465DF" w14:paraId="3385006F" w14:textId="77777777">
            <w:trPr>
              <w:trHeight w:val="195"/>
            </w:trPr>
            <w:tc>
              <w:tcPr>
                <w:tcW w:w="2943" w:type="dxa"/>
              </w:tcPr>
              <w:p w:rsidRPr="008D640C" w:rsidR="005557F7" w:rsidP="00495430" w:rsidRDefault="005557F7"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17323B" w:rsidR="005557F7" w:rsidP="0064524C" w:rsidRDefault="005A1C3D" w14:paraId="1CDF09BB" w14:textId="46AD598D">
                <w:pPr>
                  <w:tabs>
                    <w:tab w:val="left" w:pos="2834"/>
                    <w:tab w:val="right" w:pos="8838"/>
                  </w:tabs>
                  <w:ind w:left="-28" w:right="171"/>
                  <w:jc w:val="both"/>
                  <w:rPr>
                    <w:rFonts w:ascii="Palatino Linotype" w:hAnsi="Palatino Linotype" w:eastAsia="Calibri" w:cs="Tahoma"/>
                    <w:bCs/>
                    <w:sz w:val="22"/>
                    <w:szCs w:val="22"/>
                    <w:lang w:eastAsia="en-US"/>
                  </w:rPr>
                </w:pPr>
                <w:r w:rsidRPr="0017323B">
                  <w:rPr>
                    <w:rFonts w:ascii="Palatino Linotype" w:hAnsi="Palatino Linotype" w:eastAsia="Calibri" w:cs="Tahoma"/>
                    <w:bCs/>
                    <w:sz w:val="22"/>
                    <w:szCs w:val="22"/>
                    <w:lang w:eastAsia="en-US"/>
                  </w:rPr>
                  <w:t xml:space="preserve">Ayuntamiento de </w:t>
                </w:r>
                <w:r w:rsidR="00957615">
                  <w:rPr>
                    <w:rFonts w:ascii="Palatino Linotype" w:hAnsi="Palatino Linotype" w:eastAsia="Calibri" w:cs="Tahoma"/>
                    <w:bCs/>
                    <w:sz w:val="22"/>
                    <w:szCs w:val="22"/>
                    <w:lang w:eastAsia="en-US"/>
                  </w:rPr>
                  <w:t>Cuautitlán Izcalli</w:t>
                </w:r>
              </w:p>
            </w:tc>
          </w:tr>
          <w:tr w:rsidR="005557F7" w:rsidTr="002465DF" w14:paraId="341FB120" w14:textId="77777777">
            <w:trPr>
              <w:trHeight w:val="404"/>
            </w:trPr>
            <w:tc>
              <w:tcPr>
                <w:tcW w:w="2943" w:type="dxa"/>
              </w:tcPr>
              <w:p w:rsidRPr="008D640C" w:rsidR="005557F7" w:rsidP="00495430" w:rsidRDefault="005557F7"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17323B" w:rsidR="005557F7" w:rsidP="0064524C" w:rsidRDefault="00C255D2" w14:paraId="77D7FD5C" w14:textId="27A17D87">
                <w:pPr>
                  <w:tabs>
                    <w:tab w:val="right" w:pos="8838"/>
                  </w:tabs>
                  <w:ind w:left="-28" w:right="171"/>
                  <w:jc w:val="both"/>
                  <w:rPr>
                    <w:rFonts w:ascii="Palatino Linotype" w:hAnsi="Palatino Linotype" w:eastAsia="Calibri" w:cs="Tahoma"/>
                    <w:bCs/>
                    <w:sz w:val="22"/>
                    <w:szCs w:val="22"/>
                    <w:lang w:eastAsia="en-US"/>
                  </w:rPr>
                </w:pPr>
                <w:r w:rsidRPr="0017323B">
                  <w:rPr>
                    <w:rFonts w:ascii="Palatino Linotype" w:hAnsi="Palatino Linotype" w:eastAsia="Calibri" w:cs="Tahoma"/>
                    <w:bCs/>
                    <w:sz w:val="22"/>
                    <w:szCs w:val="22"/>
                    <w:lang w:eastAsia="en-US"/>
                  </w:rPr>
                  <w:t>Luis Gustavo Parra Noriega</w:t>
                </w:r>
              </w:p>
            </w:tc>
          </w:tr>
        </w:tbl>
        <w:p w:rsidRPr="005C106F" w:rsidR="005557F7" w:rsidP="005743D2" w:rsidRDefault="005557F7" w14:paraId="3EDAF875" w14:textId="77777777">
          <w:pPr>
            <w:tabs>
              <w:tab w:val="right" w:pos="8838"/>
            </w:tabs>
            <w:ind w:left="-28"/>
            <w:jc w:val="both"/>
            <w:rPr>
              <w:rFonts w:ascii="Arial" w:hAnsi="Arial" w:eastAsia="Calibri" w:cs="Arial"/>
              <w:b/>
              <w:sz w:val="22"/>
              <w:szCs w:val="22"/>
              <w:lang w:eastAsia="en-US"/>
            </w:rPr>
          </w:pPr>
        </w:p>
      </w:tc>
    </w:tr>
  </w:tbl>
  <w:p w:rsidR="008F0872" w:rsidP="00EA66FC" w:rsidRDefault="005910C7" w14:paraId="1B5C8C1B" w14:textId="2C2BEBD0">
    <w:pPr>
      <w:pStyle w:val="Encabezado"/>
      <w:tabs>
        <w:tab w:val="clear" w:pos="4419"/>
        <w:tab w:val="clear" w:pos="8838"/>
        <w:tab w:val="left" w:pos="1640"/>
      </w:tabs>
      <w:rPr>
        <w:rFonts w:ascii="Garamond" w:hAnsi="Garamond" w:eastAsia="Calibri"/>
        <w:noProof/>
        <w:sz w:val="16"/>
        <w:szCs w:val="16"/>
        <w:lang w:eastAsia="es-MX"/>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65592744">
          <wp:simplePos x="0" y="0"/>
          <wp:positionH relativeFrom="margin">
            <wp:posOffset>-1160145</wp:posOffset>
          </wp:positionH>
          <wp:positionV relativeFrom="margin">
            <wp:posOffset>-1782445</wp:posOffset>
          </wp:positionV>
          <wp:extent cx="8426450" cy="10972800"/>
          <wp:effectExtent l="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008F0872" w:rsidP="00EA66FC" w:rsidRDefault="008F0872" w14:paraId="4877B4AF" w14:textId="77777777">
    <w:pPr>
      <w:pStyle w:val="Encabezado"/>
      <w:tabs>
        <w:tab w:val="clear" w:pos="4419"/>
        <w:tab w:val="clear" w:pos="8838"/>
        <w:tab w:val="left" w:pos="1640"/>
      </w:tabs>
      <w:rPr>
        <w:rFonts w:ascii="Garamond" w:hAnsi="Garamond" w:eastAsia="Calibri"/>
        <w:noProof/>
        <w:sz w:val="16"/>
        <w:szCs w:val="16"/>
        <w:lang w:eastAsia="es-MX"/>
      </w:rPr>
    </w:pPr>
  </w:p>
  <w:p w:rsidR="008F0872" w:rsidP="00EA66FC" w:rsidRDefault="008F0872" w14:paraId="335B855A" w14:textId="77777777">
    <w:pPr>
      <w:pStyle w:val="Encabezado"/>
      <w:tabs>
        <w:tab w:val="clear" w:pos="4419"/>
        <w:tab w:val="clear" w:pos="8838"/>
        <w:tab w:val="left" w:pos="1640"/>
      </w:tabs>
      <w:rPr>
        <w:rFonts w:ascii="Garamond" w:hAnsi="Garamond" w:eastAsia="Calibri"/>
        <w:noProof/>
        <w:sz w:val="16"/>
        <w:szCs w:val="16"/>
        <w:lang w:eastAsia="es-MX"/>
      </w:rPr>
    </w:pPr>
  </w:p>
  <w:p w:rsidR="008F0872" w:rsidP="00EA66FC" w:rsidRDefault="008F0872" w14:paraId="59179720" w14:textId="77777777">
    <w:pPr>
      <w:pStyle w:val="Encabezado"/>
      <w:tabs>
        <w:tab w:val="clear" w:pos="4419"/>
        <w:tab w:val="clear" w:pos="8838"/>
        <w:tab w:val="left" w:pos="1640"/>
      </w:tabs>
      <w:rPr>
        <w:rFonts w:ascii="Garamond" w:hAnsi="Garamond" w:eastAsia="Calibri"/>
        <w:noProof/>
        <w:sz w:val="16"/>
        <w:szCs w:val="16"/>
        <w:lang w:eastAsia="es-MX"/>
      </w:rPr>
    </w:pPr>
  </w:p>
  <w:p w:rsidR="005557F7" w:rsidP="00EA66FC" w:rsidRDefault="005557F7" w14:paraId="11CF0039" w14:textId="460AECD1">
    <w:pPr>
      <w:pStyle w:val="Encabezado"/>
      <w:tabs>
        <w:tab w:val="clear" w:pos="4419"/>
        <w:tab w:val="clear" w:pos="8838"/>
        <w:tab w:val="left" w:pos="1640"/>
      </w:tabs>
      <w:rPr>
        <w:sz w:val="14"/>
      </w:rPr>
    </w:pPr>
  </w:p>
  <w:p w:rsidRPr="00443C6B" w:rsidR="005557F7" w:rsidP="00EF4A64" w:rsidRDefault="005557F7"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5557F7" w:rsidTr="483DCACA" w14:paraId="0756BAA3" w14:textId="77777777">
      <w:trPr>
        <w:trHeight w:val="1435"/>
      </w:trPr>
      <w:tc>
        <w:tcPr>
          <w:tcW w:w="283" w:type="dxa"/>
          <w:shd w:val="clear" w:color="auto" w:fill="auto"/>
          <w:tcMar/>
        </w:tcPr>
        <w:p w:rsidRPr="00330DA7" w:rsidR="005557F7" w:rsidP="00DB7E5F" w:rsidRDefault="005557F7"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5557F7" w:rsidTr="483DCACA" w14:paraId="1FED1AD9" w14:textId="77777777">
            <w:trPr>
              <w:trHeight w:val="144"/>
            </w:trPr>
            <w:tc>
              <w:tcPr>
                <w:tcW w:w="2727" w:type="dxa"/>
                <w:tcMar/>
              </w:tcPr>
              <w:p w:rsidRPr="00330DA7" w:rsidR="005557F7" w:rsidP="00844CB5" w:rsidRDefault="005557F7"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2"/>
                <w:r w:rsidRPr="00330DA7">
                  <w:rPr>
                    <w:rFonts w:ascii="Palatino Linotype" w:hAnsi="Palatino Linotype" w:eastAsia="Calibri" w:cs="Tahoma"/>
                    <w:b/>
                    <w:sz w:val="22"/>
                    <w:szCs w:val="22"/>
                    <w:lang w:eastAsia="en-US"/>
                  </w:rPr>
                  <w:t>Recurso de Revisión:</w:t>
                </w:r>
              </w:p>
            </w:tc>
            <w:tc>
              <w:tcPr>
                <w:tcW w:w="3402" w:type="dxa"/>
                <w:tcMar/>
              </w:tcPr>
              <w:p w:rsidRPr="00F50A1B" w:rsidR="005557F7" w:rsidP="002C2524" w:rsidRDefault="00ED22C4" w14:paraId="425DB4C7" w14:textId="3B6DD726">
                <w:pPr>
                  <w:tabs>
                    <w:tab w:val="right" w:pos="8838"/>
                  </w:tabs>
                  <w:ind w:left="-74" w:right="-105"/>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00</w:t>
                </w:r>
                <w:r w:rsidR="00957615">
                  <w:rPr>
                    <w:rFonts w:ascii="Palatino Linotype" w:hAnsi="Palatino Linotype" w:cs="Tahoma"/>
                    <w:bCs/>
                    <w:color w:val="0D0D0D" w:themeColor="text1" w:themeTint="F2"/>
                    <w:sz w:val="22"/>
                    <w:szCs w:val="22"/>
                  </w:rPr>
                  <w:t>981</w:t>
                </w:r>
                <w:r w:rsidRPr="00F50A1B" w:rsidR="003F563B">
                  <w:rPr>
                    <w:rFonts w:ascii="Palatino Linotype" w:hAnsi="Palatino Linotype" w:cs="Tahoma"/>
                    <w:bCs/>
                    <w:color w:val="0D0D0D" w:themeColor="text1" w:themeTint="F2"/>
                    <w:sz w:val="22"/>
                    <w:szCs w:val="22"/>
                  </w:rPr>
                  <w:t>/INFOEM/IP/RR/2022</w:t>
                </w:r>
              </w:p>
            </w:tc>
          </w:tr>
          <w:tr w:rsidRPr="00330DA7" w:rsidR="005557F7" w:rsidTr="483DCACA" w14:paraId="660FE942" w14:textId="6B2EDFC8">
            <w:trPr>
              <w:trHeight w:val="144"/>
            </w:trPr>
            <w:tc>
              <w:tcPr>
                <w:tcW w:w="2727" w:type="dxa"/>
                <w:tcMar/>
              </w:tcPr>
              <w:p w:rsidRPr="00330DA7" w:rsidR="005557F7" w:rsidP="00844CB5" w:rsidRDefault="005557F7"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3"/>
                <w:bookmarkEnd w:id="2"/>
                <w:r w:rsidRPr="00330DA7">
                  <w:rPr>
                    <w:rFonts w:ascii="Palatino Linotype" w:hAnsi="Palatino Linotype" w:eastAsia="Calibri" w:cs="Tahoma"/>
                    <w:b/>
                    <w:sz w:val="22"/>
                    <w:szCs w:val="22"/>
                    <w:lang w:eastAsia="en-US"/>
                  </w:rPr>
                  <w:t>Recurrente:</w:t>
                </w:r>
              </w:p>
            </w:tc>
            <w:tc>
              <w:tcPr>
                <w:tcW w:w="3402" w:type="dxa"/>
                <w:tcMar/>
              </w:tcPr>
              <w:p w:rsidRPr="00ED22C4" w:rsidR="005557F7" w:rsidP="483DCACA" w:rsidRDefault="00957615" w14:paraId="389277EF" w14:textId="4A99E719">
                <w:pPr>
                  <w:tabs>
                    <w:tab w:val="right" w:pos="8838"/>
                  </w:tabs>
                  <w:ind w:left="-108" w:right="-105"/>
                  <w:jc w:val="both"/>
                  <w:rPr>
                    <w:rFonts w:ascii="Palatino Linotype" w:hAnsi="Palatino Linotype" w:eastAsia="Calibri" w:cs="Tahoma"/>
                    <w:sz w:val="22"/>
                    <w:szCs w:val="22"/>
                    <w:highlight w:val="black"/>
                    <w:lang w:eastAsia="en-US"/>
                  </w:rPr>
                </w:pPr>
                <w:r w:rsidRPr="483DCACA" w:rsidR="483DCACA">
                  <w:rPr>
                    <w:rFonts w:ascii="Palatino Linotype" w:hAnsi="Palatino Linotype" w:eastAsia="Calibri" w:cs="Tahoma"/>
                    <w:sz w:val="22"/>
                    <w:szCs w:val="22"/>
                    <w:highlight w:val="black"/>
                    <w:lang w:eastAsia="en-US"/>
                  </w:rPr>
                  <w:t>XXXXXXXXXXXXX</w:t>
                </w:r>
              </w:p>
            </w:tc>
          </w:tr>
          <w:bookmarkEnd w:id="3"/>
          <w:tr w:rsidRPr="00330DA7" w:rsidR="005557F7" w:rsidTr="483DCACA" w14:paraId="215691A8" w14:textId="77777777">
            <w:trPr>
              <w:trHeight w:val="283"/>
            </w:trPr>
            <w:tc>
              <w:tcPr>
                <w:tcW w:w="2727" w:type="dxa"/>
                <w:tcMar/>
              </w:tcPr>
              <w:p w:rsidRPr="00330DA7" w:rsidR="005557F7" w:rsidP="00844CB5" w:rsidRDefault="005557F7"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ED22C4" w:rsidR="005557F7" w:rsidP="00ED22C4" w:rsidRDefault="00957615" w14:paraId="0DE83C1B" w14:textId="6182E52A">
                <w:pPr>
                  <w:tabs>
                    <w:tab w:val="right" w:pos="8838"/>
                  </w:tabs>
                  <w:ind w:left="-108" w:right="-105"/>
                  <w:jc w:val="both"/>
                  <w:rPr>
                    <w:rFonts w:ascii="Palatino Linotype" w:hAnsi="Palatino Linotype" w:eastAsia="Calibri" w:cs="Tahoma"/>
                    <w:sz w:val="22"/>
                    <w:szCs w:val="22"/>
                    <w:lang w:eastAsia="en-US"/>
                  </w:rPr>
                </w:pPr>
                <w:r w:rsidRPr="00957615">
                  <w:rPr>
                    <w:rFonts w:ascii="Palatino Linotype" w:hAnsi="Palatino Linotype" w:eastAsia="Calibri" w:cs="Tahoma"/>
                    <w:sz w:val="22"/>
                    <w:szCs w:val="22"/>
                    <w:lang w:eastAsia="en-US"/>
                  </w:rPr>
                  <w:t>Ayuntamiento de Cuautitlán Izcalli</w:t>
                </w:r>
              </w:p>
            </w:tc>
          </w:tr>
          <w:tr w:rsidRPr="00330DA7" w:rsidR="005557F7" w:rsidTr="483DCACA" w14:paraId="6B309D42" w14:textId="77777777">
            <w:trPr>
              <w:trHeight w:val="283"/>
            </w:trPr>
            <w:tc>
              <w:tcPr>
                <w:tcW w:w="2727" w:type="dxa"/>
                <w:tcMar/>
              </w:tcPr>
              <w:p w:rsidRPr="00330DA7" w:rsidR="005557F7" w:rsidP="00844CB5" w:rsidRDefault="005557F7"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5557F7" w:rsidP="00EA66FC" w:rsidRDefault="00C255D2" w14:paraId="5D74F6E5" w14:textId="7E11CAF5">
                <w:pPr>
                  <w:tabs>
                    <w:tab w:val="right" w:pos="8838"/>
                  </w:tabs>
                  <w:ind w:left="-108" w:right="-105"/>
                  <w:jc w:val="both"/>
                  <w:rPr>
                    <w:rFonts w:ascii="Palatino Linotype" w:hAnsi="Palatino Linotype" w:eastAsia="Calibri" w:cs="Tahoma"/>
                    <w:sz w:val="22"/>
                    <w:szCs w:val="22"/>
                    <w:lang w:eastAsia="en-US"/>
                  </w:rPr>
                </w:pPr>
                <w:r>
                  <w:rPr>
                    <w:rFonts w:ascii="Palatino Linotype" w:hAnsi="Palatino Linotype" w:eastAsia="Calibri" w:cs="Tahoma"/>
                    <w:sz w:val="22"/>
                    <w:szCs w:val="22"/>
                    <w:lang w:eastAsia="en-US"/>
                  </w:rPr>
                  <w:t>Luis Gustavo Parra Noriega</w:t>
                </w:r>
              </w:p>
            </w:tc>
          </w:tr>
        </w:tbl>
        <w:p w:rsidRPr="00330DA7" w:rsidR="005557F7" w:rsidP="00DB7E5F" w:rsidRDefault="005557F7" w14:paraId="430DE6A9" w14:textId="77777777">
          <w:pPr>
            <w:tabs>
              <w:tab w:val="right" w:pos="8838"/>
            </w:tabs>
            <w:ind w:left="-28"/>
            <w:jc w:val="both"/>
            <w:rPr>
              <w:rFonts w:ascii="Arial" w:hAnsi="Arial" w:eastAsia="Calibri" w:cs="Arial"/>
              <w:b/>
              <w:sz w:val="22"/>
              <w:szCs w:val="22"/>
              <w:lang w:eastAsia="en-US"/>
            </w:rPr>
          </w:pPr>
        </w:p>
      </w:tc>
    </w:tr>
  </w:tbl>
  <w:p w:rsidRPr="00765661" w:rsidR="005557F7" w:rsidP="00B727C5" w:rsidRDefault="00B12D65"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6785983"/>
    <w:multiLevelType w:val="hybridMultilevel"/>
    <w:tmpl w:val="6750C98A"/>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 w15:restartNumberingAfterBreak="0">
    <w:nsid w:val="08445937"/>
    <w:multiLevelType w:val="hybridMultilevel"/>
    <w:tmpl w:val="BD82C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9520B4"/>
    <w:multiLevelType w:val="hybridMultilevel"/>
    <w:tmpl w:val="96F2489A"/>
    <w:lvl w:ilvl="0" w:tplc="FFFFFFFF">
      <w:start w:val="1"/>
      <w:numFmt w:val="decimal"/>
      <w:lvlText w:val="%1."/>
      <w:lvlJc w:val="left"/>
      <w:pPr>
        <w:ind w:left="927" w:hanging="360"/>
      </w:pPr>
      <w:rPr>
        <w:rFonts w:ascii="Palatino Linotype" w:hAnsi="Palatino Linotype" w:eastAsia="Times New Roman" w:cs="Tahoma"/>
      </w:rPr>
    </w:lvl>
    <w:lvl w:ilvl="1" w:tplc="FFFFFFFF" w:tentative="1">
      <w:start w:val="1"/>
      <w:numFmt w:val="bullet"/>
      <w:lvlText w:val="o"/>
      <w:lvlJc w:val="left"/>
      <w:pPr>
        <w:ind w:left="1647" w:hanging="360"/>
      </w:pPr>
      <w:rPr>
        <w:rFonts w:hint="default" w:ascii="Courier New" w:hAnsi="Courier New" w:cs="Courier New"/>
      </w:rPr>
    </w:lvl>
    <w:lvl w:ilvl="2" w:tplc="FFFFFFFF" w:tentative="1">
      <w:start w:val="1"/>
      <w:numFmt w:val="bullet"/>
      <w:lvlText w:val=""/>
      <w:lvlJc w:val="left"/>
      <w:pPr>
        <w:ind w:left="2367" w:hanging="360"/>
      </w:pPr>
      <w:rPr>
        <w:rFonts w:hint="default" w:ascii="Wingdings" w:hAnsi="Wingdings"/>
      </w:rPr>
    </w:lvl>
    <w:lvl w:ilvl="3" w:tplc="FFFFFFFF" w:tentative="1">
      <w:start w:val="1"/>
      <w:numFmt w:val="bullet"/>
      <w:lvlText w:val=""/>
      <w:lvlJc w:val="left"/>
      <w:pPr>
        <w:ind w:left="3087" w:hanging="360"/>
      </w:pPr>
      <w:rPr>
        <w:rFonts w:hint="default" w:ascii="Symbol" w:hAnsi="Symbol"/>
      </w:rPr>
    </w:lvl>
    <w:lvl w:ilvl="4" w:tplc="FFFFFFFF" w:tentative="1">
      <w:start w:val="1"/>
      <w:numFmt w:val="bullet"/>
      <w:lvlText w:val="o"/>
      <w:lvlJc w:val="left"/>
      <w:pPr>
        <w:ind w:left="3807" w:hanging="360"/>
      </w:pPr>
      <w:rPr>
        <w:rFonts w:hint="default" w:ascii="Courier New" w:hAnsi="Courier New" w:cs="Courier New"/>
      </w:rPr>
    </w:lvl>
    <w:lvl w:ilvl="5" w:tplc="FFFFFFFF" w:tentative="1">
      <w:start w:val="1"/>
      <w:numFmt w:val="bullet"/>
      <w:lvlText w:val=""/>
      <w:lvlJc w:val="left"/>
      <w:pPr>
        <w:ind w:left="4527" w:hanging="360"/>
      </w:pPr>
      <w:rPr>
        <w:rFonts w:hint="default" w:ascii="Wingdings" w:hAnsi="Wingdings"/>
      </w:rPr>
    </w:lvl>
    <w:lvl w:ilvl="6" w:tplc="FFFFFFFF" w:tentative="1">
      <w:start w:val="1"/>
      <w:numFmt w:val="bullet"/>
      <w:lvlText w:val=""/>
      <w:lvlJc w:val="left"/>
      <w:pPr>
        <w:ind w:left="5247" w:hanging="360"/>
      </w:pPr>
      <w:rPr>
        <w:rFonts w:hint="default" w:ascii="Symbol" w:hAnsi="Symbol"/>
      </w:rPr>
    </w:lvl>
    <w:lvl w:ilvl="7" w:tplc="FFFFFFFF" w:tentative="1">
      <w:start w:val="1"/>
      <w:numFmt w:val="bullet"/>
      <w:lvlText w:val="o"/>
      <w:lvlJc w:val="left"/>
      <w:pPr>
        <w:ind w:left="5967" w:hanging="360"/>
      </w:pPr>
      <w:rPr>
        <w:rFonts w:hint="default" w:ascii="Courier New" w:hAnsi="Courier New" w:cs="Courier New"/>
      </w:rPr>
    </w:lvl>
    <w:lvl w:ilvl="8" w:tplc="FFFFFFFF" w:tentative="1">
      <w:start w:val="1"/>
      <w:numFmt w:val="bullet"/>
      <w:lvlText w:val=""/>
      <w:lvlJc w:val="left"/>
      <w:pPr>
        <w:ind w:left="6687" w:hanging="360"/>
      </w:pPr>
      <w:rPr>
        <w:rFonts w:hint="default" w:ascii="Wingdings" w:hAnsi="Wingdings"/>
      </w:rPr>
    </w:lvl>
  </w:abstractNum>
  <w:abstractNum w:abstractNumId="4" w15:restartNumberingAfterBreak="0">
    <w:nsid w:val="0EEF1204"/>
    <w:multiLevelType w:val="hybridMultilevel"/>
    <w:tmpl w:val="CC6848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4F4B9A"/>
    <w:multiLevelType w:val="hybridMultilevel"/>
    <w:tmpl w:val="559A7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716415"/>
    <w:multiLevelType w:val="hybridMultilevel"/>
    <w:tmpl w:val="AB44D2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6F73DD6"/>
    <w:multiLevelType w:val="hybridMultilevel"/>
    <w:tmpl w:val="96F2489A"/>
    <w:lvl w:ilvl="0" w:tplc="AB708B7E">
      <w:start w:val="1"/>
      <w:numFmt w:val="decimal"/>
      <w:lvlText w:val="%1."/>
      <w:lvlJc w:val="left"/>
      <w:pPr>
        <w:ind w:left="927" w:hanging="360"/>
      </w:pPr>
      <w:rPr>
        <w:rFonts w:ascii="Palatino Linotype" w:hAnsi="Palatino Linotype" w:eastAsia="Times New Roman" w:cs="Tahoma"/>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9" w15:restartNumberingAfterBreak="0">
    <w:nsid w:val="19E77B91"/>
    <w:multiLevelType w:val="hybridMultilevel"/>
    <w:tmpl w:val="9A5A1C7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F2B6B3A"/>
    <w:multiLevelType w:val="hybridMultilevel"/>
    <w:tmpl w:val="59489BAA"/>
    <w:lvl w:ilvl="0" w:tplc="FFFFFFFF">
      <w:start w:val="1"/>
      <w:numFmt w:val="decimal"/>
      <w:lvlText w:val="%1."/>
      <w:lvlJc w:val="left"/>
      <w:pPr>
        <w:ind w:left="720" w:hanging="360"/>
      </w:pPr>
      <w:rPr>
        <w:rFonts w:ascii="Palatino Linotype" w:hAnsi="Palatino Linotype" w:eastAsiaTheme="minorHAnsi" w:cstheme="minorBid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1FBA60E1"/>
    <w:multiLevelType w:val="hybridMultilevel"/>
    <w:tmpl w:val="DA1E48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4" w15:restartNumberingAfterBreak="0">
    <w:nsid w:val="2E5D6EFA"/>
    <w:multiLevelType w:val="hybridMultilevel"/>
    <w:tmpl w:val="188AED2E"/>
    <w:lvl w:ilvl="0" w:tplc="98BC116E">
      <w:start w:val="1"/>
      <w:numFmt w:val="lowerLetter"/>
      <w:lvlText w:val="%1)"/>
      <w:lvlJc w:val="left"/>
      <w:pPr>
        <w:ind w:left="1800" w:hanging="360"/>
      </w:pPr>
      <w:rPr>
        <w:rFonts w:hint="default"/>
        <w: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5"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CE4035"/>
    <w:multiLevelType w:val="multilevel"/>
    <w:tmpl w:val="CCEE46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CAD7312"/>
    <w:multiLevelType w:val="hybridMultilevel"/>
    <w:tmpl w:val="332A52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ECD0547"/>
    <w:multiLevelType w:val="hybridMultilevel"/>
    <w:tmpl w:val="5E182B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2DA6AAE"/>
    <w:multiLevelType w:val="hybridMultilevel"/>
    <w:tmpl w:val="A7A4DED4"/>
    <w:lvl w:ilvl="0" w:tplc="62827B4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FD0048"/>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261BFE"/>
    <w:multiLevelType w:val="hybridMultilevel"/>
    <w:tmpl w:val="122EAB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5EF2AE1"/>
    <w:multiLevelType w:val="hybridMultilevel"/>
    <w:tmpl w:val="2D7662BA"/>
    <w:lvl w:ilvl="0" w:tplc="D6FC0CF4">
      <w:start w:val="1"/>
      <w:numFmt w:val="decimal"/>
      <w:lvlText w:val="%1."/>
      <w:lvlJc w:val="left"/>
      <w:pPr>
        <w:ind w:left="720" w:hanging="360"/>
      </w:pPr>
      <w:rPr>
        <w:rFonts w:hint="default"/>
        <w:i/>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84792B"/>
    <w:multiLevelType w:val="multilevel"/>
    <w:tmpl w:val="5284E5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ABC4287"/>
    <w:multiLevelType w:val="multilevel"/>
    <w:tmpl w:val="FA40F1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ACD5C07"/>
    <w:multiLevelType w:val="hybridMultilevel"/>
    <w:tmpl w:val="607ABE08"/>
    <w:lvl w:ilvl="0" w:tplc="41ACEDCC">
      <w:start w:val="6"/>
      <w:numFmt w:val="bullet"/>
      <w:lvlText w:val="-"/>
      <w:lvlJc w:val="left"/>
      <w:pPr>
        <w:ind w:left="720" w:hanging="360"/>
      </w:pPr>
      <w:rPr>
        <w:rFonts w:hint="default" w:ascii="Palatino Linotype" w:hAnsi="Palatino Linotype" w:cs="Tahoma"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B4677D7"/>
    <w:multiLevelType w:val="hybridMultilevel"/>
    <w:tmpl w:val="6A9AFFF4"/>
    <w:lvl w:ilvl="0" w:tplc="219CBFE0">
      <w:start w:val="1"/>
      <w:numFmt w:val="upperRoman"/>
      <w:lvlText w:val="%1."/>
      <w:lvlJc w:val="left"/>
      <w:pPr>
        <w:ind w:left="1440" w:hanging="720"/>
      </w:pPr>
      <w:rPr>
        <w:rFonts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B5658C8"/>
    <w:multiLevelType w:val="hybridMultilevel"/>
    <w:tmpl w:val="6D5A8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130B5A"/>
    <w:multiLevelType w:val="hybridMultilevel"/>
    <w:tmpl w:val="D2A6D16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E357027"/>
    <w:multiLevelType w:val="hybridMultilevel"/>
    <w:tmpl w:val="C0DAE84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F5F0BF2"/>
    <w:multiLevelType w:val="hybridMultilevel"/>
    <w:tmpl w:val="92D6C6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F64BA6"/>
    <w:multiLevelType w:val="hybridMultilevel"/>
    <w:tmpl w:val="96F2489A"/>
    <w:lvl w:ilvl="0" w:tplc="FFFFFFFF">
      <w:start w:val="1"/>
      <w:numFmt w:val="decimal"/>
      <w:lvlText w:val="%1."/>
      <w:lvlJc w:val="left"/>
      <w:pPr>
        <w:ind w:left="927" w:hanging="360"/>
      </w:pPr>
      <w:rPr>
        <w:rFonts w:ascii="Palatino Linotype" w:hAnsi="Palatino Linotype" w:eastAsia="Times New Roman" w:cs="Tahoma"/>
      </w:rPr>
    </w:lvl>
    <w:lvl w:ilvl="1" w:tplc="FFFFFFFF" w:tentative="1">
      <w:start w:val="1"/>
      <w:numFmt w:val="bullet"/>
      <w:lvlText w:val="o"/>
      <w:lvlJc w:val="left"/>
      <w:pPr>
        <w:ind w:left="1647" w:hanging="360"/>
      </w:pPr>
      <w:rPr>
        <w:rFonts w:hint="default" w:ascii="Courier New" w:hAnsi="Courier New" w:cs="Courier New"/>
      </w:rPr>
    </w:lvl>
    <w:lvl w:ilvl="2" w:tplc="FFFFFFFF" w:tentative="1">
      <w:start w:val="1"/>
      <w:numFmt w:val="bullet"/>
      <w:lvlText w:val=""/>
      <w:lvlJc w:val="left"/>
      <w:pPr>
        <w:ind w:left="2367" w:hanging="360"/>
      </w:pPr>
      <w:rPr>
        <w:rFonts w:hint="default" w:ascii="Wingdings" w:hAnsi="Wingdings"/>
      </w:rPr>
    </w:lvl>
    <w:lvl w:ilvl="3" w:tplc="FFFFFFFF" w:tentative="1">
      <w:start w:val="1"/>
      <w:numFmt w:val="bullet"/>
      <w:lvlText w:val=""/>
      <w:lvlJc w:val="left"/>
      <w:pPr>
        <w:ind w:left="3087" w:hanging="360"/>
      </w:pPr>
      <w:rPr>
        <w:rFonts w:hint="default" w:ascii="Symbol" w:hAnsi="Symbol"/>
      </w:rPr>
    </w:lvl>
    <w:lvl w:ilvl="4" w:tplc="FFFFFFFF" w:tentative="1">
      <w:start w:val="1"/>
      <w:numFmt w:val="bullet"/>
      <w:lvlText w:val="o"/>
      <w:lvlJc w:val="left"/>
      <w:pPr>
        <w:ind w:left="3807" w:hanging="360"/>
      </w:pPr>
      <w:rPr>
        <w:rFonts w:hint="default" w:ascii="Courier New" w:hAnsi="Courier New" w:cs="Courier New"/>
      </w:rPr>
    </w:lvl>
    <w:lvl w:ilvl="5" w:tplc="FFFFFFFF" w:tentative="1">
      <w:start w:val="1"/>
      <w:numFmt w:val="bullet"/>
      <w:lvlText w:val=""/>
      <w:lvlJc w:val="left"/>
      <w:pPr>
        <w:ind w:left="4527" w:hanging="360"/>
      </w:pPr>
      <w:rPr>
        <w:rFonts w:hint="default" w:ascii="Wingdings" w:hAnsi="Wingdings"/>
      </w:rPr>
    </w:lvl>
    <w:lvl w:ilvl="6" w:tplc="FFFFFFFF" w:tentative="1">
      <w:start w:val="1"/>
      <w:numFmt w:val="bullet"/>
      <w:lvlText w:val=""/>
      <w:lvlJc w:val="left"/>
      <w:pPr>
        <w:ind w:left="5247" w:hanging="360"/>
      </w:pPr>
      <w:rPr>
        <w:rFonts w:hint="default" w:ascii="Symbol" w:hAnsi="Symbol"/>
      </w:rPr>
    </w:lvl>
    <w:lvl w:ilvl="7" w:tplc="FFFFFFFF" w:tentative="1">
      <w:start w:val="1"/>
      <w:numFmt w:val="bullet"/>
      <w:lvlText w:val="o"/>
      <w:lvlJc w:val="left"/>
      <w:pPr>
        <w:ind w:left="5967" w:hanging="360"/>
      </w:pPr>
      <w:rPr>
        <w:rFonts w:hint="default" w:ascii="Courier New" w:hAnsi="Courier New" w:cs="Courier New"/>
      </w:rPr>
    </w:lvl>
    <w:lvl w:ilvl="8" w:tplc="FFFFFFFF" w:tentative="1">
      <w:start w:val="1"/>
      <w:numFmt w:val="bullet"/>
      <w:lvlText w:val=""/>
      <w:lvlJc w:val="left"/>
      <w:pPr>
        <w:ind w:left="6687" w:hanging="360"/>
      </w:pPr>
      <w:rPr>
        <w:rFonts w:hint="default" w:ascii="Wingdings" w:hAnsi="Wingdings"/>
      </w:rPr>
    </w:lvl>
  </w:abstractNum>
  <w:abstractNum w:abstractNumId="34" w15:restartNumberingAfterBreak="0">
    <w:nsid w:val="73426C1A"/>
    <w:multiLevelType w:val="hybridMultilevel"/>
    <w:tmpl w:val="B6B85936"/>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5" w15:restartNumberingAfterBreak="0">
    <w:nsid w:val="74BB6BA0"/>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C540078"/>
    <w:multiLevelType w:val="hybridMultilevel"/>
    <w:tmpl w:val="60AC43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EF2689B"/>
    <w:multiLevelType w:val="hybridMultilevel"/>
    <w:tmpl w:val="9274DF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64383650">
    <w:abstractNumId w:val="0"/>
  </w:num>
  <w:num w:numId="2" w16cid:durableId="1768962524">
    <w:abstractNumId w:val="36"/>
  </w:num>
  <w:num w:numId="3" w16cid:durableId="535703538">
    <w:abstractNumId w:val="28"/>
  </w:num>
  <w:num w:numId="4" w16cid:durableId="1255555957">
    <w:abstractNumId w:val="6"/>
  </w:num>
  <w:num w:numId="5" w16cid:durableId="1435250565">
    <w:abstractNumId w:val="15"/>
  </w:num>
  <w:num w:numId="6" w16cid:durableId="795375130">
    <w:abstractNumId w:val="34"/>
  </w:num>
  <w:num w:numId="7" w16cid:durableId="1522621983">
    <w:abstractNumId w:val="35"/>
  </w:num>
  <w:num w:numId="8" w16cid:durableId="699672196">
    <w:abstractNumId w:val="20"/>
  </w:num>
  <w:num w:numId="9" w16cid:durableId="941912789">
    <w:abstractNumId w:val="19"/>
  </w:num>
  <w:num w:numId="10" w16cid:durableId="1016809169">
    <w:abstractNumId w:val="17"/>
  </w:num>
  <w:num w:numId="11" w16cid:durableId="1803040611">
    <w:abstractNumId w:val="9"/>
  </w:num>
  <w:num w:numId="12" w16cid:durableId="1482237560">
    <w:abstractNumId w:val="31"/>
  </w:num>
  <w:num w:numId="13" w16cid:durableId="1993631195">
    <w:abstractNumId w:val="1"/>
  </w:num>
  <w:num w:numId="14" w16cid:durableId="1303384406">
    <w:abstractNumId w:val="12"/>
  </w:num>
  <w:num w:numId="15" w16cid:durableId="167523406">
    <w:abstractNumId w:val="21"/>
  </w:num>
  <w:num w:numId="16" w16cid:durableId="555240193">
    <w:abstractNumId w:val="2"/>
  </w:num>
  <w:num w:numId="17" w16cid:durableId="934172498">
    <w:abstractNumId w:val="11"/>
  </w:num>
  <w:num w:numId="18" w16cid:durableId="125704516">
    <w:abstractNumId w:val="24"/>
  </w:num>
  <w:num w:numId="19" w16cid:durableId="311760024">
    <w:abstractNumId w:val="23"/>
  </w:num>
  <w:num w:numId="20" w16cid:durableId="1374622526">
    <w:abstractNumId w:val="16"/>
  </w:num>
  <w:num w:numId="21" w16cid:durableId="1736052043">
    <w:abstractNumId w:val="27"/>
  </w:num>
  <w:num w:numId="22" w16cid:durableId="1978340632">
    <w:abstractNumId w:val="13"/>
  </w:num>
  <w:num w:numId="23" w16cid:durableId="1758745858">
    <w:abstractNumId w:val="4"/>
  </w:num>
  <w:num w:numId="24" w16cid:durableId="389158021">
    <w:abstractNumId w:val="38"/>
  </w:num>
  <w:num w:numId="25" w16cid:durableId="1309625925">
    <w:abstractNumId w:val="22"/>
  </w:num>
  <w:num w:numId="26" w16cid:durableId="195852483">
    <w:abstractNumId w:val="26"/>
  </w:num>
  <w:num w:numId="27" w16cid:durableId="396637136">
    <w:abstractNumId w:val="14"/>
  </w:num>
  <w:num w:numId="28" w16cid:durableId="1365904871">
    <w:abstractNumId w:val="32"/>
  </w:num>
  <w:num w:numId="29" w16cid:durableId="824584780">
    <w:abstractNumId w:val="30"/>
  </w:num>
  <w:num w:numId="30" w16cid:durableId="134376093">
    <w:abstractNumId w:val="8"/>
  </w:num>
  <w:num w:numId="31" w16cid:durableId="1860243345">
    <w:abstractNumId w:val="33"/>
  </w:num>
  <w:num w:numId="32" w16cid:durableId="1802645502">
    <w:abstractNumId w:val="3"/>
  </w:num>
  <w:num w:numId="33" w16cid:durableId="1795128716">
    <w:abstractNumId w:val="18"/>
  </w:num>
  <w:num w:numId="34" w16cid:durableId="20199170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0825399">
    <w:abstractNumId w:val="10"/>
  </w:num>
  <w:num w:numId="36" w16cid:durableId="758870396">
    <w:abstractNumId w:val="29"/>
  </w:num>
  <w:num w:numId="37" w16cid:durableId="463892636">
    <w:abstractNumId w:val="7"/>
  </w:num>
  <w:num w:numId="38" w16cid:durableId="2053846561">
    <w:abstractNumId w:val="25"/>
  </w:num>
  <w:num w:numId="39" w16cid:durableId="798836757">
    <w:abstractNumId w:val="5"/>
  </w:num>
  <w:num w:numId="40" w16cid:durableId="935139702">
    <w:abstractNumId w:val="3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112F"/>
    <w:rsid w:val="000011AB"/>
    <w:rsid w:val="000014BE"/>
    <w:rsid w:val="000027EB"/>
    <w:rsid w:val="00002910"/>
    <w:rsid w:val="0000356B"/>
    <w:rsid w:val="0000395A"/>
    <w:rsid w:val="00003EB8"/>
    <w:rsid w:val="0000485A"/>
    <w:rsid w:val="0000564D"/>
    <w:rsid w:val="00005EA6"/>
    <w:rsid w:val="00006499"/>
    <w:rsid w:val="00006543"/>
    <w:rsid w:val="000072E1"/>
    <w:rsid w:val="00007ECA"/>
    <w:rsid w:val="00010D97"/>
    <w:rsid w:val="00010E29"/>
    <w:rsid w:val="0001124C"/>
    <w:rsid w:val="00011C35"/>
    <w:rsid w:val="00012C24"/>
    <w:rsid w:val="00012DBA"/>
    <w:rsid w:val="00012E80"/>
    <w:rsid w:val="000139E8"/>
    <w:rsid w:val="00013A19"/>
    <w:rsid w:val="000143FA"/>
    <w:rsid w:val="00014465"/>
    <w:rsid w:val="000159D3"/>
    <w:rsid w:val="00016DBB"/>
    <w:rsid w:val="000173FB"/>
    <w:rsid w:val="000176B5"/>
    <w:rsid w:val="00017858"/>
    <w:rsid w:val="00017B2C"/>
    <w:rsid w:val="00017D26"/>
    <w:rsid w:val="00017E22"/>
    <w:rsid w:val="00020818"/>
    <w:rsid w:val="00020B0A"/>
    <w:rsid w:val="0002120A"/>
    <w:rsid w:val="000212E5"/>
    <w:rsid w:val="00021C64"/>
    <w:rsid w:val="00022601"/>
    <w:rsid w:val="0002289F"/>
    <w:rsid w:val="00022C60"/>
    <w:rsid w:val="00023078"/>
    <w:rsid w:val="00023713"/>
    <w:rsid w:val="0002410C"/>
    <w:rsid w:val="000241C5"/>
    <w:rsid w:val="00024A96"/>
    <w:rsid w:val="00024D74"/>
    <w:rsid w:val="00024F5F"/>
    <w:rsid w:val="0002561A"/>
    <w:rsid w:val="00025F5D"/>
    <w:rsid w:val="00026656"/>
    <w:rsid w:val="00027019"/>
    <w:rsid w:val="00027906"/>
    <w:rsid w:val="00027F0F"/>
    <w:rsid w:val="000312F0"/>
    <w:rsid w:val="000313A7"/>
    <w:rsid w:val="00031FB2"/>
    <w:rsid w:val="00032F5B"/>
    <w:rsid w:val="00033BE7"/>
    <w:rsid w:val="00033F9F"/>
    <w:rsid w:val="00034195"/>
    <w:rsid w:val="00034CDC"/>
    <w:rsid w:val="00034E9D"/>
    <w:rsid w:val="00035DDA"/>
    <w:rsid w:val="00035F9E"/>
    <w:rsid w:val="00036315"/>
    <w:rsid w:val="000369DB"/>
    <w:rsid w:val="000373BC"/>
    <w:rsid w:val="0003773D"/>
    <w:rsid w:val="000378BC"/>
    <w:rsid w:val="00037B34"/>
    <w:rsid w:val="00037F4B"/>
    <w:rsid w:val="00037FE7"/>
    <w:rsid w:val="000402DD"/>
    <w:rsid w:val="000415F1"/>
    <w:rsid w:val="000415FB"/>
    <w:rsid w:val="00043072"/>
    <w:rsid w:val="0004349F"/>
    <w:rsid w:val="000439DD"/>
    <w:rsid w:val="00043AB1"/>
    <w:rsid w:val="00043C4B"/>
    <w:rsid w:val="00044768"/>
    <w:rsid w:val="00045F73"/>
    <w:rsid w:val="0004646B"/>
    <w:rsid w:val="00046B97"/>
    <w:rsid w:val="00046F21"/>
    <w:rsid w:val="0004731B"/>
    <w:rsid w:val="000478CE"/>
    <w:rsid w:val="000478E9"/>
    <w:rsid w:val="0004790A"/>
    <w:rsid w:val="00047ACA"/>
    <w:rsid w:val="00047D50"/>
    <w:rsid w:val="00050EC4"/>
    <w:rsid w:val="00051C33"/>
    <w:rsid w:val="000527B4"/>
    <w:rsid w:val="000528E6"/>
    <w:rsid w:val="00053196"/>
    <w:rsid w:val="000534C8"/>
    <w:rsid w:val="00054FB8"/>
    <w:rsid w:val="00055DD3"/>
    <w:rsid w:val="00056048"/>
    <w:rsid w:val="000561AD"/>
    <w:rsid w:val="0005665E"/>
    <w:rsid w:val="00056C84"/>
    <w:rsid w:val="00056D2E"/>
    <w:rsid w:val="00057250"/>
    <w:rsid w:val="00057499"/>
    <w:rsid w:val="000575B1"/>
    <w:rsid w:val="0005769F"/>
    <w:rsid w:val="0006017B"/>
    <w:rsid w:val="000603A7"/>
    <w:rsid w:val="0006115F"/>
    <w:rsid w:val="000614B4"/>
    <w:rsid w:val="0006199A"/>
    <w:rsid w:val="000620E1"/>
    <w:rsid w:val="00062D7B"/>
    <w:rsid w:val="000634CC"/>
    <w:rsid w:val="00063EA8"/>
    <w:rsid w:val="0006409F"/>
    <w:rsid w:val="00064443"/>
    <w:rsid w:val="00064855"/>
    <w:rsid w:val="00064D35"/>
    <w:rsid w:val="00065BF2"/>
    <w:rsid w:val="000678EA"/>
    <w:rsid w:val="000678F4"/>
    <w:rsid w:val="00067BE0"/>
    <w:rsid w:val="0007080A"/>
    <w:rsid w:val="00071A4A"/>
    <w:rsid w:val="0007206A"/>
    <w:rsid w:val="00073110"/>
    <w:rsid w:val="000749B4"/>
    <w:rsid w:val="00074BB0"/>
    <w:rsid w:val="00074DE0"/>
    <w:rsid w:val="000758B2"/>
    <w:rsid w:val="0007593C"/>
    <w:rsid w:val="000771CC"/>
    <w:rsid w:val="00077EF7"/>
    <w:rsid w:val="00077F49"/>
    <w:rsid w:val="00080971"/>
    <w:rsid w:val="0008102D"/>
    <w:rsid w:val="000813B0"/>
    <w:rsid w:val="0008148B"/>
    <w:rsid w:val="00082267"/>
    <w:rsid w:val="0008327F"/>
    <w:rsid w:val="00083520"/>
    <w:rsid w:val="00084CD3"/>
    <w:rsid w:val="000853C2"/>
    <w:rsid w:val="000861A5"/>
    <w:rsid w:val="00087158"/>
    <w:rsid w:val="0008781B"/>
    <w:rsid w:val="000910A3"/>
    <w:rsid w:val="00091EA8"/>
    <w:rsid w:val="00092475"/>
    <w:rsid w:val="0009267E"/>
    <w:rsid w:val="00092C55"/>
    <w:rsid w:val="00092F1D"/>
    <w:rsid w:val="000932D5"/>
    <w:rsid w:val="00093D4A"/>
    <w:rsid w:val="00093FAF"/>
    <w:rsid w:val="000952F7"/>
    <w:rsid w:val="0009577D"/>
    <w:rsid w:val="00095932"/>
    <w:rsid w:val="00095E4F"/>
    <w:rsid w:val="000962CB"/>
    <w:rsid w:val="00096D31"/>
    <w:rsid w:val="00097211"/>
    <w:rsid w:val="00097946"/>
    <w:rsid w:val="000A00FA"/>
    <w:rsid w:val="000A0518"/>
    <w:rsid w:val="000A0861"/>
    <w:rsid w:val="000A1CB7"/>
    <w:rsid w:val="000A1F83"/>
    <w:rsid w:val="000A20A4"/>
    <w:rsid w:val="000A2159"/>
    <w:rsid w:val="000A2D41"/>
    <w:rsid w:val="000A5058"/>
    <w:rsid w:val="000A50CC"/>
    <w:rsid w:val="000A5A1D"/>
    <w:rsid w:val="000A5C6A"/>
    <w:rsid w:val="000A60ED"/>
    <w:rsid w:val="000A61DD"/>
    <w:rsid w:val="000A7211"/>
    <w:rsid w:val="000A77E0"/>
    <w:rsid w:val="000B15D2"/>
    <w:rsid w:val="000B1A4E"/>
    <w:rsid w:val="000B1D37"/>
    <w:rsid w:val="000B1EE2"/>
    <w:rsid w:val="000B1EE8"/>
    <w:rsid w:val="000B2401"/>
    <w:rsid w:val="000B262E"/>
    <w:rsid w:val="000B2C93"/>
    <w:rsid w:val="000B2F77"/>
    <w:rsid w:val="000B36DD"/>
    <w:rsid w:val="000B5711"/>
    <w:rsid w:val="000B6020"/>
    <w:rsid w:val="000B7CE9"/>
    <w:rsid w:val="000C026D"/>
    <w:rsid w:val="000C17B2"/>
    <w:rsid w:val="000C180C"/>
    <w:rsid w:val="000C1D33"/>
    <w:rsid w:val="000C2283"/>
    <w:rsid w:val="000C27CA"/>
    <w:rsid w:val="000C3DD9"/>
    <w:rsid w:val="000C3F3D"/>
    <w:rsid w:val="000C589B"/>
    <w:rsid w:val="000C59CB"/>
    <w:rsid w:val="000C5A78"/>
    <w:rsid w:val="000C5CEE"/>
    <w:rsid w:val="000D06DE"/>
    <w:rsid w:val="000D0B08"/>
    <w:rsid w:val="000D1DDF"/>
    <w:rsid w:val="000D21AC"/>
    <w:rsid w:val="000D22BF"/>
    <w:rsid w:val="000D2A27"/>
    <w:rsid w:val="000D4028"/>
    <w:rsid w:val="000D49ED"/>
    <w:rsid w:val="000D4C39"/>
    <w:rsid w:val="000D5BFB"/>
    <w:rsid w:val="000D62EF"/>
    <w:rsid w:val="000D67AD"/>
    <w:rsid w:val="000D695E"/>
    <w:rsid w:val="000D6AEB"/>
    <w:rsid w:val="000D6B5A"/>
    <w:rsid w:val="000D6CF8"/>
    <w:rsid w:val="000D7077"/>
    <w:rsid w:val="000D7E77"/>
    <w:rsid w:val="000E0BEA"/>
    <w:rsid w:val="000E0DD5"/>
    <w:rsid w:val="000E111A"/>
    <w:rsid w:val="000E2F70"/>
    <w:rsid w:val="000E43B0"/>
    <w:rsid w:val="000E4755"/>
    <w:rsid w:val="000E5BCA"/>
    <w:rsid w:val="000E69E4"/>
    <w:rsid w:val="000E6F80"/>
    <w:rsid w:val="000F13A8"/>
    <w:rsid w:val="000F178F"/>
    <w:rsid w:val="000F2359"/>
    <w:rsid w:val="000F2431"/>
    <w:rsid w:val="000F24C8"/>
    <w:rsid w:val="000F2580"/>
    <w:rsid w:val="000F2634"/>
    <w:rsid w:val="000F26D2"/>
    <w:rsid w:val="000F2EBF"/>
    <w:rsid w:val="000F3684"/>
    <w:rsid w:val="000F3DA0"/>
    <w:rsid w:val="000F3DFF"/>
    <w:rsid w:val="000F4183"/>
    <w:rsid w:val="000F4876"/>
    <w:rsid w:val="000F50AF"/>
    <w:rsid w:val="000F5537"/>
    <w:rsid w:val="000F555D"/>
    <w:rsid w:val="000F6459"/>
    <w:rsid w:val="000F6834"/>
    <w:rsid w:val="000F7149"/>
    <w:rsid w:val="000F76AB"/>
    <w:rsid w:val="000F7A45"/>
    <w:rsid w:val="000F7FD8"/>
    <w:rsid w:val="00100732"/>
    <w:rsid w:val="00100BAC"/>
    <w:rsid w:val="0010148F"/>
    <w:rsid w:val="001017B7"/>
    <w:rsid w:val="0010269F"/>
    <w:rsid w:val="001027FD"/>
    <w:rsid w:val="00102F43"/>
    <w:rsid w:val="001034C6"/>
    <w:rsid w:val="00103D21"/>
    <w:rsid w:val="00103FCA"/>
    <w:rsid w:val="0010407A"/>
    <w:rsid w:val="001049B0"/>
    <w:rsid w:val="00104ADB"/>
    <w:rsid w:val="0010569D"/>
    <w:rsid w:val="001057BC"/>
    <w:rsid w:val="001065B6"/>
    <w:rsid w:val="001069F6"/>
    <w:rsid w:val="00106CE0"/>
    <w:rsid w:val="001078DF"/>
    <w:rsid w:val="00107D2F"/>
    <w:rsid w:val="00110D90"/>
    <w:rsid w:val="00110E03"/>
    <w:rsid w:val="001115D4"/>
    <w:rsid w:val="001117DF"/>
    <w:rsid w:val="001133D5"/>
    <w:rsid w:val="001134C9"/>
    <w:rsid w:val="001139FD"/>
    <w:rsid w:val="00114068"/>
    <w:rsid w:val="001142C7"/>
    <w:rsid w:val="001150E9"/>
    <w:rsid w:val="001155C0"/>
    <w:rsid w:val="001166C8"/>
    <w:rsid w:val="00116AB6"/>
    <w:rsid w:val="001171BD"/>
    <w:rsid w:val="00117F59"/>
    <w:rsid w:val="001204D8"/>
    <w:rsid w:val="001208B6"/>
    <w:rsid w:val="00120C53"/>
    <w:rsid w:val="00120CA1"/>
    <w:rsid w:val="001221B8"/>
    <w:rsid w:val="00122A57"/>
    <w:rsid w:val="0012377F"/>
    <w:rsid w:val="001239CD"/>
    <w:rsid w:val="00123CDB"/>
    <w:rsid w:val="00124E59"/>
    <w:rsid w:val="00125380"/>
    <w:rsid w:val="001265A5"/>
    <w:rsid w:val="001267AF"/>
    <w:rsid w:val="00127757"/>
    <w:rsid w:val="001279BF"/>
    <w:rsid w:val="00127E0D"/>
    <w:rsid w:val="00130F6B"/>
    <w:rsid w:val="00131C10"/>
    <w:rsid w:val="00132104"/>
    <w:rsid w:val="00132A80"/>
    <w:rsid w:val="00132F95"/>
    <w:rsid w:val="00134409"/>
    <w:rsid w:val="00135453"/>
    <w:rsid w:val="0013647C"/>
    <w:rsid w:val="00136A09"/>
    <w:rsid w:val="0013791C"/>
    <w:rsid w:val="00137B8F"/>
    <w:rsid w:val="00137ED7"/>
    <w:rsid w:val="00140643"/>
    <w:rsid w:val="00140BC9"/>
    <w:rsid w:val="00141895"/>
    <w:rsid w:val="0014223B"/>
    <w:rsid w:val="00142C89"/>
    <w:rsid w:val="0014307A"/>
    <w:rsid w:val="00143189"/>
    <w:rsid w:val="001438C4"/>
    <w:rsid w:val="00144606"/>
    <w:rsid w:val="00144683"/>
    <w:rsid w:val="00144747"/>
    <w:rsid w:val="00144D0B"/>
    <w:rsid w:val="00145727"/>
    <w:rsid w:val="0014604E"/>
    <w:rsid w:val="0014620A"/>
    <w:rsid w:val="0014668C"/>
    <w:rsid w:val="00146A7C"/>
    <w:rsid w:val="00146D94"/>
    <w:rsid w:val="00147566"/>
    <w:rsid w:val="00147666"/>
    <w:rsid w:val="00147824"/>
    <w:rsid w:val="00147887"/>
    <w:rsid w:val="00150B1D"/>
    <w:rsid w:val="00150E21"/>
    <w:rsid w:val="00151053"/>
    <w:rsid w:val="001519CC"/>
    <w:rsid w:val="00151FBB"/>
    <w:rsid w:val="00152348"/>
    <w:rsid w:val="00152668"/>
    <w:rsid w:val="001528FD"/>
    <w:rsid w:val="00153448"/>
    <w:rsid w:val="001537C2"/>
    <w:rsid w:val="0015381E"/>
    <w:rsid w:val="0015405A"/>
    <w:rsid w:val="0015589C"/>
    <w:rsid w:val="00155F96"/>
    <w:rsid w:val="00156023"/>
    <w:rsid w:val="0015608F"/>
    <w:rsid w:val="00156408"/>
    <w:rsid w:val="00156A6B"/>
    <w:rsid w:val="00161DF9"/>
    <w:rsid w:val="00161ED0"/>
    <w:rsid w:val="00162383"/>
    <w:rsid w:val="001628CA"/>
    <w:rsid w:val="00162A09"/>
    <w:rsid w:val="00162CCE"/>
    <w:rsid w:val="00163FD9"/>
    <w:rsid w:val="00164B24"/>
    <w:rsid w:val="00165891"/>
    <w:rsid w:val="001658C8"/>
    <w:rsid w:val="0016621A"/>
    <w:rsid w:val="00170545"/>
    <w:rsid w:val="0017140B"/>
    <w:rsid w:val="00171613"/>
    <w:rsid w:val="00171ADD"/>
    <w:rsid w:val="0017323B"/>
    <w:rsid w:val="00174292"/>
    <w:rsid w:val="001744E3"/>
    <w:rsid w:val="0017459B"/>
    <w:rsid w:val="0017504D"/>
    <w:rsid w:val="001753C7"/>
    <w:rsid w:val="00175CEB"/>
    <w:rsid w:val="00176367"/>
    <w:rsid w:val="00176773"/>
    <w:rsid w:val="00176D78"/>
    <w:rsid w:val="00176E8E"/>
    <w:rsid w:val="001807FF"/>
    <w:rsid w:val="00181915"/>
    <w:rsid w:val="00181E18"/>
    <w:rsid w:val="00181E52"/>
    <w:rsid w:val="00182776"/>
    <w:rsid w:val="00182D6C"/>
    <w:rsid w:val="00182DCE"/>
    <w:rsid w:val="00182F0F"/>
    <w:rsid w:val="00183D24"/>
    <w:rsid w:val="001847E4"/>
    <w:rsid w:val="00184982"/>
    <w:rsid w:val="001851A6"/>
    <w:rsid w:val="00185714"/>
    <w:rsid w:val="00185BE7"/>
    <w:rsid w:val="001867E9"/>
    <w:rsid w:val="00186C08"/>
    <w:rsid w:val="00186DB6"/>
    <w:rsid w:val="00187592"/>
    <w:rsid w:val="001875A7"/>
    <w:rsid w:val="0018796B"/>
    <w:rsid w:val="001879E1"/>
    <w:rsid w:val="00187D39"/>
    <w:rsid w:val="00190600"/>
    <w:rsid w:val="0019151D"/>
    <w:rsid w:val="00192206"/>
    <w:rsid w:val="00192A4C"/>
    <w:rsid w:val="00192E70"/>
    <w:rsid w:val="0019389B"/>
    <w:rsid w:val="00194110"/>
    <w:rsid w:val="00194F77"/>
    <w:rsid w:val="001951B7"/>
    <w:rsid w:val="001954D2"/>
    <w:rsid w:val="0019579E"/>
    <w:rsid w:val="00195BA5"/>
    <w:rsid w:val="00195E1E"/>
    <w:rsid w:val="0019600C"/>
    <w:rsid w:val="00196522"/>
    <w:rsid w:val="00197CEC"/>
    <w:rsid w:val="001A1B94"/>
    <w:rsid w:val="001A22F5"/>
    <w:rsid w:val="001A2587"/>
    <w:rsid w:val="001A2B55"/>
    <w:rsid w:val="001A2DC3"/>
    <w:rsid w:val="001A49FD"/>
    <w:rsid w:val="001A4B83"/>
    <w:rsid w:val="001A4EA8"/>
    <w:rsid w:val="001A57BE"/>
    <w:rsid w:val="001A6236"/>
    <w:rsid w:val="001A650C"/>
    <w:rsid w:val="001A6FCC"/>
    <w:rsid w:val="001A7588"/>
    <w:rsid w:val="001A7C6B"/>
    <w:rsid w:val="001A7FD2"/>
    <w:rsid w:val="001B04B8"/>
    <w:rsid w:val="001B107D"/>
    <w:rsid w:val="001B1140"/>
    <w:rsid w:val="001B1524"/>
    <w:rsid w:val="001B1986"/>
    <w:rsid w:val="001B2CD9"/>
    <w:rsid w:val="001B2DCA"/>
    <w:rsid w:val="001B2F97"/>
    <w:rsid w:val="001B38FF"/>
    <w:rsid w:val="001B62A0"/>
    <w:rsid w:val="001B764F"/>
    <w:rsid w:val="001C0039"/>
    <w:rsid w:val="001C17B0"/>
    <w:rsid w:val="001C1A4D"/>
    <w:rsid w:val="001C1FE2"/>
    <w:rsid w:val="001C2649"/>
    <w:rsid w:val="001C282F"/>
    <w:rsid w:val="001C298A"/>
    <w:rsid w:val="001C2F9F"/>
    <w:rsid w:val="001C3052"/>
    <w:rsid w:val="001C36FA"/>
    <w:rsid w:val="001C38D5"/>
    <w:rsid w:val="001C3946"/>
    <w:rsid w:val="001C5860"/>
    <w:rsid w:val="001C6379"/>
    <w:rsid w:val="001C647B"/>
    <w:rsid w:val="001C6568"/>
    <w:rsid w:val="001C6701"/>
    <w:rsid w:val="001C797F"/>
    <w:rsid w:val="001C7ED7"/>
    <w:rsid w:val="001D0086"/>
    <w:rsid w:val="001D0094"/>
    <w:rsid w:val="001D00D6"/>
    <w:rsid w:val="001D0F76"/>
    <w:rsid w:val="001D18F2"/>
    <w:rsid w:val="001D1B4B"/>
    <w:rsid w:val="001D2367"/>
    <w:rsid w:val="001D256A"/>
    <w:rsid w:val="001D4203"/>
    <w:rsid w:val="001D42AB"/>
    <w:rsid w:val="001D4377"/>
    <w:rsid w:val="001D45E8"/>
    <w:rsid w:val="001D4E4C"/>
    <w:rsid w:val="001D55D8"/>
    <w:rsid w:val="001D67AC"/>
    <w:rsid w:val="001D6F69"/>
    <w:rsid w:val="001D7012"/>
    <w:rsid w:val="001D7284"/>
    <w:rsid w:val="001D7B82"/>
    <w:rsid w:val="001D7BD2"/>
    <w:rsid w:val="001E028A"/>
    <w:rsid w:val="001E16EB"/>
    <w:rsid w:val="001E2A4D"/>
    <w:rsid w:val="001E53C2"/>
    <w:rsid w:val="001E545B"/>
    <w:rsid w:val="001E55FC"/>
    <w:rsid w:val="001E5E9E"/>
    <w:rsid w:val="001E62B8"/>
    <w:rsid w:val="001E6927"/>
    <w:rsid w:val="001E6947"/>
    <w:rsid w:val="001E6B7E"/>
    <w:rsid w:val="001E6FC5"/>
    <w:rsid w:val="001E7821"/>
    <w:rsid w:val="001E7EE2"/>
    <w:rsid w:val="001F04C1"/>
    <w:rsid w:val="001F0A07"/>
    <w:rsid w:val="001F0E9C"/>
    <w:rsid w:val="001F0EB8"/>
    <w:rsid w:val="001F0F77"/>
    <w:rsid w:val="001F0FDA"/>
    <w:rsid w:val="001F1540"/>
    <w:rsid w:val="001F17CC"/>
    <w:rsid w:val="001F1EE7"/>
    <w:rsid w:val="001F2637"/>
    <w:rsid w:val="001F43D1"/>
    <w:rsid w:val="001F5115"/>
    <w:rsid w:val="001F582D"/>
    <w:rsid w:val="001F652C"/>
    <w:rsid w:val="001F78D9"/>
    <w:rsid w:val="0020074E"/>
    <w:rsid w:val="00201095"/>
    <w:rsid w:val="00201D93"/>
    <w:rsid w:val="00202DB8"/>
    <w:rsid w:val="00203560"/>
    <w:rsid w:val="00203745"/>
    <w:rsid w:val="00203DF0"/>
    <w:rsid w:val="00205F69"/>
    <w:rsid w:val="002060B4"/>
    <w:rsid w:val="0020615A"/>
    <w:rsid w:val="00206CE5"/>
    <w:rsid w:val="002076B9"/>
    <w:rsid w:val="00207736"/>
    <w:rsid w:val="0020791B"/>
    <w:rsid w:val="00210A16"/>
    <w:rsid w:val="00210A50"/>
    <w:rsid w:val="00210C07"/>
    <w:rsid w:val="00212460"/>
    <w:rsid w:val="0021247B"/>
    <w:rsid w:val="0021323F"/>
    <w:rsid w:val="0021348D"/>
    <w:rsid w:val="002141C0"/>
    <w:rsid w:val="002145FD"/>
    <w:rsid w:val="00215D0D"/>
    <w:rsid w:val="00216C67"/>
    <w:rsid w:val="00217ACE"/>
    <w:rsid w:val="00217AEF"/>
    <w:rsid w:val="0022181F"/>
    <w:rsid w:val="00221EC9"/>
    <w:rsid w:val="00222731"/>
    <w:rsid w:val="002229C6"/>
    <w:rsid w:val="002239AA"/>
    <w:rsid w:val="00223C6D"/>
    <w:rsid w:val="00223ECD"/>
    <w:rsid w:val="00224092"/>
    <w:rsid w:val="002240B8"/>
    <w:rsid w:val="002241A6"/>
    <w:rsid w:val="002241E8"/>
    <w:rsid w:val="00224774"/>
    <w:rsid w:val="002247B0"/>
    <w:rsid w:val="00224F7A"/>
    <w:rsid w:val="00225152"/>
    <w:rsid w:val="002256FE"/>
    <w:rsid w:val="00225E15"/>
    <w:rsid w:val="00226980"/>
    <w:rsid w:val="00226C6D"/>
    <w:rsid w:val="00226E46"/>
    <w:rsid w:val="00226E4A"/>
    <w:rsid w:val="00226E55"/>
    <w:rsid w:val="00227746"/>
    <w:rsid w:val="00227BB7"/>
    <w:rsid w:val="0023095D"/>
    <w:rsid w:val="00230E81"/>
    <w:rsid w:val="002312EA"/>
    <w:rsid w:val="00232673"/>
    <w:rsid w:val="00234273"/>
    <w:rsid w:val="00234722"/>
    <w:rsid w:val="00234F02"/>
    <w:rsid w:val="00234FF6"/>
    <w:rsid w:val="002356E6"/>
    <w:rsid w:val="00235746"/>
    <w:rsid w:val="00236080"/>
    <w:rsid w:val="00236206"/>
    <w:rsid w:val="00236863"/>
    <w:rsid w:val="00236CB5"/>
    <w:rsid w:val="00237A96"/>
    <w:rsid w:val="00237C1F"/>
    <w:rsid w:val="00237D0D"/>
    <w:rsid w:val="00237D58"/>
    <w:rsid w:val="00240328"/>
    <w:rsid w:val="00240D00"/>
    <w:rsid w:val="00241116"/>
    <w:rsid w:val="002419E0"/>
    <w:rsid w:val="00242152"/>
    <w:rsid w:val="002424C2"/>
    <w:rsid w:val="002433A4"/>
    <w:rsid w:val="002435DC"/>
    <w:rsid w:val="002438E1"/>
    <w:rsid w:val="00243B71"/>
    <w:rsid w:val="0024436B"/>
    <w:rsid w:val="002448A6"/>
    <w:rsid w:val="0024538A"/>
    <w:rsid w:val="00245C67"/>
    <w:rsid w:val="00245D77"/>
    <w:rsid w:val="00246501"/>
    <w:rsid w:val="002465DF"/>
    <w:rsid w:val="00246DD4"/>
    <w:rsid w:val="00247B17"/>
    <w:rsid w:val="00247BFB"/>
    <w:rsid w:val="00250142"/>
    <w:rsid w:val="00250389"/>
    <w:rsid w:val="00251FF7"/>
    <w:rsid w:val="00252354"/>
    <w:rsid w:val="00252669"/>
    <w:rsid w:val="002527AF"/>
    <w:rsid w:val="002527B4"/>
    <w:rsid w:val="00252E75"/>
    <w:rsid w:val="00252F31"/>
    <w:rsid w:val="00253D16"/>
    <w:rsid w:val="00254209"/>
    <w:rsid w:val="00254288"/>
    <w:rsid w:val="00254523"/>
    <w:rsid w:val="0025469C"/>
    <w:rsid w:val="002550C4"/>
    <w:rsid w:val="00255B8E"/>
    <w:rsid w:val="00255F1E"/>
    <w:rsid w:val="00257460"/>
    <w:rsid w:val="002579CE"/>
    <w:rsid w:val="002606CD"/>
    <w:rsid w:val="002606E8"/>
    <w:rsid w:val="00260FEC"/>
    <w:rsid w:val="00261DD6"/>
    <w:rsid w:val="00263023"/>
    <w:rsid w:val="0026324B"/>
    <w:rsid w:val="00263885"/>
    <w:rsid w:val="00264E5F"/>
    <w:rsid w:val="0026500A"/>
    <w:rsid w:val="002657E2"/>
    <w:rsid w:val="002671CF"/>
    <w:rsid w:val="00267528"/>
    <w:rsid w:val="00267875"/>
    <w:rsid w:val="002700CF"/>
    <w:rsid w:val="00270DBB"/>
    <w:rsid w:val="00271098"/>
    <w:rsid w:val="002713C8"/>
    <w:rsid w:val="00271E0B"/>
    <w:rsid w:val="0027276F"/>
    <w:rsid w:val="002727CC"/>
    <w:rsid w:val="00273679"/>
    <w:rsid w:val="00273EC5"/>
    <w:rsid w:val="002751E1"/>
    <w:rsid w:val="00275268"/>
    <w:rsid w:val="00275BA6"/>
    <w:rsid w:val="00275CC4"/>
    <w:rsid w:val="00275D99"/>
    <w:rsid w:val="0027656C"/>
    <w:rsid w:val="00277559"/>
    <w:rsid w:val="00277869"/>
    <w:rsid w:val="0028054D"/>
    <w:rsid w:val="002808E4"/>
    <w:rsid w:val="0028117B"/>
    <w:rsid w:val="00281A35"/>
    <w:rsid w:val="00281AD9"/>
    <w:rsid w:val="00282260"/>
    <w:rsid w:val="00282E6A"/>
    <w:rsid w:val="00283189"/>
    <w:rsid w:val="00283576"/>
    <w:rsid w:val="00283676"/>
    <w:rsid w:val="0028434A"/>
    <w:rsid w:val="00284486"/>
    <w:rsid w:val="00284E8C"/>
    <w:rsid w:val="00285118"/>
    <w:rsid w:val="00285644"/>
    <w:rsid w:val="0028581E"/>
    <w:rsid w:val="00286DE7"/>
    <w:rsid w:val="00287034"/>
    <w:rsid w:val="00287DE8"/>
    <w:rsid w:val="0029020E"/>
    <w:rsid w:val="0029059D"/>
    <w:rsid w:val="002909BA"/>
    <w:rsid w:val="00292F7C"/>
    <w:rsid w:val="00293491"/>
    <w:rsid w:val="002934DF"/>
    <w:rsid w:val="00293946"/>
    <w:rsid w:val="00293F91"/>
    <w:rsid w:val="00294030"/>
    <w:rsid w:val="00294301"/>
    <w:rsid w:val="00294BDD"/>
    <w:rsid w:val="00295F53"/>
    <w:rsid w:val="0029629A"/>
    <w:rsid w:val="00296423"/>
    <w:rsid w:val="00296AE5"/>
    <w:rsid w:val="00297E0D"/>
    <w:rsid w:val="002A063E"/>
    <w:rsid w:val="002A0E2B"/>
    <w:rsid w:val="002A0FB8"/>
    <w:rsid w:val="002A1B97"/>
    <w:rsid w:val="002A2A2B"/>
    <w:rsid w:val="002A2B98"/>
    <w:rsid w:val="002A2BC3"/>
    <w:rsid w:val="002A30A5"/>
    <w:rsid w:val="002A3B90"/>
    <w:rsid w:val="002A50B6"/>
    <w:rsid w:val="002A5232"/>
    <w:rsid w:val="002A57D2"/>
    <w:rsid w:val="002A6193"/>
    <w:rsid w:val="002A66CD"/>
    <w:rsid w:val="002A7BD4"/>
    <w:rsid w:val="002A7F32"/>
    <w:rsid w:val="002B06F8"/>
    <w:rsid w:val="002B14E7"/>
    <w:rsid w:val="002B150F"/>
    <w:rsid w:val="002B16C6"/>
    <w:rsid w:val="002B1FA7"/>
    <w:rsid w:val="002B20A1"/>
    <w:rsid w:val="002B226E"/>
    <w:rsid w:val="002B3E72"/>
    <w:rsid w:val="002B46D4"/>
    <w:rsid w:val="002B48C5"/>
    <w:rsid w:val="002B4988"/>
    <w:rsid w:val="002B54CF"/>
    <w:rsid w:val="002B6DFB"/>
    <w:rsid w:val="002B7A37"/>
    <w:rsid w:val="002B7BE2"/>
    <w:rsid w:val="002C02B9"/>
    <w:rsid w:val="002C06E4"/>
    <w:rsid w:val="002C0DC2"/>
    <w:rsid w:val="002C2524"/>
    <w:rsid w:val="002C2D73"/>
    <w:rsid w:val="002C3896"/>
    <w:rsid w:val="002C4046"/>
    <w:rsid w:val="002C458A"/>
    <w:rsid w:val="002D02BC"/>
    <w:rsid w:val="002D03BE"/>
    <w:rsid w:val="002D0B5B"/>
    <w:rsid w:val="002D1509"/>
    <w:rsid w:val="002D19ED"/>
    <w:rsid w:val="002D1BE4"/>
    <w:rsid w:val="002D1D6C"/>
    <w:rsid w:val="002D245E"/>
    <w:rsid w:val="002D25C1"/>
    <w:rsid w:val="002D3FA0"/>
    <w:rsid w:val="002D481C"/>
    <w:rsid w:val="002D4AFF"/>
    <w:rsid w:val="002D5650"/>
    <w:rsid w:val="002D5FDB"/>
    <w:rsid w:val="002E056B"/>
    <w:rsid w:val="002E119B"/>
    <w:rsid w:val="002E2418"/>
    <w:rsid w:val="002E3100"/>
    <w:rsid w:val="002E32B9"/>
    <w:rsid w:val="002E3D7F"/>
    <w:rsid w:val="002E44F3"/>
    <w:rsid w:val="002E4F9B"/>
    <w:rsid w:val="002E5015"/>
    <w:rsid w:val="002E53B9"/>
    <w:rsid w:val="002E590B"/>
    <w:rsid w:val="002E60AD"/>
    <w:rsid w:val="002E6C78"/>
    <w:rsid w:val="002E7ACF"/>
    <w:rsid w:val="002F0490"/>
    <w:rsid w:val="002F09CA"/>
    <w:rsid w:val="002F0AE3"/>
    <w:rsid w:val="002F0C1A"/>
    <w:rsid w:val="002F0CE9"/>
    <w:rsid w:val="002F310B"/>
    <w:rsid w:val="002F3BD0"/>
    <w:rsid w:val="002F3C49"/>
    <w:rsid w:val="002F47A7"/>
    <w:rsid w:val="002F58D8"/>
    <w:rsid w:val="002F5E65"/>
    <w:rsid w:val="002F5FDA"/>
    <w:rsid w:val="002F63D5"/>
    <w:rsid w:val="002F6707"/>
    <w:rsid w:val="002F6EBE"/>
    <w:rsid w:val="002F76BD"/>
    <w:rsid w:val="0030032A"/>
    <w:rsid w:val="00300A0B"/>
    <w:rsid w:val="003012EF"/>
    <w:rsid w:val="00301894"/>
    <w:rsid w:val="00301CF9"/>
    <w:rsid w:val="00301F46"/>
    <w:rsid w:val="00303CAD"/>
    <w:rsid w:val="00303E71"/>
    <w:rsid w:val="00304630"/>
    <w:rsid w:val="00304E7C"/>
    <w:rsid w:val="00304EC0"/>
    <w:rsid w:val="0030522A"/>
    <w:rsid w:val="003052A4"/>
    <w:rsid w:val="00305FAD"/>
    <w:rsid w:val="00306392"/>
    <w:rsid w:val="00306418"/>
    <w:rsid w:val="00307480"/>
    <w:rsid w:val="00307874"/>
    <w:rsid w:val="00307887"/>
    <w:rsid w:val="003100F3"/>
    <w:rsid w:val="0031059B"/>
    <w:rsid w:val="00310C11"/>
    <w:rsid w:val="00311701"/>
    <w:rsid w:val="00311D8B"/>
    <w:rsid w:val="00312456"/>
    <w:rsid w:val="003136CF"/>
    <w:rsid w:val="00313E93"/>
    <w:rsid w:val="0031453D"/>
    <w:rsid w:val="00314BBC"/>
    <w:rsid w:val="00315651"/>
    <w:rsid w:val="00315994"/>
    <w:rsid w:val="0031614E"/>
    <w:rsid w:val="00316600"/>
    <w:rsid w:val="0031694D"/>
    <w:rsid w:val="003172EC"/>
    <w:rsid w:val="00320C52"/>
    <w:rsid w:val="0032170B"/>
    <w:rsid w:val="00323325"/>
    <w:rsid w:val="00323766"/>
    <w:rsid w:val="003243B0"/>
    <w:rsid w:val="00324F14"/>
    <w:rsid w:val="003250CF"/>
    <w:rsid w:val="00325EC0"/>
    <w:rsid w:val="00327913"/>
    <w:rsid w:val="00330729"/>
    <w:rsid w:val="00330CEE"/>
    <w:rsid w:val="00330DA7"/>
    <w:rsid w:val="00332301"/>
    <w:rsid w:val="003323A3"/>
    <w:rsid w:val="00332A90"/>
    <w:rsid w:val="0033339B"/>
    <w:rsid w:val="0033384E"/>
    <w:rsid w:val="003340EC"/>
    <w:rsid w:val="00334826"/>
    <w:rsid w:val="00334FCB"/>
    <w:rsid w:val="003350FF"/>
    <w:rsid w:val="003353E3"/>
    <w:rsid w:val="00336399"/>
    <w:rsid w:val="00336417"/>
    <w:rsid w:val="003365A9"/>
    <w:rsid w:val="00337399"/>
    <w:rsid w:val="003375A0"/>
    <w:rsid w:val="003377E9"/>
    <w:rsid w:val="00337AD3"/>
    <w:rsid w:val="00337B4C"/>
    <w:rsid w:val="0034057C"/>
    <w:rsid w:val="00340619"/>
    <w:rsid w:val="0034091C"/>
    <w:rsid w:val="00340C52"/>
    <w:rsid w:val="00341414"/>
    <w:rsid w:val="0034147F"/>
    <w:rsid w:val="00341716"/>
    <w:rsid w:val="003417FF"/>
    <w:rsid w:val="00341DA8"/>
    <w:rsid w:val="00342499"/>
    <w:rsid w:val="0034306A"/>
    <w:rsid w:val="003446A4"/>
    <w:rsid w:val="00344E51"/>
    <w:rsid w:val="003451CC"/>
    <w:rsid w:val="003457BB"/>
    <w:rsid w:val="00345880"/>
    <w:rsid w:val="00346412"/>
    <w:rsid w:val="00346C07"/>
    <w:rsid w:val="00350142"/>
    <w:rsid w:val="003503E8"/>
    <w:rsid w:val="00350D3D"/>
    <w:rsid w:val="00350E14"/>
    <w:rsid w:val="00351843"/>
    <w:rsid w:val="00351A98"/>
    <w:rsid w:val="00351EBC"/>
    <w:rsid w:val="00353B6D"/>
    <w:rsid w:val="003545B6"/>
    <w:rsid w:val="003547EF"/>
    <w:rsid w:val="00354920"/>
    <w:rsid w:val="00354EEC"/>
    <w:rsid w:val="00355A78"/>
    <w:rsid w:val="00355C21"/>
    <w:rsid w:val="00355DC6"/>
    <w:rsid w:val="00356B3E"/>
    <w:rsid w:val="00356BDD"/>
    <w:rsid w:val="003572CF"/>
    <w:rsid w:val="00357700"/>
    <w:rsid w:val="00360130"/>
    <w:rsid w:val="003604A2"/>
    <w:rsid w:val="003604D7"/>
    <w:rsid w:val="00360AA6"/>
    <w:rsid w:val="0036116D"/>
    <w:rsid w:val="00361176"/>
    <w:rsid w:val="0036164E"/>
    <w:rsid w:val="00361E76"/>
    <w:rsid w:val="00362739"/>
    <w:rsid w:val="003627C6"/>
    <w:rsid w:val="0036351E"/>
    <w:rsid w:val="00363615"/>
    <w:rsid w:val="00363FF1"/>
    <w:rsid w:val="0036451F"/>
    <w:rsid w:val="00364521"/>
    <w:rsid w:val="00364CC3"/>
    <w:rsid w:val="00365026"/>
    <w:rsid w:val="00365406"/>
    <w:rsid w:val="00366381"/>
    <w:rsid w:val="003668FC"/>
    <w:rsid w:val="00367F82"/>
    <w:rsid w:val="00370A9D"/>
    <w:rsid w:val="00370CB0"/>
    <w:rsid w:val="00372798"/>
    <w:rsid w:val="00372803"/>
    <w:rsid w:val="003729CD"/>
    <w:rsid w:val="00372CCA"/>
    <w:rsid w:val="00373387"/>
    <w:rsid w:val="00373CE4"/>
    <w:rsid w:val="00373D48"/>
    <w:rsid w:val="00374624"/>
    <w:rsid w:val="00374683"/>
    <w:rsid w:val="003749EC"/>
    <w:rsid w:val="00374AFC"/>
    <w:rsid w:val="00374D97"/>
    <w:rsid w:val="00374E2B"/>
    <w:rsid w:val="00374EB6"/>
    <w:rsid w:val="003756AF"/>
    <w:rsid w:val="00375815"/>
    <w:rsid w:val="00375AF7"/>
    <w:rsid w:val="00375B21"/>
    <w:rsid w:val="00377383"/>
    <w:rsid w:val="00377669"/>
    <w:rsid w:val="003800D0"/>
    <w:rsid w:val="003803EE"/>
    <w:rsid w:val="00380441"/>
    <w:rsid w:val="003806DB"/>
    <w:rsid w:val="00380AB9"/>
    <w:rsid w:val="00381447"/>
    <w:rsid w:val="00381E0A"/>
    <w:rsid w:val="00382696"/>
    <w:rsid w:val="0038312D"/>
    <w:rsid w:val="0038358D"/>
    <w:rsid w:val="00383A84"/>
    <w:rsid w:val="00383C5C"/>
    <w:rsid w:val="00384242"/>
    <w:rsid w:val="0038438A"/>
    <w:rsid w:val="00384633"/>
    <w:rsid w:val="00384DF7"/>
    <w:rsid w:val="003858D9"/>
    <w:rsid w:val="00385F16"/>
    <w:rsid w:val="003864D2"/>
    <w:rsid w:val="003870E2"/>
    <w:rsid w:val="00387191"/>
    <w:rsid w:val="00387C00"/>
    <w:rsid w:val="00390249"/>
    <w:rsid w:val="00390BF8"/>
    <w:rsid w:val="0039109D"/>
    <w:rsid w:val="00391162"/>
    <w:rsid w:val="003916DD"/>
    <w:rsid w:val="00391A37"/>
    <w:rsid w:val="00391EB1"/>
    <w:rsid w:val="003925E2"/>
    <w:rsid w:val="00392877"/>
    <w:rsid w:val="00392E12"/>
    <w:rsid w:val="00393215"/>
    <w:rsid w:val="0039353D"/>
    <w:rsid w:val="00393855"/>
    <w:rsid w:val="0039391D"/>
    <w:rsid w:val="00393C79"/>
    <w:rsid w:val="00394D7E"/>
    <w:rsid w:val="0039516B"/>
    <w:rsid w:val="003952E7"/>
    <w:rsid w:val="0039562A"/>
    <w:rsid w:val="003956E9"/>
    <w:rsid w:val="003965EC"/>
    <w:rsid w:val="00396BA0"/>
    <w:rsid w:val="00396D74"/>
    <w:rsid w:val="003A00EE"/>
    <w:rsid w:val="003A0E17"/>
    <w:rsid w:val="003A1A54"/>
    <w:rsid w:val="003A24F5"/>
    <w:rsid w:val="003A281B"/>
    <w:rsid w:val="003A357E"/>
    <w:rsid w:val="003A3A5A"/>
    <w:rsid w:val="003A407B"/>
    <w:rsid w:val="003A461D"/>
    <w:rsid w:val="003A47E4"/>
    <w:rsid w:val="003A693B"/>
    <w:rsid w:val="003A6E62"/>
    <w:rsid w:val="003A78B5"/>
    <w:rsid w:val="003A7BE8"/>
    <w:rsid w:val="003A7C85"/>
    <w:rsid w:val="003A7FBE"/>
    <w:rsid w:val="003B04F1"/>
    <w:rsid w:val="003B0D09"/>
    <w:rsid w:val="003B106F"/>
    <w:rsid w:val="003B10D2"/>
    <w:rsid w:val="003B165A"/>
    <w:rsid w:val="003B1A7B"/>
    <w:rsid w:val="003B2140"/>
    <w:rsid w:val="003B3DA7"/>
    <w:rsid w:val="003B527D"/>
    <w:rsid w:val="003B5AD4"/>
    <w:rsid w:val="003B5D41"/>
    <w:rsid w:val="003B6794"/>
    <w:rsid w:val="003B6BEF"/>
    <w:rsid w:val="003C0002"/>
    <w:rsid w:val="003C0AFA"/>
    <w:rsid w:val="003C1B21"/>
    <w:rsid w:val="003C28B8"/>
    <w:rsid w:val="003C3423"/>
    <w:rsid w:val="003C35AE"/>
    <w:rsid w:val="003C3F1C"/>
    <w:rsid w:val="003C4082"/>
    <w:rsid w:val="003C4742"/>
    <w:rsid w:val="003C532A"/>
    <w:rsid w:val="003C5C01"/>
    <w:rsid w:val="003C6486"/>
    <w:rsid w:val="003C6934"/>
    <w:rsid w:val="003C7F39"/>
    <w:rsid w:val="003C7FD0"/>
    <w:rsid w:val="003D0268"/>
    <w:rsid w:val="003D0E07"/>
    <w:rsid w:val="003D192F"/>
    <w:rsid w:val="003D1A43"/>
    <w:rsid w:val="003D1A64"/>
    <w:rsid w:val="003D3548"/>
    <w:rsid w:val="003D46A3"/>
    <w:rsid w:val="003D48F9"/>
    <w:rsid w:val="003D537A"/>
    <w:rsid w:val="003D5FF4"/>
    <w:rsid w:val="003D624F"/>
    <w:rsid w:val="003D6486"/>
    <w:rsid w:val="003D6618"/>
    <w:rsid w:val="003D67B6"/>
    <w:rsid w:val="003D7425"/>
    <w:rsid w:val="003D75E8"/>
    <w:rsid w:val="003E0029"/>
    <w:rsid w:val="003E0118"/>
    <w:rsid w:val="003E167E"/>
    <w:rsid w:val="003E1A6D"/>
    <w:rsid w:val="003E1C81"/>
    <w:rsid w:val="003E1D83"/>
    <w:rsid w:val="003E219D"/>
    <w:rsid w:val="003E31E5"/>
    <w:rsid w:val="003E32ED"/>
    <w:rsid w:val="003E3A39"/>
    <w:rsid w:val="003E3F5F"/>
    <w:rsid w:val="003E42D7"/>
    <w:rsid w:val="003E58C9"/>
    <w:rsid w:val="003E68B5"/>
    <w:rsid w:val="003E72F3"/>
    <w:rsid w:val="003F01B2"/>
    <w:rsid w:val="003F05D3"/>
    <w:rsid w:val="003F0B01"/>
    <w:rsid w:val="003F0DFC"/>
    <w:rsid w:val="003F1215"/>
    <w:rsid w:val="003F13E8"/>
    <w:rsid w:val="003F164F"/>
    <w:rsid w:val="003F1BF8"/>
    <w:rsid w:val="003F2A61"/>
    <w:rsid w:val="003F2ACE"/>
    <w:rsid w:val="003F2AFE"/>
    <w:rsid w:val="003F2E1D"/>
    <w:rsid w:val="003F317E"/>
    <w:rsid w:val="003F336F"/>
    <w:rsid w:val="003F34A9"/>
    <w:rsid w:val="003F3B98"/>
    <w:rsid w:val="003F496E"/>
    <w:rsid w:val="003F563B"/>
    <w:rsid w:val="003F650B"/>
    <w:rsid w:val="003F6D5A"/>
    <w:rsid w:val="003F7B18"/>
    <w:rsid w:val="004004E9"/>
    <w:rsid w:val="00400587"/>
    <w:rsid w:val="00400987"/>
    <w:rsid w:val="00400A53"/>
    <w:rsid w:val="00400C29"/>
    <w:rsid w:val="0040126A"/>
    <w:rsid w:val="00401D50"/>
    <w:rsid w:val="00401EE0"/>
    <w:rsid w:val="00402938"/>
    <w:rsid w:val="004033F4"/>
    <w:rsid w:val="004037DD"/>
    <w:rsid w:val="004042C9"/>
    <w:rsid w:val="0040468B"/>
    <w:rsid w:val="004046F6"/>
    <w:rsid w:val="00404993"/>
    <w:rsid w:val="00404D75"/>
    <w:rsid w:val="004052C5"/>
    <w:rsid w:val="004059FB"/>
    <w:rsid w:val="0040723B"/>
    <w:rsid w:val="00407A93"/>
    <w:rsid w:val="00407E8D"/>
    <w:rsid w:val="004100AA"/>
    <w:rsid w:val="00410CD2"/>
    <w:rsid w:val="00411810"/>
    <w:rsid w:val="00411ABA"/>
    <w:rsid w:val="00412203"/>
    <w:rsid w:val="004124D4"/>
    <w:rsid w:val="004125DE"/>
    <w:rsid w:val="004128E7"/>
    <w:rsid w:val="00412B0C"/>
    <w:rsid w:val="00413146"/>
    <w:rsid w:val="0041370E"/>
    <w:rsid w:val="00413D17"/>
    <w:rsid w:val="00413E2E"/>
    <w:rsid w:val="00414733"/>
    <w:rsid w:val="00414F7D"/>
    <w:rsid w:val="00414F9B"/>
    <w:rsid w:val="00415371"/>
    <w:rsid w:val="004154C0"/>
    <w:rsid w:val="00416DE8"/>
    <w:rsid w:val="00417828"/>
    <w:rsid w:val="00417D66"/>
    <w:rsid w:val="00417DE3"/>
    <w:rsid w:val="00420019"/>
    <w:rsid w:val="00420464"/>
    <w:rsid w:val="00420B07"/>
    <w:rsid w:val="0042139A"/>
    <w:rsid w:val="00422869"/>
    <w:rsid w:val="00422FA2"/>
    <w:rsid w:val="00423232"/>
    <w:rsid w:val="00423D2F"/>
    <w:rsid w:val="00423D72"/>
    <w:rsid w:val="00423F48"/>
    <w:rsid w:val="00424833"/>
    <w:rsid w:val="0042519C"/>
    <w:rsid w:val="004253A0"/>
    <w:rsid w:val="004253AB"/>
    <w:rsid w:val="00425887"/>
    <w:rsid w:val="00426448"/>
    <w:rsid w:val="00426613"/>
    <w:rsid w:val="00427457"/>
    <w:rsid w:val="00427F47"/>
    <w:rsid w:val="00430767"/>
    <w:rsid w:val="0043091A"/>
    <w:rsid w:val="004315DC"/>
    <w:rsid w:val="00431CE3"/>
    <w:rsid w:val="004321C5"/>
    <w:rsid w:val="0043257A"/>
    <w:rsid w:val="00432AB5"/>
    <w:rsid w:val="00433007"/>
    <w:rsid w:val="0043346E"/>
    <w:rsid w:val="00433645"/>
    <w:rsid w:val="00433693"/>
    <w:rsid w:val="00433854"/>
    <w:rsid w:val="004339ED"/>
    <w:rsid w:val="004339FC"/>
    <w:rsid w:val="00433DD5"/>
    <w:rsid w:val="00433EFE"/>
    <w:rsid w:val="004341C4"/>
    <w:rsid w:val="00434202"/>
    <w:rsid w:val="00434274"/>
    <w:rsid w:val="00436FD3"/>
    <w:rsid w:val="0043710C"/>
    <w:rsid w:val="00437A03"/>
    <w:rsid w:val="004406CF"/>
    <w:rsid w:val="00441804"/>
    <w:rsid w:val="00441A67"/>
    <w:rsid w:val="00442002"/>
    <w:rsid w:val="00442A31"/>
    <w:rsid w:val="004435B4"/>
    <w:rsid w:val="0044360B"/>
    <w:rsid w:val="004439DD"/>
    <w:rsid w:val="004446C8"/>
    <w:rsid w:val="004448AE"/>
    <w:rsid w:val="00444B20"/>
    <w:rsid w:val="0044550A"/>
    <w:rsid w:val="004467C5"/>
    <w:rsid w:val="004468FA"/>
    <w:rsid w:val="00447544"/>
    <w:rsid w:val="00447F7D"/>
    <w:rsid w:val="00452064"/>
    <w:rsid w:val="0045240C"/>
    <w:rsid w:val="00452B5D"/>
    <w:rsid w:val="0045381A"/>
    <w:rsid w:val="004538CB"/>
    <w:rsid w:val="00454986"/>
    <w:rsid w:val="00454BAE"/>
    <w:rsid w:val="00454E0C"/>
    <w:rsid w:val="00455360"/>
    <w:rsid w:val="004561E1"/>
    <w:rsid w:val="0045724C"/>
    <w:rsid w:val="004573E7"/>
    <w:rsid w:val="0045755A"/>
    <w:rsid w:val="00460032"/>
    <w:rsid w:val="00460234"/>
    <w:rsid w:val="0046048A"/>
    <w:rsid w:val="00460F92"/>
    <w:rsid w:val="00461048"/>
    <w:rsid w:val="0046163D"/>
    <w:rsid w:val="004638A9"/>
    <w:rsid w:val="00463CB7"/>
    <w:rsid w:val="004644BB"/>
    <w:rsid w:val="00465AF7"/>
    <w:rsid w:val="00465BA6"/>
    <w:rsid w:val="004662F0"/>
    <w:rsid w:val="00466346"/>
    <w:rsid w:val="004669A3"/>
    <w:rsid w:val="00466C98"/>
    <w:rsid w:val="004702B0"/>
    <w:rsid w:val="00470781"/>
    <w:rsid w:val="00470902"/>
    <w:rsid w:val="00471899"/>
    <w:rsid w:val="00471DB3"/>
    <w:rsid w:val="00471F12"/>
    <w:rsid w:val="004720B0"/>
    <w:rsid w:val="004726BC"/>
    <w:rsid w:val="004734BA"/>
    <w:rsid w:val="0047369C"/>
    <w:rsid w:val="00473B2C"/>
    <w:rsid w:val="00473CBC"/>
    <w:rsid w:val="00474EF1"/>
    <w:rsid w:val="004751D6"/>
    <w:rsid w:val="0047586C"/>
    <w:rsid w:val="00475D20"/>
    <w:rsid w:val="00475DA5"/>
    <w:rsid w:val="00475E6B"/>
    <w:rsid w:val="0047616B"/>
    <w:rsid w:val="0047673C"/>
    <w:rsid w:val="00476AB2"/>
    <w:rsid w:val="00477DBA"/>
    <w:rsid w:val="00477E20"/>
    <w:rsid w:val="00480BB8"/>
    <w:rsid w:val="0048153E"/>
    <w:rsid w:val="00481D51"/>
    <w:rsid w:val="0048519E"/>
    <w:rsid w:val="0048524F"/>
    <w:rsid w:val="00485C4A"/>
    <w:rsid w:val="00485EC7"/>
    <w:rsid w:val="004860BD"/>
    <w:rsid w:val="00487430"/>
    <w:rsid w:val="0048794C"/>
    <w:rsid w:val="00487A54"/>
    <w:rsid w:val="00487D2B"/>
    <w:rsid w:val="00487F36"/>
    <w:rsid w:val="00490E60"/>
    <w:rsid w:val="00492721"/>
    <w:rsid w:val="004933B7"/>
    <w:rsid w:val="00494D2C"/>
    <w:rsid w:val="00495430"/>
    <w:rsid w:val="0049640C"/>
    <w:rsid w:val="00496768"/>
    <w:rsid w:val="00497378"/>
    <w:rsid w:val="004A0376"/>
    <w:rsid w:val="004A09FC"/>
    <w:rsid w:val="004A0A7B"/>
    <w:rsid w:val="004A0BB0"/>
    <w:rsid w:val="004A134A"/>
    <w:rsid w:val="004A1376"/>
    <w:rsid w:val="004A13E5"/>
    <w:rsid w:val="004A2306"/>
    <w:rsid w:val="004A2313"/>
    <w:rsid w:val="004A23C1"/>
    <w:rsid w:val="004A260B"/>
    <w:rsid w:val="004A26CD"/>
    <w:rsid w:val="004A2711"/>
    <w:rsid w:val="004A2765"/>
    <w:rsid w:val="004A2C97"/>
    <w:rsid w:val="004A3584"/>
    <w:rsid w:val="004A3A0A"/>
    <w:rsid w:val="004A4479"/>
    <w:rsid w:val="004A466C"/>
    <w:rsid w:val="004A4FE3"/>
    <w:rsid w:val="004A5121"/>
    <w:rsid w:val="004A51FB"/>
    <w:rsid w:val="004A577A"/>
    <w:rsid w:val="004A5780"/>
    <w:rsid w:val="004A6DD3"/>
    <w:rsid w:val="004A6ECB"/>
    <w:rsid w:val="004A73F4"/>
    <w:rsid w:val="004A7990"/>
    <w:rsid w:val="004B02AC"/>
    <w:rsid w:val="004B02CA"/>
    <w:rsid w:val="004B085F"/>
    <w:rsid w:val="004B1796"/>
    <w:rsid w:val="004B180D"/>
    <w:rsid w:val="004B33CE"/>
    <w:rsid w:val="004B3E40"/>
    <w:rsid w:val="004B4000"/>
    <w:rsid w:val="004B4C89"/>
    <w:rsid w:val="004B533A"/>
    <w:rsid w:val="004B53D7"/>
    <w:rsid w:val="004B591D"/>
    <w:rsid w:val="004B60B2"/>
    <w:rsid w:val="004B68DA"/>
    <w:rsid w:val="004B7528"/>
    <w:rsid w:val="004B7542"/>
    <w:rsid w:val="004B75B1"/>
    <w:rsid w:val="004B769A"/>
    <w:rsid w:val="004B7DB2"/>
    <w:rsid w:val="004C0800"/>
    <w:rsid w:val="004C0ACF"/>
    <w:rsid w:val="004C14AC"/>
    <w:rsid w:val="004C18C1"/>
    <w:rsid w:val="004C1EE3"/>
    <w:rsid w:val="004C2C2F"/>
    <w:rsid w:val="004C2CC0"/>
    <w:rsid w:val="004C2F7D"/>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37EB"/>
    <w:rsid w:val="004D41F9"/>
    <w:rsid w:val="004D4370"/>
    <w:rsid w:val="004D48D9"/>
    <w:rsid w:val="004D50AF"/>
    <w:rsid w:val="004D50D4"/>
    <w:rsid w:val="004D51C6"/>
    <w:rsid w:val="004D5650"/>
    <w:rsid w:val="004D583C"/>
    <w:rsid w:val="004D5DB3"/>
    <w:rsid w:val="004D6231"/>
    <w:rsid w:val="004D6388"/>
    <w:rsid w:val="004D67F8"/>
    <w:rsid w:val="004D6AEE"/>
    <w:rsid w:val="004D725E"/>
    <w:rsid w:val="004E00DB"/>
    <w:rsid w:val="004E124F"/>
    <w:rsid w:val="004E199D"/>
    <w:rsid w:val="004E2F03"/>
    <w:rsid w:val="004E345F"/>
    <w:rsid w:val="004E3A47"/>
    <w:rsid w:val="004E3A4C"/>
    <w:rsid w:val="004E3BBA"/>
    <w:rsid w:val="004E401B"/>
    <w:rsid w:val="004E41C7"/>
    <w:rsid w:val="004E430B"/>
    <w:rsid w:val="004E4424"/>
    <w:rsid w:val="004E59B8"/>
    <w:rsid w:val="004E6582"/>
    <w:rsid w:val="004E75FE"/>
    <w:rsid w:val="004E7B79"/>
    <w:rsid w:val="004E7DB7"/>
    <w:rsid w:val="004F002F"/>
    <w:rsid w:val="004F1163"/>
    <w:rsid w:val="004F1F14"/>
    <w:rsid w:val="004F2D88"/>
    <w:rsid w:val="004F3018"/>
    <w:rsid w:val="004F3B7E"/>
    <w:rsid w:val="004F3D21"/>
    <w:rsid w:val="004F56BB"/>
    <w:rsid w:val="004F60EF"/>
    <w:rsid w:val="004F737E"/>
    <w:rsid w:val="00500E12"/>
    <w:rsid w:val="00503089"/>
    <w:rsid w:val="005031CF"/>
    <w:rsid w:val="00503D54"/>
    <w:rsid w:val="00503F59"/>
    <w:rsid w:val="00504075"/>
    <w:rsid w:val="005048DE"/>
    <w:rsid w:val="00504E2D"/>
    <w:rsid w:val="00506925"/>
    <w:rsid w:val="005070C3"/>
    <w:rsid w:val="00507100"/>
    <w:rsid w:val="00507923"/>
    <w:rsid w:val="00507E9C"/>
    <w:rsid w:val="00507FAA"/>
    <w:rsid w:val="00511CAD"/>
    <w:rsid w:val="00511D17"/>
    <w:rsid w:val="00511FCD"/>
    <w:rsid w:val="0051215C"/>
    <w:rsid w:val="00512316"/>
    <w:rsid w:val="00512650"/>
    <w:rsid w:val="0051276F"/>
    <w:rsid w:val="00512E5F"/>
    <w:rsid w:val="0051302A"/>
    <w:rsid w:val="005130AC"/>
    <w:rsid w:val="0051464F"/>
    <w:rsid w:val="00514663"/>
    <w:rsid w:val="00515FAC"/>
    <w:rsid w:val="005161CC"/>
    <w:rsid w:val="00516378"/>
    <w:rsid w:val="00516529"/>
    <w:rsid w:val="00516B19"/>
    <w:rsid w:val="00516E98"/>
    <w:rsid w:val="005176C4"/>
    <w:rsid w:val="005202D0"/>
    <w:rsid w:val="00520726"/>
    <w:rsid w:val="0052193C"/>
    <w:rsid w:val="005220BE"/>
    <w:rsid w:val="00522D55"/>
    <w:rsid w:val="00523785"/>
    <w:rsid w:val="00523F88"/>
    <w:rsid w:val="005243C5"/>
    <w:rsid w:val="00524903"/>
    <w:rsid w:val="00525A91"/>
    <w:rsid w:val="005261D4"/>
    <w:rsid w:val="0052637F"/>
    <w:rsid w:val="00526575"/>
    <w:rsid w:val="00527771"/>
    <w:rsid w:val="005277DF"/>
    <w:rsid w:val="00527A7F"/>
    <w:rsid w:val="00527D6F"/>
    <w:rsid w:val="00530095"/>
    <w:rsid w:val="005316A0"/>
    <w:rsid w:val="00533B79"/>
    <w:rsid w:val="00533F43"/>
    <w:rsid w:val="00533FD4"/>
    <w:rsid w:val="00534258"/>
    <w:rsid w:val="005347F2"/>
    <w:rsid w:val="00534D1B"/>
    <w:rsid w:val="00535094"/>
    <w:rsid w:val="00536006"/>
    <w:rsid w:val="00536125"/>
    <w:rsid w:val="0053662B"/>
    <w:rsid w:val="005367AE"/>
    <w:rsid w:val="0053794B"/>
    <w:rsid w:val="00540537"/>
    <w:rsid w:val="005407ED"/>
    <w:rsid w:val="00540BDE"/>
    <w:rsid w:val="00541575"/>
    <w:rsid w:val="00541B66"/>
    <w:rsid w:val="00541BD8"/>
    <w:rsid w:val="00541DE5"/>
    <w:rsid w:val="00542615"/>
    <w:rsid w:val="00542D52"/>
    <w:rsid w:val="00542D5F"/>
    <w:rsid w:val="005435DE"/>
    <w:rsid w:val="00543AD3"/>
    <w:rsid w:val="0054404F"/>
    <w:rsid w:val="005441AD"/>
    <w:rsid w:val="0054451F"/>
    <w:rsid w:val="00544C28"/>
    <w:rsid w:val="005453F3"/>
    <w:rsid w:val="00545E60"/>
    <w:rsid w:val="00546769"/>
    <w:rsid w:val="00546BAE"/>
    <w:rsid w:val="00546C4E"/>
    <w:rsid w:val="0054766F"/>
    <w:rsid w:val="00547789"/>
    <w:rsid w:val="00547FD6"/>
    <w:rsid w:val="00551F66"/>
    <w:rsid w:val="00552EBD"/>
    <w:rsid w:val="00553827"/>
    <w:rsid w:val="0055385A"/>
    <w:rsid w:val="00553CCE"/>
    <w:rsid w:val="00553DC9"/>
    <w:rsid w:val="00554237"/>
    <w:rsid w:val="005546ED"/>
    <w:rsid w:val="00554D65"/>
    <w:rsid w:val="0055511F"/>
    <w:rsid w:val="005557F7"/>
    <w:rsid w:val="00555F71"/>
    <w:rsid w:val="00560121"/>
    <w:rsid w:val="00560707"/>
    <w:rsid w:val="0056070E"/>
    <w:rsid w:val="00561750"/>
    <w:rsid w:val="005619AA"/>
    <w:rsid w:val="0056271B"/>
    <w:rsid w:val="00563BEB"/>
    <w:rsid w:val="0056620B"/>
    <w:rsid w:val="005665B0"/>
    <w:rsid w:val="00566849"/>
    <w:rsid w:val="00566AD4"/>
    <w:rsid w:val="0056740F"/>
    <w:rsid w:val="0056748C"/>
    <w:rsid w:val="00567805"/>
    <w:rsid w:val="00567E2D"/>
    <w:rsid w:val="00570067"/>
    <w:rsid w:val="00570561"/>
    <w:rsid w:val="00570981"/>
    <w:rsid w:val="00570EA7"/>
    <w:rsid w:val="00571A05"/>
    <w:rsid w:val="00571EE9"/>
    <w:rsid w:val="00572738"/>
    <w:rsid w:val="00573026"/>
    <w:rsid w:val="0057323B"/>
    <w:rsid w:val="005740F6"/>
    <w:rsid w:val="005743D2"/>
    <w:rsid w:val="005747B2"/>
    <w:rsid w:val="00575905"/>
    <w:rsid w:val="00575FC5"/>
    <w:rsid w:val="00576039"/>
    <w:rsid w:val="005772C7"/>
    <w:rsid w:val="005802BD"/>
    <w:rsid w:val="00580891"/>
    <w:rsid w:val="00580A33"/>
    <w:rsid w:val="00580BBC"/>
    <w:rsid w:val="005813F2"/>
    <w:rsid w:val="0058177F"/>
    <w:rsid w:val="00581964"/>
    <w:rsid w:val="00584338"/>
    <w:rsid w:val="005844E8"/>
    <w:rsid w:val="00584879"/>
    <w:rsid w:val="0058571F"/>
    <w:rsid w:val="0058591C"/>
    <w:rsid w:val="00585A6C"/>
    <w:rsid w:val="005864AB"/>
    <w:rsid w:val="00586FA8"/>
    <w:rsid w:val="00587278"/>
    <w:rsid w:val="005876C0"/>
    <w:rsid w:val="00587F23"/>
    <w:rsid w:val="00590543"/>
    <w:rsid w:val="005910C7"/>
    <w:rsid w:val="00591226"/>
    <w:rsid w:val="00591E3A"/>
    <w:rsid w:val="005924F2"/>
    <w:rsid w:val="00592C3E"/>
    <w:rsid w:val="00592E8F"/>
    <w:rsid w:val="00593664"/>
    <w:rsid w:val="0059369E"/>
    <w:rsid w:val="00593CB4"/>
    <w:rsid w:val="00593E68"/>
    <w:rsid w:val="00594652"/>
    <w:rsid w:val="00596010"/>
    <w:rsid w:val="005970E0"/>
    <w:rsid w:val="00597E65"/>
    <w:rsid w:val="005A02DB"/>
    <w:rsid w:val="005A05BA"/>
    <w:rsid w:val="005A1A4A"/>
    <w:rsid w:val="005A1C3D"/>
    <w:rsid w:val="005A2395"/>
    <w:rsid w:val="005A2EAD"/>
    <w:rsid w:val="005A3D27"/>
    <w:rsid w:val="005A457B"/>
    <w:rsid w:val="005A52AC"/>
    <w:rsid w:val="005A5446"/>
    <w:rsid w:val="005A576F"/>
    <w:rsid w:val="005A62BE"/>
    <w:rsid w:val="005B084E"/>
    <w:rsid w:val="005B08E6"/>
    <w:rsid w:val="005B09AA"/>
    <w:rsid w:val="005B0D7C"/>
    <w:rsid w:val="005B0E86"/>
    <w:rsid w:val="005B1ADD"/>
    <w:rsid w:val="005B2670"/>
    <w:rsid w:val="005B290B"/>
    <w:rsid w:val="005B2E1E"/>
    <w:rsid w:val="005B4443"/>
    <w:rsid w:val="005B455F"/>
    <w:rsid w:val="005B4712"/>
    <w:rsid w:val="005B5CB1"/>
    <w:rsid w:val="005B63D5"/>
    <w:rsid w:val="005B6854"/>
    <w:rsid w:val="005B73A4"/>
    <w:rsid w:val="005C00D2"/>
    <w:rsid w:val="005C0836"/>
    <w:rsid w:val="005C0C03"/>
    <w:rsid w:val="005C140D"/>
    <w:rsid w:val="005C147D"/>
    <w:rsid w:val="005C1943"/>
    <w:rsid w:val="005C1E36"/>
    <w:rsid w:val="005C2944"/>
    <w:rsid w:val="005C2DA9"/>
    <w:rsid w:val="005C36DC"/>
    <w:rsid w:val="005C37A0"/>
    <w:rsid w:val="005C3851"/>
    <w:rsid w:val="005C4034"/>
    <w:rsid w:val="005C444E"/>
    <w:rsid w:val="005C4611"/>
    <w:rsid w:val="005C4817"/>
    <w:rsid w:val="005C483A"/>
    <w:rsid w:val="005C5D6F"/>
    <w:rsid w:val="005C651C"/>
    <w:rsid w:val="005C656A"/>
    <w:rsid w:val="005C6D86"/>
    <w:rsid w:val="005C7854"/>
    <w:rsid w:val="005D0F70"/>
    <w:rsid w:val="005D1427"/>
    <w:rsid w:val="005D22D3"/>
    <w:rsid w:val="005D349B"/>
    <w:rsid w:val="005D457F"/>
    <w:rsid w:val="005D479A"/>
    <w:rsid w:val="005D49C8"/>
    <w:rsid w:val="005D5053"/>
    <w:rsid w:val="005D533A"/>
    <w:rsid w:val="005D5533"/>
    <w:rsid w:val="005D5607"/>
    <w:rsid w:val="005D5AFD"/>
    <w:rsid w:val="005D5D31"/>
    <w:rsid w:val="005D6A2B"/>
    <w:rsid w:val="005D6AD9"/>
    <w:rsid w:val="005D7312"/>
    <w:rsid w:val="005D761A"/>
    <w:rsid w:val="005E03E6"/>
    <w:rsid w:val="005E1AB8"/>
    <w:rsid w:val="005E1D5D"/>
    <w:rsid w:val="005E1EE5"/>
    <w:rsid w:val="005E215B"/>
    <w:rsid w:val="005E2381"/>
    <w:rsid w:val="005E2760"/>
    <w:rsid w:val="005E37E9"/>
    <w:rsid w:val="005E4C68"/>
    <w:rsid w:val="005E50A8"/>
    <w:rsid w:val="005E6136"/>
    <w:rsid w:val="005E6931"/>
    <w:rsid w:val="005E7373"/>
    <w:rsid w:val="005E750A"/>
    <w:rsid w:val="005E75B7"/>
    <w:rsid w:val="005F03DB"/>
    <w:rsid w:val="005F0435"/>
    <w:rsid w:val="005F079B"/>
    <w:rsid w:val="005F48F1"/>
    <w:rsid w:val="005F53A4"/>
    <w:rsid w:val="005F5A81"/>
    <w:rsid w:val="005F5BAA"/>
    <w:rsid w:val="005F6434"/>
    <w:rsid w:val="005F6506"/>
    <w:rsid w:val="005F67DB"/>
    <w:rsid w:val="005F739C"/>
    <w:rsid w:val="00600038"/>
    <w:rsid w:val="0060077A"/>
    <w:rsid w:val="00601E59"/>
    <w:rsid w:val="00603A46"/>
    <w:rsid w:val="0060400C"/>
    <w:rsid w:val="0060404B"/>
    <w:rsid w:val="006042B9"/>
    <w:rsid w:val="0060432C"/>
    <w:rsid w:val="00604E10"/>
    <w:rsid w:val="006057A8"/>
    <w:rsid w:val="00606194"/>
    <w:rsid w:val="00607F45"/>
    <w:rsid w:val="00610E0B"/>
    <w:rsid w:val="00611044"/>
    <w:rsid w:val="0061115C"/>
    <w:rsid w:val="00611233"/>
    <w:rsid w:val="00611A49"/>
    <w:rsid w:val="00612A69"/>
    <w:rsid w:val="00613017"/>
    <w:rsid w:val="00613344"/>
    <w:rsid w:val="00613703"/>
    <w:rsid w:val="00613A54"/>
    <w:rsid w:val="00613BF0"/>
    <w:rsid w:val="0061430E"/>
    <w:rsid w:val="006143FB"/>
    <w:rsid w:val="00614A81"/>
    <w:rsid w:val="00615053"/>
    <w:rsid w:val="006155D5"/>
    <w:rsid w:val="00615BE9"/>
    <w:rsid w:val="00616189"/>
    <w:rsid w:val="00616D2C"/>
    <w:rsid w:val="00616E93"/>
    <w:rsid w:val="00616FB9"/>
    <w:rsid w:val="006172A0"/>
    <w:rsid w:val="00617F66"/>
    <w:rsid w:val="0062078C"/>
    <w:rsid w:val="00620E8F"/>
    <w:rsid w:val="006216FE"/>
    <w:rsid w:val="00621760"/>
    <w:rsid w:val="006217BB"/>
    <w:rsid w:val="00621C0E"/>
    <w:rsid w:val="006223EC"/>
    <w:rsid w:val="00622FF7"/>
    <w:rsid w:val="006230F6"/>
    <w:rsid w:val="0062374F"/>
    <w:rsid w:val="00623AB9"/>
    <w:rsid w:val="006248EF"/>
    <w:rsid w:val="00624A9E"/>
    <w:rsid w:val="00625BD5"/>
    <w:rsid w:val="00625DFB"/>
    <w:rsid w:val="006277B7"/>
    <w:rsid w:val="00630F94"/>
    <w:rsid w:val="00631014"/>
    <w:rsid w:val="00631B35"/>
    <w:rsid w:val="00633873"/>
    <w:rsid w:val="00633E29"/>
    <w:rsid w:val="00634D1A"/>
    <w:rsid w:val="0063586D"/>
    <w:rsid w:val="00635C63"/>
    <w:rsid w:val="006361B0"/>
    <w:rsid w:val="00636E37"/>
    <w:rsid w:val="00636E7F"/>
    <w:rsid w:val="00636F08"/>
    <w:rsid w:val="00636F36"/>
    <w:rsid w:val="00636FE4"/>
    <w:rsid w:val="00637179"/>
    <w:rsid w:val="00637DE9"/>
    <w:rsid w:val="00640516"/>
    <w:rsid w:val="00640553"/>
    <w:rsid w:val="00641804"/>
    <w:rsid w:val="006418ED"/>
    <w:rsid w:val="00641BE9"/>
    <w:rsid w:val="00642B13"/>
    <w:rsid w:val="00643040"/>
    <w:rsid w:val="006431FF"/>
    <w:rsid w:val="00643EB9"/>
    <w:rsid w:val="00644533"/>
    <w:rsid w:val="0064524C"/>
    <w:rsid w:val="00645F7D"/>
    <w:rsid w:val="00646100"/>
    <w:rsid w:val="00646A84"/>
    <w:rsid w:val="006476CA"/>
    <w:rsid w:val="00647AD3"/>
    <w:rsid w:val="006506F5"/>
    <w:rsid w:val="00650A4A"/>
    <w:rsid w:val="006512E7"/>
    <w:rsid w:val="00651680"/>
    <w:rsid w:val="006516BF"/>
    <w:rsid w:val="0065263A"/>
    <w:rsid w:val="00652EBA"/>
    <w:rsid w:val="0065476A"/>
    <w:rsid w:val="00654E60"/>
    <w:rsid w:val="0065500E"/>
    <w:rsid w:val="006552AE"/>
    <w:rsid w:val="00655773"/>
    <w:rsid w:val="0065625A"/>
    <w:rsid w:val="006563CA"/>
    <w:rsid w:val="00656EF9"/>
    <w:rsid w:val="00657066"/>
    <w:rsid w:val="006573E2"/>
    <w:rsid w:val="006577CA"/>
    <w:rsid w:val="006578FC"/>
    <w:rsid w:val="00657ABF"/>
    <w:rsid w:val="006608AB"/>
    <w:rsid w:val="006620DA"/>
    <w:rsid w:val="00662E72"/>
    <w:rsid w:val="00663904"/>
    <w:rsid w:val="006642D0"/>
    <w:rsid w:val="006644B6"/>
    <w:rsid w:val="00664587"/>
    <w:rsid w:val="006656A5"/>
    <w:rsid w:val="0066578D"/>
    <w:rsid w:val="00665E05"/>
    <w:rsid w:val="00666F25"/>
    <w:rsid w:val="00667610"/>
    <w:rsid w:val="00667C1C"/>
    <w:rsid w:val="0067001F"/>
    <w:rsid w:val="00670A43"/>
    <w:rsid w:val="00671565"/>
    <w:rsid w:val="00671E59"/>
    <w:rsid w:val="006720E6"/>
    <w:rsid w:val="0067223C"/>
    <w:rsid w:val="0067232C"/>
    <w:rsid w:val="006737E5"/>
    <w:rsid w:val="00673921"/>
    <w:rsid w:val="00673DD4"/>
    <w:rsid w:val="00674AEB"/>
    <w:rsid w:val="00674D08"/>
    <w:rsid w:val="00674D77"/>
    <w:rsid w:val="0067555C"/>
    <w:rsid w:val="00676162"/>
    <w:rsid w:val="0067655A"/>
    <w:rsid w:val="006769C1"/>
    <w:rsid w:val="006773CD"/>
    <w:rsid w:val="00677F39"/>
    <w:rsid w:val="006811F2"/>
    <w:rsid w:val="006828D8"/>
    <w:rsid w:val="00683066"/>
    <w:rsid w:val="0068338F"/>
    <w:rsid w:val="0068455C"/>
    <w:rsid w:val="00684887"/>
    <w:rsid w:val="006865C2"/>
    <w:rsid w:val="006867FA"/>
    <w:rsid w:val="006872AA"/>
    <w:rsid w:val="00687F1D"/>
    <w:rsid w:val="006906D6"/>
    <w:rsid w:val="00690BC2"/>
    <w:rsid w:val="00690F24"/>
    <w:rsid w:val="00691A2B"/>
    <w:rsid w:val="00692EC1"/>
    <w:rsid w:val="00693551"/>
    <w:rsid w:val="00693C8E"/>
    <w:rsid w:val="00694335"/>
    <w:rsid w:val="0069483F"/>
    <w:rsid w:val="00694E44"/>
    <w:rsid w:val="00694F73"/>
    <w:rsid w:val="0069560B"/>
    <w:rsid w:val="00695ED4"/>
    <w:rsid w:val="00696413"/>
    <w:rsid w:val="006964A4"/>
    <w:rsid w:val="006969BA"/>
    <w:rsid w:val="00696CC0"/>
    <w:rsid w:val="00697FF1"/>
    <w:rsid w:val="006A026A"/>
    <w:rsid w:val="006A0425"/>
    <w:rsid w:val="006A057C"/>
    <w:rsid w:val="006A11A1"/>
    <w:rsid w:val="006A16DB"/>
    <w:rsid w:val="006A1D62"/>
    <w:rsid w:val="006A22B2"/>
    <w:rsid w:val="006A2659"/>
    <w:rsid w:val="006A4EAE"/>
    <w:rsid w:val="006A56C3"/>
    <w:rsid w:val="006A59BC"/>
    <w:rsid w:val="006A5F86"/>
    <w:rsid w:val="006A6B88"/>
    <w:rsid w:val="006A6D7F"/>
    <w:rsid w:val="006B0298"/>
    <w:rsid w:val="006B0E83"/>
    <w:rsid w:val="006B1357"/>
    <w:rsid w:val="006B2679"/>
    <w:rsid w:val="006B286F"/>
    <w:rsid w:val="006B2A87"/>
    <w:rsid w:val="006B2DC9"/>
    <w:rsid w:val="006B4196"/>
    <w:rsid w:val="006B5493"/>
    <w:rsid w:val="006B77E2"/>
    <w:rsid w:val="006C00D5"/>
    <w:rsid w:val="006C10C0"/>
    <w:rsid w:val="006C1136"/>
    <w:rsid w:val="006C1368"/>
    <w:rsid w:val="006C1B1D"/>
    <w:rsid w:val="006C20F6"/>
    <w:rsid w:val="006C2752"/>
    <w:rsid w:val="006C2ACC"/>
    <w:rsid w:val="006C32BB"/>
    <w:rsid w:val="006C35EF"/>
    <w:rsid w:val="006C3747"/>
    <w:rsid w:val="006C6F4E"/>
    <w:rsid w:val="006C7686"/>
    <w:rsid w:val="006C7760"/>
    <w:rsid w:val="006C7EEA"/>
    <w:rsid w:val="006D04DB"/>
    <w:rsid w:val="006D05D6"/>
    <w:rsid w:val="006D0FA7"/>
    <w:rsid w:val="006D1374"/>
    <w:rsid w:val="006D1525"/>
    <w:rsid w:val="006D233A"/>
    <w:rsid w:val="006D27A0"/>
    <w:rsid w:val="006D3563"/>
    <w:rsid w:val="006D3AF5"/>
    <w:rsid w:val="006D3F60"/>
    <w:rsid w:val="006D522C"/>
    <w:rsid w:val="006D56AA"/>
    <w:rsid w:val="006D63A8"/>
    <w:rsid w:val="006D643F"/>
    <w:rsid w:val="006D7795"/>
    <w:rsid w:val="006D7ACB"/>
    <w:rsid w:val="006E00EF"/>
    <w:rsid w:val="006E06BB"/>
    <w:rsid w:val="006E15EA"/>
    <w:rsid w:val="006E18C7"/>
    <w:rsid w:val="006E19BF"/>
    <w:rsid w:val="006E1A7A"/>
    <w:rsid w:val="006E1FBA"/>
    <w:rsid w:val="006E20DE"/>
    <w:rsid w:val="006E3E54"/>
    <w:rsid w:val="006E407B"/>
    <w:rsid w:val="006E43F3"/>
    <w:rsid w:val="006E45AA"/>
    <w:rsid w:val="006E469B"/>
    <w:rsid w:val="006E4723"/>
    <w:rsid w:val="006E477D"/>
    <w:rsid w:val="006E569C"/>
    <w:rsid w:val="006E678F"/>
    <w:rsid w:val="006E716F"/>
    <w:rsid w:val="006E7DA9"/>
    <w:rsid w:val="006E7DEE"/>
    <w:rsid w:val="006F01E7"/>
    <w:rsid w:val="006F0A11"/>
    <w:rsid w:val="006F15EB"/>
    <w:rsid w:val="006F1F3A"/>
    <w:rsid w:val="006F2F5E"/>
    <w:rsid w:val="006F384A"/>
    <w:rsid w:val="006F710A"/>
    <w:rsid w:val="006F7EB8"/>
    <w:rsid w:val="006F7F1C"/>
    <w:rsid w:val="00700324"/>
    <w:rsid w:val="0070094A"/>
    <w:rsid w:val="007013CB"/>
    <w:rsid w:val="007016D8"/>
    <w:rsid w:val="007018AC"/>
    <w:rsid w:val="007019B1"/>
    <w:rsid w:val="00702C3C"/>
    <w:rsid w:val="00702D85"/>
    <w:rsid w:val="00702DD7"/>
    <w:rsid w:val="0070327B"/>
    <w:rsid w:val="00703D21"/>
    <w:rsid w:val="007047D3"/>
    <w:rsid w:val="00704FD0"/>
    <w:rsid w:val="00705663"/>
    <w:rsid w:val="00705AB4"/>
    <w:rsid w:val="00705C40"/>
    <w:rsid w:val="007076E0"/>
    <w:rsid w:val="00707F1C"/>
    <w:rsid w:val="0071087E"/>
    <w:rsid w:val="00711885"/>
    <w:rsid w:val="0071246B"/>
    <w:rsid w:val="00713645"/>
    <w:rsid w:val="007147C2"/>
    <w:rsid w:val="0071530B"/>
    <w:rsid w:val="00716001"/>
    <w:rsid w:val="007169A8"/>
    <w:rsid w:val="007172C2"/>
    <w:rsid w:val="00717316"/>
    <w:rsid w:val="0072059E"/>
    <w:rsid w:val="0072107A"/>
    <w:rsid w:val="00721648"/>
    <w:rsid w:val="00721E07"/>
    <w:rsid w:val="007220B3"/>
    <w:rsid w:val="007229A1"/>
    <w:rsid w:val="00722F18"/>
    <w:rsid w:val="0072347B"/>
    <w:rsid w:val="007235AA"/>
    <w:rsid w:val="00723D80"/>
    <w:rsid w:val="007255A5"/>
    <w:rsid w:val="00725E35"/>
    <w:rsid w:val="007271A0"/>
    <w:rsid w:val="007276BD"/>
    <w:rsid w:val="00727A1C"/>
    <w:rsid w:val="00727ACB"/>
    <w:rsid w:val="0073051D"/>
    <w:rsid w:val="00730D35"/>
    <w:rsid w:val="0073135D"/>
    <w:rsid w:val="00731702"/>
    <w:rsid w:val="00732289"/>
    <w:rsid w:val="007324B0"/>
    <w:rsid w:val="00732EE9"/>
    <w:rsid w:val="007330B9"/>
    <w:rsid w:val="00733D3C"/>
    <w:rsid w:val="007341A5"/>
    <w:rsid w:val="007342F5"/>
    <w:rsid w:val="007343FD"/>
    <w:rsid w:val="00734956"/>
    <w:rsid w:val="00734AD0"/>
    <w:rsid w:val="007356E7"/>
    <w:rsid w:val="00735915"/>
    <w:rsid w:val="00735C21"/>
    <w:rsid w:val="0073614A"/>
    <w:rsid w:val="00736932"/>
    <w:rsid w:val="00736FF2"/>
    <w:rsid w:val="007371A5"/>
    <w:rsid w:val="00737EB6"/>
    <w:rsid w:val="007400DA"/>
    <w:rsid w:val="007402A3"/>
    <w:rsid w:val="00740398"/>
    <w:rsid w:val="00740A9D"/>
    <w:rsid w:val="00740C8C"/>
    <w:rsid w:val="00741AC4"/>
    <w:rsid w:val="00742AE3"/>
    <w:rsid w:val="00742CA5"/>
    <w:rsid w:val="007460D7"/>
    <w:rsid w:val="00750EC3"/>
    <w:rsid w:val="007513F0"/>
    <w:rsid w:val="007515BC"/>
    <w:rsid w:val="00752204"/>
    <w:rsid w:val="00752223"/>
    <w:rsid w:val="00752606"/>
    <w:rsid w:val="007531E9"/>
    <w:rsid w:val="00753F3F"/>
    <w:rsid w:val="0075402E"/>
    <w:rsid w:val="00754244"/>
    <w:rsid w:val="0075445F"/>
    <w:rsid w:val="00754897"/>
    <w:rsid w:val="00755495"/>
    <w:rsid w:val="00755AFC"/>
    <w:rsid w:val="00756D3D"/>
    <w:rsid w:val="00756E01"/>
    <w:rsid w:val="00757151"/>
    <w:rsid w:val="007573B2"/>
    <w:rsid w:val="007574BB"/>
    <w:rsid w:val="00757627"/>
    <w:rsid w:val="0075764C"/>
    <w:rsid w:val="0075786C"/>
    <w:rsid w:val="00757F38"/>
    <w:rsid w:val="00761232"/>
    <w:rsid w:val="00762198"/>
    <w:rsid w:val="00762ED8"/>
    <w:rsid w:val="00763CE8"/>
    <w:rsid w:val="007640FF"/>
    <w:rsid w:val="00764E3B"/>
    <w:rsid w:val="00764EBA"/>
    <w:rsid w:val="00765661"/>
    <w:rsid w:val="00765F9B"/>
    <w:rsid w:val="00770280"/>
    <w:rsid w:val="007705F9"/>
    <w:rsid w:val="00770792"/>
    <w:rsid w:val="00770FAE"/>
    <w:rsid w:val="00770FB0"/>
    <w:rsid w:val="00771523"/>
    <w:rsid w:val="00771F98"/>
    <w:rsid w:val="007725B1"/>
    <w:rsid w:val="00772B88"/>
    <w:rsid w:val="0077373B"/>
    <w:rsid w:val="007737B5"/>
    <w:rsid w:val="00774FFE"/>
    <w:rsid w:val="0077559F"/>
    <w:rsid w:val="00775638"/>
    <w:rsid w:val="00775677"/>
    <w:rsid w:val="0077599A"/>
    <w:rsid w:val="00775E88"/>
    <w:rsid w:val="00775EFB"/>
    <w:rsid w:val="00776048"/>
    <w:rsid w:val="007765C3"/>
    <w:rsid w:val="00776811"/>
    <w:rsid w:val="0077724D"/>
    <w:rsid w:val="00777353"/>
    <w:rsid w:val="0077759B"/>
    <w:rsid w:val="00777681"/>
    <w:rsid w:val="007809D6"/>
    <w:rsid w:val="00780CD6"/>
    <w:rsid w:val="00781332"/>
    <w:rsid w:val="007814C6"/>
    <w:rsid w:val="00781A64"/>
    <w:rsid w:val="00782EA4"/>
    <w:rsid w:val="00783506"/>
    <w:rsid w:val="007839C9"/>
    <w:rsid w:val="00783A24"/>
    <w:rsid w:val="0078400A"/>
    <w:rsid w:val="0078483E"/>
    <w:rsid w:val="00785461"/>
    <w:rsid w:val="007866BA"/>
    <w:rsid w:val="00786FF3"/>
    <w:rsid w:val="007876CF"/>
    <w:rsid w:val="00787B77"/>
    <w:rsid w:val="007902F1"/>
    <w:rsid w:val="00790463"/>
    <w:rsid w:val="00790946"/>
    <w:rsid w:val="007909C3"/>
    <w:rsid w:val="00791361"/>
    <w:rsid w:val="0079260D"/>
    <w:rsid w:val="00793070"/>
    <w:rsid w:val="00793090"/>
    <w:rsid w:val="007931B1"/>
    <w:rsid w:val="0079334A"/>
    <w:rsid w:val="007948D3"/>
    <w:rsid w:val="0079546C"/>
    <w:rsid w:val="00795691"/>
    <w:rsid w:val="007957B4"/>
    <w:rsid w:val="0079685C"/>
    <w:rsid w:val="00796C01"/>
    <w:rsid w:val="00796C9B"/>
    <w:rsid w:val="00796F2A"/>
    <w:rsid w:val="00797237"/>
    <w:rsid w:val="007A00D4"/>
    <w:rsid w:val="007A0176"/>
    <w:rsid w:val="007A0314"/>
    <w:rsid w:val="007A059A"/>
    <w:rsid w:val="007A06E4"/>
    <w:rsid w:val="007A0957"/>
    <w:rsid w:val="007A0CFF"/>
    <w:rsid w:val="007A0DFD"/>
    <w:rsid w:val="007A0F2A"/>
    <w:rsid w:val="007A2F67"/>
    <w:rsid w:val="007A3918"/>
    <w:rsid w:val="007A39C9"/>
    <w:rsid w:val="007A41EF"/>
    <w:rsid w:val="007A5398"/>
    <w:rsid w:val="007A6674"/>
    <w:rsid w:val="007A6ED1"/>
    <w:rsid w:val="007A72FA"/>
    <w:rsid w:val="007A75DF"/>
    <w:rsid w:val="007B0E53"/>
    <w:rsid w:val="007B0E89"/>
    <w:rsid w:val="007B0F7A"/>
    <w:rsid w:val="007B23F0"/>
    <w:rsid w:val="007B2C38"/>
    <w:rsid w:val="007B2E54"/>
    <w:rsid w:val="007B3826"/>
    <w:rsid w:val="007B56A8"/>
    <w:rsid w:val="007B6DED"/>
    <w:rsid w:val="007B7048"/>
    <w:rsid w:val="007B7498"/>
    <w:rsid w:val="007B75C2"/>
    <w:rsid w:val="007B7AEE"/>
    <w:rsid w:val="007B7E8F"/>
    <w:rsid w:val="007C019A"/>
    <w:rsid w:val="007C0598"/>
    <w:rsid w:val="007C06AD"/>
    <w:rsid w:val="007C0E1E"/>
    <w:rsid w:val="007C1F4F"/>
    <w:rsid w:val="007C2866"/>
    <w:rsid w:val="007C2D12"/>
    <w:rsid w:val="007C4AA6"/>
    <w:rsid w:val="007C5C9B"/>
    <w:rsid w:val="007C5E8B"/>
    <w:rsid w:val="007C6C24"/>
    <w:rsid w:val="007C706D"/>
    <w:rsid w:val="007C742B"/>
    <w:rsid w:val="007C7D26"/>
    <w:rsid w:val="007C7EB6"/>
    <w:rsid w:val="007C7EBB"/>
    <w:rsid w:val="007D0014"/>
    <w:rsid w:val="007D03E3"/>
    <w:rsid w:val="007D1EE1"/>
    <w:rsid w:val="007D22A8"/>
    <w:rsid w:val="007D2F75"/>
    <w:rsid w:val="007D3400"/>
    <w:rsid w:val="007D5162"/>
    <w:rsid w:val="007D5D16"/>
    <w:rsid w:val="007D5EFF"/>
    <w:rsid w:val="007D680C"/>
    <w:rsid w:val="007D710E"/>
    <w:rsid w:val="007D74E3"/>
    <w:rsid w:val="007D7E3A"/>
    <w:rsid w:val="007E04F8"/>
    <w:rsid w:val="007E0A20"/>
    <w:rsid w:val="007E1177"/>
    <w:rsid w:val="007E22E7"/>
    <w:rsid w:val="007E2893"/>
    <w:rsid w:val="007E4232"/>
    <w:rsid w:val="007E47F8"/>
    <w:rsid w:val="007E4B11"/>
    <w:rsid w:val="007E5C74"/>
    <w:rsid w:val="007E69BB"/>
    <w:rsid w:val="007E6AB8"/>
    <w:rsid w:val="007E74B7"/>
    <w:rsid w:val="007E7E96"/>
    <w:rsid w:val="007F001A"/>
    <w:rsid w:val="007F0ABD"/>
    <w:rsid w:val="007F2109"/>
    <w:rsid w:val="007F21C5"/>
    <w:rsid w:val="007F252A"/>
    <w:rsid w:val="007F2552"/>
    <w:rsid w:val="007F26EE"/>
    <w:rsid w:val="007F2F69"/>
    <w:rsid w:val="007F32CC"/>
    <w:rsid w:val="007F38D0"/>
    <w:rsid w:val="007F3EF1"/>
    <w:rsid w:val="007F4E73"/>
    <w:rsid w:val="007F6312"/>
    <w:rsid w:val="007F76A3"/>
    <w:rsid w:val="007F774A"/>
    <w:rsid w:val="0080037A"/>
    <w:rsid w:val="00800516"/>
    <w:rsid w:val="0080056E"/>
    <w:rsid w:val="00800ADE"/>
    <w:rsid w:val="00801457"/>
    <w:rsid w:val="00801BCE"/>
    <w:rsid w:val="00801E7D"/>
    <w:rsid w:val="00802383"/>
    <w:rsid w:val="00802515"/>
    <w:rsid w:val="00803324"/>
    <w:rsid w:val="008037C9"/>
    <w:rsid w:val="00805C77"/>
    <w:rsid w:val="00806051"/>
    <w:rsid w:val="00806724"/>
    <w:rsid w:val="00806BBF"/>
    <w:rsid w:val="00807232"/>
    <w:rsid w:val="008074C4"/>
    <w:rsid w:val="0080799F"/>
    <w:rsid w:val="00807FA7"/>
    <w:rsid w:val="00810515"/>
    <w:rsid w:val="0081084A"/>
    <w:rsid w:val="00810C43"/>
    <w:rsid w:val="008110C5"/>
    <w:rsid w:val="008117F6"/>
    <w:rsid w:val="0081283F"/>
    <w:rsid w:val="00812C0C"/>
    <w:rsid w:val="00812E19"/>
    <w:rsid w:val="00813BB1"/>
    <w:rsid w:val="00813C38"/>
    <w:rsid w:val="00813FF9"/>
    <w:rsid w:val="0081480A"/>
    <w:rsid w:val="00815123"/>
    <w:rsid w:val="0081526C"/>
    <w:rsid w:val="00815C69"/>
    <w:rsid w:val="00816B1B"/>
    <w:rsid w:val="00817A79"/>
    <w:rsid w:val="00817D59"/>
    <w:rsid w:val="008202EB"/>
    <w:rsid w:val="008203F9"/>
    <w:rsid w:val="00820F86"/>
    <w:rsid w:val="00821410"/>
    <w:rsid w:val="00821938"/>
    <w:rsid w:val="008231B5"/>
    <w:rsid w:val="008242C5"/>
    <w:rsid w:val="00824D80"/>
    <w:rsid w:val="00825B2D"/>
    <w:rsid w:val="008273AC"/>
    <w:rsid w:val="00827F88"/>
    <w:rsid w:val="008303B3"/>
    <w:rsid w:val="008309F9"/>
    <w:rsid w:val="008315CE"/>
    <w:rsid w:val="00831BF5"/>
    <w:rsid w:val="00831E20"/>
    <w:rsid w:val="00832BAC"/>
    <w:rsid w:val="008336A5"/>
    <w:rsid w:val="00834E7B"/>
    <w:rsid w:val="00835474"/>
    <w:rsid w:val="00835970"/>
    <w:rsid w:val="00837022"/>
    <w:rsid w:val="008373C0"/>
    <w:rsid w:val="00837420"/>
    <w:rsid w:val="00837E74"/>
    <w:rsid w:val="0084105A"/>
    <w:rsid w:val="00841189"/>
    <w:rsid w:val="0084145F"/>
    <w:rsid w:val="00841656"/>
    <w:rsid w:val="00841752"/>
    <w:rsid w:val="00841D41"/>
    <w:rsid w:val="00841D4D"/>
    <w:rsid w:val="00841DA2"/>
    <w:rsid w:val="0084283D"/>
    <w:rsid w:val="0084290A"/>
    <w:rsid w:val="00842D16"/>
    <w:rsid w:val="008444D7"/>
    <w:rsid w:val="00844A83"/>
    <w:rsid w:val="00844AC9"/>
    <w:rsid w:val="00844CB5"/>
    <w:rsid w:val="008458F6"/>
    <w:rsid w:val="00845AED"/>
    <w:rsid w:val="00845BDD"/>
    <w:rsid w:val="008463D4"/>
    <w:rsid w:val="00846AA6"/>
    <w:rsid w:val="0084708E"/>
    <w:rsid w:val="00847F3C"/>
    <w:rsid w:val="008505A1"/>
    <w:rsid w:val="00850A81"/>
    <w:rsid w:val="00851328"/>
    <w:rsid w:val="008514E1"/>
    <w:rsid w:val="00851AE4"/>
    <w:rsid w:val="008521C1"/>
    <w:rsid w:val="00852D59"/>
    <w:rsid w:val="00853C04"/>
    <w:rsid w:val="00853F10"/>
    <w:rsid w:val="008541AC"/>
    <w:rsid w:val="00854E64"/>
    <w:rsid w:val="00855019"/>
    <w:rsid w:val="008554B6"/>
    <w:rsid w:val="0085598D"/>
    <w:rsid w:val="008566A4"/>
    <w:rsid w:val="00860FBA"/>
    <w:rsid w:val="0086106B"/>
    <w:rsid w:val="0086231B"/>
    <w:rsid w:val="00862771"/>
    <w:rsid w:val="008631E0"/>
    <w:rsid w:val="00863A1C"/>
    <w:rsid w:val="008642BE"/>
    <w:rsid w:val="0086515E"/>
    <w:rsid w:val="008659BA"/>
    <w:rsid w:val="0086682F"/>
    <w:rsid w:val="00866F9E"/>
    <w:rsid w:val="00867687"/>
    <w:rsid w:val="00867896"/>
    <w:rsid w:val="008704DF"/>
    <w:rsid w:val="0087258E"/>
    <w:rsid w:val="0087281F"/>
    <w:rsid w:val="008736D8"/>
    <w:rsid w:val="00873701"/>
    <w:rsid w:val="00873761"/>
    <w:rsid w:val="00873981"/>
    <w:rsid w:val="00873A74"/>
    <w:rsid w:val="00873AF2"/>
    <w:rsid w:val="00873E7B"/>
    <w:rsid w:val="00873F06"/>
    <w:rsid w:val="00874748"/>
    <w:rsid w:val="00874894"/>
    <w:rsid w:val="00876F54"/>
    <w:rsid w:val="00877292"/>
    <w:rsid w:val="0087754A"/>
    <w:rsid w:val="0087766C"/>
    <w:rsid w:val="008778E3"/>
    <w:rsid w:val="00877BD6"/>
    <w:rsid w:val="00880552"/>
    <w:rsid w:val="00880B83"/>
    <w:rsid w:val="00883091"/>
    <w:rsid w:val="0088351E"/>
    <w:rsid w:val="008839DA"/>
    <w:rsid w:val="00884EE8"/>
    <w:rsid w:val="00885168"/>
    <w:rsid w:val="008856A3"/>
    <w:rsid w:val="00885C9C"/>
    <w:rsid w:val="0088614D"/>
    <w:rsid w:val="0088668A"/>
    <w:rsid w:val="008873CC"/>
    <w:rsid w:val="00887DA0"/>
    <w:rsid w:val="00890CAD"/>
    <w:rsid w:val="0089173B"/>
    <w:rsid w:val="00891E76"/>
    <w:rsid w:val="0089220F"/>
    <w:rsid w:val="0089234F"/>
    <w:rsid w:val="00893400"/>
    <w:rsid w:val="00893420"/>
    <w:rsid w:val="008935AA"/>
    <w:rsid w:val="0089401D"/>
    <w:rsid w:val="008944B3"/>
    <w:rsid w:val="0089487A"/>
    <w:rsid w:val="00894A28"/>
    <w:rsid w:val="00895543"/>
    <w:rsid w:val="008963F0"/>
    <w:rsid w:val="008967A1"/>
    <w:rsid w:val="00896801"/>
    <w:rsid w:val="00897404"/>
    <w:rsid w:val="00897444"/>
    <w:rsid w:val="0089760F"/>
    <w:rsid w:val="00897BD9"/>
    <w:rsid w:val="008A02C0"/>
    <w:rsid w:val="008A03A5"/>
    <w:rsid w:val="008A0600"/>
    <w:rsid w:val="008A0DF3"/>
    <w:rsid w:val="008A1134"/>
    <w:rsid w:val="008A1757"/>
    <w:rsid w:val="008A1B76"/>
    <w:rsid w:val="008A282C"/>
    <w:rsid w:val="008A2B45"/>
    <w:rsid w:val="008A3054"/>
    <w:rsid w:val="008A3F77"/>
    <w:rsid w:val="008A4110"/>
    <w:rsid w:val="008A4138"/>
    <w:rsid w:val="008A4A47"/>
    <w:rsid w:val="008A4B66"/>
    <w:rsid w:val="008A5B9E"/>
    <w:rsid w:val="008A5D96"/>
    <w:rsid w:val="008A70D7"/>
    <w:rsid w:val="008A7498"/>
    <w:rsid w:val="008A7C03"/>
    <w:rsid w:val="008B0A26"/>
    <w:rsid w:val="008B0B01"/>
    <w:rsid w:val="008B0BDD"/>
    <w:rsid w:val="008B15D3"/>
    <w:rsid w:val="008B188E"/>
    <w:rsid w:val="008B1E85"/>
    <w:rsid w:val="008B2C03"/>
    <w:rsid w:val="008B2FB6"/>
    <w:rsid w:val="008B46E6"/>
    <w:rsid w:val="008B525E"/>
    <w:rsid w:val="008B5AB3"/>
    <w:rsid w:val="008B6765"/>
    <w:rsid w:val="008B6848"/>
    <w:rsid w:val="008B68B4"/>
    <w:rsid w:val="008B7ED8"/>
    <w:rsid w:val="008C0B03"/>
    <w:rsid w:val="008C0FE5"/>
    <w:rsid w:val="008C25F1"/>
    <w:rsid w:val="008C2FA1"/>
    <w:rsid w:val="008C3729"/>
    <w:rsid w:val="008C3800"/>
    <w:rsid w:val="008C4080"/>
    <w:rsid w:val="008C4C27"/>
    <w:rsid w:val="008C58DF"/>
    <w:rsid w:val="008C5E13"/>
    <w:rsid w:val="008C628E"/>
    <w:rsid w:val="008C6962"/>
    <w:rsid w:val="008C7441"/>
    <w:rsid w:val="008D0090"/>
    <w:rsid w:val="008D04E1"/>
    <w:rsid w:val="008D1369"/>
    <w:rsid w:val="008D1AEB"/>
    <w:rsid w:val="008D2C4C"/>
    <w:rsid w:val="008D2EE7"/>
    <w:rsid w:val="008D2EE9"/>
    <w:rsid w:val="008D34AB"/>
    <w:rsid w:val="008D4CA3"/>
    <w:rsid w:val="008D4CEE"/>
    <w:rsid w:val="008D55BD"/>
    <w:rsid w:val="008D5B3D"/>
    <w:rsid w:val="008D60A8"/>
    <w:rsid w:val="008D640C"/>
    <w:rsid w:val="008D69E0"/>
    <w:rsid w:val="008D6B4E"/>
    <w:rsid w:val="008D7314"/>
    <w:rsid w:val="008D7E0D"/>
    <w:rsid w:val="008D7EDB"/>
    <w:rsid w:val="008E002E"/>
    <w:rsid w:val="008E017C"/>
    <w:rsid w:val="008E031B"/>
    <w:rsid w:val="008E1829"/>
    <w:rsid w:val="008E1A61"/>
    <w:rsid w:val="008E1C12"/>
    <w:rsid w:val="008E2327"/>
    <w:rsid w:val="008E2D66"/>
    <w:rsid w:val="008E43B3"/>
    <w:rsid w:val="008E4D2A"/>
    <w:rsid w:val="008E5077"/>
    <w:rsid w:val="008E54AD"/>
    <w:rsid w:val="008E5CA3"/>
    <w:rsid w:val="008E64F0"/>
    <w:rsid w:val="008E69F1"/>
    <w:rsid w:val="008E6D59"/>
    <w:rsid w:val="008E6FF3"/>
    <w:rsid w:val="008E7B05"/>
    <w:rsid w:val="008E7BD5"/>
    <w:rsid w:val="008F00E6"/>
    <w:rsid w:val="008F010E"/>
    <w:rsid w:val="008F0872"/>
    <w:rsid w:val="008F0965"/>
    <w:rsid w:val="008F18ED"/>
    <w:rsid w:val="008F1BB3"/>
    <w:rsid w:val="008F1BEF"/>
    <w:rsid w:val="008F230E"/>
    <w:rsid w:val="008F2650"/>
    <w:rsid w:val="008F2DC5"/>
    <w:rsid w:val="008F37AD"/>
    <w:rsid w:val="008F3C95"/>
    <w:rsid w:val="008F3F00"/>
    <w:rsid w:val="008F3F51"/>
    <w:rsid w:val="008F46C2"/>
    <w:rsid w:val="008F5DA1"/>
    <w:rsid w:val="008F6F1A"/>
    <w:rsid w:val="008F7068"/>
    <w:rsid w:val="008F70F4"/>
    <w:rsid w:val="008F788E"/>
    <w:rsid w:val="008F7FA5"/>
    <w:rsid w:val="00900C80"/>
    <w:rsid w:val="009015D7"/>
    <w:rsid w:val="009029AC"/>
    <w:rsid w:val="0090360E"/>
    <w:rsid w:val="00903AF7"/>
    <w:rsid w:val="00903D37"/>
    <w:rsid w:val="00904523"/>
    <w:rsid w:val="00904866"/>
    <w:rsid w:val="009049CE"/>
    <w:rsid w:val="009052E4"/>
    <w:rsid w:val="00905BEE"/>
    <w:rsid w:val="009067F9"/>
    <w:rsid w:val="00906B23"/>
    <w:rsid w:val="009079D1"/>
    <w:rsid w:val="00910110"/>
    <w:rsid w:val="009103A8"/>
    <w:rsid w:val="0091055D"/>
    <w:rsid w:val="00910A37"/>
    <w:rsid w:val="00911265"/>
    <w:rsid w:val="00911A5A"/>
    <w:rsid w:val="00913724"/>
    <w:rsid w:val="009138F9"/>
    <w:rsid w:val="0091455A"/>
    <w:rsid w:val="00914606"/>
    <w:rsid w:val="00914C61"/>
    <w:rsid w:val="00915E08"/>
    <w:rsid w:val="0091641C"/>
    <w:rsid w:val="00917525"/>
    <w:rsid w:val="00917D6F"/>
    <w:rsid w:val="0092073B"/>
    <w:rsid w:val="00920C0F"/>
    <w:rsid w:val="00921453"/>
    <w:rsid w:val="009214BB"/>
    <w:rsid w:val="0092181F"/>
    <w:rsid w:val="00921B1A"/>
    <w:rsid w:val="00921B7F"/>
    <w:rsid w:val="00921DDA"/>
    <w:rsid w:val="00922DE1"/>
    <w:rsid w:val="00924615"/>
    <w:rsid w:val="00925640"/>
    <w:rsid w:val="0092600D"/>
    <w:rsid w:val="009266D5"/>
    <w:rsid w:val="00926FCB"/>
    <w:rsid w:val="00927A3E"/>
    <w:rsid w:val="009301D7"/>
    <w:rsid w:val="00930345"/>
    <w:rsid w:val="0093039D"/>
    <w:rsid w:val="0093070D"/>
    <w:rsid w:val="00930C00"/>
    <w:rsid w:val="00931655"/>
    <w:rsid w:val="009318B4"/>
    <w:rsid w:val="00931E4F"/>
    <w:rsid w:val="00931E5B"/>
    <w:rsid w:val="009326F5"/>
    <w:rsid w:val="00932B50"/>
    <w:rsid w:val="00932F3C"/>
    <w:rsid w:val="0093364D"/>
    <w:rsid w:val="009337E4"/>
    <w:rsid w:val="00933DC7"/>
    <w:rsid w:val="0093429F"/>
    <w:rsid w:val="00934649"/>
    <w:rsid w:val="009346E1"/>
    <w:rsid w:val="00935A8F"/>
    <w:rsid w:val="00936437"/>
    <w:rsid w:val="00936574"/>
    <w:rsid w:val="00937297"/>
    <w:rsid w:val="00937EE1"/>
    <w:rsid w:val="009410BA"/>
    <w:rsid w:val="00941253"/>
    <w:rsid w:val="00941FB5"/>
    <w:rsid w:val="0094203F"/>
    <w:rsid w:val="009422AC"/>
    <w:rsid w:val="00943949"/>
    <w:rsid w:val="00943BCE"/>
    <w:rsid w:val="0094413F"/>
    <w:rsid w:val="009449C5"/>
    <w:rsid w:val="0094552F"/>
    <w:rsid w:val="00945A17"/>
    <w:rsid w:val="00945CDA"/>
    <w:rsid w:val="00946A1E"/>
    <w:rsid w:val="0094704A"/>
    <w:rsid w:val="009501A3"/>
    <w:rsid w:val="009508A0"/>
    <w:rsid w:val="00951D6D"/>
    <w:rsid w:val="009520CC"/>
    <w:rsid w:val="009529E7"/>
    <w:rsid w:val="00952B2E"/>
    <w:rsid w:val="00953FF0"/>
    <w:rsid w:val="0095477B"/>
    <w:rsid w:val="00954B9C"/>
    <w:rsid w:val="00956711"/>
    <w:rsid w:val="00956F6E"/>
    <w:rsid w:val="00957615"/>
    <w:rsid w:val="009577D7"/>
    <w:rsid w:val="00960311"/>
    <w:rsid w:val="00960346"/>
    <w:rsid w:val="009604A1"/>
    <w:rsid w:val="00960524"/>
    <w:rsid w:val="00961564"/>
    <w:rsid w:val="00961752"/>
    <w:rsid w:val="009617D3"/>
    <w:rsid w:val="009626AE"/>
    <w:rsid w:val="00962B35"/>
    <w:rsid w:val="009636AA"/>
    <w:rsid w:val="0096463B"/>
    <w:rsid w:val="00964F5E"/>
    <w:rsid w:val="00965671"/>
    <w:rsid w:val="00965929"/>
    <w:rsid w:val="00965F3C"/>
    <w:rsid w:val="00966E0E"/>
    <w:rsid w:val="009673D8"/>
    <w:rsid w:val="0096750C"/>
    <w:rsid w:val="00967869"/>
    <w:rsid w:val="0096796E"/>
    <w:rsid w:val="00971F54"/>
    <w:rsid w:val="009725C5"/>
    <w:rsid w:val="00972AEA"/>
    <w:rsid w:val="00972B4E"/>
    <w:rsid w:val="0097394E"/>
    <w:rsid w:val="00973B43"/>
    <w:rsid w:val="00973F40"/>
    <w:rsid w:val="009764A8"/>
    <w:rsid w:val="0097666B"/>
    <w:rsid w:val="00976BC1"/>
    <w:rsid w:val="00977061"/>
    <w:rsid w:val="0097736F"/>
    <w:rsid w:val="00977508"/>
    <w:rsid w:val="0098056C"/>
    <w:rsid w:val="009808D8"/>
    <w:rsid w:val="00980900"/>
    <w:rsid w:val="0098133B"/>
    <w:rsid w:val="0098189A"/>
    <w:rsid w:val="00982E30"/>
    <w:rsid w:val="009838DE"/>
    <w:rsid w:val="009839FE"/>
    <w:rsid w:val="00983EDC"/>
    <w:rsid w:val="00983EED"/>
    <w:rsid w:val="00984216"/>
    <w:rsid w:val="0098439E"/>
    <w:rsid w:val="009849E0"/>
    <w:rsid w:val="009849EF"/>
    <w:rsid w:val="00984C32"/>
    <w:rsid w:val="00984E2B"/>
    <w:rsid w:val="00986DB7"/>
    <w:rsid w:val="0099156E"/>
    <w:rsid w:val="00991FA0"/>
    <w:rsid w:val="00992D5A"/>
    <w:rsid w:val="009930DF"/>
    <w:rsid w:val="009934CF"/>
    <w:rsid w:val="00994396"/>
    <w:rsid w:val="00994D08"/>
    <w:rsid w:val="00994FB1"/>
    <w:rsid w:val="0099519F"/>
    <w:rsid w:val="00995E0A"/>
    <w:rsid w:val="00996D27"/>
    <w:rsid w:val="00997C76"/>
    <w:rsid w:val="009A0A94"/>
    <w:rsid w:val="009A0D75"/>
    <w:rsid w:val="009A0DD3"/>
    <w:rsid w:val="009A1912"/>
    <w:rsid w:val="009A2459"/>
    <w:rsid w:val="009A2784"/>
    <w:rsid w:val="009A3057"/>
    <w:rsid w:val="009A306D"/>
    <w:rsid w:val="009A347A"/>
    <w:rsid w:val="009A365E"/>
    <w:rsid w:val="009A4205"/>
    <w:rsid w:val="009A4615"/>
    <w:rsid w:val="009A5671"/>
    <w:rsid w:val="009A620E"/>
    <w:rsid w:val="009A6AB4"/>
    <w:rsid w:val="009B02B2"/>
    <w:rsid w:val="009B186F"/>
    <w:rsid w:val="009B2007"/>
    <w:rsid w:val="009B22FF"/>
    <w:rsid w:val="009B260E"/>
    <w:rsid w:val="009B2BDA"/>
    <w:rsid w:val="009B3668"/>
    <w:rsid w:val="009B39CE"/>
    <w:rsid w:val="009B3E70"/>
    <w:rsid w:val="009B3F3B"/>
    <w:rsid w:val="009B4E83"/>
    <w:rsid w:val="009B6452"/>
    <w:rsid w:val="009B6A6F"/>
    <w:rsid w:val="009B7E51"/>
    <w:rsid w:val="009C0921"/>
    <w:rsid w:val="009C18E5"/>
    <w:rsid w:val="009C1AFE"/>
    <w:rsid w:val="009C22AA"/>
    <w:rsid w:val="009C2360"/>
    <w:rsid w:val="009C295D"/>
    <w:rsid w:val="009C299E"/>
    <w:rsid w:val="009C2A20"/>
    <w:rsid w:val="009C2A45"/>
    <w:rsid w:val="009C3729"/>
    <w:rsid w:val="009C3E33"/>
    <w:rsid w:val="009C4726"/>
    <w:rsid w:val="009C52E7"/>
    <w:rsid w:val="009C548B"/>
    <w:rsid w:val="009C5F24"/>
    <w:rsid w:val="009C6014"/>
    <w:rsid w:val="009D048B"/>
    <w:rsid w:val="009D058F"/>
    <w:rsid w:val="009D1B43"/>
    <w:rsid w:val="009D1B5D"/>
    <w:rsid w:val="009D1EBA"/>
    <w:rsid w:val="009D2991"/>
    <w:rsid w:val="009D3221"/>
    <w:rsid w:val="009D3432"/>
    <w:rsid w:val="009D3841"/>
    <w:rsid w:val="009D3F7B"/>
    <w:rsid w:val="009D4254"/>
    <w:rsid w:val="009D43FE"/>
    <w:rsid w:val="009D4CFA"/>
    <w:rsid w:val="009D5C33"/>
    <w:rsid w:val="009D66E7"/>
    <w:rsid w:val="009D69C6"/>
    <w:rsid w:val="009D6F70"/>
    <w:rsid w:val="009D71A7"/>
    <w:rsid w:val="009D7ED9"/>
    <w:rsid w:val="009E10E1"/>
    <w:rsid w:val="009E110C"/>
    <w:rsid w:val="009E13EC"/>
    <w:rsid w:val="009E1487"/>
    <w:rsid w:val="009E1850"/>
    <w:rsid w:val="009E22A9"/>
    <w:rsid w:val="009E2329"/>
    <w:rsid w:val="009E31C4"/>
    <w:rsid w:val="009E39F4"/>
    <w:rsid w:val="009E3A32"/>
    <w:rsid w:val="009E487F"/>
    <w:rsid w:val="009E4AEF"/>
    <w:rsid w:val="009E4EF3"/>
    <w:rsid w:val="009E53A5"/>
    <w:rsid w:val="009E5419"/>
    <w:rsid w:val="009E5A6E"/>
    <w:rsid w:val="009E5C14"/>
    <w:rsid w:val="009E5DC7"/>
    <w:rsid w:val="009E5DFA"/>
    <w:rsid w:val="009E6994"/>
    <w:rsid w:val="009E6A74"/>
    <w:rsid w:val="009E70E7"/>
    <w:rsid w:val="009E740B"/>
    <w:rsid w:val="009E79B4"/>
    <w:rsid w:val="009F04F8"/>
    <w:rsid w:val="009F1196"/>
    <w:rsid w:val="009F129A"/>
    <w:rsid w:val="009F25A8"/>
    <w:rsid w:val="009F27D8"/>
    <w:rsid w:val="009F2FFC"/>
    <w:rsid w:val="009F46DC"/>
    <w:rsid w:val="009F4F7D"/>
    <w:rsid w:val="009F58BE"/>
    <w:rsid w:val="009F59D8"/>
    <w:rsid w:val="009F65AF"/>
    <w:rsid w:val="009F6BF1"/>
    <w:rsid w:val="009F727B"/>
    <w:rsid w:val="00A010C5"/>
    <w:rsid w:val="00A013E9"/>
    <w:rsid w:val="00A01C00"/>
    <w:rsid w:val="00A02488"/>
    <w:rsid w:val="00A02BCA"/>
    <w:rsid w:val="00A030EA"/>
    <w:rsid w:val="00A03A1B"/>
    <w:rsid w:val="00A0451D"/>
    <w:rsid w:val="00A0636A"/>
    <w:rsid w:val="00A06CC5"/>
    <w:rsid w:val="00A07167"/>
    <w:rsid w:val="00A078E7"/>
    <w:rsid w:val="00A07B4A"/>
    <w:rsid w:val="00A1041C"/>
    <w:rsid w:val="00A10C91"/>
    <w:rsid w:val="00A11CAD"/>
    <w:rsid w:val="00A11F7F"/>
    <w:rsid w:val="00A14C69"/>
    <w:rsid w:val="00A14EC0"/>
    <w:rsid w:val="00A15A51"/>
    <w:rsid w:val="00A1620D"/>
    <w:rsid w:val="00A16AC0"/>
    <w:rsid w:val="00A16C69"/>
    <w:rsid w:val="00A16DC1"/>
    <w:rsid w:val="00A2011B"/>
    <w:rsid w:val="00A20F4C"/>
    <w:rsid w:val="00A21D9F"/>
    <w:rsid w:val="00A2202D"/>
    <w:rsid w:val="00A22CAD"/>
    <w:rsid w:val="00A22D92"/>
    <w:rsid w:val="00A23809"/>
    <w:rsid w:val="00A23D31"/>
    <w:rsid w:val="00A24C9B"/>
    <w:rsid w:val="00A25083"/>
    <w:rsid w:val="00A252B7"/>
    <w:rsid w:val="00A2536F"/>
    <w:rsid w:val="00A264CA"/>
    <w:rsid w:val="00A266BF"/>
    <w:rsid w:val="00A266E1"/>
    <w:rsid w:val="00A26ECD"/>
    <w:rsid w:val="00A27A43"/>
    <w:rsid w:val="00A27D2B"/>
    <w:rsid w:val="00A301A7"/>
    <w:rsid w:val="00A30901"/>
    <w:rsid w:val="00A309CD"/>
    <w:rsid w:val="00A30A59"/>
    <w:rsid w:val="00A30C0F"/>
    <w:rsid w:val="00A30C34"/>
    <w:rsid w:val="00A30C89"/>
    <w:rsid w:val="00A30FD3"/>
    <w:rsid w:val="00A30FFF"/>
    <w:rsid w:val="00A325F8"/>
    <w:rsid w:val="00A32984"/>
    <w:rsid w:val="00A33113"/>
    <w:rsid w:val="00A34223"/>
    <w:rsid w:val="00A346F2"/>
    <w:rsid w:val="00A34F11"/>
    <w:rsid w:val="00A35C23"/>
    <w:rsid w:val="00A35D1C"/>
    <w:rsid w:val="00A35E2F"/>
    <w:rsid w:val="00A36013"/>
    <w:rsid w:val="00A36C06"/>
    <w:rsid w:val="00A36E15"/>
    <w:rsid w:val="00A37465"/>
    <w:rsid w:val="00A37676"/>
    <w:rsid w:val="00A37793"/>
    <w:rsid w:val="00A37891"/>
    <w:rsid w:val="00A40A51"/>
    <w:rsid w:val="00A415BA"/>
    <w:rsid w:val="00A41622"/>
    <w:rsid w:val="00A41832"/>
    <w:rsid w:val="00A41B03"/>
    <w:rsid w:val="00A42B22"/>
    <w:rsid w:val="00A440BF"/>
    <w:rsid w:val="00A4594F"/>
    <w:rsid w:val="00A4649A"/>
    <w:rsid w:val="00A47916"/>
    <w:rsid w:val="00A50778"/>
    <w:rsid w:val="00A51058"/>
    <w:rsid w:val="00A52CF0"/>
    <w:rsid w:val="00A536DA"/>
    <w:rsid w:val="00A53E93"/>
    <w:rsid w:val="00A5406C"/>
    <w:rsid w:val="00A54801"/>
    <w:rsid w:val="00A5596D"/>
    <w:rsid w:val="00A55C6B"/>
    <w:rsid w:val="00A56F39"/>
    <w:rsid w:val="00A571CD"/>
    <w:rsid w:val="00A57A8E"/>
    <w:rsid w:val="00A57C3D"/>
    <w:rsid w:val="00A60A2E"/>
    <w:rsid w:val="00A60F2A"/>
    <w:rsid w:val="00A61875"/>
    <w:rsid w:val="00A61923"/>
    <w:rsid w:val="00A61DC8"/>
    <w:rsid w:val="00A6289B"/>
    <w:rsid w:val="00A633C8"/>
    <w:rsid w:val="00A6491D"/>
    <w:rsid w:val="00A6550C"/>
    <w:rsid w:val="00A65A48"/>
    <w:rsid w:val="00A6697B"/>
    <w:rsid w:val="00A66D74"/>
    <w:rsid w:val="00A66F31"/>
    <w:rsid w:val="00A67022"/>
    <w:rsid w:val="00A67D6A"/>
    <w:rsid w:val="00A707BC"/>
    <w:rsid w:val="00A7087B"/>
    <w:rsid w:val="00A719AA"/>
    <w:rsid w:val="00A7221E"/>
    <w:rsid w:val="00A727AA"/>
    <w:rsid w:val="00A72936"/>
    <w:rsid w:val="00A73DE3"/>
    <w:rsid w:val="00A74B97"/>
    <w:rsid w:val="00A74C26"/>
    <w:rsid w:val="00A74C2D"/>
    <w:rsid w:val="00A7512C"/>
    <w:rsid w:val="00A75171"/>
    <w:rsid w:val="00A76B34"/>
    <w:rsid w:val="00A77021"/>
    <w:rsid w:val="00A771E0"/>
    <w:rsid w:val="00A772A2"/>
    <w:rsid w:val="00A802D3"/>
    <w:rsid w:val="00A8068A"/>
    <w:rsid w:val="00A80A86"/>
    <w:rsid w:val="00A81AA3"/>
    <w:rsid w:val="00A82677"/>
    <w:rsid w:val="00A82E4A"/>
    <w:rsid w:val="00A8345E"/>
    <w:rsid w:val="00A83487"/>
    <w:rsid w:val="00A83686"/>
    <w:rsid w:val="00A84390"/>
    <w:rsid w:val="00A84529"/>
    <w:rsid w:val="00A8453C"/>
    <w:rsid w:val="00A84A8E"/>
    <w:rsid w:val="00A84BAC"/>
    <w:rsid w:val="00A8515C"/>
    <w:rsid w:val="00A854FF"/>
    <w:rsid w:val="00A858D3"/>
    <w:rsid w:val="00A86E30"/>
    <w:rsid w:val="00A87035"/>
    <w:rsid w:val="00A870F1"/>
    <w:rsid w:val="00A8745D"/>
    <w:rsid w:val="00A908DA"/>
    <w:rsid w:val="00A90B0E"/>
    <w:rsid w:val="00A90E54"/>
    <w:rsid w:val="00A90F9B"/>
    <w:rsid w:val="00A91ACA"/>
    <w:rsid w:val="00A92694"/>
    <w:rsid w:val="00A92B64"/>
    <w:rsid w:val="00A93072"/>
    <w:rsid w:val="00A936FF"/>
    <w:rsid w:val="00A9424D"/>
    <w:rsid w:val="00A943FD"/>
    <w:rsid w:val="00A954FE"/>
    <w:rsid w:val="00A9629C"/>
    <w:rsid w:val="00A96E80"/>
    <w:rsid w:val="00AA013F"/>
    <w:rsid w:val="00AA0A82"/>
    <w:rsid w:val="00AA131E"/>
    <w:rsid w:val="00AA16A7"/>
    <w:rsid w:val="00AA2289"/>
    <w:rsid w:val="00AA247F"/>
    <w:rsid w:val="00AA2AFF"/>
    <w:rsid w:val="00AA2BAC"/>
    <w:rsid w:val="00AA35D5"/>
    <w:rsid w:val="00AA4116"/>
    <w:rsid w:val="00AA417B"/>
    <w:rsid w:val="00AA533F"/>
    <w:rsid w:val="00AA5449"/>
    <w:rsid w:val="00AA5A86"/>
    <w:rsid w:val="00AA5EC8"/>
    <w:rsid w:val="00AA6264"/>
    <w:rsid w:val="00AA62B3"/>
    <w:rsid w:val="00AA6F0D"/>
    <w:rsid w:val="00AA7B74"/>
    <w:rsid w:val="00AA7D64"/>
    <w:rsid w:val="00AA7F48"/>
    <w:rsid w:val="00AB010D"/>
    <w:rsid w:val="00AB0749"/>
    <w:rsid w:val="00AB10E9"/>
    <w:rsid w:val="00AB1AA1"/>
    <w:rsid w:val="00AB2267"/>
    <w:rsid w:val="00AB22A9"/>
    <w:rsid w:val="00AB2302"/>
    <w:rsid w:val="00AB2F4D"/>
    <w:rsid w:val="00AB30B3"/>
    <w:rsid w:val="00AB3995"/>
    <w:rsid w:val="00AB4406"/>
    <w:rsid w:val="00AB530E"/>
    <w:rsid w:val="00AB5725"/>
    <w:rsid w:val="00AB5A5E"/>
    <w:rsid w:val="00AB613C"/>
    <w:rsid w:val="00AB6577"/>
    <w:rsid w:val="00AB6F5E"/>
    <w:rsid w:val="00AB75E2"/>
    <w:rsid w:val="00AB76D8"/>
    <w:rsid w:val="00AB7A1A"/>
    <w:rsid w:val="00AB7E6A"/>
    <w:rsid w:val="00AC1B50"/>
    <w:rsid w:val="00AC1B61"/>
    <w:rsid w:val="00AC222F"/>
    <w:rsid w:val="00AC2C6E"/>
    <w:rsid w:val="00AC33F9"/>
    <w:rsid w:val="00AC4C85"/>
    <w:rsid w:val="00AC4E2E"/>
    <w:rsid w:val="00AC504B"/>
    <w:rsid w:val="00AC535B"/>
    <w:rsid w:val="00AC53A7"/>
    <w:rsid w:val="00AC5C19"/>
    <w:rsid w:val="00AC5EE6"/>
    <w:rsid w:val="00AC621A"/>
    <w:rsid w:val="00AC6303"/>
    <w:rsid w:val="00AC6417"/>
    <w:rsid w:val="00AD017E"/>
    <w:rsid w:val="00AD06BA"/>
    <w:rsid w:val="00AD0D24"/>
    <w:rsid w:val="00AD13B7"/>
    <w:rsid w:val="00AD18CE"/>
    <w:rsid w:val="00AD1923"/>
    <w:rsid w:val="00AD1CF4"/>
    <w:rsid w:val="00AD1F53"/>
    <w:rsid w:val="00AD2611"/>
    <w:rsid w:val="00AD3182"/>
    <w:rsid w:val="00AD34EB"/>
    <w:rsid w:val="00AD394A"/>
    <w:rsid w:val="00AD3AC5"/>
    <w:rsid w:val="00AD3D57"/>
    <w:rsid w:val="00AD43A4"/>
    <w:rsid w:val="00AD497C"/>
    <w:rsid w:val="00AD50F9"/>
    <w:rsid w:val="00AD5DE8"/>
    <w:rsid w:val="00AD637E"/>
    <w:rsid w:val="00AE0B4B"/>
    <w:rsid w:val="00AE1B95"/>
    <w:rsid w:val="00AE2FAC"/>
    <w:rsid w:val="00AE3844"/>
    <w:rsid w:val="00AE4093"/>
    <w:rsid w:val="00AE453E"/>
    <w:rsid w:val="00AE46CD"/>
    <w:rsid w:val="00AE47BF"/>
    <w:rsid w:val="00AE489D"/>
    <w:rsid w:val="00AE4A5D"/>
    <w:rsid w:val="00AE4B5E"/>
    <w:rsid w:val="00AE552E"/>
    <w:rsid w:val="00AE6572"/>
    <w:rsid w:val="00AE6848"/>
    <w:rsid w:val="00AE7115"/>
    <w:rsid w:val="00AE7184"/>
    <w:rsid w:val="00AE7908"/>
    <w:rsid w:val="00AE7D03"/>
    <w:rsid w:val="00AE7E06"/>
    <w:rsid w:val="00AF017E"/>
    <w:rsid w:val="00AF08DA"/>
    <w:rsid w:val="00AF090F"/>
    <w:rsid w:val="00AF09F3"/>
    <w:rsid w:val="00AF0A77"/>
    <w:rsid w:val="00AF0F89"/>
    <w:rsid w:val="00AF204B"/>
    <w:rsid w:val="00AF2170"/>
    <w:rsid w:val="00AF34B1"/>
    <w:rsid w:val="00AF3CCB"/>
    <w:rsid w:val="00AF42A3"/>
    <w:rsid w:val="00AF42D9"/>
    <w:rsid w:val="00AF4C29"/>
    <w:rsid w:val="00AF55C8"/>
    <w:rsid w:val="00AF5FE9"/>
    <w:rsid w:val="00AF6432"/>
    <w:rsid w:val="00AF6B70"/>
    <w:rsid w:val="00AF6DED"/>
    <w:rsid w:val="00AF79BD"/>
    <w:rsid w:val="00AF7ACD"/>
    <w:rsid w:val="00B00E36"/>
    <w:rsid w:val="00B00F07"/>
    <w:rsid w:val="00B01191"/>
    <w:rsid w:val="00B01922"/>
    <w:rsid w:val="00B01B41"/>
    <w:rsid w:val="00B04644"/>
    <w:rsid w:val="00B049B9"/>
    <w:rsid w:val="00B05957"/>
    <w:rsid w:val="00B06723"/>
    <w:rsid w:val="00B07F12"/>
    <w:rsid w:val="00B07FE3"/>
    <w:rsid w:val="00B10BAE"/>
    <w:rsid w:val="00B10EE1"/>
    <w:rsid w:val="00B1106A"/>
    <w:rsid w:val="00B11DD5"/>
    <w:rsid w:val="00B11F74"/>
    <w:rsid w:val="00B12157"/>
    <w:rsid w:val="00B1256A"/>
    <w:rsid w:val="00B12AA5"/>
    <w:rsid w:val="00B12D65"/>
    <w:rsid w:val="00B134F4"/>
    <w:rsid w:val="00B135B9"/>
    <w:rsid w:val="00B14154"/>
    <w:rsid w:val="00B1415B"/>
    <w:rsid w:val="00B14638"/>
    <w:rsid w:val="00B14AEA"/>
    <w:rsid w:val="00B14E35"/>
    <w:rsid w:val="00B15278"/>
    <w:rsid w:val="00B15B9B"/>
    <w:rsid w:val="00B15C65"/>
    <w:rsid w:val="00B1621D"/>
    <w:rsid w:val="00B16246"/>
    <w:rsid w:val="00B16560"/>
    <w:rsid w:val="00B16D6B"/>
    <w:rsid w:val="00B16F5F"/>
    <w:rsid w:val="00B17296"/>
    <w:rsid w:val="00B1772E"/>
    <w:rsid w:val="00B20BF3"/>
    <w:rsid w:val="00B20CC5"/>
    <w:rsid w:val="00B2109B"/>
    <w:rsid w:val="00B2112F"/>
    <w:rsid w:val="00B218B3"/>
    <w:rsid w:val="00B222A2"/>
    <w:rsid w:val="00B222A8"/>
    <w:rsid w:val="00B231D2"/>
    <w:rsid w:val="00B234EC"/>
    <w:rsid w:val="00B24B9B"/>
    <w:rsid w:val="00B25F7E"/>
    <w:rsid w:val="00B26E56"/>
    <w:rsid w:val="00B26E79"/>
    <w:rsid w:val="00B271EB"/>
    <w:rsid w:val="00B274AE"/>
    <w:rsid w:val="00B274BF"/>
    <w:rsid w:val="00B30788"/>
    <w:rsid w:val="00B307A4"/>
    <w:rsid w:val="00B30AB6"/>
    <w:rsid w:val="00B30BA5"/>
    <w:rsid w:val="00B31222"/>
    <w:rsid w:val="00B3127D"/>
    <w:rsid w:val="00B318C9"/>
    <w:rsid w:val="00B31CC2"/>
    <w:rsid w:val="00B31FDB"/>
    <w:rsid w:val="00B330C9"/>
    <w:rsid w:val="00B33D0A"/>
    <w:rsid w:val="00B33F64"/>
    <w:rsid w:val="00B349A2"/>
    <w:rsid w:val="00B34B9C"/>
    <w:rsid w:val="00B358A3"/>
    <w:rsid w:val="00B35A56"/>
    <w:rsid w:val="00B36095"/>
    <w:rsid w:val="00B36104"/>
    <w:rsid w:val="00B36693"/>
    <w:rsid w:val="00B366F1"/>
    <w:rsid w:val="00B37DE4"/>
    <w:rsid w:val="00B410E9"/>
    <w:rsid w:val="00B41744"/>
    <w:rsid w:val="00B41DF3"/>
    <w:rsid w:val="00B42118"/>
    <w:rsid w:val="00B4229B"/>
    <w:rsid w:val="00B4235B"/>
    <w:rsid w:val="00B42885"/>
    <w:rsid w:val="00B42C7F"/>
    <w:rsid w:val="00B42E81"/>
    <w:rsid w:val="00B43225"/>
    <w:rsid w:val="00B4329D"/>
    <w:rsid w:val="00B44EEE"/>
    <w:rsid w:val="00B45BEE"/>
    <w:rsid w:val="00B4666D"/>
    <w:rsid w:val="00B475BF"/>
    <w:rsid w:val="00B50893"/>
    <w:rsid w:val="00B50A04"/>
    <w:rsid w:val="00B520F9"/>
    <w:rsid w:val="00B52812"/>
    <w:rsid w:val="00B5491F"/>
    <w:rsid w:val="00B5495A"/>
    <w:rsid w:val="00B55C51"/>
    <w:rsid w:val="00B56893"/>
    <w:rsid w:val="00B568D8"/>
    <w:rsid w:val="00B56FB0"/>
    <w:rsid w:val="00B577A3"/>
    <w:rsid w:val="00B5793F"/>
    <w:rsid w:val="00B612B1"/>
    <w:rsid w:val="00B6144B"/>
    <w:rsid w:val="00B61569"/>
    <w:rsid w:val="00B6170F"/>
    <w:rsid w:val="00B63AD5"/>
    <w:rsid w:val="00B63D51"/>
    <w:rsid w:val="00B640B0"/>
    <w:rsid w:val="00B64641"/>
    <w:rsid w:val="00B65719"/>
    <w:rsid w:val="00B65D6A"/>
    <w:rsid w:val="00B66024"/>
    <w:rsid w:val="00B67E17"/>
    <w:rsid w:val="00B71674"/>
    <w:rsid w:val="00B72352"/>
    <w:rsid w:val="00B723EE"/>
    <w:rsid w:val="00B7262F"/>
    <w:rsid w:val="00B727C5"/>
    <w:rsid w:val="00B734E3"/>
    <w:rsid w:val="00B73FD4"/>
    <w:rsid w:val="00B740A6"/>
    <w:rsid w:val="00B74FC5"/>
    <w:rsid w:val="00B75009"/>
    <w:rsid w:val="00B75A6C"/>
    <w:rsid w:val="00B77875"/>
    <w:rsid w:val="00B77E53"/>
    <w:rsid w:val="00B77EB7"/>
    <w:rsid w:val="00B80085"/>
    <w:rsid w:val="00B803A5"/>
    <w:rsid w:val="00B81DD0"/>
    <w:rsid w:val="00B82324"/>
    <w:rsid w:val="00B823D2"/>
    <w:rsid w:val="00B8270C"/>
    <w:rsid w:val="00B8290C"/>
    <w:rsid w:val="00B82DF9"/>
    <w:rsid w:val="00B82F2D"/>
    <w:rsid w:val="00B83E2A"/>
    <w:rsid w:val="00B83E38"/>
    <w:rsid w:val="00B84EAE"/>
    <w:rsid w:val="00B85DF3"/>
    <w:rsid w:val="00B86C19"/>
    <w:rsid w:val="00B872C0"/>
    <w:rsid w:val="00B87EC3"/>
    <w:rsid w:val="00B87F8E"/>
    <w:rsid w:val="00B87FD5"/>
    <w:rsid w:val="00B9027B"/>
    <w:rsid w:val="00B91499"/>
    <w:rsid w:val="00B9174D"/>
    <w:rsid w:val="00B92037"/>
    <w:rsid w:val="00B92336"/>
    <w:rsid w:val="00B929B2"/>
    <w:rsid w:val="00B92EDF"/>
    <w:rsid w:val="00B9334B"/>
    <w:rsid w:val="00B93510"/>
    <w:rsid w:val="00B93640"/>
    <w:rsid w:val="00B93E33"/>
    <w:rsid w:val="00B93FFB"/>
    <w:rsid w:val="00B9465C"/>
    <w:rsid w:val="00B94B30"/>
    <w:rsid w:val="00B94BEB"/>
    <w:rsid w:val="00B954F3"/>
    <w:rsid w:val="00B958B1"/>
    <w:rsid w:val="00B95B72"/>
    <w:rsid w:val="00B95BCD"/>
    <w:rsid w:val="00B95BD9"/>
    <w:rsid w:val="00B95CDC"/>
    <w:rsid w:val="00B95CE5"/>
    <w:rsid w:val="00B96107"/>
    <w:rsid w:val="00B96B5C"/>
    <w:rsid w:val="00B96C55"/>
    <w:rsid w:val="00B9731C"/>
    <w:rsid w:val="00B97875"/>
    <w:rsid w:val="00BA0D0B"/>
    <w:rsid w:val="00BA2486"/>
    <w:rsid w:val="00BA4CE5"/>
    <w:rsid w:val="00BA593A"/>
    <w:rsid w:val="00BA5BC4"/>
    <w:rsid w:val="00BA5C65"/>
    <w:rsid w:val="00BA6B30"/>
    <w:rsid w:val="00BA6FE3"/>
    <w:rsid w:val="00BA7608"/>
    <w:rsid w:val="00BA793A"/>
    <w:rsid w:val="00BB0BBF"/>
    <w:rsid w:val="00BB2A58"/>
    <w:rsid w:val="00BB350B"/>
    <w:rsid w:val="00BB35CE"/>
    <w:rsid w:val="00BB375D"/>
    <w:rsid w:val="00BB3763"/>
    <w:rsid w:val="00BB3A50"/>
    <w:rsid w:val="00BB41BC"/>
    <w:rsid w:val="00BB43A5"/>
    <w:rsid w:val="00BB446D"/>
    <w:rsid w:val="00BB49A0"/>
    <w:rsid w:val="00BB515F"/>
    <w:rsid w:val="00BB532B"/>
    <w:rsid w:val="00BB545D"/>
    <w:rsid w:val="00BB5656"/>
    <w:rsid w:val="00BB6A70"/>
    <w:rsid w:val="00BB6C54"/>
    <w:rsid w:val="00BC0924"/>
    <w:rsid w:val="00BC1630"/>
    <w:rsid w:val="00BC1FA5"/>
    <w:rsid w:val="00BC225B"/>
    <w:rsid w:val="00BC2485"/>
    <w:rsid w:val="00BC2C0C"/>
    <w:rsid w:val="00BC3252"/>
    <w:rsid w:val="00BC4547"/>
    <w:rsid w:val="00BC4715"/>
    <w:rsid w:val="00BC56E8"/>
    <w:rsid w:val="00BC5812"/>
    <w:rsid w:val="00BC5B6D"/>
    <w:rsid w:val="00BC6C48"/>
    <w:rsid w:val="00BC6E69"/>
    <w:rsid w:val="00BC732A"/>
    <w:rsid w:val="00BC758B"/>
    <w:rsid w:val="00BD00D8"/>
    <w:rsid w:val="00BD0834"/>
    <w:rsid w:val="00BD114C"/>
    <w:rsid w:val="00BD13B5"/>
    <w:rsid w:val="00BD1953"/>
    <w:rsid w:val="00BD1BB2"/>
    <w:rsid w:val="00BD1E16"/>
    <w:rsid w:val="00BD2EAC"/>
    <w:rsid w:val="00BD2F63"/>
    <w:rsid w:val="00BD391A"/>
    <w:rsid w:val="00BD39C2"/>
    <w:rsid w:val="00BD455F"/>
    <w:rsid w:val="00BD4BB3"/>
    <w:rsid w:val="00BD5401"/>
    <w:rsid w:val="00BD59B1"/>
    <w:rsid w:val="00BD66CD"/>
    <w:rsid w:val="00BD6FEE"/>
    <w:rsid w:val="00BD6FFD"/>
    <w:rsid w:val="00BD782A"/>
    <w:rsid w:val="00BD7FB9"/>
    <w:rsid w:val="00BE048F"/>
    <w:rsid w:val="00BE09CA"/>
    <w:rsid w:val="00BE1318"/>
    <w:rsid w:val="00BE14A4"/>
    <w:rsid w:val="00BE17C6"/>
    <w:rsid w:val="00BE1CED"/>
    <w:rsid w:val="00BE2BD3"/>
    <w:rsid w:val="00BE314D"/>
    <w:rsid w:val="00BE35B6"/>
    <w:rsid w:val="00BE3735"/>
    <w:rsid w:val="00BE39A1"/>
    <w:rsid w:val="00BE3C06"/>
    <w:rsid w:val="00BE4843"/>
    <w:rsid w:val="00BE4865"/>
    <w:rsid w:val="00BE4AE8"/>
    <w:rsid w:val="00BE51D9"/>
    <w:rsid w:val="00BE52EA"/>
    <w:rsid w:val="00BE5595"/>
    <w:rsid w:val="00BE559D"/>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1B3"/>
    <w:rsid w:val="00BF1455"/>
    <w:rsid w:val="00BF1995"/>
    <w:rsid w:val="00BF2340"/>
    <w:rsid w:val="00BF2578"/>
    <w:rsid w:val="00BF3381"/>
    <w:rsid w:val="00BF3450"/>
    <w:rsid w:val="00BF45F2"/>
    <w:rsid w:val="00BF5B0F"/>
    <w:rsid w:val="00BF667D"/>
    <w:rsid w:val="00C005A5"/>
    <w:rsid w:val="00C007D9"/>
    <w:rsid w:val="00C016C5"/>
    <w:rsid w:val="00C021A6"/>
    <w:rsid w:val="00C02435"/>
    <w:rsid w:val="00C02957"/>
    <w:rsid w:val="00C031AF"/>
    <w:rsid w:val="00C04BB0"/>
    <w:rsid w:val="00C04D47"/>
    <w:rsid w:val="00C0545B"/>
    <w:rsid w:val="00C06836"/>
    <w:rsid w:val="00C06CE9"/>
    <w:rsid w:val="00C076CE"/>
    <w:rsid w:val="00C10FCF"/>
    <w:rsid w:val="00C11944"/>
    <w:rsid w:val="00C12810"/>
    <w:rsid w:val="00C13874"/>
    <w:rsid w:val="00C13B99"/>
    <w:rsid w:val="00C13CB2"/>
    <w:rsid w:val="00C140D6"/>
    <w:rsid w:val="00C14252"/>
    <w:rsid w:val="00C144F4"/>
    <w:rsid w:val="00C14770"/>
    <w:rsid w:val="00C14814"/>
    <w:rsid w:val="00C14AF2"/>
    <w:rsid w:val="00C15121"/>
    <w:rsid w:val="00C15CE5"/>
    <w:rsid w:val="00C163F6"/>
    <w:rsid w:val="00C16B4B"/>
    <w:rsid w:val="00C17427"/>
    <w:rsid w:val="00C20766"/>
    <w:rsid w:val="00C207C5"/>
    <w:rsid w:val="00C20C00"/>
    <w:rsid w:val="00C210FD"/>
    <w:rsid w:val="00C21C77"/>
    <w:rsid w:val="00C22901"/>
    <w:rsid w:val="00C22B9E"/>
    <w:rsid w:val="00C23359"/>
    <w:rsid w:val="00C237C1"/>
    <w:rsid w:val="00C244A7"/>
    <w:rsid w:val="00C248BE"/>
    <w:rsid w:val="00C249C2"/>
    <w:rsid w:val="00C24C39"/>
    <w:rsid w:val="00C25238"/>
    <w:rsid w:val="00C255D2"/>
    <w:rsid w:val="00C25672"/>
    <w:rsid w:val="00C256BD"/>
    <w:rsid w:val="00C26A38"/>
    <w:rsid w:val="00C26F71"/>
    <w:rsid w:val="00C30224"/>
    <w:rsid w:val="00C305F2"/>
    <w:rsid w:val="00C30BCF"/>
    <w:rsid w:val="00C31AD7"/>
    <w:rsid w:val="00C32167"/>
    <w:rsid w:val="00C3345C"/>
    <w:rsid w:val="00C3349B"/>
    <w:rsid w:val="00C34F5F"/>
    <w:rsid w:val="00C34F92"/>
    <w:rsid w:val="00C34FC7"/>
    <w:rsid w:val="00C35C2C"/>
    <w:rsid w:val="00C36051"/>
    <w:rsid w:val="00C36E6F"/>
    <w:rsid w:val="00C36F8A"/>
    <w:rsid w:val="00C40468"/>
    <w:rsid w:val="00C407E5"/>
    <w:rsid w:val="00C40A41"/>
    <w:rsid w:val="00C42DAC"/>
    <w:rsid w:val="00C43000"/>
    <w:rsid w:val="00C433F9"/>
    <w:rsid w:val="00C4342B"/>
    <w:rsid w:val="00C436E3"/>
    <w:rsid w:val="00C442B4"/>
    <w:rsid w:val="00C44829"/>
    <w:rsid w:val="00C44E88"/>
    <w:rsid w:val="00C459A9"/>
    <w:rsid w:val="00C46EC0"/>
    <w:rsid w:val="00C4704E"/>
    <w:rsid w:val="00C477E7"/>
    <w:rsid w:val="00C4796A"/>
    <w:rsid w:val="00C47E13"/>
    <w:rsid w:val="00C50008"/>
    <w:rsid w:val="00C502A5"/>
    <w:rsid w:val="00C50DBC"/>
    <w:rsid w:val="00C5107E"/>
    <w:rsid w:val="00C521F7"/>
    <w:rsid w:val="00C526F5"/>
    <w:rsid w:val="00C53008"/>
    <w:rsid w:val="00C53A03"/>
    <w:rsid w:val="00C547DD"/>
    <w:rsid w:val="00C55151"/>
    <w:rsid w:val="00C553D0"/>
    <w:rsid w:val="00C55558"/>
    <w:rsid w:val="00C5575D"/>
    <w:rsid w:val="00C558FF"/>
    <w:rsid w:val="00C560FA"/>
    <w:rsid w:val="00C56640"/>
    <w:rsid w:val="00C56772"/>
    <w:rsid w:val="00C56A84"/>
    <w:rsid w:val="00C57055"/>
    <w:rsid w:val="00C576AD"/>
    <w:rsid w:val="00C57FF9"/>
    <w:rsid w:val="00C60320"/>
    <w:rsid w:val="00C6193B"/>
    <w:rsid w:val="00C61A98"/>
    <w:rsid w:val="00C63059"/>
    <w:rsid w:val="00C63158"/>
    <w:rsid w:val="00C633D7"/>
    <w:rsid w:val="00C633F2"/>
    <w:rsid w:val="00C64434"/>
    <w:rsid w:val="00C64A51"/>
    <w:rsid w:val="00C64B27"/>
    <w:rsid w:val="00C64BAE"/>
    <w:rsid w:val="00C6515E"/>
    <w:rsid w:val="00C65C4D"/>
    <w:rsid w:val="00C65DBE"/>
    <w:rsid w:val="00C661D3"/>
    <w:rsid w:val="00C664C4"/>
    <w:rsid w:val="00C669D6"/>
    <w:rsid w:val="00C66B80"/>
    <w:rsid w:val="00C7038E"/>
    <w:rsid w:val="00C7063C"/>
    <w:rsid w:val="00C70EAD"/>
    <w:rsid w:val="00C7130A"/>
    <w:rsid w:val="00C713BB"/>
    <w:rsid w:val="00C72A3F"/>
    <w:rsid w:val="00C73335"/>
    <w:rsid w:val="00C734B5"/>
    <w:rsid w:val="00C73C57"/>
    <w:rsid w:val="00C74105"/>
    <w:rsid w:val="00C746D9"/>
    <w:rsid w:val="00C74A7F"/>
    <w:rsid w:val="00C74D43"/>
    <w:rsid w:val="00C74DD1"/>
    <w:rsid w:val="00C75A2C"/>
    <w:rsid w:val="00C75CA7"/>
    <w:rsid w:val="00C7683D"/>
    <w:rsid w:val="00C76F85"/>
    <w:rsid w:val="00C76FA5"/>
    <w:rsid w:val="00C803F7"/>
    <w:rsid w:val="00C82300"/>
    <w:rsid w:val="00C82ECE"/>
    <w:rsid w:val="00C830B2"/>
    <w:rsid w:val="00C834EF"/>
    <w:rsid w:val="00C83CDA"/>
    <w:rsid w:val="00C83CE0"/>
    <w:rsid w:val="00C85935"/>
    <w:rsid w:val="00C8631F"/>
    <w:rsid w:val="00C86432"/>
    <w:rsid w:val="00C86FC6"/>
    <w:rsid w:val="00C9003A"/>
    <w:rsid w:val="00C901BB"/>
    <w:rsid w:val="00C9058A"/>
    <w:rsid w:val="00C90A72"/>
    <w:rsid w:val="00C90CD3"/>
    <w:rsid w:val="00C90ED5"/>
    <w:rsid w:val="00C9147E"/>
    <w:rsid w:val="00C917E2"/>
    <w:rsid w:val="00C91ED9"/>
    <w:rsid w:val="00C92411"/>
    <w:rsid w:val="00C92552"/>
    <w:rsid w:val="00C92661"/>
    <w:rsid w:val="00C927E4"/>
    <w:rsid w:val="00C92C27"/>
    <w:rsid w:val="00C9329F"/>
    <w:rsid w:val="00C93E12"/>
    <w:rsid w:val="00C93EFF"/>
    <w:rsid w:val="00C93F1B"/>
    <w:rsid w:val="00C95093"/>
    <w:rsid w:val="00C96D79"/>
    <w:rsid w:val="00C96DFE"/>
    <w:rsid w:val="00C973B9"/>
    <w:rsid w:val="00C976D1"/>
    <w:rsid w:val="00CA1195"/>
    <w:rsid w:val="00CA1444"/>
    <w:rsid w:val="00CA305D"/>
    <w:rsid w:val="00CA308F"/>
    <w:rsid w:val="00CA349E"/>
    <w:rsid w:val="00CA4238"/>
    <w:rsid w:val="00CA437E"/>
    <w:rsid w:val="00CA4710"/>
    <w:rsid w:val="00CA55D0"/>
    <w:rsid w:val="00CA6F0D"/>
    <w:rsid w:val="00CA7061"/>
    <w:rsid w:val="00CA71D4"/>
    <w:rsid w:val="00CB107F"/>
    <w:rsid w:val="00CB1A17"/>
    <w:rsid w:val="00CB1C10"/>
    <w:rsid w:val="00CB26C0"/>
    <w:rsid w:val="00CB39CE"/>
    <w:rsid w:val="00CB3BC4"/>
    <w:rsid w:val="00CB4917"/>
    <w:rsid w:val="00CB53C9"/>
    <w:rsid w:val="00CB55D0"/>
    <w:rsid w:val="00CB5B35"/>
    <w:rsid w:val="00CB5C90"/>
    <w:rsid w:val="00CB5D29"/>
    <w:rsid w:val="00CB607A"/>
    <w:rsid w:val="00CB675A"/>
    <w:rsid w:val="00CB68D9"/>
    <w:rsid w:val="00CB6EC8"/>
    <w:rsid w:val="00CB701C"/>
    <w:rsid w:val="00CB7450"/>
    <w:rsid w:val="00CB782B"/>
    <w:rsid w:val="00CC03C3"/>
    <w:rsid w:val="00CC0600"/>
    <w:rsid w:val="00CC082B"/>
    <w:rsid w:val="00CC08E7"/>
    <w:rsid w:val="00CC0B33"/>
    <w:rsid w:val="00CC0C74"/>
    <w:rsid w:val="00CC0E77"/>
    <w:rsid w:val="00CC12AE"/>
    <w:rsid w:val="00CC2092"/>
    <w:rsid w:val="00CC27CB"/>
    <w:rsid w:val="00CC285C"/>
    <w:rsid w:val="00CC34C5"/>
    <w:rsid w:val="00CC482C"/>
    <w:rsid w:val="00CC4A44"/>
    <w:rsid w:val="00CC5595"/>
    <w:rsid w:val="00CC5E76"/>
    <w:rsid w:val="00CC7058"/>
    <w:rsid w:val="00CD049D"/>
    <w:rsid w:val="00CD0915"/>
    <w:rsid w:val="00CD0A2F"/>
    <w:rsid w:val="00CD0A7A"/>
    <w:rsid w:val="00CD1770"/>
    <w:rsid w:val="00CD19B0"/>
    <w:rsid w:val="00CD1D4F"/>
    <w:rsid w:val="00CD2EFA"/>
    <w:rsid w:val="00CD2F26"/>
    <w:rsid w:val="00CD3A5D"/>
    <w:rsid w:val="00CD5FD4"/>
    <w:rsid w:val="00CD6CA5"/>
    <w:rsid w:val="00CE0DCE"/>
    <w:rsid w:val="00CE1BC9"/>
    <w:rsid w:val="00CE2DD1"/>
    <w:rsid w:val="00CE33C1"/>
    <w:rsid w:val="00CE3C95"/>
    <w:rsid w:val="00CE4899"/>
    <w:rsid w:val="00CE48C9"/>
    <w:rsid w:val="00CE4DD6"/>
    <w:rsid w:val="00CE65B0"/>
    <w:rsid w:val="00CE6F99"/>
    <w:rsid w:val="00CE76FF"/>
    <w:rsid w:val="00CF1000"/>
    <w:rsid w:val="00CF1829"/>
    <w:rsid w:val="00CF19DC"/>
    <w:rsid w:val="00CF1CF7"/>
    <w:rsid w:val="00CF1DB1"/>
    <w:rsid w:val="00CF31DF"/>
    <w:rsid w:val="00CF3F3A"/>
    <w:rsid w:val="00CF4012"/>
    <w:rsid w:val="00CF40D2"/>
    <w:rsid w:val="00CF4124"/>
    <w:rsid w:val="00CF43D5"/>
    <w:rsid w:val="00CF443B"/>
    <w:rsid w:val="00CF46AA"/>
    <w:rsid w:val="00CF5CE5"/>
    <w:rsid w:val="00CF693D"/>
    <w:rsid w:val="00CF69BD"/>
    <w:rsid w:val="00CF6B53"/>
    <w:rsid w:val="00CF6DDC"/>
    <w:rsid w:val="00D001EA"/>
    <w:rsid w:val="00D00A33"/>
    <w:rsid w:val="00D00E03"/>
    <w:rsid w:val="00D01F2B"/>
    <w:rsid w:val="00D01F75"/>
    <w:rsid w:val="00D01FC7"/>
    <w:rsid w:val="00D0215D"/>
    <w:rsid w:val="00D02BC6"/>
    <w:rsid w:val="00D02C0D"/>
    <w:rsid w:val="00D0310D"/>
    <w:rsid w:val="00D032BC"/>
    <w:rsid w:val="00D03AB3"/>
    <w:rsid w:val="00D03B48"/>
    <w:rsid w:val="00D03F9F"/>
    <w:rsid w:val="00D04F34"/>
    <w:rsid w:val="00D056CC"/>
    <w:rsid w:val="00D05803"/>
    <w:rsid w:val="00D05C7C"/>
    <w:rsid w:val="00D06906"/>
    <w:rsid w:val="00D07742"/>
    <w:rsid w:val="00D077DC"/>
    <w:rsid w:val="00D07D3A"/>
    <w:rsid w:val="00D106B7"/>
    <w:rsid w:val="00D1276A"/>
    <w:rsid w:val="00D132F9"/>
    <w:rsid w:val="00D144A0"/>
    <w:rsid w:val="00D14880"/>
    <w:rsid w:val="00D14DB7"/>
    <w:rsid w:val="00D15ED5"/>
    <w:rsid w:val="00D16656"/>
    <w:rsid w:val="00D16EB8"/>
    <w:rsid w:val="00D17448"/>
    <w:rsid w:val="00D1769A"/>
    <w:rsid w:val="00D17825"/>
    <w:rsid w:val="00D1790B"/>
    <w:rsid w:val="00D200AB"/>
    <w:rsid w:val="00D204F4"/>
    <w:rsid w:val="00D20613"/>
    <w:rsid w:val="00D20B81"/>
    <w:rsid w:val="00D21C37"/>
    <w:rsid w:val="00D223BF"/>
    <w:rsid w:val="00D244BD"/>
    <w:rsid w:val="00D25230"/>
    <w:rsid w:val="00D255F9"/>
    <w:rsid w:val="00D25F67"/>
    <w:rsid w:val="00D266C4"/>
    <w:rsid w:val="00D26A70"/>
    <w:rsid w:val="00D30609"/>
    <w:rsid w:val="00D30678"/>
    <w:rsid w:val="00D3191C"/>
    <w:rsid w:val="00D31CD5"/>
    <w:rsid w:val="00D32875"/>
    <w:rsid w:val="00D32AB8"/>
    <w:rsid w:val="00D34402"/>
    <w:rsid w:val="00D348F7"/>
    <w:rsid w:val="00D3532F"/>
    <w:rsid w:val="00D3564E"/>
    <w:rsid w:val="00D357F5"/>
    <w:rsid w:val="00D358E8"/>
    <w:rsid w:val="00D36177"/>
    <w:rsid w:val="00D36EF4"/>
    <w:rsid w:val="00D371D0"/>
    <w:rsid w:val="00D3776F"/>
    <w:rsid w:val="00D378C6"/>
    <w:rsid w:val="00D4062A"/>
    <w:rsid w:val="00D407D3"/>
    <w:rsid w:val="00D40BC3"/>
    <w:rsid w:val="00D41710"/>
    <w:rsid w:val="00D41805"/>
    <w:rsid w:val="00D41A0E"/>
    <w:rsid w:val="00D43257"/>
    <w:rsid w:val="00D434EC"/>
    <w:rsid w:val="00D43AE0"/>
    <w:rsid w:val="00D43E69"/>
    <w:rsid w:val="00D43EC7"/>
    <w:rsid w:val="00D44462"/>
    <w:rsid w:val="00D4453A"/>
    <w:rsid w:val="00D44E9D"/>
    <w:rsid w:val="00D454E0"/>
    <w:rsid w:val="00D45C07"/>
    <w:rsid w:val="00D45D5E"/>
    <w:rsid w:val="00D466D0"/>
    <w:rsid w:val="00D472A7"/>
    <w:rsid w:val="00D475A5"/>
    <w:rsid w:val="00D479E6"/>
    <w:rsid w:val="00D51515"/>
    <w:rsid w:val="00D51E27"/>
    <w:rsid w:val="00D520C6"/>
    <w:rsid w:val="00D52C05"/>
    <w:rsid w:val="00D53140"/>
    <w:rsid w:val="00D5499A"/>
    <w:rsid w:val="00D54BD5"/>
    <w:rsid w:val="00D54E33"/>
    <w:rsid w:val="00D54F24"/>
    <w:rsid w:val="00D554FA"/>
    <w:rsid w:val="00D575F0"/>
    <w:rsid w:val="00D57F43"/>
    <w:rsid w:val="00D60578"/>
    <w:rsid w:val="00D61A0E"/>
    <w:rsid w:val="00D61DA9"/>
    <w:rsid w:val="00D62840"/>
    <w:rsid w:val="00D63448"/>
    <w:rsid w:val="00D642CF"/>
    <w:rsid w:val="00D66CF4"/>
    <w:rsid w:val="00D67546"/>
    <w:rsid w:val="00D71CF9"/>
    <w:rsid w:val="00D71DD4"/>
    <w:rsid w:val="00D71E69"/>
    <w:rsid w:val="00D72264"/>
    <w:rsid w:val="00D7238C"/>
    <w:rsid w:val="00D72970"/>
    <w:rsid w:val="00D72F49"/>
    <w:rsid w:val="00D74EF6"/>
    <w:rsid w:val="00D7675E"/>
    <w:rsid w:val="00D7766D"/>
    <w:rsid w:val="00D7797D"/>
    <w:rsid w:val="00D77F2C"/>
    <w:rsid w:val="00D80080"/>
    <w:rsid w:val="00D809E2"/>
    <w:rsid w:val="00D80F9D"/>
    <w:rsid w:val="00D80FFB"/>
    <w:rsid w:val="00D81BAE"/>
    <w:rsid w:val="00D8250A"/>
    <w:rsid w:val="00D82CD1"/>
    <w:rsid w:val="00D82D11"/>
    <w:rsid w:val="00D837CC"/>
    <w:rsid w:val="00D84352"/>
    <w:rsid w:val="00D84779"/>
    <w:rsid w:val="00D848E9"/>
    <w:rsid w:val="00D84B17"/>
    <w:rsid w:val="00D8507D"/>
    <w:rsid w:val="00D86735"/>
    <w:rsid w:val="00D8718E"/>
    <w:rsid w:val="00D871FB"/>
    <w:rsid w:val="00D87AA2"/>
    <w:rsid w:val="00D90697"/>
    <w:rsid w:val="00D90AFA"/>
    <w:rsid w:val="00D90C9D"/>
    <w:rsid w:val="00D90E57"/>
    <w:rsid w:val="00D91483"/>
    <w:rsid w:val="00D91779"/>
    <w:rsid w:val="00D91910"/>
    <w:rsid w:val="00D91AA8"/>
    <w:rsid w:val="00D9235F"/>
    <w:rsid w:val="00D92ACE"/>
    <w:rsid w:val="00D92B37"/>
    <w:rsid w:val="00D92BA5"/>
    <w:rsid w:val="00D92F22"/>
    <w:rsid w:val="00D944A6"/>
    <w:rsid w:val="00D95B5F"/>
    <w:rsid w:val="00D95ED6"/>
    <w:rsid w:val="00D9604B"/>
    <w:rsid w:val="00D96A99"/>
    <w:rsid w:val="00D96FC3"/>
    <w:rsid w:val="00D97756"/>
    <w:rsid w:val="00D97DCA"/>
    <w:rsid w:val="00DA0839"/>
    <w:rsid w:val="00DA0B7E"/>
    <w:rsid w:val="00DA0D92"/>
    <w:rsid w:val="00DA12C3"/>
    <w:rsid w:val="00DA1790"/>
    <w:rsid w:val="00DA1B87"/>
    <w:rsid w:val="00DA22B5"/>
    <w:rsid w:val="00DA495D"/>
    <w:rsid w:val="00DA4B66"/>
    <w:rsid w:val="00DA4F15"/>
    <w:rsid w:val="00DA4F47"/>
    <w:rsid w:val="00DA500A"/>
    <w:rsid w:val="00DA5851"/>
    <w:rsid w:val="00DA5DCA"/>
    <w:rsid w:val="00DA65B7"/>
    <w:rsid w:val="00DA72E4"/>
    <w:rsid w:val="00DA7BA0"/>
    <w:rsid w:val="00DB01A1"/>
    <w:rsid w:val="00DB0D0C"/>
    <w:rsid w:val="00DB1281"/>
    <w:rsid w:val="00DB1E79"/>
    <w:rsid w:val="00DB24F6"/>
    <w:rsid w:val="00DB250A"/>
    <w:rsid w:val="00DB2E7F"/>
    <w:rsid w:val="00DB2EF0"/>
    <w:rsid w:val="00DB3882"/>
    <w:rsid w:val="00DB3909"/>
    <w:rsid w:val="00DB3C29"/>
    <w:rsid w:val="00DB42F5"/>
    <w:rsid w:val="00DB469A"/>
    <w:rsid w:val="00DB528A"/>
    <w:rsid w:val="00DB52C3"/>
    <w:rsid w:val="00DB5454"/>
    <w:rsid w:val="00DB5612"/>
    <w:rsid w:val="00DB5914"/>
    <w:rsid w:val="00DB5DA3"/>
    <w:rsid w:val="00DB635D"/>
    <w:rsid w:val="00DB67D3"/>
    <w:rsid w:val="00DB69D1"/>
    <w:rsid w:val="00DB6A10"/>
    <w:rsid w:val="00DB6C6C"/>
    <w:rsid w:val="00DB6F86"/>
    <w:rsid w:val="00DB7E5F"/>
    <w:rsid w:val="00DC07FB"/>
    <w:rsid w:val="00DC0974"/>
    <w:rsid w:val="00DC10B0"/>
    <w:rsid w:val="00DC114F"/>
    <w:rsid w:val="00DC1246"/>
    <w:rsid w:val="00DC14EE"/>
    <w:rsid w:val="00DC1594"/>
    <w:rsid w:val="00DC34EE"/>
    <w:rsid w:val="00DC40B1"/>
    <w:rsid w:val="00DC4BCD"/>
    <w:rsid w:val="00DC58D0"/>
    <w:rsid w:val="00DC6827"/>
    <w:rsid w:val="00DC7369"/>
    <w:rsid w:val="00DD1107"/>
    <w:rsid w:val="00DD178F"/>
    <w:rsid w:val="00DD1FE4"/>
    <w:rsid w:val="00DD25E8"/>
    <w:rsid w:val="00DD27A2"/>
    <w:rsid w:val="00DD2899"/>
    <w:rsid w:val="00DD29E5"/>
    <w:rsid w:val="00DD2DD5"/>
    <w:rsid w:val="00DD35D6"/>
    <w:rsid w:val="00DD3DAE"/>
    <w:rsid w:val="00DD4A4E"/>
    <w:rsid w:val="00DD53C4"/>
    <w:rsid w:val="00DD5FD2"/>
    <w:rsid w:val="00DD6EE6"/>
    <w:rsid w:val="00DD787B"/>
    <w:rsid w:val="00DD7F4B"/>
    <w:rsid w:val="00DE0939"/>
    <w:rsid w:val="00DE2966"/>
    <w:rsid w:val="00DE2C8D"/>
    <w:rsid w:val="00DE3C42"/>
    <w:rsid w:val="00DE40E0"/>
    <w:rsid w:val="00DE4107"/>
    <w:rsid w:val="00DE5B8D"/>
    <w:rsid w:val="00DE6289"/>
    <w:rsid w:val="00DE6A37"/>
    <w:rsid w:val="00DE7299"/>
    <w:rsid w:val="00DE73F1"/>
    <w:rsid w:val="00DE7CE6"/>
    <w:rsid w:val="00DF04ED"/>
    <w:rsid w:val="00DF09AB"/>
    <w:rsid w:val="00DF0B5E"/>
    <w:rsid w:val="00DF0ED5"/>
    <w:rsid w:val="00DF1E58"/>
    <w:rsid w:val="00DF2DB8"/>
    <w:rsid w:val="00DF2E76"/>
    <w:rsid w:val="00DF3362"/>
    <w:rsid w:val="00DF4AD9"/>
    <w:rsid w:val="00DF5FF9"/>
    <w:rsid w:val="00DF617F"/>
    <w:rsid w:val="00DF6A50"/>
    <w:rsid w:val="00DF70CC"/>
    <w:rsid w:val="00DF72D9"/>
    <w:rsid w:val="00DF7DF3"/>
    <w:rsid w:val="00DF7EC8"/>
    <w:rsid w:val="00E002FD"/>
    <w:rsid w:val="00E0078A"/>
    <w:rsid w:val="00E00D68"/>
    <w:rsid w:val="00E01C4A"/>
    <w:rsid w:val="00E02371"/>
    <w:rsid w:val="00E028ED"/>
    <w:rsid w:val="00E02A67"/>
    <w:rsid w:val="00E02D2C"/>
    <w:rsid w:val="00E03F9F"/>
    <w:rsid w:val="00E04063"/>
    <w:rsid w:val="00E043D3"/>
    <w:rsid w:val="00E0499F"/>
    <w:rsid w:val="00E05476"/>
    <w:rsid w:val="00E05A1C"/>
    <w:rsid w:val="00E06904"/>
    <w:rsid w:val="00E07294"/>
    <w:rsid w:val="00E073FF"/>
    <w:rsid w:val="00E0742A"/>
    <w:rsid w:val="00E07833"/>
    <w:rsid w:val="00E104F6"/>
    <w:rsid w:val="00E10748"/>
    <w:rsid w:val="00E127F9"/>
    <w:rsid w:val="00E12A8A"/>
    <w:rsid w:val="00E12F57"/>
    <w:rsid w:val="00E132F2"/>
    <w:rsid w:val="00E13347"/>
    <w:rsid w:val="00E13553"/>
    <w:rsid w:val="00E14106"/>
    <w:rsid w:val="00E14282"/>
    <w:rsid w:val="00E14CDD"/>
    <w:rsid w:val="00E15009"/>
    <w:rsid w:val="00E156F2"/>
    <w:rsid w:val="00E15926"/>
    <w:rsid w:val="00E15EF1"/>
    <w:rsid w:val="00E16694"/>
    <w:rsid w:val="00E17FA7"/>
    <w:rsid w:val="00E201F3"/>
    <w:rsid w:val="00E205B7"/>
    <w:rsid w:val="00E20E8A"/>
    <w:rsid w:val="00E2250E"/>
    <w:rsid w:val="00E227E4"/>
    <w:rsid w:val="00E22C3D"/>
    <w:rsid w:val="00E2330C"/>
    <w:rsid w:val="00E234C4"/>
    <w:rsid w:val="00E23912"/>
    <w:rsid w:val="00E240EF"/>
    <w:rsid w:val="00E24BF5"/>
    <w:rsid w:val="00E24E3E"/>
    <w:rsid w:val="00E25265"/>
    <w:rsid w:val="00E27DDF"/>
    <w:rsid w:val="00E27E01"/>
    <w:rsid w:val="00E30291"/>
    <w:rsid w:val="00E30550"/>
    <w:rsid w:val="00E30A90"/>
    <w:rsid w:val="00E3109F"/>
    <w:rsid w:val="00E31325"/>
    <w:rsid w:val="00E32DBA"/>
    <w:rsid w:val="00E32FD6"/>
    <w:rsid w:val="00E34D57"/>
    <w:rsid w:val="00E36677"/>
    <w:rsid w:val="00E37186"/>
    <w:rsid w:val="00E400A0"/>
    <w:rsid w:val="00E403CC"/>
    <w:rsid w:val="00E40628"/>
    <w:rsid w:val="00E407A6"/>
    <w:rsid w:val="00E41067"/>
    <w:rsid w:val="00E41415"/>
    <w:rsid w:val="00E41574"/>
    <w:rsid w:val="00E416F6"/>
    <w:rsid w:val="00E43469"/>
    <w:rsid w:val="00E4369C"/>
    <w:rsid w:val="00E43A0F"/>
    <w:rsid w:val="00E445DA"/>
    <w:rsid w:val="00E4465B"/>
    <w:rsid w:val="00E45379"/>
    <w:rsid w:val="00E465CB"/>
    <w:rsid w:val="00E47546"/>
    <w:rsid w:val="00E4768A"/>
    <w:rsid w:val="00E47C0D"/>
    <w:rsid w:val="00E47D4C"/>
    <w:rsid w:val="00E47E2E"/>
    <w:rsid w:val="00E508D8"/>
    <w:rsid w:val="00E50B22"/>
    <w:rsid w:val="00E50C69"/>
    <w:rsid w:val="00E50D7F"/>
    <w:rsid w:val="00E51E18"/>
    <w:rsid w:val="00E51F0F"/>
    <w:rsid w:val="00E533BD"/>
    <w:rsid w:val="00E53706"/>
    <w:rsid w:val="00E542EE"/>
    <w:rsid w:val="00E57CE2"/>
    <w:rsid w:val="00E57E96"/>
    <w:rsid w:val="00E60ED8"/>
    <w:rsid w:val="00E617BD"/>
    <w:rsid w:val="00E61A48"/>
    <w:rsid w:val="00E61C0C"/>
    <w:rsid w:val="00E61D38"/>
    <w:rsid w:val="00E61DEC"/>
    <w:rsid w:val="00E61E05"/>
    <w:rsid w:val="00E61F7C"/>
    <w:rsid w:val="00E63C5F"/>
    <w:rsid w:val="00E64A4C"/>
    <w:rsid w:val="00E64BD9"/>
    <w:rsid w:val="00E64C37"/>
    <w:rsid w:val="00E6519C"/>
    <w:rsid w:val="00E661F3"/>
    <w:rsid w:val="00E67DD1"/>
    <w:rsid w:val="00E67E50"/>
    <w:rsid w:val="00E67EF5"/>
    <w:rsid w:val="00E70567"/>
    <w:rsid w:val="00E705B4"/>
    <w:rsid w:val="00E70C5C"/>
    <w:rsid w:val="00E72967"/>
    <w:rsid w:val="00E72BFA"/>
    <w:rsid w:val="00E72C88"/>
    <w:rsid w:val="00E72D75"/>
    <w:rsid w:val="00E72F02"/>
    <w:rsid w:val="00E7346F"/>
    <w:rsid w:val="00E7356B"/>
    <w:rsid w:val="00E739D0"/>
    <w:rsid w:val="00E754F8"/>
    <w:rsid w:val="00E75AD6"/>
    <w:rsid w:val="00E7654C"/>
    <w:rsid w:val="00E76BB4"/>
    <w:rsid w:val="00E76DE3"/>
    <w:rsid w:val="00E76E33"/>
    <w:rsid w:val="00E76E87"/>
    <w:rsid w:val="00E7778E"/>
    <w:rsid w:val="00E80000"/>
    <w:rsid w:val="00E8155D"/>
    <w:rsid w:val="00E83A16"/>
    <w:rsid w:val="00E8486F"/>
    <w:rsid w:val="00E84AD7"/>
    <w:rsid w:val="00E85763"/>
    <w:rsid w:val="00E85CC0"/>
    <w:rsid w:val="00E87C2D"/>
    <w:rsid w:val="00E90197"/>
    <w:rsid w:val="00E90C77"/>
    <w:rsid w:val="00E90FA6"/>
    <w:rsid w:val="00E928D1"/>
    <w:rsid w:val="00E92ADA"/>
    <w:rsid w:val="00E931A0"/>
    <w:rsid w:val="00E93B7A"/>
    <w:rsid w:val="00E94F1A"/>
    <w:rsid w:val="00E95EFA"/>
    <w:rsid w:val="00E95FE6"/>
    <w:rsid w:val="00E9630C"/>
    <w:rsid w:val="00E963E3"/>
    <w:rsid w:val="00E967E7"/>
    <w:rsid w:val="00E96E1A"/>
    <w:rsid w:val="00E9734B"/>
    <w:rsid w:val="00E978D0"/>
    <w:rsid w:val="00EA0E04"/>
    <w:rsid w:val="00EA200D"/>
    <w:rsid w:val="00EA220D"/>
    <w:rsid w:val="00EA2435"/>
    <w:rsid w:val="00EA312A"/>
    <w:rsid w:val="00EA3156"/>
    <w:rsid w:val="00EA3367"/>
    <w:rsid w:val="00EA3E2E"/>
    <w:rsid w:val="00EA40A2"/>
    <w:rsid w:val="00EA4CD5"/>
    <w:rsid w:val="00EA5C4C"/>
    <w:rsid w:val="00EA5D2C"/>
    <w:rsid w:val="00EA5D8E"/>
    <w:rsid w:val="00EA66FC"/>
    <w:rsid w:val="00EA6DEB"/>
    <w:rsid w:val="00EA70DA"/>
    <w:rsid w:val="00EB07CF"/>
    <w:rsid w:val="00EB1395"/>
    <w:rsid w:val="00EB1A02"/>
    <w:rsid w:val="00EB1D0D"/>
    <w:rsid w:val="00EB1FC7"/>
    <w:rsid w:val="00EB2176"/>
    <w:rsid w:val="00EB273C"/>
    <w:rsid w:val="00EB32C5"/>
    <w:rsid w:val="00EB3860"/>
    <w:rsid w:val="00EB3B88"/>
    <w:rsid w:val="00EB3EED"/>
    <w:rsid w:val="00EB5947"/>
    <w:rsid w:val="00EB644E"/>
    <w:rsid w:val="00EB71CE"/>
    <w:rsid w:val="00EC0C14"/>
    <w:rsid w:val="00EC1691"/>
    <w:rsid w:val="00EC1AA8"/>
    <w:rsid w:val="00EC208D"/>
    <w:rsid w:val="00EC2B42"/>
    <w:rsid w:val="00EC2DF1"/>
    <w:rsid w:val="00EC3B8F"/>
    <w:rsid w:val="00EC3C8F"/>
    <w:rsid w:val="00EC55B7"/>
    <w:rsid w:val="00EC58EC"/>
    <w:rsid w:val="00EC5CA0"/>
    <w:rsid w:val="00EC65F1"/>
    <w:rsid w:val="00EC7372"/>
    <w:rsid w:val="00ED075E"/>
    <w:rsid w:val="00ED079A"/>
    <w:rsid w:val="00ED108B"/>
    <w:rsid w:val="00ED19D1"/>
    <w:rsid w:val="00ED1CF2"/>
    <w:rsid w:val="00ED22C4"/>
    <w:rsid w:val="00ED2617"/>
    <w:rsid w:val="00ED2AC0"/>
    <w:rsid w:val="00ED30E8"/>
    <w:rsid w:val="00ED3618"/>
    <w:rsid w:val="00ED3B69"/>
    <w:rsid w:val="00ED3ECA"/>
    <w:rsid w:val="00ED3F39"/>
    <w:rsid w:val="00ED4168"/>
    <w:rsid w:val="00ED4D12"/>
    <w:rsid w:val="00ED527A"/>
    <w:rsid w:val="00ED6067"/>
    <w:rsid w:val="00ED63AE"/>
    <w:rsid w:val="00ED679B"/>
    <w:rsid w:val="00ED6CD1"/>
    <w:rsid w:val="00ED715E"/>
    <w:rsid w:val="00ED720F"/>
    <w:rsid w:val="00ED7225"/>
    <w:rsid w:val="00ED7A42"/>
    <w:rsid w:val="00ED7EC6"/>
    <w:rsid w:val="00EE04BA"/>
    <w:rsid w:val="00EE06C9"/>
    <w:rsid w:val="00EE0B04"/>
    <w:rsid w:val="00EE0C6D"/>
    <w:rsid w:val="00EE13C3"/>
    <w:rsid w:val="00EE13D7"/>
    <w:rsid w:val="00EE22AF"/>
    <w:rsid w:val="00EE233A"/>
    <w:rsid w:val="00EE235C"/>
    <w:rsid w:val="00EE2D7B"/>
    <w:rsid w:val="00EE37E5"/>
    <w:rsid w:val="00EE42C5"/>
    <w:rsid w:val="00EE44D5"/>
    <w:rsid w:val="00EE555B"/>
    <w:rsid w:val="00EE5BB2"/>
    <w:rsid w:val="00EE5D92"/>
    <w:rsid w:val="00EE5F2E"/>
    <w:rsid w:val="00EE778D"/>
    <w:rsid w:val="00EF0517"/>
    <w:rsid w:val="00EF0EA0"/>
    <w:rsid w:val="00EF1031"/>
    <w:rsid w:val="00EF16A6"/>
    <w:rsid w:val="00EF2682"/>
    <w:rsid w:val="00EF27DF"/>
    <w:rsid w:val="00EF2C2D"/>
    <w:rsid w:val="00EF2CC6"/>
    <w:rsid w:val="00EF3247"/>
    <w:rsid w:val="00EF45F3"/>
    <w:rsid w:val="00EF4A64"/>
    <w:rsid w:val="00EF4D3F"/>
    <w:rsid w:val="00EF4D52"/>
    <w:rsid w:val="00EF5DD7"/>
    <w:rsid w:val="00EF6009"/>
    <w:rsid w:val="00EF6284"/>
    <w:rsid w:val="00EF665D"/>
    <w:rsid w:val="00EF72F4"/>
    <w:rsid w:val="00F00012"/>
    <w:rsid w:val="00F00847"/>
    <w:rsid w:val="00F00BCE"/>
    <w:rsid w:val="00F018AD"/>
    <w:rsid w:val="00F01929"/>
    <w:rsid w:val="00F02171"/>
    <w:rsid w:val="00F031EB"/>
    <w:rsid w:val="00F033EF"/>
    <w:rsid w:val="00F043CD"/>
    <w:rsid w:val="00F0528B"/>
    <w:rsid w:val="00F061A6"/>
    <w:rsid w:val="00F061AA"/>
    <w:rsid w:val="00F0710C"/>
    <w:rsid w:val="00F0778D"/>
    <w:rsid w:val="00F07D2A"/>
    <w:rsid w:val="00F1106D"/>
    <w:rsid w:val="00F111B4"/>
    <w:rsid w:val="00F11AB3"/>
    <w:rsid w:val="00F13DBE"/>
    <w:rsid w:val="00F14017"/>
    <w:rsid w:val="00F1436E"/>
    <w:rsid w:val="00F14AFF"/>
    <w:rsid w:val="00F1562B"/>
    <w:rsid w:val="00F1684C"/>
    <w:rsid w:val="00F17EF1"/>
    <w:rsid w:val="00F20633"/>
    <w:rsid w:val="00F20876"/>
    <w:rsid w:val="00F21DD6"/>
    <w:rsid w:val="00F25CFE"/>
    <w:rsid w:val="00F269AB"/>
    <w:rsid w:val="00F26D62"/>
    <w:rsid w:val="00F2753A"/>
    <w:rsid w:val="00F3018B"/>
    <w:rsid w:val="00F30371"/>
    <w:rsid w:val="00F31587"/>
    <w:rsid w:val="00F315A6"/>
    <w:rsid w:val="00F329FF"/>
    <w:rsid w:val="00F32E91"/>
    <w:rsid w:val="00F34879"/>
    <w:rsid w:val="00F350EB"/>
    <w:rsid w:val="00F35243"/>
    <w:rsid w:val="00F35611"/>
    <w:rsid w:val="00F35B48"/>
    <w:rsid w:val="00F35B99"/>
    <w:rsid w:val="00F364B7"/>
    <w:rsid w:val="00F36D7C"/>
    <w:rsid w:val="00F36E9F"/>
    <w:rsid w:val="00F3728F"/>
    <w:rsid w:val="00F37436"/>
    <w:rsid w:val="00F40F08"/>
    <w:rsid w:val="00F41B19"/>
    <w:rsid w:val="00F42363"/>
    <w:rsid w:val="00F4252C"/>
    <w:rsid w:val="00F428C8"/>
    <w:rsid w:val="00F42AB5"/>
    <w:rsid w:val="00F42CF8"/>
    <w:rsid w:val="00F42DC3"/>
    <w:rsid w:val="00F431CB"/>
    <w:rsid w:val="00F4379B"/>
    <w:rsid w:val="00F43E6E"/>
    <w:rsid w:val="00F43EBF"/>
    <w:rsid w:val="00F44423"/>
    <w:rsid w:val="00F458BB"/>
    <w:rsid w:val="00F469D7"/>
    <w:rsid w:val="00F501D1"/>
    <w:rsid w:val="00F50A1B"/>
    <w:rsid w:val="00F50BE6"/>
    <w:rsid w:val="00F51236"/>
    <w:rsid w:val="00F51438"/>
    <w:rsid w:val="00F5374C"/>
    <w:rsid w:val="00F541B8"/>
    <w:rsid w:val="00F5423F"/>
    <w:rsid w:val="00F546D7"/>
    <w:rsid w:val="00F560B2"/>
    <w:rsid w:val="00F56B6D"/>
    <w:rsid w:val="00F56CC2"/>
    <w:rsid w:val="00F573BB"/>
    <w:rsid w:val="00F5787E"/>
    <w:rsid w:val="00F57A7F"/>
    <w:rsid w:val="00F57ADE"/>
    <w:rsid w:val="00F60BC0"/>
    <w:rsid w:val="00F615A8"/>
    <w:rsid w:val="00F61B7F"/>
    <w:rsid w:val="00F62370"/>
    <w:rsid w:val="00F62625"/>
    <w:rsid w:val="00F628D3"/>
    <w:rsid w:val="00F62A4D"/>
    <w:rsid w:val="00F62B50"/>
    <w:rsid w:val="00F62EF2"/>
    <w:rsid w:val="00F63079"/>
    <w:rsid w:val="00F63378"/>
    <w:rsid w:val="00F638C3"/>
    <w:rsid w:val="00F63BB0"/>
    <w:rsid w:val="00F6497E"/>
    <w:rsid w:val="00F64C6E"/>
    <w:rsid w:val="00F677E2"/>
    <w:rsid w:val="00F6793C"/>
    <w:rsid w:val="00F67F41"/>
    <w:rsid w:val="00F70109"/>
    <w:rsid w:val="00F70D50"/>
    <w:rsid w:val="00F717E6"/>
    <w:rsid w:val="00F720F5"/>
    <w:rsid w:val="00F72608"/>
    <w:rsid w:val="00F72EA2"/>
    <w:rsid w:val="00F73751"/>
    <w:rsid w:val="00F73DC5"/>
    <w:rsid w:val="00F74042"/>
    <w:rsid w:val="00F7521F"/>
    <w:rsid w:val="00F75B84"/>
    <w:rsid w:val="00F75EAD"/>
    <w:rsid w:val="00F76689"/>
    <w:rsid w:val="00F77154"/>
    <w:rsid w:val="00F77A98"/>
    <w:rsid w:val="00F80F33"/>
    <w:rsid w:val="00F8249B"/>
    <w:rsid w:val="00F824BB"/>
    <w:rsid w:val="00F8255E"/>
    <w:rsid w:val="00F82EC0"/>
    <w:rsid w:val="00F83DDA"/>
    <w:rsid w:val="00F846D6"/>
    <w:rsid w:val="00F84DFE"/>
    <w:rsid w:val="00F8647F"/>
    <w:rsid w:val="00F8652C"/>
    <w:rsid w:val="00F865C4"/>
    <w:rsid w:val="00F86997"/>
    <w:rsid w:val="00F86D5C"/>
    <w:rsid w:val="00F871D7"/>
    <w:rsid w:val="00F878EE"/>
    <w:rsid w:val="00F87B4B"/>
    <w:rsid w:val="00F901CF"/>
    <w:rsid w:val="00F9171F"/>
    <w:rsid w:val="00F9173A"/>
    <w:rsid w:val="00F91800"/>
    <w:rsid w:val="00F92020"/>
    <w:rsid w:val="00F93469"/>
    <w:rsid w:val="00F93BB2"/>
    <w:rsid w:val="00F93D88"/>
    <w:rsid w:val="00F9414C"/>
    <w:rsid w:val="00F94E99"/>
    <w:rsid w:val="00F95AD2"/>
    <w:rsid w:val="00F9650A"/>
    <w:rsid w:val="00F967C7"/>
    <w:rsid w:val="00F979BF"/>
    <w:rsid w:val="00FA0437"/>
    <w:rsid w:val="00FA0988"/>
    <w:rsid w:val="00FA103E"/>
    <w:rsid w:val="00FA155E"/>
    <w:rsid w:val="00FA233F"/>
    <w:rsid w:val="00FA2E05"/>
    <w:rsid w:val="00FA30A6"/>
    <w:rsid w:val="00FA3DF0"/>
    <w:rsid w:val="00FA43CE"/>
    <w:rsid w:val="00FA4851"/>
    <w:rsid w:val="00FA48B8"/>
    <w:rsid w:val="00FA4997"/>
    <w:rsid w:val="00FA4E65"/>
    <w:rsid w:val="00FA54F1"/>
    <w:rsid w:val="00FA5A80"/>
    <w:rsid w:val="00FA624D"/>
    <w:rsid w:val="00FA7547"/>
    <w:rsid w:val="00FA76EB"/>
    <w:rsid w:val="00FA7D57"/>
    <w:rsid w:val="00FA7DDB"/>
    <w:rsid w:val="00FB0008"/>
    <w:rsid w:val="00FB071C"/>
    <w:rsid w:val="00FB122C"/>
    <w:rsid w:val="00FB1741"/>
    <w:rsid w:val="00FB19FC"/>
    <w:rsid w:val="00FB1A0B"/>
    <w:rsid w:val="00FB1ACE"/>
    <w:rsid w:val="00FB27A7"/>
    <w:rsid w:val="00FB2A36"/>
    <w:rsid w:val="00FB2B73"/>
    <w:rsid w:val="00FB3013"/>
    <w:rsid w:val="00FB32DD"/>
    <w:rsid w:val="00FB3675"/>
    <w:rsid w:val="00FB3EA0"/>
    <w:rsid w:val="00FB4554"/>
    <w:rsid w:val="00FB4787"/>
    <w:rsid w:val="00FB4B27"/>
    <w:rsid w:val="00FB55F4"/>
    <w:rsid w:val="00FB58D8"/>
    <w:rsid w:val="00FB6525"/>
    <w:rsid w:val="00FB7140"/>
    <w:rsid w:val="00FB77CE"/>
    <w:rsid w:val="00FB7B21"/>
    <w:rsid w:val="00FC099A"/>
    <w:rsid w:val="00FC0B63"/>
    <w:rsid w:val="00FC0D65"/>
    <w:rsid w:val="00FC0F07"/>
    <w:rsid w:val="00FC10FA"/>
    <w:rsid w:val="00FC112B"/>
    <w:rsid w:val="00FC12ED"/>
    <w:rsid w:val="00FC2209"/>
    <w:rsid w:val="00FC24BF"/>
    <w:rsid w:val="00FC371B"/>
    <w:rsid w:val="00FC3FF7"/>
    <w:rsid w:val="00FC41AF"/>
    <w:rsid w:val="00FC49E6"/>
    <w:rsid w:val="00FC4CA2"/>
    <w:rsid w:val="00FC4F38"/>
    <w:rsid w:val="00FC5391"/>
    <w:rsid w:val="00FC6482"/>
    <w:rsid w:val="00FC7531"/>
    <w:rsid w:val="00FC7EAA"/>
    <w:rsid w:val="00FD0169"/>
    <w:rsid w:val="00FD055A"/>
    <w:rsid w:val="00FD12F6"/>
    <w:rsid w:val="00FD161B"/>
    <w:rsid w:val="00FD2E13"/>
    <w:rsid w:val="00FD3974"/>
    <w:rsid w:val="00FD3BEB"/>
    <w:rsid w:val="00FD438F"/>
    <w:rsid w:val="00FD4EEF"/>
    <w:rsid w:val="00FD4FA5"/>
    <w:rsid w:val="00FD5166"/>
    <w:rsid w:val="00FD5296"/>
    <w:rsid w:val="00FD6836"/>
    <w:rsid w:val="00FD758C"/>
    <w:rsid w:val="00FD77AF"/>
    <w:rsid w:val="00FE090E"/>
    <w:rsid w:val="00FE0D6F"/>
    <w:rsid w:val="00FE14BA"/>
    <w:rsid w:val="00FE16F3"/>
    <w:rsid w:val="00FE1845"/>
    <w:rsid w:val="00FE1E45"/>
    <w:rsid w:val="00FE2849"/>
    <w:rsid w:val="00FE35C2"/>
    <w:rsid w:val="00FE3C70"/>
    <w:rsid w:val="00FE449D"/>
    <w:rsid w:val="00FE7D9A"/>
    <w:rsid w:val="00FF05B9"/>
    <w:rsid w:val="00FF0A9B"/>
    <w:rsid w:val="00FF0EB1"/>
    <w:rsid w:val="00FF0F5C"/>
    <w:rsid w:val="00FF1349"/>
    <w:rsid w:val="00FF1C17"/>
    <w:rsid w:val="00FF2075"/>
    <w:rsid w:val="00FF2256"/>
    <w:rsid w:val="00FF2808"/>
    <w:rsid w:val="00FF41A0"/>
    <w:rsid w:val="00FF456A"/>
    <w:rsid w:val="00FF46FD"/>
    <w:rsid w:val="00FF5B56"/>
    <w:rsid w:val="00FF6204"/>
    <w:rsid w:val="00FF634D"/>
    <w:rsid w:val="00FF6446"/>
    <w:rsid w:val="00FF6F49"/>
    <w:rsid w:val="00FF7066"/>
    <w:rsid w:val="00FF71C1"/>
    <w:rsid w:val="3BACFE45"/>
    <w:rsid w:val="483DCACA"/>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61923"/>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UnresolvedMention1" w:customStyle="1">
    <w:name w:val="Unresolved Mention1"/>
    <w:basedOn w:val="Fuentedeprrafopredeter"/>
    <w:uiPriority w:val="99"/>
    <w:semiHidden/>
    <w:unhideWhenUsed/>
    <w:rsid w:val="008631E0"/>
    <w:rPr>
      <w:color w:val="605E5C"/>
      <w:shd w:val="clear" w:color="auto" w:fill="E1DFDD"/>
    </w:rPr>
  </w:style>
  <w:style w:type="paragraph" w:styleId="NormalWeb">
    <w:name w:val="Normal (Web)"/>
    <w:basedOn w:val="Normal"/>
    <w:uiPriority w:val="99"/>
    <w:unhideWhenUsed/>
    <w:rsid w:val="00EF27DF"/>
    <w:pPr>
      <w:spacing w:after="160" w:line="259" w:lineRule="auto"/>
      <w:jc w:val="both"/>
    </w:pPr>
    <w:rPr>
      <w:rFonts w:eastAsiaTheme="minorHAnsi"/>
      <w:color w:val="000000" w:themeColor="text1"/>
      <w:sz w:val="24"/>
      <w:szCs w:val="24"/>
      <w:lang w:eastAsia="en-US"/>
    </w:rPr>
  </w:style>
  <w:style w:type="character" w:styleId="Mencinsinresolver6" w:customStyle="1">
    <w:name w:val="Mención sin resolver6"/>
    <w:basedOn w:val="Fuentedeprrafopredeter"/>
    <w:uiPriority w:val="99"/>
    <w:semiHidden/>
    <w:unhideWhenUsed/>
    <w:rsid w:val="00B12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1687976">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0540122">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1337385">
      <w:bodyDiv w:val="1"/>
      <w:marLeft w:val="0"/>
      <w:marRight w:val="0"/>
      <w:marTop w:val="0"/>
      <w:marBottom w:val="0"/>
      <w:divBdr>
        <w:top w:val="none" w:sz="0" w:space="0" w:color="auto"/>
        <w:left w:val="none" w:sz="0" w:space="0" w:color="auto"/>
        <w:bottom w:val="none" w:sz="0" w:space="0" w:color="auto"/>
        <w:right w:val="none" w:sz="0" w:space="0" w:color="auto"/>
      </w:divBdr>
    </w:div>
    <w:div w:id="136072369">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0794334">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9454021">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592090">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289762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5112833">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42941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3375118">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5314916">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1470658">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267102">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1706333">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55169780">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8378547">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87632422">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154580">
      <w:bodyDiv w:val="1"/>
      <w:marLeft w:val="0"/>
      <w:marRight w:val="0"/>
      <w:marTop w:val="0"/>
      <w:marBottom w:val="0"/>
      <w:divBdr>
        <w:top w:val="none" w:sz="0" w:space="0" w:color="auto"/>
        <w:left w:val="none" w:sz="0" w:space="0" w:color="auto"/>
        <w:bottom w:val="none" w:sz="0" w:space="0" w:color="auto"/>
        <w:right w:val="none" w:sz="0" w:space="0" w:color="auto"/>
      </w:divBdr>
    </w:div>
    <w:div w:id="1739329361">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8088">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969888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7409234">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cuautitlanizcalli.gob.mx/wpcontent/uploads/pdf/gacetas/2022/enero/GACETA-001.pdf" TargetMode="External" Id="rId8" /><Relationship Type="http://schemas.openxmlformats.org/officeDocument/2006/relationships/image" Target="media/image4.png" Id="rId13" /><Relationship Type="http://schemas.openxmlformats.org/officeDocument/2006/relationships/image" Target="media/image7.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8.png" Id="rId21" /><Relationship Type="http://schemas.openxmlformats.org/officeDocument/2006/relationships/endnotes" Target="endnotes.xml" Id="rId7" /><Relationship Type="http://schemas.openxmlformats.org/officeDocument/2006/relationships/hyperlink" Target="https://www.cuautitlanizcalli.gob.mx/wpcontent/uploads/pdf/gacetas/2022/enero/GACETA-001.pdf" TargetMode="External" Id="rId12" /><Relationship Type="http://schemas.openxmlformats.org/officeDocument/2006/relationships/hyperlink" Target="https://www.cuautitlanizcalli.gob.mx/wpcontent/uploads/pdf/gacetas/2022/enero/GACETA-001.pdf" TargetMode="External"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yperlink" Target="https://www.cuautitlanizcalli.gob.mx/wp-content/uploads/pdf/gacetas/2022/enero/GACETA-001.pdf"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0.png" Id="rId24" /><Relationship Type="http://schemas.openxmlformats.org/officeDocument/2006/relationships/webSettings" Target="webSettings.xml" Id="rId5" /><Relationship Type="http://schemas.openxmlformats.org/officeDocument/2006/relationships/hyperlink" Target="https://www.cuautitlanizcalli.gob.mx/gaceta/" TargetMode="External" Id="rId15" /><Relationship Type="http://schemas.openxmlformats.org/officeDocument/2006/relationships/hyperlink" Target="https://www.ipomex.org.mx/ipo3/lgt/indice/CUAUTITLANIZCALLI.web" TargetMode="External" Id="rId23" /><Relationship Type="http://schemas.openxmlformats.org/officeDocument/2006/relationships/footer" Target="footer2.xml" Id="rId28" /><Relationship Type="http://schemas.openxmlformats.org/officeDocument/2006/relationships/image" Target="media/image2.png" Id="rId10" /><Relationship Type="http://schemas.openxmlformats.org/officeDocument/2006/relationships/hyperlink" Target="https://www.cuautitlanizcalli.gob.mx/gaceta/"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9.png" Id="rId22" /><Relationship Type="http://schemas.openxmlformats.org/officeDocument/2006/relationships/header" Target="header2.xml" Id="rId27" /><Relationship Type="http://schemas.openxmlformats.org/officeDocument/2006/relationships/theme" Target="theme/theme1.xml" Id="rId30" /><Relationship Type="http://schemas.openxmlformats.org/officeDocument/2006/relationships/glossaryDocument" Target="glossary/document.xml" Id="R86753fff66984dd9"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a3cebfd-2bc3-4999-9812-a62f6879fd03}"/>
      </w:docPartPr>
      <w:docPartBody>
        <w:p w14:paraId="2F41FA85">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0F25F-DAC5-4ABB-8FD6-6350C7BD43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Jorge Luis Sánchez Hernández</dc:creator>
  <keywords/>
  <dc:description/>
  <lastModifiedBy>Usuario invitado</lastModifiedBy>
  <revision>10</revision>
  <lastPrinted>2019-11-07T17:48:00.0000000Z</lastPrinted>
  <dcterms:created xsi:type="dcterms:W3CDTF">2022-05-06T13:38:00.0000000Z</dcterms:created>
  <dcterms:modified xsi:type="dcterms:W3CDTF">2022-05-20T16:32:05.8207875Z</dcterms:modified>
</coreProperties>
</file>