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agosto de dos mil veintidós.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w:t>
      </w:r>
      <w:r>
        <w:rPr>
          <w:rFonts w:ascii="Palatino Linotype" w:eastAsia="Palatino Linotype" w:hAnsi="Palatino Linotype" w:cs="Palatino Linotype"/>
        </w:rPr>
        <w:t xml:space="preserve">pediente relativo a los Recursos de Revisión </w:t>
      </w:r>
      <w:r>
        <w:rPr>
          <w:rFonts w:ascii="Palatino Linotype" w:eastAsia="Palatino Linotype" w:hAnsi="Palatino Linotype" w:cs="Palatino Linotype"/>
          <w:b/>
        </w:rPr>
        <w:t>04644/INFOEM/IP/RR/2022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04645/INFOEM/IP/RR/2022, 04658/INFOEM/IP/RR/2022, 04660/INFOEM/IP/RR/2022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04670/INFOEM/IP/RR/2022 y 04685/INFOEM/IP/RR/2022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acumulados</w:t>
      </w:r>
      <w:r>
        <w:rPr>
          <w:rFonts w:ascii="Palatino Linotype" w:eastAsia="Palatino Linotype" w:hAnsi="Palatino Linotype" w:cs="Palatino Linotype"/>
        </w:rPr>
        <w:t xml:space="preserve">, interpuestos por </w:t>
      </w:r>
      <w:r w:rsidR="00E90026">
        <w:rPr>
          <w:rFonts w:ascii="Palatino Linotype" w:eastAsia="Palatino Linotype" w:hAnsi="Palatino Linotype" w:cs="Palatino Linotype"/>
          <w:b/>
          <w:sz w:val="22"/>
          <w:szCs w:val="22"/>
        </w:rPr>
        <w:t>XXXXX XXXXXX XXXXX</w:t>
      </w:r>
      <w:r w:rsidR="00E90026">
        <w:rPr>
          <w:rFonts w:ascii="Palatino Linotype" w:eastAsia="Palatino Linotype" w:hAnsi="Palatino Linotype" w:cs="Palatino Linotype"/>
          <w:b/>
          <w:sz w:val="22"/>
          <w:szCs w:val="22"/>
        </w:rPr>
        <w:t>,</w:t>
      </w:r>
      <w:r w:rsidR="00E90026">
        <w:rPr>
          <w:rFonts w:ascii="Palatino Linotype" w:eastAsia="Palatino Linotype" w:hAnsi="Palatino Linotype" w:cs="Palatino Linotype"/>
        </w:rPr>
        <w:t xml:space="preserve"> </w:t>
      </w:r>
      <w:r>
        <w:rPr>
          <w:rFonts w:ascii="Palatino Linotype" w:eastAsia="Palatino Linotype" w:hAnsi="Palatino Linotype" w:cs="Palatino Linotype"/>
        </w:rPr>
        <w:t>a quien e</w:t>
      </w:r>
      <w:r>
        <w:rPr>
          <w:rFonts w:ascii="Palatino Linotype" w:eastAsia="Palatino Linotype" w:hAnsi="Palatino Linotype" w:cs="Palatino Linotype"/>
        </w:rPr>
        <w:t xml:space="preserv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las solicitudes de información identificadas con números de folio </w:t>
      </w:r>
      <w:r>
        <w:rPr>
          <w:rFonts w:ascii="Palatino Linotype" w:eastAsia="Palatino Linotype" w:hAnsi="Palatino Linotype" w:cs="Palatino Linotype"/>
          <w:b/>
        </w:rPr>
        <w:t>00073/TEMAMATL/IP/2022, 00072/TEMAMATL/IP/2022, 00060/TEMAMATL/IP/2022, 00057/TEMAMATL/IP/2022, 00044/TEMAM</w:t>
      </w:r>
      <w:r>
        <w:rPr>
          <w:rFonts w:ascii="Palatino Linotype" w:eastAsia="Palatino Linotype" w:hAnsi="Palatino Linotype" w:cs="Palatino Linotype"/>
          <w:b/>
        </w:rPr>
        <w:t>ATL/IP/2022 y 00025/TEMAMATL/IP/2022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9"/>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110E5E" w:rsidRDefault="00110E5E">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Con</w:t>
      </w:r>
      <w:r>
        <w:rPr>
          <w:rFonts w:ascii="Palatino Linotype" w:eastAsia="Palatino Linotype" w:hAnsi="Palatino Linotype" w:cs="Palatino Linotype"/>
        </w:rPr>
        <w:t xml:space="preserve"> fechas diecisiete y dieciocho de febrero de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en la que requirió lo</w:t>
      </w:r>
      <w:r>
        <w:rPr>
          <w:rFonts w:ascii="Palatino Linotype" w:eastAsia="Palatino Linotype" w:hAnsi="Palatino Linotype" w:cs="Palatino Linotype"/>
        </w:rPr>
        <w:t xml:space="preserve"> siguiente: </w:t>
      </w:r>
    </w:p>
    <w:p w:rsidR="00110E5E" w:rsidRDefault="00110E5E">
      <w:pPr>
        <w:spacing w:line="360" w:lineRule="auto"/>
        <w:jc w:val="both"/>
        <w:rPr>
          <w:rFonts w:ascii="Palatino Linotype" w:eastAsia="Palatino Linotype" w:hAnsi="Palatino Linotype" w:cs="Palatino Linotype"/>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bookmarkStart w:id="0" w:name="_heading=h.gjdgxs" w:colFirst="0" w:colLast="0"/>
      <w:bookmarkEnd w:id="0"/>
      <w:r>
        <w:rPr>
          <w:rFonts w:ascii="Palatino Linotype" w:eastAsia="Palatino Linotype" w:hAnsi="Palatino Linotype" w:cs="Palatino Linotype"/>
          <w:b/>
          <w:sz w:val="22"/>
          <w:szCs w:val="22"/>
        </w:rPr>
        <w:lastRenderedPageBreak/>
        <w:t xml:space="preserve">00073/TEMAMATL/IP/2022 </w:t>
      </w:r>
    </w:p>
    <w:p w:rsidR="00110E5E" w:rsidRDefault="00DC208E">
      <w:pPr>
        <w:shd w:val="clear" w:color="auto" w:fill="FFFFFF"/>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lista de asistencia del área de servicios públicos, lista de bajas y altas justificando dicha acción o si se realizaron cambios de área y si hubiera despidos justificar si se siguieron los procedimientos conforme a la </w:t>
      </w:r>
      <w:r>
        <w:rPr>
          <w:rFonts w:ascii="Palatino Linotype" w:eastAsia="Palatino Linotype" w:hAnsi="Palatino Linotype" w:cs="Palatino Linotype"/>
          <w:i/>
          <w:sz w:val="22"/>
          <w:szCs w:val="22"/>
        </w:rPr>
        <w:t>ley y seles notifico a las personas de dicho procesos del 01 de enero al 18 de febrero del año 2022</w:t>
      </w:r>
    </w:p>
    <w:p w:rsidR="00110E5E" w:rsidRDefault="00110E5E">
      <w:pPr>
        <w:shd w:val="clear" w:color="auto" w:fill="FFFFFF"/>
        <w:spacing w:line="360" w:lineRule="auto"/>
        <w:ind w:left="567" w:right="567"/>
        <w:rPr>
          <w:rFonts w:ascii="Palatino Linotype" w:eastAsia="Palatino Linotype" w:hAnsi="Palatino Linotype" w:cs="Palatino Linotype"/>
          <w:i/>
          <w:sz w:val="22"/>
          <w:szCs w:val="22"/>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00072/TEMAMATL/IP/2022 </w:t>
      </w:r>
    </w:p>
    <w:p w:rsidR="00110E5E" w:rsidRDefault="00DC208E">
      <w:pPr>
        <w:shd w:val="clear" w:color="auto" w:fill="FFFFFF"/>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 de asistencia ,altas y bajas del personan de tesorería municipal del ayuntamiento de Temamatla del 01 de enero al 18 de febrero y si uvieron despidos fundamentar cuales fueron los motivos o si se les notifico a los trabajadores de dicho procesos</w:t>
      </w:r>
    </w:p>
    <w:p w:rsidR="00110E5E" w:rsidRDefault="00110E5E">
      <w:pPr>
        <w:shd w:val="clear" w:color="auto" w:fill="FFFFFF"/>
        <w:spacing w:line="360" w:lineRule="auto"/>
        <w:ind w:left="567" w:right="567"/>
        <w:rPr>
          <w:rFonts w:ascii="Palatino Linotype" w:eastAsia="Palatino Linotype" w:hAnsi="Palatino Linotype" w:cs="Palatino Linotype"/>
          <w:i/>
          <w:sz w:val="22"/>
          <w:szCs w:val="22"/>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w:t>
      </w:r>
      <w:r>
        <w:rPr>
          <w:rFonts w:ascii="Palatino Linotype" w:eastAsia="Palatino Linotype" w:hAnsi="Palatino Linotype" w:cs="Palatino Linotype"/>
          <w:b/>
          <w:sz w:val="22"/>
          <w:szCs w:val="22"/>
        </w:rPr>
        <w:t xml:space="preserve">60/TEMAMATL/IP/2022 </w:t>
      </w:r>
    </w:p>
    <w:p w:rsidR="00110E5E" w:rsidRDefault="00DC208E">
      <w:pPr>
        <w:shd w:val="clear" w:color="auto" w:fill="FFFFFF"/>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LISTAS DE ASISTENCIA DEL AREA DE PRESIDENCIA DEL AYUNTAMIENTO DE TEMAMATLA DEL 01 DE ENERO AL 18 DE FEBRERO DEL AÑO 2022</w:t>
      </w:r>
    </w:p>
    <w:p w:rsidR="00110E5E" w:rsidRDefault="00110E5E">
      <w:pPr>
        <w:shd w:val="clear" w:color="auto" w:fill="FFFFFF"/>
        <w:spacing w:line="360" w:lineRule="auto"/>
        <w:ind w:left="567" w:right="567"/>
        <w:rPr>
          <w:rFonts w:ascii="Palatino Linotype" w:eastAsia="Palatino Linotype" w:hAnsi="Palatino Linotype" w:cs="Palatino Linotype"/>
          <w:i/>
          <w:sz w:val="22"/>
          <w:szCs w:val="22"/>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00057/TEMAMATL/IP/2022</w:t>
      </w:r>
    </w:p>
    <w:p w:rsidR="00110E5E" w:rsidRDefault="00DC208E">
      <w:pPr>
        <w:shd w:val="clear" w:color="auto" w:fill="FFFFFF"/>
        <w:spacing w:line="360"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 de asistencia del día 18 de febrero del año 2022</w:t>
      </w:r>
    </w:p>
    <w:p w:rsidR="00110E5E" w:rsidRDefault="00110E5E">
      <w:pPr>
        <w:shd w:val="clear" w:color="auto" w:fill="FFFFFF"/>
        <w:spacing w:line="360" w:lineRule="auto"/>
        <w:ind w:left="567" w:right="567"/>
        <w:rPr>
          <w:rFonts w:ascii="Palatino Linotype" w:eastAsia="Palatino Linotype" w:hAnsi="Palatino Linotype" w:cs="Palatino Linotype"/>
          <w:i/>
          <w:sz w:val="22"/>
          <w:szCs w:val="22"/>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00044/TEMAMATL/IP/2022 </w:t>
      </w:r>
    </w:p>
    <w:p w:rsidR="00110E5E" w:rsidRDefault="00DC208E">
      <w:pPr>
        <w:shd w:val="clear" w:color="auto" w:fill="FFFFFF"/>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 de a</w:t>
      </w:r>
      <w:r>
        <w:rPr>
          <w:rFonts w:ascii="Palatino Linotype" w:eastAsia="Palatino Linotype" w:hAnsi="Palatino Linotype" w:cs="Palatino Linotype"/>
          <w:i/>
          <w:sz w:val="22"/>
          <w:szCs w:val="22"/>
        </w:rPr>
        <w:t>sistencia del personal de jurídico del 1 de enero al 18 de febrero del año 2022 y sin no esta firmada la lista con su asistencia fundamentar el motivo por cual no firma las listas de asistencia,. recibos de nomina que demuestren los descuentos por retardos</w:t>
      </w:r>
      <w:r>
        <w:rPr>
          <w:rFonts w:ascii="Palatino Linotype" w:eastAsia="Palatino Linotype" w:hAnsi="Palatino Linotype" w:cs="Palatino Linotype"/>
          <w:i/>
          <w:sz w:val="22"/>
          <w:szCs w:val="22"/>
        </w:rPr>
        <w:t xml:space="preserve"> faltas del personal de jurídico del municipio de Temamatla y si no hay descuento en sus recibos fundamentar el motivo por el cual no se descuenta</w:t>
      </w:r>
    </w:p>
    <w:p w:rsidR="00110E5E" w:rsidRDefault="00110E5E">
      <w:pPr>
        <w:shd w:val="clear" w:color="auto" w:fill="FFFFFF"/>
        <w:spacing w:line="360" w:lineRule="auto"/>
        <w:ind w:left="567" w:right="567"/>
        <w:jc w:val="both"/>
        <w:rPr>
          <w:rFonts w:ascii="Palatino Linotype" w:eastAsia="Palatino Linotype" w:hAnsi="Palatino Linotype" w:cs="Palatino Linotype"/>
          <w:i/>
          <w:sz w:val="22"/>
          <w:szCs w:val="22"/>
        </w:rPr>
      </w:pPr>
    </w:p>
    <w:p w:rsidR="00110E5E" w:rsidRDefault="00DC208E">
      <w:pPr>
        <w:shd w:val="clear" w:color="auto" w:fill="FFFFFF"/>
        <w:spacing w:line="360" w:lineRule="auto"/>
        <w:ind w:left="567" w:right="567"/>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 xml:space="preserve">00025/TEMAMATL/IP/2022 </w:t>
      </w:r>
    </w:p>
    <w:p w:rsidR="00110E5E" w:rsidRDefault="00DC208E">
      <w:pPr>
        <w:shd w:val="clear" w:color="auto" w:fill="FFFFFF"/>
        <w:spacing w:line="360" w:lineRule="auto"/>
        <w:ind w:left="567" w:right="567"/>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Listas de asistencias del mes del 1 de enero de 2022 al 17 de febrero de 2022</w:t>
      </w:r>
    </w:p>
    <w:p w:rsidR="00110E5E" w:rsidRDefault="00110E5E">
      <w:pPr>
        <w:spacing w:line="360" w:lineRule="auto"/>
        <w:ind w:left="567" w:right="567"/>
        <w:jc w:val="both"/>
        <w:rPr>
          <w:rFonts w:ascii="Palatino Linotype" w:eastAsia="Palatino Linotype" w:hAnsi="Palatino Linotype" w:cs="Palatino Linotype"/>
          <w:i/>
          <w:sz w:val="28"/>
          <w:szCs w:val="28"/>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w:t>
      </w:r>
      <w:r>
        <w:rPr>
          <w:rFonts w:ascii="Palatino Linotype" w:eastAsia="Palatino Linotype" w:hAnsi="Palatino Linotype" w:cs="Palatino Linotype"/>
          <w:b/>
        </w:rPr>
        <w:t xml:space="preserve">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De los expedientes electrónicos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emitir respuestas a las solicitudes de acceso a la información pública, dentro del plazo de </w:t>
      </w:r>
      <w:r>
        <w:rPr>
          <w:rFonts w:ascii="Palatino Linotype" w:eastAsia="Palatino Linotype" w:hAnsi="Palatino Linotype" w:cs="Palatino Linotype"/>
        </w:rPr>
        <w:t xml:space="preserve">quince días otorgados por el artículo 163 de la Ley de Transparencia y Acceso a la Información Pública de la entidad. </w:t>
      </w:r>
    </w:p>
    <w:p w:rsidR="00110E5E" w:rsidRDefault="00110E5E">
      <w:pPr>
        <w:spacing w:line="360" w:lineRule="auto"/>
        <w:ind w:right="49"/>
        <w:jc w:val="both"/>
        <w:rPr>
          <w:rFonts w:ascii="Palatino Linotype" w:eastAsia="Palatino Linotype" w:hAnsi="Palatino Linotype" w:cs="Palatino Linotype"/>
          <w:b/>
        </w:rPr>
      </w:pPr>
    </w:p>
    <w:p w:rsidR="00110E5E" w:rsidRDefault="00DC208E">
      <w:pP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falta de respuesta, el veinticuatro de marzo de dos mil veintidós,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los Recursos de Revisión, en los que señaló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04644/INFOEM/IP/RR/2022</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“lista de asistencia del área de servicios púb</w:t>
      </w:r>
      <w:r>
        <w:rPr>
          <w:rFonts w:ascii="Palatino Linotype" w:eastAsia="Palatino Linotype" w:hAnsi="Palatino Linotype" w:cs="Palatino Linotype"/>
          <w:i/>
          <w:color w:val="000000"/>
          <w:sz w:val="22"/>
          <w:szCs w:val="22"/>
        </w:rPr>
        <w:t>licos, lista de bajas y altas justificando dicha acción o si se realizaron cambios de área y si hubiera despidos justificar si se siguieron los procedimientos conforme a la ley y seles notifico a las personas de dicho procesos del 01 de enero al 18 de febr</w:t>
      </w:r>
      <w:r>
        <w:rPr>
          <w:rFonts w:ascii="Palatino Linotype" w:eastAsia="Palatino Linotype" w:hAnsi="Palatino Linotype" w:cs="Palatino Linotype"/>
          <w:i/>
          <w:color w:val="000000"/>
          <w:sz w:val="22"/>
          <w:szCs w:val="22"/>
        </w:rPr>
        <w:t>ero del año 2022”.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DC208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04645/INFOEM/IP/RR/2022</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“lista de asistencia ,altas y bajas del personan de tesorería municipal del ayuntamiento de Temamatla del 01 de en</w:t>
      </w:r>
      <w:r>
        <w:rPr>
          <w:rFonts w:ascii="Palatino Linotype" w:eastAsia="Palatino Linotype" w:hAnsi="Palatino Linotype" w:cs="Palatino Linotype"/>
          <w:i/>
          <w:color w:val="000000"/>
          <w:sz w:val="22"/>
          <w:szCs w:val="22"/>
        </w:rPr>
        <w:t>ero al 18 de febrero y si uvieron despidos fundamentar cuales fueron los motivos o si se les notifico a los trabajadores de dicho procesos”.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04658/INFOEM/IP/RR/2022</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w:t>
      </w:r>
      <w:r>
        <w:rPr>
          <w:rFonts w:ascii="Palatino Linotype" w:eastAsia="Palatino Linotype" w:hAnsi="Palatino Linotype" w:cs="Palatino Linotype"/>
          <w:b/>
        </w:rPr>
        <w:t>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“LISTAS DE ASISTENCIA DEL AREA DE PRESIDENCIA DEL AYUNTAMIENTO DE TEMAMATLA DEL 01 DE ENERO AL 18 DE FEBRERO DEL AÑO 2022”.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04660/INFOEM/IP/RR/2022</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“lista de asistencia del día 18 de febrero del año 2022”.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lastRenderedPageBreak/>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04670/INFOEM/IP/RR/2022</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“lista de asistencia del persona</w:t>
      </w:r>
      <w:r>
        <w:rPr>
          <w:rFonts w:ascii="Palatino Linotype" w:eastAsia="Palatino Linotype" w:hAnsi="Palatino Linotype" w:cs="Palatino Linotype"/>
          <w:i/>
          <w:color w:val="000000"/>
          <w:sz w:val="22"/>
          <w:szCs w:val="22"/>
        </w:rPr>
        <w:t xml:space="preserve">l de jurídico del 1 de enero al 18 de febrero del año 2022 y sin no esta firmada la lista con su asistencia fundamentar el motivo por cual no firma las listas de asistencia,. recibos de nomina que demuestren los descuentos por retardos faltas del personal </w:t>
      </w:r>
      <w:r>
        <w:rPr>
          <w:rFonts w:ascii="Palatino Linotype" w:eastAsia="Palatino Linotype" w:hAnsi="Palatino Linotype" w:cs="Palatino Linotype"/>
          <w:i/>
          <w:color w:val="000000"/>
          <w:sz w:val="22"/>
          <w:szCs w:val="22"/>
        </w:rPr>
        <w:t>de jurídico del municipio de Temamatla y si no hay descuento en sus recibos fundamentar el motivo por el cual no se descuenta”.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04685/INFOEM/IP/RR/2022</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“Lis</w:t>
      </w:r>
      <w:r>
        <w:rPr>
          <w:rFonts w:ascii="Palatino Linotype" w:eastAsia="Palatino Linotype" w:hAnsi="Palatino Linotype" w:cs="Palatino Linotype"/>
          <w:i/>
          <w:color w:val="000000"/>
          <w:sz w:val="22"/>
          <w:szCs w:val="22"/>
        </w:rPr>
        <w:t>tas de asistencias del mes del 1 de enero de 2022 al 17 de febrero de 2022”.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110E5E" w:rsidRDefault="00DC208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INFORMACION SOLICITADA”. (Sic)</w:t>
      </w:r>
    </w:p>
    <w:p w:rsidR="00110E5E" w:rsidRDefault="00110E5E">
      <w:pPr>
        <w:spacing w:line="360" w:lineRule="auto"/>
        <w:ind w:left="851" w:right="900"/>
        <w:jc w:val="both"/>
        <w:rPr>
          <w:rFonts w:ascii="Palatino Linotype" w:eastAsia="Palatino Linotype" w:hAnsi="Palatino Linotype" w:cs="Palatino Linotype"/>
          <w:i/>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los recursos de revisión número </w:t>
      </w:r>
      <w:r>
        <w:rPr>
          <w:rFonts w:ascii="Palatino Linotype" w:eastAsia="Palatino Linotype" w:hAnsi="Palatino Linotype" w:cs="Palatino Linotype"/>
          <w:b/>
        </w:rPr>
        <w:t>04644/INFOEM/IP/RR/2022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04645/INFOEM/IP/RR/2022, 04658/INFOEM/IP/RR/2022, 04660/</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04670/INFOEM/IP/RR/2022 y 04685/INFOEM/IP/RR/2022</w:t>
      </w:r>
      <w:r>
        <w:rPr>
          <w:rFonts w:ascii="Palatino Linotype" w:eastAsia="Palatino Linotype" w:hAnsi="Palatino Linotype" w:cs="Palatino Linotype"/>
        </w:rPr>
        <w:t xml:space="preserve"> se turnaron por el sistema electrónico del Instituto de Transparencia, Acceso a la Información Pública y Protección de Datos Personales del Estado de México y Municipios, a los Comisionad</w:t>
      </w:r>
      <w:r>
        <w:rPr>
          <w:rFonts w:ascii="Palatino Linotype" w:eastAsia="Palatino Linotype" w:hAnsi="Palatino Linotype" w:cs="Palatino Linotype"/>
        </w:rPr>
        <w:t xml:space="preserve">os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w:t>
      </w:r>
      <w:r>
        <w:rPr>
          <w:rFonts w:ascii="Palatino Linotype" w:eastAsia="Palatino Linotype" w:hAnsi="Palatino Linotype" w:cs="Palatino Linotype"/>
          <w:b/>
        </w:rPr>
        <w:t>José Martínez Vilchis</w:t>
      </w:r>
      <w:r>
        <w:rPr>
          <w:rFonts w:ascii="Palatino Linotype" w:eastAsia="Palatino Linotype" w:hAnsi="Palatino Linotype" w:cs="Palatino Linotype"/>
        </w:rPr>
        <w:t xml:space="preserve">, </w:t>
      </w:r>
      <w:r>
        <w:rPr>
          <w:rFonts w:ascii="Palatino Linotype" w:eastAsia="Palatino Linotype" w:hAnsi="Palatino Linotype" w:cs="Palatino Linotype"/>
          <w:b/>
        </w:rPr>
        <w:t>María del Rosario Mejía Ayala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Sharon Cristina Morales Martínez </w:t>
      </w:r>
      <w:r>
        <w:rPr>
          <w:rFonts w:ascii="Palatino Linotype" w:eastAsia="Palatino Linotype" w:hAnsi="Palatino Linotype" w:cs="Palatino Linotype"/>
        </w:rPr>
        <w:t xml:space="preserve">y </w:t>
      </w:r>
      <w:r>
        <w:rPr>
          <w:rFonts w:ascii="Palatino Linotype" w:eastAsia="Palatino Linotype" w:hAnsi="Palatino Linotype" w:cs="Palatino Linotype"/>
          <w:b/>
        </w:rPr>
        <w:t>Luis Gustavo Parra Noriega</w:t>
      </w:r>
      <w:r>
        <w:rPr>
          <w:rFonts w:ascii="Palatino Linotype" w:eastAsia="Palatino Linotype" w:hAnsi="Palatino Linotype" w:cs="Palatino Linotype"/>
        </w:rPr>
        <w:t xml:space="preserve"> para su análisis, estudio, elaboración del proyecto y presentación ante el Pleno de este Instituto.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b/>
        </w:rPr>
        <w:t xml:space="preserve">del recurso de revisión: </w:t>
      </w:r>
      <w:r>
        <w:rPr>
          <w:rFonts w:ascii="Palatino Linotype" w:eastAsia="Palatino Linotype" w:hAnsi="Palatino Linotype" w:cs="Palatino Linotype"/>
        </w:rPr>
        <w:t>En fechas veintiocho, veintinueve y treinta de marzo, así como el uno de abril, todos del año dos mil veintidós, de conformidad con el artículo 185 fracciones I, II y IV de la Ley de Transparencia y Acceso a la Información Pública,</w:t>
      </w:r>
      <w:r>
        <w:rPr>
          <w:rFonts w:ascii="Palatino Linotype" w:eastAsia="Palatino Linotype" w:hAnsi="Palatino Linotype" w:cs="Palatino Linotype"/>
        </w:rPr>
        <w:t xml:space="preserve"> se admitieron a trámite los recursos de revisión que ahora se resuelven, dando un plazo máximo de siete días hábiles para que las partes manifestaran lo que a su derecho resultara conveniente, ofrecieran pruebas, formularan alegatos y el Sujeto Obligado p</w:t>
      </w:r>
      <w:r>
        <w:rPr>
          <w:rFonts w:ascii="Palatino Linotype" w:eastAsia="Palatino Linotype" w:hAnsi="Palatino Linotype" w:cs="Palatino Linotype"/>
        </w:rPr>
        <w:t xml:space="preserve">resentara su informe justificado. </w:t>
      </w:r>
    </w:p>
    <w:p w:rsidR="00110E5E" w:rsidRDefault="00110E5E">
      <w:pPr>
        <w:spacing w:line="360" w:lineRule="auto"/>
        <w:jc w:val="both"/>
        <w:rPr>
          <w:rFonts w:ascii="Palatino Linotype" w:eastAsia="Palatino Linotype" w:hAnsi="Palatino Linotype" w:cs="Palatino Linotype"/>
        </w:rPr>
      </w:pPr>
    </w:p>
    <w:p w:rsidR="00110E5E" w:rsidRDefault="00DC208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7. Acumulación: </w:t>
      </w:r>
      <w:r>
        <w:rPr>
          <w:rFonts w:ascii="Palatino Linotype" w:eastAsia="Palatino Linotype" w:hAnsi="Palatino Linotype" w:cs="Palatino Linotype"/>
          <w:color w:val="000000"/>
        </w:rPr>
        <w:t xml:space="preserve">En la </w:t>
      </w:r>
      <w:r>
        <w:rPr>
          <w:rFonts w:ascii="Palatino Linotype" w:eastAsia="Palatino Linotype" w:hAnsi="Palatino Linotype" w:cs="Palatino Linotype"/>
          <w:b/>
          <w:color w:val="000000"/>
        </w:rPr>
        <w:t xml:space="preserve">Décima Tercera Sesión Ordinaria </w:t>
      </w:r>
      <w:r>
        <w:rPr>
          <w:rFonts w:ascii="Palatino Linotype" w:eastAsia="Palatino Linotype" w:hAnsi="Palatino Linotype" w:cs="Palatino Linotype"/>
          <w:color w:val="000000"/>
        </w:rPr>
        <w:t xml:space="preserve">celebrada el </w:t>
      </w:r>
      <w:r>
        <w:rPr>
          <w:rFonts w:ascii="Palatino Linotype" w:eastAsia="Palatino Linotype" w:hAnsi="Palatino Linotype" w:cs="Palatino Linotype"/>
          <w:b/>
          <w:color w:val="000000"/>
        </w:rPr>
        <w:t>siete de abril de dos mil veintidós</w:t>
      </w:r>
      <w:r>
        <w:rPr>
          <w:rFonts w:ascii="Palatino Linotype" w:eastAsia="Palatino Linotype" w:hAnsi="Palatino Linotype" w:cs="Palatino Linotype"/>
          <w:color w:val="000000"/>
        </w:rPr>
        <w:t>, al advertir la conexidad causa y con la finalidad de evitar que se dicten resoluciones contradictorias, de conformid</w:t>
      </w:r>
      <w:r>
        <w:rPr>
          <w:rFonts w:ascii="Palatino Linotype" w:eastAsia="Palatino Linotype" w:hAnsi="Palatino Linotype" w:cs="Palatino Linotype"/>
          <w:color w:val="000000"/>
        </w:rPr>
        <w:t xml:space="preserve">ad con el artículo 195 de la Ley de </w:t>
      </w:r>
      <w:r>
        <w:rPr>
          <w:rFonts w:ascii="Palatino Linotype" w:eastAsia="Palatino Linotype" w:hAnsi="Palatino Linotype" w:cs="Palatino Linotype"/>
          <w:color w:val="000000"/>
        </w:rPr>
        <w:lastRenderedPageBreak/>
        <w:t>Transparencia y Acceso a la Información Pública del Estado de México y Municipios y el artículo 18 del Código de Procedimientos Administrativos del Estado de México, se acordó la acumulación de los recursos antes señalad</w:t>
      </w:r>
      <w:r>
        <w:rPr>
          <w:rFonts w:ascii="Palatino Linotype" w:eastAsia="Palatino Linotype" w:hAnsi="Palatino Linotype" w:cs="Palatino Linotype"/>
          <w:color w:val="000000"/>
        </w:rPr>
        <w:t xml:space="preserve">os, acordando que fuera Ponente la Comisionada </w:t>
      </w:r>
      <w:r>
        <w:rPr>
          <w:rFonts w:ascii="Palatino Linotype" w:eastAsia="Palatino Linotype" w:hAnsi="Palatino Linotype" w:cs="Palatino Linotype"/>
          <w:b/>
          <w:color w:val="000000"/>
        </w:rPr>
        <w:t xml:space="preserve">Guadalupe Ramírez Peña; </w:t>
      </w:r>
      <w:r>
        <w:rPr>
          <w:rFonts w:ascii="Palatino Linotype" w:eastAsia="Palatino Linotype" w:hAnsi="Palatino Linotype" w:cs="Palatino Linotype"/>
          <w:color w:val="000000"/>
        </w:rPr>
        <w:t xml:space="preserve">acumulación que mediante acuerdo se notificó a las partes. </w:t>
      </w:r>
    </w:p>
    <w:p w:rsidR="00110E5E" w:rsidRDefault="00110E5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p>
    <w:p w:rsidR="00110E5E" w:rsidRDefault="00DC208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w:t>
      </w:r>
      <w:r>
        <w:rPr>
          <w:rFonts w:ascii="Palatino Linotype" w:eastAsia="Palatino Linotype" w:hAnsi="Palatino Linotype" w:cs="Palatino Linotype"/>
          <w:b/>
          <w:color w:val="000000"/>
        </w:rPr>
        <w:t>ECURRENTE</w:t>
      </w:r>
      <w:r>
        <w:rPr>
          <w:rFonts w:ascii="Palatino Linotype" w:eastAsia="Palatino Linotype" w:hAnsi="Palatino Linotype" w:cs="Palatino Linotype"/>
          <w:color w:val="000000"/>
        </w:rPr>
        <w:t xml:space="preserve">, fue omiso en presentar sus alegatos, por su parte,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fecha cuatro de abril de dos mil veintidós, rindió sus informes justificados que, en términos generales, contienen lo siguiente: </w:t>
      </w:r>
    </w:p>
    <w:p w:rsidR="00110E5E" w:rsidRDefault="00110E5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color w:val="000000"/>
        </w:rPr>
        <w:t>…</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00073/TEMAMATL/IP/2022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se ha remitido con oportunidad al área correspondiente y de los procesos esta área no ha desarrollado ninguno por no ser de competencia.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00072/TEMAMATL/IP/2022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Dicha información no se conserva en esta área y ha sido la respectiva entregada de forma oportuna para su tratamiento. </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00060/TEMAMATL/IP/2022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se ha remitido con oportunidad al área correspondiente</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00057/TEMAMATL/IP/2022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w:t>
      </w:r>
      <w:r>
        <w:rPr>
          <w:rFonts w:ascii="Palatino Linotype" w:eastAsia="Palatino Linotype" w:hAnsi="Palatino Linotype" w:cs="Palatino Linotype"/>
          <w:i/>
          <w:sz w:val="22"/>
          <w:szCs w:val="22"/>
        </w:rPr>
        <w:t xml:space="preserve">n se ha remitido con oportunidad al área correspondiente.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00044/TEMAMATL/IP/2022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titulares de las Dependencias por su naturaleza se controlan en el área correspondiente.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00025/TEMAMATL/IP/2022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correspondientes listas de registro de asistencia n</w:t>
      </w:r>
      <w:r>
        <w:rPr>
          <w:rFonts w:ascii="Palatino Linotype" w:eastAsia="Palatino Linotype" w:hAnsi="Palatino Linotype" w:cs="Palatino Linotype"/>
          <w:i/>
          <w:sz w:val="22"/>
          <w:szCs w:val="22"/>
        </w:rPr>
        <w:t xml:space="preserve">o se conservan en esta área, siendo remitidas para su incidencia de forma oportuna según cada quincena.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color w:val="000000"/>
          <w:sz w:val="28"/>
          <w:szCs w:val="28"/>
        </w:rPr>
      </w:pPr>
      <w:r>
        <w:rPr>
          <w:rFonts w:ascii="Palatino Linotype" w:eastAsia="Palatino Linotype" w:hAnsi="Palatino Linotype" w:cs="Palatino Linotype"/>
          <w:b/>
          <w:i/>
          <w:sz w:val="22"/>
          <w:szCs w:val="22"/>
        </w:rPr>
        <w:t>…</w:t>
      </w:r>
    </w:p>
    <w:p w:rsidR="00110E5E" w:rsidRDefault="00110E5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 plazo:</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agosto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w:t>
      </w:r>
      <w:r>
        <w:rPr>
          <w:rFonts w:ascii="Palatino Linotype" w:eastAsia="Palatino Linotype" w:hAnsi="Palatino Linotype" w:cs="Palatino Linotype"/>
        </w:rPr>
        <w:t>xico y Municipios.</w:t>
      </w:r>
    </w:p>
    <w:p w:rsidR="00110E5E" w:rsidRDefault="00110E5E">
      <w:pPr>
        <w:widowControl w:val="0"/>
        <w:tabs>
          <w:tab w:val="left" w:pos="709"/>
        </w:tabs>
        <w:spacing w:line="360" w:lineRule="auto"/>
        <w:jc w:val="both"/>
        <w:rPr>
          <w:rFonts w:ascii="Palatino Linotype" w:eastAsia="Palatino Linotype" w:hAnsi="Palatino Linotype" w:cs="Palatino Linotype"/>
          <w:color w:val="FF0000"/>
        </w:rPr>
      </w:pP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w:t>
      </w:r>
      <w:r>
        <w:rPr>
          <w:rFonts w:ascii="Palatino Linotype" w:eastAsia="Palatino Linotype" w:hAnsi="Palatino Linotype" w:cs="Palatino Linotype"/>
        </w:rPr>
        <w:t xml:space="preserve">ós, que, en comparación con los recibidos el año pasado dentro del mismo periodo, se ha incrementado </w:t>
      </w:r>
      <w:r>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w:t>
      </w:r>
      <w:r>
        <w:rPr>
          <w:rFonts w:ascii="Palatino Linotype" w:eastAsia="Palatino Linotype" w:hAnsi="Palatino Linotype" w:cs="Palatino Linotype"/>
        </w:rPr>
        <w:t>es a dichos medios de impugnación.</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w:t>
      </w:r>
      <w:r>
        <w:rPr>
          <w:rFonts w:ascii="Palatino Linotype" w:eastAsia="Palatino Linotype" w:hAnsi="Palatino Linotype" w:cs="Palatino Linotype"/>
        </w:rPr>
        <w:t>s elementos para medir su razonabilidad de asuntos conforme a los parámetros establecidos por diversos órganos jurisdiccionales federales, aplicables también en procedimientos análogos, como el que nos ocupa.</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w:t>
      </w:r>
      <w:r>
        <w:rPr>
          <w:rFonts w:ascii="Palatino Linotype" w:eastAsia="Palatino Linotype" w:hAnsi="Palatino Linotype" w:cs="Palatino Linotype"/>
        </w:rPr>
        <w:t>ículos 8.1 y 25 de la Convención Americana sobre Derechos Humanos, los recursos deben ser sencillos y resolverse en el menor tiempo posible, tomando en consideración la dilación total del procedimiento; esto es, en un plazo razonable.</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w:t>
      </w:r>
      <w:r>
        <w:rPr>
          <w:rFonts w:ascii="Palatino Linotype" w:eastAsia="Palatino Linotype" w:hAnsi="Palatino Linotype" w:cs="Palatino Linotype"/>
        </w:rPr>
        <w:t>legislador fijó los términos procesales en las leyes, de manera general, sin que pudiera prever la variada gama de casos que son resueltos por los órganos jurisdiccionales o cuasi jurisdiccionales, tanto por la complejidad de los hechos, como por el número</w:t>
      </w:r>
      <w:r>
        <w:rPr>
          <w:rFonts w:ascii="Palatino Linotype" w:eastAsia="Palatino Linotype" w:hAnsi="Palatino Linotype" w:cs="Palatino Linotype"/>
        </w:rPr>
        <w:t xml:space="preserve"> de casos que conocen.</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w:t>
      </w:r>
      <w:r>
        <w:rPr>
          <w:rFonts w:ascii="Palatino Linotype" w:eastAsia="Palatino Linotype" w:hAnsi="Palatino Linotype" w:cs="Palatino Linotype"/>
        </w:rPr>
        <w:lastRenderedPageBreak/>
        <w:t xml:space="preserve">resolución, atentos a los siguientes criterios:  </w:t>
      </w:r>
    </w:p>
    <w:p w:rsidR="00110E5E" w:rsidRDefault="00110E5E">
      <w:pPr>
        <w:widowControl w:val="0"/>
        <w:tabs>
          <w:tab w:val="left" w:pos="709"/>
        </w:tabs>
        <w:spacing w:line="360" w:lineRule="auto"/>
        <w:jc w:val="both"/>
        <w:rPr>
          <w:rFonts w:ascii="Palatino Linotype" w:eastAsia="Palatino Linotype" w:hAnsi="Palatino Linotype" w:cs="Palatino Linotype"/>
        </w:rPr>
      </w:pPr>
    </w:p>
    <w:p w:rsidR="00110E5E" w:rsidRDefault="00DC208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110E5E" w:rsidRDefault="00DC208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xml:space="preserve"> Acciones u omisiones del interesado.</w:t>
      </w:r>
    </w:p>
    <w:p w:rsidR="00110E5E" w:rsidRDefault="00DC208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w:t>
      </w:r>
      <w:r>
        <w:rPr>
          <w:rFonts w:ascii="Palatino Linotype" w:eastAsia="Palatino Linotype" w:hAnsi="Palatino Linotype" w:cs="Palatino Linotype"/>
          <w:b/>
          <w:sz w:val="22"/>
          <w:szCs w:val="22"/>
        </w:rPr>
        <w:t>ducta de la Autoridad</w:t>
      </w:r>
      <w:r>
        <w:rPr>
          <w:rFonts w:ascii="Palatino Linotype" w:eastAsia="Palatino Linotype" w:hAnsi="Palatino Linotype" w:cs="Palatino Linotype"/>
          <w:sz w:val="22"/>
          <w:szCs w:val="22"/>
        </w:rPr>
        <w:t>: Las Acciones u omisiones realizadas en el procedimiento. Así como si la autoridad actuó con la debida diligencia.</w:t>
      </w:r>
    </w:p>
    <w:p w:rsidR="00110E5E" w:rsidRDefault="00DC208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Violación a sus derechos hu</w:t>
      </w:r>
      <w:r>
        <w:rPr>
          <w:rFonts w:ascii="Palatino Linotype" w:eastAsia="Palatino Linotype" w:hAnsi="Palatino Linotype" w:cs="Palatino Linotype"/>
          <w:sz w:val="22"/>
          <w:szCs w:val="22"/>
        </w:rPr>
        <w:t>manos.</w:t>
      </w:r>
    </w:p>
    <w:p w:rsidR="00110E5E" w:rsidRDefault="00110E5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w:t>
      </w:r>
      <w:r>
        <w:rPr>
          <w:rFonts w:ascii="Palatino Linotype" w:eastAsia="Palatino Linotype" w:hAnsi="Palatino Linotype" w:cs="Palatino Linotype"/>
        </w:rPr>
        <w:t xml:space="preserve"> normal, debe concluirse que es una excluyente de responsabilidad en relación con la actuación del funcionario, como ha acontecido en el caso que nos ocupa.</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w:t>
      </w:r>
      <w:r>
        <w:rPr>
          <w:rFonts w:ascii="Palatino Linotype" w:eastAsia="Palatino Linotype" w:hAnsi="Palatino Linotype" w:cs="Palatino Linotype"/>
        </w:rPr>
        <w:t xml:space="preserve">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w:t>
      </w:r>
      <w:r>
        <w:rPr>
          <w:rFonts w:ascii="Palatino Linotype" w:eastAsia="Palatino Linotype" w:hAnsi="Palatino Linotype" w:cs="Palatino Linotype"/>
        </w:rPr>
        <w:t>ible en la Gaceta del Seminario Judicial de la Federación con el registro digital 205635.</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w:t>
      </w:r>
      <w:r>
        <w:rPr>
          <w:rFonts w:ascii="Palatino Linotype" w:eastAsia="Palatino Linotype" w:hAnsi="Palatino Linotype" w:cs="Palatino Linotype"/>
        </w:rPr>
        <w:lastRenderedPageBreak/>
        <w:t>solventa hasta esta fecha, debido a que existe una excesiva carga de trabajo en de</w:t>
      </w:r>
      <w:r>
        <w:rPr>
          <w:rFonts w:ascii="Palatino Linotype" w:eastAsia="Palatino Linotype" w:hAnsi="Palatino Linotype" w:cs="Palatino Linotype"/>
        </w:rPr>
        <w:t>sproporción a la capacidad de los recursos materiales y humanos con que cuenta este Instituto para atender la enorme demanda de usuarios que acuden para que se les garantice su Derecho de acceso a la información Pública y Protección de Datos Personales, au</w:t>
      </w:r>
      <w:r>
        <w:rPr>
          <w:rFonts w:ascii="Palatino Linotype" w:eastAsia="Palatino Linotype" w:hAnsi="Palatino Linotype" w:cs="Palatino Linotype"/>
        </w:rPr>
        <w:t>nado a la complejidad de los hechos a los que se refieren, así como al volumen del expediente, la extensión de los escritos y pruebas aportadas y desahogadas por las partes; lo que impide la tramitación de los recursos dentro de los términos legales previa</w:t>
      </w:r>
      <w:r>
        <w:rPr>
          <w:rFonts w:ascii="Palatino Linotype" w:eastAsia="Palatino Linotype" w:hAnsi="Palatino Linotype" w:cs="Palatino Linotype"/>
        </w:rPr>
        <w:t>mente establecidos por la Ley, por tratarse de causas de fuerza mayor.</w:t>
      </w:r>
    </w:p>
    <w:p w:rsidR="00110E5E" w:rsidRDefault="00110E5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110E5E" w:rsidRDefault="00DC208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w:t>
      </w:r>
      <w:r>
        <w:rPr>
          <w:rFonts w:ascii="Palatino Linotype" w:eastAsia="Palatino Linotype" w:hAnsi="Palatino Linotype" w:cs="Palatino Linotype"/>
        </w:rPr>
        <w:t>on los siguientes:</w:t>
      </w:r>
    </w:p>
    <w:p w:rsidR="00110E5E" w:rsidRDefault="00DC208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10E5E" w:rsidRDefault="00DC208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PLAZO RAZONABLE PARA RESOLVER. DIMENSIÓN Y EFECTOS DE ESTE CONCEPTO CUANDO SE ADUCE EXCESIVA CARGA DE TRABAJO</w:t>
      </w:r>
      <w:r>
        <w:rPr>
          <w:rFonts w:ascii="Palatino Linotype" w:eastAsia="Palatino Linotype" w:hAnsi="Palatino Linotype" w:cs="Palatino Linotype"/>
          <w:sz w:val="22"/>
          <w:szCs w:val="22"/>
        </w:rPr>
        <w:t>.” consultable en el Seminario Judicial de la Federación y su gaceta, con el registro digital 2002351.</w:t>
      </w:r>
    </w:p>
    <w:p w:rsidR="00110E5E" w:rsidRDefault="00DC208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110E5E" w:rsidRDefault="00DC208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w:t>
      </w:r>
      <w:r>
        <w:rPr>
          <w:rFonts w:ascii="Palatino Linotype" w:eastAsia="Palatino Linotype" w:hAnsi="Palatino Linotype" w:cs="Palatino Linotype"/>
          <w:sz w:val="22"/>
          <w:szCs w:val="22"/>
        </w:rPr>
        <w:t>rio Judicial de la Federación y su gaceta, con el registro digital 2002350.</w:t>
      </w:r>
    </w:p>
    <w:p w:rsidR="00110E5E" w:rsidRDefault="00110E5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110E5E" w:rsidRDefault="00DC208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110E5E" w:rsidRDefault="00110E5E">
      <w:pPr>
        <w:widowControl w:val="0"/>
        <w:spacing w:line="360" w:lineRule="auto"/>
        <w:jc w:val="both"/>
        <w:rPr>
          <w:rFonts w:ascii="Palatino Linotype" w:eastAsia="Palatino Linotype" w:hAnsi="Palatino Linotype" w:cs="Palatino Linotype"/>
        </w:rPr>
      </w:pPr>
    </w:p>
    <w:p w:rsidR="00110E5E" w:rsidRDefault="00DC208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9.-</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En fecha cuatro de agosto de </w:t>
      </w:r>
      <w:r>
        <w:rPr>
          <w:rFonts w:ascii="Palatino Linotype" w:eastAsia="Palatino Linotype" w:hAnsi="Palatino Linotype" w:cs="Palatino Linotype"/>
          <w:color w:val="000000"/>
        </w:rPr>
        <w:t>dos mil veintidós la Comisionada Ponente determinó el cierre de instrucción en términos de la fracción VI del artículo 185 de la Ley de Transparencia y Acceso a la Información Pública del Estado de México y Municipios.</w:t>
      </w:r>
    </w:p>
    <w:p w:rsidR="00110E5E" w:rsidRDefault="00110E5E">
      <w:pPr>
        <w:spacing w:line="360" w:lineRule="auto"/>
        <w:jc w:val="both"/>
        <w:rPr>
          <w:rFonts w:ascii="Palatino Linotype" w:eastAsia="Palatino Linotype" w:hAnsi="Palatino Linotype" w:cs="Palatino Linotype"/>
          <w:color w:val="FF0000"/>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9"/>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110E5E" w:rsidRDefault="00110E5E">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w:t>
      </w:r>
      <w:r>
        <w:rPr>
          <w:rFonts w:ascii="Palatino Linotype" w:eastAsia="Palatino Linotype" w:hAnsi="Palatino Linotype" w:cs="Palatino Linotype"/>
        </w:rPr>
        <w:t>ituto de Transparencia, Acceso a la Información Pública y Protección de Datos Personales del Estado de México y Municipios, es competente para conocer y resolver el presente recurso de revisión interpuesto por la parte recurrente, conforme a lo dispuesto e</w:t>
      </w:r>
      <w:r>
        <w:rPr>
          <w:rFonts w:ascii="Palatino Linotype" w:eastAsia="Palatino Linotype" w:hAnsi="Palatino Linotype" w:cs="Palatino Linotype"/>
        </w:rPr>
        <w:t>n los artículos 6, apartado A de la Constitución Política de los Estados Unidos Mexicanos; 5, párrafos trigésimo, trigésimo primero y trigésimo segundo, fracciones IV y V de la Constitución Política del Estado Libre y Soberano de México; 1, 2, fracción II;</w:t>
      </w:r>
      <w:r>
        <w:rPr>
          <w:rFonts w:ascii="Palatino Linotype" w:eastAsia="Palatino Linotype" w:hAnsi="Palatino Linotype" w:cs="Palatino Linotype"/>
        </w:rPr>
        <w:t xml:space="preserve"> 13,  29, 36, fracciones I y II; 176, 178, 179, 181 párrafo tercero y 185 de la Ley Transparencia y Acceso a la Información Pública del </w:t>
      </w:r>
      <w:r>
        <w:rPr>
          <w:rFonts w:ascii="Palatino Linotype" w:eastAsia="Palatino Linotype" w:hAnsi="Palatino Linotype" w:cs="Palatino Linotype"/>
        </w:rPr>
        <w:lastRenderedPageBreak/>
        <w:t>Estado de México y Municipios; 9, fracciones I y XXIV y 11 del Reglamento Interior del Instituto de Transparencia, Acces</w:t>
      </w:r>
      <w:r>
        <w:rPr>
          <w:rFonts w:ascii="Palatino Linotype" w:eastAsia="Palatino Linotype" w:hAnsi="Palatino Linotype" w:cs="Palatino Linotype"/>
        </w:rPr>
        <w:t>o a la Información Pública y Protección de Datos Personales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w:t>
      </w:r>
      <w:r>
        <w:rPr>
          <w:rFonts w:ascii="Palatino Linotype" w:eastAsia="Palatino Linotype" w:hAnsi="Palatino Linotype" w:cs="Palatino Linotype"/>
          <w:color w:val="000000"/>
        </w:rPr>
        <w:t>or cuanto hace a la oportunidad del recurso de revisión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 necesario considerar lo previsto en l</w:t>
      </w:r>
      <w:r>
        <w:rPr>
          <w:rFonts w:ascii="Palatino Linotype" w:eastAsia="Palatino Linotype" w:hAnsi="Palatino Linotype" w:cs="Palatino Linotype"/>
          <w:color w:val="000000"/>
        </w:rPr>
        <w:t>os artículos 163, párrafo primero; 166, penúltimo párrafo y 178, párrafo segundo; de la Ley de Transparencia y Acceso a la Información Pública del Estado de México y Municipios, de cuya interpretación se obtiene que el plazo que les asiste a los Sujetos Ob</w:t>
      </w:r>
      <w:r>
        <w:rPr>
          <w:rFonts w:ascii="Palatino Linotype" w:eastAsia="Palatino Linotype" w:hAnsi="Palatino Linotype" w:cs="Palatino Linotype"/>
          <w:color w:val="000000"/>
        </w:rPr>
        <w:t>ligados para entregar la respuesta a una solicitud de información pública, es de quince días hábiles posteriores a la presentación de ésta; sin embargo, en aquellos casos en que transcurre el referido plazo de quince días hábiles sin que los Sujetos Obliga</w:t>
      </w:r>
      <w:r>
        <w:rPr>
          <w:rFonts w:ascii="Palatino Linotype" w:eastAsia="Palatino Linotype" w:hAnsi="Palatino Linotype" w:cs="Palatino Linotype"/>
          <w:color w:val="000000"/>
        </w:rPr>
        <w:t>dos entreguen la respuesta a la solicitud de información, ésta se considera negada; por lo que al solicitante le asiste el derecho para presentar el recurso de revisión en cualquier momento.</w:t>
      </w:r>
    </w:p>
    <w:p w:rsidR="00110E5E" w:rsidRDefault="00110E5E">
      <w:pPr>
        <w:spacing w:line="360" w:lineRule="auto"/>
        <w:jc w:val="both"/>
        <w:rPr>
          <w:rFonts w:ascii="Palatino Linotype" w:eastAsia="Palatino Linotype" w:hAnsi="Palatino Linotype" w:cs="Palatino Linotype"/>
          <w:color w:val="000000"/>
        </w:rPr>
      </w:pPr>
    </w:p>
    <w:p w:rsidR="00110E5E" w:rsidRDefault="00DC208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110E5E" w:rsidRDefault="00110E5E">
      <w:pPr>
        <w:spacing w:line="360" w:lineRule="auto"/>
        <w:jc w:val="both"/>
        <w:rPr>
          <w:rFonts w:ascii="Palatino Linotype" w:eastAsia="Palatino Linotype" w:hAnsi="Palatino Linotype" w:cs="Palatino Linotype"/>
          <w:color w:val="000000"/>
        </w:rPr>
      </w:pPr>
    </w:p>
    <w:p w:rsidR="00110E5E" w:rsidRDefault="00DC208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tal manera, en los presentes recursos de revisión se actualizó la negativa</w:t>
      </w:r>
      <w:r>
        <w:rPr>
          <w:rFonts w:ascii="Palatino Linotype" w:eastAsia="Palatino Linotype" w:hAnsi="Palatino Linotype" w:cs="Palatino Linotype"/>
          <w:color w:val="000000"/>
        </w:rPr>
        <w:t xml:space="preserve"> ficta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al no haber respondido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tiempo y forma en el plazo legal previsto para ello, en este sentido la falta de respuesta implica </w:t>
      </w:r>
      <w:r>
        <w:rPr>
          <w:rFonts w:ascii="Palatino Linotype" w:eastAsia="Palatino Linotype" w:hAnsi="Palatino Linotype" w:cs="Palatino Linotype"/>
          <w:color w:val="000000"/>
        </w:rPr>
        <w:lastRenderedPageBreak/>
        <w:t>necesariamente que de modo fáctico se ha negado la información por razones desco</w:t>
      </w:r>
      <w:r>
        <w:rPr>
          <w:rFonts w:ascii="Palatino Linotype" w:eastAsia="Palatino Linotype" w:hAnsi="Palatino Linotype" w:cs="Palatino Linotype"/>
          <w:color w:val="000000"/>
        </w:rPr>
        <w:t>nocidas, pero que el hecho simple de no responder apareja una forma por omisión de negar el acceso a la información.</w:t>
      </w:r>
    </w:p>
    <w:p w:rsidR="00110E5E" w:rsidRDefault="00110E5E">
      <w:pPr>
        <w:spacing w:line="360" w:lineRule="auto"/>
        <w:jc w:val="both"/>
        <w:rPr>
          <w:rFonts w:ascii="Palatino Linotype" w:eastAsia="Palatino Linotype" w:hAnsi="Palatino Linotype" w:cs="Palatino Linotype"/>
          <w:color w:val="000000"/>
        </w:rPr>
      </w:pPr>
    </w:p>
    <w:p w:rsidR="00110E5E" w:rsidRDefault="00DC208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 a ello se le suma lo previsto en el párrafo segundo del artículo 178, párrafo segundo de la Ley de Transparencia y Acceso a la Información Pública vigente en la entidad.</w:t>
      </w:r>
    </w:p>
    <w:p w:rsidR="00110E5E" w:rsidRDefault="00110E5E">
      <w:pPr>
        <w:pBdr>
          <w:top w:val="nil"/>
          <w:left w:val="nil"/>
          <w:bottom w:val="nil"/>
          <w:right w:val="nil"/>
          <w:between w:val="nil"/>
        </w:pBdr>
        <w:spacing w:line="360" w:lineRule="auto"/>
        <w:jc w:val="both"/>
        <w:rPr>
          <w:color w:val="000000"/>
        </w:rPr>
      </w:pPr>
    </w:p>
    <w:p w:rsidR="00110E5E" w:rsidRDefault="00DC208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encuentra sustento en el </w:t>
      </w:r>
      <w:r>
        <w:rPr>
          <w:rFonts w:ascii="Palatino Linotype" w:eastAsia="Palatino Linotype" w:hAnsi="Palatino Linotype" w:cs="Palatino Linotype"/>
          <w:b/>
          <w:color w:val="000000"/>
        </w:rPr>
        <w:t>Criterio Número 0001-15</w:t>
      </w:r>
      <w:r>
        <w:rPr>
          <w:rFonts w:ascii="Palatino Linotype" w:eastAsia="Palatino Linotype" w:hAnsi="Palatino Linotype" w:cs="Palatino Linotype"/>
          <w:color w:val="000000"/>
        </w:rPr>
        <w:t>, aprobado por unanimidad del Pleno del Instituto de Transparencia, Acceso a la Información Pública y Protección de Datos Personales del Estado de México y Municipios, publicado en el Periódico Oficial del Estado de México “Gaceta de</w:t>
      </w:r>
      <w:r>
        <w:rPr>
          <w:rFonts w:ascii="Palatino Linotype" w:eastAsia="Palatino Linotype" w:hAnsi="Palatino Linotype" w:cs="Palatino Linotype"/>
          <w:color w:val="000000"/>
        </w:rPr>
        <w:t>l Gobierno”, el veintitrés de abril de dos mil quince, que establece:</w:t>
      </w:r>
    </w:p>
    <w:p w:rsidR="00110E5E" w:rsidRDefault="00110E5E">
      <w:pPr>
        <w:pBdr>
          <w:top w:val="nil"/>
          <w:left w:val="nil"/>
          <w:bottom w:val="nil"/>
          <w:right w:val="nil"/>
          <w:between w:val="nil"/>
        </w:pBdr>
        <w:spacing w:line="360" w:lineRule="auto"/>
        <w:jc w:val="both"/>
        <w:rPr>
          <w:color w:val="000000"/>
        </w:rPr>
      </w:pPr>
    </w:p>
    <w:p w:rsidR="00110E5E" w:rsidRDefault="00DC208E">
      <w:pPr>
        <w:pBdr>
          <w:top w:val="nil"/>
          <w:left w:val="nil"/>
          <w:bottom w:val="nil"/>
          <w:right w:val="nil"/>
          <w:between w:val="nil"/>
        </w:pBdr>
        <w:spacing w:line="276" w:lineRule="auto"/>
        <w:ind w:left="567" w:right="851"/>
        <w:jc w:val="both"/>
        <w:rPr>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CRITERIO 0001-15 </w:t>
      </w:r>
    </w:p>
    <w:p w:rsidR="00110E5E" w:rsidRDefault="00DC208E">
      <w:pPr>
        <w:pBdr>
          <w:top w:val="nil"/>
          <w:left w:val="nil"/>
          <w:bottom w:val="nil"/>
          <w:right w:val="nil"/>
          <w:between w:val="nil"/>
        </w:pBdr>
        <w:spacing w:line="276" w:lineRule="auto"/>
        <w:ind w:left="567"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NEGATIVA FICTA. PLAZO PARA INTERPONER EL RECURSO DE REVISIÓN TRATÁNDOSE DE</w:t>
      </w:r>
      <w:r>
        <w:rPr>
          <w:rFonts w:ascii="Palatino Linotype" w:eastAsia="Palatino Linotype" w:hAnsi="Palatino Linotype" w:cs="Palatino Linotype"/>
          <w:i/>
          <w:color w:val="000000"/>
        </w:rPr>
        <w:t>. El artículo 48, párrafo tercero de la Ley de Transparencia y Acceso a la Información Públi</w:t>
      </w:r>
      <w:r>
        <w:rPr>
          <w:rFonts w:ascii="Palatino Linotype" w:eastAsia="Palatino Linotype" w:hAnsi="Palatino Linotype" w:cs="Palatino Linotype"/>
          <w:i/>
          <w:color w:val="000000"/>
        </w:rPr>
        <w:t>ca del Estado de México y Municipios establece que, cuando no se entregue la respuesta a la solicitud dentro del plazo de 15 días establecidos en el artículo 46 de la Ley de la materia, se entenderá por negada la solicitud y podrá interponerse el recurso c</w:t>
      </w:r>
      <w:r>
        <w:rPr>
          <w:rFonts w:ascii="Palatino Linotype" w:eastAsia="Palatino Linotype" w:hAnsi="Palatino Linotype" w:cs="Palatino Linotype"/>
          <w:i/>
          <w:color w:val="000000"/>
        </w:rPr>
        <w:t>orrespondiente. Por su parte, el artículo 72 del mismo ordenamiento legal establece el plazo de 15 días para interponer el recurso de revisión a partir del día siguiente al que tuvo conocimiento de la respuesta recaída a su solicitud, sin que se establezca</w:t>
      </w:r>
      <w:r>
        <w:rPr>
          <w:rFonts w:ascii="Palatino Linotype" w:eastAsia="Palatino Linotype" w:hAnsi="Palatino Linotype" w:cs="Palatino Linotype"/>
          <w:i/>
          <w:color w:val="000000"/>
        </w:rPr>
        <w:t xml:space="preserve"> excepción alguna tratándose de una falta de respuesta del sujeto obligado. Así, entonces, resulta evidente que, al no emitirse respuesta dentro del plazo establecido, se genera la ficción legal de una respuesta en sentido negativo; </w:t>
      </w:r>
      <w:r>
        <w:rPr>
          <w:rFonts w:ascii="Palatino Linotype" w:eastAsia="Palatino Linotype" w:hAnsi="Palatino Linotype" w:cs="Palatino Linotype"/>
          <w:i/>
          <w:color w:val="000000"/>
        </w:rPr>
        <w:lastRenderedPageBreak/>
        <w:t xml:space="preserve">en el entendido de que </w:t>
      </w:r>
      <w:r>
        <w:rPr>
          <w:rFonts w:ascii="Palatino Linotype" w:eastAsia="Palatino Linotype" w:hAnsi="Palatino Linotype" w:cs="Palatino Linotype"/>
          <w:i/>
          <w:color w:val="000000"/>
        </w:rPr>
        <w:t>el plazo para impugnar esa negativa podrá ser en cualquier tiempo y hasta en tanto no se dicte resolución expresa; es decir, mientras no haya respuesta por parte del Sujeto Obligado, momento a partir del cual deberá computarse el plazo previsto en el artíc</w:t>
      </w:r>
      <w:r>
        <w:rPr>
          <w:rFonts w:ascii="Palatino Linotype" w:eastAsia="Palatino Linotype" w:hAnsi="Palatino Linotype" w:cs="Palatino Linotype"/>
          <w:i/>
          <w:color w:val="000000"/>
        </w:rPr>
        <w:t>ulo 72 de la citada Ley”. (Sic)</w:t>
      </w:r>
    </w:p>
    <w:p w:rsidR="00110E5E" w:rsidRDefault="00110E5E">
      <w:pPr>
        <w:pBdr>
          <w:top w:val="nil"/>
          <w:left w:val="nil"/>
          <w:bottom w:val="nil"/>
          <w:right w:val="nil"/>
          <w:between w:val="nil"/>
        </w:pBdr>
        <w:spacing w:line="360" w:lineRule="auto"/>
        <w:ind w:left="567" w:right="851"/>
        <w:jc w:val="both"/>
        <w:rPr>
          <w:rFonts w:ascii="Palatino Linotype" w:eastAsia="Palatino Linotype" w:hAnsi="Palatino Linotype" w:cs="Palatino Linotype"/>
          <w:color w:val="000000"/>
        </w:rPr>
      </w:pPr>
    </w:p>
    <w:p w:rsidR="00110E5E" w:rsidRDefault="00DC208E">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w:t>
      </w:r>
      <w:r>
        <w:rPr>
          <w:rFonts w:ascii="Palatino Linotype" w:eastAsia="Palatino Linotype" w:hAnsi="Palatino Linotype" w:cs="Palatino Linotype"/>
          <w:color w:val="000000"/>
        </w:rPr>
        <w:t xml:space="preserve">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0E5E" w:rsidRDefault="00110E5E">
      <w:pPr>
        <w:pBdr>
          <w:top w:val="nil"/>
          <w:left w:val="nil"/>
          <w:bottom w:val="nil"/>
          <w:right w:val="nil"/>
          <w:between w:val="nil"/>
        </w:pBdr>
        <w:spacing w:line="360" w:lineRule="auto"/>
        <w:ind w:right="-147"/>
        <w:jc w:val="both"/>
        <w:rPr>
          <w:color w:val="000000"/>
        </w:rPr>
      </w:pPr>
    </w:p>
    <w:p w:rsidR="00110E5E" w:rsidRDefault="00DC208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procedente la interposición de los recursos de revisión, según lo aducido por</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términos del artículo 179, fracción VII del ordenamiento legal de la materia, que a la letra dice:</w:t>
      </w:r>
    </w:p>
    <w:p w:rsidR="00110E5E" w:rsidRDefault="00110E5E">
      <w:pPr>
        <w:pBdr>
          <w:top w:val="nil"/>
          <w:left w:val="nil"/>
          <w:bottom w:val="nil"/>
          <w:right w:val="nil"/>
          <w:between w:val="nil"/>
        </w:pBdr>
        <w:spacing w:line="360" w:lineRule="auto"/>
        <w:ind w:left="567"/>
        <w:jc w:val="both"/>
        <w:rPr>
          <w:color w:val="000000"/>
        </w:rPr>
      </w:pPr>
    </w:p>
    <w:p w:rsidR="00110E5E" w:rsidRDefault="00DC208E">
      <w:pPr>
        <w:pBdr>
          <w:top w:val="nil"/>
          <w:left w:val="nil"/>
          <w:bottom w:val="nil"/>
          <w:right w:val="nil"/>
          <w:between w:val="nil"/>
        </w:pBdr>
        <w:spacing w:line="276" w:lineRule="auto"/>
        <w:ind w:left="567" w:right="1041"/>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color w:val="000000"/>
        </w:rPr>
        <w:t>Artículo 179.</w:t>
      </w:r>
      <w:r>
        <w:rPr>
          <w:rFonts w:ascii="Palatino Linotype" w:eastAsia="Palatino Linotype" w:hAnsi="Palatino Linotype" w:cs="Palatino Linotype"/>
          <w:i/>
          <w:color w:val="000000"/>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color w:val="000000"/>
        </w:rPr>
        <w:t> </w:t>
      </w:r>
    </w:p>
    <w:p w:rsidR="00110E5E" w:rsidRDefault="00DC208E">
      <w:pPr>
        <w:pBdr>
          <w:top w:val="nil"/>
          <w:left w:val="nil"/>
          <w:bottom w:val="nil"/>
          <w:right w:val="nil"/>
          <w:between w:val="nil"/>
        </w:pBdr>
        <w:spacing w:line="276" w:lineRule="auto"/>
        <w:ind w:left="567" w:right="1041"/>
        <w:jc w:val="both"/>
        <w:rPr>
          <w:color w:val="000000"/>
        </w:rPr>
      </w:pPr>
      <w:r>
        <w:rPr>
          <w:rFonts w:ascii="Palatino Linotype" w:eastAsia="Palatino Linotype" w:hAnsi="Palatino Linotype" w:cs="Palatino Linotype"/>
          <w:color w:val="000000"/>
        </w:rPr>
        <w:t>…</w:t>
      </w:r>
      <w:r>
        <w:rPr>
          <w:color w:val="000000"/>
        </w:rPr>
        <w:t xml:space="preserve"> </w:t>
      </w:r>
      <w:r>
        <w:rPr>
          <w:b/>
          <w:color w:val="000000"/>
        </w:rPr>
        <w:t xml:space="preserve">VII. </w:t>
      </w:r>
      <w:r>
        <w:rPr>
          <w:rFonts w:ascii="Palatino Linotype" w:eastAsia="Palatino Linotype" w:hAnsi="Palatino Linotype" w:cs="Palatino Linotype"/>
          <w:b/>
          <w:i/>
          <w:color w:val="000000"/>
        </w:rPr>
        <w:t>La falta de respuesta a una solicitud de acceso a la información</w:t>
      </w:r>
      <w:r>
        <w:rPr>
          <w:color w:val="000000"/>
        </w:rPr>
        <w:t xml:space="preserve"> </w:t>
      </w:r>
      <w:r>
        <w:rPr>
          <w:rFonts w:ascii="Palatino Linotype" w:eastAsia="Palatino Linotype" w:hAnsi="Palatino Linotype" w:cs="Palatino Linotype"/>
          <w:i/>
          <w:color w:val="000000"/>
        </w:rPr>
        <w:t>…(Sic)</w:t>
      </w:r>
    </w:p>
    <w:p w:rsidR="00110E5E" w:rsidRDefault="00110E5E">
      <w:pPr>
        <w:pBdr>
          <w:top w:val="nil"/>
          <w:left w:val="nil"/>
          <w:bottom w:val="nil"/>
          <w:right w:val="nil"/>
          <w:between w:val="nil"/>
        </w:pBdr>
        <w:spacing w:line="360" w:lineRule="auto"/>
        <w:ind w:left="1353" w:right="1041"/>
        <w:jc w:val="both"/>
        <w:rPr>
          <w:rFonts w:ascii="Palatino Linotype" w:eastAsia="Palatino Linotype" w:hAnsi="Palatino Linotype" w:cs="Palatino Linotype"/>
          <w:b/>
          <w:i/>
          <w:color w:val="000000"/>
        </w:rPr>
      </w:pPr>
    </w:p>
    <w:p w:rsidR="00110E5E" w:rsidRDefault="00DC208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color w:val="000000"/>
        </w:rPr>
        <w:t xml:space="preserve">verificar si la información remitida en el apartado de manifestaciones del SAIMEX por el SUJETO OBLIGADO es adecuada y suficiente para satisfacer el derecho de </w:t>
      </w:r>
      <w:r>
        <w:rPr>
          <w:rFonts w:ascii="Palatino Linotype" w:eastAsia="Palatino Linotype" w:hAnsi="Palatino Linotype" w:cs="Palatino Linotype"/>
          <w:b/>
          <w:color w:val="000000"/>
        </w:rPr>
        <w:lastRenderedPageBreak/>
        <w:t xml:space="preserve">acceso a la información pública </w:t>
      </w:r>
      <w:r>
        <w:rPr>
          <w:rFonts w:ascii="Palatino Linotype" w:eastAsia="Palatino Linotype" w:hAnsi="Palatino Linotype" w:cs="Palatino Linotype"/>
          <w:color w:val="000000"/>
        </w:rPr>
        <w:t xml:space="preserve">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o en su defecto, en caso de ser procedente, orde</w:t>
      </w:r>
      <w:r>
        <w:rPr>
          <w:rFonts w:ascii="Palatino Linotype" w:eastAsia="Palatino Linotype" w:hAnsi="Palatino Linotype" w:cs="Palatino Linotype"/>
          <w:color w:val="000000"/>
        </w:rPr>
        <w:t>nar la entrega de información.</w:t>
      </w:r>
    </w:p>
    <w:p w:rsidR="00110E5E" w:rsidRDefault="00110E5E">
      <w:pPr>
        <w:pBdr>
          <w:top w:val="nil"/>
          <w:left w:val="nil"/>
          <w:bottom w:val="nil"/>
          <w:right w:val="nil"/>
          <w:between w:val="nil"/>
        </w:pBdr>
        <w:spacing w:line="360" w:lineRule="auto"/>
        <w:jc w:val="both"/>
        <w:rPr>
          <w:color w:val="000000"/>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Antes de entrar al análisis de los pronunciamientos del Sujeto Obligado en la respuesta proporcionada, es necesario mencionar que el derecho de acceso a la información está consagrado en </w:t>
      </w:r>
      <w:r>
        <w:rPr>
          <w:rFonts w:ascii="Palatino Linotype" w:eastAsia="Palatino Linotype" w:hAnsi="Palatino Linotype" w:cs="Palatino Linotype"/>
        </w:rPr>
        <w:t xml:space="preserve">instrumentos internacionales de los cuales el Estado Mexicano se ha adherido, sin oponer reserva alguna sobre lo que nos interesa, adoptando dichas disposiciones al Derecho Interno, específicamente a nivel Constitucional, tal y como lo prevén los arábigos </w:t>
      </w:r>
      <w:r>
        <w:rPr>
          <w:rFonts w:ascii="Palatino Linotype" w:eastAsia="Palatino Linotype" w:hAnsi="Palatino Linotype" w:cs="Palatino Linotype"/>
        </w:rPr>
        <w:t>1 párrafos primero, segundo y tercero y 6 apartado A fracciones I, II, III, IV, V, VI y VII que a la letra señalan:</w:t>
      </w:r>
    </w:p>
    <w:p w:rsidR="00110E5E" w:rsidRDefault="00110E5E">
      <w:pPr>
        <w:spacing w:line="360" w:lineRule="auto"/>
        <w:jc w:val="both"/>
        <w:rPr>
          <w:rFonts w:ascii="Palatino Linotype" w:eastAsia="Palatino Linotype" w:hAnsi="Palatino Linotype" w:cs="Palatino Linotype"/>
        </w:rPr>
      </w:pPr>
    </w:p>
    <w:p w:rsidR="00110E5E" w:rsidRDefault="00DC208E">
      <w:pPr>
        <w:tabs>
          <w:tab w:val="left" w:pos="709"/>
        </w:tabs>
        <w:spacing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w:t>
      </w:r>
      <w:r>
        <w:rPr>
          <w:rFonts w:ascii="Palatino Linotype" w:eastAsia="Palatino Linotype" w:hAnsi="Palatino Linotype" w:cs="Palatino Linotype"/>
          <w:i/>
        </w:rPr>
        <w:t>jercicio no podrá restringirse ni suspenderse, salvo en los casos y bajo las condiciones que esta Constitución establece.</w:t>
      </w:r>
    </w:p>
    <w:p w:rsidR="00110E5E" w:rsidRDefault="00DC208E">
      <w:pPr>
        <w:tabs>
          <w:tab w:val="left" w:pos="709"/>
        </w:tabs>
        <w:spacing w:line="276" w:lineRule="auto"/>
        <w:ind w:left="851" w:right="850"/>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w:t>
      </w:r>
      <w:r>
        <w:rPr>
          <w:rFonts w:ascii="Palatino Linotype" w:eastAsia="Palatino Linotype" w:hAnsi="Palatino Linotype" w:cs="Palatino Linotype"/>
          <w:b/>
          <w:i/>
        </w:rPr>
        <w:t>e la materia favoreciendo en todo tiempo a las personas la protección más amplia.</w:t>
      </w:r>
    </w:p>
    <w:p w:rsidR="00110E5E" w:rsidRDefault="00DC208E">
      <w:pPr>
        <w:tabs>
          <w:tab w:val="left" w:pos="709"/>
        </w:tabs>
        <w:spacing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w:t>
      </w:r>
      <w:r>
        <w:rPr>
          <w:rFonts w:ascii="Palatino Linotype" w:eastAsia="Palatino Linotype" w:hAnsi="Palatino Linotype" w:cs="Palatino Linotype"/>
          <w:b/>
          <w:i/>
          <w:u w:val="single"/>
        </w:rPr>
        <w:t>ios de universalidad, interdependencia, indivisibilidad y progresividad.</w:t>
      </w:r>
      <w:r>
        <w:rPr>
          <w:rFonts w:ascii="Palatino Linotype" w:eastAsia="Palatino Linotype" w:hAnsi="Palatino Linotype" w:cs="Palatino Linotype"/>
          <w:i/>
        </w:rPr>
        <w:t xml:space="preserve"> En consecuencia, el </w:t>
      </w:r>
      <w:r>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rsidR="00110E5E" w:rsidRDefault="00DC208E">
      <w:pPr>
        <w:tabs>
          <w:tab w:val="left" w:pos="709"/>
        </w:tabs>
        <w:spacing w:line="276" w:lineRule="auto"/>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rsidR="00110E5E" w:rsidRDefault="00DC208E">
      <w:pPr>
        <w:spacing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rsidR="00110E5E" w:rsidRDefault="00DC208E">
      <w:pPr>
        <w:spacing w:line="276" w:lineRule="auto"/>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t>[...]</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 Pa</w:t>
      </w:r>
      <w:r>
        <w:rPr>
          <w:rFonts w:ascii="Palatino Linotype" w:eastAsia="Palatino Linotype" w:hAnsi="Palatino Linotype" w:cs="Palatino Linotype"/>
          <w:b/>
          <w:i/>
        </w:rPr>
        <w:t xml:space="preserve">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órganos autónomos, partidos políticos, fideicomisos y fondos públicos, así como de cualquier persona física, moral o sindi</w:t>
      </w:r>
      <w:r>
        <w:rPr>
          <w:rFonts w:ascii="Palatino Linotype" w:eastAsia="Palatino Linotype" w:hAnsi="Palatino Linotype" w:cs="Palatino Linotype"/>
          <w:i/>
        </w:rPr>
        <w:t xml:space="preserve">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w:t>
      </w:r>
      <w:r>
        <w:rPr>
          <w:rFonts w:ascii="Palatino Linotype" w:eastAsia="Palatino Linotype" w:hAnsi="Palatino Linotype" w:cs="Palatino Linotype"/>
          <w:i/>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w:t>
      </w:r>
      <w:r>
        <w:rPr>
          <w:rFonts w:ascii="Palatino Linotype" w:eastAsia="Palatino Linotype" w:hAnsi="Palatino Linotype" w:cs="Palatino Linotype"/>
          <w:i/>
        </w:rPr>
        <w:t xml:space="preserve"> bajo los cuales procederá la declaración de inexistencia de la información.</w:t>
      </w:r>
    </w:p>
    <w:p w:rsidR="00110E5E" w:rsidRDefault="00DC208E">
      <w:pPr>
        <w:spacing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w:t>
      </w: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w:t>
      </w:r>
      <w:r>
        <w:rPr>
          <w:rFonts w:ascii="Palatino Linotype" w:eastAsia="Palatino Linotype" w:hAnsi="Palatino Linotype" w:cs="Palatino Linotype"/>
          <w:b/>
          <w:i/>
          <w:u w:val="single"/>
        </w:rPr>
        <w:t>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w:t>
      </w:r>
      <w:r>
        <w:rPr>
          <w:rFonts w:ascii="Palatino Linotype" w:eastAsia="Palatino Linotype" w:hAnsi="Palatino Linotype" w:cs="Palatino Linotype"/>
          <w:i/>
        </w:rPr>
        <w:t>editos que se sustanciarán ante los organismos autónomos especializados e imparciales que establece esta Constitución.</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w:t>
      </w:r>
      <w:r>
        <w:rPr>
          <w:rFonts w:ascii="Palatino Linotype" w:eastAsia="Palatino Linotype" w:hAnsi="Palatino Linotype" w:cs="Palatino Linotype"/>
          <w:i/>
        </w:rPr>
        <w:t>lectrónicos disponibles, la información completa y actualizada sobre el ejercicio de los recursos públicos y los indicadores que permitan rendir cuenta del cumplimiento de sus objetivos y de los resultados obtenidos.</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w:t>
      </w:r>
      <w:r>
        <w:rPr>
          <w:rFonts w:ascii="Palatino Linotype" w:eastAsia="Palatino Linotype" w:hAnsi="Palatino Linotype" w:cs="Palatino Linotype"/>
          <w:i/>
        </w:rPr>
        <w:t>n que los sujetos obligados deberán hacer pública la información relativa a los recursos públicos que entreguen a personas físicas o morales.</w:t>
      </w:r>
    </w:p>
    <w:p w:rsidR="00110E5E" w:rsidRDefault="00DC208E">
      <w:pPr>
        <w:spacing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VII. </w:t>
      </w:r>
      <w:r>
        <w:rPr>
          <w:rFonts w:ascii="Palatino Linotype" w:eastAsia="Palatino Linotype" w:hAnsi="Palatino Linotype" w:cs="Palatino Linotype"/>
          <w:i/>
        </w:rPr>
        <w:t>La inobservancia a las disposiciones en materia de acceso a la información pública será sancionada en los té</w:t>
      </w:r>
      <w:r>
        <w:rPr>
          <w:rFonts w:ascii="Palatino Linotype" w:eastAsia="Palatino Linotype" w:hAnsi="Palatino Linotype" w:cs="Palatino Linotype"/>
          <w:i/>
        </w:rPr>
        <w:t>rminos que dispongan las leyes. [...]</w:t>
      </w:r>
    </w:p>
    <w:p w:rsidR="00110E5E" w:rsidRDefault="00110E5E">
      <w:pPr>
        <w:spacing w:line="360" w:lineRule="auto"/>
        <w:ind w:left="851" w:right="851"/>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w:t>
      </w:r>
      <w:r>
        <w:rPr>
          <w:rFonts w:ascii="Palatino Linotype" w:eastAsia="Palatino Linotype" w:hAnsi="Palatino Linotype" w:cs="Palatino Linotype"/>
        </w:rPr>
        <w:t>bligados, como así también lo señala la Ley de Transparencia y Acceso a la Información Pública del Estado de México y Municipios en su artículo 4, que toda la información generada, obtenida, adquirida, transformada, administrada o en posesión de los sujeto</w:t>
      </w:r>
      <w:r>
        <w:rPr>
          <w:rFonts w:ascii="Palatino Linotype" w:eastAsia="Palatino Linotype" w:hAnsi="Palatino Linotype" w:cs="Palatino Linotype"/>
        </w:rPr>
        <w:t>s obligados, es pública y accesible, de manera permanente a cualquier persona, privilegiando el principio de máxima publicidad, como así lo establece dicha determinación, que a continuación se transcribe para un mejor entendimiento: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El derech</w:t>
      </w:r>
      <w:r>
        <w:rPr>
          <w:rFonts w:ascii="Palatino Linotype" w:eastAsia="Palatino Linotype" w:hAnsi="Palatino Linotype" w:cs="Palatino Linotype"/>
          <w:i/>
        </w:rPr>
        <w:t xml:space="preserve">o humano de acceso a la información pública es la prerrogativa de las personas para buscar, difundir, investigar, recabar, recibir y solicitar información pública, sin necesidad de acreditar personalidad ni interés jurídico. </w:t>
      </w:r>
    </w:p>
    <w:p w:rsidR="00110E5E" w:rsidRDefault="00DC208E">
      <w:pPr>
        <w:spacing w:line="276" w:lineRule="auto"/>
        <w:ind w:left="709" w:right="76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w:t>
      </w:r>
      <w:r>
        <w:rPr>
          <w:rFonts w:ascii="Palatino Linotype" w:eastAsia="Palatino Linotype" w:hAnsi="Palatino Linotype" w:cs="Palatino Linotype"/>
          <w:b/>
          <w:i/>
        </w:rPr>
        <w:t>onales de los que el Estado mexicano sea parte, en la Ley General, la presente Ley y demás disposiciones de la materia, privilegiando el principio de máxima publicidad de la información. Solo podrá ser clasificada excepcionalmente Ley de Transparencia y Ac</w:t>
      </w:r>
      <w:r>
        <w:rPr>
          <w:rFonts w:ascii="Palatino Linotype" w:eastAsia="Palatino Linotype" w:hAnsi="Palatino Linotype" w:cs="Palatino Linotype"/>
          <w:b/>
          <w:i/>
        </w:rPr>
        <w:t>ceso a la Información Pública del Estado de México y Municipios 29 como reservada temporalmente por razones de interés público, en los términos de las causas legítimas y estrictamente necesarias previstas por esta Ley.</w:t>
      </w:r>
    </w:p>
    <w:p w:rsidR="00110E5E" w:rsidRDefault="00DC208E">
      <w:pPr>
        <w:spacing w:line="276" w:lineRule="auto"/>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deben poner en </w:t>
      </w:r>
      <w:r>
        <w:rPr>
          <w:rFonts w:ascii="Palatino Linotype" w:eastAsia="Palatino Linotype" w:hAnsi="Palatino Linotype" w:cs="Palatino Linotype"/>
          <w:i/>
        </w:rPr>
        <w:t>práctica, políticas y programas de acceso a la información que se apeguen a criterios de publicidad, veracidad, oportunidad, precisión y suficiencia en beneficio de los solicitantes”. (Sic)</w:t>
      </w:r>
    </w:p>
    <w:p w:rsidR="00110E5E" w:rsidRDefault="00110E5E">
      <w:pPr>
        <w:spacing w:line="360" w:lineRule="auto"/>
        <w:ind w:left="709" w:right="760"/>
        <w:jc w:val="both"/>
        <w:rPr>
          <w:rFonts w:ascii="Palatino Linotype" w:eastAsia="Palatino Linotype" w:hAnsi="Palatino Linotype" w:cs="Palatino Linotype"/>
          <w:i/>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w:t>
      </w:r>
      <w:r>
        <w:rPr>
          <w:rFonts w:ascii="Palatino Linotype" w:eastAsia="Palatino Linotype" w:hAnsi="Palatino Linotype" w:cs="Palatino Linotype"/>
        </w:rPr>
        <w:t xml:space="preserve"> obligación o deber de atender las solicitudes de acceso a la información pública que se les hagan de su conocimiento y proporcionar la información pública que obren en su poder como así lo establece el artículo 12 de la Ley de Transparencia y Acceso a la </w:t>
      </w:r>
      <w:r>
        <w:rPr>
          <w:rFonts w:ascii="Palatino Linotype" w:eastAsia="Palatino Linotype" w:hAnsi="Palatino Linotype" w:cs="Palatino Linotype"/>
        </w:rPr>
        <w:t>Información Pública del Estado de México y Municipios, el cual a la letra dice: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w:t>
      </w:r>
      <w:r>
        <w:rPr>
          <w:rFonts w:ascii="Palatino Linotype" w:eastAsia="Palatino Linotype" w:hAnsi="Palatino Linotype" w:cs="Palatino Linotype"/>
          <w:i/>
        </w:rPr>
        <w:t xml:space="preserve">iciones jurídicas aplicables. </w:t>
      </w:r>
    </w:p>
    <w:p w:rsidR="00110E5E" w:rsidRDefault="00DC208E">
      <w:pPr>
        <w:spacing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w:t>
      </w:r>
      <w:r>
        <w:rPr>
          <w:rFonts w:ascii="Palatino Linotype" w:eastAsia="Palatino Linotype" w:hAnsi="Palatino Linotype" w:cs="Palatino Linotype"/>
          <w:i/>
        </w:rPr>
        <w:t xml:space="preserve">de la </w:t>
      </w:r>
      <w:r>
        <w:rPr>
          <w:rFonts w:ascii="Palatino Linotype" w:eastAsia="Palatino Linotype" w:hAnsi="Palatino Linotype" w:cs="Palatino Linotype"/>
          <w:i/>
        </w:rPr>
        <w:lastRenderedPageBreak/>
        <w:t>misma, ni el presentarla conforme al interés del solicitante; no estarán obligados a generarla, resumirla, efectuar cálculos o practicar investigaciones.” (Sic)</w:t>
      </w:r>
    </w:p>
    <w:p w:rsidR="00110E5E" w:rsidRDefault="00110E5E">
      <w:pPr>
        <w:spacing w:line="360" w:lineRule="auto"/>
        <w:ind w:left="567" w:right="758"/>
        <w:jc w:val="both"/>
        <w:rPr>
          <w:rFonts w:ascii="Palatino Linotype" w:eastAsia="Palatino Linotype" w:hAnsi="Palatino Linotype" w:cs="Palatino Linotype"/>
          <w:i/>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 decir, que el derecho de acceso a la información pública se satisface en aquellos cas</w:t>
      </w:r>
      <w:r>
        <w:rPr>
          <w:rFonts w:ascii="Palatino Linotype" w:eastAsia="Palatino Linotype" w:hAnsi="Palatino Linotype" w:cs="Palatino Linotype"/>
          <w:color w:val="000000"/>
        </w:rPr>
        <w:t>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w:t>
      </w:r>
      <w:r>
        <w:rPr>
          <w:rFonts w:ascii="Palatino Linotype" w:eastAsia="Palatino Linotype" w:hAnsi="Palatino Linotype" w:cs="Palatino Linotype"/>
        </w:rPr>
        <w:t>ece el criterio 03/17 emitido por el Instituto Nacional de Transparencia, Acceso a la Información Pública y Protección de Datos Personales, el cual señala lo siguiente:</w:t>
      </w:r>
    </w:p>
    <w:p w:rsidR="00110E5E" w:rsidRDefault="00110E5E">
      <w:pPr>
        <w:spacing w:line="360" w:lineRule="auto"/>
        <w:jc w:val="both"/>
        <w:rPr>
          <w:rFonts w:ascii="Palatino Linotype" w:eastAsia="Palatino Linotype" w:hAnsi="Palatino Linotype" w:cs="Palatino Linotype"/>
          <w:color w:val="000000"/>
        </w:rPr>
      </w:pPr>
    </w:p>
    <w:p w:rsidR="00110E5E" w:rsidRDefault="00DC208E">
      <w:pPr>
        <w:spacing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03/17</w:t>
      </w:r>
    </w:p>
    <w:p w:rsidR="00110E5E" w:rsidRDefault="00DC208E">
      <w:pPr>
        <w:spacing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“NO EXISTE OBLIGACIÓN DE ELABORAR DOCUMENTOS AD HOC PARA ATENDER LAS SOLICITUDES</w:t>
      </w:r>
      <w:r>
        <w:rPr>
          <w:rFonts w:ascii="Palatino Linotype" w:eastAsia="Palatino Linotype" w:hAnsi="Palatino Linotype" w:cs="Palatino Linotype"/>
          <w:b/>
          <w:i/>
        </w:rPr>
        <w:t xml:space="preserve"> DE ACCESO A LA INFORMACIÓN.</w:t>
      </w:r>
    </w:p>
    <w:p w:rsidR="00110E5E" w:rsidRDefault="00DC208E">
      <w:pPr>
        <w:spacing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w:t>
      </w:r>
      <w:r>
        <w:rPr>
          <w:rFonts w:ascii="Palatino Linotype" w:eastAsia="Palatino Linotype" w:hAnsi="Palatino Linotype" w:cs="Palatino Linotype"/>
          <w:i/>
        </w:rPr>
        <w:t>ar acceso a los documentos que se encuentren en sus archivos o que estén obligados a documentar, de acuerdo con sus facultades, competencias o funciones, conforme a Las características físicas de la información o del lugar donde se encuentre. Por lo anteri</w:t>
      </w:r>
      <w:r>
        <w:rPr>
          <w:rFonts w:ascii="Palatino Linotype" w:eastAsia="Palatino Linotype" w:hAnsi="Palatino Linotype" w:cs="Palatino Linotype"/>
          <w:i/>
        </w:rPr>
        <w:t>or, los sujetos obligados deben garantizar el derecho de acceso a la información del particular, proporcionando la información con la que cuentan en el formato en que la misma obre en sus archivos; sin necesidad de elaborar documentos ad hoc para atender l</w:t>
      </w:r>
      <w:r>
        <w:rPr>
          <w:rFonts w:ascii="Palatino Linotype" w:eastAsia="Palatino Linotype" w:hAnsi="Palatino Linotype" w:cs="Palatino Linotype"/>
          <w:i/>
        </w:rPr>
        <w:t>as solicitudes de información."(Sic)</w:t>
      </w:r>
    </w:p>
    <w:p w:rsidR="00110E5E" w:rsidRDefault="00110E5E">
      <w:pPr>
        <w:spacing w:line="360" w:lineRule="auto"/>
        <w:ind w:left="567" w:right="567"/>
        <w:jc w:val="both"/>
        <w:rPr>
          <w:rFonts w:ascii="Palatino Linotype" w:eastAsia="Palatino Linotype" w:hAnsi="Palatino Linotype" w:cs="Palatino Linotype"/>
          <w:i/>
          <w:sz w:val="22"/>
          <w:szCs w:val="22"/>
        </w:rPr>
      </w:pPr>
    </w:p>
    <w:p w:rsidR="00110E5E" w:rsidRDefault="00DC208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w:t>
      </w:r>
      <w:r>
        <w:rPr>
          <w:rFonts w:ascii="Palatino Linotype" w:eastAsia="Palatino Linotype" w:hAnsi="Palatino Linotype" w:cs="Palatino Linotype"/>
          <w:color w:val="000000"/>
        </w:rPr>
        <w:t>ejercicio de sus atribuciones; por consiguiente, la información pública se encuentra a disposición de cualquier persona, lo que implica que es deber de los Sujetos Obligados, garantizar el Derecho de Acceso a la Información Pública.</w:t>
      </w:r>
    </w:p>
    <w:p w:rsidR="00110E5E" w:rsidRDefault="00110E5E">
      <w:pPr>
        <w:spacing w:line="360" w:lineRule="auto"/>
        <w:jc w:val="both"/>
        <w:rPr>
          <w:rFonts w:ascii="Palatino Linotype" w:eastAsia="Palatino Linotype" w:hAnsi="Palatino Linotype" w:cs="Palatino Linotype"/>
          <w:color w:val="000000"/>
        </w:rPr>
      </w:pPr>
    </w:p>
    <w:p w:rsidR="00110E5E" w:rsidRDefault="00DC208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w:t>
      </w:r>
      <w:r>
        <w:rPr>
          <w:rFonts w:ascii="Palatino Linotype" w:eastAsia="Palatino Linotype" w:hAnsi="Palatino Linotype" w:cs="Palatino Linotype"/>
        </w:rPr>
        <w:t>do clasificatorio del comité de transparencia y la versión pública que emita el servidor público habilitado de cada Sujeto Obligado; como así se establece en la Ley de Transparencia y Acceso a la Información Pública del Estado de México y Municipios.</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w:t>
      </w:r>
      <w:r>
        <w:rPr>
          <w:rFonts w:ascii="Palatino Linotype" w:eastAsia="Palatino Linotype" w:hAnsi="Palatino Linotype" w:cs="Palatino Linotype"/>
        </w:rPr>
        <w:t>nclusión, el derecho de acceso a la información pública, consiste en que la información solicitada conste en un documento en cualquiera de sus formas, a saber: expedientes, reportes, estudios, actas, resoluciones, oficios, correspondencia, acuerdos, direct</w:t>
      </w:r>
      <w:r>
        <w:rPr>
          <w:rFonts w:ascii="Palatino Linotype" w:eastAsia="Palatino Linotype" w:hAnsi="Palatino Linotype" w:cs="Palatino Linotype"/>
        </w:rPr>
        <w:t>ivas, directrices, circulares, contratos, convenios, instructivos, notas, memorandos, estadísticas o bien, cualquier otro registro que documente el ejercicio de las facultades, funciones y competencias de los Sujetos Obligados; los que, podrán estar en cua</w:t>
      </w:r>
      <w:r>
        <w:rPr>
          <w:rFonts w:ascii="Palatino Linotype" w:eastAsia="Palatino Linotype" w:hAnsi="Palatino Linotype" w:cs="Palatino Linotype"/>
        </w:rPr>
        <w:t xml:space="preserve">lquier medio, sea escrito, impreso, sonoro, visual, electrónico, informático u holográfico de conformidad con el artículo 3, fracción XI de la Ley de la materia, el cual señala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w:t>
      </w:r>
      <w:r>
        <w:rPr>
          <w:rFonts w:ascii="Palatino Linotype" w:eastAsia="Palatino Linotype" w:hAnsi="Palatino Linotype" w:cs="Palatino Linotype"/>
          <w:i/>
          <w:color w:val="000000"/>
          <w:sz w:val="22"/>
          <w:szCs w:val="22"/>
        </w:rPr>
        <w:t xml:space="preserve"> estadísticas o bien, cualquier otro registro que documente el ejercicio de las facultades, funciones y competencias de los sujetos obligados, sus servidores públicos e integrantes, sin importar su fuente o fecha de elaboración. Los documentos podrán estar</w:t>
      </w:r>
      <w:r>
        <w:rPr>
          <w:rFonts w:ascii="Palatino Linotype" w:eastAsia="Palatino Linotype" w:hAnsi="Palatino Linotype" w:cs="Palatino Linotype"/>
          <w:i/>
          <w:color w:val="000000"/>
          <w:sz w:val="22"/>
          <w:szCs w:val="22"/>
        </w:rPr>
        <w:t xml:space="preserve">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110E5E" w:rsidRDefault="00110E5E">
      <w:pPr>
        <w:spacing w:line="360" w:lineRule="auto"/>
        <w:ind w:left="567" w:right="567"/>
        <w:jc w:val="both"/>
        <w:rPr>
          <w:rFonts w:ascii="Palatino Linotype" w:eastAsia="Palatino Linotype" w:hAnsi="Palatino Linotype" w:cs="Palatino Linotype"/>
          <w:i/>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w:t>
      </w:r>
      <w:r>
        <w:rPr>
          <w:rFonts w:ascii="Palatino Linotype" w:eastAsia="Palatino Linotype" w:hAnsi="Palatino Linotype" w:cs="Palatino Linotype"/>
        </w:rPr>
        <w:t>ia y Acceso a la Información Pública del Estado de México y Municipios; publicado en el Periódico Oficial del Gobierno del Estado Libre y Soberano de México “Gaceta del Gobierno”, el diecinueve de octubre de dos mil once, cuyo rubro y texto refieren lo sig</w:t>
      </w:r>
      <w:r>
        <w:rPr>
          <w:rFonts w:ascii="Palatino Linotype" w:eastAsia="Palatino Linotype" w:hAnsi="Palatino Linotype" w:cs="Palatino Linotype"/>
        </w:rPr>
        <w:t>uiente: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w:t>
      </w:r>
      <w:r>
        <w:rPr>
          <w:rFonts w:ascii="Palatino Linotype" w:eastAsia="Palatino Linotype" w:hAnsi="Palatino Linotype" w:cs="Palatino Linotype"/>
          <w:i/>
          <w:sz w:val="22"/>
          <w:szCs w:val="22"/>
        </w:rPr>
        <w:t>formación pública, se define en cuanto a su alcance y resultado material, el acceso a los archivos, registros y documentos públicos, administrados, generados o en posesión de los órganos u organismos públicos, en virtud del ejercicio de sus funciones de de</w:t>
      </w:r>
      <w:r>
        <w:rPr>
          <w:rFonts w:ascii="Palatino Linotype" w:eastAsia="Palatino Linotype" w:hAnsi="Palatino Linotype" w:cs="Palatino Linotype"/>
          <w:i/>
          <w:sz w:val="22"/>
          <w:szCs w:val="22"/>
        </w:rPr>
        <w:t>recho público, sin importar su fuente, soporte o fecha de elaboración.</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10E5E" w:rsidRDefault="00DC208E">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w:t>
      </w:r>
      <w:r>
        <w:rPr>
          <w:rFonts w:ascii="Palatino Linotype" w:eastAsia="Palatino Linotype" w:hAnsi="Palatino Linotype" w:cs="Palatino Linotype"/>
          <w:i/>
          <w:color w:val="000000"/>
          <w:sz w:val="22"/>
          <w:szCs w:val="22"/>
        </w:rPr>
        <w:t>l, que en ejercicio de las atribuciones conferidas, sea generada por los Sujetos Obligados;</w:t>
      </w:r>
    </w:p>
    <w:p w:rsidR="00110E5E" w:rsidRDefault="00DC208E">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w:t>
      </w:r>
      <w:r>
        <w:rPr>
          <w:rFonts w:ascii="Palatino Linotype" w:eastAsia="Palatino Linotype" w:hAnsi="Palatino Linotype" w:cs="Palatino Linotype"/>
          <w:i/>
          <w:color w:val="000000"/>
          <w:sz w:val="22"/>
          <w:szCs w:val="22"/>
        </w:rPr>
        <w:t xml:space="preserve"> y</w:t>
      </w:r>
    </w:p>
    <w:p w:rsidR="00110E5E" w:rsidRDefault="00DC208E">
      <w:pPr>
        <w:spacing w:line="276" w:lineRule="auto"/>
        <w:ind w:left="567" w:right="567" w:hanging="284"/>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lastRenderedPageBreak/>
        <w:t>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110E5E" w:rsidRDefault="00110E5E">
      <w:pPr>
        <w:spacing w:line="360" w:lineRule="auto"/>
        <w:ind w:left="567" w:hanging="284"/>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w:t>
      </w:r>
      <w:r>
        <w:rPr>
          <w:rFonts w:ascii="Palatino Linotype" w:eastAsia="Palatino Linotype" w:hAnsi="Palatino Linotype" w:cs="Palatino Linotype"/>
        </w:rPr>
        <w:t>des de acceso a la información que le sean formuladas y entregar la información pública que obre en sus archivos; más aún si la misma se trata de información pública de oficio la cual se relaciona con aquella que se genere de acuerdo con sus facultades, at</w:t>
      </w:r>
      <w:r>
        <w:rPr>
          <w:rFonts w:ascii="Palatino Linotype" w:eastAsia="Palatino Linotype" w:hAnsi="Palatino Linotype" w:cs="Palatino Linotype"/>
        </w:rPr>
        <w: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w:t>
      </w:r>
      <w:r>
        <w:rPr>
          <w:rFonts w:ascii="Palatino Linotype" w:eastAsia="Palatino Linotype" w:hAnsi="Palatino Linotype" w:cs="Palatino Linotype"/>
        </w:rPr>
        <w:t>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actuaciones que integran el expediente electrónico, se procede al análisis del agravio hecho valer por el Recurrente, relativo a la falta de respuesta, que actualiza la fracción VII del artículo</w:t>
      </w:r>
      <w:r>
        <w:rPr>
          <w:rFonts w:ascii="Palatino Linotype" w:eastAsia="Palatino Linotype" w:hAnsi="Palatino Linotype" w:cs="Palatino Linotype"/>
        </w:rPr>
        <w:t xml:space="preserve"> 179 de la Ley de Transparencia y Acceso a la Información Pública del Estado de México y Municipios.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necesario recordar que la pretensión del Particular es obtener lo siguiente: </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bookmarkStart w:id="2" w:name="_heading=h.1fob9te" w:colFirst="0" w:colLast="0"/>
      <w:bookmarkEnd w:id="2"/>
      <w:r>
        <w:rPr>
          <w:rFonts w:ascii="Palatino Linotype" w:eastAsia="Palatino Linotype" w:hAnsi="Palatino Linotype" w:cs="Palatino Linotype"/>
          <w:b/>
          <w:color w:val="000000"/>
          <w:sz w:val="22"/>
          <w:szCs w:val="22"/>
        </w:rPr>
        <w:lastRenderedPageBreak/>
        <w:t>Lista de asistencia, altas y bajas que just</w:t>
      </w:r>
      <w:r>
        <w:rPr>
          <w:rFonts w:ascii="Palatino Linotype" w:eastAsia="Palatino Linotype" w:hAnsi="Palatino Linotype" w:cs="Palatino Linotype"/>
          <w:b/>
          <w:color w:val="000000"/>
          <w:sz w:val="22"/>
          <w:szCs w:val="22"/>
        </w:rPr>
        <w:t>ifiquen dicha acción, documento donde consten los cambios de adscripción y, en caso de despidos, justificar si se siguieron los procedimientos conforme a la Ley y se les notificó a las partes de dichos procesos del uno de enero al dieciocho de febrero de d</w:t>
      </w:r>
      <w:r>
        <w:rPr>
          <w:rFonts w:ascii="Palatino Linotype" w:eastAsia="Palatino Linotype" w:hAnsi="Palatino Linotype" w:cs="Palatino Linotype"/>
          <w:b/>
          <w:color w:val="000000"/>
          <w:sz w:val="22"/>
          <w:szCs w:val="22"/>
        </w:rPr>
        <w:t xml:space="preserve">os mil veintidós, del área de servicios públicos. </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Lista de asistencia, altas y bajas y en caso de despidos, fundamentar cuáles fueron los motivos o si se les notificó a los trabajadores de dichos procesos, del la Tesorería Municipal del uno de enero al di</w:t>
      </w:r>
      <w:r>
        <w:rPr>
          <w:rFonts w:ascii="Palatino Linotype" w:eastAsia="Palatino Linotype" w:hAnsi="Palatino Linotype" w:cs="Palatino Linotype"/>
          <w:b/>
          <w:color w:val="000000"/>
          <w:sz w:val="22"/>
          <w:szCs w:val="22"/>
        </w:rPr>
        <w:t xml:space="preserve">eciocho de febrero de dos mil veintidós. </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bookmarkStart w:id="3" w:name="_heading=h.3znysh7" w:colFirst="0" w:colLast="0"/>
      <w:bookmarkEnd w:id="3"/>
      <w:r>
        <w:rPr>
          <w:rFonts w:ascii="Palatino Linotype" w:eastAsia="Palatino Linotype" w:hAnsi="Palatino Linotype" w:cs="Palatino Linotype"/>
          <w:b/>
          <w:color w:val="000000"/>
          <w:sz w:val="22"/>
          <w:szCs w:val="22"/>
        </w:rPr>
        <w:t xml:space="preserve">Lista de asistencia del área de Presidencia del uno de enero al dieciocho de febrero de dos mil veintidós. </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Lista de asistencia del día dieciocho de febrero de dos mil veintidós. </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Lista de asistencia del personal d</w:t>
      </w:r>
      <w:r>
        <w:rPr>
          <w:rFonts w:ascii="Palatino Linotype" w:eastAsia="Palatino Linotype" w:hAnsi="Palatino Linotype" w:cs="Palatino Linotype"/>
          <w:b/>
          <w:color w:val="000000"/>
          <w:sz w:val="22"/>
          <w:szCs w:val="22"/>
        </w:rPr>
        <w:t>e jurídico del uno de enero al dieciocho de febrero de dos mil veintidós, para el caso de que no estén firmadas con su asistencia, fundamentar el motivo por el cual no se firman las listas de asistencias, y los recibos de nómina que demuestren los descuent</w:t>
      </w:r>
      <w:r>
        <w:rPr>
          <w:rFonts w:ascii="Palatino Linotype" w:eastAsia="Palatino Linotype" w:hAnsi="Palatino Linotype" w:cs="Palatino Linotype"/>
          <w:b/>
          <w:color w:val="000000"/>
          <w:sz w:val="22"/>
          <w:szCs w:val="22"/>
        </w:rPr>
        <w:t>os por retardos y faltas, en caso de que no haya descuentos, fundamentar el motivo por el cual no se descuenta y</w:t>
      </w:r>
    </w:p>
    <w:p w:rsidR="00110E5E" w:rsidRDefault="00DC208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Listas de asistencias del uno de enero al diecisiete de febrero de dos mil veintidós. </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antes de iniciar con el estudio de cada uno</w:t>
      </w:r>
      <w:r>
        <w:rPr>
          <w:rFonts w:ascii="Palatino Linotype" w:eastAsia="Palatino Linotype" w:hAnsi="Palatino Linotype" w:cs="Palatino Linotype"/>
        </w:rPr>
        <w:t xml:space="preserve"> de los requerimientos del Solicitante, es importante precisar que, del análisis realizado a las solicitudes de información, se prevé que parte de estas se tratan de </w:t>
      </w:r>
      <w:r>
        <w:rPr>
          <w:rFonts w:ascii="Palatino Linotype" w:eastAsia="Palatino Linotype" w:hAnsi="Palatino Linotype" w:cs="Palatino Linotype"/>
          <w:b/>
        </w:rPr>
        <w:t>consultas y peticiones</w:t>
      </w:r>
      <w:r>
        <w:rPr>
          <w:rFonts w:ascii="Palatino Linotype" w:eastAsia="Palatino Linotype" w:hAnsi="Palatino Linotype" w:cs="Palatino Linotype"/>
        </w:rPr>
        <w:t xml:space="preserve">, debido a que el Particular específicamente solicita conocer si en </w:t>
      </w:r>
      <w:r>
        <w:rPr>
          <w:rFonts w:ascii="Palatino Linotype" w:eastAsia="Palatino Linotype" w:hAnsi="Palatino Linotype" w:cs="Palatino Linotype"/>
        </w:rPr>
        <w:t xml:space="preserve">caso de despidos, el procedimiento se llevó a cabo conforme a Ley y justificar esto, o conocer los motivos por los que no se descuenta algún monto en nómina, en caso de existir faltas o retardos de servidores públicos y fundamentar dicha situación.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se puede colegir que el Solicitante requiere un pronunciamiento específico a las situaciones que ha planteado, lo cual implica que el Sujeto Obligado elabore un documento que atienda lo solicitado, en ese contexto, se advierte que el derech</w:t>
      </w:r>
      <w:r>
        <w:rPr>
          <w:rFonts w:ascii="Palatino Linotype" w:eastAsia="Palatino Linotype" w:hAnsi="Palatino Linotype" w:cs="Palatino Linotype"/>
        </w:rPr>
        <w:t xml:space="preserve">o de acceso a la información consiste en la prerrogativa de cualquier persona para solicitar información pública que </w:t>
      </w:r>
      <w:r>
        <w:rPr>
          <w:rFonts w:ascii="Palatino Linotype" w:eastAsia="Palatino Linotype" w:hAnsi="Palatino Linotype" w:cs="Palatino Linotype"/>
          <w:b/>
          <w:u w:val="single"/>
        </w:rPr>
        <w:t>conste en documentos generados, obtenidos, adquiridos, transformados o que tengan en posesión los sujetos obligados</w:t>
      </w:r>
      <w:r>
        <w:rPr>
          <w:rFonts w:ascii="Palatino Linotype" w:eastAsia="Palatino Linotype" w:hAnsi="Palatino Linotype" w:cs="Palatino Linotype"/>
        </w:rPr>
        <w:t>, por lo que, de conform</w:t>
      </w:r>
      <w:r>
        <w:rPr>
          <w:rFonts w:ascii="Palatino Linotype" w:eastAsia="Palatino Linotype" w:hAnsi="Palatino Linotype" w:cs="Palatino Linotype"/>
        </w:rPr>
        <w:t>idad con el artículo 12, 24 último párrafo y 160 de la Ley de Transparencia y Acceso a la Información Pública del Estado de México y Municipios, los Sujetos Obligados solo entregarán la información que obre en sus archivos y no estarán obligados a procesar</w:t>
      </w:r>
      <w:r>
        <w:rPr>
          <w:rFonts w:ascii="Palatino Linotype" w:eastAsia="Palatino Linotype" w:hAnsi="Palatino Linotype" w:cs="Palatino Linotype"/>
        </w:rPr>
        <w:t xml:space="preserve">la, resumirla, efectuar cálculos o practicar investigaciones.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el Criterio 03/17 emitido por el Instituto Nacional de Transparencia, Acceso a la Información y Protección de Datos Personales, que a continuación se cita: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Los artículos 129 de la Ley General de Transparencia y Acceso a la Información Pública y 130, párrafo cuarto, de la Ley Federal de Transparencia y A</w:t>
      </w:r>
      <w:r>
        <w:rPr>
          <w:rFonts w:ascii="Palatino Linotype" w:eastAsia="Palatino Linotype" w:hAnsi="Palatino Linotype" w:cs="Palatino Linotype"/>
          <w:i/>
          <w:sz w:val="22"/>
          <w:szCs w:val="22"/>
        </w:rPr>
        <w:t>cceso a la Información Pública, señalan que los sujetos obligados deberán otorgar acceso a los documentos que se encuentren en sus archivos o que estén obligados a documentar, de acuerdo con sus facultades, competencias o funciones, conforme a las caracter</w:t>
      </w:r>
      <w:r>
        <w:rPr>
          <w:rFonts w:ascii="Palatino Linotype" w:eastAsia="Palatino Linotype" w:hAnsi="Palatino Linotype" w:cs="Palatino Linotype"/>
          <w:i/>
          <w:sz w:val="22"/>
          <w:szCs w:val="22"/>
        </w:rPr>
        <w:t>ísticas físicas de la información o del lugar donde se encuentre. Por lo anterior, los sujetos obligados deben garantizar el derecho de acceso a la información del particular, proporcionando la información con la que cuentan en el formato en que la misma o</w:t>
      </w:r>
      <w:r>
        <w:rPr>
          <w:rFonts w:ascii="Palatino Linotype" w:eastAsia="Palatino Linotype" w:hAnsi="Palatino Linotype" w:cs="Palatino Linotype"/>
          <w:i/>
          <w:sz w:val="22"/>
          <w:szCs w:val="22"/>
        </w:rPr>
        <w:t>bre en sus archivos; sin necesidad de elaborar documentos ad hoc para atenderlas solicitudes de información.”</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Conforme a lo anterior, se advierte que lo relativo a </w:t>
      </w:r>
      <w:r>
        <w:rPr>
          <w:rFonts w:ascii="Palatino Linotype" w:eastAsia="Palatino Linotype" w:hAnsi="Palatino Linotype" w:cs="Palatino Linotype"/>
          <w:b/>
          <w:u w:val="single"/>
        </w:rPr>
        <w:t xml:space="preserve">obtener la justificación de situaciones particulares, corresponde a peticiones y consultas </w:t>
      </w:r>
      <w:r>
        <w:rPr>
          <w:rFonts w:ascii="Palatino Linotype" w:eastAsia="Palatino Linotype" w:hAnsi="Palatino Linotype" w:cs="Palatino Linotype"/>
          <w:b/>
          <w:u w:val="single"/>
        </w:rPr>
        <w:t xml:space="preserve">que no pueden ser atendidos mediante el derecho de acceso a la información, ya que implicaría que el Sujeto Obligado elabore documentos </w:t>
      </w:r>
      <w:r>
        <w:rPr>
          <w:rFonts w:ascii="Palatino Linotype" w:eastAsia="Palatino Linotype" w:hAnsi="Palatino Linotype" w:cs="Palatino Linotype"/>
          <w:b/>
          <w:i/>
          <w:u w:val="single"/>
        </w:rPr>
        <w:t xml:space="preserve">ad hoc.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toma sustento en la Jurisprudencia XXI. 1º. P.A. J/27, de los Tribunales Colegiados de Circuito, </w:t>
      </w:r>
      <w:r>
        <w:rPr>
          <w:rFonts w:ascii="Palatino Linotype" w:eastAsia="Palatino Linotype" w:hAnsi="Palatino Linotype" w:cs="Palatino Linotype"/>
        </w:rPr>
        <w:t xml:space="preserve">localizada en la página 1406, del Semanario Judicial de la Federación y su Gaceta, Tomo XXXIII, marzo 2011, Novena Época, que establece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DERECHO DE PETICIÓN. SUS ELEMENTOS</w:t>
      </w:r>
      <w:r>
        <w:rPr>
          <w:rFonts w:ascii="Palatino Linotype" w:eastAsia="Palatino Linotype" w:hAnsi="Palatino Linotype" w:cs="Palatino Linotype"/>
          <w:i/>
          <w:sz w:val="22"/>
          <w:szCs w:val="22"/>
        </w:rPr>
        <w:t>. El denominado "derecho de petición", acorde con los criterios de lo</w:t>
      </w:r>
      <w:r>
        <w:rPr>
          <w:rFonts w:ascii="Palatino Linotype" w:eastAsia="Palatino Linotype" w:hAnsi="Palatino Linotype" w:cs="Palatino Linotype"/>
          <w:i/>
          <w:sz w:val="22"/>
          <w:szCs w:val="22"/>
        </w:rPr>
        <w:t>s tribunales del Poder Judicial de la Federación, es la garantía individual consagrada en el artículo 8o. de la Constitución Política de los Estados Unidos Mexicanos, en función de la cual cualquier gobernado que presente una petición ante una autoridad, t</w:t>
      </w:r>
      <w:r>
        <w:rPr>
          <w:rFonts w:ascii="Palatino Linotype" w:eastAsia="Palatino Linotype" w:hAnsi="Palatino Linotype" w:cs="Palatino Linotype"/>
          <w:i/>
          <w:sz w:val="22"/>
          <w:szCs w:val="22"/>
        </w:rPr>
        <w:t xml:space="preserve">iene derecho a recibir una respuesta. Así, su ejercicio por el particular y la correlativa obligación de la autoridad de producir una respuesta, se caracterizan por los elementos siguientes: A. La petición: debe formularse de manera pacífica y respetuosa, </w:t>
      </w:r>
      <w:r>
        <w:rPr>
          <w:rFonts w:ascii="Palatino Linotype" w:eastAsia="Palatino Linotype" w:hAnsi="Palatino Linotype" w:cs="Palatino Linotype"/>
          <w:i/>
          <w:sz w:val="22"/>
          <w:szCs w:val="22"/>
        </w:rPr>
        <w:t>dirigirse a una autoridad y recabarse la constancia de que fue entregada; además de que el peticionario ha de proporcionar el domicilio para recibir la respuesta. B. La respuesta: la autoridad debe emitir un acuerdo en breve término, entendiéndose por éste</w:t>
      </w:r>
      <w:r>
        <w:rPr>
          <w:rFonts w:ascii="Palatino Linotype" w:eastAsia="Palatino Linotype" w:hAnsi="Palatino Linotype" w:cs="Palatino Linotype"/>
          <w:i/>
          <w:sz w:val="22"/>
          <w:szCs w:val="22"/>
        </w:rPr>
        <w:t xml:space="preserve"> el que racionalmente se requiera para estudiar la petición y acordarla, que tendrá que ser congruente con la petición y la autoridad debe notificar el acuerdo recaído a la petición en forma personal al gobernado en el domicilio que señaló para tales efect</w:t>
      </w:r>
      <w:r>
        <w:rPr>
          <w:rFonts w:ascii="Palatino Linotype" w:eastAsia="Palatino Linotype" w:hAnsi="Palatino Linotype" w:cs="Palatino Linotype"/>
          <w:i/>
          <w:sz w:val="22"/>
          <w:szCs w:val="22"/>
        </w:rPr>
        <w:t>os, sin que exista obligación de resolver en determinado sentido, esto es, el ejercicio del derecho de petición no constriñe a la autoridad ante quien se formuló, a que provea de conformidad lo solicitado por el promovente, sino que está en libertad de res</w:t>
      </w:r>
      <w:r>
        <w:rPr>
          <w:rFonts w:ascii="Palatino Linotype" w:eastAsia="Palatino Linotype" w:hAnsi="Palatino Linotype" w:cs="Palatino Linotype"/>
          <w:i/>
          <w:sz w:val="22"/>
          <w:szCs w:val="22"/>
        </w:rPr>
        <w:t xml:space="preserve">olver de conformidad con los ordenamientos que resulten aplicables al caso, y la respuesta o trámite </w:t>
      </w:r>
      <w:r>
        <w:rPr>
          <w:rFonts w:ascii="Palatino Linotype" w:eastAsia="Palatino Linotype" w:hAnsi="Palatino Linotype" w:cs="Palatino Linotype"/>
          <w:i/>
          <w:sz w:val="22"/>
          <w:szCs w:val="22"/>
        </w:rPr>
        <w:lastRenderedPageBreak/>
        <w:t>que se dé a la petición debe ser comunicada precisamente por la autoridad ante quien se ejercitó el derecho, y no por otra diversa.”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Jurisprudencia </w:t>
      </w:r>
      <w:r>
        <w:rPr>
          <w:rFonts w:ascii="Palatino Linotype" w:eastAsia="Palatino Linotype" w:hAnsi="Palatino Linotype" w:cs="Palatino Linotype"/>
        </w:rPr>
        <w:t>citada, se advierte que el derecho de petición es una prerrogativa individual consagrada en el artículo 8° de la Constitución Política de los Estados Unidos Mexicanos, con el fin de que cualquier ciudadano o persona, presente una petición de manera pacífic</w:t>
      </w:r>
      <w:r>
        <w:rPr>
          <w:rFonts w:ascii="Palatino Linotype" w:eastAsia="Palatino Linotype" w:hAnsi="Palatino Linotype" w:cs="Palatino Linotype"/>
        </w:rPr>
        <w:t xml:space="preserve">a y respetuosa (pregunta, </w:t>
      </w:r>
      <w:r>
        <w:rPr>
          <w:rFonts w:ascii="Palatino Linotype" w:eastAsia="Palatino Linotype" w:hAnsi="Palatino Linotype" w:cs="Palatino Linotype"/>
          <w:b/>
        </w:rPr>
        <w:t>consulta</w:t>
      </w:r>
      <w:r>
        <w:rPr>
          <w:rFonts w:ascii="Palatino Linotype" w:eastAsia="Palatino Linotype" w:hAnsi="Palatino Linotype" w:cs="Palatino Linotype"/>
        </w:rPr>
        <w:t xml:space="preserve">, duda, entre otros), ante una autoridad, por lo que, tiene derecho de recibir una respuesta.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Referido lo anterior, es importante precisar que el solicitante medularmente requiere conocer, lo relativo a las </w:t>
      </w:r>
      <w:r>
        <w:rPr>
          <w:rFonts w:ascii="Palatino Linotype" w:eastAsia="Palatino Linotype" w:hAnsi="Palatino Linotype" w:cs="Palatino Linotype"/>
          <w:b/>
          <w:u w:val="single"/>
        </w:rPr>
        <w:t>listas de asi</w:t>
      </w:r>
      <w:r>
        <w:rPr>
          <w:rFonts w:ascii="Palatino Linotype" w:eastAsia="Palatino Linotype" w:hAnsi="Palatino Linotype" w:cs="Palatino Linotype"/>
          <w:b/>
          <w:u w:val="single"/>
        </w:rPr>
        <w:t>stencias, altas y bajas, documentos en donde consten los cambios de adscripción y obtener los recibos de nómina del personal adscrito a diversas dependencias que integran al Sujeto Obligado</w:t>
      </w:r>
      <w:r>
        <w:rPr>
          <w:rFonts w:ascii="Palatino Linotype" w:eastAsia="Palatino Linotype" w:hAnsi="Palatino Linotype" w:cs="Palatino Linotype"/>
        </w:rPr>
        <w:t>.</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De las facultades, atribuciones y competencias del Sujeto Obliga</w:t>
      </w:r>
      <w:r>
        <w:rPr>
          <w:rFonts w:ascii="Palatino Linotype" w:eastAsia="Palatino Linotype" w:hAnsi="Palatino Linotype" w:cs="Palatino Linotype"/>
          <w:b/>
          <w:color w:val="000000"/>
        </w:rPr>
        <w:t xml:space="preserve">do para generar y administrar la información.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con lo solicitado por el ahora Recurrente, es menester referir que la Ley de Trabajo de los Servidores Públicos del Estado y Municipios precisa en su artículo 1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 </w:t>
      </w:r>
      <w:r>
        <w:rPr>
          <w:rFonts w:ascii="Palatino Linotype" w:eastAsia="Palatino Linotype" w:hAnsi="Palatino Linotype" w:cs="Palatino Linotype"/>
          <w:i/>
          <w:sz w:val="22"/>
          <w:szCs w:val="22"/>
        </w:rPr>
        <w:t xml:space="preserve">Esta ley es de orden público e interés social y tiene por objeto regular las relaciones de trabajo, comprendidas entre los poderes públicos del Estado y los Municipios y sus respectivos servidores público …”.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se tiene que la </w:t>
      </w:r>
      <w:r>
        <w:rPr>
          <w:rFonts w:ascii="Palatino Linotype" w:eastAsia="Palatino Linotype" w:hAnsi="Palatino Linotype" w:cs="Palatino Linotype"/>
        </w:rPr>
        <w:t>Ley de Trabajo de los Servidores Públicos de nuestra Entidad, es el instrumento normativo que establecerá las diversas disposiciones que regularán las relaciones de trabajo entre las distintas instituciones tanto estatales como municipales y los servidores</w:t>
      </w:r>
      <w:r>
        <w:rPr>
          <w:rFonts w:ascii="Palatino Linotype" w:eastAsia="Palatino Linotype" w:hAnsi="Palatino Linotype" w:cs="Palatino Linotype"/>
        </w:rPr>
        <w:t xml:space="preserve"> públicos, es por lo que, el Ayuntamiento de Temamatla al ser un ente municipal de la administración pública, se regula bajo la Ley en cita.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tiene que de conformidad con el artículo 41 del Bando Municipal de Policía y Gobierno 2022,</w:t>
      </w:r>
      <w:r>
        <w:rPr>
          <w:rFonts w:ascii="Palatino Linotype" w:eastAsia="Palatino Linotype" w:hAnsi="Palatino Linotype" w:cs="Palatino Linotype"/>
        </w:rPr>
        <w:t xml:space="preserve"> del Ayuntamiento de Temamatla; para el despacho, estudio y planeación de los diversos asuntos de la Administración Pública Municipal centralizada, este contará con las siguientes dependencias administrativas: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41</w:t>
      </w:r>
      <w:r>
        <w:rPr>
          <w:rFonts w:ascii="Palatino Linotype" w:eastAsia="Palatino Linotype" w:hAnsi="Palatino Linotype" w:cs="Palatino Linotype"/>
          <w:i/>
          <w:sz w:val="22"/>
          <w:szCs w:val="22"/>
        </w:rPr>
        <w:t>.- Para el despacho, estudio y pl</w:t>
      </w:r>
      <w:r>
        <w:rPr>
          <w:rFonts w:ascii="Palatino Linotype" w:eastAsia="Palatino Linotype" w:hAnsi="Palatino Linotype" w:cs="Palatino Linotype"/>
          <w:i/>
          <w:sz w:val="22"/>
          <w:szCs w:val="22"/>
        </w:rPr>
        <w:t xml:space="preserve">aneación de los diversos asuntos de la Administración Pública Municipal centralizada del Ayuntamiento de Temamatla, Estado de México contará con las siguientes Dependencias Administrativas Centralizadas: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10E5E" w:rsidRDefault="00DC208E">
      <w:pPr>
        <w:spacing w:line="276"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Tesorería Municipal</w:t>
      </w:r>
      <w:r>
        <w:rPr>
          <w:rFonts w:ascii="Palatino Linotype" w:eastAsia="Palatino Linotype" w:hAnsi="Palatino Linotype" w:cs="Palatino Linotype"/>
          <w:i/>
          <w:sz w:val="22"/>
          <w:szCs w:val="22"/>
        </w:rPr>
        <w:t xml:space="preserve">; </w:t>
      </w:r>
    </w:p>
    <w:p w:rsidR="00110E5E" w:rsidRDefault="00DC208E">
      <w:pPr>
        <w:spacing w:line="276"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276" w:lineRule="auto"/>
        <w:ind w:left="567" w:right="567"/>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Dirección de S</w:t>
      </w:r>
      <w:r>
        <w:rPr>
          <w:rFonts w:ascii="Palatino Linotype" w:eastAsia="Palatino Linotype" w:hAnsi="Palatino Linotype" w:cs="Palatino Linotype"/>
          <w:b/>
          <w:i/>
          <w:sz w:val="22"/>
          <w:szCs w:val="22"/>
        </w:rPr>
        <w:t>ervicios Públicos;</w:t>
      </w:r>
    </w:p>
    <w:p w:rsidR="00110E5E" w:rsidRDefault="00DC208E">
      <w:pPr>
        <w:spacing w:line="276"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276" w:lineRule="auto"/>
        <w:ind w:left="567" w:right="567"/>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 Dirección de Administración; </w:t>
      </w:r>
    </w:p>
    <w:p w:rsidR="00110E5E" w:rsidRDefault="00DC208E">
      <w:pPr>
        <w:spacing w:line="276" w:lineRule="auto"/>
        <w:ind w:left="567" w:right="567"/>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110E5E" w:rsidRDefault="00DC208E">
      <w:pPr>
        <w:spacing w:line="276" w:lineRule="auto"/>
        <w:ind w:left="567" w:right="567"/>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 Dirección Jurídica;</w:t>
      </w:r>
    </w:p>
    <w:p w:rsidR="00110E5E" w:rsidRDefault="00DC208E">
      <w:pPr>
        <w:spacing w:line="276"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110E5E">
      <w:pPr>
        <w:spacing w:line="276" w:lineRule="auto"/>
        <w:ind w:right="567"/>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 conformidad con el Bando Municipal de Temamatla, la Tesorería Municipal, tiene dentro de sus funciones las siguientes: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76.-</w:t>
      </w:r>
      <w:r>
        <w:rPr>
          <w:rFonts w:ascii="Palatino Linotype" w:eastAsia="Palatino Linotype" w:hAnsi="Palatino Linotype" w:cs="Palatino Linotype"/>
          <w:i/>
          <w:sz w:val="22"/>
          <w:szCs w:val="22"/>
        </w:rPr>
        <w:t xml:space="preserve"> La Tesorería Municipal </w:t>
      </w:r>
      <w:r>
        <w:rPr>
          <w:rFonts w:ascii="Palatino Linotype" w:eastAsia="Palatino Linotype" w:hAnsi="Palatino Linotype" w:cs="Palatino Linotype"/>
          <w:i/>
          <w:sz w:val="22"/>
          <w:szCs w:val="22"/>
        </w:rPr>
        <w:t xml:space="preserve">se encargará de la recaudación de los ingresos municipales y es responsable de realizar las erogaciones que haga el Ayuntamiento.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77.-</w:t>
      </w:r>
      <w:r>
        <w:rPr>
          <w:rFonts w:ascii="Palatino Linotype" w:eastAsia="Palatino Linotype" w:hAnsi="Palatino Linotype" w:cs="Palatino Linotype"/>
          <w:i/>
          <w:sz w:val="22"/>
          <w:szCs w:val="22"/>
        </w:rPr>
        <w:t xml:space="preserve"> La Tesorería Municipal aplicará las disposiciones financieras, de disciplina y de contabilidad del gasto públi</w:t>
      </w:r>
      <w:r>
        <w:rPr>
          <w:rFonts w:ascii="Palatino Linotype" w:eastAsia="Palatino Linotype" w:hAnsi="Palatino Linotype" w:cs="Palatino Linotype"/>
          <w:i/>
          <w:sz w:val="22"/>
          <w:szCs w:val="22"/>
        </w:rPr>
        <w:t xml:space="preserve">co inherentes a su encargo, acorde a la legislación aplicable y vigente.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78.-</w:t>
      </w:r>
      <w:r>
        <w:rPr>
          <w:rFonts w:ascii="Palatino Linotype" w:eastAsia="Palatino Linotype" w:hAnsi="Palatino Linotype" w:cs="Palatino Linotype"/>
          <w:i/>
          <w:sz w:val="22"/>
          <w:szCs w:val="22"/>
        </w:rPr>
        <w:t xml:space="preserve"> La Tesorería Municipal, administra la hacienda pública de acuerdo a las disposiciones normativas aplicables en directa coordinación con el Órgano Superior de Fiscaliza</w:t>
      </w:r>
      <w:r>
        <w:rPr>
          <w:rFonts w:ascii="Palatino Linotype" w:eastAsia="Palatino Linotype" w:hAnsi="Palatino Linotype" w:cs="Palatino Linotype"/>
          <w:i/>
          <w:sz w:val="22"/>
          <w:szCs w:val="22"/>
        </w:rPr>
        <w:t>ción del Estado de México.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mismo modo, el Manual de Organización de esta unidad administrativa, establece en su artículo 95 lo siguiente: </w:t>
      </w:r>
    </w:p>
    <w:p w:rsidR="00110E5E" w:rsidRDefault="00110E5E">
      <w:pPr>
        <w:spacing w:line="360" w:lineRule="auto"/>
        <w:ind w:left="567" w:right="567"/>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95.</w:t>
      </w:r>
      <w:r>
        <w:rPr>
          <w:rFonts w:ascii="Palatino Linotype" w:eastAsia="Palatino Linotype" w:hAnsi="Palatino Linotype" w:cs="Palatino Linotype"/>
          <w:i/>
          <w:sz w:val="22"/>
          <w:szCs w:val="22"/>
        </w:rPr>
        <w:t xml:space="preserve"> Son atribuciones del tesorero municipal: </w:t>
      </w:r>
    </w:p>
    <w:p w:rsidR="00110E5E" w:rsidRDefault="00110E5E">
      <w:pPr>
        <w:spacing w:line="360" w:lineRule="auto"/>
        <w:ind w:left="567" w:right="567"/>
        <w:jc w:val="both"/>
        <w:rPr>
          <w:rFonts w:ascii="Palatino Linotype" w:eastAsia="Palatino Linotype" w:hAnsi="Palatino Linotype" w:cs="Palatino Linotype"/>
          <w:i/>
          <w:sz w:val="22"/>
          <w:szCs w:val="22"/>
        </w:rPr>
      </w:pPr>
    </w:p>
    <w:p w:rsidR="00110E5E" w:rsidRDefault="00DC208E">
      <w:pPr>
        <w:numPr>
          <w:ilvl w:val="0"/>
          <w:numId w:val="3"/>
        </w:numPr>
        <w:pBdr>
          <w:top w:val="nil"/>
          <w:left w:val="nil"/>
          <w:bottom w:val="nil"/>
          <w:right w:val="nil"/>
          <w:between w:val="nil"/>
        </w:pBdr>
        <w:spacing w:line="360" w:lineRule="auto"/>
        <w:ind w:left="567" w:right="567"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Administrar la hacienda pública municipal</w:t>
      </w:r>
      <w:r>
        <w:rPr>
          <w:rFonts w:ascii="Palatino Linotype" w:eastAsia="Palatino Linotype" w:hAnsi="Palatino Linotype" w:cs="Palatino Linotype"/>
          <w:i/>
          <w:color w:val="000000"/>
          <w:sz w:val="22"/>
          <w:szCs w:val="22"/>
        </w:rPr>
        <w:t xml:space="preserve"> de conformidad con las leyes legales aplicables. </w:t>
      </w:r>
    </w:p>
    <w:p w:rsidR="00110E5E" w:rsidRDefault="00DC208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110E5E" w:rsidRDefault="00DC208E">
      <w:pPr>
        <w:numPr>
          <w:ilvl w:val="0"/>
          <w:numId w:val="9"/>
        </w:numPr>
        <w:pBdr>
          <w:top w:val="nil"/>
          <w:left w:val="nil"/>
          <w:bottom w:val="nil"/>
          <w:right w:val="nil"/>
          <w:between w:val="nil"/>
        </w:pBdr>
        <w:spacing w:line="360" w:lineRule="auto"/>
        <w:ind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Llevar los registros contables, financieros, administrativos de los ingresos, egresos, e inventarios;</w:t>
      </w:r>
    </w:p>
    <w:p w:rsidR="00110E5E" w:rsidRDefault="00110E5E">
      <w:pPr>
        <w:pBdr>
          <w:top w:val="nil"/>
          <w:left w:val="nil"/>
          <w:bottom w:val="nil"/>
          <w:right w:val="nil"/>
          <w:between w:val="nil"/>
        </w:pBdr>
        <w:spacing w:line="360" w:lineRule="auto"/>
        <w:ind w:left="1080" w:right="567"/>
        <w:jc w:val="both"/>
        <w:rPr>
          <w:rFonts w:ascii="Palatino Linotype" w:eastAsia="Palatino Linotype" w:hAnsi="Palatino Linotype" w:cs="Palatino Linotype"/>
          <w:b/>
          <w:i/>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de acuerdo con lo que establece el artículo 193 del Bando Municipal de Temamatla, la Dirección de Administración es el órgano encargado de prestar el apoyo administrativo que requiera la administración pública municipal y tendrá de manera esp</w:t>
      </w:r>
      <w:r>
        <w:rPr>
          <w:rFonts w:ascii="Palatino Linotype" w:eastAsia="Palatino Linotype" w:hAnsi="Palatino Linotype" w:cs="Palatino Linotype"/>
        </w:rPr>
        <w:t xml:space="preserve">ecífica las atribuciones que a continuación se enuncian: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192.- La Dirección de Administración es el órgano encargado de prestar el apoyo administrativo que requiera la administración pública municipal. Atenderá y proporcionará a las unidades adm</w:t>
      </w:r>
      <w:r>
        <w:rPr>
          <w:rFonts w:ascii="Palatino Linotype" w:eastAsia="Palatino Linotype" w:hAnsi="Palatino Linotype" w:cs="Palatino Linotype"/>
          <w:i/>
          <w:sz w:val="22"/>
          <w:szCs w:val="22"/>
        </w:rPr>
        <w:t>inistrativas del gobierno municipal, los recursos humanos y material suficiente para su buen desarrollo, así como conservar, procurar y garantizar el buen y óptimo funcionamiento de las instalaciones y servicios del palacio municipal implementando controle</w:t>
      </w:r>
      <w:r>
        <w:rPr>
          <w:rFonts w:ascii="Palatino Linotype" w:eastAsia="Palatino Linotype" w:hAnsi="Palatino Linotype" w:cs="Palatino Linotype"/>
          <w:i/>
          <w:sz w:val="22"/>
          <w:szCs w:val="22"/>
        </w:rPr>
        <w:t>s de requisición, suministro, distribución, y asignación, la Dirección de Administración tendrá las siguientes atribuciones específicas:</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Vigilará el cumplimiento de las disposiciones legales que rijan las relaciones laborales entre el gobierno y los se</w:t>
      </w:r>
      <w:r>
        <w:rPr>
          <w:rFonts w:ascii="Palatino Linotype" w:eastAsia="Palatino Linotype" w:hAnsi="Palatino Linotype" w:cs="Palatino Linotype"/>
          <w:i/>
          <w:sz w:val="22"/>
          <w:szCs w:val="22"/>
        </w:rPr>
        <w:t xml:space="preserve">rvidores públicos;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276" w:lineRule="auto"/>
        <w:ind w:lef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Tramitará los nombramientos, remociones, renuncias, licencias y jubilaciones de los funcionarios y trabajadores de la administración pública;</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Actualizará el registro de los servidores públicos y mantener al corriente el esca</w:t>
      </w:r>
      <w:r>
        <w:rPr>
          <w:rFonts w:ascii="Palatino Linotype" w:eastAsia="Palatino Linotype" w:hAnsi="Palatino Linotype" w:cs="Palatino Linotype"/>
          <w:i/>
          <w:sz w:val="22"/>
          <w:szCs w:val="22"/>
        </w:rPr>
        <w:t xml:space="preserve">lafón de los trabajadores al servicio del gobierno municipal;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Elaborará la nómina de dietas administrativas, operativas y la sindical del personal de la administración Pública;</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Manual de Organización de la Dirección de Administración señala dentro de sus funciones las siguientes: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FUNCIONES</w:t>
      </w:r>
    </w:p>
    <w:p w:rsidR="00110E5E" w:rsidRDefault="00110E5E">
      <w:pPr>
        <w:spacing w:line="276" w:lineRule="auto"/>
        <w:ind w:left="567" w:right="567"/>
        <w:jc w:val="both"/>
        <w:rPr>
          <w:rFonts w:ascii="Palatino Linotype" w:eastAsia="Palatino Linotype" w:hAnsi="Palatino Linotype" w:cs="Palatino Linotype"/>
          <w:b/>
          <w:i/>
        </w:rPr>
      </w:pPr>
    </w:p>
    <w:p w:rsidR="00110E5E" w:rsidRDefault="00DC208E">
      <w:pPr>
        <w:numPr>
          <w:ilvl w:val="0"/>
          <w:numId w:val="4"/>
        </w:numPr>
        <w:pBdr>
          <w:top w:val="nil"/>
          <w:left w:val="nil"/>
          <w:bottom w:val="nil"/>
          <w:right w:val="nil"/>
          <w:between w:val="nil"/>
        </w:pBdr>
        <w:spacing w:line="276" w:lineRule="auto"/>
        <w:ind w:left="567" w:right="567"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Coordinar con la Tesorería Municipal, la distribución oportuna de la nómina para el pago al personal que labora en la Administración, apegándose a la normatividad en la materia y al presupuesto autorizado. </w:t>
      </w:r>
    </w:p>
    <w:p w:rsidR="00110E5E" w:rsidRDefault="00DC208E">
      <w:pPr>
        <w:pBdr>
          <w:top w:val="nil"/>
          <w:left w:val="nil"/>
          <w:bottom w:val="nil"/>
          <w:right w:val="nil"/>
          <w:between w:val="nil"/>
        </w:pBdr>
        <w:spacing w:line="276" w:lineRule="auto"/>
        <w:ind w:left="567" w:right="56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p>
    <w:p w:rsidR="00110E5E" w:rsidRDefault="00DC208E">
      <w:pPr>
        <w:numPr>
          <w:ilvl w:val="0"/>
          <w:numId w:val="4"/>
        </w:numPr>
        <w:pBdr>
          <w:top w:val="nil"/>
          <w:left w:val="nil"/>
          <w:bottom w:val="nil"/>
          <w:right w:val="nil"/>
          <w:between w:val="nil"/>
        </w:pBdr>
        <w:spacing w:line="276" w:lineRule="auto"/>
        <w:ind w:left="567" w:right="567"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lastRenderedPageBreak/>
        <w:t>Coordinar con la Tesorería Municipal… la distri</w:t>
      </w:r>
      <w:r>
        <w:rPr>
          <w:rFonts w:ascii="Palatino Linotype" w:eastAsia="Palatino Linotype" w:hAnsi="Palatino Linotype" w:cs="Palatino Linotype"/>
          <w:i/>
          <w:color w:val="000000"/>
          <w:sz w:val="22"/>
          <w:szCs w:val="22"/>
        </w:rPr>
        <w:t xml:space="preserve">bución oportuna de la nómina para el pago al personal que labora en la Administración, apegándose a la normatividad en la materia y presupuesto autorizado. </w:t>
      </w:r>
    </w:p>
    <w:p w:rsidR="00110E5E" w:rsidRDefault="00DC208E">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10E5E" w:rsidRDefault="00110E5E">
      <w:pPr>
        <w:spacing w:line="360" w:lineRule="auto"/>
        <w:ind w:right="567"/>
        <w:jc w:val="both"/>
        <w:rPr>
          <w:rFonts w:ascii="Palatino Linotype" w:eastAsia="Palatino Linotype" w:hAnsi="Palatino Linotype" w:cs="Palatino Linotype"/>
          <w:i/>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Sujeto Obligado se integra de unidades administrativas que, de conformidad con sus atribuciones y funciones, generan y administran la información solicitada por el ahora Recurrente.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 no pasa desapercibido men</w:t>
      </w:r>
      <w:r>
        <w:rPr>
          <w:rFonts w:ascii="Palatino Linotype" w:eastAsia="Palatino Linotype" w:hAnsi="Palatino Linotype" w:cs="Palatino Linotype"/>
        </w:rPr>
        <w:t xml:space="preserve">cionar que mediante informe justificado el Sujeto Obligado dio atención a los requerimientos de información del Particular, en los siguientes términos: </w:t>
      </w:r>
    </w:p>
    <w:p w:rsidR="00110E5E" w:rsidRDefault="00110E5E">
      <w:pPr>
        <w:spacing w:line="360" w:lineRule="auto"/>
        <w:jc w:val="both"/>
        <w:rPr>
          <w:rFonts w:ascii="Palatino Linotype" w:eastAsia="Palatino Linotype" w:hAnsi="Palatino Linotype" w:cs="Palatino Linotype"/>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color w:val="000000"/>
        </w:rPr>
        <w:t>…</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00073/TEMAMATL/IP/2022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se ha remitido con oportunidad al área correspondiente y de lo</w:t>
      </w:r>
      <w:r>
        <w:rPr>
          <w:rFonts w:ascii="Palatino Linotype" w:eastAsia="Palatino Linotype" w:hAnsi="Palatino Linotype" w:cs="Palatino Linotype"/>
          <w:i/>
          <w:sz w:val="22"/>
          <w:szCs w:val="22"/>
        </w:rPr>
        <w:t xml:space="preserve">s procesos esta área no ha desarrollado ninguno por no ser de competencia.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00072/TEMAMATL/IP/2022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Dicha información no se conserva en esta área y ha sido la respectiva entregada de forma oportuna para su tratamiento. </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00060/TEMAMATL/IP/2022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se ha remitido con oportunidad al área correspondiente</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00057/TEMAMATL/IP/2022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se ha remitido con oportunidad al área correspondiente.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00044/TEMAMATL/IP/2022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Dependencias por su naturaleza se controla</w:t>
      </w:r>
      <w:r>
        <w:rPr>
          <w:rFonts w:ascii="Palatino Linotype" w:eastAsia="Palatino Linotype" w:hAnsi="Palatino Linotype" w:cs="Palatino Linotype"/>
          <w:i/>
          <w:sz w:val="22"/>
          <w:szCs w:val="22"/>
        </w:rPr>
        <w:t xml:space="preserve">n en el área correspondiente. </w:t>
      </w:r>
    </w:p>
    <w:p w:rsidR="00110E5E" w:rsidRDefault="00110E5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00025/TEMAMATL/IP/2022</w:t>
      </w:r>
    </w:p>
    <w:p w:rsidR="00110E5E" w:rsidRDefault="00DC208E">
      <w:pPr>
        <w:widowControl w:val="0"/>
        <w:pBdr>
          <w:top w:val="nil"/>
          <w:left w:val="nil"/>
          <w:bottom w:val="nil"/>
          <w:right w:val="nil"/>
          <w:between w:val="nil"/>
        </w:pBdr>
        <w:tabs>
          <w:tab w:val="left" w:pos="709"/>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correspondientes listas de registro de asistencia no se conservan en esta área, siendo remitidas para su incidencia de forma oportuna según cada quincena.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logra advertir que el</w:t>
      </w:r>
      <w:r>
        <w:rPr>
          <w:rFonts w:ascii="Palatino Linotype" w:eastAsia="Palatino Linotype" w:hAnsi="Palatino Linotype" w:cs="Palatino Linotype"/>
        </w:rPr>
        <w:t xml:space="preserve"> Ayuntamiento de Temamatla grosso</w:t>
      </w:r>
      <w:r>
        <w:rPr>
          <w:rFonts w:ascii="Palatino Linotype" w:eastAsia="Palatino Linotype" w:hAnsi="Palatino Linotype" w:cs="Palatino Linotype"/>
          <w:i/>
        </w:rPr>
        <w:t xml:space="preserve"> modo </w:t>
      </w:r>
      <w:r>
        <w:rPr>
          <w:rFonts w:ascii="Palatino Linotype" w:eastAsia="Palatino Linotype" w:hAnsi="Palatino Linotype" w:cs="Palatino Linotype"/>
        </w:rPr>
        <w:t xml:space="preserve">refirió que a) la información se había remitido al área correspondiente y b) la información no obraba en los archivos de cierta unidad administrativa.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cabe señalar que, de los pronunciamientos realiz</w:t>
      </w:r>
      <w:r>
        <w:rPr>
          <w:rFonts w:ascii="Palatino Linotype" w:eastAsia="Palatino Linotype" w:hAnsi="Palatino Linotype" w:cs="Palatino Linotype"/>
        </w:rPr>
        <w:t xml:space="preserve">ados por el Sujeto Obligado, en principio </w:t>
      </w:r>
      <w:r>
        <w:rPr>
          <w:rFonts w:ascii="Palatino Linotype" w:eastAsia="Palatino Linotype" w:hAnsi="Palatino Linotype" w:cs="Palatino Linotype"/>
          <w:b/>
          <w:u w:val="single"/>
        </w:rPr>
        <w:t xml:space="preserve">no se advierte qué unidad administrativa dio atención a la solicitud de información ni se acompañan de un soporte documental que permitan brindar certeza al Particular de que se llevó a cabo la búsqueda exhaustiva </w:t>
      </w:r>
      <w:r>
        <w:rPr>
          <w:rFonts w:ascii="Palatino Linotype" w:eastAsia="Palatino Linotype" w:hAnsi="Palatino Linotype" w:cs="Palatino Linotype"/>
          <w:b/>
          <w:u w:val="single"/>
        </w:rPr>
        <w:t>y razonable de la información solicitada.</w:t>
      </w:r>
      <w:r>
        <w:rPr>
          <w:rFonts w:ascii="Palatino Linotype" w:eastAsia="Palatino Linotype" w:hAnsi="Palatino Linotype" w:cs="Palatino Linotype"/>
        </w:rPr>
        <w:t xml:space="preserv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es preciso traer a colación lo que establecen los artículos 11 y 162 de la Ley de Transparencia y Acceso a la Información Pública del Estado de México y Municipios, que establece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xml:space="preserve"> En la generación, publicación y entrega de información se deberá garantizar que ésta sea accesible, actualizada, completa, congruente</w:t>
      </w:r>
      <w:r>
        <w:rPr>
          <w:rFonts w:ascii="Palatino Linotype" w:eastAsia="Palatino Linotype" w:hAnsi="Palatino Linotype" w:cs="Palatino Linotype"/>
          <w:b/>
          <w:i/>
          <w:sz w:val="22"/>
          <w:szCs w:val="22"/>
        </w:rPr>
        <w:t>, confiable, verificable, veraz</w:t>
      </w:r>
      <w:r>
        <w:rPr>
          <w:rFonts w:ascii="Palatino Linotype" w:eastAsia="Palatino Linotype" w:hAnsi="Palatino Linotype" w:cs="Palatino Linotype"/>
          <w:i/>
          <w:sz w:val="22"/>
          <w:szCs w:val="22"/>
        </w:rPr>
        <w:t>, integral, oportuna y expedita, sujeta a un claro régimen de excepciones que d</w:t>
      </w:r>
      <w:r>
        <w:rPr>
          <w:rFonts w:ascii="Palatino Linotype" w:eastAsia="Palatino Linotype" w:hAnsi="Palatino Linotype" w:cs="Palatino Linotype"/>
          <w:i/>
          <w:sz w:val="22"/>
          <w:szCs w:val="22"/>
        </w:rPr>
        <w:t>eberá estar definido y ser además legítima y estrictamente necesaria en una sociedad democrática, por lo que atenderá las necesidades del derecho de acceso a la información de toda persona.</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162.</w:t>
      </w:r>
      <w:r>
        <w:rPr>
          <w:rFonts w:ascii="Palatino Linotype" w:eastAsia="Palatino Linotype" w:hAnsi="Palatino Linotype" w:cs="Palatino Linotype"/>
          <w:i/>
          <w:sz w:val="22"/>
          <w:szCs w:val="22"/>
        </w:rPr>
        <w:t xml:space="preserve"> Las unidades de transparencia deberán garantizar q</w:t>
      </w:r>
      <w:r>
        <w:rPr>
          <w:rFonts w:ascii="Palatino Linotype" w:eastAsia="Palatino Linotype" w:hAnsi="Palatino Linotype" w:cs="Palatino Linotype"/>
          <w:i/>
          <w:sz w:val="22"/>
          <w:szCs w:val="22"/>
        </w:rPr>
        <w:t>ue las solicitudes se turnen a todas las Áreas competentes que cuenten con la información o deban tenerla de acuerdo a sus facultades, competencias y funciones, con el objeto de que realicen una búsqueda exhaustiva y razonable de la información solicitada.</w:t>
      </w:r>
    </w:p>
    <w:p w:rsidR="00110E5E" w:rsidRDefault="00110E5E">
      <w:pPr>
        <w:spacing w:line="360" w:lineRule="auto"/>
        <w:ind w:left="567" w:right="567"/>
        <w:jc w:val="both"/>
        <w:rPr>
          <w:rFonts w:ascii="Palatino Linotype" w:eastAsia="Palatino Linotype" w:hAnsi="Palatino Linotype" w:cs="Palatino Linotype"/>
          <w:i/>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como se advierte que a) las unidades administrativas deben turnar la solicitud a todas las áreas competentes de conformidad con sus funciones deban administrar la información y b) la entrega de la información debe ser </w:t>
      </w:r>
      <w:r>
        <w:rPr>
          <w:rFonts w:ascii="Palatino Linotype" w:eastAsia="Palatino Linotype" w:hAnsi="Palatino Linotype" w:cs="Palatino Linotype"/>
          <w:b/>
        </w:rPr>
        <w:t>confiable, verificable y vera</w:t>
      </w:r>
      <w:r>
        <w:rPr>
          <w:rFonts w:ascii="Palatino Linotype" w:eastAsia="Palatino Linotype" w:hAnsi="Palatino Linotype" w:cs="Palatino Linotype"/>
          <w:b/>
        </w:rPr>
        <w:t>z</w:t>
      </w:r>
      <w:r>
        <w:rPr>
          <w:rFonts w:ascii="Palatino Linotype" w:eastAsia="Palatino Linotype" w:hAnsi="Palatino Linotype" w:cs="Palatino Linotype"/>
        </w:rPr>
        <w:t xml:space="preserve">, ya que esto brinda certidumbre al Particular respecto de lo que se le está entregando.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Referido lo anterior, se procede al estudio de la información solicitada, en atención a lo siguiente: </w:t>
      </w:r>
    </w:p>
    <w:p w:rsidR="00110E5E" w:rsidRDefault="00110E5E">
      <w:pPr>
        <w:spacing w:line="360" w:lineRule="auto"/>
        <w:jc w:val="both"/>
        <w:rPr>
          <w:rFonts w:ascii="Palatino Linotype" w:eastAsia="Palatino Linotype" w:hAnsi="Palatino Linotype" w:cs="Palatino Linotype"/>
        </w:rPr>
      </w:pP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De las listas de asistencia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conformidad con el artículo 49 de la Ley del Trabajo de los Servidores Públicos del Estado de México y Municipios se de</w:t>
      </w:r>
      <w:r>
        <w:rPr>
          <w:rFonts w:ascii="Palatino Linotype" w:eastAsia="Palatino Linotype" w:hAnsi="Palatino Linotype" w:cs="Palatino Linotype"/>
        </w:rPr>
        <w:t xml:space="preserve">terminan los requisitos para tener por formalizada una relación de trabajo entre el servidor y las entidades públicas, los cuales se enlistan a continuación: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nombramientos, contratos o formato único de Movimientos de Personal de los ser</w:t>
      </w:r>
      <w:r>
        <w:rPr>
          <w:rFonts w:ascii="Palatino Linotype" w:eastAsia="Palatino Linotype" w:hAnsi="Palatino Linotype" w:cs="Palatino Linotype"/>
          <w:i/>
          <w:sz w:val="22"/>
          <w:szCs w:val="22"/>
        </w:rPr>
        <w:t>vidores públicos deberán contener:</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Nombre completo del servidor público;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Cargo para el que es designado, fecha de inicio de sus servicios y lugar de adscripción;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Carácter del nombramiento, ya sea de servidores públicos generales o de confian</w:t>
      </w:r>
      <w:r>
        <w:rPr>
          <w:rFonts w:ascii="Palatino Linotype" w:eastAsia="Palatino Linotype" w:hAnsi="Palatino Linotype" w:cs="Palatino Linotype"/>
          <w:i/>
          <w:sz w:val="22"/>
          <w:szCs w:val="22"/>
        </w:rPr>
        <w:t xml:space="preserve">za, así como la temporalidad del mismo;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Remuneración correspondiente al puesto; </w:t>
      </w:r>
    </w:p>
    <w:p w:rsidR="00110E5E" w:rsidRDefault="00DC208E">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Jornada de trabajo;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rsidR="00110E5E" w:rsidRDefault="00110E5E">
      <w:pPr>
        <w:spacing w:line="360" w:lineRule="auto"/>
        <w:ind w:left="567" w:right="567"/>
        <w:jc w:val="both"/>
        <w:rPr>
          <w:rFonts w:ascii="Palatino Linotype" w:eastAsia="Palatino Linotype" w:hAnsi="Palatino Linotype" w:cs="Palatino Linotype"/>
          <w:i/>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ordenamiento legal, se advierte que, en los nombramientos, contratos o </w:t>
      </w:r>
      <w:r>
        <w:rPr>
          <w:rFonts w:ascii="Palatino Linotype" w:eastAsia="Palatino Linotype" w:hAnsi="Palatino Linotype" w:cs="Palatino Linotype"/>
        </w:rPr>
        <w:t xml:space="preserve">formatos únicos de movimientos de personal, deben contener, entre otros requisitos, la jornada de trabajo; </w:t>
      </w:r>
      <w:r>
        <w:rPr>
          <w:rFonts w:ascii="Palatino Linotype" w:eastAsia="Palatino Linotype" w:hAnsi="Palatino Linotype" w:cs="Palatino Linotype"/>
          <w:b/>
        </w:rPr>
        <w:t>es decir el periodo o espacio de tiempo por el cual el servidor público prestará su servicio al ente público del que se trate</w:t>
      </w:r>
      <w:r>
        <w:rPr>
          <w:rFonts w:ascii="Palatino Linotype" w:eastAsia="Palatino Linotype" w:hAnsi="Palatino Linotype" w:cs="Palatino Linotype"/>
        </w:rPr>
        <w:t>, lo que se robustece co</w:t>
      </w:r>
      <w:r>
        <w:rPr>
          <w:rFonts w:ascii="Palatino Linotype" w:eastAsia="Palatino Linotype" w:hAnsi="Palatino Linotype" w:cs="Palatino Linotype"/>
        </w:rPr>
        <w:t xml:space="preserve">n lo establecido en los artículos 56 y 59 del mismo ordenamiento legal, que dispone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56</w:t>
      </w:r>
      <w:r>
        <w:rPr>
          <w:rFonts w:ascii="Palatino Linotype" w:eastAsia="Palatino Linotype" w:hAnsi="Palatino Linotype" w:cs="Palatino Linotype"/>
          <w:i/>
          <w:sz w:val="22"/>
          <w:szCs w:val="22"/>
        </w:rPr>
        <w:t>. Las condiciones generales de trabajo, establecerán como mínimo:</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Duración de la jornada de trabajo;</w:t>
      </w:r>
    </w:p>
    <w:p w:rsidR="00110E5E" w:rsidRDefault="00DC208E">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w:t>
      </w:r>
      <w:r>
        <w:rPr>
          <w:rFonts w:ascii="Palatino Linotype" w:eastAsia="Palatino Linotype" w:hAnsi="Palatino Linotype" w:cs="Palatino Linotype"/>
          <w:i/>
          <w:sz w:val="22"/>
          <w:szCs w:val="22"/>
        </w:rPr>
        <w:t>ncia, de acuerdo a lo estipulado en las condiciones generales de trabajo, sin que exceda los máximos legales”.</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la duración de la jornada de trabajo puede ser de varias maneras, las cuales se encuentran establecidas en el artículo 60, 61,</w:t>
      </w:r>
      <w:r>
        <w:rPr>
          <w:rFonts w:ascii="Palatino Linotype" w:eastAsia="Palatino Linotype" w:hAnsi="Palatino Linotype" w:cs="Palatino Linotype"/>
        </w:rPr>
        <w:t xml:space="preserve"> 62 y 63 de la mencionada Ley de Trabajo que literalmente señalan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60</w:t>
      </w:r>
      <w:r>
        <w:rPr>
          <w:rFonts w:ascii="Palatino Linotype" w:eastAsia="Palatino Linotype" w:hAnsi="Palatino Linotype" w:cs="Palatino Linotype"/>
          <w:i/>
          <w:sz w:val="22"/>
          <w:szCs w:val="22"/>
        </w:rPr>
        <w:t xml:space="preserve">. La jornada de trabajo puede ser diurna, nocturna o mixta, conforme a lo siguiente: </w:t>
      </w: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Diurna, la comprendida entre las seis y las veinte horas; </w:t>
      </w:r>
    </w:p>
    <w:p w:rsidR="00110E5E" w:rsidRDefault="00DC208E">
      <w:pPr>
        <w:spacing w:line="276" w:lineRule="auto"/>
        <w:ind w:lef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Nocturna, l</w:t>
      </w:r>
      <w:r>
        <w:rPr>
          <w:rFonts w:ascii="Palatino Linotype" w:eastAsia="Palatino Linotype" w:hAnsi="Palatino Linotype" w:cs="Palatino Linotype"/>
          <w:i/>
          <w:sz w:val="22"/>
          <w:szCs w:val="22"/>
        </w:rPr>
        <w:t xml:space="preserve">a comprendida entre las veinte y las seis horas; y </w:t>
      </w:r>
    </w:p>
    <w:p w:rsidR="00110E5E" w:rsidRDefault="00DC208E">
      <w:pPr>
        <w:spacing w:line="276" w:lineRule="auto"/>
        <w:ind w:lef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Mixta, la que comprenda períodos de tiempo de las jornadas diurna y nocturna, siempre que el período nocturno sea menor de tres horas y media, pues en caso contrario, se considerará como jornada noct</w:t>
      </w:r>
      <w:r>
        <w:rPr>
          <w:rFonts w:ascii="Palatino Linotype" w:eastAsia="Palatino Linotype" w:hAnsi="Palatino Linotype" w:cs="Palatino Linotype"/>
          <w:i/>
          <w:sz w:val="22"/>
          <w:szCs w:val="22"/>
        </w:rPr>
        <w:t xml:space="preserve">urna.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62.</w:t>
      </w:r>
      <w:r>
        <w:rPr>
          <w:rFonts w:ascii="Palatino Linotype" w:eastAsia="Palatino Linotype" w:hAnsi="Palatino Linotype" w:cs="Palatino Linotype"/>
          <w:i/>
          <w:sz w:val="22"/>
          <w:szCs w:val="22"/>
        </w:rPr>
        <w:t xml:space="preserve"> Por cada seis días de trabajo el servid</w:t>
      </w:r>
      <w:r>
        <w:rPr>
          <w:rFonts w:ascii="Palatino Linotype" w:eastAsia="Palatino Linotype" w:hAnsi="Palatino Linotype" w:cs="Palatino Linotype"/>
          <w:i/>
          <w:sz w:val="22"/>
          <w:szCs w:val="22"/>
        </w:rPr>
        <w:t xml:space="preserve">or público disfrutará de uno de descanso con goce de sueldo íntegro. Cuando proceda, se podrán distribuir las horas de trabajo, a fin de permitir a los servidores públicos el descanso del sábado o cualquier modalidad equivalente. </w:t>
      </w:r>
    </w:p>
    <w:p w:rsidR="00110E5E" w:rsidRDefault="00110E5E">
      <w:pPr>
        <w:spacing w:line="276" w:lineRule="auto"/>
        <w:ind w:left="567" w:right="567"/>
        <w:jc w:val="both"/>
        <w:rPr>
          <w:rFonts w:ascii="Palatino Linotype" w:eastAsia="Palatino Linotype" w:hAnsi="Palatino Linotype" w:cs="Palatino Linotype"/>
          <w:i/>
          <w:sz w:val="22"/>
          <w:szCs w:val="22"/>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63.</w:t>
      </w:r>
      <w:r>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w:t>
      </w:r>
      <w:r>
        <w:rPr>
          <w:rFonts w:ascii="Palatino Linotype" w:eastAsia="Palatino Linotype" w:hAnsi="Palatino Linotype" w:cs="Palatino Linotype"/>
          <w:i/>
          <w:sz w:val="22"/>
          <w:szCs w:val="22"/>
        </w:rPr>
        <w:t xml:space="preserve"> la hora de descanso o de comidas, el tiempo correspondiente le será considerado como tiempo efectivo de trabajo.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concluye que se establecen algunos supuestos para la duración de la jornada de trabajo, la cual deberá cumplir cabalmente </w:t>
      </w:r>
      <w:r>
        <w:rPr>
          <w:rFonts w:ascii="Palatino Linotype" w:eastAsia="Palatino Linotype" w:hAnsi="Palatino Linotype" w:cs="Palatino Linotype"/>
        </w:rPr>
        <w:t xml:space="preserve">el servidor público ya que se constituye como una obligación en la Ley de Trabajo de los Servidores Públicos del Estado de México y Municipios, en su artículo 88 fracción III y VI que literalmente indica: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w:t>
      </w:r>
      <w:r>
        <w:rPr>
          <w:rFonts w:ascii="Palatino Linotype" w:eastAsia="Palatino Linotype" w:hAnsi="Palatino Linotype" w:cs="Palatino Linotype"/>
          <w:i/>
          <w:sz w:val="22"/>
          <w:szCs w:val="22"/>
        </w:rPr>
        <w:t xml:space="preserve"> Son obligaciones de los servidores p</w:t>
      </w:r>
      <w:r>
        <w:rPr>
          <w:rFonts w:ascii="Palatino Linotype" w:eastAsia="Palatino Linotype" w:hAnsi="Palatino Linotype" w:cs="Palatino Linotype"/>
          <w:i/>
          <w:sz w:val="22"/>
          <w:szCs w:val="22"/>
        </w:rPr>
        <w:t xml:space="preserve">úblicos: </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Asistir puntualmente a sus labores y no faltar sin causa justificada o sin permiso. En caso de inasistencia, el servidor público deberá comunicar a la institución pública o dependencia en que presta sus servicios, por los medios posibles a</w:t>
      </w:r>
      <w:r>
        <w:rPr>
          <w:rFonts w:ascii="Palatino Linotype" w:eastAsia="Palatino Linotype" w:hAnsi="Palatino Linotype" w:cs="Palatino Linotype"/>
          <w:i/>
          <w:sz w:val="22"/>
          <w:szCs w:val="22"/>
        </w:rPr>
        <w:t xml:space="preserve"> su alcance, la causa de la misma dentro de las 24 horas siguientes al momento en que debió haberse presentado a trabajar. No dar aviso, hará presumir que la falta fue injustificada; </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Cumplir con las obligaciones que señalan las condiciones generales</w:t>
      </w:r>
      <w:r>
        <w:rPr>
          <w:rFonts w:ascii="Palatino Linotype" w:eastAsia="Palatino Linotype" w:hAnsi="Palatino Linotype" w:cs="Palatino Linotype"/>
          <w:i/>
          <w:sz w:val="22"/>
          <w:szCs w:val="22"/>
        </w:rPr>
        <w:t xml:space="preserve"> de trabajo; </w:t>
      </w:r>
    </w:p>
    <w:p w:rsidR="00110E5E" w:rsidRDefault="00110E5E">
      <w:pPr>
        <w:spacing w:line="360" w:lineRule="auto"/>
        <w:jc w:val="both"/>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w:t>
      </w:r>
      <w:r>
        <w:rPr>
          <w:rFonts w:ascii="Palatino Linotype" w:eastAsia="Palatino Linotype" w:hAnsi="Palatino Linotype" w:cs="Palatino Linotype"/>
        </w:rPr>
        <w:t xml:space="preserve">ral aquellas que </w:t>
      </w:r>
      <w:r>
        <w:rPr>
          <w:rFonts w:ascii="Palatino Linotype" w:eastAsia="Palatino Linotype" w:hAnsi="Palatino Linotype" w:cs="Palatino Linotype"/>
        </w:rPr>
        <w:lastRenderedPageBreak/>
        <w:t>establecen el artículo 93 de la Ley de Trabajo de los Servidores Públicos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93.</w:t>
      </w:r>
      <w:r>
        <w:rPr>
          <w:rFonts w:ascii="Palatino Linotype" w:eastAsia="Palatino Linotype" w:hAnsi="Palatino Linotype" w:cs="Palatino Linotype"/>
          <w:i/>
          <w:sz w:val="22"/>
          <w:szCs w:val="22"/>
        </w:rPr>
        <w:t xml:space="preserve"> Son causas de rescisión de la relación laboral, sin responsabilidad para las instituciones públicas:</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Incurrir e</w:t>
      </w:r>
      <w:r>
        <w:rPr>
          <w:rFonts w:ascii="Palatino Linotype" w:eastAsia="Palatino Linotype" w:hAnsi="Palatino Linotype" w:cs="Palatino Linotype"/>
          <w:i/>
          <w:sz w:val="22"/>
          <w:szCs w:val="22"/>
        </w:rPr>
        <w:t>n cuatro o más faltas de asistencia a sus labores sin causa justificada, dentro de un lapso de treinta días;</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Abandonar las labores sin autorización previa o razón plenamente justificada, en contravención a lo establecido en las condiciones generales de </w:t>
      </w:r>
      <w:r>
        <w:rPr>
          <w:rFonts w:ascii="Palatino Linotype" w:eastAsia="Palatino Linotype" w:hAnsi="Palatino Linotype" w:cs="Palatino Linotype"/>
          <w:i/>
          <w:sz w:val="22"/>
          <w:szCs w:val="22"/>
        </w:rPr>
        <w:t>trabajo;</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w:t>
      </w:r>
      <w:r>
        <w:rPr>
          <w:rFonts w:ascii="Palatino Linotype" w:eastAsia="Palatino Linotype" w:hAnsi="Palatino Linotype" w:cs="Palatino Linotype"/>
          <w:i/>
          <w:sz w:val="22"/>
          <w:szCs w:val="22"/>
        </w:rPr>
        <w:t>er forma los registros de control de puntualidad y asistencia; siempre y cuando no sea resultado de un error involuntario;</w:t>
      </w:r>
    </w:p>
    <w:p w:rsidR="00110E5E" w:rsidRDefault="00110E5E">
      <w:pPr>
        <w:spacing w:line="360" w:lineRule="auto"/>
        <w:jc w:val="both"/>
        <w:rPr>
          <w:rFonts w:ascii="Palatino Linotype" w:eastAsia="Palatino Linotype" w:hAnsi="Palatino Linotype" w:cs="Palatino Linotype"/>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para comprobar el cumplimiento de la jornada de trabajo del Servidor Público, de conformidad con lo que establecen la fr</w:t>
      </w:r>
      <w:r>
        <w:rPr>
          <w:rFonts w:ascii="Palatino Linotype" w:eastAsia="Palatino Linotype" w:hAnsi="Palatino Linotype" w:cs="Palatino Linotype"/>
        </w:rPr>
        <w:t xml:space="preserve">acción III y el penúltimo párrafo del artículo 220-K de la Ley en cita, precisa que: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Controles de asistencia o la información magnética o electrónica de asistencia de los servidores públicos</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w:t>
      </w:r>
    </w:p>
    <w:p w:rsidR="00110E5E" w:rsidRDefault="00DC208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Pr>
          <w:rFonts w:ascii="Palatino Linotype" w:eastAsia="Palatino Linotype" w:hAnsi="Palatino Linotype" w:cs="Palatino Linotype"/>
          <w:b/>
          <w:i/>
          <w:sz w:val="22"/>
          <w:szCs w:val="22"/>
        </w:rPr>
        <w:t>los señalados por las fracciones</w:t>
      </w:r>
      <w:r>
        <w:rPr>
          <w:rFonts w:ascii="Palatino Linotype" w:eastAsia="Palatino Linotype" w:hAnsi="Palatino Linotype" w:cs="Palatino Linotype"/>
          <w:i/>
          <w:sz w:val="22"/>
          <w:szCs w:val="22"/>
        </w:rPr>
        <w:t xml:space="preserve"> II, </w:t>
      </w: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IV </w:t>
      </w:r>
      <w:r>
        <w:rPr>
          <w:rFonts w:ascii="Palatino Linotype" w:eastAsia="Palatino Linotype" w:hAnsi="Palatino Linotype" w:cs="Palatino Linotype"/>
          <w:b/>
          <w:i/>
          <w:sz w:val="22"/>
          <w:szCs w:val="22"/>
        </w:rPr>
        <w:t>durante el último año y un año después de que se extinga la relación labo</w:t>
      </w:r>
      <w:r>
        <w:rPr>
          <w:rFonts w:ascii="Palatino Linotype" w:eastAsia="Palatino Linotype" w:hAnsi="Palatino Linotype" w:cs="Palatino Linotype"/>
          <w:b/>
          <w:i/>
          <w:sz w:val="22"/>
          <w:szCs w:val="22"/>
        </w:rPr>
        <w:t>ral</w:t>
      </w:r>
      <w:r>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w:t>
      </w:r>
      <w:r>
        <w:rPr>
          <w:rFonts w:ascii="Palatino Linotype" w:eastAsia="Palatino Linotype" w:hAnsi="Palatino Linotype" w:cs="Palatino Linotype"/>
          <w:i/>
          <w:sz w:val="22"/>
          <w:szCs w:val="22"/>
        </w:rPr>
        <w:t>trónica o cualquier medio descubierto por la ciencia y las constancias expedidas por el encargado del área de personal de éstas, harán prueba plena.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se acredita que el Sujeto debe generar las listas de asistencias a sus trabajadores </w:t>
      </w:r>
      <w:r>
        <w:rPr>
          <w:rFonts w:ascii="Palatino Linotype" w:eastAsia="Palatino Linotype" w:hAnsi="Palatino Linotype" w:cs="Palatino Linotype"/>
        </w:rPr>
        <w:t>y estas deben ser conservadas durante el último año y un año después para el caso de que la relación laboral ya esté extinta, de tal forma que, resulta procedente ordenar la entrega de las listas de asistencia de los servidores públicos adscritos a las dep</w:t>
      </w:r>
      <w:r>
        <w:rPr>
          <w:rFonts w:ascii="Palatino Linotype" w:eastAsia="Palatino Linotype" w:hAnsi="Palatino Linotype" w:cs="Palatino Linotype"/>
        </w:rPr>
        <w:t xml:space="preserve">endencias que integran la estructura orgánica el Sujeto Obligado. </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Altas y bajas de los servidores públicos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anteriormente se señaló, las relaciones laborales, se tendrán establecidas ya sea por nombramiento, formato único de movimiento de personal, </w:t>
      </w:r>
      <w:r>
        <w:rPr>
          <w:rFonts w:ascii="Palatino Linotype" w:eastAsia="Palatino Linotype" w:hAnsi="Palatino Linotype" w:cs="Palatino Linotype"/>
        </w:rPr>
        <w:t xml:space="preserve">contrato o por cualquier otro acto que tenga como consecuencia la prestación personal subordinada del servicio y la percepción de un sueldo, en el cual se deberá establecer como uno de los requisitos mínimos </w:t>
      </w:r>
      <w:r>
        <w:rPr>
          <w:rFonts w:ascii="Palatino Linotype" w:eastAsia="Palatino Linotype" w:hAnsi="Palatino Linotype" w:cs="Palatino Linotype"/>
          <w:b/>
        </w:rPr>
        <w:t>la fecha de inicio de sus servicios y lugar de a</w:t>
      </w:r>
      <w:r>
        <w:rPr>
          <w:rFonts w:ascii="Palatino Linotype" w:eastAsia="Palatino Linotype" w:hAnsi="Palatino Linotype" w:cs="Palatino Linotype"/>
          <w:b/>
        </w:rPr>
        <w:t>dscripción</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información que permite dar cuenta en efecto, del alta del servidor público dentro de la institución pública con motivo de la prestación de sus servicios.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 contrario, cuando se actualiza algún supuesto previsto en los artículos 88 y 92 </w:t>
      </w:r>
      <w:r>
        <w:rPr>
          <w:rFonts w:ascii="Palatino Linotype" w:eastAsia="Palatino Linotype" w:hAnsi="Palatino Linotype" w:cs="Palatino Linotype"/>
        </w:rPr>
        <w:t xml:space="preserve">de la Ley de Trabajo que causen la terminación o rescisión de la relación laboral con las instituciones públicas, como: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89.</w:t>
      </w:r>
      <w:r>
        <w:rPr>
          <w:rFonts w:ascii="Palatino Linotype" w:eastAsia="Palatino Linotype" w:hAnsi="Palatino Linotype" w:cs="Palatino Linotype"/>
          <w:i/>
          <w:sz w:val="22"/>
          <w:szCs w:val="22"/>
        </w:rPr>
        <w:t xml:space="preserve"> Son </w:t>
      </w:r>
      <w:r>
        <w:rPr>
          <w:rFonts w:ascii="Palatino Linotype" w:eastAsia="Palatino Linotype" w:hAnsi="Palatino Linotype" w:cs="Palatino Linotype"/>
          <w:b/>
          <w:i/>
          <w:sz w:val="22"/>
          <w:szCs w:val="22"/>
        </w:rPr>
        <w:t>causas de terminación de la relación laboral</w:t>
      </w:r>
      <w:r>
        <w:rPr>
          <w:rFonts w:ascii="Palatino Linotype" w:eastAsia="Palatino Linotype" w:hAnsi="Palatino Linotype" w:cs="Palatino Linotype"/>
          <w:i/>
          <w:sz w:val="22"/>
          <w:szCs w:val="22"/>
        </w:rPr>
        <w:t xml:space="preserve"> sin responsabilidad para las instituciones públicas: </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renuncia del</w:t>
      </w:r>
      <w:r>
        <w:rPr>
          <w:rFonts w:ascii="Palatino Linotype" w:eastAsia="Palatino Linotype" w:hAnsi="Palatino Linotype" w:cs="Palatino Linotype"/>
          <w:i/>
          <w:sz w:val="22"/>
          <w:szCs w:val="22"/>
        </w:rPr>
        <w:t xml:space="preserve"> servidor público; </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mutuo consentimiento de las partes; </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vencimiento del término o conclusión de la obra determinantes de la contratación; </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término o conclusión de la administración en la cual fue contratado el servidor público a que </w:t>
      </w:r>
      <w:r>
        <w:rPr>
          <w:rFonts w:ascii="Palatino Linotype" w:eastAsia="Palatino Linotype" w:hAnsi="Palatino Linotype" w:cs="Palatino Linotype"/>
          <w:i/>
          <w:sz w:val="22"/>
          <w:szCs w:val="22"/>
        </w:rPr>
        <w:t xml:space="preserve">se refiere el artículo 8 de ésta Ley; </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muerte del servidor público; y</w:t>
      </w:r>
    </w:p>
    <w:p w:rsidR="00110E5E" w:rsidRDefault="00DC208E">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 incapacidad permanente del servidor público que le impida el desempeño de sus labores.”</w:t>
      </w:r>
    </w:p>
    <w:p w:rsidR="00110E5E" w:rsidRDefault="00110E5E">
      <w:pPr>
        <w:spacing w:line="276" w:lineRule="auto"/>
        <w:ind w:left="851" w:right="901"/>
        <w:jc w:val="both"/>
        <w:rPr>
          <w:rFonts w:ascii="Palatino Linotype" w:eastAsia="Palatino Linotype" w:hAnsi="Palatino Linotype" w:cs="Palatino Linotype"/>
          <w:i/>
          <w:sz w:val="22"/>
          <w:szCs w:val="22"/>
        </w:rPr>
      </w:pPr>
    </w:p>
    <w:p w:rsidR="00110E5E" w:rsidRDefault="00DC208E">
      <w:pPr>
        <w:spacing w:line="276" w:lineRule="auto"/>
        <w:ind w:left="851"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CAPITULO IX</w:t>
      </w:r>
    </w:p>
    <w:p w:rsidR="00110E5E" w:rsidRDefault="00DC208E">
      <w:pPr>
        <w:spacing w:line="276" w:lineRule="auto"/>
        <w:ind w:left="851"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Rescisión de la Relación Laboral</w:t>
      </w:r>
    </w:p>
    <w:p w:rsidR="00110E5E" w:rsidRDefault="00DC208E">
      <w:pPr>
        <w:spacing w:line="276" w:lineRule="auto"/>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92. </w:t>
      </w:r>
      <w:r>
        <w:rPr>
          <w:rFonts w:ascii="Palatino Linotype" w:eastAsia="Palatino Linotype" w:hAnsi="Palatino Linotype" w:cs="Palatino Linotype"/>
          <w:i/>
          <w:sz w:val="22"/>
          <w:szCs w:val="22"/>
        </w:rPr>
        <w:t xml:space="preserve">El servidor público o la institución pública podrán rescindir en cualquier tiempo, </w:t>
      </w:r>
      <w:r>
        <w:rPr>
          <w:rFonts w:ascii="Palatino Linotype" w:eastAsia="Palatino Linotype" w:hAnsi="Palatino Linotype" w:cs="Palatino Linotype"/>
          <w:b/>
          <w:i/>
          <w:sz w:val="22"/>
          <w:szCs w:val="22"/>
        </w:rPr>
        <w:t>por causa jus</w:t>
      </w:r>
      <w:r>
        <w:rPr>
          <w:rFonts w:ascii="Palatino Linotype" w:eastAsia="Palatino Linotype" w:hAnsi="Palatino Linotype" w:cs="Palatino Linotype"/>
          <w:b/>
          <w:i/>
          <w:sz w:val="22"/>
          <w:szCs w:val="22"/>
        </w:rPr>
        <w:t>tificada, la relación laboral.</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institución pública debe dar aviso por escrito al servidor público las causas de la rescisión de la relación laboral, tal como lo refiere el artículo 94 de la multicitada Ley de Trabajo Local, el cual se inserta a continu</w:t>
      </w:r>
      <w:r>
        <w:rPr>
          <w:rFonts w:ascii="Palatino Linotype" w:eastAsia="Palatino Linotype" w:hAnsi="Palatino Linotype" w:cs="Palatino Linotype"/>
        </w:rPr>
        <w:t xml:space="preserve">ación: </w:t>
      </w:r>
    </w:p>
    <w:p w:rsidR="00110E5E" w:rsidRDefault="00110E5E">
      <w:pPr>
        <w:spacing w:line="360" w:lineRule="auto"/>
        <w:ind w:right="901"/>
        <w:jc w:val="both"/>
        <w:rPr>
          <w:rFonts w:ascii="Palatino Linotype" w:eastAsia="Palatino Linotype" w:hAnsi="Palatino Linotype" w:cs="Palatino Linotype"/>
          <w:b/>
          <w:i/>
        </w:rPr>
      </w:pPr>
    </w:p>
    <w:p w:rsidR="00110E5E" w:rsidRDefault="00DC208E">
      <w:pPr>
        <w:spacing w:line="276" w:lineRule="auto"/>
        <w:ind w:left="851" w:right="901"/>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ARTÍCULO 94.</w:t>
      </w:r>
      <w:r>
        <w:rPr>
          <w:rFonts w:ascii="Palatino Linotype" w:eastAsia="Palatino Linotype" w:hAnsi="Palatino Linotype" w:cs="Palatino Linotype"/>
          <w:i/>
        </w:rPr>
        <w:t xml:space="preserve"> La institución pública deberá dar aviso por escrito al servidor público de manera personal, de la fecha y causa o causas de la rescisión de la relación laboral.</w:t>
      </w:r>
      <w:r>
        <w:rPr>
          <w:rFonts w:ascii="Palatino Linotype" w:eastAsia="Palatino Linotype" w:hAnsi="Palatino Linotype" w:cs="Palatino Linotype"/>
          <w:b/>
          <w:i/>
        </w:rPr>
        <w:t xml:space="preserve"> </w:t>
      </w:r>
    </w:p>
    <w:p w:rsidR="00110E5E" w:rsidRDefault="00110E5E">
      <w:pPr>
        <w:spacing w:line="360" w:lineRule="auto"/>
        <w:jc w:val="both"/>
        <w:rPr>
          <w:rFonts w:ascii="Palatino Linotype" w:eastAsia="Palatino Linotype" w:hAnsi="Palatino Linotype" w:cs="Palatino Linotype"/>
        </w:rPr>
      </w:pPr>
    </w:p>
    <w:p w:rsidR="00110E5E" w:rsidRDefault="00DC208E">
      <w:pPr>
        <w:tabs>
          <w:tab w:val="left" w:pos="3390"/>
        </w:tabs>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En ese sentido, se desprende que la relación de trabajo entre las insti</w:t>
      </w:r>
      <w:r>
        <w:rPr>
          <w:rFonts w:ascii="Palatino Linotype" w:eastAsia="Palatino Linotype" w:hAnsi="Palatino Linotype" w:cs="Palatino Linotype"/>
        </w:rPr>
        <w:t>tuciones públicas y sus servidores públicos se establece ya sea por nombramiento, contrato o formato único de movimientos de personal, y esta termina cuando se actualice alguna causal establecida en el ordenamiento en cita, es decir, en el caso que ahora n</w:t>
      </w:r>
      <w:r>
        <w:rPr>
          <w:rFonts w:ascii="Palatino Linotype" w:eastAsia="Palatino Linotype" w:hAnsi="Palatino Linotype" w:cs="Palatino Linotype"/>
        </w:rPr>
        <w:t xml:space="preserve">os ocupa, se </w:t>
      </w:r>
      <w:r>
        <w:rPr>
          <w:rFonts w:ascii="Palatino Linotype" w:eastAsia="Palatino Linotype" w:hAnsi="Palatino Linotype" w:cs="Palatino Linotype"/>
          <w:b/>
          <w:u w:val="single"/>
        </w:rPr>
        <w:t xml:space="preserve">entiende como alta en el servicio público, a aquel acto administrativo que supone el inicio de una relación jurídica de trabajo, y por el contrario, se entiende como baja a aquel acto que da por terminada dicha relación.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Señalado lo anterior</w:t>
      </w:r>
      <w:r>
        <w:rPr>
          <w:rFonts w:ascii="Palatino Linotype" w:eastAsia="Palatino Linotype" w:hAnsi="Palatino Linotype" w:cs="Palatino Linotype"/>
        </w:rPr>
        <w:t xml:space="preserve">, y toda vez que el Particular requiere tener acceso a las altas y bajas del personal adscrito al Ayuntamiento, lo cual puede ser colmado con la entrega del documento denominado “Conciliación de Nómina”, el cual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tiene la obligación de pr</w:t>
      </w:r>
      <w:r>
        <w:rPr>
          <w:rFonts w:ascii="Palatino Linotype" w:eastAsia="Palatino Linotype" w:hAnsi="Palatino Linotype" w:cs="Palatino Linotype"/>
        </w:rPr>
        <w:t xml:space="preserve">esentar ante el Órgano Superior de Fiscalización del Estado de México, como parte integrante del informe mensual, tal como se advierte a continuación: </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5829300" cy="2038350"/>
            <wp:effectExtent l="0" t="0" r="0" b="0"/>
            <wp:docPr id="23" name="image3.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Escala de tiempo&#10;&#10;Descripción generada automáticamente"/>
                    <pic:cNvPicPr preferRelativeResize="0"/>
                  </pic:nvPicPr>
                  <pic:blipFill>
                    <a:blip r:embed="rId8"/>
                    <a:srcRect l="14219"/>
                    <a:stretch>
                      <a:fillRect/>
                    </a:stretch>
                  </pic:blipFill>
                  <pic:spPr>
                    <a:xfrm>
                      <a:off x="0" y="0"/>
                      <a:ext cx="5829300" cy="203835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508000</wp:posOffset>
                </wp:positionV>
                <wp:extent cx="666750" cy="1095375"/>
                <wp:effectExtent l="0" t="0" r="0" b="0"/>
                <wp:wrapNone/>
                <wp:docPr id="20" name=""/>
                <wp:cNvGraphicFramePr/>
                <a:graphic xmlns:a="http://schemas.openxmlformats.org/drawingml/2006/main">
                  <a:graphicData uri="http://schemas.microsoft.com/office/word/2010/wordprocessingShape">
                    <wps:wsp>
                      <wps:cNvSpPr/>
                      <wps:spPr>
                        <a:xfrm>
                          <a:off x="5031675" y="3251363"/>
                          <a:ext cx="628650" cy="1057275"/>
                        </a:xfrm>
                        <a:prstGeom prst="rect">
                          <a:avLst/>
                        </a:prstGeom>
                        <a:noFill/>
                        <a:ln w="38100" cap="flat" cmpd="sng">
                          <a:solidFill>
                            <a:srgbClr val="FF0000"/>
                          </a:solidFill>
                          <a:prstDash val="solid"/>
                          <a:miter lim="800000"/>
                          <a:headEnd type="none" w="sm" len="sm"/>
                          <a:tailEnd type="none" w="sm" len="sm"/>
                        </a:ln>
                      </wps:spPr>
                      <wps:txbx>
                        <w:txbxContent>
                          <w:p w:rsidR="00110E5E" w:rsidRDefault="00110E5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508000</wp:posOffset>
                </wp:positionV>
                <wp:extent cx="666750" cy="1095375"/>
                <wp:effectExtent b="0" l="0" r="0" t="0"/>
                <wp:wrapNone/>
                <wp:docPr id="2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66750" cy="1095375"/>
                        </a:xfrm>
                        <a:prstGeom prst="rect"/>
                        <a:ln/>
                      </pic:spPr>
                    </pic:pic>
                  </a:graphicData>
                </a:graphic>
              </wp:anchor>
            </w:drawing>
          </mc:Fallback>
        </mc:AlternateConten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 se tiene que el Sujeto Obligado en efecto cuenta con la información solicitada por el Particular, ya que es información que forma parte integral de los documentos que tiene que entregar a la autoridad fiscalizadora en cumplimiento de las obliga</w:t>
      </w:r>
      <w:r>
        <w:rPr>
          <w:rFonts w:ascii="Palatino Linotype" w:eastAsia="Palatino Linotype" w:hAnsi="Palatino Linotype" w:cs="Palatino Linotype"/>
        </w:rPr>
        <w:t>ciones en materia de fiscalización, por lo que, resulta procedente ordenar la entrega de los documentos donde consten las altas y bajas de los servidores públicos adscritos a las direcciones referidas en la solicitud de información; información que como se</w:t>
      </w:r>
      <w:r>
        <w:rPr>
          <w:rFonts w:ascii="Palatino Linotype" w:eastAsia="Palatino Linotype" w:hAnsi="Palatino Linotype" w:cs="Palatino Linotype"/>
        </w:rPr>
        <w:t xml:space="preserve"> mencionó, de manera enunciativas más no limitativa pudiera obrar en el documento denominado “Conciliación de Nómina”. </w:t>
      </w:r>
    </w:p>
    <w:p w:rsidR="00110E5E" w:rsidRDefault="00110E5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110E5E" w:rsidRDefault="00DC208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Cambio de adscripción de los servidores públicos. </w:t>
      </w:r>
    </w:p>
    <w:p w:rsidR="00110E5E" w:rsidRDefault="00110E5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este punto, es menester señalar que el Manual de Normas y Procedimientos de Desarrollo y Administración de Personal de la Secretaría de Finanzas, es un documento que proporciona a las dependencias los elementos necesarios para realizar </w:t>
      </w:r>
      <w:r>
        <w:rPr>
          <w:rFonts w:ascii="Palatino Linotype" w:eastAsia="Palatino Linotype" w:hAnsi="Palatino Linotype" w:cs="Palatino Linotype"/>
        </w:rPr>
        <w:lastRenderedPageBreak/>
        <w:t xml:space="preserve">en forma </w:t>
      </w:r>
      <w:r>
        <w:rPr>
          <w:rFonts w:ascii="Palatino Linotype" w:eastAsia="Palatino Linotype" w:hAnsi="Palatino Linotype" w:cs="Palatino Linotype"/>
        </w:rPr>
        <w:t xml:space="preserve">eficiente los trámites de personal relacionados con los servicios públicos, así como los lineamientos que deberán seguirse.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destacar que dicho manual se integra por un catálogo de formatos que sirven de soporte documental para efectuar los diversos</w:t>
      </w:r>
      <w:r>
        <w:rPr>
          <w:rFonts w:ascii="Palatino Linotype" w:eastAsia="Palatino Linotype" w:hAnsi="Palatino Linotype" w:cs="Palatino Linotype"/>
        </w:rPr>
        <w:t xml:space="preserve"> procedimientos relacionados con el personal y que para el caso concreto que ahora nos ocupa, de manera análoga resulta indispensable traer a colación el “Procedimiento: 185 CAMBIO DE ADSCRIPCIÓN DE PLAZAS” </w:t>
      </w:r>
      <w:r>
        <w:rPr>
          <w:rFonts w:ascii="Palatino Linotype" w:eastAsia="Palatino Linotype" w:hAnsi="Palatino Linotype" w:cs="Palatino Linotype"/>
          <w:sz w:val="20"/>
          <w:szCs w:val="20"/>
        </w:rPr>
        <w:t xml:space="preserve">(consultado en </w:t>
      </w:r>
      <w:hyperlink r:id="rId10">
        <w:r>
          <w:rPr>
            <w:rFonts w:ascii="Palatino Linotype" w:eastAsia="Palatino Linotype" w:hAnsi="Palatino Linotype" w:cs="Palatino Linotype"/>
            <w:color w:val="1F4E79"/>
            <w:sz w:val="20"/>
            <w:szCs w:val="20"/>
            <w:u w:val="single"/>
          </w:rPr>
          <w:t>https://finanzas.edomex.gob.mx/sites/finanzas.edomex.gob.mx/files/files/Servidores%20Publicos/MANUAL/Procedimientos/185.pdf</w:t>
        </w:r>
      </w:hyperlink>
      <w:r>
        <w:rPr>
          <w:rFonts w:ascii="Palatino Linotype" w:eastAsia="Palatino Linotype" w:hAnsi="Palatino Linotype" w:cs="Palatino Linotype"/>
          <w:sz w:val="20"/>
          <w:szCs w:val="20"/>
        </w:rPr>
        <w:t>)</w:t>
      </w:r>
      <w:r>
        <w:rPr>
          <w:rFonts w:ascii="Palatino Linotype" w:eastAsia="Palatino Linotype" w:hAnsi="Palatino Linotype" w:cs="Palatino Linotype"/>
        </w:rPr>
        <w:t>, el cual tiene como ob</w:t>
      </w:r>
      <w:r>
        <w:rPr>
          <w:rFonts w:ascii="Palatino Linotype" w:eastAsia="Palatino Linotype" w:hAnsi="Palatino Linotype" w:cs="Palatino Linotype"/>
        </w:rPr>
        <w:t xml:space="preserve">jetivo la transferencia de una plaza de una unidad administrativa a otra, dentro de la misma dependencia, tal como se  observa a continuación: </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noProof/>
        </w:rPr>
        <w:drawing>
          <wp:inline distT="0" distB="0" distL="0" distR="0">
            <wp:extent cx="5760720" cy="1295400"/>
            <wp:effectExtent l="0" t="0" r="0" b="0"/>
            <wp:docPr id="25" name="image2.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10;&#10;Descripción generada automáticamente"/>
                    <pic:cNvPicPr preferRelativeResize="0"/>
                  </pic:nvPicPr>
                  <pic:blipFill>
                    <a:blip r:embed="rId11"/>
                    <a:srcRect b="62936"/>
                    <a:stretch>
                      <a:fillRect/>
                    </a:stretch>
                  </pic:blipFill>
                  <pic:spPr>
                    <a:xfrm>
                      <a:off x="0" y="0"/>
                      <a:ext cx="5760720" cy="1295400"/>
                    </a:xfrm>
                    <a:prstGeom prst="rect">
                      <a:avLst/>
                    </a:prstGeom>
                    <a:ln/>
                  </pic:spPr>
                </pic:pic>
              </a:graphicData>
            </a:graphic>
          </wp:inline>
        </w:drawing>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es de destacar que el Manual de referencia, establece el procedimiento a seguir para realizar el c</w:t>
      </w:r>
      <w:r>
        <w:rPr>
          <w:rFonts w:ascii="Palatino Linotype" w:eastAsia="Palatino Linotype" w:hAnsi="Palatino Linotype" w:cs="Palatino Linotype"/>
        </w:rPr>
        <w:t xml:space="preserve">ambio de plaza respectivo, en donde la Coordinación Administrativa o equivalente deberá capturar dicho movimiento en el sistema e imprimir el Formato Único de Movimientos de Personal, con la finalidad de recabar </w:t>
      </w:r>
      <w:r>
        <w:rPr>
          <w:rFonts w:ascii="Palatino Linotype" w:eastAsia="Palatino Linotype" w:hAnsi="Palatino Linotype" w:cs="Palatino Linotype"/>
        </w:rPr>
        <w:lastRenderedPageBreak/>
        <w:t>firmas de autorización y validación de las D</w:t>
      </w:r>
      <w:r>
        <w:rPr>
          <w:rFonts w:ascii="Palatino Linotype" w:eastAsia="Palatino Linotype" w:hAnsi="Palatino Linotype" w:cs="Palatino Linotype"/>
        </w:rPr>
        <w:t xml:space="preserve">irecciones correspondientes, tal como se advierte en la siguiente imagen: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059583" cy="3902325"/>
            <wp:effectExtent l="0" t="0" r="0" b="0"/>
            <wp:docPr id="24" name="image4.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Diagrama&#10;&#10;Descripción generada automáticamente"/>
                    <pic:cNvPicPr preferRelativeResize="0"/>
                  </pic:nvPicPr>
                  <pic:blipFill>
                    <a:blip r:embed="rId12"/>
                    <a:srcRect/>
                    <a:stretch>
                      <a:fillRect/>
                    </a:stretch>
                  </pic:blipFill>
                  <pic:spPr>
                    <a:xfrm>
                      <a:off x="0" y="0"/>
                      <a:ext cx="5059583" cy="3902325"/>
                    </a:xfrm>
                    <a:prstGeom prst="rect">
                      <a:avLst/>
                    </a:prstGeom>
                    <a:ln/>
                  </pic:spPr>
                </pic:pic>
              </a:graphicData>
            </a:graphic>
          </wp:inline>
        </w:drawing>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colegir que, el Ayuntamiento de Temamatla a través de sus unidades administrativas competentes, lleva a cabo los trámites correspondientes relacionados </w:t>
      </w:r>
      <w:r>
        <w:rPr>
          <w:rFonts w:ascii="Palatino Linotype" w:eastAsia="Palatino Linotype" w:hAnsi="Palatino Linotype" w:cs="Palatino Linotype"/>
        </w:rPr>
        <w:t xml:space="preserve">con su personal como los cambios de adscripción de plazas, información que de manera enunciativa más no limitativa puede encontrarse dentro del documento denominado Formato Único de Movimiento de Personal. </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 xml:space="preserve">Recibos de Nómina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el tema es necesario traer a colación lo que establece el artículo 3° fracción XXXII del Código Financieros del Estado de México y Municipios establece que la remuneración consiste en los pagos hechos por concepto de sueldos, compensaciones, gratific</w:t>
      </w:r>
      <w:r>
        <w:rPr>
          <w:rFonts w:ascii="Palatino Linotype" w:eastAsia="Palatino Linotype" w:hAnsi="Palatino Linotype" w:cs="Palatino Linotype"/>
        </w:rPr>
        <w:t>aciones, habitación, primas, comisiones, prestaciones, en especie y cualquier otra percepción o prestación que se entregue al servidor por su trabajo.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misma manera, el Anexo IV.5 Glosario de Términos del Manual Para la Planeación, Programación y Pre</w:t>
      </w:r>
      <w:r>
        <w:rPr>
          <w:rFonts w:ascii="Palatino Linotype" w:eastAsia="Palatino Linotype" w:hAnsi="Palatino Linotype" w:cs="Palatino Linotype"/>
        </w:rPr>
        <w:t>supuesto de Egresos Municipal para el ejercicio fiscal dos veinte, establece que la remuneración es la percepción de un trabajador o retribución monetaria que se da en pago por su servicio o actividad desarrollada.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el artículo 70, fracció</w:t>
      </w:r>
      <w:r>
        <w:rPr>
          <w:rFonts w:ascii="Palatino Linotype" w:eastAsia="Palatino Linotype" w:hAnsi="Palatino Linotype" w:cs="Palatino Linotype"/>
        </w:rPr>
        <w:t xml:space="preserve">n VIII de la Ley General de Transparencia y Acceso a la Información Pública y 92, fracción VIII de la Ley de Transparencia y Acceso a la Información Pública del Estado de México y Municipios, establece que los Sujetos Obligados deberán poner a disposición </w:t>
      </w:r>
      <w:r>
        <w:rPr>
          <w:rFonts w:ascii="Palatino Linotype" w:eastAsia="Palatino Linotype" w:hAnsi="Palatino Linotype" w:cs="Palatino Linotype"/>
        </w:rPr>
        <w:t>del público de manera permanente y actualizada, las remuneraciones brutas y netas de todos los servidores públicos que incluya todas las percepciones, entre las cuales, se encuentran los sueldos, prestaciones, gratificaciones, primas, comisiones, dietas, b</w:t>
      </w:r>
      <w:r>
        <w:rPr>
          <w:rFonts w:ascii="Palatino Linotype" w:eastAsia="Palatino Linotype" w:hAnsi="Palatino Linotype" w:cs="Palatino Linotype"/>
        </w:rPr>
        <w:t>onos, estímulos, ingresos, entre otros.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respecto a lo solicitado, la Ley del Trabajo de los Servidores Públicos del Estado y Municipios, en su artículo 220 K, fracciones II y IV, establece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Recibos de pagos de salarios o las constancias documentales del pago de salario cuando sea por depósito o me</w:t>
      </w:r>
      <w:r>
        <w:rPr>
          <w:rFonts w:ascii="Palatino Linotype" w:eastAsia="Palatino Linotype" w:hAnsi="Palatino Linotype" w:cs="Palatino Linotype"/>
          <w:i/>
          <w:sz w:val="22"/>
          <w:szCs w:val="22"/>
        </w:rPr>
        <w:t>diante información electrónica;</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del referido dispositivo legal, precisa que: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84.</w:t>
      </w:r>
      <w:r>
        <w:rPr>
          <w:rFonts w:ascii="Palatino Linotype" w:eastAsia="Palatino Linotype" w:hAnsi="Palatino Linotype" w:cs="Palatino Linotype"/>
          <w:i/>
          <w:sz w:val="22"/>
          <w:szCs w:val="22"/>
        </w:rPr>
        <w:t xml:space="preserve"> Sólo podrán hacerse retenciones, descuentos o deducciones al sueldo de los servidores públicos por concepto de: </w:t>
      </w:r>
    </w:p>
    <w:p w:rsidR="00110E5E" w:rsidRDefault="00DC208E">
      <w:pPr>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ind w:left="567" w:right="567"/>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VII. </w:t>
      </w:r>
      <w:r>
        <w:rPr>
          <w:rFonts w:ascii="Palatino Linotype" w:eastAsia="Palatino Linotype" w:hAnsi="Palatino Linotype" w:cs="Palatino Linotype"/>
          <w:b/>
          <w:i/>
          <w:sz w:val="22"/>
          <w:szCs w:val="22"/>
          <w:u w:val="single"/>
        </w:rPr>
        <w:t>Faltas de puntualidad o de asistencia injustifi</w:t>
      </w:r>
      <w:r>
        <w:rPr>
          <w:rFonts w:ascii="Palatino Linotype" w:eastAsia="Palatino Linotype" w:hAnsi="Palatino Linotype" w:cs="Palatino Linotype"/>
          <w:b/>
          <w:i/>
          <w:sz w:val="22"/>
          <w:szCs w:val="22"/>
          <w:u w:val="single"/>
        </w:rPr>
        <w:t xml:space="preserve">cadas; </w:t>
      </w:r>
    </w:p>
    <w:p w:rsidR="00110E5E" w:rsidRDefault="00DC208E">
      <w:pPr>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ind w:left="567" w:right="567"/>
        <w:rPr>
          <w:rFonts w:ascii="Palatino Linotype" w:eastAsia="Palatino Linotype" w:hAnsi="Palatino Linotype" w:cs="Palatino Linotype"/>
          <w:i/>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Cualquier otro convenido con instituciones de servicios y aceptado por el servidor público. </w:t>
      </w:r>
    </w:p>
    <w:p w:rsidR="00110E5E" w:rsidRDefault="00110E5E">
      <w:pPr>
        <w:ind w:left="567" w:right="567"/>
        <w:rPr>
          <w:rFonts w:ascii="Palatino Linotype" w:eastAsia="Palatino Linotype" w:hAnsi="Palatino Linotype" w:cs="Palatino Linotype"/>
          <w:i/>
        </w:rPr>
      </w:pPr>
    </w:p>
    <w:p w:rsidR="00110E5E" w:rsidRDefault="00DC208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w:t>
      </w:r>
      <w:r>
        <w:rPr>
          <w:rFonts w:ascii="Palatino Linotype" w:eastAsia="Palatino Linotype" w:hAnsi="Palatino Linotype" w:cs="Palatino Linotype"/>
          <w:i/>
          <w:sz w:val="22"/>
          <w:szCs w:val="22"/>
        </w:rPr>
        <w:t xml:space="preserve">e demuestre que el crédito se concedió con base en los ingresos familiares para hacer posible el derecho </w:t>
      </w:r>
      <w:r>
        <w:rPr>
          <w:rFonts w:ascii="Palatino Linotype" w:eastAsia="Palatino Linotype" w:hAnsi="Palatino Linotype" w:cs="Palatino Linotype"/>
          <w:i/>
          <w:sz w:val="22"/>
          <w:szCs w:val="22"/>
        </w:rPr>
        <w:lastRenderedPageBreak/>
        <w:t>constitucional a una vivienda digna, o se refieran a lo establecido en la fracción VIII de este artículo, en que se ajustará a lo determinado por la au</w:t>
      </w:r>
      <w:r>
        <w:rPr>
          <w:rFonts w:ascii="Palatino Linotype" w:eastAsia="Palatino Linotype" w:hAnsi="Palatino Linotype" w:cs="Palatino Linotype"/>
          <w:i/>
          <w:sz w:val="22"/>
          <w:szCs w:val="22"/>
        </w:rPr>
        <w:t>toridad judicial.</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tiene que todos los trabajadores al servicio del Estado, por Ley deberán recibir una remuneración adecuada e irrenunciable por el desempeño de su empleo, cargo o comisión, </w:t>
      </w:r>
      <w:r>
        <w:rPr>
          <w:rFonts w:ascii="Palatino Linotype" w:eastAsia="Palatino Linotype" w:hAnsi="Palatino Linotype" w:cs="Palatino Linotype"/>
          <w:b/>
          <w:u w:val="single"/>
        </w:rPr>
        <w:t>cuyo monto únicamente podrá sufrir retenciones</w:t>
      </w:r>
      <w:r>
        <w:rPr>
          <w:rFonts w:ascii="Palatino Linotype" w:eastAsia="Palatino Linotype" w:hAnsi="Palatino Linotype" w:cs="Palatino Linotype"/>
          <w:b/>
          <w:u w:val="single"/>
        </w:rPr>
        <w:t>, deducciones o descuentos, por diversos conceptos, entre los que se encuentran las faltas de puntualidad o de asistencia injustificadas</w:t>
      </w:r>
      <w:r>
        <w:rPr>
          <w:rFonts w:ascii="Palatino Linotype" w:eastAsia="Palatino Linotype" w:hAnsi="Palatino Linotype" w:cs="Palatino Linotype"/>
        </w:rPr>
        <w:t>, y deberán estar soportados en constancias documentales y en los recibos correspondientes, los cuales en materia de tra</w:t>
      </w:r>
      <w:r>
        <w:rPr>
          <w:rFonts w:ascii="Palatino Linotype" w:eastAsia="Palatino Linotype" w:hAnsi="Palatino Linotype" w:cs="Palatino Linotype"/>
        </w:rPr>
        <w:t>nsparencia y acceso a la información es información pública y debe ponerse a disposición de la ciudadanía de manera permanente y actualizada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todo lo anterior, que esta Ponencia determina que las razones o motivos de inconformidad hechos valer por e</w:t>
      </w:r>
      <w:r>
        <w:rPr>
          <w:rFonts w:ascii="Palatino Linotype" w:eastAsia="Palatino Linotype" w:hAnsi="Palatino Linotype" w:cs="Palatino Linotype"/>
        </w:rPr>
        <w:t xml:space="preserve">l Particular en su Recurso de Revisión devienen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y ordena al Sujeto Obligado, entregue previa búsqueda exhaustiva y razonable, en versión pública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Lista de asistencia del personal adscrito a las distintas dependencias que integran al Sujeto Obligado, del uno de enero al dieciocho de febrero de dos mil veintidós. </w:t>
      </w:r>
    </w:p>
    <w:p w:rsidR="00110E5E" w:rsidRDefault="00DC208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Documentos donde consten las altas y bajas, y sus causas, de los servidores públicos ads</w:t>
      </w:r>
      <w:r>
        <w:rPr>
          <w:rFonts w:ascii="Palatino Linotype" w:eastAsia="Palatino Linotype" w:hAnsi="Palatino Linotype" w:cs="Palatino Linotype"/>
          <w:color w:val="000000"/>
          <w:sz w:val="22"/>
          <w:szCs w:val="22"/>
        </w:rPr>
        <w:t xml:space="preserve">critos a la Dirección de Servicios Públicos y la Tesorería Municipal del uno de enero al dieciocho de febrero de dos mil veintidós. </w:t>
      </w:r>
    </w:p>
    <w:p w:rsidR="00110E5E" w:rsidRDefault="00DC208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Documentos donde consten los cambios de adscripción de plazas del personal adscrito a la Dirección de Servicios Públicos de</w:t>
      </w:r>
      <w:r>
        <w:rPr>
          <w:rFonts w:ascii="Palatino Linotype" w:eastAsia="Palatino Linotype" w:hAnsi="Palatino Linotype" w:cs="Palatino Linotype"/>
          <w:color w:val="000000"/>
          <w:sz w:val="22"/>
          <w:szCs w:val="22"/>
        </w:rPr>
        <w:t xml:space="preserve">l uno de enero al dieciocho de febrero de dos mil veintidós y; </w:t>
      </w:r>
    </w:p>
    <w:p w:rsidR="00110E5E" w:rsidRDefault="00DC208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Recibos de nómina de los servidores públicos adscritos a la Dirección Jurídica en los que se advierta el descuento por retardos o falta de asistencia, en el periodo comprendido del uno de ener</w:t>
      </w:r>
      <w:r>
        <w:rPr>
          <w:rFonts w:ascii="Palatino Linotype" w:eastAsia="Palatino Linotype" w:hAnsi="Palatino Linotype" w:cs="Palatino Linotype"/>
          <w:color w:val="000000"/>
          <w:sz w:val="22"/>
          <w:szCs w:val="22"/>
        </w:rPr>
        <w:t xml:space="preserve">o al dieciocho de febrero de dos mil veintidós.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procedente, debiendo emitir el Acuerdo del Comité de Transparencia de conformidad con la Ley de Transparencia y Acceso a la Información Pública del Estado de México y Municipios, en el que funde y m</w:t>
      </w:r>
      <w:r>
        <w:rPr>
          <w:rFonts w:ascii="Palatino Linotype" w:eastAsia="Palatino Linotype" w:hAnsi="Palatino Linotype" w:cs="Palatino Linotype"/>
        </w:rPr>
        <w:t>otive las razones sobre los datos que se supriman, eliminen o testen de los soportes documentales objeto de las versiones públicas que se formulen y se pongan a disposición de la parte recurrente, mismo que igualmente hará de su conocimiento.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supues</w:t>
      </w:r>
      <w:r>
        <w:rPr>
          <w:rFonts w:ascii="Palatino Linotype" w:eastAsia="Palatino Linotype" w:hAnsi="Palatino Linotype" w:cs="Palatino Linotype"/>
        </w:rPr>
        <w:t>to de la información ordenada en los incisos</w:t>
      </w:r>
      <w:r>
        <w:rPr>
          <w:rFonts w:ascii="Palatino Linotype" w:eastAsia="Palatino Linotype" w:hAnsi="Palatino Linotype" w:cs="Palatino Linotype"/>
          <w:b/>
        </w:rPr>
        <w:t xml:space="preserve"> “c y d”, </w:t>
      </w:r>
      <w:r>
        <w:rPr>
          <w:rFonts w:ascii="Palatino Linotype" w:eastAsia="Palatino Linotype" w:hAnsi="Palatino Linotype" w:cs="Palatino Linotype"/>
        </w:rPr>
        <w:t xml:space="preserve">no obre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porque </w:t>
      </w:r>
      <w:r>
        <w:rPr>
          <w:rFonts w:ascii="Palatino Linotype" w:eastAsia="Palatino Linotype" w:hAnsi="Palatino Linotype" w:cs="Palatino Linotype"/>
          <w:b/>
        </w:rPr>
        <w:t>a) no hubo cambios de adscripción de plaza en el periodo señalado y b) no existieron faltas de asistencia o retardos de los servidores públicos adscrit</w:t>
      </w:r>
      <w:r>
        <w:rPr>
          <w:rFonts w:ascii="Palatino Linotype" w:eastAsia="Palatino Linotype" w:hAnsi="Palatino Linotype" w:cs="Palatino Linotype"/>
          <w:b/>
        </w:rPr>
        <w:t>os a la Dirección Jurídica</w:t>
      </w:r>
      <w:r>
        <w:rPr>
          <w:rFonts w:ascii="Palatino Linotype" w:eastAsia="Palatino Linotype" w:hAnsi="Palatino Linotype" w:cs="Palatino Linotype"/>
        </w:rPr>
        <w:t xml:space="preserve">, bastará con que así lo haga del conocimiento de la parte Recurrente de manera fundada y motivada </w:t>
      </w:r>
      <w:r>
        <w:rPr>
          <w:rFonts w:ascii="Palatino Linotype" w:eastAsia="Palatino Linotype" w:hAnsi="Palatino Linotype" w:cs="Palatino Linotype"/>
          <w:b/>
        </w:rPr>
        <w:t>en términos del segundo párrafo del artículo 19 de la Ley en la materia</w:t>
      </w:r>
      <w:r>
        <w:rPr>
          <w:rFonts w:ascii="Palatino Linotype" w:eastAsia="Palatino Linotype" w:hAnsi="Palatino Linotype" w:cs="Palatino Linotype"/>
        </w:rPr>
        <w:t>, para tener por colmados los requerimientos de información.</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De la versión pública. </w:t>
      </w:r>
      <w:r>
        <w:rPr>
          <w:rFonts w:ascii="Palatino Linotype" w:eastAsia="Palatino Linotype" w:hAnsi="Palatino Linotype" w:cs="Palatino Linotype"/>
        </w:rPr>
        <w:t xml:space="preserve">Como fue debidamente apuntado, el Sujeto Obligado debe satisfacer la solicitud de acceso a la información; sin embargo, en caso </w:t>
      </w:r>
      <w:r>
        <w:rPr>
          <w:rFonts w:ascii="Palatino Linotype" w:eastAsia="Palatino Linotype" w:hAnsi="Palatino Linotype" w:cs="Palatino Linotype"/>
        </w:rPr>
        <w:lastRenderedPageBreak/>
        <w:t>de que la misma contenga datos personales, deberá clasificarlos, observando las formalidades si</w:t>
      </w:r>
      <w:r>
        <w:rPr>
          <w:rFonts w:ascii="Palatino Linotype" w:eastAsia="Palatino Linotype" w:hAnsi="Palatino Linotype" w:cs="Palatino Linotype"/>
        </w:rPr>
        <w:t>guientes:</w:t>
      </w:r>
    </w:p>
    <w:p w:rsidR="00110E5E" w:rsidRDefault="00110E5E">
      <w:pPr>
        <w:spacing w:line="360" w:lineRule="auto"/>
        <w:jc w:val="both"/>
        <w:rPr>
          <w:rFonts w:ascii="Palatino Linotype" w:eastAsia="Palatino Linotype" w:hAnsi="Palatino Linotype" w:cs="Palatino Linotype"/>
        </w:rPr>
      </w:pPr>
    </w:p>
    <w:p w:rsidR="00110E5E" w:rsidRDefault="00DC208E">
      <w:pPr>
        <w:shd w:val="clear" w:color="auto" w:fill="FFFFFF"/>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lo que, este Instituto debe cuidar que los datos personales que obren en poder de los Sujetos Obligados sean</w:t>
      </w:r>
      <w:r>
        <w:rPr>
          <w:rFonts w:ascii="Palatino Linotype" w:eastAsia="Palatino Linotype" w:hAnsi="Palatino Linotype" w:cs="Palatino Linotype"/>
        </w:rPr>
        <w:t xml:space="preserve"> protegidos y únicamente se den a conocer aquéllos que garanticen la rendición de cuentas y la transparencia en el ejercicio de las atribuciones que tienen conferidas. </w:t>
      </w:r>
    </w:p>
    <w:p w:rsidR="00110E5E" w:rsidRDefault="00DC208E">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w:t>
      </w:r>
      <w:r>
        <w:rPr>
          <w:rFonts w:ascii="Palatino Linotype" w:eastAsia="Palatino Linotype" w:hAnsi="Palatino Linotype" w:cs="Palatino Linotype"/>
        </w:rPr>
        <w:t>rticulares y de los servidores públicos.</w:t>
      </w:r>
    </w:p>
    <w:p w:rsidR="00110E5E" w:rsidRDefault="00110E5E">
      <w:pPr>
        <w:shd w:val="clear" w:color="auto" w:fill="FFFFFF"/>
        <w:spacing w:line="360" w:lineRule="auto"/>
        <w:ind w:right="51"/>
        <w:jc w:val="both"/>
        <w:rPr>
          <w:rFonts w:ascii="Palatino Linotype" w:eastAsia="Palatino Linotype" w:hAnsi="Palatino Linotype" w:cs="Palatino Linotype"/>
        </w:rPr>
      </w:pPr>
    </w:p>
    <w:p w:rsidR="00110E5E" w:rsidRDefault="00DC208E">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w:t>
      </w:r>
      <w:r>
        <w:rPr>
          <w:rFonts w:ascii="Palatino Linotype" w:eastAsia="Palatino Linotype" w:hAnsi="Palatino Linotype" w:cs="Palatino Linotype"/>
        </w:rPr>
        <w:t xml:space="preserve"> establecen:</w:t>
      </w:r>
    </w:p>
    <w:p w:rsidR="00110E5E" w:rsidRDefault="00110E5E">
      <w:pPr>
        <w:shd w:val="clear" w:color="auto" w:fill="FFFFFF"/>
        <w:spacing w:line="360" w:lineRule="auto"/>
        <w:ind w:right="51"/>
        <w:jc w:val="both"/>
        <w:rPr>
          <w:rFonts w:ascii="Palatino Linotype" w:eastAsia="Palatino Linotype" w:hAnsi="Palatino Linotype" w:cs="Palatino Linotype"/>
        </w:rPr>
      </w:pP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w:t>
      </w:r>
      <w:r>
        <w:rPr>
          <w:rFonts w:ascii="Palatino Linotype" w:eastAsia="Palatino Linotype" w:hAnsi="Palatino Linotype" w:cs="Palatino Linotype"/>
          <w:i/>
          <w:sz w:val="22"/>
          <w:szCs w:val="22"/>
        </w:rPr>
        <w:t>e México;</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 Información clasificada:</w:t>
      </w:r>
      <w:r>
        <w:rPr>
          <w:rFonts w:ascii="Palatino Linotype" w:eastAsia="Palatino Linotype" w:hAnsi="Palatino Linotype" w:cs="Palatino Linotype"/>
          <w:i/>
          <w:sz w:val="22"/>
          <w:szCs w:val="22"/>
        </w:rPr>
        <w:t> Aquella considerada por la presente Ley como reservada o confidencial;</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w:t>
      </w:r>
      <w:r>
        <w:rPr>
          <w:rFonts w:ascii="Palatino Linotype" w:eastAsia="Palatino Linotype" w:hAnsi="Palatino Linotype" w:cs="Palatino Linotype"/>
          <w:i/>
          <w:sz w:val="22"/>
          <w:szCs w:val="22"/>
        </w:rPr>
        <w:t>rcicio de recursos públicos;</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w:t>
      </w:r>
      <w:r>
        <w:rPr>
          <w:rFonts w:ascii="Palatino Linotype" w:eastAsia="Palatino Linotype" w:hAnsi="Palatino Linotype" w:cs="Palatino Linotype"/>
          <w:i/>
          <w:sz w:val="22"/>
          <w:szCs w:val="22"/>
        </w:rPr>
        <w:t>o borra la información clasificada como reservada o confidencial para permitir su acceso.</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w:t>
      </w:r>
      <w:r>
        <w:rPr>
          <w:rFonts w:ascii="Palatino Linotype" w:eastAsia="Palatino Linotype" w:hAnsi="Palatino Linotype" w:cs="Palatino Linotype"/>
          <w:i/>
          <w:sz w:val="22"/>
          <w:szCs w:val="22"/>
        </w:rPr>
        <w:t>rmación que contenga, con excepción de aquellos casos en que deban hacerlo en observancia de las disposiciones aplicables. En el caso de los derechos de acceso, rectificación, cancelación u oposición; los principios, procedimientos, medidas de seguridad en</w:t>
      </w:r>
      <w:r>
        <w:rPr>
          <w:rFonts w:ascii="Palatino Linotype" w:eastAsia="Palatino Linotype" w:hAnsi="Palatino Linotype" w:cs="Palatino Linotype"/>
          <w:i/>
          <w:sz w:val="22"/>
          <w:szCs w:val="22"/>
        </w:rPr>
        <w:t xml:space="preserve"> el tratamiento y demás disposiciones en materia de datos personales, se deberá estar a lo dispuesto en las leyes de la materia.</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w:t>
      </w:r>
      <w:r>
        <w:rPr>
          <w:rFonts w:ascii="Palatino Linotype" w:eastAsia="Palatino Linotype" w:hAnsi="Palatino Linotype" w:cs="Palatino Linotype"/>
          <w:i/>
          <w:sz w:val="22"/>
          <w:szCs w:val="22"/>
        </w:rPr>
        <w:t>ficación de la información;</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w:t>
      </w:r>
      <w:r>
        <w:rPr>
          <w:rFonts w:ascii="Palatino Linotype" w:eastAsia="Palatino Linotype" w:hAnsi="Palatino Linotype" w:cs="Palatino Linotype"/>
          <w:i/>
          <w:sz w:val="22"/>
          <w:szCs w:val="22"/>
        </w:rPr>
        <w:t xml:space="preserve">ón pública y reservada o confidencial, la Unidad de Transparencia para efectos de atender una solicitud de información, deberán elaborar una versión pública en la que se testen las partes o secciones clasificadas, indicando su contenido de manera genérica </w:t>
      </w:r>
      <w:r>
        <w:rPr>
          <w:rFonts w:ascii="Palatino Linotype" w:eastAsia="Palatino Linotype" w:hAnsi="Palatino Linotype" w:cs="Palatino Linotype"/>
          <w:i/>
          <w:sz w:val="22"/>
          <w:szCs w:val="22"/>
        </w:rPr>
        <w:t>y fundando y motivando su clasificación.</w:t>
      </w:r>
    </w:p>
    <w:p w:rsidR="00110E5E" w:rsidRDefault="00DC208E">
      <w:pPr>
        <w:shd w:val="clear" w:color="auto" w:fill="FFFFFF"/>
        <w:spacing w:line="360"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110E5E" w:rsidRDefault="00DC208E">
      <w:pPr>
        <w:shd w:val="clear" w:color="auto" w:fill="FFFFFF"/>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w:t>
      </w:r>
      <w:r>
        <w:rPr>
          <w:rFonts w:ascii="Palatino Linotype" w:eastAsia="Palatino Linotype" w:hAnsi="Palatino Linotype" w:cs="Palatino Linotype"/>
          <w:i/>
          <w:sz w:val="22"/>
          <w:szCs w:val="22"/>
        </w:rPr>
        <w:t>es concernientes a una persona física o jurídico colectiva identificada o identificable...”</w:t>
      </w:r>
    </w:p>
    <w:p w:rsidR="00110E5E" w:rsidRDefault="00110E5E">
      <w:pPr>
        <w:shd w:val="clear" w:color="auto" w:fill="FFFFFF"/>
        <w:spacing w:line="360" w:lineRule="auto"/>
        <w:ind w:left="851" w:right="851"/>
        <w:jc w:val="both"/>
        <w:rPr>
          <w:rFonts w:ascii="Palatino Linotype" w:eastAsia="Palatino Linotype" w:hAnsi="Palatino Linotype" w:cs="Palatino Linotype"/>
          <w:sz w:val="22"/>
          <w:szCs w:val="22"/>
        </w:rPr>
      </w:pPr>
    </w:p>
    <w:p w:rsidR="00110E5E" w:rsidRDefault="00DC208E">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w:t>
      </w:r>
      <w:r>
        <w:rPr>
          <w:rFonts w:ascii="Palatino Linotype" w:eastAsia="Palatino Linotype" w:hAnsi="Palatino Linotype" w:cs="Palatino Linotype"/>
        </w:rPr>
        <w:t>as secciones o datos que deban ser clasificados; por ende el Sujeto Obligado deberá proceder a testar los datos personales que se encuentre contenidos en los documentos a entregar por parte del Sujeto Obligado para satisfacer el derecho de acceso a la info</w:t>
      </w:r>
      <w:r>
        <w:rPr>
          <w:rFonts w:ascii="Palatino Linotype" w:eastAsia="Palatino Linotype" w:hAnsi="Palatino Linotype" w:cs="Palatino Linotype"/>
        </w:rPr>
        <w:t>rmación pública del Recurrente, esto es, los datos concernientes a una persona identificada o identificable, o aquellos datos que tengan el carácter de sensibles, es decir los que afectan  la esfera más íntima de su titular o cuya utilización indebida pued</w:t>
      </w:r>
      <w:r>
        <w:rPr>
          <w:rFonts w:ascii="Palatino Linotype" w:eastAsia="Palatino Linotype" w:hAnsi="Palatino Linotype" w:cs="Palatino Linotype"/>
        </w:rPr>
        <w:t xml:space="preserve">a dar origen a discriminación o conlleven un riesgo grave para aquel </w:t>
      </w:r>
      <w:r>
        <w:rPr>
          <w:rFonts w:ascii="Palatino Linotype" w:eastAsia="Palatino Linotype" w:hAnsi="Palatino Linotype" w:cs="Palatino Linotype"/>
        </w:rPr>
        <w:lastRenderedPageBreak/>
        <w:t>de acuerdo a los que señala la fracción XII del artículo 4 de la Ley de Protección de Datos Personales en posesión de Sujeto Obligados del Estado de México.</w:t>
      </w:r>
    </w:p>
    <w:p w:rsidR="00110E5E" w:rsidRDefault="00110E5E">
      <w:pPr>
        <w:spacing w:line="360" w:lineRule="auto"/>
        <w:ind w:right="50"/>
        <w:jc w:val="both"/>
        <w:rPr>
          <w:rFonts w:ascii="Palatino Linotype" w:eastAsia="Palatino Linotype" w:hAnsi="Palatino Linotype" w:cs="Palatino Linotype"/>
        </w:rPr>
      </w:pPr>
    </w:p>
    <w:p w:rsidR="00110E5E" w:rsidRDefault="00DC208E">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w:t>
      </w:r>
      <w:r>
        <w:rPr>
          <w:rFonts w:ascii="Palatino Linotype" w:eastAsia="Palatino Linotype" w:hAnsi="Palatino Linotype" w:cs="Palatino Linotype"/>
        </w:rPr>
        <w:t>omo confidenciales por tratarse precisamente de información privada, puesto que los datos personales son irrenunciables, intransferibles e indelegables y los Sujetos Obligados no deberán hacer entrega de estos a personas ajenas a su titular.</w:t>
      </w:r>
    </w:p>
    <w:p w:rsidR="00110E5E" w:rsidRDefault="00110E5E">
      <w:pPr>
        <w:spacing w:line="360" w:lineRule="auto"/>
        <w:ind w:right="50"/>
        <w:jc w:val="both"/>
        <w:rPr>
          <w:rFonts w:ascii="Palatino Linotype" w:eastAsia="Palatino Linotype" w:hAnsi="Palatino Linotype" w:cs="Palatino Linotype"/>
        </w:rPr>
      </w:pPr>
    </w:p>
    <w:p w:rsidR="00110E5E" w:rsidRDefault="00DC208E">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Al respecto e</w:t>
      </w:r>
      <w:r>
        <w:rPr>
          <w:rFonts w:ascii="Palatino Linotype" w:eastAsia="Palatino Linotype" w:hAnsi="Palatino Linotype" w:cs="Palatino Linotype"/>
        </w:rPr>
        <w:t xml:space="preserve">s de señalar que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rPr>
        <w:t>Sujeto Obligado, sino que ello deberá realizarse en términos de lo que disponen los artículos 49 fracción VIII, 53, fracción X y 59, fracción V, de la Ley en consulta, cuyo sentido literal es el siguiente:</w:t>
      </w:r>
    </w:p>
    <w:p w:rsidR="00110E5E" w:rsidRDefault="00110E5E">
      <w:pPr>
        <w:spacing w:line="360" w:lineRule="auto"/>
        <w:ind w:right="50"/>
        <w:jc w:val="both"/>
        <w:rPr>
          <w:rFonts w:ascii="Palatino Linotype" w:eastAsia="Palatino Linotype" w:hAnsi="Palatino Linotype" w:cs="Palatino Linotype"/>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w:t>
      </w:r>
      <w:r>
        <w:rPr>
          <w:rFonts w:ascii="Palatino Linotype" w:eastAsia="Palatino Linotype" w:hAnsi="Palatino Linotype" w:cs="Palatino Linotype"/>
          <w:i/>
          <w:sz w:val="22"/>
          <w:szCs w:val="22"/>
        </w:rPr>
        <w:t>n las siguientes atribuciones:</w:t>
      </w:r>
    </w:p>
    <w:p w:rsidR="00110E5E" w:rsidRDefault="00110E5E">
      <w:pPr>
        <w:spacing w:line="360" w:lineRule="auto"/>
        <w:ind w:left="851" w:right="851"/>
        <w:jc w:val="both"/>
        <w:rPr>
          <w:rFonts w:ascii="Palatino Linotype" w:eastAsia="Palatino Linotype" w:hAnsi="Palatino Linotype" w:cs="Palatino Linotype"/>
          <w:i/>
          <w:sz w:val="22"/>
          <w:szCs w:val="22"/>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110E5E" w:rsidRDefault="00110E5E">
      <w:pPr>
        <w:spacing w:line="360" w:lineRule="auto"/>
        <w:ind w:left="851" w:right="851"/>
        <w:jc w:val="both"/>
        <w:rPr>
          <w:rFonts w:ascii="Palatino Linotype" w:eastAsia="Palatino Linotype" w:hAnsi="Palatino Linotype" w:cs="Palatino Linotype"/>
          <w:b/>
          <w:i/>
          <w:sz w:val="22"/>
          <w:szCs w:val="22"/>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110E5E" w:rsidRDefault="00110E5E">
      <w:pPr>
        <w:spacing w:line="360" w:lineRule="auto"/>
        <w:ind w:left="851" w:right="851"/>
        <w:jc w:val="both"/>
        <w:rPr>
          <w:rFonts w:ascii="Palatino Linotype" w:eastAsia="Palatino Linotype" w:hAnsi="Palatino Linotype" w:cs="Palatino Linotype"/>
          <w:i/>
          <w:sz w:val="22"/>
          <w:szCs w:val="22"/>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110E5E" w:rsidRDefault="00110E5E">
      <w:pPr>
        <w:spacing w:line="360" w:lineRule="auto"/>
        <w:ind w:left="851" w:right="851"/>
        <w:jc w:val="both"/>
        <w:rPr>
          <w:rFonts w:ascii="Palatino Linotype" w:eastAsia="Palatino Linotype" w:hAnsi="Palatino Linotype" w:cs="Palatino Linotype"/>
          <w:i/>
          <w:sz w:val="22"/>
          <w:szCs w:val="22"/>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110E5E" w:rsidRDefault="00110E5E">
      <w:pPr>
        <w:spacing w:line="360" w:lineRule="auto"/>
        <w:ind w:left="851" w:right="851"/>
        <w:jc w:val="both"/>
        <w:rPr>
          <w:rFonts w:ascii="Palatino Linotype" w:eastAsia="Palatino Linotype" w:hAnsi="Palatino Linotype" w:cs="Palatino Linotype"/>
          <w:b/>
          <w:i/>
          <w:sz w:val="22"/>
          <w:szCs w:val="22"/>
        </w:rPr>
      </w:pPr>
    </w:p>
    <w:p w:rsidR="00110E5E" w:rsidRDefault="00DC208E">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w:t>
      </w:r>
      <w:r>
        <w:rPr>
          <w:rFonts w:ascii="Palatino Linotype" w:eastAsia="Palatino Linotype" w:hAnsi="Palatino Linotype" w:cs="Palatino Linotype"/>
          <w:b/>
          <w:i/>
          <w:sz w:val="22"/>
          <w:szCs w:val="22"/>
        </w:rPr>
        <w:t>ción de información</w:t>
      </w:r>
      <w:r>
        <w:rPr>
          <w:rFonts w:ascii="Palatino Linotype" w:eastAsia="Palatino Linotype" w:hAnsi="Palatino Linotype" w:cs="Palatino Linotype"/>
          <w:i/>
          <w:sz w:val="22"/>
          <w:szCs w:val="22"/>
        </w:rPr>
        <w:t>, la cual tendrá los fundamentos y argumentos en que se basa dicha propuesta…”</w:t>
      </w:r>
    </w:p>
    <w:p w:rsidR="00110E5E" w:rsidRDefault="00110E5E">
      <w:pPr>
        <w:spacing w:line="360" w:lineRule="auto"/>
        <w:ind w:left="851" w:right="851"/>
        <w:jc w:val="both"/>
        <w:rPr>
          <w:rFonts w:ascii="Palatino Linotype" w:eastAsia="Palatino Linotype" w:hAnsi="Palatino Linotype" w:cs="Palatino Linotype"/>
          <w:i/>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w:t>
      </w:r>
      <w:r>
        <w:rPr>
          <w:rFonts w:ascii="Palatino Linotype" w:eastAsia="Palatino Linotype" w:hAnsi="Palatino Linotype" w:cs="Palatino Linotype"/>
        </w:rPr>
        <w:t>bilitados, de las Unidades de Transparencia y del Comité de Transparencia del Sujeto Obligado, teniendo el deber los primeros de ellos de presentar ante la Unidad de Transparencia la propuesta de la clasificación de la información, para que luego esta pres</w:t>
      </w:r>
      <w:r>
        <w:rPr>
          <w:rFonts w:ascii="Palatino Linotype" w:eastAsia="Palatino Linotype" w:hAnsi="Palatino Linotype" w:cs="Palatino Linotype"/>
        </w:rPr>
        <w:t>ente ante al Comité de Transparencia de así resultar procedente el proyecto de clasificación de la información y finalmente sea éste último quien apruebe, modifique o revoque la clasificación de la información solicitada.</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w:t>
      </w:r>
      <w:r>
        <w:rPr>
          <w:rFonts w:ascii="Palatino Linotype" w:eastAsia="Palatino Linotype" w:hAnsi="Palatino Linotype" w:cs="Palatino Linotype"/>
        </w:rPr>
        <w:t>e información de carácter confidencial se debe atender a lo que señala el artículo 149 de la Ley de Transparencia Local vigente, cuyo contenido es de la literalidad siguiente: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110E5E" w:rsidRDefault="00110E5E">
      <w:pPr>
        <w:spacing w:line="360" w:lineRule="auto"/>
        <w:ind w:left="993" w:right="1041"/>
        <w:jc w:val="both"/>
        <w:rPr>
          <w:rFonts w:ascii="Palatino Linotype" w:eastAsia="Palatino Linotype" w:hAnsi="Palatino Linotype" w:cs="Palatino Linotype"/>
          <w:i/>
          <w:sz w:val="22"/>
          <w:szCs w:val="22"/>
        </w:rPr>
      </w:pPr>
    </w:p>
    <w:p w:rsidR="00110E5E" w:rsidRDefault="00DC208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decir, el Sujeto Obligado a través de</w:t>
      </w:r>
      <w:r>
        <w:rPr>
          <w:rFonts w:ascii="Palatino Linotype" w:eastAsia="Palatino Linotype" w:hAnsi="Palatino Linotype" w:cs="Palatino Linotype"/>
        </w:rPr>
        <w:t xml:space="preserve"> su Comité de Transparencia, deberá elaborar acuerdo que contenga un razonamiento lógico con el que se demuestre que la información que se testa de las versiones públicas que se sirva elaborar, encuadra en alguna de las hipótesis que contempla la Ley de la</w:t>
      </w:r>
      <w:r>
        <w:rPr>
          <w:rFonts w:ascii="Palatino Linotype" w:eastAsia="Palatino Linotype" w:hAnsi="Palatino Linotype" w:cs="Palatino Linotype"/>
        </w:rPr>
        <w:t xml:space="preserve"> Materia en su artículo 143; ya que de lo contrario, se crearía la incertidumbre jurídica en relación a si lo entregado es formalmente una versión pública, o un documento ilegible, incompleto o tachado; en otras palabras si no se exponen de manera puntual </w:t>
      </w:r>
      <w:r>
        <w:rPr>
          <w:rFonts w:ascii="Palatino Linotype" w:eastAsia="Palatino Linotype" w:hAnsi="Palatino Linotype" w:cs="Palatino Linotype"/>
        </w:rPr>
        <w:t>las razones de la versión pública de la documentación entregada se estaría violentando el derecho de acceso a la información de la solicitante.</w:t>
      </w:r>
    </w:p>
    <w:p w:rsidR="00110E5E" w:rsidRDefault="00110E5E">
      <w:pPr>
        <w:spacing w:line="360" w:lineRule="auto"/>
        <w:ind w:right="49"/>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artículo 143, fracción I, de la Ley de Transparencia y Acceso a la Información Pública del Estado de México </w:t>
      </w:r>
      <w:r>
        <w:rPr>
          <w:rFonts w:ascii="Palatino Linotype" w:eastAsia="Palatino Linotype" w:hAnsi="Palatino Linotype" w:cs="Palatino Linotype"/>
          <w:color w:val="000000"/>
        </w:rPr>
        <w:t xml:space="preserve">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sólo podrán ser testados los datos que actualicen las hipótesis normativas previstas en dicho precepto legal y deberá procederse a su clasif</w:t>
      </w:r>
      <w:r>
        <w:rPr>
          <w:rFonts w:ascii="Palatino Linotype" w:eastAsia="Palatino Linotype" w:hAnsi="Palatino Linotype" w:cs="Palatino Linotype"/>
        </w:rPr>
        <w:t xml:space="preserve">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w:t>
      </w:r>
      <w:r>
        <w:rPr>
          <w:rFonts w:ascii="Palatino Linotype" w:eastAsia="Palatino Linotype" w:hAnsi="Palatino Linotype" w:cs="Palatino Linotype"/>
        </w:rPr>
        <w:t xml:space="preserve">almente con las formalidades previstas en el precepto antes referido; así como, con los numerales aplicables de los LINEAMIENTOS GENERALES EN MATERIA DE CLASIFICACIÓN Y DESCLASIFICACIÓN DE LA INFORMACIÓN; ASÍ COMO, PARA LA ELABORACIÓN DE VERSIONES </w:t>
      </w:r>
      <w:r>
        <w:rPr>
          <w:rFonts w:ascii="Palatino Linotype" w:eastAsia="Palatino Linotype" w:hAnsi="Palatino Linotype" w:cs="Palatino Linotype"/>
        </w:rPr>
        <w:lastRenderedPageBreak/>
        <w:t>PÚBLICAS</w:t>
      </w:r>
      <w:r>
        <w:rPr>
          <w:rFonts w:ascii="Palatino Linotype" w:eastAsia="Palatino Linotype" w:hAnsi="Palatino Linotype" w:cs="Palatino Linotype"/>
        </w:rPr>
        <w:t>, publicados en el Diario Oficial de la Federación en fecha 15 de abril de 2016, mediante Acuerdo del Consejo Nacional del Sistema Nacional de Transparencia, Acceso a la Información Pública y Protección de Datos Personales.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cabe recalcar que el documento donde consten los ajustes presupuestarios, en el caso de que contengan diversos datos como Registro Federal de Contribuyentes (RFC), Clave única de Registro de Población (CURP), clave del Instituto de Segurida</w:t>
      </w:r>
      <w:r>
        <w:rPr>
          <w:rFonts w:ascii="Palatino Linotype" w:eastAsia="Palatino Linotype" w:hAnsi="Palatino Linotype" w:cs="Palatino Linotype"/>
        </w:rPr>
        <w:t xml:space="preserve">d Social del Estado de México y Municipios (ISSEMyM),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w:t>
      </w:r>
      <w:r>
        <w:rPr>
          <w:rFonts w:ascii="Palatino Linotype" w:eastAsia="Palatino Linotype" w:hAnsi="Palatino Linotype" w:cs="Palatino Linotype"/>
          <w:b/>
        </w:rPr>
        <w:t>d social</w:t>
      </w:r>
      <w:r>
        <w:rPr>
          <w:rFonts w:ascii="Palatino Linotype" w:eastAsia="Palatino Linotype" w:hAnsi="Palatino Linotype" w:cs="Palatino Linotype"/>
        </w:rPr>
        <w:t xml:space="preserve">, número de cuenta o cualquier otro dato que ponga en riesgo la vida, seguridad y salud de dichas personas, se deberán omitir, por actualizar la causal de clasificación prevista en la fracción I del artículo 143 de la Ley de Transparencia y Acceso </w:t>
      </w:r>
      <w:r>
        <w:rPr>
          <w:rFonts w:ascii="Palatino Linotype" w:eastAsia="Palatino Linotype" w:hAnsi="Palatino Linotype" w:cs="Palatino Linotype"/>
        </w:rPr>
        <w:t xml:space="preserve">a la Información del Estado de México y Municipios, en razón a lo siguiente: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al RFC de las personas físicas, constituye un dato personal, ya que se genera con caracteres alfanuméricos obtenidos a partir del nombre en mayúsculas sin acento</w:t>
      </w:r>
      <w:r>
        <w:rPr>
          <w:rFonts w:ascii="Palatino Linotype" w:eastAsia="Palatino Linotype" w:hAnsi="Palatino Linotype" w:cs="Palatino Linotype"/>
        </w:rPr>
        <w:t>s ni diéresis y la fecha de nacimiento de cada persona; es decir, la primera letra del apellido paterno; seguida de la primera letra Vocal del primer apellido; seguida de la primera letra del segundo apellido y por último la primera letra del nombre, poste</w:t>
      </w:r>
      <w:r>
        <w:rPr>
          <w:rFonts w:ascii="Palatino Linotype" w:eastAsia="Palatino Linotype" w:hAnsi="Palatino Linotype" w:cs="Palatino Linotype"/>
        </w:rPr>
        <w:t xml:space="preserve">rior la fecha de nacimiento año/mes/día y finalmente la homoclave; la cual, para </w:t>
      </w:r>
      <w:r>
        <w:rPr>
          <w:rFonts w:ascii="Palatino Linotype" w:eastAsia="Palatino Linotype" w:hAnsi="Palatino Linotype" w:cs="Palatino Linotype"/>
        </w:rPr>
        <w:lastRenderedPageBreak/>
        <w:t>su obtención es necesario acreditar personalidad, fecha de nacimiento entre otros con documentos oficiales.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w:t>
      </w:r>
      <w:r>
        <w:rPr>
          <w:rFonts w:ascii="Palatino Linotype" w:eastAsia="Palatino Linotype" w:hAnsi="Palatino Linotype" w:cs="Palatino Linotype"/>
          <w:color w:val="000000"/>
        </w:rPr>
        <w:t>mitido por el INAI, que dice:</w:t>
      </w:r>
    </w:p>
    <w:p w:rsidR="00110E5E" w:rsidRDefault="00DC208E">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p>
    <w:p w:rsidR="00110E5E" w:rsidRDefault="00DC208E">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w:t>
      </w:r>
      <w:r>
        <w:rPr>
          <w:rFonts w:ascii="Palatino Linotype" w:eastAsia="Palatino Linotype" w:hAnsi="Palatino Linotype" w:cs="Palatino Linotype"/>
          <w:b/>
          <w:i/>
          <w:sz w:val="22"/>
          <w:szCs w:val="22"/>
        </w:rPr>
        <w:t xml:space="preserve"> carácter confidencial</w:t>
      </w:r>
      <w:r>
        <w:rPr>
          <w:rFonts w:ascii="Palatino Linotype" w:eastAsia="Palatino Linotype" w:hAnsi="Palatino Linotype" w:cs="Palatino Linotype"/>
          <w:i/>
          <w:sz w:val="22"/>
          <w:szCs w:val="22"/>
        </w:rPr>
        <w:t>”</w:t>
      </w:r>
    </w:p>
    <w:p w:rsidR="00110E5E" w:rsidRDefault="00DC208E">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(Énfasis añadido)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w:t>
      </w:r>
      <w:r>
        <w:rPr>
          <w:rFonts w:ascii="Palatino Linotype" w:eastAsia="Palatino Linotype" w:hAnsi="Palatino Linotype" w:cs="Palatino Linotype"/>
        </w:rPr>
        <w:t>a efectos fiscales; por lo que, constituye un dato personal que concierne a una persona física identificada e identificable en términos de los artículos 3°, fracción IX, de la Ley de Transparencia y Acceso a la Información Pública del Estado de México y Mu</w:t>
      </w:r>
      <w:r>
        <w:rPr>
          <w:rFonts w:ascii="Palatino Linotype" w:eastAsia="Palatino Linotype" w:hAnsi="Palatino Linotype" w:cs="Palatino Linotype"/>
        </w:rPr>
        <w:t>nicipios y 4°, fracción XI de la Ley de Protección de Datos Personales en Posesión de Sujetos Obligados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w:t>
      </w:r>
      <w:r>
        <w:rPr>
          <w:rFonts w:ascii="Palatino Linotype" w:eastAsia="Palatino Linotype" w:hAnsi="Palatino Linotype" w:cs="Palatino Linotype"/>
        </w:rPr>
        <w:t xml:space="preserve">onas que integran la población del país, con los datos </w:t>
      </w:r>
      <w:r>
        <w:rPr>
          <w:rFonts w:ascii="Palatino Linotype" w:eastAsia="Palatino Linotype" w:hAnsi="Palatino Linotype" w:cs="Palatino Linotype"/>
        </w:rPr>
        <w:lastRenderedPageBreak/>
        <w:t>que permitan certificar y acreditar fehacientemente su identidad, la cual servirá para identificarla de manera individual.</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w:t>
      </w:r>
      <w:r>
        <w:rPr>
          <w:rFonts w:ascii="Palatino Linotype" w:eastAsia="Palatino Linotype" w:hAnsi="Palatino Linotype" w:cs="Palatino Linotype"/>
        </w:rPr>
        <w:t>lación, la cual señala lo siguiente: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w:t>
      </w:r>
      <w:r>
        <w:rPr>
          <w:rFonts w:ascii="Palatino Linotype" w:eastAsia="Palatino Linotype" w:hAnsi="Palatino Linotype" w:cs="Palatino Linotype"/>
          <w:b/>
          <w:i/>
          <w:sz w:val="22"/>
          <w:szCs w:val="22"/>
        </w:rPr>
        <w:t>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rsidR="00110E5E" w:rsidRDefault="00DC208E">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w:t>
      </w:r>
      <w:r>
        <w:rPr>
          <w:rFonts w:ascii="Palatino Linotype" w:eastAsia="Palatino Linotype" w:hAnsi="Palatino Linotype" w:cs="Palatino Linotype"/>
        </w:rPr>
        <w:t>integra de la primera letra del apellido paterno; seguida de la primera letra Vocal del primer apellido; seguida de la primera letra del segundo apellido y por último la primera letra del nombre; fecha de nacimiento año/mes/día; sexo; Entidad Federativa de</w:t>
      </w:r>
      <w:r>
        <w:rPr>
          <w:rFonts w:ascii="Palatino Linotype" w:eastAsia="Palatino Linotype" w:hAnsi="Palatino Linotype" w:cs="Palatino Linotype"/>
        </w:rPr>
        <w:t xml:space="preserve"> nacimiento; consonantes internas del nombre y apellidos; un diferenciador de homonimia y siglo; y un digito verificador, que garantizan la correcta integración. </w:t>
      </w: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el INAI, a través del Criterio 18/17 de la Segunda Época, señala literalmente lo</w:t>
      </w:r>
      <w:r>
        <w:rPr>
          <w:rFonts w:ascii="Palatino Linotype" w:eastAsia="Palatino Linotype" w:hAnsi="Palatino Linotype" w:cs="Palatino Linotype"/>
        </w:rPr>
        <w:t xml:space="preserve"> siguiente:</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w:t>
      </w:r>
      <w:r>
        <w:rPr>
          <w:rFonts w:ascii="Palatino Linotype" w:eastAsia="Palatino Linotype" w:hAnsi="Palatino Linotype" w:cs="Palatino Linotype"/>
          <w:b/>
          <w:i/>
          <w:sz w:val="22"/>
          <w:szCs w:val="22"/>
        </w:rPr>
        <w:t>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(Sic)</w:t>
      </w:r>
    </w:p>
    <w:p w:rsidR="00110E5E" w:rsidRDefault="00DC208E">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110E5E" w:rsidRDefault="00110E5E">
      <w:pPr>
        <w:spacing w:line="360" w:lineRule="auto"/>
        <w:ind w:left="851" w:right="902"/>
        <w:jc w:val="both"/>
        <w:rPr>
          <w:rFonts w:ascii="Palatino Linotype" w:eastAsia="Palatino Linotype" w:hAnsi="Palatino Linotype" w:cs="Palatino Linotype"/>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w:t>
      </w:r>
      <w:r>
        <w:rPr>
          <w:rFonts w:ascii="Palatino Linotype" w:eastAsia="Palatino Linotype" w:hAnsi="Palatino Linotype" w:cs="Palatino Linotype"/>
        </w:rPr>
        <w:t xml:space="preserve">que la CURP se encuentra vinculada al nombre y apellidos de la persona, lo que permite identificar fecha y lugar de nacimiento, así como el sexo; datos que únicamente le atañen a su titular, por lo que, ésta constituye un dato personal que concierne a una </w:t>
      </w:r>
      <w:r>
        <w:rPr>
          <w:rFonts w:ascii="Palatino Linotype" w:eastAsia="Palatino Linotype" w:hAnsi="Palatino Linotype" w:cs="Palatino Linotype"/>
        </w:rPr>
        <w:t xml:space="preserve">persona física identificada e identificable en términos de los artículos 2, fracción II de la Ley de Transparencia y Acceso a la Información Pública del Estado de México y Municipios y 4, fracción XI de la Ley de Protección de Datos Personales en Posesión </w:t>
      </w:r>
      <w:r>
        <w:rPr>
          <w:rFonts w:ascii="Palatino Linotype" w:eastAsia="Palatino Linotype" w:hAnsi="Palatino Linotype" w:cs="Palatino Linotype"/>
        </w:rPr>
        <w:t>de Sujetos Obligados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w:t>
      </w:r>
      <w:r>
        <w:rPr>
          <w:rFonts w:ascii="Palatino Linotype" w:eastAsia="Palatino Linotype" w:hAnsi="Palatino Linotype" w:cs="Palatino Linotype"/>
        </w:rPr>
        <w:t xml:space="preserve">pectivas, asimismo, lo identifica con la fuente de trabajo; por lo que al ser una clave de identificación de los trabajadores, constituye información confidencial, dato que únicamente le atañe al servidor público, por lo </w:t>
      </w:r>
      <w:r>
        <w:rPr>
          <w:rFonts w:ascii="Palatino Linotype" w:eastAsia="Palatino Linotype" w:hAnsi="Palatino Linotype" w:cs="Palatino Linotype"/>
        </w:rPr>
        <w:lastRenderedPageBreak/>
        <w:t>constituye un dato personal que con</w:t>
      </w:r>
      <w:r>
        <w:rPr>
          <w:rFonts w:ascii="Palatino Linotype" w:eastAsia="Palatino Linotype" w:hAnsi="Palatino Linotype" w:cs="Palatino Linotype"/>
        </w:rPr>
        <w:t>cierne a una persona física identificada e identificable en términos de los artículos 2, fracción II de la Ley de Transparencia y Acceso a la Información Pública del Estado de México y Municipios y 4, fracción XI de la Ley de Protección de Datos Personales</w:t>
      </w:r>
      <w:r>
        <w:rPr>
          <w:rFonts w:ascii="Palatino Linotype" w:eastAsia="Palatino Linotype" w:hAnsi="Palatino Linotype" w:cs="Palatino Linotype"/>
        </w:rPr>
        <w:t xml:space="preserve"> en Posesión de Sujetos Obligados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xml:space="preserve">, estos no deben tener relación con la prestación del servicio; es decir, son confidenciales los préstamos o descuentos que se </w:t>
      </w:r>
      <w:r>
        <w:rPr>
          <w:rFonts w:ascii="Palatino Linotype" w:eastAsia="Palatino Linotype" w:hAnsi="Palatino Linotype" w:cs="Palatino Linotype"/>
        </w:rPr>
        <w:t>le hagan a la persona en los que no se involucren instituciones públicas, en virtud de no favorecer en la transparencia y rendición de cuentas, sino, por el contrario, con ello se violentaría la protección de información confidencial, porque incide en la i</w:t>
      </w:r>
      <w:r>
        <w:rPr>
          <w:rFonts w:ascii="Palatino Linotype" w:eastAsia="Palatino Linotype" w:hAnsi="Palatino Linotype" w:cs="Palatino Linotype"/>
        </w:rPr>
        <w:t>ntimidad de un individuo identificado.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w:t>
      </w:r>
      <w:r>
        <w:rPr>
          <w:rFonts w:ascii="Palatino Linotype" w:eastAsia="Palatino Linotype" w:hAnsi="Palatino Linotype" w:cs="Palatino Linotype"/>
          <w:b/>
          <w:i/>
          <w:sz w:val="22"/>
          <w:szCs w:val="22"/>
        </w:rPr>
        <w:t>icos por concepto de:</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w:t>
      </w:r>
      <w:r>
        <w:rPr>
          <w:rFonts w:ascii="Palatino Linotype" w:eastAsia="Palatino Linotype" w:hAnsi="Palatino Linotype" w:cs="Palatino Linotype"/>
          <w:i/>
          <w:sz w:val="22"/>
          <w:szCs w:val="22"/>
        </w:rPr>
        <w:t>o de Seguridad Social del Estado de México y Municipios, con motivo de cuotas y obligaciones contraídas con éste por los servidores públicos;</w:t>
      </w:r>
    </w:p>
    <w:p w:rsidR="00110E5E" w:rsidRDefault="00DC208E">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w:t>
      </w:r>
      <w:r>
        <w:rPr>
          <w:rFonts w:ascii="Palatino Linotype" w:eastAsia="Palatino Linotype" w:hAnsi="Palatino Linotype" w:cs="Palatino Linotype"/>
          <w:i/>
          <w:sz w:val="22"/>
          <w:szCs w:val="22"/>
        </w:rPr>
        <w:t>e habitaciones consideradas como de interés social;</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110E5E" w:rsidRDefault="00DC208E">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110E5E" w:rsidRDefault="00DC208E">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110E5E" w:rsidRDefault="00DC208E">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w:t>
      </w:r>
      <w:r>
        <w:rPr>
          <w:rFonts w:ascii="Palatino Linotype" w:eastAsia="Palatino Linotype" w:hAnsi="Palatino Linotype" w:cs="Palatino Linotype"/>
          <w:i/>
          <w:sz w:val="22"/>
          <w:szCs w:val="22"/>
        </w:rPr>
        <w:t>ones IV, V y VI de este artículo, en que podrán ser de hasta el 50%, salvo en los casos en que se demuestre que el crédito se concedió con base en los ingresos familiares para hacer posible el derecho constitucional a una vivienda digna, o se refieran a lo</w:t>
      </w:r>
      <w:r>
        <w:rPr>
          <w:rFonts w:ascii="Palatino Linotype" w:eastAsia="Palatino Linotype" w:hAnsi="Palatino Linotype" w:cs="Palatino Linotype"/>
          <w:i/>
          <w:sz w:val="22"/>
          <w:szCs w:val="22"/>
        </w:rPr>
        <w:t xml:space="preserve"> establecido en la fracción VIII de este artículo, en que se ajustará a lo determinado por la autoridad judicial.” </w:t>
      </w:r>
    </w:p>
    <w:p w:rsidR="00110E5E" w:rsidRDefault="00DC208E">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la ley establece claramente cuáles son esos descuentos o gravámenes que directamente se relacion</w:t>
      </w:r>
      <w:r>
        <w:rPr>
          <w:rFonts w:ascii="Palatino Linotype" w:eastAsia="Palatino Linotype" w:hAnsi="Palatino Linotype" w:cs="Palatino Linotype"/>
        </w:rPr>
        <w:t xml:space="preserve">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xml:space="preserve">. De este modo, descuentos por pensiones alimenticias o créditos adquiridos con instituciones privadas o públicas pero que fueron contraídas en </w:t>
      </w:r>
      <w:r>
        <w:rPr>
          <w:rFonts w:ascii="Palatino Linotype" w:eastAsia="Palatino Linotype" w:hAnsi="Palatino Linotype" w:cs="Palatino Linotype"/>
        </w:rPr>
        <w:t>forma individual, son información que debe clasificarse como confidencial.</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w:t>
      </w:r>
      <w:r>
        <w:rPr>
          <w:rFonts w:ascii="Palatino Linotype" w:eastAsia="Palatino Linotype" w:hAnsi="Palatino Linotype" w:cs="Palatino Linotype"/>
        </w:rPr>
        <w:t xml:space="preserve">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w:t>
      </w:r>
      <w:r>
        <w:rPr>
          <w:rFonts w:ascii="Palatino Linotype" w:eastAsia="Palatino Linotype" w:hAnsi="Palatino Linotype" w:cs="Palatino Linotype"/>
        </w:rPr>
        <w:t>cerlo, implica que lo entregado no es legal ni formalmente una versión pública, sino más bien una documentación ilegible, incompleta o tachada; pues no señalar las razones por las que no se aprecian determinados datos, ya sea porque se testan o suprimen, d</w:t>
      </w:r>
      <w:r>
        <w:rPr>
          <w:rFonts w:ascii="Palatino Linotype" w:eastAsia="Palatino Linotype" w:hAnsi="Palatino Linotype" w:cs="Palatino Linotype"/>
        </w:rPr>
        <w:t>eja al solicitante en estado de incertidumbre, al no conocer o comprender porque no aparecen en la documentación respectiva, es decir, si no se exponen de manera puntual las razones de ello se estaría violentando desde un inicio el derecho de acceso a la i</w:t>
      </w:r>
      <w:r>
        <w:rPr>
          <w:rFonts w:ascii="Palatino Linotype" w:eastAsia="Palatino Linotype" w:hAnsi="Palatino Linotype" w:cs="Palatino Linotype"/>
        </w:rPr>
        <w:t>nformación del solicitante.</w:t>
      </w:r>
    </w:p>
    <w:p w:rsidR="00110E5E" w:rsidRDefault="00110E5E">
      <w:pPr>
        <w:spacing w:line="360" w:lineRule="auto"/>
        <w:jc w:val="both"/>
        <w:rPr>
          <w:rFonts w:ascii="Palatino Linotype" w:eastAsia="Palatino Linotype" w:hAnsi="Palatino Linotype" w:cs="Palatino Linotype"/>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u w:val="single"/>
        </w:rPr>
        <w:t>Por otro lado, derivado de la información que se ordena entregar pudiera existir información de la Dirección de Seguridad Pública del Ayuntamiento</w:t>
      </w:r>
      <w:r>
        <w:rPr>
          <w:rFonts w:ascii="Palatino Linotype" w:eastAsia="Palatino Linotype" w:hAnsi="Palatino Linotype" w:cs="Palatino Linotype"/>
          <w:color w:val="222222"/>
        </w:rPr>
        <w:t> o su equivalente, la cual ponga en riesgo los integrantes de las corporaciones policiacas, esto es así derivado de las funciones encomendadas en términos del artículo 21 párrafo noveno de la Constitución Política de los Estados Unidos Mexicanos, de las cu</w:t>
      </w:r>
      <w:r>
        <w:rPr>
          <w:rFonts w:ascii="Palatino Linotype" w:eastAsia="Palatino Linotype" w:hAnsi="Palatino Linotype" w:cs="Palatino Linotype"/>
          <w:color w:val="222222"/>
        </w:rPr>
        <w:t>ales comprende la prevención de los delitos, investigación y persecución para hacerla efectiva, lo cual permite a esta Ponencia proteger los datos de los servidores públicos que integran dicha Dirección sólo por cuanto hace al nombre dejando intocable el d</w:t>
      </w:r>
      <w:r>
        <w:rPr>
          <w:rFonts w:ascii="Palatino Linotype" w:eastAsia="Palatino Linotype" w:hAnsi="Palatino Linotype" w:cs="Palatino Linotype"/>
          <w:color w:val="222222"/>
        </w:rPr>
        <w:t>ato de percepciones que por su naturaleza conciernen a la ciudadanía por referirse a recursos de carácter público; circunstancia que en nada afecta al derecho tutelado por este Órgano Garante sino por el contrario también reafirma su compromiso con la rend</w:t>
      </w:r>
      <w:r>
        <w:rPr>
          <w:rFonts w:ascii="Palatino Linotype" w:eastAsia="Palatino Linotype" w:hAnsi="Palatino Linotype" w:cs="Palatino Linotype"/>
          <w:color w:val="222222"/>
        </w:rPr>
        <w:t>ición de cuentas del Estado y la protección a grupos vulnerables de acuerdo al cargo de seguridad Municipal, por lo que deberá testarse de igual manera sólo el nombre de los servidores públicos de la Policía Municipal.</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Es importante mencionar que la causa</w:t>
      </w:r>
      <w:r>
        <w:rPr>
          <w:rFonts w:ascii="Palatino Linotype" w:eastAsia="Palatino Linotype" w:hAnsi="Palatino Linotype" w:cs="Palatino Linotype"/>
          <w:color w:val="222222"/>
        </w:rPr>
        <w:t>l de reserva antes señalada, puede ubicarse en los supuestos previstos por los artículos 140 fracción IV de la Ley de Transparencia y  Acceso a la Información Pública del Estado de México y Municipios, que a su vez se vincula con la diversa del artículo 11</w:t>
      </w:r>
      <w:r>
        <w:rPr>
          <w:rFonts w:ascii="Palatino Linotype" w:eastAsia="Palatino Linotype" w:hAnsi="Palatino Linotype" w:cs="Palatino Linotype"/>
          <w:color w:val="222222"/>
        </w:rPr>
        <w:t xml:space="preserve">3 fracción V de la Ley General de Transparencia y Acceso a la Información Pública, así como los requisitos previstos por los numerales Vigésimo tercero y Trigésimo tercero, de los Lineamientos generales en materia de clasificación y desclasificación de la </w:t>
      </w:r>
      <w:r>
        <w:rPr>
          <w:rFonts w:ascii="Palatino Linotype" w:eastAsia="Palatino Linotype" w:hAnsi="Palatino Linotype" w:cs="Palatino Linotype"/>
          <w:color w:val="222222"/>
        </w:rPr>
        <w:t>información, así como para la elaboración de versiones públicas, al aplicar la prueba de daño correspondiente.</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Al respecto, este Instituto advierte lo siguiente:</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ind w:left="567" w:right="850"/>
        <w:jc w:val="both"/>
        <w:rPr>
          <w:rFonts w:ascii="Arial" w:eastAsia="Arial" w:hAnsi="Arial" w:cs="Arial"/>
          <w:color w:val="222222"/>
        </w:rPr>
      </w:pPr>
      <w:r>
        <w:rPr>
          <w:rFonts w:ascii="Palatino Linotype" w:eastAsia="Palatino Linotype" w:hAnsi="Palatino Linotype" w:cs="Palatino Linotype"/>
          <w:color w:val="222222"/>
        </w:rPr>
        <w:t>•</w:t>
      </w:r>
      <w:r>
        <w:rPr>
          <w:color w:val="222222"/>
        </w:rPr>
        <w:t>        </w:t>
      </w:r>
      <w:r>
        <w:rPr>
          <w:rFonts w:ascii="Palatino Linotype" w:eastAsia="Palatino Linotype" w:hAnsi="Palatino Linotype" w:cs="Palatino Linotype"/>
          <w:color w:val="222222"/>
        </w:rPr>
        <w:t>Que toda vez que se trata de dar a conocer los nombres de los integrantes de los cu</w:t>
      </w:r>
      <w:r>
        <w:rPr>
          <w:rFonts w:ascii="Palatino Linotype" w:eastAsia="Palatino Linotype" w:hAnsi="Palatino Linotype" w:cs="Palatino Linotype"/>
          <w:color w:val="222222"/>
        </w:rPr>
        <w:t>erpos de seguridad pública, es procedente la clasificación de la información como reservada, en el entendido de que se pone en riesgo su vida, salud y seguridad, dado que los hace identificables.</w:t>
      </w:r>
    </w:p>
    <w:p w:rsidR="00110E5E" w:rsidRDefault="00DC208E">
      <w:pPr>
        <w:shd w:val="clear" w:color="auto" w:fill="FFFFFF"/>
        <w:spacing w:line="360" w:lineRule="auto"/>
        <w:ind w:left="567" w:right="850"/>
        <w:jc w:val="both"/>
        <w:rPr>
          <w:rFonts w:ascii="Arial" w:eastAsia="Arial" w:hAnsi="Arial" w:cs="Arial"/>
          <w:color w:val="222222"/>
        </w:rPr>
      </w:pPr>
      <w:r>
        <w:rPr>
          <w:rFonts w:ascii="Palatino Linotype" w:eastAsia="Palatino Linotype" w:hAnsi="Palatino Linotype" w:cs="Palatino Linotype"/>
          <w:color w:val="222222"/>
        </w:rPr>
        <w:t>•</w:t>
      </w:r>
      <w:r>
        <w:rPr>
          <w:color w:val="222222"/>
        </w:rPr>
        <w:t>        </w:t>
      </w:r>
      <w:r>
        <w:rPr>
          <w:rFonts w:ascii="Palatino Linotype" w:eastAsia="Palatino Linotype" w:hAnsi="Palatino Linotype" w:cs="Palatino Linotype"/>
          <w:color w:val="222222"/>
        </w:rPr>
        <w:t>Que el riesgo de perjuicio que supone la divulgació</w:t>
      </w:r>
      <w:r>
        <w:rPr>
          <w:rFonts w:ascii="Palatino Linotype" w:eastAsia="Palatino Linotype" w:hAnsi="Palatino Linotype" w:cs="Palatino Linotype"/>
          <w:color w:val="222222"/>
        </w:rPr>
        <w:t>n de la información supera el interés público general; pues con dicha información, se comprometería el cumplimiento de los objetivos en materia de seguridad pública, o bien, la consecución de la investigación de probables hechos delictivos y/o faltas admin</w:t>
      </w:r>
      <w:r>
        <w:rPr>
          <w:rFonts w:ascii="Palatino Linotype" w:eastAsia="Palatino Linotype" w:hAnsi="Palatino Linotype" w:cs="Palatino Linotype"/>
          <w:color w:val="222222"/>
        </w:rPr>
        <w:t>istrativas.</w:t>
      </w:r>
    </w:p>
    <w:p w:rsidR="00110E5E" w:rsidRDefault="00DC208E">
      <w:pPr>
        <w:shd w:val="clear" w:color="auto" w:fill="FFFFFF"/>
        <w:spacing w:line="360" w:lineRule="auto"/>
        <w:ind w:left="567" w:right="85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w:t>
      </w:r>
      <w:r>
        <w:rPr>
          <w:color w:val="222222"/>
        </w:rPr>
        <w:t>        </w:t>
      </w:r>
      <w:r>
        <w:rPr>
          <w:rFonts w:ascii="Palatino Linotype" w:eastAsia="Palatino Linotype" w:hAnsi="Palatino Linotype" w:cs="Palatino Linotype"/>
          <w:color w:val="222222"/>
        </w:rPr>
        <w:t xml:space="preserve">La reserva no se traduce en un medio restrictivo al derecho de acceso a la información, en virtud, de que se trata de una medida temporal, cuya finalidad es salvaguardar la vida, la salud y la seguridad de los servidores públicos, así </w:t>
      </w:r>
      <w:r>
        <w:rPr>
          <w:rFonts w:ascii="Palatino Linotype" w:eastAsia="Palatino Linotype" w:hAnsi="Palatino Linotype" w:cs="Palatino Linotype"/>
          <w:color w:val="222222"/>
        </w:rPr>
        <w:t>como evitar que células delictivas neutralizar las acciones en materia de seguridad pública para la preservación del orden y la paz pública, por lo que, no se trata de una medida desproporcional, ni excesiva.</w:t>
      </w:r>
    </w:p>
    <w:p w:rsidR="00110E5E" w:rsidRDefault="00110E5E">
      <w:pPr>
        <w:shd w:val="clear" w:color="auto" w:fill="FFFFFF"/>
        <w:spacing w:line="360" w:lineRule="auto"/>
        <w:ind w:left="567" w:right="850"/>
        <w:jc w:val="both"/>
        <w:rPr>
          <w:rFonts w:ascii="Arial" w:eastAsia="Arial" w:hAnsi="Arial" w:cs="Arial"/>
          <w:color w:val="222222"/>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ese entendido, la leyenda de clasificación </w:t>
      </w:r>
      <w:r>
        <w:rPr>
          <w:rFonts w:ascii="Palatino Linotype" w:eastAsia="Palatino Linotype" w:hAnsi="Palatino Linotype" w:cs="Palatino Linotype"/>
          <w:color w:val="222222"/>
        </w:rPr>
        <w:t>que se genere deberá establecer ambos supuestos de clasificación: reserva y confidencialidad, en congruencia con los requisitos establecidos en los lineamientos citados.</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A este respecto, de conformidad con los artículos 91 y 140, fracción  IV de la vigent</w:t>
      </w:r>
      <w:r>
        <w:rPr>
          <w:rFonts w:ascii="Palatino Linotype" w:eastAsia="Palatino Linotype" w:hAnsi="Palatino Linotype" w:cs="Palatino Linotype"/>
          <w:color w:val="222222"/>
        </w:rPr>
        <w:t xml:space="preserve">e Ley de Transparencia, el derecho constitucional de acceso a la información pública puede ser restringido cuando se trate de información clasificada, por razón de seguridad pública, </w:t>
      </w:r>
      <w:r>
        <w:rPr>
          <w:rFonts w:ascii="Palatino Linotype" w:eastAsia="Palatino Linotype" w:hAnsi="Palatino Linotype" w:cs="Palatino Linotype"/>
          <w:b/>
          <w:color w:val="222222"/>
          <w:u w:val="single"/>
        </w:rPr>
        <w:t>ponga en riesgo la vida</w:t>
      </w:r>
      <w:r>
        <w:rPr>
          <w:rFonts w:ascii="Palatino Linotype" w:eastAsia="Palatino Linotype" w:hAnsi="Palatino Linotype" w:cs="Palatino Linotype"/>
          <w:color w:val="222222"/>
        </w:rPr>
        <w:t xml:space="preserve">, la seguridad, cause perjuicio a las actividades </w:t>
      </w:r>
      <w:r>
        <w:rPr>
          <w:rFonts w:ascii="Palatino Linotype" w:eastAsia="Palatino Linotype" w:hAnsi="Palatino Linotype" w:cs="Palatino Linotype"/>
          <w:color w:val="222222"/>
        </w:rPr>
        <w:t>de prevención del delito, procuración y administración de justicia, de readaptación social, o bien el daño que pueda producirse con la publicación de la información sea mayor que el interés público de conocerla. Sirve de apoyo a lo anterior los artículos d</w:t>
      </w:r>
      <w:r>
        <w:rPr>
          <w:rFonts w:ascii="Palatino Linotype" w:eastAsia="Palatino Linotype" w:hAnsi="Palatino Linotype" w:cs="Palatino Linotype"/>
          <w:color w:val="222222"/>
        </w:rPr>
        <w:t>e referencia que a continuación se señalan:</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ind w:left="851" w:right="709"/>
        <w:jc w:val="both"/>
        <w:rPr>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Artículo 91.</w:t>
      </w:r>
      <w:r>
        <w:rPr>
          <w:rFonts w:ascii="Palatino Linotype" w:eastAsia="Palatino Linotype" w:hAnsi="Palatino Linotype" w:cs="Palatino Linotype"/>
          <w:i/>
          <w:color w:val="222222"/>
          <w:sz w:val="22"/>
          <w:szCs w:val="22"/>
        </w:rPr>
        <w:t> El acceso a la información pública será restringido excepcionalmente, cuando ésta sea clasificada como reservada o confidencial.</w:t>
      </w:r>
    </w:p>
    <w:p w:rsidR="00110E5E" w:rsidRDefault="00DC208E">
      <w:pPr>
        <w:shd w:val="clear" w:color="auto" w:fill="FFFFFF"/>
        <w:spacing w:line="360" w:lineRule="auto"/>
        <w:ind w:left="851" w:right="709"/>
        <w:jc w:val="both"/>
        <w:rPr>
          <w:color w:val="222222"/>
          <w:sz w:val="22"/>
          <w:szCs w:val="22"/>
        </w:rPr>
      </w:pPr>
      <w:r>
        <w:rPr>
          <w:rFonts w:ascii="Palatino Linotype" w:eastAsia="Palatino Linotype" w:hAnsi="Palatino Linotype" w:cs="Palatino Linotype"/>
          <w:b/>
          <w:i/>
          <w:color w:val="222222"/>
          <w:sz w:val="22"/>
          <w:szCs w:val="22"/>
        </w:rPr>
        <w:t>Artículo 140. </w:t>
      </w:r>
      <w:r>
        <w:rPr>
          <w:rFonts w:ascii="Palatino Linotype" w:eastAsia="Palatino Linotype" w:hAnsi="Palatino Linotype" w:cs="Palatino Linotype"/>
          <w:i/>
          <w:color w:val="222222"/>
          <w:sz w:val="22"/>
          <w:szCs w:val="22"/>
        </w:rPr>
        <w:t>El acceso a la información pública será restringido excepcionalmente, cuando por razones de interés público, ést</w:t>
      </w:r>
      <w:r>
        <w:rPr>
          <w:rFonts w:ascii="Palatino Linotype" w:eastAsia="Palatino Linotype" w:hAnsi="Palatino Linotype" w:cs="Palatino Linotype"/>
          <w:i/>
          <w:color w:val="222222"/>
          <w:sz w:val="22"/>
          <w:szCs w:val="22"/>
        </w:rPr>
        <w:t>a sea clasificada como reservada, conforme a los criterios siguientes:</w:t>
      </w:r>
    </w:p>
    <w:p w:rsidR="00110E5E" w:rsidRDefault="00DC208E">
      <w:pPr>
        <w:shd w:val="clear" w:color="auto" w:fill="FFFFFF"/>
        <w:spacing w:line="360" w:lineRule="auto"/>
        <w:ind w:left="851" w:right="709"/>
        <w:jc w:val="both"/>
        <w:rPr>
          <w:color w:val="222222"/>
          <w:sz w:val="22"/>
          <w:szCs w:val="22"/>
        </w:rPr>
      </w:pPr>
      <w:r>
        <w:rPr>
          <w:rFonts w:ascii="Palatino Linotype" w:eastAsia="Palatino Linotype" w:hAnsi="Palatino Linotype" w:cs="Palatino Linotype"/>
          <w:i/>
          <w:color w:val="222222"/>
          <w:sz w:val="22"/>
          <w:szCs w:val="22"/>
        </w:rPr>
        <w:t>…</w:t>
      </w:r>
    </w:p>
    <w:p w:rsidR="00110E5E" w:rsidRDefault="00DC208E">
      <w:pPr>
        <w:shd w:val="clear" w:color="auto" w:fill="FFFFFF"/>
        <w:spacing w:line="360" w:lineRule="auto"/>
        <w:ind w:left="851" w:right="709"/>
        <w:jc w:val="both"/>
        <w:rPr>
          <w:rFonts w:ascii="Palatino Linotype" w:eastAsia="Palatino Linotype" w:hAnsi="Palatino Linotype" w:cs="Palatino Linotype"/>
          <w:i/>
          <w:color w:val="222222"/>
        </w:rPr>
      </w:pPr>
      <w:r>
        <w:rPr>
          <w:rFonts w:ascii="Palatino Linotype" w:eastAsia="Palatino Linotype" w:hAnsi="Palatino Linotype" w:cs="Palatino Linotype"/>
          <w:b/>
          <w:i/>
          <w:color w:val="222222"/>
          <w:sz w:val="22"/>
          <w:szCs w:val="22"/>
        </w:rPr>
        <w:t>IV.</w:t>
      </w:r>
      <w:r>
        <w:rPr>
          <w:rFonts w:ascii="Palatino Linotype" w:eastAsia="Palatino Linotype" w:hAnsi="Palatino Linotype" w:cs="Palatino Linotype"/>
          <w:i/>
          <w:color w:val="222222"/>
        </w:rPr>
        <w:t xml:space="preserve"> Ponga en riesgo la vida, la seguridad o la salud de una persona física;…” (Sic)</w:t>
      </w:r>
    </w:p>
    <w:p w:rsidR="00110E5E" w:rsidRDefault="00110E5E">
      <w:pPr>
        <w:ind w:left="851"/>
      </w:pPr>
    </w:p>
    <w:p w:rsidR="00110E5E" w:rsidRDefault="00DC208E">
      <w:pPr>
        <w:shd w:val="clear" w:color="auto" w:fill="FFFFFF"/>
        <w:spacing w:line="360" w:lineRule="auto"/>
        <w:ind w:right="51"/>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En este marco, cabe señalar que, si bien es cierto este Instituto de Transparencia, Acceso a la Información Pública y Protección de Datos Personales del Estado de México y Municipios tiene la misión de garantizar el derecho de acceso a la información públi</w:t>
      </w:r>
      <w:r>
        <w:rPr>
          <w:rFonts w:ascii="Palatino Linotype" w:eastAsia="Palatino Linotype" w:hAnsi="Palatino Linotype" w:cs="Palatino Linotype"/>
          <w:color w:val="222222"/>
        </w:rPr>
        <w:t>ca de los particulares; también lo es que debe cuidar la protección de datos personales y sobre todo cuando traen implícito que se ponga en riesgo la vida o integridad de una persona.</w:t>
      </w:r>
    </w:p>
    <w:p w:rsidR="00110E5E" w:rsidRDefault="00110E5E">
      <w:pPr>
        <w:shd w:val="clear" w:color="auto" w:fill="FFFFFF"/>
        <w:spacing w:line="360" w:lineRule="auto"/>
        <w:ind w:right="51"/>
        <w:jc w:val="both"/>
        <w:rPr>
          <w:color w:val="222222"/>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Sirven de sustento a lo anterior las tesis jurisprudenciales emitidas p</w:t>
      </w:r>
      <w:r>
        <w:rPr>
          <w:rFonts w:ascii="Palatino Linotype" w:eastAsia="Palatino Linotype" w:hAnsi="Palatino Linotype" w:cs="Palatino Linotype"/>
          <w:color w:val="222222"/>
        </w:rPr>
        <w:t>or la Suprema corte de Justicia de la Nación, que son del literal siguiente:</w:t>
      </w:r>
    </w:p>
    <w:p w:rsidR="00110E5E" w:rsidRDefault="00110E5E">
      <w:pPr>
        <w:shd w:val="clear" w:color="auto" w:fill="FFFFFF"/>
        <w:spacing w:line="360" w:lineRule="auto"/>
        <w:jc w:val="both"/>
        <w:rPr>
          <w:color w:val="222222"/>
        </w:rPr>
      </w:pPr>
    </w:p>
    <w:p w:rsidR="00110E5E" w:rsidRDefault="00DC208E">
      <w:pPr>
        <w:shd w:val="clear" w:color="auto" w:fill="FFFFFF"/>
        <w:spacing w:line="360" w:lineRule="auto"/>
        <w:ind w:left="567" w:right="850"/>
        <w:jc w:val="both"/>
        <w:rPr>
          <w:color w:val="222222"/>
          <w:sz w:val="22"/>
          <w:szCs w:val="22"/>
        </w:rPr>
      </w:pPr>
      <w:r>
        <w:rPr>
          <w:rFonts w:ascii="Palatino Linotype" w:eastAsia="Palatino Linotype" w:hAnsi="Palatino Linotype" w:cs="Palatino Linotype"/>
          <w:b/>
          <w:i/>
          <w:color w:val="222222"/>
          <w:sz w:val="22"/>
          <w:szCs w:val="22"/>
        </w:rPr>
        <w:t>“DERECHO A LA INFORMACIÓN. SU EJERCICIO SE ENCUENTRA LIMITADO TANTO POR LOS INTERESES NACIONALES Y DE LA SOCIEDAD, COMO POR LOS DERECHOS DE TERCEROS. </w:t>
      </w:r>
      <w:r>
        <w:rPr>
          <w:rFonts w:ascii="Palatino Linotype" w:eastAsia="Palatino Linotype" w:hAnsi="Palatino Linotype" w:cs="Palatino Linotype"/>
          <w:i/>
          <w:color w:val="222222"/>
          <w:sz w:val="22"/>
          <w:szCs w:val="22"/>
        </w:rPr>
        <w:t xml:space="preserve">El derecho a la información </w:t>
      </w:r>
      <w:r>
        <w:rPr>
          <w:rFonts w:ascii="Palatino Linotype" w:eastAsia="Palatino Linotype" w:hAnsi="Palatino Linotype" w:cs="Palatino Linotype"/>
          <w:i/>
          <w:color w:val="222222"/>
          <w:sz w:val="22"/>
          <w:szCs w:val="22"/>
        </w:rPr>
        <w:t>consagrado en la última parte del artículo 6o. de la Constitución Federal no es absoluto, sino que, como toda garantía, se halla sujeto a limitaciones o excepciones que se sustentan, fundamentalmente, en la protección de la seguridad nacional y en el respe</w:t>
      </w:r>
      <w:r>
        <w:rPr>
          <w:rFonts w:ascii="Palatino Linotype" w:eastAsia="Palatino Linotype" w:hAnsi="Palatino Linotype" w:cs="Palatino Linotype"/>
          <w:i/>
          <w:color w:val="222222"/>
          <w:sz w:val="22"/>
          <w:szCs w:val="22"/>
        </w:rPr>
        <w:t>to tanto a los intereses de la sociedad como a los derechos de los gobernados, limitaciones que, incluso, han dado origen a la figura jurídica del secreto de información que se conoce en la doctrina como "reserva de información" o "secreto burocrático". En</w:t>
      </w:r>
      <w:r>
        <w:rPr>
          <w:rFonts w:ascii="Palatino Linotype" w:eastAsia="Palatino Linotype" w:hAnsi="Palatino Linotype" w:cs="Palatino Linotype"/>
          <w:i/>
          <w:color w:val="222222"/>
          <w:sz w:val="22"/>
          <w:szCs w:val="22"/>
        </w:rPr>
        <w:t xml:space="preserve"> estas condiciones, al encontrarse obligado el Estado, como sujeto pasivo de la citada garantía, a velar por dichos intereses, con apego a las normas constitucionales y legales, el mencionado derecho no puede ser garantizado indiscriminadamente, sino que e</w:t>
      </w:r>
      <w:r>
        <w:rPr>
          <w:rFonts w:ascii="Palatino Linotype" w:eastAsia="Palatino Linotype" w:hAnsi="Palatino Linotype" w:cs="Palatino Linotype"/>
          <w:i/>
          <w:color w:val="222222"/>
          <w:sz w:val="22"/>
          <w:szCs w:val="22"/>
        </w:rPr>
        <w:t>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color w:val="222222"/>
          <w:sz w:val="22"/>
          <w:szCs w:val="22"/>
        </w:rPr>
        <w:t>restringen el acceso a la información en esta mate</w:t>
      </w:r>
      <w:r>
        <w:rPr>
          <w:rFonts w:ascii="Palatino Linotype" w:eastAsia="Palatino Linotype" w:hAnsi="Palatino Linotype" w:cs="Palatino Linotype"/>
          <w:b/>
          <w:i/>
          <w:color w:val="222222"/>
          <w:sz w:val="22"/>
          <w:szCs w:val="22"/>
        </w:rPr>
        <w:t>ria, en razón de que su conocimiento público puede generar daños a los intereses nacionales y, por el otro, sancionan la inobservancia de esa reserva;</w:t>
      </w:r>
      <w:r>
        <w:rPr>
          <w:rFonts w:ascii="Palatino Linotype" w:eastAsia="Palatino Linotype" w:hAnsi="Palatino Linotype" w:cs="Palatino Linotype"/>
          <w:i/>
          <w:color w:val="222222"/>
          <w:sz w:val="22"/>
          <w:szCs w:val="22"/>
        </w:rPr>
        <w:t> por lo que hace al interés social, se cuenta con normas que tienden a proteger la averiguación de los del</w:t>
      </w:r>
      <w:r>
        <w:rPr>
          <w:rFonts w:ascii="Palatino Linotype" w:eastAsia="Palatino Linotype" w:hAnsi="Palatino Linotype" w:cs="Palatino Linotype"/>
          <w:i/>
          <w:color w:val="222222"/>
          <w:sz w:val="22"/>
          <w:szCs w:val="22"/>
        </w:rPr>
        <w:t>itos, la salud y la moral públicas, </w:t>
      </w:r>
      <w:r>
        <w:rPr>
          <w:rFonts w:ascii="Palatino Linotype" w:eastAsia="Palatino Linotype" w:hAnsi="Palatino Linotype" w:cs="Palatino Linotype"/>
          <w:b/>
          <w:i/>
          <w:color w:val="222222"/>
          <w:sz w:val="22"/>
          <w:szCs w:val="22"/>
        </w:rPr>
        <w:t>mientras que por lo que respecta a la protección de la persona existen normas que protegen el derecho a la vida o a la privacidad de los gobernados.</w:t>
      </w:r>
      <w:r>
        <w:rPr>
          <w:rFonts w:ascii="Palatino Linotype" w:eastAsia="Palatino Linotype" w:hAnsi="Palatino Linotype" w:cs="Palatino Linotype"/>
          <w:i/>
          <w:color w:val="222222"/>
          <w:sz w:val="22"/>
          <w:szCs w:val="22"/>
        </w:rPr>
        <w:t>”</w:t>
      </w:r>
    </w:p>
    <w:p w:rsidR="00110E5E" w:rsidRDefault="00110E5E">
      <w:pPr>
        <w:shd w:val="clear" w:color="auto" w:fill="FFFFFF"/>
        <w:spacing w:line="360" w:lineRule="auto"/>
        <w:ind w:left="851" w:right="760"/>
        <w:jc w:val="both"/>
        <w:rPr>
          <w:color w:val="222222"/>
          <w:sz w:val="22"/>
          <w:szCs w:val="22"/>
        </w:rPr>
      </w:pPr>
    </w:p>
    <w:p w:rsidR="00110E5E" w:rsidRDefault="00DC208E">
      <w:pPr>
        <w:shd w:val="clear" w:color="auto" w:fill="FFFFFF"/>
        <w:spacing w:line="360" w:lineRule="auto"/>
        <w:ind w:left="567" w:right="85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“TRANSPARENCIA Y ACCESO A LA INFORMACIÓN PÚBLICA GUBERNAMENTAL. EL AR</w:t>
      </w:r>
      <w:r>
        <w:rPr>
          <w:rFonts w:ascii="Palatino Linotype" w:eastAsia="Palatino Linotype" w:hAnsi="Palatino Linotype" w:cs="Palatino Linotype"/>
          <w:b/>
          <w:i/>
          <w:color w:val="222222"/>
          <w:sz w:val="22"/>
          <w:szCs w:val="22"/>
        </w:rPr>
        <w:t>TÍCULO 14, FRACCIÓN I, DE LA LEY FEDERAL RELATIVA, NO VIOLA LA GARANTÍA DE ACCESO A LA INFORMACIÓN.</w:t>
      </w:r>
      <w:r>
        <w:rPr>
          <w:rFonts w:ascii="Palatino Linotype" w:eastAsia="Palatino Linotype" w:hAnsi="Palatino Linotype" w:cs="Palatino Linotype"/>
          <w:i/>
          <w:color w:val="222222"/>
          <w:sz w:val="22"/>
          <w:szCs w:val="22"/>
        </w:rPr>
        <w:t> El Tribunal en Pleno de la Suprema Corte de Justicia de la Nación en la tesis P. LX/2000 de rubro: "DERECHO A LA INFORMACIÓN. SU EJERCICIO SE ENCUENTRA LIMI</w:t>
      </w:r>
      <w:r>
        <w:rPr>
          <w:rFonts w:ascii="Palatino Linotype" w:eastAsia="Palatino Linotype" w:hAnsi="Palatino Linotype" w:cs="Palatino Linotype"/>
          <w:i/>
          <w:color w:val="222222"/>
          <w:sz w:val="22"/>
          <w:szCs w:val="22"/>
        </w:rPr>
        <w:t>TADO TANTO POR LOS INTERESES NACIONALES Y DE LA SOCIEDAD, COMO POR LOS DERECHOS DE TERCEROS.", publicada en el Semanario Judicial de la Federación y su Gaceta, Novena Época, Tomo XI, abril de 2000, página 74, estableció que el ejercicio del derecho a la in</w:t>
      </w:r>
      <w:r>
        <w:rPr>
          <w:rFonts w:ascii="Palatino Linotype" w:eastAsia="Palatino Linotype" w:hAnsi="Palatino Linotype" w:cs="Palatino Linotype"/>
          <w:i/>
          <w:color w:val="222222"/>
          <w:sz w:val="22"/>
          <w:szCs w:val="22"/>
        </w:rPr>
        <w:t>formación no es irrestricto, sino que tiene límites que se sustentan en la protección de la seguridad nacional y en el respeto a los intereses de la sociedad y a los derechos de los gobernados, en atención a la materia de que se trate. En ese sentido, el c</w:t>
      </w:r>
      <w:r>
        <w:rPr>
          <w:rFonts w:ascii="Palatino Linotype" w:eastAsia="Palatino Linotype" w:hAnsi="Palatino Linotype" w:cs="Palatino Linotype"/>
          <w:i/>
          <w:color w:val="222222"/>
          <w:sz w:val="22"/>
          <w:szCs w:val="22"/>
        </w:rPr>
        <w:t>itado precepto, al remitir a diversas normas ordinarias que establezcan restricciones a la información, no viola la garantía de acceso a la información contenida en el artículo 6o. de la Constitución Política de los Estados Unidos Mexicanos, porque es jurí</w:t>
      </w:r>
      <w:r>
        <w:rPr>
          <w:rFonts w:ascii="Palatino Linotype" w:eastAsia="Palatino Linotype" w:hAnsi="Palatino Linotype" w:cs="Palatino Linotype"/>
          <w:i/>
          <w:color w:val="222222"/>
          <w:sz w:val="22"/>
          <w:szCs w:val="22"/>
        </w:rPr>
        <w:t>dicamente adecuado que en las leyes reguladoras de cada materia, </w:t>
      </w:r>
      <w:r>
        <w:rPr>
          <w:rFonts w:ascii="Palatino Linotype" w:eastAsia="Palatino Linotype" w:hAnsi="Palatino Linotype" w:cs="Palatino Linotype"/>
          <w:b/>
          <w:i/>
          <w:color w:val="222222"/>
          <w:sz w:val="22"/>
          <w:szCs w:val="22"/>
        </w:rPr>
        <w:t xml:space="preserve">el legislador federal o local establezca las restricciones correspondientes y clasifique a determinados datos como confidenciales o reservados, con la condición de que tales límites atiendan </w:t>
      </w:r>
      <w:r>
        <w:rPr>
          <w:rFonts w:ascii="Palatino Linotype" w:eastAsia="Palatino Linotype" w:hAnsi="Palatino Linotype" w:cs="Palatino Linotype"/>
          <w:b/>
          <w:i/>
          <w:color w:val="222222"/>
          <w:sz w:val="22"/>
          <w:szCs w:val="22"/>
        </w:rPr>
        <w:t>a intereses públicos o de los particulares y encuentren justificación racional en función del bien jurídico a proteger, es decir, que exista proporcionalidad y congruencia entre el derecho fundamental de que se trata y la razón que motive la restricción le</w:t>
      </w:r>
      <w:r>
        <w:rPr>
          <w:rFonts w:ascii="Palatino Linotype" w:eastAsia="Palatino Linotype" w:hAnsi="Palatino Linotype" w:cs="Palatino Linotype"/>
          <w:b/>
          <w:i/>
          <w:color w:val="222222"/>
          <w:sz w:val="22"/>
          <w:szCs w:val="22"/>
        </w:rPr>
        <w:t>gislativa correspondiente</w:t>
      </w:r>
      <w:r>
        <w:rPr>
          <w:rFonts w:ascii="Palatino Linotype" w:eastAsia="Palatino Linotype" w:hAnsi="Palatino Linotype" w:cs="Palatino Linotype"/>
          <w:i/>
          <w:color w:val="222222"/>
          <w:sz w:val="22"/>
          <w:szCs w:val="22"/>
        </w:rPr>
        <w:t>, la cual debe ser adecuada y necesaria para alcanzar el fin perseguido, de manera que las ventajas obtenidas con la reserva compensen el sacrificio que ésta implique para los titulares de la garantía individual mencionada o para l</w:t>
      </w:r>
      <w:r>
        <w:rPr>
          <w:rFonts w:ascii="Palatino Linotype" w:eastAsia="Palatino Linotype" w:hAnsi="Palatino Linotype" w:cs="Palatino Linotype"/>
          <w:i/>
          <w:color w:val="222222"/>
          <w:sz w:val="22"/>
          <w:szCs w:val="22"/>
        </w:rPr>
        <w:t>a sociedad en general.”</w:t>
      </w:r>
    </w:p>
    <w:p w:rsidR="00110E5E" w:rsidRDefault="00110E5E">
      <w:pPr>
        <w:shd w:val="clear" w:color="auto" w:fill="FFFFFF"/>
        <w:spacing w:line="360" w:lineRule="auto"/>
        <w:ind w:left="567" w:right="850"/>
        <w:jc w:val="both"/>
        <w:rPr>
          <w:color w:val="2222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Asimismo, </w:t>
      </w:r>
      <w:r>
        <w:rPr>
          <w:rFonts w:ascii="Palatino Linotype" w:eastAsia="Palatino Linotype" w:hAnsi="Palatino Linotype" w:cs="Palatino Linotype"/>
        </w:rPr>
        <w:t>resulta necesario traer a colación por analogía, el Criterio 06/09, emitido por el entonces Instituto Federal de Acceso a la Información y Protección de Datos ahora Instituto Nacional de Transparencia, Acceso a la Informa</w:t>
      </w:r>
      <w:r>
        <w:rPr>
          <w:rFonts w:ascii="Palatino Linotype" w:eastAsia="Palatino Linotype" w:hAnsi="Palatino Linotype" w:cs="Palatino Linotype"/>
        </w:rPr>
        <w:t>ción y Protección de Datos Personales, que establece lo siguiente:</w:t>
      </w:r>
    </w:p>
    <w:p w:rsidR="00110E5E" w:rsidRDefault="00110E5E">
      <w:pPr>
        <w:spacing w:line="360" w:lineRule="auto"/>
        <w:jc w:val="both"/>
        <w:rPr>
          <w:rFonts w:ascii="Palatino Linotype" w:eastAsia="Palatino Linotype" w:hAnsi="Palatino Linotype" w:cs="Palatino Linotype"/>
          <w:i/>
          <w:sz w:val="22"/>
          <w:szCs w:val="22"/>
        </w:rPr>
      </w:pPr>
    </w:p>
    <w:p w:rsidR="00110E5E" w:rsidRDefault="00DC208E">
      <w:pPr>
        <w:tabs>
          <w:tab w:val="left" w:pos="4962"/>
        </w:tabs>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w:t>
      </w:r>
      <w:r>
        <w:rPr>
          <w:rFonts w:ascii="Palatino Linotype" w:eastAsia="Palatino Linotype" w:hAnsi="Palatino Linotype" w:cs="Palatino Linotype"/>
          <w:i/>
          <w:sz w:val="22"/>
          <w:szCs w:val="22"/>
        </w:rPr>
        <w:t xml:space="preserve">stablece la posibilidad de que existan excepciones a las obligaciones ahí establecidas cuando la información actualice algunos de los supuestos de reserva o confidencialidad previstos en los artículos 13, 14 y 18 de la citada ley. En este sentido, se debe </w:t>
      </w:r>
      <w:r>
        <w:rPr>
          <w:rFonts w:ascii="Palatino Linotype" w:eastAsia="Palatino Linotype" w:hAnsi="Palatino Linotype" w:cs="Palatino Linotype"/>
          <w:i/>
          <w:sz w:val="22"/>
          <w:szCs w:val="22"/>
        </w:rPr>
        <w:t>señalar que existen funciones a cargo de servidores públicos, tendientes a garantizar de manera directa la seguridad nacional y pública, a través de acciones preventivas y correctivas encaminadas a combatir a la delincuencia en sus diferentes manifestacion</w:t>
      </w:r>
      <w:r>
        <w:rPr>
          <w:rFonts w:ascii="Palatino Linotype" w:eastAsia="Palatino Linotype" w:hAnsi="Palatino Linotype" w:cs="Palatino Linotype"/>
          <w:i/>
          <w:sz w:val="22"/>
          <w:szCs w:val="22"/>
        </w:rPr>
        <w:t>es. Así, es pertinente señalar que en el artículo 13, fracción I de la ley de referencia se establece que podrá clasificarse aquella información cuya difusión pueda comprometer la seguridad nacional y pública. En este orden de ideas, una de las formas en q</w:t>
      </w:r>
      <w:r>
        <w:rPr>
          <w:rFonts w:ascii="Palatino Linotype" w:eastAsia="Palatino Linotype" w:hAnsi="Palatino Linotype" w:cs="Palatino Linotype"/>
          <w:i/>
          <w:sz w:val="22"/>
          <w:szCs w:val="22"/>
        </w:rPr>
        <w:t>ue la delincuencia puede llegar a poner en riesgo la seguridad del país es precisamente anulando, impidiendo u obstaculizando la actuación de los servidores públicos que realizan funciones de carácter operativo, mediante el conocimiento de dicha situación,</w:t>
      </w:r>
      <w:r>
        <w:rPr>
          <w:rFonts w:ascii="Palatino Linotype" w:eastAsia="Palatino Linotype" w:hAnsi="Palatino Linotype" w:cs="Palatino Linotype"/>
          <w:i/>
          <w:sz w:val="22"/>
          <w:szCs w:val="22"/>
        </w:rPr>
        <w:t xml:space="preserve"> por lo que la reserva de la relación de los nombres y las funciones que desempeñan los servidores públicos que prestan sus servicios en áreas de seguridad nacional o pública, puede llegar a constituirse en un componente fundamental en el esfuerzo que real</w:t>
      </w:r>
      <w:r>
        <w:rPr>
          <w:rFonts w:ascii="Palatino Linotype" w:eastAsia="Palatino Linotype" w:hAnsi="Palatino Linotype" w:cs="Palatino Linotype"/>
          <w:i/>
          <w:sz w:val="22"/>
          <w:szCs w:val="22"/>
        </w:rPr>
        <w:t>iza el Estado Mexicano para garantizar la seguridad del país en sus diferentes vertientes.”</w:t>
      </w:r>
    </w:p>
    <w:p w:rsidR="00110E5E" w:rsidRDefault="00110E5E">
      <w:pPr>
        <w:spacing w:line="360" w:lineRule="auto"/>
        <w:jc w:val="both"/>
        <w:rPr>
          <w:rFonts w:ascii="Palatino Linotype" w:eastAsia="Palatino Linotype" w:hAnsi="Palatino Linotype" w:cs="Palatino Linotype"/>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w:t>
      </w:r>
      <w:r>
        <w:rPr>
          <w:rFonts w:ascii="Palatino Linotype" w:eastAsia="Palatino Linotype" w:hAnsi="Palatino Linotype" w:cs="Palatino Linotype"/>
        </w:rPr>
        <w:t>cciones preventivas y correctivas, encaminadas a combatir a la delincuencia en sus diferentes manifestaciones; por lo que, una forma en que la delincuencia puede llegar a poner en riesgo la seguridad del País, Estado y Municipio, anulando, impidiendo u obs</w:t>
      </w:r>
      <w:r>
        <w:rPr>
          <w:rFonts w:ascii="Palatino Linotype" w:eastAsia="Palatino Linotype" w:hAnsi="Palatino Linotype" w:cs="Palatino Linotype"/>
        </w:rPr>
        <w:t>taculizando la actuación de los servidores públicos que realizan funciones de carácter operativo.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si bien por regla general los nombres de los trabajadores gubernamentales son información pública de oficio, existe una excepción rela</w:t>
      </w:r>
      <w:r>
        <w:rPr>
          <w:rFonts w:ascii="Palatino Linotype" w:eastAsia="Palatino Linotype" w:hAnsi="Palatino Linotype" w:cs="Palatino Linotype"/>
        </w:rPr>
        <w:t xml:space="preserve">tiva a </w:t>
      </w:r>
      <w:r>
        <w:rPr>
          <w:rFonts w:ascii="Palatino Linotype" w:eastAsia="Palatino Linotype" w:hAnsi="Palatino Linotype" w:cs="Palatino Linotype"/>
          <w:b/>
        </w:rPr>
        <w:t>aquellos que realicen actividades operativas en materia de seguridad,</w:t>
      </w:r>
      <w:r>
        <w:rPr>
          <w:rFonts w:ascii="Palatino Linotype" w:eastAsia="Palatino Linotype" w:hAnsi="Palatino Linotype" w:cs="Palatino Linotype"/>
        </w:rPr>
        <w:t xml:space="preserve"> como es el caso de los elementos operativos y la policía municipal.</w:t>
      </w:r>
    </w:p>
    <w:p w:rsidR="00110E5E" w:rsidRDefault="00110E5E">
      <w:pPr>
        <w:spacing w:line="360" w:lineRule="auto"/>
        <w:jc w:val="both"/>
        <w:rPr>
          <w:rFonts w:ascii="Palatino Linotype" w:eastAsia="Palatino Linotype" w:hAnsi="Palatino Linotype" w:cs="Palatino Linotype"/>
        </w:rPr>
      </w:pPr>
    </w:p>
    <w:p w:rsidR="00110E5E" w:rsidRDefault="00DC208E">
      <w:pP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Por lo que, el Acuerdo de Clasificación de Información, se emitirá en términos de lo dispuesto tanto como en l</w:t>
      </w:r>
      <w:r>
        <w:rPr>
          <w:rFonts w:ascii="Palatino Linotype" w:eastAsia="Palatino Linotype" w:hAnsi="Palatino Linotype" w:cs="Palatino Linotype"/>
          <w:color w:val="222222"/>
        </w:rPr>
        <w:t xml:space="preserve">os en los artículos 128 y 129 de la Ley de Transparencia y Acceso a la Información Pública del Estado de México y Municipios, como en los Lineamientos Generales en Materia de Clasificación y Desclasificación de la Información, así como para la elaboración </w:t>
      </w:r>
      <w:r>
        <w:rPr>
          <w:rFonts w:ascii="Palatino Linotype" w:eastAsia="Palatino Linotype" w:hAnsi="Palatino Linotype" w:cs="Palatino Linotype"/>
          <w:color w:val="222222"/>
        </w:rPr>
        <w:t>de Versiones Públicas, publicados en el Diario Oficial de la Federación en fecha quince de abril de la presente anualidad, mediante ACUERDO del Consejo Nacional del Sistema Nacional de Transparencia, Acceso a la Información Pública y Protección de Datos Pe</w:t>
      </w:r>
      <w:r>
        <w:rPr>
          <w:rFonts w:ascii="Palatino Linotype" w:eastAsia="Palatino Linotype" w:hAnsi="Palatino Linotype" w:cs="Palatino Linotype"/>
          <w:color w:val="222222"/>
        </w:rPr>
        <w:t>rsonales, motivando la referida clasificación al señalar las </w:t>
      </w:r>
      <w:r>
        <w:rPr>
          <w:rFonts w:ascii="Palatino Linotype" w:eastAsia="Palatino Linotype" w:hAnsi="Palatino Linotype" w:cs="Palatino Linotype"/>
          <w:b/>
          <w:color w:val="222222"/>
          <w:u w:val="single"/>
        </w:rPr>
        <w:t>razones, motivos o circunstancias especiales</w:t>
      </w:r>
      <w:r>
        <w:rPr>
          <w:rFonts w:ascii="Palatino Linotype" w:eastAsia="Palatino Linotype" w:hAnsi="Palatino Linotype" w:cs="Palatino Linotype"/>
          <w:color w:val="222222"/>
        </w:rPr>
        <w:t> </w:t>
      </w:r>
      <w:r>
        <w:rPr>
          <w:rFonts w:ascii="Palatino Linotype" w:eastAsia="Palatino Linotype" w:hAnsi="Palatino Linotype" w:cs="Palatino Linotype"/>
          <w:b/>
          <w:color w:val="222222"/>
          <w:u w:val="single"/>
        </w:rPr>
        <w:t>que lo llevaron a concluir que el caso concreto, se ajustó a los supuestos previstos en la normatividad legal invocada como fundamento, para dichos ef</w:t>
      </w:r>
      <w:r>
        <w:rPr>
          <w:rFonts w:ascii="Palatino Linotype" w:eastAsia="Palatino Linotype" w:hAnsi="Palatino Linotype" w:cs="Palatino Linotype"/>
          <w:b/>
          <w:color w:val="222222"/>
          <w:u w:val="single"/>
        </w:rPr>
        <w:t>ectos, debe proceder a su vez a realizar una prueba de daño</w:t>
      </w:r>
      <w:r>
        <w:rPr>
          <w:rFonts w:ascii="Palatino Linotype" w:eastAsia="Palatino Linotype" w:hAnsi="Palatino Linotype" w:cs="Palatino Linotype"/>
          <w:color w:val="222222"/>
        </w:rPr>
        <w:t>, en la que se justificaran las razones, motivos y circunstancias que avalen que la divulgación de la información representa un riesgo real, demostrable e identificable de perjuicio significativo a</w:t>
      </w:r>
      <w:r>
        <w:rPr>
          <w:rFonts w:ascii="Palatino Linotype" w:eastAsia="Palatino Linotype" w:hAnsi="Palatino Linotype" w:cs="Palatino Linotype"/>
          <w:color w:val="222222"/>
        </w:rPr>
        <w:t>l interés público o a la seguridad nacional; que el riesgo de perjuicio que supondría la divulgación supera el interés público general de que se difunda, y que la limitación sea adecuada al principio de proporcionalidad y representa el medio menos restrict</w:t>
      </w:r>
      <w:r>
        <w:rPr>
          <w:rFonts w:ascii="Palatino Linotype" w:eastAsia="Palatino Linotype" w:hAnsi="Palatino Linotype" w:cs="Palatino Linotype"/>
          <w:color w:val="222222"/>
        </w:rPr>
        <w:t>ivo disponible para evitar el perjuicio.</w:t>
      </w:r>
    </w:p>
    <w:p w:rsidR="00110E5E" w:rsidRDefault="00110E5E">
      <w:pPr>
        <w:shd w:val="clear" w:color="auto" w:fill="FFFFFF"/>
        <w:spacing w:line="360" w:lineRule="auto"/>
        <w:jc w:val="both"/>
        <w:rPr>
          <w:color w:val="2222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 proporcionar la respuesta a su solicitud de acceso a la información pública, en el término contemplado en el ya citado artículo 163 de l</w:t>
      </w:r>
      <w:r>
        <w:rPr>
          <w:rFonts w:ascii="Palatino Linotype" w:eastAsia="Palatino Linotype" w:hAnsi="Palatino Linotype" w:cs="Palatino Linotype"/>
        </w:rPr>
        <w:t xml:space="preserve">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w:t>
      </w:r>
      <w:r>
        <w:rPr>
          <w:rFonts w:ascii="Palatino Linotype" w:eastAsia="Palatino Linotype" w:hAnsi="Palatino Linotype" w:cs="Palatino Linotype"/>
        </w:rPr>
        <w:t>s obligaciones establecidas en la misma, en términos del artículo 190 de la Ley de Transparencia y Acceso a la Información Pública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w:t>
      </w:r>
      <w:r>
        <w:rPr>
          <w:rFonts w:ascii="Palatino Linotype" w:eastAsia="Palatino Linotype" w:hAnsi="Palatino Linotype" w:cs="Palatino Linotype"/>
        </w:rPr>
        <w:t>ero y trigésimo segundo de la Constitución Política del Estado Libre y Soberano de México; 2, fracción II; 29, 36 fracciones I y II; 176, 178, 181, 185 y 186 fracción II de la Ley de Transparencia y Acceso a la Información Pública del Estado de México y Mu</w:t>
      </w:r>
      <w:r>
        <w:rPr>
          <w:rFonts w:ascii="Palatino Linotype" w:eastAsia="Palatino Linotype" w:hAnsi="Palatino Linotype" w:cs="Palatino Linotype"/>
        </w:rPr>
        <w:t>nicipios, este Pleno:</w:t>
      </w:r>
    </w:p>
    <w:p w:rsidR="00110E5E" w:rsidRDefault="00DC208E">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0E5E" w:rsidRDefault="00110E5E">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la inconformidad planteadas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04644/INFOEM/IP/RR/2022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04645/INFOEM/IP/RR/2022, 04658/INFOEM/IP/RR/2022, 04660/INFOEM/IP/RR/2022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04670/INFOEM/IP/RR/2022 y 04685/INFOEM/IP/RR/2022</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b/>
        </w:rPr>
        <w:t xml:space="preserve"> y Quinto</w:t>
      </w:r>
      <w:r>
        <w:rPr>
          <w:rFonts w:ascii="Palatino Linotype" w:eastAsia="Palatino Linotype" w:hAnsi="Palatino Linotype" w:cs="Palatino Linotype"/>
        </w:rPr>
        <w:t xml:space="preserve"> de esta resolución, haga entrega previa búsqueda exhaustiva y razonable, vía Sistema de Acceso a la Información Mexiquense (SAIMEX), en versión pública, lo siguiente:</w:t>
      </w:r>
    </w:p>
    <w:p w:rsidR="00110E5E" w:rsidRDefault="00110E5E">
      <w:pPr>
        <w:spacing w:line="360" w:lineRule="auto"/>
        <w:jc w:val="both"/>
        <w:rPr>
          <w:rFonts w:ascii="Palatino Linotype" w:eastAsia="Palatino Linotype" w:hAnsi="Palatino Linotype" w:cs="Palatino Linotype"/>
        </w:rPr>
      </w:pPr>
    </w:p>
    <w:p w:rsidR="00110E5E" w:rsidRDefault="00DC208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Lista de asistencia del personal adscrito a las distintas dependencias que integran al Sujeto Obligado, del uno de enero al dieciocho de febrero de dos mil veintidós. </w:t>
      </w:r>
    </w:p>
    <w:p w:rsidR="00110E5E" w:rsidRDefault="00DC208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Documentos donde consten las altas y bajas, y sus causas, de los servidores públicos ads</w:t>
      </w:r>
      <w:r>
        <w:rPr>
          <w:rFonts w:ascii="Palatino Linotype" w:eastAsia="Palatino Linotype" w:hAnsi="Palatino Linotype" w:cs="Palatino Linotype"/>
          <w:color w:val="000000"/>
          <w:sz w:val="22"/>
          <w:szCs w:val="22"/>
        </w:rPr>
        <w:t>critos a la Dirección de Servicios Públicos y la Tesorería Municipal, del uno de enero al dieciocho de febrero de dos mil veintidós.</w:t>
      </w:r>
    </w:p>
    <w:p w:rsidR="00110E5E" w:rsidRDefault="00DC208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Documentos donde consten los cambios de adscripción de plaza del personal adscrito a la Dirección de Servicios Públicos del</w:t>
      </w:r>
      <w:r>
        <w:rPr>
          <w:rFonts w:ascii="Palatino Linotype" w:eastAsia="Palatino Linotype" w:hAnsi="Palatino Linotype" w:cs="Palatino Linotype"/>
          <w:color w:val="000000"/>
          <w:sz w:val="22"/>
          <w:szCs w:val="22"/>
        </w:rPr>
        <w:t xml:space="preserve"> uno de enero al dieciocho de febrero de dos mil veintidós y; </w:t>
      </w:r>
    </w:p>
    <w:p w:rsidR="00110E5E" w:rsidRDefault="00DC208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Recibos de nómina de los servidores públicos adscritos a la Dirección Jurídica en los que se adviertan descuentos por retardos o faltas de asistencia, en el periodo comprendido del uno de enero</w:t>
      </w:r>
      <w:r>
        <w:rPr>
          <w:rFonts w:ascii="Palatino Linotype" w:eastAsia="Palatino Linotype" w:hAnsi="Palatino Linotype" w:cs="Palatino Linotype"/>
          <w:color w:val="000000"/>
          <w:sz w:val="22"/>
          <w:szCs w:val="22"/>
        </w:rPr>
        <w:t xml:space="preserve"> al dieciocho de febrero de dos mil veintidós.  </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procedente, debiendo emitir el Acuerdo del Comité de Transparencia de conformidad con la Ley de Transparencia y Acceso a la Información Pública del Estado de México y Municipios, en el que funde y mo</w:t>
      </w:r>
      <w:r>
        <w:rPr>
          <w:rFonts w:ascii="Palatino Linotype" w:eastAsia="Palatino Linotype" w:hAnsi="Palatino Linotype" w:cs="Palatino Linotype"/>
        </w:rPr>
        <w:t>tive las razones sobre los datos que se supriman, eliminen o testen de los soportes documentales objeto de las versiones públicas que se formulen y se pongan a disposición de la parte recurrente, mismo que igualmente hará de su conocimiento.</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supuest</w:t>
      </w:r>
      <w:r>
        <w:rPr>
          <w:rFonts w:ascii="Palatino Linotype" w:eastAsia="Palatino Linotype" w:hAnsi="Palatino Linotype" w:cs="Palatino Linotype"/>
        </w:rPr>
        <w:t>o de la información ordenada en los incisos</w:t>
      </w:r>
      <w:r>
        <w:rPr>
          <w:rFonts w:ascii="Palatino Linotype" w:eastAsia="Palatino Linotype" w:hAnsi="Palatino Linotype" w:cs="Palatino Linotype"/>
          <w:b/>
        </w:rPr>
        <w:t xml:space="preserve"> “c y d”, </w:t>
      </w:r>
      <w:r>
        <w:rPr>
          <w:rFonts w:ascii="Palatino Linotype" w:eastAsia="Palatino Linotype" w:hAnsi="Palatino Linotype" w:cs="Palatino Linotype"/>
        </w:rPr>
        <w:t xml:space="preserve">no obre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porque </w:t>
      </w:r>
      <w:r>
        <w:rPr>
          <w:rFonts w:ascii="Palatino Linotype" w:eastAsia="Palatino Linotype" w:hAnsi="Palatino Linotype" w:cs="Palatino Linotype"/>
          <w:b/>
        </w:rPr>
        <w:t>a) no hubo cambios de adscripción de plaza en el periodo señalado y b) no existieron faltas de asistencia o retardos de los servidores públicos adscrito</w:t>
      </w:r>
      <w:r>
        <w:rPr>
          <w:rFonts w:ascii="Palatino Linotype" w:eastAsia="Palatino Linotype" w:hAnsi="Palatino Linotype" w:cs="Palatino Linotype"/>
          <w:b/>
        </w:rPr>
        <w:t>s a la Dirección Jurídica</w:t>
      </w:r>
      <w:r>
        <w:rPr>
          <w:rFonts w:ascii="Palatino Linotype" w:eastAsia="Palatino Linotype" w:hAnsi="Palatino Linotype" w:cs="Palatino Linotype"/>
        </w:rPr>
        <w:t xml:space="preserve">, bastará con que así lo haga del conocimiento de la parte Recurrente de manera fundada y motivada </w:t>
      </w:r>
      <w:r>
        <w:rPr>
          <w:rFonts w:ascii="Palatino Linotype" w:eastAsia="Palatino Linotype" w:hAnsi="Palatino Linotype" w:cs="Palatino Linotype"/>
          <w:b/>
        </w:rPr>
        <w:t>en términos del segundo párrafo del artículo 19 de la Ley en la materia</w:t>
      </w:r>
      <w:r>
        <w:rPr>
          <w:rFonts w:ascii="Palatino Linotype" w:eastAsia="Palatino Linotype" w:hAnsi="Palatino Linotype" w:cs="Palatino Linotype"/>
        </w:rPr>
        <w:t>, para tener por colmados los requerimientos de información.</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Notifíquese vía Sistema de Acceso a la Información Mexiquense (SAIMEX),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y 189, párrafo segundo de la Ley de Transparencia y Acceso</w:t>
      </w:r>
      <w:r>
        <w:rPr>
          <w:rFonts w:ascii="Palatino Linotype" w:eastAsia="Palatino Linotype" w:hAnsi="Palatino Linotype" w:cs="Palatino Linotype"/>
        </w:rPr>
        <w:t xml:space="preserve"> a la Información Pública del Estado de México y Municipios dé cumplimiento a lo ordenado dentro del plazo de diez días hábiles, debiendo informar a este Instituto en un plazo de tres días hábiles siguientes sobre el cumplimiento dado a la presente resoluc</w:t>
      </w:r>
      <w:r>
        <w:rPr>
          <w:rFonts w:ascii="Palatino Linotype" w:eastAsia="Palatino Linotype" w:hAnsi="Palatino Linotype" w:cs="Palatino Linotype"/>
        </w:rPr>
        <w:t>ión.</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Notifíquese vía Sistema de Acceso a la Información Mexiquense (SAIMEX),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w:t>
      </w:r>
      <w:r>
        <w:rPr>
          <w:rFonts w:ascii="Palatino Linotype" w:eastAsia="Palatino Linotype" w:hAnsi="Palatino Linotype" w:cs="Palatino Linotype"/>
        </w:rPr>
        <w:t>Estado de México y Municipios, podrá impugnarla vía Juicio de Amparo en los términos de las leyes aplicables.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Notifíquese vía Sistema de Acceso a la Información Mexiquense (SAIMEX),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w:t>
      </w:r>
      <w:r>
        <w:rPr>
          <w:rFonts w:ascii="Palatino Linotype" w:eastAsia="Palatino Linotype" w:hAnsi="Palatino Linotype" w:cs="Palatino Linotype"/>
        </w:rPr>
        <w:t>, en términos del artículo 179, último párrafo de la Ley de Transparencia y Acceso a la Información Pública del Estado de México y Municipios.</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Con fundamento en el artículo 198 de la Ley de Transparencia y Acceso a la Información Pública del Estado</w:t>
      </w:r>
      <w:r>
        <w:rPr>
          <w:rFonts w:ascii="Palatino Linotype" w:eastAsia="Palatino Linotype" w:hAnsi="Palatino Linotype" w:cs="Palatino Linotype"/>
        </w:rPr>
        <w:t xml:space="preserve">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110E5E" w:rsidRDefault="00110E5E">
      <w:pPr>
        <w:spacing w:line="360" w:lineRule="auto"/>
        <w:jc w:val="both"/>
        <w:rPr>
          <w:rFonts w:ascii="Palatino Linotype" w:eastAsia="Palatino Linotype" w:hAnsi="Palatino Linotype" w:cs="Palatino Linotype"/>
        </w:rPr>
      </w:pPr>
    </w:p>
    <w:p w:rsidR="00110E5E" w:rsidRDefault="00DC208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w:t>
      </w:r>
      <w:r>
        <w:rPr>
          <w:rFonts w:ascii="Palatino Linotype" w:eastAsia="Palatino Linotype" w:hAnsi="Palatino Linotype" w:cs="Palatino Linotype"/>
        </w:rPr>
        <w:t xml:space="preserve"> Gírese ofici</w:t>
      </w:r>
      <w:r>
        <w:rPr>
          <w:rFonts w:ascii="Palatino Linotype" w:eastAsia="Palatino Linotype" w:hAnsi="Palatino Linotype" w:cs="Palatino Linotype"/>
        </w:rPr>
        <w:t>o al Contralor y Órgano de Control y Vigilancia de esté Instituto para hacer de su conocimiento la presente resolución, a fin de que en ejercicio de sus atribuciones y de conformidad al artículo 190, de la Ley de Transparencia y Acceso a la Información Púb</w:t>
      </w:r>
      <w:r>
        <w:rPr>
          <w:rFonts w:ascii="Palatino Linotype" w:eastAsia="Palatino Linotype" w:hAnsi="Palatino Linotype" w:cs="Palatino Linotype"/>
        </w:rPr>
        <w:t>lica del Estado de México y Municipios, determine lo conducente, en términos de lo señalado por el Considerando Cuarto de la presente resolución.</w:t>
      </w:r>
    </w:p>
    <w:p w:rsidR="00110E5E" w:rsidRDefault="00110E5E">
      <w:pPr>
        <w:spacing w:line="360" w:lineRule="auto"/>
        <w:jc w:val="both"/>
        <w:rPr>
          <w:rFonts w:ascii="Palatino Linotype" w:eastAsia="Palatino Linotype" w:hAnsi="Palatino Linotype" w:cs="Palatino Linotype"/>
          <w:b/>
        </w:rPr>
      </w:pPr>
    </w:p>
    <w:p w:rsidR="00110E5E" w:rsidRDefault="00DC208E">
      <w:pPr>
        <w:spacing w:line="360" w:lineRule="auto"/>
        <w:jc w:val="both"/>
        <w:rPr>
          <w:rFonts w:ascii="Palatino Linotype" w:eastAsia="Palatino Linotype" w:hAnsi="Palatino Linotype" w:cs="Palatino Linotype"/>
        </w:rPr>
        <w:sectPr w:rsidR="00110E5E">
          <w:headerReference w:type="default" r:id="rId13"/>
          <w:footerReference w:type="default" r:id="rId14"/>
          <w:headerReference w:type="first" r:id="rId15"/>
          <w:footerReference w:type="first" r:id="rId16"/>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rPr>
        <w:t>ASÍ LO RESUELVE, POR MAYORÍA DE VOTOS, EL PLENO DEL INSTITUTO DE TRANSPARENCIA, ACCESO A LA INFORMACIÓN PÚBLICA Y PROTECCIÓN DE DATOS PERSONALES DEL ESTADO DE MÉXICO Y MUNICIPIOS, CONFORMADO POR LOS COMISIONADOS JOSÉ MARTÍNEZ VILCHIS, EMITIENDO VOTO PARTIC</w:t>
      </w:r>
      <w:r>
        <w:rPr>
          <w:rFonts w:ascii="Palatino Linotype" w:eastAsia="Palatino Linotype" w:hAnsi="Palatino Linotype" w:cs="Palatino Linotype"/>
          <w:color w:val="222222"/>
        </w:rPr>
        <w:t>ULAR, MARÍA DEL ROSARIO MEJÍA AYALA, SHARON CRISTINA MORALES MARTÍNEZ, EMITIENDO VOTO DISIDENTE, LUIS GUSTAVO PARRA NORIEGA, EMITIENDO VOTO PARTICULAR Y GUADALUPE RAMÍREZ PEÑA; EN LA VIGÉSIMA OCTAVA SESIÓN ORDINARIA CELEBRADA EL DIEZ</w:t>
      </w:r>
      <w:r>
        <w:rPr>
          <w:rFonts w:ascii="Palatino Linotype" w:eastAsia="Palatino Linotype" w:hAnsi="Palatino Linotype" w:cs="Palatino Linotype"/>
        </w:rPr>
        <w:t xml:space="preserve"> DE AGOSTO DEL DOS MIL </w:t>
      </w:r>
      <w:r>
        <w:rPr>
          <w:rFonts w:ascii="Palatino Linotype" w:eastAsia="Palatino Linotype" w:hAnsi="Palatino Linotype" w:cs="Palatino Linotype"/>
        </w:rPr>
        <w:t xml:space="preserve">VEINTIDÓS, ANTE EL SECRETARIO TÉCNICO DEL PLENO ALEXIS TAPIA RAMÍREZ. </w:t>
      </w:r>
    </w:p>
    <w:p w:rsidR="00110E5E" w:rsidRDefault="00110E5E">
      <w:pPr>
        <w:spacing w:line="360" w:lineRule="auto"/>
        <w:jc w:val="both"/>
        <w:rPr>
          <w:rFonts w:ascii="Palatino Linotype" w:eastAsia="Palatino Linotype" w:hAnsi="Palatino Linotype" w:cs="Palatino Linotype"/>
        </w:rPr>
      </w:pPr>
    </w:p>
    <w:sectPr w:rsidR="00110E5E">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C208E">
      <w:r>
        <w:separator/>
      </w:r>
    </w:p>
  </w:endnote>
  <w:endnote w:type="continuationSeparator" w:id="0">
    <w:p w:rsidR="00000000" w:rsidRDefault="00D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5E" w:rsidRDefault="00DC208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90026">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90026">
      <w:rPr>
        <w:rFonts w:ascii="Arial" w:eastAsia="Arial" w:hAnsi="Arial" w:cs="Arial"/>
        <w:b/>
        <w:noProof/>
        <w:color w:val="000000"/>
        <w:sz w:val="20"/>
        <w:szCs w:val="20"/>
      </w:rPr>
      <w:t>3</w:t>
    </w:r>
    <w:r>
      <w:rPr>
        <w:rFonts w:ascii="Arial" w:eastAsia="Arial" w:hAnsi="Arial" w:cs="Arial"/>
        <w:b/>
        <w:color w:val="000000"/>
        <w:sz w:val="20"/>
        <w:szCs w:val="20"/>
      </w:rPr>
      <w:fldChar w:fldCharType="end"/>
    </w:r>
  </w:p>
  <w:p w:rsidR="00110E5E" w:rsidRDefault="00110E5E">
    <w:pPr>
      <w:pBdr>
        <w:top w:val="nil"/>
        <w:left w:val="nil"/>
        <w:bottom w:val="nil"/>
        <w:right w:val="nil"/>
        <w:between w:val="nil"/>
      </w:pBdr>
      <w:tabs>
        <w:tab w:val="center" w:pos="4252"/>
        <w:tab w:val="right" w:pos="8504"/>
      </w:tabs>
      <w:rPr>
        <w:color w:val="000000"/>
      </w:rPr>
    </w:pPr>
  </w:p>
  <w:p w:rsidR="00110E5E" w:rsidRDefault="00110E5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5E" w:rsidRDefault="00DC208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9002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90026">
      <w:rPr>
        <w:rFonts w:ascii="Arial" w:eastAsia="Arial" w:hAnsi="Arial" w:cs="Arial"/>
        <w:b/>
        <w:noProof/>
        <w:color w:val="000000"/>
        <w:sz w:val="20"/>
        <w:szCs w:val="20"/>
      </w:rPr>
      <w:t>2</w:t>
    </w:r>
    <w:r>
      <w:rPr>
        <w:rFonts w:ascii="Arial" w:eastAsia="Arial" w:hAnsi="Arial" w:cs="Arial"/>
        <w:b/>
        <w:color w:val="000000"/>
        <w:sz w:val="20"/>
        <w:szCs w:val="20"/>
      </w:rPr>
      <w:fldChar w:fldCharType="end"/>
    </w:r>
  </w:p>
  <w:p w:rsidR="00110E5E" w:rsidRDefault="00110E5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C208E">
      <w:r>
        <w:separator/>
      </w:r>
    </w:p>
  </w:footnote>
  <w:footnote w:type="continuationSeparator" w:id="0">
    <w:p w:rsidR="00000000" w:rsidRDefault="00DC208E">
      <w:r>
        <w:continuationSeparator/>
      </w:r>
    </w:p>
  </w:footnote>
  <w:footnote w:id="1">
    <w:p w:rsidR="00110E5E" w:rsidRDefault="00DC208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110E5E" w:rsidRDefault="00DC208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w:t>
      </w:r>
      <w:r>
        <w:rPr>
          <w:rFonts w:ascii="Palatino Linotype" w:eastAsia="Palatino Linotype" w:hAnsi="Palatino Linotype" w:cs="Palatino Linotype"/>
          <w:color w:val="000000"/>
          <w:sz w:val="16"/>
          <w:szCs w:val="16"/>
        </w:rPr>
        <w:t>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5E" w:rsidRDefault="00110E5E">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1"/>
      <w:gridCol w:w="2977"/>
    </w:tblGrid>
    <w:tr w:rsidR="00110E5E">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110E5E" w:rsidRDefault="00110E5E">
          <w:pPr>
            <w:rPr>
              <w:rFonts w:ascii="Palatino Linotype" w:eastAsia="Palatino Linotype" w:hAnsi="Palatino Linotype" w:cs="Palatino Linotype"/>
              <w:b/>
              <w:sz w:val="22"/>
              <w:szCs w:val="22"/>
            </w:rPr>
          </w:pPr>
        </w:p>
      </w:tc>
      <w:tc>
        <w:tcPr>
          <w:tcW w:w="2977" w:type="dxa"/>
          <w:vAlign w:val="center"/>
        </w:tcPr>
        <w:p w:rsidR="00110E5E" w:rsidRDefault="00DC20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04644/INFOEM/IP/RR/2022 y acumulados</w:t>
          </w:r>
        </w:p>
      </w:tc>
    </w:tr>
    <w:tr w:rsidR="00110E5E">
      <w:trPr>
        <w:trHeight w:val="228"/>
      </w:trPr>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110E5E" w:rsidRDefault="00DC20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110E5E">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110E5E" w:rsidRDefault="00DC208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10E5E" w:rsidRDefault="00DC208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5E" w:rsidRDefault="00DC208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-846452</wp:posOffset>
          </wp:positionH>
          <wp:positionV relativeFrom="paragraph">
            <wp:posOffset>-142238</wp:posOffset>
          </wp:positionV>
          <wp:extent cx="7809876" cy="10165823"/>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110E5E">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110E5E" w:rsidRDefault="00110E5E">
          <w:pPr>
            <w:rPr>
              <w:rFonts w:ascii="Palatino Linotype" w:eastAsia="Palatino Linotype" w:hAnsi="Palatino Linotype" w:cs="Palatino Linotype"/>
              <w:b/>
              <w:sz w:val="22"/>
              <w:szCs w:val="22"/>
            </w:rPr>
          </w:pPr>
        </w:p>
      </w:tc>
      <w:tc>
        <w:tcPr>
          <w:tcW w:w="3119" w:type="dxa"/>
          <w:vAlign w:val="center"/>
        </w:tcPr>
        <w:p w:rsidR="00110E5E" w:rsidRDefault="00DC20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04644/INFOEM/IP/RR/2022 y acumulados</w:t>
          </w:r>
        </w:p>
      </w:tc>
    </w:tr>
    <w:tr w:rsidR="00110E5E">
      <w:tc>
        <w:tcPr>
          <w:tcW w:w="2551" w:type="dxa"/>
          <w:vAlign w:val="center"/>
        </w:tcPr>
        <w:p w:rsidR="00110E5E" w:rsidRDefault="00DC208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110E5E" w:rsidRDefault="00E900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110E5E">
      <w:trPr>
        <w:trHeight w:val="228"/>
      </w:trPr>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110E5E" w:rsidRDefault="00DC20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110E5E">
      <w:tc>
        <w:tcPr>
          <w:tcW w:w="2551" w:type="dxa"/>
          <w:vAlign w:val="center"/>
        </w:tcPr>
        <w:p w:rsidR="00110E5E" w:rsidRDefault="00DC208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110E5E" w:rsidRDefault="00DC208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10E5E" w:rsidRDefault="00110E5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0E5E" w:rsidRDefault="00110E5E">
    <w:pPr>
      <w:pBdr>
        <w:top w:val="nil"/>
        <w:left w:val="nil"/>
        <w:bottom w:val="nil"/>
        <w:right w:val="nil"/>
        <w:between w:val="nil"/>
      </w:pBdr>
      <w:tabs>
        <w:tab w:val="center" w:pos="4252"/>
        <w:tab w:val="right" w:pos="8504"/>
      </w:tabs>
      <w:jc w:val="both"/>
      <w:rPr>
        <w:rFonts w:ascii="Calibri" w:eastAsia="Calibri" w:hAnsi="Calibri" w:cs="Calibri"/>
        <w:color w:val="000000"/>
      </w:rPr>
    </w:pPr>
  </w:p>
  <w:p w:rsidR="00110E5E" w:rsidRDefault="00110E5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1C5"/>
    <w:multiLevelType w:val="multilevel"/>
    <w:tmpl w:val="BE741F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46941"/>
    <w:multiLevelType w:val="multilevel"/>
    <w:tmpl w:val="7A3CDF2C"/>
    <w:lvl w:ilvl="0">
      <w:start w:val="1"/>
      <w:numFmt w:val="lowerLetter"/>
      <w:lvlText w:val="%1)"/>
      <w:lvlJc w:val="left"/>
      <w:pPr>
        <w:ind w:left="720" w:hanging="360"/>
      </w:pPr>
      <w:rPr>
        <w:b w:val="0"/>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257EC"/>
    <w:multiLevelType w:val="multilevel"/>
    <w:tmpl w:val="A8CABD5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2114D9"/>
    <w:multiLevelType w:val="multilevel"/>
    <w:tmpl w:val="F1CEF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782677"/>
    <w:multiLevelType w:val="multilevel"/>
    <w:tmpl w:val="A52AAB40"/>
    <w:lvl w:ilvl="0">
      <w:start w:val="5"/>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474A52"/>
    <w:multiLevelType w:val="multilevel"/>
    <w:tmpl w:val="C0C4D9D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70D45440"/>
    <w:multiLevelType w:val="multilevel"/>
    <w:tmpl w:val="ADEE37C8"/>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714E1C"/>
    <w:multiLevelType w:val="multilevel"/>
    <w:tmpl w:val="BC689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714775"/>
    <w:multiLevelType w:val="multilevel"/>
    <w:tmpl w:val="43CAF4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33922">
    <w:abstractNumId w:val="5"/>
  </w:num>
  <w:num w:numId="2" w16cid:durableId="8990269">
    <w:abstractNumId w:val="1"/>
  </w:num>
  <w:num w:numId="3" w16cid:durableId="1159731309">
    <w:abstractNumId w:val="8"/>
  </w:num>
  <w:num w:numId="4" w16cid:durableId="1090394478">
    <w:abstractNumId w:val="4"/>
  </w:num>
  <w:num w:numId="5" w16cid:durableId="824122555">
    <w:abstractNumId w:val="3"/>
  </w:num>
  <w:num w:numId="6" w16cid:durableId="643629862">
    <w:abstractNumId w:val="2"/>
  </w:num>
  <w:num w:numId="7" w16cid:durableId="543296009">
    <w:abstractNumId w:val="6"/>
  </w:num>
  <w:num w:numId="8" w16cid:durableId="601304531">
    <w:abstractNumId w:val="7"/>
  </w:num>
  <w:num w:numId="9" w16cid:durableId="64350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5E"/>
    <w:rsid w:val="00110E5E"/>
    <w:rsid w:val="00DC208E"/>
    <w:rsid w:val="00E90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6F8CA7C"/>
  <w15:docId w15:val="{EBD69F05-8E3C-5D4F-97E2-CFAC1477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F53C6E"/>
    <w:rPr>
      <w:color w:val="605E5C"/>
      <w:shd w:val="clear" w:color="auto" w:fill="E1DFDD"/>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inanzas.edomex.gob.mx/sites/finanzas.edomex.gob.mx/files/files/Servidores%20Publicos/MANUAL/Procedimientos/18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c/ovOZnpp7nduG6lHLwEg/5Hg==">AMUW2mWZJ4dhCc5MEpnZkW52uJLrbud7w/ptjeemnxqpngWC/qdON6+cqrDCkxndVMob43cx2vRfLaoVDq8A6K/5K9mgd7ogNg+Xf3uqdnJbbA6HSi7aRgDAmlPX7DaMHLLodS3pajzf3rGpCeJdd2vnkICXMmNrTV6i4804equCs4+zaEZEZt8=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15872</Words>
  <Characters>87301</Characters>
  <Application>Microsoft Office Word</Application>
  <DocSecurity>0</DocSecurity>
  <Lines>727</Lines>
  <Paragraphs>205</Paragraphs>
  <ScaleCrop>false</ScaleCrop>
  <Company/>
  <LinksUpToDate>false</LinksUpToDate>
  <CharactersWithSpaces>102968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2022-08-11T22:20:00Z</dcterms:created>
  <dcterms:modified xsi:type="dcterms:W3CDTF">2022-09-06T16:34:00Z</dcterms:modified>
</cp:coreProperties>
</file>