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0A15E" w14:textId="12E9056C" w:rsidR="00662C69" w:rsidRPr="00F223C4" w:rsidRDefault="009B11D6" w:rsidP="00C1682A">
      <w:pPr>
        <w:tabs>
          <w:tab w:val="left" w:pos="0"/>
          <w:tab w:val="left" w:pos="3465"/>
        </w:tabs>
        <w:spacing w:line="360" w:lineRule="auto"/>
        <w:jc w:val="both"/>
        <w:rPr>
          <w:rFonts w:ascii="Palatino Linotype" w:hAnsi="Palatino Linotype"/>
        </w:rPr>
      </w:pPr>
      <w:r w:rsidRPr="00F223C4">
        <w:rPr>
          <w:rFonts w:ascii="Palatino Linotype" w:hAnsi="Palatino Linotype"/>
        </w:rPr>
        <w:t>R</w:t>
      </w:r>
      <w:r w:rsidR="00662C69" w:rsidRPr="00F223C4">
        <w:rPr>
          <w:rFonts w:ascii="Palatino Linotype" w:hAnsi="Palatino Linotype"/>
        </w:rPr>
        <w:t>esolución del Pleno del Instituto de Transparencia, Acceso a la Información Pública y Protección de Datos Personales del Estado de México y Mun</w:t>
      </w:r>
      <w:r w:rsidR="000D5A1D" w:rsidRPr="00F223C4">
        <w:rPr>
          <w:rFonts w:ascii="Palatino Linotype" w:hAnsi="Palatino Linotype"/>
        </w:rPr>
        <w:t>icipios, con</w:t>
      </w:r>
      <w:r w:rsidR="00662C69" w:rsidRPr="00F223C4">
        <w:rPr>
          <w:rFonts w:ascii="Palatino Linotype" w:hAnsi="Palatino Linotype"/>
        </w:rPr>
        <w:t xml:space="preserve"> </w:t>
      </w:r>
      <w:r w:rsidR="00485DB6" w:rsidRPr="00F223C4">
        <w:rPr>
          <w:rFonts w:ascii="Palatino Linotype" w:hAnsi="Palatino Linotype"/>
        </w:rPr>
        <w:t xml:space="preserve">domicilio </w:t>
      </w:r>
      <w:r w:rsidR="00662C69" w:rsidRPr="00F223C4">
        <w:rPr>
          <w:rFonts w:ascii="Palatino Linotype" w:hAnsi="Palatino Linotype"/>
        </w:rPr>
        <w:t xml:space="preserve">en Metepec, Estado de México; </w:t>
      </w:r>
      <w:r w:rsidR="00F91466" w:rsidRPr="00F223C4">
        <w:rPr>
          <w:rFonts w:ascii="Palatino Linotype" w:hAnsi="Palatino Linotype"/>
        </w:rPr>
        <w:t xml:space="preserve">de fecha </w:t>
      </w:r>
      <w:r w:rsidR="00D228FB" w:rsidRPr="00F223C4">
        <w:rPr>
          <w:rFonts w:ascii="Palatino Linotype" w:hAnsi="Palatino Linotype"/>
        </w:rPr>
        <w:t>treinta</w:t>
      </w:r>
      <w:r w:rsidR="00F91466" w:rsidRPr="00F223C4">
        <w:rPr>
          <w:rFonts w:ascii="Palatino Linotype" w:hAnsi="Palatino Linotype"/>
        </w:rPr>
        <w:t xml:space="preserve"> (</w:t>
      </w:r>
      <w:r w:rsidR="00D228FB" w:rsidRPr="00F223C4">
        <w:rPr>
          <w:rFonts w:ascii="Palatino Linotype" w:hAnsi="Palatino Linotype"/>
        </w:rPr>
        <w:t>30</w:t>
      </w:r>
      <w:r w:rsidR="00F91466" w:rsidRPr="00F223C4">
        <w:rPr>
          <w:rFonts w:ascii="Palatino Linotype" w:hAnsi="Palatino Linotype"/>
        </w:rPr>
        <w:t>) de noviembre de dos mil veintidós.</w:t>
      </w:r>
    </w:p>
    <w:p w14:paraId="1EFB698B" w14:textId="77777777" w:rsidR="008A5A73" w:rsidRPr="00F223C4" w:rsidRDefault="008A5A73" w:rsidP="00C1682A">
      <w:pPr>
        <w:tabs>
          <w:tab w:val="left" w:pos="0"/>
          <w:tab w:val="left" w:pos="3465"/>
        </w:tabs>
        <w:spacing w:line="360" w:lineRule="auto"/>
        <w:jc w:val="both"/>
        <w:rPr>
          <w:rFonts w:ascii="Palatino Linotype" w:hAnsi="Palatino Linotype"/>
        </w:rPr>
      </w:pPr>
    </w:p>
    <w:p w14:paraId="2E0CBD88" w14:textId="6C1FD770" w:rsidR="00112BFF" w:rsidRPr="00F223C4" w:rsidRDefault="00112BFF" w:rsidP="00112BFF">
      <w:pPr>
        <w:pStyle w:val="Encabezado"/>
        <w:spacing w:line="360" w:lineRule="auto"/>
        <w:jc w:val="both"/>
        <w:rPr>
          <w:rFonts w:ascii="Palatino Linotype" w:eastAsia="Times New Roman" w:hAnsi="Palatino Linotype" w:cs="Times New Roman"/>
          <w:b/>
          <w:color w:val="000000" w:themeColor="text1"/>
        </w:rPr>
      </w:pPr>
      <w:r w:rsidRPr="00F223C4">
        <w:rPr>
          <w:rFonts w:ascii="Palatino Linotype" w:eastAsia="Times New Roman" w:hAnsi="Palatino Linotype" w:cs="Times New Roman"/>
          <w:b/>
          <w:color w:val="000000" w:themeColor="text1"/>
        </w:rPr>
        <w:t>VISTO</w:t>
      </w:r>
      <w:r w:rsidRPr="00F223C4">
        <w:rPr>
          <w:rFonts w:ascii="Palatino Linotype" w:eastAsia="Times New Roman" w:hAnsi="Palatino Linotype" w:cs="Times New Roman"/>
          <w:color w:val="000000" w:themeColor="text1"/>
        </w:rPr>
        <w:t xml:space="preserve"> </w:t>
      </w:r>
      <w:r w:rsidR="00883F62" w:rsidRPr="00F223C4">
        <w:rPr>
          <w:rFonts w:ascii="Palatino Linotype" w:hAnsi="Palatino Linotype"/>
        </w:rPr>
        <w:t>el</w:t>
      </w:r>
      <w:r w:rsidR="00F91466" w:rsidRPr="00F223C4">
        <w:rPr>
          <w:rFonts w:ascii="Palatino Linotype" w:eastAsia="Times New Roman" w:hAnsi="Palatino Linotype" w:cs="Times New Roman"/>
          <w:color w:val="000000" w:themeColor="text1"/>
        </w:rPr>
        <w:t xml:space="preserve"> expediente electrónico formado con motivo del recurso de revisión número </w:t>
      </w:r>
      <w:r w:rsidR="00A84846" w:rsidRPr="00F223C4">
        <w:rPr>
          <w:rFonts w:ascii="Palatino Linotype" w:hAnsi="Palatino Linotype" w:cs="Arial"/>
          <w:b/>
          <w:bCs/>
          <w:color w:val="000000" w:themeColor="text1"/>
          <w:lang w:eastAsia="es-MX"/>
        </w:rPr>
        <w:t>14463</w:t>
      </w:r>
      <w:r w:rsidR="00F91466" w:rsidRPr="00F223C4">
        <w:rPr>
          <w:rFonts w:ascii="Palatino Linotype" w:hAnsi="Palatino Linotype" w:cs="Arial"/>
          <w:b/>
          <w:bCs/>
          <w:color w:val="000000" w:themeColor="text1"/>
          <w:lang w:eastAsia="es-MX"/>
        </w:rPr>
        <w:t>/INFOEM/IP/RR/2022</w:t>
      </w:r>
      <w:r w:rsidR="00F91466" w:rsidRPr="00F223C4">
        <w:rPr>
          <w:rFonts w:ascii="Palatino Linotype" w:eastAsia="Times New Roman" w:hAnsi="Palatino Linotype" w:cs="Arial"/>
          <w:bCs/>
          <w:color w:val="000000" w:themeColor="text1"/>
        </w:rPr>
        <w:t xml:space="preserve">, </w:t>
      </w:r>
      <w:r w:rsidR="00F91466" w:rsidRPr="00F223C4">
        <w:rPr>
          <w:rFonts w:ascii="Palatino Linotype" w:eastAsia="Times New Roman" w:hAnsi="Palatino Linotype" w:cs="Times New Roman"/>
          <w:color w:val="000000" w:themeColor="text1"/>
        </w:rPr>
        <w:t xml:space="preserve">promovido </w:t>
      </w:r>
      <w:r w:rsidR="00A84846" w:rsidRPr="00F223C4">
        <w:rPr>
          <w:rFonts w:ascii="Palatino Linotype" w:eastAsia="Times New Roman" w:hAnsi="Palatino Linotype" w:cs="Times New Roman"/>
          <w:color w:val="000000" w:themeColor="text1"/>
        </w:rPr>
        <w:t xml:space="preserve">por un </w:t>
      </w:r>
      <w:r w:rsidR="00F91466" w:rsidRPr="00F223C4">
        <w:rPr>
          <w:rFonts w:ascii="Palatino Linotype" w:hAnsi="Palatino Linotype"/>
          <w:b/>
        </w:rPr>
        <w:t>Recurrente</w:t>
      </w:r>
      <w:r w:rsidR="00A84846" w:rsidRPr="00F223C4">
        <w:rPr>
          <w:rFonts w:ascii="Palatino Linotype" w:hAnsi="Palatino Linotype"/>
          <w:b/>
        </w:rPr>
        <w:t xml:space="preserve"> o Particular</w:t>
      </w:r>
      <w:r w:rsidR="00F91466" w:rsidRPr="00F223C4">
        <w:rPr>
          <w:rFonts w:ascii="Palatino Linotype" w:eastAsia="Times New Roman" w:hAnsi="Palatino Linotype" w:cs="Arial"/>
          <w:color w:val="000000" w:themeColor="text1"/>
        </w:rPr>
        <w:t>, en contra de la respuesta de la</w:t>
      </w:r>
      <w:r w:rsidR="00A84846" w:rsidRPr="00F223C4">
        <w:rPr>
          <w:rFonts w:ascii="Palatino Linotype" w:eastAsia="Times New Roman" w:hAnsi="Palatino Linotype" w:cs="Arial"/>
          <w:b/>
          <w:bCs/>
          <w:color w:val="000000" w:themeColor="text1"/>
        </w:rPr>
        <w:t xml:space="preserve"> Organismo de Agua y Saneamiento de Toluca</w:t>
      </w:r>
      <w:r w:rsidR="00F91466" w:rsidRPr="00F223C4">
        <w:rPr>
          <w:rFonts w:ascii="Palatino Linotype" w:eastAsia="Calibri" w:hAnsi="Palatino Linotype" w:cs="Arial"/>
          <w:color w:val="000000" w:themeColor="text1"/>
          <w:lang w:val="es-ES"/>
        </w:rPr>
        <w:t xml:space="preserve">, </w:t>
      </w:r>
      <w:r w:rsidR="00F91466" w:rsidRPr="00F223C4">
        <w:rPr>
          <w:rFonts w:ascii="Palatino Linotype" w:eastAsia="Times New Roman" w:hAnsi="Palatino Linotype" w:cs="Times New Roman"/>
          <w:color w:val="000000" w:themeColor="text1"/>
        </w:rPr>
        <w:t>en lo sucesivo el</w:t>
      </w:r>
      <w:r w:rsidR="00F91466" w:rsidRPr="00F223C4">
        <w:rPr>
          <w:rFonts w:ascii="Palatino Linotype" w:eastAsia="Times New Roman" w:hAnsi="Palatino Linotype" w:cs="Times New Roman"/>
          <w:b/>
          <w:color w:val="000000" w:themeColor="text1"/>
        </w:rPr>
        <w:t xml:space="preserve"> SUJETO OBLIGADO, </w:t>
      </w:r>
      <w:r w:rsidR="00F91466" w:rsidRPr="00F223C4">
        <w:rPr>
          <w:rFonts w:ascii="Palatino Linotype" w:eastAsia="Times New Roman" w:hAnsi="Palatino Linotype" w:cs="Times New Roman"/>
          <w:color w:val="000000" w:themeColor="text1"/>
        </w:rPr>
        <w:t>se procede a dictar la presente resolución, con base en los siguientes:</w:t>
      </w:r>
    </w:p>
    <w:p w14:paraId="39CFE18C" w14:textId="77777777" w:rsidR="00933948" w:rsidRPr="00F223C4" w:rsidRDefault="00933948" w:rsidP="00C1682A">
      <w:pPr>
        <w:tabs>
          <w:tab w:val="left" w:pos="0"/>
        </w:tabs>
        <w:spacing w:line="360" w:lineRule="auto"/>
        <w:jc w:val="both"/>
        <w:rPr>
          <w:rFonts w:ascii="Palatino Linotype" w:hAnsi="Palatino Linotype"/>
        </w:rPr>
      </w:pPr>
    </w:p>
    <w:p w14:paraId="770C9B36" w14:textId="77777777" w:rsidR="008A5A73" w:rsidRPr="00F223C4"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F223C4">
        <w:rPr>
          <w:rFonts w:ascii="Palatino Linotype" w:hAnsi="Palatino Linotype"/>
          <w:b/>
          <w:color w:val="000000" w:themeColor="text1"/>
          <w:sz w:val="24"/>
        </w:rPr>
        <w:t>ANTECEDENTES</w:t>
      </w:r>
      <w:bookmarkEnd w:id="0"/>
      <w:bookmarkEnd w:id="1"/>
      <w:bookmarkEnd w:id="2"/>
      <w:bookmarkEnd w:id="3"/>
    </w:p>
    <w:p w14:paraId="39AB6147" w14:textId="77777777" w:rsidR="00C1682A" w:rsidRPr="00F223C4" w:rsidRDefault="00C1682A" w:rsidP="00C1682A">
      <w:pPr>
        <w:rPr>
          <w:lang w:eastAsia="en-US"/>
        </w:rPr>
      </w:pPr>
    </w:p>
    <w:p w14:paraId="7EBFA19A" w14:textId="0E14B49B" w:rsidR="00F91466" w:rsidRPr="00F223C4"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El </w:t>
      </w:r>
      <w:r w:rsidR="00A84846" w:rsidRPr="00F223C4">
        <w:rPr>
          <w:rFonts w:ascii="Palatino Linotype" w:eastAsia="Calibri" w:hAnsi="Palatino Linotype" w:cs="Arial"/>
          <w:bCs/>
          <w:color w:val="000000" w:themeColor="text1"/>
          <w:lang w:val="es-ES"/>
        </w:rPr>
        <w:t>nueve</w:t>
      </w:r>
      <w:r w:rsidR="00F91466" w:rsidRPr="00F223C4">
        <w:rPr>
          <w:rFonts w:ascii="Palatino Linotype" w:eastAsia="Calibri" w:hAnsi="Palatino Linotype" w:cs="Arial"/>
          <w:bCs/>
          <w:color w:val="000000" w:themeColor="text1"/>
          <w:lang w:val="es-ES"/>
        </w:rPr>
        <w:t xml:space="preserve"> (</w:t>
      </w:r>
      <w:r w:rsidR="00A84846" w:rsidRPr="00F223C4">
        <w:rPr>
          <w:rFonts w:ascii="Palatino Linotype" w:eastAsia="Calibri" w:hAnsi="Palatino Linotype" w:cs="Arial"/>
          <w:bCs/>
          <w:color w:val="000000" w:themeColor="text1"/>
          <w:lang w:val="es-ES"/>
        </w:rPr>
        <w:t>09</w:t>
      </w:r>
      <w:r w:rsidR="00F91466" w:rsidRPr="00F223C4">
        <w:rPr>
          <w:rFonts w:ascii="Palatino Linotype" w:eastAsia="Calibri" w:hAnsi="Palatino Linotype" w:cs="Arial"/>
          <w:bCs/>
          <w:color w:val="000000" w:themeColor="text1"/>
          <w:lang w:val="es-ES"/>
        </w:rPr>
        <w:t xml:space="preserve">) de </w:t>
      </w:r>
      <w:r w:rsidR="00A84846" w:rsidRPr="00F223C4">
        <w:rPr>
          <w:rFonts w:ascii="Palatino Linotype" w:eastAsia="Calibri" w:hAnsi="Palatino Linotype" w:cs="Arial"/>
          <w:bCs/>
          <w:color w:val="000000" w:themeColor="text1"/>
          <w:lang w:val="es-ES"/>
        </w:rPr>
        <w:t>agosto</w:t>
      </w:r>
      <w:r w:rsidR="00F91466" w:rsidRPr="00F223C4">
        <w:rPr>
          <w:rFonts w:ascii="Palatino Linotype" w:eastAsia="Calibri" w:hAnsi="Palatino Linotype" w:cs="Arial"/>
          <w:bCs/>
          <w:color w:val="000000" w:themeColor="text1"/>
          <w:lang w:val="es-ES"/>
        </w:rPr>
        <w:t xml:space="preserve"> de dos </w:t>
      </w:r>
      <w:r w:rsidR="00F91466" w:rsidRPr="00F223C4">
        <w:rPr>
          <w:rFonts w:ascii="Palatino Linotype" w:eastAsia="Calibri" w:hAnsi="Palatino Linotype" w:cs="Arial"/>
          <w:color w:val="000000" w:themeColor="text1"/>
          <w:lang w:val="es-ES"/>
        </w:rPr>
        <w:t>mil veintidós,</w:t>
      </w:r>
      <w:r w:rsidR="00F91466" w:rsidRPr="00F223C4">
        <w:rPr>
          <w:rFonts w:ascii="Palatino Linotype" w:eastAsia="Calibri" w:hAnsi="Palatino Linotype" w:cs="Times New Roman"/>
          <w:color w:val="000000" w:themeColor="text1"/>
          <w:lang w:val="es-ES"/>
        </w:rPr>
        <w:t xml:space="preserve"> </w:t>
      </w:r>
      <w:r w:rsidR="00F91466" w:rsidRPr="00F223C4">
        <w:rPr>
          <w:rFonts w:ascii="Palatino Linotype" w:eastAsia="Calibri" w:hAnsi="Palatino Linotype" w:cs="Arial"/>
          <w:color w:val="000000" w:themeColor="text1"/>
          <w:lang w:val="es-ES"/>
        </w:rPr>
        <w:t>se</w:t>
      </w:r>
      <w:r w:rsidR="00F91466" w:rsidRPr="00F223C4">
        <w:rPr>
          <w:rFonts w:ascii="Palatino Linotype" w:eastAsia="Calibri" w:hAnsi="Palatino Linotype" w:cs="Arial"/>
          <w:b/>
          <w:color w:val="000000" w:themeColor="text1"/>
          <w:lang w:val="es-ES"/>
        </w:rPr>
        <w:t xml:space="preserve"> </w:t>
      </w:r>
      <w:r w:rsidR="00F91466" w:rsidRPr="00F223C4">
        <w:rPr>
          <w:rFonts w:ascii="Palatino Linotype" w:hAnsi="Palatino Linotype"/>
          <w:color w:val="000000" w:themeColor="text1"/>
        </w:rPr>
        <w:t>presentaron</w:t>
      </w:r>
      <w:r w:rsidR="00F91466" w:rsidRPr="00F223C4">
        <w:rPr>
          <w:rFonts w:ascii="Palatino Linotype" w:hAnsi="Palatino Linotype"/>
          <w:b/>
          <w:color w:val="000000" w:themeColor="text1"/>
        </w:rPr>
        <w:t xml:space="preserve"> </w:t>
      </w:r>
      <w:r w:rsidR="00F91466" w:rsidRPr="00F223C4">
        <w:rPr>
          <w:rFonts w:ascii="Palatino Linotype" w:eastAsia="Calibri" w:hAnsi="Palatino Linotype" w:cs="Arial"/>
          <w:color w:val="000000" w:themeColor="text1"/>
        </w:rPr>
        <w:t xml:space="preserve">vía Sistema de Acceso a la Información Mexiquense </w:t>
      </w:r>
      <w:r w:rsidR="00F91466" w:rsidRPr="00F223C4">
        <w:rPr>
          <w:rFonts w:ascii="Palatino Linotype" w:eastAsia="Calibri" w:hAnsi="Palatino Linotype" w:cs="Arial"/>
          <w:b/>
          <w:color w:val="000000" w:themeColor="text1"/>
        </w:rPr>
        <w:t>(SAIMEX)</w:t>
      </w:r>
      <w:r w:rsidR="00F91466" w:rsidRPr="00F223C4">
        <w:rPr>
          <w:rFonts w:ascii="Palatino Linotype" w:eastAsia="Calibri" w:hAnsi="Palatino Linotype" w:cs="Arial"/>
          <w:b/>
          <w:color w:val="000000" w:themeColor="text1"/>
          <w:lang w:val="es-ES"/>
        </w:rPr>
        <w:t>,</w:t>
      </w:r>
      <w:r w:rsidR="00F91466" w:rsidRPr="00F223C4">
        <w:rPr>
          <w:rFonts w:ascii="Palatino Linotype" w:eastAsia="Calibri" w:hAnsi="Palatino Linotype" w:cs="Arial"/>
          <w:color w:val="000000" w:themeColor="text1"/>
          <w:lang w:val="es-ES"/>
        </w:rPr>
        <w:t xml:space="preserve"> la solicitud de información pública registrada con el número </w:t>
      </w:r>
      <w:r w:rsidR="00F91466" w:rsidRPr="00F223C4">
        <w:rPr>
          <w:rFonts w:ascii="Palatino Linotype" w:hAnsi="Palatino Linotype"/>
          <w:b/>
        </w:rPr>
        <w:t>00</w:t>
      </w:r>
      <w:r w:rsidR="00A84846" w:rsidRPr="00F223C4">
        <w:rPr>
          <w:rFonts w:ascii="Palatino Linotype" w:hAnsi="Palatino Linotype"/>
          <w:b/>
        </w:rPr>
        <w:t>107</w:t>
      </w:r>
      <w:r w:rsidR="00F91466" w:rsidRPr="00F223C4">
        <w:rPr>
          <w:rFonts w:ascii="Palatino Linotype" w:hAnsi="Palatino Linotype"/>
          <w:b/>
        </w:rPr>
        <w:t>/</w:t>
      </w:r>
      <w:r w:rsidR="00A84846" w:rsidRPr="00F223C4">
        <w:rPr>
          <w:rFonts w:ascii="Palatino Linotype" w:hAnsi="Palatino Linotype"/>
          <w:b/>
        </w:rPr>
        <w:t>OASTOL</w:t>
      </w:r>
      <w:r w:rsidR="00F91466" w:rsidRPr="00F223C4">
        <w:rPr>
          <w:rFonts w:ascii="Palatino Linotype" w:hAnsi="Palatino Linotype"/>
          <w:b/>
        </w:rPr>
        <w:t>/IP/2022</w:t>
      </w:r>
      <w:r w:rsidR="00F91466" w:rsidRPr="00F223C4">
        <w:rPr>
          <w:rFonts w:ascii="Palatino Linotype" w:hAnsi="Palatino Linotype"/>
          <w:b/>
          <w:bCs/>
          <w:color w:val="000000" w:themeColor="text1"/>
        </w:rPr>
        <w:t>,</w:t>
      </w:r>
      <w:r w:rsidR="00F91466" w:rsidRPr="00F223C4">
        <w:rPr>
          <w:rFonts w:ascii="Palatino Linotype" w:eastAsia="Calibri" w:hAnsi="Palatino Linotype" w:cs="Arial"/>
          <w:color w:val="000000" w:themeColor="text1"/>
          <w:lang w:val="es-ES"/>
        </w:rPr>
        <w:t xml:space="preserve"> mediante la cual se requirió lo siguiente:</w:t>
      </w:r>
    </w:p>
    <w:p w14:paraId="18A795B9" w14:textId="77777777" w:rsidR="00F91466" w:rsidRPr="00F223C4"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70278896" w14:textId="5E7A3A7A" w:rsidR="00F91466" w:rsidRPr="00F223C4" w:rsidRDefault="00F91466" w:rsidP="00A84846">
      <w:pPr>
        <w:ind w:left="567" w:right="565"/>
        <w:jc w:val="both"/>
        <w:rPr>
          <w:rFonts w:ascii="Palatino Linotype" w:eastAsia="Times New Roman" w:hAnsi="Palatino Linotype" w:cs="Times New Roman"/>
          <w:i/>
          <w:iCs/>
          <w:sz w:val="22"/>
          <w:szCs w:val="22"/>
          <w:lang w:val="es-MX" w:eastAsia="es-MX"/>
        </w:rPr>
      </w:pPr>
      <w:r w:rsidRPr="00F223C4">
        <w:rPr>
          <w:rFonts w:ascii="Palatino Linotype" w:hAnsi="Palatino Linotype"/>
          <w:i/>
          <w:iCs/>
          <w:color w:val="000000"/>
          <w:sz w:val="22"/>
          <w:szCs w:val="22"/>
        </w:rPr>
        <w:t>“</w:t>
      </w:r>
      <w:r w:rsidR="00A84846" w:rsidRPr="00F223C4">
        <w:rPr>
          <w:rFonts w:ascii="Palatino Linotype" w:hAnsi="Palatino Linotype"/>
          <w:i/>
          <w:iCs/>
          <w:color w:val="000000"/>
          <w:sz w:val="22"/>
          <w:szCs w:val="22"/>
        </w:rPr>
        <w:t xml:space="preserve">Se </w:t>
      </w:r>
      <w:r w:rsidR="00A84846" w:rsidRPr="00F223C4">
        <w:rPr>
          <w:rFonts w:ascii="Palatino Linotype" w:eastAsia="Times New Roman" w:hAnsi="Palatino Linotype" w:cs="Times New Roman"/>
          <w:i/>
          <w:iCs/>
          <w:color w:val="000000"/>
          <w:sz w:val="22"/>
          <w:szCs w:val="22"/>
          <w:lang w:val="es-MX" w:eastAsia="es-MX"/>
        </w:rPr>
        <w:t xml:space="preserve">solicita el nombre de todo el personal sindicalizado a quienes ya se les pago su </w:t>
      </w:r>
      <w:proofErr w:type="spellStart"/>
      <w:r w:rsidR="00A84846" w:rsidRPr="00F223C4">
        <w:rPr>
          <w:rFonts w:ascii="Palatino Linotype" w:eastAsia="Times New Roman" w:hAnsi="Palatino Linotype" w:cs="Times New Roman"/>
          <w:i/>
          <w:iCs/>
          <w:color w:val="000000"/>
          <w:sz w:val="22"/>
          <w:szCs w:val="22"/>
          <w:lang w:val="es-MX" w:eastAsia="es-MX"/>
        </w:rPr>
        <w:t>adedudo</w:t>
      </w:r>
      <w:proofErr w:type="spellEnd"/>
      <w:r w:rsidR="00A84846" w:rsidRPr="00F223C4">
        <w:rPr>
          <w:rFonts w:ascii="Palatino Linotype" w:eastAsia="Times New Roman" w:hAnsi="Palatino Linotype" w:cs="Times New Roman"/>
          <w:i/>
          <w:iCs/>
          <w:color w:val="000000"/>
          <w:sz w:val="22"/>
          <w:szCs w:val="22"/>
          <w:lang w:val="es-MX" w:eastAsia="es-MX"/>
        </w:rPr>
        <w:t xml:space="preserve"> 2021 o a quien se le debe </w:t>
      </w:r>
      <w:proofErr w:type="spellStart"/>
      <w:r w:rsidR="00A84846" w:rsidRPr="00F223C4">
        <w:rPr>
          <w:rFonts w:ascii="Palatino Linotype" w:eastAsia="Times New Roman" w:hAnsi="Palatino Linotype" w:cs="Times New Roman"/>
          <w:i/>
          <w:iCs/>
          <w:color w:val="000000"/>
          <w:sz w:val="22"/>
          <w:szCs w:val="22"/>
          <w:lang w:val="es-MX" w:eastAsia="es-MX"/>
        </w:rPr>
        <w:t>aun</w:t>
      </w:r>
      <w:proofErr w:type="spellEnd"/>
      <w:r w:rsidR="00A84846" w:rsidRPr="00F223C4">
        <w:rPr>
          <w:rFonts w:ascii="Palatino Linotype" w:eastAsia="Times New Roman" w:hAnsi="Palatino Linotype" w:cs="Times New Roman"/>
          <w:i/>
          <w:iCs/>
          <w:color w:val="000000"/>
          <w:sz w:val="22"/>
          <w:szCs w:val="22"/>
          <w:lang w:val="es-MX" w:eastAsia="es-MX"/>
        </w:rPr>
        <w:t xml:space="preserve"> su adeudo de cualquier ingreso prima vacacional, aguinaldo o sueldo</w:t>
      </w:r>
      <w:r w:rsidRPr="00F223C4">
        <w:rPr>
          <w:rFonts w:ascii="Palatino Linotype" w:hAnsi="Palatino Linotype"/>
          <w:i/>
          <w:iCs/>
          <w:sz w:val="22"/>
          <w:szCs w:val="22"/>
        </w:rPr>
        <w:t>” (Sic)</w:t>
      </w:r>
    </w:p>
    <w:p w14:paraId="37AFCD0B" w14:textId="77777777" w:rsidR="00883F62" w:rsidRPr="00F223C4"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6E59DDDC" w14:textId="28FE1428" w:rsidR="00B80DDA" w:rsidRPr="00F223C4"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Se </w:t>
      </w:r>
      <w:r w:rsidR="00F91466" w:rsidRPr="00F223C4">
        <w:rPr>
          <w:rFonts w:ascii="Palatino Linotype" w:eastAsia="Times New Roman" w:hAnsi="Palatino Linotype" w:cs="Arial"/>
          <w:lang w:val="es-ES"/>
        </w:rPr>
        <w:t xml:space="preserve">señaló como modalidad de entrega de la información: </w:t>
      </w:r>
      <w:r w:rsidR="00A84846" w:rsidRPr="00F223C4">
        <w:rPr>
          <w:rFonts w:ascii="Palatino Linotype" w:eastAsia="Times New Roman" w:hAnsi="Palatino Linotype" w:cs="Arial"/>
          <w:b/>
          <w:bCs/>
          <w:lang w:val="es-ES"/>
        </w:rPr>
        <w:t>A través de SAIMEX.</w:t>
      </w:r>
    </w:p>
    <w:p w14:paraId="08A129FA" w14:textId="00F46AFA" w:rsidR="00883F62" w:rsidRPr="00F223C4"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lastRenderedPageBreak/>
        <w:t xml:space="preserve">El </w:t>
      </w:r>
      <w:r w:rsidR="00F91466" w:rsidRPr="00F223C4">
        <w:rPr>
          <w:rFonts w:ascii="Palatino Linotype" w:eastAsia="Calibri" w:hAnsi="Palatino Linotype" w:cs="Arial"/>
          <w:color w:val="000000" w:themeColor="text1"/>
          <w:lang w:val="es-AR"/>
        </w:rPr>
        <w:t>die</w:t>
      </w:r>
      <w:r w:rsidR="00A84846" w:rsidRPr="00F223C4">
        <w:rPr>
          <w:rFonts w:ascii="Palatino Linotype" w:eastAsia="Calibri" w:hAnsi="Palatino Linotype" w:cs="Arial"/>
          <w:color w:val="000000" w:themeColor="text1"/>
          <w:lang w:val="es-AR"/>
        </w:rPr>
        <w:t>z</w:t>
      </w:r>
      <w:r w:rsidR="00F91466" w:rsidRPr="00F223C4">
        <w:rPr>
          <w:rFonts w:ascii="Palatino Linotype" w:eastAsia="Calibri" w:hAnsi="Palatino Linotype" w:cs="Arial"/>
          <w:color w:val="000000" w:themeColor="text1"/>
          <w:lang w:val="es-AR"/>
        </w:rPr>
        <w:t xml:space="preserve"> (1</w:t>
      </w:r>
      <w:r w:rsidR="00A84846" w:rsidRPr="00F223C4">
        <w:rPr>
          <w:rFonts w:ascii="Palatino Linotype" w:eastAsia="Calibri" w:hAnsi="Palatino Linotype" w:cs="Arial"/>
          <w:color w:val="000000" w:themeColor="text1"/>
          <w:lang w:val="es-AR"/>
        </w:rPr>
        <w:t>0</w:t>
      </w:r>
      <w:r w:rsidR="00F91466" w:rsidRPr="00F223C4">
        <w:rPr>
          <w:rFonts w:ascii="Palatino Linotype" w:eastAsia="Calibri" w:hAnsi="Palatino Linotype" w:cs="Arial"/>
          <w:color w:val="000000" w:themeColor="text1"/>
          <w:lang w:val="es-AR"/>
        </w:rPr>
        <w:t>) de a</w:t>
      </w:r>
      <w:r w:rsidR="00A84846" w:rsidRPr="00F223C4">
        <w:rPr>
          <w:rFonts w:ascii="Palatino Linotype" w:eastAsia="Calibri" w:hAnsi="Palatino Linotype" w:cs="Arial"/>
          <w:color w:val="000000" w:themeColor="text1"/>
          <w:lang w:val="es-AR"/>
        </w:rPr>
        <w:t>gosto</w:t>
      </w:r>
      <w:r w:rsidR="00F91466" w:rsidRPr="00F223C4">
        <w:rPr>
          <w:rFonts w:ascii="Palatino Linotype" w:eastAsia="Calibri" w:hAnsi="Palatino Linotype" w:cs="Arial"/>
          <w:color w:val="000000" w:themeColor="text1"/>
          <w:lang w:val="es-AR"/>
        </w:rPr>
        <w:t xml:space="preserve"> de dos mil veintidós, el </w:t>
      </w:r>
      <w:r w:rsidR="00F91466" w:rsidRPr="00F223C4">
        <w:rPr>
          <w:rFonts w:ascii="Palatino Linotype" w:eastAsia="Calibri" w:hAnsi="Palatino Linotype" w:cs="Arial"/>
          <w:b/>
          <w:bCs/>
          <w:color w:val="000000" w:themeColor="text1"/>
          <w:lang w:val="es-AR"/>
        </w:rPr>
        <w:t>SUJETO OBLIGADO</w:t>
      </w:r>
      <w:r w:rsidR="00F91466" w:rsidRPr="00F223C4">
        <w:rPr>
          <w:rFonts w:ascii="Palatino Linotype" w:eastAsia="Calibri" w:hAnsi="Palatino Linotype" w:cs="Arial"/>
          <w:color w:val="000000" w:themeColor="text1"/>
          <w:lang w:val="es-AR"/>
        </w:rPr>
        <w:t xml:space="preserve"> realizó un requerimiento al Servidor Público Habilitado, como se observa:</w:t>
      </w:r>
    </w:p>
    <w:p w14:paraId="3BB8AF4B" w14:textId="77777777" w:rsidR="00A84846" w:rsidRPr="00F223C4" w:rsidRDefault="00A84846" w:rsidP="00A8484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56D3E86" w14:textId="7B337AA1" w:rsidR="00883F62" w:rsidRPr="00F223C4" w:rsidRDefault="00A84846"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w:drawing>
          <wp:inline distT="0" distB="0" distL="0" distR="0" wp14:anchorId="22B62D19" wp14:editId="5FAC4D68">
            <wp:extent cx="5579745" cy="466090"/>
            <wp:effectExtent l="12700" t="12700" r="8255" b="165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5579745" cy="466090"/>
                    </a:xfrm>
                    <a:prstGeom prst="rect">
                      <a:avLst/>
                    </a:prstGeom>
                    <a:ln>
                      <a:solidFill>
                        <a:schemeClr val="tx1"/>
                      </a:solidFill>
                    </a:ln>
                  </pic:spPr>
                </pic:pic>
              </a:graphicData>
            </a:graphic>
          </wp:inline>
        </w:drawing>
      </w:r>
    </w:p>
    <w:p w14:paraId="0B04865B" w14:textId="77777777" w:rsidR="00B80DDA" w:rsidRPr="00F223C4" w:rsidRDefault="00B80DDA"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7A30535" w14:textId="7C0AA0E2" w:rsidR="00E41C80" w:rsidRPr="00F223C4"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AR"/>
        </w:rPr>
        <w:t xml:space="preserve">El </w:t>
      </w:r>
      <w:r w:rsidR="00A84846" w:rsidRPr="00F223C4">
        <w:rPr>
          <w:rFonts w:ascii="Palatino Linotype" w:eastAsia="Calibri" w:hAnsi="Palatino Linotype" w:cs="Arial"/>
          <w:color w:val="000000" w:themeColor="text1"/>
          <w:lang w:val="es-AR"/>
        </w:rPr>
        <w:t>veinticinco</w:t>
      </w:r>
      <w:r w:rsidR="00F91466" w:rsidRPr="00F223C4">
        <w:rPr>
          <w:rFonts w:ascii="Palatino Linotype" w:eastAsia="Calibri" w:hAnsi="Palatino Linotype" w:cs="Arial"/>
          <w:color w:val="000000" w:themeColor="text1"/>
        </w:rPr>
        <w:t xml:space="preserve"> (2</w:t>
      </w:r>
      <w:r w:rsidR="00A84846" w:rsidRPr="00F223C4">
        <w:rPr>
          <w:rFonts w:ascii="Palatino Linotype" w:eastAsia="Calibri" w:hAnsi="Palatino Linotype" w:cs="Arial"/>
          <w:color w:val="000000" w:themeColor="text1"/>
        </w:rPr>
        <w:t>5</w:t>
      </w:r>
      <w:r w:rsidR="00F91466" w:rsidRPr="00F223C4">
        <w:rPr>
          <w:rFonts w:ascii="Palatino Linotype" w:eastAsia="Calibri" w:hAnsi="Palatino Linotype" w:cs="Arial"/>
          <w:color w:val="000000" w:themeColor="text1"/>
        </w:rPr>
        <w:t xml:space="preserve">) de </w:t>
      </w:r>
      <w:r w:rsidR="00A84846" w:rsidRPr="00F223C4">
        <w:rPr>
          <w:rFonts w:ascii="Palatino Linotype" w:eastAsia="Calibri" w:hAnsi="Palatino Linotype" w:cs="Arial"/>
          <w:color w:val="000000" w:themeColor="text1"/>
        </w:rPr>
        <w:t>agosto</w:t>
      </w:r>
      <w:r w:rsidR="00F91466" w:rsidRPr="00F223C4">
        <w:rPr>
          <w:rFonts w:ascii="Palatino Linotype" w:eastAsia="Calibri" w:hAnsi="Palatino Linotype" w:cs="Arial"/>
          <w:color w:val="000000" w:themeColor="text1"/>
        </w:rPr>
        <w:t xml:space="preserve"> de dos mil veintidós, el </w:t>
      </w:r>
      <w:r w:rsidR="00F91466" w:rsidRPr="00F223C4">
        <w:rPr>
          <w:rFonts w:ascii="Palatino Linotype" w:eastAsia="Times New Roman" w:hAnsi="Palatino Linotype" w:cs="Arial"/>
          <w:b/>
          <w:color w:val="000000" w:themeColor="text1"/>
          <w:lang w:val="es-ES"/>
        </w:rPr>
        <w:t xml:space="preserve">SUJETO </w:t>
      </w:r>
      <w:r w:rsidR="00F91466" w:rsidRPr="00F223C4">
        <w:rPr>
          <w:rFonts w:ascii="Palatino Linotype" w:hAnsi="Palatino Linotype" w:cs="Arial"/>
          <w:b/>
        </w:rPr>
        <w:t>OBLIGADO</w:t>
      </w:r>
      <w:r w:rsidR="00F91466" w:rsidRPr="00F223C4">
        <w:rPr>
          <w:rFonts w:ascii="Palatino Linotype" w:hAnsi="Palatino Linotype" w:cs="Arial"/>
        </w:rPr>
        <w:t xml:space="preserve"> emitió respuesta a la solicitud de información, en los siguientes términos:</w:t>
      </w:r>
    </w:p>
    <w:p w14:paraId="540BAC47" w14:textId="77777777" w:rsidR="000A5E8D" w:rsidRPr="00F223C4" w:rsidRDefault="000A5E8D" w:rsidP="00D25EA5">
      <w:pPr>
        <w:spacing w:line="276" w:lineRule="auto"/>
        <w:ind w:right="565"/>
        <w:jc w:val="both"/>
        <w:rPr>
          <w:rFonts w:ascii="Palatino Linotype" w:eastAsia="Times New Roman" w:hAnsi="Palatino Linotype" w:cs="Times New Roman"/>
          <w:sz w:val="22"/>
          <w:szCs w:val="22"/>
          <w:lang w:val="es-MX" w:eastAsia="es-ES_tradnl"/>
        </w:rPr>
      </w:pPr>
    </w:p>
    <w:p w14:paraId="5E812C19" w14:textId="10E82502" w:rsidR="00F91466" w:rsidRPr="00F223C4" w:rsidRDefault="00A84846" w:rsidP="00A84846">
      <w:pPr>
        <w:ind w:left="567" w:right="565"/>
        <w:jc w:val="both"/>
        <w:rPr>
          <w:rFonts w:ascii="Palatino Linotype" w:eastAsia="Times New Roman" w:hAnsi="Palatino Linotype" w:cs="Times New Roman"/>
          <w:i/>
          <w:iCs/>
          <w:sz w:val="22"/>
          <w:szCs w:val="22"/>
          <w:lang w:val="es-MX" w:eastAsia="es-MX"/>
        </w:rPr>
      </w:pPr>
      <w:r w:rsidRPr="00F223C4">
        <w:rPr>
          <w:rFonts w:ascii="Palatino Linotype" w:hAnsi="Palatino Linotype" w:cs="Arial"/>
          <w:i/>
          <w:iCs/>
          <w:sz w:val="22"/>
          <w:szCs w:val="22"/>
        </w:rPr>
        <w:t xml:space="preserve">“…C. </w:t>
      </w:r>
      <w:r w:rsidRPr="00F223C4">
        <w:rPr>
          <w:rFonts w:ascii="Palatino Linotype" w:eastAsia="Times New Roman" w:hAnsi="Palatino Linotype" w:cs="Times New Roman"/>
          <w:i/>
          <w:iCs/>
          <w:color w:val="000000"/>
          <w:sz w:val="22"/>
          <w:szCs w:val="22"/>
          <w:lang w:val="es-MX" w:eastAsia="es-MX"/>
        </w:rPr>
        <w:t>Solicitante. En atención a su solicitud de acceso a información pública se adjunta el siguiente oficio mediante el cual se da respuesta. Asimismo, se hace de su conocimiento el término de quince (15) días hábiles para interponer en contra de la presente respuesta, el recurso de revisión que se señala en los artículos 176, 177 y 178 de la Ley de Transparencia y Acceso a la Información Pública del Estado de México y Municipios…” (Sic)</w:t>
      </w:r>
    </w:p>
    <w:p w14:paraId="1C85B3DE" w14:textId="77777777" w:rsidR="00F91466" w:rsidRPr="00F223C4" w:rsidRDefault="00F91466" w:rsidP="00F91466">
      <w:pPr>
        <w:ind w:right="565"/>
        <w:jc w:val="both"/>
        <w:rPr>
          <w:rFonts w:ascii="Palatino Linotype" w:hAnsi="Palatino Linotype" w:cs="Arial"/>
          <w:i/>
          <w:iCs/>
          <w:sz w:val="22"/>
          <w:szCs w:val="22"/>
        </w:rPr>
      </w:pPr>
    </w:p>
    <w:p w14:paraId="50521DFE" w14:textId="385CB03C" w:rsidR="00F91466" w:rsidRPr="00F223C4" w:rsidRDefault="00F91466" w:rsidP="00F91466">
      <w:pPr>
        <w:spacing w:line="360" w:lineRule="auto"/>
        <w:ind w:right="-2"/>
        <w:jc w:val="both"/>
        <w:rPr>
          <w:rFonts w:ascii="Palatino Linotype" w:hAnsi="Palatino Linotype"/>
          <w:sz w:val="22"/>
          <w:szCs w:val="22"/>
          <w:lang w:eastAsia="es-ES_tradnl"/>
        </w:rPr>
      </w:pPr>
      <w:r w:rsidRPr="00F223C4">
        <w:rPr>
          <w:rFonts w:ascii="Palatino Linotype" w:hAnsi="Palatino Linotype"/>
          <w:sz w:val="22"/>
          <w:szCs w:val="22"/>
          <w:lang w:eastAsia="es-ES_tradnl"/>
        </w:rPr>
        <w:t xml:space="preserve">Se adjuntó el archivo electrónico denominado </w:t>
      </w:r>
      <w:r w:rsidR="00A84846" w:rsidRPr="00F223C4">
        <w:rPr>
          <w:rFonts w:ascii="Palatino Linotype" w:hAnsi="Palatino Linotype"/>
          <w:b/>
          <w:bCs/>
          <w:sz w:val="22"/>
          <w:szCs w:val="22"/>
          <w:lang w:eastAsia="es-ES_tradnl"/>
        </w:rPr>
        <w:t>OFICIO SOLICITUD 00107</w:t>
      </w:r>
      <w:r w:rsidRPr="00F223C4">
        <w:rPr>
          <w:rFonts w:ascii="Palatino Linotype" w:hAnsi="Palatino Linotype"/>
          <w:b/>
          <w:bCs/>
          <w:sz w:val="22"/>
          <w:szCs w:val="22"/>
          <w:lang w:eastAsia="es-ES_tradnl"/>
        </w:rPr>
        <w:t>.pdf</w:t>
      </w:r>
      <w:r w:rsidRPr="00F223C4">
        <w:rPr>
          <w:rFonts w:ascii="Palatino Linotype" w:hAnsi="Palatino Linotype"/>
          <w:sz w:val="22"/>
          <w:szCs w:val="22"/>
          <w:lang w:eastAsia="es-ES_tradnl"/>
        </w:rPr>
        <w:t>, el cual consta de</w:t>
      </w:r>
      <w:r w:rsidR="00A84846" w:rsidRPr="00F223C4">
        <w:rPr>
          <w:rFonts w:ascii="Palatino Linotype" w:hAnsi="Palatino Linotype"/>
          <w:sz w:val="22"/>
          <w:szCs w:val="22"/>
          <w:lang w:eastAsia="es-ES_tradnl"/>
        </w:rPr>
        <w:t>l oficio número 200C13</w:t>
      </w:r>
      <w:r w:rsidR="004E36FC" w:rsidRPr="00F223C4">
        <w:rPr>
          <w:rFonts w:ascii="Palatino Linotype" w:hAnsi="Palatino Linotype"/>
          <w:sz w:val="22"/>
          <w:szCs w:val="22"/>
          <w:lang w:eastAsia="es-ES_tradnl"/>
        </w:rPr>
        <w:t>001/647/2022 del 23 de agosto de 2022, suscrito y signado por la Jefa de Departamento de Recursos Humanos, por medio del cual, informó lo siguiente:</w:t>
      </w:r>
    </w:p>
    <w:p w14:paraId="56E1CC35" w14:textId="2F63ED77" w:rsidR="004E36FC" w:rsidRPr="00F223C4" w:rsidRDefault="004E36FC" w:rsidP="00F91466">
      <w:pPr>
        <w:spacing w:line="360" w:lineRule="auto"/>
        <w:ind w:right="-2"/>
        <w:jc w:val="both"/>
        <w:rPr>
          <w:rFonts w:ascii="Palatino Linotype" w:hAnsi="Palatino Linotype"/>
          <w:sz w:val="22"/>
          <w:szCs w:val="22"/>
          <w:lang w:eastAsia="es-ES_tradnl"/>
        </w:rPr>
      </w:pPr>
    </w:p>
    <w:p w14:paraId="2799AA66" w14:textId="22748F32" w:rsidR="004E36FC" w:rsidRPr="00F223C4" w:rsidRDefault="004E36FC" w:rsidP="004E36FC">
      <w:pPr>
        <w:ind w:left="567" w:right="565"/>
        <w:jc w:val="both"/>
        <w:rPr>
          <w:rFonts w:ascii="Palatino Linotype" w:hAnsi="Palatino Linotype"/>
          <w:i/>
          <w:iCs/>
          <w:sz w:val="22"/>
          <w:szCs w:val="22"/>
          <w:lang w:eastAsia="es-ES_tradnl"/>
        </w:rPr>
      </w:pPr>
      <w:r w:rsidRPr="00F223C4">
        <w:rPr>
          <w:rFonts w:ascii="Palatino Linotype" w:hAnsi="Palatino Linotype"/>
          <w:i/>
          <w:iCs/>
          <w:sz w:val="22"/>
          <w:szCs w:val="22"/>
          <w:lang w:eastAsia="es-ES_tradnl"/>
        </w:rPr>
        <w:t>“…Atento a su petición, le comento que durante el año 2021, el Organismo de Agua y Saneamiento de Toluca cubrió todas las prestaciones establecidas para todo el personal, por lo tanto no existe ningún adeudo…”</w:t>
      </w:r>
    </w:p>
    <w:p w14:paraId="11618F1C" w14:textId="77777777" w:rsidR="00883F62" w:rsidRPr="00F223C4"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4FC6863A" w14:textId="111398B9" w:rsidR="00883F62" w:rsidRPr="00F223C4" w:rsidRDefault="00946C27" w:rsidP="00883F6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F223C4">
        <w:rPr>
          <w:rFonts w:ascii="Palatino Linotype" w:eastAsia="Times New Roman" w:hAnsi="Palatino Linotype" w:cs="Arial"/>
          <w:color w:val="000000" w:themeColor="text1"/>
          <w:lang w:val="es-ES"/>
        </w:rPr>
        <w:t>l</w:t>
      </w:r>
      <w:r w:rsidR="00883F62" w:rsidRPr="00F223C4">
        <w:rPr>
          <w:rFonts w:ascii="Palatino Linotype" w:eastAsia="Times New Roman" w:hAnsi="Palatino Linotype" w:cs="Arial"/>
          <w:color w:val="000000" w:themeColor="text1"/>
          <w:lang w:val="es-ES"/>
        </w:rPr>
        <w:t xml:space="preserve"> </w:t>
      </w:r>
      <w:r w:rsidR="004E36FC" w:rsidRPr="00F223C4">
        <w:rPr>
          <w:rFonts w:ascii="Palatino Linotype" w:eastAsia="Times New Roman" w:hAnsi="Palatino Linotype" w:cs="Arial"/>
          <w:bCs/>
          <w:color w:val="000000" w:themeColor="text1"/>
          <w:lang w:val="es-ES"/>
        </w:rPr>
        <w:t>siete</w:t>
      </w:r>
      <w:r w:rsidR="00F91466" w:rsidRPr="00F223C4">
        <w:rPr>
          <w:rFonts w:ascii="Palatino Linotype" w:eastAsia="Times New Roman" w:hAnsi="Palatino Linotype" w:cs="Arial"/>
          <w:bCs/>
          <w:color w:val="000000" w:themeColor="text1"/>
          <w:lang w:val="es-ES"/>
        </w:rPr>
        <w:t xml:space="preserve"> (0</w:t>
      </w:r>
      <w:r w:rsidR="004E36FC" w:rsidRPr="00F223C4">
        <w:rPr>
          <w:rFonts w:ascii="Palatino Linotype" w:eastAsia="Times New Roman" w:hAnsi="Palatino Linotype" w:cs="Arial"/>
          <w:bCs/>
          <w:color w:val="000000" w:themeColor="text1"/>
          <w:lang w:val="es-ES"/>
        </w:rPr>
        <w:t>7</w:t>
      </w:r>
      <w:r w:rsidR="00F91466" w:rsidRPr="00F223C4">
        <w:rPr>
          <w:rFonts w:ascii="Palatino Linotype" w:eastAsia="Times New Roman" w:hAnsi="Palatino Linotype" w:cs="Arial"/>
          <w:bCs/>
          <w:color w:val="000000" w:themeColor="text1"/>
          <w:lang w:val="es-ES"/>
        </w:rPr>
        <w:t xml:space="preserve">) de </w:t>
      </w:r>
      <w:r w:rsidR="004E36FC" w:rsidRPr="00F223C4">
        <w:rPr>
          <w:rFonts w:ascii="Palatino Linotype" w:eastAsia="Times New Roman" w:hAnsi="Palatino Linotype" w:cs="Arial"/>
          <w:bCs/>
          <w:color w:val="000000" w:themeColor="text1"/>
          <w:lang w:val="es-ES"/>
        </w:rPr>
        <w:t>septiembre</w:t>
      </w:r>
      <w:r w:rsidR="00F91466" w:rsidRPr="00F223C4">
        <w:rPr>
          <w:rFonts w:ascii="Palatino Linotype" w:eastAsia="Times New Roman" w:hAnsi="Palatino Linotype" w:cs="Arial"/>
          <w:bCs/>
          <w:color w:val="000000" w:themeColor="text1"/>
          <w:lang w:val="es-ES"/>
        </w:rPr>
        <w:t xml:space="preserve"> de dos</w:t>
      </w:r>
      <w:r w:rsidR="00F91466" w:rsidRPr="00F223C4">
        <w:rPr>
          <w:rFonts w:ascii="Palatino Linotype" w:eastAsia="Times New Roman" w:hAnsi="Palatino Linotype" w:cs="Arial"/>
          <w:color w:val="000000" w:themeColor="text1"/>
          <w:lang w:val="es-ES"/>
        </w:rPr>
        <w:t xml:space="preserve"> mil veintidós, </w:t>
      </w:r>
      <w:r w:rsidR="00F91466" w:rsidRPr="00F223C4">
        <w:rPr>
          <w:rFonts w:ascii="Palatino Linotype" w:hAnsi="Palatino Linotype"/>
          <w:color w:val="000000" w:themeColor="text1"/>
        </w:rPr>
        <w:t xml:space="preserve">se </w:t>
      </w:r>
      <w:r w:rsidR="00F91466" w:rsidRPr="00F223C4">
        <w:rPr>
          <w:rFonts w:ascii="Palatino Linotype" w:eastAsia="Times New Roman" w:hAnsi="Palatino Linotype" w:cs="Arial"/>
          <w:color w:val="000000" w:themeColor="text1"/>
          <w:lang w:val="es-ES"/>
        </w:rPr>
        <w:t>interpuso el recurso de revisión, en contra de la respuesta, señalando como:</w:t>
      </w:r>
    </w:p>
    <w:p w14:paraId="0E18340B" w14:textId="67D2B0E8" w:rsidR="00F91466" w:rsidRPr="00F223C4" w:rsidRDefault="00F91466" w:rsidP="00F91466">
      <w:pPr>
        <w:ind w:left="567" w:right="565"/>
        <w:jc w:val="both"/>
        <w:rPr>
          <w:rFonts w:ascii="Palatino Linotype" w:hAnsi="Palatino Linotype"/>
          <w:sz w:val="22"/>
          <w:szCs w:val="22"/>
        </w:rPr>
      </w:pPr>
      <w:r w:rsidRPr="00F223C4">
        <w:rPr>
          <w:rFonts w:ascii="Palatino Linotype" w:eastAsia="Calibri" w:hAnsi="Palatino Linotype" w:cs="Arial"/>
          <w:b/>
          <w:sz w:val="22"/>
          <w:szCs w:val="22"/>
        </w:rPr>
        <w:lastRenderedPageBreak/>
        <w:t>Acto impugnado</w:t>
      </w:r>
      <w:r w:rsidRPr="00F223C4">
        <w:rPr>
          <w:rFonts w:ascii="Palatino Linotype" w:eastAsia="Calibri" w:hAnsi="Palatino Linotype" w:cs="Arial"/>
          <w:sz w:val="22"/>
          <w:szCs w:val="22"/>
        </w:rPr>
        <w:t>:</w:t>
      </w:r>
      <w:r w:rsidRPr="00F223C4">
        <w:rPr>
          <w:rFonts w:ascii="Palatino Linotype" w:eastAsia="Calibri" w:hAnsi="Palatino Linotype" w:cs="Arial"/>
          <w:i/>
          <w:iCs/>
          <w:sz w:val="22"/>
          <w:szCs w:val="22"/>
        </w:rPr>
        <w:t xml:space="preserve"> “</w:t>
      </w:r>
      <w:r w:rsidR="004E36FC" w:rsidRPr="00F223C4">
        <w:rPr>
          <w:rFonts w:ascii="Palatino Linotype" w:hAnsi="Palatino Linotype"/>
          <w:i/>
          <w:iCs/>
          <w:color w:val="000000"/>
          <w:sz w:val="22"/>
          <w:szCs w:val="22"/>
        </w:rPr>
        <w:t>no entregaron la documentación solicitada</w:t>
      </w:r>
      <w:r w:rsidRPr="00F223C4">
        <w:rPr>
          <w:rFonts w:ascii="Palatino Linotype" w:hAnsi="Palatino Linotype"/>
          <w:i/>
          <w:iCs/>
          <w:color w:val="000000"/>
          <w:sz w:val="22"/>
          <w:szCs w:val="22"/>
        </w:rPr>
        <w:t>” (Sic)</w:t>
      </w:r>
    </w:p>
    <w:p w14:paraId="51913CB9" w14:textId="77777777" w:rsidR="00F91466" w:rsidRPr="00F223C4" w:rsidRDefault="00F91466" w:rsidP="00F91466">
      <w:pPr>
        <w:ind w:left="567" w:right="565"/>
        <w:jc w:val="both"/>
        <w:rPr>
          <w:rFonts w:ascii="Palatino Linotype" w:hAnsi="Palatino Linotype"/>
          <w:i/>
          <w:iCs/>
          <w:sz w:val="22"/>
          <w:szCs w:val="22"/>
        </w:rPr>
      </w:pPr>
    </w:p>
    <w:p w14:paraId="4BD35DEC" w14:textId="245C6D74" w:rsidR="00F91466" w:rsidRPr="00F223C4" w:rsidRDefault="00F91466" w:rsidP="00F91466">
      <w:pPr>
        <w:ind w:left="567" w:right="565"/>
        <w:jc w:val="both"/>
        <w:rPr>
          <w:rFonts w:ascii="Palatino Linotype" w:hAnsi="Palatino Linotype"/>
          <w:sz w:val="22"/>
          <w:szCs w:val="22"/>
        </w:rPr>
      </w:pPr>
      <w:r w:rsidRPr="00F223C4">
        <w:rPr>
          <w:rFonts w:ascii="Palatino Linotype" w:eastAsia="Calibri" w:hAnsi="Palatino Linotype" w:cs="Arial"/>
          <w:b/>
          <w:sz w:val="22"/>
          <w:szCs w:val="22"/>
        </w:rPr>
        <w:t>Razones o Motivos de inconformidad</w:t>
      </w:r>
      <w:r w:rsidRPr="00F223C4">
        <w:rPr>
          <w:rFonts w:ascii="Palatino Linotype" w:eastAsia="Calibri" w:hAnsi="Palatino Linotype" w:cs="Arial"/>
          <w:sz w:val="22"/>
          <w:szCs w:val="22"/>
        </w:rPr>
        <w:t>:</w:t>
      </w:r>
      <w:r w:rsidRPr="00F223C4">
        <w:rPr>
          <w:rFonts w:ascii="Palatino Linotype" w:eastAsia="Calibri" w:hAnsi="Palatino Linotype" w:cs="Arial"/>
          <w:i/>
          <w:iCs/>
          <w:sz w:val="22"/>
          <w:szCs w:val="22"/>
        </w:rPr>
        <w:t xml:space="preserve"> “</w:t>
      </w:r>
      <w:r w:rsidR="004E36FC" w:rsidRPr="00F223C4">
        <w:rPr>
          <w:rFonts w:ascii="Palatino Linotype" w:hAnsi="Palatino Linotype"/>
          <w:i/>
          <w:iCs/>
          <w:color w:val="000000"/>
          <w:sz w:val="22"/>
          <w:szCs w:val="22"/>
        </w:rPr>
        <w:t xml:space="preserve">no entrega la información solicitada no sabe </w:t>
      </w:r>
      <w:proofErr w:type="spellStart"/>
      <w:r w:rsidR="004E36FC" w:rsidRPr="00F223C4">
        <w:rPr>
          <w:rFonts w:ascii="Palatino Linotype" w:hAnsi="Palatino Linotype"/>
          <w:i/>
          <w:iCs/>
          <w:color w:val="000000"/>
          <w:sz w:val="22"/>
          <w:szCs w:val="22"/>
        </w:rPr>
        <w:t>como</w:t>
      </w:r>
      <w:proofErr w:type="spellEnd"/>
      <w:r w:rsidR="004E36FC" w:rsidRPr="00F223C4">
        <w:rPr>
          <w:rFonts w:ascii="Palatino Linotype" w:hAnsi="Palatino Linotype"/>
          <w:i/>
          <w:iCs/>
          <w:color w:val="000000"/>
          <w:sz w:val="22"/>
          <w:szCs w:val="22"/>
        </w:rPr>
        <w:t xml:space="preserve"> atender una solicitud o por que no entrega</w:t>
      </w:r>
      <w:r w:rsidRPr="00F223C4">
        <w:rPr>
          <w:rFonts w:ascii="Palatino Linotype" w:hAnsi="Palatino Linotype"/>
          <w:i/>
          <w:iCs/>
          <w:sz w:val="22"/>
          <w:szCs w:val="22"/>
        </w:rPr>
        <w:t>” (Sic)</w:t>
      </w:r>
    </w:p>
    <w:p w14:paraId="28FAC3CB" w14:textId="77777777" w:rsidR="00F91466" w:rsidRPr="00F223C4" w:rsidRDefault="00F91466" w:rsidP="00883F62">
      <w:pPr>
        <w:ind w:right="565"/>
        <w:jc w:val="both"/>
        <w:rPr>
          <w:rFonts w:ascii="Palatino Linotype" w:hAnsi="Palatino Linotype"/>
          <w:i/>
          <w:sz w:val="22"/>
          <w:szCs w:val="22"/>
        </w:rPr>
      </w:pPr>
    </w:p>
    <w:p w14:paraId="37361CF6" w14:textId="77777777" w:rsidR="00946C27" w:rsidRPr="00F223C4"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Times New Roman" w:hAnsi="Palatino Linotype" w:cs="Arial"/>
          <w:color w:val="000000" w:themeColor="text1"/>
          <w:lang w:val="es-ES"/>
        </w:rPr>
        <w:t xml:space="preserve">Se </w:t>
      </w:r>
      <w:r w:rsidR="00883F62" w:rsidRPr="00F223C4">
        <w:rPr>
          <w:rFonts w:ascii="Palatino Linotype" w:hAnsi="Palatino Linotype" w:cs="Arial"/>
          <w:lang w:val="es-ES"/>
        </w:rPr>
        <w:t xml:space="preserve">registró el recurso de revisión bajo el número de expediente </w:t>
      </w:r>
      <w:r w:rsidR="00883F62" w:rsidRPr="00F223C4">
        <w:rPr>
          <w:rFonts w:ascii="Palatino Linotype" w:eastAsia="MS Mincho" w:hAnsi="Palatino Linotype" w:cs="Arial"/>
          <w:bCs/>
        </w:rPr>
        <w:t xml:space="preserve">al rubro indicado, asimismo con fundamento en lo dispuesto por el </w:t>
      </w:r>
      <w:r w:rsidR="00883F62" w:rsidRPr="00F223C4">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F223C4">
        <w:rPr>
          <w:rFonts w:ascii="Palatino Linotype" w:hAnsi="Palatino Linotype" w:cs="Arial"/>
          <w:lang w:val="es-ES"/>
        </w:rPr>
        <w:t xml:space="preserve">se turnó a la </w:t>
      </w:r>
      <w:r w:rsidR="00883F62" w:rsidRPr="00F223C4">
        <w:rPr>
          <w:rFonts w:ascii="Palatino Linotype" w:hAnsi="Palatino Linotype" w:cs="Arial"/>
          <w:b/>
          <w:lang w:val="es-ES"/>
        </w:rPr>
        <w:t>Comisionada María del Rosario Mejía Ayala</w:t>
      </w:r>
      <w:r w:rsidR="00883F62" w:rsidRPr="00F223C4">
        <w:rPr>
          <w:rFonts w:ascii="Palatino Linotype" w:hAnsi="Palatino Linotype" w:cs="Arial"/>
          <w:lang w:val="es-ES"/>
        </w:rPr>
        <w:t xml:space="preserve"> con el objeto de </w:t>
      </w:r>
      <w:r w:rsidR="00883F62" w:rsidRPr="00F223C4">
        <w:rPr>
          <w:rFonts w:ascii="Palatino Linotype" w:hAnsi="Palatino Linotype" w:cs="Arial"/>
        </w:rPr>
        <w:t>su análisis.</w:t>
      </w:r>
    </w:p>
    <w:p w14:paraId="3201D785" w14:textId="77777777" w:rsidR="00946C27" w:rsidRPr="00F223C4"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0BB5CE1B" w14:textId="0AB975EC" w:rsidR="007F7802" w:rsidRPr="00F223C4"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lang w:val="es-ES"/>
        </w:rPr>
        <w:t>La Comisionada Ponente con fundamento en lo dispuesto por el artículo 185 fracción II de la ley de la materia, a través del acuerdo de admisión de</w:t>
      </w:r>
      <w:r w:rsidR="00F91466" w:rsidRPr="00F223C4">
        <w:rPr>
          <w:rFonts w:ascii="Palatino Linotype" w:eastAsia="Calibri" w:hAnsi="Palatino Linotype" w:cs="Arial"/>
          <w:lang w:val="es-ES"/>
        </w:rPr>
        <w:t>l</w:t>
      </w:r>
      <w:r w:rsidRPr="00F223C4">
        <w:rPr>
          <w:rFonts w:ascii="Palatino Linotype" w:eastAsia="Calibri" w:hAnsi="Palatino Linotype" w:cs="Arial"/>
          <w:lang w:val="es-ES"/>
        </w:rPr>
        <w:t xml:space="preserve"> </w:t>
      </w:r>
      <w:r w:rsidR="004E36FC" w:rsidRPr="00F223C4">
        <w:rPr>
          <w:rFonts w:ascii="Palatino Linotype" w:eastAsia="Calibri" w:hAnsi="Palatino Linotype" w:cs="Arial"/>
          <w:lang w:val="es-ES"/>
        </w:rPr>
        <w:t>catorce</w:t>
      </w:r>
      <w:r w:rsidR="00F91466" w:rsidRPr="00F223C4">
        <w:rPr>
          <w:rFonts w:ascii="Palatino Linotype" w:eastAsia="Calibri" w:hAnsi="Palatino Linotype" w:cs="Arial"/>
        </w:rPr>
        <w:t xml:space="preserve"> (</w:t>
      </w:r>
      <w:r w:rsidR="004E36FC" w:rsidRPr="00F223C4">
        <w:rPr>
          <w:rFonts w:ascii="Palatino Linotype" w:eastAsia="Calibri" w:hAnsi="Palatino Linotype" w:cs="Arial"/>
        </w:rPr>
        <w:t>14</w:t>
      </w:r>
      <w:r w:rsidR="00F91466" w:rsidRPr="00F223C4">
        <w:rPr>
          <w:rFonts w:ascii="Palatino Linotype" w:eastAsia="Calibri" w:hAnsi="Palatino Linotype" w:cs="Arial"/>
        </w:rPr>
        <w:t xml:space="preserve">) </w:t>
      </w:r>
      <w:r w:rsidR="00F91466" w:rsidRPr="00F223C4">
        <w:rPr>
          <w:rFonts w:ascii="Palatino Linotype" w:eastAsia="Calibri" w:hAnsi="Palatino Linotype" w:cs="Arial"/>
          <w:color w:val="000000" w:themeColor="text1"/>
          <w:lang w:val="es-ES"/>
        </w:rPr>
        <w:t xml:space="preserve">de </w:t>
      </w:r>
      <w:r w:rsidR="004E36FC" w:rsidRPr="00F223C4">
        <w:rPr>
          <w:rFonts w:ascii="Palatino Linotype" w:eastAsia="Calibri" w:hAnsi="Palatino Linotype" w:cs="Arial"/>
          <w:color w:val="000000" w:themeColor="text1"/>
          <w:lang w:val="es-ES"/>
        </w:rPr>
        <w:t>septiembre</w:t>
      </w:r>
      <w:r w:rsidR="00F91466" w:rsidRPr="00F223C4">
        <w:rPr>
          <w:rFonts w:ascii="Palatino Linotype" w:eastAsia="Calibri" w:hAnsi="Palatino Linotype" w:cs="Arial"/>
          <w:color w:val="000000" w:themeColor="text1"/>
          <w:lang w:val="es-ES"/>
        </w:rPr>
        <w:t xml:space="preserve"> de dos mil veintidós</w:t>
      </w:r>
      <w:r w:rsidRPr="00F223C4">
        <w:rPr>
          <w:rFonts w:ascii="Palatino Linotype" w:eastAsia="Calibri" w:hAnsi="Palatino Linotype" w:cs="Arial"/>
          <w:lang w:val="es-ES"/>
        </w:rPr>
        <w:t xml:space="preserve">, puso a disposición de las partes el expediente electrónico </w:t>
      </w:r>
      <w:r w:rsidRPr="00F223C4">
        <w:rPr>
          <w:rFonts w:ascii="Palatino Linotype" w:eastAsia="Calibri" w:hAnsi="Palatino Linotype" w:cs="Arial"/>
        </w:rPr>
        <w:t xml:space="preserve">vía </w:t>
      </w:r>
      <w:r w:rsidRPr="00F223C4">
        <w:rPr>
          <w:rFonts w:ascii="Palatino Linotype" w:eastAsia="Calibri" w:hAnsi="Palatino Linotype" w:cs="Arial"/>
          <w:lang w:val="es-ES"/>
        </w:rPr>
        <w:t xml:space="preserve">Sistema de Acceso a la Información Mexiquense </w:t>
      </w:r>
      <w:r w:rsidRPr="00F223C4">
        <w:rPr>
          <w:rFonts w:ascii="Palatino Linotype" w:eastAsia="Calibri" w:hAnsi="Palatino Linotype" w:cs="Arial"/>
          <w:b/>
          <w:lang w:val="es-ES"/>
        </w:rPr>
        <w:t xml:space="preserve">(SAIMEX) </w:t>
      </w:r>
      <w:r w:rsidRPr="00F223C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223C4">
        <w:rPr>
          <w:rFonts w:ascii="Palatino Linotype" w:eastAsia="Calibri" w:hAnsi="Palatino Linotype" w:cs="Arial"/>
          <w:b/>
          <w:lang w:val="es-ES"/>
        </w:rPr>
        <w:t>SUJETO OBLIGADO</w:t>
      </w:r>
      <w:r w:rsidRPr="00F223C4">
        <w:rPr>
          <w:rFonts w:ascii="Palatino Linotype" w:eastAsia="Calibri" w:hAnsi="Palatino Linotype" w:cs="Arial"/>
          <w:lang w:val="es-ES"/>
        </w:rPr>
        <w:t xml:space="preserve"> presentara el Informe Justificado procedente.</w:t>
      </w:r>
    </w:p>
    <w:p w14:paraId="58B08B8B" w14:textId="77777777" w:rsidR="00F91466" w:rsidRPr="00F223C4" w:rsidRDefault="00F91466" w:rsidP="00F91466">
      <w:pPr>
        <w:rPr>
          <w:rFonts w:ascii="Palatino Linotype" w:eastAsia="Calibri" w:hAnsi="Palatino Linotype" w:cs="Arial"/>
          <w:color w:val="000000" w:themeColor="text1"/>
          <w:lang w:val="es-ES"/>
        </w:rPr>
      </w:pPr>
    </w:p>
    <w:p w14:paraId="07E63402" w14:textId="18936359" w:rsidR="007F7802" w:rsidRPr="00F223C4"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bCs/>
          <w:color w:val="000000" w:themeColor="text1"/>
          <w:lang w:val="es-ES"/>
        </w:rPr>
        <w:t xml:space="preserve">El </w:t>
      </w:r>
      <w:r w:rsidR="004E36FC" w:rsidRPr="00F223C4">
        <w:rPr>
          <w:rFonts w:ascii="Palatino Linotype" w:eastAsia="Calibri" w:hAnsi="Palatino Linotype" w:cs="Arial"/>
          <w:bCs/>
          <w:color w:val="000000" w:themeColor="text1"/>
          <w:lang w:val="es-ES"/>
        </w:rPr>
        <w:t>veintiséis</w:t>
      </w:r>
      <w:r w:rsidRPr="00F223C4">
        <w:rPr>
          <w:rFonts w:ascii="Palatino Linotype" w:eastAsia="Calibri" w:hAnsi="Palatino Linotype" w:cs="Arial"/>
          <w:bCs/>
          <w:color w:val="000000" w:themeColor="text1"/>
          <w:lang w:val="es-ES"/>
        </w:rPr>
        <w:t xml:space="preserve"> (</w:t>
      </w:r>
      <w:r w:rsidR="004E36FC" w:rsidRPr="00F223C4">
        <w:rPr>
          <w:rFonts w:ascii="Palatino Linotype" w:eastAsia="Calibri" w:hAnsi="Palatino Linotype" w:cs="Arial"/>
          <w:bCs/>
          <w:color w:val="000000" w:themeColor="text1"/>
          <w:lang w:val="es-ES"/>
        </w:rPr>
        <w:t>26</w:t>
      </w:r>
      <w:r w:rsidRPr="00F223C4">
        <w:rPr>
          <w:rFonts w:ascii="Palatino Linotype" w:eastAsia="Calibri" w:hAnsi="Palatino Linotype" w:cs="Arial"/>
          <w:bCs/>
          <w:color w:val="000000" w:themeColor="text1"/>
          <w:lang w:val="es-ES"/>
        </w:rPr>
        <w:t xml:space="preserve">) de </w:t>
      </w:r>
      <w:r w:rsidR="004E36FC" w:rsidRPr="00F223C4">
        <w:rPr>
          <w:rFonts w:ascii="Palatino Linotype" w:eastAsia="Calibri" w:hAnsi="Palatino Linotype" w:cs="Arial"/>
          <w:bCs/>
          <w:color w:val="000000" w:themeColor="text1"/>
          <w:lang w:val="es-ES"/>
        </w:rPr>
        <w:t>septiembre</w:t>
      </w:r>
      <w:r w:rsidRPr="00F223C4">
        <w:rPr>
          <w:rFonts w:ascii="Palatino Linotype" w:eastAsia="Calibri" w:hAnsi="Palatino Linotype" w:cs="Arial"/>
          <w:bCs/>
          <w:color w:val="000000" w:themeColor="text1"/>
          <w:lang w:val="es-ES"/>
        </w:rPr>
        <w:t xml:space="preserve"> de dos</w:t>
      </w:r>
      <w:r w:rsidRPr="00F223C4">
        <w:rPr>
          <w:rFonts w:ascii="Palatino Linotype" w:eastAsia="Calibri" w:hAnsi="Palatino Linotype" w:cs="Arial"/>
          <w:color w:val="000000" w:themeColor="text1"/>
          <w:lang w:val="es-ES"/>
        </w:rPr>
        <w:t xml:space="preserve"> mil veintidós, el </w:t>
      </w:r>
      <w:r w:rsidRPr="00F223C4">
        <w:rPr>
          <w:rFonts w:ascii="Palatino Linotype" w:eastAsia="Calibri" w:hAnsi="Palatino Linotype" w:cs="Arial"/>
          <w:b/>
          <w:color w:val="000000" w:themeColor="text1"/>
          <w:lang w:val="es-ES"/>
        </w:rPr>
        <w:t>SUJETO OBLIGADO</w:t>
      </w:r>
      <w:r w:rsidRPr="00F223C4">
        <w:rPr>
          <w:rFonts w:ascii="Palatino Linotype" w:eastAsia="Calibri" w:hAnsi="Palatino Linotype" w:cs="Arial"/>
          <w:color w:val="000000" w:themeColor="text1"/>
          <w:lang w:val="es-ES"/>
        </w:rPr>
        <w:t xml:space="preserve"> rindió su </w:t>
      </w:r>
      <w:r w:rsidRPr="00F223C4">
        <w:rPr>
          <w:rFonts w:ascii="Palatino Linotype" w:eastAsia="Calibri" w:hAnsi="Palatino Linotype" w:cs="Arial"/>
          <w:lang w:val="es-ES"/>
        </w:rPr>
        <w:t>informe justificado a través del siguiente archivo electrónico</w:t>
      </w:r>
      <w:r w:rsidR="00FB0A5A" w:rsidRPr="00F223C4">
        <w:rPr>
          <w:rFonts w:ascii="Palatino Linotype" w:eastAsia="Calibri" w:hAnsi="Palatino Linotype" w:cs="Arial"/>
          <w:lang w:val="es-ES"/>
        </w:rPr>
        <w:t>:</w:t>
      </w:r>
    </w:p>
    <w:p w14:paraId="2565E268" w14:textId="77777777" w:rsidR="00FB0A5A" w:rsidRPr="00F223C4" w:rsidRDefault="00FB0A5A" w:rsidP="00FB0A5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0AB73AA" w14:textId="7968ACA3" w:rsidR="003F4920" w:rsidRPr="00F223C4" w:rsidRDefault="004E36FC" w:rsidP="00FB0A5A">
      <w:pPr>
        <w:pStyle w:val="Prrafodelista"/>
        <w:numPr>
          <w:ilvl w:val="0"/>
          <w:numId w:val="15"/>
        </w:numPr>
        <w:ind w:right="565"/>
        <w:jc w:val="both"/>
        <w:rPr>
          <w:rFonts w:ascii="Palatino Linotype" w:hAnsi="Palatino Linotype" w:cs="Arial"/>
          <w:color w:val="000000" w:themeColor="text1"/>
          <w:sz w:val="22"/>
          <w:szCs w:val="22"/>
        </w:rPr>
      </w:pPr>
      <w:proofErr w:type="spellStart"/>
      <w:r w:rsidRPr="00F223C4">
        <w:rPr>
          <w:rFonts w:ascii="Palatino Linotype" w:hAnsi="Palatino Linotype" w:cs="Arial"/>
          <w:b/>
          <w:bCs/>
          <w:color w:val="000000" w:themeColor="text1"/>
          <w:sz w:val="22"/>
          <w:szCs w:val="22"/>
        </w:rPr>
        <w:t>Inf</w:t>
      </w:r>
      <w:proofErr w:type="spellEnd"/>
      <w:r w:rsidRPr="00F223C4">
        <w:rPr>
          <w:rFonts w:ascii="Palatino Linotype" w:hAnsi="Palatino Linotype" w:cs="Arial"/>
          <w:b/>
          <w:bCs/>
          <w:color w:val="000000" w:themeColor="text1"/>
          <w:sz w:val="22"/>
          <w:szCs w:val="22"/>
        </w:rPr>
        <w:t xml:space="preserve"> </w:t>
      </w:r>
      <w:proofErr w:type="spellStart"/>
      <w:r w:rsidRPr="00F223C4">
        <w:rPr>
          <w:rFonts w:ascii="Palatino Linotype" w:hAnsi="Palatino Linotype" w:cs="Arial"/>
          <w:b/>
          <w:bCs/>
          <w:color w:val="000000" w:themeColor="text1"/>
          <w:sz w:val="22"/>
          <w:szCs w:val="22"/>
        </w:rPr>
        <w:t>Just</w:t>
      </w:r>
      <w:proofErr w:type="spellEnd"/>
      <w:r w:rsidRPr="00F223C4">
        <w:rPr>
          <w:rFonts w:ascii="Palatino Linotype" w:hAnsi="Palatino Linotype" w:cs="Arial"/>
          <w:b/>
          <w:bCs/>
          <w:color w:val="000000" w:themeColor="text1"/>
          <w:sz w:val="22"/>
          <w:szCs w:val="22"/>
        </w:rPr>
        <w:t xml:space="preserve"> sol 107</w:t>
      </w:r>
      <w:r w:rsidR="00F91466" w:rsidRPr="00F223C4">
        <w:rPr>
          <w:rFonts w:ascii="Palatino Linotype" w:hAnsi="Palatino Linotype" w:cs="Arial"/>
          <w:b/>
          <w:bCs/>
          <w:color w:val="000000" w:themeColor="text1"/>
          <w:sz w:val="22"/>
          <w:szCs w:val="22"/>
        </w:rPr>
        <w:t>.pdf:</w:t>
      </w:r>
      <w:r w:rsidR="00F91466" w:rsidRPr="00F223C4">
        <w:rPr>
          <w:rFonts w:ascii="Palatino Linotype" w:hAnsi="Palatino Linotype" w:cs="Arial"/>
          <w:color w:val="000000" w:themeColor="text1"/>
          <w:sz w:val="22"/>
          <w:szCs w:val="22"/>
        </w:rPr>
        <w:t xml:space="preserve"> Oficio</w:t>
      </w:r>
      <w:r w:rsidRPr="00F223C4">
        <w:rPr>
          <w:rFonts w:ascii="Palatino Linotype" w:hAnsi="Palatino Linotype" w:cs="Arial"/>
          <w:color w:val="000000" w:themeColor="text1"/>
          <w:sz w:val="22"/>
          <w:szCs w:val="22"/>
        </w:rPr>
        <w:t xml:space="preserve"> número 200C160003/289/2022</w:t>
      </w:r>
      <w:r w:rsidR="00F91466" w:rsidRPr="00F223C4">
        <w:rPr>
          <w:rFonts w:ascii="Palatino Linotype" w:hAnsi="Palatino Linotype" w:cs="Arial"/>
          <w:color w:val="000000" w:themeColor="text1"/>
          <w:sz w:val="22"/>
          <w:szCs w:val="22"/>
        </w:rPr>
        <w:t xml:space="preserve"> del </w:t>
      </w:r>
      <w:r w:rsidRPr="00F223C4">
        <w:rPr>
          <w:rFonts w:ascii="Palatino Linotype" w:hAnsi="Palatino Linotype" w:cs="Arial"/>
          <w:color w:val="000000" w:themeColor="text1"/>
          <w:sz w:val="22"/>
          <w:szCs w:val="22"/>
        </w:rPr>
        <w:t>23</w:t>
      </w:r>
      <w:r w:rsidR="00F91466" w:rsidRPr="00F223C4">
        <w:rPr>
          <w:rFonts w:ascii="Palatino Linotype" w:hAnsi="Palatino Linotype" w:cs="Arial"/>
          <w:color w:val="000000" w:themeColor="text1"/>
          <w:sz w:val="22"/>
          <w:szCs w:val="22"/>
        </w:rPr>
        <w:t xml:space="preserve"> de</w:t>
      </w:r>
      <w:r w:rsidRPr="00F223C4">
        <w:rPr>
          <w:rFonts w:ascii="Palatino Linotype" w:hAnsi="Palatino Linotype" w:cs="Arial"/>
          <w:color w:val="000000" w:themeColor="text1"/>
          <w:sz w:val="22"/>
          <w:szCs w:val="22"/>
        </w:rPr>
        <w:t xml:space="preserve"> septiembre</w:t>
      </w:r>
      <w:r w:rsidR="00F91466" w:rsidRPr="00F223C4">
        <w:rPr>
          <w:rFonts w:ascii="Palatino Linotype" w:hAnsi="Palatino Linotype" w:cs="Arial"/>
          <w:color w:val="000000" w:themeColor="text1"/>
          <w:sz w:val="22"/>
          <w:szCs w:val="22"/>
        </w:rPr>
        <w:t xml:space="preserve"> de 2022, suscrito y signado por la Titular de la Unidad de Transparencia, por medio del cual,</w:t>
      </w:r>
      <w:r w:rsidR="00F16DCA" w:rsidRPr="00F223C4">
        <w:rPr>
          <w:rFonts w:ascii="Palatino Linotype" w:hAnsi="Palatino Linotype" w:cs="Arial"/>
          <w:color w:val="000000" w:themeColor="text1"/>
          <w:sz w:val="22"/>
          <w:szCs w:val="22"/>
        </w:rPr>
        <w:t xml:space="preserve"> se</w:t>
      </w:r>
      <w:r w:rsidR="00F91466" w:rsidRPr="00F223C4">
        <w:rPr>
          <w:rFonts w:ascii="Palatino Linotype" w:hAnsi="Palatino Linotype" w:cs="Arial"/>
          <w:color w:val="000000" w:themeColor="text1"/>
          <w:sz w:val="22"/>
          <w:szCs w:val="22"/>
        </w:rPr>
        <w:t xml:space="preserve"> reiteró y justificó su respuesta inicial</w:t>
      </w:r>
      <w:r w:rsidR="00F16DCA" w:rsidRPr="00F223C4">
        <w:rPr>
          <w:rFonts w:ascii="Palatino Linotype" w:hAnsi="Palatino Linotype" w:cs="Arial"/>
          <w:color w:val="000000" w:themeColor="text1"/>
          <w:sz w:val="22"/>
          <w:szCs w:val="22"/>
        </w:rPr>
        <w:t xml:space="preserve">. Asimismo, se adjuntó </w:t>
      </w:r>
      <w:r w:rsidR="00F16DCA" w:rsidRPr="00F223C4">
        <w:rPr>
          <w:rFonts w:ascii="Palatino Linotype" w:hAnsi="Palatino Linotype" w:cs="Arial"/>
          <w:color w:val="000000" w:themeColor="text1"/>
          <w:sz w:val="22"/>
          <w:szCs w:val="22"/>
        </w:rPr>
        <w:lastRenderedPageBreak/>
        <w:t>el Memorándum No. 200C16003/089/2022 del 15 de septiembre de 2022 suscrito y signado por la Titular de la Unidad de Transparencia, por medio del cual, se requirió el informe justificado correspondiente a la Jefa del Departamento de Recursos Humanos. Finalmente, se adjuntó el oficio número 200C13001/712/2022 del 21 de septiembre de 2022, mismo que fue entregado en la respuesta inicial.</w:t>
      </w:r>
    </w:p>
    <w:p w14:paraId="74FA3503" w14:textId="12D13884" w:rsidR="00F16DCA" w:rsidRPr="00F223C4" w:rsidRDefault="00F16DCA" w:rsidP="007F7802">
      <w:pPr>
        <w:pStyle w:val="Prrafodelista"/>
        <w:tabs>
          <w:tab w:val="left" w:pos="426"/>
          <w:tab w:val="left" w:pos="567"/>
        </w:tabs>
        <w:spacing w:line="360" w:lineRule="auto"/>
        <w:ind w:left="0"/>
        <w:jc w:val="both"/>
        <w:rPr>
          <w:rFonts w:ascii="Palatino Linotype" w:hAnsi="Palatino Linotype" w:cs="Arial"/>
          <w:color w:val="000000" w:themeColor="text1"/>
          <w:sz w:val="22"/>
          <w:szCs w:val="22"/>
        </w:rPr>
      </w:pPr>
    </w:p>
    <w:p w14:paraId="6BD9425F" w14:textId="77777777" w:rsidR="00883F62" w:rsidRPr="00F223C4" w:rsidRDefault="00FF3501" w:rsidP="00883F6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eastAsia="Calibri" w:hAnsi="Palatino Linotype" w:cs="Arial"/>
          <w:color w:val="000000" w:themeColor="text1"/>
          <w:lang w:val="es-ES"/>
        </w:rPr>
        <w:t xml:space="preserve">Por su parte </w:t>
      </w:r>
      <w:r w:rsidR="00C21DCC" w:rsidRPr="00F223C4">
        <w:rPr>
          <w:rFonts w:ascii="Palatino Linotype" w:eastAsia="Calibri" w:hAnsi="Palatino Linotype" w:cs="Arial"/>
          <w:lang w:val="es-ES"/>
        </w:rPr>
        <w:t>l</w:t>
      </w:r>
      <w:r w:rsidR="00B76C39" w:rsidRPr="00F223C4">
        <w:rPr>
          <w:rFonts w:ascii="Palatino Linotype" w:eastAsia="Calibri" w:hAnsi="Palatino Linotype" w:cs="Arial"/>
          <w:lang w:val="es-ES"/>
        </w:rPr>
        <w:t>a</w:t>
      </w:r>
      <w:r w:rsidR="00C21DCC" w:rsidRPr="00F223C4">
        <w:rPr>
          <w:rFonts w:ascii="Palatino Linotype" w:eastAsia="Calibri" w:hAnsi="Palatino Linotype" w:cs="Arial"/>
          <w:lang w:val="es-ES"/>
        </w:rPr>
        <w:t xml:space="preserve"> Recurrente no realizó manifestaciones, ni ofreció pruebas o alegatos que a su derecho conviniera</w:t>
      </w:r>
      <w:r w:rsidR="001D3B96" w:rsidRPr="00F223C4">
        <w:rPr>
          <w:rFonts w:ascii="Palatino Linotype" w:eastAsia="Calibri" w:hAnsi="Palatino Linotype" w:cs="Arial"/>
          <w:lang w:val="es-ES"/>
        </w:rPr>
        <w:t>n.</w:t>
      </w:r>
    </w:p>
    <w:p w14:paraId="08D4147A" w14:textId="77777777" w:rsidR="001D3B96" w:rsidRPr="00F223C4" w:rsidRDefault="001D3B96" w:rsidP="001D3B96">
      <w:pPr>
        <w:pStyle w:val="Prrafodelista"/>
        <w:tabs>
          <w:tab w:val="left" w:pos="426"/>
          <w:tab w:val="left" w:pos="567"/>
        </w:tabs>
        <w:spacing w:line="360" w:lineRule="auto"/>
        <w:ind w:left="0"/>
        <w:jc w:val="both"/>
        <w:rPr>
          <w:rFonts w:ascii="Palatino Linotype" w:hAnsi="Palatino Linotype"/>
        </w:rPr>
      </w:pPr>
    </w:p>
    <w:p w14:paraId="4B223767" w14:textId="1740B15A"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 xml:space="preserve">El </w:t>
      </w:r>
      <w:r w:rsidR="00F91466" w:rsidRPr="00F223C4">
        <w:rPr>
          <w:rFonts w:ascii="Palatino Linotype" w:hAnsi="Palatino Linotype"/>
        </w:rPr>
        <w:t>diec</w:t>
      </w:r>
      <w:r w:rsidR="00F16DCA" w:rsidRPr="00F223C4">
        <w:rPr>
          <w:rFonts w:ascii="Palatino Linotype" w:hAnsi="Palatino Linotype"/>
        </w:rPr>
        <w:t>isiete</w:t>
      </w:r>
      <w:r w:rsidR="00F91466" w:rsidRPr="00F223C4">
        <w:rPr>
          <w:rFonts w:ascii="Palatino Linotype" w:hAnsi="Palatino Linotype"/>
        </w:rPr>
        <w:t xml:space="preserve"> </w:t>
      </w:r>
      <w:r w:rsidRPr="00F223C4">
        <w:rPr>
          <w:rFonts w:ascii="Palatino Linotype" w:hAnsi="Palatino Linotype"/>
        </w:rPr>
        <w:t>(</w:t>
      </w:r>
      <w:r w:rsidR="00F91466" w:rsidRPr="00F223C4">
        <w:rPr>
          <w:rFonts w:ascii="Palatino Linotype" w:hAnsi="Palatino Linotype"/>
        </w:rPr>
        <w:t>1</w:t>
      </w:r>
      <w:r w:rsidR="00F16DCA" w:rsidRPr="00F223C4">
        <w:rPr>
          <w:rFonts w:ascii="Palatino Linotype" w:hAnsi="Palatino Linotype"/>
        </w:rPr>
        <w:t>7</w:t>
      </w:r>
      <w:r w:rsidRPr="00F223C4">
        <w:rPr>
          <w:rFonts w:ascii="Palatino Linotype" w:hAnsi="Palatino Linotype"/>
        </w:rPr>
        <w:t xml:space="preserve">) de </w:t>
      </w:r>
      <w:r w:rsidR="00F16DCA" w:rsidRPr="00F223C4">
        <w:rPr>
          <w:rFonts w:ascii="Palatino Linotype" w:hAnsi="Palatino Linotype"/>
        </w:rPr>
        <w:t>noviembre</w:t>
      </w:r>
      <w:r w:rsidRPr="00F223C4">
        <w:rPr>
          <w:rFonts w:ascii="Palatino Linotype" w:hAnsi="Palatino Linotype"/>
        </w:rPr>
        <w:t xml:space="preserve"> de dos mil veintidós, </w:t>
      </w:r>
      <w:r w:rsidRPr="00F223C4">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F223C4">
        <w:rPr>
          <w:rFonts w:ascii="Palatino Linotype" w:hAnsi="Palatino Linotype" w:cs="Arial"/>
          <w:bCs/>
          <w:color w:val="000000" w:themeColor="text1"/>
          <w:lang w:val="es-ES"/>
        </w:rPr>
        <w:t xml:space="preserve"> </w:t>
      </w:r>
      <w:r w:rsidRPr="00F223C4">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p>
    <w:p w14:paraId="7AB45543" w14:textId="77777777" w:rsidR="003F4920" w:rsidRPr="00F223C4" w:rsidRDefault="003F4920" w:rsidP="003F4920">
      <w:pPr>
        <w:pStyle w:val="Prrafodelista"/>
        <w:tabs>
          <w:tab w:val="left" w:pos="426"/>
          <w:tab w:val="left" w:pos="567"/>
        </w:tabs>
        <w:spacing w:line="360" w:lineRule="auto"/>
        <w:ind w:left="0"/>
        <w:jc w:val="both"/>
        <w:rPr>
          <w:rFonts w:ascii="Palatino Linotype" w:hAnsi="Palatino Linotype"/>
        </w:rPr>
      </w:pPr>
    </w:p>
    <w:p w14:paraId="7337EC4A"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color w:val="000000" w:themeColor="text1"/>
        </w:rPr>
        <w:t xml:space="preserve">Este </w:t>
      </w:r>
      <w:r w:rsidRPr="00F223C4">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370C3F3" w14:textId="77777777" w:rsidR="00C21DCC" w:rsidRPr="00F223C4" w:rsidRDefault="00C21DCC" w:rsidP="00C21DCC">
      <w:pPr>
        <w:rPr>
          <w:rFonts w:ascii="Palatino Linotype" w:hAnsi="Palatino Linotype"/>
        </w:rPr>
      </w:pPr>
    </w:p>
    <w:p w14:paraId="581A1EDD"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D1ED91A" w14:textId="77777777" w:rsidR="00C21DCC" w:rsidRPr="00F223C4" w:rsidRDefault="00C21DCC" w:rsidP="00C21DCC">
      <w:pPr>
        <w:rPr>
          <w:rFonts w:ascii="Palatino Linotype" w:hAnsi="Palatino Linotype"/>
        </w:rPr>
      </w:pPr>
    </w:p>
    <w:p w14:paraId="237BABF7"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80DD66" w14:textId="77777777" w:rsidR="00C21DCC" w:rsidRPr="00F223C4" w:rsidRDefault="00C21DCC" w:rsidP="00C21DCC">
      <w:pPr>
        <w:rPr>
          <w:rFonts w:ascii="Palatino Linotype" w:hAnsi="Palatino Linotype"/>
        </w:rPr>
      </w:pPr>
    </w:p>
    <w:p w14:paraId="1CBA7483"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81492FE" w14:textId="77777777" w:rsidR="00C21DCC" w:rsidRPr="00F223C4" w:rsidRDefault="00C21DCC" w:rsidP="00C21DCC">
      <w:pPr>
        <w:rPr>
          <w:rFonts w:ascii="Palatino Linotype" w:hAnsi="Palatino Linotype"/>
        </w:rPr>
      </w:pPr>
    </w:p>
    <w:p w14:paraId="0857E61B"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2F234664" w14:textId="77777777" w:rsidR="00C21DCC" w:rsidRPr="00F223C4" w:rsidRDefault="00C21DCC" w:rsidP="00C21DCC">
      <w:pPr>
        <w:rPr>
          <w:rFonts w:ascii="Palatino Linotype" w:hAnsi="Palatino Linotype"/>
        </w:rPr>
      </w:pPr>
    </w:p>
    <w:p w14:paraId="77504716" w14:textId="77777777" w:rsidR="00C21DCC" w:rsidRPr="00F223C4" w:rsidRDefault="00C21DCC" w:rsidP="00C21DCC">
      <w:pPr>
        <w:pStyle w:val="Prrafodelista"/>
        <w:numPr>
          <w:ilvl w:val="0"/>
          <w:numId w:val="12"/>
        </w:numPr>
        <w:ind w:left="851" w:right="616" w:hanging="284"/>
        <w:jc w:val="both"/>
        <w:rPr>
          <w:rFonts w:ascii="Palatino Linotype" w:hAnsi="Palatino Linotype"/>
          <w:sz w:val="22"/>
          <w:szCs w:val="22"/>
        </w:rPr>
      </w:pPr>
      <w:r w:rsidRPr="00F223C4">
        <w:rPr>
          <w:rFonts w:ascii="Palatino Linotype" w:hAnsi="Palatino Linotype"/>
          <w:sz w:val="22"/>
          <w:szCs w:val="22"/>
        </w:rPr>
        <w:lastRenderedPageBreak/>
        <w:t xml:space="preserve">Complejidad del Asunto: La complejidad de la prueba, la pluralidad de sujetos procesales, el tiempo transcurrido, las características y contexto del recurso. </w:t>
      </w:r>
    </w:p>
    <w:p w14:paraId="5DC4123F" w14:textId="77777777" w:rsidR="00C21DCC" w:rsidRPr="00F223C4" w:rsidRDefault="00C21DCC" w:rsidP="00C21DCC">
      <w:pPr>
        <w:pStyle w:val="Prrafodelista"/>
        <w:ind w:left="851" w:right="616" w:hanging="284"/>
        <w:jc w:val="both"/>
        <w:rPr>
          <w:rFonts w:ascii="Palatino Linotype" w:hAnsi="Palatino Linotype"/>
          <w:sz w:val="22"/>
          <w:szCs w:val="22"/>
        </w:rPr>
      </w:pPr>
    </w:p>
    <w:p w14:paraId="45FCF372" w14:textId="77777777" w:rsidR="00C21DCC" w:rsidRPr="00F223C4" w:rsidRDefault="00C21DCC" w:rsidP="00C21DCC">
      <w:pPr>
        <w:pStyle w:val="Prrafodelista"/>
        <w:numPr>
          <w:ilvl w:val="0"/>
          <w:numId w:val="12"/>
        </w:numPr>
        <w:ind w:left="851" w:right="616" w:hanging="284"/>
        <w:jc w:val="both"/>
        <w:rPr>
          <w:rFonts w:ascii="Palatino Linotype" w:hAnsi="Palatino Linotype"/>
          <w:sz w:val="22"/>
          <w:szCs w:val="22"/>
        </w:rPr>
      </w:pPr>
      <w:r w:rsidRPr="00F223C4">
        <w:rPr>
          <w:rFonts w:ascii="Palatino Linotype" w:hAnsi="Palatino Linotype"/>
          <w:sz w:val="22"/>
          <w:szCs w:val="22"/>
        </w:rPr>
        <w:t>Actividad Procesal del interesado. Acciones u omisiones del interesado.</w:t>
      </w:r>
    </w:p>
    <w:p w14:paraId="14144039" w14:textId="77777777" w:rsidR="00C21DCC" w:rsidRPr="00F223C4" w:rsidRDefault="00C21DCC" w:rsidP="00C21DCC">
      <w:pPr>
        <w:ind w:left="851" w:right="616" w:hanging="284"/>
        <w:jc w:val="both"/>
        <w:rPr>
          <w:rFonts w:ascii="Palatino Linotype" w:hAnsi="Palatino Linotype"/>
          <w:sz w:val="22"/>
          <w:szCs w:val="22"/>
        </w:rPr>
      </w:pPr>
    </w:p>
    <w:p w14:paraId="67F07C15" w14:textId="77777777" w:rsidR="00C21DCC" w:rsidRPr="00F223C4" w:rsidRDefault="00C21DCC" w:rsidP="00C21DCC">
      <w:pPr>
        <w:pStyle w:val="Prrafodelista"/>
        <w:numPr>
          <w:ilvl w:val="0"/>
          <w:numId w:val="12"/>
        </w:numPr>
        <w:ind w:left="851" w:right="616" w:hanging="284"/>
        <w:jc w:val="both"/>
        <w:rPr>
          <w:rFonts w:ascii="Palatino Linotype" w:hAnsi="Palatino Linotype"/>
          <w:sz w:val="22"/>
          <w:szCs w:val="22"/>
        </w:rPr>
      </w:pPr>
      <w:r w:rsidRPr="00F223C4">
        <w:rPr>
          <w:rFonts w:ascii="Palatino Linotype" w:hAnsi="Palatino Linotype"/>
          <w:sz w:val="22"/>
          <w:szCs w:val="22"/>
        </w:rPr>
        <w:t>Conducta de la Autoridad: Las Acciones u omisiones realizadas en el procedimiento. Así como si la autoridad actuó con la debida diligencia.</w:t>
      </w:r>
    </w:p>
    <w:p w14:paraId="0FD5265F" w14:textId="77777777" w:rsidR="00C21DCC" w:rsidRPr="00F223C4" w:rsidRDefault="00C21DCC" w:rsidP="00C21DCC">
      <w:pPr>
        <w:pStyle w:val="Prrafodelista"/>
        <w:ind w:left="851" w:right="616" w:hanging="284"/>
        <w:rPr>
          <w:rFonts w:ascii="Palatino Linotype" w:hAnsi="Palatino Linotype"/>
          <w:sz w:val="22"/>
          <w:szCs w:val="22"/>
        </w:rPr>
      </w:pPr>
    </w:p>
    <w:p w14:paraId="7F2DBDD6" w14:textId="77777777" w:rsidR="00C21DCC" w:rsidRPr="00F223C4" w:rsidRDefault="00C21DCC" w:rsidP="00C21DCC">
      <w:pPr>
        <w:ind w:left="851" w:right="616" w:hanging="284"/>
        <w:jc w:val="both"/>
        <w:rPr>
          <w:rFonts w:ascii="Palatino Linotype" w:hAnsi="Palatino Linotype"/>
          <w:sz w:val="22"/>
          <w:szCs w:val="22"/>
        </w:rPr>
      </w:pPr>
      <w:r w:rsidRPr="00F223C4">
        <w:rPr>
          <w:rFonts w:ascii="Palatino Linotype" w:hAnsi="Palatino Linotype"/>
          <w:sz w:val="22"/>
          <w:szCs w:val="22"/>
        </w:rPr>
        <w:t>d) La afectación generada en la situación jurídica de la persona involucrada en el proceso: Violación a sus derechos humanos.</w:t>
      </w:r>
    </w:p>
    <w:p w14:paraId="18D8A4D8" w14:textId="77777777" w:rsidR="00C21DCC" w:rsidRPr="00F223C4" w:rsidRDefault="00C21DCC" w:rsidP="00C21DCC">
      <w:pPr>
        <w:rPr>
          <w:rFonts w:ascii="Palatino Linotype" w:hAnsi="Palatino Linotype"/>
        </w:rPr>
      </w:pPr>
    </w:p>
    <w:p w14:paraId="4A38ADBD"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6DF922" w14:textId="77777777" w:rsidR="00C21DCC" w:rsidRPr="00F223C4" w:rsidRDefault="00C21DCC" w:rsidP="00C21DCC">
      <w:pPr>
        <w:pStyle w:val="Prrafodelista"/>
        <w:tabs>
          <w:tab w:val="left" w:pos="426"/>
          <w:tab w:val="left" w:pos="567"/>
        </w:tabs>
        <w:spacing w:line="360" w:lineRule="auto"/>
        <w:ind w:left="0"/>
        <w:jc w:val="both"/>
        <w:rPr>
          <w:rFonts w:ascii="Palatino Linotype" w:hAnsi="Palatino Linotype"/>
        </w:rPr>
      </w:pPr>
    </w:p>
    <w:p w14:paraId="44FB8683"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Argumento que encuentra sustento en la jurisprudencia P</w:t>
      </w:r>
      <w:proofErr w:type="gramStart"/>
      <w:r w:rsidRPr="00F223C4">
        <w:rPr>
          <w:rFonts w:ascii="Palatino Linotype" w:hAnsi="Palatino Linotype"/>
        </w:rPr>
        <w:t>./</w:t>
      </w:r>
      <w:proofErr w:type="gramEnd"/>
      <w:r w:rsidRPr="00F223C4">
        <w:rPr>
          <w:rFonts w:ascii="Palatino Linotype" w:hAnsi="Palatino Linotype"/>
        </w:rPr>
        <w:t xml:space="preserve">J. 32/92 emitida por el Pleno de la Suprema Corte de Justicia de la Nación de rubro </w:t>
      </w:r>
      <w:r w:rsidRPr="00F223C4">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223C4">
        <w:rPr>
          <w:rFonts w:ascii="Palatino Linotype" w:hAnsi="Palatino Linotype"/>
        </w:rPr>
        <w:t>, visible en la Gaceta del Seminario Judicial de la Federación con el registro digital 205635.</w:t>
      </w:r>
    </w:p>
    <w:p w14:paraId="00641E7E" w14:textId="77777777" w:rsidR="00C21DCC" w:rsidRPr="00F223C4" w:rsidRDefault="00C21DCC" w:rsidP="00C21DCC">
      <w:pPr>
        <w:rPr>
          <w:rFonts w:ascii="Palatino Linotype" w:hAnsi="Palatino Linotype"/>
        </w:rPr>
      </w:pPr>
    </w:p>
    <w:p w14:paraId="1BF28584"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F8E635" w14:textId="77777777" w:rsidR="00C21DCC" w:rsidRPr="00F223C4" w:rsidRDefault="00C21DCC" w:rsidP="00C21DCC">
      <w:pPr>
        <w:rPr>
          <w:rFonts w:ascii="Palatino Linotype" w:hAnsi="Palatino Linotype"/>
        </w:rPr>
      </w:pPr>
    </w:p>
    <w:p w14:paraId="04A44B89"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DF276CD" w14:textId="77777777" w:rsidR="00C21DCC" w:rsidRPr="00F223C4" w:rsidRDefault="00C21DCC" w:rsidP="00C21DCC">
      <w:pPr>
        <w:rPr>
          <w:rFonts w:ascii="Palatino Linotype" w:hAnsi="Palatino Linotype"/>
        </w:rPr>
      </w:pPr>
    </w:p>
    <w:p w14:paraId="49C45A82"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CD1045F" w14:textId="77777777" w:rsidR="00C21DCC" w:rsidRPr="00F223C4" w:rsidRDefault="00C21DCC" w:rsidP="00C21DCC">
      <w:pPr>
        <w:pStyle w:val="Prrafodelista"/>
        <w:tabs>
          <w:tab w:val="left" w:pos="426"/>
        </w:tabs>
        <w:spacing w:line="360" w:lineRule="auto"/>
        <w:ind w:left="0" w:right="49"/>
        <w:jc w:val="both"/>
        <w:rPr>
          <w:rFonts w:ascii="Palatino Linotype" w:hAnsi="Palatino Linotype" w:cs="Arial"/>
          <w:color w:val="000000" w:themeColor="text1"/>
        </w:rPr>
      </w:pPr>
    </w:p>
    <w:p w14:paraId="49A16D81" w14:textId="77777777" w:rsidR="00C21DCC" w:rsidRPr="00F223C4" w:rsidRDefault="00C21DCC" w:rsidP="00C21DCC">
      <w:pPr>
        <w:ind w:left="567" w:right="616"/>
        <w:jc w:val="both"/>
        <w:rPr>
          <w:rFonts w:ascii="Palatino Linotype" w:hAnsi="Palatino Linotype"/>
          <w:sz w:val="22"/>
        </w:rPr>
      </w:pPr>
      <w:r w:rsidRPr="00F223C4">
        <w:rPr>
          <w:rFonts w:ascii="Palatino Linotype" w:hAnsi="Palatino Linotype"/>
          <w:i/>
          <w:sz w:val="22"/>
        </w:rPr>
        <w:t>“PLAZO RAZONABLE PARA RESOLVER. DIMENSIÓN Y EFECTOS DE ESTE CONCEPTO CUANDO SE ADUCE EXCESIVA CARGA DE TRABAJO.”</w:t>
      </w:r>
      <w:r w:rsidRPr="00F223C4">
        <w:rPr>
          <w:rFonts w:ascii="Palatino Linotype" w:hAnsi="Palatino Linotype"/>
          <w:sz w:val="22"/>
        </w:rPr>
        <w:t xml:space="preserve"> consultable en el Seminario Judicial de la Federación y su gaceta, con el registro digital 2002351.</w:t>
      </w:r>
    </w:p>
    <w:p w14:paraId="50F2C228" w14:textId="77777777" w:rsidR="00C21DCC" w:rsidRPr="00F223C4" w:rsidRDefault="00C21DCC" w:rsidP="00C21DCC">
      <w:pPr>
        <w:tabs>
          <w:tab w:val="left" w:pos="2070"/>
        </w:tabs>
        <w:ind w:left="567" w:right="616"/>
        <w:jc w:val="both"/>
        <w:rPr>
          <w:rFonts w:ascii="Palatino Linotype" w:hAnsi="Palatino Linotype"/>
          <w:b/>
          <w:sz w:val="22"/>
        </w:rPr>
      </w:pPr>
      <w:r w:rsidRPr="00F223C4">
        <w:rPr>
          <w:rFonts w:ascii="Palatino Linotype" w:hAnsi="Palatino Linotype"/>
          <w:b/>
          <w:sz w:val="22"/>
        </w:rPr>
        <w:tab/>
      </w:r>
    </w:p>
    <w:p w14:paraId="0C0F5FA3" w14:textId="77777777" w:rsidR="00C21DCC" w:rsidRPr="00F223C4" w:rsidRDefault="00C21DCC" w:rsidP="00C21DCC">
      <w:pPr>
        <w:ind w:left="567" w:right="616"/>
        <w:jc w:val="both"/>
        <w:rPr>
          <w:rFonts w:ascii="Palatino Linotype" w:hAnsi="Palatino Linotype"/>
          <w:sz w:val="22"/>
        </w:rPr>
      </w:pPr>
      <w:r w:rsidRPr="00F223C4">
        <w:rPr>
          <w:rFonts w:ascii="Palatino Linotype" w:hAnsi="Palatino Linotype"/>
          <w:i/>
          <w:sz w:val="22"/>
        </w:rPr>
        <w:lastRenderedPageBreak/>
        <w:t>“PLAZO RAZONABLE PARA RESOLVER. CONCEPTO Y ELEMENTOS QUE LO INTEGRAN A LA LUZ DEL DERECHO INTERNACIONAL DE LOS DERECHOS HUMANOS.”</w:t>
      </w:r>
      <w:r w:rsidRPr="00F223C4">
        <w:rPr>
          <w:rFonts w:ascii="Palatino Linotype" w:hAnsi="Palatino Linotype"/>
          <w:sz w:val="22"/>
        </w:rPr>
        <w:t>, visible en el Seminario Judicial de la Federación y su gaceta, con el registro digital 2002350.</w:t>
      </w:r>
    </w:p>
    <w:p w14:paraId="44D4A14B" w14:textId="77777777" w:rsidR="00C21DCC" w:rsidRPr="00F223C4" w:rsidRDefault="00C21DCC" w:rsidP="00C21DCC">
      <w:pPr>
        <w:rPr>
          <w:rFonts w:ascii="Palatino Linotype" w:hAnsi="Palatino Linotype"/>
        </w:rPr>
      </w:pPr>
    </w:p>
    <w:p w14:paraId="2C3C931D" w14:textId="77777777" w:rsidR="00C21DCC" w:rsidRPr="00F223C4"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2AE48359" w14:textId="77777777" w:rsidR="00C21DCC" w:rsidRPr="00F223C4" w:rsidRDefault="00C21DCC" w:rsidP="00C21DCC">
      <w:pPr>
        <w:pStyle w:val="Prrafodelista"/>
        <w:tabs>
          <w:tab w:val="left" w:pos="426"/>
          <w:tab w:val="left" w:pos="567"/>
        </w:tabs>
        <w:spacing w:line="360" w:lineRule="auto"/>
        <w:ind w:left="0"/>
        <w:jc w:val="both"/>
        <w:rPr>
          <w:rFonts w:ascii="Palatino Linotype" w:hAnsi="Palatino Linotype"/>
        </w:rPr>
      </w:pPr>
    </w:p>
    <w:p w14:paraId="1B8FAF92" w14:textId="025C7AB5" w:rsidR="002149E5" w:rsidRPr="00F223C4"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F223C4">
        <w:rPr>
          <w:rFonts w:ascii="Palatino Linotype" w:hAnsi="Palatino Linotype"/>
        </w:rPr>
        <w:t xml:space="preserve">La </w:t>
      </w:r>
      <w:r w:rsidR="00C21DCC" w:rsidRPr="00F223C4">
        <w:rPr>
          <w:rFonts w:ascii="Palatino Linotype" w:eastAsia="MS Mincho" w:hAnsi="Palatino Linotype"/>
        </w:rPr>
        <w:t>Comisionada Ponente decretó el cierre de instrucción</w:t>
      </w:r>
      <w:r w:rsidR="00C21DCC" w:rsidRPr="00F223C4">
        <w:rPr>
          <w:rFonts w:ascii="Palatino Linotype" w:eastAsia="MS Mincho" w:hAnsi="Palatino Linotype" w:cs="Arial"/>
        </w:rPr>
        <w:t xml:space="preserve"> </w:t>
      </w:r>
      <w:r w:rsidR="00C21DCC" w:rsidRPr="00F223C4">
        <w:rPr>
          <w:rFonts w:ascii="Palatino Linotype" w:eastAsia="MS Mincho" w:hAnsi="Palatino Linotype"/>
        </w:rPr>
        <w:t xml:space="preserve">mediante acuerdo del </w:t>
      </w:r>
      <w:r w:rsidR="00F91466" w:rsidRPr="00F223C4">
        <w:rPr>
          <w:rFonts w:ascii="Palatino Linotype" w:eastAsia="MS Mincho" w:hAnsi="Palatino Linotype"/>
        </w:rPr>
        <w:t>veintic</w:t>
      </w:r>
      <w:r w:rsidR="00F16DCA" w:rsidRPr="00F223C4">
        <w:rPr>
          <w:rFonts w:ascii="Palatino Linotype" w:eastAsia="MS Mincho" w:hAnsi="Palatino Linotype"/>
        </w:rPr>
        <w:t>uatro</w:t>
      </w:r>
      <w:r w:rsidR="00C21DCC" w:rsidRPr="00F223C4">
        <w:rPr>
          <w:rFonts w:ascii="Palatino Linotype" w:eastAsia="MS Mincho" w:hAnsi="Palatino Linotype"/>
        </w:rPr>
        <w:t xml:space="preserve"> (</w:t>
      </w:r>
      <w:r w:rsidR="00F91466" w:rsidRPr="00F223C4">
        <w:rPr>
          <w:rFonts w:ascii="Palatino Linotype" w:eastAsia="MS Mincho" w:hAnsi="Palatino Linotype"/>
        </w:rPr>
        <w:t>2</w:t>
      </w:r>
      <w:r w:rsidR="00F16DCA" w:rsidRPr="00F223C4">
        <w:rPr>
          <w:rFonts w:ascii="Palatino Linotype" w:eastAsia="MS Mincho" w:hAnsi="Palatino Linotype"/>
        </w:rPr>
        <w:t>4</w:t>
      </w:r>
      <w:r w:rsidR="00C21DCC" w:rsidRPr="00F223C4">
        <w:rPr>
          <w:rFonts w:ascii="Palatino Linotype" w:eastAsia="MS Mincho" w:hAnsi="Palatino Linotype"/>
        </w:rPr>
        <w:t xml:space="preserve">) de </w:t>
      </w:r>
      <w:r w:rsidR="00F16DCA" w:rsidRPr="00F223C4">
        <w:rPr>
          <w:rFonts w:ascii="Palatino Linotype" w:eastAsia="MS Mincho" w:hAnsi="Palatino Linotype"/>
        </w:rPr>
        <w:t>noviembre</w:t>
      </w:r>
      <w:r w:rsidR="00C21DCC" w:rsidRPr="00F223C4">
        <w:rPr>
          <w:rFonts w:ascii="Palatino Linotype" w:eastAsia="MS Mincho" w:hAnsi="Palatino Linotype"/>
        </w:rPr>
        <w:t xml:space="preserve"> de dos mil veintidós</w:t>
      </w:r>
      <w:r w:rsidR="00D43582" w:rsidRPr="00F223C4">
        <w:rPr>
          <w:rFonts w:ascii="Palatino Linotype" w:eastAsia="MS Mincho" w:hAnsi="Palatino Linotype"/>
        </w:rPr>
        <w:t>.</w:t>
      </w:r>
    </w:p>
    <w:p w14:paraId="724F3D64" w14:textId="77777777" w:rsidR="00867347" w:rsidRPr="00F223C4" w:rsidRDefault="00867347" w:rsidP="00867347">
      <w:pPr>
        <w:pStyle w:val="Prrafodelista"/>
        <w:tabs>
          <w:tab w:val="left" w:pos="426"/>
          <w:tab w:val="left" w:pos="567"/>
        </w:tabs>
        <w:spacing w:line="360" w:lineRule="auto"/>
        <w:ind w:left="0"/>
        <w:jc w:val="both"/>
        <w:rPr>
          <w:rFonts w:ascii="Palatino Linotype" w:hAnsi="Palatino Linotype"/>
        </w:rPr>
      </w:pPr>
    </w:p>
    <w:p w14:paraId="64F31EDC" w14:textId="77777777" w:rsidR="00836ADD" w:rsidRPr="00F223C4"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F223C4">
        <w:rPr>
          <w:rFonts w:ascii="Palatino Linotype" w:hAnsi="Palatino Linotype"/>
        </w:rPr>
        <w:t>Debido a</w:t>
      </w:r>
      <w:r w:rsidR="00867347" w:rsidRPr="00F223C4">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F223C4">
        <w:rPr>
          <w:rFonts w:ascii="Palatino Linotype" w:hAnsi="Palatino Linotype"/>
        </w:rPr>
        <w:t xml:space="preserve"> </w:t>
      </w:r>
      <w:r w:rsidR="00BE2314" w:rsidRPr="00F223C4">
        <w:rPr>
          <w:rFonts w:ascii="Palatino Linotype" w:hAnsi="Palatino Linotype"/>
        </w:rPr>
        <w:t xml:space="preserve">y - - - - - - </w:t>
      </w:r>
      <w:r w:rsidR="00C21DCC" w:rsidRPr="00F223C4">
        <w:rPr>
          <w:rFonts w:ascii="Palatino Linotype" w:hAnsi="Palatino Linotype"/>
        </w:rPr>
        <w:t xml:space="preserve">- - - - - - - - - - - - - - - - </w:t>
      </w:r>
      <w:r w:rsidR="002149E5" w:rsidRPr="00F223C4">
        <w:rPr>
          <w:rFonts w:ascii="Palatino Linotype" w:hAnsi="Palatino Linotype"/>
        </w:rPr>
        <w:t xml:space="preserve">- - - - - - - - - - - - - - - - - </w:t>
      </w:r>
      <w:r w:rsidR="00867347" w:rsidRPr="00F223C4">
        <w:rPr>
          <w:rFonts w:ascii="Palatino Linotype" w:hAnsi="Palatino Linotype"/>
        </w:rPr>
        <w:t xml:space="preserve">- - - - - - - - </w:t>
      </w:r>
    </w:p>
    <w:p w14:paraId="5DF3CFBD" w14:textId="77777777" w:rsidR="00F91466" w:rsidRPr="00F223C4" w:rsidRDefault="00F91466" w:rsidP="005D4F86">
      <w:pPr>
        <w:pStyle w:val="Ttulo2"/>
        <w:jc w:val="center"/>
        <w:rPr>
          <w:rFonts w:ascii="Palatino Linotype" w:hAnsi="Palatino Linotype"/>
          <w:b/>
          <w:color w:val="000000" w:themeColor="text1"/>
          <w:sz w:val="24"/>
          <w:szCs w:val="24"/>
        </w:rPr>
      </w:pPr>
      <w:bookmarkStart w:id="18" w:name="_Toc88173806"/>
    </w:p>
    <w:p w14:paraId="6D755C20" w14:textId="77777777" w:rsidR="00946C27" w:rsidRPr="00F223C4" w:rsidRDefault="00946C27" w:rsidP="005D4F86">
      <w:pPr>
        <w:pStyle w:val="Ttulo2"/>
        <w:jc w:val="center"/>
        <w:rPr>
          <w:rFonts w:ascii="Palatino Linotype" w:hAnsi="Palatino Linotype"/>
          <w:b/>
          <w:color w:val="000000" w:themeColor="text1"/>
          <w:sz w:val="24"/>
          <w:szCs w:val="24"/>
        </w:rPr>
      </w:pPr>
      <w:r w:rsidRPr="00F223C4">
        <w:rPr>
          <w:rFonts w:ascii="Palatino Linotype" w:hAnsi="Palatino Linotype"/>
          <w:b/>
          <w:color w:val="000000" w:themeColor="text1"/>
          <w:sz w:val="24"/>
          <w:szCs w:val="24"/>
        </w:rPr>
        <w:t>CONSIDERANDO</w:t>
      </w:r>
      <w:bookmarkEnd w:id="18"/>
    </w:p>
    <w:p w14:paraId="4A5C28FE" w14:textId="77777777" w:rsidR="00946C27" w:rsidRPr="00F223C4" w:rsidRDefault="00946C27" w:rsidP="00946C27">
      <w:pPr>
        <w:rPr>
          <w:lang w:eastAsia="en-US"/>
        </w:rPr>
      </w:pPr>
    </w:p>
    <w:p w14:paraId="4C9D6B5E" w14:textId="77777777" w:rsidR="00946C27" w:rsidRPr="00F223C4"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F223C4">
        <w:rPr>
          <w:rFonts w:ascii="Palatino Linotype" w:hAnsi="Palatino Linotype"/>
          <w:b/>
          <w:color w:val="auto"/>
          <w:sz w:val="24"/>
          <w:szCs w:val="24"/>
        </w:rPr>
        <w:t>PRIMERO. De la competencia</w:t>
      </w:r>
      <w:bookmarkEnd w:id="19"/>
      <w:bookmarkEnd w:id="20"/>
      <w:bookmarkEnd w:id="21"/>
      <w:bookmarkEnd w:id="22"/>
    </w:p>
    <w:p w14:paraId="4E2CDFD9" w14:textId="77777777" w:rsidR="00946C27" w:rsidRPr="00F223C4"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A94547C" w14:textId="77777777" w:rsidR="008E7BCF" w:rsidRPr="00F223C4"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Times New Roman"/>
        </w:rPr>
        <w:t xml:space="preserve">Este </w:t>
      </w:r>
      <w:r w:rsidR="0079454A" w:rsidRPr="00F223C4">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79454A" w:rsidRPr="00F223C4">
        <w:rPr>
          <w:rFonts w:ascii="Palatino Linotype" w:eastAsia="Calibri" w:hAnsi="Palatino Linotype"/>
          <w:bCs/>
          <w:color w:val="000000" w:themeColor="text1"/>
        </w:rPr>
        <w:lastRenderedPageBreak/>
        <w:t>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F223C4">
        <w:rPr>
          <w:rFonts w:ascii="Palatino Linotype" w:hAnsi="Palatino Linotype"/>
        </w:rPr>
        <w:t>.</w:t>
      </w:r>
    </w:p>
    <w:p w14:paraId="1779EBEC" w14:textId="77777777" w:rsidR="0079454A" w:rsidRPr="00F223C4"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B5C6C2A" w14:textId="77777777" w:rsidR="00946C27" w:rsidRPr="00F223C4"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F223C4">
        <w:rPr>
          <w:rFonts w:ascii="Palatino Linotype" w:hAnsi="Palatino Linotype"/>
          <w:b/>
          <w:color w:val="auto"/>
          <w:sz w:val="24"/>
          <w:szCs w:val="24"/>
        </w:rPr>
        <w:t>SEGUNDO. De la oportunidad y procedencia.</w:t>
      </w:r>
      <w:bookmarkEnd w:id="23"/>
      <w:bookmarkEnd w:id="24"/>
      <w:bookmarkEnd w:id="25"/>
      <w:bookmarkEnd w:id="26"/>
    </w:p>
    <w:p w14:paraId="63AE6045" w14:textId="77777777" w:rsidR="00946C27" w:rsidRPr="00F223C4"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B02F2D" w14:textId="6FEC7162" w:rsidR="00E95684" w:rsidRPr="00F223C4"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F223C4">
        <w:rPr>
          <w:rFonts w:ascii="Palatino Linotype" w:eastAsia="Calibri" w:hAnsi="Palatino Linotype" w:cs="Arial"/>
          <w:color w:val="000000" w:themeColor="text1"/>
          <w:lang w:val="es-ES"/>
        </w:rPr>
        <w:t xml:space="preserve"> </w:t>
      </w:r>
      <w:r w:rsidR="00E95684" w:rsidRPr="00F223C4">
        <w:rPr>
          <w:rFonts w:ascii="Palatino Linotype" w:eastAsia="Calibri" w:hAnsi="Palatino Linotype" w:cs="Arial"/>
          <w:color w:val="000000" w:themeColor="text1"/>
        </w:rPr>
        <w:t xml:space="preserve">El </w:t>
      </w:r>
      <w:r w:rsidR="00C21DCC" w:rsidRPr="00F223C4">
        <w:rPr>
          <w:rFonts w:ascii="Palatino Linotype" w:eastAsia="Calibri" w:hAnsi="Palatino Linotype" w:cs="Arial"/>
        </w:rPr>
        <w:t xml:space="preserve">medio de impugnación fue presentado a través del </w:t>
      </w:r>
      <w:r w:rsidR="00C21DCC" w:rsidRPr="00F223C4">
        <w:rPr>
          <w:rFonts w:ascii="Palatino Linotype" w:eastAsia="Calibri" w:hAnsi="Palatino Linotype" w:cs="Arial"/>
          <w:b/>
        </w:rPr>
        <w:t>SAIMEX,</w:t>
      </w:r>
      <w:r w:rsidR="00C21DCC" w:rsidRPr="00F223C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F223C4">
        <w:rPr>
          <w:rFonts w:ascii="Palatino Linotype" w:eastAsia="Calibri" w:hAnsi="Palatino Linotype" w:cs="Arial"/>
          <w:b/>
        </w:rPr>
        <w:t>SUJETO OBLIGADO</w:t>
      </w:r>
      <w:r w:rsidR="00C21DCC" w:rsidRPr="00F223C4">
        <w:rPr>
          <w:rFonts w:ascii="Palatino Linotype" w:eastAsia="Calibri" w:hAnsi="Palatino Linotype" w:cs="Arial"/>
        </w:rPr>
        <w:t xml:space="preserve"> entregó respuesta el </w:t>
      </w:r>
      <w:r w:rsidR="00F16DCA" w:rsidRPr="00F223C4">
        <w:rPr>
          <w:rFonts w:ascii="Palatino Linotype" w:eastAsia="Calibri" w:hAnsi="Palatino Linotype" w:cs="Arial"/>
        </w:rPr>
        <w:t>veinticinco</w:t>
      </w:r>
      <w:r w:rsidR="00C21DCC" w:rsidRPr="00F223C4">
        <w:rPr>
          <w:rFonts w:ascii="Palatino Linotype" w:eastAsia="Calibri" w:hAnsi="Palatino Linotype" w:cs="Arial"/>
        </w:rPr>
        <w:t xml:space="preserve"> (</w:t>
      </w:r>
      <w:r w:rsidR="00F91466" w:rsidRPr="00F223C4">
        <w:rPr>
          <w:rFonts w:ascii="Palatino Linotype" w:eastAsia="Calibri" w:hAnsi="Palatino Linotype" w:cs="Arial"/>
        </w:rPr>
        <w:t>2</w:t>
      </w:r>
      <w:r w:rsidR="00F16DCA" w:rsidRPr="00F223C4">
        <w:rPr>
          <w:rFonts w:ascii="Palatino Linotype" w:eastAsia="Calibri" w:hAnsi="Palatino Linotype" w:cs="Arial"/>
        </w:rPr>
        <w:t>5</w:t>
      </w:r>
      <w:r w:rsidR="00C21DCC" w:rsidRPr="00F223C4">
        <w:rPr>
          <w:rFonts w:ascii="Palatino Linotype" w:eastAsia="Calibri" w:hAnsi="Palatino Linotype" w:cs="Arial"/>
        </w:rPr>
        <w:t xml:space="preserve">) de </w:t>
      </w:r>
      <w:r w:rsidR="00F16DCA" w:rsidRPr="00F223C4">
        <w:rPr>
          <w:rFonts w:ascii="Palatino Linotype" w:eastAsia="Calibri" w:hAnsi="Palatino Linotype" w:cs="Arial"/>
        </w:rPr>
        <w:t>agosto</w:t>
      </w:r>
      <w:r w:rsidR="00C21DCC" w:rsidRPr="00F223C4">
        <w:rPr>
          <w:rFonts w:ascii="Palatino Linotype" w:eastAsia="Calibri" w:hAnsi="Palatino Linotype" w:cs="Arial"/>
        </w:rPr>
        <w:t xml:space="preserve"> de dos mil veintidós, </w:t>
      </w:r>
      <w:r w:rsidR="00C21DCC" w:rsidRPr="00F223C4">
        <w:rPr>
          <w:rFonts w:ascii="Palatino Linotype" w:hAnsi="Palatino Linotype" w:cs="Arial"/>
        </w:rPr>
        <w:t xml:space="preserve">de tal forma que el plazo para interponer el recurso transcurrió del </w:t>
      </w:r>
      <w:r w:rsidR="00F16DCA" w:rsidRPr="00F223C4">
        <w:rPr>
          <w:rFonts w:ascii="Palatino Linotype" w:hAnsi="Palatino Linotype" w:cs="Arial"/>
        </w:rPr>
        <w:t>veintiséis</w:t>
      </w:r>
      <w:r w:rsidR="00F91466" w:rsidRPr="00F223C4">
        <w:rPr>
          <w:rFonts w:ascii="Palatino Linotype" w:hAnsi="Palatino Linotype" w:cs="Arial"/>
        </w:rPr>
        <w:t xml:space="preserve"> </w:t>
      </w:r>
      <w:r w:rsidR="00C21DCC" w:rsidRPr="00F223C4">
        <w:rPr>
          <w:rFonts w:ascii="Palatino Linotype" w:hAnsi="Palatino Linotype" w:cs="Arial"/>
        </w:rPr>
        <w:t>(</w:t>
      </w:r>
      <w:r w:rsidR="00F16DCA" w:rsidRPr="00F223C4">
        <w:rPr>
          <w:rFonts w:ascii="Palatino Linotype" w:hAnsi="Palatino Linotype" w:cs="Arial"/>
        </w:rPr>
        <w:t>26</w:t>
      </w:r>
      <w:r w:rsidR="00C21DCC" w:rsidRPr="00F223C4">
        <w:rPr>
          <w:rFonts w:ascii="Palatino Linotype" w:hAnsi="Palatino Linotype" w:cs="Arial"/>
        </w:rPr>
        <w:t>)</w:t>
      </w:r>
      <w:r w:rsidR="00F91466" w:rsidRPr="00F223C4">
        <w:rPr>
          <w:rFonts w:ascii="Palatino Linotype" w:hAnsi="Palatino Linotype" w:cs="Arial"/>
        </w:rPr>
        <w:t xml:space="preserve"> </w:t>
      </w:r>
      <w:r w:rsidR="00F16DCA" w:rsidRPr="00F223C4">
        <w:rPr>
          <w:rFonts w:ascii="Palatino Linotype" w:hAnsi="Palatino Linotype" w:cs="Arial"/>
        </w:rPr>
        <w:t xml:space="preserve">de </w:t>
      </w:r>
      <w:proofErr w:type="spellStart"/>
      <w:r w:rsidR="00F16DCA" w:rsidRPr="00F223C4">
        <w:rPr>
          <w:rFonts w:ascii="Palatino Linotype" w:hAnsi="Palatino Linotype" w:cs="Arial"/>
        </w:rPr>
        <w:t>agsoto</w:t>
      </w:r>
      <w:proofErr w:type="spellEnd"/>
      <w:r w:rsidR="00F16DCA" w:rsidRPr="00F223C4">
        <w:rPr>
          <w:rFonts w:ascii="Palatino Linotype" w:hAnsi="Palatino Linotype" w:cs="Arial"/>
        </w:rPr>
        <w:t xml:space="preserve"> </w:t>
      </w:r>
      <w:r w:rsidR="00C21DCC" w:rsidRPr="00F223C4">
        <w:rPr>
          <w:rFonts w:ascii="Palatino Linotype" w:hAnsi="Palatino Linotype" w:cs="Arial"/>
        </w:rPr>
        <w:t xml:space="preserve">al </w:t>
      </w:r>
      <w:r w:rsidR="00F16DCA" w:rsidRPr="00F223C4">
        <w:rPr>
          <w:rFonts w:ascii="Palatino Linotype" w:hAnsi="Palatino Linotype" w:cs="Arial"/>
        </w:rPr>
        <w:t>quince</w:t>
      </w:r>
      <w:r w:rsidR="00C21DCC" w:rsidRPr="00F223C4">
        <w:rPr>
          <w:rFonts w:ascii="Palatino Linotype" w:hAnsi="Palatino Linotype" w:cs="Arial"/>
        </w:rPr>
        <w:t xml:space="preserve"> (</w:t>
      </w:r>
      <w:r w:rsidR="00F16DCA" w:rsidRPr="00F223C4">
        <w:rPr>
          <w:rFonts w:ascii="Palatino Linotype" w:hAnsi="Palatino Linotype" w:cs="Arial"/>
        </w:rPr>
        <w:t>15</w:t>
      </w:r>
      <w:r w:rsidR="00C21DCC" w:rsidRPr="00F223C4">
        <w:rPr>
          <w:rFonts w:ascii="Palatino Linotype" w:hAnsi="Palatino Linotype" w:cs="Arial"/>
        </w:rPr>
        <w:t xml:space="preserve">) de </w:t>
      </w:r>
      <w:r w:rsidR="00F16DCA" w:rsidRPr="00F223C4">
        <w:rPr>
          <w:rFonts w:ascii="Palatino Linotype" w:hAnsi="Palatino Linotype" w:cs="Arial"/>
        </w:rPr>
        <w:t>septiembre</w:t>
      </w:r>
      <w:r w:rsidR="00C21DCC" w:rsidRPr="00F223C4">
        <w:rPr>
          <w:rFonts w:ascii="Palatino Linotype" w:hAnsi="Palatino Linotype" w:cs="Arial"/>
        </w:rPr>
        <w:t xml:space="preserve"> de dos mil veintidós; en consecuencia, si </w:t>
      </w:r>
      <w:r w:rsidR="00B76C39" w:rsidRPr="00F223C4">
        <w:rPr>
          <w:rFonts w:ascii="Palatino Linotype" w:hAnsi="Palatino Linotype" w:cs="Arial"/>
        </w:rPr>
        <w:t>la P</w:t>
      </w:r>
      <w:r w:rsidR="00C21DCC" w:rsidRPr="00F223C4">
        <w:rPr>
          <w:rFonts w:ascii="Palatino Linotype" w:hAnsi="Palatino Linotype" w:cs="Arial"/>
        </w:rPr>
        <w:t xml:space="preserve">articular presentó su inconformidad el </w:t>
      </w:r>
      <w:r w:rsidR="00F16DCA" w:rsidRPr="00F223C4">
        <w:rPr>
          <w:rFonts w:ascii="Palatino Linotype" w:hAnsi="Palatino Linotype" w:cs="Arial"/>
        </w:rPr>
        <w:t>siete</w:t>
      </w:r>
      <w:r w:rsidR="00C21DCC" w:rsidRPr="00F223C4">
        <w:rPr>
          <w:rFonts w:ascii="Palatino Linotype" w:hAnsi="Palatino Linotype" w:cs="Arial"/>
        </w:rPr>
        <w:t xml:space="preserve"> (</w:t>
      </w:r>
      <w:r w:rsidR="00F91466" w:rsidRPr="00F223C4">
        <w:rPr>
          <w:rFonts w:ascii="Palatino Linotype" w:hAnsi="Palatino Linotype" w:cs="Arial"/>
        </w:rPr>
        <w:t>0</w:t>
      </w:r>
      <w:r w:rsidR="00F16DCA" w:rsidRPr="00F223C4">
        <w:rPr>
          <w:rFonts w:ascii="Palatino Linotype" w:hAnsi="Palatino Linotype" w:cs="Arial"/>
        </w:rPr>
        <w:t>7</w:t>
      </w:r>
      <w:r w:rsidR="00C21DCC" w:rsidRPr="00F223C4">
        <w:rPr>
          <w:rFonts w:ascii="Palatino Linotype" w:hAnsi="Palatino Linotype" w:cs="Arial"/>
        </w:rPr>
        <w:t xml:space="preserve">) de </w:t>
      </w:r>
      <w:r w:rsidR="00F16DCA" w:rsidRPr="00F223C4">
        <w:rPr>
          <w:rFonts w:ascii="Palatino Linotype" w:hAnsi="Palatino Linotype" w:cs="Arial"/>
        </w:rPr>
        <w:t>septiembre</w:t>
      </w:r>
      <w:r w:rsidR="00C21DCC" w:rsidRPr="00F223C4">
        <w:rPr>
          <w:rFonts w:ascii="Palatino Linotype" w:hAnsi="Palatino Linotype" w:cs="Arial"/>
        </w:rPr>
        <w:t xml:space="preserve"> del presente año, se encuentra dentro de los márgenes temporales previstos en el artículo 178 de la </w:t>
      </w:r>
      <w:r w:rsidR="00C21DCC" w:rsidRPr="00F223C4">
        <w:rPr>
          <w:rFonts w:ascii="Palatino Linotype" w:hAnsi="Palatino Linotype" w:cs="Arial"/>
          <w:b/>
        </w:rPr>
        <w:t xml:space="preserve">Ley de Transparencia y Acceso a la Información Pública del Estado de México y Municipios </w:t>
      </w:r>
      <w:r w:rsidR="00C21DCC" w:rsidRPr="00F223C4">
        <w:rPr>
          <w:rFonts w:ascii="Palatino Linotype" w:hAnsi="Palatino Linotype" w:cs="Arial"/>
        </w:rPr>
        <w:t>vigente.</w:t>
      </w:r>
    </w:p>
    <w:p w14:paraId="090EB1B6" w14:textId="77777777" w:rsidR="00946C27" w:rsidRPr="00F223C4"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C436DC" w14:textId="77777777" w:rsidR="00B950D2" w:rsidRPr="00F223C4"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hAnsi="Palatino Linotype"/>
        </w:rPr>
        <w:lastRenderedPageBreak/>
        <w:t>Por</w:t>
      </w:r>
      <w:r w:rsidRPr="00F223C4">
        <w:rPr>
          <w:rFonts w:ascii="Palatino Linotype" w:eastAsia="Calibri" w:hAnsi="Palatino Linotype" w:cs="Arial"/>
        </w:rPr>
        <w:t xml:space="preserve"> otro lado, los</w:t>
      </w:r>
      <w:r w:rsidR="0032581C" w:rsidRPr="00F223C4">
        <w:rPr>
          <w:rFonts w:ascii="Palatino Linotype" w:eastAsia="Calibri" w:hAnsi="Palatino Linotype" w:cs="Arial"/>
        </w:rPr>
        <w:t xml:space="preserve"> escrito</w:t>
      </w:r>
      <w:r w:rsidRPr="00F223C4">
        <w:rPr>
          <w:rFonts w:ascii="Palatino Linotype" w:eastAsia="Calibri" w:hAnsi="Palatino Linotype" w:cs="Arial"/>
        </w:rPr>
        <w:t>s</w:t>
      </w:r>
      <w:r w:rsidR="0032581C" w:rsidRPr="00F223C4">
        <w:rPr>
          <w:rFonts w:ascii="Palatino Linotype" w:eastAsia="Calibri" w:hAnsi="Palatino Linotype" w:cs="Arial"/>
        </w:rPr>
        <w:t xml:space="preserve"> contiene</w:t>
      </w:r>
      <w:r w:rsidRPr="00F223C4">
        <w:rPr>
          <w:rFonts w:ascii="Palatino Linotype" w:eastAsia="Calibri" w:hAnsi="Palatino Linotype" w:cs="Arial"/>
        </w:rPr>
        <w:t>n</w:t>
      </w:r>
      <w:r w:rsidR="0032581C" w:rsidRPr="00F223C4">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979620C" w14:textId="77777777" w:rsidR="0079454A" w:rsidRPr="00F223C4" w:rsidRDefault="0079454A"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0B3552D" w14:textId="77777777" w:rsidR="00946C27" w:rsidRPr="00F223C4"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F223C4">
        <w:rPr>
          <w:rFonts w:ascii="Palatino Linotype" w:hAnsi="Palatino Linotype"/>
          <w:b/>
          <w:color w:val="auto"/>
          <w:sz w:val="24"/>
          <w:szCs w:val="24"/>
        </w:rPr>
        <w:t xml:space="preserve">TERCERO. </w:t>
      </w:r>
      <w:bookmarkEnd w:id="30"/>
      <w:bookmarkEnd w:id="31"/>
      <w:r w:rsidR="0079454A" w:rsidRPr="00F223C4">
        <w:rPr>
          <w:rFonts w:ascii="Palatino Linotype" w:hAnsi="Palatino Linotype"/>
          <w:b/>
          <w:color w:val="auto"/>
          <w:sz w:val="24"/>
          <w:szCs w:val="24"/>
        </w:rPr>
        <w:t>De las causales de sobreseimiento.</w:t>
      </w:r>
      <w:bookmarkEnd w:id="32"/>
    </w:p>
    <w:p w14:paraId="2AD791FD" w14:textId="77777777" w:rsidR="00946C27" w:rsidRPr="00F223C4" w:rsidRDefault="00946C27" w:rsidP="00946C27">
      <w:pPr>
        <w:rPr>
          <w:lang w:eastAsia="en-US"/>
        </w:rPr>
      </w:pPr>
    </w:p>
    <w:p w14:paraId="2B086D74" w14:textId="77777777" w:rsidR="00C80885" w:rsidRPr="00F223C4"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F223C4">
        <w:rPr>
          <w:rFonts w:ascii="Palatino Linotype" w:eastAsia="Calibri" w:hAnsi="Palatino Linotype" w:cs="Arial"/>
          <w:color w:val="000000" w:themeColor="text1"/>
        </w:rPr>
        <w:t xml:space="preserve">El recurso de revisión </w:t>
      </w:r>
      <w:r w:rsidRPr="00F223C4">
        <w:rPr>
          <w:rFonts w:ascii="Palatino Linotype" w:hAnsi="Palatino Linotype" w:cs="Arial"/>
        </w:rPr>
        <w:t xml:space="preserve">tiene como finalidad reparar cualquier posible afectación al derecho de acceso a la información pública en términos del Título Octavo de la Ley de </w:t>
      </w:r>
      <w:r w:rsidRPr="00F223C4">
        <w:rPr>
          <w:rFonts w:ascii="Palatino Linotype" w:eastAsia="Calibri" w:hAnsi="Palatino Linotype" w:cs="Arial"/>
        </w:rPr>
        <w:t>Transparencia, Acceso a la Información Pública del Estado de México y Municipios</w:t>
      </w:r>
      <w:r w:rsidRPr="00F223C4">
        <w:rPr>
          <w:rFonts w:ascii="Palatino Linotype" w:hAnsi="Palatino Linotype" w:cs="Arial"/>
        </w:rPr>
        <w:t xml:space="preserve">, y determinar la confirmación; revocación o modificación; </w:t>
      </w:r>
      <w:proofErr w:type="spellStart"/>
      <w:r w:rsidRPr="00F223C4">
        <w:rPr>
          <w:rFonts w:ascii="Palatino Linotype" w:hAnsi="Palatino Linotype" w:cs="Arial"/>
        </w:rPr>
        <w:t>desechamiento</w:t>
      </w:r>
      <w:proofErr w:type="spellEnd"/>
      <w:r w:rsidRPr="00F223C4">
        <w:rPr>
          <w:rFonts w:ascii="Palatino Linotype" w:hAnsi="Palatino Linotype" w:cs="Arial"/>
        </w:rPr>
        <w:t xml:space="preserve"> o </w:t>
      </w:r>
      <w:r w:rsidRPr="00F223C4">
        <w:rPr>
          <w:rFonts w:ascii="Palatino Linotype" w:hAnsi="Palatino Linotype" w:cs="Arial"/>
          <w:b/>
          <w:u w:val="single"/>
        </w:rPr>
        <w:t>sobreseimiento</w:t>
      </w:r>
      <w:r w:rsidRPr="00F223C4">
        <w:rPr>
          <w:rFonts w:ascii="Palatino Linotype" w:hAnsi="Palatino Linotype" w:cs="Arial"/>
        </w:rPr>
        <w:t xml:space="preserve">; y en su caso ordenar la entrega de la información con respecto a la respuesta emitida por el </w:t>
      </w:r>
      <w:r w:rsidRPr="00F223C4">
        <w:rPr>
          <w:rFonts w:ascii="Palatino Linotype" w:hAnsi="Palatino Linotype" w:cs="Arial"/>
          <w:b/>
        </w:rPr>
        <w:t>SUJETO</w:t>
      </w:r>
      <w:r w:rsidRPr="00F223C4">
        <w:rPr>
          <w:rFonts w:ascii="Palatino Linotype" w:hAnsi="Palatino Linotype" w:cs="Arial"/>
        </w:rPr>
        <w:t xml:space="preserve"> </w:t>
      </w:r>
      <w:r w:rsidRPr="00F223C4">
        <w:rPr>
          <w:rFonts w:ascii="Palatino Linotype" w:hAnsi="Palatino Linotype" w:cs="Arial"/>
          <w:b/>
        </w:rPr>
        <w:t>OBLIGADO</w:t>
      </w:r>
      <w:r w:rsidRPr="00F223C4">
        <w:rPr>
          <w:rFonts w:ascii="Palatino Linotype" w:hAnsi="Palatino Linotype" w:cs="Arial"/>
        </w:rPr>
        <w:t>.</w:t>
      </w:r>
    </w:p>
    <w:p w14:paraId="7D5BCD1C" w14:textId="77777777" w:rsidR="003F4920" w:rsidRPr="00F223C4"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8FA681" w14:textId="76A02542" w:rsidR="0079454A" w:rsidRPr="00F223C4" w:rsidRDefault="0079454A" w:rsidP="00F16DC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rPr>
        <w:t xml:space="preserve">De </w:t>
      </w:r>
      <w:r w:rsidRPr="00F223C4">
        <w:rPr>
          <w:rFonts w:ascii="Palatino Linotype" w:eastAsia="Calibri" w:hAnsi="Palatino Linotype" w:cs="Times New Roman"/>
          <w:lang w:val="es-MX"/>
        </w:rPr>
        <w:t>acuerdo al precepto legal contenido</w:t>
      </w:r>
      <w:r w:rsidRPr="00F223C4">
        <w:rPr>
          <w:rFonts w:ascii="Palatino Linotype" w:eastAsia="Calibri" w:hAnsi="Palatino Linotype" w:cs="Times New Roman"/>
        </w:rPr>
        <w:t xml:space="preserve"> en la fracción III del artículo 192 de la </w:t>
      </w:r>
      <w:r w:rsidRPr="00F223C4">
        <w:rPr>
          <w:rFonts w:ascii="Palatino Linotype" w:eastAsia="Calibri" w:hAnsi="Palatino Linotype" w:cs="Times New Roman"/>
          <w:b/>
        </w:rPr>
        <w:t>Ley de Transparencia y Acceso a la Información Pública del Estado de México y Municipios</w:t>
      </w:r>
      <w:r w:rsidRPr="00F223C4">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7BF37714" w14:textId="77777777" w:rsidR="0079454A" w:rsidRPr="00F223C4"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lastRenderedPageBreak/>
        <w:t xml:space="preserve">Para </w:t>
      </w:r>
      <w:r w:rsidRPr="00F223C4">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F223C4">
        <w:rPr>
          <w:rFonts w:ascii="Palatino Linotype" w:eastAsia="Calibri" w:hAnsi="Palatino Linotype" w:cs="Times New Roman"/>
          <w:b/>
        </w:rPr>
        <w:t>SUJETO OBLIGADO</w:t>
      </w:r>
      <w:r w:rsidRPr="00F223C4">
        <w:rPr>
          <w:rFonts w:ascii="Palatino Linotype" w:eastAsia="Calibri" w:hAnsi="Palatino Linotype" w:cs="Times New Roman"/>
        </w:rPr>
        <w:t>:</w:t>
      </w:r>
    </w:p>
    <w:p w14:paraId="462C40C3" w14:textId="77777777" w:rsidR="0079454A" w:rsidRPr="00F223C4" w:rsidRDefault="0079454A" w:rsidP="003F4920">
      <w:pPr>
        <w:rPr>
          <w:rFonts w:ascii="Palatino Linotype" w:eastAsia="Calibri" w:hAnsi="Palatino Linotype" w:cs="Arial"/>
          <w:color w:val="000000" w:themeColor="text1"/>
          <w:lang w:val="es-ES"/>
        </w:rPr>
      </w:pPr>
    </w:p>
    <w:p w14:paraId="2ABD547B" w14:textId="77777777" w:rsidR="0079454A" w:rsidRPr="00F223C4" w:rsidRDefault="0079454A" w:rsidP="0079454A">
      <w:pPr>
        <w:numPr>
          <w:ilvl w:val="0"/>
          <w:numId w:val="6"/>
        </w:numPr>
        <w:spacing w:line="360" w:lineRule="auto"/>
        <w:ind w:left="567" w:right="616" w:firstLine="0"/>
        <w:contextualSpacing/>
        <w:jc w:val="both"/>
        <w:rPr>
          <w:rFonts w:ascii="Palatino Linotype" w:hAnsi="Palatino Linotype" w:cs="Arial"/>
        </w:rPr>
      </w:pPr>
      <w:r w:rsidRPr="00F223C4">
        <w:rPr>
          <w:rFonts w:ascii="Palatino Linotype" w:hAnsi="Palatino Linotype" w:cs="Arial"/>
          <w:b/>
        </w:rPr>
        <w:t>Modifique el acto impugnado:</w:t>
      </w:r>
      <w:r w:rsidRPr="00F223C4">
        <w:rPr>
          <w:rFonts w:ascii="Palatino Linotype" w:hAnsi="Palatino Linotype" w:cs="Arial"/>
        </w:rPr>
        <w:t xml:space="preserve"> Se actualiza cuando el </w:t>
      </w:r>
      <w:r w:rsidRPr="00F223C4">
        <w:rPr>
          <w:rFonts w:ascii="Palatino Linotype" w:hAnsi="Palatino Linotype" w:cs="Arial"/>
          <w:b/>
        </w:rPr>
        <w:t>SUJETO OBLIGADO</w:t>
      </w:r>
      <w:r w:rsidRPr="00F223C4">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3C5EABC8" w14:textId="77777777" w:rsidR="0079454A" w:rsidRPr="00F223C4" w:rsidRDefault="0079454A" w:rsidP="0079454A">
      <w:pPr>
        <w:spacing w:line="360" w:lineRule="auto"/>
        <w:ind w:left="567" w:right="616"/>
        <w:contextualSpacing/>
        <w:jc w:val="both"/>
        <w:rPr>
          <w:rFonts w:ascii="Palatino Linotype" w:hAnsi="Palatino Linotype" w:cs="Arial"/>
        </w:rPr>
      </w:pPr>
    </w:p>
    <w:p w14:paraId="16F0DADF" w14:textId="77777777" w:rsidR="0079454A" w:rsidRPr="00F223C4" w:rsidRDefault="0079454A" w:rsidP="00C0159D">
      <w:pPr>
        <w:numPr>
          <w:ilvl w:val="0"/>
          <w:numId w:val="6"/>
        </w:numPr>
        <w:spacing w:line="360" w:lineRule="auto"/>
        <w:ind w:left="567" w:right="616" w:firstLine="0"/>
        <w:contextualSpacing/>
        <w:jc w:val="both"/>
        <w:rPr>
          <w:rFonts w:ascii="Palatino Linotype" w:hAnsi="Palatino Linotype" w:cs="Arial"/>
        </w:rPr>
      </w:pPr>
      <w:r w:rsidRPr="00F223C4">
        <w:rPr>
          <w:rFonts w:ascii="Palatino Linotype" w:hAnsi="Palatino Linotype" w:cs="Arial"/>
          <w:b/>
        </w:rPr>
        <w:t>Revoque el acto impugnado:</w:t>
      </w:r>
      <w:r w:rsidRPr="00F223C4">
        <w:rPr>
          <w:rFonts w:ascii="Palatino Linotype" w:hAnsi="Palatino Linotype" w:cs="Arial"/>
        </w:rPr>
        <w:t xml:space="preserve"> En este supuesto, el </w:t>
      </w:r>
      <w:r w:rsidRPr="00F223C4">
        <w:rPr>
          <w:rFonts w:ascii="Palatino Linotype" w:hAnsi="Palatino Linotype" w:cs="Arial"/>
          <w:b/>
        </w:rPr>
        <w:t>SUJETO OBLIGADO</w:t>
      </w:r>
      <w:r w:rsidRPr="00F223C4">
        <w:rPr>
          <w:rFonts w:ascii="Palatino Linotype" w:hAnsi="Palatino Linotype" w:cs="Arial"/>
        </w:rPr>
        <w:t xml:space="preserve"> deja sin efectos la primera respuesta y en su lugar emite otra que satisfaga lo solicitado por </w:t>
      </w:r>
      <w:r w:rsidR="00B76C39" w:rsidRPr="00F223C4">
        <w:rPr>
          <w:rFonts w:ascii="Palatino Linotype" w:hAnsi="Palatino Linotype" w:cs="Arial"/>
        </w:rPr>
        <w:t>la P</w:t>
      </w:r>
      <w:r w:rsidRPr="00F223C4">
        <w:rPr>
          <w:rFonts w:ascii="Palatino Linotype" w:hAnsi="Palatino Linotype" w:cs="Arial"/>
        </w:rPr>
        <w:t>articular en un primer momento.</w:t>
      </w:r>
    </w:p>
    <w:p w14:paraId="31094DDE" w14:textId="77777777" w:rsidR="00C0159D" w:rsidRPr="00F223C4" w:rsidRDefault="00C0159D" w:rsidP="00C0159D">
      <w:pPr>
        <w:spacing w:line="360" w:lineRule="auto"/>
        <w:ind w:right="616"/>
        <w:contextualSpacing/>
        <w:jc w:val="both"/>
        <w:rPr>
          <w:rFonts w:ascii="Palatino Linotype" w:hAnsi="Palatino Linotype" w:cs="Arial"/>
        </w:rPr>
      </w:pPr>
    </w:p>
    <w:p w14:paraId="4CFD019C" w14:textId="77777777" w:rsidR="00D570D1" w:rsidRPr="00F223C4"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Las </w:t>
      </w:r>
      <w:r w:rsidRPr="00F223C4">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B76C39" w:rsidRPr="00F223C4">
        <w:rPr>
          <w:rFonts w:ascii="Palatino Linotype" w:eastAsia="Calibri" w:hAnsi="Palatino Linotype" w:cs="Times New Roman"/>
        </w:rPr>
        <w:t xml:space="preserve"> la P</w:t>
      </w:r>
      <w:r w:rsidRPr="00F223C4">
        <w:rPr>
          <w:rFonts w:ascii="Palatino Linotype" w:eastAsia="Calibri" w:hAnsi="Palatino Linotype" w:cs="Times New Roman"/>
        </w:rPr>
        <w:t>articular, ya sea porque se hizo la entrega de la información solicitada o porque se completó la misma.</w:t>
      </w:r>
    </w:p>
    <w:p w14:paraId="21338DD9" w14:textId="77777777" w:rsidR="00A324B2" w:rsidRPr="00F223C4"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2F93CDB" w14:textId="4C113CE7" w:rsidR="00F16DCA" w:rsidRPr="00F223C4" w:rsidRDefault="00D570D1" w:rsidP="00F16DCA">
      <w:pPr>
        <w:pStyle w:val="Prrafodelista"/>
        <w:numPr>
          <w:ilvl w:val="0"/>
          <w:numId w:val="3"/>
        </w:numPr>
        <w:tabs>
          <w:tab w:val="left" w:pos="426"/>
          <w:tab w:val="left" w:pos="567"/>
        </w:tabs>
        <w:spacing w:line="360" w:lineRule="auto"/>
        <w:ind w:left="0" w:firstLine="0"/>
        <w:jc w:val="both"/>
        <w:rPr>
          <w:rFonts w:ascii="Palatino Linotype" w:eastAsia="Times New Roman" w:hAnsi="Palatino Linotype" w:cs="Times New Roman"/>
          <w:i/>
          <w:iCs/>
          <w:sz w:val="22"/>
          <w:szCs w:val="22"/>
          <w:lang w:val="es-MX" w:eastAsia="es-MX"/>
        </w:rPr>
      </w:pPr>
      <w:r w:rsidRPr="00F223C4">
        <w:rPr>
          <w:rFonts w:ascii="Palatino Linotype" w:eastAsia="Calibri" w:hAnsi="Palatino Linotype" w:cs="Arial"/>
          <w:color w:val="000000" w:themeColor="text1"/>
          <w:lang w:val="es-ES"/>
        </w:rPr>
        <w:lastRenderedPageBreak/>
        <w:t xml:space="preserve">En el presente caso, </w:t>
      </w:r>
      <w:r w:rsidR="001A16C3" w:rsidRPr="00F223C4">
        <w:rPr>
          <w:rFonts w:ascii="Palatino Linotype" w:eastAsia="Times New Roman" w:hAnsi="Palatino Linotype" w:cs="Arial"/>
          <w:color w:val="000000"/>
          <w:lang w:val="es-ES"/>
        </w:rPr>
        <w:t>la Recurrente</w:t>
      </w:r>
      <w:r w:rsidRPr="00F223C4">
        <w:rPr>
          <w:rFonts w:ascii="Palatino Linotype" w:eastAsia="Times New Roman" w:hAnsi="Palatino Linotype" w:cs="Arial"/>
          <w:color w:val="000000"/>
          <w:lang w:val="es-ES"/>
        </w:rPr>
        <w:t xml:space="preserve"> solicitó</w:t>
      </w:r>
      <w:r w:rsidR="00FE3C06" w:rsidRPr="00F223C4">
        <w:rPr>
          <w:rFonts w:ascii="Palatino Linotype" w:eastAsia="Times New Roman" w:hAnsi="Palatino Linotype" w:cs="Arial"/>
          <w:color w:val="000000"/>
          <w:lang w:val="es-ES"/>
        </w:rPr>
        <w:t>:</w:t>
      </w:r>
      <w:r w:rsidR="00681811" w:rsidRPr="00F223C4">
        <w:rPr>
          <w:rFonts w:ascii="Palatino Linotype" w:eastAsia="Calibri" w:hAnsi="Palatino Linotype" w:cs="Arial"/>
          <w:color w:val="000000" w:themeColor="text1"/>
          <w:lang w:val="es-ES"/>
        </w:rPr>
        <w:t xml:space="preserve"> </w:t>
      </w:r>
      <w:r w:rsidR="00F16DCA" w:rsidRPr="00F223C4">
        <w:rPr>
          <w:rFonts w:ascii="Palatino Linotype" w:hAnsi="Palatino Linotype"/>
          <w:i/>
          <w:iCs/>
          <w:color w:val="000000"/>
        </w:rPr>
        <w:t xml:space="preserve">“Se </w:t>
      </w:r>
      <w:r w:rsidR="00F16DCA" w:rsidRPr="00F223C4">
        <w:rPr>
          <w:rFonts w:ascii="Palatino Linotype" w:eastAsia="Times New Roman" w:hAnsi="Palatino Linotype" w:cs="Times New Roman"/>
          <w:i/>
          <w:iCs/>
          <w:color w:val="000000"/>
          <w:lang w:val="es-MX" w:eastAsia="es-MX"/>
        </w:rPr>
        <w:t xml:space="preserve">solicita el nombre de todo el personal sindicalizado a quienes ya se les pago su </w:t>
      </w:r>
      <w:proofErr w:type="spellStart"/>
      <w:r w:rsidR="00F16DCA" w:rsidRPr="00F223C4">
        <w:rPr>
          <w:rFonts w:ascii="Palatino Linotype" w:eastAsia="Times New Roman" w:hAnsi="Palatino Linotype" w:cs="Times New Roman"/>
          <w:i/>
          <w:iCs/>
          <w:color w:val="000000"/>
          <w:lang w:val="es-MX" w:eastAsia="es-MX"/>
        </w:rPr>
        <w:t>adedudo</w:t>
      </w:r>
      <w:proofErr w:type="spellEnd"/>
      <w:r w:rsidR="00F16DCA" w:rsidRPr="00F223C4">
        <w:rPr>
          <w:rFonts w:ascii="Palatino Linotype" w:eastAsia="Times New Roman" w:hAnsi="Palatino Linotype" w:cs="Times New Roman"/>
          <w:i/>
          <w:iCs/>
          <w:color w:val="000000"/>
          <w:lang w:val="es-MX" w:eastAsia="es-MX"/>
        </w:rPr>
        <w:t xml:space="preserve"> 2021 o a quien se le debe </w:t>
      </w:r>
      <w:proofErr w:type="spellStart"/>
      <w:r w:rsidR="00F16DCA" w:rsidRPr="00F223C4">
        <w:rPr>
          <w:rFonts w:ascii="Palatino Linotype" w:eastAsia="Times New Roman" w:hAnsi="Palatino Linotype" w:cs="Times New Roman"/>
          <w:i/>
          <w:iCs/>
          <w:color w:val="000000"/>
          <w:lang w:val="es-MX" w:eastAsia="es-MX"/>
        </w:rPr>
        <w:t>aun</w:t>
      </w:r>
      <w:proofErr w:type="spellEnd"/>
      <w:r w:rsidR="00F16DCA" w:rsidRPr="00F223C4">
        <w:rPr>
          <w:rFonts w:ascii="Palatino Linotype" w:eastAsia="Times New Roman" w:hAnsi="Palatino Linotype" w:cs="Times New Roman"/>
          <w:i/>
          <w:iCs/>
          <w:color w:val="000000"/>
          <w:lang w:val="es-MX" w:eastAsia="es-MX"/>
        </w:rPr>
        <w:t xml:space="preserve"> su adeudo de cualquier ingreso prima vacacional, aguinaldo o sueldo</w:t>
      </w:r>
      <w:r w:rsidR="00F16DCA" w:rsidRPr="00F223C4">
        <w:rPr>
          <w:rFonts w:ascii="Palatino Linotype" w:hAnsi="Palatino Linotype"/>
          <w:i/>
          <w:iCs/>
        </w:rPr>
        <w:t>” (Sic)</w:t>
      </w:r>
    </w:p>
    <w:p w14:paraId="76F5E904" w14:textId="77777777" w:rsidR="00F16DCA" w:rsidRPr="00F223C4" w:rsidRDefault="00F16DCA"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E5B65A" w14:textId="0AABFF32" w:rsidR="00D50147" w:rsidRPr="00F223C4" w:rsidRDefault="00FE3C06" w:rsidP="004914B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Times New Roman" w:hAnsi="Palatino Linotype" w:cs="Arial"/>
          <w:color w:val="000000"/>
          <w:lang w:val="es-ES"/>
        </w:rPr>
        <w:t>E</w:t>
      </w:r>
      <w:r w:rsidR="00D570D1" w:rsidRPr="00F223C4">
        <w:rPr>
          <w:rFonts w:ascii="Palatino Linotype" w:eastAsia="Times New Roman" w:hAnsi="Palatino Linotype" w:cs="Arial"/>
          <w:color w:val="000000"/>
          <w:lang w:val="es-ES"/>
        </w:rPr>
        <w:t>n respuesta, el</w:t>
      </w:r>
      <w:r w:rsidR="00785D88" w:rsidRPr="00F223C4">
        <w:rPr>
          <w:rFonts w:ascii="Palatino Linotype" w:hAnsi="Palatino Linotype"/>
          <w:iCs/>
          <w:color w:val="000000"/>
        </w:rPr>
        <w:t xml:space="preserve"> </w:t>
      </w:r>
      <w:r w:rsidR="00785D88" w:rsidRPr="00F223C4">
        <w:rPr>
          <w:rFonts w:ascii="Palatino Linotype" w:hAnsi="Palatino Linotype"/>
          <w:b/>
          <w:iCs/>
          <w:color w:val="000000"/>
        </w:rPr>
        <w:t>SUJETO OBLIGADO</w:t>
      </w:r>
      <w:r w:rsidR="00785D88" w:rsidRPr="00F223C4">
        <w:rPr>
          <w:rFonts w:ascii="Palatino Linotype" w:hAnsi="Palatino Linotype"/>
          <w:iCs/>
          <w:color w:val="000000"/>
        </w:rPr>
        <w:t xml:space="preserve"> </w:t>
      </w:r>
      <w:r w:rsidR="00396ACA" w:rsidRPr="00F223C4">
        <w:rPr>
          <w:rFonts w:ascii="Palatino Linotype" w:hAnsi="Palatino Linotype"/>
          <w:iCs/>
          <w:color w:val="000000"/>
        </w:rPr>
        <w:t xml:space="preserve">a través </w:t>
      </w:r>
      <w:r w:rsidR="002755DE" w:rsidRPr="00F223C4">
        <w:rPr>
          <w:rFonts w:ascii="Palatino Linotype" w:hAnsi="Palatino Linotype"/>
          <w:iCs/>
          <w:color w:val="000000"/>
        </w:rPr>
        <w:t xml:space="preserve">del oficio número </w:t>
      </w:r>
      <w:r w:rsidR="002755DE" w:rsidRPr="00F223C4">
        <w:rPr>
          <w:rFonts w:ascii="Palatino Linotype" w:hAnsi="Palatino Linotype"/>
          <w:b/>
          <w:bCs/>
          <w:lang w:eastAsia="es-ES_tradnl"/>
        </w:rPr>
        <w:t>2</w:t>
      </w:r>
      <w:r w:rsidR="004914B5" w:rsidRPr="00F223C4">
        <w:rPr>
          <w:rFonts w:ascii="Palatino Linotype" w:hAnsi="Palatino Linotype"/>
          <w:b/>
          <w:bCs/>
          <w:lang w:eastAsia="es-ES_tradnl"/>
        </w:rPr>
        <w:t>00C13001</w:t>
      </w:r>
      <w:r w:rsidR="002755DE" w:rsidRPr="00F223C4">
        <w:rPr>
          <w:rFonts w:ascii="Palatino Linotype" w:hAnsi="Palatino Linotype"/>
          <w:b/>
          <w:bCs/>
          <w:lang w:eastAsia="es-ES_tradnl"/>
        </w:rPr>
        <w:t>/</w:t>
      </w:r>
      <w:r w:rsidR="004914B5" w:rsidRPr="00F223C4">
        <w:rPr>
          <w:rFonts w:ascii="Palatino Linotype" w:hAnsi="Palatino Linotype"/>
          <w:b/>
          <w:bCs/>
          <w:lang w:eastAsia="es-ES_tradnl"/>
        </w:rPr>
        <w:t>647</w:t>
      </w:r>
      <w:r w:rsidR="002755DE" w:rsidRPr="00F223C4">
        <w:rPr>
          <w:rFonts w:ascii="Palatino Linotype" w:hAnsi="Palatino Linotype"/>
          <w:b/>
          <w:bCs/>
          <w:lang w:eastAsia="es-ES_tradnl"/>
        </w:rPr>
        <w:t>/</w:t>
      </w:r>
      <w:r w:rsidR="004A6895" w:rsidRPr="00F223C4">
        <w:rPr>
          <w:rFonts w:ascii="Palatino Linotype" w:hAnsi="Palatino Linotype"/>
          <w:b/>
          <w:bCs/>
          <w:lang w:eastAsia="es-ES_tradnl"/>
        </w:rPr>
        <w:t>2022</w:t>
      </w:r>
      <w:r w:rsidR="004A6895" w:rsidRPr="00F223C4">
        <w:rPr>
          <w:rFonts w:ascii="Palatino Linotype" w:hAnsi="Palatino Linotype"/>
          <w:lang w:eastAsia="es-ES_tradnl"/>
        </w:rPr>
        <w:t>,</w:t>
      </w:r>
      <w:r w:rsidR="002755DE" w:rsidRPr="00F223C4">
        <w:rPr>
          <w:rFonts w:ascii="Palatino Linotype" w:hAnsi="Palatino Linotype"/>
          <w:lang w:eastAsia="es-ES_tradnl"/>
        </w:rPr>
        <w:t xml:space="preserve"> suscrito y signado por </w:t>
      </w:r>
      <w:r w:rsidR="004914B5" w:rsidRPr="00F223C4">
        <w:rPr>
          <w:rFonts w:ascii="Palatino Linotype" w:hAnsi="Palatino Linotype"/>
          <w:iCs/>
          <w:color w:val="000000"/>
        </w:rPr>
        <w:t>la Jefa del Departamento de Recursos Humanos</w:t>
      </w:r>
      <w:r w:rsidR="002755DE" w:rsidRPr="00F223C4">
        <w:rPr>
          <w:rFonts w:ascii="Palatino Linotype" w:hAnsi="Palatino Linotype"/>
          <w:iCs/>
          <w:color w:val="000000"/>
        </w:rPr>
        <w:t xml:space="preserve">, </w:t>
      </w:r>
      <w:r w:rsidR="00396ACA" w:rsidRPr="00F223C4">
        <w:rPr>
          <w:rFonts w:ascii="Palatino Linotype" w:hAnsi="Palatino Linotype"/>
          <w:iCs/>
          <w:color w:val="000000"/>
        </w:rPr>
        <w:t xml:space="preserve">informó </w:t>
      </w:r>
      <w:r w:rsidR="002755DE" w:rsidRPr="00F223C4">
        <w:rPr>
          <w:rFonts w:ascii="Palatino Linotype" w:hAnsi="Palatino Linotype"/>
          <w:iCs/>
          <w:color w:val="000000"/>
        </w:rPr>
        <w:t xml:space="preserve">que </w:t>
      </w:r>
      <w:r w:rsidR="004914B5" w:rsidRPr="00F223C4">
        <w:rPr>
          <w:rFonts w:ascii="Palatino Linotype" w:hAnsi="Palatino Linotype"/>
          <w:iCs/>
          <w:color w:val="000000"/>
        </w:rPr>
        <w:t>respecto al periodo fiscal 2021 no existe ningún adeudo correspondiente a las prestaciones establecidas para el personal</w:t>
      </w:r>
      <w:r w:rsidR="002755DE" w:rsidRPr="00F223C4">
        <w:rPr>
          <w:rFonts w:ascii="Palatino Linotype" w:hAnsi="Palatino Linotype"/>
          <w:iCs/>
          <w:color w:val="000000"/>
        </w:rPr>
        <w:t>, como a continuación se observa:</w:t>
      </w:r>
    </w:p>
    <w:p w14:paraId="11F1F3AB" w14:textId="77777777" w:rsidR="002134D7" w:rsidRPr="00F223C4" w:rsidRDefault="002134D7" w:rsidP="002134D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7D0215A" w14:textId="38C8990D" w:rsidR="003F4920" w:rsidRPr="00F223C4" w:rsidRDefault="004914B5" w:rsidP="004914B5">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F223C4">
        <w:rPr>
          <w:rFonts w:ascii="Palatino Linotype" w:eastAsia="Calibri" w:hAnsi="Palatino Linotype" w:cs="Arial"/>
          <w:b/>
          <w:bCs/>
          <w:noProof/>
          <w:color w:val="000000" w:themeColor="text1"/>
          <w:lang w:val="es-MX" w:eastAsia="es-MX"/>
        </w:rPr>
        <w:drawing>
          <wp:inline distT="0" distB="0" distL="0" distR="0" wp14:anchorId="47991625" wp14:editId="4ECA5FB3">
            <wp:extent cx="4380916" cy="3678766"/>
            <wp:effectExtent l="12700" t="12700" r="13335" b="171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9"/>
                    <a:srcRect t="12399" b="23809"/>
                    <a:stretch/>
                  </pic:blipFill>
                  <pic:spPr bwMode="auto">
                    <a:xfrm>
                      <a:off x="0" y="0"/>
                      <a:ext cx="4479007" cy="37611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9C6BBC" w14:textId="0150034E" w:rsidR="0077696C" w:rsidRPr="00F223C4" w:rsidRDefault="00785D88" w:rsidP="0077696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F223C4">
        <w:rPr>
          <w:rFonts w:ascii="Palatino Linotype" w:eastAsia="Calibri" w:hAnsi="Palatino Linotype" w:cs="Arial"/>
          <w:color w:val="000000" w:themeColor="text1"/>
          <w:lang w:val="es-ES"/>
        </w:rPr>
        <w:lastRenderedPageBreak/>
        <w:t xml:space="preserve">Inconforme </w:t>
      </w:r>
      <w:r w:rsidRPr="00F223C4">
        <w:rPr>
          <w:rFonts w:ascii="Palatino Linotype" w:hAnsi="Palatino Linotype"/>
        </w:rPr>
        <w:t xml:space="preserve">con la respuesta, </w:t>
      </w:r>
      <w:r w:rsidR="004914B5" w:rsidRPr="00F223C4">
        <w:rPr>
          <w:rFonts w:ascii="Palatino Linotype" w:hAnsi="Palatino Linotype"/>
        </w:rPr>
        <w:t>el</w:t>
      </w:r>
      <w:r w:rsidR="002755DE" w:rsidRPr="00F223C4">
        <w:rPr>
          <w:rFonts w:ascii="Palatino Linotype" w:hAnsi="Palatino Linotype"/>
        </w:rPr>
        <w:t xml:space="preserve"> Particular</w:t>
      </w:r>
      <w:r w:rsidRPr="00F223C4">
        <w:rPr>
          <w:rFonts w:ascii="Palatino Linotype" w:hAnsi="Palatino Linotype"/>
        </w:rPr>
        <w:t xml:space="preserve"> interpuso </w:t>
      </w:r>
      <w:r w:rsidR="002755DE" w:rsidRPr="00F223C4">
        <w:rPr>
          <w:rFonts w:ascii="Palatino Linotype" w:hAnsi="Palatino Linotype"/>
        </w:rPr>
        <w:t xml:space="preserve">el </w:t>
      </w:r>
      <w:r w:rsidRPr="00F223C4">
        <w:rPr>
          <w:rFonts w:ascii="Palatino Linotype" w:hAnsi="Palatino Linotype"/>
        </w:rPr>
        <w:t xml:space="preserve">recurso de revisión, </w:t>
      </w:r>
      <w:r w:rsidR="003F4920" w:rsidRPr="00F223C4">
        <w:rPr>
          <w:rFonts w:ascii="Palatino Linotype" w:hAnsi="Palatino Linotype"/>
        </w:rPr>
        <w:t>donde manifestó</w:t>
      </w:r>
      <w:r w:rsidRPr="00F223C4">
        <w:rPr>
          <w:rFonts w:ascii="Palatino Linotype" w:hAnsi="Palatino Linotype"/>
        </w:rPr>
        <w:t xml:space="preserve"> de forma medular</w:t>
      </w:r>
      <w:r w:rsidR="003F4920" w:rsidRPr="00F223C4">
        <w:rPr>
          <w:rFonts w:ascii="Palatino Linotype" w:hAnsi="Palatino Linotype"/>
        </w:rPr>
        <w:t>,</w:t>
      </w:r>
      <w:r w:rsidRPr="00F223C4">
        <w:rPr>
          <w:rFonts w:ascii="Palatino Linotype" w:hAnsi="Palatino Linotype"/>
        </w:rPr>
        <w:t xml:space="preserve"> como motivo de inconformidad</w:t>
      </w:r>
      <w:r w:rsidR="002755DE" w:rsidRPr="00F223C4">
        <w:rPr>
          <w:rFonts w:ascii="Palatino Linotype" w:hAnsi="Palatino Linotype"/>
        </w:rPr>
        <w:t xml:space="preserve">, </w:t>
      </w:r>
      <w:r w:rsidR="002755DE" w:rsidRPr="00F223C4">
        <w:rPr>
          <w:rFonts w:ascii="Palatino Linotype" w:hAnsi="Palatino Linotype"/>
          <w:b/>
          <w:bCs/>
        </w:rPr>
        <w:t>la negativa de la información solicitada.</w:t>
      </w:r>
    </w:p>
    <w:p w14:paraId="19DDF6AC" w14:textId="77777777" w:rsidR="0077696C" w:rsidRPr="00F223C4" w:rsidRDefault="0077696C" w:rsidP="0077696C">
      <w:pPr>
        <w:rPr>
          <w:rFonts w:ascii="Palatino Linotype" w:eastAsia="Calibri" w:hAnsi="Palatino Linotype" w:cs="Arial"/>
          <w:color w:val="000000" w:themeColor="text1"/>
          <w:lang w:val="es-ES"/>
        </w:rPr>
      </w:pPr>
    </w:p>
    <w:p w14:paraId="37A82A2A" w14:textId="0E1DF04E" w:rsidR="00B771B6" w:rsidRPr="00F223C4" w:rsidRDefault="002134D7" w:rsidP="00CE5FA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9504" behindDoc="0" locked="0" layoutInCell="1" allowOverlap="1" wp14:anchorId="02D46526" wp14:editId="5C5BA484">
                <wp:simplePos x="0" y="0"/>
                <wp:positionH relativeFrom="column">
                  <wp:posOffset>812</wp:posOffset>
                </wp:positionH>
                <wp:positionV relativeFrom="paragraph">
                  <wp:posOffset>3108711</wp:posOffset>
                </wp:positionV>
                <wp:extent cx="5591858" cy="3254897"/>
                <wp:effectExtent l="50800" t="38100" r="46990" b="73025"/>
                <wp:wrapNone/>
                <wp:docPr id="24" name="Conector recto 24"/>
                <wp:cNvGraphicFramePr/>
                <a:graphic xmlns:a="http://schemas.openxmlformats.org/drawingml/2006/main">
                  <a:graphicData uri="http://schemas.microsoft.com/office/word/2010/wordprocessingShape">
                    <wps:wsp>
                      <wps:cNvCnPr/>
                      <wps:spPr>
                        <a:xfrm>
                          <a:off x="0" y="0"/>
                          <a:ext cx="5591858" cy="325489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359FFC" id="Conector recto 2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44.8pt" to="440.35pt,5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" strokecolor="#4f81bd [3204]" strokeweight="2pt">
                <v:shadow on="t" color="black" opacity="24903f" origin=",.5" offset="0,.55556mm"/>
              </v:line>
            </w:pict>
          </mc:Fallback>
        </mc:AlternateContent>
      </w:r>
      <w:r w:rsidR="003F4920" w:rsidRPr="00F223C4">
        <w:rPr>
          <w:rFonts w:ascii="Palatino Linotype" w:eastAsia="Calibri" w:hAnsi="Palatino Linotype" w:cs="Arial"/>
          <w:color w:val="000000" w:themeColor="text1"/>
          <w:lang w:val="es-ES"/>
        </w:rPr>
        <w:t xml:space="preserve">En </w:t>
      </w:r>
      <w:r w:rsidRPr="00F223C4">
        <w:rPr>
          <w:rFonts w:ascii="Palatino Linotype" w:eastAsia="Calibri" w:hAnsi="Palatino Linotype" w:cs="Arial"/>
          <w:color w:val="000000" w:themeColor="text1"/>
          <w:lang w:val="es-ES"/>
        </w:rPr>
        <w:t>este sentido</w:t>
      </w:r>
      <w:r w:rsidR="000E1D82" w:rsidRPr="00F223C4">
        <w:rPr>
          <w:rFonts w:ascii="Palatino Linotype" w:eastAsia="Calibri" w:hAnsi="Palatino Linotype" w:cs="Arial"/>
          <w:color w:val="000000" w:themeColor="text1"/>
          <w:lang w:val="es-ES"/>
        </w:rPr>
        <w:t xml:space="preserve">, el </w:t>
      </w:r>
      <w:r w:rsidR="000E1D82" w:rsidRPr="00F223C4">
        <w:rPr>
          <w:rFonts w:ascii="Palatino Linotype" w:eastAsia="Calibri" w:hAnsi="Palatino Linotype" w:cs="Arial"/>
          <w:b/>
          <w:bCs/>
          <w:color w:val="000000" w:themeColor="text1"/>
          <w:lang w:val="es-ES"/>
        </w:rPr>
        <w:t>SUJETO OBLIGADO</w:t>
      </w:r>
      <w:r w:rsidR="000E1D82" w:rsidRPr="00F223C4">
        <w:rPr>
          <w:rFonts w:ascii="Palatino Linotype" w:eastAsia="Calibri" w:hAnsi="Palatino Linotype" w:cs="Arial"/>
          <w:color w:val="000000" w:themeColor="text1"/>
          <w:lang w:val="es-ES"/>
        </w:rPr>
        <w:t xml:space="preserve"> </w:t>
      </w:r>
      <w:r w:rsidR="003F4920" w:rsidRPr="00F223C4">
        <w:rPr>
          <w:rFonts w:ascii="Palatino Linotype" w:eastAsia="Calibri" w:hAnsi="Palatino Linotype" w:cs="Arial"/>
          <w:color w:val="000000" w:themeColor="text1"/>
          <w:lang w:val="es-ES"/>
        </w:rPr>
        <w:t>rindió</w:t>
      </w:r>
      <w:r w:rsidR="002755DE" w:rsidRPr="00F223C4">
        <w:rPr>
          <w:rFonts w:ascii="Palatino Linotype" w:eastAsia="Calibri" w:hAnsi="Palatino Linotype" w:cs="Arial"/>
          <w:color w:val="000000" w:themeColor="text1"/>
          <w:lang w:val="es-ES"/>
        </w:rPr>
        <w:t xml:space="preserve"> el informe justificado</w:t>
      </w:r>
      <w:r w:rsidR="003F4920" w:rsidRPr="00F223C4">
        <w:rPr>
          <w:rFonts w:ascii="Palatino Linotype" w:eastAsia="Calibri" w:hAnsi="Palatino Linotype" w:cs="Arial"/>
          <w:color w:val="000000" w:themeColor="text1"/>
          <w:lang w:val="es-ES"/>
        </w:rPr>
        <w:t xml:space="preserve"> correspondiente</w:t>
      </w:r>
      <w:r w:rsidRPr="00F223C4">
        <w:rPr>
          <w:rFonts w:ascii="Palatino Linotype" w:eastAsia="Calibri" w:hAnsi="Palatino Linotype" w:cs="Arial"/>
          <w:color w:val="000000" w:themeColor="text1"/>
          <w:lang w:val="es-ES"/>
        </w:rPr>
        <w:t xml:space="preserve"> a través del oficio número 200C160003/289/2022 del 23 de septiembre de 2022</w:t>
      </w:r>
      <w:r w:rsidR="002755DE" w:rsidRPr="00F223C4">
        <w:rPr>
          <w:rFonts w:ascii="Palatino Linotype" w:eastAsia="Calibri" w:hAnsi="Palatino Linotype" w:cs="Arial"/>
          <w:color w:val="000000" w:themeColor="text1"/>
          <w:lang w:val="es-ES"/>
        </w:rPr>
        <w:t>,</w:t>
      </w:r>
      <w:r w:rsidR="003F4920" w:rsidRPr="00F223C4">
        <w:rPr>
          <w:rFonts w:ascii="Palatino Linotype" w:eastAsia="Calibri" w:hAnsi="Palatino Linotype" w:cs="Arial"/>
          <w:color w:val="000000" w:themeColor="text1"/>
          <w:lang w:val="es-ES"/>
        </w:rPr>
        <w:t xml:space="preserve"> donde</w:t>
      </w:r>
      <w:r w:rsidR="002755DE" w:rsidRPr="00F223C4">
        <w:rPr>
          <w:rFonts w:ascii="Palatino Linotype" w:eastAsia="Calibri" w:hAnsi="Palatino Linotype" w:cs="Arial"/>
          <w:color w:val="000000" w:themeColor="text1"/>
          <w:lang w:val="es-ES"/>
        </w:rPr>
        <w:t xml:space="preserve"> reiteró y complementó su respuesta inicial, </w:t>
      </w:r>
      <w:r w:rsidR="00FA5360" w:rsidRPr="00F223C4">
        <w:rPr>
          <w:rFonts w:ascii="Palatino Linotype" w:eastAsia="Calibri" w:hAnsi="Palatino Linotype" w:cs="Arial"/>
          <w:color w:val="000000" w:themeColor="text1"/>
          <w:lang w:val="es-ES"/>
        </w:rPr>
        <w:t xml:space="preserve">refiriendo </w:t>
      </w:r>
      <w:r w:rsidR="00A8196D" w:rsidRPr="00F223C4">
        <w:rPr>
          <w:rFonts w:ascii="Palatino Linotype" w:eastAsia="Calibri" w:hAnsi="Palatino Linotype" w:cs="Arial"/>
          <w:color w:val="000000" w:themeColor="text1"/>
          <w:lang w:val="es-ES"/>
        </w:rPr>
        <w:t xml:space="preserve">que </w:t>
      </w:r>
      <w:r w:rsidR="00A8196D" w:rsidRPr="00F223C4">
        <w:rPr>
          <w:rFonts w:ascii="Palatino Linotype" w:eastAsia="Calibri" w:hAnsi="Palatino Linotype" w:cs="Arial"/>
          <w:b/>
          <w:bCs/>
          <w:color w:val="000000" w:themeColor="text1"/>
          <w:lang w:val="es-ES"/>
        </w:rPr>
        <w:t xml:space="preserve">el listado requerido por el Particular no fue </w:t>
      </w:r>
      <w:r w:rsidRPr="00F223C4">
        <w:rPr>
          <w:rFonts w:ascii="Palatino Linotype" w:eastAsia="Calibri" w:hAnsi="Palatino Linotype" w:cs="Arial"/>
          <w:b/>
          <w:bCs/>
          <w:color w:val="000000" w:themeColor="text1"/>
          <w:lang w:val="es-ES"/>
        </w:rPr>
        <w:t>proporcionado</w:t>
      </w:r>
      <w:r w:rsidR="00A8196D" w:rsidRPr="00F223C4">
        <w:rPr>
          <w:rFonts w:ascii="Palatino Linotype" w:eastAsia="Calibri" w:hAnsi="Palatino Linotype" w:cs="Arial"/>
          <w:b/>
          <w:bCs/>
          <w:color w:val="000000" w:themeColor="text1"/>
          <w:lang w:val="es-ES"/>
        </w:rPr>
        <w:t xml:space="preserve"> </w:t>
      </w:r>
      <w:r w:rsidRPr="00F223C4">
        <w:rPr>
          <w:rFonts w:ascii="Palatino Linotype" w:eastAsia="Calibri" w:hAnsi="Palatino Linotype" w:cs="Arial"/>
          <w:b/>
          <w:bCs/>
          <w:color w:val="000000" w:themeColor="text1"/>
          <w:lang w:val="es-ES"/>
        </w:rPr>
        <w:t>ya que</w:t>
      </w:r>
      <w:r w:rsidR="00A8196D" w:rsidRPr="00F223C4">
        <w:rPr>
          <w:rFonts w:ascii="Palatino Linotype" w:eastAsia="Calibri" w:hAnsi="Palatino Linotype" w:cs="Arial"/>
          <w:b/>
          <w:bCs/>
          <w:color w:val="000000" w:themeColor="text1"/>
          <w:lang w:val="es-ES"/>
        </w:rPr>
        <w:t xml:space="preserve"> no se generó adeudo alguno con el personal del Organismo Agua y Saneamiento de Toluca </w:t>
      </w:r>
      <w:r w:rsidRPr="00F223C4">
        <w:rPr>
          <w:rFonts w:ascii="Palatino Linotype" w:eastAsia="Calibri" w:hAnsi="Palatino Linotype" w:cs="Arial"/>
          <w:b/>
          <w:bCs/>
          <w:color w:val="000000" w:themeColor="text1"/>
          <w:lang w:val="es-ES"/>
        </w:rPr>
        <w:t>durante el</w:t>
      </w:r>
      <w:r w:rsidR="00A8196D" w:rsidRPr="00F223C4">
        <w:rPr>
          <w:rFonts w:ascii="Palatino Linotype" w:eastAsia="Calibri" w:hAnsi="Palatino Linotype" w:cs="Arial"/>
          <w:b/>
          <w:bCs/>
          <w:color w:val="000000" w:themeColor="text1"/>
          <w:lang w:val="es-ES"/>
        </w:rPr>
        <w:t xml:space="preserve"> ejercicio fiscal 2021</w:t>
      </w:r>
      <w:r w:rsidRPr="00F223C4">
        <w:rPr>
          <w:rFonts w:ascii="Palatino Linotype" w:eastAsia="Calibri" w:hAnsi="Palatino Linotype" w:cs="Arial"/>
          <w:color w:val="000000" w:themeColor="text1"/>
          <w:lang w:val="es-ES"/>
        </w:rPr>
        <w:t xml:space="preserve">; </w:t>
      </w:r>
      <w:r w:rsidR="00A8196D" w:rsidRPr="00F223C4">
        <w:rPr>
          <w:rFonts w:ascii="Palatino Linotype" w:eastAsia="Calibri" w:hAnsi="Palatino Linotype" w:cs="Arial"/>
          <w:color w:val="000000" w:themeColor="text1"/>
          <w:lang w:val="es-ES"/>
        </w:rPr>
        <w:t xml:space="preserve">en consecuencia, </w:t>
      </w:r>
      <w:r w:rsidR="00A8196D" w:rsidRPr="00F223C4">
        <w:rPr>
          <w:rFonts w:ascii="Palatino Linotype" w:eastAsia="Calibri" w:hAnsi="Palatino Linotype" w:cs="Arial"/>
          <w:b/>
          <w:bCs/>
          <w:color w:val="000000" w:themeColor="text1"/>
          <w:lang w:val="es-ES"/>
        </w:rPr>
        <w:t xml:space="preserve">no existe </w:t>
      </w:r>
      <w:r w:rsidRPr="00F223C4">
        <w:rPr>
          <w:rFonts w:ascii="Palatino Linotype" w:eastAsia="Calibri" w:hAnsi="Palatino Linotype" w:cs="Arial"/>
          <w:b/>
          <w:bCs/>
          <w:color w:val="000000" w:themeColor="text1"/>
          <w:lang w:val="es-ES"/>
        </w:rPr>
        <w:t xml:space="preserve">el </w:t>
      </w:r>
      <w:r w:rsidR="00A8196D" w:rsidRPr="00F223C4">
        <w:rPr>
          <w:rFonts w:ascii="Palatino Linotype" w:eastAsia="Calibri" w:hAnsi="Palatino Linotype" w:cs="Arial"/>
          <w:b/>
          <w:bCs/>
          <w:color w:val="000000" w:themeColor="text1"/>
          <w:lang w:val="es-ES"/>
        </w:rPr>
        <w:t>documento que pudiera colmar la solicitud de información</w:t>
      </w:r>
      <w:r w:rsidR="004A6895" w:rsidRPr="00F223C4">
        <w:rPr>
          <w:rFonts w:ascii="Palatino Linotype" w:eastAsia="Calibri" w:hAnsi="Palatino Linotype" w:cs="Arial"/>
          <w:color w:val="000000" w:themeColor="text1"/>
          <w:lang w:val="es-ES"/>
        </w:rPr>
        <w:t xml:space="preserve">; asimismo, señaló los artículo 12 y 24 de le Ley de Transparencia Local los cuales establecen que los Sujetos Obligados solo proporcionaran la información pública que obre en sus archivos, </w:t>
      </w:r>
      <w:r w:rsidRPr="00F223C4">
        <w:rPr>
          <w:rFonts w:ascii="Palatino Linotype" w:eastAsia="Calibri" w:hAnsi="Palatino Linotype" w:cs="Arial"/>
          <w:color w:val="000000" w:themeColor="text1"/>
          <w:lang w:val="es-ES"/>
        </w:rPr>
        <w:t>como se observa:</w:t>
      </w:r>
    </w:p>
    <w:p w14:paraId="77070D57" w14:textId="13400340" w:rsidR="00B771B6" w:rsidRPr="00F223C4" w:rsidRDefault="00B771B6" w:rsidP="00CE5FA1">
      <w:pPr>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w:lastRenderedPageBreak/>
        <w:drawing>
          <wp:inline distT="0" distB="0" distL="0" distR="0" wp14:anchorId="3BE1183A" wp14:editId="58F7ACEA">
            <wp:extent cx="5307517" cy="6873522"/>
            <wp:effectExtent l="12700" t="12700" r="13970"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stretch>
                      <a:fillRect/>
                    </a:stretch>
                  </pic:blipFill>
                  <pic:spPr>
                    <a:xfrm>
                      <a:off x="0" y="0"/>
                      <a:ext cx="5309014" cy="6875461"/>
                    </a:xfrm>
                    <a:prstGeom prst="rect">
                      <a:avLst/>
                    </a:prstGeom>
                    <a:ln>
                      <a:solidFill>
                        <a:schemeClr val="tx1"/>
                      </a:solidFill>
                    </a:ln>
                  </pic:spPr>
                </pic:pic>
              </a:graphicData>
            </a:graphic>
          </wp:inline>
        </w:drawing>
      </w:r>
    </w:p>
    <w:p w14:paraId="19C9658D" w14:textId="0A59D55F" w:rsidR="00B771B6" w:rsidRPr="00F223C4" w:rsidRDefault="00B771B6" w:rsidP="00CE5FA1">
      <w:pPr>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w:lastRenderedPageBreak/>
        <w:drawing>
          <wp:inline distT="0" distB="0" distL="0" distR="0" wp14:anchorId="335B5A6E" wp14:editId="378C246C">
            <wp:extent cx="5254625" cy="6817360"/>
            <wp:effectExtent l="12700" t="12700" r="1714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1"/>
                    <a:stretch>
                      <a:fillRect/>
                    </a:stretch>
                  </pic:blipFill>
                  <pic:spPr>
                    <a:xfrm>
                      <a:off x="0" y="0"/>
                      <a:ext cx="5254625" cy="6817360"/>
                    </a:xfrm>
                    <a:prstGeom prst="rect">
                      <a:avLst/>
                    </a:prstGeom>
                    <a:ln>
                      <a:solidFill>
                        <a:schemeClr val="tx1"/>
                      </a:solidFill>
                    </a:ln>
                  </pic:spPr>
                </pic:pic>
              </a:graphicData>
            </a:graphic>
          </wp:inline>
        </w:drawing>
      </w:r>
    </w:p>
    <w:p w14:paraId="2AC92B97" w14:textId="0F7C4611" w:rsidR="00B771B6" w:rsidRPr="00F223C4" w:rsidRDefault="00B771B6" w:rsidP="00CE5FA1">
      <w:pPr>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w:lastRenderedPageBreak/>
        <w:drawing>
          <wp:inline distT="0" distB="0" distL="0" distR="0" wp14:anchorId="2D98BC1D" wp14:editId="636D0A95">
            <wp:extent cx="5215890" cy="6817360"/>
            <wp:effectExtent l="12700" t="12700" r="13970" b="101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a:stretch>
                      <a:fillRect/>
                    </a:stretch>
                  </pic:blipFill>
                  <pic:spPr>
                    <a:xfrm>
                      <a:off x="0" y="0"/>
                      <a:ext cx="5215890" cy="6817360"/>
                    </a:xfrm>
                    <a:prstGeom prst="rect">
                      <a:avLst/>
                    </a:prstGeom>
                    <a:ln>
                      <a:solidFill>
                        <a:schemeClr val="tx1"/>
                      </a:solidFill>
                    </a:ln>
                  </pic:spPr>
                </pic:pic>
              </a:graphicData>
            </a:graphic>
          </wp:inline>
        </w:drawing>
      </w:r>
    </w:p>
    <w:p w14:paraId="374BEEBC" w14:textId="31D7552F" w:rsidR="003F4920" w:rsidRPr="00F223C4" w:rsidRDefault="00B771B6" w:rsidP="00B771B6">
      <w:pPr>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6432" behindDoc="0" locked="0" layoutInCell="1" allowOverlap="1" wp14:anchorId="2CEBB342" wp14:editId="622B2564">
                <wp:simplePos x="0" y="0"/>
                <wp:positionH relativeFrom="column">
                  <wp:posOffset>383187</wp:posOffset>
                </wp:positionH>
                <wp:positionV relativeFrom="paragraph">
                  <wp:posOffset>2876690</wp:posOffset>
                </wp:positionV>
                <wp:extent cx="4430110" cy="3145367"/>
                <wp:effectExtent l="63500" t="38100" r="66040" b="80645"/>
                <wp:wrapNone/>
                <wp:docPr id="22" name="Rectángulo 22"/>
                <wp:cNvGraphicFramePr/>
                <a:graphic xmlns:a="http://schemas.openxmlformats.org/drawingml/2006/main">
                  <a:graphicData uri="http://schemas.microsoft.com/office/word/2010/wordprocessingShape">
                    <wps:wsp>
                      <wps:cNvSpPr/>
                      <wps:spPr>
                        <a:xfrm>
                          <a:off x="0" y="0"/>
                          <a:ext cx="4430110" cy="3145367"/>
                        </a:xfrm>
                        <a:prstGeom prst="rect">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D5F577" id="Rectángulo 22" o:spid="_x0000_s1026" style="position:absolute;margin-left:30.15pt;margin-top:226.5pt;width:348.85pt;height:247.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" filled="f" strokecolor="red" strokeweight="2pt">
                <v:shadow on="t" color="black" opacity="22937f" origin=",.5" offset="0,.63889mm"/>
              </v:rect>
            </w:pict>
          </mc:Fallback>
        </mc:AlternateContent>
      </w:r>
      <w:r w:rsidRPr="00F223C4">
        <w:rPr>
          <w:rFonts w:ascii="Palatino Linotype" w:eastAsia="Calibri" w:hAnsi="Palatino Linotype" w:cs="Arial"/>
          <w:noProof/>
          <w:color w:val="000000" w:themeColor="text1"/>
          <w:lang w:val="es-MX" w:eastAsia="es-MX"/>
        </w:rPr>
        <w:drawing>
          <wp:inline distT="0" distB="0" distL="0" distR="0" wp14:anchorId="0734BF2E" wp14:editId="4485058E">
            <wp:extent cx="5198110" cy="6817360"/>
            <wp:effectExtent l="12700" t="12700" r="8890"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3"/>
                    <a:stretch>
                      <a:fillRect/>
                    </a:stretch>
                  </pic:blipFill>
                  <pic:spPr>
                    <a:xfrm>
                      <a:off x="0" y="0"/>
                      <a:ext cx="5198110" cy="6817360"/>
                    </a:xfrm>
                    <a:prstGeom prst="rect">
                      <a:avLst/>
                    </a:prstGeom>
                    <a:ln>
                      <a:solidFill>
                        <a:schemeClr val="tx1"/>
                      </a:solidFill>
                    </a:ln>
                  </pic:spPr>
                </pic:pic>
              </a:graphicData>
            </a:graphic>
          </wp:inline>
        </w:drawing>
      </w:r>
    </w:p>
    <w:p w14:paraId="65F64E40" w14:textId="11B94046" w:rsidR="00B771B6" w:rsidRPr="00F223C4" w:rsidRDefault="00A8196D" w:rsidP="00B771B6">
      <w:pPr>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8480" behindDoc="0" locked="0" layoutInCell="1" allowOverlap="1" wp14:anchorId="0AE384B1" wp14:editId="1DCB74D4">
                <wp:simplePos x="0" y="0"/>
                <wp:positionH relativeFrom="column">
                  <wp:posOffset>371898</wp:posOffset>
                </wp:positionH>
                <wp:positionV relativeFrom="paragraph">
                  <wp:posOffset>912424</wp:posOffset>
                </wp:positionV>
                <wp:extent cx="4430110" cy="3867856"/>
                <wp:effectExtent l="63500" t="38100" r="66040" b="81915"/>
                <wp:wrapNone/>
                <wp:docPr id="23" name="Rectángulo 23"/>
                <wp:cNvGraphicFramePr/>
                <a:graphic xmlns:a="http://schemas.openxmlformats.org/drawingml/2006/main">
                  <a:graphicData uri="http://schemas.microsoft.com/office/word/2010/wordprocessingShape">
                    <wps:wsp>
                      <wps:cNvSpPr/>
                      <wps:spPr>
                        <a:xfrm>
                          <a:off x="0" y="0"/>
                          <a:ext cx="4430110" cy="3867856"/>
                        </a:xfrm>
                        <a:prstGeom prst="rect">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81CF01" id="Rectángulo 23" o:spid="_x0000_s1026" style="position:absolute;margin-left:29.3pt;margin-top:71.85pt;width:348.85pt;height:30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" filled="f" strokecolor="red" strokeweight="2pt">
                <v:shadow on="t" color="black" opacity="22937f" origin=",.5" offset="0,.63889mm"/>
              </v:rect>
            </w:pict>
          </mc:Fallback>
        </mc:AlternateContent>
      </w:r>
      <w:r w:rsidR="00B771B6" w:rsidRPr="00F223C4">
        <w:rPr>
          <w:rFonts w:ascii="Palatino Linotype" w:eastAsia="Calibri" w:hAnsi="Palatino Linotype" w:cs="Arial"/>
          <w:noProof/>
          <w:color w:val="000000" w:themeColor="text1"/>
          <w:lang w:val="es-MX" w:eastAsia="es-MX"/>
        </w:rPr>
        <w:drawing>
          <wp:inline distT="0" distB="0" distL="0" distR="0" wp14:anchorId="6BED439A" wp14:editId="0098CB06">
            <wp:extent cx="5127625" cy="6817360"/>
            <wp:effectExtent l="12700" t="12700" r="15875"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
                    <a:stretch>
                      <a:fillRect/>
                    </a:stretch>
                  </pic:blipFill>
                  <pic:spPr>
                    <a:xfrm>
                      <a:off x="0" y="0"/>
                      <a:ext cx="5127625" cy="6817360"/>
                    </a:xfrm>
                    <a:prstGeom prst="rect">
                      <a:avLst/>
                    </a:prstGeom>
                    <a:ln>
                      <a:solidFill>
                        <a:schemeClr val="tx1"/>
                      </a:solidFill>
                    </a:ln>
                  </pic:spPr>
                </pic:pic>
              </a:graphicData>
            </a:graphic>
          </wp:inline>
        </w:drawing>
      </w:r>
    </w:p>
    <w:p w14:paraId="3A0E8A24" w14:textId="3B573549" w:rsidR="00B771B6" w:rsidRPr="00F223C4" w:rsidRDefault="00B771B6" w:rsidP="00B771B6">
      <w:pPr>
        <w:rPr>
          <w:rFonts w:ascii="Palatino Linotype" w:eastAsia="Calibri" w:hAnsi="Palatino Linotype" w:cs="Arial"/>
          <w:color w:val="000000" w:themeColor="text1"/>
          <w:lang w:val="es-ES"/>
        </w:rPr>
      </w:pPr>
      <w:r w:rsidRPr="00F223C4">
        <w:rPr>
          <w:rFonts w:ascii="Palatino Linotype" w:eastAsia="Calibri" w:hAnsi="Palatino Linotype" w:cs="Arial"/>
          <w:noProof/>
          <w:color w:val="000000" w:themeColor="text1"/>
          <w:lang w:val="es-MX" w:eastAsia="es-MX"/>
        </w:rPr>
        <w:lastRenderedPageBreak/>
        <w:drawing>
          <wp:inline distT="0" distB="0" distL="0" distR="0" wp14:anchorId="3A92CA93" wp14:editId="2C726FED">
            <wp:extent cx="5178425" cy="6817360"/>
            <wp:effectExtent l="12700" t="12700" r="15875"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5"/>
                    <a:stretch>
                      <a:fillRect/>
                    </a:stretch>
                  </pic:blipFill>
                  <pic:spPr>
                    <a:xfrm>
                      <a:off x="0" y="0"/>
                      <a:ext cx="5178425" cy="6817360"/>
                    </a:xfrm>
                    <a:prstGeom prst="rect">
                      <a:avLst/>
                    </a:prstGeom>
                    <a:ln>
                      <a:solidFill>
                        <a:schemeClr val="tx1"/>
                      </a:solidFill>
                    </a:ln>
                  </pic:spPr>
                </pic:pic>
              </a:graphicData>
            </a:graphic>
          </wp:inline>
        </w:drawing>
      </w:r>
    </w:p>
    <w:p w14:paraId="161A76E2" w14:textId="5A718FEC" w:rsidR="007B74D9" w:rsidRPr="00F223C4" w:rsidRDefault="00F503E1"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lastRenderedPageBreak/>
        <w:t>Por lo tanto</w:t>
      </w:r>
      <w:r w:rsidR="000010B4" w:rsidRPr="00F223C4">
        <w:rPr>
          <w:rFonts w:ascii="Palatino Linotype" w:eastAsia="Calibri" w:hAnsi="Palatino Linotype" w:cs="Arial"/>
          <w:color w:val="000000" w:themeColor="text1"/>
          <w:lang w:val="es-ES"/>
        </w:rPr>
        <w:t xml:space="preserve">, se </w:t>
      </w:r>
      <w:r w:rsidR="00CC27F8" w:rsidRPr="00F223C4">
        <w:rPr>
          <w:rFonts w:ascii="Palatino Linotype" w:eastAsia="Calibri" w:hAnsi="Palatino Linotype" w:cs="Arial"/>
          <w:color w:val="000000" w:themeColor="text1"/>
          <w:lang w:val="es-ES"/>
        </w:rPr>
        <w:t xml:space="preserve">tiene </w:t>
      </w:r>
      <w:r w:rsidR="000010B4" w:rsidRPr="00F223C4">
        <w:rPr>
          <w:rFonts w:ascii="Palatino Linotype" w:eastAsia="Calibri" w:hAnsi="Palatino Linotype" w:cs="Arial"/>
          <w:color w:val="000000" w:themeColor="text1"/>
          <w:lang w:val="es-ES"/>
        </w:rPr>
        <w:t xml:space="preserve">que </w:t>
      </w:r>
      <w:r w:rsidR="00FC511E" w:rsidRPr="00F223C4">
        <w:rPr>
          <w:rFonts w:ascii="Palatino Linotype" w:eastAsia="Calibri" w:hAnsi="Palatino Linotype" w:cs="Arial"/>
          <w:color w:val="000000" w:themeColor="text1"/>
          <w:lang w:val="es-ES"/>
        </w:rPr>
        <w:t xml:space="preserve">por medio de un acto jurídico posterior como lo es el informe justificado, el </w:t>
      </w:r>
      <w:r w:rsidR="00FC511E" w:rsidRPr="00F223C4">
        <w:rPr>
          <w:rFonts w:ascii="Palatino Linotype" w:eastAsia="Calibri" w:hAnsi="Palatino Linotype" w:cs="Arial"/>
          <w:b/>
          <w:bCs/>
          <w:color w:val="000000" w:themeColor="text1"/>
          <w:lang w:val="es-ES"/>
        </w:rPr>
        <w:t>SUJETO OBLIGADO</w:t>
      </w:r>
      <w:r w:rsidR="00FC511E" w:rsidRPr="00F223C4">
        <w:rPr>
          <w:rFonts w:ascii="Palatino Linotype" w:eastAsia="Calibri" w:hAnsi="Palatino Linotype" w:cs="Arial"/>
          <w:color w:val="000000" w:themeColor="text1"/>
          <w:lang w:val="es-ES"/>
        </w:rPr>
        <w:t xml:space="preserve"> aportó información novedosa</w:t>
      </w:r>
      <w:r w:rsidR="005B5FB3" w:rsidRPr="00F223C4">
        <w:rPr>
          <w:rFonts w:ascii="Palatino Linotype" w:eastAsia="Calibri" w:hAnsi="Palatino Linotype" w:cs="Arial"/>
          <w:color w:val="000000" w:themeColor="text1"/>
          <w:lang w:val="es-ES"/>
        </w:rPr>
        <w:t xml:space="preserve">, donde </w:t>
      </w:r>
      <w:r w:rsidR="007B74D9" w:rsidRPr="00F223C4">
        <w:rPr>
          <w:rFonts w:ascii="Palatino Linotype" w:eastAsia="Calibri" w:hAnsi="Palatino Linotype" w:cs="Arial"/>
          <w:color w:val="000000" w:themeColor="text1"/>
          <w:lang w:val="es-ES"/>
        </w:rPr>
        <w:t xml:space="preserve">hizo del conocimiento de la Recurrente </w:t>
      </w:r>
      <w:r w:rsidR="005B5FB3" w:rsidRPr="00F223C4">
        <w:rPr>
          <w:rFonts w:ascii="Palatino Linotype" w:eastAsia="Calibri" w:hAnsi="Palatino Linotype" w:cs="Arial"/>
          <w:color w:val="000000" w:themeColor="text1"/>
          <w:lang w:val="es-ES"/>
        </w:rPr>
        <w:t xml:space="preserve">las razones por las cuales no </w:t>
      </w:r>
      <w:r w:rsidR="00B76C39" w:rsidRPr="00F223C4">
        <w:rPr>
          <w:rFonts w:ascii="Palatino Linotype" w:eastAsia="Calibri" w:hAnsi="Palatino Linotype" w:cs="Arial"/>
          <w:color w:val="000000" w:themeColor="text1"/>
          <w:lang w:val="es-ES"/>
        </w:rPr>
        <w:t xml:space="preserve">obra en sus archivos </w:t>
      </w:r>
      <w:r w:rsidRPr="00F223C4">
        <w:rPr>
          <w:rFonts w:ascii="Palatino Linotype" w:hAnsi="Palatino Linotype"/>
          <w:color w:val="000000"/>
        </w:rPr>
        <w:t>un</w:t>
      </w:r>
      <w:r w:rsidR="007B74D9" w:rsidRPr="00F223C4">
        <w:rPr>
          <w:rFonts w:ascii="Palatino Linotype" w:hAnsi="Palatino Linotype"/>
          <w:color w:val="000000"/>
        </w:rPr>
        <w:t xml:space="preserve"> listado </w:t>
      </w:r>
      <w:r w:rsidR="00B771B6" w:rsidRPr="00F223C4">
        <w:rPr>
          <w:rFonts w:ascii="Palatino Linotype" w:hAnsi="Palatino Linotype"/>
          <w:color w:val="000000"/>
        </w:rPr>
        <w:t>del personal sindicalizado a quien se le pago o se le debe un adeudo por cualquier ingreso del periodo fiscal 2021.</w:t>
      </w:r>
    </w:p>
    <w:p w14:paraId="7E3DC6A3" w14:textId="77777777" w:rsidR="00B771B6" w:rsidRPr="00F223C4" w:rsidRDefault="00B771B6" w:rsidP="00B771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4F7E31" w14:textId="77777777" w:rsidR="006C55B9" w:rsidRPr="00F223C4" w:rsidRDefault="006C55B9"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hAnsi="Palatino Linotype"/>
          <w:color w:val="000000"/>
        </w:rPr>
        <w:t xml:space="preserve">Atentos a lo anterior, se advierte que </w:t>
      </w:r>
      <w:r w:rsidRPr="00F223C4">
        <w:rPr>
          <w:rFonts w:ascii="Palatino Linotype" w:eastAsia="Palatino Linotype" w:hAnsi="Palatino Linotype" w:cs="Palatino Linotype"/>
          <w:lang w:eastAsia="es-MX"/>
        </w:rPr>
        <w:t xml:space="preserve">el </w:t>
      </w:r>
      <w:r w:rsidRPr="00F223C4">
        <w:rPr>
          <w:rFonts w:ascii="Palatino Linotype" w:eastAsia="MS Mincho" w:hAnsi="Palatino Linotype" w:cs="Arial"/>
          <w:b/>
        </w:rPr>
        <w:t xml:space="preserve">SUJETO OBLIGADO </w:t>
      </w:r>
      <w:r w:rsidRPr="00F223C4">
        <w:rPr>
          <w:rFonts w:ascii="Palatino Linotype" w:eastAsia="MS Mincho" w:hAnsi="Palatino Linotype" w:cs="Arial"/>
        </w:rPr>
        <w:t>se pronunció para otorgar acceso a la información al ciudadano; por lo que, se garantizó en todo momento el derecho de acceso a la información, dando trámite y atención a la solicitud de mérito, sirve de sustento a la analogía anterior el Criterio 02/17 emitido por el Instituto de Transparencia, Acceso a la Información y Protección de Datos Personales, que de la literalidad señala lo siguiente:</w:t>
      </w:r>
    </w:p>
    <w:p w14:paraId="54A8D938" w14:textId="77777777" w:rsidR="006C55B9" w:rsidRPr="00F223C4" w:rsidRDefault="006C55B9" w:rsidP="006C55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A214C1" w14:textId="77777777" w:rsidR="006C55B9" w:rsidRPr="00F223C4" w:rsidRDefault="006C55B9" w:rsidP="006C55B9">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F223C4">
        <w:rPr>
          <w:rFonts w:ascii="Palatino Linotype" w:eastAsia="MS Mincho" w:hAnsi="Palatino Linotype" w:cs="Arial"/>
          <w:b/>
          <w:i/>
          <w:sz w:val="22"/>
          <w:szCs w:val="20"/>
        </w:rPr>
        <w:t>Congruencia y exhaustividad. Sus alcances para garantizar el derecho de acceso a la información.</w:t>
      </w:r>
      <w:r w:rsidRPr="00F223C4">
        <w:rPr>
          <w:rFonts w:ascii="Palatino Linotype" w:eastAsia="MS Mincho" w:hAnsi="Palatino Linotype" w:cs="Arial"/>
          <w:i/>
          <w:sz w:val="22"/>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r w:rsidRPr="00F223C4">
        <w:rPr>
          <w:rFonts w:ascii="Palatino Linotype" w:eastAsia="MS Mincho" w:hAnsi="Palatino Linotype" w:cs="Arial"/>
          <w:i/>
          <w:szCs w:val="20"/>
        </w:rPr>
        <w:t>.</w:t>
      </w:r>
    </w:p>
    <w:p w14:paraId="21032108" w14:textId="77777777" w:rsidR="006C55B9" w:rsidRPr="00F223C4" w:rsidRDefault="006C55B9" w:rsidP="006C55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16FF8F" w14:textId="75D99DB5" w:rsidR="006C55B9" w:rsidRPr="00F223C4" w:rsidRDefault="006C55B9"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lastRenderedPageBreak/>
        <w:t xml:space="preserve">Así, </w:t>
      </w:r>
      <w:r w:rsidR="002704B6" w:rsidRPr="00F223C4">
        <w:rPr>
          <w:rFonts w:ascii="Palatino Linotype" w:eastAsia="Calibri" w:hAnsi="Palatino Linotype" w:cs="Arial"/>
          <w:color w:val="000000" w:themeColor="text1"/>
          <w:lang w:val="es-ES"/>
        </w:rPr>
        <w:t>al haber</w:t>
      </w:r>
      <w:r w:rsidRPr="00F223C4">
        <w:rPr>
          <w:rFonts w:ascii="Palatino Linotype" w:hAnsi="Palatino Linotype"/>
        </w:rPr>
        <w:t xml:space="preserve"> existido un pronunciamiento </w:t>
      </w:r>
      <w:r w:rsidR="002704B6" w:rsidRPr="00F223C4">
        <w:rPr>
          <w:rFonts w:ascii="Palatino Linotype" w:hAnsi="Palatino Linotype"/>
        </w:rPr>
        <w:t xml:space="preserve">por parte </w:t>
      </w:r>
      <w:r w:rsidRPr="00F223C4">
        <w:rPr>
          <w:rFonts w:ascii="Palatino Linotype" w:hAnsi="Palatino Linotype"/>
        </w:rPr>
        <w:t xml:space="preserve">del </w:t>
      </w:r>
      <w:r w:rsidRPr="00F223C4">
        <w:rPr>
          <w:rFonts w:ascii="Palatino Linotype" w:hAnsi="Palatino Linotype"/>
          <w:b/>
        </w:rPr>
        <w:t xml:space="preserve">SUJETO OBLIGADO, </w:t>
      </w:r>
      <w:r w:rsidRPr="00F223C4">
        <w:rPr>
          <w:rFonts w:ascii="Palatino Linotype" w:hAnsi="Palatino Linotype"/>
        </w:rPr>
        <w:t xml:space="preserve">aún más del servidor público habilitado, es decir, </w:t>
      </w:r>
      <w:r w:rsidR="00B771B6" w:rsidRPr="00F223C4">
        <w:rPr>
          <w:rFonts w:ascii="Palatino Linotype" w:hAnsi="Palatino Linotype"/>
        </w:rPr>
        <w:t>la Jefa del Departamento de Recursos Humanos</w:t>
      </w:r>
      <w:r w:rsidRPr="00F223C4">
        <w:rPr>
          <w:rFonts w:ascii="Palatino Linotype" w:hAnsi="Palatino Linotype"/>
        </w:rPr>
        <w:t xml:space="preserve">, a quien le fue requerida la información por la Titular de la Unidad de Transparencia; </w:t>
      </w:r>
      <w:r w:rsidR="002704B6" w:rsidRPr="00F223C4">
        <w:rPr>
          <w:rFonts w:ascii="Palatino Linotype" w:hAnsi="Palatino Linotype"/>
        </w:rPr>
        <w:t>y señalar</w:t>
      </w:r>
      <w:r w:rsidRPr="00F223C4">
        <w:rPr>
          <w:rFonts w:ascii="Palatino Linotype" w:hAnsi="Palatino Linotype"/>
        </w:rPr>
        <w:t xml:space="preserve"> qu</w:t>
      </w:r>
      <w:r w:rsidR="002704B6" w:rsidRPr="00F223C4">
        <w:rPr>
          <w:rFonts w:ascii="Palatino Linotype" w:hAnsi="Palatino Linotype"/>
        </w:rPr>
        <w:t>e en sus archivos no se encontró la información solicitada</w:t>
      </w:r>
      <w:r w:rsidR="00B771B6" w:rsidRPr="00F223C4">
        <w:rPr>
          <w:rFonts w:ascii="Palatino Linotype" w:hAnsi="Palatino Linotype"/>
        </w:rPr>
        <w:t xml:space="preserve"> debido a que no se generó un adeudo con el personal del Organismo Agua y Saneamiento de Toluca del ejercicio fiscal 2021</w:t>
      </w:r>
      <w:r w:rsidR="002704B6" w:rsidRPr="00F223C4">
        <w:rPr>
          <w:rFonts w:ascii="Palatino Linotype" w:hAnsi="Palatino Linotype"/>
        </w:rPr>
        <w:t xml:space="preserve">, se trata de un hecho negativo; en este sentido, </w:t>
      </w:r>
      <w:r w:rsidRPr="00F223C4">
        <w:rPr>
          <w:rFonts w:ascii="Palatino Linotype" w:hAnsi="Palatino Linotype"/>
        </w:rPr>
        <w:t xml:space="preserve">se </w:t>
      </w:r>
      <w:r w:rsidRPr="00F223C4">
        <w:rPr>
          <w:rFonts w:ascii="Palatino Linotype" w:hAnsi="Palatino Linotype" w:cs="Arial"/>
        </w:rPr>
        <w:t xml:space="preserve">obvia que no puede fácticamente obrar en los archivos del </w:t>
      </w:r>
      <w:r w:rsidRPr="00F223C4">
        <w:rPr>
          <w:rFonts w:ascii="Palatino Linotype" w:hAnsi="Palatino Linotype" w:cs="Arial"/>
          <w:b/>
        </w:rPr>
        <w:t>SUJETO OBLIGADO</w:t>
      </w:r>
      <w:r w:rsidRPr="00F223C4">
        <w:rPr>
          <w:rFonts w:ascii="Palatino Linotype" w:hAnsi="Palatino Linotype" w:cs="Arial"/>
        </w:rPr>
        <w:t>, ya que no puede probarse por ser lógica y materialmente imposible, en razón de que, al no haber generado dicha información, no la posee, no la administra, ni cuenta con la misma.</w:t>
      </w:r>
    </w:p>
    <w:p w14:paraId="5D56C7A5" w14:textId="77777777" w:rsidR="002704B6" w:rsidRPr="00F223C4" w:rsidRDefault="002704B6" w:rsidP="002704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35F5B5" w14:textId="1AA7A2D5" w:rsidR="002704B6" w:rsidRPr="00F223C4" w:rsidRDefault="002704B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hAnsi="Palatino Linotype" w:cs="Arial"/>
        </w:rPr>
        <w:t xml:space="preserve">Asimismo, no se trata de un caso por el cual la negación del hecho implique la afirmación </w:t>
      </w:r>
      <w:r w:rsidR="004914B5" w:rsidRPr="00F223C4">
        <w:rPr>
          <w:rFonts w:ascii="Palatino Linotype" w:hAnsi="Palatino Linotype" w:cs="Arial"/>
        </w:rPr>
        <w:t>de este</w:t>
      </w:r>
      <w:r w:rsidRPr="00F223C4">
        <w:rPr>
          <w:rFonts w:ascii="Palatino Linotype" w:hAnsi="Palatino Linotype" w:cs="Arial"/>
        </w:rPr>
        <w:t>, simplemente se está ante una notoria y evidente inexistencia fáctica de la información solicitada.</w:t>
      </w:r>
    </w:p>
    <w:p w14:paraId="622008C1" w14:textId="77777777" w:rsidR="002704B6" w:rsidRPr="00F223C4" w:rsidRDefault="002704B6" w:rsidP="002704B6">
      <w:pPr>
        <w:rPr>
          <w:rFonts w:ascii="Palatino Linotype" w:eastAsia="Calibri" w:hAnsi="Palatino Linotype" w:cs="Arial"/>
          <w:color w:val="000000" w:themeColor="text1"/>
          <w:lang w:val="es-ES"/>
        </w:rPr>
      </w:pPr>
    </w:p>
    <w:p w14:paraId="01FCB274" w14:textId="77777777" w:rsidR="002704B6" w:rsidRPr="00F223C4" w:rsidRDefault="002704B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Por ello, </w:t>
      </w:r>
      <w:r w:rsidRPr="00F223C4">
        <w:rPr>
          <w:rFonts w:ascii="Palatino Linotype" w:hAnsi="Palatino Linotype" w:cs="Arial"/>
        </w:rPr>
        <w:t xml:space="preserve">de conformidad con lo establecido en el artículo 12 de la Ley de Transparencia y Acceso a la Información Pública del Estado de México y Municipios </w:t>
      </w:r>
      <w:r w:rsidRPr="00F223C4">
        <w:rPr>
          <w:rFonts w:ascii="Palatino Linotype" w:hAnsi="Palatino Linotype" w:cs="Arial"/>
          <w:b/>
        </w:rPr>
        <w:t>EL SUJETO OBLIGADO</w:t>
      </w:r>
      <w:r w:rsidRPr="00F223C4">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w:t>
      </w:r>
      <w:r w:rsidRPr="00F223C4">
        <w:rPr>
          <w:rFonts w:ascii="Palatino Linotype" w:hAnsi="Palatino Linotype" w:cs="Arial"/>
        </w:rPr>
        <w:lastRenderedPageBreak/>
        <w:t>19, 169 y 170 de la Ley de la materia, y ante un hecho negativo resulta aplicable la siguiente tesis:</w:t>
      </w:r>
    </w:p>
    <w:p w14:paraId="5656B38D" w14:textId="77777777" w:rsidR="002704B6" w:rsidRPr="00F223C4" w:rsidRDefault="002704B6" w:rsidP="002704B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73316E5" w14:textId="77777777" w:rsidR="002704B6" w:rsidRPr="00F223C4" w:rsidRDefault="002704B6" w:rsidP="002704B6">
      <w:pPr>
        <w:widowControl w:val="0"/>
        <w:tabs>
          <w:tab w:val="left" w:pos="1276"/>
        </w:tabs>
        <w:autoSpaceDE w:val="0"/>
        <w:autoSpaceDN w:val="0"/>
        <w:adjustRightInd w:val="0"/>
        <w:ind w:left="567" w:right="565"/>
        <w:jc w:val="both"/>
        <w:rPr>
          <w:rFonts w:ascii="Palatino Linotype" w:hAnsi="Palatino Linotype"/>
          <w:b/>
          <w:i/>
          <w:sz w:val="22"/>
          <w:szCs w:val="22"/>
        </w:rPr>
      </w:pPr>
      <w:r w:rsidRPr="00F223C4">
        <w:rPr>
          <w:rFonts w:ascii="Palatino Linotype" w:hAnsi="Palatino Linotype"/>
          <w:b/>
          <w:i/>
          <w:sz w:val="22"/>
          <w:szCs w:val="22"/>
        </w:rPr>
        <w:t>“HECHOS NEGATIVOS, NO SON SUSCEPTIBLES DE DEMOSTRACIÓN.</w:t>
      </w:r>
    </w:p>
    <w:p w14:paraId="5E022489" w14:textId="77777777" w:rsidR="002704B6" w:rsidRPr="00F223C4" w:rsidRDefault="002704B6" w:rsidP="002704B6">
      <w:pPr>
        <w:widowControl w:val="0"/>
        <w:tabs>
          <w:tab w:val="left" w:pos="1276"/>
        </w:tabs>
        <w:autoSpaceDE w:val="0"/>
        <w:autoSpaceDN w:val="0"/>
        <w:adjustRightInd w:val="0"/>
        <w:ind w:left="567" w:right="565"/>
        <w:jc w:val="both"/>
        <w:rPr>
          <w:rFonts w:ascii="Palatino Linotype" w:hAnsi="Palatino Linotype"/>
          <w:i/>
          <w:sz w:val="22"/>
          <w:szCs w:val="22"/>
        </w:rPr>
      </w:pPr>
      <w:r w:rsidRPr="00F223C4">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13407157" w14:textId="77777777" w:rsidR="002704B6" w:rsidRPr="00F223C4" w:rsidRDefault="002704B6" w:rsidP="002704B6">
      <w:pPr>
        <w:widowControl w:val="0"/>
        <w:tabs>
          <w:tab w:val="left" w:pos="1276"/>
        </w:tabs>
        <w:autoSpaceDE w:val="0"/>
        <w:autoSpaceDN w:val="0"/>
        <w:adjustRightInd w:val="0"/>
        <w:ind w:left="567" w:right="565"/>
        <w:jc w:val="both"/>
        <w:rPr>
          <w:rFonts w:ascii="Palatino Linotype" w:hAnsi="Palatino Linotype"/>
          <w:i/>
          <w:sz w:val="22"/>
          <w:szCs w:val="22"/>
        </w:rPr>
      </w:pPr>
      <w:r w:rsidRPr="00F223C4">
        <w:rPr>
          <w:rFonts w:ascii="Palatino Linotype" w:hAnsi="Palatino Linotype"/>
          <w:i/>
          <w:sz w:val="22"/>
          <w:szCs w:val="22"/>
        </w:rPr>
        <w:t>Amparo en revisión 2022/61. José García Florín (Menor). 9 de octubre de 1961. Cinco votos. Ponente: José Rivera Pérez Campos.”</w:t>
      </w:r>
    </w:p>
    <w:p w14:paraId="2A48DAB8" w14:textId="77777777" w:rsidR="006C55B9" w:rsidRPr="00F223C4" w:rsidRDefault="006C55B9" w:rsidP="006C55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7FB7C97" w14:textId="77777777" w:rsidR="00BB3406" w:rsidRPr="00F223C4" w:rsidRDefault="00BB340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De </w:t>
      </w:r>
      <w:r w:rsidRPr="00F223C4">
        <w:rPr>
          <w:rFonts w:ascii="Palatino Linotype" w:hAnsi="Palatino Linotype" w:cs="Arial"/>
        </w:rPr>
        <w:t>igual forma, es aplicable el criterio 7/2017, emitido en la Segunda Época por el Instituto Nacional de Transparencia, Acceso a la Información y Protección de Datos Personales (INAI), el cual señala lo siguiente:</w:t>
      </w:r>
    </w:p>
    <w:p w14:paraId="15E78C18" w14:textId="77777777" w:rsidR="00BB3406" w:rsidRPr="00F223C4"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F62306" w14:textId="77777777" w:rsidR="00BB3406" w:rsidRPr="00F223C4" w:rsidRDefault="00BB3406" w:rsidP="00BB3406">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F223C4">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73AA80C2" w14:textId="77777777" w:rsidR="00BB3406" w:rsidRPr="00F223C4"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1A7BC0" w14:textId="11BEBA71" w:rsidR="00BB3406" w:rsidRPr="00F223C4" w:rsidRDefault="00BB340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Asimismo, </w:t>
      </w:r>
      <w:r w:rsidRPr="00F223C4">
        <w:rPr>
          <w:rFonts w:ascii="Palatino Linotype" w:hAnsi="Palatino Linotype" w:cs="Arial"/>
        </w:rPr>
        <w:t xml:space="preserve">no se omite comentar </w:t>
      </w:r>
      <w:r w:rsidR="004914B5" w:rsidRPr="00F223C4">
        <w:rPr>
          <w:rFonts w:ascii="Palatino Linotype" w:hAnsi="Palatino Linotype" w:cs="Arial"/>
        </w:rPr>
        <w:t>que,</w:t>
      </w:r>
      <w:r w:rsidRPr="00F223C4">
        <w:rPr>
          <w:rFonts w:ascii="Palatino Linotype" w:hAnsi="Palatino Linotype" w:cs="Arial"/>
        </w:rPr>
        <w:t xml:space="preserve"> al haber existido un pronunciamiento por parte del </w:t>
      </w:r>
      <w:r w:rsidRPr="00F223C4">
        <w:rPr>
          <w:rFonts w:ascii="Palatino Linotype" w:hAnsi="Palatino Linotype" w:cs="Arial"/>
          <w:b/>
        </w:rPr>
        <w:t>SUJETO OBLIGADO</w:t>
      </w:r>
      <w:r w:rsidRPr="00F223C4">
        <w:rPr>
          <w:rFonts w:ascii="Palatino Linotype" w:hAnsi="Palatino Linotype" w:cs="Arial"/>
        </w:rPr>
        <w:t xml:space="preserve">, a fin de dar respuesta a la solicitud planteada, este </w:t>
      </w:r>
      <w:r w:rsidRPr="00F223C4">
        <w:rPr>
          <w:rFonts w:ascii="Palatino Linotype" w:hAnsi="Palatino Linotype" w:cs="Arial"/>
        </w:rPr>
        <w:lastRenderedPageBreak/>
        <w:t>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660A5688" w14:textId="77777777" w:rsidR="00BB3406" w:rsidRPr="00F223C4"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A67AE5" w14:textId="2C1E82AC" w:rsidR="00BB3406" w:rsidRPr="00F223C4" w:rsidRDefault="00BB340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Sirve </w:t>
      </w:r>
      <w:r w:rsidRPr="00F223C4">
        <w:rPr>
          <w:rFonts w:ascii="Palatino Linotype" w:hAnsi="Palatino Linotype" w:cs="Arial"/>
        </w:rPr>
        <w:t>de sustento a lo anterior, el criterio 31/10 emitido por el entonces Instituto Federal de Acceso a la Información y Protección de Datos, ahora Instituto Nacional de Acceso a la Información y Protección de Datos, el cual refiere:</w:t>
      </w:r>
    </w:p>
    <w:p w14:paraId="4EC574B6" w14:textId="77777777" w:rsidR="00BB3406" w:rsidRPr="00F223C4" w:rsidRDefault="00BB3406" w:rsidP="00BB34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81B5BF0" w14:textId="77777777" w:rsidR="00BB3406" w:rsidRPr="00F223C4" w:rsidRDefault="00BB3406" w:rsidP="00BB3406">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F223C4">
        <w:rPr>
          <w:rFonts w:ascii="Palatino Linotype" w:hAnsi="Palatino Linotype" w:cs="Arial"/>
          <w:b/>
          <w:i/>
          <w:sz w:val="22"/>
          <w:szCs w:val="20"/>
        </w:rPr>
        <w:t>“El Instituto Federal de Acceso a la Información y Protección de Datos no cuenta con facultades para pronunciarse respecto de la veracidad de los documentos proporcionados por los sujetos obligados</w:t>
      </w:r>
      <w:r w:rsidRPr="00F223C4">
        <w:rPr>
          <w:rFonts w:ascii="Palatino Linotype" w:hAnsi="Palatino Linotype" w:cs="Arial"/>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223C4">
        <w:rPr>
          <w:rFonts w:ascii="Palatino Linotype" w:hAnsi="Palatino Linotype" w:cs="Arial"/>
          <w:b/>
          <w:i/>
          <w:sz w:val="22"/>
          <w:szCs w:val="20"/>
        </w:rPr>
        <w:t>”</w:t>
      </w:r>
    </w:p>
    <w:p w14:paraId="1CA2B64B" w14:textId="77777777" w:rsidR="00CE5FA1" w:rsidRPr="00F223C4" w:rsidRDefault="00CE5FA1" w:rsidP="00A77234">
      <w:pPr>
        <w:tabs>
          <w:tab w:val="left" w:pos="709"/>
        </w:tabs>
        <w:ind w:right="565"/>
        <w:jc w:val="both"/>
        <w:rPr>
          <w:rFonts w:ascii="Palatino Linotype" w:hAnsi="Palatino Linotype" w:cs="Arial"/>
          <w:b/>
          <w:bCs/>
          <w:i/>
          <w:sz w:val="22"/>
          <w:szCs w:val="22"/>
        </w:rPr>
      </w:pPr>
    </w:p>
    <w:p w14:paraId="29382640" w14:textId="77777777" w:rsidR="008E0416" w:rsidRPr="00F223C4"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Así, </w:t>
      </w:r>
      <w:r w:rsidRPr="00F223C4">
        <w:rPr>
          <w:rFonts w:ascii="Palatino Linotype" w:eastAsia="Calibri" w:hAnsi="Palatino Linotype" w:cs="Times New Roman"/>
        </w:rPr>
        <w:t xml:space="preserve">este Pleno advierte que el </w:t>
      </w:r>
      <w:r w:rsidRPr="00F223C4">
        <w:rPr>
          <w:rFonts w:ascii="Palatino Linotype" w:eastAsia="Calibri" w:hAnsi="Palatino Linotype" w:cs="Times New Roman"/>
          <w:b/>
        </w:rPr>
        <w:t>SUJETO OBLIGADO</w:t>
      </w:r>
      <w:r w:rsidRPr="00F223C4">
        <w:rPr>
          <w:rFonts w:ascii="Palatino Linotype" w:eastAsia="Calibri" w:hAnsi="Palatino Linotype" w:cs="Times New Roman"/>
        </w:rPr>
        <w:t xml:space="preserve"> con la información enviada a través del</w:t>
      </w:r>
      <w:r w:rsidR="00913117" w:rsidRPr="00F223C4">
        <w:rPr>
          <w:rFonts w:ascii="Palatino Linotype" w:eastAsia="Calibri" w:hAnsi="Palatino Linotype" w:cs="Times New Roman"/>
        </w:rPr>
        <w:t xml:space="preserve"> </w:t>
      </w:r>
      <w:r w:rsidR="00BB3406" w:rsidRPr="00F223C4">
        <w:rPr>
          <w:rFonts w:ascii="Palatino Linotype" w:eastAsia="Calibri" w:hAnsi="Palatino Linotype" w:cs="Times New Roman"/>
        </w:rPr>
        <w:t>informe justificado</w:t>
      </w:r>
      <w:r w:rsidRPr="00F223C4">
        <w:rPr>
          <w:rFonts w:ascii="Palatino Linotype" w:eastAsia="Calibri" w:hAnsi="Palatino Linotype" w:cs="Times New Roman"/>
        </w:rPr>
        <w:t xml:space="preserve">, </w:t>
      </w:r>
      <w:r w:rsidRPr="00F223C4">
        <w:rPr>
          <w:rFonts w:ascii="Palatino Linotype" w:eastAsia="Calibri" w:hAnsi="Palatino Linotype" w:cs="Times New Roman"/>
          <w:b/>
        </w:rPr>
        <w:t>modifica</w:t>
      </w:r>
      <w:r w:rsidRPr="00F223C4">
        <w:rPr>
          <w:rFonts w:ascii="Palatino Linotype" w:eastAsia="Calibri" w:hAnsi="Palatino Linotype" w:cs="Times New Roman"/>
        </w:rPr>
        <w:t xml:space="preserve"> el acto que le dio origen al recurso de revisión, lo que trae como consecuencia que el mismo quede sin materia, </w:t>
      </w:r>
      <w:r w:rsidRPr="00F223C4">
        <w:rPr>
          <w:rFonts w:ascii="Palatino Linotype" w:eastAsia="Calibri" w:hAnsi="Palatino Linotype" w:cs="Times New Roman"/>
        </w:rPr>
        <w:lastRenderedPageBreak/>
        <w:t>actualizándose de este modo, la hipótesis jurídica contenida en la fracción III del artículo</w:t>
      </w:r>
      <w:r w:rsidR="00913117" w:rsidRPr="00F223C4">
        <w:rPr>
          <w:rFonts w:ascii="Palatino Linotype" w:eastAsia="Calibri" w:hAnsi="Palatino Linotype" w:cs="Times New Roman"/>
        </w:rPr>
        <w:t xml:space="preserve"> 192 de la Ley de Transparencia Local</w:t>
      </w:r>
      <w:r w:rsidRPr="00F223C4">
        <w:rPr>
          <w:rFonts w:ascii="Palatino Linotype" w:eastAsia="Calibri" w:hAnsi="Palatino Linotype" w:cs="Times New Roman"/>
        </w:rPr>
        <w:t>.</w:t>
      </w:r>
    </w:p>
    <w:p w14:paraId="6A203845" w14:textId="77777777" w:rsidR="008E0416" w:rsidRPr="00F223C4"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11B92CB" w14:textId="214DA868" w:rsidR="008E0416" w:rsidRPr="00F223C4" w:rsidRDefault="008E0416" w:rsidP="0091311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Ahora bien, </w:t>
      </w:r>
      <w:r w:rsidRPr="00F223C4">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F223C4">
        <w:rPr>
          <w:rFonts w:ascii="Palatino Linotype" w:eastAsia="Calibri" w:hAnsi="Palatino Linotype" w:cs="Times New Roman"/>
          <w:b/>
        </w:rPr>
        <w:t>SUJETOS OBLIGADOS</w:t>
      </w:r>
      <w:r w:rsidRPr="00F223C4">
        <w:rPr>
          <w:rFonts w:ascii="Palatino Linotype" w:eastAsia="Calibri" w:hAnsi="Palatino Linotype" w:cs="Times New Roman"/>
        </w:rPr>
        <w:t xml:space="preserve"> o la negativa de entrega de </w:t>
      </w:r>
      <w:r w:rsidR="00B771B6" w:rsidRPr="00F223C4">
        <w:rPr>
          <w:rFonts w:ascii="Palatino Linotype" w:eastAsia="Calibri" w:hAnsi="Palatino Linotype" w:cs="Times New Roman"/>
        </w:rPr>
        <w:t>esta</w:t>
      </w:r>
      <w:r w:rsidRPr="00F223C4">
        <w:rPr>
          <w:rFonts w:ascii="Palatino Linotype" w:eastAsia="Calibri" w:hAnsi="Palatino Linotype" w:cs="Times New Roman"/>
        </w:rPr>
        <w:t>, derivada de la solicitud de información pública.</w:t>
      </w:r>
    </w:p>
    <w:p w14:paraId="3B426AE2" w14:textId="77777777" w:rsidR="002134D7" w:rsidRPr="00F223C4" w:rsidRDefault="002134D7" w:rsidP="002134D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DB6CE2" w14:textId="77777777" w:rsidR="008E0416" w:rsidRPr="00F223C4" w:rsidRDefault="008E0416" w:rsidP="00354DA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De </w:t>
      </w:r>
      <w:r w:rsidRPr="00F223C4">
        <w:rPr>
          <w:rFonts w:ascii="Palatino Linotype" w:eastAsia="Calibri" w:hAnsi="Palatino Linotype" w:cs="Times New Roman"/>
        </w:rPr>
        <w:t xml:space="preserve">este modo, cuando el </w:t>
      </w:r>
      <w:r w:rsidRPr="00F223C4">
        <w:rPr>
          <w:rFonts w:ascii="Palatino Linotype" w:eastAsia="Calibri" w:hAnsi="Palatino Linotype" w:cs="Times New Roman"/>
          <w:b/>
        </w:rPr>
        <w:t xml:space="preserve">SUJETO OBLIGADO, </w:t>
      </w:r>
      <w:r w:rsidRPr="00F223C4">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F223C4">
        <w:rPr>
          <w:rFonts w:ascii="Palatino Linotype" w:eastAsia="Calibri" w:hAnsi="Palatino Linotype" w:cs="Times New Roman"/>
          <w:i/>
        </w:rPr>
        <w:t>litis</w:t>
      </w:r>
      <w:proofErr w:type="spellEnd"/>
      <w:r w:rsidRPr="00F223C4">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01ECECC0" w14:textId="77777777" w:rsidR="00F503E1" w:rsidRPr="00F223C4" w:rsidRDefault="00F503E1" w:rsidP="00F503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4342A2" w14:textId="77777777" w:rsidR="008E0416" w:rsidRPr="00F223C4"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Sirve </w:t>
      </w:r>
      <w:r w:rsidRPr="00F223C4">
        <w:rPr>
          <w:rFonts w:ascii="Palatino Linotype" w:eastAsia="Calibri" w:hAnsi="Palatino Linotype" w:cs="Times New Roman"/>
        </w:rPr>
        <w:t>de sustento a lo anterior la siguiente jurisprudencia por contradicción, cuyo rubro, texto y datos de identificación son los siguientes:</w:t>
      </w:r>
    </w:p>
    <w:p w14:paraId="24604C99" w14:textId="77777777" w:rsidR="008E0416" w:rsidRPr="00F223C4" w:rsidRDefault="008E0416" w:rsidP="008E0416">
      <w:pPr>
        <w:pStyle w:val="Prrafodelista"/>
        <w:rPr>
          <w:rFonts w:ascii="Palatino Linotype" w:eastAsia="Calibri" w:hAnsi="Palatino Linotype" w:cs="Arial"/>
          <w:color w:val="000000" w:themeColor="text1"/>
          <w:lang w:val="es-ES"/>
        </w:rPr>
      </w:pPr>
    </w:p>
    <w:p w14:paraId="1D674AD9" w14:textId="77777777" w:rsidR="008E0416" w:rsidRPr="00F223C4"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F223C4">
        <w:rPr>
          <w:rFonts w:ascii="Palatino Linotype" w:eastAsia="Calibri" w:hAnsi="Palatino Linotype" w:cs="Times New Roman"/>
          <w:b/>
          <w:i/>
          <w:sz w:val="22"/>
        </w:rPr>
        <w:t xml:space="preserve">CESACIÓN DE EFECTOS DEL ACTO RECLAMADO POR VIOLACIÓN AL ARTÍCULO 8o. DE LA CONSTITUCIÓN POLÍTICA DE LOS ESTADOS </w:t>
      </w:r>
      <w:r w:rsidRPr="00F223C4">
        <w:rPr>
          <w:rFonts w:ascii="Palatino Linotype" w:eastAsia="Calibri" w:hAnsi="Palatino Linotype" w:cs="Times New Roman"/>
          <w:b/>
          <w:i/>
          <w:sz w:val="22"/>
        </w:rPr>
        <w:lastRenderedPageBreak/>
        <w:t>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F223C4">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EAF2254" w14:textId="77777777" w:rsidR="008E0416" w:rsidRPr="00F223C4" w:rsidRDefault="008E0416" w:rsidP="00F503E1">
      <w:pPr>
        <w:rPr>
          <w:rFonts w:ascii="Palatino Linotype" w:eastAsia="Calibri" w:hAnsi="Palatino Linotype" w:cs="Arial"/>
          <w:color w:val="000000" w:themeColor="text1"/>
          <w:lang w:val="es-ES"/>
        </w:rPr>
      </w:pPr>
    </w:p>
    <w:p w14:paraId="3FC4AC89" w14:textId="77777777" w:rsidR="008E0416" w:rsidRPr="00F223C4"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La </w:t>
      </w:r>
      <w:r w:rsidRPr="00F223C4">
        <w:rPr>
          <w:rFonts w:ascii="Palatino Linotype" w:eastAsia="Calibri" w:hAnsi="Palatino Linotype" w:cs="Times New Roman"/>
        </w:rPr>
        <w:t xml:space="preserve">anterior jurisprudencia resulta aplicable al presente asunto, en dos aspectos: </w:t>
      </w:r>
    </w:p>
    <w:p w14:paraId="771BCA33" w14:textId="77777777" w:rsidR="008E0416" w:rsidRPr="00F223C4"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0028FCD8" w14:textId="77777777" w:rsidR="008E0416" w:rsidRPr="00F223C4"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F223C4">
        <w:rPr>
          <w:rFonts w:ascii="Palatino Linotype" w:eastAsia="Calibri" w:hAnsi="Palatino Linotype" w:cs="Times New Roman"/>
          <w:b/>
        </w:rPr>
        <w:t>La cesación de los efectos perniciosos del acto de autoridad:</w:t>
      </w:r>
      <w:r w:rsidRPr="00F223C4">
        <w:rPr>
          <w:rFonts w:ascii="Palatino Linotype" w:eastAsia="Calibri" w:hAnsi="Palatino Linotype" w:cs="Times New Roman"/>
        </w:rPr>
        <w:t xml:space="preserve"> Al respecto, la Ley de Transparencia contempla la figura jurídica del sobreseimiento cuando el </w:t>
      </w:r>
      <w:r w:rsidRPr="00F223C4">
        <w:rPr>
          <w:rFonts w:ascii="Palatino Linotype" w:eastAsia="Calibri" w:hAnsi="Palatino Linotype" w:cs="Times New Roman"/>
          <w:b/>
        </w:rPr>
        <w:t>SUJETO OBLIGADO</w:t>
      </w:r>
      <w:r w:rsidRPr="00F223C4">
        <w:rPr>
          <w:rFonts w:ascii="Palatino Linotype" w:eastAsia="Calibri" w:hAnsi="Palatino Linotype" w:cs="Times New Roman"/>
        </w:rPr>
        <w:t xml:space="preserve"> de </w:t>
      </w:r>
      <w:r w:rsidRPr="00F223C4">
        <w:rPr>
          <w:rFonts w:ascii="Palatino Linotype" w:eastAsia="Calibri" w:hAnsi="Palatino Linotype" w:cs="Times New Roman"/>
          <w:i/>
        </w:rPr>
        <w:t>motu proprio</w:t>
      </w:r>
      <w:r w:rsidRPr="00F223C4">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3F7896C0" w14:textId="77777777" w:rsidR="008E0416" w:rsidRPr="00F223C4" w:rsidRDefault="008E0416" w:rsidP="008E0416">
      <w:pPr>
        <w:spacing w:line="360" w:lineRule="auto"/>
        <w:ind w:left="567" w:right="616"/>
        <w:contextualSpacing/>
        <w:rPr>
          <w:rFonts w:ascii="Palatino Linotype" w:eastAsia="Calibri" w:hAnsi="Palatino Linotype" w:cs="Times New Roman"/>
        </w:rPr>
      </w:pPr>
    </w:p>
    <w:p w14:paraId="103C2B02" w14:textId="77777777" w:rsidR="008E0416" w:rsidRPr="00F223C4"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F223C4">
        <w:rPr>
          <w:rFonts w:ascii="Palatino Linotype" w:eastAsia="Calibri" w:hAnsi="Palatino Linotype" w:cs="Times New Roman"/>
          <w:b/>
        </w:rPr>
        <w:lastRenderedPageBreak/>
        <w:t>El momento procesal para modificar el acto impugnado:</w:t>
      </w:r>
      <w:r w:rsidRPr="00F223C4">
        <w:rPr>
          <w:rFonts w:ascii="Palatino Linotype" w:eastAsia="Calibri" w:hAnsi="Palatino Linotype" w:cs="Times New Roman"/>
        </w:rPr>
        <w:t xml:space="preserve"> Para que se actualice el sobreseimiento de un recurso de revisión, el </w:t>
      </w:r>
      <w:r w:rsidRPr="00F223C4">
        <w:rPr>
          <w:rFonts w:ascii="Palatino Linotype" w:eastAsia="Calibri" w:hAnsi="Palatino Linotype" w:cs="Times New Roman"/>
          <w:b/>
        </w:rPr>
        <w:t>SUJETO OBLIGADO</w:t>
      </w:r>
      <w:r w:rsidRPr="00F223C4">
        <w:rPr>
          <w:rFonts w:ascii="Palatino Linotype" w:eastAsia="Calibri" w:hAnsi="Palatino Linotype" w:cs="Times New Roman"/>
        </w:rPr>
        <w:t xml:space="preserve"> puede entregar o completar la información al momento de rendir su informe de justificación o </w:t>
      </w:r>
      <w:r w:rsidRPr="00F223C4">
        <w:rPr>
          <w:rFonts w:ascii="Palatino Linotype" w:eastAsia="Calibri" w:hAnsi="Palatino Linotype" w:cs="Times New Roman"/>
          <w:b/>
          <w:u w:val="single"/>
        </w:rPr>
        <w:t>posteriormente</w:t>
      </w:r>
      <w:r w:rsidRPr="00F223C4">
        <w:rPr>
          <w:rFonts w:ascii="Palatino Linotype" w:eastAsia="Calibri" w:hAnsi="Palatino Linotype" w:cs="Times New Roman"/>
        </w:rPr>
        <w:t xml:space="preserve"> a éste, siempre y cuando el Pleno del Instituto no haya dictado resolución definitiva.</w:t>
      </w:r>
    </w:p>
    <w:p w14:paraId="6F4A92C3" w14:textId="77777777" w:rsidR="008E0416" w:rsidRPr="00F223C4"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ED3508" w14:textId="77777777" w:rsidR="002C26FE" w:rsidRPr="00F223C4"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Eduardo Pallares, </w:t>
      </w:r>
      <w:r w:rsidRPr="00F223C4">
        <w:rPr>
          <w:rFonts w:ascii="Palatino Linotype" w:eastAsia="Calibri" w:hAnsi="Palatino Linotype" w:cs="Times New Roman"/>
        </w:rPr>
        <w:t xml:space="preserve">en su artículo </w:t>
      </w:r>
      <w:r w:rsidRPr="00F223C4">
        <w:rPr>
          <w:rFonts w:ascii="Palatino Linotype" w:eastAsia="Calibri" w:hAnsi="Palatino Linotype" w:cs="Times New Roman"/>
          <w:i/>
        </w:rPr>
        <w:t>“La caducidad y el sobreseimiento en el amparo”</w:t>
      </w:r>
      <w:r w:rsidRPr="00F223C4">
        <w:rPr>
          <w:rFonts w:ascii="Palatino Linotype" w:eastAsia="Calibri" w:hAnsi="Palatino Linotype" w:cs="Times New Roman"/>
        </w:rPr>
        <w:t xml:space="preserve">, cita la definición de Aguilera Paz, aduciendo que se </w:t>
      </w:r>
      <w:r w:rsidRPr="00F223C4">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F223C4">
        <w:rPr>
          <w:rFonts w:ascii="Palatino Linotype" w:eastAsia="Calibri" w:hAnsi="Palatino Linotype" w:cs="Times New Roman"/>
        </w:rPr>
        <w:t xml:space="preserve">. </w:t>
      </w:r>
      <w:r w:rsidR="00836ADD" w:rsidRPr="00F223C4">
        <w:rPr>
          <w:rFonts w:ascii="Palatino Linotype" w:eastAsia="Calibri" w:hAnsi="Palatino Linotype" w:cs="Times New Roman"/>
        </w:rPr>
        <w:t>Asimismo,</w:t>
      </w:r>
      <w:r w:rsidRPr="00F223C4">
        <w:rPr>
          <w:rFonts w:ascii="Palatino Linotype" w:eastAsia="Calibri" w:hAnsi="Palatino Linotype" w:cs="Times New Roman"/>
        </w:rPr>
        <w:t xml:space="preserve"> señala que existe el sobreseimiento provisional y el definitivo</w:t>
      </w:r>
      <w:r w:rsidRPr="00F223C4">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191846DB" w14:textId="77777777" w:rsidR="00CE5FA1" w:rsidRPr="00F223C4"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62F5F5" w14:textId="77777777" w:rsidR="002C26FE" w:rsidRPr="00F223C4"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Así, </w:t>
      </w:r>
      <w:r w:rsidRPr="00F223C4">
        <w:rPr>
          <w:rFonts w:ascii="Palatino Linotype" w:eastAsia="Calibri" w:hAnsi="Palatino Linotype" w:cs="Times New Roman"/>
        </w:rPr>
        <w:t xml:space="preserve">para la doctrina el sobreseimiento provoca que un procedimiento se suspenda o se resuelva en definitiva </w:t>
      </w:r>
      <w:r w:rsidRPr="00F223C4">
        <w:rPr>
          <w:rFonts w:ascii="Palatino Linotype" w:eastAsia="Calibri" w:hAnsi="Palatino Linotype" w:cs="Times New Roman"/>
          <w:b/>
          <w:u w:val="single"/>
        </w:rPr>
        <w:t xml:space="preserve">sin que se entre al estudio de los agravios o motivos de inconformidad. </w:t>
      </w:r>
      <w:r w:rsidRPr="00F223C4">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16828CE7" w14:textId="77777777" w:rsidR="002C26FE" w:rsidRPr="00F223C4" w:rsidRDefault="002C26FE" w:rsidP="00CE5FA1">
      <w:pPr>
        <w:rPr>
          <w:rFonts w:ascii="Palatino Linotype" w:eastAsia="Calibri" w:hAnsi="Palatino Linotype" w:cs="Arial"/>
          <w:color w:val="000000" w:themeColor="text1"/>
          <w:lang w:val="es-ES"/>
        </w:rPr>
      </w:pPr>
    </w:p>
    <w:p w14:paraId="296425AE" w14:textId="77777777" w:rsidR="002C26FE" w:rsidRPr="00F223C4"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F223C4">
        <w:rPr>
          <w:rFonts w:ascii="Palatino Linotype" w:eastAsia="Calibri" w:hAnsi="Palatino Linotype" w:cs="Times New Roman"/>
          <w:b/>
          <w:i/>
          <w:sz w:val="22"/>
          <w:lang w:val="es-AR"/>
        </w:rPr>
        <w:lastRenderedPageBreak/>
        <w:t>SOBRESEIMIENTO EN EL JUICIO DE AMPARO DIRECTO. IMPIDE EL ESTUDIO DE LAS VIOLACIONES PROCESALES PLANTEADAS EN LOS CONCEPTOS DE VIOLACIÓN. El sobreseimiento</w:t>
      </w:r>
      <w:r w:rsidRPr="00F223C4">
        <w:rPr>
          <w:rFonts w:ascii="Palatino Linotype" w:eastAsia="Calibri" w:hAnsi="Palatino Linotype" w:cs="Times New Roman"/>
          <w:i/>
          <w:sz w:val="22"/>
          <w:lang w:val="es-AR"/>
        </w:rPr>
        <w:t xml:space="preserve"> en el juicio de amparo directo </w:t>
      </w:r>
      <w:r w:rsidRPr="00F223C4">
        <w:rPr>
          <w:rFonts w:ascii="Palatino Linotype" w:eastAsia="Calibri" w:hAnsi="Palatino Linotype" w:cs="Times New Roman"/>
          <w:b/>
          <w:i/>
          <w:sz w:val="22"/>
          <w:lang w:val="es-AR"/>
        </w:rPr>
        <w:t>provoca la terminación de la controversia planteada</w:t>
      </w:r>
      <w:r w:rsidRPr="00F223C4">
        <w:rPr>
          <w:rFonts w:ascii="Palatino Linotype" w:eastAsia="Calibri" w:hAnsi="Palatino Linotype" w:cs="Times New Roman"/>
          <w:i/>
          <w:sz w:val="22"/>
          <w:lang w:val="es-AR"/>
        </w:rPr>
        <w:t xml:space="preserve"> por el quejoso en la demanda de amparo</w:t>
      </w:r>
      <w:r w:rsidRPr="00F223C4">
        <w:rPr>
          <w:rFonts w:ascii="Palatino Linotype" w:eastAsia="Calibri" w:hAnsi="Palatino Linotype" w:cs="Times New Roman"/>
          <w:b/>
          <w:i/>
          <w:sz w:val="22"/>
          <w:lang w:val="es-AR"/>
        </w:rPr>
        <w:t>, sin hacer un pronunciamiento de fondo sobre la legalidad o ilegalidad de la sentencia reclamada</w:t>
      </w:r>
      <w:r w:rsidRPr="00F223C4">
        <w:rPr>
          <w:rFonts w:ascii="Palatino Linotype" w:eastAsia="Calibri" w:hAnsi="Palatino Linotype" w:cs="Times New Roman"/>
          <w:i/>
          <w:sz w:val="22"/>
          <w:lang w:val="es-AR"/>
        </w:rPr>
        <w:t xml:space="preserve">. </w:t>
      </w:r>
      <w:r w:rsidRPr="00F223C4">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F223C4">
        <w:rPr>
          <w:rFonts w:ascii="Palatino Linotype" w:eastAsia="Calibri" w:hAnsi="Palatino Linotype" w:cs="Times New Roman"/>
          <w:i/>
          <w:sz w:val="22"/>
          <w:lang w:val="es-AR"/>
        </w:rPr>
        <w:t>.</w:t>
      </w:r>
    </w:p>
    <w:p w14:paraId="02063AB0" w14:textId="77777777" w:rsidR="002C26FE" w:rsidRPr="00F223C4"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F223C4">
        <w:rPr>
          <w:rFonts w:ascii="Palatino Linotype" w:eastAsia="Calibri" w:hAnsi="Palatino Linotype" w:cs="Times New Roman"/>
          <w:i/>
          <w:sz w:val="22"/>
          <w:lang w:val="es-AR"/>
        </w:rPr>
        <w:t>SÉPTIMO TRIBUNAL COLEGIADO EN MATERIA CIVIL DEL PRIMER CIRCUITO.</w:t>
      </w:r>
    </w:p>
    <w:p w14:paraId="44062770" w14:textId="77777777" w:rsidR="002C26FE" w:rsidRPr="00F223C4" w:rsidRDefault="002C26FE" w:rsidP="002C26FE">
      <w:pPr>
        <w:spacing w:line="360" w:lineRule="auto"/>
        <w:ind w:left="567" w:right="565"/>
        <w:contextualSpacing/>
        <w:jc w:val="both"/>
        <w:rPr>
          <w:rFonts w:ascii="Palatino Linotype" w:eastAsia="Calibri" w:hAnsi="Palatino Linotype" w:cs="Times New Roman"/>
          <w:b/>
          <w:i/>
          <w:sz w:val="22"/>
          <w:lang w:val="es-AR"/>
        </w:rPr>
      </w:pPr>
      <w:r w:rsidRPr="00F223C4">
        <w:rPr>
          <w:rFonts w:ascii="Palatino Linotype" w:eastAsia="Calibri" w:hAnsi="Palatino Linotype" w:cs="Times New Roman"/>
          <w:i/>
          <w:sz w:val="22"/>
          <w:lang w:val="es-AR"/>
        </w:rPr>
        <w:t xml:space="preserve">Amparo directo 699/2008. Mariana Leticia González </w:t>
      </w:r>
      <w:proofErr w:type="spellStart"/>
      <w:r w:rsidRPr="00F223C4">
        <w:rPr>
          <w:rFonts w:ascii="Palatino Linotype" w:eastAsia="Calibri" w:hAnsi="Palatino Linotype" w:cs="Times New Roman"/>
          <w:i/>
          <w:sz w:val="22"/>
          <w:lang w:val="es-AR"/>
        </w:rPr>
        <w:t>Steele</w:t>
      </w:r>
      <w:proofErr w:type="spellEnd"/>
      <w:r w:rsidRPr="00F223C4">
        <w:rPr>
          <w:rFonts w:ascii="Palatino Linotype" w:eastAsia="Calibri" w:hAnsi="Palatino Linotype" w:cs="Times New Roman"/>
          <w:i/>
          <w:sz w:val="22"/>
          <w:lang w:val="es-AR"/>
        </w:rPr>
        <w:t>. 13 de noviembre de 2008. Unanimidad de votos. Ponente: Sara Judith Montalvo Trejo. Secretario: Arnulfo Mateos García.</w:t>
      </w:r>
    </w:p>
    <w:p w14:paraId="3B23C1B1" w14:textId="77777777" w:rsidR="002C26FE" w:rsidRPr="00F223C4" w:rsidRDefault="002C26FE" w:rsidP="002C26FE">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lang w:val="es-ES"/>
        </w:rPr>
      </w:pPr>
      <w:r w:rsidRPr="00F223C4">
        <w:rPr>
          <w:rFonts w:ascii="Palatino Linotype" w:eastAsia="Calibri" w:hAnsi="Palatino Linotype" w:cs="Times New Roman"/>
          <w:i/>
          <w:sz w:val="22"/>
          <w:lang w:val="es-AR"/>
        </w:rPr>
        <w:t>(Énfasis añadido)</w:t>
      </w:r>
    </w:p>
    <w:p w14:paraId="65CA7126" w14:textId="77777777" w:rsidR="002C26FE" w:rsidRPr="00F223C4" w:rsidRDefault="002C26FE" w:rsidP="00CE5FA1">
      <w:pPr>
        <w:rPr>
          <w:rFonts w:ascii="Palatino Linotype" w:eastAsia="Calibri" w:hAnsi="Palatino Linotype" w:cs="Arial"/>
          <w:color w:val="000000" w:themeColor="text1"/>
          <w:lang w:val="es-ES"/>
        </w:rPr>
      </w:pPr>
    </w:p>
    <w:p w14:paraId="2263B472" w14:textId="77777777" w:rsidR="002C26FE" w:rsidRPr="00F223C4"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Consecuentemente, </w:t>
      </w:r>
      <w:r w:rsidRPr="00F223C4">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660E33A2" w14:textId="77777777" w:rsidR="002C26FE" w:rsidRPr="00F223C4"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DFACDC" w14:textId="77777777" w:rsidR="0099101B" w:rsidRPr="00F223C4"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Times New Roman"/>
        </w:rPr>
        <w:lastRenderedPageBreak/>
        <w:t xml:space="preserve">Bajo </w:t>
      </w:r>
      <w:r w:rsidRPr="00F223C4">
        <w:rPr>
          <w:rFonts w:ascii="Palatino Linotype" w:eastAsia="Calibri" w:hAnsi="Palatino Linotype" w:cs="Times New Roman"/>
          <w:lang w:val="es-CO"/>
        </w:rPr>
        <w:t xml:space="preserve">ese tenor y en términos del artículo 186 fracción I este Pleno determina el </w:t>
      </w:r>
      <w:r w:rsidRPr="00F223C4">
        <w:rPr>
          <w:rFonts w:ascii="Palatino Linotype" w:eastAsia="Calibri" w:hAnsi="Palatino Linotype" w:cs="Times New Roman"/>
          <w:b/>
          <w:lang w:val="es-CO"/>
        </w:rPr>
        <w:t xml:space="preserve">SOBRESEIMIENTO </w:t>
      </w:r>
      <w:r w:rsidRPr="00F223C4">
        <w:rPr>
          <w:rFonts w:ascii="Palatino Linotype" w:eastAsia="Calibri" w:hAnsi="Palatino Linotype" w:cs="Times New Roman"/>
          <w:lang w:val="es-CO"/>
        </w:rPr>
        <w:t>del presente recurso de revisión, toda vez que la afectación al derecho de acceso a la información pública establecido constitucionalmente a favor de</w:t>
      </w:r>
      <w:r w:rsidR="00B76C39" w:rsidRPr="00F223C4">
        <w:rPr>
          <w:rFonts w:ascii="Palatino Linotype" w:eastAsia="Calibri" w:hAnsi="Palatino Linotype" w:cs="Times New Roman"/>
          <w:lang w:val="es-CO"/>
        </w:rPr>
        <w:t xml:space="preserve"> la </w:t>
      </w:r>
      <w:r w:rsidR="00F503E1" w:rsidRPr="00F223C4">
        <w:rPr>
          <w:rFonts w:ascii="Palatino Linotype" w:eastAsia="Calibri" w:hAnsi="Palatino Linotype" w:cs="Times New Roman"/>
          <w:lang w:val="es-CO"/>
        </w:rPr>
        <w:t>Particular</w:t>
      </w:r>
      <w:r w:rsidRPr="00F223C4">
        <w:rPr>
          <w:rFonts w:ascii="Palatino Linotype" w:eastAsia="Calibri" w:hAnsi="Palatino Linotype" w:cs="Times New Roman"/>
          <w:lang w:val="es-CO"/>
        </w:rPr>
        <w:t xml:space="preserve"> ha sido resarcida.</w:t>
      </w:r>
      <w:bookmarkEnd w:id="33"/>
      <w:bookmarkEnd w:id="34"/>
      <w:bookmarkEnd w:id="35"/>
      <w:bookmarkEnd w:id="36"/>
    </w:p>
    <w:p w14:paraId="24F75A0D" w14:textId="77777777" w:rsidR="0099101B" w:rsidRPr="00F223C4"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66E4D" w14:textId="77777777" w:rsidR="002C26FE" w:rsidRPr="00F223C4"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223C4">
        <w:rPr>
          <w:rFonts w:ascii="Palatino Linotype" w:eastAsia="Calibri" w:hAnsi="Palatino Linotype" w:cs="Arial"/>
          <w:color w:val="000000" w:themeColor="text1"/>
          <w:lang w:val="es-ES"/>
        </w:rPr>
        <w:t xml:space="preserve">Por lo anteriormente expuesto y fundado, este </w:t>
      </w:r>
      <w:r w:rsidRPr="00F223C4">
        <w:rPr>
          <w:rFonts w:ascii="Palatino Linotype" w:eastAsia="Calibri" w:hAnsi="Palatino Linotype" w:cs="Arial"/>
          <w:b/>
          <w:color w:val="000000" w:themeColor="text1"/>
          <w:lang w:val="es-ES"/>
        </w:rPr>
        <w:t>ÓRGANO GARANTE</w:t>
      </w:r>
      <w:r w:rsidRPr="00F223C4">
        <w:rPr>
          <w:rFonts w:ascii="Palatino Linotype" w:eastAsia="Calibri" w:hAnsi="Palatino Linotype" w:cs="Arial"/>
          <w:color w:val="000000" w:themeColor="text1"/>
          <w:lang w:val="es-ES"/>
        </w:rPr>
        <w:t xml:space="preserve"> emite los siguientes:</w:t>
      </w:r>
    </w:p>
    <w:p w14:paraId="7277032F" w14:textId="77777777" w:rsidR="00BB3406" w:rsidRPr="00F223C4" w:rsidRDefault="00BB3406" w:rsidP="0099101B">
      <w:pPr>
        <w:spacing w:line="360" w:lineRule="auto"/>
        <w:jc w:val="both"/>
        <w:rPr>
          <w:rFonts w:ascii="Palatino Linotype" w:hAnsi="Palatino Linotype"/>
          <w:lang w:val="es-ES"/>
        </w:rPr>
      </w:pPr>
    </w:p>
    <w:p w14:paraId="5AC229C5" w14:textId="77777777" w:rsidR="002C26FE" w:rsidRPr="00F223C4" w:rsidRDefault="002C26FE" w:rsidP="002C26FE">
      <w:pPr>
        <w:spacing w:line="360" w:lineRule="auto"/>
        <w:jc w:val="center"/>
        <w:rPr>
          <w:rFonts w:ascii="Palatino Linotype" w:hAnsi="Palatino Linotype"/>
          <w:b/>
          <w:lang w:val="es-ES"/>
        </w:rPr>
      </w:pPr>
      <w:r w:rsidRPr="00F223C4">
        <w:rPr>
          <w:rFonts w:ascii="Palatino Linotype" w:hAnsi="Palatino Linotype"/>
          <w:b/>
          <w:lang w:val="es-ES"/>
        </w:rPr>
        <w:t>R E S O L U T I V O S</w:t>
      </w:r>
    </w:p>
    <w:p w14:paraId="65C9429B" w14:textId="77777777" w:rsidR="002C26FE" w:rsidRPr="00F223C4" w:rsidRDefault="002C26FE" w:rsidP="0099101B">
      <w:pPr>
        <w:spacing w:line="360" w:lineRule="auto"/>
        <w:jc w:val="both"/>
        <w:rPr>
          <w:rFonts w:ascii="Palatino Linotype" w:hAnsi="Palatino Linotype"/>
          <w:lang w:val="es-ES"/>
        </w:rPr>
      </w:pPr>
    </w:p>
    <w:p w14:paraId="750D1E8E" w14:textId="45F18A72" w:rsidR="002C26FE" w:rsidRPr="00F223C4" w:rsidRDefault="002C26FE" w:rsidP="009A4A08">
      <w:pPr>
        <w:pStyle w:val="Sinespaciado"/>
        <w:spacing w:line="360" w:lineRule="auto"/>
        <w:ind w:right="-2"/>
        <w:jc w:val="both"/>
        <w:rPr>
          <w:rFonts w:ascii="Palatino Linotype" w:hAnsi="Palatino Linotype"/>
          <w:bCs/>
          <w:szCs w:val="20"/>
        </w:rPr>
      </w:pPr>
      <w:r w:rsidRPr="00F223C4">
        <w:rPr>
          <w:rFonts w:ascii="Palatino Linotype" w:hAnsi="Palatino Linotype"/>
          <w:b/>
          <w:szCs w:val="20"/>
        </w:rPr>
        <w:t xml:space="preserve">PRIMERO. </w:t>
      </w:r>
      <w:r w:rsidRPr="00F223C4">
        <w:rPr>
          <w:rFonts w:ascii="Palatino Linotype" w:hAnsi="Palatino Linotype"/>
          <w:szCs w:val="20"/>
        </w:rPr>
        <w:t xml:space="preserve">Se </w:t>
      </w:r>
      <w:r w:rsidRPr="00F223C4">
        <w:rPr>
          <w:rFonts w:ascii="Palatino Linotype" w:hAnsi="Palatino Linotype"/>
          <w:b/>
          <w:szCs w:val="20"/>
        </w:rPr>
        <w:t>SOBRESEE</w:t>
      </w:r>
      <w:r w:rsidRPr="00F223C4">
        <w:rPr>
          <w:rFonts w:ascii="Palatino Linotype" w:hAnsi="Palatino Linotype"/>
          <w:szCs w:val="20"/>
        </w:rPr>
        <w:t xml:space="preserve"> el recurso de revisión número </w:t>
      </w:r>
      <w:r w:rsidR="004914B5" w:rsidRPr="00F223C4">
        <w:rPr>
          <w:rFonts w:ascii="Palatino Linotype" w:hAnsi="Palatino Linotype"/>
          <w:b/>
          <w:szCs w:val="20"/>
        </w:rPr>
        <w:t>14463</w:t>
      </w:r>
      <w:r w:rsidRPr="00F223C4">
        <w:rPr>
          <w:rFonts w:ascii="Palatino Linotype" w:hAnsi="Palatino Linotype"/>
          <w:b/>
          <w:szCs w:val="20"/>
        </w:rPr>
        <w:t>/INFOEM/IP/RR/202</w:t>
      </w:r>
      <w:r w:rsidR="009A4A08" w:rsidRPr="00F223C4">
        <w:rPr>
          <w:rFonts w:ascii="Palatino Linotype" w:hAnsi="Palatino Linotype"/>
          <w:b/>
          <w:szCs w:val="20"/>
        </w:rPr>
        <w:t xml:space="preserve">2 </w:t>
      </w:r>
      <w:r w:rsidR="009A4A08" w:rsidRPr="00F223C4">
        <w:rPr>
          <w:rFonts w:ascii="Palatino Linotype" w:hAnsi="Palatino Linotype"/>
          <w:bCs/>
          <w:szCs w:val="20"/>
        </w:rPr>
        <w:t xml:space="preserve">conforme al artículo 192 fracción </w:t>
      </w:r>
      <w:r w:rsidR="00913117" w:rsidRPr="00F223C4">
        <w:rPr>
          <w:rFonts w:ascii="Palatino Linotype" w:hAnsi="Palatino Linotype"/>
          <w:bCs/>
          <w:szCs w:val="20"/>
        </w:rPr>
        <w:t>III</w:t>
      </w:r>
      <w:r w:rsidR="009A4A08" w:rsidRPr="00F223C4">
        <w:rPr>
          <w:rFonts w:ascii="Palatino Linotype" w:hAnsi="Palatino Linotype"/>
          <w:bCs/>
          <w:szCs w:val="20"/>
        </w:rPr>
        <w:t xml:space="preserve"> de la Ley de Transparencia y Acceso a la Información Pública del Estado de México y Municipios</w:t>
      </w:r>
      <w:r w:rsidRPr="00F223C4">
        <w:rPr>
          <w:rFonts w:ascii="Palatino Linotype" w:hAnsi="Palatino Linotype"/>
          <w:bCs/>
          <w:szCs w:val="20"/>
        </w:rPr>
        <w:t>,</w:t>
      </w:r>
      <w:r w:rsidRPr="00F223C4">
        <w:rPr>
          <w:rFonts w:ascii="Palatino Linotype" w:hAnsi="Palatino Linotype"/>
          <w:szCs w:val="20"/>
        </w:rPr>
        <w:t xml:space="preserve"> porque </w:t>
      </w:r>
      <w:r w:rsidR="00913117" w:rsidRPr="00F223C4">
        <w:rPr>
          <w:rFonts w:ascii="Palatino Linotype" w:hAnsi="Palatino Linotype"/>
          <w:szCs w:val="20"/>
        </w:rPr>
        <w:t xml:space="preserve">al </w:t>
      </w:r>
      <w:r w:rsidR="00913117" w:rsidRPr="00F223C4">
        <w:rPr>
          <w:rFonts w:ascii="Palatino Linotype" w:hAnsi="Palatino Linotype"/>
          <w:b/>
          <w:bCs/>
          <w:szCs w:val="20"/>
        </w:rPr>
        <w:t>modificar la respuesta a través de</w:t>
      </w:r>
      <w:r w:rsidR="00354DA4" w:rsidRPr="00F223C4">
        <w:rPr>
          <w:rFonts w:ascii="Palatino Linotype" w:hAnsi="Palatino Linotype"/>
          <w:b/>
          <w:bCs/>
          <w:szCs w:val="20"/>
        </w:rPr>
        <w:t xml:space="preserve">l informe justificado </w:t>
      </w:r>
      <w:r w:rsidR="00CE6C3D" w:rsidRPr="00F223C4">
        <w:rPr>
          <w:rFonts w:ascii="Palatino Linotype" w:hAnsi="Palatino Linotype"/>
          <w:b/>
          <w:bCs/>
          <w:szCs w:val="20"/>
        </w:rPr>
        <w:t>y atender lo solicitado</w:t>
      </w:r>
      <w:r w:rsidR="00913117" w:rsidRPr="00F223C4">
        <w:rPr>
          <w:rFonts w:ascii="Palatino Linotype" w:hAnsi="Palatino Linotype"/>
          <w:szCs w:val="20"/>
        </w:rPr>
        <w:t xml:space="preserve">, </w:t>
      </w:r>
      <w:r w:rsidRPr="00F223C4">
        <w:rPr>
          <w:rFonts w:ascii="Palatino Linotype" w:hAnsi="Palatino Linotype"/>
          <w:szCs w:val="20"/>
        </w:rPr>
        <w:t xml:space="preserve">el recurso de revisión quedó sin materia en términos del Considerando </w:t>
      </w:r>
      <w:r w:rsidRPr="00F223C4">
        <w:rPr>
          <w:rFonts w:ascii="Palatino Linotype" w:hAnsi="Palatino Linotype"/>
          <w:b/>
          <w:szCs w:val="20"/>
        </w:rPr>
        <w:t>TERCERO</w:t>
      </w:r>
      <w:r w:rsidRPr="00F223C4">
        <w:rPr>
          <w:rFonts w:ascii="Palatino Linotype" w:hAnsi="Palatino Linotype"/>
          <w:szCs w:val="20"/>
        </w:rPr>
        <w:t xml:space="preserve"> de la presente resolución.</w:t>
      </w:r>
    </w:p>
    <w:p w14:paraId="135A1D28" w14:textId="77777777" w:rsidR="002C26FE" w:rsidRPr="00F223C4" w:rsidRDefault="002C26FE" w:rsidP="00836ADD">
      <w:pPr>
        <w:pStyle w:val="Sinespaciado"/>
        <w:spacing w:line="360" w:lineRule="auto"/>
        <w:jc w:val="both"/>
        <w:rPr>
          <w:rFonts w:ascii="Palatino Linotype" w:hAnsi="Palatino Linotype"/>
          <w:szCs w:val="20"/>
        </w:rPr>
      </w:pPr>
    </w:p>
    <w:p w14:paraId="031D4CD8" w14:textId="77777777" w:rsidR="002C26FE" w:rsidRPr="00F223C4" w:rsidRDefault="002C26FE" w:rsidP="00836ADD">
      <w:pPr>
        <w:pStyle w:val="Sinespaciado"/>
        <w:spacing w:line="360" w:lineRule="auto"/>
        <w:jc w:val="both"/>
        <w:rPr>
          <w:rFonts w:ascii="Palatino Linotype" w:eastAsia="Calibri" w:hAnsi="Palatino Linotype" w:cs="Arial"/>
          <w:b/>
          <w:bCs/>
          <w:lang w:val="es-ES"/>
        </w:rPr>
      </w:pPr>
      <w:r w:rsidRPr="00F223C4">
        <w:rPr>
          <w:rFonts w:ascii="Palatino Linotype" w:eastAsia="Calibri" w:hAnsi="Palatino Linotype" w:cs="Arial"/>
          <w:b/>
          <w:bCs/>
          <w:lang w:val="es-ES"/>
        </w:rPr>
        <w:t xml:space="preserve">SEGUNDO. REMÍTASE </w:t>
      </w:r>
      <w:r w:rsidRPr="00F223C4">
        <w:rPr>
          <w:rFonts w:ascii="Palatino Linotype" w:eastAsia="Calibri" w:hAnsi="Palatino Linotype" w:cs="Arial"/>
          <w:bCs/>
          <w:lang w:val="es-ES"/>
        </w:rPr>
        <w:t xml:space="preserve">a través del Sistema de Acceso a la Información Mexiquense </w:t>
      </w:r>
      <w:r w:rsidRPr="00F223C4">
        <w:rPr>
          <w:rFonts w:ascii="Palatino Linotype" w:eastAsia="Calibri" w:hAnsi="Palatino Linotype" w:cs="Arial"/>
          <w:b/>
          <w:bCs/>
          <w:lang w:val="es-ES"/>
        </w:rPr>
        <w:t xml:space="preserve">(SAIMEX) </w:t>
      </w:r>
      <w:r w:rsidRPr="00F223C4">
        <w:rPr>
          <w:rFonts w:ascii="Palatino Linotype" w:eastAsia="Calibri" w:hAnsi="Palatino Linotype" w:cs="Arial"/>
          <w:bCs/>
          <w:lang w:val="es-ES"/>
        </w:rPr>
        <w:t>la presente resolución al Titular de la Unidad de Transparencia del</w:t>
      </w:r>
      <w:r w:rsidRPr="00F223C4">
        <w:rPr>
          <w:rFonts w:ascii="Palatino Linotype" w:eastAsia="Calibri" w:hAnsi="Palatino Linotype" w:cs="Arial"/>
          <w:b/>
          <w:bCs/>
          <w:lang w:val="es-ES"/>
        </w:rPr>
        <w:t xml:space="preserve"> SUJETO OBLIGADO. </w:t>
      </w:r>
    </w:p>
    <w:p w14:paraId="1619AE9F" w14:textId="77777777" w:rsidR="002C26FE" w:rsidRPr="00F223C4" w:rsidRDefault="002C26FE" w:rsidP="00836ADD">
      <w:pPr>
        <w:pStyle w:val="Sinespaciado"/>
        <w:spacing w:line="360" w:lineRule="auto"/>
        <w:jc w:val="both"/>
        <w:rPr>
          <w:rFonts w:ascii="Palatino Linotype" w:eastAsia="Palatino Linotype" w:hAnsi="Palatino Linotype" w:cs="Palatino Linotype"/>
          <w:b/>
        </w:rPr>
      </w:pPr>
    </w:p>
    <w:p w14:paraId="724CCD6C" w14:textId="77777777" w:rsidR="002C26FE" w:rsidRPr="00F223C4" w:rsidRDefault="002C26FE" w:rsidP="00836ADD">
      <w:pPr>
        <w:pStyle w:val="Sinespaciado"/>
        <w:spacing w:line="360" w:lineRule="auto"/>
        <w:jc w:val="both"/>
        <w:rPr>
          <w:rFonts w:ascii="Palatino Linotype" w:eastAsia="Calibri" w:hAnsi="Palatino Linotype" w:cs="Arial"/>
          <w:b/>
          <w:bCs/>
          <w:lang w:val="es-ES"/>
        </w:rPr>
      </w:pPr>
      <w:r w:rsidRPr="00F223C4">
        <w:rPr>
          <w:rFonts w:ascii="Palatino Linotype" w:eastAsia="Times New Roman" w:hAnsi="Palatino Linotype" w:cs="Arial"/>
          <w:b/>
        </w:rPr>
        <w:lastRenderedPageBreak/>
        <w:t xml:space="preserve">TERCERO. </w:t>
      </w:r>
      <w:r w:rsidRPr="00F223C4">
        <w:rPr>
          <w:rFonts w:ascii="Palatino Linotype" w:eastAsia="Times New Roman" w:hAnsi="Palatino Linotype" w:cs="Times New Roman"/>
          <w:b/>
          <w:bCs/>
          <w:lang w:val="es-ES"/>
        </w:rPr>
        <w:t xml:space="preserve">Notifíquese </w:t>
      </w:r>
      <w:r w:rsidR="00B76C39" w:rsidRPr="00F223C4">
        <w:rPr>
          <w:rFonts w:ascii="Palatino Linotype" w:eastAsia="Times New Roman" w:hAnsi="Palatino Linotype" w:cs="Times New Roman"/>
          <w:bCs/>
          <w:lang w:val="es-ES"/>
        </w:rPr>
        <w:t>a la</w:t>
      </w:r>
      <w:r w:rsidRPr="00F223C4">
        <w:rPr>
          <w:rFonts w:ascii="Palatino Linotype" w:eastAsia="Times New Roman" w:hAnsi="Palatino Linotype" w:cs="Times New Roman"/>
          <w:bCs/>
          <w:lang w:val="es-ES"/>
        </w:rPr>
        <w:t xml:space="preserve"> </w:t>
      </w:r>
      <w:r w:rsidRPr="00F223C4">
        <w:rPr>
          <w:rFonts w:ascii="Palatino Linotype" w:eastAsia="Times New Roman" w:hAnsi="Palatino Linotype" w:cs="Times New Roman"/>
          <w:b/>
          <w:bCs/>
          <w:lang w:val="es-ES"/>
        </w:rPr>
        <w:t>RECURRENTE</w:t>
      </w:r>
      <w:r w:rsidRPr="00F223C4">
        <w:rPr>
          <w:rFonts w:ascii="Palatino Linotype" w:hAnsi="Palatino Linotype"/>
        </w:rPr>
        <w:t xml:space="preserve"> </w:t>
      </w:r>
      <w:r w:rsidRPr="00F223C4">
        <w:rPr>
          <w:rFonts w:ascii="Palatino Linotype" w:eastAsia="Times New Roman" w:hAnsi="Palatino Linotype" w:cs="Times New Roman"/>
          <w:lang w:val="es-ES" w:eastAsia="es-MX"/>
        </w:rPr>
        <w:t>la presente resolución</w:t>
      </w:r>
      <w:r w:rsidR="006C050A" w:rsidRPr="00F223C4">
        <w:rPr>
          <w:rFonts w:ascii="Palatino Linotype" w:eastAsia="Times New Roman" w:hAnsi="Palatino Linotype" w:cs="Times New Roman"/>
          <w:lang w:val="es-ES" w:eastAsia="es-MX"/>
        </w:rPr>
        <w:t xml:space="preserve"> </w:t>
      </w:r>
      <w:r w:rsidRPr="00F223C4">
        <w:rPr>
          <w:rFonts w:ascii="Palatino Linotype" w:eastAsia="Calibri" w:hAnsi="Palatino Linotype" w:cs="Arial"/>
          <w:bCs/>
          <w:lang w:val="es-ES"/>
        </w:rPr>
        <w:t xml:space="preserve">a través del Sistema de Acceso a la Información Mexiquense </w:t>
      </w:r>
      <w:r w:rsidRPr="00F223C4">
        <w:rPr>
          <w:rFonts w:ascii="Palatino Linotype" w:eastAsia="Calibri" w:hAnsi="Palatino Linotype" w:cs="Arial"/>
          <w:b/>
          <w:bCs/>
          <w:lang w:val="es-ES"/>
        </w:rPr>
        <w:t>(SAIMEX)</w:t>
      </w:r>
      <w:r w:rsidR="00836ADD" w:rsidRPr="00F223C4">
        <w:rPr>
          <w:rFonts w:ascii="Palatino Linotype" w:eastAsia="Calibri" w:hAnsi="Palatino Linotype" w:cs="Arial"/>
          <w:b/>
          <w:bCs/>
          <w:lang w:val="es-ES"/>
        </w:rPr>
        <w:t>.</w:t>
      </w:r>
    </w:p>
    <w:p w14:paraId="077199E8" w14:textId="77777777" w:rsidR="006C050A" w:rsidRPr="00F223C4"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2C29FB86" w14:textId="77777777" w:rsidR="007D13C0" w:rsidRPr="00F223C4" w:rsidRDefault="002C26FE" w:rsidP="00836ADD">
      <w:pPr>
        <w:spacing w:line="360" w:lineRule="auto"/>
        <w:jc w:val="both"/>
        <w:rPr>
          <w:rFonts w:ascii="Palatino Linotype" w:eastAsia="MS Mincho" w:hAnsi="Palatino Linotype" w:cs="Times New Roman"/>
          <w:lang w:val="es-ES"/>
        </w:rPr>
      </w:pPr>
      <w:r w:rsidRPr="00F223C4">
        <w:rPr>
          <w:rFonts w:ascii="Palatino Linotype" w:eastAsia="MS Mincho" w:hAnsi="Palatino Linotype" w:cs="Times New Roman"/>
          <w:b/>
          <w:lang w:val="es-MX"/>
        </w:rPr>
        <w:t>CUARTO.</w:t>
      </w:r>
      <w:r w:rsidRPr="00F223C4">
        <w:rPr>
          <w:rFonts w:ascii="Palatino Linotype" w:eastAsia="MS Mincho" w:hAnsi="Palatino Linotype" w:cs="Times New Roman"/>
          <w:lang w:val="es-MX"/>
        </w:rPr>
        <w:t xml:space="preserve"> </w:t>
      </w:r>
      <w:r w:rsidRPr="00F223C4">
        <w:rPr>
          <w:rFonts w:ascii="Palatino Linotype" w:eastAsia="MS Mincho" w:hAnsi="Palatino Linotype" w:cs="Times New Roman"/>
          <w:lang w:val="es-ES"/>
        </w:rPr>
        <w:t>Se hace del conocimiento de</w:t>
      </w:r>
      <w:r w:rsidR="00B76C39" w:rsidRPr="00F223C4">
        <w:rPr>
          <w:rFonts w:ascii="Palatino Linotype" w:eastAsia="MS Mincho" w:hAnsi="Palatino Linotype" w:cs="Times New Roman"/>
          <w:lang w:val="es-ES"/>
        </w:rPr>
        <w:t xml:space="preserve"> </w:t>
      </w:r>
      <w:r w:rsidRPr="00F223C4">
        <w:rPr>
          <w:rFonts w:ascii="Palatino Linotype" w:eastAsia="MS Mincho" w:hAnsi="Palatino Linotype" w:cs="Times New Roman"/>
          <w:lang w:val="es-ES"/>
        </w:rPr>
        <w:t>l</w:t>
      </w:r>
      <w:r w:rsidR="00B76C39" w:rsidRPr="00F223C4">
        <w:rPr>
          <w:rFonts w:ascii="Palatino Linotype" w:eastAsia="MS Mincho" w:hAnsi="Palatino Linotype" w:cs="Times New Roman"/>
          <w:lang w:val="es-ES"/>
        </w:rPr>
        <w:t>a</w:t>
      </w:r>
      <w:r w:rsidRPr="00F223C4">
        <w:rPr>
          <w:rFonts w:ascii="Palatino Linotype" w:eastAsia="MS Mincho" w:hAnsi="Palatino Linotype" w:cs="Times New Roman"/>
          <w:lang w:val="es-ES"/>
        </w:rPr>
        <w:t xml:space="preserve"> </w:t>
      </w:r>
      <w:r w:rsidRPr="00F223C4">
        <w:rPr>
          <w:rFonts w:ascii="Palatino Linotype" w:eastAsia="Times New Roman" w:hAnsi="Palatino Linotype" w:cs="Times New Roman"/>
          <w:b/>
          <w:bCs/>
          <w:lang w:val="es-ES"/>
        </w:rPr>
        <w:t>RECURRENTE</w:t>
      </w:r>
      <w:r w:rsidRPr="00F223C4">
        <w:rPr>
          <w:rFonts w:ascii="Palatino Linotype" w:hAnsi="Palatino Linotype"/>
        </w:rPr>
        <w:t xml:space="preserve"> </w:t>
      </w:r>
      <w:r w:rsidRPr="00F223C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223C4">
        <w:rPr>
          <w:rFonts w:ascii="Palatino Linotype" w:eastAsia="MS Mincho" w:hAnsi="Palatino Linotype" w:cs="Times New Roman"/>
          <w:bCs/>
          <w:lang w:val="es-ES"/>
        </w:rPr>
        <w:t>vía juicio de amparo</w:t>
      </w:r>
      <w:r w:rsidRPr="00F223C4">
        <w:rPr>
          <w:rFonts w:ascii="Palatino Linotype" w:eastAsia="MS Mincho" w:hAnsi="Palatino Linotype" w:cs="Times New Roman"/>
          <w:lang w:val="es-ES"/>
        </w:rPr>
        <w:t> en los términos de las leyes aplicables.</w:t>
      </w:r>
    </w:p>
    <w:p w14:paraId="61A31DE4" w14:textId="77777777" w:rsidR="00A77234" w:rsidRPr="00F223C4" w:rsidRDefault="00A77234" w:rsidP="00836ADD">
      <w:pPr>
        <w:spacing w:line="360" w:lineRule="auto"/>
        <w:jc w:val="both"/>
        <w:rPr>
          <w:rFonts w:ascii="Palatino Linotype" w:eastAsia="MS Mincho" w:hAnsi="Palatino Linotype" w:cs="Times New Roman"/>
          <w:lang w:val="es-ES"/>
        </w:rPr>
      </w:pPr>
    </w:p>
    <w:bookmarkEnd w:id="27"/>
    <w:bookmarkEnd w:id="28"/>
    <w:bookmarkEnd w:id="29"/>
    <w:p w14:paraId="00D2DC6A" w14:textId="77777777" w:rsidR="00D228FB" w:rsidRDefault="00D228FB" w:rsidP="00D228FB">
      <w:pPr>
        <w:spacing w:before="240" w:after="240" w:line="360" w:lineRule="auto"/>
        <w:jc w:val="both"/>
        <w:rPr>
          <w:rFonts w:ascii="Palatino Linotype" w:hAnsi="Palatino Linotype"/>
        </w:rPr>
      </w:pPr>
      <w:r w:rsidRPr="00F223C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37" w:name="_GoBack"/>
      <w:bookmarkEnd w:id="37"/>
      <w:r w:rsidRPr="00624AAD">
        <w:rPr>
          <w:rFonts w:ascii="Palatino Linotype" w:hAnsi="Palatino Linotype"/>
        </w:rPr>
        <w:t xml:space="preserve"> </w:t>
      </w:r>
    </w:p>
    <w:p w14:paraId="324CFCC1" w14:textId="77777777" w:rsidR="00C1682A" w:rsidRDefault="00C1682A" w:rsidP="00836ADD">
      <w:pPr>
        <w:spacing w:line="360" w:lineRule="auto"/>
        <w:jc w:val="both"/>
        <w:rPr>
          <w:rFonts w:ascii="Palatino Linotype" w:hAnsi="Palatino Linotype" w:cs="Tahoma"/>
        </w:rPr>
      </w:pPr>
    </w:p>
    <w:p w14:paraId="4E894836" w14:textId="77777777" w:rsidR="00836ADD" w:rsidRDefault="00836ADD" w:rsidP="00836ADD">
      <w:pPr>
        <w:spacing w:line="360" w:lineRule="auto"/>
        <w:jc w:val="both"/>
        <w:rPr>
          <w:rFonts w:ascii="Palatino Linotype" w:hAnsi="Palatino Linotype" w:cs="Tahoma"/>
        </w:rPr>
      </w:pPr>
    </w:p>
    <w:p w14:paraId="03A42021" w14:textId="77777777" w:rsidR="00836ADD" w:rsidRDefault="00836ADD" w:rsidP="00836ADD">
      <w:pPr>
        <w:spacing w:line="360" w:lineRule="auto"/>
        <w:jc w:val="both"/>
        <w:rPr>
          <w:rFonts w:ascii="Palatino Linotype" w:hAnsi="Palatino Linotype" w:cs="Tahoma"/>
        </w:rPr>
      </w:pPr>
    </w:p>
    <w:p w14:paraId="4A7143AA" w14:textId="77777777" w:rsidR="00836ADD" w:rsidRDefault="00836ADD" w:rsidP="00836ADD">
      <w:pPr>
        <w:spacing w:line="360" w:lineRule="auto"/>
        <w:jc w:val="both"/>
        <w:rPr>
          <w:rFonts w:ascii="Palatino Linotype" w:hAnsi="Palatino Linotype" w:cs="Tahoma"/>
        </w:rPr>
      </w:pPr>
    </w:p>
    <w:p w14:paraId="763DBB01" w14:textId="77777777" w:rsidR="00836ADD" w:rsidRDefault="00836ADD" w:rsidP="00836ADD">
      <w:pPr>
        <w:spacing w:line="360" w:lineRule="auto"/>
        <w:jc w:val="both"/>
        <w:rPr>
          <w:rFonts w:ascii="Palatino Linotype" w:hAnsi="Palatino Linotype" w:cs="Tahoma"/>
        </w:rPr>
      </w:pPr>
    </w:p>
    <w:p w14:paraId="393C04EF" w14:textId="77777777" w:rsidR="00836ADD" w:rsidRDefault="00836ADD" w:rsidP="00836ADD">
      <w:pPr>
        <w:spacing w:line="360" w:lineRule="auto"/>
        <w:jc w:val="both"/>
        <w:rPr>
          <w:rFonts w:ascii="Palatino Linotype" w:hAnsi="Palatino Linotype" w:cs="Tahoma"/>
        </w:rPr>
      </w:pPr>
    </w:p>
    <w:p w14:paraId="4E960A22" w14:textId="77777777" w:rsidR="00836ADD" w:rsidRDefault="00836ADD" w:rsidP="00836ADD">
      <w:pPr>
        <w:spacing w:line="360" w:lineRule="auto"/>
        <w:jc w:val="both"/>
        <w:rPr>
          <w:rFonts w:ascii="Palatino Linotype" w:hAnsi="Palatino Linotype" w:cs="Tahoma"/>
        </w:rPr>
      </w:pPr>
    </w:p>
    <w:p w14:paraId="6D0F94DD" w14:textId="77777777" w:rsidR="00836ADD" w:rsidRDefault="00836ADD" w:rsidP="00836ADD">
      <w:pPr>
        <w:spacing w:line="360" w:lineRule="auto"/>
        <w:jc w:val="both"/>
        <w:rPr>
          <w:rFonts w:ascii="Palatino Linotype" w:hAnsi="Palatino Linotype" w:cs="Tahoma"/>
        </w:rPr>
      </w:pPr>
    </w:p>
    <w:p w14:paraId="09CECC50" w14:textId="77777777" w:rsidR="00836ADD" w:rsidRDefault="00836ADD" w:rsidP="00836ADD">
      <w:pPr>
        <w:spacing w:line="360" w:lineRule="auto"/>
        <w:jc w:val="both"/>
        <w:rPr>
          <w:rFonts w:ascii="Palatino Linotype" w:hAnsi="Palatino Linotype" w:cs="Tahoma"/>
        </w:rPr>
      </w:pPr>
    </w:p>
    <w:p w14:paraId="5D80CD70" w14:textId="77777777" w:rsidR="00836ADD" w:rsidRDefault="00836ADD" w:rsidP="00836ADD">
      <w:pPr>
        <w:spacing w:line="360" w:lineRule="auto"/>
        <w:jc w:val="both"/>
        <w:rPr>
          <w:rFonts w:ascii="Palatino Linotype" w:hAnsi="Palatino Linotype" w:cs="Tahoma"/>
        </w:rPr>
      </w:pPr>
    </w:p>
    <w:p w14:paraId="31561A41" w14:textId="77777777" w:rsidR="00836ADD" w:rsidRDefault="00836ADD" w:rsidP="00836ADD">
      <w:pPr>
        <w:spacing w:line="360" w:lineRule="auto"/>
        <w:jc w:val="both"/>
        <w:rPr>
          <w:rFonts w:ascii="Palatino Linotype" w:hAnsi="Palatino Linotype" w:cs="Tahoma"/>
        </w:rPr>
      </w:pPr>
    </w:p>
    <w:p w14:paraId="4F39FDEA" w14:textId="77777777" w:rsidR="00836ADD" w:rsidRDefault="00836ADD" w:rsidP="00836ADD">
      <w:pPr>
        <w:spacing w:line="360" w:lineRule="auto"/>
        <w:jc w:val="both"/>
        <w:rPr>
          <w:rFonts w:ascii="Palatino Linotype" w:hAnsi="Palatino Linotype" w:cs="Tahoma"/>
        </w:rPr>
      </w:pPr>
    </w:p>
    <w:p w14:paraId="7ECECCBA" w14:textId="77777777" w:rsidR="00836ADD" w:rsidRDefault="00836ADD" w:rsidP="00836ADD">
      <w:pPr>
        <w:spacing w:line="360" w:lineRule="auto"/>
        <w:jc w:val="both"/>
        <w:rPr>
          <w:rFonts w:ascii="Palatino Linotype" w:hAnsi="Palatino Linotype" w:cs="Tahoma"/>
        </w:rPr>
      </w:pPr>
    </w:p>
    <w:p w14:paraId="5E90E9CA" w14:textId="77777777" w:rsidR="00836ADD" w:rsidRDefault="00836ADD" w:rsidP="00836ADD">
      <w:pPr>
        <w:spacing w:line="360" w:lineRule="auto"/>
        <w:jc w:val="both"/>
        <w:rPr>
          <w:rFonts w:ascii="Palatino Linotype" w:hAnsi="Palatino Linotype" w:cs="Tahoma"/>
        </w:rPr>
      </w:pPr>
    </w:p>
    <w:p w14:paraId="7865CBB6" w14:textId="77777777" w:rsidR="00836ADD" w:rsidRDefault="00836ADD" w:rsidP="00836ADD">
      <w:pPr>
        <w:spacing w:line="360" w:lineRule="auto"/>
        <w:jc w:val="both"/>
        <w:rPr>
          <w:rFonts w:ascii="Palatino Linotype" w:hAnsi="Palatino Linotype" w:cs="Tahoma"/>
        </w:rPr>
      </w:pPr>
    </w:p>
    <w:p w14:paraId="74450372" w14:textId="77777777" w:rsidR="00836ADD" w:rsidRDefault="00836ADD" w:rsidP="00836ADD">
      <w:pPr>
        <w:spacing w:line="360" w:lineRule="auto"/>
        <w:jc w:val="both"/>
        <w:rPr>
          <w:rFonts w:ascii="Palatino Linotype" w:hAnsi="Palatino Linotype" w:cs="Tahoma"/>
        </w:rPr>
      </w:pPr>
    </w:p>
    <w:p w14:paraId="16A20FD9" w14:textId="77777777" w:rsidR="00836ADD" w:rsidRDefault="00836ADD" w:rsidP="00836ADD">
      <w:pPr>
        <w:spacing w:line="360" w:lineRule="auto"/>
        <w:jc w:val="both"/>
        <w:rPr>
          <w:rFonts w:ascii="Palatino Linotype" w:hAnsi="Palatino Linotype" w:cs="Tahoma"/>
        </w:rPr>
      </w:pPr>
    </w:p>
    <w:p w14:paraId="6246ACCE"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F7A26" w14:textId="77777777" w:rsidR="003B7554" w:rsidRDefault="003B7554" w:rsidP="00587366">
      <w:r>
        <w:separator/>
      </w:r>
    </w:p>
  </w:endnote>
  <w:endnote w:type="continuationSeparator" w:id="0">
    <w:p w14:paraId="28610EAB" w14:textId="77777777" w:rsidR="003B7554" w:rsidRDefault="003B755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F0E3A60" w14:textId="77777777"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223C4">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223C4">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14:paraId="7FE23F0D" w14:textId="77777777" w:rsidR="00AA5FE2" w:rsidRDefault="00AA5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13F7" w14:textId="77777777"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223C4" w:rsidRPr="00F223C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223C4" w:rsidRPr="00F223C4">
      <w:rPr>
        <w:rFonts w:ascii="Palatino Linotype" w:hAnsi="Palatino Linotype"/>
        <w:noProof/>
        <w:sz w:val="22"/>
        <w:szCs w:val="22"/>
        <w:lang w:val="es-ES"/>
      </w:rPr>
      <w:t>30</w:t>
    </w:r>
    <w:r w:rsidRPr="00883450">
      <w:rPr>
        <w:rFonts w:ascii="Palatino Linotype" w:hAnsi="Palatino Linotype"/>
        <w:sz w:val="22"/>
        <w:szCs w:val="22"/>
      </w:rPr>
      <w:fldChar w:fldCharType="end"/>
    </w:r>
  </w:p>
  <w:p w14:paraId="35DCAE18" w14:textId="77777777"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6408C" w14:textId="77777777" w:rsidR="003B7554" w:rsidRDefault="003B7554" w:rsidP="00587366">
      <w:r>
        <w:separator/>
      </w:r>
    </w:p>
  </w:footnote>
  <w:footnote w:type="continuationSeparator" w:id="0">
    <w:p w14:paraId="46993275" w14:textId="77777777" w:rsidR="003B7554" w:rsidRDefault="003B755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7980B" w14:textId="77777777" w:rsidR="00AA5FE2" w:rsidRDefault="003F4920"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5BF725B2" wp14:editId="336E0511">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AA5FE2">
      <w:tab/>
    </w:r>
  </w:p>
  <w:p w14:paraId="4280A15B" w14:textId="77777777"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14:paraId="624405F3" w14:textId="77777777" w:rsidTr="00F3586F">
      <w:trPr>
        <w:trHeight w:val="138"/>
      </w:trPr>
      <w:tc>
        <w:tcPr>
          <w:tcW w:w="3544" w:type="dxa"/>
          <w:vAlign w:val="center"/>
        </w:tcPr>
        <w:p w14:paraId="5BBB0536"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0C3CAB3" w14:textId="72FB777F" w:rsidR="00AA5FE2" w:rsidRPr="00F91466" w:rsidRDefault="00A84846"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14463</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674A46" w14:paraId="0D9FADCF" w14:textId="77777777" w:rsidTr="00F3586F">
      <w:trPr>
        <w:trHeight w:val="233"/>
      </w:trPr>
      <w:tc>
        <w:tcPr>
          <w:tcW w:w="3544" w:type="dxa"/>
          <w:vAlign w:val="center"/>
        </w:tcPr>
        <w:p w14:paraId="66A51BB5"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6724E630" w14:textId="6AF6071B" w:rsidR="00AA5FE2" w:rsidRPr="00F91466" w:rsidRDefault="00A84846" w:rsidP="00462780">
          <w:pPr>
            <w:pStyle w:val="Encabezado"/>
            <w:jc w:val="both"/>
            <w:rPr>
              <w:rFonts w:ascii="Palatino Linotype" w:hAnsi="Palatino Linotype"/>
              <w:b/>
              <w:sz w:val="20"/>
              <w:szCs w:val="20"/>
            </w:rPr>
          </w:pPr>
          <w:r>
            <w:rPr>
              <w:rFonts w:ascii="Palatino Linotype" w:eastAsia="Times New Roman" w:hAnsi="Palatino Linotype"/>
              <w:b/>
              <w:sz w:val="20"/>
              <w:szCs w:val="20"/>
            </w:rPr>
            <w:t>Organismo Agua y Saneamiento de Toluca</w:t>
          </w:r>
        </w:p>
      </w:tc>
    </w:tr>
    <w:tr w:rsidR="00AA5FE2" w:rsidRPr="00674A46" w14:paraId="7B3D898B" w14:textId="77777777" w:rsidTr="00F3586F">
      <w:trPr>
        <w:trHeight w:val="321"/>
      </w:trPr>
      <w:tc>
        <w:tcPr>
          <w:tcW w:w="3544" w:type="dxa"/>
          <w:vAlign w:val="center"/>
        </w:tcPr>
        <w:p w14:paraId="41DBA708"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22A3A6AA" w14:textId="77777777" w:rsidR="00AA5FE2" w:rsidRPr="00F91466" w:rsidRDefault="00AA5FE2"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2D285C6" w14:textId="77777777"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E027D" w14:textId="77777777" w:rsidR="00AA5FE2" w:rsidRDefault="003B7554" w:rsidP="00472C41">
    <w:pPr>
      <w:pStyle w:val="Encabezado"/>
      <w:tabs>
        <w:tab w:val="clear" w:pos="4252"/>
        <w:tab w:val="clear" w:pos="8504"/>
        <w:tab w:val="left" w:pos="3103"/>
      </w:tabs>
    </w:pPr>
    <w:r>
      <w:rPr>
        <w:noProof/>
        <w:lang w:val="es-MX" w:eastAsia="es-MX"/>
      </w:rPr>
      <w:pict w14:anchorId="1EC52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14:paraId="52DEE92E" w14:textId="77777777" w:rsidTr="00F3586F">
      <w:trPr>
        <w:trHeight w:val="138"/>
      </w:trPr>
      <w:tc>
        <w:tcPr>
          <w:tcW w:w="3261" w:type="dxa"/>
          <w:vAlign w:val="center"/>
        </w:tcPr>
        <w:p w14:paraId="66A222AA"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7518C8DE" w14:textId="39C99293" w:rsidR="00AA5FE2" w:rsidRPr="00F91466" w:rsidRDefault="00A84846" w:rsidP="00184C8E">
          <w:pPr>
            <w:pStyle w:val="Encabezado"/>
            <w:rPr>
              <w:rFonts w:ascii="Palatino Linotype" w:hAnsi="Palatino Linotype"/>
              <w:b/>
              <w:sz w:val="20"/>
              <w:szCs w:val="20"/>
            </w:rPr>
          </w:pPr>
          <w:r>
            <w:rPr>
              <w:rFonts w:ascii="Palatino Linotype" w:hAnsi="Palatino Linotype" w:cs="Arial"/>
              <w:b/>
              <w:bCs/>
              <w:sz w:val="20"/>
              <w:szCs w:val="20"/>
              <w:lang w:eastAsia="es-MX"/>
            </w:rPr>
            <w:t>14463</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B75F20" w14:paraId="4831A5B4" w14:textId="77777777" w:rsidTr="00F3586F">
      <w:trPr>
        <w:trHeight w:val="233"/>
      </w:trPr>
      <w:tc>
        <w:tcPr>
          <w:tcW w:w="3261" w:type="dxa"/>
          <w:vAlign w:val="center"/>
        </w:tcPr>
        <w:p w14:paraId="4CA45F5B"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58EAF123" w14:textId="11FE9E21" w:rsidR="00AA5FE2" w:rsidRPr="00F91466" w:rsidRDefault="00AA5FE2" w:rsidP="00F0190C">
          <w:pPr>
            <w:pStyle w:val="Encabezado"/>
            <w:ind w:right="234"/>
            <w:rPr>
              <w:rFonts w:ascii="Palatino Linotype" w:hAnsi="Palatino Linotype"/>
              <w:b/>
              <w:sz w:val="20"/>
              <w:szCs w:val="20"/>
            </w:rPr>
          </w:pPr>
        </w:p>
      </w:tc>
    </w:tr>
    <w:tr w:rsidR="00AA5FE2" w:rsidRPr="00674A46" w14:paraId="2B1F07C8" w14:textId="77777777" w:rsidTr="00F3586F">
      <w:trPr>
        <w:trHeight w:val="321"/>
      </w:trPr>
      <w:tc>
        <w:tcPr>
          <w:tcW w:w="3261" w:type="dxa"/>
          <w:vAlign w:val="center"/>
        </w:tcPr>
        <w:p w14:paraId="33AECA00"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53883325" w14:textId="423830C4" w:rsidR="00AA5FE2" w:rsidRPr="00F91466" w:rsidRDefault="00A84846" w:rsidP="00462780">
          <w:pPr>
            <w:pStyle w:val="Encabezado"/>
            <w:jc w:val="both"/>
            <w:rPr>
              <w:rFonts w:ascii="Palatino Linotype" w:hAnsi="Palatino Linotype"/>
              <w:b/>
              <w:sz w:val="20"/>
              <w:szCs w:val="20"/>
            </w:rPr>
          </w:pPr>
          <w:r>
            <w:rPr>
              <w:rFonts w:ascii="Palatino Linotype" w:eastAsia="Times New Roman" w:hAnsi="Palatino Linotype"/>
              <w:b/>
              <w:sz w:val="20"/>
              <w:szCs w:val="20"/>
            </w:rPr>
            <w:t>Organismo Agua y Saneamiento de Toluca</w:t>
          </w:r>
        </w:p>
      </w:tc>
    </w:tr>
    <w:tr w:rsidR="00AA5FE2" w:rsidRPr="00674A46" w14:paraId="301F136C" w14:textId="77777777" w:rsidTr="00F3586F">
      <w:trPr>
        <w:trHeight w:val="321"/>
      </w:trPr>
      <w:tc>
        <w:tcPr>
          <w:tcW w:w="3261" w:type="dxa"/>
          <w:vAlign w:val="center"/>
        </w:tcPr>
        <w:p w14:paraId="607A485D"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4E370747" w14:textId="77777777" w:rsidR="00AA5FE2" w:rsidRPr="00F91466" w:rsidRDefault="00AA5FE2"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3338EDE7" w14:textId="77777777"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3">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11"/>
  </w:num>
  <w:num w:numId="4">
    <w:abstractNumId w:val="1"/>
  </w:num>
  <w:num w:numId="5">
    <w:abstractNumId w:val="13"/>
  </w:num>
  <w:num w:numId="6">
    <w:abstractNumId w:val="12"/>
  </w:num>
  <w:num w:numId="7">
    <w:abstractNumId w:val="5"/>
  </w:num>
  <w:num w:numId="8">
    <w:abstractNumId w:val="8"/>
  </w:num>
  <w:num w:numId="9">
    <w:abstractNumId w:val="9"/>
  </w:num>
  <w:num w:numId="10">
    <w:abstractNumId w:val="6"/>
  </w:num>
  <w:num w:numId="11">
    <w:abstractNumId w:val="4"/>
  </w:num>
  <w:num w:numId="12">
    <w:abstractNumId w:val="14"/>
  </w:num>
  <w:num w:numId="13">
    <w:abstractNumId w:val="7"/>
  </w:num>
  <w:num w:numId="14">
    <w:abstractNumId w:val="2"/>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27C21"/>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3B96"/>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34D7"/>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4B6"/>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5B71"/>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4D52"/>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554"/>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4B5"/>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895"/>
    <w:rsid w:val="004A6E25"/>
    <w:rsid w:val="004A7D67"/>
    <w:rsid w:val="004B0546"/>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6FC"/>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6A04"/>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5B9"/>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DFD"/>
    <w:rsid w:val="007752C7"/>
    <w:rsid w:val="007753FA"/>
    <w:rsid w:val="0077544D"/>
    <w:rsid w:val="007764C8"/>
    <w:rsid w:val="0077696C"/>
    <w:rsid w:val="00776F99"/>
    <w:rsid w:val="00777B16"/>
    <w:rsid w:val="007802A1"/>
    <w:rsid w:val="0078079A"/>
    <w:rsid w:val="00780E72"/>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96D"/>
    <w:rsid w:val="00A81AB5"/>
    <w:rsid w:val="00A822CB"/>
    <w:rsid w:val="00A82724"/>
    <w:rsid w:val="00A82C5A"/>
    <w:rsid w:val="00A82CBB"/>
    <w:rsid w:val="00A83A1B"/>
    <w:rsid w:val="00A83FF6"/>
    <w:rsid w:val="00A8484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1B6"/>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40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28F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6DCA"/>
    <w:rsid w:val="00F17FAE"/>
    <w:rsid w:val="00F21705"/>
    <w:rsid w:val="00F223C4"/>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088BCD"/>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04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79223823">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5939777">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8BAE9-611C-4F6C-AF84-EA69E70F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4749</Words>
  <Characters>26120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2019-01-21T23:42:00Z</cp:lastPrinted>
  <dcterms:created xsi:type="dcterms:W3CDTF">2022-11-17T15:36:00Z</dcterms:created>
  <dcterms:modified xsi:type="dcterms:W3CDTF">2022-12-12T18:51:00Z</dcterms:modified>
</cp:coreProperties>
</file>