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12568" w14:textId="55AE5280" w:rsidR="005F2D09" w:rsidRPr="00910DB8" w:rsidRDefault="005F2D09" w:rsidP="00910DB8">
      <w:pPr>
        <w:spacing w:line="360" w:lineRule="auto"/>
        <w:contextualSpacing/>
        <w:jc w:val="both"/>
        <w:rPr>
          <w:rFonts w:ascii="Palatino Linotype" w:hAnsi="Palatino Linotype" w:cs="Tahoma"/>
          <w:sz w:val="22"/>
          <w:szCs w:val="22"/>
          <w:lang w:val="es-ES"/>
        </w:rPr>
      </w:pPr>
      <w:bookmarkStart w:id="0" w:name="_GoBack"/>
      <w:bookmarkEnd w:id="0"/>
      <w:r w:rsidRPr="00910DB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910DB8">
        <w:rPr>
          <w:rFonts w:ascii="Palatino Linotype" w:hAnsi="Palatino Linotype" w:cs="Tahoma"/>
          <w:sz w:val="22"/>
          <w:szCs w:val="22"/>
          <w:lang w:val="es-ES"/>
        </w:rPr>
        <w:t xml:space="preserve">Estado de México, de fecha de </w:t>
      </w:r>
      <w:r w:rsidR="00BF35DC" w:rsidRPr="00910DB8">
        <w:rPr>
          <w:rFonts w:ascii="Palatino Linotype" w:hAnsi="Palatino Linotype" w:cs="Tahoma"/>
          <w:sz w:val="22"/>
          <w:szCs w:val="22"/>
          <w:lang w:val="es-ES"/>
        </w:rPr>
        <w:t>tres de marzo</w:t>
      </w:r>
      <w:r w:rsidRPr="00910DB8">
        <w:rPr>
          <w:rFonts w:ascii="Palatino Linotype" w:hAnsi="Palatino Linotype" w:cs="Tahoma"/>
          <w:sz w:val="22"/>
          <w:szCs w:val="22"/>
          <w:lang w:val="es-ES"/>
        </w:rPr>
        <w:t xml:space="preserve"> de dos mil veintidós. </w:t>
      </w:r>
    </w:p>
    <w:p w14:paraId="4EC4C9D7" w14:textId="77777777" w:rsidR="005F2D09" w:rsidRPr="00910DB8" w:rsidRDefault="005F2D09" w:rsidP="00910DB8">
      <w:pPr>
        <w:spacing w:line="360" w:lineRule="auto"/>
        <w:contextualSpacing/>
        <w:jc w:val="both"/>
        <w:rPr>
          <w:rFonts w:ascii="Palatino Linotype" w:hAnsi="Palatino Linotype" w:cs="Tahoma"/>
          <w:b/>
          <w:bCs/>
          <w:sz w:val="22"/>
          <w:szCs w:val="22"/>
          <w:lang w:val="es-ES"/>
        </w:rPr>
      </w:pPr>
    </w:p>
    <w:p w14:paraId="6E802CBF" w14:textId="2C75E908" w:rsidR="005F2D09" w:rsidRPr="00910DB8" w:rsidRDefault="5BDE813B" w:rsidP="5BDE813B">
      <w:pPr>
        <w:spacing w:line="360" w:lineRule="auto"/>
        <w:contextualSpacing/>
        <w:jc w:val="both"/>
        <w:rPr>
          <w:rFonts w:ascii="Palatino Linotype" w:hAnsi="Palatino Linotype" w:cs="Tahoma"/>
          <w:sz w:val="22"/>
          <w:szCs w:val="22"/>
        </w:rPr>
      </w:pPr>
      <w:r w:rsidRPr="5BDE813B">
        <w:rPr>
          <w:rFonts w:ascii="Palatino Linotype" w:hAnsi="Palatino Linotype" w:cs="Tahoma"/>
          <w:b/>
          <w:bCs/>
          <w:sz w:val="22"/>
          <w:szCs w:val="22"/>
        </w:rPr>
        <w:t xml:space="preserve">VISTO </w:t>
      </w:r>
      <w:r w:rsidRPr="5BDE813B">
        <w:rPr>
          <w:rFonts w:ascii="Palatino Linotype" w:hAnsi="Palatino Linotype" w:cs="Tahoma"/>
          <w:sz w:val="22"/>
          <w:szCs w:val="22"/>
        </w:rPr>
        <w:t xml:space="preserve">el expediente conformado con motivo del Recurso de Revisión </w:t>
      </w:r>
      <w:r w:rsidRPr="5BDE813B">
        <w:rPr>
          <w:rFonts w:ascii="Palatino Linotype" w:eastAsia="Calibri" w:hAnsi="Palatino Linotype" w:cs="Tahoma"/>
          <w:b/>
          <w:bCs/>
          <w:sz w:val="22"/>
          <w:szCs w:val="22"/>
          <w:lang w:eastAsia="en-US"/>
        </w:rPr>
        <w:t>00001/INFOEM/IP/RR/2022</w:t>
      </w:r>
      <w:r w:rsidRPr="5BDE813B">
        <w:rPr>
          <w:rFonts w:ascii="Palatino Linotype" w:hAnsi="Palatino Linotype" w:cs="Tahoma"/>
          <w:b/>
          <w:bCs/>
          <w:sz w:val="22"/>
          <w:szCs w:val="22"/>
        </w:rPr>
        <w:t>,</w:t>
      </w:r>
      <w:r w:rsidRPr="5BDE813B">
        <w:rPr>
          <w:rFonts w:ascii="Palatino Linotype" w:hAnsi="Palatino Linotype" w:cs="Tahoma"/>
          <w:sz w:val="22"/>
          <w:szCs w:val="22"/>
        </w:rPr>
        <w:t xml:space="preserve"> interpuesto por </w:t>
      </w:r>
      <w:r w:rsidRPr="5BDE813B">
        <w:rPr>
          <w:rFonts w:ascii="Palatino Linotype" w:hAnsi="Palatino Linotype" w:cs="Tahoma"/>
          <w:sz w:val="22"/>
          <w:szCs w:val="22"/>
          <w:highlight w:val="black"/>
        </w:rPr>
        <w:t>XXXXXXXXXXXXXXXXX</w:t>
      </w:r>
      <w:r w:rsidRPr="5BDE813B">
        <w:rPr>
          <w:rFonts w:ascii="Palatino Linotype" w:hAnsi="Palatino Linotype" w:cs="Tahoma"/>
          <w:sz w:val="22"/>
          <w:szCs w:val="22"/>
        </w:rPr>
        <w:t xml:space="preserve">, en lo sucesivo el Recurrente o Particular, en contra de la respuesta del Sujeto Obligado, la </w:t>
      </w:r>
      <w:r w:rsidRPr="5BDE813B">
        <w:rPr>
          <w:rFonts w:ascii="Palatino Linotype" w:hAnsi="Palatino Linotype" w:cs="Tahoma"/>
          <w:b/>
          <w:bCs/>
          <w:sz w:val="22"/>
          <w:szCs w:val="22"/>
        </w:rPr>
        <w:t xml:space="preserve">Secretaría General de Gobierno, </w:t>
      </w:r>
      <w:r w:rsidRPr="5BDE813B">
        <w:rPr>
          <w:rFonts w:ascii="Palatino Linotype" w:hAnsi="Palatino Linotype" w:cs="Tahoma"/>
          <w:sz w:val="22"/>
          <w:szCs w:val="22"/>
        </w:rPr>
        <w:t>se emite la presente Resolución, con base en los Antecedentes y Considerandos que a continuación se exponen:</w:t>
      </w:r>
    </w:p>
    <w:p w14:paraId="46418DF4" w14:textId="77777777" w:rsidR="005F2D09" w:rsidRPr="00910DB8" w:rsidRDefault="005F2D09" w:rsidP="00910DB8">
      <w:pPr>
        <w:spacing w:line="360" w:lineRule="auto"/>
        <w:contextualSpacing/>
        <w:jc w:val="both"/>
        <w:rPr>
          <w:rFonts w:ascii="Palatino Linotype" w:hAnsi="Palatino Linotype" w:cs="Tahoma"/>
          <w:b/>
          <w:bCs/>
          <w:sz w:val="22"/>
          <w:szCs w:val="22"/>
          <w:lang w:val="es-ES"/>
        </w:rPr>
      </w:pPr>
    </w:p>
    <w:p w14:paraId="5BEF9923" w14:textId="77777777" w:rsidR="005F2D09" w:rsidRPr="00910DB8" w:rsidRDefault="005F2D09" w:rsidP="00910DB8">
      <w:pPr>
        <w:spacing w:line="360" w:lineRule="auto"/>
        <w:contextualSpacing/>
        <w:jc w:val="center"/>
        <w:rPr>
          <w:rFonts w:ascii="Palatino Linotype" w:hAnsi="Palatino Linotype" w:cs="Tahoma"/>
          <w:b/>
          <w:bCs/>
          <w:sz w:val="22"/>
          <w:szCs w:val="22"/>
          <w:lang w:val="es-ES"/>
        </w:rPr>
      </w:pPr>
      <w:r w:rsidRPr="00910DB8">
        <w:rPr>
          <w:rFonts w:ascii="Palatino Linotype" w:hAnsi="Palatino Linotype" w:cs="Tahoma"/>
          <w:b/>
          <w:bCs/>
          <w:sz w:val="22"/>
          <w:szCs w:val="22"/>
          <w:lang w:val="es-ES"/>
        </w:rPr>
        <w:t>A N T E C E D E N T E S:</w:t>
      </w:r>
    </w:p>
    <w:p w14:paraId="11D2C935" w14:textId="77777777" w:rsidR="005F2D09" w:rsidRPr="00910DB8" w:rsidRDefault="005F2D09" w:rsidP="00910DB8">
      <w:pPr>
        <w:spacing w:line="360" w:lineRule="auto"/>
        <w:contextualSpacing/>
        <w:jc w:val="both"/>
        <w:rPr>
          <w:rFonts w:ascii="Palatino Linotype" w:hAnsi="Palatino Linotype" w:cs="Tahoma"/>
          <w:sz w:val="22"/>
          <w:szCs w:val="22"/>
          <w:lang w:val="es-ES"/>
        </w:rPr>
      </w:pPr>
    </w:p>
    <w:p w14:paraId="5E7DA289" w14:textId="77777777" w:rsidR="005F2D09" w:rsidRPr="00910DB8" w:rsidRDefault="005F2D09" w:rsidP="00910DB8">
      <w:pPr>
        <w:spacing w:line="360" w:lineRule="auto"/>
        <w:contextualSpacing/>
        <w:jc w:val="both"/>
        <w:rPr>
          <w:rFonts w:ascii="Palatino Linotype" w:hAnsi="Palatino Linotype" w:cs="Tahoma"/>
          <w:b/>
          <w:bCs/>
          <w:sz w:val="22"/>
          <w:szCs w:val="22"/>
          <w:lang w:val="es-ES"/>
        </w:rPr>
      </w:pPr>
      <w:r w:rsidRPr="00910DB8">
        <w:rPr>
          <w:rFonts w:ascii="Palatino Linotype" w:hAnsi="Palatino Linotype" w:cs="Tahoma"/>
          <w:b/>
          <w:bCs/>
          <w:sz w:val="22"/>
          <w:szCs w:val="22"/>
          <w:lang w:val="es-ES"/>
        </w:rPr>
        <w:t>I. Presentación de la solicitud de información.</w:t>
      </w:r>
    </w:p>
    <w:p w14:paraId="14D14906" w14:textId="77777777" w:rsidR="005F2D09" w:rsidRPr="00910DB8" w:rsidRDefault="005F2D09" w:rsidP="00910DB8">
      <w:pPr>
        <w:spacing w:line="360" w:lineRule="auto"/>
        <w:contextualSpacing/>
        <w:jc w:val="both"/>
        <w:rPr>
          <w:rFonts w:ascii="Palatino Linotype" w:hAnsi="Palatino Linotype" w:cs="Tahoma"/>
          <w:b/>
          <w:bCs/>
          <w:sz w:val="22"/>
          <w:szCs w:val="22"/>
          <w:lang w:val="es-ES"/>
        </w:rPr>
      </w:pPr>
    </w:p>
    <w:p w14:paraId="3BEB2A32" w14:textId="69197B1D"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lang w:val="es-ES"/>
        </w:rPr>
        <w:t xml:space="preserve">El </w:t>
      </w:r>
      <w:r w:rsidR="004425BA" w:rsidRPr="00910DB8">
        <w:rPr>
          <w:rFonts w:ascii="Palatino Linotype" w:hAnsi="Palatino Linotype" w:cs="Tahoma"/>
          <w:sz w:val="22"/>
          <w:szCs w:val="22"/>
          <w:lang w:val="es-ES"/>
        </w:rPr>
        <w:t>ocho</w:t>
      </w:r>
      <w:r w:rsidR="00BF35DC" w:rsidRPr="00910DB8">
        <w:rPr>
          <w:rFonts w:ascii="Palatino Linotype" w:hAnsi="Palatino Linotype" w:cs="Tahoma"/>
          <w:sz w:val="22"/>
          <w:szCs w:val="22"/>
          <w:lang w:val="es-ES"/>
        </w:rPr>
        <w:t xml:space="preserve"> de noviembre</w:t>
      </w:r>
      <w:r w:rsidRPr="00910DB8">
        <w:rPr>
          <w:rFonts w:ascii="Palatino Linotype" w:hAnsi="Palatino Linotype" w:cs="Tahoma"/>
          <w:sz w:val="22"/>
          <w:szCs w:val="22"/>
          <w:lang w:val="es-ES"/>
        </w:rPr>
        <w:t xml:space="preserve"> de dos mil veintiuno, el Particular presentó una solicitud de acceso a la información pública, a través del Sistema de Acceso a la Información Mexiquense (SAIMEX), ante </w:t>
      </w:r>
      <w:r w:rsidR="00A9475C" w:rsidRPr="00910DB8">
        <w:rPr>
          <w:rFonts w:ascii="Palatino Linotype" w:hAnsi="Palatino Linotype" w:cs="Tahoma"/>
          <w:sz w:val="22"/>
          <w:szCs w:val="22"/>
          <w:lang w:val="es-ES"/>
        </w:rPr>
        <w:t xml:space="preserve">la </w:t>
      </w:r>
      <w:r w:rsidR="00BF35DC" w:rsidRPr="00910DB8">
        <w:rPr>
          <w:rFonts w:ascii="Palatino Linotype" w:hAnsi="Palatino Linotype" w:cs="Tahoma"/>
          <w:b/>
          <w:sz w:val="22"/>
          <w:szCs w:val="22"/>
          <w:lang w:val="es-ES"/>
        </w:rPr>
        <w:t>Secretaría General de Gobierno</w:t>
      </w:r>
      <w:r w:rsidRPr="00910DB8">
        <w:rPr>
          <w:rFonts w:ascii="Palatino Linotype" w:hAnsi="Palatino Linotype" w:cs="Tahoma"/>
          <w:sz w:val="22"/>
          <w:szCs w:val="22"/>
        </w:rPr>
        <w:t>, en los siguientes términos:</w:t>
      </w:r>
    </w:p>
    <w:p w14:paraId="47BE90C9" w14:textId="77777777" w:rsidR="005F2D09" w:rsidRPr="00910DB8" w:rsidRDefault="005F2D09" w:rsidP="00910DB8">
      <w:pPr>
        <w:spacing w:line="360" w:lineRule="auto"/>
        <w:contextualSpacing/>
        <w:jc w:val="both"/>
        <w:rPr>
          <w:rFonts w:ascii="Palatino Linotype" w:hAnsi="Palatino Linotype" w:cs="Tahoma"/>
          <w:sz w:val="22"/>
          <w:szCs w:val="22"/>
        </w:rPr>
      </w:pPr>
    </w:p>
    <w:p w14:paraId="4B380DAE" w14:textId="5A0F0023" w:rsidR="00A9475C" w:rsidRPr="00910DB8" w:rsidRDefault="005F2D09" w:rsidP="00910DB8">
      <w:pPr>
        <w:tabs>
          <w:tab w:val="left" w:pos="8505"/>
        </w:tabs>
        <w:spacing w:line="360" w:lineRule="auto"/>
        <w:ind w:left="567" w:right="539"/>
        <w:contextualSpacing/>
        <w:jc w:val="both"/>
        <w:rPr>
          <w:rFonts w:ascii="Palatino Linotype" w:hAnsi="Palatino Linotype" w:cs="Tahoma"/>
          <w:b/>
          <w:bCs/>
        </w:rPr>
      </w:pPr>
      <w:bookmarkStart w:id="1" w:name="_Hlk90547484"/>
      <w:bookmarkStart w:id="2" w:name="_Hlk90547640"/>
      <w:r w:rsidRPr="00910DB8">
        <w:rPr>
          <w:rFonts w:ascii="Palatino Linotype" w:hAnsi="Palatino Linotype" w:cs="Tahoma"/>
          <w:b/>
          <w:bCs/>
        </w:rPr>
        <w:t>Solicitud de folio:</w:t>
      </w:r>
      <w:r w:rsidRPr="00910DB8">
        <w:rPr>
          <w:rFonts w:ascii="Palatino Linotype" w:hAnsi="Palatino Linotype" w:cs="Tahoma"/>
        </w:rPr>
        <w:t xml:space="preserve"> </w:t>
      </w:r>
      <w:r w:rsidR="00BF35DC" w:rsidRPr="00910DB8">
        <w:rPr>
          <w:rFonts w:ascii="Palatino Linotype" w:hAnsi="Palatino Linotype" w:cs="Tahoma"/>
          <w:b/>
          <w:bCs/>
        </w:rPr>
        <w:t>00356/SEGEGOB/IP/2021</w:t>
      </w:r>
    </w:p>
    <w:p w14:paraId="5218541B" w14:textId="4071AEBE" w:rsidR="005F2D09" w:rsidRPr="00910DB8" w:rsidRDefault="005F2D09" w:rsidP="00910DB8">
      <w:pPr>
        <w:tabs>
          <w:tab w:val="left" w:pos="8505"/>
        </w:tabs>
        <w:spacing w:line="360" w:lineRule="auto"/>
        <w:ind w:left="567" w:right="539"/>
        <w:contextualSpacing/>
        <w:jc w:val="both"/>
        <w:rPr>
          <w:rFonts w:ascii="Palatino Linotype" w:hAnsi="Palatino Linotype" w:cs="Tahoma"/>
          <w:b/>
          <w:bCs/>
        </w:rPr>
      </w:pPr>
      <w:r w:rsidRPr="00910DB8">
        <w:rPr>
          <w:rFonts w:ascii="Palatino Linotype" w:hAnsi="Palatino Linotype" w:cs="Tahoma"/>
          <w:b/>
          <w:bCs/>
        </w:rPr>
        <w:t>DESCRIPCIÓN CLARA Y PRECISA DE LA INFORMACIÓN SOLICITADA:</w:t>
      </w:r>
    </w:p>
    <w:bookmarkEnd w:id="1"/>
    <w:bookmarkEnd w:id="2"/>
    <w:p w14:paraId="45157D5A" w14:textId="0F5E234F" w:rsidR="00A9475C" w:rsidRPr="00910DB8" w:rsidRDefault="00BF35DC" w:rsidP="00910DB8">
      <w:pPr>
        <w:tabs>
          <w:tab w:val="left" w:pos="8505"/>
        </w:tabs>
        <w:spacing w:line="360" w:lineRule="auto"/>
        <w:ind w:left="567" w:right="539"/>
        <w:contextualSpacing/>
        <w:jc w:val="both"/>
        <w:rPr>
          <w:rFonts w:ascii="Palatino Linotype" w:hAnsi="Palatino Linotype" w:cs="Tahoma"/>
          <w:bCs/>
        </w:rPr>
      </w:pPr>
      <w:r w:rsidRPr="00910DB8">
        <w:rPr>
          <w:rFonts w:ascii="Palatino Linotype" w:hAnsi="Palatino Linotype" w:cs="Tahoma"/>
          <w:bCs/>
          <w:i/>
        </w:rPr>
        <w:t xml:space="preserve">DE CONFORMIDAD CON los artículos; 6 segundo párrafo, apartado A de la Constitución Política de Los Estados Unidos Mexicanos, 11, 12 y 13 de la Ley General de Transparencia y Acceso a la Información Pública, 4, 5, 11 y 12 de la Ley de Transparencia y Acceso a la Información Pública del Estado de México y Municipios, al Capítulos IX de los LINEAMIENTOS GENERALES EN MATERIA DE CLASIFICACIÓN Y DESCLASIFICACIÓN DE LA INFORMACIÓN, PARA LA ELABORACIÓN DE VERSIONES PÚBLICAS, el boletín informativo emitido por Los Servicios a Medios del Gobierno del Estado de México, Folio: 23011 de fecha 11 de septiembre de 2021, solicito se me envié vía SAIMEX la siguiente información pública correspondiente a la </w:t>
      </w:r>
      <w:r w:rsidRPr="00910DB8">
        <w:rPr>
          <w:rFonts w:ascii="Palatino Linotype" w:hAnsi="Palatino Linotype" w:cs="Tahoma"/>
          <w:bCs/>
          <w:i/>
        </w:rPr>
        <w:lastRenderedPageBreak/>
        <w:t xml:space="preserve">Secretaria General de Gobierno del </w:t>
      </w:r>
      <w:r w:rsidRPr="00296C6D">
        <w:rPr>
          <w:rFonts w:ascii="Palatino Linotype" w:hAnsi="Palatino Linotype" w:cs="Tahoma"/>
          <w:bCs/>
          <w:i/>
        </w:rPr>
        <w:t>Estado de México; 1.- SE ME ENVIEN LOS POLIGONOS DE SEGURIDAD ELABORADOS, ENTRE OTRAS INSTANCIAS DE GOBIERNO POR LA COORDINACIÓN GENERAL DE PROTECCIÓN CIVIL Y GESTIÓN INTEGRAL DEL RIESGO DEPENDENCIA ADSCRITA A LA SECRETARI GENERAL DEL GOBIERNO DEL ESTADO DE MEXICO, A CAUSA DEL DESPRENDIMIENTO DE ROCAS DEL CERRO DEL CHIQUIHUITE EL PASADO 10 DE SEPTIEMBRE DE 2021, EN LA COLONIA LAZARO CARDENAS DEL MUNICIPIO DE TLALNEPANTLA, ESTADO DE MEXICO. 2.- EL LISTADO DE PERSONAS Y/O FAMILIAS QUE RECIBIERON LA AYUDA DEL GOBIERNO DEL ESTADO DE MEXICO POR LA CANTIDAD DE 30 MIL PESOS Y QUE HABITABAN LOS 11 LOTES AFECTADOS POR EL DESPRENDIMIENTO DE ROCAS DEL CERRO DEL CHIQUIHUITE EL PASADO 10 DE SEPTIEMBRE DE 2021, EN LA COLONIA LAZARO CARDENAS DEL MUNICIPIO DE TLALNEPANTLA, ESTADO DE MEXICO. 3.- LOS ESTUDIOS TECNICOS REALIZADOS POR LOS ESPECIALISTAS SOBRE LOS RIESGOS DE LA ZONA DE DESPRENDIMIENTO DE ROCAS DEL CERRO DEL CHIQUIHUITE EL PASADO 10 DE SEPTIEMBRE</w:t>
      </w:r>
      <w:r w:rsidRPr="00910DB8">
        <w:rPr>
          <w:rFonts w:ascii="Palatino Linotype" w:hAnsi="Palatino Linotype" w:cs="Tahoma"/>
          <w:bCs/>
          <w:i/>
        </w:rPr>
        <w:t xml:space="preserve"> DE 2021, EN LA COLONIA LAZARO CARDENAS DEL MUNICIPIO DE TLALNEPANTLA, ESTADO DE MEXICO.</w:t>
      </w:r>
      <w:r w:rsidR="007E0453" w:rsidRPr="00910DB8">
        <w:rPr>
          <w:rFonts w:ascii="Palatino Linotype" w:hAnsi="Palatino Linotype" w:cs="Tahoma"/>
          <w:bCs/>
          <w:i/>
        </w:rPr>
        <w:t xml:space="preserve"> </w:t>
      </w:r>
      <w:r w:rsidR="007E0453" w:rsidRPr="00910DB8">
        <w:rPr>
          <w:rFonts w:ascii="Palatino Linotype" w:hAnsi="Palatino Linotype" w:cs="Tahoma"/>
          <w:bCs/>
        </w:rPr>
        <w:t>(Sic.)</w:t>
      </w:r>
    </w:p>
    <w:p w14:paraId="648B9FF0" w14:textId="77777777" w:rsidR="00F0521F" w:rsidRPr="00910DB8" w:rsidRDefault="00F0521F" w:rsidP="00910DB8">
      <w:pPr>
        <w:tabs>
          <w:tab w:val="left" w:pos="8505"/>
        </w:tabs>
        <w:spacing w:line="360" w:lineRule="auto"/>
        <w:ind w:left="567" w:right="539"/>
        <w:contextualSpacing/>
        <w:jc w:val="both"/>
        <w:rPr>
          <w:rFonts w:ascii="Palatino Linotype" w:hAnsi="Palatino Linotype" w:cs="Tahoma"/>
          <w:bCs/>
          <w:i/>
        </w:rPr>
      </w:pPr>
    </w:p>
    <w:p w14:paraId="4301F238" w14:textId="77777777" w:rsidR="005F2D09" w:rsidRPr="00910DB8" w:rsidRDefault="005F2D09" w:rsidP="00910DB8">
      <w:pPr>
        <w:tabs>
          <w:tab w:val="left" w:pos="8505"/>
        </w:tabs>
        <w:spacing w:line="360" w:lineRule="auto"/>
        <w:ind w:left="567" w:right="539"/>
        <w:contextualSpacing/>
        <w:jc w:val="both"/>
        <w:rPr>
          <w:rFonts w:ascii="Palatino Linotype" w:hAnsi="Palatino Linotype" w:cs="Tahoma"/>
          <w:b/>
          <w:bCs/>
          <w:iCs/>
        </w:rPr>
      </w:pPr>
      <w:r w:rsidRPr="00910DB8">
        <w:rPr>
          <w:rFonts w:ascii="Palatino Linotype" w:hAnsi="Palatino Linotype" w:cs="Tahoma"/>
          <w:b/>
          <w:bCs/>
          <w:iCs/>
        </w:rPr>
        <w:t>MODALIDAD DE ENTREGA</w:t>
      </w:r>
    </w:p>
    <w:p w14:paraId="3CB62FC0" w14:textId="77777777" w:rsidR="005F2D09" w:rsidRPr="00910DB8" w:rsidRDefault="005F2D09" w:rsidP="00910DB8">
      <w:pPr>
        <w:tabs>
          <w:tab w:val="left" w:pos="8505"/>
        </w:tabs>
        <w:spacing w:line="360" w:lineRule="auto"/>
        <w:ind w:left="567" w:right="539"/>
        <w:contextualSpacing/>
        <w:jc w:val="both"/>
        <w:rPr>
          <w:rFonts w:ascii="Palatino Linotype" w:hAnsi="Palatino Linotype" w:cs="Tahoma"/>
          <w:bCs/>
          <w:i/>
          <w:iCs/>
        </w:rPr>
      </w:pPr>
      <w:r w:rsidRPr="00910DB8">
        <w:rPr>
          <w:rFonts w:ascii="Palatino Linotype" w:hAnsi="Palatino Linotype" w:cs="Tahoma"/>
          <w:bCs/>
          <w:i/>
          <w:iCs/>
        </w:rPr>
        <w:t>A través del SAIMEX.</w:t>
      </w:r>
    </w:p>
    <w:p w14:paraId="09ED3233" w14:textId="794665E7" w:rsidR="00A9475C" w:rsidRPr="00910DB8" w:rsidRDefault="00A9475C" w:rsidP="00910DB8">
      <w:pPr>
        <w:spacing w:line="360" w:lineRule="auto"/>
        <w:contextualSpacing/>
        <w:jc w:val="both"/>
        <w:rPr>
          <w:rFonts w:ascii="Palatino Linotype" w:hAnsi="Palatino Linotype" w:cs="Tahoma"/>
          <w:b/>
          <w:bCs/>
          <w:sz w:val="22"/>
          <w:szCs w:val="22"/>
        </w:rPr>
      </w:pPr>
    </w:p>
    <w:p w14:paraId="37FE1C88" w14:textId="16638423" w:rsidR="00B62EED" w:rsidRPr="00910DB8" w:rsidRDefault="00B62EED" w:rsidP="00910DB8">
      <w:pPr>
        <w:tabs>
          <w:tab w:val="left" w:pos="4667"/>
        </w:tabs>
        <w:spacing w:line="360" w:lineRule="auto"/>
        <w:contextualSpacing/>
        <w:jc w:val="both"/>
        <w:rPr>
          <w:rFonts w:ascii="Palatino Linotype" w:hAnsi="Palatino Linotype" w:cs="Tahoma"/>
          <w:b/>
          <w:iCs/>
          <w:sz w:val="22"/>
          <w:szCs w:val="22"/>
        </w:rPr>
      </w:pPr>
      <w:r w:rsidRPr="00910DB8">
        <w:rPr>
          <w:rFonts w:ascii="Palatino Linotype" w:hAnsi="Palatino Linotype" w:cs="Tahoma"/>
          <w:b/>
          <w:iCs/>
          <w:sz w:val="22"/>
          <w:szCs w:val="22"/>
        </w:rPr>
        <w:t>I</w:t>
      </w:r>
      <w:r w:rsidR="00F0521F" w:rsidRPr="00910DB8">
        <w:rPr>
          <w:rFonts w:ascii="Palatino Linotype" w:hAnsi="Palatino Linotype" w:cs="Tahoma"/>
          <w:b/>
          <w:iCs/>
          <w:sz w:val="22"/>
          <w:szCs w:val="22"/>
        </w:rPr>
        <w:t>I</w:t>
      </w:r>
      <w:r w:rsidRPr="00910DB8">
        <w:rPr>
          <w:rFonts w:ascii="Palatino Linotype" w:hAnsi="Palatino Linotype" w:cs="Tahoma"/>
          <w:b/>
          <w:iCs/>
          <w:sz w:val="22"/>
          <w:szCs w:val="22"/>
        </w:rPr>
        <w:t>. Prórroga.</w:t>
      </w:r>
    </w:p>
    <w:p w14:paraId="5C0FFC36" w14:textId="4D0DEC9F" w:rsidR="00A97907" w:rsidRPr="0098408E" w:rsidRDefault="00A97907" w:rsidP="00910DB8">
      <w:pPr>
        <w:tabs>
          <w:tab w:val="left" w:pos="4667"/>
        </w:tabs>
        <w:spacing w:line="360" w:lineRule="auto"/>
        <w:contextualSpacing/>
        <w:jc w:val="both"/>
        <w:rPr>
          <w:rFonts w:ascii="Palatino Linotype" w:hAnsi="Palatino Linotype" w:cs="Tahoma"/>
          <w:bCs/>
          <w:iCs/>
          <w:sz w:val="22"/>
          <w:szCs w:val="22"/>
        </w:rPr>
      </w:pPr>
    </w:p>
    <w:p w14:paraId="57630CDB" w14:textId="60AB56A8" w:rsidR="00B62EED" w:rsidRPr="00910DB8" w:rsidRDefault="00B62EED" w:rsidP="00910DB8">
      <w:pPr>
        <w:tabs>
          <w:tab w:val="left" w:pos="4667"/>
        </w:tabs>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 xml:space="preserve">En fecha </w:t>
      </w:r>
      <w:r w:rsidR="00535C63" w:rsidRPr="00910DB8">
        <w:rPr>
          <w:rFonts w:ascii="Palatino Linotype" w:hAnsi="Palatino Linotype" w:cs="Tahoma"/>
          <w:bCs/>
          <w:iCs/>
          <w:sz w:val="22"/>
          <w:szCs w:val="22"/>
        </w:rPr>
        <w:t>treinta</w:t>
      </w:r>
      <w:r w:rsidRPr="00910DB8">
        <w:rPr>
          <w:rFonts w:ascii="Palatino Linotype" w:hAnsi="Palatino Linotype" w:cs="Tahoma"/>
          <w:bCs/>
          <w:iCs/>
          <w:sz w:val="22"/>
          <w:szCs w:val="22"/>
        </w:rPr>
        <w:t xml:space="preserve"> de noviembre de dos mil veintiuno, el Sujeto Obligado, notificó al Solicitante, mediante el Sistema de Acceso a la Información Mexiquense (SAIMEX), una prórroga para atender la solicitud de información, en los siguientes términos:</w:t>
      </w:r>
    </w:p>
    <w:p w14:paraId="76820DA9" w14:textId="77777777" w:rsidR="00B62EED" w:rsidRPr="00910DB8" w:rsidRDefault="00B62EED" w:rsidP="00910DB8">
      <w:pPr>
        <w:spacing w:line="360" w:lineRule="auto"/>
        <w:ind w:left="567"/>
        <w:contextualSpacing/>
        <w:jc w:val="both"/>
        <w:rPr>
          <w:rFonts w:ascii="Palatino Linotype" w:hAnsi="Palatino Linotype"/>
          <w:i/>
          <w:color w:val="000000"/>
          <w:sz w:val="22"/>
          <w:szCs w:val="22"/>
        </w:rPr>
      </w:pPr>
    </w:p>
    <w:p w14:paraId="688C28DA" w14:textId="77777777" w:rsidR="00B62EED" w:rsidRPr="00910DB8" w:rsidRDefault="00B62EED" w:rsidP="00910DB8">
      <w:pPr>
        <w:spacing w:line="360" w:lineRule="auto"/>
        <w:ind w:left="567" w:right="539"/>
        <w:contextualSpacing/>
        <w:jc w:val="both"/>
        <w:rPr>
          <w:rFonts w:ascii="Palatino Linotype" w:hAnsi="Palatino Linotype"/>
          <w:i/>
          <w:color w:val="000000"/>
        </w:rPr>
      </w:pPr>
      <w:r w:rsidRPr="00910DB8">
        <w:rPr>
          <w:rFonts w:ascii="Palatino Linotype" w:hAnsi="Palatino Linotype"/>
          <w:i/>
          <w:color w:val="000000"/>
        </w:rPr>
        <w:t>…</w:t>
      </w:r>
    </w:p>
    <w:p w14:paraId="7D7C46F0" w14:textId="77777777" w:rsidR="00535C63" w:rsidRPr="00910DB8" w:rsidRDefault="00535C63" w:rsidP="00910DB8">
      <w:pPr>
        <w:spacing w:line="360" w:lineRule="auto"/>
        <w:ind w:left="567" w:right="539"/>
        <w:contextualSpacing/>
        <w:jc w:val="both"/>
        <w:rPr>
          <w:rFonts w:ascii="Palatino Linotype" w:hAnsi="Palatino Linotype"/>
          <w:i/>
          <w:color w:val="000000"/>
        </w:rPr>
      </w:pPr>
      <w:r w:rsidRPr="00910DB8">
        <w:rPr>
          <w:rFonts w:ascii="Palatino Linotype" w:hAnsi="Palatino Linotype"/>
          <w:i/>
          <w:color w:val="000000"/>
        </w:rPr>
        <w:lastRenderedPageBreak/>
        <w:t>EN TÉRMINOS DE LO DISPUESTO POR EL ARTÍCULO 163, SEGUNDO PÁRRAFO, SE APRUEBA LA PRÓRROGA AL TÉRMINO APRA DAR RESPUESTA A LA PRESENTE SOLICITUD DE INFORMACIÓN.</w:t>
      </w:r>
    </w:p>
    <w:p w14:paraId="30598F0C" w14:textId="23BA61CC" w:rsidR="00B62EED" w:rsidRPr="00910DB8" w:rsidRDefault="00B62EED" w:rsidP="00910DB8">
      <w:pPr>
        <w:spacing w:line="360" w:lineRule="auto"/>
        <w:ind w:left="567" w:right="539"/>
        <w:contextualSpacing/>
        <w:jc w:val="both"/>
        <w:rPr>
          <w:rFonts w:ascii="Palatino Linotype" w:hAnsi="Palatino Linotype"/>
          <w:i/>
          <w:color w:val="000000"/>
        </w:rPr>
      </w:pPr>
      <w:r w:rsidRPr="00910DB8">
        <w:rPr>
          <w:rFonts w:ascii="Palatino Linotype" w:hAnsi="Palatino Linotype"/>
          <w:i/>
          <w:color w:val="000000"/>
        </w:rPr>
        <w:t>…</w:t>
      </w:r>
    </w:p>
    <w:p w14:paraId="6CB28C55" w14:textId="77777777" w:rsidR="00B62EED" w:rsidRPr="00910DB8" w:rsidRDefault="00B62EED" w:rsidP="00910DB8">
      <w:pPr>
        <w:spacing w:line="360" w:lineRule="auto"/>
        <w:ind w:left="567"/>
        <w:contextualSpacing/>
        <w:jc w:val="both"/>
        <w:rPr>
          <w:rFonts w:ascii="Palatino Linotype" w:hAnsi="Palatino Linotype"/>
          <w:i/>
          <w:color w:val="000000"/>
          <w:sz w:val="22"/>
          <w:szCs w:val="22"/>
        </w:rPr>
      </w:pPr>
    </w:p>
    <w:p w14:paraId="40468548" w14:textId="50123AC5" w:rsidR="00535C63" w:rsidRPr="00910DB8" w:rsidRDefault="00535C63" w:rsidP="00910DB8">
      <w:pPr>
        <w:tabs>
          <w:tab w:val="left" w:pos="4667"/>
        </w:tabs>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El Sujeto Obligado adjuntó un archivo en formato </w:t>
      </w:r>
      <w:r w:rsidRPr="00910DB8">
        <w:rPr>
          <w:rFonts w:ascii="Palatino Linotype" w:hAnsi="Palatino Linotype" w:cs="Tahoma"/>
          <w:i/>
          <w:sz w:val="22"/>
          <w:szCs w:val="22"/>
        </w:rPr>
        <w:t xml:space="preserve">pdf, </w:t>
      </w:r>
      <w:r w:rsidRPr="00910DB8">
        <w:rPr>
          <w:rFonts w:ascii="Palatino Linotype" w:hAnsi="Palatino Linotype" w:cs="Tahoma"/>
          <w:sz w:val="22"/>
          <w:szCs w:val="22"/>
        </w:rPr>
        <w:t>que contiene un documento signado por la Titular de la Unidad de Transparencia en el que informó, que el Comité de Transparencia aprobó una ampliación del término para dar respuesta a la solicitud.</w:t>
      </w:r>
    </w:p>
    <w:p w14:paraId="396AB6B6" w14:textId="77777777" w:rsidR="00535C63" w:rsidRPr="00910DB8" w:rsidRDefault="00535C63" w:rsidP="00910DB8">
      <w:pPr>
        <w:tabs>
          <w:tab w:val="left" w:pos="4667"/>
        </w:tabs>
        <w:spacing w:line="360" w:lineRule="auto"/>
        <w:contextualSpacing/>
        <w:jc w:val="both"/>
        <w:rPr>
          <w:rFonts w:ascii="Palatino Linotype" w:hAnsi="Palatino Linotype" w:cs="Tahoma"/>
          <w:sz w:val="22"/>
          <w:szCs w:val="22"/>
        </w:rPr>
      </w:pPr>
    </w:p>
    <w:p w14:paraId="76D187E3" w14:textId="66656CE8" w:rsidR="00B62EED" w:rsidRPr="00910DB8" w:rsidRDefault="00535C63" w:rsidP="00910DB8">
      <w:pPr>
        <w:tabs>
          <w:tab w:val="left" w:pos="4667"/>
        </w:tabs>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Aunado a lo anterior, </w:t>
      </w:r>
      <w:r w:rsidR="00B62EED" w:rsidRPr="00910DB8">
        <w:rPr>
          <w:rFonts w:ascii="Palatino Linotype" w:hAnsi="Palatino Linotype" w:cs="Tahoma"/>
          <w:sz w:val="22"/>
          <w:szCs w:val="22"/>
        </w:rPr>
        <w:t>no se acompañó del acuerdo que emitió el Comité de Transparencia, por lo que, se insta al Sujeto Obligado para que en futuras ocasiones, informé a los Particulares de las prórrogas aprobadas y acompañe a ello, el acuerdo correspondiente.</w:t>
      </w:r>
    </w:p>
    <w:p w14:paraId="4D111A34" w14:textId="77777777" w:rsidR="00B62EED" w:rsidRPr="00910DB8" w:rsidRDefault="00B62EED" w:rsidP="00910DB8">
      <w:pPr>
        <w:spacing w:line="360" w:lineRule="auto"/>
        <w:contextualSpacing/>
        <w:jc w:val="both"/>
        <w:rPr>
          <w:rFonts w:ascii="Palatino Linotype" w:hAnsi="Palatino Linotype" w:cs="Tahoma"/>
          <w:b/>
          <w:sz w:val="22"/>
          <w:szCs w:val="22"/>
        </w:rPr>
      </w:pPr>
    </w:p>
    <w:p w14:paraId="645D93BB" w14:textId="345ACEEF" w:rsidR="005F2D09" w:rsidRPr="00910DB8" w:rsidRDefault="00535C63" w:rsidP="00910DB8">
      <w:pPr>
        <w:spacing w:line="360" w:lineRule="auto"/>
        <w:contextualSpacing/>
        <w:jc w:val="both"/>
        <w:rPr>
          <w:rFonts w:ascii="Palatino Linotype" w:hAnsi="Palatino Linotype" w:cs="Tahoma"/>
          <w:b/>
          <w:bCs/>
          <w:sz w:val="22"/>
          <w:szCs w:val="22"/>
        </w:rPr>
      </w:pPr>
      <w:r w:rsidRPr="00910DB8">
        <w:rPr>
          <w:rFonts w:ascii="Palatino Linotype" w:hAnsi="Palatino Linotype" w:cs="Tahoma"/>
          <w:b/>
          <w:sz w:val="22"/>
          <w:szCs w:val="22"/>
        </w:rPr>
        <w:t>III</w:t>
      </w:r>
      <w:r w:rsidR="00B62EED" w:rsidRPr="00910DB8">
        <w:rPr>
          <w:rFonts w:ascii="Palatino Linotype" w:hAnsi="Palatino Linotype" w:cs="Tahoma"/>
          <w:b/>
          <w:sz w:val="22"/>
          <w:szCs w:val="22"/>
        </w:rPr>
        <w:t xml:space="preserve">. </w:t>
      </w:r>
      <w:r w:rsidR="005F2D09" w:rsidRPr="00910DB8">
        <w:rPr>
          <w:rFonts w:ascii="Palatino Linotype" w:hAnsi="Palatino Linotype" w:cs="Tahoma"/>
          <w:b/>
          <w:sz w:val="22"/>
          <w:szCs w:val="22"/>
        </w:rPr>
        <w:t>Respuesta</w:t>
      </w:r>
      <w:r w:rsidR="005F2D09" w:rsidRPr="00910DB8">
        <w:rPr>
          <w:rFonts w:ascii="Palatino Linotype" w:hAnsi="Palatino Linotype" w:cs="Tahoma"/>
          <w:b/>
          <w:bCs/>
          <w:sz w:val="22"/>
          <w:szCs w:val="22"/>
        </w:rPr>
        <w:t xml:space="preserve"> del Sujeto Obligado.</w:t>
      </w:r>
    </w:p>
    <w:p w14:paraId="74F960FF" w14:textId="77777777" w:rsidR="005F2D09" w:rsidRPr="00910DB8" w:rsidRDefault="005F2D09" w:rsidP="00910DB8">
      <w:pPr>
        <w:spacing w:line="360" w:lineRule="auto"/>
        <w:contextualSpacing/>
        <w:jc w:val="both"/>
        <w:rPr>
          <w:rFonts w:ascii="Palatino Linotype" w:hAnsi="Palatino Linotype" w:cs="Tahoma"/>
          <w:b/>
          <w:bCs/>
          <w:sz w:val="22"/>
          <w:szCs w:val="22"/>
        </w:rPr>
      </w:pPr>
    </w:p>
    <w:p w14:paraId="1E0AFE57" w14:textId="35D5F172"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En fecha </w:t>
      </w:r>
      <w:r w:rsidR="00535C63" w:rsidRPr="00910DB8">
        <w:rPr>
          <w:rFonts w:ascii="Palatino Linotype" w:hAnsi="Palatino Linotype" w:cs="Tahoma"/>
          <w:sz w:val="22"/>
          <w:szCs w:val="22"/>
        </w:rPr>
        <w:t>nueve de diciembre</w:t>
      </w:r>
      <w:r w:rsidRPr="00910DB8">
        <w:rPr>
          <w:rFonts w:ascii="Palatino Linotype" w:hAnsi="Palatino Linotype" w:cs="Tahoma"/>
          <w:sz w:val="22"/>
          <w:szCs w:val="22"/>
        </w:rPr>
        <w:t xml:space="preserve"> de dos mil veintiuno, mediante el Sistema de Acceso a la Información Mexiquense (SAIMEX), el Sujeto Obligado dio respuesta en los siguientes términos:</w:t>
      </w:r>
    </w:p>
    <w:p w14:paraId="44C31619" w14:textId="77777777" w:rsidR="00B62EED" w:rsidRPr="00910DB8" w:rsidRDefault="0060308A" w:rsidP="00910DB8">
      <w:pPr>
        <w:spacing w:line="360" w:lineRule="auto"/>
        <w:ind w:left="567" w:right="539"/>
        <w:contextualSpacing/>
        <w:jc w:val="both"/>
        <w:rPr>
          <w:rFonts w:ascii="Palatino Linotype" w:hAnsi="Palatino Linotype" w:cs="Tahoma"/>
          <w:bCs/>
          <w:i/>
        </w:rPr>
      </w:pPr>
      <w:r w:rsidRPr="00910DB8">
        <w:rPr>
          <w:rFonts w:ascii="Palatino Linotype" w:hAnsi="Palatino Linotype" w:cs="Tahoma"/>
          <w:bCs/>
          <w:i/>
        </w:rPr>
        <w:t>…</w:t>
      </w:r>
    </w:p>
    <w:p w14:paraId="5833566A" w14:textId="77777777" w:rsidR="00535C63" w:rsidRPr="00910DB8" w:rsidRDefault="00535C63" w:rsidP="00910DB8">
      <w:pPr>
        <w:spacing w:line="360" w:lineRule="auto"/>
        <w:ind w:left="567" w:right="539"/>
        <w:contextualSpacing/>
        <w:jc w:val="both"/>
        <w:rPr>
          <w:rFonts w:ascii="Palatino Linotype" w:hAnsi="Palatino Linotype" w:cs="Tahoma"/>
          <w:bCs/>
          <w:i/>
        </w:rPr>
      </w:pPr>
      <w:r w:rsidRPr="00910DB8">
        <w:rPr>
          <w:rFonts w:ascii="Palatino Linotype" w:hAnsi="Palatino Linotype" w:cs="Tahoma"/>
          <w:bCs/>
          <w:i/>
        </w:rPr>
        <w:t>SE ANEXA RESPUESTA EN UN ARCHIVO. EN CASO DE TENER ALGÚN PROBLEMA CON LA RECEPCIÓN DE ESTE ARCHIVO, FAVOR DE COMUNICARSE AL TELÉFONO 722 2138893, EXT. 111, 119 Y 132.</w:t>
      </w:r>
    </w:p>
    <w:p w14:paraId="53EFBBE4" w14:textId="448702E4" w:rsidR="00B62EED" w:rsidRPr="00910DB8" w:rsidRDefault="00B62EED" w:rsidP="00910DB8">
      <w:pPr>
        <w:spacing w:line="360" w:lineRule="auto"/>
        <w:ind w:left="567" w:right="539"/>
        <w:contextualSpacing/>
        <w:jc w:val="both"/>
        <w:rPr>
          <w:rFonts w:ascii="Palatino Linotype" w:hAnsi="Palatino Linotype" w:cs="Tahoma"/>
          <w:bCs/>
          <w:i/>
        </w:rPr>
      </w:pPr>
      <w:r w:rsidRPr="00910DB8">
        <w:rPr>
          <w:rFonts w:ascii="Palatino Linotype" w:hAnsi="Palatino Linotype" w:cs="Tahoma"/>
          <w:bCs/>
          <w:i/>
        </w:rPr>
        <w:t>…</w:t>
      </w:r>
    </w:p>
    <w:p w14:paraId="75385FA1" w14:textId="77777777" w:rsidR="00B62EED" w:rsidRPr="00910DB8" w:rsidRDefault="00B62EED" w:rsidP="00910DB8">
      <w:pPr>
        <w:spacing w:line="360" w:lineRule="auto"/>
        <w:ind w:left="567"/>
        <w:contextualSpacing/>
        <w:jc w:val="both"/>
        <w:rPr>
          <w:rFonts w:ascii="Palatino Linotype" w:hAnsi="Palatino Linotype" w:cs="Tahoma"/>
          <w:bCs/>
          <w:i/>
          <w:sz w:val="22"/>
          <w:szCs w:val="22"/>
        </w:rPr>
      </w:pPr>
    </w:p>
    <w:p w14:paraId="46DCF234" w14:textId="1E2D6BBF" w:rsidR="004425BA" w:rsidRPr="00910DB8" w:rsidRDefault="004425BA"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 xml:space="preserve">El Sujeto Obligado adjuntó un archivo en formato </w:t>
      </w:r>
      <w:r w:rsidRPr="00910DB8">
        <w:rPr>
          <w:rFonts w:ascii="Palatino Linotype" w:hAnsi="Palatino Linotype" w:cs="Tahoma"/>
          <w:bCs/>
          <w:i/>
          <w:sz w:val="22"/>
          <w:szCs w:val="22"/>
        </w:rPr>
        <w:t>pdf</w:t>
      </w:r>
      <w:r w:rsidRPr="00910DB8">
        <w:rPr>
          <w:rFonts w:ascii="Palatino Linotype" w:hAnsi="Palatino Linotype" w:cs="Tahoma"/>
          <w:bCs/>
          <w:iCs/>
          <w:sz w:val="22"/>
          <w:szCs w:val="22"/>
        </w:rPr>
        <w:t xml:space="preserve"> a su respuesta, </w:t>
      </w:r>
      <w:bookmarkStart w:id="3" w:name="_Hlk90285249"/>
      <w:r w:rsidRPr="00910DB8">
        <w:rPr>
          <w:rFonts w:ascii="Palatino Linotype" w:hAnsi="Palatino Linotype" w:cs="Tahoma"/>
          <w:bCs/>
          <w:iCs/>
          <w:sz w:val="22"/>
          <w:szCs w:val="22"/>
        </w:rPr>
        <w:t>que muestra lo</w:t>
      </w:r>
      <w:r w:rsidR="0014202B" w:rsidRPr="00910DB8">
        <w:rPr>
          <w:rFonts w:ascii="Palatino Linotype" w:hAnsi="Palatino Linotype" w:cs="Tahoma"/>
          <w:bCs/>
          <w:iCs/>
          <w:sz w:val="22"/>
          <w:szCs w:val="22"/>
        </w:rPr>
        <w:t>s</w:t>
      </w:r>
      <w:r w:rsidRPr="00910DB8">
        <w:rPr>
          <w:rFonts w:ascii="Palatino Linotype" w:hAnsi="Palatino Linotype" w:cs="Tahoma"/>
          <w:bCs/>
          <w:iCs/>
          <w:sz w:val="22"/>
          <w:szCs w:val="22"/>
        </w:rPr>
        <w:t xml:space="preserve"> siguiente</w:t>
      </w:r>
      <w:r w:rsidR="0014202B" w:rsidRPr="00910DB8">
        <w:rPr>
          <w:rFonts w:ascii="Palatino Linotype" w:hAnsi="Palatino Linotype" w:cs="Tahoma"/>
          <w:bCs/>
          <w:iCs/>
          <w:sz w:val="22"/>
          <w:szCs w:val="22"/>
        </w:rPr>
        <w:t>s</w:t>
      </w:r>
      <w:r w:rsidRPr="00910DB8">
        <w:rPr>
          <w:rFonts w:ascii="Palatino Linotype" w:hAnsi="Palatino Linotype" w:cs="Tahoma"/>
          <w:bCs/>
          <w:iCs/>
          <w:sz w:val="22"/>
          <w:szCs w:val="22"/>
        </w:rPr>
        <w:t>:</w:t>
      </w:r>
      <w:bookmarkEnd w:id="3"/>
    </w:p>
    <w:p w14:paraId="25448B6F" w14:textId="77777777" w:rsidR="004425BA" w:rsidRPr="00910DB8" w:rsidRDefault="004425BA" w:rsidP="00910DB8">
      <w:pPr>
        <w:spacing w:line="360" w:lineRule="auto"/>
        <w:contextualSpacing/>
        <w:jc w:val="both"/>
        <w:rPr>
          <w:rFonts w:ascii="Palatino Linotype" w:hAnsi="Palatino Linotype" w:cs="Tahoma"/>
          <w:bCs/>
          <w:iCs/>
          <w:sz w:val="22"/>
          <w:szCs w:val="22"/>
        </w:rPr>
      </w:pPr>
    </w:p>
    <w:p w14:paraId="51A5F34C" w14:textId="4F8B42CC" w:rsidR="004425BA" w:rsidRPr="00910DB8" w:rsidRDefault="004425BA" w:rsidP="00910DB8">
      <w:pPr>
        <w:pStyle w:val="Prrafodelista"/>
        <w:numPr>
          <w:ilvl w:val="0"/>
          <w:numId w:val="24"/>
        </w:numPr>
        <w:spacing w:line="360" w:lineRule="auto"/>
        <w:ind w:left="567"/>
        <w:jc w:val="both"/>
        <w:rPr>
          <w:rFonts w:ascii="Palatino Linotype" w:hAnsi="Palatino Linotype" w:cs="Tahoma"/>
          <w:bCs/>
          <w:iCs/>
          <w:szCs w:val="22"/>
        </w:rPr>
      </w:pPr>
      <w:r w:rsidRPr="00910DB8">
        <w:rPr>
          <w:rFonts w:ascii="Palatino Linotype" w:hAnsi="Palatino Linotype" w:cs="Tahoma"/>
          <w:bCs/>
          <w:iCs/>
          <w:szCs w:val="22"/>
        </w:rPr>
        <w:lastRenderedPageBreak/>
        <w:t>Documento signado por la Titular de la Unidad de Transparencia y dirigido al Solicitante, a través del cual le dio respuesta en términos de lo remitido por la Coordinación General de Protección Civil y Gestión Integral de Riesgo; asimismo</w:t>
      </w:r>
      <w:r w:rsidR="0014202B" w:rsidRPr="00910DB8">
        <w:rPr>
          <w:rFonts w:ascii="Palatino Linotype" w:hAnsi="Palatino Linotype" w:cs="Tahoma"/>
          <w:bCs/>
          <w:iCs/>
          <w:szCs w:val="22"/>
        </w:rPr>
        <w:t>,</w:t>
      </w:r>
      <w:r w:rsidRPr="00910DB8">
        <w:rPr>
          <w:rFonts w:ascii="Palatino Linotype" w:hAnsi="Palatino Linotype" w:cs="Tahoma"/>
          <w:bCs/>
          <w:iCs/>
          <w:szCs w:val="22"/>
        </w:rPr>
        <w:t xml:space="preserve"> señaló que la información se sometió ante el Comité de Transparencia para aprobar la clasificación como confidencial del nombre de las personas y/o familias que habitan los lotes, referidos en la solicitud.</w:t>
      </w:r>
    </w:p>
    <w:p w14:paraId="66737982" w14:textId="77777777" w:rsidR="004425BA" w:rsidRPr="00910DB8" w:rsidRDefault="004425BA" w:rsidP="00910DB8">
      <w:pPr>
        <w:pStyle w:val="Prrafodelista"/>
        <w:numPr>
          <w:ilvl w:val="0"/>
          <w:numId w:val="24"/>
        </w:numPr>
        <w:spacing w:line="360" w:lineRule="auto"/>
        <w:ind w:left="567"/>
        <w:jc w:val="both"/>
        <w:rPr>
          <w:rFonts w:ascii="Palatino Linotype" w:hAnsi="Palatino Linotype" w:cs="Tahoma"/>
          <w:bCs/>
          <w:iCs/>
          <w:szCs w:val="22"/>
        </w:rPr>
      </w:pPr>
      <w:r w:rsidRPr="00910DB8">
        <w:rPr>
          <w:rFonts w:ascii="Palatino Linotype" w:hAnsi="Palatino Linotype" w:cs="Tahoma"/>
          <w:b/>
          <w:bCs/>
          <w:iCs/>
          <w:szCs w:val="22"/>
        </w:rPr>
        <w:t xml:space="preserve">Oficio 20500600000200S/1841/2021, </w:t>
      </w:r>
      <w:r w:rsidRPr="00910DB8">
        <w:rPr>
          <w:rFonts w:ascii="Palatino Linotype" w:hAnsi="Palatino Linotype" w:cs="Tahoma"/>
          <w:bCs/>
          <w:iCs/>
          <w:szCs w:val="22"/>
        </w:rPr>
        <w:t>suscrito por el Delegado Administrativo y servidor público habilitado suplente de la Coordinación General de Protección Civil y Gestión integral de riesgo, mediante el cual dio respuesta a cada uno de los requerimientos en los siguientes términos:</w:t>
      </w:r>
    </w:p>
    <w:p w14:paraId="77095454" w14:textId="77777777" w:rsidR="004425BA" w:rsidRPr="00910DB8" w:rsidRDefault="004425BA" w:rsidP="00910DB8">
      <w:pPr>
        <w:spacing w:line="360" w:lineRule="auto"/>
        <w:ind w:left="567"/>
        <w:contextualSpacing/>
        <w:jc w:val="both"/>
        <w:rPr>
          <w:rFonts w:ascii="Palatino Linotype" w:hAnsi="Palatino Linotype" w:cs="Tahoma"/>
          <w:bCs/>
          <w:iCs/>
          <w:sz w:val="22"/>
          <w:szCs w:val="22"/>
        </w:rPr>
      </w:pPr>
    </w:p>
    <w:p w14:paraId="3BF50E21" w14:textId="77777777" w:rsidR="004425BA" w:rsidRPr="00910DB8" w:rsidRDefault="004425BA" w:rsidP="00910DB8">
      <w:pPr>
        <w:spacing w:line="360" w:lineRule="auto"/>
        <w:ind w:left="567" w:right="539"/>
        <w:contextualSpacing/>
        <w:jc w:val="both"/>
        <w:rPr>
          <w:rFonts w:ascii="Palatino Linotype" w:hAnsi="Palatino Linotype" w:cs="Tahoma"/>
          <w:bCs/>
          <w:i/>
          <w:iCs/>
        </w:rPr>
      </w:pPr>
      <w:r w:rsidRPr="00910DB8">
        <w:rPr>
          <w:rFonts w:ascii="Palatino Linotype" w:hAnsi="Palatino Linotype" w:cs="Tahoma"/>
          <w:bCs/>
          <w:i/>
          <w:iCs/>
        </w:rPr>
        <w:t>…</w:t>
      </w:r>
    </w:p>
    <w:p w14:paraId="432BEC51" w14:textId="77777777" w:rsidR="004425BA" w:rsidRPr="00910DB8" w:rsidRDefault="004425BA" w:rsidP="00910DB8">
      <w:pPr>
        <w:spacing w:line="360" w:lineRule="auto"/>
        <w:ind w:left="567" w:right="539"/>
        <w:contextualSpacing/>
        <w:jc w:val="both"/>
        <w:rPr>
          <w:rFonts w:ascii="Palatino Linotype" w:hAnsi="Palatino Linotype" w:cs="Tahoma"/>
          <w:bCs/>
          <w:i/>
          <w:iCs/>
        </w:rPr>
      </w:pPr>
      <w:r w:rsidRPr="00910DB8">
        <w:rPr>
          <w:rFonts w:ascii="Palatino Linotype" w:hAnsi="Palatino Linotype" w:cs="Tahoma"/>
          <w:bCs/>
          <w:i/>
          <w:iCs/>
        </w:rPr>
        <w:t>1…</w:t>
      </w:r>
    </w:p>
    <w:p w14:paraId="0715C196" w14:textId="77777777" w:rsidR="004425BA" w:rsidRPr="00910DB8" w:rsidRDefault="004425BA" w:rsidP="00910DB8">
      <w:pPr>
        <w:spacing w:line="360" w:lineRule="auto"/>
        <w:ind w:left="567" w:right="539"/>
        <w:contextualSpacing/>
        <w:jc w:val="both"/>
        <w:rPr>
          <w:rFonts w:ascii="Palatino Linotype" w:hAnsi="Palatino Linotype" w:cs="Tahoma"/>
          <w:bCs/>
          <w:i/>
          <w:iCs/>
        </w:rPr>
      </w:pPr>
      <w:r w:rsidRPr="00910DB8">
        <w:rPr>
          <w:rFonts w:ascii="Palatino Linotype" w:hAnsi="Palatino Linotype" w:cs="Tahoma"/>
          <w:bCs/>
          <w:i/>
          <w:iCs/>
        </w:rPr>
        <w:t>El perímetro aludido se divide en cinco áreas o zonas de atención, tal y como se ilustra a continuación:</w:t>
      </w:r>
    </w:p>
    <w:p w14:paraId="4E3C557E" w14:textId="2E0D5BDB" w:rsidR="00DF67A1" w:rsidRPr="00910DB8" w:rsidRDefault="00DF67A1" w:rsidP="00910DB8">
      <w:pPr>
        <w:spacing w:line="360" w:lineRule="auto"/>
        <w:ind w:left="567" w:right="539"/>
        <w:contextualSpacing/>
        <w:jc w:val="center"/>
        <w:rPr>
          <w:rFonts w:ascii="Palatino Linotype" w:hAnsi="Palatino Linotype" w:cs="Tahoma"/>
          <w:bCs/>
          <w:i/>
          <w:iCs/>
        </w:rPr>
      </w:pPr>
      <w:r w:rsidRPr="00910DB8">
        <w:rPr>
          <w:rFonts w:ascii="Palatino Linotype" w:hAnsi="Palatino Linotype"/>
          <w:noProof/>
          <w:lang w:eastAsia="es-MX"/>
        </w:rPr>
        <w:drawing>
          <wp:inline distT="0" distB="0" distL="0" distR="0" wp14:anchorId="5189B321" wp14:editId="044D6C9A">
            <wp:extent cx="4708970" cy="2238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2118" cy="2239872"/>
                    </a:xfrm>
                    <a:prstGeom prst="rect">
                      <a:avLst/>
                    </a:prstGeom>
                  </pic:spPr>
                </pic:pic>
              </a:graphicData>
            </a:graphic>
          </wp:inline>
        </w:drawing>
      </w:r>
    </w:p>
    <w:p w14:paraId="294BFF14" w14:textId="77777777" w:rsidR="00DF67A1" w:rsidRPr="00910DB8" w:rsidRDefault="00DF67A1" w:rsidP="00910DB8">
      <w:pPr>
        <w:spacing w:line="360" w:lineRule="auto"/>
        <w:ind w:left="567" w:right="539"/>
        <w:contextualSpacing/>
        <w:jc w:val="both"/>
        <w:rPr>
          <w:rFonts w:ascii="Palatino Linotype" w:hAnsi="Palatino Linotype" w:cs="Tahoma"/>
          <w:bCs/>
          <w:i/>
          <w:iCs/>
        </w:rPr>
      </w:pPr>
    </w:p>
    <w:p w14:paraId="4DEE2121" w14:textId="77777777" w:rsidR="004425BA" w:rsidRPr="00910DB8" w:rsidRDefault="004425BA" w:rsidP="00910DB8">
      <w:pPr>
        <w:spacing w:line="360" w:lineRule="auto"/>
        <w:ind w:left="567" w:right="539"/>
        <w:contextualSpacing/>
        <w:jc w:val="both"/>
        <w:rPr>
          <w:rFonts w:ascii="Palatino Linotype" w:hAnsi="Palatino Linotype" w:cs="Tahoma"/>
          <w:bCs/>
          <w:i/>
          <w:iCs/>
        </w:rPr>
      </w:pPr>
      <w:r w:rsidRPr="00910DB8">
        <w:rPr>
          <w:rFonts w:ascii="Palatino Linotype" w:hAnsi="Palatino Linotype" w:cs="Tahoma"/>
          <w:bCs/>
          <w:i/>
          <w:iCs/>
        </w:rPr>
        <w:t>2…</w:t>
      </w:r>
    </w:p>
    <w:p w14:paraId="3D1F3334" w14:textId="77777777" w:rsidR="00AE63E3" w:rsidRPr="00910DB8" w:rsidRDefault="004425BA" w:rsidP="00910DB8">
      <w:pPr>
        <w:spacing w:line="360" w:lineRule="auto"/>
        <w:ind w:left="567" w:right="539"/>
        <w:contextualSpacing/>
        <w:jc w:val="both"/>
        <w:rPr>
          <w:rFonts w:ascii="Palatino Linotype" w:hAnsi="Palatino Linotype" w:cs="Tahoma"/>
          <w:bCs/>
          <w:i/>
          <w:iCs/>
        </w:rPr>
      </w:pPr>
      <w:r w:rsidRPr="00910DB8">
        <w:rPr>
          <w:rFonts w:ascii="Palatino Linotype" w:hAnsi="Palatino Linotype" w:cs="Tahoma"/>
          <w:bCs/>
          <w:i/>
          <w:iCs/>
        </w:rPr>
        <w:t xml:space="preserve">Se informa que en la zona siniestrada con motivo del desprendimiento de rocas del Cerro del Chiquihuite, en fecha ocho de octubre del año en curso, se publicaron en el periódico oficial "Gaceta del Gobierno los Decretos por los cuales se expropiaron por causa de utilidad pública 7 predios </w:t>
      </w:r>
      <w:r w:rsidRPr="00910DB8">
        <w:rPr>
          <w:rFonts w:ascii="Palatino Linotype" w:hAnsi="Palatino Linotype" w:cs="Tahoma"/>
          <w:bCs/>
          <w:i/>
          <w:iCs/>
        </w:rPr>
        <w:lastRenderedPageBreak/>
        <w:t>pertenecientes a particulares y de la Comisión para la Regularización de la Tenencia de la Tierra (CORETT), ahora instituto Nacional del Suelo Sustentable (INSUS), mismos que se ubican en la calle Club de Exploradores de Chimalhuacán y calle Alacranes Segunda Sección, colonia Lázaro Cárdenas, también conocidos como los ubicados a un costado del "Cerro del Chiquihuite" en el municipio de Tlalnepantla de Baz, Estado de México. En este sentido, en términos de lo establecido en el artículo 161 de la Ley de Transparencia y Acceso a la información Pública del Estado de México y Municipios, los nombres de las personas titulares registrales los predios en comento, pueden ser consultados en la siguiente dirección electrónica:</w:t>
      </w:r>
    </w:p>
    <w:p w14:paraId="30D84D2C" w14:textId="70FC1C71" w:rsidR="004425BA" w:rsidRPr="00910DB8" w:rsidRDefault="00282301" w:rsidP="00910DB8">
      <w:pPr>
        <w:spacing w:line="360" w:lineRule="auto"/>
        <w:ind w:left="567" w:right="539"/>
        <w:contextualSpacing/>
        <w:jc w:val="both"/>
        <w:rPr>
          <w:rFonts w:ascii="Palatino Linotype" w:hAnsi="Palatino Linotype" w:cs="Tahoma"/>
          <w:bCs/>
          <w:i/>
          <w:iCs/>
        </w:rPr>
      </w:pPr>
      <w:hyperlink r:id="rId9" w:history="1">
        <w:r w:rsidR="004425BA" w:rsidRPr="00910DB8">
          <w:rPr>
            <w:rStyle w:val="Hipervnculo"/>
            <w:rFonts w:ascii="Palatino Linotype" w:hAnsi="Palatino Linotype" w:cs="Tahoma"/>
            <w:bCs/>
            <w:i/>
            <w:iCs/>
          </w:rPr>
          <w:t>http://legislacion.edomex.gob.mx/sites/legislacion.edomex.mx/files/files/pdf/gct/2021/oct082.pdf</w:t>
        </w:r>
      </w:hyperlink>
    </w:p>
    <w:p w14:paraId="75156B92" w14:textId="77777777" w:rsidR="004425BA" w:rsidRPr="00910DB8" w:rsidRDefault="004425BA" w:rsidP="00910DB8">
      <w:pPr>
        <w:spacing w:line="360" w:lineRule="auto"/>
        <w:ind w:left="567" w:right="539"/>
        <w:contextualSpacing/>
        <w:jc w:val="both"/>
        <w:rPr>
          <w:rFonts w:ascii="Palatino Linotype" w:hAnsi="Palatino Linotype" w:cs="Tahoma"/>
          <w:bCs/>
          <w:i/>
          <w:iCs/>
        </w:rPr>
      </w:pPr>
      <w:r w:rsidRPr="00910DB8">
        <w:rPr>
          <w:rFonts w:ascii="Palatino Linotype" w:hAnsi="Palatino Linotype" w:cs="Tahoma"/>
          <w:bCs/>
          <w:i/>
          <w:iCs/>
        </w:rPr>
        <w:t>…</w:t>
      </w:r>
    </w:p>
    <w:p w14:paraId="63855F68" w14:textId="2C5F6BD4" w:rsidR="00DF67A1" w:rsidRPr="00910DB8" w:rsidRDefault="00DF67A1" w:rsidP="00910DB8">
      <w:pPr>
        <w:spacing w:line="360" w:lineRule="auto"/>
        <w:ind w:left="567" w:right="539"/>
        <w:contextualSpacing/>
        <w:jc w:val="both"/>
        <w:rPr>
          <w:rFonts w:ascii="Palatino Linotype" w:hAnsi="Palatino Linotype" w:cs="Tahoma"/>
          <w:bCs/>
          <w:i/>
          <w:iCs/>
        </w:rPr>
      </w:pPr>
      <w:r w:rsidRPr="00910DB8">
        <w:rPr>
          <w:rFonts w:ascii="Palatino Linotype" w:hAnsi="Palatino Linotype" w:cs="Tahoma"/>
          <w:bCs/>
          <w:i/>
          <w:iCs/>
        </w:rPr>
        <w:t>Por otro lado, por lo que hace a las personas y/o familias que habitan los lotes aludidos por el solicitante, y con el fin de salvaguardar la integridad e identidad de las personas, se solicita someter a consideración del Comité de Transparencia de la Secretaría General de Gobierno, se clasifique dicha información como confidencial, en términos de lo dispuesto por la fracción del artículo 143 de la Ley de Transparencia y Acceso a la Información Pública del Estado de México y Municipios y de los Lineamientos Generales en materia de Clasificación y Desclasificación de la Información, así como para la elaboración de versiones públicas, aprobados …</w:t>
      </w:r>
    </w:p>
    <w:p w14:paraId="51CCB108" w14:textId="77777777" w:rsidR="004425BA" w:rsidRPr="00910DB8" w:rsidRDefault="004425BA" w:rsidP="00910DB8">
      <w:pPr>
        <w:spacing w:line="360" w:lineRule="auto"/>
        <w:ind w:left="567" w:right="539"/>
        <w:contextualSpacing/>
        <w:jc w:val="both"/>
        <w:rPr>
          <w:rFonts w:ascii="Palatino Linotype" w:hAnsi="Palatino Linotype" w:cs="Tahoma"/>
          <w:bCs/>
          <w:i/>
          <w:iCs/>
        </w:rPr>
      </w:pPr>
      <w:r w:rsidRPr="00910DB8">
        <w:rPr>
          <w:rFonts w:ascii="Palatino Linotype" w:hAnsi="Palatino Linotype" w:cs="Tahoma"/>
          <w:bCs/>
          <w:i/>
          <w:iCs/>
        </w:rPr>
        <w:t>3…</w:t>
      </w:r>
    </w:p>
    <w:p w14:paraId="34B05673" w14:textId="77777777" w:rsidR="004425BA" w:rsidRPr="00910DB8" w:rsidRDefault="004425BA" w:rsidP="00910DB8">
      <w:pPr>
        <w:spacing w:line="360" w:lineRule="auto"/>
        <w:ind w:left="567" w:right="539"/>
        <w:contextualSpacing/>
        <w:jc w:val="both"/>
        <w:rPr>
          <w:rFonts w:ascii="Palatino Linotype" w:hAnsi="Palatino Linotype" w:cs="Tahoma"/>
          <w:bCs/>
          <w:i/>
          <w:iCs/>
        </w:rPr>
      </w:pPr>
      <w:r w:rsidRPr="00910DB8">
        <w:rPr>
          <w:rFonts w:ascii="Palatino Linotype" w:hAnsi="Palatino Linotype" w:cs="Tahoma"/>
          <w:bCs/>
          <w:i/>
          <w:iCs/>
        </w:rPr>
        <w:t xml:space="preserve">Al respecto, se adjuntan los documentos que sirvieron de base para la emisión de los Decretos publicados en la Gaceta del Gobierno de fecha ocho de octubre del año en curso, consistentes en: </w:t>
      </w:r>
    </w:p>
    <w:p w14:paraId="6BF14BBF" w14:textId="77777777" w:rsidR="004425BA" w:rsidRPr="00910DB8" w:rsidRDefault="004425BA" w:rsidP="00910DB8">
      <w:pPr>
        <w:pStyle w:val="Prrafodelista"/>
        <w:numPr>
          <w:ilvl w:val="0"/>
          <w:numId w:val="27"/>
        </w:numPr>
        <w:spacing w:line="360" w:lineRule="auto"/>
        <w:ind w:left="567" w:right="539" w:firstLine="0"/>
        <w:jc w:val="both"/>
        <w:rPr>
          <w:rFonts w:ascii="Palatino Linotype" w:hAnsi="Palatino Linotype" w:cs="Tahoma"/>
          <w:bCs/>
          <w:i/>
          <w:iCs/>
          <w:sz w:val="20"/>
          <w:szCs w:val="20"/>
        </w:rPr>
      </w:pPr>
      <w:r w:rsidRPr="00910DB8">
        <w:rPr>
          <w:rFonts w:ascii="Palatino Linotype" w:hAnsi="Palatino Linotype" w:cs="Tahoma"/>
          <w:bCs/>
          <w:i/>
          <w:iCs/>
          <w:sz w:val="20"/>
          <w:szCs w:val="20"/>
        </w:rPr>
        <w:t xml:space="preserve">"DICTAMEN DE VALORACIÓN DE RIESGOS. Suscrito por el Delegado Regional del Colegio de Ingenieros del Estado de México A.C. Delegación Regional Valle de México Poniente. </w:t>
      </w:r>
    </w:p>
    <w:p w14:paraId="22F3D3A7" w14:textId="77777777" w:rsidR="004425BA" w:rsidRPr="00910DB8" w:rsidRDefault="004425BA" w:rsidP="00910DB8">
      <w:pPr>
        <w:pStyle w:val="Prrafodelista"/>
        <w:numPr>
          <w:ilvl w:val="0"/>
          <w:numId w:val="27"/>
        </w:numPr>
        <w:spacing w:line="360" w:lineRule="auto"/>
        <w:ind w:left="567" w:right="539" w:firstLine="0"/>
        <w:jc w:val="both"/>
        <w:rPr>
          <w:rFonts w:ascii="Palatino Linotype" w:hAnsi="Palatino Linotype" w:cs="Tahoma"/>
          <w:bCs/>
          <w:i/>
          <w:iCs/>
          <w:sz w:val="20"/>
          <w:szCs w:val="20"/>
        </w:rPr>
      </w:pPr>
      <w:r w:rsidRPr="00910DB8">
        <w:rPr>
          <w:rFonts w:ascii="Palatino Linotype" w:hAnsi="Palatino Linotype" w:cs="Tahoma"/>
          <w:bCs/>
          <w:i/>
          <w:iCs/>
          <w:sz w:val="20"/>
          <w:szCs w:val="20"/>
        </w:rPr>
        <w:t>"Opinión Técnica Sobre el Derrumbe de Rocas en el Cerro del Chiquihuite, Tlalnepantla de Baz Suscrito por el Ingeniero Enrique Guevara Ortiz, Director General del Centro Nacional de Prevención de Desastres (CENAPRED)</w:t>
      </w:r>
    </w:p>
    <w:p w14:paraId="7F0B6B7B" w14:textId="77777777" w:rsidR="004425BA" w:rsidRDefault="004425BA" w:rsidP="00910DB8">
      <w:pPr>
        <w:pStyle w:val="Prrafodelista"/>
        <w:spacing w:line="360" w:lineRule="auto"/>
        <w:ind w:left="567" w:right="539"/>
        <w:jc w:val="both"/>
        <w:rPr>
          <w:rFonts w:ascii="Palatino Linotype" w:hAnsi="Palatino Linotype" w:cs="Tahoma"/>
          <w:bCs/>
          <w:i/>
          <w:iCs/>
          <w:sz w:val="20"/>
          <w:szCs w:val="20"/>
        </w:rPr>
      </w:pPr>
      <w:r w:rsidRPr="00910DB8">
        <w:rPr>
          <w:rFonts w:ascii="Palatino Linotype" w:hAnsi="Palatino Linotype" w:cs="Tahoma"/>
          <w:bCs/>
          <w:i/>
          <w:iCs/>
          <w:sz w:val="20"/>
          <w:szCs w:val="20"/>
        </w:rPr>
        <w:t>Documentales públicos que se agregan al presente en copia simple para los efectos correspondientes.</w:t>
      </w:r>
    </w:p>
    <w:p w14:paraId="3A06EA51" w14:textId="0F59C49A" w:rsidR="00910DB8" w:rsidRPr="00910DB8" w:rsidRDefault="00910DB8" w:rsidP="00910DB8">
      <w:pPr>
        <w:pStyle w:val="Prrafodelista"/>
        <w:spacing w:line="360" w:lineRule="auto"/>
        <w:ind w:left="567" w:right="539"/>
        <w:jc w:val="both"/>
        <w:rPr>
          <w:rFonts w:ascii="Palatino Linotype" w:hAnsi="Palatino Linotype" w:cs="Tahoma"/>
          <w:bCs/>
          <w:i/>
          <w:iCs/>
          <w:sz w:val="20"/>
          <w:szCs w:val="20"/>
        </w:rPr>
      </w:pPr>
      <w:r>
        <w:rPr>
          <w:rFonts w:ascii="Palatino Linotype" w:hAnsi="Palatino Linotype" w:cs="Tahoma"/>
          <w:bCs/>
          <w:i/>
          <w:iCs/>
          <w:sz w:val="20"/>
          <w:szCs w:val="20"/>
        </w:rPr>
        <w:t>…</w:t>
      </w:r>
    </w:p>
    <w:p w14:paraId="220C38D7" w14:textId="77777777" w:rsidR="004425BA" w:rsidRPr="00910DB8" w:rsidRDefault="004425BA" w:rsidP="00910DB8">
      <w:pPr>
        <w:spacing w:line="360" w:lineRule="auto"/>
        <w:ind w:left="567"/>
        <w:contextualSpacing/>
        <w:jc w:val="both"/>
        <w:rPr>
          <w:rFonts w:ascii="Palatino Linotype" w:hAnsi="Palatino Linotype" w:cs="Tahoma"/>
          <w:bCs/>
          <w:iCs/>
          <w:sz w:val="22"/>
          <w:szCs w:val="22"/>
        </w:rPr>
      </w:pPr>
    </w:p>
    <w:p w14:paraId="49ED4561" w14:textId="00E4DC28" w:rsidR="004425BA" w:rsidRPr="00910DB8" w:rsidRDefault="004425BA" w:rsidP="00910DB8">
      <w:pPr>
        <w:pStyle w:val="Prrafodelista"/>
        <w:numPr>
          <w:ilvl w:val="0"/>
          <w:numId w:val="24"/>
        </w:numPr>
        <w:spacing w:line="360" w:lineRule="auto"/>
        <w:ind w:left="567"/>
        <w:jc w:val="both"/>
        <w:rPr>
          <w:rFonts w:ascii="Palatino Linotype" w:hAnsi="Palatino Linotype" w:cs="Tahoma"/>
          <w:bCs/>
          <w:iCs/>
          <w:szCs w:val="22"/>
        </w:rPr>
      </w:pPr>
      <w:r w:rsidRPr="00910DB8">
        <w:rPr>
          <w:rFonts w:ascii="Palatino Linotype" w:hAnsi="Palatino Linotype" w:cs="Tahoma"/>
          <w:bCs/>
          <w:iCs/>
          <w:szCs w:val="22"/>
        </w:rPr>
        <w:t>Opinión técnica sobre el derrumbe de rocas en el cerro Chiquihuite, Tlalnepantla de Baz, suscrito por el Director General del Centro Naci</w:t>
      </w:r>
      <w:r w:rsidR="00DF67A1" w:rsidRPr="00910DB8">
        <w:rPr>
          <w:rFonts w:ascii="Palatino Linotype" w:hAnsi="Palatino Linotype" w:cs="Tahoma"/>
          <w:bCs/>
          <w:iCs/>
          <w:szCs w:val="22"/>
        </w:rPr>
        <w:t>onal de Prevención de Desastres</w:t>
      </w:r>
      <w:r w:rsidR="00AE63E3" w:rsidRPr="00910DB8">
        <w:rPr>
          <w:rFonts w:ascii="Palatino Linotype" w:hAnsi="Palatino Linotype" w:cs="Tahoma"/>
          <w:bCs/>
          <w:iCs/>
          <w:szCs w:val="22"/>
        </w:rPr>
        <w:t xml:space="preserve"> </w:t>
      </w:r>
      <w:r w:rsidR="00AE63E3" w:rsidRPr="00910DB8">
        <w:rPr>
          <w:rFonts w:ascii="Palatino Linotype" w:hAnsi="Palatino Linotype" w:cs="Tahoma"/>
          <w:bCs/>
          <w:iCs/>
          <w:szCs w:val="22"/>
        </w:rPr>
        <w:lastRenderedPageBreak/>
        <w:t>(CENAPRED</w:t>
      </w:r>
      <w:r w:rsidR="00A07534" w:rsidRPr="00910DB8">
        <w:rPr>
          <w:rFonts w:ascii="Palatino Linotype" w:hAnsi="Palatino Linotype" w:cs="Tahoma"/>
          <w:bCs/>
          <w:iCs/>
          <w:szCs w:val="22"/>
        </w:rPr>
        <w:t>),</w:t>
      </w:r>
      <w:r w:rsidR="00DF67A1" w:rsidRPr="00910DB8">
        <w:rPr>
          <w:rFonts w:ascii="Palatino Linotype" w:hAnsi="Palatino Linotype" w:cs="Tahoma"/>
          <w:bCs/>
          <w:iCs/>
          <w:szCs w:val="22"/>
        </w:rPr>
        <w:t xml:space="preserve"> de la Secretaría de Seguridad y Protección Ciudadana,</w:t>
      </w:r>
      <w:r w:rsidRPr="00910DB8">
        <w:rPr>
          <w:rFonts w:ascii="Palatino Linotype" w:hAnsi="Palatino Linotype" w:cs="Tahoma"/>
          <w:bCs/>
          <w:iCs/>
          <w:szCs w:val="22"/>
        </w:rPr>
        <w:t xml:space="preserve"> mediante el cual dio a conocer la visita técnica al sitio, realizada por la Dirección General de Investigación del CENAPRED, asimismo señaló las medidas preventivas y de seguridad que se realizaron en la zona.</w:t>
      </w:r>
    </w:p>
    <w:p w14:paraId="3BB01D82" w14:textId="35C9834D" w:rsidR="004425BA" w:rsidRPr="00910DB8" w:rsidRDefault="004425BA" w:rsidP="00910DB8">
      <w:pPr>
        <w:pStyle w:val="Prrafodelista"/>
        <w:numPr>
          <w:ilvl w:val="0"/>
          <w:numId w:val="24"/>
        </w:numPr>
        <w:spacing w:line="360" w:lineRule="auto"/>
        <w:ind w:left="567"/>
        <w:jc w:val="both"/>
        <w:rPr>
          <w:rFonts w:ascii="Palatino Linotype" w:hAnsi="Palatino Linotype" w:cs="Tahoma"/>
          <w:bCs/>
          <w:iCs/>
          <w:szCs w:val="22"/>
        </w:rPr>
      </w:pPr>
      <w:r w:rsidRPr="00910DB8">
        <w:rPr>
          <w:rFonts w:ascii="Palatino Linotype" w:hAnsi="Palatino Linotype" w:cs="Tahoma"/>
          <w:bCs/>
          <w:iCs/>
          <w:szCs w:val="22"/>
        </w:rPr>
        <w:t>Dic</w:t>
      </w:r>
      <w:r w:rsidR="00DF67A1" w:rsidRPr="00910DB8">
        <w:rPr>
          <w:rFonts w:ascii="Palatino Linotype" w:hAnsi="Palatino Linotype" w:cs="Tahoma"/>
          <w:bCs/>
          <w:iCs/>
          <w:szCs w:val="22"/>
        </w:rPr>
        <w:t xml:space="preserve">tamen de Valoración de Riesgos, del </w:t>
      </w:r>
      <w:r w:rsidRPr="00910DB8">
        <w:rPr>
          <w:rFonts w:ascii="Palatino Linotype" w:hAnsi="Palatino Linotype" w:cs="Tahoma"/>
          <w:bCs/>
          <w:i/>
          <w:iCs/>
          <w:szCs w:val="22"/>
        </w:rPr>
        <w:t xml:space="preserve">Desprendimiento de Rocas presentado en el cerro del chiquihuite ubicado en calle de las cruces colonia </w:t>
      </w:r>
      <w:r w:rsidR="00DF67A1" w:rsidRPr="00910DB8">
        <w:rPr>
          <w:rFonts w:ascii="Palatino Linotype" w:hAnsi="Palatino Linotype" w:cs="Tahoma"/>
          <w:bCs/>
          <w:i/>
          <w:iCs/>
          <w:szCs w:val="22"/>
        </w:rPr>
        <w:t>Lázaro Cárdenas tercera sección</w:t>
      </w:r>
      <w:r w:rsidRPr="00910DB8">
        <w:rPr>
          <w:rFonts w:ascii="Palatino Linotype" w:hAnsi="Palatino Linotype" w:cs="Tahoma"/>
          <w:bCs/>
          <w:iCs/>
          <w:szCs w:val="22"/>
        </w:rPr>
        <w:t>; emitido por la Delegación Regional del Valle de México del Colegio de Ingenieros Civiles del Estado de México A.C., mediante el cual se señalaron las conclusiones y recomendaciones derivadas de la visita de inspección que se practicó al sitio en fecha 10 de septiembre 2021</w:t>
      </w:r>
      <w:r w:rsidR="00AE63E3" w:rsidRPr="00910DB8">
        <w:rPr>
          <w:rFonts w:ascii="Palatino Linotype" w:hAnsi="Palatino Linotype" w:cs="Tahoma"/>
          <w:bCs/>
          <w:iCs/>
          <w:szCs w:val="22"/>
        </w:rPr>
        <w:t>.</w:t>
      </w:r>
    </w:p>
    <w:p w14:paraId="6E68D5BF" w14:textId="77777777" w:rsidR="004425BA" w:rsidRPr="00910DB8" w:rsidRDefault="004425BA" w:rsidP="00910DB8">
      <w:pPr>
        <w:spacing w:line="360" w:lineRule="auto"/>
        <w:contextualSpacing/>
        <w:jc w:val="both"/>
        <w:rPr>
          <w:rFonts w:ascii="Palatino Linotype" w:hAnsi="Palatino Linotype" w:cs="Tahoma"/>
          <w:bCs/>
          <w:iCs/>
          <w:sz w:val="22"/>
          <w:szCs w:val="22"/>
        </w:rPr>
      </w:pPr>
    </w:p>
    <w:p w14:paraId="00E848BC" w14:textId="696DE510" w:rsidR="005F2D09" w:rsidRPr="00910DB8" w:rsidRDefault="007E0453" w:rsidP="00910DB8">
      <w:p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t>I</w:t>
      </w:r>
      <w:r w:rsidR="00186804" w:rsidRPr="00910DB8">
        <w:rPr>
          <w:rFonts w:ascii="Palatino Linotype" w:hAnsi="Palatino Linotype" w:cs="Tahoma"/>
          <w:b/>
          <w:sz w:val="22"/>
          <w:szCs w:val="22"/>
        </w:rPr>
        <w:t>V</w:t>
      </w:r>
      <w:r w:rsidR="005F2D09" w:rsidRPr="00910DB8">
        <w:rPr>
          <w:rFonts w:ascii="Palatino Linotype" w:hAnsi="Palatino Linotype" w:cs="Tahoma"/>
          <w:b/>
          <w:sz w:val="22"/>
          <w:szCs w:val="22"/>
        </w:rPr>
        <w:t xml:space="preserve">. Interposición del Recurso de Revisión. </w:t>
      </w:r>
    </w:p>
    <w:p w14:paraId="6A3B0320"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74F3D09E" w14:textId="2E4272BE" w:rsidR="005F2D09" w:rsidRPr="00910DB8" w:rsidRDefault="00230C0B" w:rsidP="00910DB8">
      <w:pPr>
        <w:spacing w:line="360" w:lineRule="auto"/>
        <w:contextualSpacing/>
        <w:jc w:val="both"/>
        <w:rPr>
          <w:rFonts w:ascii="Palatino Linotype" w:hAnsi="Palatino Linotype" w:cs="Tahoma"/>
          <w:bCs/>
          <w:sz w:val="22"/>
          <w:szCs w:val="22"/>
          <w:lang w:val="es-ES"/>
        </w:rPr>
      </w:pPr>
      <w:r w:rsidRPr="00910DB8">
        <w:rPr>
          <w:rFonts w:ascii="Palatino Linotype" w:hAnsi="Palatino Linotype" w:cs="Tahoma"/>
          <w:bCs/>
          <w:sz w:val="22"/>
          <w:szCs w:val="22"/>
          <w:lang w:val="es-ES"/>
        </w:rPr>
        <w:t>En fecha veintitrés de diciembre de dos mil veintiuno;</w:t>
      </w:r>
      <w:r w:rsidR="005F2D09" w:rsidRPr="00910DB8">
        <w:rPr>
          <w:rFonts w:ascii="Palatino Linotype" w:hAnsi="Palatino Linotype" w:cs="Tahoma"/>
          <w:bCs/>
          <w:sz w:val="22"/>
          <w:szCs w:val="22"/>
          <w:lang w:val="es-ES"/>
        </w:rPr>
        <w:t xml:space="preserve">, </w:t>
      </w:r>
      <w:r w:rsidR="005F2D09" w:rsidRPr="00910DB8">
        <w:rPr>
          <w:rFonts w:ascii="Palatino Linotype" w:hAnsi="Palatino Linotype" w:cs="Tahoma"/>
          <w:bCs/>
          <w:sz w:val="22"/>
          <w:szCs w:val="22"/>
        </w:rPr>
        <w:t xml:space="preserve">a través del </w:t>
      </w:r>
      <w:r w:rsidR="005F2D09" w:rsidRPr="00910DB8">
        <w:rPr>
          <w:rFonts w:ascii="Palatino Linotype" w:hAnsi="Palatino Linotype" w:cs="Tahoma"/>
          <w:bCs/>
          <w:sz w:val="22"/>
          <w:szCs w:val="22"/>
          <w:lang w:val="es-ES"/>
        </w:rPr>
        <w:t>Sistema de Acceso a la Información Mexiquense (SAIMEX)</w:t>
      </w:r>
      <w:r w:rsidRPr="00910DB8">
        <w:rPr>
          <w:rFonts w:ascii="Palatino Linotype" w:hAnsi="Palatino Linotype" w:cs="Tahoma"/>
          <w:bCs/>
          <w:sz w:val="22"/>
          <w:szCs w:val="22"/>
        </w:rPr>
        <w:t xml:space="preserve"> se interpuso</w:t>
      </w:r>
      <w:r w:rsidR="005F2D09" w:rsidRPr="00910DB8">
        <w:rPr>
          <w:rFonts w:ascii="Palatino Linotype" w:hAnsi="Palatino Linotype" w:cs="Tahoma"/>
          <w:bCs/>
          <w:sz w:val="22"/>
          <w:szCs w:val="22"/>
        </w:rPr>
        <w:t xml:space="preserve"> el presente Recurso de Revisión por el Recurrente en contra de la</w:t>
      </w:r>
      <w:r w:rsidRPr="00910DB8">
        <w:rPr>
          <w:rFonts w:ascii="Palatino Linotype" w:hAnsi="Palatino Linotype" w:cs="Tahoma"/>
          <w:bCs/>
          <w:sz w:val="22"/>
          <w:szCs w:val="22"/>
        </w:rPr>
        <w:t xml:space="preserve"> respuesta del Sujeto Obligado; sin embargo, al tratarse de </w:t>
      </w:r>
      <w:r w:rsidR="00A827B5" w:rsidRPr="00910DB8">
        <w:rPr>
          <w:rFonts w:ascii="Palatino Linotype" w:hAnsi="Palatino Linotype" w:cs="Tahoma"/>
          <w:bCs/>
          <w:sz w:val="22"/>
          <w:szCs w:val="22"/>
        </w:rPr>
        <w:t xml:space="preserve">un día </w:t>
      </w:r>
      <w:r w:rsidRPr="00910DB8">
        <w:rPr>
          <w:rFonts w:ascii="Palatino Linotype" w:hAnsi="Palatino Linotype" w:cs="Tahoma"/>
          <w:bCs/>
          <w:sz w:val="22"/>
          <w:szCs w:val="22"/>
        </w:rPr>
        <w:t xml:space="preserve"> inhábil de conformidad con el calendario oficial que fue aprobado por el Pleno de este Instituto, se estableció la fecha correspondiente al siguiente día hábil, es decir, el</w:t>
      </w:r>
      <w:r w:rsidRPr="00910DB8">
        <w:rPr>
          <w:rFonts w:ascii="Palatino Linotype" w:hAnsi="Palatino Linotype" w:cs="Tahoma"/>
          <w:bCs/>
          <w:sz w:val="22"/>
          <w:szCs w:val="22"/>
          <w:lang w:val="es-ES"/>
        </w:rPr>
        <w:t xml:space="preserve"> diez de enero de dos mil veintidós</w:t>
      </w:r>
      <w:r w:rsidR="00A827B5" w:rsidRPr="00910DB8">
        <w:rPr>
          <w:rFonts w:ascii="Palatino Linotype" w:hAnsi="Palatino Linotype" w:cs="Tahoma"/>
          <w:bCs/>
          <w:sz w:val="22"/>
          <w:szCs w:val="22"/>
          <w:lang w:val="es-ES"/>
        </w:rPr>
        <w:t>; y que versa</w:t>
      </w:r>
      <w:r w:rsidRPr="00910DB8">
        <w:rPr>
          <w:rFonts w:ascii="Palatino Linotype" w:hAnsi="Palatino Linotype" w:cs="Tahoma"/>
          <w:bCs/>
          <w:sz w:val="22"/>
          <w:szCs w:val="22"/>
        </w:rPr>
        <w:t xml:space="preserve"> </w:t>
      </w:r>
      <w:r w:rsidR="005F2D09" w:rsidRPr="00910DB8">
        <w:rPr>
          <w:rFonts w:ascii="Palatino Linotype" w:hAnsi="Palatino Linotype" w:cs="Tahoma"/>
          <w:bCs/>
          <w:sz w:val="22"/>
          <w:szCs w:val="22"/>
        </w:rPr>
        <w:t>en los siguientes términos:</w:t>
      </w:r>
    </w:p>
    <w:p w14:paraId="48973B94"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6CD5721B" w14:textId="77777777" w:rsidR="005F2D09" w:rsidRPr="00910DB8" w:rsidRDefault="005F2D09" w:rsidP="00910DB8">
      <w:pPr>
        <w:spacing w:line="360" w:lineRule="auto"/>
        <w:ind w:left="567" w:right="539"/>
        <w:contextualSpacing/>
        <w:jc w:val="both"/>
        <w:rPr>
          <w:rFonts w:ascii="Palatino Linotype" w:hAnsi="Palatino Linotype" w:cs="Tahoma"/>
          <w:b/>
          <w:bCs/>
        </w:rPr>
      </w:pPr>
      <w:r w:rsidRPr="00910DB8">
        <w:rPr>
          <w:rFonts w:ascii="Palatino Linotype" w:hAnsi="Palatino Linotype" w:cs="Tahoma"/>
          <w:b/>
          <w:bCs/>
        </w:rPr>
        <w:t>ACTO IMPUGNADO</w:t>
      </w:r>
    </w:p>
    <w:p w14:paraId="0055648E" w14:textId="7FF6BB5B" w:rsidR="00186804" w:rsidRPr="00910DB8" w:rsidRDefault="007E0453" w:rsidP="00910DB8">
      <w:pPr>
        <w:spacing w:line="360" w:lineRule="auto"/>
        <w:ind w:left="567" w:right="539"/>
        <w:contextualSpacing/>
        <w:jc w:val="both"/>
        <w:rPr>
          <w:rFonts w:ascii="Palatino Linotype" w:hAnsi="Palatino Linotype" w:cs="Tahoma"/>
          <w:i/>
        </w:rPr>
      </w:pPr>
      <w:r w:rsidRPr="00910DB8">
        <w:rPr>
          <w:rFonts w:ascii="Palatino Linotype" w:hAnsi="Palatino Linotype" w:cs="Tahoma"/>
          <w:i/>
        </w:rPr>
        <w:t xml:space="preserve">EL SUJETO OBLIGADO NO FUNDAMENTA NI MOTIVA EL NO PODERME PROPORCIONAR EL LISTADO DE PERSONAS Y/O FAMILIAS QUE RECIBIERON LA AYUDA DEL GOBIERNO DEL ESTADO DE MEXICO POR LA CANTIDAD DE 30 MIL PESOS </w:t>
      </w:r>
      <w:r w:rsidRPr="00910DB8">
        <w:rPr>
          <w:rFonts w:ascii="Palatino Linotype" w:hAnsi="Palatino Linotype" w:cs="Tahoma"/>
          <w:bCs/>
        </w:rPr>
        <w:t>(Sic.)</w:t>
      </w:r>
    </w:p>
    <w:p w14:paraId="318DA725" w14:textId="77777777" w:rsidR="007E0453" w:rsidRPr="00910DB8" w:rsidRDefault="007E0453" w:rsidP="00910DB8">
      <w:pPr>
        <w:spacing w:line="360" w:lineRule="auto"/>
        <w:ind w:left="567" w:right="539"/>
        <w:contextualSpacing/>
        <w:jc w:val="both"/>
        <w:rPr>
          <w:rFonts w:ascii="Palatino Linotype" w:hAnsi="Palatino Linotype" w:cs="Tahoma"/>
          <w:b/>
          <w:bCs/>
        </w:rPr>
      </w:pPr>
    </w:p>
    <w:p w14:paraId="7AE59833" w14:textId="77777777" w:rsidR="005F2D09" w:rsidRPr="00910DB8" w:rsidRDefault="005F2D09" w:rsidP="00910DB8">
      <w:pPr>
        <w:spacing w:line="360" w:lineRule="auto"/>
        <w:ind w:left="567" w:right="539"/>
        <w:contextualSpacing/>
        <w:jc w:val="both"/>
        <w:rPr>
          <w:rFonts w:ascii="Palatino Linotype" w:hAnsi="Palatino Linotype" w:cs="Tahoma"/>
          <w:b/>
          <w:bCs/>
        </w:rPr>
      </w:pPr>
      <w:r w:rsidRPr="00910DB8">
        <w:rPr>
          <w:rFonts w:ascii="Palatino Linotype" w:hAnsi="Palatino Linotype" w:cs="Tahoma"/>
          <w:b/>
          <w:bCs/>
        </w:rPr>
        <w:t>RAZONES O MOTIVOS DE LA INCONFORMIDAD</w:t>
      </w:r>
    </w:p>
    <w:p w14:paraId="3784094A" w14:textId="58750EBD" w:rsidR="0060308A" w:rsidRPr="00910DB8" w:rsidRDefault="007E0453" w:rsidP="00910DB8">
      <w:pPr>
        <w:spacing w:line="360" w:lineRule="auto"/>
        <w:ind w:left="567" w:right="539"/>
        <w:contextualSpacing/>
        <w:jc w:val="both"/>
        <w:rPr>
          <w:rFonts w:ascii="Palatino Linotype" w:hAnsi="Palatino Linotype" w:cs="Tahoma"/>
        </w:rPr>
      </w:pPr>
      <w:r w:rsidRPr="00910DB8">
        <w:rPr>
          <w:rFonts w:ascii="Palatino Linotype" w:hAnsi="Palatino Linotype" w:cs="Tahoma"/>
          <w:i/>
        </w:rPr>
        <w:lastRenderedPageBreak/>
        <w:t xml:space="preserve">EL SUJETO OBLIGADO OLVIDA LO SEÑALADO EN LOS ARTÍCULOS; 70 fracción XV inciso q) de la Ley General de Transparencia y Acceso a la Información Pública Y 92 fracción XIV inciso p) de la Ley de Transparencia y Acceso a la Información Pública del Estado de México y Municipios, ASÍ COMO LO QUE ESTABLECE LA GUÍA PARA LA CLASIFICACIÓN DE LA INFORMACIÓN COMO CONFIDENCIAL emitida por el Instituto de Transparencia del Estado de México. </w:t>
      </w:r>
      <w:r w:rsidRPr="00910DB8">
        <w:rPr>
          <w:rFonts w:ascii="Palatino Linotype" w:hAnsi="Palatino Linotype" w:cs="Tahoma"/>
        </w:rPr>
        <w:t>(Sic.)</w:t>
      </w:r>
    </w:p>
    <w:p w14:paraId="28F22342" w14:textId="241BAC59" w:rsidR="007E0453" w:rsidRPr="00910DB8" w:rsidRDefault="007E0453" w:rsidP="00910DB8">
      <w:pPr>
        <w:spacing w:line="360" w:lineRule="auto"/>
        <w:contextualSpacing/>
        <w:jc w:val="both"/>
        <w:rPr>
          <w:rFonts w:ascii="Palatino Linotype" w:hAnsi="Palatino Linotype" w:cs="Tahoma"/>
          <w:sz w:val="22"/>
          <w:szCs w:val="22"/>
        </w:rPr>
      </w:pPr>
    </w:p>
    <w:p w14:paraId="13F812BA" w14:textId="0BBFD7A0" w:rsidR="005F2D09" w:rsidRPr="00910DB8" w:rsidRDefault="005F2D09" w:rsidP="00910DB8">
      <w:pPr>
        <w:spacing w:line="360" w:lineRule="auto"/>
        <w:contextualSpacing/>
        <w:jc w:val="both"/>
        <w:rPr>
          <w:rFonts w:ascii="Palatino Linotype" w:hAnsi="Palatino Linotype" w:cs="Tahoma"/>
          <w:b/>
          <w:bCs/>
          <w:sz w:val="22"/>
          <w:szCs w:val="22"/>
        </w:rPr>
      </w:pPr>
      <w:r w:rsidRPr="00910DB8">
        <w:rPr>
          <w:rFonts w:ascii="Palatino Linotype" w:hAnsi="Palatino Linotype" w:cs="Tahoma"/>
          <w:b/>
          <w:sz w:val="22"/>
          <w:szCs w:val="22"/>
        </w:rPr>
        <w:t xml:space="preserve">V. </w:t>
      </w:r>
      <w:r w:rsidRPr="00910DB8">
        <w:rPr>
          <w:rFonts w:ascii="Palatino Linotype" w:hAnsi="Palatino Linotype" w:cs="Tahoma"/>
          <w:b/>
          <w:bCs/>
          <w:sz w:val="22"/>
          <w:szCs w:val="22"/>
        </w:rPr>
        <w:t>Trámite del Recurso de Revisión</w:t>
      </w:r>
      <w:r w:rsidRPr="00910DB8">
        <w:rPr>
          <w:rFonts w:ascii="Palatino Linotype" w:hAnsi="Palatino Linotype" w:cs="Tahoma"/>
          <w:b/>
          <w:sz w:val="22"/>
          <w:szCs w:val="22"/>
        </w:rPr>
        <w:t xml:space="preserve"> </w:t>
      </w:r>
      <w:r w:rsidRPr="00910DB8">
        <w:rPr>
          <w:rFonts w:ascii="Palatino Linotype" w:hAnsi="Palatino Linotype" w:cs="Tahoma"/>
          <w:b/>
          <w:bCs/>
          <w:sz w:val="22"/>
          <w:szCs w:val="22"/>
        </w:rPr>
        <w:t>ante este Instituto.</w:t>
      </w:r>
    </w:p>
    <w:p w14:paraId="2EF32570"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40F0188C" w14:textId="77777777" w:rsidR="005F2D09" w:rsidRPr="00910DB8" w:rsidRDefault="005F2D09" w:rsidP="00910DB8">
      <w:pPr>
        <w:spacing w:line="360" w:lineRule="auto"/>
        <w:contextualSpacing/>
        <w:jc w:val="both"/>
        <w:rPr>
          <w:rFonts w:ascii="Palatino Linotype" w:hAnsi="Palatino Linotype" w:cs="Tahoma"/>
          <w:b/>
          <w:bCs/>
          <w:sz w:val="22"/>
          <w:szCs w:val="22"/>
        </w:rPr>
      </w:pPr>
      <w:r w:rsidRPr="00910DB8">
        <w:rPr>
          <w:rFonts w:ascii="Palatino Linotype" w:hAnsi="Palatino Linotype" w:cs="Tahoma"/>
          <w:b/>
          <w:bCs/>
          <w:sz w:val="22"/>
          <w:szCs w:val="22"/>
        </w:rPr>
        <w:t xml:space="preserve">a) Turno del </w:t>
      </w:r>
      <w:r w:rsidRPr="00910DB8">
        <w:rPr>
          <w:rFonts w:ascii="Palatino Linotype" w:hAnsi="Palatino Linotype" w:cs="Tahoma"/>
          <w:b/>
          <w:sz w:val="22"/>
          <w:szCs w:val="22"/>
        </w:rPr>
        <w:t>Recurso de Revisión</w:t>
      </w:r>
      <w:r w:rsidRPr="00910DB8">
        <w:rPr>
          <w:rFonts w:ascii="Palatino Linotype" w:hAnsi="Palatino Linotype" w:cs="Tahoma"/>
          <w:b/>
          <w:bCs/>
          <w:sz w:val="22"/>
          <w:szCs w:val="22"/>
        </w:rPr>
        <w:t>.</w:t>
      </w:r>
    </w:p>
    <w:p w14:paraId="55EA8B0D"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21E5438C" w14:textId="641574BC" w:rsidR="005F2D09" w:rsidRPr="00910DB8" w:rsidRDefault="005F2D09" w:rsidP="00910DB8">
      <w:pPr>
        <w:spacing w:line="360" w:lineRule="auto"/>
        <w:contextualSpacing/>
        <w:jc w:val="both"/>
        <w:rPr>
          <w:rFonts w:ascii="Palatino Linotype" w:hAnsi="Palatino Linotype" w:cs="Tahoma"/>
          <w:b/>
          <w:bCs/>
          <w:sz w:val="22"/>
          <w:szCs w:val="22"/>
        </w:rPr>
      </w:pPr>
      <w:r w:rsidRPr="00910DB8">
        <w:rPr>
          <w:rFonts w:ascii="Palatino Linotype" w:hAnsi="Palatino Linotype" w:cs="Tahoma"/>
          <w:bCs/>
          <w:sz w:val="22"/>
          <w:szCs w:val="22"/>
        </w:rPr>
        <w:t xml:space="preserve">El </w:t>
      </w:r>
      <w:r w:rsidR="007E0453" w:rsidRPr="00910DB8">
        <w:rPr>
          <w:rFonts w:ascii="Palatino Linotype" w:hAnsi="Palatino Linotype" w:cs="Tahoma"/>
          <w:bCs/>
          <w:sz w:val="22"/>
          <w:szCs w:val="22"/>
          <w:lang w:val="es-ES"/>
        </w:rPr>
        <w:t>diez de enero de dos mil veintidós</w:t>
      </w:r>
      <w:r w:rsidRPr="00910DB8">
        <w:rPr>
          <w:rFonts w:ascii="Palatino Linotype" w:hAnsi="Palatino Linotype" w:cs="Tahoma"/>
          <w:bCs/>
          <w:sz w:val="22"/>
          <w:szCs w:val="22"/>
        </w:rPr>
        <w:t xml:space="preserve">, el </w:t>
      </w:r>
      <w:r w:rsidRPr="00910DB8">
        <w:rPr>
          <w:rFonts w:ascii="Palatino Linotype" w:hAnsi="Palatino Linotype" w:cs="Tahoma"/>
          <w:sz w:val="22"/>
          <w:szCs w:val="22"/>
          <w:lang w:val="es-ES"/>
        </w:rPr>
        <w:t>Sistema de Acceso a la Información Mexiquense (SAIMEX),</w:t>
      </w:r>
      <w:r w:rsidRPr="00910DB8">
        <w:rPr>
          <w:rFonts w:ascii="Palatino Linotype" w:hAnsi="Palatino Linotype" w:cs="Tahoma"/>
          <w:bCs/>
          <w:sz w:val="22"/>
          <w:szCs w:val="22"/>
        </w:rPr>
        <w:t xml:space="preserve"> asignó el número de expediente </w:t>
      </w:r>
      <w:r w:rsidR="007E0453" w:rsidRPr="00910DB8">
        <w:rPr>
          <w:rFonts w:ascii="Palatino Linotype" w:eastAsia="Calibri" w:hAnsi="Palatino Linotype" w:cs="Tahoma"/>
          <w:b/>
          <w:bCs/>
          <w:sz w:val="22"/>
          <w:szCs w:val="22"/>
          <w:lang w:eastAsia="en-US"/>
        </w:rPr>
        <w:t>00001/INFOEM/IP/RR/2022</w:t>
      </w:r>
      <w:r w:rsidRPr="00910DB8">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54A7EEA2" w14:textId="77777777" w:rsidR="005F2D09" w:rsidRPr="00910DB8" w:rsidRDefault="005F2D09" w:rsidP="00910DB8">
      <w:pPr>
        <w:spacing w:line="360" w:lineRule="auto"/>
        <w:contextualSpacing/>
        <w:jc w:val="both"/>
        <w:rPr>
          <w:rFonts w:ascii="Palatino Linotype" w:hAnsi="Palatino Linotype" w:cs="Tahoma"/>
          <w:b/>
          <w:bCs/>
          <w:sz w:val="22"/>
          <w:szCs w:val="22"/>
          <w:lang w:val="es-ES_tradnl"/>
        </w:rPr>
      </w:pPr>
      <w:r w:rsidRPr="00910DB8">
        <w:rPr>
          <w:rFonts w:ascii="Palatino Linotype" w:hAnsi="Palatino Linotype" w:cs="Tahoma"/>
          <w:b/>
          <w:bCs/>
          <w:sz w:val="22"/>
          <w:szCs w:val="22"/>
        </w:rPr>
        <w:t>b) Admisión del Recurso de Revisión</w:t>
      </w:r>
      <w:r w:rsidRPr="00910DB8">
        <w:rPr>
          <w:rFonts w:ascii="Palatino Linotype" w:hAnsi="Palatino Linotype" w:cs="Tahoma"/>
          <w:b/>
          <w:bCs/>
          <w:sz w:val="22"/>
          <w:szCs w:val="22"/>
          <w:lang w:val="es-ES_tradnl"/>
        </w:rPr>
        <w:t xml:space="preserve">. </w:t>
      </w:r>
    </w:p>
    <w:p w14:paraId="497AAFDE" w14:textId="77777777" w:rsidR="005F2D09" w:rsidRPr="00910DB8" w:rsidRDefault="005F2D09" w:rsidP="00910DB8">
      <w:pPr>
        <w:spacing w:line="360" w:lineRule="auto"/>
        <w:contextualSpacing/>
        <w:jc w:val="both"/>
        <w:rPr>
          <w:rFonts w:ascii="Palatino Linotype" w:hAnsi="Palatino Linotype" w:cs="Tahoma"/>
          <w:b/>
          <w:bCs/>
          <w:sz w:val="22"/>
          <w:szCs w:val="22"/>
          <w:lang w:val="es-ES_tradnl"/>
        </w:rPr>
      </w:pPr>
    </w:p>
    <w:p w14:paraId="02B9AA86" w14:textId="52834A0F" w:rsidR="005F2D09" w:rsidRPr="00910DB8" w:rsidRDefault="005F2D09" w:rsidP="00910DB8">
      <w:pPr>
        <w:spacing w:line="360" w:lineRule="auto"/>
        <w:contextualSpacing/>
        <w:jc w:val="both"/>
        <w:rPr>
          <w:rFonts w:ascii="Palatino Linotype" w:hAnsi="Palatino Linotype" w:cs="Tahoma"/>
          <w:bCs/>
          <w:sz w:val="22"/>
          <w:szCs w:val="22"/>
          <w:lang w:val="es-ES_tradnl"/>
        </w:rPr>
      </w:pPr>
      <w:r w:rsidRPr="00910DB8">
        <w:rPr>
          <w:rFonts w:ascii="Palatino Linotype" w:hAnsi="Palatino Linotype" w:cs="Tahoma"/>
          <w:bCs/>
          <w:sz w:val="22"/>
          <w:szCs w:val="22"/>
        </w:rPr>
        <w:t xml:space="preserve">El </w:t>
      </w:r>
      <w:r w:rsidR="007E0453" w:rsidRPr="00910DB8">
        <w:rPr>
          <w:rFonts w:ascii="Palatino Linotype" w:hAnsi="Palatino Linotype" w:cs="Tahoma"/>
          <w:bCs/>
          <w:sz w:val="22"/>
          <w:szCs w:val="22"/>
        </w:rPr>
        <w:t>trece de enero de dos mil veintidós</w:t>
      </w:r>
      <w:r w:rsidRPr="00910DB8">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E0453" w:rsidRPr="00910DB8">
        <w:rPr>
          <w:rFonts w:ascii="Palatino Linotype" w:hAnsi="Palatino Linotype" w:cs="Tahoma"/>
          <w:bCs/>
          <w:sz w:val="22"/>
          <w:szCs w:val="22"/>
          <w:lang w:val="es-ES_tradnl"/>
        </w:rPr>
        <w:t>el diecisiete de enero del año dos mil veintidós</w:t>
      </w:r>
      <w:r w:rsidRPr="00910DB8">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910DB8" w:rsidRDefault="00746F9D" w:rsidP="00910DB8">
      <w:pPr>
        <w:spacing w:line="360" w:lineRule="auto"/>
        <w:contextualSpacing/>
        <w:jc w:val="both"/>
        <w:rPr>
          <w:rFonts w:ascii="Palatino Linotype" w:hAnsi="Palatino Linotype" w:cs="Tahoma"/>
          <w:b/>
          <w:bCs/>
          <w:sz w:val="22"/>
          <w:szCs w:val="22"/>
        </w:rPr>
      </w:pPr>
    </w:p>
    <w:p w14:paraId="27CF861C" w14:textId="77777777" w:rsidR="005F2D09" w:rsidRPr="00910DB8" w:rsidRDefault="005F2D09" w:rsidP="00910DB8">
      <w:pPr>
        <w:spacing w:line="360" w:lineRule="auto"/>
        <w:contextualSpacing/>
        <w:jc w:val="both"/>
        <w:rPr>
          <w:rFonts w:ascii="Palatino Linotype" w:hAnsi="Palatino Linotype" w:cs="Tahoma"/>
          <w:sz w:val="22"/>
          <w:szCs w:val="22"/>
          <w:lang w:val="es-ES_tradnl"/>
        </w:rPr>
      </w:pPr>
      <w:r w:rsidRPr="00910DB8">
        <w:rPr>
          <w:rFonts w:ascii="Palatino Linotype" w:hAnsi="Palatino Linotype" w:cs="Tahoma"/>
          <w:b/>
          <w:bCs/>
          <w:sz w:val="22"/>
          <w:szCs w:val="22"/>
        </w:rPr>
        <w:lastRenderedPageBreak/>
        <w:t xml:space="preserve">c) </w:t>
      </w:r>
      <w:r w:rsidRPr="00910DB8">
        <w:rPr>
          <w:rFonts w:ascii="Palatino Linotype" w:hAnsi="Palatino Linotype" w:cs="Tahoma"/>
          <w:b/>
          <w:sz w:val="22"/>
          <w:szCs w:val="22"/>
          <w:lang w:val="es-ES_tradnl"/>
        </w:rPr>
        <w:t xml:space="preserve">Informe Justificado. </w:t>
      </w:r>
    </w:p>
    <w:p w14:paraId="5F58B930" w14:textId="77777777" w:rsidR="005F2D09" w:rsidRPr="00910DB8" w:rsidRDefault="005F2D09" w:rsidP="00910DB8">
      <w:pPr>
        <w:spacing w:line="360" w:lineRule="auto"/>
        <w:contextualSpacing/>
        <w:jc w:val="both"/>
        <w:rPr>
          <w:rFonts w:ascii="Palatino Linotype" w:hAnsi="Palatino Linotype" w:cs="Tahoma"/>
          <w:sz w:val="22"/>
          <w:szCs w:val="22"/>
        </w:rPr>
      </w:pPr>
    </w:p>
    <w:p w14:paraId="35F90D2C" w14:textId="1A90369E" w:rsidR="00BB2721" w:rsidRPr="00910DB8" w:rsidRDefault="005F2D09"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sz w:val="22"/>
          <w:szCs w:val="22"/>
        </w:rPr>
        <w:t xml:space="preserve">En fecha </w:t>
      </w:r>
      <w:r w:rsidR="001B0CEB" w:rsidRPr="00910DB8">
        <w:rPr>
          <w:rFonts w:ascii="Palatino Linotype" w:hAnsi="Palatino Linotype" w:cs="Tahoma"/>
          <w:sz w:val="22"/>
          <w:szCs w:val="22"/>
        </w:rPr>
        <w:t>veintiséis de enero de dos mil veintidós</w:t>
      </w:r>
      <w:r w:rsidRPr="00910DB8">
        <w:rPr>
          <w:rFonts w:ascii="Palatino Linotype" w:hAnsi="Palatino Linotype" w:cs="Tahoma"/>
          <w:sz w:val="22"/>
          <w:szCs w:val="22"/>
        </w:rPr>
        <w:t xml:space="preserve">, </w:t>
      </w:r>
      <w:r w:rsidRPr="00910DB8">
        <w:rPr>
          <w:rFonts w:ascii="Palatino Linotype" w:hAnsi="Palatino Linotype" w:cs="Tahoma"/>
          <w:bCs/>
          <w:sz w:val="22"/>
          <w:szCs w:val="22"/>
          <w:lang w:val="es-ES_tradnl"/>
        </w:rPr>
        <w:t>mediante</w:t>
      </w:r>
      <w:r w:rsidRPr="00910DB8">
        <w:rPr>
          <w:rFonts w:ascii="Palatino Linotype" w:hAnsi="Palatino Linotype" w:cs="Tahoma"/>
          <w:sz w:val="22"/>
          <w:szCs w:val="22"/>
        </w:rPr>
        <w:t xml:space="preserve"> el Sistema de Acceso a la Información Mexiquense (SAIMEX), el Sujeto Obligado rindió informe justificado y adjuntó </w:t>
      </w:r>
      <w:r w:rsidR="001B0CEB" w:rsidRPr="00910DB8">
        <w:rPr>
          <w:rFonts w:ascii="Palatino Linotype" w:hAnsi="Palatino Linotype" w:cs="Tahoma"/>
          <w:sz w:val="22"/>
          <w:szCs w:val="22"/>
        </w:rPr>
        <w:t xml:space="preserve">un </w:t>
      </w:r>
      <w:r w:rsidR="00746F9D" w:rsidRPr="00910DB8">
        <w:rPr>
          <w:rFonts w:ascii="Palatino Linotype" w:hAnsi="Palatino Linotype" w:cs="Tahoma"/>
          <w:sz w:val="22"/>
          <w:szCs w:val="22"/>
        </w:rPr>
        <w:t>archivo</w:t>
      </w:r>
      <w:r w:rsidRPr="00910DB8">
        <w:rPr>
          <w:rFonts w:ascii="Palatino Linotype" w:hAnsi="Palatino Linotype" w:cs="Tahoma"/>
          <w:sz w:val="22"/>
          <w:szCs w:val="22"/>
        </w:rPr>
        <w:t xml:space="preserve"> </w:t>
      </w:r>
      <w:r w:rsidRPr="00910DB8">
        <w:rPr>
          <w:rFonts w:ascii="Palatino Linotype" w:hAnsi="Palatino Linotype" w:cs="Tahoma"/>
          <w:bCs/>
          <w:iCs/>
          <w:sz w:val="22"/>
          <w:szCs w:val="22"/>
        </w:rPr>
        <w:t xml:space="preserve">en formato </w:t>
      </w:r>
      <w:r w:rsidRPr="00910DB8">
        <w:rPr>
          <w:rFonts w:ascii="Palatino Linotype" w:hAnsi="Palatino Linotype" w:cs="Tahoma"/>
          <w:bCs/>
          <w:i/>
          <w:sz w:val="22"/>
          <w:szCs w:val="22"/>
        </w:rPr>
        <w:t>pdf</w:t>
      </w:r>
      <w:r w:rsidRPr="00910DB8">
        <w:rPr>
          <w:rFonts w:ascii="Palatino Linotype" w:hAnsi="Palatino Linotype" w:cs="Tahoma"/>
          <w:bCs/>
          <w:iCs/>
          <w:sz w:val="22"/>
          <w:szCs w:val="22"/>
        </w:rPr>
        <w:t xml:space="preserve">, </w:t>
      </w:r>
      <w:r w:rsidR="00BE6F94" w:rsidRPr="00910DB8">
        <w:rPr>
          <w:rFonts w:ascii="Palatino Linotype" w:hAnsi="Palatino Linotype" w:cs="Tahoma"/>
          <w:bCs/>
          <w:iCs/>
          <w:sz w:val="22"/>
          <w:szCs w:val="22"/>
        </w:rPr>
        <w:t xml:space="preserve">en </w:t>
      </w:r>
      <w:r w:rsidR="001B0CEB" w:rsidRPr="00910DB8">
        <w:rPr>
          <w:rFonts w:ascii="Palatino Linotype" w:hAnsi="Palatino Linotype" w:cs="Tahoma"/>
          <w:bCs/>
          <w:iCs/>
          <w:sz w:val="22"/>
          <w:szCs w:val="22"/>
        </w:rPr>
        <w:t>el</w:t>
      </w:r>
      <w:r w:rsidR="00746F9D" w:rsidRPr="00910DB8">
        <w:rPr>
          <w:rFonts w:ascii="Palatino Linotype" w:hAnsi="Palatino Linotype" w:cs="Tahoma"/>
          <w:bCs/>
          <w:iCs/>
          <w:sz w:val="22"/>
          <w:szCs w:val="22"/>
        </w:rPr>
        <w:t xml:space="preserve"> que se observa lo siguiente</w:t>
      </w:r>
      <w:r w:rsidRPr="00910DB8">
        <w:rPr>
          <w:rFonts w:ascii="Palatino Linotype" w:hAnsi="Palatino Linotype" w:cs="Tahoma"/>
          <w:bCs/>
          <w:iCs/>
          <w:sz w:val="22"/>
          <w:szCs w:val="22"/>
        </w:rPr>
        <w:t>:</w:t>
      </w:r>
    </w:p>
    <w:p w14:paraId="4638A20A" w14:textId="77777777" w:rsidR="00A827B5" w:rsidRPr="00910DB8" w:rsidRDefault="00A827B5" w:rsidP="00910DB8">
      <w:pPr>
        <w:spacing w:line="360" w:lineRule="auto"/>
        <w:contextualSpacing/>
        <w:jc w:val="both"/>
        <w:rPr>
          <w:rFonts w:ascii="Palatino Linotype" w:hAnsi="Palatino Linotype" w:cs="Tahoma"/>
          <w:bCs/>
          <w:sz w:val="22"/>
          <w:szCs w:val="22"/>
          <w:lang w:val="es-ES_tradnl"/>
        </w:rPr>
      </w:pPr>
    </w:p>
    <w:p w14:paraId="07280F3B" w14:textId="77777777" w:rsidR="00C506DF" w:rsidRPr="00910DB8" w:rsidRDefault="00C506DF" w:rsidP="00910DB8">
      <w:pPr>
        <w:pStyle w:val="Prrafodelista"/>
        <w:numPr>
          <w:ilvl w:val="0"/>
          <w:numId w:val="25"/>
        </w:numPr>
        <w:spacing w:line="360" w:lineRule="auto"/>
        <w:ind w:left="567"/>
        <w:jc w:val="both"/>
        <w:rPr>
          <w:rFonts w:ascii="Palatino Linotype" w:hAnsi="Palatino Linotype" w:cs="Tahoma"/>
          <w:bCs/>
          <w:szCs w:val="22"/>
          <w:lang w:val="es-ES_tradnl"/>
        </w:rPr>
      </w:pPr>
      <w:r w:rsidRPr="00910DB8">
        <w:rPr>
          <w:rFonts w:ascii="Palatino Linotype" w:hAnsi="Palatino Linotype" w:cs="Tahoma"/>
          <w:bCs/>
          <w:szCs w:val="22"/>
          <w:lang w:val="es-ES_tradnl"/>
        </w:rPr>
        <w:t>Documento signado por la Titular de la Unidad de Transparencia, en el que rindió informe justificado en el que medularmente ratificó la respuesta inicial y añadió lo siguiente:</w:t>
      </w:r>
    </w:p>
    <w:p w14:paraId="26DCFA8A" w14:textId="77777777" w:rsidR="00C506DF" w:rsidRPr="00910DB8" w:rsidRDefault="00C506DF" w:rsidP="00910DB8">
      <w:pPr>
        <w:spacing w:line="360" w:lineRule="auto"/>
        <w:ind w:left="567"/>
        <w:contextualSpacing/>
        <w:jc w:val="both"/>
        <w:rPr>
          <w:rFonts w:ascii="Palatino Linotype" w:hAnsi="Palatino Linotype" w:cs="Tahoma"/>
          <w:bCs/>
          <w:sz w:val="22"/>
          <w:szCs w:val="22"/>
          <w:lang w:val="es-ES_tradnl"/>
        </w:rPr>
      </w:pPr>
    </w:p>
    <w:p w14:paraId="06844B24" w14:textId="77777777" w:rsidR="00C506DF" w:rsidRPr="00910DB8" w:rsidRDefault="00C506DF" w:rsidP="00910DB8">
      <w:pPr>
        <w:spacing w:line="360" w:lineRule="auto"/>
        <w:ind w:left="567" w:right="539"/>
        <w:contextualSpacing/>
        <w:jc w:val="both"/>
        <w:rPr>
          <w:rFonts w:ascii="Palatino Linotype" w:hAnsi="Palatino Linotype" w:cs="Tahoma"/>
          <w:bCs/>
          <w:i/>
          <w:lang w:val="es-ES_tradnl"/>
        </w:rPr>
      </w:pPr>
      <w:r w:rsidRPr="00910DB8">
        <w:rPr>
          <w:rFonts w:ascii="Palatino Linotype" w:hAnsi="Palatino Linotype" w:cs="Tahoma"/>
          <w:bCs/>
          <w:i/>
          <w:lang w:val="es-ES_tradnl"/>
        </w:rPr>
        <w:t>…</w:t>
      </w:r>
    </w:p>
    <w:p w14:paraId="1C4350BD" w14:textId="77777777" w:rsidR="00C506DF" w:rsidRPr="00910DB8" w:rsidRDefault="00C506DF" w:rsidP="00910DB8">
      <w:pPr>
        <w:spacing w:line="360" w:lineRule="auto"/>
        <w:ind w:left="567" w:right="539"/>
        <w:contextualSpacing/>
        <w:jc w:val="both"/>
        <w:rPr>
          <w:rFonts w:ascii="Palatino Linotype" w:hAnsi="Palatino Linotype" w:cs="Tahoma"/>
          <w:b/>
          <w:bCs/>
          <w:i/>
          <w:lang w:val="es-ES_tradnl"/>
        </w:rPr>
      </w:pPr>
      <w:r w:rsidRPr="00910DB8">
        <w:rPr>
          <w:rFonts w:ascii="Palatino Linotype" w:hAnsi="Palatino Linotype" w:cs="Tahoma"/>
          <w:b/>
          <w:bCs/>
          <w:i/>
          <w:lang w:val="es-ES_tradnl"/>
        </w:rPr>
        <w:t>III. OBJECIÓN AL ACTO IMPUGANDO</w:t>
      </w:r>
    </w:p>
    <w:p w14:paraId="5D7D2006" w14:textId="77777777" w:rsidR="00C506DF" w:rsidRPr="00910DB8" w:rsidRDefault="00C506DF" w:rsidP="00910DB8">
      <w:pPr>
        <w:spacing w:line="360" w:lineRule="auto"/>
        <w:ind w:left="567" w:right="539"/>
        <w:contextualSpacing/>
        <w:jc w:val="both"/>
        <w:rPr>
          <w:rFonts w:ascii="Palatino Linotype" w:hAnsi="Palatino Linotype" w:cs="Tahoma"/>
          <w:bCs/>
          <w:i/>
          <w:lang w:val="es-ES_tradnl"/>
        </w:rPr>
      </w:pPr>
      <w:r w:rsidRPr="00910DB8">
        <w:rPr>
          <w:rFonts w:ascii="Palatino Linotype" w:hAnsi="Palatino Linotype" w:cs="Tahoma"/>
          <w:bCs/>
          <w:i/>
          <w:lang w:val="es-ES_tradnl"/>
        </w:rPr>
        <w:t>…</w:t>
      </w:r>
    </w:p>
    <w:p w14:paraId="24427D51" w14:textId="413CCA58" w:rsidR="00C506DF" w:rsidRPr="00910DB8" w:rsidRDefault="00C506DF" w:rsidP="00910DB8">
      <w:pPr>
        <w:spacing w:line="360" w:lineRule="auto"/>
        <w:ind w:left="567" w:right="539"/>
        <w:contextualSpacing/>
        <w:jc w:val="both"/>
        <w:rPr>
          <w:rFonts w:ascii="Palatino Linotype" w:hAnsi="Palatino Linotype" w:cs="Tahoma"/>
          <w:bCs/>
          <w:i/>
        </w:rPr>
      </w:pPr>
      <w:r w:rsidRPr="00910DB8">
        <w:rPr>
          <w:rFonts w:ascii="Palatino Linotype" w:hAnsi="Palatino Linotype" w:cs="Tahoma"/>
          <w:b/>
          <w:bCs/>
          <w:i/>
        </w:rPr>
        <w:t>TERCERO:</w:t>
      </w:r>
      <w:r w:rsidRPr="00910DB8">
        <w:rPr>
          <w:rFonts w:ascii="Palatino Linotype" w:hAnsi="Palatino Linotype" w:cs="Tahoma"/>
          <w:bCs/>
          <w:i/>
        </w:rPr>
        <w:t xml:space="preserve"> El ahora recurrente señala en el apartado de Acto Impugnado del presente Recurso de revisión lo siguiente: [... EL SUJETO OBLIGADO NO FUNDAMENTA NI MOTIVA EL NO PODERME PROPORCIONAR EL LISTADO DE PERSONAS Y/O FAMILIAS QUE RECIBIERON LA AYUDA DEL GOBIERNO DEL ESTADO DE MEXICO POR LA CANTIDAD DE 30 MIL PESOS...] (Sic), información considerada por el marco normativo vigente en la entidad como datos personales, pues ello implica proporcionar el nombre de personas físicas, el cual debe ser protegido por esta Secretar</w:t>
      </w:r>
      <w:r w:rsidR="00296C6D">
        <w:rPr>
          <w:rFonts w:ascii="Palatino Linotype" w:hAnsi="Palatino Linotype" w:cs="Tahoma"/>
          <w:bCs/>
          <w:i/>
        </w:rPr>
        <w:t>í</w:t>
      </w:r>
      <w:r w:rsidRPr="00910DB8">
        <w:rPr>
          <w:rFonts w:ascii="Palatino Linotype" w:hAnsi="Palatino Linotype" w:cs="Tahoma"/>
          <w:bCs/>
          <w:i/>
        </w:rPr>
        <w:t>a, ya que esta información significa publicitar la identidad de las personas y su localización geográfica, gracias al conocimiento que actualmente se tiene de su domicilio, haciéndolos identificables y, con ello, ubicándolos en una condición de vulnerabilidad.</w:t>
      </w:r>
    </w:p>
    <w:p w14:paraId="05AD2A42" w14:textId="77777777" w:rsidR="00A827B5" w:rsidRPr="00910DB8" w:rsidRDefault="00A827B5" w:rsidP="00910DB8">
      <w:pPr>
        <w:spacing w:line="360" w:lineRule="auto"/>
        <w:ind w:left="567" w:right="539"/>
        <w:contextualSpacing/>
        <w:jc w:val="both"/>
        <w:rPr>
          <w:rFonts w:ascii="Palatino Linotype" w:hAnsi="Palatino Linotype" w:cs="Tahoma"/>
          <w:bCs/>
          <w:i/>
        </w:rPr>
      </w:pPr>
    </w:p>
    <w:p w14:paraId="5F3AEA89" w14:textId="68A1E8BB" w:rsidR="00A827B5" w:rsidRPr="00910DB8" w:rsidRDefault="00A827B5" w:rsidP="00910DB8">
      <w:pPr>
        <w:spacing w:line="360" w:lineRule="auto"/>
        <w:ind w:left="567" w:right="539"/>
        <w:contextualSpacing/>
        <w:jc w:val="both"/>
        <w:rPr>
          <w:rFonts w:ascii="Palatino Linotype" w:hAnsi="Palatino Linotype" w:cs="Tahoma"/>
          <w:bCs/>
          <w:i/>
          <w:u w:val="single"/>
        </w:rPr>
      </w:pPr>
      <w:r w:rsidRPr="00910DB8">
        <w:rPr>
          <w:rFonts w:ascii="Palatino Linotype" w:hAnsi="Palatino Linotype" w:cs="Tahoma"/>
          <w:bCs/>
          <w:i/>
        </w:rPr>
        <w:t xml:space="preserve">Es decir, evitar l divulgación del nombre de las personas multicitadas, tiene como finalidad fortalecer </w:t>
      </w:r>
      <w:r w:rsidRPr="00910DB8">
        <w:rPr>
          <w:rFonts w:ascii="Palatino Linotype" w:hAnsi="Palatino Linotype" w:cs="Tahoma"/>
          <w:bCs/>
          <w:i/>
          <w:u w:val="single"/>
        </w:rPr>
        <w:t>los procedimientos de anonimación, disociación y seudonimizacipon, tendientes a evitar la asociación de los datos personales con su titular.</w:t>
      </w:r>
    </w:p>
    <w:p w14:paraId="7991C790" w14:textId="77777777" w:rsidR="00A827B5" w:rsidRPr="00910DB8" w:rsidRDefault="00A827B5" w:rsidP="00910DB8">
      <w:pPr>
        <w:spacing w:line="360" w:lineRule="auto"/>
        <w:ind w:left="567" w:right="539"/>
        <w:contextualSpacing/>
        <w:jc w:val="both"/>
        <w:rPr>
          <w:rFonts w:ascii="Palatino Linotype" w:hAnsi="Palatino Linotype" w:cs="Tahoma"/>
          <w:bCs/>
          <w:i/>
          <w:u w:val="single"/>
        </w:rPr>
      </w:pPr>
    </w:p>
    <w:p w14:paraId="266A2CDF" w14:textId="3B159681" w:rsidR="00A827B5" w:rsidRPr="00910DB8" w:rsidRDefault="00A827B5" w:rsidP="00910DB8">
      <w:pPr>
        <w:spacing w:line="360" w:lineRule="auto"/>
        <w:ind w:left="567" w:right="539"/>
        <w:contextualSpacing/>
        <w:jc w:val="both"/>
        <w:rPr>
          <w:rFonts w:ascii="Palatino Linotype" w:hAnsi="Palatino Linotype" w:cs="Tahoma"/>
          <w:bCs/>
          <w:i/>
        </w:rPr>
      </w:pPr>
      <w:r w:rsidRPr="00910DB8">
        <w:rPr>
          <w:rFonts w:ascii="Palatino Linotype" w:hAnsi="Palatino Linotype" w:cs="Tahoma"/>
          <w:bCs/>
          <w:i/>
        </w:rPr>
        <w:t xml:space="preserve">Luego entonces, si bien la Secretaría </w:t>
      </w:r>
      <w:r w:rsidR="009C5821" w:rsidRPr="00910DB8">
        <w:rPr>
          <w:rFonts w:ascii="Palatino Linotype" w:hAnsi="Palatino Linotype" w:cs="Tahoma"/>
          <w:bCs/>
          <w:i/>
        </w:rPr>
        <w:t>General</w:t>
      </w:r>
      <w:r w:rsidRPr="00910DB8">
        <w:rPr>
          <w:rFonts w:ascii="Palatino Linotype" w:hAnsi="Palatino Linotype" w:cs="Tahoma"/>
          <w:bCs/>
          <w:i/>
        </w:rPr>
        <w:t xml:space="preserve"> de </w:t>
      </w:r>
      <w:r w:rsidR="009C5821" w:rsidRPr="00910DB8">
        <w:rPr>
          <w:rFonts w:ascii="Palatino Linotype" w:hAnsi="Palatino Linotype" w:cs="Tahoma"/>
          <w:bCs/>
          <w:i/>
        </w:rPr>
        <w:t>G</w:t>
      </w:r>
      <w:r w:rsidRPr="00910DB8">
        <w:rPr>
          <w:rFonts w:ascii="Palatino Linotype" w:hAnsi="Palatino Linotype" w:cs="Tahoma"/>
          <w:bCs/>
          <w:i/>
        </w:rPr>
        <w:t xml:space="preserve">obierno en aras de garantizar el derecho de acceso a la información de las personas, se encuentra obligada a </w:t>
      </w:r>
      <w:r w:rsidR="009C5821" w:rsidRPr="00910DB8">
        <w:rPr>
          <w:rFonts w:ascii="Palatino Linotype" w:hAnsi="Palatino Linotype" w:cs="Tahoma"/>
          <w:bCs/>
          <w:i/>
        </w:rPr>
        <w:t>proporcionar</w:t>
      </w:r>
      <w:r w:rsidRPr="00910DB8">
        <w:rPr>
          <w:rFonts w:ascii="Palatino Linotype" w:hAnsi="Palatino Linotype" w:cs="Tahoma"/>
          <w:bCs/>
          <w:i/>
        </w:rPr>
        <w:t xml:space="preserve"> documentación que obra en </w:t>
      </w:r>
      <w:r w:rsidRPr="00910DB8">
        <w:rPr>
          <w:rFonts w:ascii="Palatino Linotype" w:hAnsi="Palatino Linotype" w:cs="Tahoma"/>
          <w:bCs/>
          <w:i/>
        </w:rPr>
        <w:lastRenderedPageBreak/>
        <w:t xml:space="preserve">sus archivos, </w:t>
      </w:r>
      <w:r w:rsidR="009C5821" w:rsidRPr="00910DB8">
        <w:rPr>
          <w:rFonts w:ascii="Palatino Linotype" w:hAnsi="Palatino Linotype" w:cs="Tahoma"/>
          <w:bCs/>
          <w:i/>
        </w:rPr>
        <w:t>también</w:t>
      </w:r>
      <w:r w:rsidRPr="00910DB8">
        <w:rPr>
          <w:rFonts w:ascii="Palatino Linotype" w:hAnsi="Palatino Linotype" w:cs="Tahoma"/>
          <w:bCs/>
          <w:i/>
        </w:rPr>
        <w:t xml:space="preserve"> tiene el </w:t>
      </w:r>
      <w:r w:rsidR="009C5821" w:rsidRPr="00910DB8">
        <w:rPr>
          <w:rFonts w:ascii="Palatino Linotype" w:hAnsi="Palatino Linotype" w:cs="Tahoma"/>
          <w:bCs/>
          <w:i/>
        </w:rPr>
        <w:t>imperativo</w:t>
      </w:r>
      <w:r w:rsidRPr="00910DB8">
        <w:rPr>
          <w:rFonts w:ascii="Palatino Linotype" w:hAnsi="Palatino Linotype" w:cs="Tahoma"/>
          <w:bCs/>
          <w:i/>
        </w:rPr>
        <w:t xml:space="preserve"> legal de </w:t>
      </w:r>
      <w:r w:rsidR="009C5821" w:rsidRPr="00910DB8">
        <w:rPr>
          <w:rFonts w:ascii="Palatino Linotype" w:hAnsi="Palatino Linotype" w:cs="Tahoma"/>
          <w:bCs/>
          <w:i/>
        </w:rPr>
        <w:t>garantizar</w:t>
      </w:r>
      <w:r w:rsidRPr="00910DB8">
        <w:rPr>
          <w:rFonts w:ascii="Palatino Linotype" w:hAnsi="Palatino Linotype" w:cs="Tahoma"/>
          <w:bCs/>
          <w:i/>
        </w:rPr>
        <w:t xml:space="preserve"> la protección de los datos </w:t>
      </w:r>
      <w:r w:rsidR="009C5821" w:rsidRPr="00910DB8">
        <w:rPr>
          <w:rFonts w:ascii="Palatino Linotype" w:hAnsi="Palatino Linotype" w:cs="Tahoma"/>
          <w:bCs/>
          <w:i/>
        </w:rPr>
        <w:t>personales</w:t>
      </w:r>
      <w:r w:rsidRPr="00910DB8">
        <w:rPr>
          <w:rFonts w:ascii="Palatino Linotype" w:hAnsi="Palatino Linotype" w:cs="Tahoma"/>
          <w:bCs/>
          <w:i/>
        </w:rPr>
        <w:t xml:space="preserve"> que son recabados por sus unidades administrativas como parte del ejercicio de sus atribuciones, tal es el caso del nombre de las personas y/o familias que habitaban lo lotes afectados.</w:t>
      </w:r>
    </w:p>
    <w:p w14:paraId="2D359B41" w14:textId="77777777" w:rsidR="00890AED" w:rsidRPr="00910DB8" w:rsidRDefault="00890AED" w:rsidP="00910DB8">
      <w:pPr>
        <w:spacing w:line="360" w:lineRule="auto"/>
        <w:ind w:left="567" w:right="539"/>
        <w:contextualSpacing/>
        <w:jc w:val="both"/>
        <w:rPr>
          <w:rFonts w:ascii="Palatino Linotype" w:hAnsi="Palatino Linotype" w:cs="Tahoma"/>
          <w:bCs/>
          <w:i/>
        </w:rPr>
      </w:pPr>
    </w:p>
    <w:p w14:paraId="4D8A4E77" w14:textId="4E94769B" w:rsidR="00A827B5" w:rsidRPr="00910DB8" w:rsidRDefault="00A827B5" w:rsidP="00910DB8">
      <w:pPr>
        <w:spacing w:line="360" w:lineRule="auto"/>
        <w:ind w:left="567" w:right="539"/>
        <w:contextualSpacing/>
        <w:jc w:val="both"/>
        <w:rPr>
          <w:rFonts w:ascii="Palatino Linotype" w:hAnsi="Palatino Linotype" w:cs="Tahoma"/>
          <w:bCs/>
          <w:i/>
        </w:rPr>
      </w:pPr>
      <w:r w:rsidRPr="00910DB8">
        <w:rPr>
          <w:rFonts w:ascii="Palatino Linotype" w:hAnsi="Palatino Linotype" w:cs="Tahoma"/>
          <w:bCs/>
          <w:i/>
        </w:rPr>
        <w:t xml:space="preserve">De esta manera, informar el listado de personas o familias implica la ineludible referencia a un </w:t>
      </w:r>
      <w:r w:rsidR="009C5821" w:rsidRPr="00910DB8">
        <w:rPr>
          <w:rFonts w:ascii="Palatino Linotype" w:hAnsi="Palatino Linotype" w:cs="Tahoma"/>
          <w:bCs/>
          <w:i/>
        </w:rPr>
        <w:t>nombre</w:t>
      </w:r>
      <w:r w:rsidRPr="00910DB8">
        <w:rPr>
          <w:rFonts w:ascii="Palatino Linotype" w:hAnsi="Palatino Linotype" w:cs="Tahoma"/>
          <w:bCs/>
          <w:i/>
        </w:rPr>
        <w:t xml:space="preserve"> propio, el cual pertenece al conjunto </w:t>
      </w:r>
      <w:r w:rsidR="00890AED" w:rsidRPr="00910DB8">
        <w:rPr>
          <w:rFonts w:ascii="Palatino Linotype" w:hAnsi="Palatino Linotype" w:cs="Tahoma"/>
          <w:bCs/>
          <w:i/>
        </w:rPr>
        <w:t xml:space="preserve">de elementos considerados por la legislación vigente como datos personales, mismos que atendiendo a su naturaleza, fueron clasificados como confidenciales por el Comité de </w:t>
      </w:r>
      <w:r w:rsidR="00BD4007" w:rsidRPr="00910DB8">
        <w:rPr>
          <w:rFonts w:ascii="Palatino Linotype" w:hAnsi="Palatino Linotype" w:cs="Tahoma"/>
          <w:bCs/>
          <w:i/>
        </w:rPr>
        <w:t>Transparencia</w:t>
      </w:r>
      <w:r w:rsidR="00890AED" w:rsidRPr="00910DB8">
        <w:rPr>
          <w:rFonts w:ascii="Palatino Linotype" w:hAnsi="Palatino Linotype" w:cs="Tahoma"/>
          <w:bCs/>
          <w:i/>
        </w:rPr>
        <w:t xml:space="preserve"> de este Sujeto Obligado.</w:t>
      </w:r>
    </w:p>
    <w:p w14:paraId="4E5F1AA2" w14:textId="03395913" w:rsidR="00890AED" w:rsidRPr="00910DB8" w:rsidRDefault="00890AED" w:rsidP="00910DB8">
      <w:pPr>
        <w:spacing w:line="360" w:lineRule="auto"/>
        <w:ind w:left="567" w:right="539"/>
        <w:contextualSpacing/>
        <w:jc w:val="both"/>
        <w:rPr>
          <w:rFonts w:ascii="Palatino Linotype" w:hAnsi="Palatino Linotype" w:cs="Tahoma"/>
          <w:bCs/>
          <w:i/>
        </w:rPr>
      </w:pPr>
      <w:r w:rsidRPr="00910DB8">
        <w:rPr>
          <w:rFonts w:ascii="Palatino Linotype" w:hAnsi="Palatino Linotype" w:cs="Tahoma"/>
          <w:bCs/>
          <w:i/>
        </w:rPr>
        <w:t>Lo anterior, en cumplimiento a los Acuerdos SGG/CT/122/EX/01/2021, SGG/CT/122/EX/02/2021 y SGG/CT/122/EX/03/2021</w:t>
      </w:r>
      <w:r w:rsidR="00BD4007" w:rsidRPr="00910DB8">
        <w:rPr>
          <w:rFonts w:ascii="Palatino Linotype" w:hAnsi="Palatino Linotype" w:cs="Tahoma"/>
          <w:bCs/>
          <w:i/>
        </w:rPr>
        <w:t>, emitidos por el Comité de Transparencia de la Secretaria General de Gobierno en su Centésima Vigésima Segunda Sesión Extraordinaria, quien con fundamento en lo preceptuado por los artículos … ordenaron:</w:t>
      </w:r>
    </w:p>
    <w:p w14:paraId="4A1ADE02" w14:textId="77777777" w:rsidR="00BD4007" w:rsidRPr="00910DB8" w:rsidRDefault="00BD4007" w:rsidP="00910DB8">
      <w:pPr>
        <w:spacing w:line="360" w:lineRule="auto"/>
        <w:ind w:left="567" w:right="539"/>
        <w:contextualSpacing/>
        <w:jc w:val="both"/>
        <w:rPr>
          <w:rFonts w:ascii="Palatino Linotype" w:hAnsi="Palatino Linotype" w:cs="Tahoma"/>
          <w:bCs/>
          <w:i/>
        </w:rPr>
      </w:pPr>
    </w:p>
    <w:p w14:paraId="21D7FA39" w14:textId="1412701B" w:rsidR="00BD4007" w:rsidRPr="00910DB8" w:rsidRDefault="00BD4007" w:rsidP="00910DB8">
      <w:pPr>
        <w:numPr>
          <w:ilvl w:val="0"/>
          <w:numId w:val="27"/>
        </w:numPr>
        <w:spacing w:line="360" w:lineRule="auto"/>
        <w:ind w:left="567" w:right="539" w:firstLine="0"/>
        <w:contextualSpacing/>
        <w:jc w:val="both"/>
        <w:rPr>
          <w:rFonts w:ascii="Palatino Linotype" w:hAnsi="Palatino Linotype" w:cs="Tahoma"/>
          <w:bCs/>
          <w:i/>
        </w:rPr>
      </w:pPr>
      <w:r w:rsidRPr="00910DB8">
        <w:rPr>
          <w:rFonts w:ascii="Palatino Linotype" w:hAnsi="Palatino Linotype" w:cs="Tahoma"/>
          <w:bCs/>
          <w:i/>
        </w:rPr>
        <w:t xml:space="preserve">Restringir la entrega y divulgación </w:t>
      </w:r>
      <w:r w:rsidRPr="00910DB8">
        <w:rPr>
          <w:rFonts w:ascii="Palatino Linotype" w:hAnsi="Palatino Linotype" w:cs="Tahoma"/>
          <w:b/>
          <w:bCs/>
          <w:i/>
        </w:rPr>
        <w:t xml:space="preserve">del nombre de las personas y/o familias que habitaban los lotes aludidos </w:t>
      </w:r>
      <w:r w:rsidRPr="00910DB8">
        <w:rPr>
          <w:rFonts w:ascii="Palatino Linotype" w:hAnsi="Palatino Linotype" w:cs="Tahoma"/>
          <w:bCs/>
          <w:i/>
        </w:rPr>
        <w:t>en el segundo cuestionamiento de la Solicitud de Información Pública No…</w:t>
      </w:r>
    </w:p>
    <w:p w14:paraId="3278E49B" w14:textId="67100304" w:rsidR="00BD4007" w:rsidRPr="00910DB8" w:rsidRDefault="00BD4007" w:rsidP="00910DB8">
      <w:pPr>
        <w:numPr>
          <w:ilvl w:val="0"/>
          <w:numId w:val="27"/>
        </w:numPr>
        <w:spacing w:line="360" w:lineRule="auto"/>
        <w:ind w:left="567" w:right="539" w:firstLine="0"/>
        <w:contextualSpacing/>
        <w:jc w:val="both"/>
        <w:rPr>
          <w:rFonts w:ascii="Palatino Linotype" w:hAnsi="Palatino Linotype" w:cs="Tahoma"/>
          <w:bCs/>
          <w:i/>
        </w:rPr>
      </w:pPr>
      <w:r w:rsidRPr="00910DB8">
        <w:rPr>
          <w:rFonts w:ascii="Palatino Linotype" w:hAnsi="Palatino Linotype" w:cs="Tahoma"/>
          <w:bCs/>
          <w:i/>
        </w:rPr>
        <w:t>Notificar al solicitante la respuesta a la Solicitud de Información Pública número… en los términos antes referidos.</w:t>
      </w:r>
    </w:p>
    <w:p w14:paraId="621FDB66" w14:textId="425E6C6A" w:rsidR="00BD4007" w:rsidRPr="00910DB8" w:rsidRDefault="00BD4007" w:rsidP="00910DB8">
      <w:pPr>
        <w:spacing w:line="360" w:lineRule="auto"/>
        <w:ind w:left="567" w:right="539"/>
        <w:contextualSpacing/>
        <w:jc w:val="both"/>
        <w:rPr>
          <w:rFonts w:ascii="Palatino Linotype" w:hAnsi="Palatino Linotype" w:cs="Tahoma"/>
          <w:bCs/>
          <w:i/>
        </w:rPr>
      </w:pPr>
      <w:r w:rsidRPr="00910DB8">
        <w:rPr>
          <w:rFonts w:ascii="Palatino Linotype" w:hAnsi="Palatino Linotype" w:cs="Tahoma"/>
          <w:bCs/>
          <w:i/>
        </w:rPr>
        <w:t>Para mayor abundamiento, se adjunta al presente, copia simple del Acta de la Centésima Vigésima Segunda sesión Extraordinaria del Comité de Transparencia de la Secretaría General de Gobierno, de fecha 8 de diciembre de 2021.</w:t>
      </w:r>
    </w:p>
    <w:p w14:paraId="3B71EC5C" w14:textId="2F4081A4" w:rsidR="00BD4007" w:rsidRPr="00910DB8" w:rsidRDefault="00BD4007" w:rsidP="00910DB8">
      <w:pPr>
        <w:spacing w:line="360" w:lineRule="auto"/>
        <w:ind w:left="567" w:right="539"/>
        <w:contextualSpacing/>
        <w:jc w:val="both"/>
        <w:rPr>
          <w:rFonts w:ascii="Palatino Linotype" w:hAnsi="Palatino Linotype" w:cs="Tahoma"/>
          <w:bCs/>
          <w:i/>
          <w:lang w:val="es-ES_tradnl"/>
        </w:rPr>
      </w:pPr>
      <w:r w:rsidRPr="00910DB8">
        <w:rPr>
          <w:rFonts w:ascii="Palatino Linotype" w:hAnsi="Palatino Linotype" w:cs="Tahoma"/>
          <w:b/>
          <w:bCs/>
          <w:i/>
          <w:lang w:val="es-ES_tradnl"/>
        </w:rPr>
        <w:t xml:space="preserve">CUARTO: </w:t>
      </w:r>
      <w:r w:rsidRPr="00910DB8">
        <w:rPr>
          <w:rFonts w:ascii="Palatino Linotype" w:hAnsi="Palatino Linotype" w:cs="Tahoma"/>
          <w:bCs/>
          <w:i/>
          <w:lang w:val="es-ES_tradnl"/>
        </w:rPr>
        <w:t>Dando lectura al medio de impugnación que nos ocupa, puede apreciarse que el particular no se pronuncia respecto de la información que le fue proporcionada en la respuesta… por lo que se infiere que el ahora recurrente está conforme con la misma, es decir, los cuestionamientos 1 y 3 de la solicitud de información multicitada fueron colmados a su entera satisfacción.</w:t>
      </w:r>
    </w:p>
    <w:p w14:paraId="343B5E4F" w14:textId="693167CE" w:rsidR="00BD4007" w:rsidRPr="00910DB8" w:rsidRDefault="00BD4007" w:rsidP="00910DB8">
      <w:pPr>
        <w:spacing w:line="360" w:lineRule="auto"/>
        <w:ind w:left="567" w:right="539"/>
        <w:contextualSpacing/>
        <w:jc w:val="both"/>
        <w:rPr>
          <w:rFonts w:ascii="Palatino Linotype" w:hAnsi="Palatino Linotype" w:cs="Tahoma"/>
          <w:bCs/>
          <w:i/>
          <w:lang w:val="es-ES_tradnl"/>
        </w:rPr>
      </w:pPr>
      <w:r w:rsidRPr="00910DB8">
        <w:rPr>
          <w:rFonts w:ascii="Palatino Linotype" w:hAnsi="Palatino Linotype" w:cs="Tahoma"/>
          <w:bCs/>
          <w:i/>
          <w:lang w:val="es-ES_tradnl"/>
        </w:rPr>
        <w:t>…</w:t>
      </w:r>
    </w:p>
    <w:p w14:paraId="791C5D0C" w14:textId="19018060" w:rsidR="00C506DF" w:rsidRPr="00910DB8" w:rsidRDefault="00BD4007" w:rsidP="00910DB8">
      <w:pPr>
        <w:spacing w:line="360" w:lineRule="auto"/>
        <w:ind w:left="567" w:right="539"/>
        <w:contextualSpacing/>
        <w:jc w:val="both"/>
        <w:rPr>
          <w:rFonts w:ascii="Palatino Linotype" w:hAnsi="Palatino Linotype" w:cs="Tahoma"/>
          <w:b/>
          <w:i/>
          <w:lang w:val="es-ES_tradnl"/>
        </w:rPr>
      </w:pPr>
      <w:r w:rsidRPr="00910DB8">
        <w:rPr>
          <w:rFonts w:ascii="Palatino Linotype" w:hAnsi="Palatino Linotype" w:cs="Tahoma"/>
          <w:b/>
          <w:bCs/>
          <w:i/>
          <w:lang w:val="es-ES_tradnl"/>
        </w:rPr>
        <w:t>QUINTO:</w:t>
      </w:r>
      <w:r w:rsidR="00C506DF" w:rsidRPr="00910DB8">
        <w:rPr>
          <w:rFonts w:ascii="Palatino Linotype" w:hAnsi="Palatino Linotype" w:cs="Tahoma"/>
          <w:bCs/>
          <w:i/>
          <w:lang w:val="es-ES_tradnl"/>
        </w:rPr>
        <w:t xml:space="preserve"> Por las razones vertidas en el cuerpo del presente documento, este Sujeto Obligado, </w:t>
      </w:r>
      <w:r w:rsidR="00C506DF" w:rsidRPr="00910DB8">
        <w:rPr>
          <w:rFonts w:ascii="Palatino Linotype" w:hAnsi="Palatino Linotype" w:cs="Tahoma"/>
          <w:i/>
          <w:lang w:val="es-ES_tradnl"/>
        </w:rPr>
        <w:t>confirma en todas sus partes, la respuesta proporcionada al hoy recurrente.</w:t>
      </w:r>
    </w:p>
    <w:p w14:paraId="58BA4AB7" w14:textId="2012E395" w:rsidR="00BD4007" w:rsidRPr="00910DB8" w:rsidRDefault="00C506DF" w:rsidP="00910DB8">
      <w:pPr>
        <w:spacing w:line="360" w:lineRule="auto"/>
        <w:ind w:left="567" w:right="539"/>
        <w:contextualSpacing/>
        <w:jc w:val="both"/>
        <w:rPr>
          <w:rFonts w:ascii="Palatino Linotype" w:hAnsi="Palatino Linotype" w:cs="Tahoma"/>
          <w:bCs/>
          <w:i/>
          <w:lang w:val="es-ES_tradnl"/>
        </w:rPr>
      </w:pPr>
      <w:r w:rsidRPr="00910DB8">
        <w:rPr>
          <w:rFonts w:ascii="Palatino Linotype" w:hAnsi="Palatino Linotype" w:cs="Tahoma"/>
          <w:bCs/>
          <w:i/>
          <w:lang w:val="es-ES_tradnl"/>
        </w:rPr>
        <w:t>….</w:t>
      </w:r>
    </w:p>
    <w:p w14:paraId="09EFA723" w14:textId="0FB18D85" w:rsidR="00C506DF" w:rsidRPr="00910DB8" w:rsidRDefault="00BD4007" w:rsidP="00910DB8">
      <w:pPr>
        <w:spacing w:line="360" w:lineRule="auto"/>
        <w:ind w:left="567" w:right="539"/>
        <w:contextualSpacing/>
        <w:jc w:val="both"/>
        <w:rPr>
          <w:rFonts w:ascii="Palatino Linotype" w:eastAsia="Calibri" w:hAnsi="Palatino Linotype" w:cs="Tahoma"/>
          <w:bCs/>
          <w:sz w:val="22"/>
          <w:szCs w:val="22"/>
          <w:lang w:val="es-ES" w:eastAsia="en-US"/>
        </w:rPr>
      </w:pPr>
      <w:r w:rsidRPr="00910DB8">
        <w:rPr>
          <w:rFonts w:ascii="Palatino Linotype" w:eastAsia="Calibri" w:hAnsi="Palatino Linotype" w:cs="Tahoma"/>
          <w:bCs/>
          <w:lang w:val="es-ES" w:eastAsia="en-US"/>
        </w:rPr>
        <w:t>(Énfasis añadido)</w:t>
      </w:r>
    </w:p>
    <w:p w14:paraId="298ED83F" w14:textId="77777777" w:rsidR="00BD4007" w:rsidRPr="00910DB8" w:rsidRDefault="00BD4007" w:rsidP="00910DB8">
      <w:pPr>
        <w:spacing w:line="360" w:lineRule="auto"/>
        <w:ind w:left="567"/>
        <w:contextualSpacing/>
        <w:jc w:val="both"/>
        <w:rPr>
          <w:rFonts w:ascii="Palatino Linotype" w:eastAsia="Calibri" w:hAnsi="Palatino Linotype" w:cs="Tahoma"/>
          <w:bCs/>
          <w:sz w:val="22"/>
          <w:szCs w:val="22"/>
          <w:lang w:val="es-ES" w:eastAsia="en-US"/>
        </w:rPr>
      </w:pPr>
    </w:p>
    <w:p w14:paraId="49EB95EC" w14:textId="21A462C6" w:rsidR="00C506DF" w:rsidRPr="00910DB8" w:rsidRDefault="00C506DF" w:rsidP="00910DB8">
      <w:pPr>
        <w:pStyle w:val="Prrafodelista"/>
        <w:numPr>
          <w:ilvl w:val="0"/>
          <w:numId w:val="25"/>
        </w:numPr>
        <w:spacing w:line="360" w:lineRule="auto"/>
        <w:ind w:left="567"/>
        <w:jc w:val="both"/>
        <w:rPr>
          <w:rFonts w:ascii="Palatino Linotype" w:hAnsi="Palatino Linotype" w:cs="Tahoma"/>
          <w:bCs/>
          <w:szCs w:val="22"/>
          <w:lang w:val="es-ES_tradnl"/>
        </w:rPr>
      </w:pPr>
      <w:r w:rsidRPr="00910DB8">
        <w:rPr>
          <w:rFonts w:ascii="Palatino Linotype" w:hAnsi="Palatino Linotype" w:cs="Tahoma"/>
          <w:bCs/>
          <w:szCs w:val="22"/>
          <w:lang w:val="es-ES_tradnl"/>
        </w:rPr>
        <w:lastRenderedPageBreak/>
        <w:t xml:space="preserve">Acta de la Centésima Vigésima Segunda Sesión Extraordinaria del Comité de Transparencia de la Secretaría General de Gobierno, en la que se aprobó la clasificación de los nombres de </w:t>
      </w:r>
      <w:r w:rsidR="005D5F15" w:rsidRPr="00910DB8">
        <w:rPr>
          <w:rFonts w:ascii="Palatino Linotype" w:hAnsi="Palatino Linotype" w:cs="Tahoma"/>
          <w:bCs/>
          <w:szCs w:val="22"/>
          <w:lang w:val="es-ES_tradnl"/>
        </w:rPr>
        <w:t>las personas y/o familias que habitaban los lotes aludidos por el solicitante.</w:t>
      </w:r>
    </w:p>
    <w:p w14:paraId="4F5160CF" w14:textId="77777777" w:rsidR="00756C38" w:rsidRPr="00910DB8" w:rsidRDefault="00756C38" w:rsidP="00910DB8">
      <w:pPr>
        <w:spacing w:line="360" w:lineRule="auto"/>
        <w:contextualSpacing/>
        <w:jc w:val="both"/>
        <w:rPr>
          <w:rFonts w:ascii="Palatino Linotype" w:hAnsi="Palatino Linotype" w:cs="Tahoma"/>
          <w:bCs/>
          <w:iCs/>
          <w:sz w:val="22"/>
          <w:szCs w:val="22"/>
        </w:rPr>
      </w:pPr>
    </w:p>
    <w:p w14:paraId="21649EB2" w14:textId="77777777" w:rsidR="005F2D09" w:rsidRPr="00910DB8" w:rsidRDefault="005F2D09" w:rsidP="00910DB8">
      <w:p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t>d) Vista del Informe Justificado</w:t>
      </w:r>
    </w:p>
    <w:p w14:paraId="2C28CD69" w14:textId="77777777" w:rsidR="005F2D09" w:rsidRPr="00910DB8" w:rsidRDefault="005F2D09" w:rsidP="00910DB8">
      <w:pPr>
        <w:spacing w:line="360" w:lineRule="auto"/>
        <w:contextualSpacing/>
        <w:jc w:val="both"/>
        <w:rPr>
          <w:rFonts w:ascii="Palatino Linotype" w:hAnsi="Palatino Linotype" w:cs="Tahoma"/>
          <w:sz w:val="22"/>
          <w:szCs w:val="22"/>
        </w:rPr>
      </w:pPr>
    </w:p>
    <w:p w14:paraId="345CF835" w14:textId="3A114F6D"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El </w:t>
      </w:r>
      <w:r w:rsidR="00651ED9" w:rsidRPr="00910DB8">
        <w:rPr>
          <w:rFonts w:ascii="Palatino Linotype" w:hAnsi="Palatino Linotype" w:cs="Tahoma"/>
          <w:sz w:val="22"/>
          <w:szCs w:val="22"/>
        </w:rPr>
        <w:t>veintidós de febrero</w:t>
      </w:r>
      <w:r w:rsidR="00C636A6" w:rsidRPr="00910DB8">
        <w:rPr>
          <w:rFonts w:ascii="Palatino Linotype" w:hAnsi="Palatino Linotype" w:cs="Tahoma"/>
          <w:sz w:val="22"/>
          <w:szCs w:val="22"/>
        </w:rPr>
        <w:t xml:space="preserve"> de dos mil veintidós</w:t>
      </w:r>
      <w:r w:rsidRPr="00910DB8">
        <w:rPr>
          <w:rFonts w:ascii="Palatino Linotype" w:hAnsi="Palatino Linotype" w:cs="Tahoma"/>
          <w:sz w:val="22"/>
          <w:szCs w:val="22"/>
        </w:rPr>
        <w:t>, se dictó acuerdo mediante el cual se puso a la vista del Particular, los archivos entregados por el Sujeto Obligado como informe justificado, el cual fue notificado a las partes, en esa misma fecha, a través del Sistema de Acceso a la Información Mexiquense (SAIMEX); ello con la finalidad de que el Recurrente realizara las manifestaciones que en derecho proceden.</w:t>
      </w:r>
    </w:p>
    <w:p w14:paraId="6DAAD288" w14:textId="77777777" w:rsidR="005F2D09" w:rsidRPr="00910DB8" w:rsidRDefault="005F2D09" w:rsidP="00910DB8">
      <w:pPr>
        <w:spacing w:line="360" w:lineRule="auto"/>
        <w:contextualSpacing/>
        <w:jc w:val="both"/>
        <w:rPr>
          <w:rFonts w:ascii="Palatino Linotype" w:hAnsi="Palatino Linotype" w:cs="Tahoma"/>
          <w:b/>
          <w:sz w:val="22"/>
          <w:szCs w:val="22"/>
        </w:rPr>
      </w:pPr>
    </w:p>
    <w:p w14:paraId="509AD2FE" w14:textId="3710E848" w:rsidR="00AE2055" w:rsidRPr="00910DB8" w:rsidRDefault="005F2D09" w:rsidP="00910DB8">
      <w:p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t xml:space="preserve">e) </w:t>
      </w:r>
      <w:r w:rsidR="00AE2055" w:rsidRPr="00910DB8">
        <w:rPr>
          <w:rFonts w:ascii="Palatino Linotype" w:hAnsi="Palatino Linotype" w:cs="Tahoma"/>
          <w:b/>
          <w:sz w:val="22"/>
          <w:szCs w:val="22"/>
        </w:rPr>
        <w:t>Manifestaciones del Recurrente.</w:t>
      </w:r>
    </w:p>
    <w:p w14:paraId="7F05C807" w14:textId="77777777" w:rsidR="00AE2055" w:rsidRPr="00910DB8" w:rsidRDefault="00AE2055" w:rsidP="00910DB8">
      <w:pPr>
        <w:spacing w:line="360" w:lineRule="auto"/>
        <w:contextualSpacing/>
        <w:jc w:val="both"/>
        <w:rPr>
          <w:rFonts w:ascii="Palatino Linotype" w:hAnsi="Palatino Linotype" w:cs="Tahoma"/>
          <w:sz w:val="22"/>
          <w:szCs w:val="22"/>
        </w:rPr>
      </w:pPr>
    </w:p>
    <w:p w14:paraId="6FD80E20" w14:textId="54F27F9E" w:rsidR="005F2D09" w:rsidRPr="00910DB8" w:rsidRDefault="005F2D09"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sz w:val="22"/>
          <w:szCs w:val="22"/>
        </w:rPr>
        <w:t xml:space="preserve">De las constancias que obran en los expedientes del Sistema de Acceso a la Información Mexiquense (SAIMEX), se advierte que </w:t>
      </w:r>
      <w:r w:rsidR="00E61B74" w:rsidRPr="00910DB8">
        <w:rPr>
          <w:rFonts w:ascii="Palatino Linotype" w:hAnsi="Palatino Linotype" w:cs="Tahoma"/>
          <w:bCs/>
          <w:sz w:val="22"/>
          <w:szCs w:val="22"/>
        </w:rPr>
        <w:t xml:space="preserve">el </w:t>
      </w:r>
      <w:r w:rsidRPr="00910DB8">
        <w:rPr>
          <w:rFonts w:ascii="Palatino Linotype" w:hAnsi="Palatino Linotype" w:cs="Tahoma"/>
          <w:bCs/>
          <w:sz w:val="22"/>
          <w:szCs w:val="22"/>
        </w:rPr>
        <w:t>Recurrente</w:t>
      </w:r>
      <w:r w:rsidRPr="00910DB8">
        <w:rPr>
          <w:rFonts w:ascii="Palatino Linotype" w:hAnsi="Palatino Linotype" w:cs="Tahoma"/>
          <w:b/>
          <w:sz w:val="22"/>
          <w:szCs w:val="22"/>
        </w:rPr>
        <w:t xml:space="preserve"> </w:t>
      </w:r>
      <w:r w:rsidRPr="00910DB8">
        <w:rPr>
          <w:rFonts w:ascii="Palatino Linotype" w:hAnsi="Palatino Linotype" w:cs="Tahoma"/>
          <w:bCs/>
          <w:sz w:val="22"/>
          <w:szCs w:val="22"/>
        </w:rPr>
        <w:t>no emitió manifestación alguna.</w:t>
      </w:r>
    </w:p>
    <w:p w14:paraId="143624DA" w14:textId="77777777" w:rsidR="00AE2055" w:rsidRPr="00910DB8" w:rsidRDefault="00AE2055" w:rsidP="00910DB8">
      <w:pPr>
        <w:tabs>
          <w:tab w:val="center" w:pos="4522"/>
        </w:tabs>
        <w:spacing w:line="360" w:lineRule="auto"/>
        <w:contextualSpacing/>
        <w:jc w:val="both"/>
        <w:rPr>
          <w:rFonts w:ascii="Palatino Linotype" w:eastAsia="Batang" w:hAnsi="Palatino Linotype" w:cs="Tahoma"/>
          <w:b/>
          <w:bCs/>
          <w:sz w:val="22"/>
          <w:szCs w:val="22"/>
        </w:rPr>
      </w:pPr>
    </w:p>
    <w:p w14:paraId="6A50A9DA" w14:textId="766D4E56" w:rsidR="00AE2055" w:rsidRPr="00910DB8" w:rsidRDefault="00AE2055" w:rsidP="00910DB8">
      <w:pPr>
        <w:tabs>
          <w:tab w:val="center" w:pos="4522"/>
        </w:tabs>
        <w:spacing w:line="360" w:lineRule="auto"/>
        <w:contextualSpacing/>
        <w:jc w:val="both"/>
        <w:rPr>
          <w:rFonts w:ascii="Palatino Linotype" w:hAnsi="Palatino Linotype" w:cs="Tahoma"/>
          <w:b/>
          <w:bCs/>
          <w:iCs/>
          <w:sz w:val="22"/>
          <w:szCs w:val="22"/>
        </w:rPr>
      </w:pPr>
      <w:r w:rsidRPr="00910DB8">
        <w:rPr>
          <w:rFonts w:ascii="Palatino Linotype" w:eastAsia="Batang" w:hAnsi="Palatino Linotype" w:cs="Tahoma"/>
          <w:b/>
          <w:bCs/>
          <w:sz w:val="22"/>
          <w:szCs w:val="22"/>
        </w:rPr>
        <w:t>f</w:t>
      </w:r>
      <w:r w:rsidRPr="00910DB8">
        <w:rPr>
          <w:rFonts w:ascii="Palatino Linotype" w:hAnsi="Palatino Linotype" w:cs="Tahoma"/>
          <w:b/>
          <w:bCs/>
          <w:iCs/>
          <w:sz w:val="22"/>
          <w:szCs w:val="22"/>
        </w:rPr>
        <w:t>) Ampliación del plazo.</w:t>
      </w:r>
    </w:p>
    <w:p w14:paraId="33911079" w14:textId="77777777" w:rsidR="00AE2055" w:rsidRPr="00910DB8" w:rsidRDefault="00AE2055" w:rsidP="00910DB8">
      <w:pPr>
        <w:tabs>
          <w:tab w:val="center" w:pos="4522"/>
        </w:tabs>
        <w:spacing w:line="360" w:lineRule="auto"/>
        <w:contextualSpacing/>
        <w:jc w:val="both"/>
        <w:rPr>
          <w:rFonts w:ascii="Palatino Linotype" w:eastAsia="Batang" w:hAnsi="Palatino Linotype" w:cs="Tahoma"/>
          <w:bCs/>
          <w:sz w:val="22"/>
          <w:szCs w:val="22"/>
        </w:rPr>
      </w:pPr>
    </w:p>
    <w:p w14:paraId="5F31CA98" w14:textId="33D343DE" w:rsidR="00AE2055" w:rsidRPr="00910DB8" w:rsidRDefault="00AE2055"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El veinti</w:t>
      </w:r>
      <w:r w:rsidR="00651ED9" w:rsidRPr="00910DB8">
        <w:rPr>
          <w:rFonts w:ascii="Palatino Linotype" w:hAnsi="Palatino Linotype" w:cs="Tahoma"/>
          <w:sz w:val="22"/>
          <w:szCs w:val="22"/>
        </w:rPr>
        <w:t>cuatro</w:t>
      </w:r>
      <w:r w:rsidRPr="00910DB8">
        <w:rPr>
          <w:rFonts w:ascii="Palatino Linotype" w:hAnsi="Palatino Linotype" w:cs="Tahoma"/>
          <w:sz w:val="22"/>
          <w:szCs w:val="22"/>
        </w:rPr>
        <w:t xml:space="preserve"> de febrero de dos mil veintidós, el Comisionado Ponente, con fundamento en lo dispuesto por el artículo 181, párrafo tercero, de la Ley de Transparencia y Acceso a la Información Pública del Estado de México y Municipios, acordó ampliar </w:t>
      </w:r>
      <w:r w:rsidRPr="00910DB8">
        <w:rPr>
          <w:rFonts w:ascii="Palatino Linotype" w:hAnsi="Palatino Linotype" w:cs="Tahoma"/>
          <w:bCs/>
          <w:sz w:val="22"/>
          <w:szCs w:val="22"/>
        </w:rPr>
        <w:t>por un periodo quince días</w:t>
      </w:r>
      <w:r w:rsidRPr="00910DB8">
        <w:rPr>
          <w:rFonts w:ascii="Palatino Linotype" w:hAnsi="Palatino Linotype" w:cs="Tahoma"/>
          <w:sz w:val="22"/>
          <w:szCs w:val="22"/>
        </w:rPr>
        <w:t>, el plazo para resolver los Recursos de Revisión que nos ocupan; acto que fue notificado a las partes el mismo día, mediante el Sistema de Acceso a la Información Mexiquense (SAIMEX).</w:t>
      </w:r>
    </w:p>
    <w:p w14:paraId="22030E84" w14:textId="77777777" w:rsidR="00AE2055" w:rsidRPr="00910DB8" w:rsidRDefault="00AE2055" w:rsidP="00910DB8">
      <w:pPr>
        <w:spacing w:line="360" w:lineRule="auto"/>
        <w:contextualSpacing/>
        <w:jc w:val="both"/>
        <w:rPr>
          <w:rFonts w:ascii="Palatino Linotype" w:hAnsi="Palatino Linotype" w:cs="Tahoma"/>
          <w:b/>
          <w:sz w:val="22"/>
          <w:szCs w:val="22"/>
        </w:rPr>
      </w:pPr>
    </w:p>
    <w:p w14:paraId="58AA602D" w14:textId="2CF88CA5" w:rsidR="005F2D09" w:rsidRPr="00910DB8" w:rsidRDefault="00AE2055"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b/>
          <w:sz w:val="22"/>
          <w:szCs w:val="22"/>
        </w:rPr>
        <w:lastRenderedPageBreak/>
        <w:t>g</w:t>
      </w:r>
      <w:r w:rsidR="005F2D09" w:rsidRPr="00910DB8">
        <w:rPr>
          <w:rFonts w:ascii="Palatino Linotype" w:hAnsi="Palatino Linotype" w:cs="Tahoma"/>
          <w:b/>
          <w:sz w:val="22"/>
          <w:szCs w:val="22"/>
        </w:rPr>
        <w:t>) Cierre de instrucción.</w:t>
      </w:r>
      <w:r w:rsidR="005F2D09" w:rsidRPr="00910DB8">
        <w:rPr>
          <w:rFonts w:ascii="Palatino Linotype" w:hAnsi="Palatino Linotype" w:cs="Tahoma"/>
          <w:sz w:val="22"/>
          <w:szCs w:val="22"/>
        </w:rPr>
        <w:t xml:space="preserve"> </w:t>
      </w:r>
    </w:p>
    <w:p w14:paraId="1B388AB2" w14:textId="77777777" w:rsidR="005F2D09" w:rsidRPr="00910DB8" w:rsidRDefault="005F2D09" w:rsidP="00910DB8">
      <w:pPr>
        <w:spacing w:line="360" w:lineRule="auto"/>
        <w:contextualSpacing/>
        <w:jc w:val="both"/>
        <w:rPr>
          <w:rFonts w:ascii="Palatino Linotype" w:hAnsi="Palatino Linotype" w:cs="Tahoma"/>
          <w:sz w:val="22"/>
          <w:szCs w:val="22"/>
        </w:rPr>
      </w:pPr>
    </w:p>
    <w:p w14:paraId="632D9B2A" w14:textId="12E0EB25" w:rsidR="005F2D09" w:rsidRPr="00910DB8" w:rsidRDefault="005F2D09"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rPr>
        <w:t xml:space="preserve">El </w:t>
      </w:r>
      <w:r w:rsidR="00651ED9" w:rsidRPr="00910DB8">
        <w:rPr>
          <w:rFonts w:ascii="Palatino Linotype" w:hAnsi="Palatino Linotype" w:cs="Tahoma"/>
          <w:sz w:val="22"/>
          <w:szCs w:val="22"/>
          <w:lang w:val="es-ES"/>
        </w:rPr>
        <w:t>primero de marzo</w:t>
      </w:r>
      <w:r w:rsidR="00C636A6" w:rsidRPr="00910DB8">
        <w:rPr>
          <w:rFonts w:ascii="Palatino Linotype" w:hAnsi="Palatino Linotype" w:cs="Tahoma"/>
          <w:sz w:val="22"/>
          <w:szCs w:val="22"/>
          <w:lang w:val="es-ES"/>
        </w:rPr>
        <w:t xml:space="preserve"> de dos mil veintidós</w:t>
      </w:r>
      <w:r w:rsidRPr="00910DB8">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10DB8">
        <w:rPr>
          <w:rFonts w:ascii="Palatino Linotype" w:hAnsi="Palatino Linotype" w:cs="Tahoma"/>
          <w:sz w:val="22"/>
          <w:szCs w:val="22"/>
          <w:lang w:val="es-ES"/>
        </w:rPr>
        <w:t>Sistema de Acceso a la Información Mexiquense (SAIMEX)</w:t>
      </w:r>
      <w:r w:rsidRPr="00910DB8">
        <w:rPr>
          <w:rFonts w:ascii="Palatino Linotype" w:hAnsi="Palatino Linotype" w:cs="Tahoma"/>
          <w:sz w:val="22"/>
          <w:szCs w:val="22"/>
        </w:rPr>
        <w:t xml:space="preserve">. </w:t>
      </w:r>
    </w:p>
    <w:p w14:paraId="46E06404" w14:textId="77777777" w:rsidR="00AE2055" w:rsidRPr="00910DB8" w:rsidRDefault="00AE2055" w:rsidP="00910DB8">
      <w:pPr>
        <w:spacing w:line="360" w:lineRule="auto"/>
        <w:contextualSpacing/>
        <w:jc w:val="both"/>
        <w:rPr>
          <w:rFonts w:ascii="Palatino Linotype" w:hAnsi="Palatino Linotype" w:cs="Tahoma"/>
          <w:sz w:val="22"/>
          <w:szCs w:val="22"/>
        </w:rPr>
      </w:pPr>
    </w:p>
    <w:p w14:paraId="7A5E769E" w14:textId="611A3A79"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En razón de que fue debidamente sustanciado e integrado el exp</w:t>
      </w:r>
      <w:r w:rsidR="00E61B74" w:rsidRPr="00910DB8">
        <w:rPr>
          <w:rFonts w:ascii="Palatino Linotype" w:hAnsi="Palatino Linotype" w:cs="Tahoma"/>
          <w:sz w:val="22"/>
          <w:szCs w:val="22"/>
        </w:rPr>
        <w:t xml:space="preserve">ediente electrónico y no existe </w:t>
      </w:r>
      <w:r w:rsidRPr="00910DB8">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910DB8" w:rsidRDefault="005F2D09" w:rsidP="00910DB8">
      <w:pPr>
        <w:spacing w:line="360" w:lineRule="auto"/>
        <w:contextualSpacing/>
        <w:jc w:val="both"/>
        <w:rPr>
          <w:rFonts w:ascii="Palatino Linotype" w:hAnsi="Palatino Linotype" w:cs="Tahoma"/>
          <w:sz w:val="22"/>
          <w:szCs w:val="22"/>
        </w:rPr>
      </w:pPr>
    </w:p>
    <w:p w14:paraId="4431077C" w14:textId="77777777" w:rsidR="005F2D09" w:rsidRPr="00910DB8" w:rsidRDefault="005F2D09" w:rsidP="00910DB8">
      <w:pPr>
        <w:spacing w:line="360" w:lineRule="auto"/>
        <w:contextualSpacing/>
        <w:jc w:val="center"/>
        <w:rPr>
          <w:rFonts w:ascii="Palatino Linotype" w:hAnsi="Palatino Linotype" w:cs="Tahoma"/>
          <w:b/>
          <w:sz w:val="22"/>
          <w:szCs w:val="22"/>
        </w:rPr>
      </w:pPr>
      <w:r w:rsidRPr="00910DB8">
        <w:rPr>
          <w:rFonts w:ascii="Palatino Linotype" w:hAnsi="Palatino Linotype" w:cs="Tahoma"/>
          <w:b/>
          <w:sz w:val="22"/>
          <w:szCs w:val="22"/>
        </w:rPr>
        <w:t>C O N S I D E R A N D O S</w:t>
      </w:r>
    </w:p>
    <w:p w14:paraId="6EF179A1" w14:textId="77777777" w:rsidR="00C636A6" w:rsidRPr="00910DB8" w:rsidRDefault="00C636A6" w:rsidP="00910DB8">
      <w:pPr>
        <w:spacing w:line="360" w:lineRule="auto"/>
        <w:contextualSpacing/>
        <w:jc w:val="both"/>
        <w:rPr>
          <w:rFonts w:ascii="Palatino Linotype" w:hAnsi="Palatino Linotype" w:cs="Tahoma"/>
          <w:b/>
          <w:sz w:val="22"/>
          <w:szCs w:val="22"/>
        </w:rPr>
      </w:pPr>
    </w:p>
    <w:p w14:paraId="27F8EAD4" w14:textId="77777777" w:rsidR="005F2D09" w:rsidRPr="00910DB8" w:rsidRDefault="005F2D09" w:rsidP="00910DB8">
      <w:p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t>PRIMERO</w:t>
      </w:r>
      <w:r w:rsidRPr="00910DB8">
        <w:rPr>
          <w:rFonts w:ascii="Palatino Linotype" w:hAnsi="Palatino Linotype" w:cs="Tahoma"/>
          <w:sz w:val="22"/>
          <w:szCs w:val="22"/>
        </w:rPr>
        <w:t xml:space="preserve">. </w:t>
      </w:r>
      <w:r w:rsidRPr="00910DB8">
        <w:rPr>
          <w:rFonts w:ascii="Palatino Linotype" w:hAnsi="Palatino Linotype" w:cs="Tahoma"/>
          <w:b/>
          <w:sz w:val="22"/>
          <w:szCs w:val="22"/>
        </w:rPr>
        <w:t>Competencia.</w:t>
      </w:r>
    </w:p>
    <w:p w14:paraId="13558522" w14:textId="77777777" w:rsidR="005F2D09" w:rsidRPr="00910DB8" w:rsidRDefault="005F2D09" w:rsidP="00910DB8">
      <w:pPr>
        <w:spacing w:line="360" w:lineRule="auto"/>
        <w:contextualSpacing/>
        <w:jc w:val="both"/>
        <w:rPr>
          <w:rFonts w:ascii="Palatino Linotype" w:hAnsi="Palatino Linotype" w:cs="Tahoma"/>
          <w:b/>
          <w:sz w:val="22"/>
          <w:szCs w:val="22"/>
        </w:rPr>
      </w:pPr>
    </w:p>
    <w:p w14:paraId="52E13315"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910DB8">
        <w:rPr>
          <w:rFonts w:ascii="Palatino Linotype" w:hAnsi="Palatino Linotype" w:cs="Tahoma"/>
          <w:sz w:val="22"/>
          <w:szCs w:val="22"/>
        </w:rPr>
        <w:lastRenderedPageBreak/>
        <w:t>Transparencia, Acceso a la Información Pública y Protección de Datos Personales del Estado de México y Municipios.</w:t>
      </w:r>
    </w:p>
    <w:p w14:paraId="24717C48" w14:textId="77777777" w:rsidR="005F2D09" w:rsidRPr="00910DB8" w:rsidRDefault="005F2D09" w:rsidP="00910DB8">
      <w:pPr>
        <w:spacing w:line="360" w:lineRule="auto"/>
        <w:contextualSpacing/>
        <w:jc w:val="both"/>
        <w:rPr>
          <w:rFonts w:ascii="Palatino Linotype" w:hAnsi="Palatino Linotype" w:cs="Tahoma"/>
          <w:sz w:val="22"/>
          <w:szCs w:val="22"/>
        </w:rPr>
      </w:pPr>
    </w:p>
    <w:p w14:paraId="30B98CDB" w14:textId="77777777" w:rsidR="005F2D09" w:rsidRPr="00910DB8" w:rsidRDefault="005F2D09" w:rsidP="00910DB8">
      <w:p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t>SEGUNDO. Causales de improcedencia y sobreseimiento.</w:t>
      </w:r>
    </w:p>
    <w:p w14:paraId="595D77F6" w14:textId="77777777" w:rsidR="005F2D09" w:rsidRPr="00910DB8" w:rsidRDefault="005F2D09" w:rsidP="00910DB8">
      <w:pPr>
        <w:spacing w:line="360" w:lineRule="auto"/>
        <w:contextualSpacing/>
        <w:jc w:val="both"/>
        <w:rPr>
          <w:rFonts w:ascii="Palatino Linotype" w:hAnsi="Palatino Linotype" w:cs="Tahoma"/>
          <w:b/>
          <w:sz w:val="22"/>
          <w:szCs w:val="22"/>
        </w:rPr>
      </w:pPr>
    </w:p>
    <w:p w14:paraId="71D0005D" w14:textId="77777777" w:rsidR="005F2D09" w:rsidRPr="00910DB8" w:rsidRDefault="005F2D09" w:rsidP="00910DB8">
      <w:p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t>Causales de improcedencia.</w:t>
      </w:r>
    </w:p>
    <w:p w14:paraId="53AAF47B" w14:textId="77777777" w:rsidR="005F2D09" w:rsidRPr="00910DB8" w:rsidRDefault="005F2D09" w:rsidP="00910DB8">
      <w:pPr>
        <w:spacing w:line="360" w:lineRule="auto"/>
        <w:contextualSpacing/>
        <w:jc w:val="both"/>
        <w:rPr>
          <w:rFonts w:ascii="Palatino Linotype" w:hAnsi="Palatino Linotype" w:cs="Tahoma"/>
          <w:b/>
          <w:sz w:val="22"/>
          <w:szCs w:val="22"/>
        </w:rPr>
      </w:pPr>
    </w:p>
    <w:p w14:paraId="607206E5"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910DB8" w:rsidRDefault="005F2D09" w:rsidP="00910DB8">
      <w:pPr>
        <w:spacing w:line="360" w:lineRule="auto"/>
        <w:contextualSpacing/>
        <w:jc w:val="both"/>
        <w:rPr>
          <w:rFonts w:ascii="Palatino Linotype" w:hAnsi="Palatino Linotype" w:cs="Tahoma"/>
          <w:sz w:val="22"/>
          <w:szCs w:val="22"/>
        </w:rPr>
      </w:pPr>
    </w:p>
    <w:p w14:paraId="61B1C999"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En el presente caso, </w:t>
      </w:r>
      <w:r w:rsidRPr="00910DB8">
        <w:rPr>
          <w:rFonts w:ascii="Palatino Linotype" w:hAnsi="Palatino Linotype" w:cs="Tahoma"/>
          <w:b/>
          <w:sz w:val="22"/>
          <w:szCs w:val="22"/>
        </w:rPr>
        <w:t>no se actualiza ninguna de las causales de improcedencia</w:t>
      </w:r>
      <w:r w:rsidRPr="00910DB8">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910DB8" w:rsidRDefault="005F2D09" w:rsidP="00910DB8">
      <w:pPr>
        <w:spacing w:line="360" w:lineRule="auto"/>
        <w:contextualSpacing/>
        <w:jc w:val="both"/>
        <w:rPr>
          <w:rFonts w:ascii="Palatino Linotype" w:hAnsi="Palatino Linotype" w:cs="Tahoma"/>
          <w:b/>
          <w:sz w:val="22"/>
          <w:szCs w:val="22"/>
        </w:rPr>
      </w:pPr>
    </w:p>
    <w:p w14:paraId="346873FC" w14:textId="77777777" w:rsidR="005F2D09" w:rsidRPr="00910DB8" w:rsidRDefault="005F2D09" w:rsidP="00910DB8">
      <w:p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t>Causales de sobreseimiento.</w:t>
      </w:r>
    </w:p>
    <w:p w14:paraId="26365434" w14:textId="77777777" w:rsidR="005F2D09" w:rsidRPr="00910DB8" w:rsidRDefault="005F2D09" w:rsidP="00910DB8">
      <w:pPr>
        <w:spacing w:line="360" w:lineRule="auto"/>
        <w:contextualSpacing/>
        <w:jc w:val="both"/>
        <w:rPr>
          <w:rFonts w:ascii="Palatino Linotype" w:hAnsi="Palatino Linotype" w:cs="Tahoma"/>
          <w:sz w:val="22"/>
          <w:szCs w:val="22"/>
        </w:rPr>
      </w:pPr>
    </w:p>
    <w:p w14:paraId="0D491793"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lastRenderedPageBreak/>
        <w:t>Por lo que hace a las causales de sobreseimiento, del análisis realizado por este Instituto, se advierte que</w:t>
      </w:r>
      <w:r w:rsidRPr="00910DB8">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910DB8">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910DB8" w:rsidRDefault="005F2D09" w:rsidP="00910DB8">
      <w:pPr>
        <w:spacing w:line="360" w:lineRule="auto"/>
        <w:contextualSpacing/>
        <w:jc w:val="both"/>
        <w:rPr>
          <w:rFonts w:ascii="Palatino Linotype" w:hAnsi="Palatino Linotype" w:cs="Tahoma"/>
          <w:sz w:val="22"/>
          <w:szCs w:val="22"/>
        </w:rPr>
      </w:pPr>
    </w:p>
    <w:p w14:paraId="2CDFDDBD"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bCs/>
          <w:sz w:val="22"/>
          <w:szCs w:val="22"/>
        </w:rPr>
        <w:t xml:space="preserve">Por tales motivos, </w:t>
      </w:r>
      <w:r w:rsidRPr="00910DB8">
        <w:rPr>
          <w:rFonts w:ascii="Palatino Linotype" w:hAnsi="Palatino Linotype" w:cs="Tahoma"/>
          <w:sz w:val="22"/>
          <w:szCs w:val="22"/>
        </w:rPr>
        <w:t xml:space="preserve">se considera procedente entrar al fondo del presente asunto. </w:t>
      </w:r>
    </w:p>
    <w:p w14:paraId="234A60D2" w14:textId="77777777" w:rsidR="005F2D09" w:rsidRPr="00910DB8" w:rsidRDefault="005F2D09" w:rsidP="00910DB8">
      <w:pPr>
        <w:spacing w:line="360" w:lineRule="auto"/>
        <w:contextualSpacing/>
        <w:jc w:val="both"/>
        <w:rPr>
          <w:rFonts w:ascii="Palatino Linotype" w:hAnsi="Palatino Linotype" w:cs="Tahoma"/>
          <w:bCs/>
          <w:iCs/>
          <w:sz w:val="22"/>
          <w:szCs w:val="22"/>
          <w:lang w:val="es-ES"/>
        </w:rPr>
      </w:pPr>
    </w:p>
    <w:p w14:paraId="777124DD" w14:textId="77777777" w:rsidR="005F2D09" w:rsidRPr="00910DB8" w:rsidRDefault="005F2D09" w:rsidP="00910DB8">
      <w:pPr>
        <w:spacing w:line="360" w:lineRule="auto"/>
        <w:contextualSpacing/>
        <w:jc w:val="both"/>
        <w:rPr>
          <w:rFonts w:ascii="Palatino Linotype" w:hAnsi="Palatino Linotype" w:cs="Tahoma"/>
          <w:b/>
          <w:bCs/>
          <w:iCs/>
          <w:sz w:val="22"/>
          <w:szCs w:val="22"/>
          <w:lang w:val="es-ES"/>
        </w:rPr>
      </w:pPr>
      <w:r w:rsidRPr="00910DB8">
        <w:rPr>
          <w:rFonts w:ascii="Palatino Linotype" w:hAnsi="Palatino Linotype" w:cs="Tahoma"/>
          <w:b/>
          <w:bCs/>
          <w:iCs/>
          <w:sz w:val="22"/>
          <w:szCs w:val="22"/>
          <w:lang w:val="es-ES"/>
        </w:rPr>
        <w:t xml:space="preserve">TERCERO. Determinación de la Controversia. </w:t>
      </w:r>
    </w:p>
    <w:p w14:paraId="4AA0248D" w14:textId="77777777" w:rsidR="005F2D09" w:rsidRPr="00910DB8" w:rsidRDefault="005F2D09" w:rsidP="00910DB8">
      <w:pPr>
        <w:spacing w:line="360" w:lineRule="auto"/>
        <w:contextualSpacing/>
        <w:jc w:val="both"/>
        <w:rPr>
          <w:rFonts w:ascii="Palatino Linotype" w:hAnsi="Palatino Linotype" w:cs="Tahoma"/>
          <w:sz w:val="22"/>
          <w:szCs w:val="22"/>
          <w:lang w:val="es-ES"/>
        </w:rPr>
      </w:pPr>
    </w:p>
    <w:p w14:paraId="29B388F5" w14:textId="55D9F319" w:rsidR="004425BA" w:rsidRPr="00910DB8" w:rsidRDefault="004425BA"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El Particular solicitó la entrega de lo siguiente:</w:t>
      </w:r>
    </w:p>
    <w:p w14:paraId="1121532E" w14:textId="05708559" w:rsidR="004425BA" w:rsidRPr="00910DB8" w:rsidRDefault="004425BA" w:rsidP="00910DB8">
      <w:pPr>
        <w:spacing w:line="360" w:lineRule="auto"/>
        <w:contextualSpacing/>
        <w:jc w:val="both"/>
        <w:rPr>
          <w:rFonts w:ascii="Palatino Linotype" w:hAnsi="Palatino Linotype" w:cs="Tahoma"/>
          <w:sz w:val="22"/>
          <w:szCs w:val="22"/>
          <w:lang w:val="es-ES"/>
        </w:rPr>
      </w:pPr>
    </w:p>
    <w:p w14:paraId="48B86021" w14:textId="1268C530" w:rsidR="004425BA" w:rsidRPr="00910DB8" w:rsidRDefault="00A07534"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Del desprendimiento de r</w:t>
      </w:r>
      <w:r w:rsidR="004425BA" w:rsidRPr="00910DB8">
        <w:rPr>
          <w:rFonts w:ascii="Palatino Linotype" w:hAnsi="Palatino Linotype" w:cs="Tahoma"/>
          <w:sz w:val="22"/>
          <w:szCs w:val="22"/>
          <w:lang w:val="es-ES"/>
        </w:rPr>
        <w:t>ocas del Cerro de Chiquihuite, ubicado en la colonia Lázaro Cárdenas en el Municipio de Tlalnepantla, Estado de México; que ocurrió el 10 de septiembre de 2021:</w:t>
      </w:r>
    </w:p>
    <w:p w14:paraId="0A91ADCC" w14:textId="1B6559CD" w:rsidR="004425BA" w:rsidRPr="00910DB8" w:rsidRDefault="004425BA" w:rsidP="00910DB8">
      <w:pPr>
        <w:numPr>
          <w:ilvl w:val="0"/>
          <w:numId w:val="26"/>
        </w:num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Los polígonos de seguridad elaborados por las instancias de Gobierno, entre ellas, la de la Coordinación General de Protección Civil y Gestión Integral del Riesgo que depende del Sujeto Obligado.</w:t>
      </w:r>
    </w:p>
    <w:p w14:paraId="0B2B4FE9" w14:textId="156B8187" w:rsidR="000F0284" w:rsidRPr="00910DB8" w:rsidRDefault="004425BA" w:rsidP="00910DB8">
      <w:pPr>
        <w:numPr>
          <w:ilvl w:val="0"/>
          <w:numId w:val="26"/>
        </w:num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lang w:val="es-ES"/>
        </w:rPr>
        <w:t xml:space="preserve">Listado de personas y/o familias que recibieron </w:t>
      </w:r>
      <w:r w:rsidR="00A07534" w:rsidRPr="00910DB8">
        <w:rPr>
          <w:rFonts w:ascii="Palatino Linotype" w:hAnsi="Palatino Linotype" w:cs="Tahoma"/>
          <w:sz w:val="22"/>
          <w:szCs w:val="22"/>
          <w:lang w:val="es-ES"/>
        </w:rPr>
        <w:t xml:space="preserve">30 mil pesos, como ayuda al verse afectadas en sus viviendas. </w:t>
      </w:r>
    </w:p>
    <w:p w14:paraId="2A4B5000" w14:textId="271BCC72" w:rsidR="004425BA" w:rsidRPr="00910DB8" w:rsidRDefault="004425BA" w:rsidP="00910DB8">
      <w:pPr>
        <w:numPr>
          <w:ilvl w:val="0"/>
          <w:numId w:val="26"/>
        </w:num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lang w:val="es-ES"/>
        </w:rPr>
        <w:t>Los estudios técnicos realizados por los especialistas sobre los riesgos de la zona.</w:t>
      </w:r>
    </w:p>
    <w:p w14:paraId="678CFEE7" w14:textId="77777777" w:rsidR="004425BA" w:rsidRPr="00910DB8" w:rsidRDefault="004425BA" w:rsidP="00910DB8">
      <w:pPr>
        <w:spacing w:line="360" w:lineRule="auto"/>
        <w:contextualSpacing/>
        <w:jc w:val="both"/>
        <w:rPr>
          <w:rFonts w:ascii="Palatino Linotype" w:hAnsi="Palatino Linotype" w:cs="Tahoma"/>
          <w:sz w:val="22"/>
          <w:szCs w:val="22"/>
          <w:lang w:val="es-ES"/>
        </w:rPr>
      </w:pPr>
    </w:p>
    <w:p w14:paraId="707EF3CC" w14:textId="1DE34531" w:rsidR="004425BA" w:rsidRPr="00910DB8" w:rsidRDefault="004425BA"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 xml:space="preserve">En respuesta el </w:t>
      </w:r>
      <w:r w:rsidR="00AE63E3" w:rsidRPr="00910DB8">
        <w:rPr>
          <w:rFonts w:ascii="Palatino Linotype" w:hAnsi="Palatino Linotype" w:cs="Tahoma"/>
          <w:sz w:val="22"/>
          <w:szCs w:val="22"/>
          <w:lang w:val="es-ES"/>
        </w:rPr>
        <w:t xml:space="preserve">Sujeto Obligado, a través de la Coordinación General de Protección Civil y Gestión Integral del Riesgo, remitió un croquis donde señaló las áreas de atención y remitió un dictamen de valoración de riesgos realizado por el Colegio de Ingenieros del Estado de </w:t>
      </w:r>
      <w:r w:rsidR="00AE63E3" w:rsidRPr="00910DB8">
        <w:rPr>
          <w:rFonts w:ascii="Palatino Linotype" w:hAnsi="Palatino Linotype" w:cs="Tahoma"/>
          <w:sz w:val="22"/>
          <w:szCs w:val="22"/>
          <w:lang w:val="es-ES"/>
        </w:rPr>
        <w:lastRenderedPageBreak/>
        <w:t xml:space="preserve">México y una opinión técnica sobre el derrumbe de rocas realizado por el Director General del Centro Nacional de Prevención de Desastres (CENAPRED). </w:t>
      </w:r>
    </w:p>
    <w:p w14:paraId="59A9A3C3" w14:textId="77777777" w:rsidR="00651ED9" w:rsidRPr="00910DB8" w:rsidRDefault="00651ED9" w:rsidP="00910DB8">
      <w:pPr>
        <w:spacing w:line="360" w:lineRule="auto"/>
        <w:contextualSpacing/>
        <w:jc w:val="both"/>
        <w:rPr>
          <w:rFonts w:ascii="Palatino Linotype" w:hAnsi="Palatino Linotype" w:cs="Tahoma"/>
          <w:sz w:val="22"/>
          <w:szCs w:val="22"/>
          <w:lang w:val="es-ES"/>
        </w:rPr>
      </w:pPr>
    </w:p>
    <w:p w14:paraId="32E23A06" w14:textId="69A8C406" w:rsidR="00AE63E3" w:rsidRPr="00910DB8" w:rsidRDefault="00AE63E3"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Aunado a ello, indicó que derivado del derrumbe y mediante Gaceta de Gobierno, se expropiaron por causa de utilidad pública 7 predios de particulares que se ubican en la zona y señaló una liga donde se podría consultar el nombre de las personas titulares registrales de los predios expropiados; además, señaló que el nombre de las personas y/</w:t>
      </w:r>
      <w:r w:rsidR="00651ED9" w:rsidRPr="00910DB8">
        <w:rPr>
          <w:rFonts w:ascii="Palatino Linotype" w:hAnsi="Palatino Linotype" w:cs="Tahoma"/>
          <w:sz w:val="22"/>
          <w:szCs w:val="22"/>
          <w:lang w:val="es-ES"/>
        </w:rPr>
        <w:t>o familias que habitaban</w:t>
      </w:r>
      <w:r w:rsidRPr="00910DB8">
        <w:rPr>
          <w:rFonts w:ascii="Palatino Linotype" w:hAnsi="Palatino Linotype" w:cs="Tahoma"/>
          <w:sz w:val="22"/>
          <w:szCs w:val="22"/>
          <w:lang w:val="es-ES"/>
        </w:rPr>
        <w:t xml:space="preserve"> los lotes aludidos por el solicitante</w:t>
      </w:r>
      <w:r w:rsidR="00651ED9" w:rsidRPr="00910DB8">
        <w:rPr>
          <w:rFonts w:ascii="Palatino Linotype" w:hAnsi="Palatino Linotype" w:cs="Tahoma"/>
          <w:sz w:val="22"/>
          <w:szCs w:val="22"/>
          <w:lang w:val="es-ES"/>
        </w:rPr>
        <w:t>,</w:t>
      </w:r>
      <w:r w:rsidRPr="00910DB8">
        <w:rPr>
          <w:rFonts w:ascii="Palatino Linotype" w:hAnsi="Palatino Linotype" w:cs="Tahoma"/>
          <w:sz w:val="22"/>
          <w:szCs w:val="22"/>
          <w:lang w:val="es-ES"/>
        </w:rPr>
        <w:t xml:space="preserve"> debía ser sometido a consideración del Comité de Transparencia para que </w:t>
      </w:r>
      <w:r w:rsidR="00651ED9" w:rsidRPr="00910DB8">
        <w:rPr>
          <w:rFonts w:ascii="Palatino Linotype" w:hAnsi="Palatino Linotype" w:cs="Tahoma"/>
          <w:sz w:val="22"/>
          <w:szCs w:val="22"/>
          <w:lang w:val="es-ES"/>
        </w:rPr>
        <w:t>fuera</w:t>
      </w:r>
      <w:r w:rsidRPr="00910DB8">
        <w:rPr>
          <w:rFonts w:ascii="Palatino Linotype" w:hAnsi="Palatino Linotype" w:cs="Tahoma"/>
          <w:sz w:val="22"/>
          <w:szCs w:val="22"/>
          <w:lang w:val="es-ES"/>
        </w:rPr>
        <w:t xml:space="preserve"> clasificado como información confidencial.</w:t>
      </w:r>
    </w:p>
    <w:p w14:paraId="16232D3C" w14:textId="77777777" w:rsidR="00AE63E3" w:rsidRPr="00910DB8" w:rsidRDefault="00AE63E3" w:rsidP="00910DB8">
      <w:pPr>
        <w:spacing w:line="360" w:lineRule="auto"/>
        <w:contextualSpacing/>
        <w:jc w:val="both"/>
        <w:rPr>
          <w:rFonts w:ascii="Palatino Linotype" w:hAnsi="Palatino Linotype" w:cs="Tahoma"/>
          <w:sz w:val="22"/>
          <w:szCs w:val="22"/>
          <w:lang w:val="es-ES"/>
        </w:rPr>
      </w:pPr>
    </w:p>
    <w:p w14:paraId="5E8B1B5B" w14:textId="46095BB2" w:rsidR="00AE63E3" w:rsidRPr="00910DB8" w:rsidRDefault="00AE63E3"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 xml:space="preserve">Derivado de la respuesta, el Particular interpuso el Recurso de Revisión que nos ocupa, en el que señaló que el Sujeto Obligado no fundamento ni motivo la negativa a la entrega del </w:t>
      </w:r>
      <w:r w:rsidR="00A57250" w:rsidRPr="00910DB8">
        <w:rPr>
          <w:rFonts w:ascii="Palatino Linotype" w:hAnsi="Palatino Linotype" w:cs="Tahoma"/>
          <w:sz w:val="22"/>
          <w:szCs w:val="22"/>
          <w:lang w:val="es-ES"/>
        </w:rPr>
        <w:t xml:space="preserve">listado de personas y/o familias que recibieron la ayuda del Gobierno del Estado de México por la cantidad de 30 mil pesos; por lo que, se inconformó con la clasificación de dicha información. </w:t>
      </w:r>
    </w:p>
    <w:p w14:paraId="700F99D6" w14:textId="77777777" w:rsidR="00A57250" w:rsidRPr="00910DB8" w:rsidRDefault="00A57250" w:rsidP="00910DB8">
      <w:pPr>
        <w:spacing w:line="360" w:lineRule="auto"/>
        <w:contextualSpacing/>
        <w:jc w:val="both"/>
        <w:rPr>
          <w:rFonts w:ascii="Palatino Linotype" w:hAnsi="Palatino Linotype" w:cs="Tahoma"/>
          <w:sz w:val="22"/>
          <w:szCs w:val="22"/>
          <w:lang w:val="es-ES"/>
        </w:rPr>
      </w:pPr>
    </w:p>
    <w:p w14:paraId="40BB117A" w14:textId="1B52AABB" w:rsidR="00AE63E3" w:rsidRPr="00910DB8" w:rsidRDefault="00A57250"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 xml:space="preserve">Así, durante la substanciación del </w:t>
      </w:r>
      <w:r w:rsidR="00651ED9" w:rsidRPr="00910DB8">
        <w:rPr>
          <w:rFonts w:ascii="Palatino Linotype" w:hAnsi="Palatino Linotype" w:cs="Tahoma"/>
          <w:sz w:val="22"/>
          <w:szCs w:val="22"/>
          <w:lang w:val="es-ES"/>
        </w:rPr>
        <w:t>Recurso</w:t>
      </w:r>
      <w:r w:rsidRPr="00910DB8">
        <w:rPr>
          <w:rFonts w:ascii="Palatino Linotype" w:hAnsi="Palatino Linotype" w:cs="Tahoma"/>
          <w:sz w:val="22"/>
          <w:szCs w:val="22"/>
          <w:lang w:val="es-ES"/>
        </w:rPr>
        <w:t xml:space="preserve"> de Revisión, el </w:t>
      </w:r>
      <w:r w:rsidR="00651ED9" w:rsidRPr="00910DB8">
        <w:rPr>
          <w:rFonts w:ascii="Palatino Linotype" w:hAnsi="Palatino Linotype" w:cs="Tahoma"/>
          <w:sz w:val="22"/>
          <w:szCs w:val="22"/>
          <w:lang w:val="es-ES"/>
        </w:rPr>
        <w:t>Sujeto</w:t>
      </w:r>
      <w:r w:rsidRPr="00910DB8">
        <w:rPr>
          <w:rFonts w:ascii="Palatino Linotype" w:hAnsi="Palatino Linotype" w:cs="Tahoma"/>
          <w:sz w:val="22"/>
          <w:szCs w:val="22"/>
          <w:lang w:val="es-ES"/>
        </w:rPr>
        <w:t xml:space="preserve"> Obligado</w:t>
      </w:r>
      <w:r w:rsidR="00651ED9" w:rsidRPr="00910DB8">
        <w:rPr>
          <w:rFonts w:ascii="Palatino Linotype" w:hAnsi="Palatino Linotype" w:cs="Tahoma"/>
          <w:sz w:val="22"/>
          <w:szCs w:val="22"/>
          <w:lang w:val="es-ES"/>
        </w:rPr>
        <w:t xml:space="preserve"> rindió informe justificado, en el que ratificó su respuesta inicial, además entregó el Acta de la Centésima Vigésima Segunda Sesión Extraordinaria del Comité de Transparencia, en la que se aprobó la clasificación de los nombres de las personas y/o familias que habitaban los lotes aludidos por el solicitante.</w:t>
      </w:r>
    </w:p>
    <w:p w14:paraId="4D6C7BB5" w14:textId="77777777" w:rsidR="00651ED9" w:rsidRPr="00910DB8" w:rsidRDefault="00651ED9" w:rsidP="00910DB8">
      <w:pPr>
        <w:spacing w:line="360" w:lineRule="auto"/>
        <w:contextualSpacing/>
        <w:jc w:val="both"/>
        <w:rPr>
          <w:rFonts w:ascii="Palatino Linotype" w:hAnsi="Palatino Linotype" w:cs="Tahoma"/>
          <w:sz w:val="22"/>
          <w:szCs w:val="22"/>
          <w:lang w:val="es-ES"/>
        </w:rPr>
      </w:pPr>
    </w:p>
    <w:p w14:paraId="55D2BC4C" w14:textId="096BF7EE" w:rsidR="00651ED9" w:rsidRPr="00910DB8" w:rsidRDefault="00651ED9"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Dicho informe justificado se puso a la vista del Recurrente, sin que emitiera manifestación alguna al respecto.</w:t>
      </w:r>
    </w:p>
    <w:p w14:paraId="1590661F" w14:textId="77777777" w:rsidR="00651ED9" w:rsidRPr="00910DB8" w:rsidRDefault="00651ED9" w:rsidP="00910DB8">
      <w:pPr>
        <w:spacing w:line="360" w:lineRule="auto"/>
        <w:contextualSpacing/>
        <w:jc w:val="both"/>
        <w:rPr>
          <w:rFonts w:ascii="Palatino Linotype" w:hAnsi="Palatino Linotype" w:cs="Tahoma"/>
          <w:sz w:val="22"/>
          <w:szCs w:val="22"/>
        </w:rPr>
      </w:pPr>
    </w:p>
    <w:p w14:paraId="7A69B4C4" w14:textId="46FA44F1" w:rsidR="005F2D09" w:rsidRPr="00910DB8" w:rsidRDefault="005F2D09" w:rsidP="00910DB8">
      <w:pPr>
        <w:spacing w:line="360" w:lineRule="auto"/>
        <w:contextualSpacing/>
        <w:jc w:val="both"/>
        <w:rPr>
          <w:rFonts w:ascii="Palatino Linotype" w:hAnsi="Palatino Linotype" w:cs="Tahoma"/>
          <w:b/>
          <w:bCs/>
          <w:sz w:val="22"/>
          <w:szCs w:val="22"/>
        </w:rPr>
      </w:pPr>
      <w:r w:rsidRPr="00910DB8">
        <w:rPr>
          <w:rFonts w:ascii="Palatino Linotype" w:hAnsi="Palatino Linotype" w:cs="Tahoma"/>
          <w:sz w:val="22"/>
          <w:szCs w:val="22"/>
        </w:rPr>
        <w:t xml:space="preserve">Finalmente, en el asunto que nos ocupa se actualiza la causal de procedencia señalada en el </w:t>
      </w:r>
      <w:r w:rsidR="00651ED9" w:rsidRPr="00910DB8">
        <w:rPr>
          <w:rFonts w:ascii="Palatino Linotype" w:hAnsi="Palatino Linotype" w:cs="Tahoma"/>
          <w:b/>
          <w:sz w:val="22"/>
          <w:szCs w:val="22"/>
        </w:rPr>
        <w:t>artículo 179, fracción II</w:t>
      </w:r>
      <w:r w:rsidRPr="00910DB8">
        <w:rPr>
          <w:rFonts w:ascii="Palatino Linotype" w:hAnsi="Palatino Linotype" w:cs="Tahoma"/>
          <w:b/>
          <w:sz w:val="22"/>
          <w:szCs w:val="22"/>
        </w:rPr>
        <w:t xml:space="preserve"> de la Ley de la materia</w:t>
      </w:r>
      <w:r w:rsidRPr="00910DB8">
        <w:rPr>
          <w:rFonts w:ascii="Palatino Linotype" w:hAnsi="Palatino Linotype" w:cs="Tahoma"/>
          <w:b/>
          <w:bCs/>
          <w:sz w:val="22"/>
          <w:szCs w:val="22"/>
        </w:rPr>
        <w:t xml:space="preserve">, pues el Particular se inconformó por la </w:t>
      </w:r>
      <w:r w:rsidR="00651ED9" w:rsidRPr="00910DB8">
        <w:rPr>
          <w:rFonts w:ascii="Palatino Linotype" w:hAnsi="Palatino Linotype" w:cs="Tahoma"/>
          <w:b/>
          <w:bCs/>
          <w:sz w:val="22"/>
          <w:szCs w:val="22"/>
        </w:rPr>
        <w:t>clasificación de la información</w:t>
      </w:r>
      <w:r w:rsidRPr="00910DB8">
        <w:rPr>
          <w:rFonts w:ascii="Palatino Linotype" w:hAnsi="Palatino Linotype" w:cs="Tahoma"/>
          <w:b/>
          <w:bCs/>
          <w:sz w:val="22"/>
          <w:szCs w:val="22"/>
        </w:rPr>
        <w:t xml:space="preserve">. </w:t>
      </w:r>
    </w:p>
    <w:p w14:paraId="35A88819" w14:textId="77777777" w:rsidR="005F2D09" w:rsidRPr="00910DB8" w:rsidRDefault="005F2D09" w:rsidP="00910DB8">
      <w:p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lastRenderedPageBreak/>
        <w:t>CUARTO. Marco normativo aplicable en materia de transparencia y acceso a la información pública.</w:t>
      </w:r>
    </w:p>
    <w:p w14:paraId="1D7A057E" w14:textId="77777777" w:rsidR="005F2D09" w:rsidRPr="00910DB8" w:rsidRDefault="005F2D09" w:rsidP="00910DB8">
      <w:pPr>
        <w:spacing w:line="360" w:lineRule="auto"/>
        <w:contextualSpacing/>
        <w:jc w:val="both"/>
        <w:rPr>
          <w:rFonts w:ascii="Palatino Linotype" w:hAnsi="Palatino Linotype" w:cs="Tahoma"/>
          <w:b/>
          <w:sz w:val="22"/>
          <w:szCs w:val="22"/>
        </w:rPr>
      </w:pPr>
    </w:p>
    <w:p w14:paraId="6D318784"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28BD81" w14:textId="77777777" w:rsidR="005F2D09" w:rsidRPr="00910DB8" w:rsidRDefault="005F2D09" w:rsidP="00910DB8">
      <w:pPr>
        <w:spacing w:line="360" w:lineRule="auto"/>
        <w:contextualSpacing/>
        <w:jc w:val="both"/>
        <w:rPr>
          <w:rFonts w:ascii="Palatino Linotype" w:hAnsi="Palatino Linotype" w:cs="Tahoma"/>
          <w:sz w:val="22"/>
          <w:szCs w:val="22"/>
        </w:rPr>
      </w:pPr>
    </w:p>
    <w:p w14:paraId="55FABCBA"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910DB8" w:rsidRDefault="005F2D09" w:rsidP="00910DB8">
      <w:pPr>
        <w:spacing w:line="360" w:lineRule="auto"/>
        <w:contextualSpacing/>
        <w:jc w:val="both"/>
        <w:rPr>
          <w:rFonts w:ascii="Palatino Linotype" w:hAnsi="Palatino Linotype" w:cs="Tahoma"/>
          <w:sz w:val="22"/>
          <w:szCs w:val="22"/>
        </w:rPr>
      </w:pPr>
    </w:p>
    <w:p w14:paraId="694EE490"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910DB8" w:rsidRDefault="005F2D09" w:rsidP="00910DB8">
      <w:pPr>
        <w:spacing w:line="360" w:lineRule="auto"/>
        <w:contextualSpacing/>
        <w:jc w:val="both"/>
        <w:rPr>
          <w:rFonts w:ascii="Palatino Linotype" w:hAnsi="Palatino Linotype" w:cs="Tahoma"/>
          <w:sz w:val="22"/>
          <w:szCs w:val="22"/>
        </w:rPr>
      </w:pPr>
    </w:p>
    <w:p w14:paraId="1D38F7D1"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910DB8" w:rsidRDefault="005F2D09" w:rsidP="00910DB8">
      <w:pPr>
        <w:spacing w:line="360" w:lineRule="auto"/>
        <w:contextualSpacing/>
        <w:jc w:val="both"/>
        <w:rPr>
          <w:rFonts w:ascii="Palatino Linotype" w:hAnsi="Palatino Linotype" w:cs="Tahoma"/>
          <w:sz w:val="22"/>
          <w:szCs w:val="22"/>
        </w:rPr>
      </w:pPr>
    </w:p>
    <w:p w14:paraId="4BEA2138" w14:textId="542B710D" w:rsidR="005F2D09"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El artículo 12, que, quienes generen, recopilen, administren, manejen, procesen, archiven o conserven información pública serán responsables de la misma.</w:t>
      </w:r>
    </w:p>
    <w:p w14:paraId="219CECD2" w14:textId="77777777" w:rsidR="00296C6D" w:rsidRPr="00910DB8" w:rsidRDefault="00296C6D" w:rsidP="00910DB8">
      <w:pPr>
        <w:spacing w:line="360" w:lineRule="auto"/>
        <w:contextualSpacing/>
        <w:jc w:val="both"/>
        <w:rPr>
          <w:rFonts w:ascii="Palatino Linotype" w:hAnsi="Palatino Linotype" w:cs="Tahoma"/>
          <w:sz w:val="22"/>
          <w:szCs w:val="22"/>
        </w:rPr>
      </w:pPr>
    </w:p>
    <w:p w14:paraId="70093EDA"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910DB8" w:rsidRDefault="005F2D09" w:rsidP="00910DB8">
      <w:pPr>
        <w:spacing w:line="360" w:lineRule="auto"/>
        <w:contextualSpacing/>
        <w:jc w:val="both"/>
        <w:rPr>
          <w:rFonts w:ascii="Palatino Linotype" w:hAnsi="Palatino Linotype" w:cs="Tahoma"/>
          <w:sz w:val="22"/>
          <w:szCs w:val="22"/>
        </w:rPr>
      </w:pPr>
    </w:p>
    <w:p w14:paraId="4C50FC7E" w14:textId="77777777" w:rsidR="005F2D09" w:rsidRPr="00910DB8" w:rsidRDefault="005F2D09"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910DB8" w:rsidRDefault="005F2D09" w:rsidP="00910DB8">
      <w:pPr>
        <w:spacing w:line="360" w:lineRule="auto"/>
        <w:contextualSpacing/>
        <w:jc w:val="both"/>
        <w:rPr>
          <w:rFonts w:ascii="Palatino Linotype" w:hAnsi="Palatino Linotype" w:cs="Tahoma"/>
          <w:sz w:val="22"/>
          <w:szCs w:val="22"/>
        </w:rPr>
      </w:pPr>
    </w:p>
    <w:p w14:paraId="671D2C0A" w14:textId="77777777" w:rsidR="005F2D09" w:rsidRPr="00910DB8" w:rsidRDefault="005F2D09" w:rsidP="00910DB8">
      <w:p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t>QUINTO. Estudio de Fondo.</w:t>
      </w:r>
    </w:p>
    <w:p w14:paraId="652F6222" w14:textId="77777777" w:rsidR="005F2D09" w:rsidRPr="00910DB8" w:rsidRDefault="005F2D09" w:rsidP="00910DB8">
      <w:pPr>
        <w:spacing w:line="360" w:lineRule="auto"/>
        <w:contextualSpacing/>
        <w:jc w:val="both"/>
        <w:rPr>
          <w:rFonts w:ascii="Palatino Linotype" w:hAnsi="Palatino Linotype" w:cs="Tahoma"/>
          <w:b/>
          <w:sz w:val="22"/>
          <w:szCs w:val="22"/>
        </w:rPr>
      </w:pPr>
    </w:p>
    <w:p w14:paraId="65D49EC5" w14:textId="77777777" w:rsidR="005F2D09" w:rsidRPr="00910DB8" w:rsidRDefault="005F2D09"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16FC613C" w14:textId="77777777" w:rsidR="005F2D09" w:rsidRPr="00910DB8" w:rsidRDefault="005F2D09" w:rsidP="00910DB8">
      <w:pPr>
        <w:numPr>
          <w:ilvl w:val="0"/>
          <w:numId w:val="3"/>
        </w:num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69B31D36" w14:textId="77777777" w:rsidR="005F2D09" w:rsidRPr="00910DB8" w:rsidRDefault="005F2D09" w:rsidP="00910DB8">
      <w:pPr>
        <w:numPr>
          <w:ilvl w:val="0"/>
          <w:numId w:val="3"/>
        </w:num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6D0E8F34" w14:textId="77777777" w:rsidR="005F2D09" w:rsidRPr="00910DB8" w:rsidRDefault="005F2D09" w:rsidP="00910DB8">
      <w:pPr>
        <w:numPr>
          <w:ilvl w:val="0"/>
          <w:numId w:val="3"/>
        </w:num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18543562" w14:textId="77777777" w:rsidR="005F2D09" w:rsidRPr="00910DB8" w:rsidRDefault="005F2D09"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 xml:space="preserve">Conforme a lo anterior, se deprende que </w:t>
      </w:r>
      <w:r w:rsidRPr="00910DB8">
        <w:rPr>
          <w:rFonts w:ascii="Palatino Linotype" w:hAnsi="Palatino Linotype" w:cs="Tahoma"/>
          <w:b/>
          <w:bCs/>
          <w:sz w:val="22"/>
          <w:szCs w:val="22"/>
        </w:rPr>
        <w:t>los objetivos de la Ley de la materia,</w:t>
      </w:r>
      <w:r w:rsidRPr="00910DB8">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w:t>
      </w:r>
      <w:r w:rsidRPr="00910DB8">
        <w:rPr>
          <w:rFonts w:ascii="Palatino Linotype" w:hAnsi="Palatino Linotype" w:cs="Tahoma"/>
          <w:bCs/>
          <w:sz w:val="22"/>
          <w:szCs w:val="22"/>
        </w:rPr>
        <w:lastRenderedPageBreak/>
        <w:t>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56663441" w14:textId="77777777" w:rsidR="005F2D09" w:rsidRPr="00910DB8" w:rsidRDefault="005F2D09"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 xml:space="preserve">En ese orden de ideas, para la atención de las solicitudes de acceso a la información, debe privilegiarse el </w:t>
      </w:r>
      <w:r w:rsidRPr="00910DB8">
        <w:rPr>
          <w:rFonts w:ascii="Palatino Linotype" w:hAnsi="Palatino Linotype" w:cs="Tahoma"/>
          <w:b/>
          <w:bCs/>
          <w:sz w:val="22"/>
          <w:szCs w:val="22"/>
        </w:rPr>
        <w:t>principio de máxima publicidad</w:t>
      </w:r>
      <w:r w:rsidRPr="00910DB8">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64235A04" w14:textId="77777777" w:rsidR="005F2D09" w:rsidRPr="00910DB8" w:rsidRDefault="005F2D09"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512E92A7" w14:textId="77777777" w:rsidR="005F2D09" w:rsidRPr="00910DB8" w:rsidRDefault="005F2D09" w:rsidP="00910DB8">
      <w:pPr>
        <w:numPr>
          <w:ilvl w:val="0"/>
          <w:numId w:val="4"/>
        </w:num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26BC3509" w14:textId="77777777" w:rsidR="005F2D09" w:rsidRPr="00910DB8" w:rsidRDefault="005F2D09" w:rsidP="00910DB8">
      <w:pPr>
        <w:numPr>
          <w:ilvl w:val="0"/>
          <w:numId w:val="4"/>
        </w:num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 xml:space="preserve">La respuesta a los requerimientos informativos, deberán notificarse al interesado en el menor tiempo posible, que no podrá exceder de </w:t>
      </w:r>
      <w:r w:rsidRPr="00910DB8">
        <w:rPr>
          <w:rFonts w:ascii="Palatino Linotype" w:hAnsi="Palatino Linotype" w:cs="Tahoma"/>
          <w:b/>
          <w:bCs/>
          <w:sz w:val="22"/>
          <w:szCs w:val="22"/>
        </w:rPr>
        <w:t>quince días hábiles, contados a partir del día siguiente a la presentación de esta.</w:t>
      </w:r>
      <w:r w:rsidRPr="00910DB8">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910DB8" w:rsidRDefault="005F2D09" w:rsidP="00910DB8">
      <w:pPr>
        <w:spacing w:line="360" w:lineRule="auto"/>
        <w:contextualSpacing/>
        <w:jc w:val="both"/>
        <w:rPr>
          <w:rFonts w:ascii="Palatino Linotype" w:hAnsi="Palatino Linotype" w:cs="Tahoma"/>
          <w:bCs/>
          <w:sz w:val="22"/>
          <w:szCs w:val="22"/>
        </w:rPr>
      </w:pPr>
    </w:p>
    <w:p w14:paraId="6FD81FB1" w14:textId="77777777" w:rsidR="005F2D09" w:rsidRPr="00910DB8" w:rsidRDefault="005F2D09" w:rsidP="00910DB8">
      <w:pPr>
        <w:numPr>
          <w:ilvl w:val="0"/>
          <w:numId w:val="4"/>
        </w:numPr>
        <w:spacing w:line="360" w:lineRule="auto"/>
        <w:contextualSpacing/>
        <w:jc w:val="both"/>
        <w:rPr>
          <w:rFonts w:ascii="Palatino Linotype" w:hAnsi="Palatino Linotype" w:cs="Tahoma"/>
          <w:b/>
          <w:bCs/>
          <w:sz w:val="22"/>
          <w:szCs w:val="22"/>
        </w:rPr>
      </w:pPr>
      <w:r w:rsidRPr="00910DB8">
        <w:rPr>
          <w:rFonts w:ascii="Palatino Linotype" w:hAnsi="Palatino Linotype" w:cs="Tahoma"/>
          <w:bCs/>
          <w:sz w:val="22"/>
          <w:szCs w:val="22"/>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10DB8">
        <w:rPr>
          <w:rFonts w:ascii="Palatino Linotype" w:hAnsi="Palatino Linotype" w:cs="Tahoma"/>
          <w:b/>
          <w:bCs/>
          <w:sz w:val="22"/>
          <w:szCs w:val="22"/>
        </w:rPr>
        <w:t>que se encuentren en sus archivos o que estén constreñidos a elaborar;</w:t>
      </w:r>
    </w:p>
    <w:p w14:paraId="5144CAED" w14:textId="77777777" w:rsidR="005F2D09" w:rsidRPr="00910DB8" w:rsidRDefault="005F2D09" w:rsidP="00910DB8">
      <w:pPr>
        <w:spacing w:line="360" w:lineRule="auto"/>
        <w:contextualSpacing/>
        <w:jc w:val="both"/>
        <w:rPr>
          <w:rFonts w:ascii="Palatino Linotype" w:hAnsi="Palatino Linotype" w:cs="Tahoma"/>
          <w:b/>
          <w:bCs/>
          <w:sz w:val="22"/>
          <w:szCs w:val="22"/>
        </w:rPr>
      </w:pPr>
    </w:p>
    <w:p w14:paraId="5729C93A" w14:textId="77777777" w:rsidR="005F2D09" w:rsidRPr="00910DB8" w:rsidRDefault="005F2D09" w:rsidP="00910DB8">
      <w:pPr>
        <w:numPr>
          <w:ilvl w:val="0"/>
          <w:numId w:val="4"/>
        </w:numPr>
        <w:spacing w:line="360" w:lineRule="auto"/>
        <w:contextualSpacing/>
        <w:jc w:val="both"/>
        <w:rPr>
          <w:rFonts w:ascii="Palatino Linotype" w:hAnsi="Palatino Linotype" w:cs="Tahoma"/>
          <w:b/>
          <w:bCs/>
          <w:sz w:val="22"/>
          <w:szCs w:val="22"/>
        </w:rPr>
      </w:pPr>
      <w:r w:rsidRPr="00910DB8">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910DB8" w:rsidRDefault="005F2D09" w:rsidP="00910DB8">
      <w:pPr>
        <w:spacing w:line="360" w:lineRule="auto"/>
        <w:contextualSpacing/>
        <w:jc w:val="both"/>
        <w:rPr>
          <w:rFonts w:ascii="Palatino Linotype" w:hAnsi="Palatino Linotype" w:cs="Tahoma"/>
          <w:b/>
          <w:bCs/>
          <w:sz w:val="22"/>
          <w:szCs w:val="22"/>
        </w:rPr>
      </w:pPr>
    </w:p>
    <w:p w14:paraId="667BBAC0" w14:textId="77777777" w:rsidR="005F2D09" w:rsidRPr="00910DB8" w:rsidRDefault="005F2D09" w:rsidP="00910DB8">
      <w:pPr>
        <w:numPr>
          <w:ilvl w:val="0"/>
          <w:numId w:val="4"/>
        </w:numPr>
        <w:spacing w:line="360" w:lineRule="auto"/>
        <w:contextualSpacing/>
        <w:jc w:val="both"/>
        <w:rPr>
          <w:rFonts w:ascii="Palatino Linotype" w:hAnsi="Palatino Linotype" w:cs="Tahoma"/>
          <w:b/>
          <w:iCs/>
          <w:sz w:val="22"/>
          <w:szCs w:val="22"/>
        </w:rPr>
      </w:pPr>
      <w:r w:rsidRPr="00910DB8">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910DB8">
        <w:rPr>
          <w:rFonts w:ascii="Palatino Linotype" w:hAnsi="Palatino Linotype" w:cs="Tahoma"/>
          <w:b/>
          <w:iCs/>
          <w:sz w:val="22"/>
          <w:szCs w:val="22"/>
        </w:rPr>
        <w:t xml:space="preserve"> </w:t>
      </w:r>
    </w:p>
    <w:p w14:paraId="51090240" w14:textId="77777777" w:rsidR="0049707E" w:rsidRPr="00910DB8" w:rsidRDefault="0049707E" w:rsidP="00910DB8">
      <w:pPr>
        <w:spacing w:line="360" w:lineRule="auto"/>
        <w:contextualSpacing/>
        <w:jc w:val="both"/>
        <w:rPr>
          <w:rFonts w:ascii="Palatino Linotype" w:hAnsi="Palatino Linotype" w:cs="Tahoma"/>
          <w:b/>
          <w:sz w:val="22"/>
          <w:szCs w:val="22"/>
          <w:u w:val="single"/>
        </w:rPr>
      </w:pPr>
    </w:p>
    <w:p w14:paraId="66E3E8E0" w14:textId="77777777" w:rsidR="00A07534" w:rsidRPr="00910DB8" w:rsidRDefault="00A07534" w:rsidP="00910DB8">
      <w:pPr>
        <w:spacing w:line="360" w:lineRule="auto"/>
        <w:contextualSpacing/>
        <w:jc w:val="both"/>
        <w:rPr>
          <w:rFonts w:ascii="Palatino Linotype" w:eastAsia="Calibri" w:hAnsi="Palatino Linotype" w:cs="Tahoma"/>
          <w:b/>
          <w:iCs/>
          <w:color w:val="000000" w:themeColor="text1"/>
          <w:sz w:val="22"/>
          <w:szCs w:val="22"/>
          <w:u w:val="single"/>
          <w:lang w:val="es-ES" w:eastAsia="es-ES_tradnl"/>
        </w:rPr>
      </w:pPr>
      <w:r w:rsidRPr="00910DB8">
        <w:rPr>
          <w:rFonts w:ascii="Palatino Linotype" w:eastAsia="Calibri" w:hAnsi="Palatino Linotype" w:cs="Tahoma"/>
          <w:b/>
          <w:iCs/>
          <w:color w:val="000000" w:themeColor="text1"/>
          <w:sz w:val="22"/>
          <w:szCs w:val="22"/>
          <w:u w:val="single"/>
          <w:lang w:val="es-ES" w:eastAsia="es-ES_tradnl"/>
        </w:rPr>
        <w:t>De los motivos de agravio.</w:t>
      </w:r>
    </w:p>
    <w:p w14:paraId="5F790A65" w14:textId="6588C8C8" w:rsidR="00A07534" w:rsidRPr="00910DB8" w:rsidRDefault="00A07534" w:rsidP="00910DB8">
      <w:pPr>
        <w:spacing w:line="360" w:lineRule="auto"/>
        <w:contextualSpacing/>
        <w:jc w:val="both"/>
        <w:rPr>
          <w:rFonts w:ascii="Palatino Linotype" w:hAnsi="Palatino Linotype" w:cs="Tahoma"/>
          <w:sz w:val="22"/>
          <w:szCs w:val="22"/>
        </w:rPr>
      </w:pPr>
    </w:p>
    <w:p w14:paraId="2CBFBC65" w14:textId="353C4E2E" w:rsidR="00A07534" w:rsidRPr="00910DB8" w:rsidRDefault="00A07534" w:rsidP="00910DB8">
      <w:pPr>
        <w:spacing w:line="360" w:lineRule="auto"/>
        <w:contextualSpacing/>
        <w:jc w:val="both"/>
        <w:rPr>
          <w:rFonts w:ascii="Palatino Linotype" w:eastAsia="Calibri" w:hAnsi="Palatino Linotype" w:cs="Tahoma"/>
          <w:iCs/>
          <w:color w:val="000000" w:themeColor="text1"/>
          <w:sz w:val="22"/>
          <w:szCs w:val="22"/>
          <w:lang w:val="es-ES" w:eastAsia="es-ES_tradnl"/>
        </w:rPr>
      </w:pPr>
      <w:r w:rsidRPr="00910DB8">
        <w:rPr>
          <w:rFonts w:ascii="Palatino Linotype" w:eastAsia="Calibri" w:hAnsi="Palatino Linotype" w:cs="Tahoma"/>
          <w:iCs/>
          <w:color w:val="000000" w:themeColor="text1"/>
          <w:sz w:val="22"/>
          <w:szCs w:val="22"/>
          <w:lang w:val="es-ES" w:eastAsia="es-ES_tradnl"/>
        </w:rPr>
        <w:t xml:space="preserve">Una vez expuesto lo anterior, es preciso señalar que el Particular al momento de solicitar la información; requirió la entrega de tres elementos; los polígonos de seguridad de la zona de riesgo, el listado de personas que recibieron ayuda y los estudios técnicos realizados por especialistas; en respuesta el </w:t>
      </w:r>
      <w:r w:rsidRPr="00910DB8">
        <w:rPr>
          <w:rFonts w:ascii="Palatino Linotype" w:eastAsia="Calibri" w:hAnsi="Palatino Linotype" w:cs="Tahoma"/>
          <w:iCs/>
          <w:color w:val="000000"/>
          <w:sz w:val="22"/>
          <w:szCs w:val="22"/>
          <w:lang w:val="es-ES" w:eastAsia="es-ES_tradnl"/>
        </w:rPr>
        <w:t>Sujeto Obligado</w:t>
      </w:r>
      <w:r w:rsidRPr="00910DB8">
        <w:rPr>
          <w:rFonts w:ascii="Palatino Linotype" w:eastAsia="Calibri" w:hAnsi="Palatino Linotype" w:cs="Tahoma"/>
          <w:iCs/>
          <w:color w:val="000000" w:themeColor="text1"/>
          <w:sz w:val="22"/>
          <w:szCs w:val="22"/>
          <w:lang w:val="es-ES" w:eastAsia="es-ES_tradnl"/>
        </w:rPr>
        <w:t xml:space="preserve"> remitió un croquis en el que marco los polígonos de riesgo y los estudios técnicos que fueron realizados en la zona; asimismo indicó que el </w:t>
      </w:r>
      <w:r w:rsidRPr="00910DB8">
        <w:rPr>
          <w:rFonts w:ascii="Palatino Linotype" w:eastAsia="Calibri" w:hAnsi="Palatino Linotype" w:cs="Tahoma"/>
          <w:iCs/>
          <w:color w:val="000000" w:themeColor="text1"/>
          <w:sz w:val="22"/>
          <w:szCs w:val="22"/>
          <w:lang w:val="es-ES" w:eastAsia="es-ES_tradnl"/>
        </w:rPr>
        <w:lastRenderedPageBreak/>
        <w:t xml:space="preserve">listado de personas y/o familias que recibieron ayuda derivado de las afectaciones era un dato personal confidencial y que sería sometido al Comité de Transparencia. </w:t>
      </w:r>
    </w:p>
    <w:p w14:paraId="52AB3F9D" w14:textId="77777777" w:rsidR="00A07534" w:rsidRPr="00910DB8" w:rsidRDefault="00A07534" w:rsidP="00910DB8">
      <w:pPr>
        <w:spacing w:line="360" w:lineRule="auto"/>
        <w:contextualSpacing/>
        <w:jc w:val="both"/>
        <w:rPr>
          <w:rFonts w:ascii="Palatino Linotype" w:eastAsia="Calibri" w:hAnsi="Palatino Linotype" w:cs="Tahoma"/>
          <w:iCs/>
          <w:color w:val="000000" w:themeColor="text1"/>
          <w:sz w:val="22"/>
          <w:szCs w:val="22"/>
          <w:lang w:val="es-ES" w:eastAsia="es-ES_tradnl"/>
        </w:rPr>
      </w:pPr>
    </w:p>
    <w:p w14:paraId="0EB44A79" w14:textId="6177947E" w:rsidR="00A07534" w:rsidRPr="00910DB8" w:rsidRDefault="00A07534" w:rsidP="00910DB8">
      <w:pPr>
        <w:spacing w:line="360" w:lineRule="auto"/>
        <w:contextualSpacing/>
        <w:jc w:val="both"/>
        <w:rPr>
          <w:rFonts w:ascii="Palatino Linotype" w:eastAsia="Calibri" w:hAnsi="Palatino Linotype" w:cs="Tahoma"/>
          <w:bCs/>
          <w:iCs/>
          <w:color w:val="000000"/>
          <w:sz w:val="22"/>
          <w:szCs w:val="22"/>
          <w:lang w:eastAsia="es-MX"/>
        </w:rPr>
      </w:pPr>
      <w:r w:rsidRPr="00910DB8">
        <w:rPr>
          <w:rFonts w:ascii="Palatino Linotype" w:eastAsia="Calibri" w:hAnsi="Palatino Linotype" w:cs="Tahoma"/>
          <w:iCs/>
          <w:color w:val="000000" w:themeColor="text1"/>
          <w:sz w:val="22"/>
          <w:szCs w:val="22"/>
          <w:lang w:val="es-ES" w:eastAsia="es-ES_tradnl"/>
        </w:rPr>
        <w:t xml:space="preserve">En ese tenor, el Particular centró </w:t>
      </w:r>
      <w:r w:rsidRPr="00910DB8">
        <w:rPr>
          <w:rFonts w:ascii="Palatino Linotype" w:eastAsiaTheme="minorHAnsi" w:hAnsi="Palatino Linotype" w:cs="Tahoma"/>
          <w:bCs/>
          <w:iCs/>
          <w:color w:val="000000" w:themeColor="text1"/>
          <w:sz w:val="22"/>
          <w:szCs w:val="22"/>
          <w:lang w:eastAsia="en-US"/>
        </w:rPr>
        <w:t>su agravio únicamente en contra de la clasificación de los nombres de las personas que recibieron ayuda económica derivado de las afectaciones por el desprendimiento de rocas</w:t>
      </w:r>
      <w:r w:rsidRPr="00910DB8">
        <w:rPr>
          <w:rFonts w:ascii="Palatino Linotype" w:eastAsia="Calibri" w:hAnsi="Palatino Linotype" w:cs="Tahoma"/>
          <w:bCs/>
          <w:iCs/>
          <w:color w:val="000000"/>
          <w:sz w:val="22"/>
          <w:szCs w:val="22"/>
          <w:lang w:eastAsia="es-MX"/>
        </w:rPr>
        <w:t>; a fin de robustecer lo anterior, se inserta impresión de pantalla de los motivos de agravio y acto impugnado, tal y como consta en el acuse del Sistema de Acceso a la Información Mexiquense (SAIMEX):</w:t>
      </w:r>
    </w:p>
    <w:p w14:paraId="3599AEAB" w14:textId="77777777" w:rsidR="00A07534" w:rsidRPr="00910DB8" w:rsidRDefault="00A07534" w:rsidP="00910DB8">
      <w:pPr>
        <w:spacing w:line="360" w:lineRule="auto"/>
        <w:contextualSpacing/>
        <w:jc w:val="both"/>
        <w:rPr>
          <w:rFonts w:ascii="Palatino Linotype" w:eastAsia="Calibri" w:hAnsi="Palatino Linotype" w:cs="Tahoma"/>
          <w:bCs/>
          <w:iCs/>
          <w:color w:val="000000"/>
          <w:sz w:val="22"/>
          <w:szCs w:val="22"/>
          <w:lang w:eastAsia="es-MX"/>
        </w:rPr>
      </w:pPr>
    </w:p>
    <w:p w14:paraId="63CE9E20" w14:textId="341DC909" w:rsidR="00A07534" w:rsidRPr="00910DB8" w:rsidRDefault="00A07534" w:rsidP="00910DB8">
      <w:pPr>
        <w:spacing w:line="360" w:lineRule="auto"/>
        <w:contextualSpacing/>
        <w:jc w:val="center"/>
        <w:rPr>
          <w:rFonts w:ascii="Palatino Linotype" w:eastAsia="Calibri" w:hAnsi="Palatino Linotype" w:cs="Tahoma"/>
          <w:bCs/>
          <w:iCs/>
          <w:color w:val="000000"/>
          <w:sz w:val="22"/>
          <w:szCs w:val="22"/>
          <w:lang w:eastAsia="es-MX"/>
        </w:rPr>
      </w:pPr>
      <w:r w:rsidRPr="00910DB8">
        <w:rPr>
          <w:rFonts w:ascii="Palatino Linotype" w:hAnsi="Palatino Linotype"/>
          <w:noProof/>
          <w:sz w:val="22"/>
          <w:szCs w:val="22"/>
          <w:lang w:eastAsia="es-MX"/>
        </w:rPr>
        <w:drawing>
          <wp:inline distT="0" distB="0" distL="0" distR="0" wp14:anchorId="75B6393B" wp14:editId="27DE89D5">
            <wp:extent cx="5561463" cy="1862635"/>
            <wp:effectExtent l="19050" t="19050" r="20320" b="234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7119" cy="1867879"/>
                    </a:xfrm>
                    <a:prstGeom prst="rect">
                      <a:avLst/>
                    </a:prstGeom>
                    <a:ln>
                      <a:solidFill>
                        <a:schemeClr val="accent1"/>
                      </a:solidFill>
                    </a:ln>
                  </pic:spPr>
                </pic:pic>
              </a:graphicData>
            </a:graphic>
          </wp:inline>
        </w:drawing>
      </w:r>
    </w:p>
    <w:p w14:paraId="089520D3" w14:textId="77777777" w:rsidR="00A07534" w:rsidRPr="00910DB8" w:rsidRDefault="00A07534" w:rsidP="00910DB8">
      <w:pPr>
        <w:spacing w:line="360" w:lineRule="auto"/>
        <w:contextualSpacing/>
        <w:jc w:val="both"/>
        <w:rPr>
          <w:rFonts w:ascii="Palatino Linotype" w:eastAsia="Calibri" w:hAnsi="Palatino Linotype" w:cs="Tahoma"/>
          <w:bCs/>
          <w:iCs/>
          <w:color w:val="000000"/>
          <w:sz w:val="22"/>
          <w:szCs w:val="22"/>
          <w:lang w:eastAsia="es-MX"/>
        </w:rPr>
      </w:pPr>
    </w:p>
    <w:p w14:paraId="5C18E10B" w14:textId="728EC29E" w:rsidR="00A07534" w:rsidRPr="00910DB8" w:rsidRDefault="00A07534" w:rsidP="00910DB8">
      <w:pPr>
        <w:spacing w:line="360" w:lineRule="auto"/>
        <w:contextualSpacing/>
        <w:jc w:val="both"/>
        <w:rPr>
          <w:rFonts w:ascii="Palatino Linotype" w:eastAsia="Calibri" w:hAnsi="Palatino Linotype" w:cs="Tahoma"/>
          <w:bCs/>
          <w:iCs/>
          <w:color w:val="000000"/>
          <w:sz w:val="22"/>
          <w:szCs w:val="22"/>
          <w:lang w:eastAsia="es-MX"/>
        </w:rPr>
      </w:pPr>
      <w:r w:rsidRPr="00910DB8">
        <w:rPr>
          <w:rFonts w:ascii="Palatino Linotype" w:eastAsia="Calibri" w:hAnsi="Palatino Linotype" w:cs="Tahoma"/>
          <w:bCs/>
          <w:iCs/>
          <w:color w:val="000000"/>
          <w:sz w:val="22"/>
          <w:szCs w:val="22"/>
          <w:lang w:eastAsia="es-MX"/>
        </w:rPr>
        <w:t xml:space="preserve">Así pues, tal y como obra en el Sistema de Acceso a la Información Mexiquense (SAIMEX), el Particular únicamente se inconformó por la clasificación del nombre de las personas que recibieron ayuda económica por parte del Gobierno del Estado de México, con motivo de la afectación sufrida por el desprendimiento de rocas en el </w:t>
      </w:r>
      <w:r w:rsidRPr="00910DB8">
        <w:rPr>
          <w:rFonts w:ascii="Palatino Linotype" w:hAnsi="Palatino Linotype" w:cs="Tahoma"/>
          <w:sz w:val="22"/>
          <w:szCs w:val="22"/>
          <w:lang w:val="es-ES"/>
        </w:rPr>
        <w:t>Cerro de Chiquihuite, ubicado en la colonia Lázaro Cárdenas en el Municipio de Tlalnepantla, Estado de México; que ocurrió el 10 de septiembre de 2021</w:t>
      </w:r>
      <w:r w:rsidRPr="00910DB8">
        <w:rPr>
          <w:rFonts w:ascii="Palatino Linotype" w:eastAsia="Calibri" w:hAnsi="Palatino Linotype" w:cs="Tahoma"/>
          <w:bCs/>
          <w:iCs/>
          <w:color w:val="000000"/>
          <w:sz w:val="22"/>
          <w:szCs w:val="22"/>
          <w:lang w:eastAsia="es-MX"/>
        </w:rPr>
        <w:t>; así pues, se dio por satisfecho de los polígonos de seguridad de la zona afectada y los estudios técnicos realizados en la misma</w:t>
      </w:r>
      <w:r w:rsidRPr="00910DB8">
        <w:rPr>
          <w:rFonts w:ascii="Palatino Linotype" w:eastAsia="Calibri" w:hAnsi="Palatino Linotype" w:cs="Tahoma"/>
          <w:iCs/>
          <w:color w:val="000000" w:themeColor="text1"/>
          <w:sz w:val="22"/>
          <w:szCs w:val="22"/>
          <w:lang w:eastAsia="es-ES_tradnl"/>
        </w:rPr>
        <w:t xml:space="preserve">; </w:t>
      </w:r>
      <w:r w:rsidRPr="00910DB8">
        <w:rPr>
          <w:rFonts w:ascii="Palatino Linotype" w:eastAsiaTheme="minorHAnsi" w:hAnsi="Palatino Linotype" w:cs="Tahoma"/>
          <w:color w:val="000000" w:themeColor="text1"/>
          <w:sz w:val="22"/>
          <w:szCs w:val="22"/>
          <w:lang w:eastAsia="en-US"/>
        </w:rPr>
        <w:t xml:space="preserve">situación por la cual no abundará en su estudio; lo anterior de conformidad con lo dispuesto en el artículo 195 de la Ley de Transparencia y Acceso a la Información Pública del Estado de México y Municipios, con relación con el diverso 195, fracción IV, de Código de Procedimientos Administrativos del </w:t>
      </w:r>
      <w:r w:rsidRPr="00910DB8">
        <w:rPr>
          <w:rFonts w:ascii="Palatino Linotype" w:eastAsiaTheme="minorHAnsi" w:hAnsi="Palatino Linotype" w:cs="Tahoma"/>
          <w:color w:val="000000" w:themeColor="text1"/>
          <w:sz w:val="22"/>
          <w:szCs w:val="22"/>
          <w:lang w:eastAsia="en-US"/>
        </w:rPr>
        <w:lastRenderedPageBreak/>
        <w:t>Estado de México, que establece que será improcedente el recurso contra los actos que se hayan consentido tácitamente, entendiéndose por éstos cuando el recurso no se haya promovido en el plazo señalado para el efecto.</w:t>
      </w:r>
    </w:p>
    <w:p w14:paraId="417E4B26" w14:textId="77777777" w:rsidR="00A07534" w:rsidRPr="00910DB8" w:rsidRDefault="00A07534" w:rsidP="00910DB8">
      <w:pPr>
        <w:spacing w:line="360" w:lineRule="auto"/>
        <w:contextualSpacing/>
        <w:jc w:val="both"/>
        <w:rPr>
          <w:rFonts w:ascii="Palatino Linotype" w:eastAsiaTheme="minorHAnsi" w:hAnsi="Palatino Linotype" w:cs="Tahoma"/>
          <w:color w:val="000000" w:themeColor="text1"/>
          <w:sz w:val="22"/>
          <w:szCs w:val="22"/>
          <w:lang w:eastAsia="en-US"/>
        </w:rPr>
      </w:pPr>
    </w:p>
    <w:p w14:paraId="2515B6B7" w14:textId="77777777" w:rsidR="00A07534" w:rsidRPr="00910DB8" w:rsidRDefault="00A07534" w:rsidP="00910DB8">
      <w:pPr>
        <w:spacing w:line="360" w:lineRule="auto"/>
        <w:contextualSpacing/>
        <w:jc w:val="both"/>
        <w:rPr>
          <w:rFonts w:ascii="Palatino Linotype" w:eastAsiaTheme="minorHAnsi" w:hAnsi="Palatino Linotype" w:cs="Tahoma"/>
          <w:color w:val="000000" w:themeColor="text1"/>
          <w:sz w:val="22"/>
          <w:szCs w:val="22"/>
          <w:lang w:eastAsia="en-US"/>
        </w:rPr>
      </w:pPr>
      <w:r w:rsidRPr="00910DB8">
        <w:rPr>
          <w:rFonts w:ascii="Palatino Linotype" w:eastAsiaTheme="minorHAnsi" w:hAnsi="Palatino Linotype" w:cs="Tahoma"/>
          <w:color w:val="000000" w:themeColor="text1"/>
          <w:sz w:val="22"/>
          <w:szCs w:val="22"/>
          <w:lang w:eastAsia="en-US"/>
        </w:rPr>
        <w:t xml:space="preserve">De la misma manera resulta aplicable el criterio sostenido por el Poder Judicial de la Federación de rubro </w:t>
      </w:r>
      <w:r w:rsidRPr="00910DB8">
        <w:rPr>
          <w:rFonts w:ascii="Palatino Linotype" w:eastAsiaTheme="minorHAnsi" w:hAnsi="Palatino Linotype" w:cs="Tahoma"/>
          <w:b/>
          <w:color w:val="000000" w:themeColor="text1"/>
          <w:sz w:val="22"/>
          <w:szCs w:val="22"/>
          <w:lang w:eastAsia="en-US"/>
        </w:rPr>
        <w:t>ACTOS CONSENTIDOS TÁCITAMENTE, Tesis VI.2o. J/21</w:t>
      </w:r>
      <w:r w:rsidRPr="00910DB8">
        <w:rPr>
          <w:rFonts w:ascii="Palatino Linotype" w:eastAsiaTheme="minorHAnsi" w:hAnsi="Palatino Linotype" w:cs="Tahoma"/>
          <w:color w:val="000000" w:themeColor="text1"/>
          <w:sz w:val="22"/>
          <w:szCs w:val="22"/>
          <w:lang w:eastAsia="en-US"/>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4D0F5003" w14:textId="77777777" w:rsidR="00A07534" w:rsidRPr="00910DB8" w:rsidRDefault="00A07534" w:rsidP="00910DB8">
      <w:pPr>
        <w:spacing w:line="360" w:lineRule="auto"/>
        <w:contextualSpacing/>
        <w:jc w:val="both"/>
        <w:rPr>
          <w:rFonts w:ascii="Palatino Linotype" w:eastAsiaTheme="minorHAnsi" w:hAnsi="Palatino Linotype" w:cs="Tahoma"/>
          <w:color w:val="000000" w:themeColor="text1"/>
          <w:sz w:val="22"/>
          <w:szCs w:val="22"/>
          <w:lang w:eastAsia="en-US"/>
        </w:rPr>
      </w:pPr>
    </w:p>
    <w:p w14:paraId="5F7D7282" w14:textId="6F936047" w:rsidR="00A07534" w:rsidRPr="00910DB8" w:rsidRDefault="00A07534" w:rsidP="00910DB8">
      <w:pPr>
        <w:spacing w:line="360" w:lineRule="auto"/>
        <w:contextualSpacing/>
        <w:jc w:val="both"/>
        <w:rPr>
          <w:rFonts w:ascii="Palatino Linotype" w:eastAsiaTheme="minorHAnsi" w:hAnsi="Palatino Linotype" w:cs="Tahoma"/>
          <w:color w:val="000000" w:themeColor="text1"/>
          <w:sz w:val="22"/>
          <w:szCs w:val="22"/>
          <w:lang w:eastAsia="en-US"/>
        </w:rPr>
      </w:pPr>
      <w:r w:rsidRPr="00910DB8">
        <w:rPr>
          <w:rFonts w:ascii="Palatino Linotype" w:eastAsiaTheme="minorHAnsi" w:hAnsi="Palatino Linotype" w:cs="Tahoma"/>
          <w:color w:val="000000" w:themeColor="text1"/>
          <w:sz w:val="22"/>
          <w:szCs w:val="22"/>
          <w:lang w:eastAsia="en-US"/>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de los puntos no controvertidos y se arriba a la conclusión de que estos quedaron firmes; entonces, se tiene por atendido el punto de l</w:t>
      </w:r>
      <w:r w:rsidR="00146B45" w:rsidRPr="00910DB8">
        <w:rPr>
          <w:rFonts w:ascii="Palatino Linotype" w:eastAsiaTheme="minorHAnsi" w:hAnsi="Palatino Linotype" w:cs="Tahoma"/>
          <w:color w:val="000000" w:themeColor="text1"/>
          <w:sz w:val="22"/>
          <w:szCs w:val="22"/>
          <w:lang w:eastAsia="en-US"/>
        </w:rPr>
        <w:t xml:space="preserve">a solicitud que versa sobre los polígonos de seguridad y los estudios realizados en la zona afectada por el desprendimiento de rocas </w:t>
      </w:r>
      <w:r w:rsidRPr="00910DB8">
        <w:rPr>
          <w:rFonts w:ascii="Palatino Linotype" w:eastAsiaTheme="minorHAnsi" w:hAnsi="Palatino Linotype" w:cs="Tahoma"/>
          <w:color w:val="000000" w:themeColor="text1"/>
          <w:sz w:val="22"/>
          <w:szCs w:val="22"/>
          <w:lang w:eastAsia="en-US"/>
        </w:rPr>
        <w:t>y se procede al estudio del elemento faltante.</w:t>
      </w:r>
    </w:p>
    <w:p w14:paraId="6A9EC2E2" w14:textId="77777777" w:rsidR="00A07534" w:rsidRPr="00910DB8" w:rsidRDefault="00A07534" w:rsidP="00910DB8">
      <w:pPr>
        <w:spacing w:line="360" w:lineRule="auto"/>
        <w:contextualSpacing/>
        <w:jc w:val="both"/>
        <w:rPr>
          <w:rFonts w:ascii="Palatino Linotype" w:eastAsiaTheme="minorHAnsi" w:hAnsi="Palatino Linotype" w:cs="Tahoma"/>
          <w:color w:val="000000" w:themeColor="text1"/>
          <w:sz w:val="22"/>
          <w:szCs w:val="22"/>
          <w:lang w:eastAsia="en-US"/>
        </w:rPr>
      </w:pPr>
    </w:p>
    <w:p w14:paraId="67A75A40" w14:textId="77777777" w:rsidR="00A07534" w:rsidRPr="00910DB8" w:rsidRDefault="00A07534" w:rsidP="00910DB8">
      <w:pPr>
        <w:spacing w:line="360" w:lineRule="auto"/>
        <w:contextualSpacing/>
        <w:jc w:val="both"/>
        <w:rPr>
          <w:rFonts w:ascii="Palatino Linotype" w:eastAsiaTheme="minorHAnsi" w:hAnsi="Palatino Linotype" w:cs="Tahoma"/>
          <w:b/>
          <w:color w:val="000000" w:themeColor="text1"/>
          <w:sz w:val="22"/>
          <w:szCs w:val="22"/>
          <w:u w:val="single"/>
          <w:lang w:eastAsia="en-US"/>
        </w:rPr>
      </w:pPr>
      <w:r w:rsidRPr="00910DB8">
        <w:rPr>
          <w:rFonts w:ascii="Palatino Linotype" w:eastAsiaTheme="minorHAnsi" w:hAnsi="Palatino Linotype" w:cs="Tahoma"/>
          <w:b/>
          <w:color w:val="000000" w:themeColor="text1"/>
          <w:sz w:val="22"/>
          <w:szCs w:val="22"/>
          <w:u w:val="single"/>
          <w:lang w:eastAsia="en-US"/>
        </w:rPr>
        <w:t>Análisis de la información solicitada.</w:t>
      </w:r>
    </w:p>
    <w:p w14:paraId="32E6861A" w14:textId="77777777" w:rsidR="00651ED9" w:rsidRPr="00910DB8" w:rsidRDefault="00651ED9" w:rsidP="00910DB8">
      <w:pPr>
        <w:spacing w:line="360" w:lineRule="auto"/>
        <w:contextualSpacing/>
        <w:jc w:val="both"/>
        <w:rPr>
          <w:rFonts w:ascii="Palatino Linotype" w:hAnsi="Palatino Linotype" w:cs="Tahoma"/>
          <w:bCs/>
          <w:sz w:val="22"/>
          <w:szCs w:val="22"/>
        </w:rPr>
      </w:pPr>
    </w:p>
    <w:p w14:paraId="50B355D5" w14:textId="7B1438A8" w:rsidR="00651ED9" w:rsidRPr="00910DB8" w:rsidRDefault="00146B45"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Una vez expuesto lo anterior, se procede al análisis del punto en cuestión; al respecto, vale la pena reiterar que el Particular solicitó lo siguiente:</w:t>
      </w:r>
    </w:p>
    <w:p w14:paraId="7940322B" w14:textId="77777777" w:rsidR="00146B45" w:rsidRPr="00910DB8" w:rsidRDefault="00146B45" w:rsidP="00910DB8">
      <w:pPr>
        <w:spacing w:line="360" w:lineRule="auto"/>
        <w:contextualSpacing/>
        <w:jc w:val="both"/>
        <w:rPr>
          <w:rFonts w:ascii="Palatino Linotype" w:hAnsi="Palatino Linotype" w:cs="Tahoma"/>
          <w:bCs/>
          <w:sz w:val="22"/>
          <w:szCs w:val="22"/>
        </w:rPr>
      </w:pPr>
    </w:p>
    <w:p w14:paraId="29B5A434" w14:textId="27AFFFA6" w:rsidR="00146B45" w:rsidRPr="00910DB8" w:rsidRDefault="00146B45" w:rsidP="00910DB8">
      <w:pPr>
        <w:spacing w:line="360" w:lineRule="auto"/>
        <w:ind w:left="567" w:right="539"/>
        <w:contextualSpacing/>
        <w:jc w:val="both"/>
        <w:rPr>
          <w:rFonts w:ascii="Palatino Linotype" w:hAnsi="Palatino Linotype" w:cs="Tahoma"/>
          <w:bCs/>
          <w:i/>
        </w:rPr>
      </w:pPr>
      <w:r w:rsidRPr="00910DB8">
        <w:rPr>
          <w:rFonts w:ascii="Palatino Linotype" w:hAnsi="Palatino Linotype" w:cs="Tahoma"/>
          <w:bCs/>
          <w:i/>
        </w:rPr>
        <w:t>… 2.- EL</w:t>
      </w:r>
      <w:r w:rsidRPr="00910DB8">
        <w:rPr>
          <w:rFonts w:ascii="Palatino Linotype" w:hAnsi="Palatino Linotype" w:cs="Tahoma"/>
          <w:b/>
          <w:bCs/>
          <w:i/>
        </w:rPr>
        <w:t xml:space="preserve"> LISTADO DE PERSONAS Y/O FAMILIAS QUE RECIBIERON LA AYUDA DEL GOBIERNO DEL ESTADO DE MEXICO POR LA CANTIDAD DE 30 MIL PESOS</w:t>
      </w:r>
      <w:r w:rsidRPr="00910DB8">
        <w:rPr>
          <w:rFonts w:ascii="Palatino Linotype" w:hAnsi="Palatino Linotype" w:cs="Tahoma"/>
          <w:bCs/>
          <w:i/>
        </w:rPr>
        <w:t xml:space="preserve"> Y QUE HABITABAN LOS 11 LOTES AFECTADOS POR EL DESPRENDIMIENTO DE ROCAS DEL </w:t>
      </w:r>
      <w:r w:rsidRPr="00910DB8">
        <w:rPr>
          <w:rFonts w:ascii="Palatino Linotype" w:hAnsi="Palatino Linotype" w:cs="Tahoma"/>
          <w:bCs/>
          <w:i/>
        </w:rPr>
        <w:lastRenderedPageBreak/>
        <w:t xml:space="preserve">CERRO DEL CHIQUIHUITE EL PASADO 10 DE SEPTIEMBRE DE 2021, EN LA COLONIA LAZARO CARDENAS DEL MUNICIPIO DE TLALNEPANTLA, ESTADO DE MEXICO… </w:t>
      </w:r>
      <w:r w:rsidRPr="00910DB8">
        <w:rPr>
          <w:rFonts w:ascii="Palatino Linotype" w:hAnsi="Palatino Linotype" w:cs="Tahoma"/>
          <w:bCs/>
        </w:rPr>
        <w:t>(Sic.)</w:t>
      </w:r>
    </w:p>
    <w:p w14:paraId="194C92C9" w14:textId="77777777" w:rsidR="00146B45" w:rsidRPr="00910DB8" w:rsidRDefault="00146B45" w:rsidP="00910DB8">
      <w:pPr>
        <w:spacing w:line="360" w:lineRule="auto"/>
        <w:ind w:left="567" w:right="539"/>
        <w:contextualSpacing/>
        <w:jc w:val="both"/>
        <w:rPr>
          <w:rFonts w:ascii="Palatino Linotype" w:eastAsia="Calibri" w:hAnsi="Palatino Linotype" w:cs="Tahoma"/>
          <w:bCs/>
          <w:lang w:val="es-ES" w:eastAsia="en-US"/>
        </w:rPr>
      </w:pPr>
      <w:r w:rsidRPr="00910DB8">
        <w:rPr>
          <w:rFonts w:ascii="Palatino Linotype" w:eastAsia="Calibri" w:hAnsi="Palatino Linotype" w:cs="Tahoma"/>
          <w:bCs/>
          <w:lang w:val="es-ES" w:eastAsia="en-US"/>
        </w:rPr>
        <w:t>(Énfasis añadido)</w:t>
      </w:r>
    </w:p>
    <w:p w14:paraId="0AF0A3AD" w14:textId="77777777" w:rsidR="00651ED9" w:rsidRPr="00910DB8" w:rsidRDefault="00651ED9" w:rsidP="00910DB8">
      <w:pPr>
        <w:spacing w:line="360" w:lineRule="auto"/>
        <w:contextualSpacing/>
        <w:jc w:val="both"/>
        <w:rPr>
          <w:rFonts w:ascii="Palatino Linotype" w:hAnsi="Palatino Linotype" w:cs="Tahoma"/>
          <w:bCs/>
          <w:sz w:val="22"/>
          <w:szCs w:val="22"/>
        </w:rPr>
      </w:pPr>
    </w:p>
    <w:p w14:paraId="25EF4701" w14:textId="39024790" w:rsidR="00146B45" w:rsidRPr="00910DB8" w:rsidRDefault="00146B45"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bCs/>
          <w:sz w:val="22"/>
          <w:szCs w:val="22"/>
        </w:rPr>
        <w:t xml:space="preserve">De </w:t>
      </w:r>
      <w:r w:rsidR="004C76CD" w:rsidRPr="00910DB8">
        <w:rPr>
          <w:rFonts w:ascii="Palatino Linotype" w:hAnsi="Palatino Linotype" w:cs="Tahoma"/>
          <w:bCs/>
          <w:sz w:val="22"/>
          <w:szCs w:val="22"/>
        </w:rPr>
        <w:t>lo anterior,</w:t>
      </w:r>
      <w:r w:rsidRPr="00910DB8">
        <w:rPr>
          <w:rFonts w:ascii="Palatino Linotype" w:hAnsi="Palatino Linotype" w:cs="Tahoma"/>
          <w:bCs/>
          <w:sz w:val="22"/>
          <w:szCs w:val="22"/>
        </w:rPr>
        <w:t xml:space="preserve"> se advierte que pretende acceder a un listado en el que se señale el nombre de las personas que </w:t>
      </w:r>
      <w:r w:rsidRPr="00910DB8">
        <w:rPr>
          <w:rFonts w:ascii="Palatino Linotype" w:hAnsi="Palatino Linotype" w:cs="Tahoma"/>
          <w:b/>
          <w:bCs/>
          <w:sz w:val="22"/>
          <w:szCs w:val="22"/>
        </w:rPr>
        <w:t>recibieron ayuda económica con motivo de las afectaciones</w:t>
      </w:r>
      <w:r w:rsidRPr="00910DB8">
        <w:rPr>
          <w:rFonts w:ascii="Palatino Linotype" w:hAnsi="Palatino Linotype" w:cs="Tahoma"/>
          <w:bCs/>
          <w:sz w:val="22"/>
          <w:szCs w:val="22"/>
        </w:rPr>
        <w:t xml:space="preserve"> que sufrieron, </w:t>
      </w:r>
      <w:r w:rsidR="004C76CD" w:rsidRPr="00910DB8">
        <w:rPr>
          <w:rFonts w:ascii="Palatino Linotype" w:hAnsi="Palatino Linotype" w:cs="Tahoma"/>
          <w:bCs/>
          <w:sz w:val="22"/>
          <w:szCs w:val="22"/>
        </w:rPr>
        <w:t xml:space="preserve">por el </w:t>
      </w:r>
      <w:r w:rsidRPr="00910DB8">
        <w:rPr>
          <w:rFonts w:ascii="Palatino Linotype" w:hAnsi="Palatino Linotype" w:cs="Tahoma"/>
          <w:bCs/>
          <w:sz w:val="22"/>
          <w:szCs w:val="22"/>
        </w:rPr>
        <w:t xml:space="preserve">desprendimiento de rocas </w:t>
      </w:r>
      <w:r w:rsidR="004C76CD" w:rsidRPr="00910DB8">
        <w:rPr>
          <w:rFonts w:ascii="Palatino Linotype" w:hAnsi="Palatino Linotype" w:cs="Tahoma"/>
          <w:bCs/>
          <w:sz w:val="22"/>
          <w:szCs w:val="22"/>
        </w:rPr>
        <w:t>en e</w:t>
      </w:r>
      <w:r w:rsidRPr="00910DB8">
        <w:rPr>
          <w:rFonts w:ascii="Palatino Linotype" w:hAnsi="Palatino Linotype" w:cs="Tahoma"/>
          <w:bCs/>
          <w:sz w:val="22"/>
          <w:szCs w:val="22"/>
        </w:rPr>
        <w:t xml:space="preserve">l </w:t>
      </w:r>
      <w:r w:rsidRPr="00910DB8">
        <w:rPr>
          <w:rFonts w:ascii="Palatino Linotype" w:hAnsi="Palatino Linotype" w:cs="Tahoma"/>
          <w:sz w:val="22"/>
          <w:szCs w:val="22"/>
          <w:lang w:val="es-ES"/>
        </w:rPr>
        <w:t>Cerro de Chiquihuite, ubicado en la colonia Lázaro Cárdenas en el Municipio de Tlalnepantla, Estado de México; que ocurrió el 10 de septiembre de 2021.</w:t>
      </w:r>
    </w:p>
    <w:p w14:paraId="5DC22AB4" w14:textId="77777777" w:rsidR="00146B45" w:rsidRPr="00910DB8" w:rsidRDefault="00146B45" w:rsidP="00910DB8">
      <w:pPr>
        <w:spacing w:line="360" w:lineRule="auto"/>
        <w:contextualSpacing/>
        <w:jc w:val="both"/>
        <w:rPr>
          <w:rFonts w:ascii="Palatino Linotype" w:hAnsi="Palatino Linotype" w:cs="Tahoma"/>
          <w:sz w:val="22"/>
          <w:szCs w:val="22"/>
          <w:lang w:val="es-ES"/>
        </w:rPr>
      </w:pPr>
    </w:p>
    <w:p w14:paraId="307C3147" w14:textId="27803089" w:rsidR="00146B45" w:rsidRPr="00910DB8" w:rsidRDefault="00146B45"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Cabe destacar que la intención del hoy Recurrente es conocer el destinatario de un apoyo económico, que implica el destino de recursos públicos y no así, conocer el nombre y dirección de las personas afectadas, sino, únicamente el nombre de aquellas que recibieron una cantidad económica con motivo de apoyo por parte del Gobierno del Estado de México.</w:t>
      </w:r>
    </w:p>
    <w:p w14:paraId="217C55DC" w14:textId="77777777" w:rsidR="00146B45" w:rsidRPr="00910DB8" w:rsidRDefault="00146B45" w:rsidP="00910DB8">
      <w:pPr>
        <w:spacing w:line="360" w:lineRule="auto"/>
        <w:contextualSpacing/>
        <w:jc w:val="both"/>
        <w:rPr>
          <w:rFonts w:ascii="Palatino Linotype" w:hAnsi="Palatino Linotype" w:cs="Tahoma"/>
          <w:sz w:val="22"/>
          <w:szCs w:val="22"/>
          <w:lang w:val="es-ES"/>
        </w:rPr>
      </w:pPr>
    </w:p>
    <w:p w14:paraId="56CD112F" w14:textId="77777777" w:rsidR="0079315E" w:rsidRPr="00910DB8" w:rsidRDefault="0079315E"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En este tenor, es preciso señalar que este Organismo Garante, realizó una búsqueda en </w:t>
      </w:r>
      <w:r w:rsidRPr="00910DB8">
        <w:rPr>
          <w:rFonts w:ascii="Palatino Linotype" w:hAnsi="Palatino Linotype" w:cs="Tahoma"/>
          <w:i/>
          <w:sz w:val="22"/>
          <w:szCs w:val="22"/>
        </w:rPr>
        <w:t xml:space="preserve">Internet </w:t>
      </w:r>
      <w:r w:rsidRPr="00910DB8">
        <w:rPr>
          <w:rFonts w:ascii="Palatino Linotype" w:hAnsi="Palatino Linotype" w:cs="Tahoma"/>
          <w:sz w:val="22"/>
          <w:szCs w:val="22"/>
        </w:rPr>
        <w:t xml:space="preserve">con la finalidad de localizar indicios del apoyo que fue referido por el Particular en su solicitud; resultado de lo anterior, se localizó una nota denominada: </w:t>
      </w:r>
      <w:r w:rsidRPr="00910DB8">
        <w:rPr>
          <w:rFonts w:ascii="Palatino Linotype" w:hAnsi="Palatino Linotype" w:cs="Tahoma"/>
          <w:i/>
          <w:sz w:val="22"/>
          <w:szCs w:val="22"/>
        </w:rPr>
        <w:t>Edomex entrega 30 mil pesos a 42 familias afectadas por deslave del Chiquihuite</w:t>
      </w:r>
      <w:r w:rsidRPr="00910DB8">
        <w:rPr>
          <w:rFonts w:ascii="Palatino Linotype" w:hAnsi="Palatino Linotype" w:cs="Tahoma"/>
          <w:sz w:val="22"/>
          <w:szCs w:val="22"/>
        </w:rPr>
        <w:t xml:space="preserve">; publicada en el sitio de </w:t>
      </w:r>
      <w:r w:rsidRPr="00910DB8">
        <w:rPr>
          <w:rFonts w:ascii="Palatino Linotype" w:hAnsi="Palatino Linotype" w:cs="Tahoma"/>
          <w:i/>
          <w:sz w:val="22"/>
          <w:szCs w:val="22"/>
        </w:rPr>
        <w:t xml:space="preserve">ONCE NOTICIAS PRESTIGIO INFORMATIVO; </w:t>
      </w:r>
      <w:r w:rsidRPr="00910DB8">
        <w:rPr>
          <w:rFonts w:ascii="Palatino Linotype" w:hAnsi="Palatino Linotype" w:cs="Tahoma"/>
          <w:sz w:val="22"/>
          <w:szCs w:val="22"/>
        </w:rPr>
        <w:t xml:space="preserve">véase: </w:t>
      </w:r>
      <w:hyperlink r:id="rId11" w:anchor=":~:text=Las%2042%20familias%20que%20resultaron,y%20compra%20de%20enseres%20dom%C3%A9sticos" w:history="1">
        <w:r w:rsidRPr="00910DB8">
          <w:rPr>
            <w:rStyle w:val="Hipervnculo"/>
            <w:rFonts w:ascii="Palatino Linotype" w:hAnsi="Palatino Linotype" w:cs="Tahoma"/>
            <w:sz w:val="22"/>
            <w:szCs w:val="22"/>
          </w:rPr>
          <w:t>https://oncenoticias.digital/nacional/edomex-entrega-30-mil-pesos-a-42-familias-afectadas-por-deslave-del-chiquihuite/#:~:text=Las%2042%20familias%20que%20resultaron,y%20compra%20de%20enseres%20dom%C3%A9sticos</w:t>
        </w:r>
      </w:hyperlink>
      <w:r w:rsidRPr="00910DB8">
        <w:rPr>
          <w:rFonts w:ascii="Palatino Linotype" w:hAnsi="Palatino Linotype" w:cs="Tahoma"/>
          <w:sz w:val="22"/>
          <w:szCs w:val="22"/>
        </w:rPr>
        <w:t>; a fin de mayor referencia se inserta un extracto de la nota en mención:</w:t>
      </w:r>
    </w:p>
    <w:p w14:paraId="141919DC" w14:textId="77777777" w:rsidR="0079315E" w:rsidRPr="00910DB8" w:rsidRDefault="0079315E" w:rsidP="00910DB8">
      <w:pPr>
        <w:spacing w:line="360" w:lineRule="auto"/>
        <w:contextualSpacing/>
        <w:jc w:val="center"/>
        <w:rPr>
          <w:rFonts w:ascii="Palatino Linotype" w:hAnsi="Palatino Linotype" w:cs="Tahoma"/>
          <w:sz w:val="22"/>
          <w:szCs w:val="22"/>
        </w:rPr>
      </w:pPr>
      <w:r w:rsidRPr="00910DB8">
        <w:rPr>
          <w:rFonts w:ascii="Palatino Linotype" w:hAnsi="Palatino Linotype"/>
          <w:noProof/>
          <w:sz w:val="22"/>
          <w:szCs w:val="22"/>
          <w:lang w:eastAsia="es-MX"/>
        </w:rPr>
        <w:lastRenderedPageBreak/>
        <w:drawing>
          <wp:inline distT="0" distB="0" distL="0" distR="0" wp14:anchorId="76D61837" wp14:editId="0E6BECAC">
            <wp:extent cx="4844956" cy="5919589"/>
            <wp:effectExtent l="19050" t="19050" r="13335" b="241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7056" cy="5922155"/>
                    </a:xfrm>
                    <a:prstGeom prst="rect">
                      <a:avLst/>
                    </a:prstGeom>
                    <a:ln>
                      <a:solidFill>
                        <a:schemeClr val="accent1"/>
                      </a:solidFill>
                    </a:ln>
                  </pic:spPr>
                </pic:pic>
              </a:graphicData>
            </a:graphic>
          </wp:inline>
        </w:drawing>
      </w:r>
    </w:p>
    <w:p w14:paraId="2201C1F9" w14:textId="77777777" w:rsidR="0079315E" w:rsidRPr="00910DB8" w:rsidRDefault="0079315E" w:rsidP="00910DB8">
      <w:pPr>
        <w:spacing w:line="360" w:lineRule="auto"/>
        <w:ind w:left="567" w:right="539"/>
        <w:contextualSpacing/>
        <w:jc w:val="both"/>
        <w:rPr>
          <w:rFonts w:ascii="Palatino Linotype" w:hAnsi="Palatino Linotype" w:cs="Tahoma"/>
          <w:lang w:val="es-ES"/>
        </w:rPr>
      </w:pPr>
      <w:r w:rsidRPr="00910DB8">
        <w:rPr>
          <w:rFonts w:ascii="Palatino Linotype" w:hAnsi="Palatino Linotype" w:cs="Tahoma"/>
          <w:lang w:val="es-ES"/>
        </w:rPr>
        <w:t xml:space="preserve">(Imagen extraída del sitio: </w:t>
      </w:r>
      <w:hyperlink r:id="rId13" w:anchor=":~:text=Las%2042%20familias%20que%20resultaron,y%20compra%20de%20enseres%20dom%C3%A9sticos" w:history="1">
        <w:r w:rsidRPr="00910DB8">
          <w:rPr>
            <w:rStyle w:val="Hipervnculo"/>
            <w:rFonts w:ascii="Palatino Linotype" w:hAnsi="Palatino Linotype" w:cs="Tahoma"/>
            <w:lang w:val="es-ES"/>
          </w:rPr>
          <w:t>https://oncenoticias.digital/nacional/edomex-entrega-30-mil-pesos-a-42-familias-afectadas-por-deslave-del-chiquihuite/#:~:text=Las%2042%20familias%20que%20resultaron,y%20compra%20de%20enseres%20dom%C3%A9sticos</w:t>
        </w:r>
      </w:hyperlink>
      <w:r w:rsidRPr="00910DB8">
        <w:rPr>
          <w:rFonts w:ascii="Palatino Linotype" w:hAnsi="Palatino Linotype" w:cs="Tahoma"/>
          <w:lang w:val="es-ES"/>
        </w:rPr>
        <w:t>., consultado el veintitrés de febrero de dos mil veintidós, a las diecisiete horas)</w:t>
      </w:r>
    </w:p>
    <w:p w14:paraId="387B3803" w14:textId="77777777" w:rsidR="0079315E" w:rsidRPr="00910DB8" w:rsidRDefault="0079315E" w:rsidP="00910DB8">
      <w:pPr>
        <w:spacing w:line="360" w:lineRule="auto"/>
        <w:contextualSpacing/>
        <w:jc w:val="both"/>
        <w:rPr>
          <w:rFonts w:ascii="Palatino Linotype" w:hAnsi="Palatino Linotype" w:cs="Tahoma"/>
          <w:sz w:val="22"/>
          <w:szCs w:val="22"/>
        </w:rPr>
      </w:pPr>
    </w:p>
    <w:p w14:paraId="6A209AA9" w14:textId="707EF8C4" w:rsidR="0079315E" w:rsidRPr="00910DB8" w:rsidRDefault="0079315E" w:rsidP="00910DB8">
      <w:pPr>
        <w:tabs>
          <w:tab w:val="left" w:pos="4962"/>
        </w:tabs>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lastRenderedPageBreak/>
        <w:t xml:space="preserve">Ahora bien,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910DB8">
        <w:rPr>
          <w:rFonts w:ascii="Palatino Linotype" w:hAnsi="Palatino Linotype" w:cs="Tahoma"/>
          <w:b/>
          <w:i/>
          <w:sz w:val="22"/>
          <w:szCs w:val="22"/>
        </w:rPr>
        <w:t>NOTAS PERIODÍSTICAS, EL CONOCIMIENTO QUE DE ELLAS SE OBTIENE NO CONSTITUYE ‘UN HECHO PÚBLICO Y NOTORIO</w:t>
      </w:r>
      <w:r w:rsidRPr="00910DB8">
        <w:rPr>
          <w:rFonts w:ascii="Palatino Linotype" w:hAnsi="Palatino Linotype" w:cs="Tahoma"/>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7FDA41D9" w14:textId="77777777" w:rsidR="0079315E" w:rsidRPr="00910DB8" w:rsidRDefault="0079315E" w:rsidP="00910DB8">
      <w:pPr>
        <w:tabs>
          <w:tab w:val="left" w:pos="4962"/>
        </w:tabs>
        <w:spacing w:line="360" w:lineRule="auto"/>
        <w:contextualSpacing/>
        <w:jc w:val="both"/>
        <w:rPr>
          <w:rFonts w:ascii="Palatino Linotype" w:hAnsi="Palatino Linotype" w:cs="Tahoma"/>
          <w:sz w:val="22"/>
          <w:szCs w:val="22"/>
        </w:rPr>
      </w:pPr>
    </w:p>
    <w:p w14:paraId="731D16B8" w14:textId="77777777" w:rsidR="0079315E" w:rsidRPr="00910DB8" w:rsidRDefault="0079315E" w:rsidP="00910DB8">
      <w:pPr>
        <w:tabs>
          <w:tab w:val="left" w:pos="4962"/>
        </w:tabs>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De tal situación, lo consignado en las notas periodísticas no constituye un hecho público o notorio, sino que es una opinión de su autor, por lo que sólo se pueden tomar como indicios.</w:t>
      </w:r>
    </w:p>
    <w:p w14:paraId="3DFD7878" w14:textId="77777777" w:rsidR="0079315E" w:rsidRPr="00910DB8" w:rsidRDefault="0079315E" w:rsidP="00910DB8">
      <w:pPr>
        <w:tabs>
          <w:tab w:val="left" w:pos="4962"/>
        </w:tabs>
        <w:spacing w:line="360" w:lineRule="auto"/>
        <w:contextualSpacing/>
        <w:jc w:val="both"/>
        <w:rPr>
          <w:rFonts w:ascii="Palatino Linotype" w:hAnsi="Palatino Linotype" w:cs="Tahoma"/>
          <w:sz w:val="22"/>
          <w:szCs w:val="22"/>
        </w:rPr>
      </w:pPr>
    </w:p>
    <w:p w14:paraId="40037586" w14:textId="77777777" w:rsidR="0079315E" w:rsidRPr="00910DB8" w:rsidRDefault="0079315E" w:rsidP="00910DB8">
      <w:pPr>
        <w:tabs>
          <w:tab w:val="left" w:pos="4962"/>
        </w:tabs>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En ese sentido, si bien las notas periodísticas señaladas, contienen información que guarda relación con lo solicitado, lo cierto es que no constituyen prueba plena, al ser una opinión privada realizada por parte de un particular; sin embargo, en el presente caso, sirve de indicio para este Instituto, para robustecer el hecho de que el Sujeto Obligado, pudiera contar con la información solicitada en sus archivos y por lo tanto, otorgar acceso a los documentos que den cuenta de la información requerida por el Particular.</w:t>
      </w:r>
    </w:p>
    <w:p w14:paraId="45F496E2" w14:textId="77777777" w:rsidR="0079315E" w:rsidRPr="00910DB8" w:rsidRDefault="0079315E" w:rsidP="00910DB8">
      <w:pPr>
        <w:spacing w:line="360" w:lineRule="auto"/>
        <w:contextualSpacing/>
        <w:jc w:val="both"/>
        <w:rPr>
          <w:rFonts w:ascii="Palatino Linotype" w:hAnsi="Palatino Linotype" w:cs="Tahoma"/>
          <w:sz w:val="22"/>
          <w:szCs w:val="22"/>
          <w:lang w:val="es-ES"/>
        </w:rPr>
      </w:pPr>
    </w:p>
    <w:p w14:paraId="7BD2CDB5" w14:textId="2C87E904" w:rsidR="004C76CD" w:rsidRPr="00910DB8" w:rsidRDefault="00146B45"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En este contexto, el Sujeto Obligado, en respuesta e informe justificado señaló</w:t>
      </w:r>
      <w:r w:rsidR="004C76CD" w:rsidRPr="00910DB8">
        <w:rPr>
          <w:rFonts w:ascii="Palatino Linotype" w:hAnsi="Palatino Linotype" w:cs="Tahoma"/>
          <w:sz w:val="22"/>
          <w:szCs w:val="22"/>
          <w:lang w:val="es-ES"/>
        </w:rPr>
        <w:t xml:space="preserve"> que derivado del desprendimiento de rocas en la zona antes señalada, el ocho de octubre de dos mil veintiuno, se emitió un decreto, por el cual se expropiaron siete inmuebles cuya propiedad correspondía a particulares y remitió una liga para consultar dicho decreto.</w:t>
      </w:r>
    </w:p>
    <w:p w14:paraId="50CEE72F" w14:textId="77777777" w:rsidR="004C76CD" w:rsidRPr="00910DB8" w:rsidRDefault="004C76CD" w:rsidP="00910DB8">
      <w:pPr>
        <w:spacing w:line="360" w:lineRule="auto"/>
        <w:contextualSpacing/>
        <w:jc w:val="both"/>
        <w:rPr>
          <w:rFonts w:ascii="Palatino Linotype" w:hAnsi="Palatino Linotype" w:cs="Tahoma"/>
          <w:sz w:val="22"/>
          <w:szCs w:val="22"/>
          <w:lang w:val="es-ES"/>
        </w:rPr>
      </w:pPr>
    </w:p>
    <w:p w14:paraId="44B6BCBB" w14:textId="75FE0F18" w:rsidR="00146B45" w:rsidRPr="00910DB8" w:rsidRDefault="004C76CD"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lastRenderedPageBreak/>
        <w:t>Asimismo, señaló</w:t>
      </w:r>
      <w:r w:rsidR="00146B45" w:rsidRPr="00910DB8">
        <w:rPr>
          <w:rFonts w:ascii="Palatino Linotype" w:hAnsi="Palatino Linotype" w:cs="Tahoma"/>
          <w:sz w:val="22"/>
          <w:szCs w:val="22"/>
          <w:lang w:val="es-ES"/>
        </w:rPr>
        <w:t xml:space="preserve"> que el nombre de la persona y/o familias que habitaban los bienes afectados era información confidencial, pues se trata de datos personales confidenciales, lo cual, fue aprobado por su Comité de Transparencia.</w:t>
      </w:r>
    </w:p>
    <w:p w14:paraId="2E96075A" w14:textId="77777777" w:rsidR="004C76CD" w:rsidRPr="00910DB8" w:rsidRDefault="004C76CD" w:rsidP="00910DB8">
      <w:pPr>
        <w:spacing w:line="360" w:lineRule="auto"/>
        <w:contextualSpacing/>
        <w:jc w:val="both"/>
        <w:rPr>
          <w:rFonts w:ascii="Palatino Linotype" w:hAnsi="Palatino Linotype" w:cs="Tahoma"/>
          <w:sz w:val="22"/>
          <w:szCs w:val="22"/>
          <w:lang w:val="es-ES"/>
        </w:rPr>
      </w:pPr>
    </w:p>
    <w:p w14:paraId="4CA4D672" w14:textId="29B1BFCB" w:rsidR="004C76CD" w:rsidRPr="00910DB8" w:rsidRDefault="004C76CD"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En este sentido, vale la pena señalar que el Sujeto Obligado a través de respuesta e informe justificado; proporcionó información que resulta confusa y poco certera, pues no precisa si las expropiaciones se relacionan con lo solicitado, o si aquellas personas a las que les fue expropiados lo bienes, son aquellas que recibieron la cantidad señalada por el Particular en la solicitud de información; por tanto, la respuesta carece de certeza y claridad y por ello, se procede a analizar ambas situaciones.</w:t>
      </w:r>
    </w:p>
    <w:p w14:paraId="38F13B4D" w14:textId="77777777" w:rsidR="004C76CD" w:rsidRPr="00910DB8" w:rsidRDefault="004C76CD" w:rsidP="00910DB8">
      <w:pPr>
        <w:spacing w:line="360" w:lineRule="auto"/>
        <w:contextualSpacing/>
        <w:jc w:val="both"/>
        <w:rPr>
          <w:rFonts w:ascii="Palatino Linotype" w:hAnsi="Palatino Linotype" w:cs="Tahoma"/>
          <w:sz w:val="22"/>
          <w:szCs w:val="22"/>
          <w:lang w:val="es-ES"/>
        </w:rPr>
      </w:pPr>
    </w:p>
    <w:p w14:paraId="60E4B2F2" w14:textId="4BA286A3" w:rsidR="004C76CD" w:rsidRPr="00910DB8" w:rsidRDefault="004C76CD" w:rsidP="00910DB8">
      <w:pPr>
        <w:numPr>
          <w:ilvl w:val="0"/>
          <w:numId w:val="28"/>
        </w:numPr>
        <w:spacing w:line="360" w:lineRule="auto"/>
        <w:contextualSpacing/>
        <w:jc w:val="both"/>
        <w:rPr>
          <w:rFonts w:ascii="Palatino Linotype" w:hAnsi="Palatino Linotype" w:cs="Tahoma"/>
          <w:b/>
          <w:sz w:val="22"/>
          <w:szCs w:val="22"/>
          <w:lang w:val="es-ES"/>
        </w:rPr>
      </w:pPr>
      <w:r w:rsidRPr="00910DB8">
        <w:rPr>
          <w:rFonts w:ascii="Palatino Linotype" w:hAnsi="Palatino Linotype" w:cs="Tahoma"/>
          <w:b/>
          <w:sz w:val="22"/>
          <w:szCs w:val="22"/>
          <w:lang w:val="es-ES"/>
        </w:rPr>
        <w:t>Respecto a los bienes expropiados.</w:t>
      </w:r>
    </w:p>
    <w:p w14:paraId="5971A46F" w14:textId="77777777" w:rsidR="004C76CD" w:rsidRPr="00910DB8" w:rsidRDefault="004C76CD" w:rsidP="00910DB8">
      <w:pPr>
        <w:spacing w:line="360" w:lineRule="auto"/>
        <w:contextualSpacing/>
        <w:jc w:val="both"/>
        <w:rPr>
          <w:rFonts w:ascii="Palatino Linotype" w:hAnsi="Palatino Linotype" w:cs="Tahoma"/>
          <w:sz w:val="22"/>
          <w:szCs w:val="22"/>
          <w:lang w:val="es-ES"/>
        </w:rPr>
      </w:pPr>
    </w:p>
    <w:p w14:paraId="3B26694D" w14:textId="1EDAF244" w:rsidR="004C76CD" w:rsidRPr="00910DB8" w:rsidRDefault="004C76CD"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 xml:space="preserve">Ahora bien, respecto a las expropiaciones que son aludidas por el Sujeto Obligado tanto en respuesta como en informe justificado, se advierte que la Secretaría General de Gobierno proporcionó la liga: </w:t>
      </w:r>
      <w:hyperlink r:id="rId14" w:history="1">
        <w:r w:rsidRPr="00910DB8">
          <w:rPr>
            <w:rStyle w:val="Hipervnculo"/>
            <w:rFonts w:ascii="Palatino Linotype" w:hAnsi="Palatino Linotype" w:cs="Tahoma"/>
            <w:sz w:val="22"/>
            <w:szCs w:val="22"/>
            <w:lang w:val="es-ES"/>
          </w:rPr>
          <w:t>http://legislacion.edomex.gob.mx/sites/legislacion.edomex.mx/files/files/pdf/gct/2021/oct082.pdf</w:t>
        </w:r>
      </w:hyperlink>
      <w:r w:rsidRPr="00910DB8">
        <w:rPr>
          <w:rFonts w:ascii="Palatino Linotype" w:hAnsi="Palatino Linotype" w:cs="Tahoma"/>
          <w:sz w:val="22"/>
          <w:szCs w:val="22"/>
          <w:lang w:val="es-ES"/>
        </w:rPr>
        <w:t>, con la finalidad de acceder a la información; sin embargo, de una revisión a la liga en mención, este Organismo Garante advirtió que no es posible acceder al contenido, pues la dirección electrónica no arroja ningún resultado, se inserta impresión de pantalla correspondiente:</w:t>
      </w:r>
    </w:p>
    <w:p w14:paraId="14DEB16C" w14:textId="77777777" w:rsidR="004C76CD" w:rsidRPr="00910DB8" w:rsidRDefault="004C76CD" w:rsidP="00910DB8">
      <w:pPr>
        <w:spacing w:line="360" w:lineRule="auto"/>
        <w:contextualSpacing/>
        <w:jc w:val="both"/>
        <w:rPr>
          <w:rFonts w:ascii="Palatino Linotype" w:hAnsi="Palatino Linotype" w:cs="Tahoma"/>
          <w:sz w:val="22"/>
          <w:szCs w:val="22"/>
          <w:lang w:val="es-ES"/>
        </w:rPr>
      </w:pPr>
    </w:p>
    <w:p w14:paraId="03A3D496" w14:textId="17274A51" w:rsidR="00665D1A" w:rsidRPr="00910DB8" w:rsidRDefault="00665D1A" w:rsidP="00910DB8">
      <w:pPr>
        <w:spacing w:line="360" w:lineRule="auto"/>
        <w:contextualSpacing/>
        <w:jc w:val="center"/>
        <w:rPr>
          <w:rFonts w:ascii="Palatino Linotype" w:hAnsi="Palatino Linotype" w:cs="Tahoma"/>
          <w:sz w:val="22"/>
          <w:szCs w:val="22"/>
          <w:lang w:val="es-ES"/>
        </w:rPr>
      </w:pPr>
      <w:r w:rsidRPr="00910DB8">
        <w:rPr>
          <w:rFonts w:ascii="Palatino Linotype" w:hAnsi="Palatino Linotype"/>
          <w:noProof/>
          <w:sz w:val="22"/>
          <w:szCs w:val="22"/>
          <w:lang w:eastAsia="es-MX"/>
        </w:rPr>
        <w:lastRenderedPageBreak/>
        <w:drawing>
          <wp:inline distT="0" distB="0" distL="0" distR="0" wp14:anchorId="595ACB7C" wp14:editId="1CFFA6FA">
            <wp:extent cx="4790364" cy="4029224"/>
            <wp:effectExtent l="19050" t="19050" r="1079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96327" cy="4034239"/>
                    </a:xfrm>
                    <a:prstGeom prst="rect">
                      <a:avLst/>
                    </a:prstGeom>
                    <a:ln>
                      <a:solidFill>
                        <a:schemeClr val="accent1"/>
                      </a:solidFill>
                    </a:ln>
                  </pic:spPr>
                </pic:pic>
              </a:graphicData>
            </a:graphic>
          </wp:inline>
        </w:drawing>
      </w:r>
    </w:p>
    <w:p w14:paraId="16B59885" w14:textId="2933A1D0" w:rsidR="00665D1A" w:rsidRPr="00910DB8" w:rsidRDefault="00665D1A" w:rsidP="00910DB8">
      <w:pPr>
        <w:spacing w:line="360" w:lineRule="auto"/>
        <w:ind w:left="567" w:right="539"/>
        <w:contextualSpacing/>
        <w:jc w:val="both"/>
        <w:rPr>
          <w:rFonts w:ascii="Palatino Linotype" w:hAnsi="Palatino Linotype" w:cs="Tahoma"/>
          <w:lang w:val="es-ES"/>
        </w:rPr>
      </w:pPr>
      <w:r w:rsidRPr="00910DB8">
        <w:rPr>
          <w:rFonts w:ascii="Palatino Linotype" w:hAnsi="Palatino Linotype" w:cs="Tahoma"/>
          <w:lang w:val="es-ES"/>
        </w:rPr>
        <w:t xml:space="preserve">(Imagen extraída del sitio: </w:t>
      </w:r>
      <w:hyperlink r:id="rId16" w:history="1">
        <w:r w:rsidRPr="00910DB8">
          <w:rPr>
            <w:rStyle w:val="Hipervnculo"/>
            <w:rFonts w:ascii="Palatino Linotype" w:hAnsi="Palatino Linotype" w:cs="Tahoma"/>
            <w:lang w:val="es-ES"/>
          </w:rPr>
          <w:t>http://legislacion.edomex.gob.mx/sites/legislacion.edomex.mx/files/files/pdf/gct/2021/oct082.pdf</w:t>
        </w:r>
      </w:hyperlink>
      <w:r w:rsidRPr="00910DB8">
        <w:rPr>
          <w:rFonts w:ascii="Palatino Linotype" w:hAnsi="Palatino Linotype" w:cs="Tahoma"/>
          <w:lang w:val="es-ES"/>
        </w:rPr>
        <w:t>, consultado el veintitrés de febrero de dos mil veintidós, a las quince horas)</w:t>
      </w:r>
    </w:p>
    <w:p w14:paraId="7FBBD32E" w14:textId="77777777" w:rsidR="00146B45" w:rsidRPr="00910DB8" w:rsidRDefault="00146B45" w:rsidP="00910DB8">
      <w:pPr>
        <w:spacing w:line="360" w:lineRule="auto"/>
        <w:contextualSpacing/>
        <w:jc w:val="both"/>
        <w:rPr>
          <w:rFonts w:ascii="Palatino Linotype" w:hAnsi="Palatino Linotype" w:cs="Tahoma"/>
          <w:sz w:val="22"/>
          <w:szCs w:val="22"/>
          <w:lang w:val="es-ES"/>
        </w:rPr>
      </w:pPr>
    </w:p>
    <w:p w14:paraId="47A3E034" w14:textId="521A5C35" w:rsidR="00146B45" w:rsidRPr="00910DB8" w:rsidRDefault="00665D1A"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Derivado de lo anterior, se advierte que la liga señalada por el Sujeto Obligado no proporciona la información solicitada</w:t>
      </w:r>
      <w:r w:rsidR="0079315E" w:rsidRPr="00910DB8">
        <w:rPr>
          <w:rFonts w:ascii="Palatino Linotype" w:hAnsi="Palatino Linotype" w:cs="Tahoma"/>
          <w:bCs/>
          <w:sz w:val="22"/>
          <w:szCs w:val="22"/>
        </w:rPr>
        <w:t>,</w:t>
      </w:r>
      <w:r w:rsidRPr="00910DB8">
        <w:rPr>
          <w:rFonts w:ascii="Palatino Linotype" w:hAnsi="Palatino Linotype" w:cs="Tahoma"/>
          <w:bCs/>
          <w:sz w:val="22"/>
          <w:szCs w:val="22"/>
        </w:rPr>
        <w:t xml:space="preserve"> pues no permite el acceso a ningún contenido; en atención a ello, este Organismo Garante procedió a realizar la búsqueda del decreto identificado por el Sujeto Obligado, el cual fue localizado en la liga: </w:t>
      </w:r>
      <w:hyperlink r:id="rId17" w:history="1">
        <w:r w:rsidRPr="00910DB8">
          <w:rPr>
            <w:rStyle w:val="Hipervnculo"/>
            <w:rFonts w:ascii="Palatino Linotype" w:hAnsi="Palatino Linotype" w:cs="Tahoma"/>
            <w:bCs/>
            <w:sz w:val="22"/>
            <w:szCs w:val="22"/>
          </w:rPr>
          <w:t>https://legislacion.edomex.gob.mx/sites/legislacion.edomex.gob.mx/files/files/pdf/gct/2021/octubre/oct082/oct082b.pdf</w:t>
        </w:r>
      </w:hyperlink>
      <w:r w:rsidRPr="00910DB8">
        <w:rPr>
          <w:rFonts w:ascii="Palatino Linotype" w:hAnsi="Palatino Linotype" w:cs="Tahoma"/>
          <w:bCs/>
          <w:sz w:val="22"/>
          <w:szCs w:val="22"/>
        </w:rPr>
        <w:t>.</w:t>
      </w:r>
    </w:p>
    <w:p w14:paraId="2ED2B961" w14:textId="77777777" w:rsidR="00665D1A" w:rsidRPr="00910DB8" w:rsidRDefault="00665D1A" w:rsidP="00910DB8">
      <w:pPr>
        <w:spacing w:line="360" w:lineRule="auto"/>
        <w:contextualSpacing/>
        <w:jc w:val="both"/>
        <w:rPr>
          <w:rFonts w:ascii="Palatino Linotype" w:hAnsi="Palatino Linotype" w:cs="Tahoma"/>
          <w:bCs/>
          <w:sz w:val="22"/>
          <w:szCs w:val="22"/>
        </w:rPr>
      </w:pPr>
    </w:p>
    <w:p w14:paraId="5E16D2F8" w14:textId="5B051266" w:rsidR="00665D1A" w:rsidRPr="00910DB8" w:rsidRDefault="00665D1A"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 xml:space="preserve">Derivado del Decreto </w:t>
      </w:r>
      <w:r w:rsidR="005402CD" w:rsidRPr="00910DB8">
        <w:rPr>
          <w:rFonts w:ascii="Palatino Linotype" w:hAnsi="Palatino Linotype" w:cs="Tahoma"/>
          <w:bCs/>
          <w:sz w:val="22"/>
          <w:szCs w:val="22"/>
        </w:rPr>
        <w:t xml:space="preserve">Ejecutivo </w:t>
      </w:r>
      <w:r w:rsidRPr="00910DB8">
        <w:rPr>
          <w:rFonts w:ascii="Palatino Linotype" w:hAnsi="Palatino Linotype" w:cs="Tahoma"/>
          <w:bCs/>
          <w:sz w:val="22"/>
          <w:szCs w:val="22"/>
        </w:rPr>
        <w:t xml:space="preserve">emitido el ocho de octubre de dos mil veintiuno, </w:t>
      </w:r>
      <w:r w:rsidR="005402CD" w:rsidRPr="00910DB8">
        <w:rPr>
          <w:rFonts w:ascii="Palatino Linotype" w:hAnsi="Palatino Linotype" w:cs="Tahoma"/>
          <w:bCs/>
          <w:sz w:val="22"/>
          <w:szCs w:val="22"/>
        </w:rPr>
        <w:t xml:space="preserve">por el que se expropió a causa de utilidad pública siete predios ubicados a un costado del Cerro del </w:t>
      </w:r>
      <w:r w:rsidR="005402CD" w:rsidRPr="00910DB8">
        <w:rPr>
          <w:rFonts w:ascii="Palatino Linotype" w:hAnsi="Palatino Linotype" w:cs="Tahoma"/>
          <w:bCs/>
          <w:sz w:val="22"/>
          <w:szCs w:val="22"/>
        </w:rPr>
        <w:lastRenderedPageBreak/>
        <w:t xml:space="preserve">Chiquihuite en el Municipio de </w:t>
      </w:r>
      <w:r w:rsidR="005377F7" w:rsidRPr="00910DB8">
        <w:rPr>
          <w:rFonts w:ascii="Palatino Linotype" w:hAnsi="Palatino Linotype" w:cs="Tahoma"/>
          <w:bCs/>
          <w:sz w:val="22"/>
          <w:szCs w:val="22"/>
        </w:rPr>
        <w:t>Tlalnepantla</w:t>
      </w:r>
      <w:r w:rsidR="005402CD" w:rsidRPr="00910DB8">
        <w:rPr>
          <w:rFonts w:ascii="Palatino Linotype" w:hAnsi="Palatino Linotype" w:cs="Tahoma"/>
          <w:bCs/>
          <w:sz w:val="22"/>
          <w:szCs w:val="22"/>
        </w:rPr>
        <w:t xml:space="preserve"> de Baz, en el Estado de México con motivo del desprendimiento de rocas en la zona; se aprecia que se enumeran los predios que fueron expropiados, pero no se hace referencia a que se trate de un apoyo o ayuda a favor de las familias, sino que se constituye una figura jurídica denominada expropiación que de conformidad con la Real Academia Española (RAE) corresponde a la acción de expropiar; cuya definición es la siguiente; véase: </w:t>
      </w:r>
      <w:hyperlink r:id="rId18" w:history="1">
        <w:r w:rsidR="005402CD" w:rsidRPr="00910DB8">
          <w:rPr>
            <w:rStyle w:val="Hipervnculo"/>
            <w:rFonts w:ascii="Palatino Linotype" w:hAnsi="Palatino Linotype" w:cs="Tahoma"/>
            <w:bCs/>
            <w:sz w:val="22"/>
            <w:szCs w:val="22"/>
          </w:rPr>
          <w:t>https://dle.rae.es/expropiar</w:t>
        </w:r>
      </w:hyperlink>
      <w:r w:rsidR="005402CD" w:rsidRPr="00910DB8">
        <w:rPr>
          <w:rFonts w:ascii="Palatino Linotype" w:hAnsi="Palatino Linotype" w:cs="Tahoma"/>
          <w:bCs/>
          <w:sz w:val="22"/>
          <w:szCs w:val="22"/>
        </w:rPr>
        <w:t>:</w:t>
      </w:r>
    </w:p>
    <w:p w14:paraId="3E6767A7" w14:textId="77777777" w:rsidR="005402CD" w:rsidRPr="00910DB8" w:rsidRDefault="005402CD" w:rsidP="00910DB8">
      <w:pPr>
        <w:spacing w:line="360" w:lineRule="auto"/>
        <w:contextualSpacing/>
        <w:jc w:val="both"/>
        <w:rPr>
          <w:rFonts w:ascii="Palatino Linotype" w:hAnsi="Palatino Linotype" w:cs="Tahoma"/>
          <w:bCs/>
          <w:sz w:val="22"/>
          <w:szCs w:val="22"/>
        </w:rPr>
      </w:pPr>
    </w:p>
    <w:p w14:paraId="1B89B16E" w14:textId="2B2B545A" w:rsidR="005402CD" w:rsidRPr="00910DB8" w:rsidRDefault="005402CD" w:rsidP="00910DB8">
      <w:pPr>
        <w:spacing w:line="360" w:lineRule="auto"/>
        <w:ind w:left="567"/>
        <w:contextualSpacing/>
        <w:jc w:val="both"/>
        <w:rPr>
          <w:rFonts w:ascii="Palatino Linotype" w:hAnsi="Palatino Linotype" w:cs="Tahoma"/>
          <w:bCs/>
          <w:i/>
          <w:sz w:val="22"/>
          <w:szCs w:val="22"/>
        </w:rPr>
      </w:pPr>
      <w:r w:rsidRPr="00910DB8">
        <w:rPr>
          <w:rFonts w:ascii="Palatino Linotype" w:hAnsi="Palatino Linotype" w:cs="Tahoma"/>
          <w:bCs/>
          <w:i/>
          <w:sz w:val="22"/>
          <w:szCs w:val="22"/>
        </w:rPr>
        <w:t>Expropiar: 1. tr. Dicho de la Administración: Privar a una persona de la titularidad de un bien o de un derecho, dándole a cambio una indemnización. Se efectúa por motivos de utilidad pública o interés social previstos en las leyes.</w:t>
      </w:r>
    </w:p>
    <w:p w14:paraId="4CC3C86A" w14:textId="77777777" w:rsidR="00651ED9" w:rsidRPr="00910DB8" w:rsidRDefault="00651ED9" w:rsidP="00910DB8">
      <w:pPr>
        <w:spacing w:line="360" w:lineRule="auto"/>
        <w:contextualSpacing/>
        <w:jc w:val="both"/>
        <w:rPr>
          <w:rFonts w:ascii="Palatino Linotype" w:hAnsi="Palatino Linotype" w:cs="Tahoma"/>
          <w:b/>
          <w:bCs/>
          <w:sz w:val="22"/>
          <w:szCs w:val="22"/>
          <w:u w:val="single"/>
        </w:rPr>
      </w:pPr>
    </w:p>
    <w:p w14:paraId="42880DE8" w14:textId="58503166" w:rsidR="005402CD" w:rsidRPr="00910DB8" w:rsidRDefault="005402CD"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 xml:space="preserve">Por su parte, Miguel Acosta Romero, en su libro </w:t>
      </w:r>
      <w:r w:rsidRPr="00910DB8">
        <w:rPr>
          <w:rFonts w:ascii="Palatino Linotype" w:hAnsi="Palatino Linotype" w:cs="Tahoma"/>
          <w:bCs/>
          <w:i/>
          <w:sz w:val="22"/>
          <w:szCs w:val="22"/>
        </w:rPr>
        <w:t xml:space="preserve">Segundo curso de derecho administrativo, </w:t>
      </w:r>
      <w:r w:rsidRPr="00910DB8">
        <w:rPr>
          <w:rFonts w:ascii="Palatino Linotype" w:hAnsi="Palatino Linotype" w:cs="Tahoma"/>
          <w:bCs/>
          <w:sz w:val="22"/>
          <w:szCs w:val="22"/>
        </w:rPr>
        <w:t>2ª ed., Ed. Porrúa, México, 1993, p. 578; definió a la expropiación en los siguientes términos:</w:t>
      </w:r>
    </w:p>
    <w:p w14:paraId="51FFFCB3" w14:textId="77777777" w:rsidR="005402CD" w:rsidRPr="00910DB8" w:rsidRDefault="005402CD" w:rsidP="00910DB8">
      <w:pPr>
        <w:spacing w:line="360" w:lineRule="auto"/>
        <w:contextualSpacing/>
        <w:jc w:val="both"/>
        <w:rPr>
          <w:rFonts w:ascii="Palatino Linotype" w:hAnsi="Palatino Linotype" w:cs="Tahoma"/>
          <w:bCs/>
          <w:sz w:val="22"/>
          <w:szCs w:val="22"/>
        </w:rPr>
      </w:pPr>
    </w:p>
    <w:p w14:paraId="602850CC" w14:textId="11F73825" w:rsidR="005402CD" w:rsidRPr="00910DB8" w:rsidRDefault="00F079F3" w:rsidP="00910DB8">
      <w:pPr>
        <w:spacing w:line="360" w:lineRule="auto"/>
        <w:ind w:left="567"/>
        <w:contextualSpacing/>
        <w:jc w:val="both"/>
        <w:rPr>
          <w:rFonts w:ascii="Palatino Linotype" w:hAnsi="Palatino Linotype" w:cs="Tahoma"/>
          <w:bCs/>
          <w:i/>
          <w:sz w:val="22"/>
          <w:szCs w:val="22"/>
        </w:rPr>
      </w:pPr>
      <w:r w:rsidRPr="00910DB8">
        <w:rPr>
          <w:rFonts w:ascii="Palatino Linotype" w:hAnsi="Palatino Linotype" w:cs="Tahoma"/>
          <w:bCs/>
          <w:i/>
          <w:sz w:val="22"/>
          <w:szCs w:val="22"/>
        </w:rPr>
        <w:t xml:space="preserve">… un acto jurídico de Derecho Público, por medio del cual el Estado impone al particular la trasferencia de propiedad de determinados bienes, cuando los mismos son necesarios para la realización de la actividad del Estado y existe una causa de utilidad pública que así lo requiera, siempre que cubra al particular de una indemnización por esa trasferencia. </w:t>
      </w:r>
    </w:p>
    <w:p w14:paraId="0DEC5690" w14:textId="77777777" w:rsidR="00651ED9" w:rsidRPr="00910DB8" w:rsidRDefault="00651ED9" w:rsidP="00910DB8">
      <w:pPr>
        <w:spacing w:line="360" w:lineRule="auto"/>
        <w:contextualSpacing/>
        <w:jc w:val="both"/>
        <w:rPr>
          <w:rFonts w:ascii="Palatino Linotype" w:hAnsi="Palatino Linotype" w:cs="Tahoma"/>
          <w:b/>
          <w:bCs/>
          <w:sz w:val="22"/>
          <w:szCs w:val="22"/>
          <w:u w:val="single"/>
        </w:rPr>
      </w:pPr>
    </w:p>
    <w:p w14:paraId="2ABFA26A" w14:textId="0BA8104B" w:rsidR="00F079F3" w:rsidRPr="00910DB8" w:rsidRDefault="00910DB8" w:rsidP="00910DB8">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Entonces,</w:t>
      </w:r>
      <w:r w:rsidR="00F079F3" w:rsidRPr="00910DB8">
        <w:rPr>
          <w:rFonts w:ascii="Palatino Linotype" w:hAnsi="Palatino Linotype" w:cs="Tahoma"/>
          <w:bCs/>
          <w:sz w:val="22"/>
          <w:szCs w:val="22"/>
        </w:rPr>
        <w:t xml:space="preserve"> es dable determinar que una expropiación tiene una naturaleza jurídica específica, pues es definido como un acto jurídico que permite al Estado trasferir a su favor determinados bienes</w:t>
      </w:r>
      <w:r>
        <w:rPr>
          <w:rFonts w:ascii="Palatino Linotype" w:hAnsi="Palatino Linotype" w:cs="Tahoma"/>
          <w:bCs/>
          <w:sz w:val="22"/>
          <w:szCs w:val="22"/>
        </w:rPr>
        <w:t xml:space="preserve">, </w:t>
      </w:r>
      <w:r w:rsidR="00F079F3" w:rsidRPr="00910DB8">
        <w:rPr>
          <w:rFonts w:ascii="Palatino Linotype" w:hAnsi="Palatino Linotype" w:cs="Tahoma"/>
          <w:bCs/>
          <w:sz w:val="22"/>
          <w:szCs w:val="22"/>
        </w:rPr>
        <w:t>a cambio de una indemnización a favor de los particulares y únicamente tiene lugar cuando son destinados a una causa de utilidad pública.</w:t>
      </w:r>
    </w:p>
    <w:p w14:paraId="583ED983" w14:textId="77777777" w:rsidR="00F079F3" w:rsidRPr="00910DB8" w:rsidRDefault="00F079F3" w:rsidP="00910DB8">
      <w:pPr>
        <w:spacing w:line="360" w:lineRule="auto"/>
        <w:contextualSpacing/>
        <w:jc w:val="both"/>
        <w:rPr>
          <w:rFonts w:ascii="Palatino Linotype" w:hAnsi="Palatino Linotype" w:cs="Tahoma"/>
          <w:bCs/>
          <w:sz w:val="22"/>
          <w:szCs w:val="22"/>
        </w:rPr>
      </w:pPr>
    </w:p>
    <w:p w14:paraId="7E2B5AEA" w14:textId="0B1C52D4" w:rsidR="00F079F3" w:rsidRPr="00910DB8" w:rsidRDefault="00F079F3"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Así pues, para el caso</w:t>
      </w:r>
      <w:r w:rsidR="00910DB8">
        <w:rPr>
          <w:rFonts w:ascii="Palatino Linotype" w:hAnsi="Palatino Linotype" w:cs="Tahoma"/>
          <w:bCs/>
          <w:sz w:val="22"/>
          <w:szCs w:val="22"/>
        </w:rPr>
        <w:t xml:space="preserve"> que nos ocupa, la información de</w:t>
      </w:r>
      <w:r w:rsidRPr="00910DB8">
        <w:rPr>
          <w:rFonts w:ascii="Palatino Linotype" w:hAnsi="Palatino Linotype" w:cs="Tahoma"/>
          <w:bCs/>
          <w:sz w:val="22"/>
          <w:szCs w:val="22"/>
        </w:rPr>
        <w:t xml:space="preserve"> las expropiaciones que establece el decreto ejecutivo al que alude el Sujeto Obligado, no guarda ninguna relación con lo solicitado, pues dichas expropiaciones pudieron tener lugar independientemente de algún apoyo que </w:t>
      </w:r>
      <w:r w:rsidRPr="00910DB8">
        <w:rPr>
          <w:rFonts w:ascii="Palatino Linotype" w:hAnsi="Palatino Linotype" w:cs="Tahoma"/>
          <w:bCs/>
          <w:sz w:val="22"/>
          <w:szCs w:val="22"/>
        </w:rPr>
        <w:lastRenderedPageBreak/>
        <w:t xml:space="preserve">pudieron </w:t>
      </w:r>
      <w:r w:rsidR="00904BC9" w:rsidRPr="00910DB8">
        <w:rPr>
          <w:rFonts w:ascii="Palatino Linotype" w:hAnsi="Palatino Linotype" w:cs="Tahoma"/>
          <w:bCs/>
          <w:sz w:val="22"/>
          <w:szCs w:val="22"/>
        </w:rPr>
        <w:t>recibir</w:t>
      </w:r>
      <w:r w:rsidRPr="00910DB8">
        <w:rPr>
          <w:rFonts w:ascii="Palatino Linotype" w:hAnsi="Palatino Linotype" w:cs="Tahoma"/>
          <w:bCs/>
          <w:sz w:val="22"/>
          <w:szCs w:val="22"/>
        </w:rPr>
        <w:t xml:space="preserve"> los afectados, además de que de su lectura y minucioso análisis no se desprenden elementos que permitan vincular la expropiación con la recepción de treinta mil pesos como apoyo a los afectados; por lo que dicha información no corresponde con lo solicitado y por tanto no da cuenta de lo </w:t>
      </w:r>
      <w:r w:rsidR="005377F7" w:rsidRPr="00910DB8">
        <w:rPr>
          <w:rFonts w:ascii="Palatino Linotype" w:hAnsi="Palatino Linotype" w:cs="Tahoma"/>
          <w:bCs/>
          <w:sz w:val="22"/>
          <w:szCs w:val="22"/>
        </w:rPr>
        <w:t>requerido</w:t>
      </w:r>
      <w:r w:rsidRPr="00910DB8">
        <w:rPr>
          <w:rFonts w:ascii="Palatino Linotype" w:hAnsi="Palatino Linotype" w:cs="Tahoma"/>
          <w:bCs/>
          <w:sz w:val="22"/>
          <w:szCs w:val="22"/>
        </w:rPr>
        <w:t>.</w:t>
      </w:r>
    </w:p>
    <w:p w14:paraId="2EB7D807" w14:textId="77777777" w:rsidR="005377F7" w:rsidRPr="00910DB8" w:rsidRDefault="005377F7" w:rsidP="00910DB8">
      <w:pPr>
        <w:spacing w:line="360" w:lineRule="auto"/>
        <w:contextualSpacing/>
        <w:jc w:val="both"/>
        <w:rPr>
          <w:rFonts w:ascii="Palatino Linotype" w:hAnsi="Palatino Linotype" w:cs="Tahoma"/>
          <w:bCs/>
          <w:sz w:val="22"/>
          <w:szCs w:val="22"/>
        </w:rPr>
      </w:pPr>
    </w:p>
    <w:p w14:paraId="6843B5B6" w14:textId="42CA465A" w:rsidR="005377F7" w:rsidRPr="00910DB8" w:rsidRDefault="005377F7" w:rsidP="00910DB8">
      <w:pPr>
        <w:spacing w:line="360" w:lineRule="auto"/>
        <w:contextualSpacing/>
        <w:jc w:val="both"/>
        <w:rPr>
          <w:rFonts w:ascii="Palatino Linotype" w:eastAsia="Calibri" w:hAnsi="Palatino Linotype" w:cs="Tahoma"/>
          <w:bCs/>
          <w:sz w:val="22"/>
          <w:szCs w:val="22"/>
          <w:lang w:val="es-ES" w:eastAsia="en-US"/>
        </w:rPr>
      </w:pPr>
      <w:r w:rsidRPr="00910DB8">
        <w:rPr>
          <w:rFonts w:ascii="Palatino Linotype" w:eastAsia="Calibri" w:hAnsi="Palatino Linotype" w:cs="Tahoma"/>
          <w:bCs/>
          <w:sz w:val="22"/>
          <w:szCs w:val="22"/>
          <w:lang w:eastAsia="en-US"/>
        </w:rPr>
        <w:t>En este sentido, se advierte que el Sujeto Obligado no fue congruente con lo entregado en respuesta y lo solicitado</w:t>
      </w:r>
      <w:r w:rsidRPr="00910DB8">
        <w:rPr>
          <w:rFonts w:ascii="Palatino Linotype" w:hAnsi="Palatino Linotype" w:cs="Tahoma"/>
          <w:sz w:val="22"/>
          <w:szCs w:val="22"/>
        </w:rPr>
        <w:t>; en ese sentido, resulta necesario traer</w:t>
      </w:r>
      <w:r w:rsidRPr="00910DB8">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089EE6F4" w14:textId="77777777" w:rsidR="005377F7" w:rsidRPr="00910DB8" w:rsidRDefault="005377F7" w:rsidP="00910DB8">
      <w:pPr>
        <w:spacing w:line="360" w:lineRule="auto"/>
        <w:contextualSpacing/>
        <w:jc w:val="both"/>
        <w:rPr>
          <w:rFonts w:ascii="Palatino Linotype" w:eastAsia="Calibri" w:hAnsi="Palatino Linotype" w:cs="Tahoma"/>
          <w:bCs/>
          <w:sz w:val="22"/>
          <w:szCs w:val="22"/>
          <w:lang w:val="es-ES" w:eastAsia="en-US"/>
        </w:rPr>
      </w:pPr>
    </w:p>
    <w:p w14:paraId="530EDE54" w14:textId="77777777" w:rsidR="005377F7" w:rsidRPr="00910DB8" w:rsidRDefault="005377F7" w:rsidP="00910DB8">
      <w:pPr>
        <w:spacing w:line="360" w:lineRule="auto"/>
        <w:ind w:left="567" w:right="539"/>
        <w:contextualSpacing/>
        <w:jc w:val="both"/>
        <w:rPr>
          <w:rFonts w:ascii="Palatino Linotype" w:eastAsia="Calibri" w:hAnsi="Palatino Linotype" w:cs="Tahoma"/>
          <w:b/>
          <w:bCs/>
          <w:i/>
          <w:lang w:eastAsia="en-US"/>
        </w:rPr>
      </w:pPr>
      <w:r w:rsidRPr="00910DB8">
        <w:rPr>
          <w:rFonts w:ascii="Palatino Linotype" w:eastAsia="Calibri" w:hAnsi="Palatino Linotype" w:cs="Tahoma"/>
          <w:b/>
          <w:bCs/>
          <w:i/>
          <w:lang w:eastAsia="en-US"/>
        </w:rPr>
        <w:t xml:space="preserve">Congruencia y exhaustividad. Sus alcances para garantizar el derecho de acceso a la información. </w:t>
      </w:r>
      <w:r w:rsidRPr="00910DB8">
        <w:rPr>
          <w:rFonts w:ascii="Palatino Linotype" w:eastAsia="Calibri" w:hAnsi="Palatino Linotype" w:cs="Tahoma"/>
          <w:bCs/>
          <w:i/>
          <w:lang w:eastAsia="en-US"/>
        </w:rPr>
        <w:t xml:space="preserve">De conformidad con el artículo </w:t>
      </w:r>
      <w:r w:rsidRPr="00910DB8">
        <w:rPr>
          <w:rFonts w:ascii="Palatino Linotype" w:eastAsia="Calibri" w:hAnsi="Palatino Linotype" w:cs="Tahoma"/>
          <w:bCs/>
          <w:i/>
          <w:lang w:val="es-ES_tradnl" w:eastAsia="en-US"/>
        </w:rPr>
        <w:t>3 de la Ley Federal de Procedimiento Administrativo</w:t>
      </w:r>
      <w:r w:rsidRPr="00910DB8">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10DB8">
        <w:rPr>
          <w:rFonts w:ascii="Palatino Linotype" w:eastAsia="Calibri" w:hAnsi="Palatino Linotype" w:cs="Tahoma"/>
          <w:b/>
          <w:bCs/>
          <w:i/>
          <w:lang w:eastAsia="en-US"/>
        </w:rPr>
        <w:t>la exhaustividad significa que dicha respuesta se refiera expresamente a cada uno de los puntos solicitados</w:t>
      </w:r>
      <w:r w:rsidRPr="00910DB8">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910DB8">
        <w:rPr>
          <w:rFonts w:ascii="Palatino Linotype" w:eastAsia="Calibri" w:hAnsi="Palatino Linotype" w:cs="Tahoma"/>
          <w:b/>
          <w:bCs/>
          <w:i/>
          <w:lang w:eastAsia="en-US"/>
        </w:rPr>
        <w:t>atiendan de manera puntual y expresa, cada uno de los contenidos de información.</w:t>
      </w:r>
    </w:p>
    <w:p w14:paraId="7C74257D" w14:textId="77777777" w:rsidR="005377F7" w:rsidRPr="00910DB8" w:rsidRDefault="005377F7" w:rsidP="00910DB8">
      <w:pPr>
        <w:spacing w:line="360" w:lineRule="auto"/>
        <w:ind w:left="567" w:right="539"/>
        <w:contextualSpacing/>
        <w:jc w:val="both"/>
        <w:rPr>
          <w:rFonts w:ascii="Palatino Linotype" w:eastAsia="Calibri" w:hAnsi="Palatino Linotype" w:cs="Tahoma"/>
          <w:bCs/>
          <w:sz w:val="22"/>
          <w:szCs w:val="22"/>
          <w:lang w:eastAsia="en-US"/>
        </w:rPr>
      </w:pPr>
      <w:r w:rsidRPr="00910DB8">
        <w:rPr>
          <w:rFonts w:ascii="Palatino Linotype" w:eastAsia="Calibri" w:hAnsi="Palatino Linotype" w:cs="Tahoma"/>
          <w:bCs/>
          <w:lang w:eastAsia="en-US"/>
        </w:rPr>
        <w:t>(Énfasis añadido)</w:t>
      </w:r>
    </w:p>
    <w:p w14:paraId="0ECF189C" w14:textId="77777777" w:rsidR="005377F7" w:rsidRPr="00910DB8" w:rsidRDefault="005377F7" w:rsidP="00910DB8">
      <w:pPr>
        <w:spacing w:line="360" w:lineRule="auto"/>
        <w:contextualSpacing/>
        <w:jc w:val="both"/>
        <w:rPr>
          <w:rFonts w:ascii="Palatino Linotype" w:hAnsi="Palatino Linotype" w:cs="Tahoma"/>
          <w:sz w:val="22"/>
          <w:szCs w:val="22"/>
        </w:rPr>
      </w:pPr>
    </w:p>
    <w:p w14:paraId="39EFD73D" w14:textId="77777777" w:rsidR="005377F7" w:rsidRPr="00910DB8" w:rsidRDefault="005377F7"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Del citado criterio, se desprende que todo acto administrativo debe apegarse al principio de exhaustividad y congruencia; entendiendo al primero; a que el Sujeto Obligado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w:t>
      </w:r>
      <w:r w:rsidRPr="00910DB8">
        <w:rPr>
          <w:rFonts w:ascii="Palatino Linotype" w:hAnsi="Palatino Linotype" w:cs="Tahoma"/>
          <w:sz w:val="22"/>
          <w:szCs w:val="22"/>
        </w:rPr>
        <w:lastRenderedPageBreak/>
        <w:t>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14:paraId="75404114" w14:textId="77777777" w:rsidR="005377F7" w:rsidRPr="00910DB8" w:rsidRDefault="005377F7" w:rsidP="00910DB8">
      <w:pPr>
        <w:spacing w:line="360" w:lineRule="auto"/>
        <w:contextualSpacing/>
        <w:jc w:val="both"/>
        <w:rPr>
          <w:rFonts w:ascii="Palatino Linotype" w:hAnsi="Palatino Linotype" w:cs="Tahoma"/>
          <w:sz w:val="22"/>
          <w:szCs w:val="22"/>
        </w:rPr>
      </w:pPr>
    </w:p>
    <w:p w14:paraId="485DA3F1" w14:textId="79F47395" w:rsidR="005377F7" w:rsidRPr="00910DB8" w:rsidRDefault="00B778C6" w:rsidP="00910DB8">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Por lo anterior</w:t>
      </w:r>
      <w:r w:rsidR="005377F7" w:rsidRPr="00910DB8">
        <w:rPr>
          <w:rFonts w:ascii="Palatino Linotype" w:hAnsi="Palatino Linotype" w:cs="Tahoma"/>
          <w:sz w:val="22"/>
          <w:szCs w:val="22"/>
        </w:rPr>
        <w:t>, el Sujeto Obligado en futuras ocasiones deberá tomar en consideración que las respuestas proporcionadas a los Recurrentes, deben buscar la transparencia de la información y la claridad a fin de que cualquier persona pueda entender la respuesta, pues no se puede tener por expertos en la materia a los solicitantes y por tanto, se debe dar una protección amplia de su derecho.</w:t>
      </w:r>
    </w:p>
    <w:p w14:paraId="6C9FC997" w14:textId="77777777" w:rsidR="005377F7" w:rsidRPr="00910DB8" w:rsidRDefault="005377F7" w:rsidP="00910DB8">
      <w:pPr>
        <w:spacing w:line="360" w:lineRule="auto"/>
        <w:contextualSpacing/>
        <w:jc w:val="both"/>
        <w:rPr>
          <w:rFonts w:ascii="Palatino Linotype" w:hAnsi="Palatino Linotype" w:cs="Tahoma"/>
          <w:sz w:val="22"/>
          <w:szCs w:val="22"/>
        </w:rPr>
      </w:pPr>
    </w:p>
    <w:p w14:paraId="49058D55" w14:textId="3CDFCEFF" w:rsidR="005377F7" w:rsidRPr="00910DB8" w:rsidRDefault="005377F7" w:rsidP="00910DB8">
      <w:pPr>
        <w:numPr>
          <w:ilvl w:val="0"/>
          <w:numId w:val="28"/>
        </w:num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t>De la clasificación propuesta por el Sujeto Obligado.</w:t>
      </w:r>
    </w:p>
    <w:p w14:paraId="0CDCBE7D" w14:textId="77777777" w:rsidR="005377F7" w:rsidRPr="00910DB8" w:rsidRDefault="005377F7" w:rsidP="00910DB8">
      <w:pPr>
        <w:spacing w:line="360" w:lineRule="auto"/>
        <w:contextualSpacing/>
        <w:jc w:val="both"/>
        <w:rPr>
          <w:rFonts w:ascii="Palatino Linotype" w:hAnsi="Palatino Linotype" w:cs="Tahoma"/>
          <w:sz w:val="22"/>
          <w:szCs w:val="22"/>
        </w:rPr>
      </w:pPr>
    </w:p>
    <w:p w14:paraId="0CDE07D9" w14:textId="6EB0BA02" w:rsidR="005377F7" w:rsidRPr="00910DB8" w:rsidRDefault="005377F7"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Ahora bien, en respuesta el Sujeto Obligado también refirió lo siguiente:</w:t>
      </w:r>
    </w:p>
    <w:p w14:paraId="0E10BC5F" w14:textId="77777777" w:rsidR="005377F7" w:rsidRPr="00910DB8" w:rsidRDefault="005377F7" w:rsidP="00910DB8">
      <w:pPr>
        <w:spacing w:line="360" w:lineRule="auto"/>
        <w:contextualSpacing/>
        <w:jc w:val="both"/>
        <w:rPr>
          <w:rFonts w:ascii="Palatino Linotype" w:hAnsi="Palatino Linotype" w:cs="Tahoma"/>
          <w:sz w:val="22"/>
          <w:szCs w:val="22"/>
        </w:rPr>
      </w:pPr>
    </w:p>
    <w:p w14:paraId="73A46AB4" w14:textId="77777777" w:rsidR="005377F7" w:rsidRPr="00910DB8" w:rsidRDefault="005377F7" w:rsidP="00B778C6">
      <w:pPr>
        <w:spacing w:line="360" w:lineRule="auto"/>
        <w:ind w:left="567" w:right="539"/>
        <w:contextualSpacing/>
        <w:jc w:val="both"/>
        <w:rPr>
          <w:rFonts w:ascii="Palatino Linotype" w:hAnsi="Palatino Linotype" w:cs="Tahoma"/>
          <w:bCs/>
          <w:i/>
          <w:iCs/>
          <w:sz w:val="22"/>
          <w:szCs w:val="22"/>
        </w:rPr>
      </w:pPr>
      <w:r w:rsidRPr="00910DB8">
        <w:rPr>
          <w:rFonts w:ascii="Palatino Linotype" w:hAnsi="Palatino Linotype" w:cs="Tahoma"/>
          <w:bCs/>
          <w:i/>
          <w:iCs/>
          <w:sz w:val="22"/>
          <w:szCs w:val="22"/>
        </w:rPr>
        <w:t>…</w:t>
      </w:r>
    </w:p>
    <w:p w14:paraId="059E8377" w14:textId="77777777" w:rsidR="005377F7" w:rsidRDefault="005377F7" w:rsidP="00B778C6">
      <w:pPr>
        <w:spacing w:line="360" w:lineRule="auto"/>
        <w:ind w:left="567" w:right="539"/>
        <w:contextualSpacing/>
        <w:jc w:val="both"/>
        <w:rPr>
          <w:rFonts w:ascii="Palatino Linotype" w:hAnsi="Palatino Linotype" w:cs="Tahoma"/>
          <w:bCs/>
          <w:i/>
          <w:iCs/>
          <w:sz w:val="22"/>
          <w:szCs w:val="22"/>
        </w:rPr>
      </w:pPr>
      <w:r w:rsidRPr="00910DB8">
        <w:rPr>
          <w:rFonts w:ascii="Palatino Linotype" w:hAnsi="Palatino Linotype" w:cs="Tahoma"/>
          <w:bCs/>
          <w:i/>
          <w:iCs/>
          <w:sz w:val="22"/>
          <w:szCs w:val="22"/>
        </w:rPr>
        <w:t xml:space="preserve">Por otro lado, por lo que hace a las </w:t>
      </w:r>
      <w:r w:rsidRPr="00910DB8">
        <w:rPr>
          <w:rFonts w:ascii="Palatino Linotype" w:hAnsi="Palatino Linotype" w:cs="Tahoma"/>
          <w:b/>
          <w:bCs/>
          <w:i/>
          <w:iCs/>
          <w:sz w:val="22"/>
          <w:szCs w:val="22"/>
        </w:rPr>
        <w:t xml:space="preserve">personas y/o familias que habitan los lotes aludidos </w:t>
      </w:r>
      <w:r w:rsidRPr="00910DB8">
        <w:rPr>
          <w:rFonts w:ascii="Palatino Linotype" w:hAnsi="Palatino Linotype" w:cs="Tahoma"/>
          <w:bCs/>
          <w:i/>
          <w:iCs/>
          <w:sz w:val="22"/>
          <w:szCs w:val="22"/>
        </w:rPr>
        <w:t>por el solicitante, y con el fin de salvaguardar la integridad e identidad de las personas, se solicita someter a consideración del Comité de Transparencia de la Secretaría General de Gobierno, se clasifique dicha información como confidencial, en términos de lo dispuesto por la fracción del artículo 143 de la Ley de Transparencia y Acceso a la Información Pública del Estado de México y Municipios y de los Lineamientos Generales en materia de Clasificación y Desclasificación de la Información, así como para la elaboración de versiones públicas, aprobados …</w:t>
      </w:r>
    </w:p>
    <w:p w14:paraId="0C0E8A43" w14:textId="497862B8" w:rsidR="00B778C6" w:rsidRPr="00B778C6" w:rsidRDefault="00B778C6" w:rsidP="00B778C6">
      <w:pPr>
        <w:spacing w:line="360" w:lineRule="auto"/>
        <w:ind w:left="567" w:right="567"/>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64F9C655" w14:textId="77777777" w:rsidR="005377F7" w:rsidRPr="00910DB8" w:rsidRDefault="005377F7" w:rsidP="00910DB8">
      <w:pPr>
        <w:spacing w:line="360" w:lineRule="auto"/>
        <w:contextualSpacing/>
        <w:jc w:val="both"/>
        <w:rPr>
          <w:rFonts w:ascii="Palatino Linotype" w:hAnsi="Palatino Linotype" w:cs="Tahoma"/>
          <w:sz w:val="22"/>
          <w:szCs w:val="22"/>
        </w:rPr>
      </w:pPr>
    </w:p>
    <w:p w14:paraId="258225CD" w14:textId="103FEC81" w:rsidR="005377F7" w:rsidRPr="00910DB8" w:rsidRDefault="005377F7"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De la respuesta, se desprende que el </w:t>
      </w:r>
      <w:r w:rsidRPr="00910DB8">
        <w:rPr>
          <w:rFonts w:ascii="Palatino Linotype" w:eastAsia="Calibri" w:hAnsi="Palatino Linotype" w:cs="Tahoma"/>
          <w:color w:val="000000"/>
          <w:sz w:val="22"/>
          <w:szCs w:val="22"/>
        </w:rPr>
        <w:t>Sujeto Obligado</w:t>
      </w:r>
      <w:r w:rsidRPr="00910DB8">
        <w:rPr>
          <w:rFonts w:ascii="Palatino Linotype" w:hAnsi="Palatino Linotype" w:cs="Tahoma"/>
          <w:sz w:val="22"/>
          <w:szCs w:val="22"/>
        </w:rPr>
        <w:t xml:space="preserve"> indicó que sometería al Comité de Transparencia la clasificación del nombre de las personas o familias que habitan los lotes </w:t>
      </w:r>
      <w:r w:rsidRPr="00910DB8">
        <w:rPr>
          <w:rFonts w:ascii="Palatino Linotype" w:hAnsi="Palatino Linotype" w:cs="Tahoma"/>
          <w:sz w:val="22"/>
          <w:szCs w:val="22"/>
        </w:rPr>
        <w:lastRenderedPageBreak/>
        <w:t>aludidos por el Particular en la solicitud de información; aspecto que fue aprobado por el Comité de Transparencia, pues a través de informe justificado el Sujeto Obligado remitió el acta de la Centésima Vigésima Segunda Sesión Extraordinaria del Comité de Transparencia, en la que se aprobó la clasificación de los nombres de las personas y/o familias que habitaban los lotes identificados</w:t>
      </w:r>
      <w:r w:rsidR="00822076" w:rsidRPr="00910DB8">
        <w:rPr>
          <w:rFonts w:ascii="Palatino Linotype" w:hAnsi="Palatino Linotype" w:cs="Tahoma"/>
          <w:sz w:val="22"/>
          <w:szCs w:val="22"/>
        </w:rPr>
        <w:t xml:space="preserve"> por el S</w:t>
      </w:r>
      <w:r w:rsidRPr="00910DB8">
        <w:rPr>
          <w:rFonts w:ascii="Palatino Linotype" w:hAnsi="Palatino Linotype" w:cs="Tahoma"/>
          <w:sz w:val="22"/>
          <w:szCs w:val="22"/>
        </w:rPr>
        <w:t>olicitante.</w:t>
      </w:r>
    </w:p>
    <w:p w14:paraId="333D6961" w14:textId="77777777" w:rsidR="005377F7" w:rsidRPr="00910DB8" w:rsidRDefault="005377F7" w:rsidP="00910DB8">
      <w:pPr>
        <w:spacing w:line="360" w:lineRule="auto"/>
        <w:contextualSpacing/>
        <w:jc w:val="both"/>
        <w:rPr>
          <w:rFonts w:ascii="Palatino Linotype" w:hAnsi="Palatino Linotype" w:cs="Tahoma"/>
          <w:sz w:val="22"/>
          <w:szCs w:val="22"/>
        </w:rPr>
      </w:pPr>
    </w:p>
    <w:p w14:paraId="56006CA7" w14:textId="4D5D46F9" w:rsidR="005377F7" w:rsidRPr="00910DB8" w:rsidRDefault="00B778C6" w:rsidP="00910DB8">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V</w:t>
      </w:r>
      <w:r w:rsidR="005377F7" w:rsidRPr="00910DB8">
        <w:rPr>
          <w:rFonts w:ascii="Palatino Linotype" w:hAnsi="Palatino Linotype" w:cs="Tahoma"/>
          <w:sz w:val="22"/>
          <w:szCs w:val="22"/>
        </w:rPr>
        <w:t>ale la pena precisar q</w:t>
      </w:r>
      <w:r>
        <w:rPr>
          <w:rFonts w:ascii="Palatino Linotype" w:hAnsi="Palatino Linotype" w:cs="Tahoma"/>
          <w:sz w:val="22"/>
          <w:szCs w:val="22"/>
        </w:rPr>
        <w:t>ue el Sujeto Obligado especificó</w:t>
      </w:r>
      <w:r w:rsidR="005377F7" w:rsidRPr="00910DB8">
        <w:rPr>
          <w:rFonts w:ascii="Palatino Linotype" w:hAnsi="Palatino Linotype" w:cs="Tahoma"/>
          <w:sz w:val="22"/>
          <w:szCs w:val="22"/>
        </w:rPr>
        <w:t xml:space="preserve"> la clasificación del nombre de quienes habitan los lotes que sufrieron afectaciones; sin embargo, es de destacar que el Particular no pretende acceder a dicha información, sino que, su pretensión es </w:t>
      </w:r>
      <w:r w:rsidR="005377F7" w:rsidRPr="00910DB8">
        <w:rPr>
          <w:rFonts w:ascii="Palatino Linotype" w:hAnsi="Palatino Linotype" w:cs="Tahoma"/>
          <w:b/>
          <w:sz w:val="22"/>
          <w:szCs w:val="22"/>
        </w:rPr>
        <w:t>acceder al nombre de las personas que recibieron un apoyo económico de treinta mil pesos con motivo de las afectaciones a sus viviendas</w:t>
      </w:r>
      <w:r w:rsidR="005377F7" w:rsidRPr="00910DB8">
        <w:rPr>
          <w:rFonts w:ascii="Palatino Linotype" w:hAnsi="Palatino Linotype" w:cs="Tahoma"/>
          <w:sz w:val="22"/>
          <w:szCs w:val="22"/>
        </w:rPr>
        <w:t xml:space="preserve">; tan es así, que en la redacción del Recurso de Revisión el Particular aclara que </w:t>
      </w:r>
      <w:r>
        <w:rPr>
          <w:rFonts w:ascii="Palatino Linotype" w:hAnsi="Palatino Linotype" w:cs="Tahoma"/>
          <w:sz w:val="22"/>
          <w:szCs w:val="22"/>
        </w:rPr>
        <w:t>solicitó</w:t>
      </w:r>
      <w:r w:rsidR="005377F7" w:rsidRPr="00910DB8">
        <w:rPr>
          <w:rFonts w:ascii="Palatino Linotype" w:hAnsi="Palatino Linotype" w:cs="Tahoma"/>
          <w:sz w:val="22"/>
          <w:szCs w:val="22"/>
        </w:rPr>
        <w:t xml:space="preserve"> el nombre de quieres recibieron dicho apoyo.</w:t>
      </w:r>
    </w:p>
    <w:p w14:paraId="7F60DCD6" w14:textId="77777777" w:rsidR="00822076" w:rsidRPr="00910DB8" w:rsidRDefault="00822076" w:rsidP="00910DB8">
      <w:pPr>
        <w:spacing w:line="360" w:lineRule="auto"/>
        <w:contextualSpacing/>
        <w:jc w:val="both"/>
        <w:rPr>
          <w:rFonts w:ascii="Palatino Linotype" w:hAnsi="Palatino Linotype" w:cs="Tahoma"/>
          <w:sz w:val="22"/>
          <w:szCs w:val="22"/>
        </w:rPr>
      </w:pPr>
    </w:p>
    <w:p w14:paraId="420504FD" w14:textId="4D442AF1" w:rsidR="00822076" w:rsidRPr="00910DB8" w:rsidRDefault="00822076"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En atención a lo anterior, la clasificación a la que refiere el </w:t>
      </w:r>
      <w:r w:rsidRPr="00910DB8">
        <w:rPr>
          <w:rFonts w:ascii="Palatino Linotype" w:eastAsia="Calibri" w:hAnsi="Palatino Linotype" w:cs="Tahoma"/>
          <w:color w:val="000000"/>
          <w:sz w:val="22"/>
          <w:szCs w:val="22"/>
        </w:rPr>
        <w:t>Sujeto Obligado</w:t>
      </w:r>
      <w:r w:rsidRPr="00910DB8">
        <w:rPr>
          <w:rFonts w:ascii="Palatino Linotype" w:hAnsi="Palatino Linotype" w:cs="Tahoma"/>
          <w:sz w:val="22"/>
          <w:szCs w:val="22"/>
        </w:rPr>
        <w:t xml:space="preserve"> en respuesta e informe justificado, no corresponde con la información que fue solicitada por el Particular, pues, el hoy Recurrente pretende acceder al nombre de quieres recibieron un apoyo económico, no de quienes habitan o habitaron los bienes afectados; lo cual constituye cuestiones diferentes y efectos jurídicos diversos; pues para el caso de los habitantes de un inmueble particular, que no cuentan con ningún tipo de beneficio proporcionado por las autoridades, su nombre sería un dato personal confidencial; sin embargo, esa condición cambia cuando reciben un apoyo económico derivado de recursos públicos.</w:t>
      </w:r>
    </w:p>
    <w:p w14:paraId="5E06FDD1" w14:textId="77777777" w:rsidR="00822076" w:rsidRPr="00910DB8" w:rsidRDefault="00822076" w:rsidP="00910DB8">
      <w:pPr>
        <w:spacing w:line="360" w:lineRule="auto"/>
        <w:contextualSpacing/>
        <w:jc w:val="both"/>
        <w:rPr>
          <w:rFonts w:ascii="Palatino Linotype" w:hAnsi="Palatino Linotype" w:cs="Tahoma"/>
          <w:sz w:val="22"/>
          <w:szCs w:val="22"/>
        </w:rPr>
      </w:pPr>
    </w:p>
    <w:p w14:paraId="4B304E98" w14:textId="0E78AA5B" w:rsidR="00822076" w:rsidRPr="00910DB8" w:rsidRDefault="00822076"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Así en el caso de lo </w:t>
      </w:r>
      <w:r w:rsidR="00306741" w:rsidRPr="00910DB8">
        <w:rPr>
          <w:rFonts w:ascii="Palatino Linotype" w:hAnsi="Palatino Linotype" w:cs="Tahoma"/>
          <w:sz w:val="22"/>
          <w:szCs w:val="22"/>
        </w:rPr>
        <w:t>solicitado</w:t>
      </w:r>
      <w:r w:rsidRPr="00910DB8">
        <w:rPr>
          <w:rFonts w:ascii="Palatino Linotype" w:hAnsi="Palatino Linotype" w:cs="Tahoma"/>
          <w:sz w:val="22"/>
          <w:szCs w:val="22"/>
        </w:rPr>
        <w:t xml:space="preserve"> por el </w:t>
      </w:r>
      <w:r w:rsidR="00306741" w:rsidRPr="00910DB8">
        <w:rPr>
          <w:rFonts w:ascii="Palatino Linotype" w:hAnsi="Palatino Linotype" w:cs="Tahoma"/>
          <w:sz w:val="22"/>
          <w:szCs w:val="22"/>
        </w:rPr>
        <w:t>Particular</w:t>
      </w:r>
      <w:r w:rsidRPr="00910DB8">
        <w:rPr>
          <w:rFonts w:ascii="Palatino Linotype" w:hAnsi="Palatino Linotype" w:cs="Tahoma"/>
          <w:sz w:val="22"/>
          <w:szCs w:val="22"/>
        </w:rPr>
        <w:t xml:space="preserve"> y que corresponde al nombre de quienes recibieron un apoyo económico del Gobierno del Estado con motivo de las afectaciones a sus viviendas; debe ser </w:t>
      </w:r>
      <w:r w:rsidRPr="00296C6D">
        <w:rPr>
          <w:rFonts w:ascii="Palatino Linotype" w:hAnsi="Palatino Linotype" w:cs="Tahoma"/>
          <w:b/>
          <w:bCs/>
          <w:sz w:val="22"/>
          <w:szCs w:val="22"/>
        </w:rPr>
        <w:t>homologable</w:t>
      </w:r>
      <w:r w:rsidRPr="00910DB8">
        <w:rPr>
          <w:rFonts w:ascii="Palatino Linotype" w:hAnsi="Palatino Linotype" w:cs="Tahoma"/>
          <w:sz w:val="22"/>
          <w:szCs w:val="22"/>
        </w:rPr>
        <w:t xml:space="preserve"> a lo dispuesto en el artículo 92 fracción XIV de la </w:t>
      </w:r>
      <w:r w:rsidRPr="00910DB8">
        <w:rPr>
          <w:rFonts w:ascii="Palatino Linotype" w:eastAsia="Calibri" w:hAnsi="Palatino Linotype" w:cs="Tahoma"/>
          <w:bCs/>
          <w:sz w:val="22"/>
          <w:szCs w:val="22"/>
          <w:lang w:eastAsia="en-US"/>
        </w:rPr>
        <w:t>Ley de Transparencia y Acceso a la Información Pública del Estado de México y Municipios</w:t>
      </w:r>
      <w:r w:rsidR="00306741" w:rsidRPr="00910DB8">
        <w:rPr>
          <w:rFonts w:ascii="Palatino Linotype" w:hAnsi="Palatino Linotype" w:cs="Tahoma"/>
          <w:sz w:val="22"/>
          <w:szCs w:val="22"/>
        </w:rPr>
        <w:t>; que a la letra refiere:</w:t>
      </w:r>
    </w:p>
    <w:p w14:paraId="57FA8508" w14:textId="77777777" w:rsidR="00306741" w:rsidRPr="00B778C6" w:rsidRDefault="00306741" w:rsidP="00B778C6">
      <w:pPr>
        <w:spacing w:line="360" w:lineRule="auto"/>
        <w:ind w:left="567" w:right="539"/>
        <w:contextualSpacing/>
        <w:jc w:val="center"/>
        <w:rPr>
          <w:rFonts w:ascii="Palatino Linotype" w:hAnsi="Palatino Linotype"/>
          <w:b/>
          <w:i/>
        </w:rPr>
      </w:pPr>
      <w:r w:rsidRPr="00B778C6">
        <w:rPr>
          <w:rFonts w:ascii="Palatino Linotype" w:hAnsi="Palatino Linotype"/>
          <w:b/>
          <w:i/>
        </w:rPr>
        <w:lastRenderedPageBreak/>
        <w:t>Capítulo II</w:t>
      </w:r>
    </w:p>
    <w:p w14:paraId="40CE5654" w14:textId="77777777" w:rsidR="00306741" w:rsidRPr="00B778C6" w:rsidRDefault="00306741" w:rsidP="00B778C6">
      <w:pPr>
        <w:spacing w:line="360" w:lineRule="auto"/>
        <w:ind w:left="567" w:right="539"/>
        <w:contextualSpacing/>
        <w:jc w:val="center"/>
        <w:rPr>
          <w:rFonts w:ascii="Palatino Linotype" w:hAnsi="Palatino Linotype"/>
          <w:b/>
          <w:i/>
        </w:rPr>
      </w:pPr>
      <w:r w:rsidRPr="00B778C6">
        <w:rPr>
          <w:rFonts w:ascii="Palatino Linotype" w:hAnsi="Palatino Linotype"/>
          <w:b/>
          <w:i/>
        </w:rPr>
        <w:t>De las Obligaciones de Transparencia Comunes</w:t>
      </w:r>
    </w:p>
    <w:p w14:paraId="46D2A6DD" w14:textId="77777777" w:rsidR="00306741" w:rsidRPr="00B778C6" w:rsidRDefault="00306741" w:rsidP="00B778C6">
      <w:pPr>
        <w:spacing w:line="360" w:lineRule="auto"/>
        <w:ind w:left="567" w:right="539"/>
        <w:contextualSpacing/>
        <w:jc w:val="both"/>
        <w:rPr>
          <w:rFonts w:ascii="Palatino Linotype" w:hAnsi="Palatino Linotype"/>
          <w:i/>
        </w:rPr>
      </w:pPr>
      <w:r w:rsidRPr="00B778C6">
        <w:rPr>
          <w:rFonts w:ascii="Palatino Linotype" w:hAnsi="Palatino Linotype"/>
          <w:b/>
          <w:i/>
        </w:rPr>
        <w:t>Artículo 92.</w:t>
      </w:r>
      <w:r w:rsidRPr="00B778C6">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5373CC" w14:textId="40FE4AB8" w:rsidR="00306741" w:rsidRPr="00B778C6" w:rsidRDefault="00306741" w:rsidP="00B778C6">
      <w:pPr>
        <w:spacing w:line="360" w:lineRule="auto"/>
        <w:ind w:left="567" w:right="539"/>
        <w:contextualSpacing/>
        <w:jc w:val="both"/>
        <w:rPr>
          <w:rFonts w:ascii="Palatino Linotype" w:hAnsi="Palatino Linotype"/>
          <w:i/>
        </w:rPr>
      </w:pPr>
      <w:r w:rsidRPr="00B778C6">
        <w:rPr>
          <w:rFonts w:ascii="Palatino Linotype" w:hAnsi="Palatino Linotype"/>
          <w:i/>
        </w:rPr>
        <w:t>I al XIII…</w:t>
      </w:r>
    </w:p>
    <w:p w14:paraId="09A254C8"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632ADEAD"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a) Área; </w:t>
      </w:r>
    </w:p>
    <w:p w14:paraId="705F3F7D" w14:textId="7EAD8D80"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b) Denominación del programa;</w:t>
      </w:r>
    </w:p>
    <w:p w14:paraId="293B28BC"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c) Periodo de vigencia; </w:t>
      </w:r>
    </w:p>
    <w:p w14:paraId="72E9111E"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d) Diseño, objetivos y alcances; </w:t>
      </w:r>
    </w:p>
    <w:p w14:paraId="0244599C"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e) Metas físicas; </w:t>
      </w:r>
    </w:p>
    <w:p w14:paraId="745141D3"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f) Población beneficiada estimada; </w:t>
      </w:r>
    </w:p>
    <w:p w14:paraId="679209E5"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g) Monto aprobado, modificado y ejercido, así como los calendarios de su programación presupuestal; </w:t>
      </w:r>
    </w:p>
    <w:p w14:paraId="589B09A4"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h) Requisitos y procedimientos de acceso; </w:t>
      </w:r>
    </w:p>
    <w:p w14:paraId="488C4BBC"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i) Procedimiento de queja o inconformidad ciudadana;</w:t>
      </w:r>
    </w:p>
    <w:p w14:paraId="1037AC4F"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j) Mecanismos de exigibilidad; k) Mecanismos e informes de evaluación y seguimiento de recomendaciones; </w:t>
      </w:r>
    </w:p>
    <w:p w14:paraId="43EBFE56"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l) Indicadores con nombre, definición, método de cálculo, unidad de medida; dimensión, frecuencia de medición, nombre de las bases de datos utilizadas para su cálculo; </w:t>
      </w:r>
    </w:p>
    <w:p w14:paraId="54624428" w14:textId="4091FD46"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m) Formas de participación social; </w:t>
      </w:r>
    </w:p>
    <w:p w14:paraId="4730C0BE"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n) Articulación con otros programas sociales; </w:t>
      </w:r>
    </w:p>
    <w:p w14:paraId="3F3B1042"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ñ) Vínculo a las reglas de operación o documento equivalente; </w:t>
      </w:r>
    </w:p>
    <w:p w14:paraId="0247C121" w14:textId="77777777"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o) Informes periódicos sobre la ejecución y los resultados de las evaluaciones realizadas; y </w:t>
      </w:r>
    </w:p>
    <w:p w14:paraId="631A74F6" w14:textId="15C8B8CD" w:rsidR="00306741" w:rsidRPr="00B778C6" w:rsidRDefault="00306741"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Cs/>
          <w:i/>
          <w:iCs/>
        </w:rPr>
        <w:t xml:space="preserve">p) </w:t>
      </w:r>
      <w:r w:rsidRPr="00B778C6">
        <w:rPr>
          <w:rFonts w:ascii="Palatino Linotype" w:hAnsi="Palatino Linotype" w:cs="Tahoma"/>
          <w:b/>
          <w:bCs/>
          <w:i/>
          <w:iCs/>
        </w:rPr>
        <w:t xml:space="preserve">Padrón de beneficiarios mismo que deberá contener los siguientes datos: nombre de la persona física o denominación social de las personas jurídicas colectivas beneficiadas, el </w:t>
      </w:r>
      <w:r w:rsidRPr="00B778C6">
        <w:rPr>
          <w:rFonts w:ascii="Palatino Linotype" w:hAnsi="Palatino Linotype" w:cs="Tahoma"/>
          <w:b/>
          <w:bCs/>
          <w:i/>
          <w:iCs/>
        </w:rPr>
        <w:lastRenderedPageBreak/>
        <w:t>monto, recurso, beneficio o apoyo otorgado para cada una de ellas</w:t>
      </w:r>
      <w:r w:rsidRPr="00B778C6">
        <w:rPr>
          <w:rFonts w:ascii="Palatino Linotype" w:hAnsi="Palatino Linotype" w:cs="Tahoma"/>
          <w:bCs/>
          <w:i/>
          <w:iCs/>
        </w:rPr>
        <w:t>, unidad territorial, en su caso, edad y sexo.</w:t>
      </w:r>
    </w:p>
    <w:p w14:paraId="7308C2AA" w14:textId="3638EABC" w:rsidR="00306741" w:rsidRPr="00B778C6" w:rsidRDefault="00306741" w:rsidP="00B778C6">
      <w:pPr>
        <w:spacing w:line="360" w:lineRule="auto"/>
        <w:ind w:left="567" w:right="539"/>
        <w:contextualSpacing/>
        <w:jc w:val="both"/>
        <w:rPr>
          <w:rFonts w:ascii="Palatino Linotype" w:hAnsi="Palatino Linotype"/>
          <w:i/>
        </w:rPr>
      </w:pPr>
      <w:r w:rsidRPr="00B778C6">
        <w:rPr>
          <w:rFonts w:ascii="Palatino Linotype" w:hAnsi="Palatino Linotype"/>
          <w:i/>
        </w:rPr>
        <w:t>XV al LII…</w:t>
      </w:r>
    </w:p>
    <w:p w14:paraId="35990BC5" w14:textId="77777777" w:rsidR="00306741" w:rsidRPr="00B778C6" w:rsidRDefault="00306741" w:rsidP="00B778C6">
      <w:pPr>
        <w:spacing w:line="360" w:lineRule="auto"/>
        <w:ind w:left="567" w:right="539"/>
        <w:contextualSpacing/>
        <w:jc w:val="both"/>
        <w:rPr>
          <w:rFonts w:ascii="Palatino Linotype" w:eastAsia="Calibri" w:hAnsi="Palatino Linotype" w:cs="Tahoma"/>
          <w:bCs/>
          <w:lang w:val="es-ES" w:eastAsia="en-US"/>
        </w:rPr>
      </w:pPr>
      <w:r w:rsidRPr="00B778C6">
        <w:rPr>
          <w:rFonts w:ascii="Palatino Linotype" w:eastAsia="Calibri" w:hAnsi="Palatino Linotype" w:cs="Tahoma"/>
          <w:bCs/>
          <w:lang w:val="es-ES" w:eastAsia="en-US"/>
        </w:rPr>
        <w:t>(Énfasis añadido)</w:t>
      </w:r>
    </w:p>
    <w:p w14:paraId="03ED29BE" w14:textId="7CF1EDFB" w:rsidR="005377F7" w:rsidRPr="00910DB8" w:rsidRDefault="005377F7" w:rsidP="00910DB8">
      <w:pPr>
        <w:spacing w:line="360" w:lineRule="auto"/>
        <w:contextualSpacing/>
        <w:jc w:val="both"/>
        <w:rPr>
          <w:rFonts w:ascii="Palatino Linotype" w:eastAsia="Calibri" w:hAnsi="Palatino Linotype" w:cs="Tahoma"/>
          <w:bCs/>
          <w:sz w:val="22"/>
          <w:szCs w:val="22"/>
          <w:lang w:eastAsia="en-US"/>
        </w:rPr>
      </w:pPr>
    </w:p>
    <w:p w14:paraId="4B654BF9" w14:textId="1C66E2AD" w:rsidR="00306741" w:rsidRPr="00296C6D" w:rsidRDefault="00306741" w:rsidP="00910DB8">
      <w:pPr>
        <w:spacing w:line="360" w:lineRule="auto"/>
        <w:contextualSpacing/>
        <w:jc w:val="both"/>
        <w:rPr>
          <w:rFonts w:ascii="Palatino Linotype" w:eastAsia="Calibri" w:hAnsi="Palatino Linotype" w:cs="Tahoma"/>
          <w:b/>
          <w:sz w:val="22"/>
          <w:szCs w:val="22"/>
          <w:lang w:eastAsia="en-US"/>
        </w:rPr>
      </w:pPr>
      <w:r w:rsidRPr="00910DB8">
        <w:rPr>
          <w:rFonts w:ascii="Palatino Linotype" w:eastAsia="Calibri" w:hAnsi="Palatino Linotype" w:cs="Tahoma"/>
          <w:bCs/>
          <w:sz w:val="22"/>
          <w:szCs w:val="22"/>
          <w:lang w:eastAsia="en-US"/>
        </w:rPr>
        <w:t xml:space="preserve">Del artículo en cita se desprende que la información relativa al </w:t>
      </w:r>
      <w:r w:rsidR="007169F1" w:rsidRPr="00910DB8">
        <w:rPr>
          <w:rFonts w:ascii="Palatino Linotype" w:eastAsia="Calibri" w:hAnsi="Palatino Linotype" w:cs="Tahoma"/>
          <w:bCs/>
          <w:sz w:val="22"/>
          <w:szCs w:val="22"/>
          <w:lang w:eastAsia="en-US"/>
        </w:rPr>
        <w:t>uso</w:t>
      </w:r>
      <w:r w:rsidRPr="00910DB8">
        <w:rPr>
          <w:rFonts w:ascii="Palatino Linotype" w:eastAsia="Calibri" w:hAnsi="Palatino Linotype" w:cs="Tahoma"/>
          <w:bCs/>
          <w:sz w:val="22"/>
          <w:szCs w:val="22"/>
          <w:lang w:eastAsia="en-US"/>
        </w:rPr>
        <w:t xml:space="preserve"> de recursos públicos que son destinados a personas con motivo de programas, subsidios y apoyos debe ser transparentada y</w:t>
      </w:r>
      <w:r w:rsidR="002C0325" w:rsidRPr="00910DB8">
        <w:rPr>
          <w:rFonts w:ascii="Palatino Linotype" w:eastAsia="Calibri" w:hAnsi="Palatino Linotype" w:cs="Tahoma"/>
          <w:bCs/>
          <w:sz w:val="22"/>
          <w:szCs w:val="22"/>
          <w:lang w:eastAsia="en-US"/>
        </w:rPr>
        <w:t xml:space="preserve"> que</w:t>
      </w:r>
      <w:r w:rsidRPr="00910DB8">
        <w:rPr>
          <w:rFonts w:ascii="Palatino Linotype" w:eastAsia="Calibri" w:hAnsi="Palatino Linotype" w:cs="Tahoma"/>
          <w:bCs/>
          <w:sz w:val="22"/>
          <w:szCs w:val="22"/>
          <w:lang w:eastAsia="en-US"/>
        </w:rPr>
        <w:t xml:space="preserve"> corresponde a las obligaciones comunes; en este sentido, si bien para el </w:t>
      </w:r>
      <w:r w:rsidR="00B778C6">
        <w:rPr>
          <w:rFonts w:ascii="Palatino Linotype" w:eastAsia="Calibri" w:hAnsi="Palatino Linotype" w:cs="Tahoma"/>
          <w:bCs/>
          <w:sz w:val="22"/>
          <w:szCs w:val="22"/>
          <w:lang w:eastAsia="en-US"/>
        </w:rPr>
        <w:t>asunto</w:t>
      </w:r>
      <w:r w:rsidRPr="00910DB8">
        <w:rPr>
          <w:rFonts w:ascii="Palatino Linotype" w:eastAsia="Calibri" w:hAnsi="Palatino Linotype" w:cs="Tahoma"/>
          <w:bCs/>
          <w:sz w:val="22"/>
          <w:szCs w:val="22"/>
          <w:lang w:eastAsia="en-US"/>
        </w:rPr>
        <w:t xml:space="preserve"> que nos ocupa, </w:t>
      </w:r>
      <w:r w:rsidRPr="00296C6D">
        <w:rPr>
          <w:rFonts w:ascii="Palatino Linotype" w:eastAsia="Calibri" w:hAnsi="Palatino Linotype" w:cs="Tahoma"/>
          <w:b/>
          <w:sz w:val="22"/>
          <w:szCs w:val="22"/>
          <w:lang w:eastAsia="en-US"/>
        </w:rPr>
        <w:t xml:space="preserve">la información pudo no formar parte de un programa específico </w:t>
      </w:r>
      <w:r w:rsidR="002C0325" w:rsidRPr="00296C6D">
        <w:rPr>
          <w:rFonts w:ascii="Palatino Linotype" w:eastAsia="Calibri" w:hAnsi="Palatino Linotype" w:cs="Tahoma"/>
          <w:b/>
          <w:sz w:val="22"/>
          <w:szCs w:val="22"/>
          <w:lang w:eastAsia="en-US"/>
        </w:rPr>
        <w:t>y planificado, pues</w:t>
      </w:r>
      <w:r w:rsidRPr="00296C6D">
        <w:rPr>
          <w:rFonts w:ascii="Palatino Linotype" w:eastAsia="Calibri" w:hAnsi="Palatino Linotype" w:cs="Tahoma"/>
          <w:b/>
          <w:sz w:val="22"/>
          <w:szCs w:val="22"/>
          <w:lang w:eastAsia="en-US"/>
        </w:rPr>
        <w:t xml:space="preserve"> fue un hecho extraordinario y generado por la naturaleza de forma espontánea, lo cierto es, que si las personas</w:t>
      </w:r>
      <w:r w:rsidR="002C0325" w:rsidRPr="00296C6D">
        <w:rPr>
          <w:rFonts w:ascii="Palatino Linotype" w:eastAsia="Calibri" w:hAnsi="Palatino Linotype" w:cs="Tahoma"/>
          <w:b/>
          <w:sz w:val="22"/>
          <w:szCs w:val="22"/>
          <w:lang w:eastAsia="en-US"/>
        </w:rPr>
        <w:t xml:space="preserve"> se encuentran bajo el supuesto de haber recibido</w:t>
      </w:r>
      <w:r w:rsidRPr="00296C6D">
        <w:rPr>
          <w:rFonts w:ascii="Palatino Linotype" w:eastAsia="Calibri" w:hAnsi="Palatino Linotype" w:cs="Tahoma"/>
          <w:b/>
          <w:sz w:val="22"/>
          <w:szCs w:val="22"/>
          <w:lang w:eastAsia="en-US"/>
        </w:rPr>
        <w:t xml:space="preserve"> un apoyo o ayuda económico que corresponde a recursos públicos, entonces, su información es homologable a aquella de las personas que se ven beneficiadas con los programas, subsidios o apoyos; y por lo tanto, tiene el carácter de información pública.</w:t>
      </w:r>
    </w:p>
    <w:p w14:paraId="739861B4" w14:textId="77777777" w:rsidR="00306741" w:rsidRPr="00910DB8" w:rsidRDefault="00306741" w:rsidP="00910DB8">
      <w:pPr>
        <w:spacing w:line="360" w:lineRule="auto"/>
        <w:contextualSpacing/>
        <w:jc w:val="both"/>
        <w:rPr>
          <w:rFonts w:ascii="Palatino Linotype" w:eastAsia="Calibri" w:hAnsi="Palatino Linotype" w:cs="Tahoma"/>
          <w:bCs/>
          <w:sz w:val="22"/>
          <w:szCs w:val="22"/>
          <w:lang w:eastAsia="en-US"/>
        </w:rPr>
      </w:pPr>
    </w:p>
    <w:p w14:paraId="0842298C" w14:textId="223D56CF" w:rsidR="00306741" w:rsidRPr="00910DB8" w:rsidRDefault="00B778C6" w:rsidP="00910DB8">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00306741" w:rsidRPr="00910DB8">
        <w:rPr>
          <w:rFonts w:ascii="Palatino Linotype" w:eastAsia="Calibri" w:hAnsi="Palatino Linotype" w:cs="Tahoma"/>
          <w:bCs/>
          <w:sz w:val="22"/>
          <w:szCs w:val="22"/>
          <w:lang w:eastAsia="en-US"/>
        </w:rPr>
        <w:t xml:space="preserve">s necesario reiterar que la </w:t>
      </w:r>
      <w:r w:rsidR="007169F1" w:rsidRPr="00910DB8">
        <w:rPr>
          <w:rFonts w:ascii="Palatino Linotype" w:eastAsia="Calibri" w:hAnsi="Palatino Linotype" w:cs="Tahoma"/>
          <w:bCs/>
          <w:sz w:val="22"/>
          <w:szCs w:val="22"/>
          <w:lang w:eastAsia="en-US"/>
        </w:rPr>
        <w:t>transparencia</w:t>
      </w:r>
      <w:r w:rsidR="00306741" w:rsidRPr="00910DB8">
        <w:rPr>
          <w:rFonts w:ascii="Palatino Linotype" w:eastAsia="Calibri" w:hAnsi="Palatino Linotype" w:cs="Tahoma"/>
          <w:bCs/>
          <w:sz w:val="22"/>
          <w:szCs w:val="22"/>
          <w:lang w:eastAsia="en-US"/>
        </w:rPr>
        <w:t xml:space="preserve">, tiene como </w:t>
      </w:r>
      <w:r w:rsidR="007169F1" w:rsidRPr="00910DB8">
        <w:rPr>
          <w:rFonts w:ascii="Palatino Linotype" w:eastAsia="Calibri" w:hAnsi="Palatino Linotype" w:cs="Tahoma"/>
          <w:bCs/>
          <w:sz w:val="22"/>
          <w:szCs w:val="22"/>
          <w:lang w:eastAsia="en-US"/>
        </w:rPr>
        <w:t>uno de los pilares fundamentales</w:t>
      </w:r>
      <w:r w:rsidR="00306741" w:rsidRPr="00910DB8">
        <w:rPr>
          <w:rFonts w:ascii="Palatino Linotype" w:eastAsia="Calibri" w:hAnsi="Palatino Linotype" w:cs="Tahoma"/>
          <w:bCs/>
          <w:sz w:val="22"/>
          <w:szCs w:val="22"/>
          <w:lang w:eastAsia="en-US"/>
        </w:rPr>
        <w:t xml:space="preserve"> la publicidad de los actos de autoridad y la rendición de cuentas; </w:t>
      </w:r>
      <w:r w:rsidR="007169F1" w:rsidRPr="00910DB8">
        <w:rPr>
          <w:rFonts w:ascii="Palatino Linotype" w:eastAsia="Calibri" w:hAnsi="Palatino Linotype" w:cs="Tahoma"/>
          <w:bCs/>
          <w:sz w:val="22"/>
          <w:szCs w:val="22"/>
          <w:lang w:eastAsia="en-US"/>
        </w:rPr>
        <w:t>así pues, resulta fundamental que el Sujeto Obligado dé cuenta del destino de recursos públicos; entonces, si las personas recibieron un monto económico que proviene del presupuesto público, debe ser transparentado su nombre, pues corresponde a conocer el destino de dichos recursos y propiciar la rendición de cuentas.</w:t>
      </w:r>
    </w:p>
    <w:p w14:paraId="134FB853" w14:textId="77777777" w:rsidR="007169F1" w:rsidRPr="00910DB8" w:rsidRDefault="007169F1" w:rsidP="00910DB8">
      <w:pPr>
        <w:spacing w:line="360" w:lineRule="auto"/>
        <w:contextualSpacing/>
        <w:jc w:val="both"/>
        <w:rPr>
          <w:rFonts w:ascii="Palatino Linotype" w:eastAsia="Calibri" w:hAnsi="Palatino Linotype" w:cs="Tahoma"/>
          <w:bCs/>
          <w:sz w:val="22"/>
          <w:szCs w:val="22"/>
          <w:lang w:eastAsia="en-US"/>
        </w:rPr>
      </w:pPr>
    </w:p>
    <w:p w14:paraId="7B77DAB1" w14:textId="21370B31" w:rsidR="007169F1" w:rsidRPr="00910DB8" w:rsidRDefault="007169F1" w:rsidP="00910DB8">
      <w:pPr>
        <w:spacing w:line="360" w:lineRule="auto"/>
        <w:contextualSpacing/>
        <w:jc w:val="both"/>
        <w:rPr>
          <w:rFonts w:ascii="Palatino Linotype" w:eastAsia="Calibri" w:hAnsi="Palatino Linotype" w:cs="Tahoma"/>
          <w:bCs/>
          <w:sz w:val="22"/>
          <w:szCs w:val="22"/>
          <w:lang w:eastAsia="en-US"/>
        </w:rPr>
      </w:pPr>
      <w:r w:rsidRPr="00910DB8">
        <w:rPr>
          <w:rFonts w:ascii="Palatino Linotype" w:eastAsia="Calibri" w:hAnsi="Palatino Linotype" w:cs="Tahoma"/>
          <w:bCs/>
          <w:sz w:val="22"/>
          <w:szCs w:val="22"/>
          <w:lang w:eastAsia="en-US"/>
        </w:rPr>
        <w:t xml:space="preserve">En este tenor, se atraen al estudio </w:t>
      </w:r>
      <w:r w:rsidR="00DD6C35" w:rsidRPr="00910DB8">
        <w:rPr>
          <w:rFonts w:ascii="Palatino Linotype" w:eastAsia="Calibri" w:hAnsi="Palatino Linotype" w:cs="Tahoma"/>
          <w:bCs/>
          <w:sz w:val="22"/>
          <w:szCs w:val="22"/>
          <w:lang w:eastAsia="en-US"/>
        </w:rPr>
        <w:t>el criterio</w:t>
      </w:r>
      <w:r w:rsidRPr="00910DB8">
        <w:rPr>
          <w:rFonts w:ascii="Palatino Linotype" w:eastAsia="Calibri" w:hAnsi="Palatino Linotype" w:cs="Tahoma"/>
          <w:bCs/>
          <w:sz w:val="22"/>
          <w:szCs w:val="22"/>
          <w:lang w:eastAsia="en-US"/>
        </w:rPr>
        <w:t xml:space="preserve"> de interpretaci</w:t>
      </w:r>
      <w:r w:rsidR="00DD6C35" w:rsidRPr="00910DB8">
        <w:rPr>
          <w:rFonts w:ascii="Palatino Linotype" w:eastAsia="Calibri" w:hAnsi="Palatino Linotype" w:cs="Tahoma"/>
          <w:bCs/>
          <w:sz w:val="22"/>
          <w:szCs w:val="22"/>
          <w:lang w:eastAsia="en-US"/>
        </w:rPr>
        <w:t>ón emitido</w:t>
      </w:r>
      <w:r w:rsidRPr="00910DB8">
        <w:rPr>
          <w:rFonts w:ascii="Palatino Linotype" w:eastAsia="Calibri" w:hAnsi="Palatino Linotype" w:cs="Tahoma"/>
          <w:bCs/>
          <w:sz w:val="22"/>
          <w:szCs w:val="22"/>
          <w:lang w:eastAsia="en-US"/>
        </w:rPr>
        <w:t xml:space="preserve"> por el Instituto Nacional de Transparencia, Acceso a la Información y Protección de Datos Personales (INAI), bajo el número de identificación 13-10;</w:t>
      </w:r>
      <w:r w:rsidR="00DD6C35" w:rsidRPr="00910DB8">
        <w:rPr>
          <w:rFonts w:ascii="Palatino Linotype" w:eastAsia="Calibri" w:hAnsi="Palatino Linotype" w:cs="Tahoma"/>
          <w:bCs/>
          <w:sz w:val="22"/>
          <w:szCs w:val="22"/>
          <w:lang w:eastAsia="en-US"/>
        </w:rPr>
        <w:t xml:space="preserve"> para ser analizado</w:t>
      </w:r>
      <w:r w:rsidRPr="00910DB8">
        <w:rPr>
          <w:rFonts w:ascii="Palatino Linotype" w:eastAsia="Calibri" w:hAnsi="Palatino Linotype" w:cs="Tahoma"/>
          <w:bCs/>
          <w:sz w:val="22"/>
          <w:szCs w:val="22"/>
          <w:lang w:eastAsia="en-US"/>
        </w:rPr>
        <w:t xml:space="preserve"> en su parte de interés, a fin de destacar que la información del destino de recurso público tiene el carácter de información p</w:t>
      </w:r>
      <w:r w:rsidR="00DD6C35" w:rsidRPr="00910DB8">
        <w:rPr>
          <w:rFonts w:ascii="Palatino Linotype" w:eastAsia="Calibri" w:hAnsi="Palatino Linotype" w:cs="Tahoma"/>
          <w:bCs/>
          <w:sz w:val="22"/>
          <w:szCs w:val="22"/>
          <w:lang w:eastAsia="en-US"/>
        </w:rPr>
        <w:t>ública, criterio que a la letra señala</w:t>
      </w:r>
      <w:r w:rsidRPr="00910DB8">
        <w:rPr>
          <w:rFonts w:ascii="Palatino Linotype" w:eastAsia="Calibri" w:hAnsi="Palatino Linotype" w:cs="Tahoma"/>
          <w:bCs/>
          <w:sz w:val="22"/>
          <w:szCs w:val="22"/>
          <w:lang w:eastAsia="en-US"/>
        </w:rPr>
        <w:t>:</w:t>
      </w:r>
    </w:p>
    <w:p w14:paraId="4EE1E5FC" w14:textId="71265F42" w:rsidR="007169F1" w:rsidRPr="00B778C6" w:rsidRDefault="007169F1" w:rsidP="00B778C6">
      <w:pPr>
        <w:spacing w:line="360" w:lineRule="auto"/>
        <w:ind w:left="567" w:right="539"/>
        <w:contextualSpacing/>
        <w:jc w:val="both"/>
        <w:rPr>
          <w:rFonts w:ascii="Palatino Linotype" w:eastAsia="Calibri" w:hAnsi="Palatino Linotype" w:cs="Tahoma"/>
          <w:b/>
          <w:bCs/>
          <w:i/>
          <w:lang w:eastAsia="en-US"/>
        </w:rPr>
      </w:pPr>
      <w:r w:rsidRPr="00B778C6">
        <w:rPr>
          <w:rFonts w:ascii="Palatino Linotype" w:eastAsia="Calibri" w:hAnsi="Palatino Linotype" w:cs="Tahoma"/>
          <w:b/>
          <w:bCs/>
          <w:i/>
          <w:lang w:eastAsia="en-US"/>
        </w:rPr>
        <w:lastRenderedPageBreak/>
        <w:t>Criterio 13/10</w:t>
      </w:r>
    </w:p>
    <w:p w14:paraId="5879C3E4" w14:textId="65684832" w:rsidR="00306741" w:rsidRPr="00B778C6" w:rsidRDefault="007169F1" w:rsidP="00B778C6">
      <w:pPr>
        <w:spacing w:line="360" w:lineRule="auto"/>
        <w:ind w:left="567" w:right="539"/>
        <w:contextualSpacing/>
        <w:jc w:val="both"/>
        <w:rPr>
          <w:rFonts w:ascii="Palatino Linotype" w:eastAsia="Calibri" w:hAnsi="Palatino Linotype" w:cs="Tahoma"/>
          <w:bCs/>
          <w:i/>
          <w:lang w:eastAsia="en-US"/>
        </w:rPr>
      </w:pPr>
      <w:r w:rsidRPr="00B778C6">
        <w:rPr>
          <w:rFonts w:ascii="Palatino Linotype" w:eastAsia="Calibri" w:hAnsi="Palatino Linotype" w:cs="Tahoma"/>
          <w:b/>
          <w:bCs/>
          <w:i/>
          <w:lang w:eastAsia="en-US"/>
        </w:rPr>
        <w:t>Los recursos públicos federales entregados a sindicatos con base en las obligaciones contraídas en los contratos colectivos de trabajo son públicos.</w:t>
      </w:r>
      <w:r w:rsidRPr="00B778C6">
        <w:rPr>
          <w:rFonts w:ascii="Palatino Linotype" w:eastAsia="Calibri" w:hAnsi="Palatino Linotype" w:cs="Tahoma"/>
          <w:bCs/>
          <w:i/>
          <w:lang w:eastAsia="en-US"/>
        </w:rPr>
        <w:t xml:space="preserve"> En los contratos colectivos de trabajo se establecen los montos, periodicidad y términos en los que el patrón se obliga a entregar recursos al sindicato. En el artículo 12 de la Ley Federal de Transparencia y Acceso a la Información Pública Gubernamental se establece </w:t>
      </w:r>
      <w:r w:rsidRPr="00B778C6">
        <w:rPr>
          <w:rFonts w:ascii="Palatino Linotype" w:eastAsia="Calibri" w:hAnsi="Palatino Linotype" w:cs="Tahoma"/>
          <w:b/>
          <w:bCs/>
          <w:i/>
          <w:lang w:eastAsia="en-US"/>
        </w:rPr>
        <w:t>que los sujetos obligados deberán hacer pública toda aquella información relativa a los montos y las personas a quienes entreguen, por cualquier motivo, recursos públicos,</w:t>
      </w:r>
      <w:r w:rsidRPr="00B778C6">
        <w:rPr>
          <w:rFonts w:ascii="Palatino Linotype" w:eastAsia="Calibri" w:hAnsi="Palatino Linotype" w:cs="Tahoma"/>
          <w:bCs/>
          <w:i/>
          <w:lang w:eastAsia="en-US"/>
        </w:rPr>
        <w:t xml:space="preserve"> así como los informes que dichas personas les entreguen sobre el uso y destino de dichos recursos. En este sentido, la información relativa a los recursos públicos federales entregados por cualquier motivo por parte de las dependencias y entidades a cualquier persona, en este caso un sindicato, son de carácter público, toda vez que, la referida información, no sólo permite verificar el cumplimiento de las obligaciones previstas en el instrumento que regula las relaciones laborales entre el sindicato y los sujetos obligados, sino también el ejercicio y destino de recursos públicos federales, los cuales deben ser acordes a lo dispuesto por el contrato colectivo que corresponda, con lo que se contribuye a dar cumplimiento a los objetivos de la Ley Federal de Transparencia y Acceso a la Información Pública Gubernamental, previstos en su artículo 4.</w:t>
      </w:r>
    </w:p>
    <w:p w14:paraId="4B238EB6" w14:textId="77777777" w:rsidR="00DD6C35" w:rsidRPr="00B778C6" w:rsidRDefault="00DD6C35" w:rsidP="00B778C6">
      <w:pPr>
        <w:spacing w:line="360" w:lineRule="auto"/>
        <w:ind w:left="567" w:right="539"/>
        <w:contextualSpacing/>
        <w:jc w:val="both"/>
        <w:rPr>
          <w:rFonts w:ascii="Palatino Linotype" w:eastAsia="Calibri" w:hAnsi="Palatino Linotype" w:cs="Tahoma"/>
          <w:bCs/>
          <w:lang w:val="es-ES" w:eastAsia="en-US"/>
        </w:rPr>
      </w:pPr>
      <w:r w:rsidRPr="00B778C6">
        <w:rPr>
          <w:rFonts w:ascii="Palatino Linotype" w:eastAsia="Calibri" w:hAnsi="Palatino Linotype" w:cs="Tahoma"/>
          <w:bCs/>
          <w:lang w:val="es-ES" w:eastAsia="en-US"/>
        </w:rPr>
        <w:t>(Énfasis añadido)</w:t>
      </w:r>
    </w:p>
    <w:p w14:paraId="57B5130B" w14:textId="4FB76ED4" w:rsidR="00DD6C35" w:rsidRPr="00910DB8" w:rsidRDefault="00DD6C35" w:rsidP="00910DB8">
      <w:pPr>
        <w:spacing w:line="360" w:lineRule="auto"/>
        <w:ind w:left="567"/>
        <w:contextualSpacing/>
        <w:jc w:val="both"/>
        <w:rPr>
          <w:rFonts w:ascii="Palatino Linotype" w:hAnsi="Palatino Linotype" w:cs="Tahoma"/>
          <w:bCs/>
          <w:i/>
          <w:sz w:val="22"/>
          <w:szCs w:val="22"/>
        </w:rPr>
      </w:pPr>
    </w:p>
    <w:p w14:paraId="74EBE390" w14:textId="3F58155A" w:rsidR="00F079F3" w:rsidRPr="00910DB8" w:rsidRDefault="00DD6C35"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En atención a lo antes expuesto, se robustece que el nombre de las personas que reciben recursos públicos, es información pública y por lo mismo debe ser transparentada, pues, permite advertir el destino del presupuesto público</w:t>
      </w:r>
      <w:r w:rsidR="002C0325" w:rsidRPr="00910DB8">
        <w:rPr>
          <w:rFonts w:ascii="Palatino Linotype" w:hAnsi="Palatino Linotype" w:cs="Tahoma"/>
          <w:bCs/>
          <w:sz w:val="22"/>
          <w:szCs w:val="22"/>
        </w:rPr>
        <w:t xml:space="preserve"> y por lo ello, corresponde a información que es de interés público, pues uno de los elementos indispensables para rendición de cuentas, es precisamente dar a conocer a la población el destino de recursos públicos ya que es del interés de la población saber el uso del presupuesto público</w:t>
      </w:r>
      <w:r w:rsidRPr="00910DB8">
        <w:rPr>
          <w:rFonts w:ascii="Palatino Linotype" w:hAnsi="Palatino Linotype" w:cs="Tahoma"/>
          <w:bCs/>
          <w:sz w:val="22"/>
          <w:szCs w:val="22"/>
        </w:rPr>
        <w:t>.</w:t>
      </w:r>
    </w:p>
    <w:p w14:paraId="2AC15895" w14:textId="77777777" w:rsidR="002C0325" w:rsidRPr="00910DB8" w:rsidRDefault="002C0325" w:rsidP="00910DB8">
      <w:pPr>
        <w:spacing w:line="360" w:lineRule="auto"/>
        <w:contextualSpacing/>
        <w:jc w:val="both"/>
        <w:rPr>
          <w:rFonts w:ascii="Palatino Linotype" w:hAnsi="Palatino Linotype" w:cs="Tahoma"/>
          <w:bCs/>
          <w:sz w:val="22"/>
          <w:szCs w:val="22"/>
        </w:rPr>
      </w:pPr>
    </w:p>
    <w:p w14:paraId="51DC6EFA" w14:textId="1F158459" w:rsidR="00E46387" w:rsidRPr="00910DB8" w:rsidRDefault="002C0325"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 xml:space="preserve">Ahora bien, a fin de robustecer los </w:t>
      </w:r>
      <w:r w:rsidR="00B778C6" w:rsidRPr="00910DB8">
        <w:rPr>
          <w:rFonts w:ascii="Palatino Linotype" w:hAnsi="Palatino Linotype" w:cs="Tahoma"/>
          <w:bCs/>
          <w:sz w:val="22"/>
          <w:szCs w:val="22"/>
        </w:rPr>
        <w:t>a</w:t>
      </w:r>
      <w:r w:rsidR="00B778C6">
        <w:rPr>
          <w:rFonts w:ascii="Palatino Linotype" w:hAnsi="Palatino Linotype" w:cs="Tahoma"/>
          <w:bCs/>
          <w:sz w:val="22"/>
          <w:szCs w:val="22"/>
        </w:rPr>
        <w:t>rgumentos</w:t>
      </w:r>
      <w:r w:rsidRPr="00910DB8">
        <w:rPr>
          <w:rFonts w:ascii="Palatino Linotype" w:hAnsi="Palatino Linotype" w:cs="Tahoma"/>
          <w:bCs/>
          <w:sz w:val="22"/>
          <w:szCs w:val="22"/>
        </w:rPr>
        <w:t xml:space="preserve"> antes descritos, es necesario señalar que si bien, el nombre de las personas es un datos personal confidencial </w:t>
      </w:r>
      <w:r w:rsidR="00B778C6">
        <w:rPr>
          <w:rFonts w:ascii="Palatino Linotype" w:hAnsi="Palatino Linotype" w:cs="Tahoma"/>
          <w:bCs/>
          <w:i/>
          <w:sz w:val="22"/>
          <w:szCs w:val="22"/>
        </w:rPr>
        <w:t>per se,</w:t>
      </w:r>
      <w:r w:rsidRPr="00910DB8">
        <w:rPr>
          <w:rFonts w:ascii="Palatino Linotype" w:hAnsi="Palatino Linotype" w:cs="Tahoma"/>
          <w:bCs/>
          <w:sz w:val="22"/>
          <w:szCs w:val="22"/>
        </w:rPr>
        <w:t xml:space="preserve"> esta condición se ve afectada dependiendo de algunos factores, entre e</w:t>
      </w:r>
      <w:r w:rsidR="00B778C6">
        <w:rPr>
          <w:rFonts w:ascii="Palatino Linotype" w:hAnsi="Palatino Linotype" w:cs="Tahoma"/>
          <w:bCs/>
          <w:sz w:val="22"/>
          <w:szCs w:val="22"/>
        </w:rPr>
        <w:t>llos, que</w:t>
      </w:r>
      <w:r w:rsidRPr="00910DB8">
        <w:rPr>
          <w:rFonts w:ascii="Palatino Linotype" w:hAnsi="Palatino Linotype" w:cs="Tahoma"/>
          <w:bCs/>
          <w:sz w:val="22"/>
          <w:szCs w:val="22"/>
        </w:rPr>
        <w:t xml:space="preserve"> reciban recursos públicos, ya que </w:t>
      </w:r>
      <w:r w:rsidRPr="00910DB8">
        <w:rPr>
          <w:rFonts w:ascii="Palatino Linotype" w:hAnsi="Palatino Linotype" w:cs="Tahoma"/>
          <w:bCs/>
          <w:sz w:val="22"/>
          <w:szCs w:val="22"/>
        </w:rPr>
        <w:lastRenderedPageBreak/>
        <w:t>implica el destino del presupuesto público, lo cual tiene el carácter de información pública; luego entonces, nos encontramos ante una colisión de derechos, por una parte la protección al dato personal del nombre; y por otro, la condición de ser</w:t>
      </w:r>
      <w:r w:rsidR="00E46387" w:rsidRPr="00910DB8">
        <w:rPr>
          <w:rFonts w:ascii="Palatino Linotype" w:hAnsi="Palatino Linotype" w:cs="Tahoma"/>
          <w:bCs/>
          <w:sz w:val="22"/>
          <w:szCs w:val="22"/>
        </w:rPr>
        <w:t xml:space="preserve"> receptor de recursos públicos.</w:t>
      </w:r>
    </w:p>
    <w:p w14:paraId="082B635D" w14:textId="77777777" w:rsidR="00E46387" w:rsidRPr="00910DB8" w:rsidRDefault="00E46387" w:rsidP="00910DB8">
      <w:pPr>
        <w:spacing w:line="360" w:lineRule="auto"/>
        <w:contextualSpacing/>
        <w:jc w:val="both"/>
        <w:rPr>
          <w:rFonts w:ascii="Palatino Linotype" w:hAnsi="Palatino Linotype" w:cs="Tahoma"/>
          <w:bCs/>
          <w:sz w:val="22"/>
          <w:szCs w:val="22"/>
        </w:rPr>
      </w:pPr>
    </w:p>
    <w:p w14:paraId="5947459A" w14:textId="3A202B5A" w:rsidR="00E46387" w:rsidRPr="00910DB8" w:rsidRDefault="00E46387" w:rsidP="00910DB8">
      <w:pPr>
        <w:spacing w:line="360" w:lineRule="auto"/>
        <w:contextualSpacing/>
        <w:jc w:val="both"/>
        <w:rPr>
          <w:rFonts w:ascii="Palatino Linotype" w:eastAsia="Calibri" w:hAnsi="Palatino Linotype" w:cs="Tahoma"/>
          <w:bCs/>
          <w:sz w:val="22"/>
          <w:szCs w:val="22"/>
          <w:lang w:eastAsia="en-US"/>
        </w:rPr>
      </w:pPr>
      <w:r w:rsidRPr="00910DB8">
        <w:rPr>
          <w:rFonts w:ascii="Palatino Linotype" w:hAnsi="Palatino Linotype" w:cs="Tahoma"/>
          <w:bCs/>
          <w:sz w:val="22"/>
          <w:szCs w:val="22"/>
        </w:rPr>
        <w:t xml:space="preserve">Ante la </w:t>
      </w:r>
      <w:r w:rsidRPr="00910DB8">
        <w:rPr>
          <w:rFonts w:ascii="Palatino Linotype" w:eastAsia="Calibri" w:hAnsi="Palatino Linotype" w:cs="Tahoma"/>
          <w:bCs/>
          <w:sz w:val="22"/>
          <w:szCs w:val="22"/>
          <w:lang w:eastAsia="en-US"/>
        </w:rPr>
        <w:t xml:space="preserve">colisión entre el derecho a la información y el derecho a la intimidad o a la vida privada, el Poder Judicial de la Federación ha sostenido la </w:t>
      </w:r>
      <w:r w:rsidRPr="00910DB8">
        <w:rPr>
          <w:rFonts w:ascii="Palatino Linotype" w:eastAsia="Calibri" w:hAnsi="Palatino Linotype"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910DB8">
        <w:rPr>
          <w:rFonts w:ascii="Palatino Linotype" w:eastAsia="Calibri" w:hAnsi="Palatino Linotype"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1E45F785" w14:textId="77777777" w:rsidR="00E46387" w:rsidRPr="00910DB8" w:rsidRDefault="00E46387" w:rsidP="00910DB8">
      <w:pPr>
        <w:spacing w:line="360" w:lineRule="auto"/>
        <w:contextualSpacing/>
        <w:jc w:val="both"/>
        <w:rPr>
          <w:rFonts w:ascii="Palatino Linotype" w:eastAsia="Calibri" w:hAnsi="Palatino Linotype" w:cs="Tahoma"/>
          <w:bCs/>
          <w:sz w:val="22"/>
          <w:szCs w:val="22"/>
          <w:lang w:eastAsia="en-US"/>
        </w:rPr>
      </w:pPr>
    </w:p>
    <w:p w14:paraId="7D35633C" w14:textId="3CAFFC4E" w:rsidR="00E46387" w:rsidRPr="00910DB8" w:rsidRDefault="00E46387" w:rsidP="00910DB8">
      <w:pPr>
        <w:spacing w:line="360" w:lineRule="auto"/>
        <w:contextualSpacing/>
        <w:jc w:val="both"/>
        <w:rPr>
          <w:rFonts w:ascii="Palatino Linotype" w:eastAsia="Calibri" w:hAnsi="Palatino Linotype" w:cs="Tahoma"/>
          <w:bCs/>
          <w:iCs/>
          <w:sz w:val="22"/>
          <w:szCs w:val="22"/>
          <w:lang w:eastAsia="en-US"/>
        </w:rPr>
      </w:pPr>
      <w:r w:rsidRPr="00910DB8">
        <w:rPr>
          <w:rFonts w:ascii="Palatino Linotype" w:eastAsia="Calibri" w:hAnsi="Palatino Linotype" w:cs="Tahoma"/>
          <w:bCs/>
          <w:sz w:val="22"/>
          <w:szCs w:val="22"/>
          <w:lang w:eastAsia="en-US"/>
        </w:rPr>
        <w:t>En ese mismo sentido y aten</w:t>
      </w:r>
      <w:r w:rsidR="00296C6D">
        <w:rPr>
          <w:rFonts w:ascii="Palatino Linotype" w:eastAsia="Calibri" w:hAnsi="Palatino Linotype" w:cs="Tahoma"/>
          <w:bCs/>
          <w:sz w:val="22"/>
          <w:szCs w:val="22"/>
          <w:lang w:eastAsia="en-US"/>
        </w:rPr>
        <w:t>tos</w:t>
      </w:r>
      <w:r w:rsidRPr="00910DB8">
        <w:rPr>
          <w:rFonts w:ascii="Palatino Linotype" w:eastAsia="Calibri" w:hAnsi="Palatino Linotype" w:cs="Tahoma"/>
          <w:bCs/>
          <w:sz w:val="22"/>
          <w:szCs w:val="22"/>
          <w:lang w:eastAsia="en-US"/>
        </w:rPr>
        <w:t xml:space="preserve"> a la naturaleza del derecho a la protección de datos personales, por analogía, este debe ceder cuando exista un interés público mayor de acuerdo a las circunstancias del caso.</w:t>
      </w:r>
      <w:r w:rsidRPr="00910DB8">
        <w:rPr>
          <w:rFonts w:ascii="Palatino Linotype" w:eastAsia="Calibri" w:hAnsi="Palatino Linotype" w:cs="Tahoma"/>
          <w:bCs/>
          <w:iCs/>
          <w:sz w:val="22"/>
          <w:szCs w:val="22"/>
          <w:lang w:eastAsia="en-US"/>
        </w:rPr>
        <w:t xml:space="preserve"> Señalado lo anterior, resulta necesario realizar una ponderación de los dos intereses jurídicos tutelados que convergen en la controversia que se dirime; para lo cual, el artículo </w:t>
      </w:r>
      <w:r w:rsidRPr="00910DB8">
        <w:rPr>
          <w:rFonts w:ascii="Palatino Linotype" w:eastAsia="Calibri" w:hAnsi="Palatino Linotype" w:cs="Tahoma"/>
          <w:bCs/>
          <w:sz w:val="22"/>
          <w:szCs w:val="22"/>
          <w:lang w:eastAsia="en-US"/>
        </w:rPr>
        <w:t>184 de la Ley de Transparencia y Acceso a la Información Pública del Estado de México y Municipios</w:t>
      </w:r>
      <w:r w:rsidRPr="00910DB8">
        <w:rPr>
          <w:rFonts w:ascii="Palatino Linotype" w:eastAsia="Calibri" w:hAnsi="Palatino Linotype" w:cs="Tahoma"/>
          <w:bCs/>
          <w:iCs/>
          <w:sz w:val="22"/>
          <w:szCs w:val="22"/>
          <w:lang w:eastAsia="en-U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042CDE4D" w14:textId="77777777" w:rsidR="00E46387" w:rsidRPr="00910DB8" w:rsidRDefault="00E46387" w:rsidP="00910DB8">
      <w:pPr>
        <w:spacing w:line="360" w:lineRule="auto"/>
        <w:contextualSpacing/>
        <w:jc w:val="both"/>
        <w:rPr>
          <w:rFonts w:ascii="Palatino Linotype" w:eastAsia="Calibri" w:hAnsi="Palatino Linotype" w:cs="Tahoma"/>
          <w:bCs/>
          <w:iCs/>
          <w:sz w:val="22"/>
          <w:szCs w:val="22"/>
          <w:lang w:eastAsia="en-US"/>
        </w:rPr>
      </w:pPr>
    </w:p>
    <w:p w14:paraId="4858D9DB" w14:textId="77777777" w:rsidR="00E46387" w:rsidRPr="00910DB8" w:rsidRDefault="00E46387" w:rsidP="00910DB8">
      <w:pPr>
        <w:numPr>
          <w:ilvl w:val="0"/>
          <w:numId w:val="29"/>
        </w:numPr>
        <w:spacing w:line="360" w:lineRule="auto"/>
        <w:contextualSpacing/>
        <w:jc w:val="both"/>
        <w:rPr>
          <w:rFonts w:ascii="Palatino Linotype" w:eastAsia="Calibri" w:hAnsi="Palatino Linotype" w:cs="Tahoma"/>
          <w:bCs/>
          <w:iCs/>
          <w:sz w:val="22"/>
          <w:szCs w:val="22"/>
          <w:lang w:eastAsia="en-US"/>
        </w:rPr>
      </w:pPr>
      <w:r w:rsidRPr="00910DB8">
        <w:rPr>
          <w:rFonts w:ascii="Palatino Linotype" w:eastAsia="Calibri" w:hAnsi="Palatino Linotype" w:cs="Tahoma"/>
          <w:b/>
          <w:bCs/>
          <w:iCs/>
          <w:sz w:val="22"/>
          <w:szCs w:val="22"/>
          <w:lang w:eastAsia="en-US"/>
        </w:rPr>
        <w:t>Idoneidad:</w:t>
      </w:r>
      <w:r w:rsidRPr="00910DB8">
        <w:rPr>
          <w:rFonts w:ascii="Palatino Linotype" w:eastAsia="Calibri" w:hAnsi="Palatino Linotype" w:cs="Tahoma"/>
          <w:bCs/>
          <w:iCs/>
          <w:sz w:val="22"/>
          <w:szCs w:val="22"/>
          <w:lang w:eastAsia="en-US"/>
        </w:rPr>
        <w:t xml:space="preserve"> La legitimidad del derecho adoptado como preferente, que sea el adecuado para el logro de un fin constitucionalmente válido o apto para conseguir el fin pretendido;</w:t>
      </w:r>
    </w:p>
    <w:p w14:paraId="13AA9502" w14:textId="77777777" w:rsidR="00E46387" w:rsidRPr="00910DB8" w:rsidRDefault="00E46387" w:rsidP="00910DB8">
      <w:pPr>
        <w:spacing w:line="360" w:lineRule="auto"/>
        <w:contextualSpacing/>
        <w:jc w:val="both"/>
        <w:rPr>
          <w:rFonts w:ascii="Palatino Linotype" w:eastAsia="Calibri" w:hAnsi="Palatino Linotype" w:cs="Tahoma"/>
          <w:bCs/>
          <w:iCs/>
          <w:sz w:val="22"/>
          <w:szCs w:val="22"/>
          <w:lang w:eastAsia="en-US"/>
        </w:rPr>
      </w:pPr>
    </w:p>
    <w:p w14:paraId="1223172A" w14:textId="77777777" w:rsidR="00E46387" w:rsidRPr="00910DB8" w:rsidRDefault="00E46387" w:rsidP="00910DB8">
      <w:pPr>
        <w:numPr>
          <w:ilvl w:val="0"/>
          <w:numId w:val="29"/>
        </w:numPr>
        <w:spacing w:line="360" w:lineRule="auto"/>
        <w:contextualSpacing/>
        <w:jc w:val="both"/>
        <w:rPr>
          <w:rFonts w:ascii="Palatino Linotype" w:eastAsia="Calibri" w:hAnsi="Palatino Linotype" w:cs="Tahoma"/>
          <w:bCs/>
          <w:iCs/>
          <w:sz w:val="22"/>
          <w:szCs w:val="22"/>
          <w:lang w:eastAsia="en-US"/>
        </w:rPr>
      </w:pPr>
      <w:r w:rsidRPr="00910DB8">
        <w:rPr>
          <w:rFonts w:ascii="Palatino Linotype" w:eastAsia="Calibri" w:hAnsi="Palatino Linotype" w:cs="Tahoma"/>
          <w:b/>
          <w:bCs/>
          <w:iCs/>
          <w:sz w:val="22"/>
          <w:szCs w:val="22"/>
          <w:lang w:eastAsia="en-US"/>
        </w:rPr>
        <w:lastRenderedPageBreak/>
        <w:t>Necesidad:</w:t>
      </w:r>
      <w:r w:rsidRPr="00910DB8">
        <w:rPr>
          <w:rFonts w:ascii="Palatino Linotype" w:eastAsia="Calibri" w:hAnsi="Palatino Linotype" w:cs="Tahoma"/>
          <w:bCs/>
          <w:iCs/>
          <w:sz w:val="22"/>
          <w:szCs w:val="22"/>
          <w:lang w:eastAsia="en-US"/>
        </w:rPr>
        <w:t xml:space="preserve"> La falta de un medio alternativo menos lesivo a la apertura de la información, para satisfacer el interés público, y</w:t>
      </w:r>
    </w:p>
    <w:p w14:paraId="673C6AE4" w14:textId="77777777" w:rsidR="00E46387" w:rsidRPr="00910DB8" w:rsidRDefault="00E46387" w:rsidP="00910DB8">
      <w:pPr>
        <w:spacing w:line="360" w:lineRule="auto"/>
        <w:contextualSpacing/>
        <w:jc w:val="both"/>
        <w:rPr>
          <w:rFonts w:ascii="Palatino Linotype" w:eastAsia="Calibri" w:hAnsi="Palatino Linotype" w:cs="Tahoma"/>
          <w:bCs/>
          <w:iCs/>
          <w:sz w:val="22"/>
          <w:szCs w:val="22"/>
          <w:lang w:eastAsia="en-US"/>
        </w:rPr>
      </w:pPr>
    </w:p>
    <w:p w14:paraId="13DD955B" w14:textId="77777777" w:rsidR="00E46387" w:rsidRPr="00910DB8" w:rsidRDefault="00E46387" w:rsidP="00910DB8">
      <w:pPr>
        <w:numPr>
          <w:ilvl w:val="0"/>
          <w:numId w:val="29"/>
        </w:numPr>
        <w:spacing w:line="360" w:lineRule="auto"/>
        <w:contextualSpacing/>
        <w:jc w:val="both"/>
        <w:rPr>
          <w:rFonts w:ascii="Palatino Linotype" w:eastAsia="Calibri" w:hAnsi="Palatino Linotype" w:cs="Tahoma"/>
          <w:bCs/>
          <w:iCs/>
          <w:sz w:val="22"/>
          <w:szCs w:val="22"/>
          <w:lang w:eastAsia="en-US"/>
        </w:rPr>
      </w:pPr>
      <w:r w:rsidRPr="00910DB8">
        <w:rPr>
          <w:rFonts w:ascii="Palatino Linotype" w:eastAsia="Calibri" w:hAnsi="Palatino Linotype" w:cs="Tahoma"/>
          <w:b/>
          <w:bCs/>
          <w:iCs/>
          <w:sz w:val="22"/>
          <w:szCs w:val="22"/>
          <w:lang w:eastAsia="en-US"/>
        </w:rPr>
        <w:t>Proporcionalidad:</w:t>
      </w:r>
      <w:r w:rsidRPr="00910DB8">
        <w:rPr>
          <w:rFonts w:ascii="Palatino Linotype" w:eastAsia="Calibri" w:hAnsi="Palatino Linotype" w:cs="Tahoma"/>
          <w:bCs/>
          <w:iCs/>
          <w:sz w:val="22"/>
          <w:szCs w:val="22"/>
          <w:lang w:eastAsia="en-US"/>
        </w:rPr>
        <w:t xml:space="preserve"> El equilibrio entre perjuicio y beneficio a favor del interés público, a fin de que la decisión tomada represente un beneficio mayor al perjuicio que podría causar a la población.</w:t>
      </w:r>
    </w:p>
    <w:p w14:paraId="36B78672" w14:textId="77777777" w:rsidR="00E46387" w:rsidRPr="00910DB8" w:rsidRDefault="00E46387" w:rsidP="00910DB8">
      <w:pPr>
        <w:spacing w:line="360" w:lineRule="auto"/>
        <w:contextualSpacing/>
        <w:jc w:val="both"/>
        <w:rPr>
          <w:rFonts w:ascii="Palatino Linotype" w:eastAsia="Calibri" w:hAnsi="Palatino Linotype" w:cs="Tahoma"/>
          <w:bCs/>
          <w:sz w:val="22"/>
          <w:szCs w:val="22"/>
          <w:lang w:eastAsia="en-US"/>
        </w:rPr>
      </w:pPr>
    </w:p>
    <w:p w14:paraId="39AD9AB5" w14:textId="77777777" w:rsidR="00E46387" w:rsidRPr="00910DB8" w:rsidRDefault="00E46387" w:rsidP="00910DB8">
      <w:pPr>
        <w:spacing w:line="360" w:lineRule="auto"/>
        <w:contextualSpacing/>
        <w:jc w:val="both"/>
        <w:rPr>
          <w:rFonts w:ascii="Palatino Linotype" w:eastAsia="Calibri" w:hAnsi="Palatino Linotype" w:cs="Tahoma"/>
          <w:bCs/>
          <w:sz w:val="22"/>
          <w:szCs w:val="22"/>
          <w:lang w:eastAsia="en-US"/>
        </w:rPr>
      </w:pPr>
      <w:r w:rsidRPr="00910DB8">
        <w:rPr>
          <w:rFonts w:ascii="Palatino Linotype" w:eastAsia="Calibri" w:hAnsi="Palatino Linotype" w:cs="Tahoma"/>
          <w:bCs/>
          <w:sz w:val="22"/>
          <w:szCs w:val="22"/>
          <w:lang w:eastAsia="en-US"/>
        </w:rPr>
        <w:t>En ese orden de ideas, resulta procedente analizar cada uno de los elementos referidos, bajo las consideraciones que se verterán a continuación.</w:t>
      </w:r>
    </w:p>
    <w:p w14:paraId="20D6012E" w14:textId="693C6EBF" w:rsidR="002C0325" w:rsidRPr="00910DB8" w:rsidRDefault="002C0325" w:rsidP="00910DB8">
      <w:pPr>
        <w:spacing w:line="360" w:lineRule="auto"/>
        <w:contextualSpacing/>
        <w:jc w:val="both"/>
        <w:rPr>
          <w:rFonts w:ascii="Palatino Linotype" w:hAnsi="Palatino Linotype" w:cs="Tahoma"/>
          <w:bCs/>
          <w:sz w:val="22"/>
          <w:szCs w:val="22"/>
        </w:rPr>
      </w:pPr>
    </w:p>
    <w:p w14:paraId="71E3AB49" w14:textId="77777777" w:rsidR="00E46387" w:rsidRPr="00910DB8" w:rsidRDefault="00E46387" w:rsidP="00910DB8">
      <w:pPr>
        <w:spacing w:line="360" w:lineRule="auto"/>
        <w:contextualSpacing/>
        <w:jc w:val="both"/>
        <w:rPr>
          <w:rFonts w:ascii="Palatino Linotype" w:eastAsia="Calibri" w:hAnsi="Palatino Linotype" w:cs="Tahoma"/>
          <w:b/>
          <w:bCs/>
          <w:sz w:val="22"/>
          <w:szCs w:val="22"/>
          <w:lang w:eastAsia="en-US"/>
        </w:rPr>
      </w:pPr>
      <w:r w:rsidRPr="00910DB8">
        <w:rPr>
          <w:rFonts w:ascii="Palatino Linotype" w:eastAsia="Calibri" w:hAnsi="Palatino Linotype" w:cs="Tahoma"/>
          <w:b/>
          <w:bCs/>
          <w:iCs/>
          <w:sz w:val="22"/>
          <w:szCs w:val="22"/>
          <w:lang w:eastAsia="en-US"/>
        </w:rPr>
        <w:t>a) Idoneidad</w:t>
      </w:r>
      <w:r w:rsidRPr="00910DB8">
        <w:rPr>
          <w:rFonts w:ascii="Palatino Linotype" w:eastAsia="Calibri" w:hAnsi="Palatino Linotype" w:cs="Tahoma"/>
          <w:bCs/>
          <w:sz w:val="22"/>
          <w:szCs w:val="22"/>
          <w:lang w:eastAsia="en-US"/>
        </w:rPr>
        <w:t>. En cuanto al primer elemento de ponderación, se debe elegir el principio que será adoptado como preferente, buscando su justificación a partir de la valoración adecuada para satisfacer el fin constitucionalmente válido o pretendido.</w:t>
      </w:r>
    </w:p>
    <w:p w14:paraId="559C8D40" w14:textId="77777777" w:rsidR="00E46387" w:rsidRPr="00910DB8" w:rsidRDefault="00E46387" w:rsidP="00910DB8">
      <w:pPr>
        <w:spacing w:line="360" w:lineRule="auto"/>
        <w:contextualSpacing/>
        <w:jc w:val="both"/>
        <w:rPr>
          <w:rFonts w:ascii="Palatino Linotype" w:hAnsi="Palatino Linotype" w:cs="Tahoma"/>
          <w:bCs/>
          <w:sz w:val="22"/>
          <w:szCs w:val="22"/>
        </w:rPr>
      </w:pPr>
    </w:p>
    <w:p w14:paraId="462F03F5" w14:textId="18F92CBC" w:rsidR="00E46387" w:rsidRPr="00910DB8" w:rsidRDefault="00B778C6" w:rsidP="00910DB8">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S</w:t>
      </w:r>
      <w:r w:rsidR="00E46387" w:rsidRPr="00910DB8">
        <w:rPr>
          <w:rFonts w:ascii="Palatino Linotype" w:hAnsi="Palatino Linotype" w:cs="Tahoma"/>
          <w:bCs/>
          <w:sz w:val="22"/>
          <w:szCs w:val="22"/>
        </w:rPr>
        <w:t xml:space="preserve">e considera que debe prevalecer el derecho de acceso a la información, sobre el derecho de protección de datos personales, ya que, en el presente caso se trata de conocer el destino y uso de recursos públicos que forman parte del presupuesto público, en cuya construcción, se integra en parte, de la aportación de la ciudadanía y con ello, se trata de un patrimonio que debe ser transparentado, pues con ello, se genera la correcta transparencia y rendición de cuentas. </w:t>
      </w:r>
    </w:p>
    <w:p w14:paraId="0EB8C0B1" w14:textId="77777777" w:rsidR="00E46387" w:rsidRPr="00910DB8" w:rsidRDefault="00E46387" w:rsidP="00910DB8">
      <w:pPr>
        <w:spacing w:line="360" w:lineRule="auto"/>
        <w:contextualSpacing/>
        <w:jc w:val="both"/>
        <w:rPr>
          <w:rFonts w:ascii="Palatino Linotype" w:hAnsi="Palatino Linotype" w:cs="Tahoma"/>
          <w:bCs/>
          <w:sz w:val="22"/>
          <w:szCs w:val="22"/>
        </w:rPr>
      </w:pPr>
    </w:p>
    <w:p w14:paraId="60C50D8E" w14:textId="3D0F8950" w:rsidR="00E46387" w:rsidRDefault="00E46387"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 xml:space="preserve">Aunado a lo anterior, dar a conocer el nombre de las personas beneficiadas con el apoyo ante el desprendimiento de rocas en el siniestro identificado por el Particular, no afectaría su vida privada, pues corresponde a un apoyo que se les otorgó por parte del Gobierno del Estado, lo que implica que se usó recurso público en su beneficio y con ello, se aporta a dar transparencia en el actuar del Estado, con la finalidad de corroborar que el apoyo se proporcionó a las personas que lo necesitaron. </w:t>
      </w:r>
    </w:p>
    <w:p w14:paraId="181393BD" w14:textId="11DAFAF7" w:rsidR="00E46387" w:rsidRPr="00910DB8" w:rsidRDefault="00E46387"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lastRenderedPageBreak/>
        <w:t xml:space="preserve">Se debe señalar, que una de las finalidades primordiales del derecho de acceso a la información, es que la población conozca del actuar de los Sujetos Obligados, a fin de garantizar un actuar ético </w:t>
      </w:r>
      <w:r w:rsidR="00B778C6">
        <w:rPr>
          <w:rFonts w:ascii="Palatino Linotype" w:hAnsi="Palatino Linotype" w:cs="Tahoma"/>
          <w:bCs/>
          <w:sz w:val="22"/>
          <w:szCs w:val="22"/>
        </w:rPr>
        <w:t>y correcto de su parte, máxime,</w:t>
      </w:r>
      <w:r w:rsidRPr="00910DB8">
        <w:rPr>
          <w:rFonts w:ascii="Palatino Linotype" w:hAnsi="Palatino Linotype" w:cs="Tahoma"/>
          <w:bCs/>
          <w:sz w:val="22"/>
          <w:szCs w:val="22"/>
        </w:rPr>
        <w:t xml:space="preserve"> cuando se trata del destino de recursos públicos, pues dar a conocer la información satisface un interés público de conocer en qué se gasta el recurso público y corroborar su destino.</w:t>
      </w:r>
    </w:p>
    <w:p w14:paraId="11DF653F" w14:textId="77777777" w:rsidR="00E46387" w:rsidRPr="00910DB8" w:rsidRDefault="00E46387" w:rsidP="00910DB8">
      <w:pPr>
        <w:spacing w:line="360" w:lineRule="auto"/>
        <w:contextualSpacing/>
        <w:jc w:val="both"/>
        <w:rPr>
          <w:rFonts w:ascii="Palatino Linotype" w:hAnsi="Palatino Linotype" w:cs="Tahoma"/>
          <w:bCs/>
          <w:sz w:val="22"/>
          <w:szCs w:val="22"/>
        </w:rPr>
      </w:pPr>
    </w:p>
    <w:p w14:paraId="7ED25C83" w14:textId="6397C51E" w:rsidR="00E46387" w:rsidRPr="00910DB8" w:rsidRDefault="00E46387" w:rsidP="00910DB8">
      <w:pPr>
        <w:spacing w:line="360" w:lineRule="auto"/>
        <w:contextualSpacing/>
        <w:jc w:val="both"/>
        <w:rPr>
          <w:rFonts w:ascii="Palatino Linotype" w:eastAsia="Calibri" w:hAnsi="Palatino Linotype" w:cs="Tahoma"/>
          <w:bCs/>
          <w:sz w:val="22"/>
          <w:szCs w:val="22"/>
          <w:lang w:eastAsia="en-US"/>
        </w:rPr>
      </w:pPr>
      <w:r w:rsidRPr="00910DB8">
        <w:rPr>
          <w:rFonts w:ascii="Palatino Linotype" w:eastAsia="Calibri" w:hAnsi="Palatino Linotype" w:cs="Tahoma"/>
          <w:bCs/>
          <w:sz w:val="22"/>
          <w:szCs w:val="22"/>
          <w:lang w:eastAsia="en-US"/>
        </w:rPr>
        <w:t>Es bajo tales consideraciones, que se determinada que el acceso a la información, debe prevalecer frente al derecho de la protección del nombre de las personas, pues transparenta la gestión pública</w:t>
      </w:r>
      <w:r w:rsidR="00E31062" w:rsidRPr="00910DB8">
        <w:rPr>
          <w:rFonts w:ascii="Palatino Linotype" w:eastAsia="Calibri" w:hAnsi="Palatino Linotype" w:cs="Tahoma"/>
          <w:bCs/>
          <w:sz w:val="22"/>
          <w:szCs w:val="22"/>
          <w:lang w:eastAsia="en-US"/>
        </w:rPr>
        <w:t>, la rendición de cuentas</w:t>
      </w:r>
      <w:r w:rsidRPr="00910DB8">
        <w:rPr>
          <w:rFonts w:ascii="Palatino Linotype" w:eastAsia="Calibri" w:hAnsi="Palatino Linotype" w:cs="Tahoma"/>
          <w:bCs/>
          <w:sz w:val="22"/>
          <w:szCs w:val="22"/>
          <w:lang w:eastAsia="en-US"/>
        </w:rPr>
        <w:t xml:space="preserve"> y la correcta actuación del Sujeto Obligado</w:t>
      </w:r>
      <w:r w:rsidR="00E31062" w:rsidRPr="00910DB8">
        <w:rPr>
          <w:rFonts w:ascii="Palatino Linotype" w:eastAsia="Calibri" w:hAnsi="Palatino Linotype" w:cs="Tahoma"/>
          <w:bCs/>
          <w:sz w:val="22"/>
          <w:szCs w:val="22"/>
          <w:lang w:eastAsia="en-US"/>
        </w:rPr>
        <w:t>.</w:t>
      </w:r>
    </w:p>
    <w:p w14:paraId="41C1140D" w14:textId="77777777" w:rsidR="00E31062" w:rsidRPr="00910DB8" w:rsidRDefault="00E31062" w:rsidP="00910DB8">
      <w:pPr>
        <w:spacing w:line="360" w:lineRule="auto"/>
        <w:contextualSpacing/>
        <w:jc w:val="both"/>
        <w:rPr>
          <w:rFonts w:ascii="Palatino Linotype" w:eastAsia="Calibri" w:hAnsi="Palatino Linotype" w:cs="Tahoma"/>
          <w:bCs/>
          <w:sz w:val="22"/>
          <w:szCs w:val="22"/>
          <w:lang w:eastAsia="en-US"/>
        </w:rPr>
      </w:pPr>
    </w:p>
    <w:p w14:paraId="389A87D5" w14:textId="18DA9E57"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r w:rsidRPr="00910DB8">
        <w:rPr>
          <w:rFonts w:ascii="Palatino Linotype" w:eastAsia="Calibri" w:hAnsi="Palatino Linotype" w:cs="Tahoma"/>
          <w:b/>
          <w:bCs/>
          <w:sz w:val="22"/>
          <w:szCs w:val="22"/>
          <w:lang w:val="es-ES" w:eastAsia="en-US"/>
        </w:rPr>
        <w:t>b) Necesidad.</w:t>
      </w:r>
      <w:r w:rsidRPr="00910DB8">
        <w:rPr>
          <w:rFonts w:ascii="Palatino Linotype" w:eastAsia="Calibri" w:hAnsi="Palatino Linotype" w:cs="Tahoma"/>
          <w:bCs/>
          <w:sz w:val="22"/>
          <w:szCs w:val="22"/>
          <w:lang w:val="es-ES" w:eastAsia="en-US"/>
        </w:rPr>
        <w:t xml:space="preserve"> En el presente caso, no existe otra forma de conocer el destino de los recursos públicos que fueron empleados a favor de los afectados con el desprendimiento de las rocas</w:t>
      </w:r>
      <w:r w:rsidR="00B778C6">
        <w:rPr>
          <w:rFonts w:ascii="Palatino Linotype" w:eastAsia="Calibri" w:hAnsi="Palatino Linotype" w:cs="Tahoma"/>
          <w:bCs/>
          <w:sz w:val="22"/>
          <w:szCs w:val="22"/>
          <w:lang w:val="es-ES" w:eastAsia="en-US"/>
        </w:rPr>
        <w:t>,</w:t>
      </w:r>
      <w:r w:rsidRPr="00910DB8">
        <w:rPr>
          <w:rFonts w:ascii="Palatino Linotype" w:eastAsia="Calibri" w:hAnsi="Palatino Linotype" w:cs="Tahoma"/>
          <w:bCs/>
          <w:sz w:val="22"/>
          <w:szCs w:val="22"/>
          <w:lang w:val="es-ES" w:eastAsia="en-US"/>
        </w:rPr>
        <w:t xml:space="preserve"> en el hecho narrado por el Particular; además de que, dar a conocer el uso de los medios económicos del Sujeto Obligado, forma parte de una de las finalidades primordiales, pues se trata de la rendición de cuentas.</w:t>
      </w:r>
    </w:p>
    <w:p w14:paraId="016E2C6A" w14:textId="77777777"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p>
    <w:p w14:paraId="7B5651BC" w14:textId="5E3FE406"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r w:rsidRPr="00910DB8">
        <w:rPr>
          <w:rFonts w:ascii="Palatino Linotype" w:eastAsia="Calibri" w:hAnsi="Palatino Linotype" w:cs="Tahoma"/>
          <w:bCs/>
          <w:sz w:val="22"/>
          <w:szCs w:val="22"/>
          <w:lang w:val="es-ES" w:eastAsia="en-US"/>
        </w:rPr>
        <w:t xml:space="preserve">En el caso concreto, si bien se da a conocer el nombre de las personas, lo cierto es, que la persona al recibir el recurso público está aceptando la aportación por parte del Estado de presupuesto público, y por tanto se vuelve destinatario del mismo; </w:t>
      </w:r>
      <w:r w:rsidR="00B778C6">
        <w:rPr>
          <w:rFonts w:ascii="Palatino Linotype" w:eastAsia="Calibri" w:hAnsi="Palatino Linotype" w:cs="Tahoma"/>
          <w:bCs/>
          <w:sz w:val="22"/>
          <w:szCs w:val="22"/>
          <w:lang w:val="es-ES" w:eastAsia="en-US"/>
        </w:rPr>
        <w:t>en consecuencia,</w:t>
      </w:r>
      <w:r w:rsidRPr="00910DB8">
        <w:rPr>
          <w:rFonts w:ascii="Palatino Linotype" w:eastAsia="Calibri" w:hAnsi="Palatino Linotype" w:cs="Tahoma"/>
          <w:bCs/>
          <w:sz w:val="22"/>
          <w:szCs w:val="22"/>
          <w:lang w:val="es-ES" w:eastAsia="en-US"/>
        </w:rPr>
        <w:t xml:space="preserve"> renuncia a parte de su privacidad,</w:t>
      </w:r>
      <w:r w:rsidR="00B778C6">
        <w:rPr>
          <w:rFonts w:ascii="Palatino Linotype" w:eastAsia="Calibri" w:hAnsi="Palatino Linotype" w:cs="Tahoma"/>
          <w:bCs/>
          <w:sz w:val="22"/>
          <w:szCs w:val="22"/>
          <w:lang w:val="es-ES" w:eastAsia="en-US"/>
        </w:rPr>
        <w:t xml:space="preserve"> su nombre,</w:t>
      </w:r>
      <w:r w:rsidRPr="00910DB8">
        <w:rPr>
          <w:rFonts w:ascii="Palatino Linotype" w:eastAsia="Calibri" w:hAnsi="Palatino Linotype" w:cs="Tahoma"/>
          <w:bCs/>
          <w:sz w:val="22"/>
          <w:szCs w:val="22"/>
          <w:lang w:val="es-ES" w:eastAsia="en-US"/>
        </w:rPr>
        <w:t xml:space="preserve"> para adquirir a cambio un apoyo económico.</w:t>
      </w:r>
    </w:p>
    <w:p w14:paraId="7861A9BB" w14:textId="77777777"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p>
    <w:p w14:paraId="55B96F08" w14:textId="541B9AB0"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r w:rsidRPr="00910DB8">
        <w:rPr>
          <w:rFonts w:ascii="Palatino Linotype" w:eastAsia="Calibri" w:hAnsi="Palatino Linotype" w:cs="Tahoma"/>
          <w:bCs/>
          <w:sz w:val="22"/>
          <w:szCs w:val="22"/>
          <w:lang w:val="es-ES" w:eastAsia="en-US"/>
        </w:rPr>
        <w:t>Además de que dar a conocer el nombre permite corroborar que el destino de dichos recursos</w:t>
      </w:r>
      <w:r w:rsidR="00B778C6">
        <w:rPr>
          <w:rFonts w:ascii="Palatino Linotype" w:eastAsia="Calibri" w:hAnsi="Palatino Linotype" w:cs="Tahoma"/>
          <w:bCs/>
          <w:sz w:val="22"/>
          <w:szCs w:val="22"/>
          <w:lang w:val="es-ES" w:eastAsia="en-US"/>
        </w:rPr>
        <w:t>,</w:t>
      </w:r>
      <w:r w:rsidRPr="00910DB8">
        <w:rPr>
          <w:rFonts w:ascii="Palatino Linotype" w:eastAsia="Calibri" w:hAnsi="Palatino Linotype" w:cs="Tahoma"/>
          <w:bCs/>
          <w:sz w:val="22"/>
          <w:szCs w:val="22"/>
          <w:lang w:val="es-ES" w:eastAsia="en-US"/>
        </w:rPr>
        <w:t xml:space="preserve"> fue empleado efectivamente a quienes lo necesitaban, lo cual aporta certeza sobre el actuar del Sujeto Obligado en la elección de quienes recibieron dicho apoyo.</w:t>
      </w:r>
    </w:p>
    <w:p w14:paraId="3A1D79A6" w14:textId="77777777"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p>
    <w:p w14:paraId="17D09BE4" w14:textId="2C71099F"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r w:rsidRPr="00910DB8">
        <w:rPr>
          <w:rFonts w:ascii="Palatino Linotype" w:eastAsia="Calibri" w:hAnsi="Palatino Linotype" w:cs="Tahoma"/>
          <w:bCs/>
          <w:sz w:val="22"/>
          <w:szCs w:val="22"/>
          <w:lang w:val="es-ES" w:eastAsia="en-US"/>
        </w:rPr>
        <w:t xml:space="preserve">Asimismo, no se debe perder de vista, que uno de los medios idóneos para la rendición de cuentas, es precisamente a través de la </w:t>
      </w:r>
      <w:r w:rsidR="00B778C6" w:rsidRPr="00910DB8">
        <w:rPr>
          <w:rFonts w:ascii="Palatino Linotype" w:eastAsia="Calibri" w:hAnsi="Palatino Linotype" w:cs="Tahoma"/>
          <w:bCs/>
          <w:sz w:val="22"/>
          <w:szCs w:val="22"/>
          <w:lang w:val="es-ES" w:eastAsia="en-US"/>
        </w:rPr>
        <w:t>transparencia</w:t>
      </w:r>
      <w:r w:rsidRPr="00910DB8">
        <w:rPr>
          <w:rFonts w:ascii="Palatino Linotype" w:eastAsia="Calibri" w:hAnsi="Palatino Linotype" w:cs="Tahoma"/>
          <w:bCs/>
          <w:sz w:val="22"/>
          <w:szCs w:val="22"/>
          <w:lang w:val="es-ES" w:eastAsia="en-US"/>
        </w:rPr>
        <w:t xml:space="preserve"> de la información </w:t>
      </w:r>
      <w:r w:rsidR="00B778C6" w:rsidRPr="00910DB8">
        <w:rPr>
          <w:rFonts w:ascii="Palatino Linotype" w:eastAsia="Calibri" w:hAnsi="Palatino Linotype" w:cs="Tahoma"/>
          <w:bCs/>
          <w:sz w:val="22"/>
          <w:szCs w:val="22"/>
          <w:lang w:val="es-ES" w:eastAsia="en-US"/>
        </w:rPr>
        <w:t>relacionada</w:t>
      </w:r>
      <w:r w:rsidRPr="00910DB8">
        <w:rPr>
          <w:rFonts w:ascii="Palatino Linotype" w:eastAsia="Calibri" w:hAnsi="Palatino Linotype" w:cs="Tahoma"/>
          <w:bCs/>
          <w:sz w:val="22"/>
          <w:szCs w:val="22"/>
          <w:lang w:val="es-ES" w:eastAsia="en-US"/>
        </w:rPr>
        <w:t xml:space="preserve"> con el </w:t>
      </w:r>
      <w:r w:rsidRPr="00910DB8">
        <w:rPr>
          <w:rFonts w:ascii="Palatino Linotype" w:eastAsia="Calibri" w:hAnsi="Palatino Linotype" w:cs="Tahoma"/>
          <w:bCs/>
          <w:sz w:val="22"/>
          <w:szCs w:val="22"/>
          <w:lang w:val="es-ES" w:eastAsia="en-US"/>
        </w:rPr>
        <w:lastRenderedPageBreak/>
        <w:t>destino de recursos financieros de los Sujetos Obligados, por tanto, no hay otro medio para dar a conocer la información y satisfacer el interés público de conocer el destino del presupuesto público.</w:t>
      </w:r>
    </w:p>
    <w:p w14:paraId="3E9070A3" w14:textId="77777777"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p>
    <w:p w14:paraId="52C59F8D" w14:textId="7B9568D0"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r w:rsidRPr="00910DB8">
        <w:rPr>
          <w:rFonts w:ascii="Palatino Linotype" w:eastAsia="Calibri" w:hAnsi="Palatino Linotype" w:cs="Tahoma"/>
          <w:b/>
          <w:bCs/>
          <w:sz w:val="22"/>
          <w:szCs w:val="22"/>
          <w:lang w:val="es-ES" w:eastAsia="en-US"/>
        </w:rPr>
        <w:t>c) Proporcionalidad en sentido estricto</w:t>
      </w:r>
      <w:r w:rsidRPr="00910DB8">
        <w:rPr>
          <w:rFonts w:ascii="Palatino Linotype" w:eastAsia="Calibri" w:hAnsi="Palatino Linotype" w:cs="Tahoma"/>
          <w:bCs/>
          <w:sz w:val="22"/>
          <w:szCs w:val="22"/>
          <w:lang w:val="es-ES" w:eastAsia="en-US"/>
        </w:rPr>
        <w:t>. Ahora bien, el proporcionar la información implica un beneficio común, pues satisface el interés público de conocer el destino de recursos públicos; asimismo permite corroborar que fueron destinados a las personas que realmente fueron afectadas con el suceso, lo que implica dar certeza a la población del actuar ético y correcto del Sujeto Obligado en la elección de quienes recibieron la ayuda y con ello fortalecer la percepción de la población respecto al actuar de las instituciones públicas.</w:t>
      </w:r>
    </w:p>
    <w:p w14:paraId="243CC8AA" w14:textId="77777777"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p>
    <w:p w14:paraId="2FEEBA5B" w14:textId="437ED52B"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r w:rsidRPr="00910DB8">
        <w:rPr>
          <w:rFonts w:ascii="Palatino Linotype" w:eastAsia="Calibri" w:hAnsi="Palatino Linotype" w:cs="Tahoma"/>
          <w:bCs/>
          <w:sz w:val="22"/>
          <w:szCs w:val="22"/>
          <w:lang w:val="es-ES" w:eastAsia="en-US"/>
        </w:rPr>
        <w:t>Sumado a lo anterior, en el presente caso, los beneficiarios de los apoyos pueden tener certeza respecto a quienes más recibieron el recurso, incluso, en caso de no haberlo recibido, poder acercarse ante la institución y conocer del trámite o requisitos para obtenerlo si se encuentran en las mismas condiciones.</w:t>
      </w:r>
    </w:p>
    <w:p w14:paraId="2AA4D9AB" w14:textId="77777777"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p>
    <w:p w14:paraId="451B4129" w14:textId="537D1DE7"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r w:rsidRPr="00910DB8">
        <w:rPr>
          <w:rFonts w:ascii="Palatino Linotype" w:eastAsia="Calibri" w:hAnsi="Palatino Linotype" w:cs="Tahoma"/>
          <w:bCs/>
          <w:sz w:val="22"/>
          <w:szCs w:val="22"/>
          <w:lang w:val="es-ES" w:eastAsia="en-US"/>
        </w:rPr>
        <w:t>Por otra parte, dar a conocer su nombre no afecta su integridad o su vida privada, pues únicamente permite dar garantía del destino de los recursos a favor de quienes realmente lo necesitan y aportar a la correcta rendici</w:t>
      </w:r>
      <w:r w:rsidR="00F61FC7" w:rsidRPr="00910DB8">
        <w:rPr>
          <w:rFonts w:ascii="Palatino Linotype" w:eastAsia="Calibri" w:hAnsi="Palatino Linotype" w:cs="Tahoma"/>
          <w:bCs/>
          <w:sz w:val="22"/>
          <w:szCs w:val="22"/>
          <w:lang w:val="es-ES" w:eastAsia="en-US"/>
        </w:rPr>
        <w:t xml:space="preserve">ón de cuentas; además de que, en caso de que la documentación cuente con otros datos personales como el domicilio, </w:t>
      </w:r>
      <w:r w:rsidR="00F61FC7" w:rsidRPr="00910DB8">
        <w:rPr>
          <w:rFonts w:ascii="Palatino Linotype" w:eastAsia="Calibri" w:hAnsi="Palatino Linotype" w:cs="Tahoma"/>
          <w:bCs/>
          <w:sz w:val="22"/>
          <w:szCs w:val="22"/>
          <w:lang w:val="es-ES" w:eastAsia="es-MX"/>
        </w:rPr>
        <w:t>la Clave Única del Registro de Población (CURP)</w:t>
      </w:r>
      <w:r w:rsidR="00F61FC7" w:rsidRPr="00910DB8">
        <w:rPr>
          <w:rFonts w:ascii="Palatino Linotype" w:eastAsia="Calibri" w:hAnsi="Palatino Linotype" w:cs="Tahoma"/>
          <w:bCs/>
          <w:sz w:val="22"/>
          <w:szCs w:val="22"/>
          <w:lang w:val="es-ES" w:eastAsia="en-US"/>
        </w:rPr>
        <w:t xml:space="preserve">, el </w:t>
      </w:r>
      <w:r w:rsidR="00F61FC7" w:rsidRPr="00910DB8">
        <w:rPr>
          <w:rFonts w:ascii="Palatino Linotype" w:eastAsia="Calibri" w:hAnsi="Palatino Linotype" w:cs="Tahoma"/>
          <w:bCs/>
          <w:iCs/>
          <w:sz w:val="22"/>
          <w:szCs w:val="22"/>
          <w:lang w:val="es-ES" w:eastAsia="en-US"/>
        </w:rPr>
        <w:t>Registro Federal de Contribuyentes (RFC)</w:t>
      </w:r>
      <w:r w:rsidR="00F61FC7" w:rsidRPr="00910DB8">
        <w:rPr>
          <w:rFonts w:ascii="Palatino Linotype" w:eastAsia="Calibri" w:hAnsi="Palatino Linotype" w:cs="Tahoma"/>
          <w:bCs/>
          <w:sz w:val="22"/>
          <w:szCs w:val="22"/>
          <w:lang w:val="es-ES" w:eastAsia="en-US"/>
        </w:rPr>
        <w:t xml:space="preserve">, estos deben ser protegidos y por ello, el Sujeto Obligado puede elaborar una versión pública, de forma tal que solo permita el acceso al nombre, lo que permite que no sea identificada la persona en relación con otros datos personales, lo que aminora la afectación a su privacidad. </w:t>
      </w:r>
    </w:p>
    <w:p w14:paraId="2DE2E6BB" w14:textId="77777777"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p>
    <w:p w14:paraId="74BA4E73" w14:textId="5F2EF6B2" w:rsidR="00E31062" w:rsidRPr="00910DB8" w:rsidRDefault="00E31062" w:rsidP="00910DB8">
      <w:pPr>
        <w:spacing w:line="360" w:lineRule="auto"/>
        <w:contextualSpacing/>
        <w:jc w:val="both"/>
        <w:rPr>
          <w:rFonts w:ascii="Palatino Linotype" w:eastAsia="Calibri" w:hAnsi="Palatino Linotype" w:cs="Tahoma"/>
          <w:bCs/>
          <w:sz w:val="22"/>
          <w:szCs w:val="22"/>
          <w:lang w:val="es-ES" w:eastAsia="en-US"/>
        </w:rPr>
      </w:pPr>
      <w:r w:rsidRPr="00910DB8">
        <w:rPr>
          <w:rFonts w:ascii="Palatino Linotype" w:eastAsia="Calibri" w:hAnsi="Palatino Linotype" w:cs="Tahoma"/>
          <w:bCs/>
          <w:sz w:val="22"/>
          <w:szCs w:val="22"/>
          <w:lang w:val="es-ES" w:eastAsia="en-US"/>
        </w:rPr>
        <w:t xml:space="preserve">Además de lo anterior, el proporcionar información que involucra el destino de recurso público aporta positivamente al interés público, que corresponde al beneficio de la mayoría </w:t>
      </w:r>
      <w:r w:rsidRPr="00910DB8">
        <w:rPr>
          <w:rFonts w:ascii="Palatino Linotype" w:eastAsia="Calibri" w:hAnsi="Palatino Linotype" w:cs="Tahoma"/>
          <w:bCs/>
          <w:sz w:val="22"/>
          <w:szCs w:val="22"/>
          <w:lang w:val="es-ES" w:eastAsia="en-US"/>
        </w:rPr>
        <w:lastRenderedPageBreak/>
        <w:t xml:space="preserve">de la población; por tanto, se considera que prevalece el derecho de acceso a la información, por encima, de la protección del nombre de quieres fueron beneficiados con un apoyo </w:t>
      </w:r>
      <w:r w:rsidR="00F61FC7" w:rsidRPr="00910DB8">
        <w:rPr>
          <w:rFonts w:ascii="Palatino Linotype" w:eastAsia="Calibri" w:hAnsi="Palatino Linotype" w:cs="Tahoma"/>
          <w:bCs/>
          <w:sz w:val="22"/>
          <w:szCs w:val="22"/>
          <w:lang w:val="es-ES" w:eastAsia="en-US"/>
        </w:rPr>
        <w:t>económico</w:t>
      </w:r>
      <w:r w:rsidRPr="00910DB8">
        <w:rPr>
          <w:rFonts w:ascii="Palatino Linotype" w:eastAsia="Calibri" w:hAnsi="Palatino Linotype" w:cs="Tahoma"/>
          <w:bCs/>
          <w:sz w:val="22"/>
          <w:szCs w:val="22"/>
          <w:lang w:val="es-ES" w:eastAsia="en-US"/>
        </w:rPr>
        <w:t xml:space="preserve">. </w:t>
      </w:r>
    </w:p>
    <w:p w14:paraId="6134F9BD" w14:textId="77777777" w:rsidR="00DD6C35" w:rsidRPr="00910DB8" w:rsidRDefault="00DD6C35" w:rsidP="00910DB8">
      <w:pPr>
        <w:spacing w:line="360" w:lineRule="auto"/>
        <w:contextualSpacing/>
        <w:jc w:val="both"/>
        <w:rPr>
          <w:rFonts w:ascii="Palatino Linotype" w:hAnsi="Palatino Linotype" w:cs="Tahoma"/>
          <w:bCs/>
          <w:sz w:val="22"/>
          <w:szCs w:val="22"/>
        </w:rPr>
      </w:pPr>
    </w:p>
    <w:p w14:paraId="4DC11DE0" w14:textId="02AB60E9" w:rsidR="00DD6C35" w:rsidRPr="00910DB8" w:rsidRDefault="00DD6C35"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 xml:space="preserve">Así pues, </w:t>
      </w:r>
      <w:r w:rsidR="00F61FC7" w:rsidRPr="00910DB8">
        <w:rPr>
          <w:rFonts w:ascii="Palatino Linotype" w:hAnsi="Palatino Linotype" w:cs="Tahoma"/>
          <w:bCs/>
          <w:sz w:val="22"/>
          <w:szCs w:val="22"/>
        </w:rPr>
        <w:t xml:space="preserve">resultado de la </w:t>
      </w:r>
      <w:r w:rsidR="00F61FC7" w:rsidRPr="00910DB8">
        <w:rPr>
          <w:rFonts w:ascii="Palatino Linotype" w:eastAsia="Calibri" w:hAnsi="Palatino Linotype" w:cs="Tahoma"/>
          <w:bCs/>
          <w:iCs/>
          <w:sz w:val="22"/>
          <w:szCs w:val="22"/>
          <w:lang w:eastAsia="en-US"/>
        </w:rPr>
        <w:t>prueba de interés público con base en elementos de idoneidad, necesidad y proporcionalidad,</w:t>
      </w:r>
      <w:r w:rsidR="00F61FC7" w:rsidRPr="00910DB8">
        <w:rPr>
          <w:rFonts w:ascii="Palatino Linotype" w:hAnsi="Palatino Linotype" w:cs="Tahoma"/>
          <w:bCs/>
          <w:sz w:val="22"/>
          <w:szCs w:val="22"/>
        </w:rPr>
        <w:t xml:space="preserve"> </w:t>
      </w:r>
      <w:r w:rsidRPr="00910DB8">
        <w:rPr>
          <w:rFonts w:ascii="Palatino Linotype" w:hAnsi="Palatino Linotype" w:cs="Tahoma"/>
          <w:bCs/>
          <w:sz w:val="22"/>
          <w:szCs w:val="22"/>
        </w:rPr>
        <w:t xml:space="preserve">es posible concluir que el nombre de las personas que recibieron algún apoyo económico con motivo de las afectaciones a sus viviendas </w:t>
      </w:r>
      <w:r w:rsidRPr="00910DB8">
        <w:rPr>
          <w:rFonts w:ascii="Palatino Linotype" w:hAnsi="Palatino Linotype" w:cs="Tahoma"/>
          <w:b/>
          <w:bCs/>
          <w:sz w:val="22"/>
          <w:szCs w:val="22"/>
        </w:rPr>
        <w:t>es información pública</w:t>
      </w:r>
      <w:r w:rsidRPr="00910DB8">
        <w:rPr>
          <w:rFonts w:ascii="Palatino Linotype" w:hAnsi="Palatino Linotype" w:cs="Tahoma"/>
          <w:bCs/>
          <w:sz w:val="22"/>
          <w:szCs w:val="22"/>
        </w:rPr>
        <w:t>; ello no quiere decir que se proporcione el nombre de todos los integrantes de la vivienda, o bien, de cada integrante de la familia; sino que, se debe proporcionar únicamente el nombre de las personas que recibieron el recurso.</w:t>
      </w:r>
    </w:p>
    <w:p w14:paraId="3CFDD904" w14:textId="77777777" w:rsidR="00DD6C35" w:rsidRPr="00910DB8" w:rsidRDefault="00DD6C35" w:rsidP="00910DB8">
      <w:pPr>
        <w:spacing w:line="360" w:lineRule="auto"/>
        <w:contextualSpacing/>
        <w:jc w:val="both"/>
        <w:rPr>
          <w:rFonts w:ascii="Palatino Linotype" w:hAnsi="Palatino Linotype" w:cs="Tahoma"/>
          <w:bCs/>
          <w:sz w:val="22"/>
          <w:szCs w:val="22"/>
        </w:rPr>
      </w:pPr>
    </w:p>
    <w:p w14:paraId="5832EFD6" w14:textId="1E074387" w:rsidR="00DD6C35" w:rsidRPr="00910DB8" w:rsidRDefault="00DD6C35"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Por lo tanto, no es procedente tener por atendido el punto de análisis con la clasificación de la información en los términos expuestos por el Sujeto Obligado en respuesta y en informe justificado; pues no corresponde con la información solicitada en el presente asunto; además de que, de su análisis es dable concluir, que la información solicitada es pública, pues corresponde al nombre de aquellas personas que recibieron recursos públicos.</w:t>
      </w:r>
    </w:p>
    <w:p w14:paraId="17B65C3A" w14:textId="77777777" w:rsidR="00DD6C35" w:rsidRPr="00910DB8" w:rsidRDefault="00DD6C35" w:rsidP="00910DB8">
      <w:pPr>
        <w:spacing w:line="360" w:lineRule="auto"/>
        <w:contextualSpacing/>
        <w:jc w:val="both"/>
        <w:rPr>
          <w:rFonts w:ascii="Palatino Linotype" w:hAnsi="Palatino Linotype" w:cs="Tahoma"/>
          <w:bCs/>
          <w:sz w:val="22"/>
          <w:szCs w:val="22"/>
        </w:rPr>
      </w:pPr>
    </w:p>
    <w:p w14:paraId="48D72C68" w14:textId="6F90D800" w:rsidR="00DD6C35" w:rsidRPr="00910DB8" w:rsidRDefault="00DD6C35" w:rsidP="00910DB8">
      <w:pPr>
        <w:spacing w:line="360" w:lineRule="auto"/>
        <w:contextualSpacing/>
        <w:jc w:val="both"/>
        <w:rPr>
          <w:rFonts w:ascii="Palatino Linotype" w:eastAsia="Calibri" w:hAnsi="Palatino Linotype" w:cs="Tahoma"/>
          <w:color w:val="000000"/>
          <w:sz w:val="22"/>
          <w:szCs w:val="22"/>
        </w:rPr>
      </w:pPr>
      <w:r w:rsidRPr="00910DB8">
        <w:rPr>
          <w:rFonts w:ascii="Palatino Linotype" w:hAnsi="Palatino Linotype" w:cs="Tahoma"/>
          <w:bCs/>
          <w:sz w:val="22"/>
          <w:szCs w:val="22"/>
        </w:rPr>
        <w:t>Por lo antes expuesto, se concluye procedente ordenar la entrega de la información solicitada, al respecto</w:t>
      </w:r>
      <w:r w:rsidRPr="00910DB8">
        <w:rPr>
          <w:rFonts w:ascii="Palatino Linotype" w:eastAsia="Calibri" w:hAnsi="Palatino Linotype" w:cs="Tahoma"/>
          <w:color w:val="000000"/>
          <w:sz w:val="22"/>
          <w:szCs w:val="22"/>
        </w:rPr>
        <w:t xml:space="preserve">; cabe precisar que el Sujeto Obligado no se encuentra forzado normativamente a procesar la información; ello, </w:t>
      </w:r>
      <w:r w:rsidRPr="00910DB8">
        <w:rPr>
          <w:rFonts w:ascii="Palatino Linotype" w:hAnsi="Palatino Linotype" w:cs="Tahoma"/>
          <w:sz w:val="22"/>
          <w:szCs w:val="22"/>
        </w:rPr>
        <w:t>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1CF5CF0" w14:textId="77777777" w:rsidR="00DD6C35" w:rsidRPr="00910DB8" w:rsidRDefault="00DD6C35" w:rsidP="00910DB8">
      <w:pPr>
        <w:tabs>
          <w:tab w:val="left" w:pos="4962"/>
        </w:tabs>
        <w:spacing w:line="360" w:lineRule="auto"/>
        <w:contextualSpacing/>
        <w:jc w:val="both"/>
        <w:rPr>
          <w:rFonts w:ascii="Palatino Linotype" w:hAnsi="Palatino Linotype" w:cs="Tahoma"/>
          <w:sz w:val="22"/>
          <w:szCs w:val="22"/>
        </w:rPr>
      </w:pPr>
    </w:p>
    <w:p w14:paraId="0B2D1DC9" w14:textId="77777777" w:rsidR="00DD6C35" w:rsidRPr="00910DB8" w:rsidRDefault="00DD6C35" w:rsidP="00910DB8">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910DB8">
        <w:rPr>
          <w:rFonts w:ascii="Palatino Linotype" w:hAnsi="Palatino Linotype" w:cs="Tahoma"/>
          <w:sz w:val="22"/>
          <w:szCs w:val="22"/>
        </w:rPr>
        <w:lastRenderedPageBreak/>
        <w:t xml:space="preserve">De esta manera, </w:t>
      </w:r>
      <w:r w:rsidRPr="00910DB8">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910DB8">
        <w:rPr>
          <w:rFonts w:ascii="Palatino Linotype" w:hAnsi="Palatino Linotype" w:cs="Tahoma"/>
          <w:i/>
          <w:sz w:val="22"/>
          <w:szCs w:val="22"/>
        </w:rPr>
        <w:t>ad hoc</w:t>
      </w:r>
      <w:r w:rsidRPr="00910DB8">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910DB8">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5CDC5D25" w14:textId="77777777" w:rsidR="00DD6C35" w:rsidRPr="00910DB8" w:rsidRDefault="00DD6C35" w:rsidP="00910DB8">
      <w:pPr>
        <w:spacing w:line="360" w:lineRule="auto"/>
        <w:ind w:left="567"/>
        <w:contextualSpacing/>
        <w:jc w:val="both"/>
        <w:rPr>
          <w:rFonts w:ascii="Palatino Linotype" w:eastAsia="Arial" w:hAnsi="Palatino Linotype" w:cs="Arial"/>
          <w:b/>
          <w:sz w:val="22"/>
          <w:szCs w:val="22"/>
        </w:rPr>
      </w:pPr>
    </w:p>
    <w:p w14:paraId="0CEE3CF6" w14:textId="77777777" w:rsidR="00DD6C35" w:rsidRPr="00B778C6" w:rsidRDefault="00DD6C35" w:rsidP="00B778C6">
      <w:pPr>
        <w:spacing w:line="360" w:lineRule="auto"/>
        <w:ind w:left="567" w:right="539"/>
        <w:contextualSpacing/>
        <w:jc w:val="both"/>
        <w:rPr>
          <w:rFonts w:ascii="Palatino Linotype" w:eastAsia="Arial" w:hAnsi="Palatino Linotype" w:cs="Arial"/>
          <w:i/>
        </w:rPr>
      </w:pPr>
      <w:r w:rsidRPr="00B778C6">
        <w:rPr>
          <w:rFonts w:ascii="Palatino Linotype" w:eastAsia="Arial" w:hAnsi="Palatino Linotype" w:cs="Arial"/>
          <w:b/>
          <w:i/>
        </w:rPr>
        <w:t xml:space="preserve">No existe obligación de elaborar </w:t>
      </w:r>
      <w:r w:rsidRPr="00B778C6">
        <w:rPr>
          <w:rFonts w:ascii="Palatino Linotype" w:eastAsia="Arial" w:hAnsi="Palatino Linotype" w:cs="Arial"/>
          <w:b/>
          <w:i/>
          <w:spacing w:val="-3"/>
        </w:rPr>
        <w:t>d</w:t>
      </w:r>
      <w:r w:rsidRPr="00B778C6">
        <w:rPr>
          <w:rFonts w:ascii="Palatino Linotype" w:eastAsia="Arial" w:hAnsi="Palatino Linotype" w:cs="Arial"/>
          <w:b/>
          <w:i/>
        </w:rPr>
        <w:t>ocum</w:t>
      </w:r>
      <w:r w:rsidRPr="00B778C6">
        <w:rPr>
          <w:rFonts w:ascii="Palatino Linotype" w:eastAsia="Arial" w:hAnsi="Palatino Linotype" w:cs="Arial"/>
          <w:b/>
          <w:i/>
          <w:spacing w:val="1"/>
        </w:rPr>
        <w:t>e</w:t>
      </w:r>
      <w:r w:rsidRPr="00B778C6">
        <w:rPr>
          <w:rFonts w:ascii="Palatino Linotype" w:eastAsia="Arial" w:hAnsi="Palatino Linotype" w:cs="Arial"/>
          <w:b/>
          <w:i/>
        </w:rPr>
        <w:t>n</w:t>
      </w:r>
      <w:r w:rsidRPr="00B778C6">
        <w:rPr>
          <w:rFonts w:ascii="Palatino Linotype" w:eastAsia="Arial" w:hAnsi="Palatino Linotype" w:cs="Arial"/>
          <w:b/>
          <w:i/>
          <w:spacing w:val="-1"/>
        </w:rPr>
        <w:t>t</w:t>
      </w:r>
      <w:r w:rsidRPr="00B778C6">
        <w:rPr>
          <w:rFonts w:ascii="Palatino Linotype" w:eastAsia="Arial" w:hAnsi="Palatino Linotype" w:cs="Arial"/>
          <w:b/>
          <w:i/>
        </w:rPr>
        <w:t xml:space="preserve">os </w:t>
      </w:r>
      <w:r w:rsidRPr="00B778C6">
        <w:rPr>
          <w:rFonts w:ascii="Palatino Linotype" w:eastAsia="Arial" w:hAnsi="Palatino Linotype" w:cs="Arial"/>
          <w:b/>
          <w:i/>
          <w:spacing w:val="-1"/>
        </w:rPr>
        <w:t xml:space="preserve">ad </w:t>
      </w:r>
      <w:r w:rsidRPr="00B778C6">
        <w:rPr>
          <w:rFonts w:ascii="Palatino Linotype" w:eastAsia="Arial" w:hAnsi="Palatino Linotype" w:cs="Arial"/>
          <w:b/>
          <w:i/>
        </w:rPr>
        <w:t>hoc para atender las sol</w:t>
      </w:r>
      <w:r w:rsidRPr="00B778C6">
        <w:rPr>
          <w:rFonts w:ascii="Palatino Linotype" w:eastAsia="Arial" w:hAnsi="Palatino Linotype" w:cs="Arial"/>
          <w:b/>
          <w:i/>
          <w:spacing w:val="-2"/>
        </w:rPr>
        <w:t>i</w:t>
      </w:r>
      <w:r w:rsidRPr="00B778C6">
        <w:rPr>
          <w:rFonts w:ascii="Palatino Linotype" w:eastAsia="Arial" w:hAnsi="Palatino Linotype" w:cs="Arial"/>
          <w:b/>
          <w:i/>
          <w:spacing w:val="1"/>
        </w:rPr>
        <w:t>c</w:t>
      </w:r>
      <w:r w:rsidRPr="00B778C6">
        <w:rPr>
          <w:rFonts w:ascii="Palatino Linotype" w:eastAsia="Arial" w:hAnsi="Palatino Linotype" w:cs="Arial"/>
          <w:b/>
          <w:i/>
        </w:rPr>
        <w:t xml:space="preserve">itudes de </w:t>
      </w:r>
      <w:r w:rsidRPr="00B778C6">
        <w:rPr>
          <w:rFonts w:ascii="Palatino Linotype" w:eastAsia="Arial" w:hAnsi="Palatino Linotype" w:cs="Arial"/>
          <w:b/>
          <w:i/>
          <w:spacing w:val="1"/>
        </w:rPr>
        <w:t>ac</w:t>
      </w:r>
      <w:r w:rsidRPr="00B778C6">
        <w:rPr>
          <w:rFonts w:ascii="Palatino Linotype" w:eastAsia="Arial" w:hAnsi="Palatino Linotype" w:cs="Arial"/>
          <w:b/>
          <w:i/>
          <w:spacing w:val="-1"/>
        </w:rPr>
        <w:t>c</w:t>
      </w:r>
      <w:r w:rsidRPr="00B778C6">
        <w:rPr>
          <w:rFonts w:ascii="Palatino Linotype" w:eastAsia="Arial" w:hAnsi="Palatino Linotype" w:cs="Arial"/>
          <w:b/>
          <w:i/>
          <w:spacing w:val="1"/>
        </w:rPr>
        <w:t>es</w:t>
      </w:r>
      <w:r w:rsidRPr="00B778C6">
        <w:rPr>
          <w:rFonts w:ascii="Palatino Linotype" w:eastAsia="Arial" w:hAnsi="Palatino Linotype" w:cs="Arial"/>
          <w:b/>
          <w:i/>
        </w:rPr>
        <w:t>o a la informa</w:t>
      </w:r>
      <w:r w:rsidRPr="00B778C6">
        <w:rPr>
          <w:rFonts w:ascii="Palatino Linotype" w:eastAsia="Arial" w:hAnsi="Palatino Linotype" w:cs="Arial"/>
          <w:b/>
          <w:i/>
          <w:spacing w:val="1"/>
        </w:rPr>
        <w:t>c</w:t>
      </w:r>
      <w:r w:rsidRPr="00B778C6">
        <w:rPr>
          <w:rFonts w:ascii="Palatino Linotype" w:eastAsia="Arial" w:hAnsi="Palatino Linotype" w:cs="Arial"/>
          <w:b/>
          <w:i/>
        </w:rPr>
        <w:t>ió</w:t>
      </w:r>
      <w:r w:rsidRPr="00B778C6">
        <w:rPr>
          <w:rFonts w:ascii="Palatino Linotype" w:eastAsia="Arial" w:hAnsi="Palatino Linotype" w:cs="Arial"/>
          <w:b/>
          <w:i/>
          <w:spacing w:val="-2"/>
        </w:rPr>
        <w:t>n</w:t>
      </w:r>
      <w:r w:rsidRPr="00B778C6">
        <w:rPr>
          <w:rFonts w:ascii="Palatino Linotype" w:eastAsia="Arial" w:hAnsi="Palatino Linotype" w:cs="Arial"/>
          <w:b/>
          <w:i/>
        </w:rPr>
        <w:t xml:space="preserve">. </w:t>
      </w:r>
      <w:r w:rsidRPr="00B778C6">
        <w:rPr>
          <w:rFonts w:ascii="Palatino Linotype" w:eastAsia="Arial" w:hAnsi="Palatino Linotype" w:cs="Arial"/>
          <w:i/>
          <w:spacing w:val="18"/>
        </w:rPr>
        <w:t>L</w:t>
      </w:r>
      <w:r w:rsidRPr="00B778C6">
        <w:rPr>
          <w:rFonts w:ascii="Palatino Linotype" w:eastAsia="Arial" w:hAnsi="Palatino Linotype" w:cs="Arial"/>
          <w:i/>
          <w:spacing w:val="-1"/>
        </w:rPr>
        <w:t xml:space="preserve">os </w:t>
      </w:r>
      <w:r w:rsidRPr="00B778C6">
        <w:rPr>
          <w:rFonts w:ascii="Palatino Linotype" w:eastAsia="Arial" w:hAnsi="Palatino Linotype" w:cs="Arial"/>
          <w:i/>
          <w:spacing w:val="1"/>
        </w:rPr>
        <w:t>a</w:t>
      </w:r>
      <w:r w:rsidRPr="00B778C6">
        <w:rPr>
          <w:rFonts w:ascii="Palatino Linotype" w:eastAsia="Arial" w:hAnsi="Palatino Linotype" w:cs="Arial"/>
          <w:i/>
        </w:rPr>
        <w:t>rt</w:t>
      </w:r>
      <w:r w:rsidRPr="00B778C6">
        <w:rPr>
          <w:rFonts w:ascii="Palatino Linotype" w:eastAsia="Arial" w:hAnsi="Palatino Linotype" w:cs="Arial"/>
          <w:i/>
          <w:spacing w:val="-2"/>
        </w:rPr>
        <w:t>í</w:t>
      </w:r>
      <w:r w:rsidRPr="00B778C6">
        <w:rPr>
          <w:rFonts w:ascii="Palatino Linotype" w:eastAsia="Arial" w:hAnsi="Palatino Linotype" w:cs="Arial"/>
          <w:i/>
        </w:rPr>
        <w:t>c</w:t>
      </w:r>
      <w:r w:rsidRPr="00B778C6">
        <w:rPr>
          <w:rFonts w:ascii="Palatino Linotype" w:eastAsia="Arial" w:hAnsi="Palatino Linotype" w:cs="Arial"/>
          <w:i/>
          <w:spacing w:val="1"/>
        </w:rPr>
        <w:t>u</w:t>
      </w:r>
      <w:r w:rsidRPr="00B778C6">
        <w:rPr>
          <w:rFonts w:ascii="Palatino Linotype" w:eastAsia="Arial" w:hAnsi="Palatino Linotype" w:cs="Arial"/>
          <w:i/>
        </w:rPr>
        <w:t>los</w:t>
      </w:r>
      <w:r w:rsidRPr="00B778C6">
        <w:rPr>
          <w:rFonts w:ascii="Palatino Linotype" w:eastAsia="Arial" w:hAnsi="Palatino Linotype" w:cs="Arial"/>
          <w:i/>
          <w:spacing w:val="8"/>
        </w:rPr>
        <w:t xml:space="preserve"> 129 </w:t>
      </w:r>
      <w:r w:rsidRPr="00B778C6">
        <w:rPr>
          <w:rFonts w:ascii="Palatino Linotype" w:eastAsia="Arial" w:hAnsi="Palatino Linotype" w:cs="Arial"/>
          <w:i/>
          <w:spacing w:val="1"/>
        </w:rPr>
        <w:t>d</w:t>
      </w:r>
      <w:r w:rsidRPr="00B778C6">
        <w:rPr>
          <w:rFonts w:ascii="Palatino Linotype" w:eastAsia="Arial" w:hAnsi="Palatino Linotype" w:cs="Arial"/>
          <w:i/>
        </w:rPr>
        <w:t xml:space="preserve">e la </w:t>
      </w:r>
      <w:r w:rsidRPr="00B778C6">
        <w:rPr>
          <w:rFonts w:ascii="Palatino Linotype" w:eastAsia="Arial" w:hAnsi="Palatino Linotype" w:cs="Arial"/>
          <w:i/>
          <w:spacing w:val="-1"/>
        </w:rPr>
        <w:t>L</w:t>
      </w:r>
      <w:r w:rsidRPr="00B778C6">
        <w:rPr>
          <w:rFonts w:ascii="Palatino Linotype" w:eastAsia="Arial" w:hAnsi="Palatino Linotype" w:cs="Arial"/>
          <w:i/>
          <w:spacing w:val="1"/>
        </w:rPr>
        <w:t>e</w:t>
      </w:r>
      <w:r w:rsidRPr="00B778C6">
        <w:rPr>
          <w:rFonts w:ascii="Palatino Linotype" w:eastAsia="Arial" w:hAnsi="Palatino Linotype" w:cs="Arial"/>
          <w:i/>
        </w:rPr>
        <w:t xml:space="preserve">y General </w:t>
      </w:r>
      <w:r w:rsidRPr="00B778C6">
        <w:rPr>
          <w:rFonts w:ascii="Palatino Linotype" w:eastAsia="Arial" w:hAnsi="Palatino Linotype" w:cs="Arial"/>
          <w:i/>
          <w:spacing w:val="-1"/>
        </w:rPr>
        <w:t>d</w:t>
      </w:r>
      <w:r w:rsidRPr="00B778C6">
        <w:rPr>
          <w:rFonts w:ascii="Palatino Linotype" w:eastAsia="Arial" w:hAnsi="Palatino Linotype" w:cs="Arial"/>
          <w:i/>
        </w:rPr>
        <w:t xml:space="preserve">e </w:t>
      </w:r>
      <w:r w:rsidRPr="00B778C6">
        <w:rPr>
          <w:rFonts w:ascii="Palatino Linotype" w:eastAsia="Arial" w:hAnsi="Palatino Linotype" w:cs="Arial"/>
          <w:i/>
          <w:spacing w:val="2"/>
        </w:rPr>
        <w:t>T</w:t>
      </w:r>
      <w:r w:rsidRPr="00B778C6">
        <w:rPr>
          <w:rFonts w:ascii="Palatino Linotype" w:eastAsia="Arial" w:hAnsi="Palatino Linotype" w:cs="Arial"/>
          <w:i/>
        </w:rPr>
        <w:t>r</w:t>
      </w:r>
      <w:r w:rsidRPr="00B778C6">
        <w:rPr>
          <w:rFonts w:ascii="Palatino Linotype" w:eastAsia="Arial" w:hAnsi="Palatino Linotype" w:cs="Arial"/>
          <w:i/>
          <w:spacing w:val="-2"/>
        </w:rPr>
        <w:t>a</w:t>
      </w:r>
      <w:r w:rsidRPr="00B778C6">
        <w:rPr>
          <w:rFonts w:ascii="Palatino Linotype" w:eastAsia="Arial" w:hAnsi="Palatino Linotype" w:cs="Arial"/>
          <w:i/>
          <w:spacing w:val="1"/>
        </w:rPr>
        <w:t>n</w:t>
      </w:r>
      <w:r w:rsidRPr="00B778C6">
        <w:rPr>
          <w:rFonts w:ascii="Palatino Linotype" w:eastAsia="Arial" w:hAnsi="Palatino Linotype" w:cs="Arial"/>
          <w:i/>
        </w:rPr>
        <w:t>s</w:t>
      </w:r>
      <w:r w:rsidRPr="00B778C6">
        <w:rPr>
          <w:rFonts w:ascii="Palatino Linotype" w:eastAsia="Arial" w:hAnsi="Palatino Linotype" w:cs="Arial"/>
          <w:i/>
          <w:spacing w:val="1"/>
        </w:rPr>
        <w:t>pa</w:t>
      </w:r>
      <w:r w:rsidRPr="00B778C6">
        <w:rPr>
          <w:rFonts w:ascii="Palatino Linotype" w:eastAsia="Arial" w:hAnsi="Palatino Linotype" w:cs="Arial"/>
          <w:i/>
        </w:rPr>
        <w:t>r</w:t>
      </w:r>
      <w:r w:rsidRPr="00B778C6">
        <w:rPr>
          <w:rFonts w:ascii="Palatino Linotype" w:eastAsia="Arial" w:hAnsi="Palatino Linotype" w:cs="Arial"/>
          <w:i/>
          <w:spacing w:val="-2"/>
        </w:rPr>
        <w:t>e</w:t>
      </w:r>
      <w:r w:rsidRPr="00B778C6">
        <w:rPr>
          <w:rFonts w:ascii="Palatino Linotype" w:eastAsia="Arial" w:hAnsi="Palatino Linotype" w:cs="Arial"/>
          <w:i/>
          <w:spacing w:val="1"/>
        </w:rPr>
        <w:t>n</w:t>
      </w:r>
      <w:r w:rsidRPr="00B778C6">
        <w:rPr>
          <w:rFonts w:ascii="Palatino Linotype" w:eastAsia="Arial" w:hAnsi="Palatino Linotype" w:cs="Arial"/>
          <w:i/>
        </w:rPr>
        <w:t>cia y Acc</w:t>
      </w:r>
      <w:r w:rsidRPr="00B778C6">
        <w:rPr>
          <w:rFonts w:ascii="Palatino Linotype" w:eastAsia="Arial" w:hAnsi="Palatino Linotype" w:cs="Arial"/>
          <w:i/>
          <w:spacing w:val="1"/>
        </w:rPr>
        <w:t>e</w:t>
      </w:r>
      <w:r w:rsidRPr="00B778C6">
        <w:rPr>
          <w:rFonts w:ascii="Palatino Linotype" w:eastAsia="Arial" w:hAnsi="Palatino Linotype" w:cs="Arial"/>
          <w:i/>
        </w:rPr>
        <w:t>so a la I</w:t>
      </w:r>
      <w:r w:rsidRPr="00B778C6">
        <w:rPr>
          <w:rFonts w:ascii="Palatino Linotype" w:eastAsia="Arial" w:hAnsi="Palatino Linotype" w:cs="Arial"/>
          <w:i/>
          <w:spacing w:val="-1"/>
        </w:rPr>
        <w:t>n</w:t>
      </w:r>
      <w:r w:rsidRPr="00B778C6">
        <w:rPr>
          <w:rFonts w:ascii="Palatino Linotype" w:eastAsia="Arial" w:hAnsi="Palatino Linotype" w:cs="Arial"/>
          <w:i/>
        </w:rPr>
        <w:t>f</w:t>
      </w:r>
      <w:r w:rsidRPr="00B778C6">
        <w:rPr>
          <w:rFonts w:ascii="Palatino Linotype" w:eastAsia="Arial" w:hAnsi="Palatino Linotype" w:cs="Arial"/>
          <w:i/>
          <w:spacing w:val="1"/>
        </w:rPr>
        <w:t>o</w:t>
      </w:r>
      <w:r w:rsidRPr="00B778C6">
        <w:rPr>
          <w:rFonts w:ascii="Palatino Linotype" w:eastAsia="Arial" w:hAnsi="Palatino Linotype" w:cs="Arial"/>
          <w:i/>
          <w:spacing w:val="-3"/>
        </w:rPr>
        <w:t>r</w:t>
      </w:r>
      <w:r w:rsidRPr="00B778C6">
        <w:rPr>
          <w:rFonts w:ascii="Palatino Linotype" w:eastAsia="Arial" w:hAnsi="Palatino Linotype" w:cs="Arial"/>
          <w:i/>
          <w:spacing w:val="1"/>
        </w:rPr>
        <w:t>ma</w:t>
      </w:r>
      <w:r w:rsidRPr="00B778C6">
        <w:rPr>
          <w:rFonts w:ascii="Palatino Linotype" w:eastAsia="Arial" w:hAnsi="Palatino Linotype" w:cs="Arial"/>
          <w:i/>
        </w:rPr>
        <w:t>ci</w:t>
      </w:r>
      <w:r w:rsidRPr="00B778C6">
        <w:rPr>
          <w:rFonts w:ascii="Palatino Linotype" w:eastAsia="Arial" w:hAnsi="Palatino Linotype" w:cs="Arial"/>
          <w:i/>
          <w:spacing w:val="-2"/>
        </w:rPr>
        <w:t>ó</w:t>
      </w:r>
      <w:r w:rsidRPr="00B778C6">
        <w:rPr>
          <w:rFonts w:ascii="Palatino Linotype" w:eastAsia="Arial" w:hAnsi="Palatino Linotype" w:cs="Arial"/>
          <w:i/>
        </w:rPr>
        <w:t xml:space="preserve">n </w:t>
      </w:r>
      <w:r w:rsidRPr="00B778C6">
        <w:rPr>
          <w:rFonts w:ascii="Palatino Linotype" w:eastAsia="Arial" w:hAnsi="Palatino Linotype" w:cs="Arial"/>
          <w:i/>
          <w:spacing w:val="-2"/>
        </w:rPr>
        <w:t>P</w:t>
      </w:r>
      <w:r w:rsidRPr="00B778C6">
        <w:rPr>
          <w:rFonts w:ascii="Palatino Linotype" w:eastAsia="Arial" w:hAnsi="Palatino Linotype" w:cs="Arial"/>
          <w:i/>
          <w:spacing w:val="1"/>
        </w:rPr>
        <w:t>úb</w:t>
      </w:r>
      <w:r w:rsidRPr="00B778C6">
        <w:rPr>
          <w:rFonts w:ascii="Palatino Linotype" w:eastAsia="Arial" w:hAnsi="Palatino Linotype" w:cs="Arial"/>
          <w:i/>
        </w:rPr>
        <w:t>l</w:t>
      </w:r>
      <w:r w:rsidRPr="00B778C6">
        <w:rPr>
          <w:rFonts w:ascii="Palatino Linotype" w:eastAsia="Arial" w:hAnsi="Palatino Linotype" w:cs="Arial"/>
          <w:i/>
          <w:spacing w:val="-1"/>
        </w:rPr>
        <w:t>i</w:t>
      </w:r>
      <w:r w:rsidRPr="00B778C6">
        <w:rPr>
          <w:rFonts w:ascii="Palatino Linotype" w:eastAsia="Arial" w:hAnsi="Palatino Linotype" w:cs="Arial"/>
          <w:i/>
        </w:rPr>
        <w:t xml:space="preserve">ca y </w:t>
      </w:r>
      <w:r w:rsidRPr="00B778C6">
        <w:rPr>
          <w:rFonts w:ascii="Palatino Linotype" w:eastAsia="Arial" w:hAnsi="Palatino Linotype" w:cs="Arial"/>
          <w:i/>
          <w:spacing w:val="8"/>
        </w:rPr>
        <w:t xml:space="preserve">130, párrafo cuarto, </w:t>
      </w:r>
      <w:r w:rsidRPr="00B778C6">
        <w:rPr>
          <w:rFonts w:ascii="Palatino Linotype" w:eastAsia="Arial" w:hAnsi="Palatino Linotype" w:cs="Arial"/>
          <w:i/>
          <w:spacing w:val="1"/>
        </w:rPr>
        <w:t>d</w:t>
      </w:r>
      <w:r w:rsidRPr="00B778C6">
        <w:rPr>
          <w:rFonts w:ascii="Palatino Linotype" w:eastAsia="Arial" w:hAnsi="Palatino Linotype" w:cs="Arial"/>
          <w:i/>
        </w:rPr>
        <w:t xml:space="preserve">e la </w:t>
      </w:r>
      <w:r w:rsidRPr="00B778C6">
        <w:rPr>
          <w:rFonts w:ascii="Palatino Linotype" w:eastAsia="Arial" w:hAnsi="Palatino Linotype" w:cs="Arial"/>
          <w:i/>
          <w:spacing w:val="-1"/>
        </w:rPr>
        <w:t>L</w:t>
      </w:r>
      <w:r w:rsidRPr="00B778C6">
        <w:rPr>
          <w:rFonts w:ascii="Palatino Linotype" w:eastAsia="Arial" w:hAnsi="Palatino Linotype" w:cs="Arial"/>
          <w:i/>
          <w:spacing w:val="1"/>
        </w:rPr>
        <w:t>e</w:t>
      </w:r>
      <w:r w:rsidRPr="00B778C6">
        <w:rPr>
          <w:rFonts w:ascii="Palatino Linotype" w:eastAsia="Arial" w:hAnsi="Palatino Linotype" w:cs="Arial"/>
          <w:i/>
        </w:rPr>
        <w:t>y Fe</w:t>
      </w:r>
      <w:r w:rsidRPr="00B778C6">
        <w:rPr>
          <w:rFonts w:ascii="Palatino Linotype" w:eastAsia="Arial" w:hAnsi="Palatino Linotype" w:cs="Arial"/>
          <w:i/>
          <w:spacing w:val="1"/>
        </w:rPr>
        <w:t>de</w:t>
      </w:r>
      <w:r w:rsidRPr="00B778C6">
        <w:rPr>
          <w:rFonts w:ascii="Palatino Linotype" w:eastAsia="Arial" w:hAnsi="Palatino Linotype" w:cs="Arial"/>
          <w:i/>
        </w:rPr>
        <w:t xml:space="preserve">ral </w:t>
      </w:r>
      <w:r w:rsidRPr="00B778C6">
        <w:rPr>
          <w:rFonts w:ascii="Palatino Linotype" w:eastAsia="Arial" w:hAnsi="Palatino Linotype" w:cs="Arial"/>
          <w:i/>
          <w:spacing w:val="-1"/>
        </w:rPr>
        <w:t>d</w:t>
      </w:r>
      <w:r w:rsidRPr="00B778C6">
        <w:rPr>
          <w:rFonts w:ascii="Palatino Linotype" w:eastAsia="Arial" w:hAnsi="Palatino Linotype" w:cs="Arial"/>
          <w:i/>
        </w:rPr>
        <w:t xml:space="preserve">e </w:t>
      </w:r>
      <w:r w:rsidRPr="00B778C6">
        <w:rPr>
          <w:rFonts w:ascii="Palatino Linotype" w:eastAsia="Arial" w:hAnsi="Palatino Linotype" w:cs="Arial"/>
          <w:i/>
          <w:spacing w:val="2"/>
        </w:rPr>
        <w:t>T</w:t>
      </w:r>
      <w:r w:rsidRPr="00B778C6">
        <w:rPr>
          <w:rFonts w:ascii="Palatino Linotype" w:eastAsia="Arial" w:hAnsi="Palatino Linotype" w:cs="Arial"/>
          <w:i/>
        </w:rPr>
        <w:t>r</w:t>
      </w:r>
      <w:r w:rsidRPr="00B778C6">
        <w:rPr>
          <w:rFonts w:ascii="Palatino Linotype" w:eastAsia="Arial" w:hAnsi="Palatino Linotype" w:cs="Arial"/>
          <w:i/>
          <w:spacing w:val="-2"/>
        </w:rPr>
        <w:t>a</w:t>
      </w:r>
      <w:r w:rsidRPr="00B778C6">
        <w:rPr>
          <w:rFonts w:ascii="Palatino Linotype" w:eastAsia="Arial" w:hAnsi="Palatino Linotype" w:cs="Arial"/>
          <w:i/>
          <w:spacing w:val="1"/>
        </w:rPr>
        <w:t>n</w:t>
      </w:r>
      <w:r w:rsidRPr="00B778C6">
        <w:rPr>
          <w:rFonts w:ascii="Palatino Linotype" w:eastAsia="Arial" w:hAnsi="Palatino Linotype" w:cs="Arial"/>
          <w:i/>
        </w:rPr>
        <w:t>s</w:t>
      </w:r>
      <w:r w:rsidRPr="00B778C6">
        <w:rPr>
          <w:rFonts w:ascii="Palatino Linotype" w:eastAsia="Arial" w:hAnsi="Palatino Linotype" w:cs="Arial"/>
          <w:i/>
          <w:spacing w:val="1"/>
        </w:rPr>
        <w:t>pa</w:t>
      </w:r>
      <w:r w:rsidRPr="00B778C6">
        <w:rPr>
          <w:rFonts w:ascii="Palatino Linotype" w:eastAsia="Arial" w:hAnsi="Palatino Linotype" w:cs="Arial"/>
          <w:i/>
        </w:rPr>
        <w:t>r</w:t>
      </w:r>
      <w:r w:rsidRPr="00B778C6">
        <w:rPr>
          <w:rFonts w:ascii="Palatino Linotype" w:eastAsia="Arial" w:hAnsi="Palatino Linotype" w:cs="Arial"/>
          <w:i/>
          <w:spacing w:val="-2"/>
        </w:rPr>
        <w:t>e</w:t>
      </w:r>
      <w:r w:rsidRPr="00B778C6">
        <w:rPr>
          <w:rFonts w:ascii="Palatino Linotype" w:eastAsia="Arial" w:hAnsi="Palatino Linotype" w:cs="Arial"/>
          <w:i/>
          <w:spacing w:val="1"/>
        </w:rPr>
        <w:t>n</w:t>
      </w:r>
      <w:r w:rsidRPr="00B778C6">
        <w:rPr>
          <w:rFonts w:ascii="Palatino Linotype" w:eastAsia="Arial" w:hAnsi="Palatino Linotype" w:cs="Arial"/>
          <w:i/>
        </w:rPr>
        <w:t>cia y Acc</w:t>
      </w:r>
      <w:r w:rsidRPr="00B778C6">
        <w:rPr>
          <w:rFonts w:ascii="Palatino Linotype" w:eastAsia="Arial" w:hAnsi="Palatino Linotype" w:cs="Arial"/>
          <w:i/>
          <w:spacing w:val="1"/>
        </w:rPr>
        <w:t>e</w:t>
      </w:r>
      <w:r w:rsidRPr="00B778C6">
        <w:rPr>
          <w:rFonts w:ascii="Palatino Linotype" w:eastAsia="Arial" w:hAnsi="Palatino Linotype" w:cs="Arial"/>
          <w:i/>
        </w:rPr>
        <w:t>so a la I</w:t>
      </w:r>
      <w:r w:rsidRPr="00B778C6">
        <w:rPr>
          <w:rFonts w:ascii="Palatino Linotype" w:eastAsia="Arial" w:hAnsi="Palatino Linotype" w:cs="Arial"/>
          <w:i/>
          <w:spacing w:val="-1"/>
        </w:rPr>
        <w:t>n</w:t>
      </w:r>
      <w:r w:rsidRPr="00B778C6">
        <w:rPr>
          <w:rFonts w:ascii="Palatino Linotype" w:eastAsia="Arial" w:hAnsi="Palatino Linotype" w:cs="Arial"/>
          <w:i/>
        </w:rPr>
        <w:t>f</w:t>
      </w:r>
      <w:r w:rsidRPr="00B778C6">
        <w:rPr>
          <w:rFonts w:ascii="Palatino Linotype" w:eastAsia="Arial" w:hAnsi="Palatino Linotype" w:cs="Arial"/>
          <w:i/>
          <w:spacing w:val="1"/>
        </w:rPr>
        <w:t>o</w:t>
      </w:r>
      <w:r w:rsidRPr="00B778C6">
        <w:rPr>
          <w:rFonts w:ascii="Palatino Linotype" w:eastAsia="Arial" w:hAnsi="Palatino Linotype" w:cs="Arial"/>
          <w:i/>
          <w:spacing w:val="-3"/>
        </w:rPr>
        <w:t>r</w:t>
      </w:r>
      <w:r w:rsidRPr="00B778C6">
        <w:rPr>
          <w:rFonts w:ascii="Palatino Linotype" w:eastAsia="Arial" w:hAnsi="Palatino Linotype" w:cs="Arial"/>
          <w:i/>
          <w:spacing w:val="1"/>
        </w:rPr>
        <w:t>ma</w:t>
      </w:r>
      <w:r w:rsidRPr="00B778C6">
        <w:rPr>
          <w:rFonts w:ascii="Palatino Linotype" w:eastAsia="Arial" w:hAnsi="Palatino Linotype" w:cs="Arial"/>
          <w:i/>
        </w:rPr>
        <w:t>ci</w:t>
      </w:r>
      <w:r w:rsidRPr="00B778C6">
        <w:rPr>
          <w:rFonts w:ascii="Palatino Linotype" w:eastAsia="Arial" w:hAnsi="Palatino Linotype" w:cs="Arial"/>
          <w:i/>
          <w:spacing w:val="-2"/>
        </w:rPr>
        <w:t>ó</w:t>
      </w:r>
      <w:r w:rsidRPr="00B778C6">
        <w:rPr>
          <w:rFonts w:ascii="Palatino Linotype" w:eastAsia="Arial" w:hAnsi="Palatino Linotype" w:cs="Arial"/>
          <w:i/>
        </w:rPr>
        <w:t xml:space="preserve">n </w:t>
      </w:r>
      <w:r w:rsidRPr="00B778C6">
        <w:rPr>
          <w:rFonts w:ascii="Palatino Linotype" w:eastAsia="Arial" w:hAnsi="Palatino Linotype" w:cs="Arial"/>
          <w:i/>
          <w:spacing w:val="-2"/>
        </w:rPr>
        <w:t>P</w:t>
      </w:r>
      <w:r w:rsidRPr="00B778C6">
        <w:rPr>
          <w:rFonts w:ascii="Palatino Linotype" w:eastAsia="Arial" w:hAnsi="Palatino Linotype" w:cs="Arial"/>
          <w:i/>
          <w:spacing w:val="1"/>
        </w:rPr>
        <w:t>úb</w:t>
      </w:r>
      <w:r w:rsidRPr="00B778C6">
        <w:rPr>
          <w:rFonts w:ascii="Palatino Linotype" w:eastAsia="Arial" w:hAnsi="Palatino Linotype" w:cs="Arial"/>
          <w:i/>
        </w:rPr>
        <w:t>l</w:t>
      </w:r>
      <w:r w:rsidRPr="00B778C6">
        <w:rPr>
          <w:rFonts w:ascii="Palatino Linotype" w:eastAsia="Arial" w:hAnsi="Palatino Linotype" w:cs="Arial"/>
          <w:i/>
          <w:spacing w:val="-1"/>
        </w:rPr>
        <w:t>i</w:t>
      </w:r>
      <w:r w:rsidRPr="00B778C6">
        <w:rPr>
          <w:rFonts w:ascii="Palatino Linotype" w:eastAsia="Arial" w:hAnsi="Palatino Linotype" w:cs="Arial"/>
          <w:i/>
        </w:rPr>
        <w:t xml:space="preserve">ca, </w:t>
      </w:r>
      <w:r w:rsidRPr="00B778C6">
        <w:rPr>
          <w:rFonts w:ascii="Palatino Linotype" w:eastAsia="Arial" w:hAnsi="Palatino Linotype" w:cs="Arial"/>
          <w:i/>
          <w:spacing w:val="-1"/>
        </w:rPr>
        <w:t>señalan q</w:t>
      </w:r>
      <w:r w:rsidRPr="00B778C6">
        <w:rPr>
          <w:rFonts w:ascii="Palatino Linotype" w:eastAsia="Arial" w:hAnsi="Palatino Linotype" w:cs="Arial"/>
          <w:i/>
          <w:spacing w:val="1"/>
        </w:rPr>
        <w:t>u</w:t>
      </w:r>
      <w:r w:rsidRPr="00B778C6">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778C6">
        <w:rPr>
          <w:rFonts w:ascii="Palatino Linotype" w:eastAsia="Arial" w:hAnsi="Palatino Linotype" w:cs="Arial"/>
          <w:i/>
          <w:spacing w:val="-1"/>
        </w:rPr>
        <w:t xml:space="preserve"> sin necesidad de</w:t>
      </w:r>
      <w:r w:rsidRPr="00B778C6">
        <w:rPr>
          <w:rFonts w:ascii="Palatino Linotype" w:eastAsia="Arial" w:hAnsi="Palatino Linotype" w:cs="Arial"/>
          <w:i/>
          <w:spacing w:val="1"/>
        </w:rPr>
        <w:t xml:space="preserve"> e</w:t>
      </w:r>
      <w:r w:rsidRPr="00B778C6">
        <w:rPr>
          <w:rFonts w:ascii="Palatino Linotype" w:eastAsia="Arial" w:hAnsi="Palatino Linotype" w:cs="Arial"/>
          <w:i/>
        </w:rPr>
        <w:t>la</w:t>
      </w:r>
      <w:r w:rsidRPr="00B778C6">
        <w:rPr>
          <w:rFonts w:ascii="Palatino Linotype" w:eastAsia="Arial" w:hAnsi="Palatino Linotype" w:cs="Arial"/>
          <w:i/>
          <w:spacing w:val="1"/>
        </w:rPr>
        <w:t>bo</w:t>
      </w:r>
      <w:r w:rsidRPr="00B778C6">
        <w:rPr>
          <w:rFonts w:ascii="Palatino Linotype" w:eastAsia="Arial" w:hAnsi="Palatino Linotype" w:cs="Arial"/>
          <w:i/>
        </w:rPr>
        <w:t xml:space="preserve">rar </w:t>
      </w:r>
      <w:r w:rsidRPr="00B778C6">
        <w:rPr>
          <w:rFonts w:ascii="Palatino Linotype" w:eastAsia="Arial" w:hAnsi="Palatino Linotype" w:cs="Arial"/>
          <w:i/>
          <w:spacing w:val="1"/>
        </w:rPr>
        <w:t>do</w:t>
      </w:r>
      <w:r w:rsidRPr="00B778C6">
        <w:rPr>
          <w:rFonts w:ascii="Palatino Linotype" w:eastAsia="Arial" w:hAnsi="Palatino Linotype" w:cs="Arial"/>
          <w:i/>
          <w:spacing w:val="-2"/>
        </w:rPr>
        <w:t>c</w:t>
      </w:r>
      <w:r w:rsidRPr="00B778C6">
        <w:rPr>
          <w:rFonts w:ascii="Palatino Linotype" w:eastAsia="Arial" w:hAnsi="Palatino Linotype" w:cs="Arial"/>
          <w:i/>
          <w:spacing w:val="1"/>
        </w:rPr>
        <w:t>u</w:t>
      </w:r>
      <w:r w:rsidRPr="00B778C6">
        <w:rPr>
          <w:rFonts w:ascii="Palatino Linotype" w:eastAsia="Arial" w:hAnsi="Palatino Linotype" w:cs="Arial"/>
          <w:i/>
          <w:spacing w:val="-1"/>
        </w:rPr>
        <w:t>m</w:t>
      </w:r>
      <w:r w:rsidRPr="00B778C6">
        <w:rPr>
          <w:rFonts w:ascii="Palatino Linotype" w:eastAsia="Arial" w:hAnsi="Palatino Linotype" w:cs="Arial"/>
          <w:i/>
          <w:spacing w:val="1"/>
        </w:rPr>
        <w:t>en</w:t>
      </w:r>
      <w:r w:rsidRPr="00B778C6">
        <w:rPr>
          <w:rFonts w:ascii="Palatino Linotype" w:eastAsia="Arial" w:hAnsi="Palatino Linotype" w:cs="Arial"/>
          <w:i/>
          <w:spacing w:val="-2"/>
        </w:rPr>
        <w:t>t</w:t>
      </w:r>
      <w:r w:rsidRPr="00B778C6">
        <w:rPr>
          <w:rFonts w:ascii="Palatino Linotype" w:eastAsia="Arial" w:hAnsi="Palatino Linotype" w:cs="Arial"/>
          <w:i/>
          <w:spacing w:val="1"/>
        </w:rPr>
        <w:t>o</w:t>
      </w:r>
      <w:r w:rsidRPr="00B778C6">
        <w:rPr>
          <w:rFonts w:ascii="Palatino Linotype" w:eastAsia="Arial" w:hAnsi="Palatino Linotype" w:cs="Arial"/>
          <w:i/>
        </w:rPr>
        <w:t xml:space="preserve">s </w:t>
      </w:r>
      <w:r w:rsidRPr="00B778C6">
        <w:rPr>
          <w:rFonts w:ascii="Palatino Linotype" w:eastAsia="Arial" w:hAnsi="Palatino Linotype" w:cs="Arial"/>
          <w:i/>
          <w:spacing w:val="1"/>
        </w:rPr>
        <w:t>a</w:t>
      </w:r>
      <w:r w:rsidRPr="00B778C6">
        <w:rPr>
          <w:rFonts w:ascii="Palatino Linotype" w:eastAsia="Arial" w:hAnsi="Palatino Linotype" w:cs="Arial"/>
          <w:i/>
        </w:rPr>
        <w:t>d</w:t>
      </w:r>
      <w:r w:rsidRPr="00B778C6">
        <w:rPr>
          <w:rFonts w:ascii="Palatino Linotype" w:eastAsia="Arial" w:hAnsi="Palatino Linotype" w:cs="Arial"/>
          <w:i/>
          <w:spacing w:val="1"/>
        </w:rPr>
        <w:t xml:space="preserve"> ho</w:t>
      </w:r>
      <w:r w:rsidRPr="00B778C6">
        <w:rPr>
          <w:rFonts w:ascii="Palatino Linotype" w:eastAsia="Arial" w:hAnsi="Palatino Linotype" w:cs="Arial"/>
          <w:i/>
        </w:rPr>
        <w:t xml:space="preserve">c </w:t>
      </w:r>
      <w:r w:rsidRPr="00B778C6">
        <w:rPr>
          <w:rFonts w:ascii="Palatino Linotype" w:eastAsia="Arial" w:hAnsi="Palatino Linotype" w:cs="Arial"/>
          <w:i/>
          <w:spacing w:val="1"/>
        </w:rPr>
        <w:t>pa</w:t>
      </w:r>
      <w:r w:rsidRPr="00B778C6">
        <w:rPr>
          <w:rFonts w:ascii="Palatino Linotype" w:eastAsia="Arial" w:hAnsi="Palatino Linotype" w:cs="Arial"/>
          <w:i/>
        </w:rPr>
        <w:t xml:space="preserve">ra </w:t>
      </w:r>
      <w:r w:rsidRPr="00B778C6">
        <w:rPr>
          <w:rFonts w:ascii="Palatino Linotype" w:eastAsia="Arial" w:hAnsi="Palatino Linotype" w:cs="Arial"/>
          <w:i/>
          <w:spacing w:val="1"/>
        </w:rPr>
        <w:t>a</w:t>
      </w:r>
      <w:r w:rsidRPr="00B778C6">
        <w:rPr>
          <w:rFonts w:ascii="Palatino Linotype" w:eastAsia="Arial" w:hAnsi="Palatino Linotype" w:cs="Arial"/>
          <w:i/>
        </w:rPr>
        <w:t>t</w:t>
      </w:r>
      <w:r w:rsidRPr="00B778C6">
        <w:rPr>
          <w:rFonts w:ascii="Palatino Linotype" w:eastAsia="Arial" w:hAnsi="Palatino Linotype" w:cs="Arial"/>
          <w:i/>
          <w:spacing w:val="-1"/>
        </w:rPr>
        <w:t>e</w:t>
      </w:r>
      <w:r w:rsidRPr="00B778C6">
        <w:rPr>
          <w:rFonts w:ascii="Palatino Linotype" w:eastAsia="Arial" w:hAnsi="Palatino Linotype" w:cs="Arial"/>
          <w:i/>
          <w:spacing w:val="1"/>
        </w:rPr>
        <w:t>n</w:t>
      </w:r>
      <w:r w:rsidRPr="00B778C6">
        <w:rPr>
          <w:rFonts w:ascii="Palatino Linotype" w:eastAsia="Arial" w:hAnsi="Palatino Linotype" w:cs="Arial"/>
          <w:i/>
          <w:spacing w:val="-1"/>
        </w:rPr>
        <w:t>d</w:t>
      </w:r>
      <w:r w:rsidRPr="00B778C6">
        <w:rPr>
          <w:rFonts w:ascii="Palatino Linotype" w:eastAsia="Arial" w:hAnsi="Palatino Linotype" w:cs="Arial"/>
          <w:i/>
          <w:spacing w:val="1"/>
        </w:rPr>
        <w:t>e</w:t>
      </w:r>
      <w:r w:rsidRPr="00B778C6">
        <w:rPr>
          <w:rFonts w:ascii="Palatino Linotype" w:eastAsia="Arial" w:hAnsi="Palatino Linotype" w:cs="Arial"/>
          <w:i/>
        </w:rPr>
        <w:t>r l</w:t>
      </w:r>
      <w:r w:rsidRPr="00B778C6">
        <w:rPr>
          <w:rFonts w:ascii="Palatino Linotype" w:eastAsia="Arial" w:hAnsi="Palatino Linotype" w:cs="Arial"/>
          <w:i/>
          <w:spacing w:val="-2"/>
        </w:rPr>
        <w:t>a</w:t>
      </w:r>
      <w:r w:rsidRPr="00B778C6">
        <w:rPr>
          <w:rFonts w:ascii="Palatino Linotype" w:eastAsia="Arial" w:hAnsi="Palatino Linotype" w:cs="Arial"/>
          <w:i/>
        </w:rPr>
        <w:t>s s</w:t>
      </w:r>
      <w:r w:rsidRPr="00B778C6">
        <w:rPr>
          <w:rFonts w:ascii="Palatino Linotype" w:eastAsia="Arial" w:hAnsi="Palatino Linotype" w:cs="Arial"/>
          <w:i/>
          <w:spacing w:val="1"/>
        </w:rPr>
        <w:t>o</w:t>
      </w:r>
      <w:r w:rsidRPr="00B778C6">
        <w:rPr>
          <w:rFonts w:ascii="Palatino Linotype" w:eastAsia="Arial" w:hAnsi="Palatino Linotype" w:cs="Arial"/>
          <w:i/>
        </w:rPr>
        <w:t>l</w:t>
      </w:r>
      <w:r w:rsidRPr="00B778C6">
        <w:rPr>
          <w:rFonts w:ascii="Palatino Linotype" w:eastAsia="Arial" w:hAnsi="Palatino Linotype" w:cs="Arial"/>
          <w:i/>
          <w:spacing w:val="-1"/>
        </w:rPr>
        <w:t>i</w:t>
      </w:r>
      <w:r w:rsidRPr="00B778C6">
        <w:rPr>
          <w:rFonts w:ascii="Palatino Linotype" w:eastAsia="Arial" w:hAnsi="Palatino Linotype" w:cs="Arial"/>
          <w:i/>
        </w:rPr>
        <w:t>cit</w:t>
      </w:r>
      <w:r w:rsidRPr="00B778C6">
        <w:rPr>
          <w:rFonts w:ascii="Palatino Linotype" w:eastAsia="Arial" w:hAnsi="Palatino Linotype" w:cs="Arial"/>
          <w:i/>
          <w:spacing w:val="1"/>
        </w:rPr>
        <w:t>ude</w:t>
      </w:r>
      <w:r w:rsidRPr="00B778C6">
        <w:rPr>
          <w:rFonts w:ascii="Palatino Linotype" w:eastAsia="Arial" w:hAnsi="Palatino Linotype" w:cs="Arial"/>
          <w:i/>
        </w:rPr>
        <w:t xml:space="preserve">s </w:t>
      </w:r>
      <w:r w:rsidRPr="00B778C6">
        <w:rPr>
          <w:rFonts w:ascii="Palatino Linotype" w:eastAsia="Arial" w:hAnsi="Palatino Linotype" w:cs="Arial"/>
          <w:i/>
          <w:spacing w:val="-1"/>
        </w:rPr>
        <w:t>d</w:t>
      </w:r>
      <w:r w:rsidRPr="00B778C6">
        <w:rPr>
          <w:rFonts w:ascii="Palatino Linotype" w:eastAsia="Arial" w:hAnsi="Palatino Linotype" w:cs="Arial"/>
          <w:i/>
        </w:rPr>
        <w:t>e i</w:t>
      </w:r>
      <w:r w:rsidRPr="00B778C6">
        <w:rPr>
          <w:rFonts w:ascii="Palatino Linotype" w:eastAsia="Arial" w:hAnsi="Palatino Linotype" w:cs="Arial"/>
          <w:i/>
          <w:spacing w:val="-2"/>
        </w:rPr>
        <w:t>n</w:t>
      </w:r>
      <w:r w:rsidRPr="00B778C6">
        <w:rPr>
          <w:rFonts w:ascii="Palatino Linotype" w:eastAsia="Arial" w:hAnsi="Palatino Linotype" w:cs="Arial"/>
          <w:i/>
        </w:rPr>
        <w:t>f</w:t>
      </w:r>
      <w:r w:rsidRPr="00B778C6">
        <w:rPr>
          <w:rFonts w:ascii="Palatino Linotype" w:eastAsia="Arial" w:hAnsi="Palatino Linotype" w:cs="Arial"/>
          <w:i/>
          <w:spacing w:val="1"/>
        </w:rPr>
        <w:t>o</w:t>
      </w:r>
      <w:r w:rsidRPr="00B778C6">
        <w:rPr>
          <w:rFonts w:ascii="Palatino Linotype" w:eastAsia="Arial" w:hAnsi="Palatino Linotype" w:cs="Arial"/>
          <w:i/>
        </w:rPr>
        <w:t>r</w:t>
      </w:r>
      <w:r w:rsidRPr="00B778C6">
        <w:rPr>
          <w:rFonts w:ascii="Palatino Linotype" w:eastAsia="Arial" w:hAnsi="Palatino Linotype" w:cs="Arial"/>
          <w:i/>
          <w:spacing w:val="-1"/>
        </w:rPr>
        <w:t>m</w:t>
      </w:r>
      <w:r w:rsidRPr="00B778C6">
        <w:rPr>
          <w:rFonts w:ascii="Palatino Linotype" w:eastAsia="Arial" w:hAnsi="Palatino Linotype" w:cs="Arial"/>
          <w:i/>
          <w:spacing w:val="1"/>
        </w:rPr>
        <w:t>a</w:t>
      </w:r>
      <w:r w:rsidRPr="00B778C6">
        <w:rPr>
          <w:rFonts w:ascii="Palatino Linotype" w:eastAsia="Arial" w:hAnsi="Palatino Linotype" w:cs="Arial"/>
          <w:i/>
        </w:rPr>
        <w:t>ció</w:t>
      </w:r>
      <w:r w:rsidRPr="00B778C6">
        <w:rPr>
          <w:rFonts w:ascii="Palatino Linotype" w:eastAsia="Arial" w:hAnsi="Palatino Linotype" w:cs="Arial"/>
          <w:i/>
          <w:spacing w:val="1"/>
        </w:rPr>
        <w:t>n</w:t>
      </w:r>
      <w:r w:rsidRPr="00B778C6">
        <w:rPr>
          <w:rFonts w:ascii="Palatino Linotype" w:eastAsia="Arial" w:hAnsi="Palatino Linotype" w:cs="Arial"/>
          <w:i/>
        </w:rPr>
        <w:t>.</w:t>
      </w:r>
    </w:p>
    <w:p w14:paraId="2AA55C78" w14:textId="77777777" w:rsidR="00DD6C35" w:rsidRPr="00910DB8" w:rsidRDefault="00DD6C35" w:rsidP="00910DB8">
      <w:pPr>
        <w:spacing w:line="360" w:lineRule="auto"/>
        <w:contextualSpacing/>
        <w:jc w:val="both"/>
        <w:rPr>
          <w:rFonts w:ascii="Palatino Linotype" w:hAnsi="Palatino Linotype" w:cs="Tahoma"/>
          <w:sz w:val="22"/>
          <w:szCs w:val="22"/>
        </w:rPr>
      </w:pPr>
    </w:p>
    <w:p w14:paraId="24D93CCA" w14:textId="77777777" w:rsidR="00DD6C35" w:rsidRPr="00910DB8" w:rsidRDefault="00DD6C35"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44A18D29" w14:textId="77777777" w:rsidR="00DD6C35" w:rsidRPr="00910DB8" w:rsidRDefault="00DD6C35" w:rsidP="00910DB8">
      <w:pPr>
        <w:spacing w:line="360" w:lineRule="auto"/>
        <w:contextualSpacing/>
        <w:jc w:val="both"/>
        <w:rPr>
          <w:rFonts w:ascii="Palatino Linotype" w:hAnsi="Palatino Linotype" w:cs="Tahoma"/>
          <w:sz w:val="22"/>
          <w:szCs w:val="22"/>
          <w:lang w:val="es-ES"/>
        </w:rPr>
      </w:pPr>
    </w:p>
    <w:p w14:paraId="04B13E8E" w14:textId="72EE1C8C" w:rsidR="00DD6C35" w:rsidRPr="00910DB8" w:rsidRDefault="00DD6C35"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 xml:space="preserve">Así pues, es procedente </w:t>
      </w:r>
      <w:r w:rsidRPr="00910DB8">
        <w:rPr>
          <w:rFonts w:ascii="Palatino Linotype" w:hAnsi="Palatino Linotype" w:cs="Tahoma"/>
          <w:b/>
          <w:sz w:val="22"/>
          <w:szCs w:val="22"/>
          <w:lang w:val="es-ES"/>
        </w:rPr>
        <w:t>MODIFICAR</w:t>
      </w:r>
      <w:r w:rsidRPr="00910DB8">
        <w:rPr>
          <w:rFonts w:ascii="Palatino Linotype" w:hAnsi="Palatino Linotype" w:cs="Tahoma"/>
          <w:sz w:val="22"/>
          <w:szCs w:val="22"/>
          <w:lang w:val="es-ES"/>
        </w:rPr>
        <w:t xml:space="preserve"> la respuesta inicial y ordenar al Sujeto Obligado a efectos de que realice la búsqueda de la información solicitada y entregue el documento o documentos en los que conste el nombre de las personas que recibieron recursos públicos como apoyo ante las afectaciones de sus viviendas.</w:t>
      </w:r>
    </w:p>
    <w:p w14:paraId="0142ACED" w14:textId="77777777" w:rsidR="00DD6C35" w:rsidRPr="00910DB8" w:rsidRDefault="00DD6C35" w:rsidP="00910DB8">
      <w:pPr>
        <w:spacing w:line="360" w:lineRule="auto"/>
        <w:contextualSpacing/>
        <w:jc w:val="both"/>
        <w:rPr>
          <w:rFonts w:ascii="Palatino Linotype" w:hAnsi="Palatino Linotype" w:cs="Tahoma"/>
          <w:sz w:val="22"/>
          <w:szCs w:val="22"/>
          <w:lang w:val="es-ES"/>
        </w:rPr>
      </w:pPr>
    </w:p>
    <w:p w14:paraId="2F2B744F" w14:textId="0C2BFB73" w:rsidR="00DD6C35" w:rsidRPr="00910DB8" w:rsidRDefault="00DD6C35"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lastRenderedPageBreak/>
        <w:t xml:space="preserve">En atención a que dicha información puede constar en diversos documentos que pueden tener datos personales confidenciales, </w:t>
      </w:r>
      <w:r w:rsidRPr="00910DB8">
        <w:rPr>
          <w:rFonts w:ascii="Palatino Linotype" w:eastAsia="Calibri" w:hAnsi="Palatino Linotype" w:cs="Tahoma"/>
          <w:bCs/>
          <w:iCs/>
          <w:sz w:val="22"/>
          <w:szCs w:val="22"/>
          <w:lang w:val="es-ES"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0A69B105" w14:textId="77777777" w:rsidR="00F079F3" w:rsidRPr="00910DB8" w:rsidRDefault="00F079F3" w:rsidP="00910DB8">
      <w:pPr>
        <w:spacing w:line="360" w:lineRule="auto"/>
        <w:contextualSpacing/>
        <w:jc w:val="both"/>
        <w:rPr>
          <w:rFonts w:ascii="Palatino Linotype" w:hAnsi="Palatino Linotype" w:cs="Tahoma"/>
          <w:b/>
          <w:bCs/>
          <w:sz w:val="22"/>
          <w:szCs w:val="22"/>
          <w:u w:val="single"/>
        </w:rPr>
      </w:pPr>
    </w:p>
    <w:p w14:paraId="32A2E775" w14:textId="77777777" w:rsidR="007F70D5" w:rsidRPr="00910DB8" w:rsidRDefault="007F70D5" w:rsidP="00910DB8">
      <w:pPr>
        <w:spacing w:line="360" w:lineRule="auto"/>
        <w:contextualSpacing/>
        <w:jc w:val="both"/>
        <w:rPr>
          <w:rFonts w:ascii="Palatino Linotype" w:hAnsi="Palatino Linotype" w:cs="Tahoma"/>
          <w:b/>
          <w:bCs/>
          <w:sz w:val="22"/>
          <w:szCs w:val="22"/>
        </w:rPr>
      </w:pPr>
      <w:r w:rsidRPr="00910DB8">
        <w:rPr>
          <w:rFonts w:ascii="Palatino Linotype" w:hAnsi="Palatino Linotype" w:cs="Tahoma"/>
          <w:b/>
          <w:bCs/>
          <w:sz w:val="22"/>
          <w:szCs w:val="22"/>
        </w:rPr>
        <w:t>SEXTO. Versión pública.</w:t>
      </w:r>
    </w:p>
    <w:p w14:paraId="2E963E49" w14:textId="77777777" w:rsidR="007F70D5" w:rsidRPr="00910DB8" w:rsidRDefault="007F70D5" w:rsidP="00910DB8">
      <w:pPr>
        <w:spacing w:line="360" w:lineRule="auto"/>
        <w:contextualSpacing/>
        <w:jc w:val="both"/>
        <w:rPr>
          <w:rFonts w:ascii="Palatino Linotype" w:hAnsi="Palatino Linotype" w:cs="Tahoma"/>
          <w:b/>
          <w:bCs/>
          <w:sz w:val="22"/>
          <w:szCs w:val="22"/>
        </w:rPr>
      </w:pPr>
    </w:p>
    <w:p w14:paraId="54E034A2" w14:textId="77777777" w:rsidR="007F70D5" w:rsidRPr="00910DB8" w:rsidRDefault="007F70D5" w:rsidP="00910DB8">
      <w:pPr>
        <w:spacing w:line="360" w:lineRule="auto"/>
        <w:contextualSpacing/>
        <w:jc w:val="both"/>
        <w:rPr>
          <w:rFonts w:ascii="Palatino Linotype" w:hAnsi="Palatino Linotype" w:cs="Tahoma"/>
          <w:bCs/>
          <w:sz w:val="22"/>
          <w:szCs w:val="22"/>
        </w:rPr>
      </w:pPr>
      <w:r w:rsidRPr="00910DB8">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38501AF2"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7426858F"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04DEC261"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70D3A76D"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2CAF68A"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3F60BC03"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910DB8">
        <w:rPr>
          <w:rFonts w:ascii="Palatino Linotype" w:hAnsi="Palatino Linotype" w:cs="Tahoma"/>
          <w:bCs/>
          <w:iCs/>
          <w:sz w:val="22"/>
          <w:szCs w:val="22"/>
        </w:rPr>
        <w:lastRenderedPageBreak/>
        <w:t>responsables de proteger y resguardar la información clasificada como reservada o confidencial.</w:t>
      </w:r>
    </w:p>
    <w:p w14:paraId="7D199B8D"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5A71669C"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B7A4836"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2D311BC8"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0038B2A"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32FEBD59"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71B2D92B"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75423EA7" w14:textId="77777777" w:rsidR="007F70D5" w:rsidRPr="00910DB8" w:rsidRDefault="007F70D5" w:rsidP="00910DB8">
      <w:pPr>
        <w:numPr>
          <w:ilvl w:val="0"/>
          <w:numId w:val="5"/>
        </w:num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96A8C93" w14:textId="77777777" w:rsidR="007F70D5" w:rsidRPr="00910DB8" w:rsidRDefault="007F70D5" w:rsidP="00910DB8">
      <w:pPr>
        <w:numPr>
          <w:ilvl w:val="0"/>
          <w:numId w:val="5"/>
        </w:num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 xml:space="preserve">Para la difusión de los datos, se requiera el consentimiento del titular. </w:t>
      </w:r>
    </w:p>
    <w:p w14:paraId="579F9946"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20C80346"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910DB8">
        <w:rPr>
          <w:rFonts w:ascii="Palatino Linotype" w:hAnsi="Palatino Linotype" w:cs="Tahoma"/>
          <w:bCs/>
          <w:iCs/>
          <w:sz w:val="22"/>
          <w:szCs w:val="22"/>
        </w:rPr>
        <w:lastRenderedPageBreak/>
        <w:t xml:space="preserve">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4325D09"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0B27FC7D"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Además, en el artículo 5° de dicho ordenamiento jurídico, establece que es la Ley aplicable para todo tratamiento de datos personales.</w:t>
      </w:r>
    </w:p>
    <w:p w14:paraId="180DEF33"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699E3C4F"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67C9928"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250C9A67"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F8C3975"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718527C0"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910DB8">
        <w:rPr>
          <w:rFonts w:ascii="Palatino Linotype" w:hAnsi="Palatino Linotype" w:cs="Tahoma"/>
          <w:bCs/>
          <w:iCs/>
          <w:sz w:val="22"/>
          <w:szCs w:val="22"/>
        </w:rPr>
        <w:lastRenderedPageBreak/>
        <w:t>instituciones y es a partir de ahí, en donde las instituciones públicas deben determinar la publicidad de su información.</w:t>
      </w:r>
    </w:p>
    <w:p w14:paraId="1C52E078"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327A2ED7"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463C061"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51D80DA6"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8906CEC"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07AF8EDA"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507F0FF"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4CB5627E"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5905F5A"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6EA6E8E4" w14:textId="090875AF" w:rsidR="007F70D5" w:rsidRPr="00910DB8" w:rsidRDefault="007F70D5" w:rsidP="00910DB8">
      <w:pPr>
        <w:tabs>
          <w:tab w:val="left" w:pos="709"/>
        </w:tabs>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910DB8">
        <w:rPr>
          <w:rFonts w:ascii="Palatino Linotype" w:hAnsi="Palatino Linotype" w:cs="Tahoma"/>
          <w:b/>
          <w:bCs/>
          <w:iCs/>
          <w:sz w:val="22"/>
          <w:szCs w:val="22"/>
        </w:rPr>
        <w:t>Registro Federal de Contribuyentes</w:t>
      </w:r>
      <w:r w:rsidRPr="00910DB8">
        <w:rPr>
          <w:rFonts w:ascii="Palatino Linotype" w:hAnsi="Palatino Linotype" w:cs="Tahoma"/>
          <w:bCs/>
          <w:iCs/>
          <w:sz w:val="22"/>
          <w:szCs w:val="22"/>
        </w:rPr>
        <w:t xml:space="preserve"> (RFC) y la </w:t>
      </w:r>
      <w:r w:rsidRPr="00910DB8">
        <w:rPr>
          <w:rFonts w:ascii="Palatino Linotype" w:hAnsi="Palatino Linotype" w:cs="Tahoma"/>
          <w:b/>
          <w:bCs/>
          <w:iCs/>
          <w:sz w:val="22"/>
          <w:szCs w:val="22"/>
        </w:rPr>
        <w:t>Clave Única de Registro de Población</w:t>
      </w:r>
      <w:r w:rsidR="00DD6C35" w:rsidRPr="00910DB8">
        <w:rPr>
          <w:rFonts w:ascii="Palatino Linotype" w:hAnsi="Palatino Linotype" w:cs="Tahoma"/>
          <w:bCs/>
          <w:iCs/>
          <w:sz w:val="22"/>
          <w:szCs w:val="22"/>
        </w:rPr>
        <w:t xml:space="preserve"> (CURP)</w:t>
      </w:r>
      <w:r w:rsidR="00B71220" w:rsidRPr="00910DB8">
        <w:rPr>
          <w:rFonts w:ascii="Palatino Linotype" w:hAnsi="Palatino Linotype" w:cs="Tahoma"/>
          <w:bCs/>
          <w:iCs/>
          <w:sz w:val="22"/>
          <w:szCs w:val="22"/>
        </w:rPr>
        <w:t xml:space="preserve"> y domicilio.</w:t>
      </w:r>
    </w:p>
    <w:p w14:paraId="144173EF"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2E094A1A" w14:textId="77777777" w:rsidR="007F70D5" w:rsidRPr="00910DB8" w:rsidRDefault="007F70D5" w:rsidP="00910DB8">
      <w:pPr>
        <w:numPr>
          <w:ilvl w:val="0"/>
          <w:numId w:val="2"/>
        </w:numPr>
        <w:spacing w:line="360" w:lineRule="auto"/>
        <w:contextualSpacing/>
        <w:jc w:val="both"/>
        <w:rPr>
          <w:rFonts w:ascii="Palatino Linotype" w:hAnsi="Palatino Linotype" w:cs="Tahoma"/>
          <w:bCs/>
          <w:iCs/>
          <w:sz w:val="22"/>
          <w:szCs w:val="22"/>
        </w:rPr>
      </w:pPr>
      <w:r w:rsidRPr="00910DB8">
        <w:rPr>
          <w:rFonts w:ascii="Palatino Linotype" w:hAnsi="Palatino Linotype" w:cs="Tahoma"/>
          <w:b/>
          <w:bCs/>
          <w:iCs/>
          <w:sz w:val="22"/>
          <w:szCs w:val="22"/>
        </w:rPr>
        <w:t xml:space="preserve">Registro Federal de Contribuyentes (RFC) </w:t>
      </w:r>
    </w:p>
    <w:p w14:paraId="356C9CB7" w14:textId="77777777" w:rsidR="007F70D5" w:rsidRPr="00910DB8" w:rsidRDefault="007F70D5" w:rsidP="00910DB8">
      <w:pPr>
        <w:spacing w:line="360" w:lineRule="auto"/>
        <w:ind w:left="720"/>
        <w:contextualSpacing/>
        <w:jc w:val="both"/>
        <w:rPr>
          <w:rFonts w:ascii="Palatino Linotype" w:hAnsi="Palatino Linotype" w:cs="Tahoma"/>
          <w:bCs/>
          <w:iCs/>
          <w:sz w:val="22"/>
          <w:szCs w:val="22"/>
        </w:rPr>
      </w:pPr>
    </w:p>
    <w:p w14:paraId="22C4E715"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6E1D8DB"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51494DA8"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043508DE"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01A1D02B"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7BBB8D8"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37AF0B4A"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150EC80"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288DC371"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618F90D4"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5BB3F97E" w14:textId="77777777" w:rsidR="007F70D5" w:rsidRPr="00B778C6" w:rsidRDefault="007F70D5" w:rsidP="00B778C6">
      <w:pPr>
        <w:spacing w:line="360" w:lineRule="auto"/>
        <w:ind w:left="567" w:right="539"/>
        <w:contextualSpacing/>
        <w:jc w:val="both"/>
        <w:rPr>
          <w:rFonts w:ascii="Palatino Linotype" w:hAnsi="Palatino Linotype" w:cs="Tahoma"/>
          <w:bCs/>
          <w:i/>
          <w:iCs/>
        </w:rPr>
      </w:pPr>
      <w:r w:rsidRPr="00B778C6">
        <w:rPr>
          <w:rFonts w:ascii="Palatino Linotype" w:hAnsi="Palatino Linotype" w:cs="Tahoma"/>
          <w:b/>
          <w:bCs/>
          <w:i/>
          <w:iCs/>
        </w:rPr>
        <w:t>Registro Federal de Contribuyentes (RFC) de personas físicas</w:t>
      </w:r>
      <w:r w:rsidRPr="00B778C6">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227746DE" w14:textId="77777777" w:rsidR="007F70D5" w:rsidRPr="00910DB8" w:rsidRDefault="007F70D5" w:rsidP="00910DB8">
      <w:pPr>
        <w:spacing w:line="360" w:lineRule="auto"/>
        <w:contextualSpacing/>
        <w:jc w:val="both"/>
        <w:rPr>
          <w:rFonts w:ascii="Palatino Linotype" w:hAnsi="Palatino Linotype" w:cs="Tahoma"/>
          <w:bCs/>
          <w:i/>
          <w:iCs/>
          <w:sz w:val="22"/>
          <w:szCs w:val="22"/>
        </w:rPr>
      </w:pPr>
    </w:p>
    <w:p w14:paraId="54E6824C" w14:textId="77777777" w:rsidR="007F70D5" w:rsidRPr="00910DB8" w:rsidRDefault="007F70D5" w:rsidP="00910DB8">
      <w:pPr>
        <w:spacing w:line="360" w:lineRule="auto"/>
        <w:contextualSpacing/>
        <w:jc w:val="both"/>
        <w:rPr>
          <w:rFonts w:ascii="Palatino Linotype" w:hAnsi="Palatino Linotype" w:cs="Tahoma"/>
          <w:bCs/>
          <w:iCs/>
          <w:sz w:val="22"/>
          <w:szCs w:val="22"/>
        </w:rPr>
      </w:pPr>
      <w:r w:rsidRPr="00910DB8">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910DB8">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2A217AAC" w14:textId="77777777" w:rsidR="007F70D5" w:rsidRPr="00910DB8" w:rsidRDefault="007F70D5" w:rsidP="00910DB8">
      <w:pPr>
        <w:spacing w:line="360" w:lineRule="auto"/>
        <w:contextualSpacing/>
        <w:jc w:val="both"/>
        <w:rPr>
          <w:rFonts w:ascii="Palatino Linotype" w:hAnsi="Palatino Linotype" w:cs="Tahoma"/>
          <w:bCs/>
          <w:iCs/>
          <w:sz w:val="22"/>
          <w:szCs w:val="22"/>
        </w:rPr>
      </w:pPr>
    </w:p>
    <w:p w14:paraId="616BE2E3" w14:textId="77777777" w:rsidR="007F70D5" w:rsidRPr="00910DB8" w:rsidRDefault="007F70D5" w:rsidP="00910DB8">
      <w:pPr>
        <w:numPr>
          <w:ilvl w:val="0"/>
          <w:numId w:val="2"/>
        </w:numPr>
        <w:spacing w:line="360" w:lineRule="auto"/>
        <w:contextualSpacing/>
        <w:jc w:val="both"/>
        <w:rPr>
          <w:rFonts w:ascii="Palatino Linotype" w:hAnsi="Palatino Linotype" w:cs="Tahoma"/>
          <w:b/>
          <w:sz w:val="22"/>
          <w:szCs w:val="22"/>
        </w:rPr>
      </w:pPr>
      <w:r w:rsidRPr="00910DB8">
        <w:rPr>
          <w:rFonts w:ascii="Palatino Linotype" w:hAnsi="Palatino Linotype" w:cs="Tahoma"/>
          <w:b/>
          <w:sz w:val="22"/>
          <w:szCs w:val="22"/>
        </w:rPr>
        <w:lastRenderedPageBreak/>
        <w:t>Clave Única de Registro de Población (CURP).</w:t>
      </w:r>
    </w:p>
    <w:p w14:paraId="02EC0678"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p>
    <w:p w14:paraId="33C0E191"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99A4575"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p>
    <w:p w14:paraId="7E675272"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5CD2E16A"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p>
    <w:p w14:paraId="211E7F0B"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9FC932D"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p>
    <w:p w14:paraId="59A6F871"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cs="Tahoma"/>
          <w:sz w:val="22"/>
          <w:szCs w:val="22"/>
          <w:lang w:eastAsia="es-MX"/>
        </w:rPr>
        <w:t xml:space="preserve">De conformidad con lo precisado por la propia Secretaría de Gobernación en la dirección </w:t>
      </w:r>
      <w:hyperlink r:id="rId19" w:history="1">
        <w:r w:rsidRPr="00910DB8">
          <w:rPr>
            <w:rFonts w:ascii="Palatino Linotype" w:hAnsi="Palatino Linotype" w:cs="Tahoma"/>
            <w:color w:val="0563C1" w:themeColor="hyperlink"/>
            <w:sz w:val="22"/>
            <w:szCs w:val="22"/>
            <w:u w:val="single"/>
            <w:lang w:eastAsia="es-MX"/>
          </w:rPr>
          <w:t>https://consultas.curp.gob.mx/CurpSP/html/informacionecurpPS.html</w:t>
        </w:r>
      </w:hyperlink>
      <w:r w:rsidRPr="00910DB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10DB8">
        <w:rPr>
          <w:rFonts w:ascii="Palatino Linotype" w:hAnsi="Palatino Linotype" w:cs="Tahoma"/>
          <w:b/>
          <w:sz w:val="22"/>
          <w:szCs w:val="22"/>
          <w:lang w:eastAsia="es-MX"/>
        </w:rPr>
        <w:t>se generan a partir de los datos contenidos en el documento probatorio de la identidad</w:t>
      </w:r>
      <w:r w:rsidRPr="00910DB8">
        <w:rPr>
          <w:rFonts w:ascii="Palatino Linotype" w:hAnsi="Palatino Linotype" w:cs="Tahoma"/>
          <w:sz w:val="22"/>
          <w:szCs w:val="22"/>
          <w:lang w:eastAsia="es-MX"/>
        </w:rPr>
        <w:t xml:space="preserve"> </w:t>
      </w:r>
      <w:r w:rsidRPr="00910DB8">
        <w:rPr>
          <w:rFonts w:ascii="Palatino Linotype" w:hAnsi="Palatino Linotype" w:cs="Tahoma"/>
          <w:b/>
          <w:sz w:val="22"/>
          <w:szCs w:val="22"/>
          <w:lang w:eastAsia="es-MX"/>
        </w:rPr>
        <w:t xml:space="preserve">del interesado </w:t>
      </w:r>
      <w:r w:rsidRPr="00910DB8">
        <w:rPr>
          <w:rFonts w:ascii="Palatino Linotype" w:hAnsi="Palatino Linotype" w:cs="Tahoma"/>
          <w:sz w:val="22"/>
          <w:szCs w:val="22"/>
          <w:lang w:eastAsia="es-MX"/>
        </w:rPr>
        <w:t>(acta de nacimiento, carta de naturalización o documento migratorio) de la siguiente forma:</w:t>
      </w:r>
    </w:p>
    <w:p w14:paraId="7595F1BF"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p>
    <w:p w14:paraId="14681F68"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cs="Tahoma"/>
          <w:sz w:val="22"/>
          <w:szCs w:val="22"/>
          <w:lang w:eastAsia="es-MX"/>
        </w:rPr>
        <w:t xml:space="preserve"> • El primero y segundo apellidos, así como al nombre de pila.</w:t>
      </w:r>
    </w:p>
    <w:p w14:paraId="7989855C"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cs="Tahoma"/>
          <w:sz w:val="22"/>
          <w:szCs w:val="22"/>
          <w:lang w:eastAsia="es-MX"/>
        </w:rPr>
        <w:t xml:space="preserve"> • La fecha de nacimiento.</w:t>
      </w:r>
    </w:p>
    <w:p w14:paraId="2BCE1D8C"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cs="Tahoma"/>
          <w:sz w:val="22"/>
          <w:szCs w:val="22"/>
          <w:lang w:eastAsia="es-MX"/>
        </w:rPr>
        <w:t xml:space="preserve"> • El sexo.</w:t>
      </w:r>
    </w:p>
    <w:p w14:paraId="1D5058E8"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cs="Tahoma"/>
          <w:sz w:val="22"/>
          <w:szCs w:val="22"/>
          <w:lang w:eastAsia="es-MX"/>
        </w:rPr>
        <w:lastRenderedPageBreak/>
        <w:t xml:space="preserve"> • La entidad federativa de nacimiento.</w:t>
      </w:r>
    </w:p>
    <w:p w14:paraId="2E6F75FA"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p>
    <w:p w14:paraId="050DCC6B"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7D67DB1E"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p>
    <w:p w14:paraId="144DFB39" w14:textId="77777777" w:rsidR="007F70D5" w:rsidRPr="00910DB8" w:rsidRDefault="007F70D5"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sz w:val="22"/>
          <w:szCs w:val="22"/>
        </w:rPr>
        <w:t xml:space="preserve">Como se desprende de lo anterior, la </w:t>
      </w:r>
      <w:r w:rsidRPr="00910DB8">
        <w:rPr>
          <w:rFonts w:ascii="Palatino Linotype" w:hAnsi="Palatino Linotype" w:cs="Tahoma"/>
          <w:sz w:val="22"/>
          <w:szCs w:val="22"/>
          <w:lang w:eastAsia="es-MX"/>
        </w:rPr>
        <w:t>Clave Única de Registro de Población</w:t>
      </w:r>
      <w:r w:rsidRPr="00910DB8">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EAB6DC9" w14:textId="77777777" w:rsidR="007F70D5" w:rsidRPr="00910DB8" w:rsidRDefault="007F70D5" w:rsidP="00910DB8">
      <w:pPr>
        <w:spacing w:line="360" w:lineRule="auto"/>
        <w:contextualSpacing/>
        <w:jc w:val="both"/>
        <w:rPr>
          <w:rFonts w:ascii="Palatino Linotype" w:hAnsi="Palatino Linotype" w:cs="Tahoma"/>
          <w:sz w:val="22"/>
          <w:szCs w:val="22"/>
        </w:rPr>
      </w:pPr>
    </w:p>
    <w:p w14:paraId="619F74B6" w14:textId="77777777" w:rsidR="007F70D5" w:rsidRPr="00910DB8" w:rsidRDefault="007F70D5"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14:paraId="3D4D48E7" w14:textId="77777777" w:rsidR="007F70D5" w:rsidRPr="00910DB8" w:rsidRDefault="007F70D5" w:rsidP="00910DB8">
      <w:pPr>
        <w:autoSpaceDE w:val="0"/>
        <w:autoSpaceDN w:val="0"/>
        <w:adjustRightInd w:val="0"/>
        <w:spacing w:line="360" w:lineRule="auto"/>
        <w:contextualSpacing/>
        <w:jc w:val="both"/>
        <w:rPr>
          <w:rFonts w:ascii="Palatino Linotype" w:eastAsia="Calibri" w:hAnsi="Palatino Linotype" w:cs="Tahoma"/>
          <w:b/>
          <w:bCs/>
          <w:color w:val="000000"/>
          <w:sz w:val="22"/>
          <w:szCs w:val="22"/>
        </w:rPr>
      </w:pPr>
    </w:p>
    <w:p w14:paraId="58F29724" w14:textId="77777777" w:rsidR="007F70D5" w:rsidRPr="00B778C6" w:rsidRDefault="007F70D5" w:rsidP="00B778C6">
      <w:pPr>
        <w:autoSpaceDE w:val="0"/>
        <w:autoSpaceDN w:val="0"/>
        <w:adjustRightInd w:val="0"/>
        <w:spacing w:line="360" w:lineRule="auto"/>
        <w:ind w:left="567" w:right="539"/>
        <w:contextualSpacing/>
        <w:jc w:val="both"/>
        <w:rPr>
          <w:rFonts w:ascii="Palatino Linotype" w:eastAsia="Calibri" w:hAnsi="Palatino Linotype" w:cs="Tahoma"/>
          <w:i/>
          <w:color w:val="000000"/>
        </w:rPr>
      </w:pPr>
      <w:r w:rsidRPr="00B778C6">
        <w:rPr>
          <w:rFonts w:ascii="Palatino Linotype" w:eastAsia="Calibri" w:hAnsi="Palatino Linotype" w:cs="Tahoma"/>
          <w:b/>
          <w:bCs/>
          <w:i/>
          <w:color w:val="000000"/>
        </w:rPr>
        <w:t xml:space="preserve">Clave Única de Registro de Población (CURP) es un dato personal confidencial. </w:t>
      </w:r>
      <w:r w:rsidRPr="00B778C6">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6D9D1605" w14:textId="77777777" w:rsidR="007F70D5" w:rsidRPr="00910DB8" w:rsidRDefault="007F70D5" w:rsidP="00910DB8">
      <w:pPr>
        <w:spacing w:line="360" w:lineRule="auto"/>
        <w:contextualSpacing/>
        <w:jc w:val="both"/>
        <w:rPr>
          <w:rFonts w:ascii="Palatino Linotype" w:hAnsi="Palatino Linotype" w:cs="Tahoma"/>
          <w:sz w:val="22"/>
          <w:szCs w:val="22"/>
        </w:rPr>
      </w:pPr>
    </w:p>
    <w:p w14:paraId="3E62A4C5" w14:textId="77777777" w:rsidR="007F70D5" w:rsidRPr="00910DB8" w:rsidRDefault="007F70D5" w:rsidP="00910DB8">
      <w:pPr>
        <w:spacing w:line="360" w:lineRule="auto"/>
        <w:contextualSpacing/>
        <w:jc w:val="both"/>
        <w:rPr>
          <w:rFonts w:ascii="Palatino Linotype" w:hAnsi="Palatino Linotype" w:cs="Tahoma"/>
          <w:b/>
          <w:sz w:val="22"/>
          <w:szCs w:val="22"/>
        </w:rPr>
      </w:pPr>
      <w:r w:rsidRPr="00910DB8">
        <w:rPr>
          <w:rFonts w:ascii="Palatino Linotype" w:hAnsi="Palatino Linotype" w:cs="Tahoma"/>
          <w:sz w:val="22"/>
          <w:szCs w:val="22"/>
        </w:rPr>
        <w:lastRenderedPageBreak/>
        <w:t xml:space="preserve">De acuerdo con lo anterior, </w:t>
      </w:r>
      <w:r w:rsidRPr="00910DB8">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2497636A" w14:textId="77777777" w:rsidR="00B71220" w:rsidRPr="00910DB8" w:rsidRDefault="00B71220" w:rsidP="00910DB8">
      <w:pPr>
        <w:spacing w:line="360" w:lineRule="auto"/>
        <w:contextualSpacing/>
        <w:jc w:val="both"/>
        <w:rPr>
          <w:rFonts w:ascii="Palatino Linotype" w:hAnsi="Palatino Linotype" w:cs="Tahoma"/>
          <w:b/>
          <w:sz w:val="22"/>
          <w:szCs w:val="22"/>
        </w:rPr>
      </w:pPr>
    </w:p>
    <w:p w14:paraId="0E204C65" w14:textId="77777777" w:rsidR="00B71220" w:rsidRPr="00910DB8" w:rsidRDefault="00B71220" w:rsidP="00910DB8">
      <w:pPr>
        <w:numPr>
          <w:ilvl w:val="0"/>
          <w:numId w:val="30"/>
        </w:numPr>
        <w:spacing w:line="360" w:lineRule="auto"/>
        <w:contextualSpacing/>
        <w:jc w:val="both"/>
        <w:rPr>
          <w:rFonts w:ascii="Palatino Linotype" w:hAnsi="Palatino Linotype" w:cs="Tahoma"/>
          <w:sz w:val="22"/>
          <w:szCs w:val="22"/>
        </w:rPr>
      </w:pPr>
      <w:r w:rsidRPr="00910DB8">
        <w:rPr>
          <w:rFonts w:ascii="Palatino Linotype" w:hAnsi="Palatino Linotype" w:cs="Tahoma"/>
          <w:b/>
          <w:sz w:val="22"/>
          <w:szCs w:val="22"/>
        </w:rPr>
        <w:t xml:space="preserve">Domicilio particular </w:t>
      </w:r>
    </w:p>
    <w:p w14:paraId="081F7B50" w14:textId="77777777" w:rsidR="00B71220" w:rsidRPr="00910DB8" w:rsidRDefault="00B71220" w:rsidP="00910DB8">
      <w:pPr>
        <w:spacing w:line="360" w:lineRule="auto"/>
        <w:contextualSpacing/>
        <w:jc w:val="both"/>
        <w:rPr>
          <w:rFonts w:ascii="Palatino Linotype" w:hAnsi="Palatino Linotype" w:cs="Tahoma"/>
          <w:sz w:val="22"/>
          <w:szCs w:val="22"/>
        </w:rPr>
      </w:pPr>
    </w:p>
    <w:p w14:paraId="3ACA5D84" w14:textId="77777777" w:rsidR="00B71220" w:rsidRPr="00910DB8" w:rsidRDefault="00B71220"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072664D" w14:textId="77777777" w:rsidR="00B71220" w:rsidRPr="00910DB8" w:rsidRDefault="00B71220" w:rsidP="00910DB8">
      <w:pPr>
        <w:spacing w:line="360" w:lineRule="auto"/>
        <w:contextualSpacing/>
        <w:jc w:val="both"/>
        <w:rPr>
          <w:rFonts w:ascii="Palatino Linotype" w:hAnsi="Palatino Linotype" w:cs="Tahoma"/>
          <w:sz w:val="22"/>
          <w:szCs w:val="22"/>
          <w:lang w:val="es-ES"/>
        </w:rPr>
      </w:pPr>
    </w:p>
    <w:p w14:paraId="3FCB472E" w14:textId="77777777" w:rsidR="00B71220" w:rsidRPr="00910DB8" w:rsidRDefault="00B71220"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De la misma manera, lo establece el artículo 29 del Código Civil Federal, al precisar que el domicilio de personas físicas</w:t>
      </w:r>
      <w:r w:rsidRPr="00910DB8">
        <w:rPr>
          <w:rFonts w:ascii="Palatino Linotype" w:hAnsi="Palatino Linotype" w:cs="Tahoma"/>
          <w:b/>
          <w:sz w:val="22"/>
          <w:szCs w:val="22"/>
          <w:lang w:val="es-ES"/>
        </w:rPr>
        <w:t>, e</w:t>
      </w:r>
      <w:r w:rsidRPr="00910DB8">
        <w:rPr>
          <w:rFonts w:ascii="Palatino Linotype" w:hAnsi="Palatino Linotype" w:cs="Tahoma"/>
          <w:sz w:val="22"/>
          <w:szCs w:val="22"/>
          <w:lang w:val="es-ES"/>
        </w:rPr>
        <w:t>s el lugar donde residen habitualmente, el lugar del centro principal de sus negocios, donde residan o el lugar donde se encuentren.</w:t>
      </w:r>
    </w:p>
    <w:p w14:paraId="747673D2" w14:textId="77777777" w:rsidR="00B71220" w:rsidRPr="00910DB8" w:rsidRDefault="00B71220" w:rsidP="00910DB8">
      <w:pPr>
        <w:spacing w:line="360" w:lineRule="auto"/>
        <w:contextualSpacing/>
        <w:jc w:val="both"/>
        <w:rPr>
          <w:rFonts w:ascii="Palatino Linotype" w:hAnsi="Palatino Linotype" w:cs="Tahoma"/>
          <w:b/>
          <w:sz w:val="22"/>
          <w:szCs w:val="22"/>
          <w:lang w:val="es-ES"/>
        </w:rPr>
      </w:pPr>
    </w:p>
    <w:p w14:paraId="7F4628DC" w14:textId="77777777" w:rsidR="00B71220" w:rsidRPr="00910DB8" w:rsidRDefault="00B71220"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Además, respecto al domicilio particular se presume que corresponde al lugar donde reside habitualmente</w:t>
      </w:r>
      <w:r w:rsidRPr="00910DB8">
        <w:rPr>
          <w:rFonts w:ascii="Palatino Linotype" w:hAnsi="Palatino Linotype" w:cs="Tahoma"/>
          <w:b/>
          <w:sz w:val="22"/>
          <w:szCs w:val="22"/>
          <w:lang w:val="es-ES"/>
        </w:rPr>
        <w:t>.</w:t>
      </w:r>
    </w:p>
    <w:p w14:paraId="419A7D94" w14:textId="77777777" w:rsidR="00B71220" w:rsidRPr="00910DB8" w:rsidRDefault="00B71220" w:rsidP="00910DB8">
      <w:pPr>
        <w:spacing w:line="360" w:lineRule="auto"/>
        <w:contextualSpacing/>
        <w:jc w:val="both"/>
        <w:rPr>
          <w:rFonts w:ascii="Palatino Linotype" w:hAnsi="Palatino Linotype" w:cs="Tahoma"/>
          <w:sz w:val="22"/>
          <w:szCs w:val="22"/>
          <w:lang w:val="es-ES"/>
        </w:rPr>
      </w:pPr>
    </w:p>
    <w:p w14:paraId="04511487" w14:textId="6ACE7F38" w:rsidR="00D8480C" w:rsidRPr="00910DB8" w:rsidRDefault="00B71220" w:rsidP="00910DB8">
      <w:pPr>
        <w:spacing w:line="360" w:lineRule="auto"/>
        <w:contextualSpacing/>
        <w:jc w:val="both"/>
        <w:rPr>
          <w:rFonts w:ascii="Palatino Linotype" w:hAnsi="Palatino Linotype" w:cs="Tahoma"/>
          <w:sz w:val="22"/>
          <w:szCs w:val="22"/>
          <w:lang w:val="es-ES"/>
        </w:rPr>
      </w:pPr>
      <w:r w:rsidRPr="00910DB8">
        <w:rPr>
          <w:rFonts w:ascii="Palatino Linotype" w:hAnsi="Palatino Linotype" w:cs="Tahoma"/>
          <w:sz w:val="22"/>
          <w:szCs w:val="22"/>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413CFA9C" w14:textId="0AF2F673" w:rsidR="00DD6C35" w:rsidRPr="00910DB8" w:rsidRDefault="00DD6C35" w:rsidP="00910DB8">
      <w:pPr>
        <w:spacing w:line="360" w:lineRule="auto"/>
        <w:contextualSpacing/>
        <w:jc w:val="both"/>
        <w:rPr>
          <w:rFonts w:ascii="Palatino Linotype" w:eastAsia="Calibri" w:hAnsi="Palatino Linotype" w:cs="Tahoma"/>
          <w:iCs/>
          <w:sz w:val="22"/>
          <w:szCs w:val="22"/>
          <w:lang w:val="es-ES" w:eastAsia="es-ES_tradnl"/>
        </w:rPr>
      </w:pPr>
      <w:r w:rsidRPr="00910DB8">
        <w:rPr>
          <w:rFonts w:ascii="Palatino Linotype" w:eastAsia="Calibri" w:hAnsi="Palatino Linotype" w:cs="Tahoma"/>
          <w:iCs/>
          <w:sz w:val="22"/>
          <w:szCs w:val="22"/>
          <w:lang w:val="es-ES" w:eastAsia="es-ES_tradnl"/>
        </w:rPr>
        <w:lastRenderedPageBreak/>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5B670F22" w14:textId="77777777" w:rsidR="00DD6C35" w:rsidRPr="00910DB8" w:rsidRDefault="00DD6C35" w:rsidP="00910DB8">
      <w:pPr>
        <w:spacing w:line="360" w:lineRule="auto"/>
        <w:contextualSpacing/>
        <w:jc w:val="both"/>
        <w:rPr>
          <w:rFonts w:ascii="Palatino Linotype" w:hAnsi="Palatino Linotype" w:cs="Tahoma"/>
          <w:b/>
          <w:sz w:val="22"/>
          <w:szCs w:val="22"/>
        </w:rPr>
      </w:pPr>
    </w:p>
    <w:p w14:paraId="358D428E" w14:textId="77777777" w:rsidR="00D8480C" w:rsidRPr="00910DB8" w:rsidRDefault="00D8480C" w:rsidP="00910DB8">
      <w:pPr>
        <w:spacing w:line="360" w:lineRule="auto"/>
        <w:contextualSpacing/>
        <w:jc w:val="both"/>
        <w:rPr>
          <w:rFonts w:ascii="Palatino Linotype" w:hAnsi="Palatino Linotype" w:cs="Tahoma"/>
          <w:sz w:val="22"/>
          <w:szCs w:val="22"/>
        </w:rPr>
      </w:pPr>
      <w:r w:rsidRPr="00910DB8">
        <w:rPr>
          <w:rFonts w:ascii="Palatino Linotype" w:hAnsi="Palatino Linotype" w:cs="Tahoma"/>
          <w:b/>
          <w:sz w:val="22"/>
          <w:szCs w:val="22"/>
        </w:rPr>
        <w:t xml:space="preserve">SÉPTIMO. Decisión. </w:t>
      </w:r>
    </w:p>
    <w:p w14:paraId="073F0E51" w14:textId="77777777" w:rsidR="00D8480C" w:rsidRPr="00910DB8" w:rsidRDefault="00D8480C" w:rsidP="00910DB8">
      <w:pPr>
        <w:spacing w:line="360" w:lineRule="auto"/>
        <w:contextualSpacing/>
        <w:jc w:val="both"/>
        <w:rPr>
          <w:rFonts w:ascii="Palatino Linotype" w:hAnsi="Palatino Linotype" w:cs="Tahoma"/>
          <w:b/>
          <w:sz w:val="22"/>
          <w:szCs w:val="22"/>
        </w:rPr>
      </w:pPr>
    </w:p>
    <w:p w14:paraId="43B869BD" w14:textId="1783A793" w:rsidR="00DD6C35" w:rsidRPr="00910DB8" w:rsidRDefault="00D8480C" w:rsidP="00910DB8">
      <w:pPr>
        <w:autoSpaceDE w:val="0"/>
        <w:autoSpaceDN w:val="0"/>
        <w:adjustRightInd w:val="0"/>
        <w:spacing w:line="360" w:lineRule="auto"/>
        <w:contextualSpacing/>
        <w:jc w:val="both"/>
        <w:rPr>
          <w:rFonts w:ascii="Palatino Linotype" w:hAnsi="Palatino Linotype" w:cs="Tahoma"/>
          <w:sz w:val="22"/>
          <w:szCs w:val="22"/>
          <w:lang w:val="es-ES"/>
        </w:rPr>
      </w:pPr>
      <w:r w:rsidRPr="00910DB8">
        <w:rPr>
          <w:rFonts w:ascii="Palatino Linotype" w:hAnsi="Palatino Linotype" w:cs="Arial"/>
          <w:sz w:val="22"/>
          <w:szCs w:val="22"/>
        </w:rPr>
        <w:t xml:space="preserve">De acuerdo con lo expuesto y, </w:t>
      </w:r>
      <w:r w:rsidRPr="00910DB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910DB8">
        <w:rPr>
          <w:rFonts w:ascii="Palatino Linotype" w:hAnsi="Palatino Linotype" w:cs="Tahoma"/>
          <w:b/>
          <w:sz w:val="22"/>
          <w:szCs w:val="22"/>
        </w:rPr>
        <w:t>MODIFICAR</w:t>
      </w:r>
      <w:r w:rsidRPr="00910DB8">
        <w:rPr>
          <w:rFonts w:ascii="Palatino Linotype" w:hAnsi="Palatino Linotype" w:cs="Tahoma"/>
          <w:sz w:val="22"/>
          <w:szCs w:val="22"/>
        </w:rPr>
        <w:t xml:space="preserve"> la respuesta de</w:t>
      </w:r>
      <w:r w:rsidR="00757A69" w:rsidRPr="00910DB8">
        <w:rPr>
          <w:rFonts w:ascii="Palatino Linotype" w:hAnsi="Palatino Linotype" w:cs="Tahoma"/>
          <w:sz w:val="22"/>
          <w:szCs w:val="22"/>
        </w:rPr>
        <w:t xml:space="preserve"> </w:t>
      </w:r>
      <w:r w:rsidR="00DD6C35" w:rsidRPr="00910DB8">
        <w:rPr>
          <w:rFonts w:ascii="Palatino Linotype" w:hAnsi="Palatino Linotype" w:cs="Tahoma"/>
          <w:bCs/>
          <w:sz w:val="22"/>
          <w:szCs w:val="22"/>
        </w:rPr>
        <w:t>la</w:t>
      </w:r>
      <w:r w:rsidR="00DD6C35" w:rsidRPr="00910DB8">
        <w:rPr>
          <w:rFonts w:ascii="Palatino Linotype" w:hAnsi="Palatino Linotype" w:cs="Tahoma"/>
          <w:sz w:val="22"/>
          <w:szCs w:val="22"/>
        </w:rPr>
        <w:t xml:space="preserve"> </w:t>
      </w:r>
      <w:r w:rsidR="00DD6C35" w:rsidRPr="00910DB8">
        <w:rPr>
          <w:rFonts w:ascii="Palatino Linotype" w:hAnsi="Palatino Linotype" w:cs="Tahoma"/>
          <w:b/>
          <w:bCs/>
          <w:sz w:val="22"/>
          <w:szCs w:val="22"/>
        </w:rPr>
        <w:t>Secretaría General de Gobierno</w:t>
      </w:r>
      <w:r w:rsidR="002540A9" w:rsidRPr="00910DB8">
        <w:rPr>
          <w:rFonts w:ascii="Palatino Linotype" w:hAnsi="Palatino Linotype" w:cs="Tahoma"/>
          <w:sz w:val="22"/>
          <w:szCs w:val="22"/>
        </w:rPr>
        <w:t xml:space="preserve"> </w:t>
      </w:r>
      <w:r w:rsidRPr="00910DB8">
        <w:rPr>
          <w:rFonts w:ascii="Palatino Linotype" w:hAnsi="Palatino Linotype" w:cs="Tahoma"/>
          <w:sz w:val="22"/>
          <w:szCs w:val="22"/>
        </w:rPr>
        <w:t xml:space="preserve">y </w:t>
      </w:r>
      <w:r w:rsidRPr="00910DB8">
        <w:rPr>
          <w:rFonts w:ascii="Palatino Linotype" w:hAnsi="Palatino Linotype" w:cs="Tahoma"/>
          <w:b/>
          <w:sz w:val="22"/>
          <w:szCs w:val="22"/>
        </w:rPr>
        <w:t xml:space="preserve">ORDENAR </w:t>
      </w:r>
      <w:r w:rsidRPr="00910DB8">
        <w:rPr>
          <w:rFonts w:ascii="Palatino Linotype" w:hAnsi="Palatino Linotype" w:cs="Tahoma"/>
          <w:sz w:val="22"/>
          <w:szCs w:val="22"/>
        </w:rPr>
        <w:t xml:space="preserve">al Sujeto Obligado a efecto de que, </w:t>
      </w:r>
      <w:r w:rsidRPr="00910DB8">
        <w:rPr>
          <w:rFonts w:ascii="Palatino Linotype" w:hAnsi="Palatino Linotype" w:cs="Tahoma"/>
          <w:bCs/>
          <w:iCs/>
          <w:sz w:val="22"/>
          <w:szCs w:val="22"/>
        </w:rPr>
        <w:t xml:space="preserve">a través del Sistema de Acceso a la Información Mexiquense (SAIMEX), en su caso, en versión pública, los documentos que den cuenta </w:t>
      </w:r>
      <w:r w:rsidR="00DD6C35" w:rsidRPr="00910DB8">
        <w:rPr>
          <w:rFonts w:ascii="Palatino Linotype" w:hAnsi="Palatino Linotype" w:cs="Tahoma"/>
          <w:bCs/>
          <w:iCs/>
          <w:sz w:val="22"/>
          <w:szCs w:val="22"/>
        </w:rPr>
        <w:t>del</w:t>
      </w:r>
      <w:r w:rsidR="00DD6C35" w:rsidRPr="00910DB8">
        <w:rPr>
          <w:rFonts w:ascii="Palatino Linotype" w:hAnsi="Palatino Linotype" w:cs="Tahoma"/>
          <w:sz w:val="22"/>
          <w:szCs w:val="22"/>
          <w:lang w:val="es-ES"/>
        </w:rPr>
        <w:t xml:space="preserve"> </w:t>
      </w:r>
      <w:r w:rsidR="00DD6C35" w:rsidRPr="00910DB8">
        <w:rPr>
          <w:rFonts w:ascii="Palatino Linotype" w:hAnsi="Palatino Linotype" w:cs="Tahoma"/>
          <w:b/>
          <w:sz w:val="22"/>
          <w:szCs w:val="22"/>
          <w:lang w:val="es-ES"/>
        </w:rPr>
        <w:t xml:space="preserve">listado de personas que fueron apoyadas con </w:t>
      </w:r>
      <w:r w:rsidR="00600B0D" w:rsidRPr="00910DB8">
        <w:rPr>
          <w:rFonts w:ascii="Palatino Linotype" w:hAnsi="Palatino Linotype" w:cs="Tahoma"/>
          <w:b/>
          <w:sz w:val="22"/>
          <w:szCs w:val="22"/>
          <w:lang w:val="es-ES"/>
        </w:rPr>
        <w:t>algún</w:t>
      </w:r>
      <w:r w:rsidR="00DD6C35" w:rsidRPr="00910DB8">
        <w:rPr>
          <w:rFonts w:ascii="Palatino Linotype" w:hAnsi="Palatino Linotype" w:cs="Tahoma"/>
          <w:b/>
          <w:sz w:val="22"/>
          <w:szCs w:val="22"/>
          <w:lang w:val="es-ES"/>
        </w:rPr>
        <w:t xml:space="preserve"> monto económico </w:t>
      </w:r>
      <w:r w:rsidR="00600B0D" w:rsidRPr="00910DB8">
        <w:rPr>
          <w:rFonts w:ascii="Palatino Linotype" w:hAnsi="Palatino Linotype" w:cs="Tahoma"/>
          <w:b/>
          <w:sz w:val="22"/>
          <w:szCs w:val="22"/>
          <w:lang w:val="es-ES"/>
        </w:rPr>
        <w:t xml:space="preserve">pagado con recursos públicos, con motivo de las afectaciones sufridas por el </w:t>
      </w:r>
      <w:r w:rsidR="00DD6C35" w:rsidRPr="00910DB8">
        <w:rPr>
          <w:rFonts w:ascii="Palatino Linotype" w:hAnsi="Palatino Linotype" w:cs="Tahoma"/>
          <w:b/>
          <w:sz w:val="22"/>
          <w:szCs w:val="22"/>
          <w:lang w:val="es-ES"/>
        </w:rPr>
        <w:t>desprendimiento de rocas del Cerro de Chiquihuite, ubicado en la colonia Lázaro Cárdenas en el Municipio de Tlalnepantla, Estado de México; que ocur</w:t>
      </w:r>
      <w:r w:rsidR="00600B0D" w:rsidRPr="00910DB8">
        <w:rPr>
          <w:rFonts w:ascii="Palatino Linotype" w:hAnsi="Palatino Linotype" w:cs="Tahoma"/>
          <w:b/>
          <w:sz w:val="22"/>
          <w:szCs w:val="22"/>
          <w:lang w:val="es-ES"/>
        </w:rPr>
        <w:t>rió el 10 de septiembre de 2021.</w:t>
      </w:r>
    </w:p>
    <w:p w14:paraId="3E1AA84A" w14:textId="77777777" w:rsidR="00D8480C" w:rsidRPr="00910DB8" w:rsidRDefault="00D8480C" w:rsidP="00910DB8">
      <w:pPr>
        <w:spacing w:line="360" w:lineRule="auto"/>
        <w:ind w:left="720"/>
        <w:contextualSpacing/>
        <w:jc w:val="both"/>
        <w:rPr>
          <w:rFonts w:ascii="Palatino Linotype" w:eastAsia="Calibri" w:hAnsi="Palatino Linotype" w:cs="Tahoma"/>
          <w:iCs/>
          <w:sz w:val="22"/>
          <w:szCs w:val="22"/>
          <w:lang w:val="es-ES" w:eastAsia="es-ES_tradnl"/>
        </w:rPr>
      </w:pPr>
    </w:p>
    <w:p w14:paraId="1FB6EADD" w14:textId="42AF72D6" w:rsidR="00D8480C" w:rsidRPr="00910DB8" w:rsidRDefault="00D8480C" w:rsidP="00910DB8">
      <w:pPr>
        <w:spacing w:line="360" w:lineRule="auto"/>
        <w:contextualSpacing/>
        <w:jc w:val="both"/>
        <w:rPr>
          <w:rFonts w:ascii="Palatino Linotype" w:eastAsia="Calibri" w:hAnsi="Palatino Linotype" w:cs="Tahoma"/>
          <w:iCs/>
          <w:sz w:val="22"/>
          <w:szCs w:val="22"/>
          <w:lang w:val="es-ES" w:eastAsia="es-ES_tradnl"/>
        </w:rPr>
      </w:pPr>
      <w:r w:rsidRPr="00910DB8">
        <w:rPr>
          <w:rFonts w:ascii="Palatino Linotype" w:eastAsia="Calibri" w:hAnsi="Palatino Linotype" w:cs="Tahoma"/>
          <w:iCs/>
          <w:sz w:val="22"/>
          <w:szCs w:val="22"/>
          <w:lang w:val="es-ES" w:eastAsia="es-ES_tradnl"/>
        </w:rPr>
        <w:t>Junto con la documentación se deberá entregar el Acuerdo del Comité de Transparencia mediante el cual se funde y motive la eliminación de l</w:t>
      </w:r>
      <w:r w:rsidR="00AC1DF2" w:rsidRPr="00910DB8">
        <w:rPr>
          <w:rFonts w:ascii="Palatino Linotype" w:eastAsia="Calibri" w:hAnsi="Palatino Linotype" w:cs="Tahoma"/>
          <w:iCs/>
          <w:sz w:val="22"/>
          <w:szCs w:val="22"/>
          <w:lang w:val="es-ES" w:eastAsia="es-ES_tradnl"/>
        </w:rPr>
        <w:t>os datos y documentos</w:t>
      </w:r>
      <w:r w:rsidRPr="00910DB8">
        <w:rPr>
          <w:rFonts w:ascii="Palatino Linotype" w:eastAsia="Calibri" w:hAnsi="Palatino Linotype" w:cs="Tahoma"/>
          <w:iCs/>
          <w:sz w:val="22"/>
          <w:szCs w:val="22"/>
          <w:lang w:val="es-ES" w:eastAsia="es-ES_tradnl"/>
        </w:rPr>
        <w:t xml:space="preserve"> confidencial</w:t>
      </w:r>
      <w:r w:rsidR="00AC1DF2" w:rsidRPr="00910DB8">
        <w:rPr>
          <w:rFonts w:ascii="Palatino Linotype" w:eastAsia="Calibri" w:hAnsi="Palatino Linotype" w:cs="Tahoma"/>
          <w:iCs/>
          <w:sz w:val="22"/>
          <w:szCs w:val="22"/>
          <w:lang w:val="es-ES" w:eastAsia="es-ES_tradnl"/>
        </w:rPr>
        <w:t>es</w:t>
      </w:r>
      <w:r w:rsidRPr="00910DB8">
        <w:rPr>
          <w:rFonts w:ascii="Palatino Linotype" w:eastAsia="Calibri" w:hAnsi="Palatino Linotype" w:cs="Tahoma"/>
          <w:iCs/>
          <w:sz w:val="22"/>
          <w:szCs w:val="22"/>
          <w:lang w:val="es-ES" w:eastAsia="es-ES_tradnl"/>
        </w:rPr>
        <w:t>, en términos de los artículos 49, fracciones II y VII, 143, fracción I y 149, de la Ley de Transparencia y Acceso a la Información Pública del Estado de México y Municipios.</w:t>
      </w:r>
    </w:p>
    <w:p w14:paraId="3165A9B4" w14:textId="77777777" w:rsidR="00D8480C" w:rsidRPr="00910DB8" w:rsidRDefault="00D8480C" w:rsidP="00910DB8">
      <w:pPr>
        <w:spacing w:line="360" w:lineRule="auto"/>
        <w:contextualSpacing/>
        <w:jc w:val="both"/>
        <w:rPr>
          <w:rFonts w:ascii="Palatino Linotype" w:hAnsi="Palatino Linotype" w:cs="Tahoma"/>
          <w:sz w:val="22"/>
          <w:szCs w:val="22"/>
        </w:rPr>
      </w:pPr>
    </w:p>
    <w:p w14:paraId="242C2979" w14:textId="63FC6D46" w:rsidR="00D8480C" w:rsidRPr="00910DB8" w:rsidRDefault="00D8480C" w:rsidP="00910DB8">
      <w:pPr>
        <w:spacing w:line="360" w:lineRule="auto"/>
        <w:contextualSpacing/>
        <w:jc w:val="both"/>
        <w:rPr>
          <w:rFonts w:ascii="Palatino Linotype" w:hAnsi="Palatino Linotype"/>
          <w:b/>
          <w:bCs/>
          <w:iCs/>
          <w:sz w:val="22"/>
          <w:szCs w:val="22"/>
          <w:u w:val="single"/>
          <w:lang w:val="es-ES"/>
        </w:rPr>
      </w:pPr>
      <w:r w:rsidRPr="00910DB8">
        <w:rPr>
          <w:rFonts w:ascii="Palatino Linotype" w:hAnsi="Palatino Linotype"/>
          <w:b/>
          <w:bCs/>
          <w:iCs/>
          <w:sz w:val="22"/>
          <w:szCs w:val="22"/>
          <w:u w:val="single"/>
          <w:lang w:val="es-ES"/>
        </w:rPr>
        <w:t>Términos de la R</w:t>
      </w:r>
      <w:r w:rsidR="00600B0D" w:rsidRPr="00910DB8">
        <w:rPr>
          <w:rFonts w:ascii="Palatino Linotype" w:hAnsi="Palatino Linotype"/>
          <w:b/>
          <w:bCs/>
          <w:iCs/>
          <w:sz w:val="22"/>
          <w:szCs w:val="22"/>
          <w:u w:val="single"/>
          <w:lang w:val="es-ES"/>
        </w:rPr>
        <w:t>esolución para conocimiento de</w:t>
      </w:r>
      <w:r w:rsidRPr="00910DB8">
        <w:rPr>
          <w:rFonts w:ascii="Palatino Linotype" w:hAnsi="Palatino Linotype"/>
          <w:b/>
          <w:bCs/>
          <w:iCs/>
          <w:sz w:val="22"/>
          <w:szCs w:val="22"/>
          <w:u w:val="single"/>
          <w:lang w:val="es-ES"/>
        </w:rPr>
        <w:t>l Particular.</w:t>
      </w:r>
    </w:p>
    <w:p w14:paraId="4D3FBA95" w14:textId="77777777" w:rsidR="00D8480C" w:rsidRPr="00910DB8" w:rsidRDefault="00D8480C" w:rsidP="00910DB8">
      <w:pPr>
        <w:spacing w:line="360" w:lineRule="auto"/>
        <w:contextualSpacing/>
        <w:jc w:val="both"/>
        <w:rPr>
          <w:rFonts w:ascii="Palatino Linotype" w:hAnsi="Palatino Linotype"/>
          <w:sz w:val="22"/>
          <w:szCs w:val="22"/>
        </w:rPr>
      </w:pPr>
    </w:p>
    <w:p w14:paraId="49B186E7" w14:textId="1E7D5054" w:rsidR="00600B0D" w:rsidRPr="00910DB8" w:rsidRDefault="00D8480C" w:rsidP="00910DB8">
      <w:pPr>
        <w:spacing w:line="360" w:lineRule="auto"/>
        <w:contextualSpacing/>
        <w:jc w:val="both"/>
        <w:rPr>
          <w:rFonts w:ascii="Palatino Linotype" w:hAnsi="Palatino Linotype"/>
          <w:sz w:val="22"/>
          <w:szCs w:val="22"/>
          <w:u w:val="single"/>
        </w:rPr>
      </w:pPr>
      <w:r w:rsidRPr="00910DB8">
        <w:rPr>
          <w:rFonts w:ascii="Palatino Linotype" w:hAnsi="Palatino Linotype"/>
          <w:sz w:val="22"/>
          <w:szCs w:val="22"/>
          <w:u w:val="single"/>
        </w:rPr>
        <w:t xml:space="preserve">Este Organismo Garante, determinó </w:t>
      </w:r>
      <w:r w:rsidR="00296C6D">
        <w:rPr>
          <w:rFonts w:ascii="Palatino Linotype" w:hAnsi="Palatino Linotype"/>
          <w:sz w:val="22"/>
          <w:szCs w:val="22"/>
          <w:u w:val="single"/>
        </w:rPr>
        <w:t>concederle</w:t>
      </w:r>
      <w:r w:rsidRPr="00910DB8">
        <w:rPr>
          <w:rFonts w:ascii="Palatino Linotype" w:hAnsi="Palatino Linotype"/>
          <w:sz w:val="22"/>
          <w:szCs w:val="22"/>
          <w:u w:val="single"/>
        </w:rPr>
        <w:t xml:space="preserve"> </w:t>
      </w:r>
      <w:r w:rsidR="00600B0D" w:rsidRPr="00910DB8">
        <w:rPr>
          <w:rFonts w:ascii="Palatino Linotype" w:hAnsi="Palatino Linotype"/>
          <w:sz w:val="22"/>
          <w:szCs w:val="22"/>
          <w:u w:val="single"/>
        </w:rPr>
        <w:t xml:space="preserve">la razón; pues </w:t>
      </w:r>
      <w:r w:rsidR="00296C6D">
        <w:rPr>
          <w:rFonts w:ascii="Palatino Linotype" w:hAnsi="Palatino Linotype"/>
          <w:sz w:val="22"/>
          <w:szCs w:val="22"/>
          <w:u w:val="single"/>
        </w:rPr>
        <w:t>del</w:t>
      </w:r>
      <w:r w:rsidR="00600B0D" w:rsidRPr="00910DB8">
        <w:rPr>
          <w:rFonts w:ascii="Palatino Linotype" w:hAnsi="Palatino Linotype"/>
          <w:sz w:val="22"/>
          <w:szCs w:val="22"/>
          <w:u w:val="single"/>
        </w:rPr>
        <w:t xml:space="preserve"> análisis a sus motivos de agravio, se desprende que únicamente se inconformó con la respuesta, porque no le entregaron un razonamiento o fundamento legal para considerar como información </w:t>
      </w:r>
      <w:r w:rsidR="00600B0D" w:rsidRPr="00910DB8">
        <w:rPr>
          <w:rFonts w:ascii="Palatino Linotype" w:hAnsi="Palatino Linotype"/>
          <w:sz w:val="22"/>
          <w:szCs w:val="22"/>
          <w:u w:val="single"/>
        </w:rPr>
        <w:lastRenderedPageBreak/>
        <w:t>confidencial el nombre de las personas que recibieron recurso público, como apoyo ante las afectaciones sufridas por el desprendimiento de rocas.</w:t>
      </w:r>
    </w:p>
    <w:p w14:paraId="6DDB0FB7" w14:textId="77777777" w:rsidR="00600B0D" w:rsidRPr="00910DB8" w:rsidRDefault="00600B0D" w:rsidP="00910DB8">
      <w:pPr>
        <w:spacing w:line="360" w:lineRule="auto"/>
        <w:contextualSpacing/>
        <w:jc w:val="both"/>
        <w:rPr>
          <w:rFonts w:ascii="Palatino Linotype" w:hAnsi="Palatino Linotype"/>
          <w:sz w:val="22"/>
          <w:szCs w:val="22"/>
          <w:u w:val="single"/>
        </w:rPr>
      </w:pPr>
    </w:p>
    <w:p w14:paraId="1D0357C3" w14:textId="3C564563" w:rsidR="00600B0D" w:rsidRPr="00910DB8" w:rsidRDefault="00600B0D" w:rsidP="00910DB8">
      <w:pPr>
        <w:spacing w:line="360" w:lineRule="auto"/>
        <w:contextualSpacing/>
        <w:jc w:val="both"/>
        <w:rPr>
          <w:rFonts w:ascii="Palatino Linotype" w:hAnsi="Palatino Linotype"/>
          <w:sz w:val="22"/>
          <w:szCs w:val="22"/>
          <w:u w:val="single"/>
        </w:rPr>
      </w:pPr>
      <w:r w:rsidRPr="00910DB8">
        <w:rPr>
          <w:rFonts w:ascii="Palatino Linotype" w:hAnsi="Palatino Linotype"/>
          <w:sz w:val="22"/>
          <w:szCs w:val="22"/>
          <w:u w:val="single"/>
        </w:rPr>
        <w:t xml:space="preserve">Derivado de este análisis, se desprende que efectivamente el Sujeto Obligado no emitió un razonamiento suficiente para considerar esta información como dato personal confidencial, por el contrario, entregó una respuesta e informe justificado tendiente a justificar que el nombre de quienes habitan los inmuebles es confidencial; sin embargo, eso no fue lo que usted solicito; por lo tanto, se determinó ordenar los nombres de las personas que recibieron recurso público como apoyo ante los daños sufridos con motivo del desprendimiento de rocas, la cual corresponde a información pública. </w:t>
      </w:r>
    </w:p>
    <w:p w14:paraId="522CBD59" w14:textId="77777777" w:rsidR="00F237D1" w:rsidRPr="00910DB8" w:rsidRDefault="00F237D1" w:rsidP="00910DB8">
      <w:pPr>
        <w:spacing w:line="360" w:lineRule="auto"/>
        <w:contextualSpacing/>
        <w:jc w:val="both"/>
        <w:rPr>
          <w:rFonts w:ascii="Palatino Linotype" w:hAnsi="Palatino Linotype"/>
          <w:sz w:val="22"/>
          <w:szCs w:val="22"/>
          <w:u w:val="single"/>
        </w:rPr>
      </w:pPr>
    </w:p>
    <w:p w14:paraId="24000F3D" w14:textId="7E56801B" w:rsidR="00600B0D" w:rsidRPr="00910DB8" w:rsidRDefault="00600B0D" w:rsidP="00910DB8">
      <w:pPr>
        <w:spacing w:line="360" w:lineRule="auto"/>
        <w:contextualSpacing/>
        <w:jc w:val="both"/>
        <w:rPr>
          <w:rFonts w:ascii="Palatino Linotype" w:hAnsi="Palatino Linotype"/>
          <w:iCs/>
          <w:sz w:val="22"/>
          <w:szCs w:val="22"/>
          <w:u w:val="single"/>
          <w:lang w:val="es-ES"/>
        </w:rPr>
      </w:pPr>
      <w:r w:rsidRPr="00910DB8">
        <w:rPr>
          <w:rFonts w:ascii="Palatino Linotype" w:hAnsi="Palatino Linotype"/>
          <w:iCs/>
          <w:sz w:val="22"/>
          <w:szCs w:val="22"/>
          <w:u w:val="single"/>
          <w:lang w:val="es-ES"/>
        </w:rPr>
        <w:t xml:space="preserve">Asimismo, la información se ordenó, debe ser entregada en los documentos en los que conste, y puede que tengan datos personales confidenciales como la CURP, o el RFC, porque en caso de tener dichos datos, se ordenó su entrega en versión pública, lo que implica que se le deberá entregar la infracción en versión pública, acompañada del acuerdo que para tales efectos emita el Comité de Transparencia del Sujeto Obligado. </w:t>
      </w:r>
    </w:p>
    <w:p w14:paraId="577D8232" w14:textId="77777777" w:rsidR="00600B0D" w:rsidRPr="00910DB8" w:rsidRDefault="00600B0D" w:rsidP="00910DB8">
      <w:pPr>
        <w:spacing w:line="360" w:lineRule="auto"/>
        <w:contextualSpacing/>
        <w:jc w:val="both"/>
        <w:rPr>
          <w:rFonts w:ascii="Palatino Linotype" w:hAnsi="Palatino Linotype"/>
          <w:iCs/>
          <w:sz w:val="22"/>
          <w:szCs w:val="22"/>
          <w:u w:val="single"/>
          <w:lang w:val="es-ES"/>
        </w:rPr>
      </w:pPr>
    </w:p>
    <w:p w14:paraId="04F891B5" w14:textId="03487F0F" w:rsidR="00600B0D" w:rsidRPr="00910DB8" w:rsidRDefault="00600B0D" w:rsidP="00910DB8">
      <w:pPr>
        <w:spacing w:line="360" w:lineRule="auto"/>
        <w:contextualSpacing/>
        <w:jc w:val="both"/>
        <w:rPr>
          <w:rFonts w:ascii="Palatino Linotype" w:hAnsi="Palatino Linotype"/>
          <w:iCs/>
          <w:sz w:val="22"/>
          <w:szCs w:val="22"/>
          <w:u w:val="single"/>
          <w:lang w:val="es-ES"/>
        </w:rPr>
      </w:pPr>
      <w:r w:rsidRPr="00910DB8">
        <w:rPr>
          <w:rFonts w:ascii="Palatino Linotype" w:hAnsi="Palatino Linotype"/>
          <w:iCs/>
          <w:sz w:val="22"/>
          <w:szCs w:val="22"/>
          <w:u w:val="single"/>
          <w:lang w:val="es-ES"/>
        </w:rPr>
        <w:t>No se omite señalar que no se profundizo en el estudio de los polígonos de riesgo y en los estudios que realizaron a la zona de desastre porque, usted no se inconformó de lo entregado en respuesta y que atiende dichos puntos.</w:t>
      </w:r>
    </w:p>
    <w:p w14:paraId="3155604B" w14:textId="77777777" w:rsidR="00600B0D" w:rsidRPr="00910DB8" w:rsidRDefault="00600B0D" w:rsidP="00910DB8">
      <w:pPr>
        <w:spacing w:line="360" w:lineRule="auto"/>
        <w:contextualSpacing/>
        <w:jc w:val="both"/>
        <w:rPr>
          <w:rFonts w:ascii="Palatino Linotype" w:hAnsi="Palatino Linotype"/>
          <w:iCs/>
          <w:sz w:val="22"/>
          <w:szCs w:val="22"/>
          <w:u w:val="single"/>
          <w:lang w:val="es-ES"/>
        </w:rPr>
      </w:pPr>
    </w:p>
    <w:p w14:paraId="335BDB83" w14:textId="77777777" w:rsidR="00600B0D" w:rsidRPr="00910DB8" w:rsidRDefault="00600B0D" w:rsidP="00910DB8">
      <w:pPr>
        <w:spacing w:line="360" w:lineRule="auto"/>
        <w:contextualSpacing/>
        <w:jc w:val="both"/>
        <w:rPr>
          <w:rFonts w:ascii="Palatino Linotype" w:hAnsi="Palatino Linotype"/>
          <w:iCs/>
          <w:sz w:val="22"/>
          <w:szCs w:val="22"/>
          <w:u w:val="single"/>
          <w:lang w:val="es-ES"/>
        </w:rPr>
      </w:pPr>
      <w:r w:rsidRPr="00910DB8">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630FB13F" w14:textId="77777777" w:rsidR="00D8480C" w:rsidRPr="00910DB8" w:rsidRDefault="00D8480C" w:rsidP="00910DB8">
      <w:pPr>
        <w:spacing w:line="360" w:lineRule="auto"/>
        <w:contextualSpacing/>
        <w:jc w:val="both"/>
        <w:rPr>
          <w:rFonts w:ascii="Palatino Linotype" w:hAnsi="Palatino Linotype"/>
          <w:iCs/>
          <w:sz w:val="22"/>
          <w:szCs w:val="22"/>
          <w:u w:val="single"/>
          <w:lang w:val="es-ES"/>
        </w:rPr>
      </w:pPr>
    </w:p>
    <w:p w14:paraId="6C0F9EEB" w14:textId="77777777" w:rsidR="00D8480C" w:rsidRPr="00910DB8" w:rsidRDefault="00D8480C" w:rsidP="00910DB8">
      <w:pPr>
        <w:spacing w:line="360" w:lineRule="auto"/>
        <w:contextualSpacing/>
        <w:jc w:val="both"/>
        <w:rPr>
          <w:rFonts w:ascii="Palatino Linotype" w:hAnsi="Palatino Linotype"/>
          <w:bCs/>
          <w:sz w:val="22"/>
          <w:szCs w:val="22"/>
        </w:rPr>
      </w:pPr>
      <w:r w:rsidRPr="00910DB8">
        <w:rPr>
          <w:rFonts w:ascii="Palatino Linotype" w:hAnsi="Palatino Linotype"/>
          <w:bCs/>
          <w:sz w:val="22"/>
          <w:szCs w:val="22"/>
        </w:rPr>
        <w:t>Por lo expuesto y fundado, este Pleno:</w:t>
      </w:r>
    </w:p>
    <w:p w14:paraId="2E507FD4" w14:textId="77777777" w:rsidR="00D8480C" w:rsidRPr="00910DB8" w:rsidRDefault="00D8480C" w:rsidP="00910DB8">
      <w:pPr>
        <w:spacing w:line="360" w:lineRule="auto"/>
        <w:contextualSpacing/>
        <w:jc w:val="both"/>
        <w:rPr>
          <w:rFonts w:ascii="Palatino Linotype" w:eastAsia="Calibri" w:hAnsi="Palatino Linotype" w:cs="Tahoma"/>
          <w:bCs/>
          <w:sz w:val="22"/>
          <w:szCs w:val="22"/>
          <w:lang w:eastAsia="en-US"/>
        </w:rPr>
      </w:pPr>
    </w:p>
    <w:p w14:paraId="6144B591" w14:textId="77777777" w:rsidR="00D8480C" w:rsidRPr="00910DB8" w:rsidRDefault="00D8480C" w:rsidP="00910DB8">
      <w:pPr>
        <w:spacing w:line="360" w:lineRule="auto"/>
        <w:contextualSpacing/>
        <w:jc w:val="center"/>
        <w:rPr>
          <w:rFonts w:ascii="Palatino Linotype" w:eastAsia="Calibri" w:hAnsi="Palatino Linotype" w:cs="Tahoma"/>
          <w:b/>
          <w:bCs/>
          <w:sz w:val="22"/>
          <w:szCs w:val="22"/>
          <w:lang w:eastAsia="en-US"/>
        </w:rPr>
      </w:pPr>
      <w:r w:rsidRPr="00910DB8">
        <w:rPr>
          <w:rFonts w:ascii="Palatino Linotype" w:eastAsia="Calibri" w:hAnsi="Palatino Linotype" w:cs="Tahoma"/>
          <w:b/>
          <w:bCs/>
          <w:sz w:val="22"/>
          <w:szCs w:val="22"/>
          <w:lang w:eastAsia="en-US"/>
        </w:rPr>
        <w:t>R E S U E L V E</w:t>
      </w:r>
    </w:p>
    <w:p w14:paraId="3C389AC1" w14:textId="04D3C79A" w:rsidR="00D8480C" w:rsidRPr="00910DB8" w:rsidRDefault="00D8480C" w:rsidP="00910DB8">
      <w:pPr>
        <w:spacing w:line="360" w:lineRule="auto"/>
        <w:contextualSpacing/>
        <w:jc w:val="both"/>
        <w:rPr>
          <w:rFonts w:ascii="Palatino Linotype" w:eastAsia="Calibri" w:hAnsi="Palatino Linotype" w:cs="Tahoma"/>
          <w:bCs/>
          <w:sz w:val="22"/>
          <w:szCs w:val="22"/>
          <w:lang w:eastAsia="en-US"/>
        </w:rPr>
      </w:pPr>
      <w:r w:rsidRPr="00910DB8">
        <w:rPr>
          <w:rFonts w:ascii="Palatino Linotype" w:hAnsi="Palatino Linotype" w:cs="Tahoma"/>
          <w:b/>
          <w:bCs/>
          <w:sz w:val="22"/>
          <w:szCs w:val="22"/>
        </w:rPr>
        <w:lastRenderedPageBreak/>
        <w:t xml:space="preserve">PRIMERO. </w:t>
      </w:r>
      <w:r w:rsidRPr="00910DB8">
        <w:rPr>
          <w:rFonts w:ascii="Palatino Linotype" w:hAnsi="Palatino Linotype" w:cs="Tahoma"/>
          <w:bCs/>
          <w:sz w:val="22"/>
          <w:szCs w:val="22"/>
        </w:rPr>
        <w:t xml:space="preserve">Se </w:t>
      </w:r>
      <w:r w:rsidRPr="00910DB8">
        <w:rPr>
          <w:rFonts w:ascii="Palatino Linotype" w:hAnsi="Palatino Linotype" w:cs="Tahoma"/>
          <w:b/>
          <w:bCs/>
          <w:sz w:val="22"/>
          <w:szCs w:val="22"/>
        </w:rPr>
        <w:t>MODIFICA</w:t>
      </w:r>
      <w:r w:rsidRPr="00910DB8">
        <w:rPr>
          <w:rFonts w:ascii="Palatino Linotype" w:hAnsi="Palatino Linotype" w:cs="Tahoma"/>
          <w:bCs/>
          <w:sz w:val="22"/>
          <w:szCs w:val="22"/>
        </w:rPr>
        <w:t xml:space="preserve"> la respuesta entregada por </w:t>
      </w:r>
      <w:r w:rsidR="00600B0D" w:rsidRPr="00910DB8">
        <w:rPr>
          <w:rFonts w:ascii="Palatino Linotype" w:hAnsi="Palatino Linotype" w:cs="Tahoma"/>
          <w:bCs/>
          <w:sz w:val="22"/>
          <w:szCs w:val="22"/>
        </w:rPr>
        <w:t xml:space="preserve">la </w:t>
      </w:r>
      <w:r w:rsidR="00600B0D" w:rsidRPr="00910DB8">
        <w:rPr>
          <w:rFonts w:ascii="Palatino Linotype" w:hAnsi="Palatino Linotype" w:cs="Tahoma"/>
          <w:b/>
          <w:bCs/>
          <w:sz w:val="22"/>
          <w:szCs w:val="22"/>
        </w:rPr>
        <w:t>Secretaría General de Gobierno</w:t>
      </w:r>
      <w:r w:rsidR="00910463" w:rsidRPr="00910DB8">
        <w:rPr>
          <w:rFonts w:ascii="Palatino Linotype" w:hAnsi="Palatino Linotype" w:cs="Tahoma"/>
          <w:bCs/>
          <w:sz w:val="22"/>
          <w:szCs w:val="22"/>
        </w:rPr>
        <w:t xml:space="preserve"> </w:t>
      </w:r>
      <w:r w:rsidR="00DC3F7C" w:rsidRPr="00910DB8">
        <w:rPr>
          <w:rFonts w:ascii="Palatino Linotype" w:hAnsi="Palatino Linotype" w:cs="Tahoma"/>
          <w:bCs/>
          <w:sz w:val="22"/>
          <w:szCs w:val="22"/>
        </w:rPr>
        <w:t>a la solicitud de información</w:t>
      </w:r>
      <w:r w:rsidR="00DC3F7C" w:rsidRPr="00910DB8">
        <w:rPr>
          <w:rFonts w:ascii="Palatino Linotype" w:hAnsi="Palatino Linotype"/>
          <w:b/>
          <w:bCs/>
          <w:sz w:val="22"/>
          <w:szCs w:val="22"/>
        </w:rPr>
        <w:t xml:space="preserve"> </w:t>
      </w:r>
      <w:r w:rsidR="00600B0D" w:rsidRPr="00910DB8">
        <w:rPr>
          <w:rFonts w:ascii="Palatino Linotype" w:hAnsi="Palatino Linotype"/>
          <w:b/>
          <w:bCs/>
          <w:sz w:val="22"/>
          <w:szCs w:val="22"/>
        </w:rPr>
        <w:t>00356/SEGEGOB/IP/2021</w:t>
      </w:r>
      <w:r w:rsidR="00910463" w:rsidRPr="00910DB8">
        <w:rPr>
          <w:rFonts w:ascii="Palatino Linotype" w:hAnsi="Palatino Linotype"/>
          <w:b/>
          <w:bCs/>
          <w:sz w:val="22"/>
          <w:szCs w:val="22"/>
        </w:rPr>
        <w:t xml:space="preserve"> </w:t>
      </w:r>
      <w:r w:rsidRPr="00910DB8">
        <w:rPr>
          <w:rFonts w:ascii="Palatino Linotype" w:hAnsi="Palatino Linotype"/>
          <w:bCs/>
          <w:sz w:val="22"/>
          <w:szCs w:val="22"/>
        </w:rPr>
        <w:t xml:space="preserve">por resultar </w:t>
      </w:r>
      <w:r w:rsidRPr="00910DB8">
        <w:rPr>
          <w:rFonts w:ascii="Palatino Linotype" w:hAnsi="Palatino Linotype"/>
          <w:b/>
          <w:bCs/>
          <w:sz w:val="22"/>
          <w:szCs w:val="22"/>
        </w:rPr>
        <w:t>FUNDADAS</w:t>
      </w:r>
      <w:r w:rsidRPr="00910DB8">
        <w:rPr>
          <w:rFonts w:ascii="Palatino Linotype" w:hAnsi="Palatino Linotype" w:cs="Tahoma"/>
          <w:bCs/>
          <w:sz w:val="22"/>
          <w:szCs w:val="22"/>
        </w:rPr>
        <w:t xml:space="preserve"> </w:t>
      </w:r>
      <w:r w:rsidRPr="00910DB8">
        <w:rPr>
          <w:rFonts w:ascii="Palatino Linotype" w:eastAsia="Calibri" w:hAnsi="Palatino Linotype" w:cs="Tahoma"/>
          <w:bCs/>
          <w:sz w:val="22"/>
          <w:szCs w:val="22"/>
          <w:lang w:eastAsia="en-US"/>
        </w:rPr>
        <w:t>las razones o motivos de inconformidad hechos valer por el Recurrente en el Recurso de Revisión</w:t>
      </w:r>
      <w:r w:rsidR="00DC3F7C" w:rsidRPr="00910DB8">
        <w:rPr>
          <w:rFonts w:ascii="Palatino Linotype" w:eastAsia="Calibri" w:hAnsi="Palatino Linotype" w:cs="Tahoma"/>
          <w:bCs/>
          <w:sz w:val="22"/>
          <w:szCs w:val="22"/>
          <w:lang w:eastAsia="en-US"/>
        </w:rPr>
        <w:t xml:space="preserve"> </w:t>
      </w:r>
      <w:r w:rsidR="00CB7067" w:rsidRPr="00910DB8">
        <w:rPr>
          <w:rFonts w:ascii="Palatino Linotype" w:eastAsia="Calibri" w:hAnsi="Palatino Linotype" w:cs="Tahoma"/>
          <w:b/>
          <w:bCs/>
          <w:sz w:val="22"/>
          <w:szCs w:val="22"/>
          <w:lang w:eastAsia="en-US"/>
        </w:rPr>
        <w:t>00001/INFOEM/IP/RR/2022</w:t>
      </w:r>
      <w:r w:rsidRPr="00910DB8">
        <w:rPr>
          <w:rFonts w:ascii="Palatino Linotype" w:eastAsia="Calibri" w:hAnsi="Palatino Linotype" w:cs="Tahoma"/>
          <w:bCs/>
          <w:sz w:val="22"/>
          <w:szCs w:val="22"/>
          <w:lang w:eastAsia="en-US"/>
        </w:rPr>
        <w:t xml:space="preserve">, en términos de los considerandos </w:t>
      </w:r>
      <w:r w:rsidRPr="00910DB8">
        <w:rPr>
          <w:rFonts w:ascii="Palatino Linotype" w:eastAsia="Calibri" w:hAnsi="Palatino Linotype" w:cs="Tahoma"/>
          <w:b/>
          <w:bCs/>
          <w:sz w:val="22"/>
          <w:szCs w:val="22"/>
          <w:lang w:eastAsia="en-US"/>
        </w:rPr>
        <w:t>QUINTO y SÉPTIMO</w:t>
      </w:r>
      <w:r w:rsidRPr="00910DB8">
        <w:rPr>
          <w:rFonts w:ascii="Palatino Linotype" w:eastAsia="Calibri" w:hAnsi="Palatino Linotype" w:cs="Tahoma"/>
          <w:bCs/>
          <w:sz w:val="22"/>
          <w:szCs w:val="22"/>
          <w:lang w:eastAsia="en-US"/>
        </w:rPr>
        <w:t xml:space="preserve"> de la presente Resolución.</w:t>
      </w:r>
    </w:p>
    <w:p w14:paraId="6295BB9F" w14:textId="77777777" w:rsidR="00D8480C" w:rsidRPr="00910DB8" w:rsidRDefault="00D8480C" w:rsidP="00910DB8">
      <w:pPr>
        <w:spacing w:line="360" w:lineRule="auto"/>
        <w:contextualSpacing/>
        <w:jc w:val="both"/>
        <w:rPr>
          <w:rFonts w:ascii="Palatino Linotype" w:hAnsi="Palatino Linotype" w:cs="Tahoma"/>
          <w:bCs/>
          <w:sz w:val="22"/>
          <w:szCs w:val="22"/>
        </w:rPr>
      </w:pPr>
    </w:p>
    <w:p w14:paraId="606F15D9" w14:textId="5AD1463D" w:rsidR="00CB7067" w:rsidRPr="00910DB8" w:rsidRDefault="00D8480C" w:rsidP="00910DB8">
      <w:pPr>
        <w:autoSpaceDE w:val="0"/>
        <w:autoSpaceDN w:val="0"/>
        <w:adjustRightInd w:val="0"/>
        <w:spacing w:line="360" w:lineRule="auto"/>
        <w:contextualSpacing/>
        <w:jc w:val="both"/>
        <w:rPr>
          <w:rFonts w:ascii="Palatino Linotype" w:hAnsi="Palatino Linotype" w:cs="Tahoma"/>
          <w:sz w:val="22"/>
          <w:szCs w:val="22"/>
          <w:lang w:val="es-ES"/>
        </w:rPr>
      </w:pPr>
      <w:r w:rsidRPr="00910DB8">
        <w:rPr>
          <w:rFonts w:ascii="Palatino Linotype" w:hAnsi="Palatino Linotype" w:cs="Tahoma"/>
          <w:b/>
          <w:bCs/>
          <w:sz w:val="22"/>
          <w:szCs w:val="22"/>
        </w:rPr>
        <w:t xml:space="preserve">SEGUNDO. </w:t>
      </w:r>
      <w:r w:rsidRPr="00910DB8">
        <w:rPr>
          <w:rFonts w:ascii="Palatino Linotype" w:hAnsi="Palatino Linotype" w:cs="Tahoma"/>
          <w:sz w:val="22"/>
          <w:szCs w:val="22"/>
        </w:rPr>
        <w:t xml:space="preserve">Se </w:t>
      </w:r>
      <w:r w:rsidRPr="00910DB8">
        <w:rPr>
          <w:rFonts w:ascii="Palatino Linotype" w:hAnsi="Palatino Linotype" w:cs="Tahoma"/>
          <w:b/>
          <w:sz w:val="22"/>
          <w:szCs w:val="22"/>
        </w:rPr>
        <w:t xml:space="preserve">ORDENA </w:t>
      </w:r>
      <w:r w:rsidR="00DC3F7C" w:rsidRPr="00910DB8">
        <w:rPr>
          <w:rFonts w:ascii="Palatino Linotype" w:hAnsi="Palatino Linotype" w:cs="Tahoma"/>
          <w:bCs/>
          <w:sz w:val="22"/>
          <w:szCs w:val="22"/>
        </w:rPr>
        <w:t>l</w:t>
      </w:r>
      <w:r w:rsidR="00CB7067" w:rsidRPr="00910DB8">
        <w:rPr>
          <w:rFonts w:ascii="Palatino Linotype" w:hAnsi="Palatino Linotype" w:cs="Tahoma"/>
          <w:bCs/>
          <w:sz w:val="22"/>
          <w:szCs w:val="22"/>
        </w:rPr>
        <w:t>a</w:t>
      </w:r>
      <w:r w:rsidR="00CB7067" w:rsidRPr="00910DB8">
        <w:rPr>
          <w:rFonts w:ascii="Palatino Linotype" w:hAnsi="Palatino Linotype" w:cs="Tahoma"/>
          <w:sz w:val="22"/>
          <w:szCs w:val="22"/>
        </w:rPr>
        <w:t xml:space="preserve"> </w:t>
      </w:r>
      <w:r w:rsidR="00CB7067" w:rsidRPr="00910DB8">
        <w:rPr>
          <w:rFonts w:ascii="Palatino Linotype" w:hAnsi="Palatino Linotype" w:cs="Tahoma"/>
          <w:b/>
          <w:bCs/>
          <w:sz w:val="22"/>
          <w:szCs w:val="22"/>
        </w:rPr>
        <w:t>Secretaría General de Gobierno</w:t>
      </w:r>
      <w:r w:rsidRPr="00910DB8">
        <w:rPr>
          <w:rFonts w:ascii="Palatino Linotype" w:hAnsi="Palatino Linotype" w:cs="Tahoma"/>
          <w:sz w:val="22"/>
          <w:szCs w:val="22"/>
        </w:rPr>
        <w:t xml:space="preserve"> a efecto de que, remita </w:t>
      </w:r>
      <w:r w:rsidRPr="00910DB8">
        <w:rPr>
          <w:rFonts w:ascii="Palatino Linotype" w:hAnsi="Palatino Linotype" w:cs="Tahoma"/>
          <w:bCs/>
          <w:iCs/>
          <w:sz w:val="22"/>
          <w:szCs w:val="22"/>
        </w:rPr>
        <w:t>a través del Sistema de Acceso a la I</w:t>
      </w:r>
      <w:r w:rsidR="00CB7067" w:rsidRPr="00910DB8">
        <w:rPr>
          <w:rFonts w:ascii="Palatino Linotype" w:hAnsi="Palatino Linotype" w:cs="Tahoma"/>
          <w:bCs/>
          <w:iCs/>
          <w:sz w:val="22"/>
          <w:szCs w:val="22"/>
        </w:rPr>
        <w:t>nformación Mexiquense (SAIMEX)</w:t>
      </w:r>
      <w:r w:rsidR="00C83311" w:rsidRPr="00910DB8">
        <w:rPr>
          <w:rFonts w:ascii="Palatino Linotype" w:hAnsi="Palatino Linotype" w:cs="Tahoma"/>
          <w:bCs/>
          <w:iCs/>
          <w:sz w:val="22"/>
          <w:szCs w:val="22"/>
        </w:rPr>
        <w:t xml:space="preserve">, </w:t>
      </w:r>
      <w:r w:rsidRPr="00910DB8">
        <w:rPr>
          <w:rFonts w:ascii="Palatino Linotype" w:hAnsi="Palatino Linotype" w:cs="Tahoma"/>
          <w:bCs/>
          <w:iCs/>
          <w:sz w:val="22"/>
          <w:szCs w:val="22"/>
        </w:rPr>
        <w:t>en su caso en versión pública, los documentos</w:t>
      </w:r>
      <w:r w:rsidR="00C83311" w:rsidRPr="00910DB8">
        <w:rPr>
          <w:rFonts w:ascii="Palatino Linotype" w:hAnsi="Palatino Linotype" w:cs="Tahoma"/>
          <w:bCs/>
          <w:iCs/>
          <w:sz w:val="22"/>
          <w:szCs w:val="22"/>
        </w:rPr>
        <w:t xml:space="preserve"> </w:t>
      </w:r>
      <w:r w:rsidR="00CB7067" w:rsidRPr="00910DB8">
        <w:rPr>
          <w:rFonts w:ascii="Palatino Linotype" w:hAnsi="Palatino Linotype" w:cs="Tahoma"/>
          <w:bCs/>
          <w:iCs/>
          <w:sz w:val="22"/>
          <w:szCs w:val="22"/>
        </w:rPr>
        <w:t>que den cuenta del</w:t>
      </w:r>
      <w:r w:rsidR="00CB7067" w:rsidRPr="00910DB8">
        <w:rPr>
          <w:rFonts w:ascii="Palatino Linotype" w:hAnsi="Palatino Linotype" w:cs="Tahoma"/>
          <w:sz w:val="22"/>
          <w:szCs w:val="22"/>
          <w:lang w:val="es-ES"/>
        </w:rPr>
        <w:t xml:space="preserve"> </w:t>
      </w:r>
      <w:r w:rsidR="00CB7067" w:rsidRPr="00910DB8">
        <w:rPr>
          <w:rFonts w:ascii="Palatino Linotype" w:hAnsi="Palatino Linotype" w:cs="Tahoma"/>
          <w:b/>
          <w:sz w:val="22"/>
          <w:szCs w:val="22"/>
          <w:lang w:val="es-ES"/>
        </w:rPr>
        <w:t xml:space="preserve">listado de personas que fueron apoyadas con algún monto económico pagado con recursos públicos, con motivo de las afectaciones sufridas por el desprendimiento de rocas del Cerro de Chiquihuite, ubicado en la colonia Lázaro Cárdenas en el Municipio de Tlalnepantla, Estado de México; </w:t>
      </w:r>
      <w:r w:rsidR="00443604">
        <w:rPr>
          <w:rFonts w:ascii="Palatino Linotype" w:hAnsi="Palatino Linotype" w:cs="Tahoma"/>
          <w:b/>
          <w:sz w:val="22"/>
          <w:szCs w:val="22"/>
          <w:lang w:val="es-ES"/>
        </w:rPr>
        <w:t>o</w:t>
      </w:r>
      <w:r w:rsidR="00CB7067" w:rsidRPr="00910DB8">
        <w:rPr>
          <w:rFonts w:ascii="Palatino Linotype" w:hAnsi="Palatino Linotype" w:cs="Tahoma"/>
          <w:b/>
          <w:sz w:val="22"/>
          <w:szCs w:val="22"/>
          <w:lang w:val="es-ES"/>
        </w:rPr>
        <w:t>curri</w:t>
      </w:r>
      <w:r w:rsidR="00443604">
        <w:rPr>
          <w:rFonts w:ascii="Palatino Linotype" w:hAnsi="Palatino Linotype" w:cs="Tahoma"/>
          <w:b/>
          <w:sz w:val="22"/>
          <w:szCs w:val="22"/>
          <w:lang w:val="es-ES"/>
        </w:rPr>
        <w:t>do</w:t>
      </w:r>
      <w:r w:rsidR="00CB7067" w:rsidRPr="00910DB8">
        <w:rPr>
          <w:rFonts w:ascii="Palatino Linotype" w:hAnsi="Palatino Linotype" w:cs="Tahoma"/>
          <w:b/>
          <w:sz w:val="22"/>
          <w:szCs w:val="22"/>
          <w:lang w:val="es-ES"/>
        </w:rPr>
        <w:t xml:space="preserve"> el 10 de septiembre de 2021.</w:t>
      </w:r>
    </w:p>
    <w:p w14:paraId="1DD7035D" w14:textId="77777777" w:rsidR="00CB7067" w:rsidRPr="00910DB8" w:rsidRDefault="00CB7067" w:rsidP="00910DB8">
      <w:pPr>
        <w:autoSpaceDE w:val="0"/>
        <w:autoSpaceDN w:val="0"/>
        <w:adjustRightInd w:val="0"/>
        <w:spacing w:line="360" w:lineRule="auto"/>
        <w:contextualSpacing/>
        <w:jc w:val="both"/>
        <w:rPr>
          <w:rFonts w:ascii="Palatino Linotype" w:hAnsi="Palatino Linotype" w:cs="Tahoma"/>
          <w:sz w:val="22"/>
          <w:szCs w:val="22"/>
          <w:lang w:val="es-ES"/>
        </w:rPr>
      </w:pPr>
    </w:p>
    <w:p w14:paraId="20A61ACC" w14:textId="1806D4DC" w:rsidR="00CB7067" w:rsidRPr="00910DB8" w:rsidRDefault="00D96424" w:rsidP="00910DB8">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 ser necesarias las versiones públicas, j</w:t>
      </w:r>
      <w:r w:rsidR="00CB7067" w:rsidRPr="00910DB8">
        <w:rPr>
          <w:rFonts w:ascii="Palatino Linotype" w:eastAsia="Calibri" w:hAnsi="Palatino Linotype" w:cs="Tahoma"/>
          <w:iCs/>
          <w:sz w:val="22"/>
          <w:szCs w:val="22"/>
          <w:lang w:val="es-ES" w:eastAsia="es-ES_tradnl"/>
        </w:rPr>
        <w:t>unto con la documentación se deberá entregar el Acuerdo del Comité de Transparencia mediante el cual se funde y motive la eliminación de los datos y documentos confidenciales, en términos de los artículos 49, fracciones II y VII, 143, fracción I y 149, de la Ley de Transparencia y Acceso a la Información Pública del Estado de México y Municipios.</w:t>
      </w:r>
    </w:p>
    <w:p w14:paraId="254BB6FA" w14:textId="1102EE33" w:rsidR="00D8480C" w:rsidRPr="00910DB8" w:rsidRDefault="00D8480C" w:rsidP="00910DB8">
      <w:pPr>
        <w:autoSpaceDE w:val="0"/>
        <w:autoSpaceDN w:val="0"/>
        <w:adjustRightInd w:val="0"/>
        <w:spacing w:line="360" w:lineRule="auto"/>
        <w:contextualSpacing/>
        <w:jc w:val="both"/>
        <w:rPr>
          <w:rFonts w:ascii="Palatino Linotype" w:hAnsi="Palatino Linotype" w:cs="Tahoma"/>
          <w:bCs/>
          <w:iCs/>
          <w:sz w:val="22"/>
          <w:szCs w:val="22"/>
        </w:rPr>
      </w:pPr>
    </w:p>
    <w:p w14:paraId="1CBC0316" w14:textId="77777777" w:rsidR="00D8480C" w:rsidRPr="00910DB8" w:rsidRDefault="00D8480C" w:rsidP="00910DB8">
      <w:pPr>
        <w:spacing w:line="360" w:lineRule="auto"/>
        <w:contextualSpacing/>
        <w:jc w:val="both"/>
        <w:rPr>
          <w:rFonts w:ascii="Palatino Linotype" w:hAnsi="Palatino Linotype" w:cs="Tahoma"/>
          <w:sz w:val="22"/>
          <w:szCs w:val="22"/>
        </w:rPr>
      </w:pPr>
      <w:r w:rsidRPr="00910DB8">
        <w:rPr>
          <w:rFonts w:ascii="Palatino Linotype" w:eastAsia="Calibri" w:hAnsi="Palatino Linotype" w:cs="Tahoma"/>
          <w:b/>
          <w:bCs/>
          <w:sz w:val="22"/>
          <w:szCs w:val="22"/>
          <w:lang w:eastAsia="en-US"/>
        </w:rPr>
        <w:t xml:space="preserve">TERCERO. </w:t>
      </w:r>
      <w:r w:rsidRPr="00910DB8">
        <w:rPr>
          <w:rFonts w:ascii="Palatino Linotype" w:hAnsi="Palatino Linotype" w:cs="Tahoma"/>
          <w:b/>
          <w:sz w:val="22"/>
          <w:szCs w:val="22"/>
        </w:rPr>
        <w:t xml:space="preserve">NOTIFÍQUESE </w:t>
      </w:r>
      <w:r w:rsidRPr="00910DB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3CF2CDE" w14:textId="77777777" w:rsidR="00D8480C" w:rsidRPr="00910DB8" w:rsidRDefault="00D8480C" w:rsidP="00910DB8">
      <w:pPr>
        <w:spacing w:line="360" w:lineRule="auto"/>
        <w:contextualSpacing/>
        <w:jc w:val="both"/>
        <w:rPr>
          <w:rFonts w:ascii="Palatino Linotype" w:hAnsi="Palatino Linotype" w:cs="Tahoma"/>
          <w:sz w:val="22"/>
          <w:szCs w:val="22"/>
        </w:rPr>
      </w:pPr>
    </w:p>
    <w:p w14:paraId="6DF94498" w14:textId="77777777" w:rsidR="00D8480C" w:rsidRPr="00910DB8" w:rsidRDefault="00D8480C" w:rsidP="00910DB8">
      <w:pPr>
        <w:spacing w:line="360" w:lineRule="auto"/>
        <w:contextualSpacing/>
        <w:jc w:val="both"/>
        <w:rPr>
          <w:rFonts w:ascii="Palatino Linotype" w:hAnsi="Palatino Linotype" w:cs="Tahoma"/>
          <w:iCs/>
          <w:sz w:val="22"/>
          <w:szCs w:val="22"/>
        </w:rPr>
      </w:pPr>
      <w:r w:rsidRPr="00910DB8">
        <w:rPr>
          <w:rFonts w:ascii="Palatino Linotype"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C9767B" w14:textId="77777777" w:rsidR="00D8480C" w:rsidRPr="00910DB8" w:rsidRDefault="00D8480C" w:rsidP="00910DB8">
      <w:pPr>
        <w:spacing w:line="360" w:lineRule="auto"/>
        <w:contextualSpacing/>
        <w:jc w:val="both"/>
        <w:rPr>
          <w:rFonts w:ascii="Palatino Linotype" w:eastAsia="Calibri" w:hAnsi="Palatino Linotype" w:cs="Tahoma"/>
          <w:color w:val="000000"/>
          <w:sz w:val="22"/>
          <w:szCs w:val="22"/>
          <w:lang w:val="es-ES" w:eastAsia="es-MX"/>
        </w:rPr>
      </w:pPr>
    </w:p>
    <w:p w14:paraId="61D2F884" w14:textId="77777777" w:rsidR="00D8480C" w:rsidRPr="00910DB8" w:rsidRDefault="00D8480C" w:rsidP="00910DB8">
      <w:pPr>
        <w:spacing w:line="360" w:lineRule="auto"/>
        <w:contextualSpacing/>
        <w:jc w:val="both"/>
        <w:rPr>
          <w:rFonts w:ascii="Palatino Linotype" w:hAnsi="Palatino Linotype" w:cs="Tahoma"/>
          <w:color w:val="000000" w:themeColor="text1"/>
          <w:sz w:val="22"/>
          <w:szCs w:val="22"/>
        </w:rPr>
      </w:pPr>
      <w:r w:rsidRPr="00910DB8">
        <w:rPr>
          <w:rFonts w:ascii="Palatino Linotype" w:eastAsia="Calibri" w:hAnsi="Palatino Linotype" w:cs="Tahoma"/>
          <w:b/>
          <w:color w:val="000000" w:themeColor="text1"/>
          <w:sz w:val="22"/>
          <w:szCs w:val="22"/>
          <w:lang w:eastAsia="es-MX"/>
        </w:rPr>
        <w:t>CUARTO</w:t>
      </w:r>
      <w:r w:rsidRPr="00910DB8">
        <w:rPr>
          <w:rFonts w:ascii="Palatino Linotype" w:eastAsia="Calibri" w:hAnsi="Palatino Linotype" w:cs="Tahoma"/>
          <w:b/>
          <w:bCs/>
          <w:color w:val="000000" w:themeColor="text1"/>
          <w:sz w:val="22"/>
          <w:szCs w:val="22"/>
          <w:lang w:eastAsia="en-US"/>
        </w:rPr>
        <w:t xml:space="preserve">. </w:t>
      </w:r>
      <w:r w:rsidRPr="00910DB8">
        <w:rPr>
          <w:rFonts w:ascii="Palatino Linotype" w:hAnsi="Palatino Linotype" w:cs="Tahoma"/>
          <w:b/>
          <w:color w:val="000000" w:themeColor="text1"/>
          <w:sz w:val="22"/>
          <w:szCs w:val="22"/>
        </w:rPr>
        <w:t>NOTIFÍQUESE</w:t>
      </w:r>
      <w:r w:rsidRPr="00910DB8">
        <w:rPr>
          <w:rFonts w:ascii="Palatino Linotype" w:hAnsi="Palatino Linotype" w:cs="Tahoma"/>
          <w:color w:val="000000" w:themeColor="text1"/>
          <w:sz w:val="22"/>
          <w:szCs w:val="22"/>
        </w:rPr>
        <w:t xml:space="preserve"> al Recurrente la presente Resolución a través del </w:t>
      </w:r>
      <w:r w:rsidRPr="00910DB8">
        <w:rPr>
          <w:rFonts w:ascii="Palatino Linotype" w:eastAsia="Calibri" w:hAnsi="Palatino Linotype" w:cs="Tahoma"/>
          <w:bCs/>
          <w:color w:val="000000" w:themeColor="text1"/>
          <w:sz w:val="22"/>
          <w:szCs w:val="22"/>
          <w:lang w:eastAsia="en-US"/>
        </w:rPr>
        <w:t>Sistema de Acceso a la Información Mexiquense (SAIMEX)</w:t>
      </w:r>
      <w:r w:rsidRPr="00910DB8">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94C3C1" w14:textId="77777777" w:rsidR="00D8480C" w:rsidRPr="00910DB8" w:rsidRDefault="00D8480C" w:rsidP="00910DB8">
      <w:pPr>
        <w:spacing w:line="360" w:lineRule="auto"/>
        <w:contextualSpacing/>
        <w:jc w:val="both"/>
        <w:rPr>
          <w:rFonts w:ascii="Palatino Linotype" w:eastAsia="Calibri" w:hAnsi="Palatino Linotype" w:cs="Tahoma"/>
          <w:sz w:val="22"/>
          <w:szCs w:val="22"/>
          <w:lang w:val="es-ES" w:eastAsia="es-ES_tradnl"/>
        </w:rPr>
      </w:pPr>
    </w:p>
    <w:p w14:paraId="54CF4FCB" w14:textId="4FAF5E46" w:rsidR="00D8480C" w:rsidRPr="00910DB8" w:rsidRDefault="00D97272" w:rsidP="00910DB8">
      <w:pPr>
        <w:spacing w:line="360" w:lineRule="auto"/>
        <w:contextualSpacing/>
        <w:jc w:val="both"/>
        <w:rPr>
          <w:rFonts w:ascii="Palatino Linotype" w:hAnsi="Palatino Linotype" w:cs="Tahoma"/>
          <w:sz w:val="22"/>
          <w:szCs w:val="22"/>
          <w:lang w:eastAsia="es-MX"/>
        </w:rPr>
      </w:pPr>
      <w:r w:rsidRPr="00910DB8">
        <w:rPr>
          <w:rFonts w:ascii="Palatino Linotype" w:hAnsi="Palatino Linotype"/>
          <w:sz w:val="22"/>
          <w:szCs w:val="22"/>
        </w:rPr>
        <w:t xml:space="preserve">ASÍ LO RESUELVE, POR </w:t>
      </w:r>
      <w:r w:rsidRPr="00D97272">
        <w:rPr>
          <w:rFonts w:ascii="Palatino Linotype" w:hAnsi="Palatino Linotype"/>
          <w:b/>
          <w:bCs/>
          <w:sz w:val="22"/>
          <w:szCs w:val="22"/>
        </w:rPr>
        <w:t>UNANIMIDAD</w:t>
      </w:r>
      <w:r w:rsidRPr="00910DB8">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sz w:val="22"/>
          <w:szCs w:val="22"/>
        </w:rPr>
        <w:t xml:space="preserve"> (AUSENCIA JUSTIFICADA)</w:t>
      </w:r>
      <w:r w:rsidRPr="00910DB8">
        <w:rPr>
          <w:rFonts w:ascii="Palatino Linotype" w:hAnsi="Palatino Linotype"/>
          <w:sz w:val="22"/>
          <w:szCs w:val="22"/>
        </w:rPr>
        <w:t>, LUIS GUSTAVO PARRA NORIEGA Y GUADALUPE RAMÍREZ PEÑA, EN LA OCTAVA SESIÓN ORDINARIA, CELEBRADA EL TRES DE MARZO DE DOS MIL VEINTIDÓS, ANTE EL SECRETARIO TÉCNICO DEL PLENO, ALEXIS TAPIA RAMÍREZ.</w:t>
      </w:r>
    </w:p>
    <w:p w14:paraId="48381867" w14:textId="1611680B" w:rsidR="00BB673F" w:rsidRDefault="00BB673F">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34D1346E" w14:textId="77777777" w:rsidR="003633DC" w:rsidRPr="00910DB8" w:rsidRDefault="003633DC" w:rsidP="00910DB8">
      <w:pPr>
        <w:spacing w:line="360" w:lineRule="auto"/>
        <w:contextualSpacing/>
        <w:jc w:val="both"/>
        <w:rPr>
          <w:rFonts w:ascii="Palatino Linotype" w:hAnsi="Palatino Linotype" w:cs="Tahoma"/>
          <w:sz w:val="22"/>
          <w:szCs w:val="22"/>
        </w:rPr>
      </w:pPr>
    </w:p>
    <w:sectPr w:rsidR="003633DC" w:rsidRPr="00910DB8" w:rsidSect="00DB7E5F">
      <w:headerReference w:type="even" r:id="rId20"/>
      <w:headerReference w:type="default" r:id="rId21"/>
      <w:footerReference w:type="default" r:id="rId22"/>
      <w:headerReference w:type="first" r:id="rId23"/>
      <w:footerReference w:type="first" r:id="rId2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40769" w14:textId="77777777" w:rsidR="00282301" w:rsidRDefault="00282301" w:rsidP="00B31222">
      <w:r>
        <w:separator/>
      </w:r>
    </w:p>
  </w:endnote>
  <w:endnote w:type="continuationSeparator" w:id="0">
    <w:p w14:paraId="6AE65D91" w14:textId="77777777" w:rsidR="00282301" w:rsidRDefault="00282301" w:rsidP="00B31222">
      <w:r>
        <w:continuationSeparator/>
      </w:r>
    </w:p>
  </w:endnote>
  <w:endnote w:type="continuationNotice" w:id="1">
    <w:p w14:paraId="00160157" w14:textId="77777777" w:rsidR="00282301" w:rsidRDefault="00282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2C0325" w:rsidRDefault="002C03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02343">
              <w:rPr>
                <w:b/>
                <w:bCs/>
                <w:noProof/>
              </w:rPr>
              <w:t>52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02343">
              <w:rPr>
                <w:b/>
                <w:bCs/>
                <w:noProof/>
              </w:rPr>
              <w:t>52</w:t>
            </w:r>
            <w:r>
              <w:rPr>
                <w:b/>
                <w:bCs/>
                <w:sz w:val="24"/>
                <w:szCs w:val="24"/>
              </w:rPr>
              <w:fldChar w:fldCharType="end"/>
            </w:r>
          </w:p>
        </w:sdtContent>
      </w:sdt>
    </w:sdtContent>
  </w:sdt>
  <w:p w14:paraId="06068AAA" w14:textId="77777777" w:rsidR="002C0325" w:rsidRDefault="002C03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2C0325" w:rsidRDefault="002C03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52B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52B8">
              <w:rPr>
                <w:b/>
                <w:bCs/>
                <w:noProof/>
              </w:rPr>
              <w:t>52</w:t>
            </w:r>
            <w:r>
              <w:rPr>
                <w:b/>
                <w:bCs/>
                <w:sz w:val="24"/>
                <w:szCs w:val="24"/>
              </w:rPr>
              <w:fldChar w:fldCharType="end"/>
            </w:r>
          </w:p>
        </w:sdtContent>
      </w:sdt>
    </w:sdtContent>
  </w:sdt>
  <w:p w14:paraId="6325C9F5" w14:textId="77777777" w:rsidR="002C0325" w:rsidRDefault="002C03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72E99" w14:textId="77777777" w:rsidR="00282301" w:rsidRDefault="00282301" w:rsidP="00B31222">
      <w:r>
        <w:separator/>
      </w:r>
    </w:p>
  </w:footnote>
  <w:footnote w:type="continuationSeparator" w:id="0">
    <w:p w14:paraId="6C2B2B9A" w14:textId="77777777" w:rsidR="00282301" w:rsidRDefault="00282301" w:rsidP="00B31222">
      <w:r>
        <w:continuationSeparator/>
      </w:r>
    </w:p>
  </w:footnote>
  <w:footnote w:type="continuationNotice" w:id="1">
    <w:p w14:paraId="313FE7C8" w14:textId="77777777" w:rsidR="00282301" w:rsidRDefault="002823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EB82" w14:textId="77777777" w:rsidR="002C0325" w:rsidRDefault="00282301">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C0325" w:rsidRPr="005C106F" w14:paraId="70F3064E" w14:textId="77777777" w:rsidTr="00202DB8">
      <w:trPr>
        <w:trHeight w:val="1435"/>
      </w:trPr>
      <w:tc>
        <w:tcPr>
          <w:tcW w:w="2835" w:type="dxa"/>
          <w:shd w:val="clear" w:color="auto" w:fill="auto"/>
        </w:tcPr>
        <w:p w14:paraId="75B9D58F" w14:textId="4D562C87" w:rsidR="002C0325" w:rsidRPr="005C106F" w:rsidRDefault="002C0325"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2C0325" w:rsidRDefault="002C0325" w:rsidP="005743D2"/>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C0325" w14:paraId="7562D8B9" w14:textId="77777777" w:rsidTr="00DD46E6">
            <w:trPr>
              <w:trHeight w:val="144"/>
            </w:trPr>
            <w:tc>
              <w:tcPr>
                <w:tcW w:w="2727" w:type="dxa"/>
              </w:tcPr>
              <w:p w14:paraId="1DD2CB33" w14:textId="77777777" w:rsidR="002C0325" w:rsidRPr="00431A70" w:rsidRDefault="002C032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3ACA13B5" w14:textId="392E7025" w:rsidR="002C0325" w:rsidRPr="00431A70" w:rsidRDefault="002C0325" w:rsidP="005F13CF">
                <w:pPr>
                  <w:tabs>
                    <w:tab w:val="right" w:pos="8838"/>
                  </w:tabs>
                  <w:ind w:left="-106" w:right="171"/>
                  <w:jc w:val="both"/>
                  <w:rPr>
                    <w:rFonts w:ascii="Palatino Linotype" w:eastAsia="Calibri" w:hAnsi="Palatino Linotype" w:cs="Tahoma"/>
                    <w:b/>
                    <w:bCs/>
                    <w:sz w:val="22"/>
                    <w:szCs w:val="22"/>
                    <w:lang w:eastAsia="en-US"/>
                  </w:rPr>
                </w:pPr>
                <w:r w:rsidRPr="00BF35DC">
                  <w:rPr>
                    <w:rFonts w:ascii="Palatino Linotype" w:eastAsia="Calibri" w:hAnsi="Palatino Linotype" w:cs="Tahoma"/>
                    <w:b/>
                    <w:bCs/>
                    <w:sz w:val="22"/>
                    <w:szCs w:val="22"/>
                    <w:lang w:val="es-MX" w:eastAsia="en-US"/>
                  </w:rPr>
                  <w:t>00001/INFOEM/IP/RR/2022</w:t>
                </w:r>
              </w:p>
            </w:tc>
          </w:tr>
          <w:tr w:rsidR="002C0325" w14:paraId="43905939" w14:textId="77777777" w:rsidTr="00DD46E6">
            <w:trPr>
              <w:trHeight w:val="283"/>
            </w:trPr>
            <w:tc>
              <w:tcPr>
                <w:tcW w:w="2727" w:type="dxa"/>
              </w:tcPr>
              <w:p w14:paraId="6C212678" w14:textId="77777777" w:rsidR="002C0325" w:rsidRPr="00431A70" w:rsidRDefault="002C032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4ECDADC6" w14:textId="48E58E39" w:rsidR="002C0325" w:rsidRPr="005F13CF" w:rsidRDefault="002C0325" w:rsidP="005F13CF">
                <w:pPr>
                  <w:tabs>
                    <w:tab w:val="left" w:pos="2834"/>
                    <w:tab w:val="right" w:pos="8838"/>
                  </w:tabs>
                  <w:ind w:left="-106" w:right="171"/>
                  <w:jc w:val="both"/>
                  <w:rPr>
                    <w:rFonts w:ascii="Palatino Linotype" w:eastAsia="Calibri" w:hAnsi="Palatino Linotype" w:cs="Tahoma"/>
                    <w:bCs/>
                    <w:sz w:val="22"/>
                    <w:szCs w:val="22"/>
                    <w:lang w:eastAsia="en-US"/>
                  </w:rPr>
                </w:pPr>
                <w:r w:rsidRPr="00BF35DC">
                  <w:rPr>
                    <w:rFonts w:ascii="Palatino Linotype" w:eastAsia="Calibri" w:hAnsi="Palatino Linotype" w:cs="Tahoma"/>
                    <w:bCs/>
                    <w:sz w:val="22"/>
                    <w:szCs w:val="22"/>
                    <w:lang w:eastAsia="en-US"/>
                  </w:rPr>
                  <w:t>Secretaría General de Gobierno</w:t>
                </w:r>
              </w:p>
            </w:tc>
          </w:tr>
          <w:tr w:rsidR="002C0325" w14:paraId="5658CE71" w14:textId="77777777" w:rsidTr="00DD46E6">
            <w:trPr>
              <w:trHeight w:val="283"/>
            </w:trPr>
            <w:tc>
              <w:tcPr>
                <w:tcW w:w="2727" w:type="dxa"/>
              </w:tcPr>
              <w:p w14:paraId="13BBC6D0" w14:textId="77777777" w:rsidR="002C0325" w:rsidRPr="00431A70" w:rsidRDefault="002C032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5C6CAA4" w14:textId="77777777" w:rsidR="002C0325" w:rsidRPr="00431A70" w:rsidRDefault="002C0325"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2C0325" w:rsidRPr="005C106F" w:rsidRDefault="002C0325" w:rsidP="005743D2">
          <w:pPr>
            <w:tabs>
              <w:tab w:val="right" w:pos="8838"/>
            </w:tabs>
            <w:ind w:left="-28"/>
            <w:jc w:val="both"/>
            <w:rPr>
              <w:rFonts w:ascii="Arial" w:eastAsia="Calibri" w:hAnsi="Arial" w:cs="Arial"/>
              <w:b/>
              <w:sz w:val="22"/>
              <w:szCs w:val="22"/>
              <w:lang w:eastAsia="en-US"/>
            </w:rPr>
          </w:pPr>
        </w:p>
      </w:tc>
    </w:tr>
  </w:tbl>
  <w:p w14:paraId="3645CE0E" w14:textId="77777777" w:rsidR="002C0325" w:rsidRPr="00443C6B" w:rsidRDefault="00282301"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2051"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C0325" w:rsidRPr="00330DA7" w14:paraId="260C3287" w14:textId="77777777" w:rsidTr="5BDE813B">
      <w:trPr>
        <w:trHeight w:val="1435"/>
      </w:trPr>
      <w:tc>
        <w:tcPr>
          <w:tcW w:w="2835" w:type="dxa"/>
          <w:shd w:val="clear" w:color="auto" w:fill="auto"/>
        </w:tcPr>
        <w:p w14:paraId="2786E3E5" w14:textId="34BF8D2B" w:rsidR="002C0325" w:rsidRPr="00330DA7" w:rsidRDefault="002C0325"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61"/>
          </w:tblGrid>
          <w:tr w:rsidR="002C0325" w:rsidRPr="00431A70" w14:paraId="70AEE1B2" w14:textId="77777777" w:rsidTr="5BDE813B">
            <w:trPr>
              <w:trHeight w:val="144"/>
            </w:trPr>
            <w:tc>
              <w:tcPr>
                <w:tcW w:w="2727" w:type="dxa"/>
              </w:tcPr>
              <w:p w14:paraId="7CE1822F" w14:textId="77777777" w:rsidR="002C0325" w:rsidRPr="00431A70" w:rsidRDefault="002C032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1" w:type="dxa"/>
              </w:tcPr>
              <w:p w14:paraId="724C358A" w14:textId="33937CC3" w:rsidR="002C0325" w:rsidRPr="00431A70" w:rsidRDefault="002C0325" w:rsidP="005F13CF">
                <w:pPr>
                  <w:tabs>
                    <w:tab w:val="right" w:pos="8838"/>
                  </w:tabs>
                  <w:ind w:left="-106" w:right="-105"/>
                  <w:jc w:val="both"/>
                  <w:rPr>
                    <w:rFonts w:ascii="Palatino Linotype" w:eastAsia="Calibri" w:hAnsi="Palatino Linotype" w:cs="Tahoma"/>
                    <w:b/>
                    <w:bCs/>
                    <w:sz w:val="22"/>
                    <w:szCs w:val="22"/>
                    <w:lang w:eastAsia="en-US"/>
                  </w:rPr>
                </w:pPr>
                <w:r w:rsidRPr="00BF35DC">
                  <w:rPr>
                    <w:rFonts w:ascii="Palatino Linotype" w:eastAsia="Calibri" w:hAnsi="Palatino Linotype" w:cs="Tahoma"/>
                    <w:b/>
                    <w:bCs/>
                    <w:sz w:val="22"/>
                    <w:szCs w:val="22"/>
                    <w:lang w:eastAsia="en-US"/>
                  </w:rPr>
                  <w:t>00001/INFOEM/IP/RR/2022</w:t>
                </w:r>
              </w:p>
            </w:tc>
          </w:tr>
          <w:tr w:rsidR="002C0325" w:rsidRPr="00286D0C" w14:paraId="167D5D24" w14:textId="77777777" w:rsidTr="5BDE813B">
            <w:trPr>
              <w:trHeight w:val="144"/>
            </w:trPr>
            <w:tc>
              <w:tcPr>
                <w:tcW w:w="2727" w:type="dxa"/>
              </w:tcPr>
              <w:p w14:paraId="00155F88" w14:textId="77777777" w:rsidR="002C0325" w:rsidRPr="00431A70" w:rsidRDefault="002C032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1" w:type="dxa"/>
              </w:tcPr>
              <w:p w14:paraId="4EFE8D3E" w14:textId="71074B27" w:rsidR="002C0325" w:rsidRPr="00286D0C" w:rsidRDefault="5BDE813B" w:rsidP="5BDE813B">
                <w:pPr>
                  <w:tabs>
                    <w:tab w:val="left" w:pos="3122"/>
                    <w:tab w:val="right" w:pos="8838"/>
                  </w:tabs>
                  <w:ind w:left="-106" w:right="-105"/>
                  <w:jc w:val="both"/>
                  <w:rPr>
                    <w:lang w:eastAsia="en-US"/>
                  </w:rPr>
                </w:pPr>
                <w:r w:rsidRPr="5BDE813B">
                  <w:rPr>
                    <w:rFonts w:ascii="Palatino Linotype" w:eastAsia="Calibri" w:hAnsi="Palatino Linotype" w:cs="Tahoma"/>
                    <w:sz w:val="22"/>
                    <w:szCs w:val="22"/>
                    <w:highlight w:val="black"/>
                    <w:lang w:eastAsia="en-US"/>
                  </w:rPr>
                  <w:t>XXXXXXXXXXXXXXX</w:t>
                </w:r>
              </w:p>
            </w:tc>
          </w:tr>
          <w:tr w:rsidR="002C0325" w:rsidRPr="00431A70" w14:paraId="63620DE8" w14:textId="77777777" w:rsidTr="5BDE813B">
            <w:trPr>
              <w:trHeight w:val="283"/>
            </w:trPr>
            <w:tc>
              <w:tcPr>
                <w:tcW w:w="2727" w:type="dxa"/>
              </w:tcPr>
              <w:p w14:paraId="626AF87B" w14:textId="77777777" w:rsidR="002C0325" w:rsidRPr="00431A70" w:rsidRDefault="002C032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1" w:type="dxa"/>
              </w:tcPr>
              <w:p w14:paraId="3CCB6EAF" w14:textId="70058736" w:rsidR="002C0325" w:rsidRPr="005F13CF" w:rsidRDefault="002C0325" w:rsidP="005F13CF">
                <w:pPr>
                  <w:tabs>
                    <w:tab w:val="left" w:pos="2834"/>
                    <w:tab w:val="right" w:pos="8838"/>
                  </w:tabs>
                  <w:ind w:left="-106" w:right="-105"/>
                  <w:jc w:val="both"/>
                  <w:rPr>
                    <w:rFonts w:ascii="Palatino Linotype" w:eastAsia="Calibri" w:hAnsi="Palatino Linotype" w:cs="Tahoma"/>
                    <w:bCs/>
                    <w:sz w:val="22"/>
                    <w:szCs w:val="22"/>
                    <w:lang w:eastAsia="en-US"/>
                  </w:rPr>
                </w:pPr>
                <w:r w:rsidRPr="00BF35DC">
                  <w:rPr>
                    <w:rFonts w:ascii="Palatino Linotype" w:eastAsia="Calibri" w:hAnsi="Palatino Linotype" w:cs="Tahoma"/>
                    <w:bCs/>
                    <w:sz w:val="22"/>
                    <w:szCs w:val="22"/>
                    <w:lang w:eastAsia="en-US"/>
                  </w:rPr>
                  <w:t>Secretaría General de Gobierno</w:t>
                </w:r>
              </w:p>
            </w:tc>
          </w:tr>
          <w:tr w:rsidR="002C0325" w:rsidRPr="00431A70" w14:paraId="5EB306D6" w14:textId="77777777" w:rsidTr="5BDE813B">
            <w:trPr>
              <w:trHeight w:val="283"/>
            </w:trPr>
            <w:tc>
              <w:tcPr>
                <w:tcW w:w="2727" w:type="dxa"/>
              </w:tcPr>
              <w:p w14:paraId="43BC716C" w14:textId="77777777" w:rsidR="002C0325" w:rsidRPr="00431A70" w:rsidRDefault="002C032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261" w:type="dxa"/>
              </w:tcPr>
              <w:p w14:paraId="2F58048B" w14:textId="77777777" w:rsidR="002C0325" w:rsidRPr="00431A70" w:rsidRDefault="002C032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2C0325" w:rsidRPr="00330DA7" w:rsidRDefault="002C0325" w:rsidP="00DB7E5F">
          <w:pPr>
            <w:tabs>
              <w:tab w:val="right" w:pos="8838"/>
            </w:tabs>
            <w:ind w:left="-28"/>
            <w:jc w:val="both"/>
            <w:rPr>
              <w:rFonts w:ascii="Arial" w:eastAsia="Calibri" w:hAnsi="Arial" w:cs="Arial"/>
              <w:b/>
              <w:sz w:val="22"/>
              <w:szCs w:val="22"/>
              <w:lang w:eastAsia="en-US"/>
            </w:rPr>
          </w:pPr>
        </w:p>
      </w:tc>
    </w:tr>
  </w:tbl>
  <w:p w14:paraId="3CFB1CDD" w14:textId="77777777" w:rsidR="002C0325" w:rsidRPr="00330DA7" w:rsidRDefault="00282301"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6BF709F"/>
    <w:multiLevelType w:val="hybridMultilevel"/>
    <w:tmpl w:val="8B2EFC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496D9A"/>
    <w:multiLevelType w:val="hybridMultilevel"/>
    <w:tmpl w:val="F4365D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384333"/>
    <w:multiLevelType w:val="hybridMultilevel"/>
    <w:tmpl w:val="20604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737E50"/>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64B1A39"/>
    <w:multiLevelType w:val="hybridMultilevel"/>
    <w:tmpl w:val="8FBEF3E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58601D"/>
    <w:multiLevelType w:val="hybridMultilevel"/>
    <w:tmpl w:val="E6EEF3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FB05F3"/>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1C6C2B"/>
    <w:multiLevelType w:val="hybridMultilevel"/>
    <w:tmpl w:val="3864CF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FB5E79"/>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CE5C84"/>
    <w:multiLevelType w:val="hybridMultilevel"/>
    <w:tmpl w:val="36AA9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91B4951"/>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335E38"/>
    <w:multiLevelType w:val="hybridMultilevel"/>
    <w:tmpl w:val="EA86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0"/>
  </w:num>
  <w:num w:numId="4">
    <w:abstractNumId w:val="28"/>
  </w:num>
  <w:num w:numId="5">
    <w:abstractNumId w:val="7"/>
  </w:num>
  <w:num w:numId="6">
    <w:abstractNumId w:val="16"/>
  </w:num>
  <w:num w:numId="7">
    <w:abstractNumId w:val="18"/>
  </w:num>
  <w:num w:numId="8">
    <w:abstractNumId w:val="21"/>
  </w:num>
  <w:num w:numId="9">
    <w:abstractNumId w:val="22"/>
  </w:num>
  <w:num w:numId="10">
    <w:abstractNumId w:val="14"/>
  </w:num>
  <w:num w:numId="11">
    <w:abstractNumId w:val="11"/>
  </w:num>
  <w:num w:numId="12">
    <w:abstractNumId w:val="17"/>
  </w:num>
  <w:num w:numId="13">
    <w:abstractNumId w:val="8"/>
  </w:num>
  <w:num w:numId="14">
    <w:abstractNumId w:val="15"/>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25"/>
  </w:num>
  <w:num w:numId="19">
    <w:abstractNumId w:val="13"/>
  </w:num>
  <w:num w:numId="20">
    <w:abstractNumId w:val="27"/>
  </w:num>
  <w:num w:numId="21">
    <w:abstractNumId w:val="23"/>
  </w:num>
  <w:num w:numId="22">
    <w:abstractNumId w:val="26"/>
  </w:num>
  <w:num w:numId="23">
    <w:abstractNumId w:val="12"/>
  </w:num>
  <w:num w:numId="24">
    <w:abstractNumId w:val="4"/>
  </w:num>
  <w:num w:numId="25">
    <w:abstractNumId w:val="6"/>
  </w:num>
  <w:num w:numId="26">
    <w:abstractNumId w:val="19"/>
  </w:num>
  <w:num w:numId="27">
    <w:abstractNumId w:val="1"/>
  </w:num>
  <w:num w:numId="28">
    <w:abstractNumId w:val="10"/>
  </w:num>
  <w:num w:numId="29">
    <w:abstractNumId w:val="9"/>
  </w:num>
  <w:num w:numId="3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515B"/>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02B"/>
    <w:rsid w:val="00142312"/>
    <w:rsid w:val="0014307A"/>
    <w:rsid w:val="00144363"/>
    <w:rsid w:val="00144D0B"/>
    <w:rsid w:val="001460EE"/>
    <w:rsid w:val="0014682A"/>
    <w:rsid w:val="00146B45"/>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3E0"/>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2E36"/>
    <w:rsid w:val="001E343E"/>
    <w:rsid w:val="001E4C89"/>
    <w:rsid w:val="001E53C2"/>
    <w:rsid w:val="001E548E"/>
    <w:rsid w:val="001E5531"/>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343"/>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C0B"/>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301"/>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96C6D"/>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040"/>
    <w:rsid w:val="002B530D"/>
    <w:rsid w:val="002B54CF"/>
    <w:rsid w:val="002B5BE0"/>
    <w:rsid w:val="002B70C7"/>
    <w:rsid w:val="002C0097"/>
    <w:rsid w:val="002C0325"/>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55"/>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6741"/>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8B3"/>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804"/>
    <w:rsid w:val="004425BA"/>
    <w:rsid w:val="004435B4"/>
    <w:rsid w:val="0044360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67B51"/>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F68"/>
    <w:rsid w:val="004C76CD"/>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377F7"/>
    <w:rsid w:val="005402CD"/>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405"/>
    <w:rsid w:val="00553827"/>
    <w:rsid w:val="00553A6B"/>
    <w:rsid w:val="005540A8"/>
    <w:rsid w:val="005544AF"/>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5F15"/>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0B0D"/>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1ED9"/>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5D1A"/>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1A7"/>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169F1"/>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2198"/>
    <w:rsid w:val="007621D9"/>
    <w:rsid w:val="007628DA"/>
    <w:rsid w:val="00762E28"/>
    <w:rsid w:val="00763CE8"/>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15E"/>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0F"/>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076"/>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4EE8"/>
    <w:rsid w:val="00885153"/>
    <w:rsid w:val="00885168"/>
    <w:rsid w:val="00890AED"/>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BC9"/>
    <w:rsid w:val="009079ED"/>
    <w:rsid w:val="0091000D"/>
    <w:rsid w:val="00910463"/>
    <w:rsid w:val="0091055D"/>
    <w:rsid w:val="00910DB8"/>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08E"/>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5DD8"/>
    <w:rsid w:val="009A620E"/>
    <w:rsid w:val="009A7587"/>
    <w:rsid w:val="009B0214"/>
    <w:rsid w:val="009B02EF"/>
    <w:rsid w:val="009B0A91"/>
    <w:rsid w:val="009B19CD"/>
    <w:rsid w:val="009B3BD7"/>
    <w:rsid w:val="009B6452"/>
    <w:rsid w:val="009B6A6F"/>
    <w:rsid w:val="009B70B3"/>
    <w:rsid w:val="009B736C"/>
    <w:rsid w:val="009C01A6"/>
    <w:rsid w:val="009C0EAC"/>
    <w:rsid w:val="009C1AFE"/>
    <w:rsid w:val="009C246A"/>
    <w:rsid w:val="009C3E33"/>
    <w:rsid w:val="009C54A0"/>
    <w:rsid w:val="009C5821"/>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534"/>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250"/>
    <w:rsid w:val="00A57C3D"/>
    <w:rsid w:val="00A605FE"/>
    <w:rsid w:val="00A617D1"/>
    <w:rsid w:val="00A640F1"/>
    <w:rsid w:val="00A65092"/>
    <w:rsid w:val="00A66829"/>
    <w:rsid w:val="00A6697B"/>
    <w:rsid w:val="00A713CB"/>
    <w:rsid w:val="00A719AA"/>
    <w:rsid w:val="00A7300E"/>
    <w:rsid w:val="00A731B5"/>
    <w:rsid w:val="00A73DE3"/>
    <w:rsid w:val="00A747F9"/>
    <w:rsid w:val="00A74C2D"/>
    <w:rsid w:val="00A752B8"/>
    <w:rsid w:val="00A76217"/>
    <w:rsid w:val="00A76595"/>
    <w:rsid w:val="00A76B34"/>
    <w:rsid w:val="00A8011D"/>
    <w:rsid w:val="00A8051E"/>
    <w:rsid w:val="00A8238F"/>
    <w:rsid w:val="00A827B5"/>
    <w:rsid w:val="00A83487"/>
    <w:rsid w:val="00A83582"/>
    <w:rsid w:val="00A83DD8"/>
    <w:rsid w:val="00A84A8E"/>
    <w:rsid w:val="00A84F18"/>
    <w:rsid w:val="00A854FF"/>
    <w:rsid w:val="00A85EC8"/>
    <w:rsid w:val="00A86A34"/>
    <w:rsid w:val="00A86E30"/>
    <w:rsid w:val="00A86ED9"/>
    <w:rsid w:val="00A87035"/>
    <w:rsid w:val="00A87307"/>
    <w:rsid w:val="00A8745D"/>
    <w:rsid w:val="00A8767A"/>
    <w:rsid w:val="00A9011C"/>
    <w:rsid w:val="00A908DA"/>
    <w:rsid w:val="00A90F9B"/>
    <w:rsid w:val="00A9135D"/>
    <w:rsid w:val="00A92694"/>
    <w:rsid w:val="00A92866"/>
    <w:rsid w:val="00A93072"/>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252"/>
    <w:rsid w:val="00AE47BF"/>
    <w:rsid w:val="00AE489D"/>
    <w:rsid w:val="00AE4A34"/>
    <w:rsid w:val="00AE50D7"/>
    <w:rsid w:val="00AE552E"/>
    <w:rsid w:val="00AE56A2"/>
    <w:rsid w:val="00AE5737"/>
    <w:rsid w:val="00AE63E3"/>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1220"/>
    <w:rsid w:val="00B7262F"/>
    <w:rsid w:val="00B726C3"/>
    <w:rsid w:val="00B727C5"/>
    <w:rsid w:val="00B73031"/>
    <w:rsid w:val="00B73FD4"/>
    <w:rsid w:val="00B74FC5"/>
    <w:rsid w:val="00B75A6C"/>
    <w:rsid w:val="00B77614"/>
    <w:rsid w:val="00B778C6"/>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B673F"/>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007"/>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6DF"/>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067"/>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94"/>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424"/>
    <w:rsid w:val="00D96FC3"/>
    <w:rsid w:val="00D97272"/>
    <w:rsid w:val="00DA00CC"/>
    <w:rsid w:val="00DA0839"/>
    <w:rsid w:val="00DA0EE6"/>
    <w:rsid w:val="00DA12C3"/>
    <w:rsid w:val="00DA1878"/>
    <w:rsid w:val="00DA22B5"/>
    <w:rsid w:val="00DA2475"/>
    <w:rsid w:val="00DA32D0"/>
    <w:rsid w:val="00DA495D"/>
    <w:rsid w:val="00DA4C0A"/>
    <w:rsid w:val="00DA4F15"/>
    <w:rsid w:val="00DA5280"/>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D6C35"/>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67A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62"/>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387"/>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ACF"/>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1F"/>
    <w:rsid w:val="00F0523A"/>
    <w:rsid w:val="00F0603B"/>
    <w:rsid w:val="00F061A6"/>
    <w:rsid w:val="00F0710C"/>
    <w:rsid w:val="00F07119"/>
    <w:rsid w:val="00F079F3"/>
    <w:rsid w:val="00F11AB3"/>
    <w:rsid w:val="00F1282E"/>
    <w:rsid w:val="00F14017"/>
    <w:rsid w:val="00F140DF"/>
    <w:rsid w:val="00F14529"/>
    <w:rsid w:val="00F160C8"/>
    <w:rsid w:val="00F1684C"/>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0F38"/>
    <w:rsid w:val="00F51236"/>
    <w:rsid w:val="00F5374C"/>
    <w:rsid w:val="00F541B8"/>
    <w:rsid w:val="00F56B6D"/>
    <w:rsid w:val="00F56CC2"/>
    <w:rsid w:val="00F56F47"/>
    <w:rsid w:val="00F60BC0"/>
    <w:rsid w:val="00F61B7F"/>
    <w:rsid w:val="00F61FC7"/>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4E0"/>
    <w:rsid w:val="00F7264A"/>
    <w:rsid w:val="00F73751"/>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025"/>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5BDE81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06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2389597">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cenoticias.digital/nacional/edomex-entrega-30-mil-pesos-a-42-familias-afectadas-por-deslave-del-chiquihuite/" TargetMode="External"/><Relationship Id="rId18" Type="http://schemas.openxmlformats.org/officeDocument/2006/relationships/hyperlink" Target="https://dle.rae.es/expropiar"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legislacion.edomex.gob.mx/sites/legislacion.edomex.gob.mx/files/files/pdf/gct/2021/octubre/oct082/oct082b.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gislacion.edomex.gob.mx/sites/legislacion.edomex.mx/files/files/pdf/gct/2021/oct08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cenoticias.digital/nacional/edomex-entrega-30-mil-pesos-a-42-familias-afectadas-por-deslave-del-chiquihuit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legislacion.edomex.gob.mx/sites/legislacion.edomex.mx/files/files/pdf/gct/2021/oct082.pdf" TargetMode="External"/><Relationship Id="rId14" Type="http://schemas.openxmlformats.org/officeDocument/2006/relationships/hyperlink" Target="http://legislacion.edomex.gob.mx/sites/legislacion.edomex.mx/files/files/pdf/gct/2021/oct082.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3519D4"/>
    <w:rsid w:val="003519D4"/>
    <w:rsid w:val="003D5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F0E9-684C-4B33-BD69-21239F7B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13400</Words>
  <Characters>73701</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cp:revision>
  <cp:lastPrinted>2021-07-02T04:43:00Z</cp:lastPrinted>
  <dcterms:created xsi:type="dcterms:W3CDTF">2022-05-17T15:31:00Z</dcterms:created>
  <dcterms:modified xsi:type="dcterms:W3CDTF">2022-05-17T15:31:00Z</dcterms:modified>
</cp:coreProperties>
</file>