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54577" w14:textId="3C444422"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9A3D66">
        <w:rPr>
          <w:rFonts w:ascii="Palatino Linotype" w:eastAsia="Palatino Linotype" w:hAnsi="Palatino Linotype" w:cs="Palatino Linotype"/>
        </w:rPr>
        <w:t xml:space="preserve">en Metepec, Estado de México, a </w:t>
      </w:r>
      <w:r w:rsidR="00D462FB">
        <w:rPr>
          <w:rFonts w:ascii="Palatino Linotype" w:eastAsia="Palatino Linotype" w:hAnsi="Palatino Linotype" w:cs="Palatino Linotype"/>
        </w:rPr>
        <w:t>siete</w:t>
      </w:r>
      <w:r w:rsidR="00C34C45">
        <w:rPr>
          <w:rFonts w:ascii="Palatino Linotype" w:eastAsia="Palatino Linotype" w:hAnsi="Palatino Linotype" w:cs="Palatino Linotype"/>
        </w:rPr>
        <w:t xml:space="preserve"> de abril</w:t>
      </w:r>
      <w:r w:rsidR="00CD1FA6"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de dos mil </w:t>
      </w:r>
      <w:r w:rsidR="001C7434" w:rsidRPr="009A3D66">
        <w:rPr>
          <w:rFonts w:ascii="Palatino Linotype" w:eastAsia="Palatino Linotype" w:hAnsi="Palatino Linotype" w:cs="Palatino Linotype"/>
        </w:rPr>
        <w:t>veintidós</w:t>
      </w:r>
      <w:r w:rsidRPr="009A3D66">
        <w:rPr>
          <w:rFonts w:ascii="Palatino Linotype" w:eastAsia="Palatino Linotype" w:hAnsi="Palatino Linotype" w:cs="Palatino Linotype"/>
        </w:rPr>
        <w:t xml:space="preserve">. </w:t>
      </w:r>
    </w:p>
    <w:p w14:paraId="3416E4B6" w14:textId="736B757D"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VISTO</w:t>
      </w:r>
      <w:r w:rsidRPr="009A3D66">
        <w:rPr>
          <w:rFonts w:ascii="Palatino Linotype" w:eastAsia="Palatino Linotype" w:hAnsi="Palatino Linotype" w:cs="Palatino Linotype"/>
        </w:rPr>
        <w:t xml:space="preserve"> el expediente formado con motivo del recurso de revisión </w:t>
      </w:r>
      <w:r w:rsidR="001C7434" w:rsidRPr="009A3D66">
        <w:rPr>
          <w:rFonts w:ascii="Palatino Linotype" w:eastAsia="Palatino Linotype" w:hAnsi="Palatino Linotype" w:cs="Palatino Linotype"/>
          <w:b/>
        </w:rPr>
        <w:t>0</w:t>
      </w:r>
      <w:r w:rsidR="00C34C45">
        <w:rPr>
          <w:rFonts w:ascii="Palatino Linotype" w:eastAsia="Palatino Linotype" w:hAnsi="Palatino Linotype" w:cs="Palatino Linotype"/>
          <w:b/>
        </w:rPr>
        <w:t>0844</w:t>
      </w:r>
      <w:r w:rsidRPr="009A3D66">
        <w:rPr>
          <w:rFonts w:ascii="Palatino Linotype" w:eastAsia="Palatino Linotype" w:hAnsi="Palatino Linotype" w:cs="Palatino Linotype"/>
          <w:b/>
        </w:rPr>
        <w:t>/INFOEM/IP/RR/202</w:t>
      </w:r>
      <w:r w:rsidR="00517286" w:rsidRPr="009A3D66">
        <w:rPr>
          <w:rFonts w:ascii="Palatino Linotype" w:eastAsia="Palatino Linotype" w:hAnsi="Palatino Linotype" w:cs="Palatino Linotype"/>
          <w:b/>
        </w:rPr>
        <w:t>2</w:t>
      </w:r>
      <w:r w:rsidRPr="009A3D66">
        <w:rPr>
          <w:rFonts w:ascii="Palatino Linotype" w:eastAsia="Palatino Linotype" w:hAnsi="Palatino Linotype" w:cs="Palatino Linotype"/>
        </w:rPr>
        <w:t>, interpuesto por</w:t>
      </w:r>
      <w:r w:rsidR="00C34C45">
        <w:rPr>
          <w:rFonts w:ascii="Palatino Linotype" w:hAnsi="Palatino Linotype"/>
        </w:rPr>
        <w:t xml:space="preserve"> </w:t>
      </w:r>
      <w:r w:rsidR="009E645C">
        <w:rPr>
          <w:rFonts w:ascii="Palatino Linotype" w:hAnsi="Palatino Linotype"/>
          <w:b/>
        </w:rPr>
        <w:t xml:space="preserve">XXXXX </w:t>
      </w:r>
      <w:proofErr w:type="spellStart"/>
      <w:r w:rsidR="009E645C">
        <w:rPr>
          <w:rFonts w:ascii="Palatino Linotype" w:hAnsi="Palatino Linotype"/>
          <w:b/>
        </w:rPr>
        <w:t>XXXXX</w:t>
      </w:r>
      <w:proofErr w:type="spellEnd"/>
      <w:r w:rsidR="009E645C">
        <w:rPr>
          <w:rFonts w:ascii="Palatino Linotype" w:hAnsi="Palatino Linotype"/>
          <w:b/>
        </w:rPr>
        <w:t xml:space="preserve"> </w:t>
      </w:r>
      <w:proofErr w:type="spellStart"/>
      <w:r w:rsidR="009E645C">
        <w:rPr>
          <w:rFonts w:ascii="Palatino Linotype" w:hAnsi="Palatino Linotype"/>
          <w:b/>
        </w:rPr>
        <w:t>XXXXX</w:t>
      </w:r>
      <w:proofErr w:type="spellEnd"/>
      <w:r w:rsidR="00CD1FA6" w:rsidRPr="009A3D66">
        <w:rPr>
          <w:rFonts w:ascii="Palatino Linotype" w:hAnsi="Palatino Linotype"/>
        </w:rPr>
        <w:t xml:space="preserve">, </w:t>
      </w:r>
      <w:r w:rsidRPr="009A3D66">
        <w:rPr>
          <w:rFonts w:ascii="Palatino Linotype" w:eastAsia="Palatino Linotype" w:hAnsi="Palatino Linotype" w:cs="Palatino Linotype"/>
        </w:rPr>
        <w:t>en lo sucesivo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la parte </w:t>
      </w:r>
      <w:r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rPr>
        <w:t xml:space="preserve"> en contra de la respuesta a su solicitud por parte del </w:t>
      </w:r>
      <w:r w:rsidRPr="009A3D66">
        <w:rPr>
          <w:rFonts w:ascii="Palatino Linotype" w:eastAsia="Palatino Linotype" w:hAnsi="Palatino Linotype" w:cs="Palatino Linotype"/>
          <w:b/>
        </w:rPr>
        <w:t xml:space="preserve">Ayuntamiento de </w:t>
      </w:r>
      <w:r w:rsidR="005D7369" w:rsidRPr="009A3D66">
        <w:rPr>
          <w:rFonts w:ascii="Palatino Linotype" w:eastAsia="Palatino Linotype" w:hAnsi="Palatino Linotype" w:cs="Palatino Linotype"/>
          <w:b/>
        </w:rPr>
        <w:t>Toluca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en lo sucesivo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se procede a dictar la presente resolución con base en los siguientes: </w:t>
      </w:r>
    </w:p>
    <w:p w14:paraId="6D50E4F8" w14:textId="078FFFBF" w:rsidR="009B616B" w:rsidRPr="009A3D66" w:rsidRDefault="00DD7F26" w:rsidP="00FE567D">
      <w:pP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 </w:t>
      </w:r>
      <w:r w:rsidR="005A212F" w:rsidRPr="009A3D66">
        <w:rPr>
          <w:rFonts w:ascii="Palatino Linotype" w:eastAsia="Palatino Linotype" w:hAnsi="Palatino Linotype" w:cs="Palatino Linotype"/>
          <w:b/>
        </w:rPr>
        <w:t>A N T E C E D E N T E S</w:t>
      </w:r>
    </w:p>
    <w:p w14:paraId="536CE98A" w14:textId="2B71CEBF" w:rsidR="009B616B" w:rsidRPr="009A3D66" w:rsidRDefault="005A212F" w:rsidP="00FE567D">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1. Solicitud de acceso a la información.</w:t>
      </w:r>
      <w:r w:rsidRPr="009A3D66">
        <w:rPr>
          <w:rFonts w:ascii="Palatino Linotype" w:eastAsia="Palatino Linotype" w:hAnsi="Palatino Linotype" w:cs="Palatino Linotype"/>
        </w:rPr>
        <w:t xml:space="preserve"> Con fecha </w:t>
      </w:r>
      <w:r w:rsidR="00C34C45">
        <w:rPr>
          <w:rFonts w:ascii="Palatino Linotype" w:eastAsia="Palatino Linotype" w:hAnsi="Palatino Linotype" w:cs="Palatino Linotype"/>
          <w:b/>
        </w:rPr>
        <w:t>veinticuatro</w:t>
      </w:r>
      <w:r w:rsidR="001C7434" w:rsidRPr="009A3D66">
        <w:rPr>
          <w:rFonts w:ascii="Palatino Linotype" w:eastAsia="Palatino Linotype" w:hAnsi="Palatino Linotype" w:cs="Palatino Linotype"/>
          <w:b/>
        </w:rPr>
        <w:t xml:space="preserve"> de </w:t>
      </w:r>
      <w:r w:rsidR="00DF3EEC" w:rsidRPr="009A3D66">
        <w:rPr>
          <w:rFonts w:ascii="Palatino Linotype" w:eastAsia="Palatino Linotype" w:hAnsi="Palatino Linotype" w:cs="Palatino Linotype"/>
          <w:b/>
        </w:rPr>
        <w:t>enero</w:t>
      </w:r>
      <w:r w:rsidRPr="009A3D66">
        <w:rPr>
          <w:rFonts w:ascii="Palatino Linotype" w:eastAsia="Palatino Linotype" w:hAnsi="Palatino Linotype" w:cs="Palatino Linotype"/>
          <w:b/>
        </w:rPr>
        <w:t xml:space="preserve"> de dos mil veinti</w:t>
      </w:r>
      <w:r w:rsidR="00DF3EEC"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w:t>
      </w:r>
      <w:r w:rsidR="00C34C45" w:rsidRPr="009A3D66">
        <w:rPr>
          <w:rFonts w:ascii="Palatino Linotype" w:eastAsia="Palatino Linotype" w:hAnsi="Palatino Linotype" w:cs="Palatino Linotype"/>
          <w:b/>
        </w:rPr>
        <w:t>RECURRENTE</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presentó, través del Sistema de Acceso a la Información Mexiquense, en lo subsecuente el </w:t>
      </w:r>
      <w:r w:rsidRPr="009A3D66">
        <w:rPr>
          <w:rFonts w:ascii="Palatino Linotype" w:eastAsia="Palatino Linotype" w:hAnsi="Palatino Linotype" w:cs="Palatino Linotype"/>
          <w:b/>
        </w:rPr>
        <w:t>SAIMEX,</w:t>
      </w:r>
      <w:r w:rsidRPr="009A3D66">
        <w:rPr>
          <w:rFonts w:ascii="Palatino Linotype" w:eastAsia="Palatino Linotype" w:hAnsi="Palatino Linotype" w:cs="Palatino Linotype"/>
        </w:rPr>
        <w:t xml:space="preserve"> ante el </w:t>
      </w:r>
      <w:r w:rsidR="00C34C4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la solicitud de acceso a la información pública, a la que se le asignó el número</w:t>
      </w:r>
      <w:r w:rsidRPr="009A3D66">
        <w:rPr>
          <w:rFonts w:ascii="Palatino Linotype" w:eastAsia="Palatino Linotype" w:hAnsi="Palatino Linotype" w:cs="Palatino Linotype"/>
          <w:b/>
        </w:rPr>
        <w:t xml:space="preserve"> </w:t>
      </w:r>
      <w:r w:rsidR="00C34C45" w:rsidRPr="00C34C45">
        <w:rPr>
          <w:rFonts w:ascii="Palatino Linotype" w:eastAsia="Palatino Linotype" w:hAnsi="Palatino Linotype" w:cs="Palatino Linotype"/>
          <w:b/>
        </w:rPr>
        <w:t>00328/TOLUCA/IP/2022</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mediante la cual requirió la información siguiente: </w:t>
      </w:r>
    </w:p>
    <w:p w14:paraId="14483F42" w14:textId="62556D04" w:rsidR="009B616B" w:rsidRPr="00C34C45" w:rsidRDefault="005A212F" w:rsidP="00C34C45">
      <w:pPr>
        <w:spacing w:before="240" w:after="240"/>
        <w:ind w:left="851" w:right="902"/>
        <w:contextualSpacing/>
        <w:jc w:val="both"/>
        <w:rPr>
          <w:rFonts w:ascii="Palatino Linotype" w:eastAsia="Palatino Linotype" w:hAnsi="Palatino Linotype" w:cs="Palatino Linotype"/>
          <w:i/>
          <w:sz w:val="22"/>
          <w:szCs w:val="22"/>
        </w:rPr>
      </w:pPr>
      <w:bookmarkStart w:id="0" w:name="_heading=h.gjdgxs" w:colFirst="0" w:colLast="0"/>
      <w:bookmarkEnd w:id="0"/>
      <w:r w:rsidRPr="009A3D66">
        <w:rPr>
          <w:rFonts w:ascii="Palatino Linotype" w:eastAsia="Palatino Linotype" w:hAnsi="Palatino Linotype" w:cs="Palatino Linotype"/>
          <w:i/>
          <w:sz w:val="22"/>
          <w:szCs w:val="22"/>
        </w:rPr>
        <w:t>“</w:t>
      </w:r>
      <w:r w:rsidR="00C34C45" w:rsidRPr="00C34C45">
        <w:rPr>
          <w:rFonts w:ascii="Palatino Linotype" w:eastAsia="Palatino Linotype" w:hAnsi="Palatino Linotype" w:cs="Palatino Linotype"/>
          <w:i/>
          <w:sz w:val="22"/>
          <w:szCs w:val="22"/>
        </w:rPr>
        <w:t>Cuanto costara elevar el centro de monitoreo de C2 a C4 de la policía municipal, con que equipamiento policial contará, cuantos policías tendrán, armamento, patrullas, chalecos de balas, blíndale de los chalecos,</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2294F1DD" w14:textId="77777777" w:rsidR="00C34C45" w:rsidRDefault="00C34C45" w:rsidP="00C34C45">
      <w:pPr>
        <w:spacing w:before="240" w:after="240" w:line="360" w:lineRule="auto"/>
        <w:contextualSpacing/>
        <w:jc w:val="both"/>
        <w:rPr>
          <w:rFonts w:ascii="Palatino Linotype" w:eastAsia="Palatino Linotype" w:hAnsi="Palatino Linotype" w:cs="Palatino Linotype"/>
        </w:rPr>
      </w:pPr>
    </w:p>
    <w:p w14:paraId="00B015F1" w14:textId="1912B7CC" w:rsidR="009B616B" w:rsidRDefault="005A212F" w:rsidP="00C34C45">
      <w:pPr>
        <w:spacing w:before="240" w:after="240" w:line="360" w:lineRule="auto"/>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Modalidad de Entrega:</w:t>
      </w:r>
      <w:r w:rsidRPr="009A3D66">
        <w:rPr>
          <w:rFonts w:ascii="Palatino Linotype" w:eastAsia="Palatino Linotype" w:hAnsi="Palatino Linotype" w:cs="Palatino Linotype"/>
        </w:rPr>
        <w:t xml:space="preserve"> A través de</w:t>
      </w:r>
      <w:r w:rsidR="001C7434" w:rsidRPr="009A3D66">
        <w:rPr>
          <w:rFonts w:ascii="Palatino Linotype" w:eastAsia="Palatino Linotype" w:hAnsi="Palatino Linotype" w:cs="Palatino Linotype"/>
        </w:rPr>
        <w:t xml:space="preserve"> SAIMEX</w:t>
      </w:r>
      <w:r w:rsidRPr="009A3D66">
        <w:rPr>
          <w:rFonts w:ascii="Palatino Linotype" w:eastAsia="Palatino Linotype" w:hAnsi="Palatino Linotype" w:cs="Palatino Linotype"/>
        </w:rPr>
        <w:t>.</w:t>
      </w:r>
    </w:p>
    <w:p w14:paraId="19CE4F00" w14:textId="77777777" w:rsidR="00C34C45" w:rsidRPr="009A3D66" w:rsidRDefault="00C34C45" w:rsidP="00C34C45">
      <w:pPr>
        <w:spacing w:before="240" w:after="240" w:line="360" w:lineRule="auto"/>
        <w:contextualSpacing/>
        <w:jc w:val="both"/>
        <w:rPr>
          <w:rFonts w:ascii="Palatino Linotype" w:eastAsia="Palatino Linotype" w:hAnsi="Palatino Linotype" w:cs="Palatino Linotype"/>
        </w:rPr>
      </w:pPr>
    </w:p>
    <w:p w14:paraId="7E467B04" w14:textId="6DF0A560" w:rsidR="009B616B" w:rsidRPr="009A3D66" w:rsidRDefault="005A212F" w:rsidP="00DD62BE">
      <w:pPr>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t xml:space="preserve">2. Respuesta. </w:t>
      </w:r>
      <w:r w:rsidR="001C7434" w:rsidRPr="009A3D66">
        <w:rPr>
          <w:rFonts w:ascii="Palatino Linotype" w:eastAsia="Palatino Linotype" w:hAnsi="Palatino Linotype" w:cs="Palatino Linotype"/>
        </w:rPr>
        <w:t xml:space="preserve">Con fecha </w:t>
      </w:r>
      <w:r w:rsidR="00C34C45">
        <w:rPr>
          <w:rFonts w:ascii="Palatino Linotype" w:eastAsia="Palatino Linotype" w:hAnsi="Palatino Linotype" w:cs="Palatino Linotype"/>
          <w:b/>
        </w:rPr>
        <w:t>catorce de febrero</w:t>
      </w:r>
      <w:r w:rsidR="00D559FB" w:rsidRPr="009A3D66">
        <w:rPr>
          <w:rFonts w:ascii="Palatino Linotype" w:eastAsia="Palatino Linotype" w:hAnsi="Palatino Linotype" w:cs="Palatino Linotype"/>
          <w:b/>
        </w:rPr>
        <w:t xml:space="preserve"> </w:t>
      </w:r>
      <w:r w:rsidR="001C7434" w:rsidRPr="009A3D66">
        <w:rPr>
          <w:rFonts w:ascii="Palatino Linotype" w:eastAsia="Palatino Linotype" w:hAnsi="Palatino Linotype" w:cs="Palatino Linotype"/>
          <w:b/>
        </w:rPr>
        <w:t>de d</w:t>
      </w:r>
      <w:r w:rsidRPr="009A3D66">
        <w:rPr>
          <w:rFonts w:ascii="Palatino Linotype" w:eastAsia="Palatino Linotype" w:hAnsi="Palatino Linotype" w:cs="Palatino Linotype"/>
          <w:b/>
        </w:rPr>
        <w:t xml:space="preserve">os mil </w:t>
      </w:r>
      <w:r w:rsidR="00D559FB" w:rsidRPr="009A3D66">
        <w:rPr>
          <w:rFonts w:ascii="Palatino Linotype" w:eastAsia="Palatino Linotype" w:hAnsi="Palatino Linotype" w:cs="Palatino Linotype"/>
          <w:b/>
        </w:rPr>
        <w:t>veintidós</w:t>
      </w:r>
      <w:r w:rsidRPr="009A3D66">
        <w:rPr>
          <w:rFonts w:ascii="Palatino Linotype" w:eastAsia="Palatino Linotype" w:hAnsi="Palatino Linotype" w:cs="Palatino Linotype"/>
        </w:rPr>
        <w:t xml:space="preserve">, el </w:t>
      </w:r>
      <w:r w:rsidR="00C34C4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0EA38B2" w14:textId="7DA19542" w:rsidR="009B616B" w:rsidRPr="009A3D66" w:rsidRDefault="005A212F" w:rsidP="00DD62BE">
      <w:pPr>
        <w:spacing w:before="240" w:after="240"/>
        <w:ind w:left="851" w:right="902"/>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lastRenderedPageBreak/>
        <w:t>“…</w:t>
      </w:r>
      <w:r w:rsidR="00C34C45" w:rsidRPr="00C34C45">
        <w:rPr>
          <w:rFonts w:ascii="Palatino Linotype" w:eastAsia="Palatino Linotype" w:hAnsi="Palatino Linotype" w:cs="Palatino Linotype"/>
          <w:i/>
          <w:sz w:val="22"/>
          <w:szCs w:val="22"/>
        </w:rPr>
        <w:t>En atención a la solicitud de información número 00328/TOLUCA/IP/2022, me permito adjuntar al presente la respuesta correspondiente. Sin más por el momento, le envío un cordial saludo</w:t>
      </w:r>
      <w:r w:rsidR="009C2C50" w:rsidRPr="009A3D66">
        <w:rPr>
          <w:rFonts w:ascii="Palatino Linotype" w:eastAsia="Palatino Linotype" w:hAnsi="Palatino Linotype" w:cs="Palatino Linotype"/>
          <w:i/>
          <w:sz w:val="22"/>
          <w:szCs w:val="22"/>
        </w:rPr>
        <w:t>.</w:t>
      </w:r>
      <w:r w:rsidRPr="009A3D66">
        <w:rPr>
          <w:rFonts w:ascii="Palatino Linotype" w:eastAsia="Palatino Linotype" w:hAnsi="Palatino Linotype" w:cs="Palatino Linotype"/>
          <w:i/>
          <w:sz w:val="22"/>
          <w:szCs w:val="22"/>
        </w:rPr>
        <w:t>..” (</w:t>
      </w:r>
      <w:r w:rsidR="00C34C4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7520D3A" w14:textId="07CC4F08" w:rsidR="009C2C50"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El </w:t>
      </w:r>
      <w:r w:rsidR="00C34C45" w:rsidRPr="009A3D66">
        <w:rPr>
          <w:rFonts w:ascii="Palatino Linotype" w:eastAsia="Palatino Linotype" w:hAnsi="Palatino Linotype" w:cs="Palatino Linotype"/>
          <w:b/>
        </w:rPr>
        <w:t>SUJETO OBLIGADO</w:t>
      </w:r>
      <w:r w:rsidR="00C34C4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adjuntó </w:t>
      </w:r>
      <w:r w:rsidR="00C34C45">
        <w:rPr>
          <w:rFonts w:ascii="Palatino Linotype" w:eastAsia="Palatino Linotype" w:hAnsi="Palatino Linotype" w:cs="Palatino Linotype"/>
        </w:rPr>
        <w:t>el siguiente archivo</w:t>
      </w:r>
      <w:r w:rsidR="009C2C50" w:rsidRPr="009A3D66">
        <w:rPr>
          <w:rFonts w:ascii="Palatino Linotype" w:eastAsia="Palatino Linotype" w:hAnsi="Palatino Linotype" w:cs="Palatino Linotype"/>
        </w:rPr>
        <w:t>:</w:t>
      </w:r>
    </w:p>
    <w:p w14:paraId="0D2FA591" w14:textId="6FB8E0CC" w:rsidR="009C2C50" w:rsidRDefault="009C2C50"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rPr>
        <w:t>- “</w:t>
      </w:r>
      <w:proofErr w:type="spellStart"/>
      <w:r w:rsidR="004C20A2">
        <w:rPr>
          <w:rFonts w:ascii="Palatino Linotype" w:eastAsia="Palatino Linotype" w:hAnsi="Palatino Linotype" w:cs="Palatino Linotype"/>
        </w:rPr>
        <w:fldChar w:fldCharType="begin"/>
      </w:r>
      <w:r w:rsidR="004C20A2">
        <w:rPr>
          <w:rFonts w:ascii="Palatino Linotype" w:eastAsia="Palatino Linotype" w:hAnsi="Palatino Linotype" w:cs="Palatino Linotype"/>
        </w:rPr>
        <w:instrText xml:space="preserve"> HYPERLINK "https://www.saimex.org.mx/saimex/solicitud/downloadAttach/1333126.page" \t "_blank" </w:instrText>
      </w:r>
      <w:r w:rsidR="004C20A2">
        <w:rPr>
          <w:rFonts w:ascii="Palatino Linotype" w:eastAsia="Palatino Linotype" w:hAnsi="Palatino Linotype" w:cs="Palatino Linotype"/>
        </w:rPr>
        <w:fldChar w:fldCharType="separate"/>
      </w:r>
      <w:r w:rsidR="00C34C45" w:rsidRPr="00C34C45">
        <w:rPr>
          <w:rFonts w:ascii="Palatino Linotype" w:eastAsia="Palatino Linotype" w:hAnsi="Palatino Linotype" w:cs="Palatino Linotype"/>
        </w:rPr>
        <w:t>Saimex</w:t>
      </w:r>
      <w:proofErr w:type="spellEnd"/>
      <w:r w:rsidR="00C34C45" w:rsidRPr="00C34C45">
        <w:rPr>
          <w:rFonts w:ascii="Palatino Linotype" w:eastAsia="Palatino Linotype" w:hAnsi="Palatino Linotype" w:cs="Palatino Linotype"/>
        </w:rPr>
        <w:t xml:space="preserve"> 00328.pdf</w:t>
      </w:r>
      <w:r w:rsidR="004C20A2">
        <w:rPr>
          <w:rFonts w:ascii="Palatino Linotype" w:eastAsia="Palatino Linotype" w:hAnsi="Palatino Linotype" w:cs="Palatino Linotype"/>
        </w:rPr>
        <w:fldChar w:fldCharType="end"/>
      </w:r>
      <w:r w:rsidRPr="00C34C45">
        <w:rPr>
          <w:rFonts w:ascii="Palatino Linotype" w:eastAsia="Palatino Linotype" w:hAnsi="Palatino Linotype" w:cs="Palatino Linotype"/>
        </w:rPr>
        <w:t xml:space="preserve">”, </w:t>
      </w:r>
      <w:r w:rsidR="00DA08A3" w:rsidRPr="009A3D66">
        <w:rPr>
          <w:rFonts w:ascii="Palatino Linotype" w:eastAsia="Palatino Linotype" w:hAnsi="Palatino Linotype" w:cs="Palatino Linotype"/>
        </w:rPr>
        <w:t xml:space="preserve">que consiste en la notificación </w:t>
      </w:r>
      <w:r w:rsidR="00C3742C" w:rsidRPr="009A3D66">
        <w:rPr>
          <w:rFonts w:ascii="Palatino Linotype" w:eastAsia="Palatino Linotype" w:hAnsi="Palatino Linotype" w:cs="Palatino Linotype"/>
        </w:rPr>
        <w:t>por parte</w:t>
      </w:r>
      <w:r w:rsidR="00055BAA" w:rsidRPr="009A3D66">
        <w:rPr>
          <w:rFonts w:ascii="Palatino Linotype" w:eastAsia="Palatino Linotype" w:hAnsi="Palatino Linotype" w:cs="Palatino Linotype"/>
        </w:rPr>
        <w:t xml:space="preserve"> de la Unidad de Transparencia, </w:t>
      </w:r>
      <w:r w:rsidR="00DA08A3" w:rsidRPr="009A3D66">
        <w:rPr>
          <w:rFonts w:ascii="Palatino Linotype" w:eastAsia="Palatino Linotype" w:hAnsi="Palatino Linotype" w:cs="Palatino Linotype"/>
        </w:rPr>
        <w:t>de la respuesta</w:t>
      </w:r>
      <w:r w:rsidR="00193D95" w:rsidRPr="009A3D66">
        <w:rPr>
          <w:rFonts w:ascii="Palatino Linotype" w:eastAsia="Palatino Linotype" w:hAnsi="Palatino Linotype" w:cs="Palatino Linotype"/>
        </w:rPr>
        <w:t xml:space="preserve"> a la solicitante</w:t>
      </w:r>
      <w:r w:rsidR="0024649A" w:rsidRPr="009A3D66">
        <w:rPr>
          <w:rFonts w:ascii="Palatino Linotype" w:eastAsia="Palatino Linotype" w:hAnsi="Palatino Linotype" w:cs="Palatino Linotype"/>
        </w:rPr>
        <w:t xml:space="preserve"> proporcionada por el </w:t>
      </w:r>
      <w:r w:rsidR="00C34C45">
        <w:rPr>
          <w:rFonts w:ascii="Palatino Linotype" w:eastAsia="Palatino Linotype" w:hAnsi="Palatino Linotype" w:cs="Palatino Linotype"/>
        </w:rPr>
        <w:t>Tesorero Municipal, en el sentido que después de realizar una búsqueda exhaustiva, informó que actualmente se están llevando a cabo las reuniones de trabajo para realizar el análisis de las necesidades y prioridades para definir el presupuesto de cada dependencia municipal y que el presupuesto se autoriza más tardar el 25 de febrero del año en curso y en tanto no sea autorizado dicho presupuesto no se cuenta con la información autorizada.</w:t>
      </w:r>
    </w:p>
    <w:p w14:paraId="550665F7" w14:textId="7113D17A" w:rsidR="00C34C45" w:rsidRDefault="00C34C45" w:rsidP="00DD62B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Por otro lado, indicó que el Director General de Seguridad y Protección del Ayuntamiento de Toluca, le informó que hasta la presente fecha se desconoce la información solicitada, ya que no se cuenta con el documento alguno respecto de lo requerido.</w:t>
      </w:r>
    </w:p>
    <w:p w14:paraId="57A57095" w14:textId="3AE30D0F" w:rsidR="00C34C45" w:rsidRPr="009A3D66" w:rsidRDefault="00C34C45" w:rsidP="00DD62BE">
      <w:pPr>
        <w:spacing w:before="240" w:after="240" w:line="360" w:lineRule="auto"/>
        <w:ind w:right="49"/>
        <w:jc w:val="both"/>
        <w:rPr>
          <w:rFonts w:ascii="Palatino Linotype" w:eastAsia="Palatino Linotype" w:hAnsi="Palatino Linotype" w:cs="Palatino Linotype"/>
        </w:rPr>
      </w:pPr>
      <w:r w:rsidRPr="00C44687">
        <w:rPr>
          <w:rFonts w:ascii="Palatino Linotype" w:eastAsia="Palatino Linotype" w:hAnsi="Palatino Linotype" w:cs="Palatino Linotype"/>
        </w:rPr>
        <w:t>Finalmente señaló, que el requerimiento del particular no puede ser satisfactorio vía acceso a la información pública, ya que se tratan de manifestaciones subjetivas que pueden ser atendidas a través del derecho de petición.</w:t>
      </w:r>
      <w:r>
        <w:rPr>
          <w:rFonts w:ascii="Palatino Linotype" w:eastAsia="Palatino Linotype" w:hAnsi="Palatino Linotype" w:cs="Palatino Linotype"/>
        </w:rPr>
        <w:t xml:space="preserve">  </w:t>
      </w:r>
    </w:p>
    <w:p w14:paraId="33E8323B" w14:textId="6EB9BD7F" w:rsidR="009B616B" w:rsidRPr="009A3D66" w:rsidRDefault="005A212F" w:rsidP="00DD62BE">
      <w:pPr>
        <w:spacing w:before="240" w:after="240" w:line="360" w:lineRule="auto"/>
        <w:ind w:right="49"/>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3. Interposición del recurso de revisión. </w:t>
      </w:r>
      <w:r w:rsidRPr="009A3D66">
        <w:rPr>
          <w:rFonts w:ascii="Palatino Linotype" w:eastAsia="Palatino Linotype" w:hAnsi="Palatino Linotype" w:cs="Palatino Linotype"/>
        </w:rPr>
        <w:t xml:space="preserve">Inconforme con los términos de la respuesta emitida por parte del </w:t>
      </w:r>
      <w:r w:rsidR="005007A5" w:rsidRPr="009A3D66">
        <w:rPr>
          <w:rFonts w:ascii="Palatino Linotype" w:eastAsia="Palatino Linotype" w:hAnsi="Palatino Linotype" w:cs="Palatino Linotype"/>
          <w:b/>
        </w:rPr>
        <w:t>SUJETO OBLIGADO</w:t>
      </w:r>
      <w:r w:rsidRPr="009A3D66">
        <w:rPr>
          <w:rFonts w:ascii="Palatino Linotype" w:eastAsia="Palatino Linotype" w:hAnsi="Palatino Linotype" w:cs="Palatino Linotype"/>
        </w:rPr>
        <w:t xml:space="preserve">, el </w:t>
      </w:r>
      <w:r w:rsidR="005007A5">
        <w:rPr>
          <w:rFonts w:ascii="Palatino Linotype" w:eastAsia="Palatino Linotype" w:hAnsi="Palatino Linotype" w:cs="Palatino Linotype"/>
          <w:b/>
        </w:rPr>
        <w:t>catorce de febrero</w:t>
      </w:r>
      <w:r w:rsidR="00C716F7"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b/>
        </w:rPr>
        <w:t>de dos mil veinti</w:t>
      </w:r>
      <w:r w:rsidR="00C716F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w:t>
      </w:r>
      <w:r w:rsidRPr="009A3D66">
        <w:rPr>
          <w:rFonts w:ascii="Palatino Linotype" w:eastAsia="Palatino Linotype" w:hAnsi="Palatino Linotype" w:cs="Palatino Linotype"/>
        </w:rPr>
        <w:t xml:space="preserve"> la parte recurrente interpuso el recurso de revisión a través de </w:t>
      </w:r>
      <w:r w:rsidRPr="009A3D66">
        <w:rPr>
          <w:rFonts w:ascii="Palatino Linotype" w:eastAsia="Palatino Linotype" w:hAnsi="Palatino Linotype" w:cs="Palatino Linotype"/>
          <w:b/>
        </w:rPr>
        <w:t xml:space="preserve">SAIMEX, </w:t>
      </w:r>
      <w:r w:rsidRPr="009A3D66">
        <w:rPr>
          <w:rFonts w:ascii="Palatino Linotype" w:eastAsia="Palatino Linotype" w:hAnsi="Palatino Linotype" w:cs="Palatino Linotype"/>
        </w:rPr>
        <w:t>en donde se manifestó de la siguiente manera:</w:t>
      </w:r>
    </w:p>
    <w:p w14:paraId="6DDBBEB9" w14:textId="77777777" w:rsidR="009B616B" w:rsidRPr="009A3D66" w:rsidRDefault="005A212F" w:rsidP="00DD62BE">
      <w:pPr>
        <w:tabs>
          <w:tab w:val="left" w:pos="2745"/>
        </w:tabs>
        <w:spacing w:before="240" w:after="240" w:line="360" w:lineRule="auto"/>
        <w:jc w:val="both"/>
        <w:rPr>
          <w:rFonts w:ascii="Palatino Linotype" w:eastAsia="Palatino Linotype" w:hAnsi="Palatino Linotype" w:cs="Palatino Linotype"/>
          <w:b/>
        </w:rPr>
      </w:pPr>
      <w:r w:rsidRPr="009A3D66">
        <w:rPr>
          <w:rFonts w:ascii="Palatino Linotype" w:eastAsia="Palatino Linotype" w:hAnsi="Palatino Linotype" w:cs="Palatino Linotype"/>
          <w:b/>
        </w:rPr>
        <w:lastRenderedPageBreak/>
        <w:t xml:space="preserve">Acto impugnado: </w:t>
      </w:r>
      <w:r w:rsidRPr="009A3D66">
        <w:rPr>
          <w:rFonts w:ascii="Palatino Linotype" w:eastAsia="Palatino Linotype" w:hAnsi="Palatino Linotype" w:cs="Palatino Linotype"/>
          <w:b/>
        </w:rPr>
        <w:tab/>
      </w:r>
    </w:p>
    <w:p w14:paraId="40C4CC91" w14:textId="0E345804" w:rsidR="009B616B" w:rsidRPr="009A3D66" w:rsidRDefault="005A212F" w:rsidP="005140EA">
      <w:pPr>
        <w:spacing w:line="360" w:lineRule="auto"/>
        <w:ind w:left="851" w:right="900"/>
        <w:jc w:val="both"/>
        <w:rPr>
          <w:rFonts w:ascii="Palatino Linotype" w:eastAsia="Palatino Linotype" w:hAnsi="Palatino Linotype" w:cs="Palatino Linotype"/>
          <w:i/>
          <w:sz w:val="22"/>
          <w:szCs w:val="22"/>
        </w:rPr>
      </w:pPr>
      <w:r w:rsidRPr="009A3D66">
        <w:rPr>
          <w:rFonts w:ascii="Palatino Linotype" w:eastAsia="Palatino Linotype" w:hAnsi="Palatino Linotype" w:cs="Palatino Linotype"/>
          <w:i/>
          <w:sz w:val="22"/>
          <w:szCs w:val="22"/>
        </w:rPr>
        <w:t>“</w:t>
      </w:r>
      <w:r w:rsidR="005007A5" w:rsidRPr="005007A5">
        <w:rPr>
          <w:rFonts w:ascii="Palatino Linotype" w:eastAsia="Palatino Linotype" w:hAnsi="Palatino Linotype" w:cs="Palatino Linotype"/>
          <w:i/>
          <w:sz w:val="22"/>
          <w:szCs w:val="22"/>
        </w:rPr>
        <w:t>La respuesta proporcionada.</w:t>
      </w:r>
      <w:r w:rsidRPr="009A3D66">
        <w:rPr>
          <w:rFonts w:ascii="Palatino Linotype" w:eastAsia="Palatino Linotype" w:hAnsi="Palatino Linotype" w:cs="Palatino Linotype"/>
          <w:i/>
          <w:sz w:val="22"/>
          <w:szCs w:val="22"/>
        </w:rPr>
        <w:t>” (</w:t>
      </w:r>
      <w:r w:rsidR="005007A5">
        <w:rPr>
          <w:rFonts w:ascii="Palatino Linotype" w:eastAsia="Palatino Linotype" w:hAnsi="Palatino Linotype" w:cs="Palatino Linotype"/>
          <w:i/>
          <w:sz w:val="22"/>
          <w:szCs w:val="22"/>
        </w:rPr>
        <w:t>S</w:t>
      </w:r>
      <w:r w:rsidRPr="009A3D66">
        <w:rPr>
          <w:rFonts w:ascii="Palatino Linotype" w:eastAsia="Palatino Linotype" w:hAnsi="Palatino Linotype" w:cs="Palatino Linotype"/>
          <w:i/>
          <w:sz w:val="22"/>
          <w:szCs w:val="22"/>
        </w:rPr>
        <w:t>ic)</w:t>
      </w:r>
    </w:p>
    <w:p w14:paraId="72B15F26"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Y Razones o motivos de inconformidad</w:t>
      </w:r>
      <w:r w:rsidRPr="009A3D66">
        <w:rPr>
          <w:rFonts w:ascii="Palatino Linotype" w:eastAsia="Palatino Linotype" w:hAnsi="Palatino Linotype" w:cs="Palatino Linotype"/>
        </w:rPr>
        <w:t>:</w:t>
      </w:r>
    </w:p>
    <w:p w14:paraId="14912EC1" w14:textId="11BAAA6C" w:rsidR="009B616B" w:rsidRPr="005007A5" w:rsidRDefault="005A212F" w:rsidP="00F93873">
      <w:pPr>
        <w:ind w:left="851" w:right="902"/>
        <w:jc w:val="both"/>
        <w:rPr>
          <w:rFonts w:ascii="Palatino Linotype" w:eastAsia="Palatino Linotype" w:hAnsi="Palatino Linotype" w:cs="Palatino Linotype"/>
          <w:b/>
          <w:i/>
          <w:sz w:val="22"/>
          <w:szCs w:val="22"/>
          <w:u w:val="single"/>
        </w:rPr>
      </w:pPr>
      <w:bookmarkStart w:id="1" w:name="_heading=h.30j0zll" w:colFirst="0" w:colLast="0"/>
      <w:bookmarkEnd w:id="1"/>
      <w:r w:rsidRPr="009A3D66">
        <w:rPr>
          <w:rFonts w:ascii="Palatino Linotype" w:eastAsia="Palatino Linotype" w:hAnsi="Palatino Linotype" w:cs="Palatino Linotype"/>
          <w:i/>
          <w:sz w:val="22"/>
          <w:szCs w:val="22"/>
        </w:rPr>
        <w:t xml:space="preserve"> </w:t>
      </w:r>
      <w:r w:rsidRPr="005007A5">
        <w:rPr>
          <w:rFonts w:ascii="Palatino Linotype" w:eastAsia="Palatino Linotype" w:hAnsi="Palatino Linotype" w:cs="Palatino Linotype"/>
          <w:b/>
          <w:i/>
          <w:sz w:val="22"/>
          <w:szCs w:val="22"/>
          <w:u w:val="single"/>
        </w:rPr>
        <w:t>“</w:t>
      </w:r>
      <w:r w:rsidR="005007A5" w:rsidRPr="005007A5">
        <w:rPr>
          <w:rFonts w:ascii="Palatino Linotype" w:eastAsia="Palatino Linotype" w:hAnsi="Palatino Linotype" w:cs="Palatino Linotype"/>
          <w:b/>
          <w:i/>
          <w:sz w:val="22"/>
          <w:szCs w:val="22"/>
          <w:u w:val="single"/>
        </w:rPr>
        <w:t>No me entregaron los oficios de respuesta de las áreas que fue turnada las solicitud.” (S</w:t>
      </w:r>
      <w:r w:rsidRPr="005007A5">
        <w:rPr>
          <w:rFonts w:ascii="Palatino Linotype" w:eastAsia="Palatino Linotype" w:hAnsi="Palatino Linotype" w:cs="Palatino Linotype"/>
          <w:b/>
          <w:i/>
          <w:sz w:val="22"/>
          <w:szCs w:val="22"/>
          <w:u w:val="single"/>
        </w:rPr>
        <w:t>ic)</w:t>
      </w:r>
    </w:p>
    <w:p w14:paraId="3A570A67" w14:textId="77777777" w:rsidR="005007A5" w:rsidRDefault="005007A5" w:rsidP="005007A5">
      <w:pPr>
        <w:spacing w:before="240" w:after="240" w:line="360" w:lineRule="auto"/>
        <w:ind w:right="51"/>
        <w:contextualSpacing/>
        <w:jc w:val="both"/>
        <w:rPr>
          <w:rFonts w:ascii="Palatino Linotype" w:eastAsia="Palatino Linotype" w:hAnsi="Palatino Linotype" w:cs="Palatino Linotype"/>
          <w:b/>
        </w:rPr>
      </w:pPr>
    </w:p>
    <w:p w14:paraId="51084E69" w14:textId="77777777" w:rsidR="009B616B" w:rsidRDefault="005A212F" w:rsidP="005007A5">
      <w:pPr>
        <w:spacing w:before="240" w:after="240" w:line="360" w:lineRule="auto"/>
        <w:ind w:right="51"/>
        <w:contextualSpacing/>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4. Turno. </w:t>
      </w:r>
      <w:r w:rsidRPr="009A3D66">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w:t>
      </w:r>
      <w:r w:rsidR="009D72D5"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l</w:t>
      </w:r>
      <w:r w:rsidR="009D72D5" w:rsidRPr="009A3D66">
        <w:rPr>
          <w:rFonts w:ascii="Palatino Linotype" w:eastAsia="Palatino Linotype" w:hAnsi="Palatino Linotype" w:cs="Palatino Linotype"/>
        </w:rPr>
        <w:t>a Comisionada</w:t>
      </w:r>
      <w:r w:rsidRPr="009A3D66">
        <w:rPr>
          <w:rFonts w:ascii="Palatino Linotype" w:eastAsia="Palatino Linotype" w:hAnsi="Palatino Linotype" w:cs="Palatino Linotype"/>
        </w:rPr>
        <w:t xml:space="preserve"> </w:t>
      </w:r>
      <w:r w:rsidR="009D72D5" w:rsidRPr="009A3D66">
        <w:rPr>
          <w:rFonts w:ascii="Palatino Linotype" w:eastAsia="Palatino Linotype" w:hAnsi="Palatino Linotype" w:cs="Palatino Linotype"/>
          <w:b/>
        </w:rPr>
        <w:t>Guadalupe Ramírez Peña</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a efecto de que analizara sobre su admisión o su desechamiento.</w:t>
      </w:r>
    </w:p>
    <w:p w14:paraId="23D10F9E" w14:textId="77777777" w:rsidR="005007A5" w:rsidRPr="009A3D66" w:rsidRDefault="005007A5" w:rsidP="005007A5">
      <w:pPr>
        <w:spacing w:before="240" w:after="240" w:line="360" w:lineRule="auto"/>
        <w:ind w:right="51"/>
        <w:contextualSpacing/>
        <w:jc w:val="both"/>
        <w:rPr>
          <w:rFonts w:ascii="Palatino Linotype" w:eastAsia="Palatino Linotype" w:hAnsi="Palatino Linotype" w:cs="Palatino Linotype"/>
        </w:rPr>
      </w:pPr>
    </w:p>
    <w:p w14:paraId="46B4F20D" w14:textId="77DDE3C0"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5. Admisión del Recurso de revisión.</w:t>
      </w:r>
      <w:r w:rsidRPr="009A3D66">
        <w:rPr>
          <w:rFonts w:ascii="Palatino Linotype" w:eastAsia="Palatino Linotype" w:hAnsi="Palatino Linotype" w:cs="Palatino Linotype"/>
        </w:rPr>
        <w:t xml:space="preserve"> Con fecha</w:t>
      </w:r>
      <w:r w:rsidRPr="009A3D66">
        <w:rPr>
          <w:rFonts w:ascii="Palatino Linotype" w:eastAsia="Palatino Linotype" w:hAnsi="Palatino Linotype" w:cs="Palatino Linotype"/>
          <w:b/>
        </w:rPr>
        <w:t xml:space="preserve"> </w:t>
      </w:r>
      <w:r w:rsidR="005007A5">
        <w:rPr>
          <w:rFonts w:ascii="Palatino Linotype" w:eastAsia="Palatino Linotype" w:hAnsi="Palatino Linotype" w:cs="Palatino Linotype"/>
          <w:b/>
        </w:rPr>
        <w:t>diecisiete</w:t>
      </w:r>
      <w:r w:rsidR="00E67317" w:rsidRPr="009A3D66">
        <w:rPr>
          <w:rFonts w:ascii="Palatino Linotype" w:eastAsia="Palatino Linotype" w:hAnsi="Palatino Linotype" w:cs="Palatino Linotype"/>
          <w:b/>
        </w:rPr>
        <w:t xml:space="preserve"> de febrero</w:t>
      </w:r>
      <w:r w:rsidRPr="009A3D66">
        <w:rPr>
          <w:rFonts w:ascii="Palatino Linotype" w:eastAsia="Palatino Linotype" w:hAnsi="Palatino Linotype" w:cs="Palatino Linotype"/>
          <w:b/>
        </w:rPr>
        <w:t xml:space="preserve"> de dos mil veinti</w:t>
      </w:r>
      <w:r w:rsidR="00E67317" w:rsidRPr="009A3D66">
        <w:rPr>
          <w:rFonts w:ascii="Palatino Linotype" w:eastAsia="Palatino Linotype" w:hAnsi="Palatino Linotype" w:cs="Palatino Linotype"/>
          <w:b/>
        </w:rPr>
        <w:t>dós</w:t>
      </w:r>
      <w:r w:rsidRPr="009A3D66">
        <w:rPr>
          <w:rFonts w:ascii="Palatino Linotype" w:eastAsia="Palatino Linotype" w:hAnsi="Palatino Linotype" w:cs="Palatino Linotype"/>
          <w:b/>
        </w:rPr>
        <w:t xml:space="preserve">, </w:t>
      </w:r>
      <w:r w:rsidRPr="009A3D6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5007A5" w:rsidRPr="009A3D66">
        <w:rPr>
          <w:rFonts w:ascii="Palatino Linotype" w:eastAsia="Palatino Linotype" w:hAnsi="Palatino Linotype" w:cs="Palatino Linotype"/>
          <w:b/>
        </w:rPr>
        <w:t xml:space="preserve">SUJETO OBLIGADO </w:t>
      </w:r>
      <w:r w:rsidRPr="009A3D66">
        <w:rPr>
          <w:rFonts w:ascii="Palatino Linotype" w:eastAsia="Palatino Linotype" w:hAnsi="Palatino Linotype" w:cs="Palatino Linotype"/>
        </w:rPr>
        <w:t>presentara su informe justificado.</w:t>
      </w:r>
    </w:p>
    <w:p w14:paraId="26919DD6" w14:textId="50892E36" w:rsidR="00846413" w:rsidRPr="009A3D66" w:rsidRDefault="005A212F" w:rsidP="00062525">
      <w:pPr>
        <w:spacing w:after="240" w:line="360" w:lineRule="auto"/>
        <w:jc w:val="both"/>
        <w:rPr>
          <w:rFonts w:ascii="Palatino Linotype" w:hAnsi="Palatino Linotype"/>
        </w:rPr>
      </w:pPr>
      <w:r w:rsidRPr="009A3D66">
        <w:rPr>
          <w:rFonts w:ascii="Palatino Linotype" w:eastAsia="Palatino Linotype" w:hAnsi="Palatino Linotype" w:cs="Palatino Linotype"/>
          <w:b/>
        </w:rPr>
        <w:t>6. Manifestaciones</w:t>
      </w:r>
      <w:r w:rsidRPr="009A3D66">
        <w:rPr>
          <w:rFonts w:ascii="Palatino Linotype" w:eastAsia="Palatino Linotype" w:hAnsi="Palatino Linotype" w:cs="Palatino Linotype"/>
        </w:rPr>
        <w:t xml:space="preserve">. </w:t>
      </w:r>
      <w:bookmarkStart w:id="2" w:name="_Hlk96343091"/>
      <w:r w:rsidR="00062525" w:rsidRPr="009A3D66">
        <w:rPr>
          <w:rFonts w:ascii="Palatino Linotype" w:hAnsi="Palatino Linotype"/>
        </w:rPr>
        <w:t xml:space="preserve">En fecha </w:t>
      </w:r>
      <w:r w:rsidR="005007A5">
        <w:rPr>
          <w:rFonts w:ascii="Palatino Linotype" w:eastAsia="Palatino Linotype" w:hAnsi="Palatino Linotype" w:cs="Palatino Linotype"/>
          <w:b/>
          <w:bCs/>
        </w:rPr>
        <w:t>veintiocho</w:t>
      </w:r>
      <w:r w:rsidR="00062525" w:rsidRPr="009A3D66">
        <w:rPr>
          <w:rFonts w:ascii="Palatino Linotype" w:eastAsia="Palatino Linotype" w:hAnsi="Palatino Linotype" w:cs="Palatino Linotype"/>
          <w:b/>
          <w:bCs/>
        </w:rPr>
        <w:t xml:space="preserve"> de febrero de dos mil veintidós</w:t>
      </w:r>
      <w:r w:rsidR="00062525" w:rsidRPr="009A3D66">
        <w:rPr>
          <w:rFonts w:ascii="Palatino Linotype" w:hAnsi="Palatino Linotype"/>
          <w:b/>
        </w:rPr>
        <w:t xml:space="preserve">, </w:t>
      </w:r>
      <w:r w:rsidR="00062525" w:rsidRPr="009A3D66">
        <w:rPr>
          <w:rFonts w:ascii="Palatino Linotype" w:hAnsi="Palatino Linotype"/>
        </w:rPr>
        <w:t xml:space="preserve">el </w:t>
      </w:r>
      <w:r w:rsidR="005007A5" w:rsidRPr="009A3D66">
        <w:rPr>
          <w:rFonts w:ascii="Palatino Linotype" w:hAnsi="Palatino Linotype" w:cs="Arial"/>
          <w:b/>
        </w:rPr>
        <w:t>SUJETO OBLIGADO</w:t>
      </w:r>
      <w:r w:rsidR="00062525" w:rsidRPr="009A3D66">
        <w:rPr>
          <w:rFonts w:ascii="Palatino Linotype" w:hAnsi="Palatino Linotype" w:cs="Arial"/>
          <w:b/>
        </w:rPr>
        <w:t xml:space="preserve"> </w:t>
      </w:r>
      <w:r w:rsidR="00062525" w:rsidRPr="009A3D66">
        <w:rPr>
          <w:rFonts w:ascii="Palatino Linotype" w:hAnsi="Palatino Linotype"/>
        </w:rPr>
        <w:t>remitió, a través de</w:t>
      </w:r>
      <w:r w:rsidR="00DD7F26" w:rsidRPr="009A3D66">
        <w:rPr>
          <w:rFonts w:ascii="Palatino Linotype" w:hAnsi="Palatino Linotype"/>
        </w:rPr>
        <w:t>l</w:t>
      </w:r>
      <w:r w:rsidR="00062525" w:rsidRPr="009A3D66">
        <w:rPr>
          <w:rFonts w:ascii="Palatino Linotype" w:hAnsi="Palatino Linotype"/>
        </w:rPr>
        <w:t xml:space="preserve"> SAIMEX, </w:t>
      </w:r>
      <w:r w:rsidR="00FB2214" w:rsidRPr="009A3D66">
        <w:rPr>
          <w:rFonts w:ascii="Palatino Linotype" w:hAnsi="Palatino Linotype"/>
        </w:rPr>
        <w:t>su informe justificado</w:t>
      </w:r>
      <w:bookmarkEnd w:id="2"/>
      <w:r w:rsidR="00FB2214" w:rsidRPr="009A3D66">
        <w:rPr>
          <w:rFonts w:ascii="Palatino Linotype" w:hAnsi="Palatino Linotype"/>
        </w:rPr>
        <w:t>, mediante el cual ratifica en lo sustancial la respuesta proporcionada en primera instancia, asimismo, respecto del motivo de i</w:t>
      </w:r>
      <w:r w:rsidR="00D30AAC" w:rsidRPr="009A3D66">
        <w:rPr>
          <w:rFonts w:ascii="Palatino Linotype" w:hAnsi="Palatino Linotype"/>
        </w:rPr>
        <w:t xml:space="preserve">nconformidad aducido </w:t>
      </w:r>
      <w:r w:rsidR="00A704E9" w:rsidRPr="009A3D66">
        <w:rPr>
          <w:rFonts w:ascii="Palatino Linotype" w:hAnsi="Palatino Linotype"/>
        </w:rPr>
        <w:t xml:space="preserve">por el </w:t>
      </w:r>
      <w:r w:rsidR="00A704E9" w:rsidRPr="009A3D66">
        <w:rPr>
          <w:rFonts w:ascii="Palatino Linotype" w:hAnsi="Palatino Linotype"/>
        </w:rPr>
        <w:lastRenderedPageBreak/>
        <w:t xml:space="preserve">particular, indicó que </w:t>
      </w:r>
      <w:r w:rsidR="00DD7F26" w:rsidRPr="009A3D66">
        <w:rPr>
          <w:rFonts w:ascii="Palatino Linotype" w:hAnsi="Palatino Linotype"/>
        </w:rPr>
        <w:t xml:space="preserve">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w:t>
      </w:r>
      <w:r w:rsidR="00FE5490" w:rsidRPr="009A3D66">
        <w:rPr>
          <w:rFonts w:ascii="Palatino Linotype" w:hAnsi="Palatino Linotype"/>
        </w:rPr>
        <w:t>acreditándolo con la captura de pantalla del apartado de requerimientos del SAIMEX</w:t>
      </w:r>
      <w:r w:rsidR="005007A5">
        <w:rPr>
          <w:rFonts w:ascii="Palatino Linotype" w:hAnsi="Palatino Linotype"/>
        </w:rPr>
        <w:t>.</w:t>
      </w:r>
    </w:p>
    <w:p w14:paraId="6B872D95" w14:textId="65FC5934" w:rsidR="00062525" w:rsidRPr="009A3D66" w:rsidRDefault="00846413" w:rsidP="00062525">
      <w:pPr>
        <w:spacing w:after="240" w:line="360" w:lineRule="auto"/>
        <w:jc w:val="both"/>
        <w:rPr>
          <w:rFonts w:ascii="Palatino Linotype" w:hAnsi="Palatino Linotype"/>
        </w:rPr>
      </w:pPr>
      <w:r w:rsidRPr="009A3D66">
        <w:rPr>
          <w:rFonts w:ascii="Palatino Linotype" w:hAnsi="Palatino Linotype"/>
        </w:rPr>
        <w:t>D</w:t>
      </w:r>
      <w:r w:rsidR="00062525" w:rsidRPr="009A3D66">
        <w:rPr>
          <w:rFonts w:ascii="Palatino Linotype" w:hAnsi="Palatino Linotype"/>
        </w:rPr>
        <w:t xml:space="preserve">ocumentos que, una vez analizados, se hicieron del conocimiento de la parte </w:t>
      </w:r>
      <w:r w:rsidR="005007A5" w:rsidRPr="009A3D66">
        <w:rPr>
          <w:rFonts w:ascii="Palatino Linotype" w:hAnsi="Palatino Linotype"/>
          <w:b/>
          <w:bCs/>
        </w:rPr>
        <w:t>RECURRENTE</w:t>
      </w:r>
      <w:r w:rsidR="00062525" w:rsidRPr="009A3D66">
        <w:rPr>
          <w:rFonts w:ascii="Palatino Linotype" w:hAnsi="Palatino Linotype"/>
        </w:rPr>
        <w:t xml:space="preserve"> a efecto de que manifestara lo que a su derecho estimara conveniente, sin embargo, fue omiso en ejercer dicha prerrogativa en el plazo establecido para tal efecto.</w:t>
      </w:r>
    </w:p>
    <w:p w14:paraId="4D6662E0" w14:textId="32F0A56B" w:rsidR="002F1BD1" w:rsidRPr="009A3D66" w:rsidRDefault="005A212F" w:rsidP="00062525">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 xml:space="preserve">7. </w:t>
      </w:r>
      <w:r w:rsidR="002F1BD1" w:rsidRPr="009A3D66">
        <w:rPr>
          <w:rFonts w:ascii="Palatino Linotype" w:eastAsia="Palatino Linotype" w:hAnsi="Palatino Linotype" w:cs="Palatino Linotype"/>
          <w:b/>
        </w:rPr>
        <w:t xml:space="preserve">Cierre de instrucción. </w:t>
      </w:r>
      <w:r w:rsidR="002F1BD1" w:rsidRPr="009A3D66">
        <w:rPr>
          <w:rFonts w:ascii="Palatino Linotype" w:eastAsia="Palatino Linotype" w:hAnsi="Palatino Linotype" w:cs="Palatino Linotype"/>
        </w:rPr>
        <w:t xml:space="preserve">Una vez transcurrido el periodo otorgado a las partes para realizar sus manifestaciones y no habiendo documentos que integrar al expediente, con </w:t>
      </w:r>
      <w:r w:rsidR="002F1BD1" w:rsidRPr="00C44687">
        <w:rPr>
          <w:rFonts w:ascii="Palatino Linotype" w:eastAsia="Palatino Linotype" w:hAnsi="Palatino Linotype" w:cs="Palatino Linotype"/>
        </w:rPr>
        <w:t xml:space="preserve">fecha </w:t>
      </w:r>
      <w:r w:rsidR="005007A5" w:rsidRPr="00C44687">
        <w:rPr>
          <w:rFonts w:ascii="Palatino Linotype" w:eastAsia="Palatino Linotype" w:hAnsi="Palatino Linotype" w:cs="Palatino Linotype"/>
          <w:b/>
        </w:rPr>
        <w:t>primero de abril</w:t>
      </w:r>
      <w:r w:rsidR="002F1BD1" w:rsidRPr="00C44687">
        <w:rPr>
          <w:rFonts w:ascii="Palatino Linotype" w:eastAsia="Palatino Linotype" w:hAnsi="Palatino Linotype" w:cs="Palatino Linotype"/>
          <w:b/>
        </w:rPr>
        <w:t xml:space="preserve"> de</w:t>
      </w:r>
      <w:r w:rsidR="002F1BD1" w:rsidRPr="009A3D66">
        <w:rPr>
          <w:rFonts w:ascii="Palatino Linotype" w:eastAsia="Palatino Linotype" w:hAnsi="Palatino Linotype" w:cs="Palatino Linotype"/>
          <w:b/>
        </w:rPr>
        <w:t xml:space="preserve"> dos mil veinti</w:t>
      </w:r>
      <w:r w:rsidR="00FE567D" w:rsidRPr="009A3D66">
        <w:rPr>
          <w:rFonts w:ascii="Palatino Linotype" w:eastAsia="Palatino Linotype" w:hAnsi="Palatino Linotype" w:cs="Palatino Linotype"/>
          <w:b/>
        </w:rPr>
        <w:t>dós</w:t>
      </w:r>
      <w:r w:rsidR="002F1BD1" w:rsidRPr="009A3D6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B5F8052" w14:textId="77777777" w:rsidR="009B616B" w:rsidRPr="009A3D66" w:rsidRDefault="005A212F" w:rsidP="00C716F7">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9CAA8B8" w14:textId="4896F17D" w:rsidR="009B616B" w:rsidRPr="009A3D66" w:rsidRDefault="00FE567D" w:rsidP="00FE567D">
      <w:pPr>
        <w:widowControl w:val="0"/>
        <w:spacing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 </w:t>
      </w:r>
      <w:r w:rsidR="005A212F" w:rsidRPr="009A3D66">
        <w:rPr>
          <w:rFonts w:ascii="Palatino Linotype" w:eastAsia="Palatino Linotype" w:hAnsi="Palatino Linotype" w:cs="Palatino Linotype"/>
          <w:b/>
        </w:rPr>
        <w:t>C O N S I D E R A N D O S</w:t>
      </w:r>
    </w:p>
    <w:p w14:paraId="6C221968" w14:textId="77777777" w:rsidR="005140EA" w:rsidRPr="009A3D66" w:rsidRDefault="005140EA" w:rsidP="005140EA">
      <w:pPr>
        <w:pStyle w:val="Prrafodelista"/>
        <w:widowControl w:val="0"/>
        <w:spacing w:line="360" w:lineRule="auto"/>
        <w:ind w:left="1080"/>
        <w:rPr>
          <w:rFonts w:ascii="Palatino Linotype" w:eastAsia="Palatino Linotype" w:hAnsi="Palatino Linotype" w:cs="Palatino Linotype"/>
          <w:b/>
        </w:rPr>
      </w:pPr>
    </w:p>
    <w:p w14:paraId="6EB7A05D" w14:textId="77777777" w:rsidR="009B616B" w:rsidRPr="009A3D66" w:rsidRDefault="005A212F" w:rsidP="005140EA">
      <w:pPr>
        <w:spacing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b/>
        </w:rPr>
        <w:t>Primero. Competencia.</w:t>
      </w:r>
      <w:r w:rsidRPr="009A3D6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9A3D66">
        <w:rPr>
          <w:rFonts w:ascii="Palatino Linotype" w:eastAsia="Palatino Linotype" w:hAnsi="Palatino Linotype" w:cs="Palatino Linotype"/>
        </w:rPr>
        <w:lastRenderedPageBreak/>
        <w:t>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ED4F200" w14:textId="2B794565" w:rsidR="0021743B" w:rsidRPr="009A3D66" w:rsidRDefault="000C6E90" w:rsidP="0021743B">
      <w:pPr>
        <w:spacing w:before="240" w:after="240" w:line="360" w:lineRule="auto"/>
        <w:jc w:val="both"/>
        <w:rPr>
          <w:rFonts w:ascii="Palatino Linotype" w:hAnsi="Palatino Linotype" w:cs="Arial"/>
          <w:szCs w:val="22"/>
        </w:rPr>
      </w:pPr>
      <w:bookmarkStart w:id="3" w:name="_heading=h.1fob9te" w:colFirst="0" w:colLast="0"/>
      <w:bookmarkStart w:id="4" w:name="_heading=h.tyjcwt" w:colFirst="0" w:colLast="0"/>
      <w:bookmarkEnd w:id="3"/>
      <w:bookmarkEnd w:id="4"/>
      <w:r w:rsidRPr="009A3D66">
        <w:rPr>
          <w:rFonts w:ascii="Palatino Linotype" w:hAnsi="Palatino Linotype" w:cs="Arial"/>
          <w:b/>
        </w:rPr>
        <w:t xml:space="preserve">Segundo. </w:t>
      </w:r>
      <w:r w:rsidR="0021743B" w:rsidRPr="009A3D66">
        <w:rPr>
          <w:rFonts w:ascii="Palatino Linotype" w:hAnsi="Palatino Linotype" w:cs="Arial"/>
          <w:b/>
          <w:szCs w:val="22"/>
        </w:rPr>
        <w:t xml:space="preserve">Oportunidad y </w:t>
      </w:r>
      <w:r w:rsidR="005007A5" w:rsidRPr="009A3D66">
        <w:rPr>
          <w:rFonts w:ascii="Palatino Linotype" w:hAnsi="Palatino Linotype" w:cs="Arial"/>
          <w:b/>
          <w:szCs w:val="22"/>
        </w:rPr>
        <w:t>Procedibilidad</w:t>
      </w:r>
      <w:r w:rsidR="0021743B" w:rsidRPr="009A3D66">
        <w:rPr>
          <w:rFonts w:ascii="Palatino Linotype" w:hAnsi="Palatino Linotype" w:cs="Arial"/>
          <w:b/>
          <w:szCs w:val="22"/>
        </w:rPr>
        <w:t xml:space="preserve"> del Recurso de Revisión. </w:t>
      </w:r>
      <w:r w:rsidR="0021743B" w:rsidRPr="009A3D66">
        <w:rPr>
          <w:rFonts w:ascii="Palatino Linotype" w:hAnsi="Palatino Linotype" w:cs="Arial"/>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4DBE9F6" w14:textId="77777777" w:rsidR="0021743B" w:rsidRPr="009A3D66" w:rsidRDefault="0021743B" w:rsidP="0021743B">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Al respecto la Ley de Transparencia y Acceso a la Información Pública del Estado de México y Municipios, establece lo siguiente:</w:t>
      </w:r>
    </w:p>
    <w:p w14:paraId="43AB693E" w14:textId="77777777" w:rsidR="0021743B" w:rsidRPr="009A3D66" w:rsidRDefault="0021743B" w:rsidP="0021743B">
      <w:pPr>
        <w:autoSpaceDE w:val="0"/>
        <w:autoSpaceDN w:val="0"/>
        <w:adjustRightInd w:val="0"/>
        <w:ind w:left="851" w:right="900"/>
        <w:jc w:val="both"/>
        <w:rPr>
          <w:rFonts w:ascii="Palatino Linotype" w:hAnsi="Palatino Linotype" w:cs="Arial"/>
          <w:i/>
          <w:sz w:val="28"/>
        </w:rPr>
      </w:pPr>
      <w:r w:rsidRPr="009A3D66">
        <w:rPr>
          <w:rFonts w:ascii="Palatino Linotype" w:eastAsiaTheme="minorEastAsia" w:hAnsi="Palatino Linotype" w:cs="Bookman Old Style,Bold"/>
          <w:b/>
          <w:bCs/>
          <w:i/>
          <w:sz w:val="22"/>
          <w:szCs w:val="20"/>
          <w:lang w:val="es-MX"/>
        </w:rPr>
        <w:t xml:space="preserve">“Artículo 178. </w:t>
      </w:r>
      <w:r w:rsidRPr="009A3D66">
        <w:rPr>
          <w:rFonts w:ascii="Palatino Linotype" w:eastAsiaTheme="minorEastAsia" w:hAnsi="Palatino Linotype" w:cs="Bookman Old Style"/>
          <w:i/>
          <w:sz w:val="22"/>
          <w:szCs w:val="20"/>
          <w:lang w:val="es-MX"/>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1F1586D" w14:textId="1531C0B8" w:rsidR="0021743B" w:rsidRPr="009A3D66" w:rsidRDefault="0021743B" w:rsidP="0021743B">
      <w:pPr>
        <w:spacing w:before="240" w:after="240" w:line="360" w:lineRule="auto"/>
        <w:ind w:right="49"/>
        <w:jc w:val="both"/>
        <w:rPr>
          <w:rFonts w:ascii="Palatino Linotype" w:hAnsi="Palatino Linotype" w:cs="Arial"/>
        </w:rPr>
      </w:pPr>
      <w:r w:rsidRPr="009A3D66">
        <w:rPr>
          <w:rFonts w:ascii="Palatino Linotype" w:hAnsi="Palatino Linotype" w:cs="Arial"/>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w:t>
      </w:r>
      <w:r w:rsidRPr="009A3D66">
        <w:rPr>
          <w:rFonts w:ascii="Palatino Linotype" w:hAnsi="Palatino Linotype" w:cs="Arial"/>
        </w:rPr>
        <w:lastRenderedPageBreak/>
        <w:t xml:space="preserve">de los quince días hábiles siguientes a la fecha de notificación de la respuesta, y, toda vez que el </w:t>
      </w:r>
      <w:r w:rsidR="005007A5" w:rsidRPr="009A3D66">
        <w:rPr>
          <w:rFonts w:ascii="Palatino Linotype" w:hAnsi="Palatino Linotype" w:cs="Arial"/>
          <w:b/>
          <w:bCs/>
        </w:rPr>
        <w:t>SUJETO OBLIGADO</w:t>
      </w:r>
      <w:r w:rsidR="005007A5" w:rsidRPr="009A3D66">
        <w:rPr>
          <w:rFonts w:ascii="Palatino Linotype" w:hAnsi="Palatino Linotype" w:cs="Arial"/>
        </w:rPr>
        <w:t xml:space="preserve"> </w:t>
      </w:r>
      <w:r w:rsidRPr="009A3D66">
        <w:rPr>
          <w:rFonts w:ascii="Palatino Linotype" w:hAnsi="Palatino Linotype" w:cs="Arial"/>
        </w:rPr>
        <w:t xml:space="preserve">remitió la respuesta a la solicitud de información el día </w:t>
      </w:r>
      <w:r w:rsidR="005007A5">
        <w:rPr>
          <w:rFonts w:ascii="Palatino Linotype" w:hAnsi="Palatino Linotype" w:cs="Arial"/>
          <w:b/>
        </w:rPr>
        <w:t>catorce de febrero</w:t>
      </w:r>
      <w:r w:rsidRPr="009A3D66">
        <w:rPr>
          <w:rFonts w:ascii="Palatino Linotype" w:hAnsi="Palatino Linotype" w:cs="Arial"/>
          <w:b/>
        </w:rPr>
        <w:t xml:space="preserve"> de dos mil veintidós, </w:t>
      </w:r>
      <w:r w:rsidRPr="009A3D66">
        <w:rPr>
          <w:rFonts w:ascii="Palatino Linotype" w:hAnsi="Palatino Linotype" w:cs="Arial"/>
        </w:rPr>
        <w:t xml:space="preserve">mientras que el recurso de revisión interpuesto por la parte recurrente, se tuvo por presentado el día </w:t>
      </w:r>
      <w:r w:rsidR="005007A5">
        <w:rPr>
          <w:rFonts w:ascii="Palatino Linotype" w:hAnsi="Palatino Linotype" w:cs="Arial"/>
          <w:b/>
        </w:rPr>
        <w:t>catorce de febrero</w:t>
      </w:r>
      <w:r w:rsidR="005007A5" w:rsidRPr="009A3D66">
        <w:rPr>
          <w:rFonts w:ascii="Palatino Linotype" w:hAnsi="Palatino Linotype" w:cs="Arial"/>
          <w:b/>
        </w:rPr>
        <w:t xml:space="preserve"> de dos mil veintidós</w:t>
      </w:r>
      <w:r w:rsidR="005007A5">
        <w:rPr>
          <w:rFonts w:ascii="Palatino Linotype" w:hAnsi="Palatino Linotype"/>
        </w:rPr>
        <w:t>;</w:t>
      </w:r>
      <w:r w:rsidRPr="009A3D66">
        <w:rPr>
          <w:rFonts w:ascii="Palatino Linotype" w:hAnsi="Palatino Linotype"/>
        </w:rPr>
        <w:t xml:space="preserve"> esto es, el mismo </w:t>
      </w:r>
      <w:r w:rsidRPr="009A3D66">
        <w:rPr>
          <w:rFonts w:ascii="Palatino Linotype" w:hAnsi="Palatino Linotype" w:cs="Arial"/>
        </w:rPr>
        <w:t>día hábil en que tuvo conocimiento de la respuesta impugnada.</w:t>
      </w:r>
    </w:p>
    <w:p w14:paraId="42DA0C76" w14:textId="7991A358" w:rsidR="0021743B" w:rsidRPr="009A3D66" w:rsidRDefault="0021743B" w:rsidP="0021743B">
      <w:pPr>
        <w:spacing w:line="360" w:lineRule="auto"/>
        <w:jc w:val="both"/>
        <w:rPr>
          <w:rFonts w:ascii="Palatino Linotype" w:hAnsi="Palatino Linotype"/>
        </w:rPr>
      </w:pPr>
      <w:r w:rsidRPr="009A3D66">
        <w:rPr>
          <w:rFonts w:ascii="Palatino Linotype" w:hAnsi="Palatino Linotype" w:cs="Arial"/>
        </w:rPr>
        <w:t xml:space="preserve">En este sentido, </w:t>
      </w:r>
      <w:r w:rsidRPr="009A3D66">
        <w:rPr>
          <w:rFonts w:ascii="Palatino Linotype" w:hAnsi="Palatino Linotype"/>
        </w:rPr>
        <w:t xml:space="preserve">al considerar la fecha en que se formuló la solicitud y la fecha en que respondió a ésta el </w:t>
      </w:r>
      <w:r w:rsidR="005007A5" w:rsidRPr="009A3D66">
        <w:rPr>
          <w:rFonts w:ascii="Palatino Linotype" w:hAnsi="Palatino Linotype"/>
          <w:b/>
          <w:bCs/>
        </w:rPr>
        <w:t>SUJETO OBLIGADO</w:t>
      </w:r>
      <w:r w:rsidRPr="009A3D66">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14:paraId="421CF3EB" w14:textId="77777777" w:rsidR="0021743B" w:rsidRPr="009A3D66" w:rsidRDefault="0021743B" w:rsidP="0021743B">
      <w:pPr>
        <w:spacing w:before="240" w:after="240" w:line="360" w:lineRule="auto"/>
        <w:jc w:val="both"/>
        <w:rPr>
          <w:rFonts w:ascii="Palatino Linotype" w:hAnsi="Palatino Linotype"/>
          <w:lang w:val="es-MX"/>
        </w:rPr>
      </w:pPr>
      <w:r w:rsidRPr="009A3D66">
        <w:rPr>
          <w:rFonts w:ascii="Palatino Linotype" w:hAnsi="Palatino Linotype"/>
          <w:lang w:val="es-MX"/>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6BC64B2C" w14:textId="77777777" w:rsidR="0021743B" w:rsidRPr="009A3D66" w:rsidRDefault="0021743B" w:rsidP="0021743B">
      <w:pPr>
        <w:spacing w:before="120" w:after="120"/>
        <w:ind w:left="851" w:right="902"/>
        <w:jc w:val="both"/>
        <w:rPr>
          <w:rFonts w:ascii="Palatino Linotype" w:hAnsi="Palatino Linotype"/>
          <w:i/>
          <w:sz w:val="22"/>
          <w:lang w:val="es-MX"/>
        </w:rPr>
      </w:pPr>
      <w:r w:rsidRPr="009A3D66">
        <w:rPr>
          <w:rFonts w:ascii="Palatino Linotype" w:hAnsi="Palatino Linotype"/>
          <w:b/>
          <w:i/>
          <w:sz w:val="22"/>
          <w:lang w:val="es-MX"/>
        </w:rPr>
        <w:t>“RECURSO DE RECLAMACIÓN. SU INTERPOSICIÓN NO ES EXTEMPORÁNEA SI SE REALIZA ANTES DE QUE INICIE EL PLAZO PARA HACERLO</w:t>
      </w:r>
      <w:r w:rsidRPr="009A3D66">
        <w:rPr>
          <w:rFonts w:ascii="Palatino Linotype" w:hAnsi="Palatino Linotype"/>
          <w:i/>
          <w:sz w:val="22"/>
          <w:lang w:val="es-MX"/>
        </w:rPr>
        <w:t>.</w:t>
      </w:r>
    </w:p>
    <w:p w14:paraId="313EB7CB" w14:textId="689E57B3" w:rsidR="0021743B" w:rsidRPr="009A3D66" w:rsidRDefault="0021743B" w:rsidP="0021743B">
      <w:pPr>
        <w:spacing w:before="120" w:after="120"/>
        <w:ind w:left="851" w:right="902"/>
        <w:jc w:val="both"/>
        <w:rPr>
          <w:rFonts w:ascii="Palatino Linotype" w:hAnsi="Palatino Linotype"/>
          <w:i/>
          <w:sz w:val="22"/>
          <w:lang w:val="es-MX"/>
        </w:rPr>
      </w:pPr>
      <w:r w:rsidRPr="009A3D66">
        <w:rPr>
          <w:rFonts w:ascii="Palatino Linotype" w:hAnsi="Palatino Linotype"/>
          <w:i/>
          <w:sz w:val="22"/>
          <w:lang w:val="es-MX"/>
        </w:rPr>
        <w:lastRenderedPageBreak/>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w:t>
      </w:r>
      <w:r w:rsidR="005007A5">
        <w:rPr>
          <w:rFonts w:ascii="Palatino Linotype" w:hAnsi="Palatino Linotype"/>
          <w:i/>
          <w:sz w:val="22"/>
          <w:lang w:val="es-MX"/>
        </w:rPr>
        <w:t>resentación no es extemporánea.”(Sic)</w:t>
      </w:r>
    </w:p>
    <w:p w14:paraId="4E1DB44C" w14:textId="77777777" w:rsidR="0021743B" w:rsidRDefault="0021743B" w:rsidP="0021743B">
      <w:pPr>
        <w:spacing w:before="240" w:after="240" w:line="360" w:lineRule="auto"/>
        <w:jc w:val="both"/>
        <w:rPr>
          <w:rFonts w:ascii="Palatino Linotype" w:hAnsi="Palatino Linotype" w:cs="Arial"/>
        </w:rPr>
      </w:pPr>
      <w:r w:rsidRPr="009A3D66">
        <w:rPr>
          <w:rFonts w:ascii="Palatino Linotype" w:hAnsi="Palatino Linotype" w:cs="Arial"/>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E8DE685" w14:textId="77777777" w:rsidR="00C44687" w:rsidRDefault="00C44687" w:rsidP="00C44687">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Tercero. Materia de Revisión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251E5457" w14:textId="0EFF2017" w:rsidR="00C44687" w:rsidRDefault="00C44687" w:rsidP="007617AE">
      <w:pPr>
        <w:spacing w:before="240" w:after="240" w:line="360" w:lineRule="auto"/>
        <w:jc w:val="both"/>
        <w:rPr>
          <w:rFonts w:ascii="Palatino Linotype" w:hAnsi="Palatino Linotype" w:cs="Arial"/>
          <w:b/>
        </w:rPr>
      </w:pPr>
      <w:r w:rsidRPr="00C1010F">
        <w:rPr>
          <w:rFonts w:ascii="Palatino Linotype" w:hAnsi="Palatino Linotype" w:cs="Arial"/>
          <w:b/>
        </w:rPr>
        <w:t xml:space="preserve">Cuarto. Estudio de fondo del asunto. </w:t>
      </w:r>
      <w:r w:rsidRPr="00C1010F">
        <w:rPr>
          <w:rFonts w:ascii="Palatino Linotype" w:hAnsi="Palatino Linotype"/>
        </w:rPr>
        <w:t xml:space="preserve">Del </w:t>
      </w:r>
      <w:r w:rsidRPr="00340981">
        <w:rPr>
          <w:rFonts w:ascii="Palatino Linotype" w:hAnsi="Palatino Linotype"/>
        </w:rPr>
        <w:t xml:space="preserve">análisis </w:t>
      </w:r>
      <w:r w:rsidRPr="00080788">
        <w:rPr>
          <w:rFonts w:ascii="Palatino Linotype" w:hAnsi="Palatino Linotype"/>
        </w:rPr>
        <w:t xml:space="preserve">de la solicitud de información </w:t>
      </w:r>
      <w:r>
        <w:rPr>
          <w:rFonts w:ascii="Palatino Linotype" w:hAnsi="Palatino Linotype"/>
        </w:rPr>
        <w:t>pública que motivó</w:t>
      </w:r>
      <w:r w:rsidRPr="00080788">
        <w:rPr>
          <w:rFonts w:ascii="Palatino Linotype" w:hAnsi="Palatino Linotype"/>
        </w:rPr>
        <w:t xml:space="preserve"> </w:t>
      </w:r>
      <w:r>
        <w:rPr>
          <w:rFonts w:ascii="Palatino Linotype" w:hAnsi="Palatino Linotype"/>
        </w:rPr>
        <w:t>el</w:t>
      </w:r>
      <w:r w:rsidRPr="00080788">
        <w:rPr>
          <w:rFonts w:ascii="Palatino Linotype" w:hAnsi="Palatino Linotype"/>
        </w:rPr>
        <w:t xml:space="preserve"> recurso de revisión que ahora se resuelve</w:t>
      </w:r>
      <w:r>
        <w:rPr>
          <w:rFonts w:ascii="Palatino Linotype" w:hAnsi="Palatino Linotype"/>
        </w:rPr>
        <w:t>,</w:t>
      </w:r>
      <w:r w:rsidRPr="00080788">
        <w:rPr>
          <w:rFonts w:ascii="Palatino Linotype" w:hAnsi="Palatino Linotype"/>
        </w:rPr>
        <w:t xml:space="preserve"> se advierte que el particular requirió a</w:t>
      </w:r>
      <w:r>
        <w:rPr>
          <w:rFonts w:ascii="Palatino Linotype" w:hAnsi="Palatino Linotype"/>
        </w:rPr>
        <w:t>l Ayuntamiento de Toluca, le proporcionara lo</w:t>
      </w:r>
      <w:r w:rsidRPr="00E57082">
        <w:rPr>
          <w:rFonts w:ascii="Palatino Linotype" w:hAnsi="Palatino Linotype"/>
        </w:rPr>
        <w:t xml:space="preserve"> siguiente:</w:t>
      </w:r>
    </w:p>
    <w:p w14:paraId="19BA9953" w14:textId="77777777" w:rsidR="00201490" w:rsidRDefault="00201490" w:rsidP="00201490">
      <w:pPr>
        <w:pStyle w:val="Prrafodelista"/>
        <w:numPr>
          <w:ilvl w:val="0"/>
          <w:numId w:val="9"/>
        </w:numPr>
        <w:spacing w:before="240" w:after="240" w:line="360" w:lineRule="auto"/>
        <w:ind w:right="51"/>
        <w:jc w:val="both"/>
        <w:rPr>
          <w:rFonts w:ascii="Palatino Linotype" w:hAnsi="Palatino Linotype"/>
        </w:rPr>
      </w:pPr>
      <w:r>
        <w:rPr>
          <w:rFonts w:ascii="Palatino Linotype" w:hAnsi="Palatino Linotype"/>
        </w:rPr>
        <w:t xml:space="preserve">Cuanto </w:t>
      </w:r>
      <w:r w:rsidRPr="00201490">
        <w:rPr>
          <w:rFonts w:ascii="Palatino Linotype" w:hAnsi="Palatino Linotype"/>
        </w:rPr>
        <w:t>costara elevar el centro de monitoreo de C</w:t>
      </w:r>
      <w:r>
        <w:rPr>
          <w:rFonts w:ascii="Palatino Linotype" w:hAnsi="Palatino Linotype"/>
        </w:rPr>
        <w:t>2 a C4 de la policía municipal.</w:t>
      </w:r>
    </w:p>
    <w:p w14:paraId="73A2AAF7" w14:textId="77777777" w:rsidR="00201490" w:rsidRDefault="00201490" w:rsidP="00201490">
      <w:pPr>
        <w:pStyle w:val="Prrafodelista"/>
        <w:numPr>
          <w:ilvl w:val="0"/>
          <w:numId w:val="9"/>
        </w:numPr>
        <w:spacing w:before="240" w:after="240" w:line="360" w:lineRule="auto"/>
        <w:ind w:right="51"/>
        <w:jc w:val="both"/>
        <w:rPr>
          <w:rFonts w:ascii="Palatino Linotype" w:hAnsi="Palatino Linotype"/>
        </w:rPr>
      </w:pPr>
      <w:r>
        <w:rPr>
          <w:rFonts w:ascii="Palatino Linotype" w:hAnsi="Palatino Linotype"/>
        </w:rPr>
        <w:lastRenderedPageBreak/>
        <w:t>C</w:t>
      </w:r>
      <w:r w:rsidRPr="00201490">
        <w:rPr>
          <w:rFonts w:ascii="Palatino Linotype" w:hAnsi="Palatino Linotype"/>
        </w:rPr>
        <w:t>on que equipamiento policial contará</w:t>
      </w:r>
      <w:r>
        <w:rPr>
          <w:rFonts w:ascii="Palatino Linotype" w:hAnsi="Palatino Linotype"/>
        </w:rPr>
        <w:t>.</w:t>
      </w:r>
    </w:p>
    <w:p w14:paraId="4A7EE2AF" w14:textId="32B2AD23" w:rsidR="00201490" w:rsidRPr="00201490" w:rsidRDefault="00201490" w:rsidP="00A367B9">
      <w:pPr>
        <w:pStyle w:val="Prrafodelista"/>
        <w:numPr>
          <w:ilvl w:val="0"/>
          <w:numId w:val="9"/>
        </w:numPr>
        <w:autoSpaceDE w:val="0"/>
        <w:autoSpaceDN w:val="0"/>
        <w:adjustRightInd w:val="0"/>
        <w:spacing w:before="240" w:after="240" w:line="360" w:lineRule="auto"/>
        <w:ind w:right="51"/>
        <w:jc w:val="both"/>
        <w:rPr>
          <w:rFonts w:ascii="Verdana" w:hAnsi="Verdana"/>
          <w:color w:val="000000"/>
          <w:sz w:val="14"/>
          <w:szCs w:val="14"/>
        </w:rPr>
      </w:pPr>
      <w:r w:rsidRPr="00201490">
        <w:rPr>
          <w:rFonts w:ascii="Palatino Linotype" w:hAnsi="Palatino Linotype"/>
        </w:rPr>
        <w:t>Cuantos policías tendrán, armamento, patrullas, chalecos de balas y blíndale de los chalecos.</w:t>
      </w:r>
    </w:p>
    <w:p w14:paraId="708E4CCD" w14:textId="193C5F3A" w:rsidR="00E1127C" w:rsidRPr="009A3D66" w:rsidRDefault="008E10E4" w:rsidP="00FE567D">
      <w:p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 xml:space="preserve">En respuesta, el </w:t>
      </w:r>
      <w:r w:rsidR="00201490" w:rsidRPr="009A3D66">
        <w:rPr>
          <w:rFonts w:ascii="Palatino Linotype" w:hAnsi="Palatino Linotype" w:cs="Arial"/>
          <w:b/>
        </w:rPr>
        <w:t>SUJETO OBLIGADO</w:t>
      </w:r>
      <w:r w:rsidRPr="009A3D66">
        <w:rPr>
          <w:rFonts w:ascii="Palatino Linotype" w:hAnsi="Palatino Linotype" w:cs="Arial"/>
          <w:b/>
        </w:rPr>
        <w:t xml:space="preserve">, </w:t>
      </w:r>
      <w:r w:rsidR="00FC396F" w:rsidRPr="009A3D66">
        <w:rPr>
          <w:rFonts w:ascii="Palatino Linotype" w:hAnsi="Palatino Linotype" w:cs="Arial"/>
        </w:rPr>
        <w:t xml:space="preserve">remitió </w:t>
      </w:r>
      <w:r w:rsidR="00E1127C" w:rsidRPr="009A3D66">
        <w:rPr>
          <w:rFonts w:ascii="Palatino Linotype" w:hAnsi="Palatino Linotype" w:cs="Arial"/>
        </w:rPr>
        <w:t xml:space="preserve">en formato </w:t>
      </w:r>
      <w:proofErr w:type="spellStart"/>
      <w:r w:rsidR="00E1127C" w:rsidRPr="009A3D66">
        <w:rPr>
          <w:rFonts w:ascii="Palatino Linotype" w:hAnsi="Palatino Linotype" w:cs="Arial"/>
        </w:rPr>
        <w:t>pdf</w:t>
      </w:r>
      <w:proofErr w:type="spellEnd"/>
      <w:r w:rsidR="00E1127C" w:rsidRPr="009A3D66">
        <w:rPr>
          <w:rFonts w:ascii="Palatino Linotype" w:hAnsi="Palatino Linotype" w:cs="Arial"/>
        </w:rPr>
        <w:t xml:space="preserve"> lo siguiente: </w:t>
      </w:r>
    </w:p>
    <w:p w14:paraId="10F58D2A" w14:textId="2CA201EF" w:rsidR="00201490" w:rsidRPr="00201490" w:rsidRDefault="00FC396F" w:rsidP="00201490">
      <w:pPr>
        <w:pStyle w:val="Prrafodelista"/>
        <w:numPr>
          <w:ilvl w:val="0"/>
          <w:numId w:val="8"/>
        </w:numPr>
        <w:autoSpaceDE w:val="0"/>
        <w:autoSpaceDN w:val="0"/>
        <w:adjustRightInd w:val="0"/>
        <w:spacing w:before="240" w:after="240" w:line="360" w:lineRule="auto"/>
        <w:jc w:val="both"/>
        <w:rPr>
          <w:rFonts w:ascii="Palatino Linotype" w:hAnsi="Palatino Linotype" w:cs="Arial"/>
        </w:rPr>
      </w:pPr>
      <w:r w:rsidRPr="009A3D66">
        <w:rPr>
          <w:rFonts w:ascii="Palatino Linotype" w:hAnsi="Palatino Linotype" w:cs="Arial"/>
        </w:rPr>
        <w:t xml:space="preserve">El Oficio de la Unidad de Transparencia, a través del cual se le hizo del conocimiento que el </w:t>
      </w:r>
      <w:r w:rsidR="00201490">
        <w:rPr>
          <w:rFonts w:ascii="Palatino Linotype" w:hAnsi="Palatino Linotype" w:cs="Arial"/>
        </w:rPr>
        <w:t>Tesorero Municipal</w:t>
      </w:r>
      <w:r w:rsidRPr="009A3D66">
        <w:rPr>
          <w:rFonts w:ascii="Palatino Linotype" w:hAnsi="Palatino Linotype" w:cs="Arial"/>
        </w:rPr>
        <w:t xml:space="preserve"> y servidor público habilitado informó </w:t>
      </w:r>
      <w:r w:rsidR="00201490" w:rsidRPr="00201490">
        <w:rPr>
          <w:rFonts w:ascii="Palatino Linotype" w:eastAsia="Palatino Linotype" w:hAnsi="Palatino Linotype" w:cs="Palatino Linotype"/>
        </w:rPr>
        <w:t>que después de realizar una búsqueda exhaustiva, que actualmente se están llevando a cabo las reuniones de trabajo para realizar el análisis de las necesidades y prioridades para definir el presupuesto de cada dependencia municipal y que el presupuesto se autoriza más tardar el 25 de febrero del año en curso y en tanto no sea autorizado dicho presupuesto no se cuenta con la información autorizada.</w:t>
      </w:r>
    </w:p>
    <w:p w14:paraId="37352D78" w14:textId="77777777" w:rsidR="00201490" w:rsidRPr="00201490" w:rsidRDefault="00201490" w:rsidP="00201490">
      <w:pPr>
        <w:pStyle w:val="Prrafodelista"/>
        <w:spacing w:before="240" w:after="240" w:line="360" w:lineRule="auto"/>
        <w:ind w:right="49"/>
        <w:jc w:val="both"/>
        <w:rPr>
          <w:rFonts w:ascii="Palatino Linotype" w:eastAsia="Palatino Linotype" w:hAnsi="Palatino Linotype" w:cs="Palatino Linotype"/>
        </w:rPr>
      </w:pPr>
      <w:r w:rsidRPr="00201490">
        <w:rPr>
          <w:rFonts w:ascii="Palatino Linotype" w:eastAsia="Palatino Linotype" w:hAnsi="Palatino Linotype" w:cs="Palatino Linotype"/>
        </w:rPr>
        <w:t>Por otro lado, indicó que el Director General de Seguridad y Protección del Ayuntamiento de Toluca, le informó que hasta la presente fecha se desconoce la información solicitada, ya que no se cuenta con el documento alguno respecto de lo requerido.</w:t>
      </w:r>
    </w:p>
    <w:p w14:paraId="0E1E2AB1" w14:textId="77777777" w:rsidR="00201490" w:rsidRPr="00201490" w:rsidRDefault="00201490" w:rsidP="00201490">
      <w:pPr>
        <w:pStyle w:val="Prrafodelista"/>
        <w:spacing w:before="240" w:after="240" w:line="360" w:lineRule="auto"/>
        <w:ind w:right="49"/>
        <w:jc w:val="both"/>
        <w:rPr>
          <w:rFonts w:ascii="Palatino Linotype" w:eastAsia="Palatino Linotype" w:hAnsi="Palatino Linotype" w:cs="Palatino Linotype"/>
        </w:rPr>
      </w:pPr>
      <w:r w:rsidRPr="00201490">
        <w:rPr>
          <w:rFonts w:ascii="Palatino Linotype" w:eastAsia="Palatino Linotype" w:hAnsi="Palatino Linotype" w:cs="Palatino Linotype"/>
        </w:rPr>
        <w:t xml:space="preserve">Finalmente señaló, que el requerimiento del particular no puede ser satisfactorio vía acceso a la información pública, ya que se tratan de manifestaciones subjetivas que pueden ser atendidas a través del derecho de petición.  </w:t>
      </w:r>
    </w:p>
    <w:p w14:paraId="7B57AC20" w14:textId="77777777" w:rsidR="00201490" w:rsidRPr="00201490" w:rsidRDefault="00201490" w:rsidP="00201490">
      <w:pPr>
        <w:autoSpaceDE w:val="0"/>
        <w:autoSpaceDN w:val="0"/>
        <w:adjustRightInd w:val="0"/>
        <w:spacing w:before="240" w:after="240" w:line="360" w:lineRule="auto"/>
        <w:ind w:left="360"/>
        <w:jc w:val="both"/>
        <w:rPr>
          <w:rFonts w:ascii="Palatino Linotype" w:hAnsi="Palatino Linotype" w:cs="Arial"/>
        </w:rPr>
      </w:pPr>
    </w:p>
    <w:p w14:paraId="3A497D1F" w14:textId="5E5CD540" w:rsidR="001968CE" w:rsidRPr="00201490" w:rsidRDefault="001968CE" w:rsidP="00201490">
      <w:pPr>
        <w:autoSpaceDE w:val="0"/>
        <w:autoSpaceDN w:val="0"/>
        <w:adjustRightInd w:val="0"/>
        <w:spacing w:before="240" w:after="240" w:line="360" w:lineRule="auto"/>
        <w:ind w:left="360"/>
        <w:jc w:val="both"/>
        <w:rPr>
          <w:rFonts w:ascii="Palatino Linotype" w:hAnsi="Palatino Linotype" w:cs="Arial"/>
        </w:rPr>
      </w:pPr>
    </w:p>
    <w:p w14:paraId="20D58BBD" w14:textId="63F7E421" w:rsidR="007C3B81" w:rsidRDefault="008943EA" w:rsidP="00FE567D">
      <w:pPr>
        <w:spacing w:before="240" w:after="240" w:line="360" w:lineRule="auto"/>
        <w:ind w:right="51"/>
        <w:jc w:val="both"/>
        <w:rPr>
          <w:rFonts w:ascii="Palatino Linotype" w:hAnsi="Palatino Linotype" w:cs="Arial"/>
        </w:rPr>
      </w:pPr>
      <w:r w:rsidRPr="009A3D66">
        <w:rPr>
          <w:rFonts w:ascii="Palatino Linotype" w:hAnsi="Palatino Linotype" w:cs="Arial"/>
        </w:rPr>
        <w:lastRenderedPageBreak/>
        <w:t xml:space="preserve">No obstante, </w:t>
      </w:r>
      <w:r w:rsidR="001A4E3B" w:rsidRPr="009A3D66">
        <w:rPr>
          <w:rFonts w:ascii="Palatino Linotype" w:hAnsi="Palatino Linotype" w:cs="Arial"/>
        </w:rPr>
        <w:t xml:space="preserve">la parte </w:t>
      </w:r>
      <w:r w:rsidR="00201490" w:rsidRPr="009A3D66">
        <w:rPr>
          <w:rFonts w:ascii="Palatino Linotype" w:hAnsi="Palatino Linotype" w:cs="Arial"/>
          <w:b/>
          <w:bCs/>
        </w:rPr>
        <w:t>RECURRENTE</w:t>
      </w:r>
      <w:r w:rsidR="001A4E3B" w:rsidRPr="009A3D66">
        <w:rPr>
          <w:rFonts w:ascii="Palatino Linotype" w:hAnsi="Palatino Linotype" w:cs="Arial"/>
        </w:rPr>
        <w:t xml:space="preserve">, </w:t>
      </w:r>
      <w:r w:rsidR="005415EB" w:rsidRPr="009A3D66">
        <w:rPr>
          <w:rFonts w:ascii="Palatino Linotype" w:hAnsi="Palatino Linotype" w:cs="Arial"/>
        </w:rPr>
        <w:t xml:space="preserve">al presentar el recurso de revisión que nos ocupa, </w:t>
      </w:r>
      <w:r w:rsidR="001A4E3B" w:rsidRPr="009A3D66">
        <w:rPr>
          <w:rFonts w:ascii="Palatino Linotype" w:hAnsi="Palatino Linotype" w:cs="Arial"/>
        </w:rPr>
        <w:t xml:space="preserve">señaló como motivo de inconformidad </w:t>
      </w:r>
      <w:r w:rsidR="007C3B81" w:rsidRPr="009A3D66">
        <w:rPr>
          <w:rFonts w:ascii="Palatino Linotype" w:hAnsi="Palatino Linotype" w:cs="Arial"/>
        </w:rPr>
        <w:t>que no se le entregaron los oficios de respuesta de las áreas a las cuales se les turn</w:t>
      </w:r>
      <w:r w:rsidR="00445F13" w:rsidRPr="009A3D66">
        <w:rPr>
          <w:rFonts w:ascii="Palatino Linotype" w:hAnsi="Palatino Linotype" w:cs="Arial"/>
        </w:rPr>
        <w:t>ó</w:t>
      </w:r>
      <w:r w:rsidR="007C3B81" w:rsidRPr="009A3D66">
        <w:rPr>
          <w:rFonts w:ascii="Palatino Linotype" w:hAnsi="Palatino Linotype" w:cs="Arial"/>
        </w:rPr>
        <w:t xml:space="preserve"> la información</w:t>
      </w:r>
      <w:r w:rsidR="005415EB" w:rsidRPr="009A3D66">
        <w:rPr>
          <w:rFonts w:ascii="Palatino Linotype" w:hAnsi="Palatino Linotype" w:cs="Arial"/>
        </w:rPr>
        <w:t>.</w:t>
      </w:r>
    </w:p>
    <w:p w14:paraId="52740CD7" w14:textId="1A0425CB" w:rsidR="00C44687" w:rsidRPr="009A3D66" w:rsidRDefault="00C44687" w:rsidP="00C44687">
      <w:pPr>
        <w:spacing w:after="240" w:line="360" w:lineRule="auto"/>
        <w:jc w:val="both"/>
        <w:rPr>
          <w:rFonts w:ascii="Palatino Linotype" w:hAnsi="Palatino Linotype"/>
        </w:rPr>
      </w:pPr>
      <w:r>
        <w:rPr>
          <w:rFonts w:ascii="Palatino Linotype" w:hAnsi="Palatino Linotype" w:cs="Arial"/>
        </w:rPr>
        <w:t xml:space="preserve">Ante la interposición del recurso de revisión el </w:t>
      </w:r>
      <w:r w:rsidRPr="00C44687">
        <w:rPr>
          <w:rFonts w:ascii="Palatino Linotype" w:hAnsi="Palatino Linotype" w:cs="Arial"/>
          <w:b/>
        </w:rPr>
        <w:t>SUJETO OBLIGADO</w:t>
      </w:r>
      <w:r>
        <w:rPr>
          <w:rFonts w:ascii="Palatino Linotype" w:hAnsi="Palatino Linotype" w:cs="Arial"/>
        </w:rPr>
        <w:t xml:space="preserve">, rindió </w:t>
      </w:r>
      <w:r w:rsidRPr="009A3D66">
        <w:rPr>
          <w:rFonts w:ascii="Palatino Linotype" w:hAnsi="Palatino Linotype"/>
        </w:rPr>
        <w:t>su informe justificado, mediante el cual ratifica en lo sustancial la respuesta proporcionada en primera instancia, asimismo, respecto del motivo de inconformidad aducido por el particular, indicó que la Unidad de Transparencia tuvo a bien garantizar que la solicitud se turnara a todas las áreas competentes que cuenten con la información o deban tenerla de acuerdo a sus facultades, competencias y funciones, con el objeto de que realicen una búsqueda exhaustiva y razonable de la información solicitada, acreditándolo con la captura de pantalla del apartado de requerimientos del SAIMEX</w:t>
      </w:r>
      <w:r>
        <w:rPr>
          <w:rFonts w:ascii="Palatino Linotype" w:hAnsi="Palatino Linotype"/>
        </w:rPr>
        <w:t>.</w:t>
      </w:r>
    </w:p>
    <w:p w14:paraId="66AC75F3" w14:textId="382B7687" w:rsidR="00C44687" w:rsidRDefault="00C44687" w:rsidP="00C44687">
      <w:pPr>
        <w:spacing w:before="240" w:after="240" w:line="360" w:lineRule="auto"/>
        <w:jc w:val="both"/>
        <w:rPr>
          <w:rFonts w:ascii="Palatino Linotype" w:eastAsia="Palatino Linotype" w:hAnsi="Palatino Linotype" w:cs="Palatino Linotype"/>
        </w:rPr>
      </w:pPr>
      <w:r>
        <w:rPr>
          <w:rFonts w:ascii="Palatino Linotype" w:hAnsi="Palatino Linotype"/>
        </w:rPr>
        <w:t xml:space="preserve">En tal contexto, del análisis de las constancias que integran el expediente en que se actúa, así como de la materia sobre la que versa la solicitud de acceso a la información pública, se advierte que los motivos de inconformidad acontecen infundados para modificar o revocar la respuesta del Sujeto Obligado, </w:t>
      </w:r>
      <w:r>
        <w:rPr>
          <w:rFonts w:ascii="Palatino Linotype" w:eastAsia="Palatino Linotype" w:hAnsi="Palatino Linotype" w:cs="Palatino Linotype"/>
        </w:rPr>
        <w:t>en razón de las consideraciones de derecho que a continuación se exponen:</w:t>
      </w:r>
    </w:p>
    <w:p w14:paraId="0135C605" w14:textId="4463CD1F" w:rsidR="00C44687" w:rsidRDefault="00C44687" w:rsidP="00C4468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sidRPr="00C44687">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w:t>
      </w:r>
      <w:r>
        <w:rPr>
          <w:rFonts w:ascii="Palatino Linotype" w:eastAsia="Palatino Linotype" w:hAnsi="Palatino Linotype" w:cs="Palatino Linotype"/>
          <w:color w:val="000000"/>
        </w:rPr>
        <w:lastRenderedPageBreak/>
        <w:t>cualquier persona, privilegiando el principio de máxima publicidad, como así lo establece dicha determinación, que a continuación se trascribe para un mejor entendimiento:</w:t>
      </w:r>
    </w:p>
    <w:p w14:paraId="06FA6006" w14:textId="77777777" w:rsidR="00C44687" w:rsidRDefault="00C44687" w:rsidP="00C44687">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E426E1E" w14:textId="77777777" w:rsidR="00C44687" w:rsidRDefault="00C44687" w:rsidP="00C4468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587531E" w14:textId="77777777" w:rsidR="00C44687" w:rsidRDefault="00C44687" w:rsidP="00C44687">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138CA2BB" w14:textId="77777777" w:rsidR="00C44687" w:rsidRDefault="00C44687" w:rsidP="00C44687">
      <w:pPr>
        <w:ind w:left="709" w:right="760"/>
        <w:jc w:val="both"/>
        <w:rPr>
          <w:rFonts w:ascii="Palatino Linotype" w:eastAsia="Palatino Linotype" w:hAnsi="Palatino Linotype" w:cs="Palatino Linotype"/>
          <w:i/>
        </w:rPr>
      </w:pPr>
    </w:p>
    <w:p w14:paraId="154BAAF1" w14:textId="77777777" w:rsidR="00C44687" w:rsidRDefault="00C44687" w:rsidP="00C4468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12E98C36" w14:textId="77777777" w:rsidR="00C44687" w:rsidRDefault="00C44687" w:rsidP="00C4468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4B4B0FC" w14:textId="77777777" w:rsidR="00C44687" w:rsidRDefault="00C44687" w:rsidP="00C44687">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42F68452" w14:textId="77777777" w:rsidR="00C44687" w:rsidRDefault="00C44687" w:rsidP="00C44687">
      <w:pPr>
        <w:spacing w:line="360" w:lineRule="auto"/>
        <w:ind w:right="-93"/>
        <w:jc w:val="both"/>
        <w:rPr>
          <w:rFonts w:ascii="Palatino Linotype" w:eastAsia="Palatino Linotype" w:hAnsi="Palatino Linotype" w:cs="Palatino Linotype"/>
          <w:color w:val="000000"/>
        </w:rPr>
      </w:pPr>
    </w:p>
    <w:p w14:paraId="063F104A" w14:textId="5BCFDC91" w:rsidR="00C44687" w:rsidRDefault="00C44687" w:rsidP="00C44687">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sidRPr="00C44687">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3C6099D6" w14:textId="77777777" w:rsidR="00C44687" w:rsidRDefault="00C44687" w:rsidP="00C44687">
      <w:pPr>
        <w:spacing w:line="360" w:lineRule="auto"/>
        <w:ind w:right="-93"/>
        <w:jc w:val="both"/>
        <w:rPr>
          <w:rFonts w:ascii="Palatino Linotype" w:eastAsia="Palatino Linotype" w:hAnsi="Palatino Linotype" w:cs="Palatino Linotype"/>
          <w:color w:val="000000"/>
        </w:rPr>
      </w:pPr>
    </w:p>
    <w:p w14:paraId="60FA6DFF" w14:textId="77777777" w:rsidR="00C44687" w:rsidRDefault="00C44687" w:rsidP="00C44687">
      <w:pPr>
        <w:spacing w:line="360" w:lineRule="auto"/>
        <w:jc w:val="both"/>
        <w:rPr>
          <w:rFonts w:ascii="Palatino Linotype" w:hAnsi="Palatino Linotype"/>
          <w:b/>
          <w:bCs/>
          <w:color w:val="000000"/>
        </w:rPr>
      </w:pPr>
      <w:r>
        <w:rPr>
          <w:rFonts w:ascii="Palatino Linotype" w:hAnsi="Palatino Linotype" w:cs="Arial"/>
          <w:color w:val="000000"/>
        </w:rPr>
        <w:t xml:space="preserve">Sirve de apoyo a lo anterior, el criterio 03-17, expuesto por </w:t>
      </w:r>
      <w:r>
        <w:rPr>
          <w:rFonts w:ascii="Palatino Linotype" w:eastAsia="Arial Unicode MS" w:hAnsi="Palatino Linotype" w:cs="Arial"/>
          <w:color w:val="000000"/>
        </w:rPr>
        <w:t>el Instituto Nacional de Transparencia, Acceso a la Información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14:paraId="025AC5E1" w14:textId="77777777" w:rsidR="00C44687" w:rsidRDefault="00C44687" w:rsidP="00C44687">
      <w:pPr>
        <w:ind w:left="851" w:right="850"/>
        <w:jc w:val="both"/>
        <w:rPr>
          <w:rFonts w:ascii="Palatino Linotype" w:hAnsi="Palatino Linotype" w:cs="Arial"/>
          <w:color w:val="000000"/>
        </w:rPr>
      </w:pPr>
    </w:p>
    <w:p w14:paraId="6F65EDFA" w14:textId="77777777" w:rsidR="00C44687" w:rsidRDefault="00C44687" w:rsidP="00C4468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w:t>
      </w:r>
      <w:r>
        <w:rPr>
          <w:rFonts w:ascii="Palatino Linotype" w:hAnsi="Palatino Linotype" w:cs="Arial"/>
          <w:b/>
          <w:i/>
          <w:color w:val="000000"/>
          <w:sz w:val="22"/>
          <w:szCs w:val="22"/>
        </w:rPr>
        <w:t>No existe obligación de elaborar documentos ad hoc para atender las solicitudes de acceso a la información.</w:t>
      </w:r>
      <w:r>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3467743A" w14:textId="77777777" w:rsidR="00C44687" w:rsidRDefault="00C44687" w:rsidP="00C4468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t xml:space="preserve">Resoluciones: </w:t>
      </w:r>
    </w:p>
    <w:p w14:paraId="7FE2AEE8" w14:textId="77777777" w:rsidR="00C44687" w:rsidRDefault="00C44687" w:rsidP="00C4468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365CF251" w14:textId="77777777" w:rsidR="00C44687" w:rsidRDefault="00C44687" w:rsidP="00C4468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lastRenderedPageBreak/>
        <w:sym w:font="Symbol" w:char="F0B7"/>
      </w:r>
      <w:r>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26C8E6F8" w14:textId="1F558ECF" w:rsidR="00C44687" w:rsidRDefault="00C44687" w:rsidP="00C44687">
      <w:pPr>
        <w:ind w:left="851" w:right="901"/>
        <w:jc w:val="both"/>
        <w:rPr>
          <w:rFonts w:ascii="Palatino Linotype" w:hAnsi="Palatino Linotype" w:cs="Arial"/>
          <w:i/>
          <w:color w:val="000000"/>
          <w:sz w:val="22"/>
          <w:szCs w:val="22"/>
        </w:rPr>
      </w:pPr>
      <w:r>
        <w:rPr>
          <w:rFonts w:ascii="Palatino Linotype" w:hAnsi="Palatino Linotype" w:cs="Arial"/>
          <w:i/>
          <w:color w:val="000000"/>
          <w:sz w:val="22"/>
          <w:szCs w:val="22"/>
        </w:rPr>
        <w:sym w:font="Symbol" w:char="F0B7"/>
      </w:r>
      <w:r>
        <w:rPr>
          <w:rFonts w:ascii="Palatino Linotype" w:hAnsi="Palatino Linotype" w:cs="Arial"/>
          <w:i/>
          <w:color w:val="000000"/>
          <w:sz w:val="22"/>
          <w:szCs w:val="22"/>
        </w:rPr>
        <w:t xml:space="preserve"> RRA 1889/16. Secretaría de Hacienda y Crédito Público. 05 de octubre de 2016. Por unanimidad. Comisionada Ponente. Ximena Puente de la Mora.”(Sic)</w:t>
      </w:r>
    </w:p>
    <w:p w14:paraId="04516DE5" w14:textId="77777777" w:rsidR="00C44687" w:rsidRDefault="00C44687" w:rsidP="00C44687">
      <w:pPr>
        <w:spacing w:line="360" w:lineRule="auto"/>
        <w:jc w:val="both"/>
        <w:rPr>
          <w:rFonts w:ascii="Palatino Linotype" w:hAnsi="Palatino Linotype" w:cs="Arial"/>
        </w:rPr>
      </w:pPr>
    </w:p>
    <w:p w14:paraId="42F1ADB4" w14:textId="77777777" w:rsidR="00C44687" w:rsidRDefault="00C44687" w:rsidP="00C44687">
      <w:pPr>
        <w:spacing w:line="360" w:lineRule="auto"/>
        <w:jc w:val="both"/>
        <w:rPr>
          <w:rFonts w:ascii="Palatino Linotype" w:hAnsi="Palatino Linotype" w:cs="Arial"/>
          <w:color w:val="000000" w:themeColor="text1"/>
        </w:rPr>
      </w:pPr>
      <w:r>
        <w:rPr>
          <w:rFonts w:ascii="Palatino Linotype" w:hAnsi="Palatino Linotype" w:cs="Arial"/>
        </w:rPr>
        <w:t xml:space="preserve">En esa tesitura, el artículo 24 en su último párrafo de la Ley de la Materia, dispone que los Sujetos Obligados </w:t>
      </w:r>
      <w:r>
        <w:rPr>
          <w:rFonts w:ascii="Palatino Linotype" w:hAnsi="Palatino Linotype" w:cs="Arial"/>
          <w:color w:val="000000" w:themeColor="text1"/>
        </w:rPr>
        <w:t xml:space="preserve">sólo proporcionarán la información pública que </w:t>
      </w:r>
      <w:r>
        <w:rPr>
          <w:rFonts w:ascii="Palatino Linotype" w:hAnsi="Palatino Linotype" w:cs="Arial"/>
        </w:rPr>
        <w:t>generen</w:t>
      </w:r>
      <w:r>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CA19F1E" w14:textId="77777777" w:rsidR="00C44687" w:rsidRDefault="00C44687" w:rsidP="00C44687">
      <w:pPr>
        <w:spacing w:line="360" w:lineRule="auto"/>
        <w:jc w:val="both"/>
        <w:rPr>
          <w:rFonts w:ascii="Palatino Linotype" w:hAnsi="Palatino Linotype" w:cs="Arial"/>
          <w:color w:val="000000" w:themeColor="text1"/>
        </w:rPr>
      </w:pPr>
    </w:p>
    <w:p w14:paraId="6F621BBC" w14:textId="77777777" w:rsidR="00C44687" w:rsidRDefault="00C44687" w:rsidP="00C44687">
      <w:pPr>
        <w:spacing w:before="240" w:after="240" w:line="360" w:lineRule="auto"/>
        <w:ind w:right="49"/>
        <w:contextualSpacing/>
        <w:jc w:val="both"/>
        <w:rPr>
          <w:rFonts w:ascii="Palatino Linotype" w:hAnsi="Palatino Linotype" w:cs="Arial"/>
        </w:rPr>
      </w:pPr>
      <w:r>
        <w:rPr>
          <w:rFonts w:ascii="Palatino Linotype" w:hAnsi="Palatino Linotype" w:cs="Arial"/>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1CEF356" w14:textId="77777777" w:rsidR="00C44687" w:rsidRDefault="00C44687" w:rsidP="00C44687">
      <w:pPr>
        <w:spacing w:before="240" w:after="240" w:line="360" w:lineRule="auto"/>
        <w:ind w:right="49"/>
        <w:contextualSpacing/>
        <w:jc w:val="both"/>
        <w:rPr>
          <w:rFonts w:ascii="Palatino Linotype" w:hAnsi="Palatino Linotype" w:cs="Arial"/>
        </w:rPr>
      </w:pPr>
    </w:p>
    <w:p w14:paraId="1B59DD6C" w14:textId="77777777" w:rsidR="00C44687" w:rsidRDefault="00C44687" w:rsidP="00C44687">
      <w:pPr>
        <w:spacing w:line="360" w:lineRule="auto"/>
        <w:jc w:val="both"/>
        <w:rPr>
          <w:rFonts w:ascii="Palatino Linotype" w:hAnsi="Palatino Linotype" w:cs="Arial"/>
        </w:rPr>
      </w:pPr>
      <w:r>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w:t>
      </w:r>
      <w:r>
        <w:rPr>
          <w:rFonts w:ascii="Palatino Linotype" w:hAnsi="Palatino Linotype" w:cs="Arial"/>
        </w:rPr>
        <w:lastRenderedPageBreak/>
        <w:t xml:space="preserve">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1902E08" w14:textId="77777777" w:rsidR="00C44687" w:rsidRDefault="00C44687" w:rsidP="00C44687">
      <w:pPr>
        <w:ind w:left="851" w:right="899"/>
        <w:jc w:val="both"/>
        <w:rPr>
          <w:rFonts w:ascii="Palatino Linotype" w:hAnsi="Palatino Linotype" w:cs="Arial"/>
          <w:i/>
          <w:sz w:val="22"/>
          <w:szCs w:val="22"/>
        </w:rPr>
      </w:pPr>
    </w:p>
    <w:p w14:paraId="7342D2C7" w14:textId="77777777" w:rsidR="00C44687" w:rsidRDefault="00C44687" w:rsidP="00C44687">
      <w:pPr>
        <w:ind w:left="851" w:right="899"/>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 xml:space="preserve">Artículo 3. </w:t>
      </w:r>
      <w:r>
        <w:rPr>
          <w:rFonts w:ascii="Palatino Linotype" w:hAnsi="Palatino Linotype" w:cs="Arial"/>
          <w:i/>
          <w:sz w:val="22"/>
          <w:szCs w:val="22"/>
        </w:rPr>
        <w:t>Para los efectos de la presente Ley se entenderá por:</w:t>
      </w:r>
    </w:p>
    <w:p w14:paraId="659D0F61" w14:textId="77777777" w:rsidR="00C44687" w:rsidRDefault="00C44687" w:rsidP="00C44687">
      <w:pPr>
        <w:ind w:left="851" w:right="899"/>
        <w:jc w:val="both"/>
        <w:rPr>
          <w:rFonts w:ascii="Palatino Linotype" w:hAnsi="Palatino Linotype" w:cs="Arial"/>
          <w:i/>
          <w:sz w:val="22"/>
          <w:szCs w:val="22"/>
        </w:rPr>
      </w:pPr>
      <w:r>
        <w:rPr>
          <w:rFonts w:ascii="Palatino Linotype" w:hAnsi="Palatino Linotype" w:cs="Arial"/>
          <w:i/>
          <w:sz w:val="22"/>
          <w:szCs w:val="22"/>
        </w:rPr>
        <w:t>…</w:t>
      </w:r>
    </w:p>
    <w:p w14:paraId="5563FC71" w14:textId="77777777" w:rsidR="00C44687" w:rsidRDefault="00C44687" w:rsidP="00C44687">
      <w:pPr>
        <w:ind w:left="851" w:right="899"/>
        <w:jc w:val="both"/>
        <w:rPr>
          <w:rFonts w:ascii="Palatino Linotype" w:hAnsi="Palatino Linotype" w:cs="Arial"/>
          <w:i/>
          <w:color w:val="000000"/>
          <w:sz w:val="22"/>
          <w:szCs w:val="22"/>
        </w:rPr>
      </w:pPr>
      <w:r>
        <w:rPr>
          <w:rFonts w:ascii="Palatino Linotype" w:hAnsi="Palatino Linotype" w:cs="Arial"/>
          <w:b/>
          <w:i/>
          <w:color w:val="000000"/>
          <w:sz w:val="22"/>
          <w:szCs w:val="22"/>
        </w:rPr>
        <w:t>XI. Documento:</w:t>
      </w:r>
      <w:r>
        <w:rPr>
          <w:rFonts w:ascii="Palatino Linotype" w:hAnsi="Palatino Linotype" w:cs="Arial"/>
          <w:i/>
          <w:color w:val="000000"/>
          <w:sz w:val="22"/>
          <w:szCs w:val="22"/>
        </w:rPr>
        <w:t xml:space="preserve"> Los expedientes, reportes, estudios, actas</w:t>
      </w:r>
      <w:r>
        <w:rPr>
          <w:rFonts w:ascii="Palatino Linotype" w:hAnsi="Palatino Linotype" w:cs="Arial"/>
          <w:b/>
          <w:i/>
          <w:color w:val="000000"/>
          <w:sz w:val="22"/>
          <w:szCs w:val="22"/>
        </w:rPr>
        <w:t>,</w:t>
      </w:r>
      <w:r>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7D84CB8" w14:textId="77777777" w:rsidR="00C44687" w:rsidRDefault="00C44687" w:rsidP="00C44687">
      <w:pPr>
        <w:ind w:left="851" w:right="899"/>
        <w:jc w:val="both"/>
        <w:rPr>
          <w:rFonts w:ascii="Palatino Linotype" w:hAnsi="Palatino Linotype" w:cs="Arial"/>
          <w:sz w:val="22"/>
          <w:szCs w:val="22"/>
        </w:rPr>
      </w:pPr>
    </w:p>
    <w:p w14:paraId="40042E99" w14:textId="77777777" w:rsidR="00C44687" w:rsidRDefault="00C44687" w:rsidP="00C44687">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Siendo aplicable, el Criterio </w:t>
      </w:r>
      <w:r>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Pr>
          <w:rFonts w:ascii="Palatino Linotype" w:hAnsi="Palatino Linotype" w:cs="Arial"/>
        </w:rPr>
        <w:t>cuyo rubro y texto refieren lo siguiente:</w:t>
      </w:r>
    </w:p>
    <w:p w14:paraId="7B7C71E1" w14:textId="77777777" w:rsidR="00C44687" w:rsidRDefault="00C44687" w:rsidP="00C44687">
      <w:pPr>
        <w:ind w:left="851" w:right="899"/>
        <w:jc w:val="both"/>
        <w:rPr>
          <w:rFonts w:ascii="Palatino Linotype" w:hAnsi="Palatino Linotype" w:cs="Arial"/>
        </w:rPr>
      </w:pPr>
    </w:p>
    <w:p w14:paraId="7029BDD2" w14:textId="77777777" w:rsidR="00C44687" w:rsidRDefault="00C44687" w:rsidP="00C44687">
      <w:pPr>
        <w:ind w:left="851" w:right="899"/>
        <w:jc w:val="both"/>
        <w:rPr>
          <w:rFonts w:ascii="Palatino Linotype" w:hAnsi="Palatino Linotype" w:cs="Arial"/>
          <w:b/>
          <w:i/>
          <w:sz w:val="22"/>
          <w:szCs w:val="22"/>
        </w:rPr>
      </w:pPr>
      <w:r>
        <w:rPr>
          <w:rFonts w:ascii="Palatino Linotype" w:hAnsi="Palatino Linotype" w:cs="Arial"/>
          <w:b/>
          <w:sz w:val="22"/>
          <w:szCs w:val="22"/>
        </w:rPr>
        <w:t>“</w:t>
      </w:r>
      <w:r>
        <w:rPr>
          <w:rFonts w:ascii="Palatino Linotype" w:hAnsi="Palatino Linotype" w:cs="Arial"/>
          <w:b/>
          <w:i/>
          <w:sz w:val="22"/>
          <w:szCs w:val="22"/>
        </w:rPr>
        <w:t>CRITERIO 0002-11</w:t>
      </w:r>
    </w:p>
    <w:p w14:paraId="0C640F83" w14:textId="77777777" w:rsidR="00C44687" w:rsidRDefault="00C44687" w:rsidP="00C44687">
      <w:pPr>
        <w:ind w:left="851" w:right="899"/>
        <w:jc w:val="both"/>
        <w:rPr>
          <w:rFonts w:ascii="Palatino Linotype" w:hAnsi="Palatino Linotype" w:cs="Arial"/>
          <w:i/>
          <w:sz w:val="22"/>
          <w:szCs w:val="22"/>
        </w:rPr>
      </w:pPr>
      <w:r>
        <w:rPr>
          <w:rFonts w:ascii="Palatino Linotype" w:hAnsi="Palatino Linotype" w:cs="Arial"/>
          <w:b/>
          <w:i/>
          <w:sz w:val="22"/>
          <w:szCs w:val="22"/>
        </w:rPr>
        <w:t xml:space="preserve">INFORMACIÓN PÚBLICA, CONCEPTO DE, EN MATERIA DE TRANSPARENCIA. INTERPRETACIÓN SISTEMÁTICA DE LOS ARTÍCULOS 2°, FRACCIÓN </w:t>
      </w:r>
      <w:r>
        <w:rPr>
          <w:rFonts w:ascii="Palatino Linotype" w:hAnsi="Palatino Linotype" w:cs="Arial"/>
          <w:b/>
          <w:bCs/>
          <w:i/>
          <w:sz w:val="22"/>
          <w:szCs w:val="22"/>
        </w:rPr>
        <w:t xml:space="preserve">V, XV, Y XVI, </w:t>
      </w:r>
      <w:r>
        <w:rPr>
          <w:rFonts w:ascii="Palatino Linotype" w:hAnsi="Palatino Linotype" w:cs="Arial"/>
          <w:b/>
          <w:i/>
          <w:sz w:val="22"/>
          <w:szCs w:val="22"/>
        </w:rPr>
        <w:t>3°, 4°, 11 Y 41.</w:t>
      </w:r>
      <w:r>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w:t>
      </w:r>
      <w:bookmarkStart w:id="5" w:name="_GoBack"/>
      <w:bookmarkEnd w:id="5"/>
      <w:r>
        <w:rPr>
          <w:rFonts w:ascii="Palatino Linotype" w:hAnsi="Palatino Linotype" w:cs="Arial"/>
          <w:i/>
          <w:sz w:val="22"/>
          <w:szCs w:val="22"/>
        </w:rPr>
        <w:t>nerados o en posesión de los órganos u organismos públicos, en virtud del ejercicio de sus funciones de derecho público, sin importar su fuente, soporte o fecha de elaboración.</w:t>
      </w:r>
    </w:p>
    <w:p w14:paraId="75B3CF8E" w14:textId="77777777" w:rsidR="00C44687" w:rsidRDefault="00C44687" w:rsidP="00C44687">
      <w:pPr>
        <w:ind w:left="851" w:right="899"/>
        <w:jc w:val="both"/>
        <w:rPr>
          <w:rFonts w:ascii="Palatino Linotype" w:hAnsi="Palatino Linotype" w:cs="Arial"/>
          <w:i/>
          <w:sz w:val="22"/>
          <w:szCs w:val="22"/>
        </w:rPr>
      </w:pPr>
      <w:r>
        <w:rPr>
          <w:rFonts w:ascii="Palatino Linotype" w:hAnsi="Palatino Linotype" w:cs="Arial"/>
          <w:i/>
          <w:sz w:val="22"/>
          <w:szCs w:val="22"/>
        </w:rPr>
        <w:t>En consecuencia el acceso a la información se refiere a que se cumplan cualquiera de los siguientes tres supuestos:</w:t>
      </w:r>
    </w:p>
    <w:p w14:paraId="0E2E78EB" w14:textId="77777777" w:rsidR="00C44687" w:rsidRDefault="00C44687" w:rsidP="00C44687">
      <w:pPr>
        <w:ind w:left="851" w:right="899"/>
        <w:jc w:val="both"/>
        <w:rPr>
          <w:rFonts w:ascii="Palatino Linotype" w:hAnsi="Palatino Linotype" w:cs="Arial"/>
          <w:i/>
          <w:sz w:val="22"/>
          <w:szCs w:val="22"/>
        </w:rPr>
      </w:pPr>
      <w:r>
        <w:rPr>
          <w:rFonts w:ascii="Palatino Linotype" w:hAnsi="Palatino Linotype" w:cs="Arial"/>
          <w:i/>
          <w:sz w:val="22"/>
          <w:szCs w:val="22"/>
        </w:rPr>
        <w:t>1) Que se trate de información registrada en cualquier soporte documental, que en ejercicio de las atribuciones conferidas, sea generada por los Sujetos Obligados;</w:t>
      </w:r>
    </w:p>
    <w:p w14:paraId="27E18C70" w14:textId="77777777" w:rsidR="00C44687" w:rsidRDefault="00C44687" w:rsidP="00C44687">
      <w:pPr>
        <w:ind w:left="851" w:right="899"/>
        <w:jc w:val="both"/>
        <w:rPr>
          <w:rFonts w:ascii="Palatino Linotype" w:hAnsi="Palatino Linotype" w:cs="Arial"/>
          <w:b/>
          <w:i/>
          <w:sz w:val="22"/>
          <w:szCs w:val="22"/>
        </w:rPr>
      </w:pPr>
      <w:r>
        <w:rPr>
          <w:rFonts w:ascii="Palatino Linotype" w:hAnsi="Palatino Linotype" w:cs="Arial"/>
          <w:b/>
          <w:i/>
          <w:sz w:val="22"/>
          <w:szCs w:val="22"/>
        </w:rPr>
        <w:lastRenderedPageBreak/>
        <w:t>2) Que se trate de información registrada en cualquier soporte documental, que en ejercicio de las atribuciones conferidas, sea administrada por los Sujetos Obligados, y</w:t>
      </w:r>
    </w:p>
    <w:p w14:paraId="12D57FF4" w14:textId="77777777" w:rsidR="00C44687" w:rsidRDefault="00C44687" w:rsidP="00C44687">
      <w:pPr>
        <w:ind w:left="851" w:right="899"/>
        <w:jc w:val="both"/>
        <w:rPr>
          <w:rFonts w:ascii="Palatino Linotype" w:hAnsi="Palatino Linotype" w:cs="Arial"/>
          <w:b/>
          <w:i/>
          <w:sz w:val="22"/>
          <w:szCs w:val="22"/>
        </w:rPr>
      </w:pPr>
      <w:r>
        <w:rPr>
          <w:rFonts w:ascii="Palatino Linotype" w:hAnsi="Palatino Linotype" w:cs="Arial"/>
          <w:b/>
          <w:i/>
          <w:sz w:val="22"/>
          <w:szCs w:val="22"/>
        </w:rPr>
        <w:t xml:space="preserve">3) Que se trate de información registrada en cualquier soporte documental, que en ejercicio de las atribuciones conferidas, se encuentre en posesión de los Sujetos Obligados.” </w:t>
      </w:r>
    </w:p>
    <w:p w14:paraId="239A7042" w14:textId="77777777" w:rsidR="00C44687" w:rsidRDefault="00C44687" w:rsidP="00C44687">
      <w:pPr>
        <w:spacing w:line="360" w:lineRule="auto"/>
        <w:ind w:right="-93"/>
        <w:jc w:val="both"/>
        <w:rPr>
          <w:rFonts w:ascii="Palatino Linotype" w:eastAsia="Palatino Linotype" w:hAnsi="Palatino Linotype" w:cs="Palatino Linotype"/>
          <w:color w:val="000000"/>
        </w:rPr>
      </w:pPr>
    </w:p>
    <w:p w14:paraId="76D16BCA" w14:textId="77777777" w:rsidR="00C44687" w:rsidRDefault="00C44687" w:rsidP="00C44687">
      <w:pPr>
        <w:spacing w:line="360" w:lineRule="auto"/>
        <w:ind w:right="-93"/>
        <w:jc w:val="both"/>
        <w:rPr>
          <w:rFonts w:ascii="Palatino Linotype" w:hAnsi="Palatino Linotype" w:cs="Arial"/>
        </w:rPr>
      </w:pPr>
      <w:r>
        <w:rPr>
          <w:rFonts w:ascii="Palatino Linotype" w:eastAsia="Palatino Linotype" w:hAnsi="Palatino Linotype" w:cs="Palatino Linotype"/>
          <w:color w:val="000000"/>
        </w:rPr>
        <w:t>En virtud de lo anterior</w:t>
      </w:r>
      <w:r>
        <w:rPr>
          <w:rFonts w:ascii="Palatino Linotype" w:eastAsia="Palatino Linotype" w:hAnsi="Palatino Linotype" w:cs="Palatino Linotype"/>
        </w:rPr>
        <w:t xml:space="preserve">, se determina que la información emitida por el </w:t>
      </w:r>
      <w:r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cumple con lo establecido por los artículos 4, 12 y 24 último párrafo de la Ley de </w:t>
      </w:r>
      <w:r>
        <w:rPr>
          <w:rFonts w:ascii="Palatino Linotype" w:hAnsi="Palatino Linotype" w:cs="Arial"/>
        </w:rPr>
        <w:t>Transparencia y Acceso a la Información Pública del Estado de México y Municipios, conforme a lo siguiente:</w:t>
      </w:r>
    </w:p>
    <w:p w14:paraId="163CCF7C" w14:textId="77777777" w:rsidR="00C44687" w:rsidRDefault="00C44687" w:rsidP="00C44687">
      <w:pPr>
        <w:spacing w:line="360" w:lineRule="auto"/>
        <w:ind w:right="-93"/>
        <w:jc w:val="both"/>
        <w:rPr>
          <w:rFonts w:ascii="Palatino Linotype" w:eastAsia="Palatino Linotype" w:hAnsi="Palatino Linotype" w:cs="Palatino Linotype"/>
          <w:color w:val="000000"/>
        </w:rPr>
      </w:pPr>
    </w:p>
    <w:p w14:paraId="03D22642" w14:textId="535D25AF" w:rsidR="00586737" w:rsidRDefault="00586737" w:rsidP="00C44687">
      <w:pPr>
        <w:spacing w:before="240" w:after="240" w:line="360" w:lineRule="auto"/>
        <w:contextualSpacing/>
        <w:jc w:val="both"/>
        <w:rPr>
          <w:rFonts w:ascii="Palatino Linotype" w:hAnsi="Palatino Linotype" w:cs="Arial"/>
        </w:rPr>
      </w:pPr>
      <w:r>
        <w:rPr>
          <w:rFonts w:ascii="Palatino Linotype" w:eastAsia="Palatino Linotype" w:hAnsi="Palatino Linotype" w:cs="Palatino Linotype"/>
        </w:rPr>
        <w:t>En ese sentido, es pertinente señalar que las</w:t>
      </w:r>
      <w:r w:rsidR="00C44687">
        <w:rPr>
          <w:rFonts w:ascii="Palatino Linotype" w:eastAsia="Palatino Linotype" w:hAnsi="Palatino Linotype" w:cs="Palatino Linotype"/>
        </w:rPr>
        <w:t xml:space="preserve"> área</w:t>
      </w:r>
      <w:r>
        <w:rPr>
          <w:rFonts w:ascii="Palatino Linotype" w:eastAsia="Palatino Linotype" w:hAnsi="Palatino Linotype" w:cs="Palatino Linotype"/>
        </w:rPr>
        <w:t>s</w:t>
      </w:r>
      <w:r w:rsidR="00C44687">
        <w:rPr>
          <w:rFonts w:ascii="Palatino Linotype" w:eastAsia="Palatino Linotype" w:hAnsi="Palatino Linotype" w:cs="Palatino Linotype"/>
        </w:rPr>
        <w:t xml:space="preserve"> del </w:t>
      </w:r>
      <w:r w:rsidR="00C44687" w:rsidRPr="00A069E6">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se pronunciaron</w:t>
      </w:r>
      <w:r w:rsidR="00C44687">
        <w:rPr>
          <w:rFonts w:ascii="Palatino Linotype" w:eastAsia="Palatino Linotype" w:hAnsi="Palatino Linotype" w:cs="Palatino Linotype"/>
        </w:rPr>
        <w:t xml:space="preserve"> fue la </w:t>
      </w:r>
      <w:r>
        <w:rPr>
          <w:rFonts w:ascii="Palatino Linotype" w:hAnsi="Palatino Linotype"/>
        </w:rPr>
        <w:t xml:space="preserve">Tesorería Municipal y el </w:t>
      </w:r>
      <w:r w:rsidRPr="00201490">
        <w:rPr>
          <w:rFonts w:ascii="Palatino Linotype" w:eastAsia="Palatino Linotype" w:hAnsi="Palatino Linotype" w:cs="Palatino Linotype"/>
        </w:rPr>
        <w:t>Director General de Seguridad y Protección</w:t>
      </w:r>
      <w:r w:rsidR="00C44687">
        <w:rPr>
          <w:rFonts w:ascii="Palatino Linotype" w:hAnsi="Palatino Linotype" w:cs="Arial"/>
        </w:rPr>
        <w:t xml:space="preserve">, </w:t>
      </w:r>
      <w:r>
        <w:rPr>
          <w:rFonts w:ascii="Palatino Linotype" w:hAnsi="Palatino Linotype" w:cs="Arial"/>
        </w:rPr>
        <w:t xml:space="preserve">en razón de que el Titular de la Unidad de Transparencia, como así lo manifestó, turno la solicitud a el área de Tesorería Municipal y Dirección </w:t>
      </w:r>
      <w:r w:rsidRPr="00201490">
        <w:rPr>
          <w:rFonts w:ascii="Palatino Linotype" w:eastAsia="Palatino Linotype" w:hAnsi="Palatino Linotype" w:cs="Palatino Linotype"/>
        </w:rPr>
        <w:t>General de Seguridad y Protección</w:t>
      </w:r>
      <w:r>
        <w:rPr>
          <w:rFonts w:ascii="Palatino Linotype" w:hAnsi="Palatino Linotype" w:cs="Arial"/>
        </w:rPr>
        <w:t>, como se advierte en la siguiente captura de imagen del apartado de requerimientos del SAIMEX:</w:t>
      </w:r>
    </w:p>
    <w:p w14:paraId="569D730B" w14:textId="77777777" w:rsidR="00586737" w:rsidRDefault="00586737" w:rsidP="00C44687">
      <w:pPr>
        <w:spacing w:before="240" w:after="240" w:line="360" w:lineRule="auto"/>
        <w:contextualSpacing/>
        <w:jc w:val="both"/>
        <w:rPr>
          <w:noProof/>
          <w:lang w:val="es-MX"/>
        </w:rPr>
      </w:pPr>
    </w:p>
    <w:p w14:paraId="54217F1E" w14:textId="22BB595F" w:rsidR="00586737" w:rsidRDefault="00586737" w:rsidP="00C44687">
      <w:pPr>
        <w:spacing w:before="240" w:after="240" w:line="360" w:lineRule="auto"/>
        <w:contextualSpacing/>
        <w:jc w:val="both"/>
        <w:rPr>
          <w:rFonts w:ascii="Palatino Linotype" w:hAnsi="Palatino Linotype" w:cs="Arial"/>
        </w:rPr>
      </w:pPr>
      <w:r>
        <w:rPr>
          <w:noProof/>
          <w:lang w:val="es-MX"/>
        </w:rPr>
        <w:drawing>
          <wp:inline distT="0" distB="0" distL="0" distR="0" wp14:anchorId="086050AE" wp14:editId="5626C448">
            <wp:extent cx="5676900" cy="184150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089" t="36009" r="10387" b="40857"/>
                    <a:stretch/>
                  </pic:blipFill>
                  <pic:spPr bwMode="auto">
                    <a:xfrm>
                      <a:off x="0" y="0"/>
                      <a:ext cx="5676900" cy="1841500"/>
                    </a:xfrm>
                    <a:prstGeom prst="rect">
                      <a:avLst/>
                    </a:prstGeom>
                    <a:ln>
                      <a:noFill/>
                    </a:ln>
                    <a:extLst>
                      <a:ext uri="{53640926-AAD7-44D8-BBD7-CCE9431645EC}">
                        <a14:shadowObscured xmlns:a14="http://schemas.microsoft.com/office/drawing/2010/main"/>
                      </a:ext>
                    </a:extLst>
                  </pic:spPr>
                </pic:pic>
              </a:graphicData>
            </a:graphic>
          </wp:inline>
        </w:drawing>
      </w:r>
    </w:p>
    <w:p w14:paraId="3157F41D" w14:textId="7B59A224" w:rsidR="00C44687" w:rsidRDefault="00586737" w:rsidP="00C44687">
      <w:pPr>
        <w:spacing w:before="240" w:after="240" w:line="360" w:lineRule="auto"/>
        <w:contextualSpacing/>
        <w:jc w:val="both"/>
        <w:rPr>
          <w:rFonts w:ascii="Palatino Linotype" w:hAnsi="Palatino Linotype" w:cs="Arial"/>
        </w:rPr>
      </w:pPr>
      <w:r>
        <w:rPr>
          <w:rFonts w:ascii="Palatino Linotype" w:hAnsi="Palatino Linotype" w:cs="Arial"/>
        </w:rPr>
        <w:t xml:space="preserve">Y </w:t>
      </w:r>
      <w:r w:rsidR="00C44687">
        <w:rPr>
          <w:rFonts w:ascii="Palatino Linotype" w:hAnsi="Palatino Linotype" w:cs="Arial"/>
        </w:rPr>
        <w:t xml:space="preserve">que de acuerdo a la página de la información pública de oficio mexiquense (IPOMEX) del </w:t>
      </w:r>
      <w:r w:rsidR="00C44687" w:rsidRPr="00A069E6">
        <w:rPr>
          <w:rFonts w:ascii="Palatino Linotype" w:hAnsi="Palatino Linotype" w:cs="Arial"/>
          <w:b/>
        </w:rPr>
        <w:t>SUJETO OBLIGADO</w:t>
      </w:r>
      <w:r w:rsidR="00C44687">
        <w:rPr>
          <w:rFonts w:ascii="Palatino Linotype" w:hAnsi="Palatino Linotype" w:cs="Arial"/>
        </w:rPr>
        <w:t xml:space="preserve">, en el apartado </w:t>
      </w:r>
      <w:r>
        <w:rPr>
          <w:rFonts w:ascii="Palatino Linotype" w:hAnsi="Palatino Linotype" w:cs="Arial"/>
        </w:rPr>
        <w:t xml:space="preserve">de su Directorio, se advierte </w:t>
      </w:r>
      <w:r>
        <w:rPr>
          <w:rFonts w:ascii="Palatino Linotype" w:hAnsi="Palatino Linotype" w:cs="Arial"/>
        </w:rPr>
        <w:lastRenderedPageBreak/>
        <w:t>que dichos servidores públicos coinciden que son los actuales titulares de dichas áreas, como así se observa en las siguientes imágenes</w:t>
      </w:r>
      <w:r w:rsidR="00C44687">
        <w:rPr>
          <w:rFonts w:ascii="Palatino Linotype" w:hAnsi="Palatino Linotype" w:cs="Arial"/>
        </w:rPr>
        <w:t>:</w:t>
      </w:r>
    </w:p>
    <w:p w14:paraId="2D30D751" w14:textId="77777777" w:rsidR="00586737" w:rsidRDefault="00586737" w:rsidP="00C44687">
      <w:pPr>
        <w:spacing w:before="240" w:after="240" w:line="360" w:lineRule="auto"/>
        <w:contextualSpacing/>
        <w:jc w:val="both"/>
        <w:rPr>
          <w:noProof/>
          <w:lang w:val="es-MX"/>
        </w:rPr>
      </w:pPr>
    </w:p>
    <w:p w14:paraId="38AE45CD" w14:textId="674D23A8" w:rsidR="00586737" w:rsidRDefault="00586737" w:rsidP="00C44687">
      <w:pPr>
        <w:spacing w:before="240" w:after="240" w:line="360" w:lineRule="auto"/>
        <w:contextualSpacing/>
        <w:jc w:val="both"/>
        <w:rPr>
          <w:rFonts w:ascii="Palatino Linotype" w:hAnsi="Palatino Linotype" w:cs="Arial"/>
        </w:rPr>
      </w:pPr>
      <w:r>
        <w:rPr>
          <w:noProof/>
          <w:lang w:val="es-MX"/>
        </w:rPr>
        <w:drawing>
          <wp:inline distT="0" distB="0" distL="0" distR="0" wp14:anchorId="155DD9BF" wp14:editId="3FBE094B">
            <wp:extent cx="5581650" cy="29019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53" t="6035" r="38448" b="19936"/>
                    <a:stretch/>
                  </pic:blipFill>
                  <pic:spPr bwMode="auto">
                    <a:xfrm>
                      <a:off x="0" y="0"/>
                      <a:ext cx="5581650" cy="2901950"/>
                    </a:xfrm>
                    <a:prstGeom prst="rect">
                      <a:avLst/>
                    </a:prstGeom>
                    <a:ln>
                      <a:noFill/>
                    </a:ln>
                    <a:extLst>
                      <a:ext uri="{53640926-AAD7-44D8-BBD7-CCE9431645EC}">
                        <a14:shadowObscured xmlns:a14="http://schemas.microsoft.com/office/drawing/2010/main"/>
                      </a:ext>
                    </a:extLst>
                  </pic:spPr>
                </pic:pic>
              </a:graphicData>
            </a:graphic>
          </wp:inline>
        </w:drawing>
      </w:r>
    </w:p>
    <w:p w14:paraId="587DC075" w14:textId="77777777" w:rsidR="00586737" w:rsidRDefault="00586737" w:rsidP="00C44687">
      <w:pPr>
        <w:spacing w:before="240" w:after="240" w:line="360" w:lineRule="auto"/>
        <w:contextualSpacing/>
        <w:jc w:val="both"/>
        <w:rPr>
          <w:noProof/>
          <w:lang w:val="es-MX"/>
        </w:rPr>
      </w:pPr>
    </w:p>
    <w:p w14:paraId="607E63EA" w14:textId="2F1A4E7E" w:rsidR="00586737" w:rsidRDefault="00586737" w:rsidP="00C44687">
      <w:pPr>
        <w:spacing w:before="240" w:after="240" w:line="360" w:lineRule="auto"/>
        <w:contextualSpacing/>
        <w:jc w:val="both"/>
        <w:rPr>
          <w:rFonts w:ascii="Palatino Linotype" w:hAnsi="Palatino Linotype" w:cs="Arial"/>
        </w:rPr>
      </w:pPr>
      <w:r>
        <w:rPr>
          <w:noProof/>
          <w:lang w:val="es-MX"/>
        </w:rPr>
        <w:drawing>
          <wp:inline distT="0" distB="0" distL="0" distR="0" wp14:anchorId="1F41F73D" wp14:editId="1C097984">
            <wp:extent cx="5715000" cy="2844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779" t="10863" r="38787" b="8872"/>
                    <a:stretch/>
                  </pic:blipFill>
                  <pic:spPr bwMode="auto">
                    <a:xfrm>
                      <a:off x="0" y="0"/>
                      <a:ext cx="5715000" cy="2844800"/>
                    </a:xfrm>
                    <a:prstGeom prst="rect">
                      <a:avLst/>
                    </a:prstGeom>
                    <a:ln>
                      <a:noFill/>
                    </a:ln>
                    <a:extLst>
                      <a:ext uri="{53640926-AAD7-44D8-BBD7-CCE9431645EC}">
                        <a14:shadowObscured xmlns:a14="http://schemas.microsoft.com/office/drawing/2010/main"/>
                      </a:ext>
                    </a:extLst>
                  </pic:spPr>
                </pic:pic>
              </a:graphicData>
            </a:graphic>
          </wp:inline>
        </w:drawing>
      </w:r>
    </w:p>
    <w:p w14:paraId="6C7EBEA3" w14:textId="560FC9EB" w:rsidR="00C44687" w:rsidRDefault="00586737" w:rsidP="00FE567D">
      <w:pPr>
        <w:spacing w:before="240" w:after="240" w:line="360" w:lineRule="auto"/>
        <w:ind w:right="51"/>
        <w:jc w:val="both"/>
        <w:rPr>
          <w:rFonts w:ascii="Palatino Linotype" w:hAnsi="Palatino Linotype" w:cs="Arial"/>
        </w:rPr>
      </w:pPr>
      <w:r>
        <w:rPr>
          <w:rFonts w:ascii="Palatino Linotype" w:hAnsi="Palatino Linotype" w:cs="Arial"/>
        </w:rPr>
        <w:t xml:space="preserve">Siendo estos </w:t>
      </w:r>
      <w:r w:rsidR="00CF2F5E">
        <w:rPr>
          <w:rFonts w:ascii="Palatino Linotype" w:hAnsi="Palatino Linotype" w:cs="Arial"/>
        </w:rPr>
        <w:t xml:space="preserve">los competentes para generar, poseer o administrar la información solicitada, ya </w:t>
      </w:r>
      <w:r>
        <w:rPr>
          <w:rFonts w:ascii="Palatino Linotype" w:hAnsi="Palatino Linotype" w:cs="Arial"/>
        </w:rPr>
        <w:t xml:space="preserve">que tiene las siguientes atribuciones conforme a lo </w:t>
      </w:r>
      <w:r w:rsidR="00CF2F5E">
        <w:rPr>
          <w:rFonts w:ascii="Palatino Linotype" w:hAnsi="Palatino Linotype" w:cs="Arial"/>
        </w:rPr>
        <w:t xml:space="preserve">señalado por los </w:t>
      </w:r>
      <w:r w:rsidR="00CF2F5E">
        <w:rPr>
          <w:rFonts w:ascii="Palatino Linotype" w:hAnsi="Palatino Linotype" w:cs="Arial"/>
        </w:rPr>
        <w:lastRenderedPageBreak/>
        <w:t xml:space="preserve">artículos 3.20 fracciones VI, XXII y XXXIII y </w:t>
      </w:r>
      <w:r w:rsidR="00C91457">
        <w:rPr>
          <w:rFonts w:ascii="Palatino Linotype" w:hAnsi="Palatino Linotype" w:cs="Arial"/>
        </w:rPr>
        <w:t>3.36 último párrafo y 3.36 fracción I del Código Reglamentario Municipal de Toluca, que señalan:</w:t>
      </w:r>
    </w:p>
    <w:p w14:paraId="4FDC80FF" w14:textId="77777777" w:rsidR="00CF2F5E" w:rsidRDefault="00CF2F5E" w:rsidP="00CF2F5E">
      <w:pPr>
        <w:ind w:left="851" w:right="899"/>
        <w:jc w:val="both"/>
        <w:rPr>
          <w:rFonts w:ascii="Palatino Linotype" w:hAnsi="Palatino Linotype" w:cs="Arial"/>
          <w:i/>
          <w:sz w:val="22"/>
          <w:szCs w:val="22"/>
        </w:rPr>
      </w:pPr>
      <w:r>
        <w:rPr>
          <w:rFonts w:ascii="Palatino Linotype" w:hAnsi="Palatino Linotype" w:cs="Arial"/>
          <w:i/>
          <w:sz w:val="22"/>
          <w:szCs w:val="22"/>
        </w:rPr>
        <w:t>“</w:t>
      </w:r>
      <w:r w:rsidRPr="00CF2F5E">
        <w:rPr>
          <w:rFonts w:ascii="Palatino Linotype" w:hAnsi="Palatino Linotype" w:cs="Arial"/>
          <w:i/>
          <w:sz w:val="22"/>
          <w:szCs w:val="22"/>
        </w:rPr>
        <w:t xml:space="preserve">Artículo 3.20. La o el titular de la Tesorería Municipal tendrá las siguientes atribuciones: </w:t>
      </w:r>
    </w:p>
    <w:p w14:paraId="7C5C8292" w14:textId="6BFB8F81" w:rsidR="00C91457" w:rsidRDefault="00C91457" w:rsidP="00CF2F5E">
      <w:pPr>
        <w:ind w:left="851" w:right="899"/>
        <w:jc w:val="both"/>
        <w:rPr>
          <w:rFonts w:ascii="Palatino Linotype" w:hAnsi="Palatino Linotype" w:cs="Arial"/>
          <w:i/>
          <w:sz w:val="22"/>
          <w:szCs w:val="22"/>
        </w:rPr>
      </w:pPr>
      <w:r>
        <w:rPr>
          <w:rFonts w:ascii="Palatino Linotype" w:hAnsi="Palatino Linotype" w:cs="Arial"/>
          <w:i/>
          <w:sz w:val="22"/>
          <w:szCs w:val="22"/>
        </w:rPr>
        <w:t>…</w:t>
      </w:r>
    </w:p>
    <w:p w14:paraId="7A13E480" w14:textId="77777777" w:rsidR="00CF2F5E" w:rsidRPr="00CF2F5E" w:rsidRDefault="00CF2F5E" w:rsidP="00CF2F5E">
      <w:pPr>
        <w:ind w:left="851" w:right="899"/>
        <w:jc w:val="both"/>
        <w:rPr>
          <w:rFonts w:ascii="Palatino Linotype" w:hAnsi="Palatino Linotype" w:cs="Arial"/>
          <w:b/>
          <w:i/>
          <w:sz w:val="22"/>
          <w:szCs w:val="22"/>
        </w:rPr>
      </w:pPr>
      <w:r w:rsidRPr="00CF2F5E">
        <w:rPr>
          <w:rFonts w:ascii="Palatino Linotype" w:hAnsi="Palatino Linotype" w:cs="Arial"/>
          <w:b/>
          <w:i/>
          <w:sz w:val="22"/>
          <w:szCs w:val="22"/>
        </w:rPr>
        <w:t xml:space="preserve">VI. Otorgar suficiencia presupuestal a las solicitudes de adquisiciones y servicios, así como las ampliaciones del monto del gasto operativo de las dependencias y organismos auxiliares; </w:t>
      </w:r>
    </w:p>
    <w:p w14:paraId="0A37DDF4" w14:textId="166A055D" w:rsidR="00CF2F5E" w:rsidRDefault="00C91457" w:rsidP="00CF2F5E">
      <w:pPr>
        <w:ind w:left="851" w:right="899"/>
        <w:jc w:val="both"/>
        <w:rPr>
          <w:rFonts w:ascii="Palatino Linotype" w:hAnsi="Palatino Linotype" w:cs="Arial"/>
          <w:i/>
          <w:sz w:val="22"/>
          <w:szCs w:val="22"/>
        </w:rPr>
      </w:pPr>
      <w:r>
        <w:rPr>
          <w:rFonts w:ascii="Palatino Linotype" w:hAnsi="Palatino Linotype" w:cs="Arial"/>
          <w:i/>
          <w:sz w:val="22"/>
          <w:szCs w:val="22"/>
        </w:rPr>
        <w:t>…</w:t>
      </w:r>
    </w:p>
    <w:p w14:paraId="6D928652" w14:textId="77777777" w:rsidR="00CF2F5E" w:rsidRDefault="00CF2F5E" w:rsidP="00CF2F5E">
      <w:pPr>
        <w:ind w:left="851" w:right="899"/>
        <w:jc w:val="both"/>
        <w:rPr>
          <w:rFonts w:ascii="Palatino Linotype" w:hAnsi="Palatino Linotype" w:cs="Arial"/>
          <w:i/>
          <w:sz w:val="22"/>
          <w:szCs w:val="22"/>
        </w:rPr>
      </w:pPr>
      <w:r w:rsidRPr="00CF2F5E">
        <w:rPr>
          <w:rFonts w:ascii="Palatino Linotype" w:hAnsi="Palatino Linotype" w:cs="Arial"/>
          <w:b/>
          <w:i/>
          <w:sz w:val="22"/>
          <w:szCs w:val="22"/>
        </w:rPr>
        <w:t>XXII. Dar a conocer a las dependencias que conforman la administración pública municipal, conjuntamente con la Coordinación de Planeación, la información necesaria para la formulación del Presupuesto de Egresos Municipal, en observancia a la normatividad aplicable</w:t>
      </w:r>
      <w:r w:rsidRPr="00CF2F5E">
        <w:rPr>
          <w:rFonts w:ascii="Palatino Linotype" w:hAnsi="Palatino Linotype" w:cs="Arial"/>
          <w:i/>
          <w:sz w:val="22"/>
          <w:szCs w:val="22"/>
        </w:rPr>
        <w:t xml:space="preserve">; </w:t>
      </w:r>
    </w:p>
    <w:p w14:paraId="60549DEC" w14:textId="6025BC12" w:rsidR="00CF2F5E" w:rsidRDefault="00CF2F5E" w:rsidP="00CF2F5E">
      <w:pPr>
        <w:ind w:left="851" w:right="899"/>
        <w:jc w:val="both"/>
        <w:rPr>
          <w:rFonts w:ascii="Palatino Linotype" w:hAnsi="Palatino Linotype" w:cs="Arial"/>
          <w:i/>
          <w:sz w:val="22"/>
          <w:szCs w:val="22"/>
        </w:rPr>
      </w:pPr>
      <w:r w:rsidRPr="00CF2F5E">
        <w:rPr>
          <w:rFonts w:ascii="Palatino Linotype" w:hAnsi="Palatino Linotype" w:cs="Arial"/>
          <w:b/>
          <w:i/>
          <w:sz w:val="22"/>
          <w:szCs w:val="22"/>
        </w:rPr>
        <w:t>XXIII. Analizar las solicitudes de asignación presupuestaria entregadas por las áreas y, en su caso emitir las notificaciones correspondientes</w:t>
      </w:r>
      <w:r w:rsidRPr="00CF2F5E">
        <w:rPr>
          <w:rFonts w:ascii="Palatino Linotype" w:hAnsi="Palatino Linotype" w:cs="Arial"/>
          <w:i/>
          <w:sz w:val="22"/>
          <w:szCs w:val="22"/>
        </w:rPr>
        <w:t xml:space="preserve">; </w:t>
      </w:r>
    </w:p>
    <w:p w14:paraId="63599FDB" w14:textId="511338AA" w:rsidR="00CF2F5E" w:rsidRDefault="00CF2F5E" w:rsidP="00CF2F5E">
      <w:pPr>
        <w:ind w:left="851" w:right="899"/>
        <w:jc w:val="both"/>
        <w:rPr>
          <w:rFonts w:ascii="Palatino Linotype" w:hAnsi="Palatino Linotype" w:cs="Arial"/>
          <w:i/>
          <w:sz w:val="22"/>
          <w:szCs w:val="22"/>
        </w:rPr>
      </w:pPr>
      <w:r>
        <w:rPr>
          <w:rFonts w:ascii="Palatino Linotype" w:hAnsi="Palatino Linotype" w:cs="Arial"/>
          <w:i/>
          <w:sz w:val="22"/>
          <w:szCs w:val="22"/>
        </w:rPr>
        <w:t>…</w:t>
      </w:r>
    </w:p>
    <w:p w14:paraId="2C981C97" w14:textId="77777777" w:rsidR="00CF2F5E" w:rsidRDefault="00CF2F5E" w:rsidP="00CF2F5E">
      <w:pPr>
        <w:ind w:left="851" w:right="899"/>
        <w:jc w:val="both"/>
        <w:rPr>
          <w:rFonts w:ascii="Palatino Linotype" w:hAnsi="Palatino Linotype" w:cs="Arial"/>
          <w:i/>
          <w:sz w:val="22"/>
          <w:szCs w:val="22"/>
        </w:rPr>
      </w:pPr>
    </w:p>
    <w:p w14:paraId="628D88A5" w14:textId="7F175E37" w:rsidR="00CF2F5E" w:rsidRPr="00C91457" w:rsidRDefault="00CF2F5E" w:rsidP="00CF2F5E">
      <w:pPr>
        <w:ind w:left="851" w:right="899"/>
        <w:jc w:val="both"/>
        <w:rPr>
          <w:rFonts w:ascii="Palatino Linotype" w:hAnsi="Palatino Linotype" w:cs="Arial"/>
          <w:b/>
          <w:i/>
          <w:sz w:val="22"/>
          <w:szCs w:val="22"/>
        </w:rPr>
      </w:pPr>
      <w:r w:rsidRPr="00C91457">
        <w:rPr>
          <w:rFonts w:ascii="Palatino Linotype" w:hAnsi="Palatino Linotype" w:cs="Arial"/>
          <w:b/>
          <w:i/>
          <w:sz w:val="22"/>
          <w:szCs w:val="22"/>
        </w:rPr>
        <w:t>Sección Séptima, se modifica el nombre de la Dirección de Seguridad Pública quedando de la siguiente manera, Dirección General de Seguridad y Protección. Se hace la modificación en cada uno de los artículos de este Código reglamentario de la Dirección de Seguridad Pública a la Dirección General de Seguridad y Protección. (</w:t>
      </w:r>
      <w:proofErr w:type="gramStart"/>
      <w:r w:rsidRPr="00C91457">
        <w:rPr>
          <w:rFonts w:ascii="Palatino Linotype" w:hAnsi="Palatino Linotype" w:cs="Arial"/>
          <w:b/>
          <w:i/>
          <w:sz w:val="22"/>
          <w:szCs w:val="22"/>
        </w:rPr>
        <w:t>gaceta</w:t>
      </w:r>
      <w:proofErr w:type="gramEnd"/>
      <w:r w:rsidRPr="00C91457">
        <w:rPr>
          <w:rFonts w:ascii="Palatino Linotype" w:hAnsi="Palatino Linotype" w:cs="Arial"/>
          <w:b/>
          <w:i/>
          <w:sz w:val="22"/>
          <w:szCs w:val="22"/>
        </w:rPr>
        <w:t xml:space="preserve"> municipal de </w:t>
      </w:r>
      <w:r w:rsidR="00C91457" w:rsidRPr="00C91457">
        <w:rPr>
          <w:rFonts w:ascii="Palatino Linotype" w:hAnsi="Palatino Linotype" w:cs="Arial"/>
          <w:b/>
          <w:i/>
          <w:sz w:val="22"/>
          <w:szCs w:val="22"/>
        </w:rPr>
        <w:t>Toluca</w:t>
      </w:r>
      <w:r w:rsidRPr="00C91457">
        <w:rPr>
          <w:rFonts w:ascii="Palatino Linotype" w:hAnsi="Palatino Linotype" w:cs="Arial"/>
          <w:b/>
          <w:i/>
          <w:sz w:val="22"/>
          <w:szCs w:val="22"/>
        </w:rPr>
        <w:t xml:space="preserve"> </w:t>
      </w:r>
      <w:r w:rsidR="00C91457" w:rsidRPr="00C91457">
        <w:rPr>
          <w:rFonts w:ascii="Palatino Linotype" w:hAnsi="Palatino Linotype" w:cs="Arial"/>
          <w:b/>
          <w:i/>
          <w:sz w:val="22"/>
          <w:szCs w:val="22"/>
        </w:rPr>
        <w:t>1/2022 del tres de enero del 2022)</w:t>
      </w:r>
    </w:p>
    <w:p w14:paraId="4CBD75D8" w14:textId="77777777" w:rsidR="00CF2F5E" w:rsidRDefault="00CF2F5E" w:rsidP="00CF2F5E">
      <w:pPr>
        <w:ind w:left="851" w:right="899"/>
        <w:jc w:val="both"/>
        <w:rPr>
          <w:rFonts w:ascii="Palatino Linotype" w:hAnsi="Palatino Linotype" w:cs="Arial"/>
          <w:i/>
          <w:sz w:val="22"/>
          <w:szCs w:val="22"/>
        </w:rPr>
      </w:pPr>
    </w:p>
    <w:p w14:paraId="3DE2C0DD" w14:textId="77777777" w:rsidR="00C91457" w:rsidRDefault="00CF2F5E" w:rsidP="00CF2F5E">
      <w:pPr>
        <w:ind w:left="851" w:right="899"/>
        <w:jc w:val="both"/>
        <w:rPr>
          <w:rFonts w:ascii="Palatino Linotype" w:hAnsi="Palatino Linotype" w:cs="Arial"/>
          <w:i/>
          <w:sz w:val="22"/>
          <w:szCs w:val="22"/>
        </w:rPr>
      </w:pPr>
      <w:r w:rsidRPr="00CF2F5E">
        <w:rPr>
          <w:rFonts w:ascii="Palatino Linotype" w:hAnsi="Palatino Linotype" w:cs="Arial"/>
          <w:i/>
          <w:sz w:val="22"/>
          <w:szCs w:val="22"/>
        </w:rPr>
        <w:t xml:space="preserve">Artículo 3.32. La o el titular de la Dirección General de Seguridad Pública tiene las siguientes atribuciones: </w:t>
      </w:r>
    </w:p>
    <w:p w14:paraId="11F4196D" w14:textId="74B49E10" w:rsidR="00C91457" w:rsidRDefault="00C91457" w:rsidP="00CF2F5E">
      <w:pPr>
        <w:ind w:left="851" w:right="899"/>
        <w:jc w:val="both"/>
        <w:rPr>
          <w:rFonts w:ascii="Palatino Linotype" w:hAnsi="Palatino Linotype" w:cs="Arial"/>
          <w:i/>
          <w:sz w:val="22"/>
          <w:szCs w:val="22"/>
        </w:rPr>
      </w:pPr>
      <w:r>
        <w:rPr>
          <w:rFonts w:ascii="Palatino Linotype" w:hAnsi="Palatino Linotype" w:cs="Arial"/>
          <w:i/>
          <w:sz w:val="22"/>
          <w:szCs w:val="22"/>
        </w:rPr>
        <w:t>…</w:t>
      </w:r>
    </w:p>
    <w:p w14:paraId="5020C2F3" w14:textId="2D56EA59" w:rsidR="00C91457" w:rsidRDefault="00C91457" w:rsidP="00CF2F5E">
      <w:pPr>
        <w:ind w:left="851" w:right="899"/>
        <w:jc w:val="both"/>
        <w:rPr>
          <w:rFonts w:ascii="Palatino Linotype" w:hAnsi="Palatino Linotype" w:cs="Arial"/>
          <w:i/>
          <w:sz w:val="22"/>
          <w:szCs w:val="22"/>
        </w:rPr>
      </w:pPr>
      <w:r w:rsidRPr="00C91457">
        <w:rPr>
          <w:rFonts w:ascii="Palatino Linotype" w:hAnsi="Palatino Linotype" w:cs="Arial"/>
          <w:b/>
          <w:i/>
          <w:sz w:val="22"/>
          <w:szCs w:val="22"/>
        </w:rPr>
        <w:t>La Dirección General de Seguridad Pública para el cumplimiento de sus atribuciones</w:t>
      </w:r>
      <w:r w:rsidRPr="00C91457">
        <w:rPr>
          <w:rFonts w:ascii="Palatino Linotype" w:hAnsi="Palatino Linotype" w:cs="Arial"/>
          <w:i/>
          <w:sz w:val="22"/>
          <w:szCs w:val="22"/>
        </w:rPr>
        <w:t xml:space="preserve">, </w:t>
      </w:r>
      <w:r w:rsidRPr="00C91457">
        <w:rPr>
          <w:rFonts w:ascii="Palatino Linotype" w:hAnsi="Palatino Linotype" w:cs="Arial"/>
          <w:b/>
          <w:i/>
          <w:sz w:val="22"/>
          <w:szCs w:val="22"/>
        </w:rPr>
        <w:t>se auxiliará de la</w:t>
      </w:r>
      <w:r w:rsidRPr="00C91457">
        <w:rPr>
          <w:rFonts w:ascii="Palatino Linotype" w:hAnsi="Palatino Linotype" w:cs="Arial"/>
          <w:i/>
          <w:sz w:val="22"/>
          <w:szCs w:val="22"/>
        </w:rPr>
        <w:t xml:space="preserve"> Dirección Operativa, de la Dirección de Sustentabilidad Vial, de la Dirección de Prevención Comunitaria, de la Dirección de Desarrollo Tecnológico, de la Dirección de Desarrollo Policial, de la Dirección Jurídica y de la </w:t>
      </w:r>
      <w:r w:rsidRPr="00C91457">
        <w:rPr>
          <w:rFonts w:ascii="Palatino Linotype" w:hAnsi="Palatino Linotype" w:cs="Arial"/>
          <w:b/>
          <w:i/>
          <w:sz w:val="22"/>
          <w:szCs w:val="22"/>
        </w:rPr>
        <w:t>Coordinación Administrativa.</w:t>
      </w:r>
    </w:p>
    <w:p w14:paraId="1A914BC3" w14:textId="77777777" w:rsidR="00C91457" w:rsidRDefault="00C91457" w:rsidP="00CF2F5E">
      <w:pPr>
        <w:ind w:left="851" w:right="899"/>
        <w:jc w:val="both"/>
        <w:rPr>
          <w:rFonts w:ascii="Palatino Linotype" w:hAnsi="Palatino Linotype" w:cs="Arial"/>
          <w:i/>
          <w:sz w:val="22"/>
          <w:szCs w:val="22"/>
        </w:rPr>
      </w:pPr>
      <w:r w:rsidRPr="00C91457">
        <w:rPr>
          <w:rFonts w:ascii="Palatino Linotype" w:hAnsi="Palatino Linotype" w:cs="Arial"/>
          <w:i/>
          <w:sz w:val="22"/>
          <w:szCs w:val="22"/>
        </w:rPr>
        <w:t xml:space="preserve">Artículo 3.36. La o el titular de la Coordinación Administrativa tiene las siguientes atribuciones: </w:t>
      </w:r>
    </w:p>
    <w:p w14:paraId="4C3AE09C" w14:textId="77777777" w:rsidR="00C91457" w:rsidRDefault="00C91457" w:rsidP="00CF2F5E">
      <w:pPr>
        <w:ind w:left="851" w:right="899"/>
        <w:jc w:val="both"/>
        <w:rPr>
          <w:rFonts w:ascii="Palatino Linotype" w:hAnsi="Palatino Linotype" w:cs="Arial"/>
          <w:i/>
          <w:sz w:val="22"/>
          <w:szCs w:val="22"/>
        </w:rPr>
      </w:pPr>
      <w:r w:rsidRPr="00C91457">
        <w:rPr>
          <w:rFonts w:ascii="Palatino Linotype" w:hAnsi="Palatino Linotype" w:cs="Arial"/>
          <w:b/>
          <w:i/>
          <w:sz w:val="22"/>
          <w:szCs w:val="22"/>
        </w:rPr>
        <w:t>I. Observar en el ámbito de la Dirección General de Seguridad Pública el cumplimiento de las normas y políticas aplicables en materia de</w:t>
      </w:r>
      <w:r w:rsidRPr="00C91457">
        <w:rPr>
          <w:rFonts w:ascii="Palatino Linotype" w:hAnsi="Palatino Linotype" w:cs="Arial"/>
          <w:i/>
          <w:sz w:val="22"/>
          <w:szCs w:val="22"/>
        </w:rPr>
        <w:t xml:space="preserve"> </w:t>
      </w:r>
      <w:r w:rsidRPr="00C91457">
        <w:rPr>
          <w:rFonts w:ascii="Palatino Linotype" w:hAnsi="Palatino Linotype" w:cs="Arial"/>
          <w:b/>
          <w:i/>
          <w:sz w:val="22"/>
          <w:szCs w:val="22"/>
        </w:rPr>
        <w:t>administración</w:t>
      </w:r>
      <w:r w:rsidRPr="00C91457">
        <w:rPr>
          <w:rFonts w:ascii="Palatino Linotype" w:hAnsi="Palatino Linotype" w:cs="Arial"/>
          <w:i/>
          <w:sz w:val="22"/>
          <w:szCs w:val="22"/>
        </w:rPr>
        <w:t xml:space="preserve"> de recursos humanos, </w:t>
      </w:r>
      <w:r w:rsidRPr="00C91457">
        <w:rPr>
          <w:rFonts w:ascii="Palatino Linotype" w:hAnsi="Palatino Linotype" w:cs="Arial"/>
          <w:b/>
          <w:i/>
          <w:sz w:val="22"/>
          <w:szCs w:val="22"/>
        </w:rPr>
        <w:t xml:space="preserve">materiales </w:t>
      </w:r>
      <w:r w:rsidRPr="00C91457">
        <w:rPr>
          <w:rFonts w:ascii="Palatino Linotype" w:hAnsi="Palatino Linotype" w:cs="Arial"/>
          <w:i/>
          <w:sz w:val="22"/>
          <w:szCs w:val="22"/>
        </w:rPr>
        <w:t xml:space="preserve">y financieros; </w:t>
      </w:r>
    </w:p>
    <w:p w14:paraId="5651608B" w14:textId="77777777" w:rsidR="00C91457" w:rsidRDefault="00C91457" w:rsidP="00CF2F5E">
      <w:pPr>
        <w:ind w:left="851" w:right="899"/>
        <w:jc w:val="both"/>
        <w:rPr>
          <w:rFonts w:ascii="Palatino Linotype" w:hAnsi="Palatino Linotype" w:cs="Arial"/>
          <w:i/>
          <w:sz w:val="22"/>
          <w:szCs w:val="22"/>
        </w:rPr>
      </w:pPr>
      <w:r w:rsidRPr="00C91457">
        <w:rPr>
          <w:rFonts w:ascii="Palatino Linotype" w:hAnsi="Palatino Linotype" w:cs="Arial"/>
          <w:i/>
          <w:sz w:val="22"/>
          <w:szCs w:val="22"/>
        </w:rPr>
        <w:lastRenderedPageBreak/>
        <w:t xml:space="preserve">II. Conocer, analizar, difundir y verificar la observancia al interior de la Dirección General de Seguridad Pública de los lineamientos que en materia administrativa, financiera, presupuestal y de control interno establezcan las circulares emitidas por las áreas competentes de la administración pública municipal; </w:t>
      </w:r>
    </w:p>
    <w:p w14:paraId="74385982" w14:textId="77777777" w:rsidR="00C91457" w:rsidRDefault="00C91457" w:rsidP="00CF2F5E">
      <w:pPr>
        <w:ind w:left="851" w:right="899"/>
        <w:jc w:val="both"/>
        <w:rPr>
          <w:rFonts w:ascii="Palatino Linotype" w:hAnsi="Palatino Linotype" w:cs="Arial"/>
          <w:i/>
          <w:sz w:val="22"/>
          <w:szCs w:val="22"/>
        </w:rPr>
      </w:pPr>
      <w:r w:rsidRPr="00C91457">
        <w:rPr>
          <w:rFonts w:ascii="Palatino Linotype" w:hAnsi="Palatino Linotype" w:cs="Arial"/>
          <w:i/>
          <w:sz w:val="22"/>
          <w:szCs w:val="22"/>
        </w:rPr>
        <w:t xml:space="preserve">III. Analizar, elaborar, proponer e integrar el Presupuesto basado en Resultados Municipal de acuerdo a las acciones plasmadas en el Plan de Desarrollo Municipal relativas a la Dirección General de Seguridad Pública; </w:t>
      </w:r>
    </w:p>
    <w:p w14:paraId="08D9E0D1" w14:textId="77777777" w:rsidR="00C91457" w:rsidRDefault="00C91457" w:rsidP="00CF2F5E">
      <w:pPr>
        <w:ind w:left="851" w:right="899"/>
        <w:jc w:val="both"/>
        <w:rPr>
          <w:rFonts w:ascii="Palatino Linotype" w:hAnsi="Palatino Linotype" w:cs="Arial"/>
          <w:i/>
          <w:sz w:val="22"/>
          <w:szCs w:val="22"/>
        </w:rPr>
      </w:pPr>
      <w:r w:rsidRPr="00C91457">
        <w:rPr>
          <w:rFonts w:ascii="Palatino Linotype" w:hAnsi="Palatino Linotype" w:cs="Arial"/>
          <w:i/>
          <w:sz w:val="22"/>
          <w:szCs w:val="22"/>
        </w:rPr>
        <w:t xml:space="preserve">IV. Informar y vigilar el cumplimiento de los plazos establecidos por la Secretaría de la Contraloría del Estado de México, para la presentación de la Declaración Patrimonial y de Intereses por parte del personal adscrito a la dirección general; y </w:t>
      </w:r>
    </w:p>
    <w:p w14:paraId="5C802291" w14:textId="4FD724C6" w:rsidR="00C91457" w:rsidRPr="00CF2F5E" w:rsidRDefault="00C91457" w:rsidP="00CF2F5E">
      <w:pPr>
        <w:ind w:left="851" w:right="899"/>
        <w:jc w:val="both"/>
        <w:rPr>
          <w:rFonts w:ascii="Palatino Linotype" w:hAnsi="Palatino Linotype" w:cs="Arial"/>
          <w:i/>
          <w:sz w:val="22"/>
          <w:szCs w:val="22"/>
        </w:rPr>
      </w:pPr>
      <w:r w:rsidRPr="00C91457">
        <w:rPr>
          <w:rFonts w:ascii="Palatino Linotype" w:hAnsi="Palatino Linotype" w:cs="Arial"/>
          <w:i/>
          <w:sz w:val="22"/>
          <w:szCs w:val="22"/>
        </w:rPr>
        <w:t>V. Las demás que le asignen otros ordenamientos, el presidente municipal y la o el Director General de Seguridad Pública.</w:t>
      </w:r>
      <w:r>
        <w:rPr>
          <w:rFonts w:ascii="Palatino Linotype" w:hAnsi="Palatino Linotype" w:cs="Arial"/>
          <w:i/>
          <w:sz w:val="22"/>
          <w:szCs w:val="22"/>
        </w:rPr>
        <w:t>”(Sic)</w:t>
      </w:r>
    </w:p>
    <w:p w14:paraId="45315B1F" w14:textId="77777777" w:rsidR="000C2067" w:rsidRDefault="000C2067" w:rsidP="000C2067">
      <w:pPr>
        <w:autoSpaceDE w:val="0"/>
        <w:autoSpaceDN w:val="0"/>
        <w:adjustRightInd w:val="0"/>
        <w:spacing w:line="360" w:lineRule="auto"/>
        <w:jc w:val="both"/>
        <w:rPr>
          <w:rFonts w:ascii="Palatino Linotype" w:hAnsi="Palatino Linotype" w:cs="Arial"/>
        </w:rPr>
      </w:pPr>
    </w:p>
    <w:p w14:paraId="084EF647" w14:textId="72F835BD" w:rsidR="000C2067" w:rsidRDefault="00C91457" w:rsidP="000C2067">
      <w:pPr>
        <w:autoSpaceDE w:val="0"/>
        <w:autoSpaceDN w:val="0"/>
        <w:adjustRightInd w:val="0"/>
        <w:spacing w:line="360" w:lineRule="auto"/>
        <w:jc w:val="both"/>
        <w:rPr>
          <w:rFonts w:ascii="Palatino Linotype" w:hAnsi="Palatino Linotype" w:cs="Arial"/>
        </w:rPr>
      </w:pPr>
      <w:r w:rsidRPr="00C91457">
        <w:rPr>
          <w:rFonts w:ascii="Palatino Linotype" w:hAnsi="Palatino Linotype" w:cs="Arial"/>
        </w:rPr>
        <w:t>Por consiguiente dichas manifestaciones se traducen en un hecho negativo y ante</w:t>
      </w:r>
      <w:r>
        <w:rPr>
          <w:rFonts w:ascii="Palatino Linotype" w:hAnsi="Palatino Linotype" w:cs="Arial"/>
          <w:color w:val="FF0000"/>
        </w:rPr>
        <w:t xml:space="preserve"> </w:t>
      </w:r>
      <w:r w:rsidR="000C2067">
        <w:rPr>
          <w:rFonts w:ascii="Palatino Linotype" w:hAnsi="Palatino Linotype" w:cs="Arial"/>
        </w:rPr>
        <w:t>un hecho negativo el Pleno de este Órgano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584ABC9C" w14:textId="77777777" w:rsidR="000C2067" w:rsidRDefault="000C2067" w:rsidP="000C2067">
      <w:pPr>
        <w:spacing w:before="120" w:after="120"/>
        <w:ind w:left="567" w:right="851"/>
        <w:jc w:val="center"/>
        <w:rPr>
          <w:rFonts w:ascii="Palatino Linotype" w:hAnsi="Palatino Linotype" w:cs="Arial"/>
          <w:i/>
          <w:sz w:val="22"/>
          <w:szCs w:val="22"/>
        </w:rPr>
      </w:pPr>
      <w:r>
        <w:rPr>
          <w:rFonts w:ascii="Palatino Linotype" w:hAnsi="Palatino Linotype" w:cs="Arial"/>
        </w:rPr>
        <w:t>“</w:t>
      </w:r>
      <w:r>
        <w:rPr>
          <w:rFonts w:ascii="Palatino Linotype" w:hAnsi="Palatino Linotype" w:cs="Arial"/>
          <w:b/>
          <w:i/>
          <w:sz w:val="22"/>
          <w:szCs w:val="22"/>
        </w:rPr>
        <w:t>HECHOS NEGATIVOS, NO SON SUSCEPTIBLES DE DEMOSTRACIÓN</w:t>
      </w:r>
      <w:r>
        <w:rPr>
          <w:rFonts w:ascii="Palatino Linotype" w:hAnsi="Palatino Linotype" w:cs="Arial"/>
          <w:i/>
          <w:sz w:val="22"/>
          <w:szCs w:val="22"/>
        </w:rPr>
        <w:t>.</w:t>
      </w:r>
    </w:p>
    <w:p w14:paraId="46329D10" w14:textId="77777777" w:rsidR="000C2067" w:rsidRDefault="000C2067" w:rsidP="000C2067">
      <w:pPr>
        <w:ind w:left="851" w:right="851"/>
        <w:jc w:val="both"/>
        <w:rPr>
          <w:rFonts w:ascii="Palatino Linotype" w:hAnsi="Palatino Linotype" w:cs="Arial"/>
          <w:i/>
          <w:sz w:val="22"/>
          <w:szCs w:val="22"/>
        </w:rPr>
      </w:pPr>
      <w:r>
        <w:rPr>
          <w:rFonts w:ascii="Palatino Linotype" w:hAnsi="Palatino Linotype" w:cs="Arial"/>
          <w:i/>
          <w:sz w:val="22"/>
          <w:szCs w:val="22"/>
        </w:rPr>
        <w:t>Tratándose de un hecho negativo, el Juez no tiene por qué invocar prueba alguna de la que se desprenda, ya que es bien sabido que esta clase de hechos no son susceptibles de demostración.</w:t>
      </w:r>
    </w:p>
    <w:p w14:paraId="1EC05A56" w14:textId="77777777" w:rsidR="000C2067" w:rsidRDefault="000C2067" w:rsidP="000C2067">
      <w:pPr>
        <w:ind w:left="851" w:right="851"/>
        <w:jc w:val="both"/>
        <w:rPr>
          <w:rFonts w:ascii="Palatino Linotype" w:hAnsi="Palatino Linotype" w:cs="Arial"/>
          <w:i/>
          <w:sz w:val="22"/>
          <w:szCs w:val="22"/>
        </w:rPr>
      </w:pPr>
    </w:p>
    <w:p w14:paraId="545661D1" w14:textId="77777777" w:rsidR="000C2067" w:rsidRDefault="000C2067" w:rsidP="000C2067">
      <w:pPr>
        <w:spacing w:before="120" w:after="120"/>
        <w:ind w:left="851" w:right="851"/>
        <w:jc w:val="both"/>
        <w:rPr>
          <w:rFonts w:ascii="Palatino Linotype" w:hAnsi="Palatino Linotype" w:cs="Arial"/>
          <w:i/>
          <w:sz w:val="22"/>
          <w:szCs w:val="22"/>
        </w:rPr>
      </w:pPr>
      <w:r>
        <w:rPr>
          <w:rFonts w:ascii="Palatino Linotype" w:hAnsi="Palatino Linotype" w:cs="Arial"/>
          <w:i/>
          <w:sz w:val="22"/>
          <w:szCs w:val="22"/>
        </w:rPr>
        <w:t>Amparo en revisión 2022/61. José García Florín (Menor). 9 de octubre de 1961. Cinco votos. Ponente: José Rivera Pérez Campos.” (Sic)</w:t>
      </w:r>
    </w:p>
    <w:p w14:paraId="10F38132" w14:textId="77777777" w:rsidR="000C2067" w:rsidRDefault="000C2067" w:rsidP="000C2067">
      <w:pPr>
        <w:pStyle w:val="Sinespaciado"/>
        <w:spacing w:before="120" w:after="120" w:line="360" w:lineRule="auto"/>
        <w:contextualSpacing/>
        <w:jc w:val="both"/>
        <w:rPr>
          <w:rFonts w:ascii="Palatino Linotype" w:hAnsi="Palatino Linotype" w:cs="Arial"/>
        </w:rPr>
      </w:pPr>
    </w:p>
    <w:p w14:paraId="33763C68" w14:textId="7C19ED72" w:rsidR="000C2067" w:rsidRDefault="000C2067" w:rsidP="000C2067">
      <w:pPr>
        <w:pStyle w:val="Sinespaciado"/>
        <w:spacing w:before="120" w:after="120" w:line="360" w:lineRule="auto"/>
        <w:contextualSpacing/>
        <w:jc w:val="both"/>
        <w:rPr>
          <w:rFonts w:ascii="Palatino Linotype" w:hAnsi="Palatino Linotype"/>
        </w:rPr>
      </w:pPr>
      <w:r>
        <w:rPr>
          <w:rFonts w:ascii="Palatino Linotype" w:eastAsia="Palatino Linotype" w:hAnsi="Palatino Linotype" w:cs="Palatino Linotype"/>
        </w:rPr>
        <w:t xml:space="preserve">Además, debe decirse que esté </w:t>
      </w:r>
      <w:r>
        <w:rPr>
          <w:rFonts w:ascii="Palatino Linotype" w:hAnsi="Palatino Linotype"/>
        </w:rPr>
        <w:t xml:space="preserve">Órgano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w:t>
      </w:r>
      <w:r>
        <w:rPr>
          <w:rFonts w:ascii="Palatino Linotype" w:hAnsi="Palatino Linotype"/>
        </w:rPr>
        <w:lastRenderedPageBreak/>
        <w:t>apoyo a lo anterior el Criterio 31-10 emitido por el entonces Instituto Federal de Accesos a la Información y Protección de Datos, que a la letra establece lo siguiente:</w:t>
      </w:r>
    </w:p>
    <w:p w14:paraId="59F82810" w14:textId="77777777" w:rsidR="000C2067" w:rsidRDefault="000C2067" w:rsidP="000C2067">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025D631" w14:textId="77777777" w:rsidR="000C2067" w:rsidRDefault="000C2067" w:rsidP="000C2067">
      <w:pPr>
        <w:pStyle w:val="Prrafodelista"/>
        <w:autoSpaceDE w:val="0"/>
        <w:autoSpaceDN w:val="0"/>
        <w:adjustRightInd w:val="0"/>
        <w:spacing w:line="360" w:lineRule="auto"/>
        <w:ind w:left="0"/>
        <w:jc w:val="both"/>
        <w:rPr>
          <w:rFonts w:ascii="Palatino Linotype" w:hAnsi="Palatino Linotype" w:cs="Arial"/>
        </w:rPr>
      </w:pPr>
    </w:p>
    <w:p w14:paraId="6696CA40" w14:textId="77777777" w:rsidR="000C2067" w:rsidRDefault="000C2067" w:rsidP="000C2067">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A1EFF3A" w14:textId="19554C47" w:rsidR="00732DC3" w:rsidRPr="009A3D66" w:rsidRDefault="000C2067" w:rsidP="00732DC3">
      <w:pPr>
        <w:spacing w:before="240" w:after="240" w:line="360" w:lineRule="auto"/>
        <w:jc w:val="both"/>
        <w:rPr>
          <w:rFonts w:ascii="Palatino Linotype" w:hAnsi="Palatino Linotype"/>
        </w:rPr>
      </w:pPr>
      <w:r>
        <w:rPr>
          <w:rFonts w:ascii="Palatino Linotype" w:eastAsia="Palatino Linotype" w:hAnsi="Palatino Linotype" w:cs="Palatino Linotype"/>
        </w:rPr>
        <w:t xml:space="preserve">Ahora bien del análisis de los motivos de inconformidad </w:t>
      </w:r>
      <w:r w:rsidR="00583450">
        <w:rPr>
          <w:rFonts w:ascii="Palatino Linotype" w:eastAsia="Palatino Linotype" w:hAnsi="Palatino Linotype" w:cs="Palatino Linotype"/>
        </w:rPr>
        <w:t>d</w:t>
      </w:r>
      <w:r>
        <w:rPr>
          <w:rFonts w:ascii="Palatino Linotype" w:eastAsia="Palatino Linotype" w:hAnsi="Palatino Linotype" w:cs="Palatino Linotype"/>
        </w:rPr>
        <w:t xml:space="preserve">el </w:t>
      </w:r>
      <w:r w:rsidRPr="000C2067">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Pr>
          <w:rFonts w:ascii="Palatino Linotype" w:hAnsi="Palatino Linotype" w:cs="Arial"/>
        </w:rPr>
        <w:t xml:space="preserve">sobre </w:t>
      </w:r>
      <w:r w:rsidR="00583450">
        <w:rPr>
          <w:rFonts w:ascii="Palatino Linotype" w:hAnsi="Palatino Linotype" w:cs="Arial"/>
        </w:rPr>
        <w:t xml:space="preserve">que no se le entregaron </w:t>
      </w:r>
      <w:r w:rsidR="00344471" w:rsidRPr="009A3D66">
        <w:rPr>
          <w:rFonts w:ascii="Palatino Linotype" w:hAnsi="Palatino Linotype" w:cs="Arial"/>
        </w:rPr>
        <w:t xml:space="preserve">los </w:t>
      </w:r>
      <w:r w:rsidR="007C3B81" w:rsidRPr="009A3D66">
        <w:rPr>
          <w:rFonts w:ascii="Palatino Linotype" w:hAnsi="Palatino Linotype" w:cs="Arial"/>
        </w:rPr>
        <w:t xml:space="preserve">oficios de </w:t>
      </w:r>
      <w:r w:rsidR="00583450">
        <w:rPr>
          <w:rFonts w:ascii="Palatino Linotype" w:hAnsi="Palatino Linotype" w:cs="Arial"/>
        </w:rPr>
        <w:t xml:space="preserve">respuesta de </w:t>
      </w:r>
      <w:r w:rsidR="007C3B81" w:rsidRPr="009A3D66">
        <w:rPr>
          <w:rFonts w:ascii="Palatino Linotype" w:hAnsi="Palatino Linotype" w:cs="Arial"/>
        </w:rPr>
        <w:t xml:space="preserve">las áreas </w:t>
      </w:r>
      <w:r w:rsidR="00583450">
        <w:rPr>
          <w:rFonts w:ascii="Palatino Linotype" w:hAnsi="Palatino Linotype" w:cs="Arial"/>
        </w:rPr>
        <w:t>que fue turnada la solicitud</w:t>
      </w:r>
      <w:r w:rsidR="007C3B81" w:rsidRPr="009A3D66">
        <w:rPr>
          <w:rFonts w:ascii="Palatino Linotype" w:hAnsi="Palatino Linotype" w:cs="Arial"/>
        </w:rPr>
        <w:t xml:space="preserve">, </w:t>
      </w:r>
      <w:r w:rsidR="00344471" w:rsidRPr="009A3D66">
        <w:rPr>
          <w:rFonts w:ascii="Palatino Linotype" w:hAnsi="Palatino Linotype" w:cs="Arial"/>
        </w:rPr>
        <w:t xml:space="preserve">cabe señalar que </w:t>
      </w:r>
      <w:r w:rsidR="00E1127C" w:rsidRPr="009A3D66">
        <w:rPr>
          <w:rFonts w:ascii="Palatino Linotype" w:hAnsi="Palatino Linotype" w:cs="Arial"/>
        </w:rPr>
        <w:t xml:space="preserve">de la confronta a la solicitud de información y el acto </w:t>
      </w:r>
      <w:r w:rsidR="005740FB" w:rsidRPr="009A3D66">
        <w:rPr>
          <w:rFonts w:ascii="Palatino Linotype" w:hAnsi="Palatino Linotype" w:cs="Arial"/>
        </w:rPr>
        <w:t>impugnado</w:t>
      </w:r>
      <w:r w:rsidR="00E1127C" w:rsidRPr="009A3D66">
        <w:rPr>
          <w:rFonts w:ascii="Palatino Linotype" w:hAnsi="Palatino Linotype" w:cs="Arial"/>
        </w:rPr>
        <w:t xml:space="preserve"> y las razones o motivos de inconformidad, </w:t>
      </w:r>
      <w:r w:rsidR="00344471" w:rsidRPr="009A3D66">
        <w:rPr>
          <w:rFonts w:ascii="Palatino Linotype" w:hAnsi="Palatino Linotype" w:cs="Arial"/>
        </w:rPr>
        <w:t>dichos documentos no fueron</w:t>
      </w:r>
      <w:r w:rsidR="00E1127C" w:rsidRPr="009A3D66">
        <w:rPr>
          <w:rFonts w:ascii="Palatino Linotype" w:hAnsi="Palatino Linotype" w:cs="Arial"/>
        </w:rPr>
        <w:t xml:space="preserve"> solicitados</w:t>
      </w:r>
      <w:r w:rsidR="00344471" w:rsidRPr="009A3D66">
        <w:rPr>
          <w:rFonts w:ascii="Palatino Linotype" w:hAnsi="Palatino Linotype" w:cs="Arial"/>
        </w:rPr>
        <w:t xml:space="preserve">, </w:t>
      </w:r>
      <w:r w:rsidR="008943EA" w:rsidRPr="009A3D66">
        <w:rPr>
          <w:rFonts w:ascii="Palatino Linotype" w:hAnsi="Palatino Linotype" w:cs="Arial"/>
        </w:rPr>
        <w:t xml:space="preserve">como se desprende del antecedente marcado con el numeral 1 de la presente resolución, por lo que </w:t>
      </w:r>
      <w:r w:rsidR="00E1127C" w:rsidRPr="009A3D66">
        <w:rPr>
          <w:rFonts w:ascii="Palatino Linotype" w:hAnsi="Palatino Linotype" w:cs="Arial"/>
        </w:rPr>
        <w:t>constituyen en su totalidad nuevos</w:t>
      </w:r>
      <w:r w:rsidR="008943EA" w:rsidRPr="009A3D66">
        <w:rPr>
          <w:rFonts w:ascii="Palatino Linotype" w:hAnsi="Palatino Linotype"/>
        </w:rPr>
        <w:t xml:space="preserve"> requerimiento</w:t>
      </w:r>
      <w:r w:rsidR="00E1127C" w:rsidRPr="009A3D66">
        <w:rPr>
          <w:rFonts w:ascii="Palatino Linotype" w:hAnsi="Palatino Linotype"/>
        </w:rPr>
        <w:t xml:space="preserve">s de información, configurándose así lo que se conoce como </w:t>
      </w:r>
      <w:r w:rsidR="008943EA" w:rsidRPr="009A3D66">
        <w:rPr>
          <w:rFonts w:ascii="Palatino Linotype" w:hAnsi="Palatino Linotype"/>
          <w:i/>
        </w:rPr>
        <w:t>plus petitio</w:t>
      </w:r>
      <w:r w:rsidR="008943EA" w:rsidRPr="009A3D66">
        <w:rPr>
          <w:rFonts w:ascii="Palatino Linotype" w:hAnsi="Palatino Linotype"/>
          <w:b/>
          <w:i/>
        </w:rPr>
        <w:t>,</w:t>
      </w:r>
      <w:r w:rsidR="00E1127C" w:rsidRPr="009A3D66">
        <w:rPr>
          <w:rFonts w:ascii="Palatino Linotype" w:hAnsi="Palatino Linotype"/>
          <w:b/>
          <w:i/>
        </w:rPr>
        <w:t xml:space="preserve"> </w:t>
      </w:r>
      <w:r w:rsidR="00E1127C" w:rsidRPr="009A3D66">
        <w:rPr>
          <w:rFonts w:ascii="Palatino Linotype" w:eastAsia="Calibri" w:hAnsi="Palatino Linotype" w:cs="Tahoma"/>
          <w:iCs/>
          <w:lang w:eastAsia="es-ES_tradnl"/>
        </w:rPr>
        <w:t xml:space="preserve">que consiste </w:t>
      </w:r>
      <w:r w:rsidR="00E1127C" w:rsidRPr="009A3D66">
        <w:rPr>
          <w:rFonts w:ascii="Palatino Linotype" w:eastAsia="Calibri" w:hAnsi="Palatino Linotype" w:cs="Tahoma"/>
          <w:iCs/>
          <w:lang w:eastAsia="es-ES_tradnl"/>
        </w:rPr>
        <w:lastRenderedPageBreak/>
        <w:t xml:space="preserve">en una ampliación a su requerimiento informativo, argumentos que no son susceptibles de ser valorados en términos de la fracción VII del Artículo 191 de la </w:t>
      </w:r>
      <w:r w:rsidR="00E1127C" w:rsidRPr="009A3D66">
        <w:rPr>
          <w:rFonts w:ascii="Palatino Linotype" w:eastAsia="Calibri" w:hAnsi="Palatino Linotype" w:cs="Tahoma"/>
          <w:iCs/>
        </w:rPr>
        <w:t xml:space="preserve">Ley de Transparencia y Acceso a la Información Pública del Estado de México y Municipios, el cual señala la improcedencia cuando el </w:t>
      </w:r>
      <w:r w:rsidR="00674141" w:rsidRPr="00674141">
        <w:rPr>
          <w:rFonts w:ascii="Palatino Linotype" w:eastAsia="Calibri" w:hAnsi="Palatino Linotype" w:cs="Tahoma"/>
          <w:b/>
          <w:iCs/>
        </w:rPr>
        <w:t>RECURRENTE</w:t>
      </w:r>
      <w:r w:rsidR="00E1127C" w:rsidRPr="009A3D66">
        <w:rPr>
          <w:rFonts w:ascii="Palatino Linotype" w:eastAsia="Calibri" w:hAnsi="Palatino Linotype" w:cs="Tahoma"/>
          <w:iCs/>
        </w:rPr>
        <w:t xml:space="preserve"> amplíe su solicitud en el Recurso de Revisión, </w:t>
      </w:r>
      <w:r w:rsidR="00E1127C" w:rsidRPr="009A3D66">
        <w:rPr>
          <w:rFonts w:ascii="Palatino Linotype" w:eastAsia="Calibri" w:hAnsi="Palatino Linotype" w:cs="Tahoma"/>
          <w:b/>
          <w:iCs/>
          <w:u w:val="single"/>
        </w:rPr>
        <w:t xml:space="preserve">únicamente respecto de los nuevos contenidos; </w:t>
      </w:r>
      <w:r w:rsidR="00E1127C" w:rsidRPr="009A3D66">
        <w:rPr>
          <w:rFonts w:ascii="Palatino Linotype" w:eastAsia="Calibri" w:hAnsi="Palatino Linotype" w:cs="Tahoma"/>
          <w:iCs/>
        </w:rPr>
        <w:t xml:space="preserve">cuestión que tuvo </w:t>
      </w:r>
      <w:r w:rsidR="00732DC3" w:rsidRPr="009A3D66">
        <w:rPr>
          <w:rFonts w:ascii="Palatino Linotype" w:eastAsia="Calibri" w:hAnsi="Palatino Linotype" w:cs="Tahoma"/>
          <w:iCs/>
        </w:rPr>
        <w:t xml:space="preserve">lugar en el presente caso, pues la parte </w:t>
      </w:r>
      <w:r w:rsidR="00674141" w:rsidRPr="009A3D66">
        <w:rPr>
          <w:rFonts w:ascii="Palatino Linotype" w:eastAsia="Calibri" w:hAnsi="Palatino Linotype" w:cs="Tahoma"/>
          <w:b/>
          <w:iCs/>
        </w:rPr>
        <w:t>RECURRENTE</w:t>
      </w:r>
      <w:r w:rsidR="00E1127C" w:rsidRPr="009A3D66">
        <w:rPr>
          <w:rFonts w:ascii="Palatino Linotype" w:hAnsi="Palatino Linotype" w:cs="Tahoma"/>
        </w:rPr>
        <w:t xml:space="preserve"> </w:t>
      </w:r>
      <w:r w:rsidR="00E1127C" w:rsidRPr="009A3D66">
        <w:rPr>
          <w:rFonts w:ascii="Palatino Linotype" w:eastAsia="Calibri" w:hAnsi="Palatino Linotype" w:cs="Tahoma"/>
          <w:iCs/>
        </w:rPr>
        <w:t>formuló nuevos cuestionamientos, en los que solicitó información que no formó parte de su solicitud inicial y</w:t>
      </w:r>
      <w:r w:rsidR="008943EA" w:rsidRPr="009A3D66">
        <w:rPr>
          <w:rFonts w:ascii="Palatino Linotype" w:hAnsi="Palatino Linotype"/>
        </w:rPr>
        <w:t xml:space="preserve"> por</w:t>
      </w:r>
      <w:r w:rsidR="00E1127C" w:rsidRPr="009A3D66">
        <w:rPr>
          <w:rFonts w:ascii="Palatino Linotype" w:hAnsi="Palatino Linotype"/>
        </w:rPr>
        <w:t xml:space="preserve"> lo</w:t>
      </w:r>
      <w:r w:rsidR="008943EA" w:rsidRPr="009A3D66">
        <w:rPr>
          <w:rFonts w:ascii="Palatino Linotype" w:hAnsi="Palatino Linotype"/>
        </w:rPr>
        <w:t xml:space="preserve"> tanto</w:t>
      </w:r>
      <w:r w:rsidR="00E1127C" w:rsidRPr="009A3D66">
        <w:rPr>
          <w:rFonts w:ascii="Palatino Linotype" w:hAnsi="Palatino Linotype"/>
        </w:rPr>
        <w:t xml:space="preserve"> son</w:t>
      </w:r>
      <w:r w:rsidR="008943EA" w:rsidRPr="009A3D66">
        <w:rPr>
          <w:rFonts w:ascii="Palatino Linotype" w:hAnsi="Palatino Linotype"/>
        </w:rPr>
        <w:t xml:space="preserve"> inatendible</w:t>
      </w:r>
      <w:r w:rsidR="00E1127C" w:rsidRPr="009A3D66">
        <w:rPr>
          <w:rFonts w:ascii="Palatino Linotype" w:hAnsi="Palatino Linotype"/>
        </w:rPr>
        <w:t>s</w:t>
      </w:r>
      <w:r w:rsidR="00344471" w:rsidRPr="009A3D66">
        <w:rPr>
          <w:rFonts w:ascii="Palatino Linotype" w:hAnsi="Palatino Linotype"/>
        </w:rPr>
        <w:t xml:space="preserve"> </w:t>
      </w:r>
      <w:r w:rsidR="008943EA" w:rsidRPr="009A3D66">
        <w:rPr>
          <w:rFonts w:ascii="Palatino Linotype" w:hAnsi="Palatino Linotype"/>
        </w:rPr>
        <w:t>a través del recurso de revisión.</w:t>
      </w:r>
    </w:p>
    <w:p w14:paraId="252B9A89" w14:textId="22323B06" w:rsidR="00E1127C" w:rsidRPr="009A3D66" w:rsidRDefault="00E1127C" w:rsidP="00732DC3">
      <w:pPr>
        <w:spacing w:before="240" w:after="240" w:line="360" w:lineRule="auto"/>
        <w:jc w:val="both"/>
        <w:rPr>
          <w:rFonts w:ascii="Palatino Linotype" w:eastAsia="Calibri" w:hAnsi="Palatino Linotype" w:cs="Tahoma"/>
          <w:iCs/>
        </w:rPr>
      </w:pPr>
      <w:r w:rsidRPr="009A3D66">
        <w:rPr>
          <w:rFonts w:ascii="Palatino Linotype" w:eastAsia="Calibri" w:hAnsi="Palatino Linotype" w:cs="Tahoma"/>
          <w:iCs/>
        </w:rPr>
        <w:t xml:space="preserve">En este tenor, es posible determinar que para el caso que nos ocupa, la totalidad de los argumentos formulados como motivos o razones de inconformidad son una ampliación a la solicitud inicial y corresponden a nuevos requerimientos de información, que no se encuentran relacionados con lo solicitado en un primer momento; por lo que se actualiza el supuesto de improcedencia previsto en el artículo 191 fracción VII de la </w:t>
      </w:r>
      <w:r w:rsidRPr="009A3D66">
        <w:rPr>
          <w:rFonts w:ascii="Palatino Linotype" w:eastAsia="Calibri" w:hAnsi="Palatino Linotype" w:cs="Tahoma"/>
          <w:bCs/>
          <w:iCs/>
          <w:lang w:eastAsia="en-US"/>
        </w:rPr>
        <w:t>Ley de Transparencia y Acceso a la Información Pública del Estado de México y Municipios</w:t>
      </w:r>
      <w:r w:rsidRPr="009A3D66">
        <w:rPr>
          <w:rFonts w:ascii="Palatino Linotype" w:eastAsia="Calibri" w:hAnsi="Palatino Linotype" w:cs="Tahoma"/>
          <w:iCs/>
        </w:rPr>
        <w:t>; que prevé que son improcedentes los Recursos de Revisión en los que se plantean ampliaciones a las solicitudes iniciales.</w:t>
      </w:r>
    </w:p>
    <w:p w14:paraId="0717DBC1" w14:textId="15D25518" w:rsidR="008943EA" w:rsidRPr="009A3D66" w:rsidRDefault="008943EA" w:rsidP="00732DC3">
      <w:pPr>
        <w:spacing w:before="240" w:after="240" w:line="360" w:lineRule="auto"/>
        <w:jc w:val="both"/>
        <w:rPr>
          <w:rFonts w:ascii="Palatino Linotype" w:hAnsi="Palatino Linotype"/>
        </w:rPr>
      </w:pPr>
      <w:r w:rsidRPr="009A3D66">
        <w:rPr>
          <w:rFonts w:ascii="Palatino Linotype" w:hAnsi="Palatino Linotype"/>
        </w:rPr>
        <w:t>En este orden de ideas, una vez formulada su solicitud inicial,</w:t>
      </w:r>
      <w:r w:rsidRPr="009A3D66">
        <w:rPr>
          <w:rFonts w:ascii="Palatino Linotype" w:hAnsi="Palatino Linotype"/>
          <w:i/>
        </w:rPr>
        <w:t xml:space="preserve"> </w:t>
      </w:r>
      <w:r w:rsidRPr="009A3D66">
        <w:rPr>
          <w:rFonts w:ascii="Palatino Linotype" w:hAnsi="Palatino Linotype"/>
        </w:rPr>
        <w:t>los particulares no pueden modificarla o ampliarla a través de posteriores promociones o en el momento de i</w:t>
      </w:r>
      <w:r w:rsidR="00E1127C" w:rsidRPr="009A3D66">
        <w:rPr>
          <w:rFonts w:ascii="Palatino Linotype" w:hAnsi="Palatino Linotype"/>
        </w:rPr>
        <w:t>ngresar su recurso de revisión;</w:t>
      </w:r>
      <w:r w:rsidRPr="009A3D66">
        <w:rPr>
          <w:rFonts w:ascii="Palatino Linotype" w:hAnsi="Palatino Linotype"/>
        </w:rPr>
        <w:t xml:space="preserve"> por tanto, la materia de las solicitudes de información se circunscribe a que se permita el acceso a los documentos inicialmente solicitados y en su caso a los aclarados o corregidos.</w:t>
      </w:r>
    </w:p>
    <w:p w14:paraId="39561EC8" w14:textId="77777777" w:rsidR="008943EA" w:rsidRPr="009A3D66" w:rsidRDefault="008943EA" w:rsidP="00732DC3">
      <w:pPr>
        <w:pStyle w:val="NormalWeb"/>
        <w:spacing w:before="240" w:beforeAutospacing="0" w:after="240" w:afterAutospacing="0" w:line="360" w:lineRule="auto"/>
        <w:jc w:val="both"/>
        <w:rPr>
          <w:rFonts w:ascii="Palatino Linotype" w:hAnsi="Palatino Linotype"/>
        </w:rPr>
      </w:pPr>
      <w:r w:rsidRPr="009A3D66">
        <w:rPr>
          <w:rFonts w:ascii="Palatino Linotype" w:hAnsi="Palatino Linotype"/>
        </w:rPr>
        <w:t xml:space="preserve">Robustece lo anterior lo plasmado en el criterio orientador número 01/17 emitido por el Instituto Nacional de Transparencia, Acceso a la Información y Protección de </w:t>
      </w:r>
      <w:r w:rsidRPr="009A3D66">
        <w:rPr>
          <w:rFonts w:ascii="Palatino Linotype" w:hAnsi="Palatino Linotype"/>
        </w:rPr>
        <w:lastRenderedPageBreak/>
        <w:t>Datos Personales, INAI, que lleva por rubro y texto lo que a continuación se transcribe:</w:t>
      </w:r>
    </w:p>
    <w:p w14:paraId="37E7A3D1" w14:textId="77777777" w:rsidR="008943EA" w:rsidRPr="009A3D66" w:rsidRDefault="008943EA" w:rsidP="008943EA">
      <w:pPr>
        <w:spacing w:before="240" w:after="240"/>
        <w:ind w:left="851" w:right="900"/>
        <w:jc w:val="both"/>
        <w:rPr>
          <w:rFonts w:ascii="Palatino Linotype" w:hAnsi="Palatino Linotype"/>
        </w:rPr>
      </w:pPr>
      <w:r w:rsidRPr="009A3D66">
        <w:rPr>
          <w:rFonts w:ascii="Palatino Linotype" w:hAnsi="Palatino Linotype"/>
          <w:i/>
          <w:sz w:val="22"/>
          <w:szCs w:val="22"/>
        </w:rPr>
        <w:t>“</w:t>
      </w:r>
      <w:r w:rsidRPr="009A3D66">
        <w:rPr>
          <w:rFonts w:ascii="Palatino Linotype" w:hAnsi="Palatino Linotype"/>
          <w:b/>
          <w:i/>
          <w:sz w:val="22"/>
          <w:szCs w:val="22"/>
        </w:rPr>
        <w:t xml:space="preserve">Es improcedente ampliar las solicitudes de acceso a información, a través de la interposición del recurso de revisión. </w:t>
      </w:r>
      <w:r w:rsidRPr="009A3D66">
        <w:rPr>
          <w:rFonts w:ascii="Palatino Linotype" w:hAnsi="Palatino Linotype"/>
          <w:bCs/>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9A3D66">
        <w:rPr>
          <w:rFonts w:ascii="Palatino Linotype" w:hAnsi="Palatino Linotype"/>
          <w:b/>
          <w:i/>
          <w:sz w:val="22"/>
          <w:szCs w:val="22"/>
        </w:rPr>
        <w:t>.</w:t>
      </w:r>
      <w:r w:rsidRPr="009A3D66">
        <w:rPr>
          <w:rFonts w:ascii="Palatino Linotype" w:hAnsi="Palatino Linotype"/>
          <w:i/>
          <w:sz w:val="22"/>
          <w:szCs w:val="22"/>
        </w:rPr>
        <w:t>”</w:t>
      </w:r>
    </w:p>
    <w:p w14:paraId="1A9A5327" w14:textId="77777777" w:rsidR="000C2067" w:rsidRPr="00B51B20" w:rsidRDefault="000C2067" w:rsidP="000C2067">
      <w:pPr>
        <w:spacing w:before="240" w:after="240" w:line="360" w:lineRule="auto"/>
        <w:ind w:right="51"/>
        <w:contextualSpacing/>
        <w:jc w:val="both"/>
        <w:rPr>
          <w:rFonts w:ascii="Palatino Linotype" w:hAnsi="Palatino Linotype" w:cs="Arial"/>
          <w:b/>
        </w:rPr>
      </w:pPr>
      <w:r w:rsidRPr="00B51B20">
        <w:rPr>
          <w:rFonts w:ascii="Palatino Linotype" w:hAnsi="Palatino Linotype" w:cs="Arial"/>
        </w:rPr>
        <w:t xml:space="preserve">De conformidad con todo lo anterior, y una vez analizada las constancias que integran el expediente en que se actúa, el motivo inconformidad vertidos en relación a la respuesta, devienen infundados, por lo que lo </w:t>
      </w:r>
      <w:r w:rsidRPr="00B51B20">
        <w:rPr>
          <w:rFonts w:ascii="Palatino Linotype" w:hAnsi="Palatino Linotype" w:cs="Arial"/>
          <w:b/>
        </w:rPr>
        <w:t>PROCEDENTE</w:t>
      </w:r>
      <w:r w:rsidRPr="00B51B20">
        <w:rPr>
          <w:rFonts w:ascii="Palatino Linotype" w:hAnsi="Palatino Linotype" w:cs="Arial"/>
        </w:rPr>
        <w:t xml:space="preserve"> será </w:t>
      </w:r>
      <w:r w:rsidRPr="00B51B20">
        <w:rPr>
          <w:rFonts w:ascii="Palatino Linotype" w:hAnsi="Palatino Linotype" w:cs="Arial"/>
          <w:b/>
        </w:rPr>
        <w:t>CONFIRMAR</w:t>
      </w:r>
      <w:r w:rsidRPr="00B51B20">
        <w:rPr>
          <w:rFonts w:ascii="Palatino Linotype" w:hAnsi="Palatino Linotype" w:cs="Arial"/>
        </w:rPr>
        <w:t xml:space="preserve"> la respuesta del </w:t>
      </w:r>
      <w:r w:rsidRPr="00B51B20">
        <w:rPr>
          <w:rFonts w:ascii="Palatino Linotype" w:hAnsi="Palatino Linotype" w:cs="Arial"/>
          <w:b/>
        </w:rPr>
        <w:t>SUJETO OBLIGADO.</w:t>
      </w:r>
    </w:p>
    <w:p w14:paraId="3CAC739A" w14:textId="77777777" w:rsidR="005140EA" w:rsidRPr="009A3D66" w:rsidRDefault="005140EA" w:rsidP="00FE567D">
      <w:pPr>
        <w:pStyle w:val="NormalWeb"/>
        <w:spacing w:before="240" w:beforeAutospacing="0" w:after="240" w:afterAutospacing="0" w:line="360" w:lineRule="auto"/>
        <w:jc w:val="both"/>
        <w:rPr>
          <w:rFonts w:ascii="Palatino Linotype" w:hAnsi="Palatino Linotype"/>
        </w:rPr>
      </w:pPr>
      <w:r w:rsidRPr="009A3D66">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5BB5955" w14:textId="3A90D187" w:rsidR="009B616B" w:rsidRPr="009A3D66" w:rsidRDefault="006A6E89" w:rsidP="006A6E89">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9A3D66">
        <w:rPr>
          <w:rFonts w:ascii="Palatino Linotype" w:eastAsia="Palatino Linotype" w:hAnsi="Palatino Linotype" w:cs="Palatino Linotype"/>
          <w:b/>
        </w:rPr>
        <w:t xml:space="preserve">III. </w:t>
      </w:r>
      <w:r w:rsidR="005A212F" w:rsidRPr="009A3D66">
        <w:rPr>
          <w:rFonts w:ascii="Palatino Linotype" w:eastAsia="Palatino Linotype" w:hAnsi="Palatino Linotype" w:cs="Palatino Linotype"/>
          <w:b/>
        </w:rPr>
        <w:t>R E S U E L V E:</w:t>
      </w:r>
    </w:p>
    <w:p w14:paraId="6A0B0244" w14:textId="2942962B" w:rsidR="000C2067" w:rsidRPr="00B51B20" w:rsidRDefault="000C2067" w:rsidP="000C2067">
      <w:pPr>
        <w:pStyle w:val="Textoindependiente"/>
        <w:kinsoku w:val="0"/>
        <w:overflowPunct w:val="0"/>
        <w:spacing w:line="405" w:lineRule="auto"/>
        <w:jc w:val="both"/>
        <w:rPr>
          <w:rFonts w:ascii="Palatino Linotype" w:hAnsi="Palatino Linotype" w:cs="Arial"/>
          <w:lang w:eastAsia="es-ES"/>
        </w:rPr>
      </w:pPr>
      <w:bookmarkStart w:id="6" w:name="_heading=h.3dy6vkm" w:colFirst="0" w:colLast="0"/>
      <w:bookmarkEnd w:id="6"/>
      <w:r w:rsidRPr="00B51B20">
        <w:rPr>
          <w:rFonts w:ascii="Palatino Linotype" w:hAnsi="Palatino Linotype" w:cs="Arial"/>
          <w:b/>
          <w:lang w:eastAsia="es-ES"/>
        </w:rPr>
        <w:t>Primero.</w:t>
      </w:r>
      <w:r w:rsidRPr="00B51B20">
        <w:rPr>
          <w:rFonts w:ascii="Palatino Linotype" w:hAnsi="Palatino Linotype" w:cs="Arial"/>
          <w:lang w:eastAsia="es-ES"/>
        </w:rPr>
        <w:t xml:space="preserve"> Resulta infundado el motivo de inconformidad aducido por la </w:t>
      </w:r>
      <w:r w:rsidRPr="00B51B20">
        <w:rPr>
          <w:rFonts w:ascii="Palatino Linotype" w:hAnsi="Palatino Linotype" w:cs="Arial"/>
          <w:b/>
          <w:lang w:eastAsia="es-ES"/>
        </w:rPr>
        <w:t>RECURRENTE</w:t>
      </w:r>
      <w:r w:rsidRPr="00B51B20">
        <w:rPr>
          <w:rFonts w:ascii="Palatino Linotype" w:hAnsi="Palatino Linotype" w:cs="Arial"/>
          <w:lang w:eastAsia="es-ES"/>
        </w:rPr>
        <w:t xml:space="preserve"> </w:t>
      </w:r>
      <w:r w:rsidRPr="00B51B20">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00844/INFOEM/IP/RR/2022</w:t>
      </w:r>
      <w:r w:rsidRPr="00B51B20">
        <w:rPr>
          <w:rFonts w:ascii="Palatino Linotype" w:eastAsia="Palatino Linotype" w:hAnsi="Palatino Linotype" w:cs="Palatino Linotype"/>
        </w:rPr>
        <w:t>; por lo que,</w:t>
      </w:r>
      <w:r w:rsidRPr="00B51B20">
        <w:rPr>
          <w:rFonts w:ascii="Palatino Linotype" w:hAnsi="Palatino Linotype" w:cs="Arial"/>
          <w:lang w:eastAsia="es-ES"/>
        </w:rPr>
        <w:t xml:space="preserve"> en términos de los argumentos señalados en el Considerando Cuarto se </w:t>
      </w:r>
      <w:r w:rsidRPr="00B51B20">
        <w:rPr>
          <w:rFonts w:ascii="Palatino Linotype" w:hAnsi="Palatino Linotype" w:cs="Arial"/>
          <w:b/>
          <w:lang w:eastAsia="es-ES"/>
        </w:rPr>
        <w:t>CONFIRMA</w:t>
      </w:r>
      <w:r w:rsidRPr="00B51B20">
        <w:rPr>
          <w:rFonts w:ascii="Palatino Linotype" w:hAnsi="Palatino Linotype" w:cs="Arial"/>
          <w:lang w:eastAsia="es-ES"/>
        </w:rPr>
        <w:t xml:space="preserve"> la respuesta emitida por el </w:t>
      </w:r>
      <w:r w:rsidRPr="00B51B20">
        <w:rPr>
          <w:rFonts w:ascii="Palatino Linotype" w:hAnsi="Palatino Linotype" w:cs="Arial"/>
          <w:b/>
          <w:lang w:eastAsia="es-ES"/>
        </w:rPr>
        <w:t>SUJETO OBLIGADO</w:t>
      </w:r>
      <w:r w:rsidRPr="00B51B20">
        <w:rPr>
          <w:rFonts w:ascii="Palatino Linotype" w:hAnsi="Palatino Linotype" w:cs="Arial"/>
          <w:lang w:eastAsia="es-ES"/>
        </w:rPr>
        <w:t>.</w:t>
      </w:r>
    </w:p>
    <w:p w14:paraId="17074935" w14:textId="5293F6F7" w:rsidR="00E508F7" w:rsidRPr="009A3D66" w:rsidRDefault="00E508F7" w:rsidP="00732DC3">
      <w:pPr>
        <w:spacing w:before="240" w:after="240" w:line="360" w:lineRule="auto"/>
        <w:jc w:val="both"/>
        <w:rPr>
          <w:rFonts w:ascii="Palatino Linotype" w:hAnsi="Palatino Linotype"/>
        </w:rPr>
      </w:pPr>
      <w:r w:rsidRPr="009A3D66">
        <w:rPr>
          <w:rFonts w:ascii="Palatino Linotype" w:hAnsi="Palatino Linotype"/>
          <w:b/>
          <w:bCs/>
        </w:rPr>
        <w:lastRenderedPageBreak/>
        <w:t xml:space="preserve">Segundo. </w:t>
      </w:r>
      <w:r w:rsidR="00FC396F" w:rsidRPr="009A3D66">
        <w:rPr>
          <w:rFonts w:ascii="Palatino Linotype" w:eastAsiaTheme="minorEastAsia" w:hAnsi="Palatino Linotype" w:cs="Arial"/>
          <w:b/>
          <w:lang w:val="es-ES_tradnl"/>
        </w:rPr>
        <w:t>Notifíquese</w:t>
      </w:r>
      <w:r w:rsidR="00FC396F" w:rsidRPr="009A3D66">
        <w:rPr>
          <w:rFonts w:ascii="Palatino Linotype" w:eastAsiaTheme="minorEastAsia" w:hAnsi="Palatino Linotype" w:cs="Arial"/>
          <w:lang w:val="es-ES_tradnl"/>
        </w:rPr>
        <w:t xml:space="preserve"> vía </w:t>
      </w:r>
      <w:r w:rsidR="00FC396F" w:rsidRPr="009A3D66">
        <w:rPr>
          <w:rFonts w:ascii="Palatino Linotype" w:eastAsiaTheme="minorEastAsia" w:hAnsi="Palatino Linotype" w:cs="Arial"/>
          <w:b/>
          <w:lang w:val="es-ES_tradnl"/>
        </w:rPr>
        <w:t xml:space="preserve">SAIMEX </w:t>
      </w:r>
      <w:r w:rsidR="00FC396F" w:rsidRPr="009A3D66">
        <w:rPr>
          <w:rFonts w:ascii="Palatino Linotype" w:eastAsiaTheme="minorEastAsia" w:hAnsi="Palatino Linotype" w:cs="Arial"/>
          <w:lang w:val="es-ES_tradnl"/>
        </w:rPr>
        <w:t xml:space="preserve">la presente resolución a la Titular de la Unidad de Transparencia del </w:t>
      </w:r>
      <w:r w:rsidR="00674141" w:rsidRPr="009A3D66">
        <w:rPr>
          <w:rFonts w:ascii="Palatino Linotype" w:eastAsiaTheme="minorEastAsia" w:hAnsi="Palatino Linotype" w:cs="Arial"/>
          <w:b/>
          <w:lang w:val="es-ES_tradnl"/>
        </w:rPr>
        <w:t>SUJETO OBLIGADO</w:t>
      </w:r>
      <w:r w:rsidR="00FC396F" w:rsidRPr="009A3D66">
        <w:rPr>
          <w:rFonts w:ascii="Palatino Linotype" w:eastAsiaTheme="minorEastAsia" w:hAnsi="Palatino Linotype" w:cs="Arial"/>
          <w:lang w:val="es-ES_tradnl"/>
        </w:rPr>
        <w:t>, para su conocimiento, lo anterior en términos del artículo 189 de la Ley de Transparencia y Acceso a la Información Pública del Estado de México y Municipios.</w:t>
      </w:r>
    </w:p>
    <w:p w14:paraId="0D904528" w14:textId="7EC59E05" w:rsidR="00E508F7" w:rsidRPr="009A3D66" w:rsidRDefault="00E508F7" w:rsidP="00732DC3">
      <w:pPr>
        <w:tabs>
          <w:tab w:val="left" w:pos="8647"/>
        </w:tabs>
        <w:spacing w:before="240" w:after="240" w:line="360" w:lineRule="auto"/>
        <w:ind w:right="51"/>
        <w:jc w:val="both"/>
        <w:rPr>
          <w:rFonts w:ascii="Palatino Linotype" w:hAnsi="Palatino Linotype" w:cs="Arial"/>
        </w:rPr>
      </w:pPr>
      <w:r w:rsidRPr="009A3D66">
        <w:rPr>
          <w:rFonts w:ascii="Palatino Linotype" w:hAnsi="Palatino Linotype" w:cs="Arial"/>
          <w:b/>
        </w:rPr>
        <w:t xml:space="preserve">Tercero. </w:t>
      </w:r>
      <w:r w:rsidR="00FC396F" w:rsidRPr="009A3D66">
        <w:rPr>
          <w:rFonts w:ascii="Palatino Linotype" w:hAnsi="Palatino Linotype" w:cs="Arial"/>
          <w:b/>
          <w:lang w:val="es-MX"/>
        </w:rPr>
        <w:t xml:space="preserve">Notifíquese, vía SAIMEX </w:t>
      </w:r>
      <w:r w:rsidR="00FC396F" w:rsidRPr="009A3D66">
        <w:rPr>
          <w:rFonts w:ascii="Palatino Linotype" w:hAnsi="Palatino Linotype" w:cs="Arial"/>
          <w:lang w:val="es-MX"/>
        </w:rPr>
        <w:t>a</w:t>
      </w:r>
      <w:r w:rsidR="00FC396F" w:rsidRPr="009A3D66">
        <w:rPr>
          <w:rFonts w:ascii="Palatino Linotype" w:hAnsi="Palatino Linotype" w:cs="Arial"/>
          <w:b/>
          <w:lang w:val="es-MX"/>
        </w:rPr>
        <w:t xml:space="preserve"> </w:t>
      </w:r>
      <w:r w:rsidR="00732DC3" w:rsidRPr="009A3D66">
        <w:rPr>
          <w:rFonts w:ascii="Palatino Linotype" w:hAnsi="Palatino Linotype" w:cs="Arial"/>
          <w:lang w:val="es-MX"/>
        </w:rPr>
        <w:t>la parte</w:t>
      </w:r>
      <w:r w:rsidR="00732DC3" w:rsidRPr="009A3D66">
        <w:rPr>
          <w:rFonts w:ascii="Palatino Linotype" w:hAnsi="Palatino Linotype" w:cs="Arial"/>
          <w:b/>
          <w:lang w:val="es-MX"/>
        </w:rPr>
        <w:t xml:space="preserve"> </w:t>
      </w:r>
      <w:r w:rsidR="00674141" w:rsidRPr="009A3D66">
        <w:rPr>
          <w:rFonts w:ascii="Palatino Linotype" w:hAnsi="Palatino Linotype" w:cs="Arial"/>
          <w:b/>
          <w:lang w:val="es-MX"/>
        </w:rPr>
        <w:t>RECURRENTE</w:t>
      </w:r>
      <w:r w:rsidR="00FC396F" w:rsidRPr="009A3D66">
        <w:rPr>
          <w:rFonts w:ascii="Palatino Linotype" w:hAnsi="Palatino Linotype" w:cs="Arial"/>
          <w:lang w:val="es-MX"/>
        </w:rPr>
        <w:t xml:space="preserve"> la presente resolución</w:t>
      </w:r>
      <w:r w:rsidR="00FC396F" w:rsidRPr="009A3D66">
        <w:rPr>
          <w:rFonts w:ascii="Palatino Linotype" w:hAnsi="Palatino Linotype" w:cs="Arial"/>
        </w:rPr>
        <w:t xml:space="preserve">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74EAFB58" w14:textId="12ABB245" w:rsidR="00681DF5" w:rsidRPr="009A3D66" w:rsidRDefault="00681DF5" w:rsidP="00732DC3">
      <w:pPr>
        <w:spacing w:before="240" w:after="240" w:line="360" w:lineRule="auto"/>
        <w:jc w:val="both"/>
        <w:rPr>
          <w:rFonts w:ascii="Palatino Linotype" w:eastAsia="Palatino Linotype" w:hAnsi="Palatino Linotype" w:cs="Palatino Linotype"/>
        </w:rPr>
      </w:pPr>
      <w:r w:rsidRPr="009A3D66">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w:t>
      </w:r>
      <w:r w:rsidR="00C109B9">
        <w:rPr>
          <w:rFonts w:ascii="Palatino Linotype" w:eastAsia="Palatino Linotype" w:hAnsi="Palatino Linotype" w:cs="Palatino Linotype"/>
        </w:rPr>
        <w:t xml:space="preserve">HARON CRISTINA MORALES MARTÍNEZ, </w:t>
      </w:r>
      <w:r w:rsidRPr="009A3D66">
        <w:rPr>
          <w:rFonts w:ascii="Palatino Linotype" w:eastAsia="Palatino Linotype" w:hAnsi="Palatino Linotype" w:cs="Palatino Linotype"/>
        </w:rPr>
        <w:t xml:space="preserve">LUIS GUSTAVO PARRA NORIEGA Y GUADALUPE RAMÍREZ PEÑA; EN LA </w:t>
      </w:r>
      <w:r w:rsidR="00C109B9">
        <w:rPr>
          <w:rFonts w:ascii="Palatino Linotype" w:eastAsia="Palatino Linotype" w:hAnsi="Palatino Linotype" w:cs="Palatino Linotype"/>
        </w:rPr>
        <w:t>DÉCIMA TERCERA</w:t>
      </w:r>
      <w:r w:rsidR="00C109B9" w:rsidRPr="009A3D66">
        <w:rPr>
          <w:rFonts w:ascii="Palatino Linotype" w:eastAsia="Palatino Linotype" w:hAnsi="Palatino Linotype" w:cs="Palatino Linotype"/>
        </w:rPr>
        <w:t xml:space="preserve"> </w:t>
      </w:r>
      <w:r w:rsidRPr="009A3D66">
        <w:rPr>
          <w:rFonts w:ascii="Palatino Linotype" w:eastAsia="Palatino Linotype" w:hAnsi="Palatino Linotype" w:cs="Palatino Linotype"/>
        </w:rPr>
        <w:t xml:space="preserve">SESIÓN ORDINARIA CELEBRADA </w:t>
      </w:r>
      <w:r w:rsidR="009637E5">
        <w:rPr>
          <w:rFonts w:ascii="Palatino Linotype" w:eastAsia="Palatino Linotype" w:hAnsi="Palatino Linotype" w:cs="Palatino Linotype"/>
        </w:rPr>
        <w:t>EL S</w:t>
      </w:r>
      <w:r w:rsidR="00D462FB">
        <w:rPr>
          <w:rFonts w:ascii="Palatino Linotype" w:eastAsia="Palatino Linotype" w:hAnsi="Palatino Linotype" w:cs="Palatino Linotype"/>
        </w:rPr>
        <w:t>IETE</w:t>
      </w:r>
      <w:r w:rsidR="00C109B9">
        <w:rPr>
          <w:rFonts w:ascii="Palatino Linotype" w:eastAsia="Palatino Linotype" w:hAnsi="Palatino Linotype" w:cs="Palatino Linotype"/>
        </w:rPr>
        <w:t xml:space="preserve"> DE ABRIL</w:t>
      </w:r>
      <w:r w:rsidR="00C109B9" w:rsidRPr="009A3D66">
        <w:rPr>
          <w:rFonts w:ascii="Palatino Linotype" w:eastAsia="Palatino Linotype" w:hAnsi="Palatino Linotype" w:cs="Palatino Linotype"/>
        </w:rPr>
        <w:t xml:space="preserve"> DE DOS </w:t>
      </w:r>
      <w:r w:rsidRPr="009A3D66">
        <w:rPr>
          <w:rFonts w:ascii="Palatino Linotype" w:eastAsia="Palatino Linotype" w:hAnsi="Palatino Linotype" w:cs="Palatino Linotype"/>
        </w:rPr>
        <w:t>MIL VEINTIDÓS, ANTE EL SECRETARIO TÉCNICO DEL PLENO ALEXIS TAPIA RAMÍREZ.</w:t>
      </w:r>
    </w:p>
    <w:sectPr w:rsidR="00681DF5" w:rsidRPr="009A3D66">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F5686" w14:textId="77777777" w:rsidR="004C20A2" w:rsidRDefault="004C20A2">
      <w:r>
        <w:separator/>
      </w:r>
    </w:p>
  </w:endnote>
  <w:endnote w:type="continuationSeparator" w:id="0">
    <w:p w14:paraId="399AE050" w14:textId="77777777" w:rsidR="004C20A2" w:rsidRDefault="004C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77777777"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645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645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331B1AE0" w14:textId="77777777" w:rsidR="009B616B" w:rsidRDefault="009B616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77777777" w:rsidR="009B616B" w:rsidRDefault="005A212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645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645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p>
  <w:p w14:paraId="4F6AE670" w14:textId="77777777" w:rsidR="009B616B" w:rsidRDefault="009B616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495829" w14:textId="77777777" w:rsidR="004C20A2" w:rsidRDefault="004C20A2">
      <w:r>
        <w:separator/>
      </w:r>
    </w:p>
  </w:footnote>
  <w:footnote w:type="continuationSeparator" w:id="0">
    <w:p w14:paraId="65493EE2" w14:textId="77777777" w:rsidR="004C20A2" w:rsidRDefault="004C2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9B616B" w14:paraId="1BA0C8BA" w14:textId="77777777">
      <w:tc>
        <w:tcPr>
          <w:tcW w:w="2489" w:type="dxa"/>
          <w:shd w:val="clear" w:color="auto" w:fill="auto"/>
        </w:tcPr>
        <w:p w14:paraId="2EE80798"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6D1292CD" w:rsidR="009B616B" w:rsidRDefault="001C743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5007A5">
            <w:rPr>
              <w:rFonts w:ascii="Palatino Linotype" w:eastAsia="Palatino Linotype" w:hAnsi="Palatino Linotype" w:cs="Palatino Linotype"/>
              <w:b/>
              <w:sz w:val="22"/>
              <w:szCs w:val="22"/>
            </w:rPr>
            <w:t>0844</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24E6EA7E" w14:textId="77777777">
      <w:trPr>
        <w:trHeight w:val="228"/>
      </w:trPr>
      <w:tc>
        <w:tcPr>
          <w:tcW w:w="2489" w:type="dxa"/>
          <w:shd w:val="clear" w:color="auto" w:fill="auto"/>
          <w:vAlign w:val="center"/>
        </w:tcPr>
        <w:p w14:paraId="024147F0"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135597B2"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1D7F78">
            <w:rPr>
              <w:rFonts w:ascii="Palatino Linotype" w:eastAsia="Palatino Linotype" w:hAnsi="Palatino Linotype" w:cs="Palatino Linotype"/>
              <w:b/>
              <w:sz w:val="22"/>
              <w:szCs w:val="22"/>
            </w:rPr>
            <w:t>Toluca</w:t>
          </w:r>
        </w:p>
      </w:tc>
    </w:tr>
    <w:tr w:rsidR="009B616B" w14:paraId="6C6A5F74" w14:textId="77777777">
      <w:tc>
        <w:tcPr>
          <w:tcW w:w="2489" w:type="dxa"/>
          <w:shd w:val="clear" w:color="auto" w:fill="auto"/>
          <w:vAlign w:val="center"/>
        </w:tcPr>
        <w:p w14:paraId="49BEBCB7" w14:textId="77777777" w:rsidR="009B616B" w:rsidRDefault="005A212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55A8343" w14:textId="77777777" w:rsidR="009B616B" w:rsidRDefault="005A212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7DCD53C" w14:textId="77777777" w:rsidR="009B616B" w:rsidRDefault="005A212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77777777" w:rsidR="009B616B" w:rsidRDefault="009B616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9B616B" w14:paraId="7FD8C80B" w14:textId="77777777">
      <w:tc>
        <w:tcPr>
          <w:tcW w:w="2551" w:type="dxa"/>
          <w:shd w:val="clear" w:color="auto" w:fill="auto"/>
          <w:vAlign w:val="center"/>
        </w:tcPr>
        <w:p w14:paraId="19A02D0A"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0EC99E6" w14:textId="3E1B5A60" w:rsidR="009B616B" w:rsidRDefault="001C7434">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w:t>
          </w:r>
          <w:r w:rsidR="00C34C45">
            <w:rPr>
              <w:rFonts w:ascii="Palatino Linotype" w:eastAsia="Palatino Linotype" w:hAnsi="Palatino Linotype" w:cs="Palatino Linotype"/>
              <w:b/>
              <w:sz w:val="22"/>
              <w:szCs w:val="22"/>
            </w:rPr>
            <w:t>0844</w:t>
          </w:r>
          <w:r w:rsidR="005A212F">
            <w:rPr>
              <w:rFonts w:ascii="Palatino Linotype" w:eastAsia="Palatino Linotype" w:hAnsi="Palatino Linotype" w:cs="Palatino Linotype"/>
              <w:b/>
              <w:sz w:val="22"/>
              <w:szCs w:val="22"/>
            </w:rPr>
            <w:t>/INFOEM/IP/RR/202</w:t>
          </w:r>
          <w:r w:rsidR="001D7F78">
            <w:rPr>
              <w:rFonts w:ascii="Palatino Linotype" w:eastAsia="Palatino Linotype" w:hAnsi="Palatino Linotype" w:cs="Palatino Linotype"/>
              <w:b/>
              <w:sz w:val="22"/>
              <w:szCs w:val="22"/>
            </w:rPr>
            <w:t>2</w:t>
          </w:r>
        </w:p>
      </w:tc>
    </w:tr>
    <w:tr w:rsidR="009B616B" w14:paraId="32EFA153" w14:textId="77777777">
      <w:trPr>
        <w:trHeight w:val="130"/>
      </w:trPr>
      <w:tc>
        <w:tcPr>
          <w:tcW w:w="2551" w:type="dxa"/>
          <w:shd w:val="clear" w:color="auto" w:fill="auto"/>
          <w:vAlign w:val="center"/>
        </w:tcPr>
        <w:p w14:paraId="3A7F56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22F7D88" w14:textId="5DDF2572" w:rsidR="009B616B" w:rsidRDefault="009E645C">
          <w:pPr>
            <w:ind w:left="-45"/>
            <w:jc w:val="both"/>
            <w:rPr>
              <w:rFonts w:ascii="Palatino Linotype" w:eastAsia="Palatino Linotype" w:hAnsi="Palatino Linotype" w:cs="Palatino Linotype"/>
              <w:b/>
              <w:sz w:val="22"/>
              <w:szCs w:val="22"/>
            </w:rPr>
          </w:pPr>
          <w:r>
            <w:rPr>
              <w:rFonts w:ascii="Palatino Linotype" w:hAnsi="Palatino Linotype"/>
              <w:b/>
              <w:sz w:val="22"/>
              <w:szCs w:val="22"/>
              <w:lang w:val="es-ES_tradnl"/>
            </w:rPr>
            <w:t xml:space="preserve">XXXXX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w:t>
          </w:r>
        </w:p>
      </w:tc>
    </w:tr>
    <w:tr w:rsidR="009B616B" w14:paraId="607970EC" w14:textId="77777777">
      <w:trPr>
        <w:trHeight w:val="228"/>
      </w:trPr>
      <w:tc>
        <w:tcPr>
          <w:tcW w:w="2551" w:type="dxa"/>
          <w:shd w:val="clear" w:color="auto" w:fill="auto"/>
          <w:vAlign w:val="center"/>
        </w:tcPr>
        <w:p w14:paraId="2E0CBB9B"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3985E39B" w14:textId="3B0A6CC6" w:rsidR="009B616B" w:rsidRDefault="001C7434">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00104CB7">
            <w:rPr>
              <w:rFonts w:ascii="Palatino Linotype" w:eastAsia="Palatino Linotype" w:hAnsi="Palatino Linotype" w:cs="Palatino Linotype"/>
              <w:b/>
              <w:sz w:val="22"/>
              <w:szCs w:val="22"/>
            </w:rPr>
            <w:t xml:space="preserve">de </w:t>
          </w:r>
          <w:r w:rsidR="001D7F78">
            <w:rPr>
              <w:rFonts w:ascii="Palatino Linotype" w:eastAsia="Palatino Linotype" w:hAnsi="Palatino Linotype" w:cs="Palatino Linotype"/>
              <w:b/>
              <w:sz w:val="22"/>
              <w:szCs w:val="22"/>
            </w:rPr>
            <w:t>Toluca</w:t>
          </w:r>
        </w:p>
      </w:tc>
    </w:tr>
    <w:tr w:rsidR="009B616B" w14:paraId="233EFC60" w14:textId="77777777">
      <w:tc>
        <w:tcPr>
          <w:tcW w:w="2551" w:type="dxa"/>
          <w:shd w:val="clear" w:color="auto" w:fill="auto"/>
          <w:vAlign w:val="center"/>
        </w:tcPr>
        <w:p w14:paraId="2DEDEFBE" w14:textId="77777777" w:rsidR="009B616B" w:rsidRDefault="005A212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C1315FB" w14:textId="77777777" w:rsidR="009B616B" w:rsidRDefault="005A212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4BF93" w14:textId="77777777" w:rsidR="009B616B" w:rsidRDefault="005A212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D20E455" wp14:editId="41E44BC6">
          <wp:simplePos x="0" y="0"/>
          <wp:positionH relativeFrom="column">
            <wp:posOffset>-1089659</wp:posOffset>
          </wp:positionH>
          <wp:positionV relativeFrom="paragraph">
            <wp:posOffset>-1169669</wp:posOffset>
          </wp:positionV>
          <wp:extent cx="7809865" cy="10165715"/>
          <wp:effectExtent l="0" t="0" r="0" b="0"/>
          <wp:wrapNone/>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D9801B1"/>
    <w:multiLevelType w:val="hybridMultilevel"/>
    <w:tmpl w:val="3F8A0096"/>
    <w:lvl w:ilvl="0" w:tplc="F536A408">
      <w:start w:val="5"/>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439480D"/>
    <w:multiLevelType w:val="hybridMultilevel"/>
    <w:tmpl w:val="9A5095B6"/>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5"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3"/>
  </w:num>
  <w:num w:numId="4">
    <w:abstractNumId w:val="5"/>
  </w:num>
  <w:num w:numId="5">
    <w:abstractNumId w:val="7"/>
  </w:num>
  <w:num w:numId="6">
    <w:abstractNumId w:val="0"/>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112A8"/>
    <w:rsid w:val="00033229"/>
    <w:rsid w:val="00044FB7"/>
    <w:rsid w:val="000458A4"/>
    <w:rsid w:val="00055BAA"/>
    <w:rsid w:val="00062525"/>
    <w:rsid w:val="00073B9C"/>
    <w:rsid w:val="00087A76"/>
    <w:rsid w:val="000C2067"/>
    <w:rsid w:val="000C4C2E"/>
    <w:rsid w:val="000C6E90"/>
    <w:rsid w:val="000F649E"/>
    <w:rsid w:val="00104CB7"/>
    <w:rsid w:val="0011037D"/>
    <w:rsid w:val="00111705"/>
    <w:rsid w:val="0015101B"/>
    <w:rsid w:val="0018704F"/>
    <w:rsid w:val="00187086"/>
    <w:rsid w:val="001938CA"/>
    <w:rsid w:val="00193D95"/>
    <w:rsid w:val="001968CE"/>
    <w:rsid w:val="001A4E3B"/>
    <w:rsid w:val="001C5C51"/>
    <w:rsid w:val="001C7434"/>
    <w:rsid w:val="001D60B9"/>
    <w:rsid w:val="001D6148"/>
    <w:rsid w:val="001D7F78"/>
    <w:rsid w:val="001E2C2B"/>
    <w:rsid w:val="00201490"/>
    <w:rsid w:val="00206B74"/>
    <w:rsid w:val="0021743B"/>
    <w:rsid w:val="00233A5C"/>
    <w:rsid w:val="00237D5D"/>
    <w:rsid w:val="0024649A"/>
    <w:rsid w:val="002559DC"/>
    <w:rsid w:val="00261F75"/>
    <w:rsid w:val="00286BA7"/>
    <w:rsid w:val="002B4065"/>
    <w:rsid w:val="002F1BD1"/>
    <w:rsid w:val="00344471"/>
    <w:rsid w:val="00366CEB"/>
    <w:rsid w:val="003B714B"/>
    <w:rsid w:val="003E01A2"/>
    <w:rsid w:val="003E0C8B"/>
    <w:rsid w:val="003F0FC8"/>
    <w:rsid w:val="003F2474"/>
    <w:rsid w:val="00421476"/>
    <w:rsid w:val="00445F13"/>
    <w:rsid w:val="004A1D52"/>
    <w:rsid w:val="004C20A2"/>
    <w:rsid w:val="004E5924"/>
    <w:rsid w:val="005007A5"/>
    <w:rsid w:val="00503CC3"/>
    <w:rsid w:val="005140EA"/>
    <w:rsid w:val="00517286"/>
    <w:rsid w:val="005415EB"/>
    <w:rsid w:val="00563362"/>
    <w:rsid w:val="005740FB"/>
    <w:rsid w:val="00583450"/>
    <w:rsid w:val="00586737"/>
    <w:rsid w:val="005A212F"/>
    <w:rsid w:val="005B09AA"/>
    <w:rsid w:val="005D7369"/>
    <w:rsid w:val="00674141"/>
    <w:rsid w:val="00681DF5"/>
    <w:rsid w:val="00697525"/>
    <w:rsid w:val="006A6E89"/>
    <w:rsid w:val="006D3C5C"/>
    <w:rsid w:val="006D6B2F"/>
    <w:rsid w:val="00707499"/>
    <w:rsid w:val="00732DC3"/>
    <w:rsid w:val="007357C7"/>
    <w:rsid w:val="00752DDC"/>
    <w:rsid w:val="0075703E"/>
    <w:rsid w:val="007617AE"/>
    <w:rsid w:val="00774E4B"/>
    <w:rsid w:val="00796A2F"/>
    <w:rsid w:val="007B73ED"/>
    <w:rsid w:val="007C3B81"/>
    <w:rsid w:val="007C6EDF"/>
    <w:rsid w:val="007F589E"/>
    <w:rsid w:val="008033D3"/>
    <w:rsid w:val="00846413"/>
    <w:rsid w:val="008943EA"/>
    <w:rsid w:val="008E10E4"/>
    <w:rsid w:val="008F729C"/>
    <w:rsid w:val="00903F04"/>
    <w:rsid w:val="009318AE"/>
    <w:rsid w:val="00940970"/>
    <w:rsid w:val="009637E5"/>
    <w:rsid w:val="009772A8"/>
    <w:rsid w:val="009A14D5"/>
    <w:rsid w:val="009A3D66"/>
    <w:rsid w:val="009A6583"/>
    <w:rsid w:val="009A6B53"/>
    <w:rsid w:val="009B26B8"/>
    <w:rsid w:val="009B616B"/>
    <w:rsid w:val="009C2C50"/>
    <w:rsid w:val="009D72D5"/>
    <w:rsid w:val="009E645C"/>
    <w:rsid w:val="009F3B3A"/>
    <w:rsid w:val="00A02B16"/>
    <w:rsid w:val="00A35B94"/>
    <w:rsid w:val="00A531E9"/>
    <w:rsid w:val="00A704E9"/>
    <w:rsid w:val="00B00A62"/>
    <w:rsid w:val="00B01FAD"/>
    <w:rsid w:val="00B612F1"/>
    <w:rsid w:val="00BC5773"/>
    <w:rsid w:val="00BF3255"/>
    <w:rsid w:val="00C109B9"/>
    <w:rsid w:val="00C34C45"/>
    <w:rsid w:val="00C3742C"/>
    <w:rsid w:val="00C40C9F"/>
    <w:rsid w:val="00C44687"/>
    <w:rsid w:val="00C45646"/>
    <w:rsid w:val="00C716F7"/>
    <w:rsid w:val="00C91457"/>
    <w:rsid w:val="00CC4D7D"/>
    <w:rsid w:val="00CD1FA6"/>
    <w:rsid w:val="00CF1817"/>
    <w:rsid w:val="00CF2F5E"/>
    <w:rsid w:val="00D30AAC"/>
    <w:rsid w:val="00D462FB"/>
    <w:rsid w:val="00D559FB"/>
    <w:rsid w:val="00D67C8C"/>
    <w:rsid w:val="00D73130"/>
    <w:rsid w:val="00D878CA"/>
    <w:rsid w:val="00DA08A3"/>
    <w:rsid w:val="00DA728F"/>
    <w:rsid w:val="00DC68F5"/>
    <w:rsid w:val="00DD3487"/>
    <w:rsid w:val="00DD62BE"/>
    <w:rsid w:val="00DD7F26"/>
    <w:rsid w:val="00DF3EEC"/>
    <w:rsid w:val="00E07877"/>
    <w:rsid w:val="00E1127C"/>
    <w:rsid w:val="00E411D4"/>
    <w:rsid w:val="00E508F7"/>
    <w:rsid w:val="00E67317"/>
    <w:rsid w:val="00E871C1"/>
    <w:rsid w:val="00ED1981"/>
    <w:rsid w:val="00EE475E"/>
    <w:rsid w:val="00F740E7"/>
    <w:rsid w:val="00F93873"/>
    <w:rsid w:val="00F93A4E"/>
    <w:rsid w:val="00FA5B03"/>
    <w:rsid w:val="00FB2214"/>
    <w:rsid w:val="00FC396F"/>
    <w:rsid w:val="00FE0026"/>
    <w:rsid w:val="00FE5490"/>
    <w:rsid w:val="00FE567D"/>
    <w:rsid w:val="00FF11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21</Pages>
  <Words>5388</Words>
  <Characters>29635</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Jhancarlo</cp:lastModifiedBy>
  <cp:revision>7</cp:revision>
  <dcterms:created xsi:type="dcterms:W3CDTF">2022-03-31T17:06:00Z</dcterms:created>
  <dcterms:modified xsi:type="dcterms:W3CDTF">2022-05-04T22:23:00Z</dcterms:modified>
</cp:coreProperties>
</file>