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771BAD1D" w:rsidR="00662C69" w:rsidRPr="00CB3DA0" w:rsidRDefault="009B11D6" w:rsidP="00D841E2">
      <w:pPr>
        <w:tabs>
          <w:tab w:val="left" w:pos="3465"/>
        </w:tabs>
        <w:spacing w:line="360" w:lineRule="auto"/>
        <w:jc w:val="both"/>
        <w:rPr>
          <w:rFonts w:ascii="Palatino Linotype" w:hAnsi="Palatino Linotype"/>
          <w:color w:val="000000" w:themeColor="text1"/>
        </w:rPr>
      </w:pPr>
      <w:r w:rsidRPr="00CB3DA0">
        <w:rPr>
          <w:rFonts w:ascii="Palatino Linotype" w:hAnsi="Palatino Linotype"/>
          <w:color w:val="000000" w:themeColor="text1"/>
        </w:rPr>
        <w:t>R</w:t>
      </w:r>
      <w:r w:rsidR="00662C69" w:rsidRPr="00CB3DA0">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CB3DA0">
        <w:rPr>
          <w:rFonts w:ascii="Palatino Linotype" w:hAnsi="Palatino Linotype"/>
          <w:color w:val="000000" w:themeColor="text1"/>
        </w:rPr>
        <w:t>icipios, con</w:t>
      </w:r>
      <w:r w:rsidR="00662C69" w:rsidRPr="00CB3DA0">
        <w:rPr>
          <w:rFonts w:ascii="Palatino Linotype" w:hAnsi="Palatino Linotype"/>
          <w:color w:val="000000" w:themeColor="text1"/>
        </w:rPr>
        <w:t xml:space="preserve"> </w:t>
      </w:r>
      <w:r w:rsidR="00485DB6" w:rsidRPr="00CB3DA0">
        <w:rPr>
          <w:rFonts w:ascii="Palatino Linotype" w:hAnsi="Palatino Linotype"/>
          <w:color w:val="000000" w:themeColor="text1"/>
        </w:rPr>
        <w:t xml:space="preserve">domicilio </w:t>
      </w:r>
      <w:r w:rsidR="00662C69" w:rsidRPr="00CB3DA0">
        <w:rPr>
          <w:rFonts w:ascii="Palatino Linotype" w:hAnsi="Palatino Linotype"/>
          <w:color w:val="000000" w:themeColor="text1"/>
        </w:rPr>
        <w:t xml:space="preserve">en Metepec, Estado de México; de </w:t>
      </w:r>
      <w:r w:rsidR="00C217FD" w:rsidRPr="00CB3DA0">
        <w:rPr>
          <w:rFonts w:ascii="Palatino Linotype" w:hAnsi="Palatino Linotype"/>
          <w:color w:val="000000" w:themeColor="text1"/>
        </w:rPr>
        <w:t>siete (07) de diciembre</w:t>
      </w:r>
      <w:r w:rsidR="00DB575B" w:rsidRPr="00CB3DA0">
        <w:rPr>
          <w:rFonts w:ascii="Palatino Linotype" w:hAnsi="Palatino Linotype"/>
          <w:color w:val="000000" w:themeColor="text1"/>
        </w:rPr>
        <w:t xml:space="preserve"> </w:t>
      </w:r>
      <w:r w:rsidR="00C83C79" w:rsidRPr="00CB3DA0">
        <w:rPr>
          <w:rFonts w:ascii="Palatino Linotype" w:hAnsi="Palatino Linotype"/>
          <w:color w:val="000000" w:themeColor="text1"/>
        </w:rPr>
        <w:t>de dos mil veintidós</w:t>
      </w:r>
      <w:r w:rsidR="00662C69" w:rsidRPr="00CB3DA0">
        <w:rPr>
          <w:rFonts w:ascii="Palatino Linotype" w:hAnsi="Palatino Linotype"/>
          <w:color w:val="000000" w:themeColor="text1"/>
        </w:rPr>
        <w:t>.</w:t>
      </w:r>
    </w:p>
    <w:p w14:paraId="1181C59D" w14:textId="77777777" w:rsidR="00B31E90" w:rsidRPr="00CB3DA0" w:rsidRDefault="00B31E90" w:rsidP="00D841E2">
      <w:pPr>
        <w:tabs>
          <w:tab w:val="left" w:pos="3465"/>
        </w:tabs>
        <w:spacing w:line="360" w:lineRule="auto"/>
        <w:jc w:val="both"/>
        <w:rPr>
          <w:rFonts w:ascii="Palatino Linotype" w:hAnsi="Palatino Linotype"/>
          <w:color w:val="000000" w:themeColor="text1"/>
        </w:rPr>
      </w:pPr>
    </w:p>
    <w:p w14:paraId="04F87235" w14:textId="43E491BD" w:rsidR="005F0007" w:rsidRPr="00CB3DA0" w:rsidRDefault="00662C69" w:rsidP="00D841E2">
      <w:pPr>
        <w:spacing w:line="360" w:lineRule="auto"/>
        <w:jc w:val="both"/>
        <w:rPr>
          <w:rFonts w:ascii="Palatino Linotype" w:eastAsia="Times New Roman" w:hAnsi="Palatino Linotype" w:cs="Times New Roman"/>
          <w:color w:val="000000" w:themeColor="text1"/>
        </w:rPr>
      </w:pPr>
      <w:r w:rsidRPr="00CB3DA0">
        <w:rPr>
          <w:rFonts w:ascii="Palatino Linotype" w:hAnsi="Palatino Linotype"/>
          <w:b/>
          <w:color w:val="000000" w:themeColor="text1"/>
        </w:rPr>
        <w:t>VISTO</w:t>
      </w:r>
      <w:r w:rsidR="00772245" w:rsidRPr="00CB3DA0">
        <w:rPr>
          <w:rFonts w:ascii="Palatino Linotype" w:hAnsi="Palatino Linotype"/>
          <w:b/>
          <w:color w:val="000000" w:themeColor="text1"/>
        </w:rPr>
        <w:t>S</w:t>
      </w:r>
      <w:r w:rsidRPr="00CB3DA0">
        <w:rPr>
          <w:rFonts w:ascii="Palatino Linotype" w:hAnsi="Palatino Linotype"/>
          <w:color w:val="000000" w:themeColor="text1"/>
        </w:rPr>
        <w:t xml:space="preserve"> </w:t>
      </w:r>
      <w:r w:rsidR="00772245" w:rsidRPr="00CB3DA0">
        <w:rPr>
          <w:rFonts w:ascii="Palatino Linotype" w:hAnsi="Palatino Linotype"/>
          <w:color w:val="000000" w:themeColor="text1"/>
        </w:rPr>
        <w:t>los</w:t>
      </w:r>
      <w:r w:rsidRPr="00CB3DA0">
        <w:rPr>
          <w:rFonts w:ascii="Palatino Linotype" w:hAnsi="Palatino Linotype"/>
          <w:color w:val="000000" w:themeColor="text1"/>
        </w:rPr>
        <w:t xml:space="preserve"> expediente</w:t>
      </w:r>
      <w:r w:rsidR="00772245" w:rsidRPr="00CB3DA0">
        <w:rPr>
          <w:rFonts w:ascii="Palatino Linotype" w:hAnsi="Palatino Linotype"/>
          <w:color w:val="000000" w:themeColor="text1"/>
        </w:rPr>
        <w:t>s</w:t>
      </w:r>
      <w:r w:rsidRPr="00CB3DA0">
        <w:rPr>
          <w:rFonts w:ascii="Palatino Linotype" w:hAnsi="Palatino Linotype"/>
          <w:color w:val="000000" w:themeColor="text1"/>
        </w:rPr>
        <w:t xml:space="preserve"> electrónico</w:t>
      </w:r>
      <w:r w:rsidR="00772245" w:rsidRPr="00CB3DA0">
        <w:rPr>
          <w:rFonts w:ascii="Palatino Linotype" w:hAnsi="Palatino Linotype"/>
          <w:color w:val="000000" w:themeColor="text1"/>
        </w:rPr>
        <w:t>s</w:t>
      </w:r>
      <w:r w:rsidRPr="00CB3DA0">
        <w:rPr>
          <w:rFonts w:ascii="Palatino Linotype" w:hAnsi="Palatino Linotype"/>
          <w:color w:val="000000" w:themeColor="text1"/>
        </w:rPr>
        <w:t xml:space="preserve"> for</w:t>
      </w:r>
      <w:r w:rsidR="00D37494" w:rsidRPr="00CB3DA0">
        <w:rPr>
          <w:rFonts w:ascii="Palatino Linotype" w:hAnsi="Palatino Linotype"/>
          <w:color w:val="000000" w:themeColor="text1"/>
        </w:rPr>
        <w:t>mado</w:t>
      </w:r>
      <w:r w:rsidR="00772245" w:rsidRPr="00CB3DA0">
        <w:rPr>
          <w:rFonts w:ascii="Palatino Linotype" w:hAnsi="Palatino Linotype"/>
          <w:color w:val="000000" w:themeColor="text1"/>
        </w:rPr>
        <w:t>s</w:t>
      </w:r>
      <w:r w:rsidR="00D37494" w:rsidRPr="00CB3DA0">
        <w:rPr>
          <w:rFonts w:ascii="Palatino Linotype" w:hAnsi="Palatino Linotype"/>
          <w:color w:val="000000" w:themeColor="text1"/>
        </w:rPr>
        <w:t xml:space="preserve"> con motivo de</w:t>
      </w:r>
      <w:r w:rsidR="00772245" w:rsidRPr="00CB3DA0">
        <w:rPr>
          <w:rFonts w:ascii="Palatino Linotype" w:hAnsi="Palatino Linotype"/>
          <w:color w:val="000000" w:themeColor="text1"/>
        </w:rPr>
        <w:t xml:space="preserve"> </w:t>
      </w:r>
      <w:r w:rsidR="00D37494" w:rsidRPr="00CB3DA0">
        <w:rPr>
          <w:rFonts w:ascii="Palatino Linotype" w:hAnsi="Palatino Linotype"/>
          <w:color w:val="000000" w:themeColor="text1"/>
        </w:rPr>
        <w:t>l</w:t>
      </w:r>
      <w:r w:rsidR="00772245" w:rsidRPr="00CB3DA0">
        <w:rPr>
          <w:rFonts w:ascii="Palatino Linotype" w:hAnsi="Palatino Linotype"/>
          <w:color w:val="000000" w:themeColor="text1"/>
        </w:rPr>
        <w:t>os</w:t>
      </w:r>
      <w:r w:rsidRPr="00CB3DA0">
        <w:rPr>
          <w:rFonts w:ascii="Palatino Linotype" w:hAnsi="Palatino Linotype"/>
          <w:color w:val="000000" w:themeColor="text1"/>
        </w:rPr>
        <w:t xml:space="preserve"> recurso</w:t>
      </w:r>
      <w:r w:rsidR="00772245" w:rsidRPr="00CB3DA0">
        <w:rPr>
          <w:rFonts w:ascii="Palatino Linotype" w:hAnsi="Palatino Linotype"/>
          <w:color w:val="000000" w:themeColor="text1"/>
        </w:rPr>
        <w:t>s</w:t>
      </w:r>
      <w:r w:rsidRPr="00CB3DA0">
        <w:rPr>
          <w:rFonts w:ascii="Palatino Linotype" w:hAnsi="Palatino Linotype"/>
          <w:color w:val="000000" w:themeColor="text1"/>
        </w:rPr>
        <w:t xml:space="preserve"> de revisión </w:t>
      </w:r>
      <w:r w:rsidR="00C217FD" w:rsidRPr="00CB3DA0">
        <w:rPr>
          <w:rFonts w:ascii="Palatino Linotype" w:hAnsi="Palatino Linotype"/>
          <w:b/>
          <w:bCs/>
          <w:color w:val="000000" w:themeColor="text1"/>
        </w:rPr>
        <w:t>06128/INFOEM/IP/RR/2022</w:t>
      </w:r>
      <w:r w:rsidR="007C29F7" w:rsidRPr="00CB3DA0">
        <w:rPr>
          <w:rFonts w:ascii="Palatino Linotype" w:hAnsi="Palatino Linotype"/>
          <w:b/>
          <w:bCs/>
          <w:color w:val="000000" w:themeColor="text1"/>
        </w:rPr>
        <w:t xml:space="preserve">, </w:t>
      </w:r>
      <w:r w:rsidR="00C217FD" w:rsidRPr="00CB3DA0">
        <w:rPr>
          <w:rFonts w:ascii="Palatino Linotype" w:hAnsi="Palatino Linotype"/>
          <w:b/>
          <w:bCs/>
          <w:color w:val="000000" w:themeColor="text1"/>
        </w:rPr>
        <w:t>06302/INFOEM/IP/RR/2022</w:t>
      </w:r>
      <w:r w:rsidR="00DB575B" w:rsidRPr="00CB3DA0">
        <w:rPr>
          <w:rFonts w:ascii="Palatino Linotype" w:hAnsi="Palatino Linotype"/>
          <w:b/>
          <w:bCs/>
          <w:color w:val="000000" w:themeColor="text1"/>
        </w:rPr>
        <w:t xml:space="preserve"> </w:t>
      </w:r>
      <w:r w:rsidR="00DB575B" w:rsidRPr="00CB3DA0">
        <w:rPr>
          <w:rFonts w:ascii="Palatino Linotype" w:hAnsi="Palatino Linotype"/>
          <w:bCs/>
          <w:color w:val="000000" w:themeColor="text1"/>
        </w:rPr>
        <w:t>y</w:t>
      </w:r>
      <w:r w:rsidR="007C29F7" w:rsidRPr="00CB3DA0">
        <w:rPr>
          <w:rFonts w:ascii="Palatino Linotype" w:hAnsi="Palatino Linotype"/>
          <w:b/>
          <w:bCs/>
          <w:color w:val="000000" w:themeColor="text1"/>
        </w:rPr>
        <w:t xml:space="preserve"> </w:t>
      </w:r>
      <w:r w:rsidR="00C217FD" w:rsidRPr="00CB3DA0">
        <w:rPr>
          <w:rFonts w:ascii="Palatino Linotype" w:hAnsi="Palatino Linotype"/>
          <w:b/>
          <w:bCs/>
          <w:color w:val="000000" w:themeColor="text1"/>
        </w:rPr>
        <w:t>06303/INFOEM/IP/RR/2022</w:t>
      </w:r>
      <w:r w:rsidR="005F1362" w:rsidRPr="00CB3DA0">
        <w:rPr>
          <w:rFonts w:ascii="Palatino Linotype" w:eastAsia="Times New Roman" w:hAnsi="Palatino Linotype" w:cs="Arial"/>
          <w:bCs/>
          <w:color w:val="000000" w:themeColor="text1"/>
        </w:rPr>
        <w:t xml:space="preserve">, </w:t>
      </w:r>
      <w:r w:rsidR="006B31E7" w:rsidRPr="00CB3DA0">
        <w:rPr>
          <w:rFonts w:ascii="Palatino Linotype" w:eastAsia="Times New Roman" w:hAnsi="Palatino Linotype" w:cs="Times New Roman"/>
          <w:color w:val="000000" w:themeColor="text1"/>
        </w:rPr>
        <w:t>interpuesto</w:t>
      </w:r>
      <w:r w:rsidR="00772245" w:rsidRPr="00CB3DA0">
        <w:rPr>
          <w:rFonts w:ascii="Palatino Linotype" w:eastAsia="Times New Roman" w:hAnsi="Palatino Linotype" w:cs="Times New Roman"/>
          <w:color w:val="000000" w:themeColor="text1"/>
        </w:rPr>
        <w:t>s</w:t>
      </w:r>
      <w:r w:rsidR="006B31E7" w:rsidRPr="00CB3DA0">
        <w:rPr>
          <w:rFonts w:ascii="Palatino Linotype" w:eastAsia="Times New Roman" w:hAnsi="Palatino Linotype" w:cs="Times New Roman"/>
          <w:color w:val="000000" w:themeColor="text1"/>
        </w:rPr>
        <w:t xml:space="preserve"> por</w:t>
      </w:r>
      <w:r w:rsidR="00C217FD" w:rsidRPr="00CB3DA0">
        <w:rPr>
          <w:rFonts w:ascii="Palatino Linotype" w:eastAsia="Times New Roman" w:hAnsi="Palatino Linotype" w:cs="Times New Roman"/>
          <w:color w:val="000000" w:themeColor="text1"/>
        </w:rPr>
        <w:t xml:space="preserve"> </w:t>
      </w:r>
      <w:r w:rsidR="00CB3DA0" w:rsidRPr="00CB3DA0">
        <w:rPr>
          <w:rFonts w:ascii="Palatino Linotype" w:eastAsia="Times New Roman" w:hAnsi="Palatino Linotype" w:cs="Times New Roman"/>
          <w:b/>
          <w:bCs/>
          <w:color w:val="000000" w:themeColor="text1"/>
        </w:rPr>
        <w:t xml:space="preserve">XXXX </w:t>
      </w:r>
      <w:proofErr w:type="spellStart"/>
      <w:r w:rsidR="00CB3DA0" w:rsidRPr="00CB3DA0">
        <w:rPr>
          <w:rFonts w:ascii="Palatino Linotype" w:eastAsia="Times New Roman" w:hAnsi="Palatino Linotype" w:cs="Times New Roman"/>
          <w:b/>
          <w:bCs/>
          <w:color w:val="000000" w:themeColor="text1"/>
        </w:rPr>
        <w:t>XXXX</w:t>
      </w:r>
      <w:proofErr w:type="spellEnd"/>
      <w:r w:rsidR="00CB3DA0" w:rsidRPr="00CB3DA0">
        <w:rPr>
          <w:rFonts w:ascii="Palatino Linotype" w:eastAsia="Times New Roman" w:hAnsi="Palatino Linotype" w:cs="Times New Roman"/>
          <w:b/>
          <w:bCs/>
          <w:color w:val="000000" w:themeColor="text1"/>
        </w:rPr>
        <w:t xml:space="preserve"> XXXXX</w:t>
      </w:r>
      <w:r w:rsidR="00C217FD" w:rsidRPr="00CB3DA0">
        <w:rPr>
          <w:rFonts w:ascii="Palatino Linotype" w:eastAsia="Times New Roman" w:hAnsi="Palatino Linotype" w:cs="Times New Roman"/>
          <w:color w:val="000000" w:themeColor="text1"/>
        </w:rPr>
        <w:t>, en lo sucesivo, el</w:t>
      </w:r>
      <w:r w:rsidR="0078249C" w:rsidRPr="00CB3DA0">
        <w:rPr>
          <w:rFonts w:ascii="Palatino Linotype" w:eastAsia="Times New Roman" w:hAnsi="Palatino Linotype" w:cs="Times New Roman"/>
          <w:color w:val="000000" w:themeColor="text1"/>
        </w:rPr>
        <w:t xml:space="preserve"> </w:t>
      </w:r>
      <w:r w:rsidR="006B31E7" w:rsidRPr="00CB3DA0">
        <w:rPr>
          <w:rFonts w:ascii="Palatino Linotype" w:eastAsia="Times New Roman" w:hAnsi="Palatino Linotype" w:cs="Times New Roman"/>
          <w:b/>
          <w:bCs/>
          <w:color w:val="000000" w:themeColor="text1"/>
        </w:rPr>
        <w:t>RECURRENTE</w:t>
      </w:r>
      <w:r w:rsidR="00E647FF" w:rsidRPr="00CB3DA0">
        <w:rPr>
          <w:rFonts w:ascii="Palatino Linotype" w:eastAsia="Times New Roman" w:hAnsi="Palatino Linotype" w:cs="Arial"/>
          <w:color w:val="000000" w:themeColor="text1"/>
        </w:rPr>
        <w:t>;</w:t>
      </w:r>
      <w:r w:rsidR="005F1362" w:rsidRPr="00CB3DA0">
        <w:rPr>
          <w:rFonts w:ascii="Palatino Linotype" w:eastAsia="Times New Roman" w:hAnsi="Palatino Linotype" w:cs="Arial"/>
          <w:color w:val="000000" w:themeColor="text1"/>
        </w:rPr>
        <w:t xml:space="preserve"> en contra de la</w:t>
      </w:r>
      <w:r w:rsidR="00772245" w:rsidRPr="00CB3DA0">
        <w:rPr>
          <w:rFonts w:ascii="Palatino Linotype" w:eastAsia="Times New Roman" w:hAnsi="Palatino Linotype" w:cs="Arial"/>
          <w:color w:val="000000" w:themeColor="text1"/>
        </w:rPr>
        <w:t>s</w:t>
      </w:r>
      <w:r w:rsidR="005F1362" w:rsidRPr="00CB3DA0">
        <w:rPr>
          <w:rFonts w:ascii="Palatino Linotype" w:eastAsia="Times New Roman" w:hAnsi="Palatino Linotype" w:cs="Arial"/>
          <w:color w:val="000000" w:themeColor="text1"/>
        </w:rPr>
        <w:t xml:space="preserve"> respuesta</w:t>
      </w:r>
      <w:r w:rsidR="00772245" w:rsidRPr="00CB3DA0">
        <w:rPr>
          <w:rFonts w:ascii="Palatino Linotype" w:eastAsia="Times New Roman" w:hAnsi="Palatino Linotype" w:cs="Arial"/>
          <w:color w:val="000000" w:themeColor="text1"/>
        </w:rPr>
        <w:t>s</w:t>
      </w:r>
      <w:r w:rsidR="005F1362" w:rsidRPr="00CB3DA0">
        <w:rPr>
          <w:rFonts w:ascii="Palatino Linotype" w:eastAsia="Times New Roman" w:hAnsi="Palatino Linotype" w:cs="Arial"/>
          <w:color w:val="000000" w:themeColor="text1"/>
        </w:rPr>
        <w:t xml:space="preserve"> del</w:t>
      </w:r>
      <w:r w:rsidR="002C1007" w:rsidRPr="00CB3DA0">
        <w:rPr>
          <w:rFonts w:ascii="Palatino Linotype" w:eastAsia="Times New Roman" w:hAnsi="Palatino Linotype" w:cs="Arial"/>
          <w:color w:val="000000" w:themeColor="text1"/>
        </w:rPr>
        <w:t xml:space="preserve"> </w:t>
      </w:r>
      <w:r w:rsidR="00C217FD" w:rsidRPr="00CB3DA0">
        <w:rPr>
          <w:rFonts w:ascii="Palatino Linotype" w:eastAsia="Times New Roman" w:hAnsi="Palatino Linotype" w:cs="Arial"/>
          <w:b/>
          <w:color w:val="000000" w:themeColor="text1"/>
        </w:rPr>
        <w:t>Ayuntamiento de Toluca</w:t>
      </w:r>
      <w:r w:rsidR="009572EE" w:rsidRPr="00CB3DA0">
        <w:rPr>
          <w:rFonts w:ascii="Palatino Linotype" w:eastAsia="Calibri" w:hAnsi="Palatino Linotype" w:cs="Arial"/>
          <w:color w:val="000000" w:themeColor="text1"/>
          <w:lang w:val="es-ES"/>
        </w:rPr>
        <w:t>,</w:t>
      </w:r>
      <w:r w:rsidR="005F1362" w:rsidRPr="00CB3DA0">
        <w:rPr>
          <w:rFonts w:ascii="Palatino Linotype" w:eastAsia="Calibri" w:hAnsi="Palatino Linotype" w:cs="Arial"/>
          <w:color w:val="000000" w:themeColor="text1"/>
          <w:lang w:val="es-ES"/>
        </w:rPr>
        <w:t xml:space="preserve"> </w:t>
      </w:r>
      <w:r w:rsidR="00F17EFA" w:rsidRPr="00CB3DA0">
        <w:rPr>
          <w:rFonts w:ascii="Palatino Linotype" w:eastAsia="Calibri" w:hAnsi="Palatino Linotype" w:cs="Arial"/>
          <w:color w:val="000000" w:themeColor="text1"/>
          <w:lang w:val="es-ES"/>
        </w:rPr>
        <w:t>en adelante,</w:t>
      </w:r>
      <w:r w:rsidR="00F17EFA" w:rsidRPr="00CB3DA0">
        <w:rPr>
          <w:rFonts w:ascii="Palatino Linotype" w:eastAsia="Times New Roman" w:hAnsi="Palatino Linotype" w:cs="Times New Roman"/>
          <w:color w:val="000000" w:themeColor="text1"/>
        </w:rPr>
        <w:t xml:space="preserve"> </w:t>
      </w:r>
      <w:r w:rsidR="005F1362" w:rsidRPr="00CB3DA0">
        <w:rPr>
          <w:rFonts w:ascii="Palatino Linotype" w:eastAsia="Times New Roman" w:hAnsi="Palatino Linotype" w:cs="Times New Roman"/>
          <w:color w:val="000000" w:themeColor="text1"/>
        </w:rPr>
        <w:t>el</w:t>
      </w:r>
      <w:r w:rsidR="005F1362" w:rsidRPr="00CB3DA0">
        <w:rPr>
          <w:rFonts w:ascii="Palatino Linotype" w:eastAsia="Times New Roman" w:hAnsi="Palatino Linotype" w:cs="Times New Roman"/>
          <w:b/>
          <w:color w:val="000000" w:themeColor="text1"/>
        </w:rPr>
        <w:t xml:space="preserve"> SUJETO OBLIGADO</w:t>
      </w:r>
      <w:r w:rsidR="005F1362" w:rsidRPr="00CB3DA0">
        <w:rPr>
          <w:rFonts w:ascii="Palatino Linotype" w:eastAsia="Times New Roman" w:hAnsi="Palatino Linotype" w:cs="Times New Roman"/>
          <w:color w:val="000000" w:themeColor="text1"/>
        </w:rPr>
        <w:t>,</w:t>
      </w:r>
      <w:r w:rsidR="005F1362" w:rsidRPr="00CB3DA0">
        <w:rPr>
          <w:rFonts w:ascii="Palatino Linotype" w:eastAsia="Times New Roman" w:hAnsi="Palatino Linotype" w:cs="Times New Roman"/>
          <w:b/>
          <w:color w:val="000000" w:themeColor="text1"/>
        </w:rPr>
        <w:t xml:space="preserve"> </w:t>
      </w:r>
      <w:r w:rsidR="005F1362" w:rsidRPr="00CB3DA0">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CB3DA0" w:rsidRDefault="009A593A" w:rsidP="00D841E2">
      <w:pPr>
        <w:spacing w:line="360" w:lineRule="auto"/>
        <w:jc w:val="both"/>
        <w:rPr>
          <w:rFonts w:ascii="Palatino Linotype" w:hAnsi="Palatino Linotype"/>
          <w:b/>
          <w:color w:val="000000" w:themeColor="text1"/>
        </w:rPr>
      </w:pPr>
    </w:p>
    <w:p w14:paraId="769E1410" w14:textId="47122518" w:rsidR="00587366" w:rsidRPr="00CB3DA0" w:rsidRDefault="00662C69" w:rsidP="00D841E2">
      <w:pPr>
        <w:pStyle w:val="Ttulo1"/>
        <w:spacing w:before="0" w:line="360" w:lineRule="auto"/>
        <w:jc w:val="center"/>
        <w:rPr>
          <w:b/>
          <w:color w:val="000000" w:themeColor="text1"/>
        </w:rPr>
      </w:pPr>
      <w:bookmarkStart w:id="0" w:name="_Toc461555884"/>
      <w:bookmarkStart w:id="1" w:name="_Toc466371847"/>
      <w:bookmarkStart w:id="2" w:name="_Toc88071776"/>
      <w:r w:rsidRPr="00CB3DA0">
        <w:rPr>
          <w:b/>
          <w:color w:val="000000" w:themeColor="text1"/>
        </w:rPr>
        <w:t>A</w:t>
      </w:r>
      <w:r w:rsidR="00DB575B" w:rsidRPr="00CB3DA0">
        <w:rPr>
          <w:b/>
          <w:color w:val="000000" w:themeColor="text1"/>
        </w:rPr>
        <w:t xml:space="preserve"> </w:t>
      </w:r>
      <w:r w:rsidRPr="00CB3DA0">
        <w:rPr>
          <w:b/>
          <w:color w:val="000000" w:themeColor="text1"/>
        </w:rPr>
        <w:t>N</w:t>
      </w:r>
      <w:r w:rsidR="00DB575B" w:rsidRPr="00CB3DA0">
        <w:rPr>
          <w:b/>
          <w:color w:val="000000" w:themeColor="text1"/>
        </w:rPr>
        <w:t xml:space="preserve"> </w:t>
      </w:r>
      <w:r w:rsidRPr="00CB3DA0">
        <w:rPr>
          <w:b/>
          <w:color w:val="000000" w:themeColor="text1"/>
        </w:rPr>
        <w:t>T</w:t>
      </w:r>
      <w:r w:rsidR="00DB575B" w:rsidRPr="00CB3DA0">
        <w:rPr>
          <w:b/>
          <w:color w:val="000000" w:themeColor="text1"/>
        </w:rPr>
        <w:t xml:space="preserve"> </w:t>
      </w:r>
      <w:r w:rsidRPr="00CB3DA0">
        <w:rPr>
          <w:b/>
          <w:color w:val="000000" w:themeColor="text1"/>
        </w:rPr>
        <w:t>E</w:t>
      </w:r>
      <w:r w:rsidR="00DB575B" w:rsidRPr="00CB3DA0">
        <w:rPr>
          <w:b/>
          <w:color w:val="000000" w:themeColor="text1"/>
        </w:rPr>
        <w:t xml:space="preserve"> </w:t>
      </w:r>
      <w:r w:rsidRPr="00CB3DA0">
        <w:rPr>
          <w:b/>
          <w:color w:val="000000" w:themeColor="text1"/>
        </w:rPr>
        <w:t>C</w:t>
      </w:r>
      <w:r w:rsidR="00DB575B" w:rsidRPr="00CB3DA0">
        <w:rPr>
          <w:b/>
          <w:color w:val="000000" w:themeColor="text1"/>
        </w:rPr>
        <w:t xml:space="preserve"> </w:t>
      </w:r>
      <w:r w:rsidRPr="00CB3DA0">
        <w:rPr>
          <w:b/>
          <w:color w:val="000000" w:themeColor="text1"/>
        </w:rPr>
        <w:t>E</w:t>
      </w:r>
      <w:r w:rsidR="00DB575B" w:rsidRPr="00CB3DA0">
        <w:rPr>
          <w:b/>
          <w:color w:val="000000" w:themeColor="text1"/>
        </w:rPr>
        <w:t xml:space="preserve"> </w:t>
      </w:r>
      <w:r w:rsidRPr="00CB3DA0">
        <w:rPr>
          <w:b/>
          <w:color w:val="000000" w:themeColor="text1"/>
        </w:rPr>
        <w:t>D</w:t>
      </w:r>
      <w:r w:rsidR="00DB575B" w:rsidRPr="00CB3DA0">
        <w:rPr>
          <w:b/>
          <w:color w:val="000000" w:themeColor="text1"/>
        </w:rPr>
        <w:t xml:space="preserve"> </w:t>
      </w:r>
      <w:r w:rsidRPr="00CB3DA0">
        <w:rPr>
          <w:b/>
          <w:color w:val="000000" w:themeColor="text1"/>
        </w:rPr>
        <w:t>E</w:t>
      </w:r>
      <w:r w:rsidR="00DB575B" w:rsidRPr="00CB3DA0">
        <w:rPr>
          <w:b/>
          <w:color w:val="000000" w:themeColor="text1"/>
        </w:rPr>
        <w:t xml:space="preserve"> </w:t>
      </w:r>
      <w:r w:rsidRPr="00CB3DA0">
        <w:rPr>
          <w:b/>
          <w:color w:val="000000" w:themeColor="text1"/>
        </w:rPr>
        <w:t>N</w:t>
      </w:r>
      <w:r w:rsidR="00DB575B" w:rsidRPr="00CB3DA0">
        <w:rPr>
          <w:b/>
          <w:color w:val="000000" w:themeColor="text1"/>
        </w:rPr>
        <w:t xml:space="preserve"> </w:t>
      </w:r>
      <w:r w:rsidRPr="00CB3DA0">
        <w:rPr>
          <w:b/>
          <w:color w:val="000000" w:themeColor="text1"/>
        </w:rPr>
        <w:t>T</w:t>
      </w:r>
      <w:r w:rsidR="00DB575B" w:rsidRPr="00CB3DA0">
        <w:rPr>
          <w:b/>
          <w:color w:val="000000" w:themeColor="text1"/>
        </w:rPr>
        <w:t xml:space="preserve"> </w:t>
      </w:r>
      <w:r w:rsidRPr="00CB3DA0">
        <w:rPr>
          <w:b/>
          <w:color w:val="000000" w:themeColor="text1"/>
        </w:rPr>
        <w:t>E</w:t>
      </w:r>
      <w:r w:rsidR="00DB575B" w:rsidRPr="00CB3DA0">
        <w:rPr>
          <w:b/>
          <w:color w:val="000000" w:themeColor="text1"/>
        </w:rPr>
        <w:t xml:space="preserve"> </w:t>
      </w:r>
      <w:r w:rsidRPr="00CB3DA0">
        <w:rPr>
          <w:b/>
          <w:color w:val="000000" w:themeColor="text1"/>
        </w:rPr>
        <w:t>S</w:t>
      </w:r>
      <w:bookmarkEnd w:id="0"/>
      <w:bookmarkEnd w:id="1"/>
      <w:bookmarkEnd w:id="2"/>
    </w:p>
    <w:p w14:paraId="5672105D" w14:textId="77777777" w:rsidR="00B31E90" w:rsidRPr="00CB3DA0" w:rsidRDefault="00B31E90" w:rsidP="00D841E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407DEC60" w:rsidR="00D9392E" w:rsidRPr="00CB3DA0" w:rsidRDefault="005F0007" w:rsidP="00D841E2">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CB3DA0">
        <w:rPr>
          <w:rFonts w:ascii="Palatino Linotype" w:eastAsia="Calibri" w:hAnsi="Palatino Linotype" w:cs="Arial"/>
          <w:color w:val="000000" w:themeColor="text1"/>
          <w:lang w:val="es-ES"/>
        </w:rPr>
        <w:t>El</w:t>
      </w:r>
      <w:r w:rsidR="00D9392E" w:rsidRPr="00CB3DA0">
        <w:rPr>
          <w:rFonts w:ascii="Palatino Linotype" w:eastAsia="Calibri" w:hAnsi="Palatino Linotype" w:cs="Arial"/>
          <w:color w:val="000000" w:themeColor="text1"/>
          <w:lang w:val="es-ES"/>
        </w:rPr>
        <w:t xml:space="preserve"> </w:t>
      </w:r>
      <w:r w:rsidR="00C217FD" w:rsidRPr="00CB3DA0">
        <w:rPr>
          <w:rFonts w:ascii="Palatino Linotype" w:eastAsia="Calibri" w:hAnsi="Palatino Linotype" w:cs="Arial"/>
          <w:color w:val="000000" w:themeColor="text1"/>
          <w:lang w:val="es-ES"/>
        </w:rPr>
        <w:t>veintidós (22) de marzo</w:t>
      </w:r>
      <w:r w:rsidR="00DB575B" w:rsidRPr="00CB3DA0">
        <w:rPr>
          <w:rFonts w:ascii="Palatino Linotype" w:eastAsia="Calibri" w:hAnsi="Palatino Linotype" w:cs="Arial"/>
          <w:color w:val="000000" w:themeColor="text1"/>
          <w:lang w:val="es-ES"/>
        </w:rPr>
        <w:t xml:space="preserve"> </w:t>
      </w:r>
      <w:r w:rsidR="00FE159E" w:rsidRPr="00CB3DA0">
        <w:rPr>
          <w:rFonts w:ascii="Palatino Linotype" w:eastAsia="Calibri" w:hAnsi="Palatino Linotype" w:cs="Arial"/>
          <w:color w:val="000000" w:themeColor="text1"/>
          <w:lang w:val="es-ES"/>
        </w:rPr>
        <w:t>de dos mil veintidós</w:t>
      </w:r>
      <w:r w:rsidR="005F1362" w:rsidRPr="00CB3DA0">
        <w:rPr>
          <w:rFonts w:ascii="Palatino Linotype" w:eastAsia="Calibri" w:hAnsi="Palatino Linotype" w:cs="Arial"/>
          <w:color w:val="000000" w:themeColor="text1"/>
          <w:lang w:val="es-ES"/>
        </w:rPr>
        <w:t xml:space="preserve">, </w:t>
      </w:r>
      <w:r w:rsidR="00FE159E" w:rsidRPr="00CB3DA0">
        <w:rPr>
          <w:rFonts w:ascii="Palatino Linotype" w:eastAsia="Calibri" w:hAnsi="Palatino Linotype" w:cs="Arial"/>
          <w:color w:val="000000" w:themeColor="text1"/>
          <w:lang w:val="es-ES"/>
        </w:rPr>
        <w:t>el particular</w:t>
      </w:r>
      <w:r w:rsidR="005F1362" w:rsidRPr="00CB3DA0">
        <w:rPr>
          <w:rFonts w:ascii="Palatino Linotype" w:hAnsi="Palatino Linotype"/>
          <w:color w:val="000000" w:themeColor="text1"/>
        </w:rPr>
        <w:t xml:space="preserve"> presentó</w:t>
      </w:r>
      <w:r w:rsidR="005F1362" w:rsidRPr="00CB3DA0">
        <w:rPr>
          <w:rFonts w:ascii="Palatino Linotype" w:hAnsi="Palatino Linotype"/>
          <w:b/>
          <w:color w:val="000000" w:themeColor="text1"/>
        </w:rPr>
        <w:t xml:space="preserve"> </w:t>
      </w:r>
      <w:r w:rsidR="00127E68" w:rsidRPr="00CB3DA0">
        <w:rPr>
          <w:rFonts w:ascii="Palatino Linotype" w:hAnsi="Palatino Linotype"/>
          <w:bCs/>
          <w:color w:val="000000" w:themeColor="text1"/>
        </w:rPr>
        <w:t xml:space="preserve">a través </w:t>
      </w:r>
      <w:r w:rsidR="009E58CA" w:rsidRPr="00CB3DA0">
        <w:rPr>
          <w:rFonts w:ascii="Palatino Linotype" w:hAnsi="Palatino Linotype"/>
          <w:bCs/>
          <w:color w:val="000000" w:themeColor="text1"/>
        </w:rPr>
        <w:t>del</w:t>
      </w:r>
      <w:r w:rsidR="006D4E5E" w:rsidRPr="00CB3DA0">
        <w:rPr>
          <w:rFonts w:ascii="Palatino Linotype" w:hAnsi="Palatino Linotype"/>
          <w:bCs/>
          <w:color w:val="000000" w:themeColor="text1"/>
        </w:rPr>
        <w:t xml:space="preserve"> Sistema de Acceso a la Información Mexiquense</w:t>
      </w:r>
      <w:r w:rsidR="00DE4F75" w:rsidRPr="00CB3DA0">
        <w:rPr>
          <w:rFonts w:ascii="Palatino Linotype" w:hAnsi="Palatino Linotype"/>
          <w:bCs/>
          <w:color w:val="000000" w:themeColor="text1"/>
        </w:rPr>
        <w:t xml:space="preserve"> </w:t>
      </w:r>
      <w:r w:rsidR="006D4E5E" w:rsidRPr="00CB3DA0">
        <w:rPr>
          <w:rFonts w:ascii="Palatino Linotype" w:hAnsi="Palatino Linotype"/>
          <w:bCs/>
          <w:color w:val="000000" w:themeColor="text1"/>
        </w:rPr>
        <w:t>(</w:t>
      </w:r>
      <w:r w:rsidR="00FE159E" w:rsidRPr="00CB3DA0">
        <w:rPr>
          <w:rFonts w:ascii="Palatino Linotype" w:eastAsia="Calibri" w:hAnsi="Palatino Linotype" w:cs="Arial"/>
          <w:color w:val="000000" w:themeColor="text1"/>
          <w:lang w:val="es-ES"/>
        </w:rPr>
        <w:t>SAIMEX</w:t>
      </w:r>
      <w:r w:rsidR="006D4E5E" w:rsidRPr="00CB3DA0">
        <w:rPr>
          <w:rFonts w:ascii="Palatino Linotype" w:eastAsia="Calibri" w:hAnsi="Palatino Linotype" w:cs="Arial"/>
          <w:color w:val="000000" w:themeColor="text1"/>
          <w:lang w:val="es-ES"/>
        </w:rPr>
        <w:t>)</w:t>
      </w:r>
      <w:r w:rsidR="005F1362" w:rsidRPr="00CB3DA0">
        <w:rPr>
          <w:rFonts w:ascii="Palatino Linotype" w:eastAsia="Calibri" w:hAnsi="Palatino Linotype" w:cs="Arial"/>
          <w:color w:val="000000" w:themeColor="text1"/>
          <w:lang w:val="es-ES"/>
        </w:rPr>
        <w:t>, la</w:t>
      </w:r>
      <w:r w:rsidR="00772245" w:rsidRPr="00CB3DA0">
        <w:rPr>
          <w:rFonts w:ascii="Palatino Linotype" w:eastAsia="Calibri" w:hAnsi="Palatino Linotype" w:cs="Arial"/>
          <w:color w:val="000000" w:themeColor="text1"/>
          <w:lang w:val="es-ES"/>
        </w:rPr>
        <w:t>s</w:t>
      </w:r>
      <w:r w:rsidR="005F1362" w:rsidRPr="00CB3DA0">
        <w:rPr>
          <w:rFonts w:ascii="Palatino Linotype" w:eastAsia="Calibri" w:hAnsi="Palatino Linotype" w:cs="Arial"/>
          <w:color w:val="000000" w:themeColor="text1"/>
          <w:lang w:val="es-ES"/>
        </w:rPr>
        <w:t xml:space="preserve"> solicitud</w:t>
      </w:r>
      <w:r w:rsidR="00772245" w:rsidRPr="00CB3DA0">
        <w:rPr>
          <w:rFonts w:ascii="Palatino Linotype" w:eastAsia="Calibri" w:hAnsi="Palatino Linotype" w:cs="Arial"/>
          <w:color w:val="000000" w:themeColor="text1"/>
          <w:lang w:val="es-ES"/>
        </w:rPr>
        <w:t>es</w:t>
      </w:r>
      <w:r w:rsidR="005F1362" w:rsidRPr="00CB3DA0">
        <w:rPr>
          <w:rFonts w:ascii="Palatino Linotype" w:eastAsia="Calibri" w:hAnsi="Palatino Linotype" w:cs="Arial"/>
          <w:color w:val="000000" w:themeColor="text1"/>
          <w:lang w:val="es-ES"/>
        </w:rPr>
        <w:t xml:space="preserve"> de información pública registrada</w:t>
      </w:r>
      <w:r w:rsidR="00772245" w:rsidRPr="00CB3DA0">
        <w:rPr>
          <w:rFonts w:ascii="Palatino Linotype" w:eastAsia="Calibri" w:hAnsi="Palatino Linotype" w:cs="Arial"/>
          <w:color w:val="000000" w:themeColor="text1"/>
          <w:lang w:val="es-ES"/>
        </w:rPr>
        <w:t>s con los</w:t>
      </w:r>
      <w:r w:rsidR="005F1362" w:rsidRPr="00CB3DA0">
        <w:rPr>
          <w:rFonts w:ascii="Palatino Linotype" w:eastAsia="Calibri" w:hAnsi="Palatino Linotype" w:cs="Arial"/>
          <w:color w:val="000000" w:themeColor="text1"/>
          <w:lang w:val="es-ES"/>
        </w:rPr>
        <w:t xml:space="preserve"> número</w:t>
      </w:r>
      <w:r w:rsidR="00772245" w:rsidRPr="00CB3DA0">
        <w:rPr>
          <w:rFonts w:ascii="Palatino Linotype" w:eastAsia="Calibri" w:hAnsi="Palatino Linotype" w:cs="Arial"/>
          <w:color w:val="000000" w:themeColor="text1"/>
          <w:lang w:val="es-ES"/>
        </w:rPr>
        <w:t xml:space="preserve">s </w:t>
      </w:r>
      <w:r w:rsidR="00C217FD" w:rsidRPr="00CB3DA0">
        <w:rPr>
          <w:rFonts w:ascii="Palatino Linotype" w:eastAsia="Calibri" w:hAnsi="Palatino Linotype" w:cs="Arial"/>
          <w:b/>
          <w:color w:val="000000" w:themeColor="text1"/>
          <w:lang w:val="es-ES"/>
        </w:rPr>
        <w:t>00772/TOLUCA/IP/2022</w:t>
      </w:r>
      <w:r w:rsidR="007C29F7" w:rsidRPr="00CB3DA0">
        <w:rPr>
          <w:rFonts w:ascii="Palatino Linotype" w:eastAsia="Calibri" w:hAnsi="Palatino Linotype" w:cs="Arial"/>
          <w:b/>
          <w:color w:val="000000" w:themeColor="text1"/>
          <w:lang w:val="es-ES"/>
        </w:rPr>
        <w:t xml:space="preserve">, </w:t>
      </w:r>
      <w:r w:rsidR="00C217FD" w:rsidRPr="00CB3DA0">
        <w:rPr>
          <w:rFonts w:ascii="Palatino Linotype" w:eastAsia="Calibri" w:hAnsi="Palatino Linotype" w:cs="Arial"/>
          <w:b/>
          <w:color w:val="000000" w:themeColor="text1"/>
          <w:lang w:val="es-ES"/>
        </w:rPr>
        <w:t>00773/TOLUCA/IP/2022</w:t>
      </w:r>
      <w:r w:rsidR="00DB575B" w:rsidRPr="00CB3DA0">
        <w:rPr>
          <w:rFonts w:ascii="Palatino Linotype" w:eastAsia="Calibri" w:hAnsi="Palatino Linotype" w:cs="Arial"/>
          <w:b/>
          <w:color w:val="000000" w:themeColor="text1"/>
          <w:lang w:val="es-ES"/>
        </w:rPr>
        <w:t xml:space="preserve"> </w:t>
      </w:r>
      <w:r w:rsidR="00DB575B" w:rsidRPr="00CB3DA0">
        <w:rPr>
          <w:rFonts w:ascii="Palatino Linotype" w:eastAsia="Calibri" w:hAnsi="Palatino Linotype" w:cs="Arial"/>
          <w:color w:val="000000" w:themeColor="text1"/>
          <w:lang w:val="es-ES"/>
        </w:rPr>
        <w:t>y</w:t>
      </w:r>
      <w:r w:rsidR="007C29F7" w:rsidRPr="00CB3DA0">
        <w:rPr>
          <w:rFonts w:ascii="Palatino Linotype" w:eastAsia="Calibri" w:hAnsi="Palatino Linotype" w:cs="Arial"/>
          <w:b/>
          <w:color w:val="000000" w:themeColor="text1"/>
          <w:lang w:val="es-ES"/>
        </w:rPr>
        <w:t xml:space="preserve"> </w:t>
      </w:r>
      <w:r w:rsidR="00C217FD" w:rsidRPr="00CB3DA0">
        <w:rPr>
          <w:rFonts w:ascii="Palatino Linotype" w:eastAsia="Calibri" w:hAnsi="Palatino Linotype" w:cs="Arial"/>
          <w:b/>
          <w:color w:val="000000" w:themeColor="text1"/>
          <w:lang w:val="es-ES"/>
        </w:rPr>
        <w:t>00775/TOLUCA/IP/2022</w:t>
      </w:r>
      <w:r w:rsidR="00DB575B" w:rsidRPr="00CB3DA0">
        <w:rPr>
          <w:rFonts w:ascii="Palatino Linotype" w:eastAsia="Calibri" w:hAnsi="Palatino Linotype" w:cs="Arial"/>
          <w:b/>
          <w:color w:val="000000" w:themeColor="text1"/>
          <w:lang w:val="es-ES"/>
        </w:rPr>
        <w:t xml:space="preserve"> </w:t>
      </w:r>
      <w:r w:rsidR="00772245" w:rsidRPr="00CB3DA0">
        <w:rPr>
          <w:rFonts w:ascii="Palatino Linotype" w:eastAsia="Calibri" w:hAnsi="Palatino Linotype" w:cs="Arial"/>
          <w:color w:val="000000" w:themeColor="text1"/>
          <w:lang w:val="es-ES"/>
        </w:rPr>
        <w:t xml:space="preserve">mediante las que </w:t>
      </w:r>
      <w:r w:rsidR="005F1362" w:rsidRPr="00CB3DA0">
        <w:rPr>
          <w:rFonts w:ascii="Palatino Linotype" w:eastAsia="Calibri" w:hAnsi="Palatino Linotype" w:cs="Arial"/>
          <w:color w:val="000000" w:themeColor="text1"/>
          <w:lang w:val="es-ES"/>
        </w:rPr>
        <w:t>requirió</w:t>
      </w:r>
      <w:r w:rsidR="00022D89" w:rsidRPr="00CB3DA0">
        <w:rPr>
          <w:rFonts w:ascii="Palatino Linotype" w:eastAsia="Calibri" w:hAnsi="Palatino Linotype" w:cs="Arial"/>
          <w:color w:val="000000" w:themeColor="text1"/>
          <w:lang w:val="es-ES"/>
        </w:rPr>
        <w:t xml:space="preserve"> lo siguiente</w:t>
      </w:r>
      <w:r w:rsidR="005F1362" w:rsidRPr="00CB3DA0">
        <w:rPr>
          <w:rFonts w:ascii="Palatino Linotype" w:eastAsia="Calibri" w:hAnsi="Palatino Linotype" w:cs="Arial"/>
          <w:color w:val="000000" w:themeColor="text1"/>
          <w:lang w:val="es-ES"/>
        </w:rPr>
        <w:t>:</w:t>
      </w:r>
    </w:p>
    <w:p w14:paraId="76EB7490" w14:textId="77777777" w:rsidR="00B31E90" w:rsidRPr="00CB3DA0" w:rsidRDefault="00B31E90" w:rsidP="00D841E2">
      <w:pPr>
        <w:pStyle w:val="Prrafodelista"/>
        <w:spacing w:line="276" w:lineRule="auto"/>
        <w:ind w:left="567" w:right="567"/>
        <w:jc w:val="both"/>
        <w:rPr>
          <w:rFonts w:ascii="Palatino Linotype" w:hAnsi="Palatino Linotype"/>
          <w:i/>
          <w:color w:val="000000" w:themeColor="text1"/>
          <w:sz w:val="22"/>
          <w:szCs w:val="22"/>
        </w:rPr>
      </w:pPr>
    </w:p>
    <w:p w14:paraId="50F27AAC" w14:textId="6964596E" w:rsidR="008E773E" w:rsidRPr="00CB3DA0" w:rsidRDefault="008E773E" w:rsidP="00D841E2">
      <w:pPr>
        <w:pStyle w:val="Prrafodelista"/>
        <w:spacing w:line="276" w:lineRule="auto"/>
        <w:ind w:left="567" w:right="567"/>
        <w:jc w:val="both"/>
        <w:rPr>
          <w:rFonts w:ascii="Palatino Linotype" w:hAnsi="Palatino Linotype"/>
          <w:b/>
          <w:color w:val="000000" w:themeColor="text1"/>
          <w:sz w:val="22"/>
          <w:szCs w:val="22"/>
        </w:rPr>
      </w:pPr>
      <w:r w:rsidRPr="00CB3DA0">
        <w:rPr>
          <w:rFonts w:ascii="Palatino Linotype" w:hAnsi="Palatino Linotype"/>
          <w:b/>
          <w:color w:val="000000" w:themeColor="text1"/>
          <w:sz w:val="22"/>
          <w:szCs w:val="22"/>
        </w:rPr>
        <w:t xml:space="preserve">Solicitud </w:t>
      </w:r>
      <w:r w:rsidR="00C217FD" w:rsidRPr="00CB3DA0">
        <w:rPr>
          <w:rFonts w:ascii="Palatino Linotype" w:hAnsi="Palatino Linotype"/>
          <w:b/>
          <w:color w:val="000000" w:themeColor="text1"/>
          <w:sz w:val="22"/>
          <w:szCs w:val="22"/>
        </w:rPr>
        <w:t>00772/TOLUCA/IP/2022</w:t>
      </w:r>
      <w:r w:rsidRPr="00CB3DA0">
        <w:rPr>
          <w:rFonts w:ascii="Palatino Linotype" w:hAnsi="Palatino Linotype"/>
          <w:b/>
          <w:color w:val="000000" w:themeColor="text1"/>
          <w:sz w:val="22"/>
          <w:szCs w:val="22"/>
        </w:rPr>
        <w:t>:</w:t>
      </w:r>
    </w:p>
    <w:p w14:paraId="0158F76C" w14:textId="48F83DAC" w:rsidR="008E773E" w:rsidRPr="00CB3DA0" w:rsidRDefault="008E773E" w:rsidP="00D841E2">
      <w:pPr>
        <w:pStyle w:val="Prrafodelista"/>
        <w:spacing w:line="276" w:lineRule="auto"/>
        <w:ind w:left="567" w:right="567"/>
        <w:jc w:val="both"/>
        <w:rPr>
          <w:rFonts w:ascii="Palatino Linotype" w:hAnsi="Palatino Linotype"/>
          <w:color w:val="000000" w:themeColor="text1"/>
          <w:sz w:val="22"/>
          <w:szCs w:val="22"/>
        </w:rPr>
      </w:pPr>
      <w:r w:rsidRPr="00CB3DA0">
        <w:rPr>
          <w:rFonts w:ascii="Palatino Linotype" w:hAnsi="Palatino Linotype"/>
          <w:i/>
          <w:color w:val="000000" w:themeColor="text1"/>
          <w:sz w:val="22"/>
          <w:szCs w:val="22"/>
        </w:rPr>
        <w:t>“</w:t>
      </w:r>
      <w:r w:rsidR="00C217FD" w:rsidRPr="00CB3DA0">
        <w:rPr>
          <w:rFonts w:ascii="Palatino Linotype" w:hAnsi="Palatino Linotype"/>
          <w:i/>
          <w:iCs/>
          <w:color w:val="000000" w:themeColor="text1"/>
          <w:sz w:val="22"/>
          <w:szCs w:val="22"/>
        </w:rPr>
        <w:t>Solicito el acta de la Sesión de la Comisión Edilicia Transitoria para la Renovación de Autoridades Auxiliares, Consejos de Participación Ciudadana y Representante Indígena del Ayuntamiento de Toluca.</w:t>
      </w:r>
      <w:r w:rsidRPr="00CB3DA0">
        <w:rPr>
          <w:rFonts w:ascii="Palatino Linotype" w:hAnsi="Palatino Linotype"/>
          <w:i/>
          <w:color w:val="000000" w:themeColor="text1"/>
          <w:sz w:val="22"/>
          <w:szCs w:val="22"/>
        </w:rPr>
        <w:t xml:space="preserve">” </w:t>
      </w:r>
      <w:r w:rsidRPr="00CB3DA0">
        <w:rPr>
          <w:rFonts w:ascii="Palatino Linotype" w:hAnsi="Palatino Linotype"/>
          <w:color w:val="000000" w:themeColor="text1"/>
          <w:sz w:val="22"/>
          <w:szCs w:val="22"/>
        </w:rPr>
        <w:t>(Sic).</w:t>
      </w:r>
    </w:p>
    <w:p w14:paraId="5F83737D" w14:textId="77777777" w:rsidR="008E773E" w:rsidRPr="00CB3DA0" w:rsidRDefault="008E773E" w:rsidP="00D841E2">
      <w:pPr>
        <w:pStyle w:val="Prrafodelista"/>
        <w:spacing w:line="276" w:lineRule="auto"/>
        <w:ind w:left="567" w:right="567"/>
        <w:jc w:val="both"/>
        <w:rPr>
          <w:rFonts w:ascii="Palatino Linotype" w:hAnsi="Palatino Linotype"/>
          <w:color w:val="000000" w:themeColor="text1"/>
          <w:sz w:val="22"/>
          <w:szCs w:val="22"/>
        </w:rPr>
      </w:pPr>
    </w:p>
    <w:p w14:paraId="4533379C" w14:textId="79384CF3" w:rsidR="008E773E" w:rsidRPr="00CB3DA0" w:rsidRDefault="008E773E" w:rsidP="00D841E2">
      <w:pPr>
        <w:pStyle w:val="Prrafodelista"/>
        <w:spacing w:line="276" w:lineRule="auto"/>
        <w:ind w:left="567" w:right="567"/>
        <w:jc w:val="both"/>
        <w:rPr>
          <w:rFonts w:ascii="Palatino Linotype" w:hAnsi="Palatino Linotype"/>
          <w:b/>
          <w:color w:val="000000" w:themeColor="text1"/>
          <w:sz w:val="22"/>
          <w:szCs w:val="22"/>
        </w:rPr>
      </w:pPr>
      <w:r w:rsidRPr="00CB3DA0">
        <w:rPr>
          <w:rFonts w:ascii="Palatino Linotype" w:hAnsi="Palatino Linotype"/>
          <w:b/>
          <w:color w:val="000000" w:themeColor="text1"/>
          <w:sz w:val="22"/>
          <w:szCs w:val="22"/>
        </w:rPr>
        <w:t xml:space="preserve">Solicitud </w:t>
      </w:r>
      <w:r w:rsidR="00C217FD" w:rsidRPr="00CB3DA0">
        <w:rPr>
          <w:rFonts w:ascii="Palatino Linotype" w:hAnsi="Palatino Linotype"/>
          <w:b/>
          <w:color w:val="000000" w:themeColor="text1"/>
          <w:sz w:val="22"/>
          <w:szCs w:val="22"/>
        </w:rPr>
        <w:t>00773/TOLUCA/IP/2022</w:t>
      </w:r>
      <w:r w:rsidRPr="00CB3DA0">
        <w:rPr>
          <w:rFonts w:ascii="Palatino Linotype" w:hAnsi="Palatino Linotype"/>
          <w:b/>
          <w:color w:val="000000" w:themeColor="text1"/>
          <w:sz w:val="22"/>
          <w:szCs w:val="22"/>
        </w:rPr>
        <w:t>:</w:t>
      </w:r>
    </w:p>
    <w:p w14:paraId="58E92879" w14:textId="45C35AFB" w:rsidR="008E773E" w:rsidRPr="00CB3DA0" w:rsidRDefault="008E773E" w:rsidP="00D841E2">
      <w:pPr>
        <w:pStyle w:val="Prrafodelista"/>
        <w:spacing w:line="276" w:lineRule="auto"/>
        <w:ind w:left="567" w:right="567"/>
        <w:jc w:val="both"/>
        <w:rPr>
          <w:rFonts w:ascii="Palatino Linotype" w:hAnsi="Palatino Linotype"/>
          <w:color w:val="000000" w:themeColor="text1"/>
          <w:sz w:val="22"/>
          <w:szCs w:val="22"/>
        </w:rPr>
      </w:pPr>
      <w:r w:rsidRPr="00CB3DA0">
        <w:rPr>
          <w:rFonts w:ascii="Palatino Linotype" w:hAnsi="Palatino Linotype"/>
          <w:i/>
          <w:color w:val="000000" w:themeColor="text1"/>
          <w:sz w:val="22"/>
          <w:szCs w:val="22"/>
        </w:rPr>
        <w:lastRenderedPageBreak/>
        <w:t>“</w:t>
      </w:r>
      <w:r w:rsidR="00C217FD" w:rsidRPr="00CB3DA0">
        <w:rPr>
          <w:rFonts w:ascii="Palatino Linotype" w:hAnsi="Palatino Linotype"/>
          <w:i/>
          <w:iCs/>
          <w:color w:val="000000" w:themeColor="text1"/>
          <w:sz w:val="22"/>
          <w:szCs w:val="22"/>
        </w:rPr>
        <w:t>Solicito el acta de la Comisión Edilicia Transitoria para la Renovación de Autoridades Auxiliares, Consejos de Participación Ciudadana y Representante Indígena ante el Ayuntamiento.</w:t>
      </w:r>
      <w:r w:rsidRPr="00CB3DA0">
        <w:rPr>
          <w:rFonts w:ascii="Palatino Linotype" w:hAnsi="Palatino Linotype"/>
          <w:i/>
          <w:color w:val="000000" w:themeColor="text1"/>
          <w:sz w:val="22"/>
          <w:szCs w:val="22"/>
        </w:rPr>
        <w:t xml:space="preserve">” </w:t>
      </w:r>
      <w:r w:rsidRPr="00CB3DA0">
        <w:rPr>
          <w:rFonts w:ascii="Palatino Linotype" w:hAnsi="Palatino Linotype"/>
          <w:color w:val="000000" w:themeColor="text1"/>
          <w:sz w:val="22"/>
          <w:szCs w:val="22"/>
        </w:rPr>
        <w:t>(Sic).</w:t>
      </w:r>
    </w:p>
    <w:p w14:paraId="4D18A308" w14:textId="77777777" w:rsidR="008E773E" w:rsidRPr="00CB3DA0" w:rsidRDefault="008E773E" w:rsidP="00D841E2">
      <w:pPr>
        <w:pStyle w:val="Prrafodelista"/>
        <w:spacing w:line="276" w:lineRule="auto"/>
        <w:ind w:left="567" w:right="567"/>
        <w:jc w:val="both"/>
        <w:rPr>
          <w:rFonts w:ascii="Palatino Linotype" w:hAnsi="Palatino Linotype"/>
          <w:color w:val="000000" w:themeColor="text1"/>
          <w:sz w:val="22"/>
          <w:szCs w:val="22"/>
        </w:rPr>
      </w:pPr>
    </w:p>
    <w:p w14:paraId="59524EC1" w14:textId="77D1C89F" w:rsidR="008E773E" w:rsidRPr="00CB3DA0" w:rsidRDefault="008E773E" w:rsidP="00D841E2">
      <w:pPr>
        <w:pStyle w:val="Prrafodelista"/>
        <w:spacing w:line="276" w:lineRule="auto"/>
        <w:ind w:left="567" w:right="567"/>
        <w:jc w:val="both"/>
        <w:rPr>
          <w:rFonts w:ascii="Palatino Linotype" w:hAnsi="Palatino Linotype"/>
          <w:b/>
          <w:color w:val="000000" w:themeColor="text1"/>
          <w:sz w:val="22"/>
          <w:szCs w:val="22"/>
        </w:rPr>
      </w:pPr>
      <w:r w:rsidRPr="00CB3DA0">
        <w:rPr>
          <w:rFonts w:ascii="Palatino Linotype" w:hAnsi="Palatino Linotype"/>
          <w:b/>
          <w:color w:val="000000" w:themeColor="text1"/>
          <w:sz w:val="22"/>
          <w:szCs w:val="22"/>
        </w:rPr>
        <w:t xml:space="preserve">Solicitud </w:t>
      </w:r>
      <w:r w:rsidR="00C217FD" w:rsidRPr="00CB3DA0">
        <w:rPr>
          <w:rFonts w:ascii="Palatino Linotype" w:hAnsi="Palatino Linotype"/>
          <w:b/>
          <w:color w:val="000000" w:themeColor="text1"/>
          <w:sz w:val="22"/>
          <w:szCs w:val="22"/>
        </w:rPr>
        <w:t>00775/TOLUCA/IP/2022</w:t>
      </w:r>
      <w:r w:rsidRPr="00CB3DA0">
        <w:rPr>
          <w:rFonts w:ascii="Palatino Linotype" w:hAnsi="Palatino Linotype"/>
          <w:b/>
          <w:color w:val="000000" w:themeColor="text1"/>
          <w:sz w:val="22"/>
          <w:szCs w:val="22"/>
        </w:rPr>
        <w:t>:</w:t>
      </w:r>
    </w:p>
    <w:p w14:paraId="45A41BE1" w14:textId="7376FF51" w:rsidR="008E773E" w:rsidRPr="00CB3DA0" w:rsidRDefault="008E773E" w:rsidP="00D841E2">
      <w:pPr>
        <w:pStyle w:val="Prrafodelista"/>
        <w:spacing w:line="276" w:lineRule="auto"/>
        <w:ind w:left="567" w:right="567"/>
        <w:jc w:val="both"/>
        <w:rPr>
          <w:rFonts w:ascii="Palatino Linotype" w:hAnsi="Palatino Linotype"/>
          <w:color w:val="000000" w:themeColor="text1"/>
          <w:sz w:val="22"/>
          <w:szCs w:val="22"/>
        </w:rPr>
      </w:pPr>
      <w:r w:rsidRPr="00CB3DA0">
        <w:rPr>
          <w:rFonts w:ascii="Palatino Linotype" w:hAnsi="Palatino Linotype"/>
          <w:i/>
          <w:color w:val="000000" w:themeColor="text1"/>
          <w:sz w:val="22"/>
          <w:szCs w:val="22"/>
        </w:rPr>
        <w:t>“</w:t>
      </w:r>
      <w:r w:rsidR="00BA03A2" w:rsidRPr="00CB3DA0">
        <w:rPr>
          <w:rFonts w:ascii="Palatino Linotype" w:hAnsi="Palatino Linotype"/>
          <w:i/>
          <w:iCs/>
          <w:color w:val="000000" w:themeColor="text1"/>
          <w:sz w:val="22"/>
          <w:szCs w:val="22"/>
        </w:rPr>
        <w:t>Solicito el acta de la instalación y primera sesión ordinaria del Comité Municipal de Bienes Muebles e Inmuebles</w:t>
      </w:r>
      <w:r w:rsidRPr="00CB3DA0">
        <w:rPr>
          <w:rFonts w:ascii="Palatino Linotype" w:hAnsi="Palatino Linotype"/>
          <w:i/>
          <w:color w:val="000000" w:themeColor="text1"/>
          <w:sz w:val="22"/>
          <w:szCs w:val="22"/>
        </w:rPr>
        <w:t xml:space="preserve">” </w:t>
      </w:r>
      <w:r w:rsidRPr="00CB3DA0">
        <w:rPr>
          <w:rFonts w:ascii="Palatino Linotype" w:hAnsi="Palatino Linotype"/>
          <w:color w:val="000000" w:themeColor="text1"/>
          <w:sz w:val="22"/>
          <w:szCs w:val="22"/>
        </w:rPr>
        <w:t>(Sic).</w:t>
      </w:r>
    </w:p>
    <w:p w14:paraId="65A03C8D" w14:textId="77777777" w:rsidR="005F1362" w:rsidRPr="00CB3DA0" w:rsidRDefault="005F1362" w:rsidP="00D841E2">
      <w:pPr>
        <w:spacing w:line="360" w:lineRule="auto"/>
        <w:ind w:right="333"/>
        <w:jc w:val="both"/>
        <w:rPr>
          <w:rFonts w:ascii="Palatino Linotype" w:hAnsi="Palatino Linotype"/>
          <w:color w:val="000000" w:themeColor="text1"/>
        </w:rPr>
      </w:pPr>
    </w:p>
    <w:p w14:paraId="49C21E77" w14:textId="57CDD51A" w:rsidR="0039142B" w:rsidRPr="00CB3DA0" w:rsidRDefault="005F1362" w:rsidP="00D841E2">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CB3DA0">
        <w:rPr>
          <w:rFonts w:ascii="Palatino Linotype" w:hAnsi="Palatino Linotype" w:cs="Arial"/>
          <w:color w:val="000000" w:themeColor="text1"/>
        </w:rPr>
        <w:t xml:space="preserve">Se hace constar que </w:t>
      </w:r>
      <w:r w:rsidR="00025127" w:rsidRPr="00CB3DA0">
        <w:rPr>
          <w:rFonts w:ascii="Palatino Linotype" w:eastAsia="Times New Roman" w:hAnsi="Palatino Linotype" w:cs="Arial"/>
          <w:color w:val="000000" w:themeColor="text1"/>
          <w:lang w:val="es-ES"/>
        </w:rPr>
        <w:t>el entonces</w:t>
      </w:r>
      <w:r w:rsidR="00FD7996" w:rsidRPr="00CB3DA0">
        <w:rPr>
          <w:rFonts w:ascii="Palatino Linotype" w:eastAsia="Times New Roman" w:hAnsi="Palatino Linotype" w:cs="Arial"/>
          <w:color w:val="000000" w:themeColor="text1"/>
          <w:lang w:val="es-ES"/>
        </w:rPr>
        <w:t xml:space="preserve"> </w:t>
      </w:r>
      <w:r w:rsidR="00FD7996" w:rsidRPr="00CB3DA0">
        <w:rPr>
          <w:rFonts w:ascii="Palatino Linotype" w:eastAsia="Times New Roman" w:hAnsi="Palatino Linotype" w:cs="Arial"/>
          <w:b/>
          <w:color w:val="000000" w:themeColor="text1"/>
          <w:lang w:val="es-ES"/>
        </w:rPr>
        <w:t>SOLICITANTE</w:t>
      </w:r>
      <w:r w:rsidRPr="00CB3DA0">
        <w:rPr>
          <w:rFonts w:ascii="Palatino Linotype" w:eastAsia="Times New Roman" w:hAnsi="Palatino Linotype" w:cs="Arial"/>
          <w:color w:val="000000" w:themeColor="text1"/>
          <w:lang w:val="es-ES"/>
        </w:rPr>
        <w:t xml:space="preserve"> señaló como modalidad de entrega de la información</w:t>
      </w:r>
      <w:r w:rsidR="000E096F" w:rsidRPr="00CB3DA0">
        <w:rPr>
          <w:rFonts w:ascii="Palatino Linotype" w:eastAsia="Times New Roman" w:hAnsi="Palatino Linotype" w:cs="Arial"/>
          <w:color w:val="000000" w:themeColor="text1"/>
          <w:lang w:val="es-ES"/>
        </w:rPr>
        <w:t xml:space="preserve">, para </w:t>
      </w:r>
      <w:r w:rsidR="00514592" w:rsidRPr="00CB3DA0">
        <w:rPr>
          <w:rFonts w:ascii="Palatino Linotype" w:eastAsia="Times New Roman" w:hAnsi="Palatino Linotype" w:cs="Arial"/>
          <w:color w:val="000000" w:themeColor="text1"/>
          <w:lang w:val="es-ES"/>
        </w:rPr>
        <w:t>todas las</w:t>
      </w:r>
      <w:r w:rsidR="000E096F" w:rsidRPr="00CB3DA0">
        <w:rPr>
          <w:rFonts w:ascii="Palatino Linotype" w:eastAsia="Times New Roman" w:hAnsi="Palatino Linotype" w:cs="Arial"/>
          <w:color w:val="000000" w:themeColor="text1"/>
          <w:lang w:val="es-ES"/>
        </w:rPr>
        <w:t xml:space="preserve"> solicitudes</w:t>
      </w:r>
      <w:r w:rsidRPr="00CB3DA0">
        <w:rPr>
          <w:rFonts w:ascii="Palatino Linotype" w:eastAsia="Times New Roman" w:hAnsi="Palatino Linotype" w:cs="Arial"/>
          <w:bCs/>
          <w:color w:val="000000" w:themeColor="text1"/>
          <w:lang w:val="es-ES"/>
        </w:rPr>
        <w:t>:</w:t>
      </w:r>
      <w:r w:rsidR="001E4152" w:rsidRPr="00CB3DA0">
        <w:rPr>
          <w:rFonts w:ascii="Palatino Linotype" w:eastAsia="Times New Roman" w:hAnsi="Palatino Linotype" w:cs="Arial"/>
          <w:b/>
          <w:color w:val="000000" w:themeColor="text1"/>
          <w:lang w:val="es-ES"/>
        </w:rPr>
        <w:t xml:space="preserve"> </w:t>
      </w:r>
      <w:r w:rsidR="001E4152" w:rsidRPr="00CB3DA0">
        <w:rPr>
          <w:rFonts w:ascii="Palatino Linotype" w:eastAsia="Times New Roman" w:hAnsi="Palatino Linotype" w:cs="Arial"/>
          <w:b/>
          <w:i/>
          <w:iCs/>
          <w:color w:val="000000" w:themeColor="text1"/>
          <w:lang w:val="es-ES"/>
        </w:rPr>
        <w:t>A través del SAIMEX</w:t>
      </w:r>
      <w:r w:rsidR="005B4B08" w:rsidRPr="00CB3DA0">
        <w:rPr>
          <w:rFonts w:ascii="Palatino Linotype" w:eastAsia="Calibri" w:hAnsi="Palatino Linotype" w:cs="Arial"/>
          <w:color w:val="000000" w:themeColor="text1"/>
          <w:lang w:val="es-ES"/>
        </w:rPr>
        <w:t>.</w:t>
      </w:r>
    </w:p>
    <w:p w14:paraId="21AB7642" w14:textId="77777777" w:rsidR="00AC5207" w:rsidRPr="00CB3DA0" w:rsidRDefault="00AC5207" w:rsidP="00AC5207">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60DCDA4B" w14:textId="58C2CB4E" w:rsidR="0022448D" w:rsidRPr="00CB3DA0" w:rsidRDefault="00AC5207" w:rsidP="00D841E2">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CB3DA0">
        <w:rPr>
          <w:rFonts w:ascii="Palatino Linotype" w:eastAsia="MS Mincho" w:hAnsi="Palatino Linotype" w:cs="Times New Roman"/>
          <w:color w:val="000000" w:themeColor="text1"/>
        </w:rPr>
        <w:t>E</w:t>
      </w:r>
      <w:r w:rsidR="00C4794E" w:rsidRPr="00CB3DA0">
        <w:rPr>
          <w:rFonts w:ascii="Palatino Linotype" w:eastAsia="MS Mincho" w:hAnsi="Palatino Linotype" w:cs="Times New Roman"/>
          <w:color w:val="000000" w:themeColor="text1"/>
        </w:rPr>
        <w:t xml:space="preserve">l </w:t>
      </w:r>
      <w:r w:rsidR="00BA03A2" w:rsidRPr="00CB3DA0">
        <w:rPr>
          <w:rFonts w:ascii="Palatino Linotype" w:eastAsia="MS Mincho" w:hAnsi="Palatino Linotype" w:cs="Times New Roman"/>
          <w:color w:val="000000" w:themeColor="text1"/>
        </w:rPr>
        <w:t>diecinueve (19) de abril</w:t>
      </w:r>
      <w:r w:rsidRPr="00CB3DA0">
        <w:rPr>
          <w:rFonts w:ascii="Palatino Linotype" w:eastAsia="MS Mincho" w:hAnsi="Palatino Linotype" w:cs="Times New Roman"/>
          <w:color w:val="000000" w:themeColor="text1"/>
        </w:rPr>
        <w:t xml:space="preserve"> </w:t>
      </w:r>
      <w:r w:rsidR="00FE159E" w:rsidRPr="00CB3DA0">
        <w:rPr>
          <w:rFonts w:ascii="Palatino Linotype" w:eastAsia="MS Mincho" w:hAnsi="Palatino Linotype" w:cs="Times New Roman"/>
          <w:color w:val="000000" w:themeColor="text1"/>
        </w:rPr>
        <w:t xml:space="preserve">de dos mil </w:t>
      </w:r>
      <w:r w:rsidR="00392FF3" w:rsidRPr="00CB3DA0">
        <w:rPr>
          <w:rFonts w:ascii="Palatino Linotype" w:eastAsia="MS Mincho" w:hAnsi="Palatino Linotype" w:cs="Times New Roman"/>
          <w:color w:val="000000" w:themeColor="text1"/>
        </w:rPr>
        <w:t>veintidós</w:t>
      </w:r>
      <w:r w:rsidR="000411E2" w:rsidRPr="00CB3DA0">
        <w:rPr>
          <w:rFonts w:ascii="Palatino Linotype" w:eastAsia="MS Mincho" w:hAnsi="Palatino Linotype" w:cs="Times New Roman"/>
          <w:color w:val="000000" w:themeColor="text1"/>
        </w:rPr>
        <w:t xml:space="preserve">, </w:t>
      </w:r>
      <w:r w:rsidR="000411E2" w:rsidRPr="00CB3DA0">
        <w:rPr>
          <w:rFonts w:ascii="Palatino Linotype" w:hAnsi="Palatino Linotype"/>
          <w:color w:val="000000" w:themeColor="text1"/>
          <w:szCs w:val="14"/>
        </w:rPr>
        <w:t xml:space="preserve">el </w:t>
      </w:r>
      <w:r w:rsidR="000411E2" w:rsidRPr="00CB3DA0">
        <w:rPr>
          <w:rFonts w:ascii="Palatino Linotype" w:hAnsi="Palatino Linotype"/>
          <w:b/>
          <w:color w:val="000000" w:themeColor="text1"/>
          <w:szCs w:val="14"/>
        </w:rPr>
        <w:t>SUJETO OBLIGADO</w:t>
      </w:r>
      <w:r w:rsidR="000411E2" w:rsidRPr="00CB3DA0">
        <w:rPr>
          <w:rFonts w:ascii="Palatino Linotype" w:hAnsi="Palatino Linotype"/>
          <w:color w:val="000000" w:themeColor="text1"/>
          <w:szCs w:val="14"/>
        </w:rPr>
        <w:t xml:space="preserve"> dio respuesta a la</w:t>
      </w:r>
      <w:r w:rsidR="000E096F" w:rsidRPr="00CB3DA0">
        <w:rPr>
          <w:rFonts w:ascii="Palatino Linotype" w:hAnsi="Palatino Linotype"/>
          <w:color w:val="000000" w:themeColor="text1"/>
          <w:szCs w:val="14"/>
        </w:rPr>
        <w:t>s</w:t>
      </w:r>
      <w:r w:rsidR="000411E2" w:rsidRPr="00CB3DA0">
        <w:rPr>
          <w:rFonts w:ascii="Palatino Linotype" w:hAnsi="Palatino Linotype"/>
          <w:color w:val="000000" w:themeColor="text1"/>
          <w:szCs w:val="14"/>
        </w:rPr>
        <w:t xml:space="preserve"> solicitud</w:t>
      </w:r>
      <w:r w:rsidR="000E096F" w:rsidRPr="00CB3DA0">
        <w:rPr>
          <w:rFonts w:ascii="Palatino Linotype" w:hAnsi="Palatino Linotype"/>
          <w:color w:val="000000" w:themeColor="text1"/>
          <w:szCs w:val="14"/>
        </w:rPr>
        <w:t>es</w:t>
      </w:r>
      <w:r w:rsidR="000411E2" w:rsidRPr="00CB3DA0">
        <w:rPr>
          <w:rFonts w:ascii="Palatino Linotype" w:hAnsi="Palatino Linotype"/>
          <w:color w:val="000000" w:themeColor="text1"/>
          <w:szCs w:val="14"/>
        </w:rPr>
        <w:t xml:space="preserve"> de información en los siguientes términos:</w:t>
      </w:r>
    </w:p>
    <w:p w14:paraId="0E759FD5" w14:textId="77777777" w:rsidR="009A593A" w:rsidRPr="00CB3DA0" w:rsidRDefault="009A593A" w:rsidP="00D841E2">
      <w:pPr>
        <w:pStyle w:val="Sinespaciado"/>
        <w:ind w:left="567" w:right="567"/>
        <w:jc w:val="right"/>
        <w:rPr>
          <w:rFonts w:ascii="Palatino Linotype" w:hAnsi="Palatino Linotype"/>
          <w:i/>
          <w:noProof/>
          <w:color w:val="000000" w:themeColor="text1"/>
          <w:lang w:eastAsia="es-MX"/>
        </w:rPr>
      </w:pPr>
    </w:p>
    <w:p w14:paraId="6CABE50A" w14:textId="5E5C99ED" w:rsidR="00AC5207" w:rsidRPr="00CB3DA0" w:rsidRDefault="00AC5207" w:rsidP="001D1EEE">
      <w:pPr>
        <w:pStyle w:val="Sinespaciado"/>
        <w:spacing w:line="276" w:lineRule="auto"/>
        <w:ind w:left="567" w:right="567"/>
        <w:jc w:val="both"/>
        <w:rPr>
          <w:rFonts w:ascii="Palatino Linotype" w:hAnsi="Palatino Linotype"/>
          <w:b/>
          <w:noProof/>
          <w:color w:val="000000" w:themeColor="text1"/>
          <w:sz w:val="22"/>
          <w:szCs w:val="22"/>
          <w:lang w:val="es-MX" w:eastAsia="es-MX"/>
        </w:rPr>
      </w:pPr>
      <w:r w:rsidRPr="00CB3DA0">
        <w:rPr>
          <w:rFonts w:ascii="Palatino Linotype" w:hAnsi="Palatino Linotype"/>
          <w:b/>
          <w:noProof/>
          <w:color w:val="000000" w:themeColor="text1"/>
          <w:sz w:val="22"/>
          <w:szCs w:val="22"/>
          <w:lang w:val="es-MX" w:eastAsia="es-MX"/>
        </w:rPr>
        <w:t xml:space="preserve">Respuesta a la solicitud </w:t>
      </w:r>
      <w:r w:rsidR="00C217FD" w:rsidRPr="00CB3DA0">
        <w:rPr>
          <w:rFonts w:ascii="Palatino Linotype" w:hAnsi="Palatino Linotype"/>
          <w:b/>
          <w:noProof/>
          <w:color w:val="000000" w:themeColor="text1"/>
          <w:sz w:val="22"/>
          <w:szCs w:val="22"/>
          <w:lang w:val="es-MX" w:eastAsia="es-MX"/>
        </w:rPr>
        <w:t>00772/TOLUCA/IP/2022</w:t>
      </w:r>
      <w:r w:rsidRPr="00CB3DA0">
        <w:rPr>
          <w:rFonts w:ascii="Palatino Linotype" w:hAnsi="Palatino Linotype"/>
          <w:b/>
          <w:noProof/>
          <w:color w:val="000000" w:themeColor="text1"/>
          <w:sz w:val="22"/>
          <w:szCs w:val="22"/>
          <w:lang w:val="es-MX" w:eastAsia="es-MX"/>
        </w:rPr>
        <w:t>:</w:t>
      </w:r>
    </w:p>
    <w:p w14:paraId="650EA340" w14:textId="77777777" w:rsidR="00BA03A2" w:rsidRPr="00CB3DA0" w:rsidRDefault="00C4794E" w:rsidP="00BA03A2">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CB3DA0">
        <w:rPr>
          <w:rFonts w:ascii="Palatino Linotype" w:hAnsi="Palatino Linotype"/>
          <w:i/>
          <w:noProof/>
          <w:color w:val="000000" w:themeColor="text1"/>
          <w:sz w:val="22"/>
          <w:szCs w:val="22"/>
          <w:lang w:val="es-MX" w:eastAsia="es-MX"/>
        </w:rPr>
        <w:t>“</w:t>
      </w:r>
      <w:r w:rsidR="00BA03A2" w:rsidRPr="00CB3DA0">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A0DED09" w14:textId="77777777" w:rsidR="00BA03A2" w:rsidRPr="00CB3DA0" w:rsidRDefault="00BA03A2" w:rsidP="00BA03A2">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10475C4B" w14:textId="0F7296C0" w:rsidR="00266DDB" w:rsidRPr="00CB3DA0" w:rsidRDefault="00BA03A2" w:rsidP="00BA03A2">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CB3DA0">
        <w:rPr>
          <w:rFonts w:ascii="Palatino Linotype" w:hAnsi="Palatino Linotype"/>
          <w:i/>
          <w:noProof/>
          <w:color w:val="000000" w:themeColor="text1"/>
          <w:sz w:val="22"/>
          <w:szCs w:val="22"/>
          <w:lang w:val="es-MX" w:eastAsia="es-MX"/>
        </w:rPr>
        <w:t>En atención a la solicitud de información número 00772/TOLUCA/IP/2022, me permito adjuntar al presente la respuesta correspondiente. Sin más por el momento, le envío un cordial saludo.</w:t>
      </w:r>
      <w:r w:rsidR="00C4794E" w:rsidRPr="00CB3DA0">
        <w:rPr>
          <w:rFonts w:ascii="Palatino Linotype" w:hAnsi="Palatino Linotype"/>
          <w:i/>
          <w:noProof/>
          <w:color w:val="000000" w:themeColor="text1"/>
          <w:sz w:val="22"/>
          <w:szCs w:val="22"/>
          <w:lang w:val="es-MX" w:eastAsia="es-MX"/>
        </w:rPr>
        <w:t>”</w:t>
      </w:r>
      <w:r w:rsidR="00C4794E" w:rsidRPr="00CB3DA0">
        <w:rPr>
          <w:rFonts w:ascii="Palatino Linotype" w:hAnsi="Palatino Linotype"/>
          <w:noProof/>
          <w:color w:val="000000" w:themeColor="text1"/>
          <w:sz w:val="22"/>
          <w:szCs w:val="22"/>
          <w:lang w:val="es-MX" w:eastAsia="es-MX"/>
        </w:rPr>
        <w:t xml:space="preserve"> (Sic)</w:t>
      </w:r>
    </w:p>
    <w:p w14:paraId="28689426" w14:textId="77777777" w:rsidR="00AC5207" w:rsidRPr="00CB3DA0" w:rsidRDefault="00AC5207" w:rsidP="00AC5207">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0860B29B" w14:textId="204524C4" w:rsidR="00AC5207" w:rsidRPr="00CB3DA0" w:rsidRDefault="00AC5207" w:rsidP="00AC5207">
      <w:pPr>
        <w:pStyle w:val="Sinespaciado"/>
        <w:spacing w:line="276" w:lineRule="auto"/>
        <w:ind w:left="567" w:right="567"/>
        <w:jc w:val="both"/>
        <w:rPr>
          <w:rFonts w:ascii="Palatino Linotype" w:hAnsi="Palatino Linotype"/>
          <w:b/>
          <w:noProof/>
          <w:color w:val="000000" w:themeColor="text1"/>
          <w:sz w:val="22"/>
          <w:szCs w:val="22"/>
          <w:lang w:val="es-MX" w:eastAsia="es-MX"/>
        </w:rPr>
      </w:pPr>
      <w:r w:rsidRPr="00CB3DA0">
        <w:rPr>
          <w:rFonts w:ascii="Palatino Linotype" w:hAnsi="Palatino Linotype"/>
          <w:b/>
          <w:noProof/>
          <w:color w:val="000000" w:themeColor="text1"/>
          <w:sz w:val="22"/>
          <w:szCs w:val="22"/>
          <w:lang w:val="es-MX" w:eastAsia="es-MX"/>
        </w:rPr>
        <w:t xml:space="preserve">Respuesta a la solicitud </w:t>
      </w:r>
      <w:r w:rsidR="00C217FD" w:rsidRPr="00CB3DA0">
        <w:rPr>
          <w:rFonts w:ascii="Palatino Linotype" w:hAnsi="Palatino Linotype"/>
          <w:b/>
          <w:noProof/>
          <w:color w:val="000000" w:themeColor="text1"/>
          <w:sz w:val="22"/>
          <w:szCs w:val="22"/>
          <w:lang w:val="es-MX" w:eastAsia="es-MX"/>
        </w:rPr>
        <w:t>00773/TOLUCA/IP/2022</w:t>
      </w:r>
      <w:r w:rsidRPr="00CB3DA0">
        <w:rPr>
          <w:rFonts w:ascii="Palatino Linotype" w:hAnsi="Palatino Linotype"/>
          <w:b/>
          <w:noProof/>
          <w:color w:val="000000" w:themeColor="text1"/>
          <w:sz w:val="22"/>
          <w:szCs w:val="22"/>
          <w:lang w:val="es-MX" w:eastAsia="es-MX"/>
        </w:rPr>
        <w:t>:</w:t>
      </w:r>
    </w:p>
    <w:p w14:paraId="7C840C89" w14:textId="77777777" w:rsidR="00BA03A2" w:rsidRPr="00CB3DA0" w:rsidRDefault="00AC5207" w:rsidP="00BA03A2">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CB3DA0">
        <w:rPr>
          <w:rFonts w:ascii="Palatino Linotype" w:hAnsi="Palatino Linotype"/>
          <w:i/>
          <w:noProof/>
          <w:color w:val="000000" w:themeColor="text1"/>
          <w:sz w:val="22"/>
          <w:szCs w:val="22"/>
          <w:lang w:val="es-MX" w:eastAsia="es-MX"/>
        </w:rPr>
        <w:t>“</w:t>
      </w:r>
      <w:r w:rsidR="00BA03A2" w:rsidRPr="00CB3DA0">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586EEE8" w14:textId="77777777" w:rsidR="00BA03A2" w:rsidRPr="00CB3DA0" w:rsidRDefault="00BA03A2" w:rsidP="00BA03A2">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00B09E62" w14:textId="230AEF31" w:rsidR="00AC5207" w:rsidRPr="00CB3DA0" w:rsidRDefault="00BA03A2" w:rsidP="00BA03A2">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CB3DA0">
        <w:rPr>
          <w:rFonts w:ascii="Palatino Linotype" w:hAnsi="Palatino Linotype"/>
          <w:i/>
          <w:noProof/>
          <w:color w:val="000000" w:themeColor="text1"/>
          <w:sz w:val="22"/>
          <w:szCs w:val="22"/>
          <w:lang w:val="es-MX" w:eastAsia="es-MX"/>
        </w:rPr>
        <w:t>En atención a la solicitud de información número 00773/TOLUCA/IP/2022, me permito adjuntar al presente la respuesta correspondiente. Sin más por el momento, le envío un cordial saludo.</w:t>
      </w:r>
      <w:r w:rsidR="00AC5207" w:rsidRPr="00CB3DA0">
        <w:rPr>
          <w:rFonts w:ascii="Palatino Linotype" w:hAnsi="Palatino Linotype"/>
          <w:i/>
          <w:noProof/>
          <w:color w:val="000000" w:themeColor="text1"/>
          <w:sz w:val="22"/>
          <w:szCs w:val="22"/>
          <w:lang w:val="es-MX" w:eastAsia="es-MX"/>
        </w:rPr>
        <w:t>”</w:t>
      </w:r>
      <w:r w:rsidR="00AC5207" w:rsidRPr="00CB3DA0">
        <w:rPr>
          <w:rFonts w:ascii="Palatino Linotype" w:hAnsi="Palatino Linotype"/>
          <w:noProof/>
          <w:color w:val="000000" w:themeColor="text1"/>
          <w:sz w:val="22"/>
          <w:szCs w:val="22"/>
          <w:lang w:val="es-MX" w:eastAsia="es-MX"/>
        </w:rPr>
        <w:t xml:space="preserve"> (Sic)</w:t>
      </w:r>
    </w:p>
    <w:p w14:paraId="4F083186" w14:textId="77777777" w:rsidR="00AC5207" w:rsidRPr="00CB3DA0" w:rsidRDefault="00AC5207" w:rsidP="00AC5207">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54B68512" w14:textId="68853490" w:rsidR="00AC5207" w:rsidRPr="00CB3DA0" w:rsidRDefault="00AC5207" w:rsidP="00AC5207">
      <w:pPr>
        <w:pStyle w:val="Sinespaciado"/>
        <w:spacing w:line="276" w:lineRule="auto"/>
        <w:ind w:left="567" w:right="567"/>
        <w:jc w:val="both"/>
        <w:rPr>
          <w:rFonts w:ascii="Palatino Linotype" w:hAnsi="Palatino Linotype"/>
          <w:b/>
          <w:noProof/>
          <w:color w:val="000000" w:themeColor="text1"/>
          <w:sz w:val="22"/>
          <w:szCs w:val="22"/>
          <w:lang w:val="es-MX" w:eastAsia="es-MX"/>
        </w:rPr>
      </w:pPr>
      <w:r w:rsidRPr="00CB3DA0">
        <w:rPr>
          <w:rFonts w:ascii="Palatino Linotype" w:hAnsi="Palatino Linotype"/>
          <w:b/>
          <w:noProof/>
          <w:color w:val="000000" w:themeColor="text1"/>
          <w:sz w:val="22"/>
          <w:szCs w:val="22"/>
          <w:lang w:val="es-MX" w:eastAsia="es-MX"/>
        </w:rPr>
        <w:t xml:space="preserve">Respuesta a la solicitud </w:t>
      </w:r>
      <w:r w:rsidR="00C217FD" w:rsidRPr="00CB3DA0">
        <w:rPr>
          <w:rFonts w:ascii="Palatino Linotype" w:hAnsi="Palatino Linotype"/>
          <w:b/>
          <w:noProof/>
          <w:color w:val="000000" w:themeColor="text1"/>
          <w:sz w:val="22"/>
          <w:szCs w:val="22"/>
          <w:lang w:val="es-MX" w:eastAsia="es-MX"/>
        </w:rPr>
        <w:t>00775/TOLUCA/IP/2022</w:t>
      </w:r>
      <w:r w:rsidRPr="00CB3DA0">
        <w:rPr>
          <w:rFonts w:ascii="Palatino Linotype" w:hAnsi="Palatino Linotype"/>
          <w:b/>
          <w:noProof/>
          <w:color w:val="000000" w:themeColor="text1"/>
          <w:sz w:val="22"/>
          <w:szCs w:val="22"/>
          <w:lang w:val="es-MX" w:eastAsia="es-MX"/>
        </w:rPr>
        <w:t>:</w:t>
      </w:r>
    </w:p>
    <w:p w14:paraId="3208FE4D" w14:textId="77777777" w:rsidR="00BA03A2" w:rsidRPr="00CB3DA0" w:rsidRDefault="00AC5207" w:rsidP="00BA03A2">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CB3DA0">
        <w:rPr>
          <w:rFonts w:ascii="Palatino Linotype" w:hAnsi="Palatino Linotype"/>
          <w:i/>
          <w:noProof/>
          <w:color w:val="000000" w:themeColor="text1"/>
          <w:sz w:val="22"/>
          <w:szCs w:val="22"/>
          <w:lang w:val="es-MX" w:eastAsia="es-MX"/>
        </w:rPr>
        <w:lastRenderedPageBreak/>
        <w:t>“</w:t>
      </w:r>
      <w:r w:rsidR="00BA03A2" w:rsidRPr="00CB3DA0">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02090B0" w14:textId="77777777" w:rsidR="00BA03A2" w:rsidRPr="00CB3DA0" w:rsidRDefault="00BA03A2" w:rsidP="00BA03A2">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791BD7DE" w14:textId="7C756E97" w:rsidR="00AC5207" w:rsidRPr="00CB3DA0" w:rsidRDefault="00BA03A2" w:rsidP="00BA03A2">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CB3DA0">
        <w:rPr>
          <w:rFonts w:ascii="Palatino Linotype" w:hAnsi="Palatino Linotype"/>
          <w:i/>
          <w:noProof/>
          <w:color w:val="000000" w:themeColor="text1"/>
          <w:sz w:val="22"/>
          <w:szCs w:val="22"/>
          <w:lang w:val="es-MX" w:eastAsia="es-MX"/>
        </w:rPr>
        <w:t>En atención a la solicitud de información número 00775/TOLUCA/IP/2022, me permito adjuntar al presente la respuesta correspondiente. Sin más por el momento, le envío un cordial saludo.</w:t>
      </w:r>
      <w:r w:rsidR="00AC5207" w:rsidRPr="00CB3DA0">
        <w:rPr>
          <w:rFonts w:ascii="Palatino Linotype" w:hAnsi="Palatino Linotype"/>
          <w:i/>
          <w:noProof/>
          <w:color w:val="000000" w:themeColor="text1"/>
          <w:sz w:val="22"/>
          <w:szCs w:val="22"/>
          <w:lang w:val="es-MX" w:eastAsia="es-MX"/>
        </w:rPr>
        <w:t>”</w:t>
      </w:r>
      <w:r w:rsidR="00AC5207" w:rsidRPr="00CB3DA0">
        <w:rPr>
          <w:rFonts w:ascii="Palatino Linotype" w:hAnsi="Palatino Linotype"/>
          <w:noProof/>
          <w:color w:val="000000" w:themeColor="text1"/>
          <w:sz w:val="22"/>
          <w:szCs w:val="22"/>
          <w:lang w:val="es-MX" w:eastAsia="es-MX"/>
        </w:rPr>
        <w:t xml:space="preserve"> (Sic)</w:t>
      </w:r>
    </w:p>
    <w:p w14:paraId="2D68519B" w14:textId="77777777" w:rsidR="0097210F" w:rsidRPr="00CB3DA0" w:rsidRDefault="0097210F" w:rsidP="00D841E2">
      <w:pPr>
        <w:pStyle w:val="Sinespaciado"/>
        <w:ind w:right="567"/>
        <w:jc w:val="both"/>
        <w:rPr>
          <w:rFonts w:ascii="Palatino Linotype" w:hAnsi="Palatino Linotype"/>
          <w:noProof/>
          <w:color w:val="000000" w:themeColor="text1"/>
          <w:lang w:val="es-MX" w:eastAsia="es-MX"/>
        </w:rPr>
      </w:pPr>
    </w:p>
    <w:p w14:paraId="170BD45E" w14:textId="44A56C23" w:rsidR="00022D89" w:rsidRPr="00CB3DA0" w:rsidRDefault="00022D89" w:rsidP="00D841E2">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CB3DA0">
        <w:rPr>
          <w:rFonts w:ascii="Palatino Linotype" w:hAnsi="Palatino Linotype"/>
          <w:color w:val="000000" w:themeColor="text1"/>
          <w:szCs w:val="22"/>
        </w:rPr>
        <w:t xml:space="preserve">Adjunto </w:t>
      </w:r>
      <w:r w:rsidR="00E85FF3" w:rsidRPr="00CB3DA0">
        <w:rPr>
          <w:rFonts w:ascii="Palatino Linotype" w:hAnsi="Palatino Linotype"/>
          <w:color w:val="000000" w:themeColor="text1"/>
          <w:szCs w:val="22"/>
        </w:rPr>
        <w:t>a los acuses de respuesta</w:t>
      </w:r>
      <w:r w:rsidR="00600487" w:rsidRPr="00CB3DA0">
        <w:rPr>
          <w:rFonts w:ascii="Palatino Linotype" w:hAnsi="Palatino Linotype"/>
          <w:color w:val="000000" w:themeColor="text1"/>
          <w:szCs w:val="22"/>
        </w:rPr>
        <w:t xml:space="preserve"> a las solicitudes</w:t>
      </w:r>
      <w:r w:rsidR="00C4794E" w:rsidRPr="00CB3DA0">
        <w:rPr>
          <w:rFonts w:ascii="Palatino Linotype" w:hAnsi="Palatino Linotype"/>
          <w:color w:val="000000" w:themeColor="text1"/>
          <w:szCs w:val="22"/>
        </w:rPr>
        <w:t xml:space="preserve"> de información,</w:t>
      </w:r>
      <w:r w:rsidR="00600487" w:rsidRPr="00CB3DA0">
        <w:rPr>
          <w:rFonts w:ascii="Palatino Linotype" w:hAnsi="Palatino Linotype"/>
          <w:b/>
          <w:color w:val="000000" w:themeColor="text1"/>
          <w:szCs w:val="22"/>
        </w:rPr>
        <w:t xml:space="preserve"> </w:t>
      </w:r>
      <w:r w:rsidRPr="00CB3DA0">
        <w:rPr>
          <w:rFonts w:ascii="Palatino Linotype" w:hAnsi="Palatino Linotype"/>
          <w:color w:val="000000" w:themeColor="text1"/>
          <w:szCs w:val="22"/>
        </w:rPr>
        <w:t xml:space="preserve">el </w:t>
      </w:r>
      <w:r w:rsidRPr="00CB3DA0">
        <w:rPr>
          <w:rFonts w:ascii="Palatino Linotype" w:hAnsi="Palatino Linotype"/>
          <w:b/>
          <w:bCs/>
          <w:color w:val="000000" w:themeColor="text1"/>
          <w:szCs w:val="22"/>
        </w:rPr>
        <w:t>SUJETO OBLIGADO</w:t>
      </w:r>
      <w:r w:rsidRPr="00CB3DA0">
        <w:rPr>
          <w:rFonts w:ascii="Palatino Linotype" w:hAnsi="Palatino Linotype"/>
          <w:color w:val="000000" w:themeColor="text1"/>
          <w:szCs w:val="22"/>
        </w:rPr>
        <w:t xml:space="preserve"> entregó al particular </w:t>
      </w:r>
      <w:r w:rsidR="00D34BC3" w:rsidRPr="00CB3DA0">
        <w:rPr>
          <w:rFonts w:ascii="Palatino Linotype" w:hAnsi="Palatino Linotype"/>
          <w:color w:val="000000" w:themeColor="text1"/>
          <w:szCs w:val="22"/>
        </w:rPr>
        <w:t>los documentos</w:t>
      </w:r>
      <w:r w:rsidR="00B67B60" w:rsidRPr="00CB3DA0">
        <w:rPr>
          <w:rFonts w:ascii="Palatino Linotype" w:hAnsi="Palatino Linotype"/>
          <w:color w:val="000000" w:themeColor="text1"/>
          <w:szCs w:val="22"/>
        </w:rPr>
        <w:t xml:space="preserve"> cuyo contenido</w:t>
      </w:r>
      <w:r w:rsidRPr="00CB3DA0">
        <w:rPr>
          <w:rFonts w:ascii="Palatino Linotype" w:hAnsi="Palatino Linotype"/>
          <w:color w:val="000000" w:themeColor="text1"/>
          <w:szCs w:val="22"/>
        </w:rPr>
        <w:t xml:space="preserve"> se describe a continuación:</w:t>
      </w:r>
    </w:p>
    <w:p w14:paraId="18538835" w14:textId="77777777" w:rsidR="00FE159E" w:rsidRPr="00CB3DA0" w:rsidRDefault="00FE159E" w:rsidP="00D841E2">
      <w:pPr>
        <w:spacing w:line="360" w:lineRule="auto"/>
        <w:jc w:val="both"/>
        <w:rPr>
          <w:rFonts w:ascii="Palatino Linotype" w:hAnsi="Palatino Linotype" w:cs="Arial"/>
        </w:rPr>
      </w:pPr>
    </w:p>
    <w:p w14:paraId="485010DD" w14:textId="20C6D1B0" w:rsidR="00D34BC3" w:rsidRPr="00CB3DA0" w:rsidRDefault="00D34BC3" w:rsidP="00D34BC3">
      <w:pPr>
        <w:spacing w:line="276" w:lineRule="auto"/>
        <w:ind w:left="567" w:right="567"/>
        <w:jc w:val="both"/>
        <w:rPr>
          <w:rFonts w:ascii="Palatino Linotype" w:hAnsi="Palatino Linotype" w:cs="Arial"/>
          <w:b/>
        </w:rPr>
      </w:pPr>
      <w:r w:rsidRPr="00CB3DA0">
        <w:rPr>
          <w:rFonts w:ascii="Palatino Linotype" w:hAnsi="Palatino Linotype" w:cs="Arial"/>
          <w:b/>
        </w:rPr>
        <w:t>Archivo</w:t>
      </w:r>
      <w:r w:rsidR="00BA03A2" w:rsidRPr="00CB3DA0">
        <w:rPr>
          <w:rFonts w:ascii="Palatino Linotype" w:hAnsi="Palatino Linotype" w:cs="Arial"/>
          <w:b/>
        </w:rPr>
        <w:t>s</w:t>
      </w:r>
      <w:r w:rsidRPr="00CB3DA0">
        <w:rPr>
          <w:rFonts w:ascii="Palatino Linotype" w:hAnsi="Palatino Linotype" w:cs="Arial"/>
          <w:b/>
        </w:rPr>
        <w:t xml:space="preserve"> adjunto</w:t>
      </w:r>
      <w:r w:rsidR="00BA03A2" w:rsidRPr="00CB3DA0">
        <w:rPr>
          <w:rFonts w:ascii="Palatino Linotype" w:hAnsi="Palatino Linotype" w:cs="Arial"/>
          <w:b/>
        </w:rPr>
        <w:t>s</w:t>
      </w:r>
      <w:r w:rsidRPr="00CB3DA0">
        <w:rPr>
          <w:rFonts w:ascii="Palatino Linotype" w:hAnsi="Palatino Linotype" w:cs="Arial"/>
          <w:b/>
        </w:rPr>
        <w:t xml:space="preserve"> en respuesta a la solicitud </w:t>
      </w:r>
      <w:r w:rsidR="00C217FD" w:rsidRPr="00CB3DA0">
        <w:rPr>
          <w:rFonts w:ascii="Palatino Linotype" w:hAnsi="Palatino Linotype" w:cs="Arial"/>
          <w:b/>
        </w:rPr>
        <w:t>00772/TOLUCA/IP/2022</w:t>
      </w:r>
      <w:r w:rsidRPr="00CB3DA0">
        <w:rPr>
          <w:rFonts w:ascii="Palatino Linotype" w:hAnsi="Palatino Linotype" w:cs="Arial"/>
          <w:b/>
        </w:rPr>
        <w:t>:</w:t>
      </w:r>
    </w:p>
    <w:p w14:paraId="056D76C0" w14:textId="72C10801" w:rsidR="00D34BC3" w:rsidRPr="00CB3DA0" w:rsidRDefault="00D34BC3" w:rsidP="00BA03A2">
      <w:pPr>
        <w:pStyle w:val="Prrafodelista"/>
        <w:numPr>
          <w:ilvl w:val="0"/>
          <w:numId w:val="8"/>
        </w:numPr>
        <w:spacing w:line="276" w:lineRule="auto"/>
        <w:ind w:left="1276" w:right="567" w:hanging="284"/>
        <w:jc w:val="both"/>
        <w:rPr>
          <w:rFonts w:ascii="Palatino Linotype" w:hAnsi="Palatino Linotype" w:cs="Arial"/>
        </w:rPr>
      </w:pPr>
      <w:r w:rsidRPr="00CB3DA0">
        <w:rPr>
          <w:rFonts w:ascii="Palatino Linotype" w:hAnsi="Palatino Linotype" w:cs="Arial"/>
          <w:b/>
          <w:i/>
        </w:rPr>
        <w:t>“</w:t>
      </w:r>
      <w:r w:rsidR="00BA03A2" w:rsidRPr="00CB3DA0">
        <w:rPr>
          <w:rFonts w:ascii="Palatino Linotype" w:hAnsi="Palatino Linotype" w:cs="Arial"/>
          <w:b/>
          <w:i/>
        </w:rPr>
        <w:t>772.pdf</w:t>
      </w:r>
      <w:r w:rsidRPr="00CB3DA0">
        <w:rPr>
          <w:rFonts w:ascii="Palatino Linotype" w:hAnsi="Palatino Linotype" w:cs="Arial"/>
          <w:b/>
          <w:i/>
        </w:rPr>
        <w:t>”</w:t>
      </w:r>
      <w:r w:rsidRPr="00CB3DA0">
        <w:rPr>
          <w:rFonts w:ascii="Palatino Linotype" w:hAnsi="Palatino Linotype" w:cs="Arial"/>
        </w:rPr>
        <w:t xml:space="preserve">: Documento </w:t>
      </w:r>
      <w:r w:rsidR="00BA03A2" w:rsidRPr="00CB3DA0">
        <w:rPr>
          <w:rFonts w:ascii="Palatino Linotype" w:hAnsi="Palatino Linotype" w:cs="Arial"/>
        </w:rPr>
        <w:t>de dos fojas consistente en el oficio de diecinueve (19) de abril de dos mil veintidós, sin folio único de identificación, emitido por la Titular de la Unidad de Transparencia, por el que informa adjuntar</w:t>
      </w:r>
      <w:r w:rsidR="001B1340" w:rsidRPr="00CB3DA0">
        <w:rPr>
          <w:rFonts w:ascii="Palatino Linotype" w:hAnsi="Palatino Linotype" w:cs="Arial"/>
        </w:rPr>
        <w:t>, por parte de la Primer Síndico y el Secretario del Ayuntamiento,</w:t>
      </w:r>
      <w:r w:rsidR="00BA03A2" w:rsidRPr="00CB3DA0">
        <w:rPr>
          <w:rFonts w:ascii="Palatino Linotype" w:hAnsi="Palatino Linotype" w:cs="Arial"/>
        </w:rPr>
        <w:t xml:space="preserve"> el Acta de la Sesión de la Comisión Edilicia Transitoria para la Renovación de Autoridades Auxiliares, Consejos de Participación Ciudadana y Representante Indígena del Ayuntamiento de Toluca.</w:t>
      </w:r>
    </w:p>
    <w:p w14:paraId="788631EF" w14:textId="418924D2" w:rsidR="00BA03A2" w:rsidRPr="00CB3DA0" w:rsidRDefault="00BA03A2" w:rsidP="00BA03A2">
      <w:pPr>
        <w:pStyle w:val="Prrafodelista"/>
        <w:numPr>
          <w:ilvl w:val="0"/>
          <w:numId w:val="8"/>
        </w:numPr>
        <w:spacing w:line="276" w:lineRule="auto"/>
        <w:ind w:left="1276" w:right="567" w:hanging="284"/>
        <w:jc w:val="both"/>
        <w:rPr>
          <w:rFonts w:ascii="Palatino Linotype" w:hAnsi="Palatino Linotype" w:cs="Arial"/>
        </w:rPr>
      </w:pPr>
      <w:r w:rsidRPr="00CB3DA0">
        <w:rPr>
          <w:rFonts w:ascii="Palatino Linotype" w:hAnsi="Palatino Linotype" w:cs="Arial"/>
          <w:b/>
          <w:i/>
        </w:rPr>
        <w:t>“ACTA DE LA COMISIÓN EDILICIA TRANSITORIA DE ASUNTOS ELECTORALES.pdf”</w:t>
      </w:r>
      <w:r w:rsidRPr="00CB3DA0">
        <w:rPr>
          <w:rFonts w:ascii="Palatino Linotype" w:hAnsi="Palatino Linotype" w:cs="Arial"/>
        </w:rPr>
        <w:t>: Documento de 26 fojas consistente en la copia digitalizada de la Sesión de Instalación de la Comisión Edilicia Transitoria de Asuntos Electorales para la Renovación de Autoridades Auxiliares, Consejos de Participación Ciudadana y Representante Indígena ante el Ayuntamiento, celebrada el dieciséis (16) de febrero de dos mil veintidós.</w:t>
      </w:r>
    </w:p>
    <w:p w14:paraId="5026B8A3" w14:textId="26650C42" w:rsidR="00BA03A2" w:rsidRPr="00CB3DA0" w:rsidRDefault="00BA03A2" w:rsidP="00BA03A2">
      <w:pPr>
        <w:pStyle w:val="Prrafodelista"/>
        <w:numPr>
          <w:ilvl w:val="0"/>
          <w:numId w:val="8"/>
        </w:numPr>
        <w:spacing w:line="276" w:lineRule="auto"/>
        <w:ind w:left="1276" w:right="567" w:hanging="284"/>
        <w:jc w:val="both"/>
        <w:rPr>
          <w:rFonts w:ascii="Palatino Linotype" w:hAnsi="Palatino Linotype" w:cs="Arial"/>
        </w:rPr>
      </w:pPr>
      <w:r w:rsidRPr="00CB3DA0">
        <w:rPr>
          <w:rFonts w:ascii="Palatino Linotype" w:hAnsi="Palatino Linotype" w:cs="Arial"/>
          <w:b/>
          <w:i/>
        </w:rPr>
        <w:t>“Comision Edilicia de Asuntos Electorales.pdf”</w:t>
      </w:r>
      <w:r w:rsidRPr="00CB3DA0">
        <w:rPr>
          <w:rFonts w:ascii="Palatino Linotype" w:hAnsi="Palatino Linotype" w:cs="Arial"/>
        </w:rPr>
        <w:t xml:space="preserve">: Documento </w:t>
      </w:r>
      <w:r w:rsidR="001B1340" w:rsidRPr="00CB3DA0">
        <w:rPr>
          <w:rFonts w:ascii="Palatino Linotype" w:hAnsi="Palatino Linotype" w:cs="Arial"/>
        </w:rPr>
        <w:t xml:space="preserve">de 26 fojas consistente en la copia digitalizada de la misma Sesión de Instalación de la Comisión Edilicia Transitoria de Asuntos Electorales para la Renovación de Autoridades Auxiliares, </w:t>
      </w:r>
      <w:r w:rsidR="001B1340" w:rsidRPr="00CB3DA0">
        <w:rPr>
          <w:rFonts w:ascii="Palatino Linotype" w:hAnsi="Palatino Linotype" w:cs="Arial"/>
        </w:rPr>
        <w:lastRenderedPageBreak/>
        <w:t>Consejos de Participación Ciudadana y Representante Indígena ante el Ayuntamiento, llevada a cabo el dieciséis (16) de febrero de dos mil veintidós.</w:t>
      </w:r>
    </w:p>
    <w:p w14:paraId="6298F99D" w14:textId="77777777" w:rsidR="00D34BC3" w:rsidRPr="00CB3DA0" w:rsidRDefault="00D34BC3" w:rsidP="00D34BC3">
      <w:pPr>
        <w:spacing w:line="276" w:lineRule="auto"/>
        <w:ind w:left="567" w:right="567"/>
        <w:jc w:val="both"/>
        <w:rPr>
          <w:rFonts w:ascii="Palatino Linotype" w:hAnsi="Palatino Linotype" w:cs="Arial"/>
        </w:rPr>
      </w:pPr>
    </w:p>
    <w:p w14:paraId="64F5F2AC" w14:textId="3C47C8FC" w:rsidR="00D34BC3" w:rsidRPr="00CB3DA0" w:rsidRDefault="00D34BC3" w:rsidP="00D34BC3">
      <w:pPr>
        <w:spacing w:line="276" w:lineRule="auto"/>
        <w:ind w:left="567" w:right="567"/>
        <w:jc w:val="both"/>
        <w:rPr>
          <w:rFonts w:ascii="Palatino Linotype" w:hAnsi="Palatino Linotype" w:cs="Arial"/>
          <w:b/>
        </w:rPr>
      </w:pPr>
      <w:r w:rsidRPr="00CB3DA0">
        <w:rPr>
          <w:rFonts w:ascii="Palatino Linotype" w:hAnsi="Palatino Linotype" w:cs="Arial"/>
          <w:b/>
        </w:rPr>
        <w:t>Archivo</w:t>
      </w:r>
      <w:r w:rsidR="00BA03A2" w:rsidRPr="00CB3DA0">
        <w:rPr>
          <w:rFonts w:ascii="Palatino Linotype" w:hAnsi="Palatino Linotype" w:cs="Arial"/>
          <w:b/>
        </w:rPr>
        <w:t>s</w:t>
      </w:r>
      <w:r w:rsidRPr="00CB3DA0">
        <w:rPr>
          <w:rFonts w:ascii="Palatino Linotype" w:hAnsi="Palatino Linotype" w:cs="Arial"/>
          <w:b/>
        </w:rPr>
        <w:t xml:space="preserve"> adjunto</w:t>
      </w:r>
      <w:r w:rsidR="00BA03A2" w:rsidRPr="00CB3DA0">
        <w:rPr>
          <w:rFonts w:ascii="Palatino Linotype" w:hAnsi="Palatino Linotype" w:cs="Arial"/>
          <w:b/>
        </w:rPr>
        <w:t>s</w:t>
      </w:r>
      <w:r w:rsidRPr="00CB3DA0">
        <w:rPr>
          <w:rFonts w:ascii="Palatino Linotype" w:hAnsi="Palatino Linotype" w:cs="Arial"/>
          <w:b/>
        </w:rPr>
        <w:t xml:space="preserve"> en respuesta a la solicitud </w:t>
      </w:r>
      <w:r w:rsidR="00C217FD" w:rsidRPr="00CB3DA0">
        <w:rPr>
          <w:rFonts w:ascii="Palatino Linotype" w:hAnsi="Palatino Linotype" w:cs="Arial"/>
          <w:b/>
        </w:rPr>
        <w:t>00773/TOLUCA/IP/2022</w:t>
      </w:r>
      <w:r w:rsidRPr="00CB3DA0">
        <w:rPr>
          <w:rFonts w:ascii="Palatino Linotype" w:hAnsi="Palatino Linotype" w:cs="Arial"/>
          <w:b/>
        </w:rPr>
        <w:t>:</w:t>
      </w:r>
    </w:p>
    <w:p w14:paraId="4E2FAF81" w14:textId="3909BC35" w:rsidR="001B1340" w:rsidRPr="00CB3DA0" w:rsidRDefault="00D34BC3" w:rsidP="001B1340">
      <w:pPr>
        <w:pStyle w:val="Prrafodelista"/>
        <w:numPr>
          <w:ilvl w:val="0"/>
          <w:numId w:val="36"/>
        </w:numPr>
        <w:spacing w:line="276" w:lineRule="auto"/>
        <w:ind w:left="1276" w:right="567"/>
        <w:jc w:val="both"/>
        <w:rPr>
          <w:rFonts w:ascii="Palatino Linotype" w:hAnsi="Palatino Linotype" w:cs="Arial"/>
        </w:rPr>
      </w:pPr>
      <w:r w:rsidRPr="00CB3DA0">
        <w:rPr>
          <w:rFonts w:ascii="Palatino Linotype" w:hAnsi="Palatino Linotype" w:cs="Arial"/>
          <w:b/>
          <w:i/>
        </w:rPr>
        <w:t>“</w:t>
      </w:r>
      <w:r w:rsidR="001B1340" w:rsidRPr="00CB3DA0">
        <w:rPr>
          <w:rFonts w:ascii="Palatino Linotype" w:hAnsi="Palatino Linotype" w:cs="Arial"/>
          <w:b/>
          <w:i/>
        </w:rPr>
        <w:t>773</w:t>
      </w:r>
      <w:r w:rsidRPr="00CB3DA0">
        <w:rPr>
          <w:rFonts w:ascii="Palatino Linotype" w:hAnsi="Palatino Linotype" w:cs="Arial"/>
          <w:b/>
          <w:i/>
        </w:rPr>
        <w:t>.pdf”</w:t>
      </w:r>
      <w:r w:rsidRPr="00CB3DA0">
        <w:rPr>
          <w:rFonts w:ascii="Palatino Linotype" w:hAnsi="Palatino Linotype" w:cs="Arial"/>
        </w:rPr>
        <w:t xml:space="preserve">: Documento </w:t>
      </w:r>
      <w:r w:rsidR="001B1340" w:rsidRPr="00CB3DA0">
        <w:rPr>
          <w:rFonts w:ascii="Palatino Linotype" w:hAnsi="Palatino Linotype" w:cs="Arial"/>
        </w:rPr>
        <w:t>de dos fojas consistente en el oficio de diecinueve (19) de abril de dos mil veintidós, sin folio único de identificación, emitido por la Titular de la Unidad de Transparencia, por el que informa adjuntar, por parte de la Primer Síndico y el Secretario del Ayuntamiento, el Acta de la Sesión de la Comisión Edilicia Transitoria para la Renovación de Autoridades Auxiliares, Consejos de Participación Ciudadana y Representante Indígena del Ayuntamiento de Toluca.</w:t>
      </w:r>
    </w:p>
    <w:p w14:paraId="22C35ACD" w14:textId="3170C483" w:rsidR="001B1340" w:rsidRPr="00CB3DA0" w:rsidRDefault="001B1340" w:rsidP="001B1340">
      <w:pPr>
        <w:pStyle w:val="Prrafodelista"/>
        <w:numPr>
          <w:ilvl w:val="0"/>
          <w:numId w:val="36"/>
        </w:numPr>
        <w:spacing w:line="276" w:lineRule="auto"/>
        <w:ind w:left="1276" w:right="567"/>
        <w:jc w:val="both"/>
        <w:rPr>
          <w:rFonts w:ascii="Palatino Linotype" w:hAnsi="Palatino Linotype" w:cs="Arial"/>
        </w:rPr>
      </w:pPr>
      <w:r w:rsidRPr="00CB3DA0">
        <w:rPr>
          <w:rFonts w:ascii="Palatino Linotype" w:hAnsi="Palatino Linotype" w:cs="Arial"/>
          <w:b/>
          <w:i/>
        </w:rPr>
        <w:t>“ACTA DE LA COMISIÓN EDILICIA TRANSITORIA DE ASUNTOS ELECTORALES.pdf”</w:t>
      </w:r>
      <w:r w:rsidRPr="00CB3DA0">
        <w:rPr>
          <w:rFonts w:ascii="Palatino Linotype" w:hAnsi="Palatino Linotype" w:cs="Arial"/>
        </w:rPr>
        <w:t>: Documento de 26 fojas consistente en la copia digitalizada de la Sesión de Instalación de la Comisión Edilicia Transitoria de Asuntos Electorales para la Renovación de Autoridades Auxiliares, Consejos de Participación Ciudadana y Representante Indígena ante el Ayuntamiento, celebrada el dieciséis (16) de febrero de dos mil veintidós.</w:t>
      </w:r>
    </w:p>
    <w:p w14:paraId="4A6B976F" w14:textId="1E439BF9" w:rsidR="00D34BC3" w:rsidRPr="00CB3DA0" w:rsidRDefault="001B1340" w:rsidP="001B1340">
      <w:pPr>
        <w:pStyle w:val="Prrafodelista"/>
        <w:numPr>
          <w:ilvl w:val="0"/>
          <w:numId w:val="36"/>
        </w:numPr>
        <w:spacing w:line="276" w:lineRule="auto"/>
        <w:ind w:left="1276" w:right="567"/>
        <w:jc w:val="both"/>
        <w:rPr>
          <w:rFonts w:ascii="Palatino Linotype" w:hAnsi="Palatino Linotype" w:cs="Arial"/>
        </w:rPr>
      </w:pPr>
      <w:r w:rsidRPr="00CB3DA0">
        <w:rPr>
          <w:rFonts w:ascii="Palatino Linotype" w:hAnsi="Palatino Linotype" w:cs="Arial"/>
          <w:b/>
          <w:i/>
        </w:rPr>
        <w:t>“Comision Edilicia de Asuntos Electorales.pdf”</w:t>
      </w:r>
      <w:r w:rsidRPr="00CB3DA0">
        <w:rPr>
          <w:rFonts w:ascii="Palatino Linotype" w:hAnsi="Palatino Linotype" w:cs="Arial"/>
        </w:rPr>
        <w:t>: Documento de 26 fojas consistente en la copia digitalizada de la misma Sesión de Instalación de la Comisión Edilicia Transitoria de Asuntos Electorales para la Renovación de Autoridades Auxiliares, Consejos de Participación Ciudadana y Representante Indígena ante el Ayuntamiento, llevada a cabo el dieciséis (16) de febrero de dos mil veintidós.</w:t>
      </w:r>
    </w:p>
    <w:p w14:paraId="45362C8A" w14:textId="77777777" w:rsidR="00D34BC3" w:rsidRPr="00CB3DA0" w:rsidRDefault="00D34BC3" w:rsidP="00D34BC3">
      <w:pPr>
        <w:spacing w:line="276" w:lineRule="auto"/>
        <w:ind w:left="567" w:right="567"/>
        <w:jc w:val="both"/>
        <w:rPr>
          <w:rFonts w:ascii="Palatino Linotype" w:hAnsi="Palatino Linotype" w:cs="Arial"/>
        </w:rPr>
      </w:pPr>
    </w:p>
    <w:p w14:paraId="75EB9AB4" w14:textId="0B71B166" w:rsidR="00D34BC3" w:rsidRPr="00CB3DA0" w:rsidRDefault="00D34BC3" w:rsidP="00D34BC3">
      <w:pPr>
        <w:spacing w:line="276" w:lineRule="auto"/>
        <w:ind w:left="567" w:right="567"/>
        <w:jc w:val="both"/>
        <w:rPr>
          <w:rFonts w:ascii="Palatino Linotype" w:hAnsi="Palatino Linotype" w:cs="Arial"/>
          <w:b/>
        </w:rPr>
      </w:pPr>
      <w:r w:rsidRPr="00CB3DA0">
        <w:rPr>
          <w:rFonts w:ascii="Palatino Linotype" w:hAnsi="Palatino Linotype" w:cs="Arial"/>
          <w:b/>
        </w:rPr>
        <w:t>Archivo</w:t>
      </w:r>
      <w:r w:rsidR="00BA03A2" w:rsidRPr="00CB3DA0">
        <w:rPr>
          <w:rFonts w:ascii="Palatino Linotype" w:hAnsi="Palatino Linotype" w:cs="Arial"/>
          <w:b/>
        </w:rPr>
        <w:t>s</w:t>
      </w:r>
      <w:r w:rsidRPr="00CB3DA0">
        <w:rPr>
          <w:rFonts w:ascii="Palatino Linotype" w:hAnsi="Palatino Linotype" w:cs="Arial"/>
          <w:b/>
        </w:rPr>
        <w:t xml:space="preserve"> adjunto</w:t>
      </w:r>
      <w:r w:rsidR="00BA03A2" w:rsidRPr="00CB3DA0">
        <w:rPr>
          <w:rFonts w:ascii="Palatino Linotype" w:hAnsi="Palatino Linotype" w:cs="Arial"/>
          <w:b/>
        </w:rPr>
        <w:t>s</w:t>
      </w:r>
      <w:r w:rsidRPr="00CB3DA0">
        <w:rPr>
          <w:rFonts w:ascii="Palatino Linotype" w:hAnsi="Palatino Linotype" w:cs="Arial"/>
          <w:b/>
        </w:rPr>
        <w:t xml:space="preserve"> en respuesta a la solicitud </w:t>
      </w:r>
      <w:r w:rsidR="00C217FD" w:rsidRPr="00CB3DA0">
        <w:rPr>
          <w:rFonts w:ascii="Palatino Linotype" w:hAnsi="Palatino Linotype" w:cs="Arial"/>
          <w:b/>
        </w:rPr>
        <w:t>00775/TOLUCA/IP/2022</w:t>
      </w:r>
      <w:r w:rsidRPr="00CB3DA0">
        <w:rPr>
          <w:rFonts w:ascii="Palatino Linotype" w:hAnsi="Palatino Linotype" w:cs="Arial"/>
          <w:b/>
        </w:rPr>
        <w:t>:</w:t>
      </w:r>
    </w:p>
    <w:p w14:paraId="6A9ADB08" w14:textId="31F134B7" w:rsidR="00D34BC3" w:rsidRPr="00CB3DA0" w:rsidRDefault="00D34BC3" w:rsidP="001663F2">
      <w:pPr>
        <w:pStyle w:val="Prrafodelista"/>
        <w:numPr>
          <w:ilvl w:val="0"/>
          <w:numId w:val="10"/>
        </w:numPr>
        <w:spacing w:line="276" w:lineRule="auto"/>
        <w:ind w:left="993" w:right="567" w:hanging="284"/>
        <w:jc w:val="both"/>
        <w:rPr>
          <w:rFonts w:ascii="Palatino Linotype" w:hAnsi="Palatino Linotype" w:cs="Arial"/>
        </w:rPr>
      </w:pPr>
      <w:r w:rsidRPr="00CB3DA0">
        <w:rPr>
          <w:rFonts w:ascii="Palatino Linotype" w:hAnsi="Palatino Linotype" w:cs="Arial"/>
          <w:b/>
          <w:i/>
        </w:rPr>
        <w:t>“</w:t>
      </w:r>
      <w:r w:rsidR="001B1340" w:rsidRPr="00CB3DA0">
        <w:rPr>
          <w:rFonts w:ascii="Palatino Linotype" w:hAnsi="Palatino Linotype" w:cs="Arial"/>
          <w:b/>
          <w:i/>
        </w:rPr>
        <w:t>775</w:t>
      </w:r>
      <w:r w:rsidRPr="00CB3DA0">
        <w:rPr>
          <w:rFonts w:ascii="Palatino Linotype" w:hAnsi="Palatino Linotype" w:cs="Arial"/>
          <w:b/>
          <w:i/>
        </w:rPr>
        <w:t>.pdf”</w:t>
      </w:r>
      <w:r w:rsidRPr="00CB3DA0">
        <w:rPr>
          <w:rFonts w:ascii="Palatino Linotype" w:hAnsi="Palatino Linotype" w:cs="Arial"/>
        </w:rPr>
        <w:t xml:space="preserve">: Documento </w:t>
      </w:r>
      <w:r w:rsidR="001B1340" w:rsidRPr="00CB3DA0">
        <w:rPr>
          <w:rFonts w:ascii="Palatino Linotype" w:hAnsi="Palatino Linotype" w:cs="Arial"/>
        </w:rPr>
        <w:t xml:space="preserve">de dos fojas consistente en el oficio de diecinueve (19) de abril de dos mil veintidós, sin folio único de identificación, emitido por la Titular de la Unidad de Transparencia, </w:t>
      </w:r>
      <w:r w:rsidR="001B1340" w:rsidRPr="00CB3DA0">
        <w:rPr>
          <w:rFonts w:ascii="Palatino Linotype" w:hAnsi="Palatino Linotype" w:cs="Arial"/>
        </w:rPr>
        <w:lastRenderedPageBreak/>
        <w:t>por el que informa adjuntar, por parte del Secretario del Ayuntamiento, el Acta de la Instalación y Primera Sesión Ordinaria del Comité Municipal de Bienes Muebles e Inmuebles.</w:t>
      </w:r>
    </w:p>
    <w:p w14:paraId="63AF0AEB" w14:textId="3999F477" w:rsidR="001B1340" w:rsidRPr="00CB3DA0" w:rsidRDefault="001B1340" w:rsidP="001663F2">
      <w:pPr>
        <w:pStyle w:val="Prrafodelista"/>
        <w:numPr>
          <w:ilvl w:val="0"/>
          <w:numId w:val="10"/>
        </w:numPr>
        <w:spacing w:line="276" w:lineRule="auto"/>
        <w:ind w:left="993" w:right="567" w:hanging="284"/>
        <w:jc w:val="both"/>
        <w:rPr>
          <w:rFonts w:ascii="Palatino Linotype" w:hAnsi="Palatino Linotype" w:cs="Arial"/>
        </w:rPr>
      </w:pPr>
      <w:r w:rsidRPr="00CB3DA0">
        <w:rPr>
          <w:rFonts w:ascii="Palatino Linotype" w:hAnsi="Palatino Linotype" w:cs="Arial"/>
          <w:b/>
          <w:i/>
        </w:rPr>
        <w:t>“ACTA DEL COMITE DE BIENES MUEBLES E INMUEBLES.pdf”</w:t>
      </w:r>
      <w:r w:rsidRPr="00CB3DA0">
        <w:rPr>
          <w:rFonts w:ascii="Palatino Linotype" w:hAnsi="Palatino Linotype" w:cs="Arial"/>
          <w:bCs/>
          <w:iCs/>
        </w:rPr>
        <w:t>: Documento de 11 fojas consistente en la copia digitalizada del Acta de la Instalación y Primera Sesión Ordinaria 2022 del Comité de Bienes Muebles e Inmuebles del Ayuntamiento de Toluca, Administración 2022-2024, llevada a cabo el diecisiete (17) de marzo de dos mil veintidós.</w:t>
      </w:r>
    </w:p>
    <w:p w14:paraId="42A3BEE8" w14:textId="77777777" w:rsidR="00D34BC3" w:rsidRPr="00CB3DA0" w:rsidRDefault="00D34BC3" w:rsidP="00D841E2">
      <w:pPr>
        <w:spacing w:line="360" w:lineRule="auto"/>
        <w:jc w:val="both"/>
        <w:rPr>
          <w:rFonts w:ascii="Palatino Linotype" w:hAnsi="Palatino Linotype" w:cs="Arial"/>
        </w:rPr>
      </w:pPr>
    </w:p>
    <w:p w14:paraId="272B63B3" w14:textId="03269BAE" w:rsidR="000D5A1D" w:rsidRPr="00CB3DA0" w:rsidRDefault="00FD7996" w:rsidP="00D841E2">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CB3DA0">
        <w:rPr>
          <w:rFonts w:ascii="Palatino Linotype" w:eastAsia="Times New Roman" w:hAnsi="Palatino Linotype" w:cs="Arial"/>
          <w:color w:val="000000" w:themeColor="text1"/>
          <w:lang w:val="es-ES"/>
        </w:rPr>
        <w:t>D</w:t>
      </w:r>
      <w:r w:rsidR="00561ED1" w:rsidRPr="00CB3DA0">
        <w:rPr>
          <w:rFonts w:ascii="Palatino Linotype" w:eastAsia="Times New Roman" w:hAnsi="Palatino Linotype" w:cs="Arial"/>
          <w:color w:val="000000" w:themeColor="text1"/>
          <w:lang w:val="es-ES"/>
        </w:rPr>
        <w:t>erivado de la</w:t>
      </w:r>
      <w:r w:rsidR="000E096F" w:rsidRPr="00CB3DA0">
        <w:rPr>
          <w:rFonts w:ascii="Palatino Linotype" w:eastAsia="Times New Roman" w:hAnsi="Palatino Linotype" w:cs="Arial"/>
          <w:color w:val="000000" w:themeColor="text1"/>
          <w:lang w:val="es-ES"/>
        </w:rPr>
        <w:t>s</w:t>
      </w:r>
      <w:r w:rsidR="00561ED1" w:rsidRPr="00CB3DA0">
        <w:rPr>
          <w:rFonts w:ascii="Palatino Linotype" w:eastAsia="Times New Roman" w:hAnsi="Palatino Linotype" w:cs="Arial"/>
          <w:color w:val="000000" w:themeColor="text1"/>
          <w:lang w:val="es-ES"/>
        </w:rPr>
        <w:t xml:space="preserve"> respuesta</w:t>
      </w:r>
      <w:r w:rsidR="000E096F" w:rsidRPr="00CB3DA0">
        <w:rPr>
          <w:rFonts w:ascii="Palatino Linotype" w:eastAsia="Times New Roman" w:hAnsi="Palatino Linotype" w:cs="Arial"/>
          <w:color w:val="000000" w:themeColor="text1"/>
          <w:lang w:val="es-ES"/>
        </w:rPr>
        <w:t>s</w:t>
      </w:r>
      <w:r w:rsidR="00561ED1" w:rsidRPr="00CB3DA0">
        <w:rPr>
          <w:rFonts w:ascii="Palatino Linotype" w:eastAsia="Times New Roman" w:hAnsi="Palatino Linotype" w:cs="Arial"/>
          <w:color w:val="000000" w:themeColor="text1"/>
          <w:lang w:val="es-ES"/>
        </w:rPr>
        <w:t xml:space="preserve"> emitida</w:t>
      </w:r>
      <w:r w:rsidR="000E096F" w:rsidRPr="00CB3DA0">
        <w:rPr>
          <w:rFonts w:ascii="Palatino Linotype" w:eastAsia="Times New Roman" w:hAnsi="Palatino Linotype" w:cs="Arial"/>
          <w:color w:val="000000" w:themeColor="text1"/>
          <w:lang w:val="es-ES"/>
        </w:rPr>
        <w:t>s</w:t>
      </w:r>
      <w:r w:rsidR="00561ED1" w:rsidRPr="00CB3DA0">
        <w:rPr>
          <w:rFonts w:ascii="Palatino Linotype" w:eastAsia="Times New Roman" w:hAnsi="Palatino Linotype" w:cs="Arial"/>
          <w:color w:val="000000" w:themeColor="text1"/>
          <w:lang w:val="es-ES"/>
        </w:rPr>
        <w:t xml:space="preserve"> por el </w:t>
      </w:r>
      <w:r w:rsidR="00561ED1" w:rsidRPr="00CB3DA0">
        <w:rPr>
          <w:rFonts w:ascii="Palatino Linotype" w:eastAsia="Times New Roman" w:hAnsi="Palatino Linotype" w:cs="Arial"/>
          <w:b/>
          <w:color w:val="000000" w:themeColor="text1"/>
          <w:lang w:val="es-ES"/>
        </w:rPr>
        <w:t>SUJETO OBLIGADO</w:t>
      </w:r>
      <w:r w:rsidR="00561ED1" w:rsidRPr="00CB3DA0">
        <w:rPr>
          <w:rFonts w:ascii="Palatino Linotype" w:eastAsia="Times New Roman" w:hAnsi="Palatino Linotype" w:cs="Arial"/>
          <w:color w:val="000000" w:themeColor="text1"/>
          <w:lang w:val="es-ES"/>
        </w:rPr>
        <w:t>, e</w:t>
      </w:r>
      <w:r w:rsidR="00DB4BEF" w:rsidRPr="00CB3DA0">
        <w:rPr>
          <w:rFonts w:ascii="Palatino Linotype" w:eastAsia="Times New Roman" w:hAnsi="Palatino Linotype" w:cs="Arial"/>
          <w:color w:val="000000" w:themeColor="text1"/>
          <w:lang w:val="es-ES"/>
        </w:rPr>
        <w:t xml:space="preserve">l </w:t>
      </w:r>
      <w:r w:rsidR="00D677D3" w:rsidRPr="00CB3DA0">
        <w:rPr>
          <w:rFonts w:ascii="Palatino Linotype" w:eastAsia="Times New Roman" w:hAnsi="Palatino Linotype" w:cs="Arial"/>
          <w:color w:val="000000" w:themeColor="text1"/>
          <w:lang w:val="es-ES"/>
        </w:rPr>
        <w:t xml:space="preserve">veinte (20) </w:t>
      </w:r>
      <w:r w:rsidR="00F3153E" w:rsidRPr="00CB3DA0">
        <w:rPr>
          <w:rFonts w:ascii="Palatino Linotype" w:eastAsia="Times New Roman" w:hAnsi="Palatino Linotype" w:cs="Arial"/>
          <w:color w:val="000000" w:themeColor="text1"/>
          <w:lang w:val="es-ES"/>
        </w:rPr>
        <w:t xml:space="preserve">y veintiuno (21) </w:t>
      </w:r>
      <w:r w:rsidR="00D677D3" w:rsidRPr="00CB3DA0">
        <w:rPr>
          <w:rFonts w:ascii="Palatino Linotype" w:eastAsia="Times New Roman" w:hAnsi="Palatino Linotype" w:cs="Arial"/>
          <w:color w:val="000000" w:themeColor="text1"/>
          <w:lang w:val="es-ES"/>
        </w:rPr>
        <w:t>de abril</w:t>
      </w:r>
      <w:r w:rsidR="000A2D09" w:rsidRPr="00CB3DA0">
        <w:rPr>
          <w:rFonts w:ascii="Palatino Linotype" w:eastAsia="Times New Roman" w:hAnsi="Palatino Linotype" w:cs="Arial"/>
          <w:color w:val="000000" w:themeColor="text1"/>
          <w:lang w:val="es-ES"/>
        </w:rPr>
        <w:t xml:space="preserve"> </w:t>
      </w:r>
      <w:r w:rsidR="00864EBB" w:rsidRPr="00CB3DA0">
        <w:rPr>
          <w:rFonts w:ascii="Palatino Linotype" w:eastAsia="Times New Roman" w:hAnsi="Palatino Linotype" w:cs="Arial"/>
          <w:color w:val="000000" w:themeColor="text1"/>
          <w:lang w:val="es-ES"/>
        </w:rPr>
        <w:t>de dos mil veintidós</w:t>
      </w:r>
      <w:r w:rsidR="00FE49E3" w:rsidRPr="00CB3DA0">
        <w:rPr>
          <w:rFonts w:ascii="Palatino Linotype" w:eastAsia="Times New Roman" w:hAnsi="Palatino Linotype" w:cs="Arial"/>
          <w:color w:val="000000" w:themeColor="text1"/>
          <w:lang w:val="es-ES"/>
        </w:rPr>
        <w:t xml:space="preserve">, </w:t>
      </w:r>
      <w:r w:rsidR="001468E9" w:rsidRPr="00CB3DA0">
        <w:rPr>
          <w:rFonts w:ascii="Palatino Linotype" w:eastAsia="Times New Roman" w:hAnsi="Palatino Linotype" w:cs="Arial"/>
          <w:color w:val="000000" w:themeColor="text1"/>
          <w:lang w:val="es-ES"/>
        </w:rPr>
        <w:t>el</w:t>
      </w:r>
      <w:r w:rsidR="005F1362" w:rsidRPr="00CB3DA0">
        <w:rPr>
          <w:rFonts w:ascii="Palatino Linotype" w:eastAsia="Times New Roman" w:hAnsi="Palatino Linotype" w:cs="Arial"/>
          <w:color w:val="000000" w:themeColor="text1"/>
          <w:lang w:val="es-ES"/>
        </w:rPr>
        <w:t xml:space="preserve"> particular</w:t>
      </w:r>
      <w:r w:rsidR="00DB4BEF" w:rsidRPr="00CB3DA0">
        <w:rPr>
          <w:rFonts w:ascii="Palatino Linotype" w:eastAsia="Times New Roman" w:hAnsi="Palatino Linotype" w:cs="Arial"/>
          <w:color w:val="000000" w:themeColor="text1"/>
          <w:lang w:val="es-ES"/>
        </w:rPr>
        <w:t xml:space="preserve"> interpuso</w:t>
      </w:r>
      <w:r w:rsidR="009316E9" w:rsidRPr="00CB3DA0">
        <w:rPr>
          <w:rFonts w:ascii="Palatino Linotype" w:eastAsia="Times New Roman" w:hAnsi="Palatino Linotype" w:cs="Arial"/>
          <w:color w:val="000000" w:themeColor="text1"/>
          <w:lang w:val="es-ES"/>
        </w:rPr>
        <w:t xml:space="preserve"> </w:t>
      </w:r>
      <w:r w:rsidR="00102D65" w:rsidRPr="00CB3DA0">
        <w:rPr>
          <w:rFonts w:ascii="Palatino Linotype" w:eastAsia="Times New Roman" w:hAnsi="Palatino Linotype" w:cs="Arial"/>
          <w:color w:val="000000" w:themeColor="text1"/>
          <w:lang w:val="es-ES"/>
        </w:rPr>
        <w:t>l</w:t>
      </w:r>
      <w:r w:rsidR="000E096F" w:rsidRPr="00CB3DA0">
        <w:rPr>
          <w:rFonts w:ascii="Palatino Linotype" w:eastAsia="Times New Roman" w:hAnsi="Palatino Linotype" w:cs="Arial"/>
          <w:color w:val="000000" w:themeColor="text1"/>
          <w:lang w:val="es-ES"/>
        </w:rPr>
        <w:t>os</w:t>
      </w:r>
      <w:r w:rsidR="004D68F8" w:rsidRPr="00CB3DA0">
        <w:rPr>
          <w:rFonts w:ascii="Palatino Linotype" w:eastAsia="Times New Roman" w:hAnsi="Palatino Linotype" w:cs="Arial"/>
          <w:color w:val="000000" w:themeColor="text1"/>
          <w:lang w:val="es-ES"/>
        </w:rPr>
        <w:t xml:space="preserve"> recurso</w:t>
      </w:r>
      <w:r w:rsidR="000E096F" w:rsidRPr="00CB3DA0">
        <w:rPr>
          <w:rFonts w:ascii="Palatino Linotype" w:eastAsia="Times New Roman" w:hAnsi="Palatino Linotype" w:cs="Arial"/>
          <w:color w:val="000000" w:themeColor="text1"/>
          <w:lang w:val="es-ES"/>
        </w:rPr>
        <w:t>s</w:t>
      </w:r>
      <w:r w:rsidR="004D68F8" w:rsidRPr="00CB3DA0">
        <w:rPr>
          <w:rFonts w:ascii="Palatino Linotype" w:eastAsia="Times New Roman" w:hAnsi="Palatino Linotype" w:cs="Arial"/>
          <w:color w:val="000000" w:themeColor="text1"/>
          <w:lang w:val="es-ES"/>
        </w:rPr>
        <w:t xml:space="preserve"> de revisión </w:t>
      </w:r>
      <w:r w:rsidR="00C217FD" w:rsidRPr="00CB3DA0">
        <w:rPr>
          <w:rFonts w:ascii="Palatino Linotype" w:hAnsi="Palatino Linotype"/>
          <w:b/>
          <w:bCs/>
          <w:color w:val="000000" w:themeColor="text1"/>
          <w:sz w:val="22"/>
        </w:rPr>
        <w:t>06128/INFOEM/IP/RR/2022</w:t>
      </w:r>
      <w:r w:rsidR="007C29F7" w:rsidRPr="00CB3DA0">
        <w:rPr>
          <w:rFonts w:ascii="Palatino Linotype" w:hAnsi="Palatino Linotype"/>
          <w:b/>
          <w:bCs/>
          <w:color w:val="000000" w:themeColor="text1"/>
          <w:sz w:val="22"/>
        </w:rPr>
        <w:t xml:space="preserve">, </w:t>
      </w:r>
      <w:r w:rsidR="00C217FD" w:rsidRPr="00CB3DA0">
        <w:rPr>
          <w:rFonts w:ascii="Palatino Linotype" w:hAnsi="Palatino Linotype"/>
          <w:b/>
          <w:bCs/>
          <w:color w:val="000000" w:themeColor="text1"/>
          <w:sz w:val="22"/>
        </w:rPr>
        <w:t>06302/INFOEM/IP/RR/2022</w:t>
      </w:r>
      <w:r w:rsidR="000A2D09" w:rsidRPr="00CB3DA0">
        <w:rPr>
          <w:rFonts w:ascii="Palatino Linotype" w:hAnsi="Palatino Linotype"/>
          <w:b/>
          <w:bCs/>
          <w:color w:val="000000" w:themeColor="text1"/>
          <w:sz w:val="22"/>
        </w:rPr>
        <w:t xml:space="preserve"> </w:t>
      </w:r>
      <w:r w:rsidR="000A2D09" w:rsidRPr="00CB3DA0">
        <w:rPr>
          <w:rFonts w:ascii="Palatino Linotype" w:hAnsi="Palatino Linotype"/>
          <w:bCs/>
          <w:color w:val="000000" w:themeColor="text1"/>
          <w:sz w:val="22"/>
        </w:rPr>
        <w:t>y</w:t>
      </w:r>
      <w:r w:rsidR="007C29F7" w:rsidRPr="00CB3DA0">
        <w:rPr>
          <w:rFonts w:ascii="Palatino Linotype" w:hAnsi="Palatino Linotype"/>
          <w:b/>
          <w:bCs/>
          <w:color w:val="000000" w:themeColor="text1"/>
          <w:sz w:val="22"/>
        </w:rPr>
        <w:t xml:space="preserve"> </w:t>
      </w:r>
      <w:r w:rsidR="00C217FD" w:rsidRPr="00CB3DA0">
        <w:rPr>
          <w:rFonts w:ascii="Palatino Linotype" w:hAnsi="Palatino Linotype"/>
          <w:b/>
          <w:bCs/>
          <w:color w:val="000000" w:themeColor="text1"/>
          <w:sz w:val="22"/>
        </w:rPr>
        <w:t>06303/INFOEM/IP/RR/2022</w:t>
      </w:r>
      <w:r w:rsidR="000A2D09" w:rsidRPr="00CB3DA0">
        <w:rPr>
          <w:rFonts w:ascii="Palatino Linotype" w:hAnsi="Palatino Linotype"/>
          <w:b/>
          <w:bCs/>
          <w:color w:val="000000" w:themeColor="text1"/>
          <w:sz w:val="22"/>
        </w:rPr>
        <w:t>;</w:t>
      </w:r>
      <w:r w:rsidR="00102D65" w:rsidRPr="00CB3DA0">
        <w:rPr>
          <w:rFonts w:ascii="Palatino Linotype" w:eastAsia="Times New Roman" w:hAnsi="Palatino Linotype" w:cs="Arial"/>
          <w:color w:val="000000" w:themeColor="text1"/>
          <w:lang w:val="es-ES"/>
        </w:rPr>
        <w:t xml:space="preserve"> </w:t>
      </w:r>
      <w:r w:rsidR="000E096F" w:rsidRPr="00CB3DA0">
        <w:rPr>
          <w:rFonts w:ascii="Palatino Linotype" w:eastAsia="Times New Roman" w:hAnsi="Palatino Linotype" w:cs="Arial"/>
          <w:color w:val="000000" w:themeColor="text1"/>
          <w:lang w:val="es-ES"/>
        </w:rPr>
        <w:t>impugnacio</w:t>
      </w:r>
      <w:r w:rsidR="00102D65" w:rsidRPr="00CB3DA0">
        <w:rPr>
          <w:rFonts w:ascii="Palatino Linotype" w:eastAsia="Times New Roman" w:hAnsi="Palatino Linotype" w:cs="Arial"/>
          <w:color w:val="000000" w:themeColor="text1"/>
          <w:lang w:val="es-ES"/>
        </w:rPr>
        <w:t>n</w:t>
      </w:r>
      <w:r w:rsidR="000E096F" w:rsidRPr="00CB3DA0">
        <w:rPr>
          <w:rFonts w:ascii="Palatino Linotype" w:eastAsia="Times New Roman" w:hAnsi="Palatino Linotype" w:cs="Arial"/>
          <w:color w:val="000000" w:themeColor="text1"/>
          <w:lang w:val="es-ES"/>
        </w:rPr>
        <w:t>es</w:t>
      </w:r>
      <w:r w:rsidR="004D68F8" w:rsidRPr="00CB3DA0">
        <w:rPr>
          <w:rFonts w:ascii="Palatino Linotype" w:eastAsia="Times New Roman" w:hAnsi="Palatino Linotype" w:cs="Arial"/>
          <w:color w:val="000000" w:themeColor="text1"/>
          <w:lang w:val="es-ES"/>
        </w:rPr>
        <w:t xml:space="preserve"> </w:t>
      </w:r>
      <w:r w:rsidR="00A45546" w:rsidRPr="00CB3DA0">
        <w:rPr>
          <w:rFonts w:ascii="Palatino Linotype" w:eastAsia="Times New Roman" w:hAnsi="Palatino Linotype" w:cs="Arial"/>
          <w:color w:val="000000" w:themeColor="text1"/>
          <w:lang w:val="es-ES"/>
        </w:rPr>
        <w:t xml:space="preserve">en </w:t>
      </w:r>
      <w:r w:rsidR="00977D37" w:rsidRPr="00CB3DA0">
        <w:rPr>
          <w:rFonts w:ascii="Palatino Linotype" w:eastAsia="Times New Roman" w:hAnsi="Palatino Linotype" w:cs="Arial"/>
          <w:color w:val="000000" w:themeColor="text1"/>
          <w:lang w:val="es-ES"/>
        </w:rPr>
        <w:t>la</w:t>
      </w:r>
      <w:r w:rsidR="000E096F" w:rsidRPr="00CB3DA0">
        <w:rPr>
          <w:rFonts w:ascii="Palatino Linotype" w:eastAsia="Times New Roman" w:hAnsi="Palatino Linotype" w:cs="Arial"/>
          <w:color w:val="000000" w:themeColor="text1"/>
          <w:lang w:val="es-ES"/>
        </w:rPr>
        <w:t>s</w:t>
      </w:r>
      <w:r w:rsidR="00A45546" w:rsidRPr="00CB3DA0">
        <w:rPr>
          <w:rFonts w:ascii="Palatino Linotype" w:eastAsia="Times New Roman" w:hAnsi="Palatino Linotype" w:cs="Arial"/>
          <w:color w:val="000000" w:themeColor="text1"/>
          <w:lang w:val="es-ES"/>
        </w:rPr>
        <w:t xml:space="preserve"> que refirió</w:t>
      </w:r>
      <w:r w:rsidR="00D677D3" w:rsidRPr="00CB3DA0">
        <w:rPr>
          <w:rFonts w:ascii="Palatino Linotype" w:eastAsia="Times New Roman" w:hAnsi="Palatino Linotype" w:cs="Arial"/>
          <w:color w:val="000000" w:themeColor="text1"/>
          <w:lang w:val="es-ES"/>
        </w:rPr>
        <w:t xml:space="preserve"> </w:t>
      </w:r>
      <w:r w:rsidR="004D68F8" w:rsidRPr="00CB3DA0">
        <w:rPr>
          <w:rFonts w:ascii="Palatino Linotype" w:eastAsia="Times New Roman" w:hAnsi="Palatino Linotype" w:cs="Arial"/>
          <w:color w:val="000000" w:themeColor="text1"/>
          <w:lang w:val="es-ES"/>
        </w:rPr>
        <w:t>lo siguiente:</w:t>
      </w:r>
    </w:p>
    <w:p w14:paraId="054906C6" w14:textId="77777777" w:rsidR="00E34622" w:rsidRPr="00CB3DA0" w:rsidRDefault="00E34622" w:rsidP="00D841E2">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1B05CC5F" w14:textId="0DD3519A" w:rsidR="00D677D3" w:rsidRPr="00CB3DA0" w:rsidRDefault="00D677D3" w:rsidP="00D677D3">
      <w:pPr>
        <w:tabs>
          <w:tab w:val="left" w:pos="709"/>
        </w:tabs>
        <w:spacing w:line="276" w:lineRule="auto"/>
        <w:ind w:left="567" w:right="567"/>
        <w:jc w:val="both"/>
        <w:rPr>
          <w:rFonts w:ascii="Palatino Linotype" w:eastAsia="Times New Roman" w:hAnsi="Palatino Linotype" w:cs="Arial"/>
          <w:b/>
          <w:bCs/>
          <w:color w:val="000000" w:themeColor="text1"/>
          <w:szCs w:val="28"/>
          <w:lang w:val="es-ES"/>
        </w:rPr>
      </w:pPr>
      <w:r w:rsidRPr="00CB3DA0">
        <w:rPr>
          <w:rFonts w:ascii="Palatino Linotype" w:eastAsia="Times New Roman" w:hAnsi="Palatino Linotype" w:cs="Arial"/>
          <w:b/>
          <w:bCs/>
          <w:color w:val="000000" w:themeColor="text1"/>
          <w:szCs w:val="28"/>
          <w:lang w:val="es-ES"/>
        </w:rPr>
        <w:t>Recurso de revisión 06128/INFOEM/IP/RR/2022:</w:t>
      </w:r>
    </w:p>
    <w:p w14:paraId="5D958B88" w14:textId="1C53DBA2" w:rsidR="00E34622" w:rsidRPr="00CB3DA0" w:rsidRDefault="00E34622" w:rsidP="001663F2">
      <w:pPr>
        <w:pStyle w:val="Prrafodelista"/>
        <w:numPr>
          <w:ilvl w:val="0"/>
          <w:numId w:val="5"/>
        </w:numPr>
        <w:tabs>
          <w:tab w:val="left" w:pos="709"/>
        </w:tabs>
        <w:spacing w:line="276" w:lineRule="auto"/>
        <w:ind w:left="993" w:right="567" w:hanging="426"/>
        <w:jc w:val="both"/>
        <w:rPr>
          <w:rFonts w:ascii="Palatino Linotype" w:eastAsia="Times New Roman" w:hAnsi="Palatino Linotype" w:cs="Arial"/>
          <w:color w:val="000000" w:themeColor="text1"/>
          <w:szCs w:val="28"/>
          <w:lang w:val="es-ES"/>
        </w:rPr>
      </w:pPr>
      <w:r w:rsidRPr="00CB3DA0">
        <w:rPr>
          <w:rFonts w:ascii="Palatino Linotype" w:eastAsia="Times New Roman" w:hAnsi="Palatino Linotype" w:cs="Arial"/>
          <w:b/>
          <w:color w:val="000000" w:themeColor="text1"/>
          <w:szCs w:val="28"/>
          <w:lang w:val="es-ES"/>
        </w:rPr>
        <w:t>Acto impugnado:</w:t>
      </w:r>
      <w:r w:rsidRPr="00CB3DA0">
        <w:rPr>
          <w:rFonts w:ascii="Palatino Linotype" w:eastAsia="Times New Roman" w:hAnsi="Palatino Linotype" w:cs="Arial"/>
          <w:color w:val="000000" w:themeColor="text1"/>
          <w:szCs w:val="28"/>
          <w:lang w:val="es-ES"/>
        </w:rPr>
        <w:t xml:space="preserve"> “</w:t>
      </w:r>
      <w:r w:rsidR="00D677D3" w:rsidRPr="00CB3DA0">
        <w:rPr>
          <w:rFonts w:ascii="Palatino Linotype" w:eastAsia="Times New Roman" w:hAnsi="Palatino Linotype" w:cs="Arial"/>
          <w:i/>
          <w:color w:val="000000" w:themeColor="text1"/>
          <w:szCs w:val="28"/>
        </w:rPr>
        <w:t>LA RESPUESTA EMITIDA POR LA TITULAR DE LA UNIDAD DE TRANSPARENCIA</w:t>
      </w:r>
      <w:r w:rsidRPr="00CB3DA0">
        <w:rPr>
          <w:rFonts w:ascii="Palatino Linotype" w:eastAsia="Times New Roman" w:hAnsi="Palatino Linotype" w:cs="Arial"/>
          <w:i/>
          <w:color w:val="000000" w:themeColor="text1"/>
          <w:szCs w:val="28"/>
          <w:lang w:val="es-ES"/>
        </w:rPr>
        <w:t>”</w:t>
      </w:r>
      <w:r w:rsidRPr="00CB3DA0">
        <w:rPr>
          <w:rFonts w:ascii="Palatino Linotype" w:eastAsia="Times New Roman" w:hAnsi="Palatino Linotype" w:cs="Arial"/>
          <w:color w:val="000000" w:themeColor="text1"/>
          <w:szCs w:val="28"/>
          <w:lang w:val="es-ES"/>
        </w:rPr>
        <w:t xml:space="preserve"> (Sic).</w:t>
      </w:r>
    </w:p>
    <w:p w14:paraId="7DB0260F" w14:textId="3EAFD0E9" w:rsidR="000E096F" w:rsidRPr="00CB3DA0" w:rsidRDefault="00E34622" w:rsidP="001663F2">
      <w:pPr>
        <w:pStyle w:val="Prrafodelista"/>
        <w:numPr>
          <w:ilvl w:val="0"/>
          <w:numId w:val="5"/>
        </w:numPr>
        <w:tabs>
          <w:tab w:val="left" w:pos="709"/>
        </w:tabs>
        <w:spacing w:line="276" w:lineRule="auto"/>
        <w:ind w:left="993" w:right="567" w:hanging="426"/>
        <w:jc w:val="both"/>
        <w:rPr>
          <w:rFonts w:ascii="Palatino Linotype" w:eastAsia="Times New Roman" w:hAnsi="Palatino Linotype" w:cs="Arial"/>
          <w:color w:val="000000" w:themeColor="text1"/>
          <w:szCs w:val="28"/>
          <w:lang w:val="es-ES"/>
        </w:rPr>
      </w:pPr>
      <w:r w:rsidRPr="00CB3DA0">
        <w:rPr>
          <w:rFonts w:ascii="Palatino Linotype" w:eastAsia="Times New Roman" w:hAnsi="Palatino Linotype" w:cs="Arial"/>
          <w:b/>
          <w:color w:val="000000" w:themeColor="text1"/>
          <w:szCs w:val="28"/>
          <w:lang w:val="es-ES"/>
        </w:rPr>
        <w:t>Razones o motivos de inconformidad:</w:t>
      </w:r>
      <w:r w:rsidRPr="00CB3DA0">
        <w:rPr>
          <w:rFonts w:ascii="Palatino Linotype" w:eastAsia="Times New Roman" w:hAnsi="Palatino Linotype" w:cs="Arial"/>
          <w:color w:val="000000" w:themeColor="text1"/>
          <w:szCs w:val="28"/>
          <w:lang w:val="es-ES"/>
        </w:rPr>
        <w:t xml:space="preserve"> </w:t>
      </w:r>
      <w:r w:rsidRPr="00CB3DA0">
        <w:rPr>
          <w:rFonts w:ascii="Palatino Linotype" w:eastAsia="Times New Roman" w:hAnsi="Palatino Linotype" w:cs="Arial"/>
          <w:i/>
          <w:iCs/>
          <w:color w:val="000000" w:themeColor="text1"/>
          <w:szCs w:val="28"/>
          <w:lang w:val="es-ES"/>
        </w:rPr>
        <w:t>“</w:t>
      </w:r>
      <w:r w:rsidR="00D677D3" w:rsidRPr="00CB3DA0">
        <w:rPr>
          <w:rFonts w:ascii="Palatino Linotype" w:eastAsia="Times New Roman" w:hAnsi="Palatino Linotype" w:cs="Arial"/>
          <w:i/>
          <w:iCs/>
          <w:color w:val="000000" w:themeColor="text1"/>
          <w:szCs w:val="28"/>
        </w:rPr>
        <w:t>EL ACTA NO ESTA LEGIBLE, NO SE VISUALIZA</w:t>
      </w:r>
      <w:r w:rsidRPr="00CB3DA0">
        <w:rPr>
          <w:rFonts w:ascii="Palatino Linotype" w:eastAsia="Times New Roman" w:hAnsi="Palatino Linotype" w:cs="Arial"/>
          <w:i/>
          <w:iCs/>
          <w:color w:val="000000" w:themeColor="text1"/>
          <w:szCs w:val="28"/>
          <w:lang w:val="es-ES"/>
        </w:rPr>
        <w:t>”</w:t>
      </w:r>
      <w:r w:rsidRPr="00CB3DA0">
        <w:rPr>
          <w:rFonts w:ascii="Palatino Linotype" w:eastAsia="Times New Roman" w:hAnsi="Palatino Linotype" w:cs="Arial"/>
          <w:color w:val="000000" w:themeColor="text1"/>
          <w:szCs w:val="28"/>
          <w:lang w:val="es-ES"/>
        </w:rPr>
        <w:t xml:space="preserve"> (Sic).</w:t>
      </w:r>
    </w:p>
    <w:p w14:paraId="79EE43C5" w14:textId="44AAE78F" w:rsidR="00D677D3" w:rsidRPr="00CB3DA0" w:rsidRDefault="00D677D3" w:rsidP="00D677D3">
      <w:pPr>
        <w:pStyle w:val="Prrafodelista"/>
        <w:tabs>
          <w:tab w:val="left" w:pos="709"/>
        </w:tabs>
        <w:spacing w:line="276" w:lineRule="auto"/>
        <w:ind w:left="993" w:right="567"/>
        <w:jc w:val="both"/>
        <w:rPr>
          <w:rFonts w:ascii="Palatino Linotype" w:eastAsia="Times New Roman" w:hAnsi="Palatino Linotype" w:cs="Arial"/>
          <w:b/>
          <w:color w:val="000000" w:themeColor="text1"/>
          <w:szCs w:val="28"/>
          <w:lang w:val="es-ES"/>
        </w:rPr>
      </w:pPr>
    </w:p>
    <w:p w14:paraId="7C92C4AC" w14:textId="204613AA" w:rsidR="00D677D3" w:rsidRPr="00CB3DA0" w:rsidRDefault="00D677D3" w:rsidP="00D677D3">
      <w:pPr>
        <w:tabs>
          <w:tab w:val="left" w:pos="709"/>
        </w:tabs>
        <w:spacing w:line="276" w:lineRule="auto"/>
        <w:ind w:left="567" w:right="567"/>
        <w:jc w:val="both"/>
        <w:rPr>
          <w:rFonts w:ascii="Palatino Linotype" w:eastAsia="Times New Roman" w:hAnsi="Palatino Linotype" w:cs="Arial"/>
          <w:b/>
          <w:bCs/>
          <w:color w:val="000000" w:themeColor="text1"/>
          <w:szCs w:val="28"/>
          <w:lang w:val="es-ES"/>
        </w:rPr>
      </w:pPr>
      <w:r w:rsidRPr="00CB3DA0">
        <w:rPr>
          <w:rFonts w:ascii="Palatino Linotype" w:eastAsia="Times New Roman" w:hAnsi="Palatino Linotype" w:cs="Arial"/>
          <w:b/>
          <w:bCs/>
          <w:color w:val="000000" w:themeColor="text1"/>
          <w:szCs w:val="28"/>
          <w:lang w:val="es-ES"/>
        </w:rPr>
        <w:t>Recurso de revisión 06302/INFOEM/IP/RR/2022:</w:t>
      </w:r>
    </w:p>
    <w:p w14:paraId="258FFAB0" w14:textId="748D1F00" w:rsidR="00D677D3" w:rsidRPr="00CB3DA0" w:rsidRDefault="00D677D3" w:rsidP="00D677D3">
      <w:pPr>
        <w:pStyle w:val="Prrafodelista"/>
        <w:numPr>
          <w:ilvl w:val="0"/>
          <w:numId w:val="5"/>
        </w:numPr>
        <w:tabs>
          <w:tab w:val="left" w:pos="709"/>
        </w:tabs>
        <w:spacing w:line="276" w:lineRule="auto"/>
        <w:ind w:left="993" w:right="567" w:hanging="426"/>
        <w:jc w:val="both"/>
        <w:rPr>
          <w:rFonts w:ascii="Palatino Linotype" w:eastAsia="Times New Roman" w:hAnsi="Palatino Linotype" w:cs="Arial"/>
          <w:color w:val="000000" w:themeColor="text1"/>
          <w:szCs w:val="28"/>
          <w:lang w:val="es-ES"/>
        </w:rPr>
      </w:pPr>
      <w:r w:rsidRPr="00CB3DA0">
        <w:rPr>
          <w:rFonts w:ascii="Palatino Linotype" w:eastAsia="Times New Roman" w:hAnsi="Palatino Linotype" w:cs="Arial"/>
          <w:b/>
          <w:color w:val="000000" w:themeColor="text1"/>
          <w:szCs w:val="28"/>
          <w:lang w:val="es-ES"/>
        </w:rPr>
        <w:t>Acto impugnado:</w:t>
      </w:r>
      <w:r w:rsidRPr="00CB3DA0">
        <w:rPr>
          <w:rFonts w:ascii="Palatino Linotype" w:eastAsia="Times New Roman" w:hAnsi="Palatino Linotype" w:cs="Arial"/>
          <w:color w:val="000000" w:themeColor="text1"/>
          <w:szCs w:val="28"/>
          <w:lang w:val="es-ES"/>
        </w:rPr>
        <w:t xml:space="preserve"> “</w:t>
      </w:r>
      <w:r w:rsidRPr="00CB3DA0">
        <w:rPr>
          <w:rFonts w:ascii="Palatino Linotype" w:eastAsia="Times New Roman" w:hAnsi="Palatino Linotype" w:cs="Arial"/>
          <w:i/>
          <w:color w:val="000000" w:themeColor="text1"/>
          <w:szCs w:val="28"/>
        </w:rPr>
        <w:t>La respuesta proporcionada por la Titular de la Unidad de Transparencia.</w:t>
      </w:r>
      <w:r w:rsidRPr="00CB3DA0">
        <w:rPr>
          <w:rFonts w:ascii="Palatino Linotype" w:eastAsia="Times New Roman" w:hAnsi="Palatino Linotype" w:cs="Arial"/>
          <w:i/>
          <w:color w:val="000000" w:themeColor="text1"/>
          <w:szCs w:val="28"/>
          <w:lang w:val="es-ES"/>
        </w:rPr>
        <w:t>”</w:t>
      </w:r>
      <w:r w:rsidRPr="00CB3DA0">
        <w:rPr>
          <w:rFonts w:ascii="Palatino Linotype" w:eastAsia="Times New Roman" w:hAnsi="Palatino Linotype" w:cs="Arial"/>
          <w:color w:val="000000" w:themeColor="text1"/>
          <w:szCs w:val="28"/>
          <w:lang w:val="es-ES"/>
        </w:rPr>
        <w:t xml:space="preserve"> (Sic).</w:t>
      </w:r>
    </w:p>
    <w:p w14:paraId="1F9103B0" w14:textId="4C2EA514" w:rsidR="00D677D3" w:rsidRPr="00CB3DA0" w:rsidRDefault="00D677D3" w:rsidP="00D677D3">
      <w:pPr>
        <w:pStyle w:val="Prrafodelista"/>
        <w:numPr>
          <w:ilvl w:val="0"/>
          <w:numId w:val="5"/>
        </w:numPr>
        <w:tabs>
          <w:tab w:val="left" w:pos="709"/>
        </w:tabs>
        <w:spacing w:line="276" w:lineRule="auto"/>
        <w:ind w:left="993" w:right="567" w:hanging="426"/>
        <w:jc w:val="both"/>
        <w:rPr>
          <w:rFonts w:ascii="Palatino Linotype" w:eastAsia="Times New Roman" w:hAnsi="Palatino Linotype" w:cs="Arial"/>
          <w:color w:val="000000" w:themeColor="text1"/>
          <w:szCs w:val="28"/>
          <w:lang w:val="es-ES"/>
        </w:rPr>
      </w:pPr>
      <w:r w:rsidRPr="00CB3DA0">
        <w:rPr>
          <w:rFonts w:ascii="Palatino Linotype" w:eastAsia="Times New Roman" w:hAnsi="Palatino Linotype" w:cs="Arial"/>
          <w:b/>
          <w:color w:val="000000" w:themeColor="text1"/>
          <w:szCs w:val="28"/>
          <w:lang w:val="es-ES"/>
        </w:rPr>
        <w:t>Razones o motivos de inconformidad:</w:t>
      </w:r>
      <w:r w:rsidRPr="00CB3DA0">
        <w:rPr>
          <w:rFonts w:ascii="Palatino Linotype" w:eastAsia="Times New Roman" w:hAnsi="Palatino Linotype" w:cs="Arial"/>
          <w:color w:val="000000" w:themeColor="text1"/>
          <w:szCs w:val="28"/>
          <w:lang w:val="es-ES"/>
        </w:rPr>
        <w:t xml:space="preserve"> </w:t>
      </w:r>
      <w:r w:rsidRPr="00CB3DA0">
        <w:rPr>
          <w:rFonts w:ascii="Palatino Linotype" w:eastAsia="Times New Roman" w:hAnsi="Palatino Linotype" w:cs="Arial"/>
          <w:i/>
          <w:iCs/>
          <w:color w:val="000000" w:themeColor="text1"/>
          <w:szCs w:val="28"/>
          <w:lang w:val="es-ES"/>
        </w:rPr>
        <w:t>“</w:t>
      </w:r>
      <w:r w:rsidRPr="00CB3DA0">
        <w:rPr>
          <w:rFonts w:ascii="Palatino Linotype" w:eastAsia="Times New Roman" w:hAnsi="Palatino Linotype" w:cs="Arial"/>
          <w:i/>
          <w:iCs/>
          <w:color w:val="000000" w:themeColor="text1"/>
          <w:szCs w:val="28"/>
        </w:rPr>
        <w:t>El acta entregada por la Titular de la Unidad del Transparencia no esta legible.</w:t>
      </w:r>
      <w:r w:rsidRPr="00CB3DA0">
        <w:rPr>
          <w:rFonts w:ascii="Palatino Linotype" w:eastAsia="Times New Roman" w:hAnsi="Palatino Linotype" w:cs="Arial"/>
          <w:i/>
          <w:iCs/>
          <w:color w:val="000000" w:themeColor="text1"/>
          <w:szCs w:val="28"/>
          <w:lang w:val="es-ES"/>
        </w:rPr>
        <w:t>”</w:t>
      </w:r>
      <w:r w:rsidRPr="00CB3DA0">
        <w:rPr>
          <w:rFonts w:ascii="Palatino Linotype" w:eastAsia="Times New Roman" w:hAnsi="Palatino Linotype" w:cs="Arial"/>
          <w:color w:val="000000" w:themeColor="text1"/>
          <w:szCs w:val="28"/>
          <w:lang w:val="es-ES"/>
        </w:rPr>
        <w:t xml:space="preserve"> (Sic).</w:t>
      </w:r>
    </w:p>
    <w:p w14:paraId="1867C658" w14:textId="77777777" w:rsidR="00D677D3" w:rsidRPr="00CB3DA0" w:rsidRDefault="00D677D3" w:rsidP="00D677D3">
      <w:pPr>
        <w:tabs>
          <w:tab w:val="left" w:pos="709"/>
        </w:tabs>
        <w:spacing w:line="276" w:lineRule="auto"/>
        <w:ind w:left="567" w:right="567"/>
        <w:jc w:val="both"/>
        <w:rPr>
          <w:rFonts w:ascii="Palatino Linotype" w:eastAsia="Times New Roman" w:hAnsi="Palatino Linotype" w:cs="Arial"/>
          <w:b/>
          <w:bCs/>
          <w:color w:val="000000" w:themeColor="text1"/>
          <w:szCs w:val="28"/>
          <w:lang w:val="es-ES"/>
        </w:rPr>
      </w:pPr>
    </w:p>
    <w:p w14:paraId="194730EF" w14:textId="102C74F2" w:rsidR="00D677D3" w:rsidRPr="00CB3DA0" w:rsidRDefault="00D677D3" w:rsidP="00D677D3">
      <w:pPr>
        <w:tabs>
          <w:tab w:val="left" w:pos="709"/>
        </w:tabs>
        <w:spacing w:line="276" w:lineRule="auto"/>
        <w:ind w:left="567" w:right="567"/>
        <w:jc w:val="both"/>
        <w:rPr>
          <w:rFonts w:ascii="Palatino Linotype" w:eastAsia="Times New Roman" w:hAnsi="Palatino Linotype" w:cs="Arial"/>
          <w:b/>
          <w:bCs/>
          <w:color w:val="000000" w:themeColor="text1"/>
          <w:szCs w:val="28"/>
          <w:lang w:val="es-ES"/>
        </w:rPr>
      </w:pPr>
      <w:r w:rsidRPr="00CB3DA0">
        <w:rPr>
          <w:rFonts w:ascii="Palatino Linotype" w:eastAsia="Times New Roman" w:hAnsi="Palatino Linotype" w:cs="Arial"/>
          <w:b/>
          <w:bCs/>
          <w:color w:val="000000" w:themeColor="text1"/>
          <w:szCs w:val="28"/>
          <w:lang w:val="es-ES"/>
        </w:rPr>
        <w:t>Recurso de revisión 06303/INFOEM/IP/RR/2022:</w:t>
      </w:r>
    </w:p>
    <w:p w14:paraId="5B2D0AED" w14:textId="4396394B" w:rsidR="00D677D3" w:rsidRPr="00CB3DA0" w:rsidRDefault="00D677D3" w:rsidP="00D677D3">
      <w:pPr>
        <w:pStyle w:val="Prrafodelista"/>
        <w:numPr>
          <w:ilvl w:val="0"/>
          <w:numId w:val="5"/>
        </w:numPr>
        <w:tabs>
          <w:tab w:val="left" w:pos="709"/>
        </w:tabs>
        <w:spacing w:line="276" w:lineRule="auto"/>
        <w:ind w:left="993" w:right="567" w:hanging="426"/>
        <w:jc w:val="both"/>
        <w:rPr>
          <w:rFonts w:ascii="Palatino Linotype" w:eastAsia="Times New Roman" w:hAnsi="Palatino Linotype" w:cs="Arial"/>
          <w:color w:val="000000" w:themeColor="text1"/>
          <w:szCs w:val="28"/>
          <w:lang w:val="es-ES"/>
        </w:rPr>
      </w:pPr>
      <w:r w:rsidRPr="00CB3DA0">
        <w:rPr>
          <w:rFonts w:ascii="Palatino Linotype" w:eastAsia="Times New Roman" w:hAnsi="Palatino Linotype" w:cs="Arial"/>
          <w:b/>
          <w:color w:val="000000" w:themeColor="text1"/>
          <w:szCs w:val="28"/>
          <w:lang w:val="es-ES"/>
        </w:rPr>
        <w:t>Acto impugnado:</w:t>
      </w:r>
      <w:r w:rsidRPr="00CB3DA0">
        <w:rPr>
          <w:rFonts w:ascii="Palatino Linotype" w:eastAsia="Times New Roman" w:hAnsi="Palatino Linotype" w:cs="Arial"/>
          <w:color w:val="000000" w:themeColor="text1"/>
          <w:szCs w:val="28"/>
          <w:lang w:val="es-ES"/>
        </w:rPr>
        <w:t xml:space="preserve"> “</w:t>
      </w:r>
      <w:r w:rsidRPr="00CB3DA0">
        <w:rPr>
          <w:rFonts w:ascii="Palatino Linotype" w:eastAsia="Times New Roman" w:hAnsi="Palatino Linotype" w:cs="Arial"/>
          <w:i/>
          <w:color w:val="000000" w:themeColor="text1"/>
          <w:szCs w:val="28"/>
        </w:rPr>
        <w:t>La respuesta proporcionada</w:t>
      </w:r>
      <w:r w:rsidRPr="00CB3DA0">
        <w:rPr>
          <w:rFonts w:ascii="Palatino Linotype" w:eastAsia="Times New Roman" w:hAnsi="Palatino Linotype" w:cs="Arial"/>
          <w:i/>
          <w:color w:val="000000" w:themeColor="text1"/>
          <w:szCs w:val="28"/>
          <w:lang w:val="es-ES"/>
        </w:rPr>
        <w:t>”</w:t>
      </w:r>
      <w:r w:rsidRPr="00CB3DA0">
        <w:rPr>
          <w:rFonts w:ascii="Palatino Linotype" w:eastAsia="Times New Roman" w:hAnsi="Palatino Linotype" w:cs="Arial"/>
          <w:color w:val="000000" w:themeColor="text1"/>
          <w:szCs w:val="28"/>
          <w:lang w:val="es-ES"/>
        </w:rPr>
        <w:t xml:space="preserve"> (Sic).</w:t>
      </w:r>
    </w:p>
    <w:p w14:paraId="6A091896" w14:textId="5B8CD9DB" w:rsidR="00D677D3" w:rsidRPr="00CB3DA0" w:rsidRDefault="00D677D3" w:rsidP="00D677D3">
      <w:pPr>
        <w:pStyle w:val="Prrafodelista"/>
        <w:numPr>
          <w:ilvl w:val="0"/>
          <w:numId w:val="5"/>
        </w:numPr>
        <w:tabs>
          <w:tab w:val="left" w:pos="709"/>
        </w:tabs>
        <w:spacing w:line="276" w:lineRule="auto"/>
        <w:ind w:left="993" w:right="567" w:hanging="426"/>
        <w:jc w:val="both"/>
        <w:rPr>
          <w:rFonts w:ascii="Palatino Linotype" w:eastAsia="Times New Roman" w:hAnsi="Palatino Linotype" w:cs="Arial"/>
          <w:color w:val="000000" w:themeColor="text1"/>
          <w:szCs w:val="28"/>
          <w:lang w:val="es-ES"/>
        </w:rPr>
      </w:pPr>
      <w:r w:rsidRPr="00CB3DA0">
        <w:rPr>
          <w:rFonts w:ascii="Palatino Linotype" w:eastAsia="Times New Roman" w:hAnsi="Palatino Linotype" w:cs="Arial"/>
          <w:b/>
          <w:color w:val="000000" w:themeColor="text1"/>
          <w:szCs w:val="28"/>
          <w:lang w:val="es-ES"/>
        </w:rPr>
        <w:t>Razones o motivos de inconformidad:</w:t>
      </w:r>
      <w:r w:rsidRPr="00CB3DA0">
        <w:rPr>
          <w:rFonts w:ascii="Palatino Linotype" w:eastAsia="Times New Roman" w:hAnsi="Palatino Linotype" w:cs="Arial"/>
          <w:color w:val="000000" w:themeColor="text1"/>
          <w:szCs w:val="28"/>
          <w:lang w:val="es-ES"/>
        </w:rPr>
        <w:t xml:space="preserve"> </w:t>
      </w:r>
      <w:r w:rsidRPr="00CB3DA0">
        <w:rPr>
          <w:rFonts w:ascii="Palatino Linotype" w:eastAsia="Times New Roman" w:hAnsi="Palatino Linotype" w:cs="Arial"/>
          <w:i/>
          <w:iCs/>
          <w:color w:val="000000" w:themeColor="text1"/>
          <w:szCs w:val="28"/>
          <w:lang w:val="es-ES"/>
        </w:rPr>
        <w:t>“</w:t>
      </w:r>
      <w:r w:rsidRPr="00CB3DA0">
        <w:rPr>
          <w:rFonts w:ascii="Palatino Linotype" w:eastAsia="Times New Roman" w:hAnsi="Palatino Linotype" w:cs="Arial"/>
          <w:i/>
          <w:iCs/>
          <w:color w:val="000000" w:themeColor="text1"/>
          <w:szCs w:val="28"/>
        </w:rPr>
        <w:t>El acta entregada por la Titular de la Unidad del Transparencia no esta legible.</w:t>
      </w:r>
      <w:r w:rsidRPr="00CB3DA0">
        <w:rPr>
          <w:rFonts w:ascii="Palatino Linotype" w:eastAsia="Times New Roman" w:hAnsi="Palatino Linotype" w:cs="Arial"/>
          <w:i/>
          <w:iCs/>
          <w:color w:val="000000" w:themeColor="text1"/>
          <w:szCs w:val="28"/>
          <w:lang w:val="es-ES"/>
        </w:rPr>
        <w:t>”</w:t>
      </w:r>
      <w:r w:rsidRPr="00CB3DA0">
        <w:rPr>
          <w:rFonts w:ascii="Palatino Linotype" w:eastAsia="Times New Roman" w:hAnsi="Palatino Linotype" w:cs="Arial"/>
          <w:color w:val="000000" w:themeColor="text1"/>
          <w:szCs w:val="28"/>
          <w:lang w:val="es-ES"/>
        </w:rPr>
        <w:t xml:space="preserve"> (Sic).</w:t>
      </w:r>
    </w:p>
    <w:p w14:paraId="4D16C3B0" w14:textId="77777777" w:rsidR="00E34622" w:rsidRPr="00CB3DA0" w:rsidRDefault="00E34622" w:rsidP="00D841E2">
      <w:pPr>
        <w:tabs>
          <w:tab w:val="left" w:pos="426"/>
        </w:tabs>
        <w:spacing w:line="360" w:lineRule="auto"/>
        <w:jc w:val="both"/>
        <w:rPr>
          <w:rFonts w:ascii="Palatino Linotype" w:hAnsi="Palatino Linotype"/>
          <w:color w:val="000000" w:themeColor="text1"/>
          <w:szCs w:val="22"/>
        </w:rPr>
      </w:pPr>
    </w:p>
    <w:p w14:paraId="3F0AFD31" w14:textId="502DD5A5" w:rsidR="005C7898" w:rsidRPr="00CB3DA0" w:rsidRDefault="005C7898" w:rsidP="00D841E2">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CB3DA0">
        <w:rPr>
          <w:rFonts w:ascii="Palatino Linotype" w:eastAsia="Calibri" w:hAnsi="Palatino Linotype" w:cs="Arial"/>
          <w:color w:val="000000" w:themeColor="text1"/>
          <w:lang w:val="es-ES"/>
        </w:rPr>
        <w:t xml:space="preserve">Se </w:t>
      </w:r>
      <w:r w:rsidRPr="00CB3DA0">
        <w:rPr>
          <w:rFonts w:ascii="Palatino Linotype" w:eastAsia="Times New Roman" w:hAnsi="Palatino Linotype" w:cs="Arial"/>
          <w:color w:val="000000" w:themeColor="text1"/>
          <w:lang w:val="es-ES"/>
        </w:rPr>
        <w:t xml:space="preserve">registraron los recursos de revisión bajo los números de expediente </w:t>
      </w:r>
      <w:r w:rsidR="00C217FD" w:rsidRPr="00CB3DA0">
        <w:rPr>
          <w:rFonts w:ascii="Palatino Linotype" w:hAnsi="Palatino Linotype"/>
          <w:b/>
          <w:bCs/>
          <w:color w:val="000000" w:themeColor="text1"/>
          <w:sz w:val="22"/>
        </w:rPr>
        <w:t>06128/INFOEM/IP/RR/2022</w:t>
      </w:r>
      <w:r w:rsidR="007C29F7" w:rsidRPr="00CB3DA0">
        <w:rPr>
          <w:rFonts w:ascii="Palatino Linotype" w:hAnsi="Palatino Linotype"/>
          <w:b/>
          <w:bCs/>
          <w:color w:val="000000" w:themeColor="text1"/>
          <w:sz w:val="22"/>
        </w:rPr>
        <w:t xml:space="preserve">, </w:t>
      </w:r>
      <w:r w:rsidR="00C217FD" w:rsidRPr="00CB3DA0">
        <w:rPr>
          <w:rFonts w:ascii="Palatino Linotype" w:hAnsi="Palatino Linotype"/>
          <w:b/>
          <w:bCs/>
          <w:color w:val="000000" w:themeColor="text1"/>
          <w:sz w:val="22"/>
        </w:rPr>
        <w:t>06302/INFOEM/IP/RR/2022</w:t>
      </w:r>
      <w:r w:rsidR="000A2D09" w:rsidRPr="00CB3DA0">
        <w:rPr>
          <w:rFonts w:ascii="Palatino Linotype" w:hAnsi="Palatino Linotype"/>
          <w:b/>
          <w:bCs/>
          <w:color w:val="000000" w:themeColor="text1"/>
          <w:sz w:val="22"/>
        </w:rPr>
        <w:t xml:space="preserve"> </w:t>
      </w:r>
      <w:r w:rsidR="000A2D09" w:rsidRPr="00CB3DA0">
        <w:rPr>
          <w:rFonts w:ascii="Palatino Linotype" w:hAnsi="Palatino Linotype"/>
          <w:bCs/>
          <w:color w:val="000000" w:themeColor="text1"/>
          <w:sz w:val="22"/>
        </w:rPr>
        <w:t>y</w:t>
      </w:r>
      <w:r w:rsidR="007C29F7" w:rsidRPr="00CB3DA0">
        <w:rPr>
          <w:rFonts w:ascii="Palatino Linotype" w:hAnsi="Palatino Linotype"/>
          <w:b/>
          <w:bCs/>
          <w:color w:val="000000" w:themeColor="text1"/>
          <w:sz w:val="22"/>
        </w:rPr>
        <w:t xml:space="preserve"> </w:t>
      </w:r>
      <w:r w:rsidR="00C217FD" w:rsidRPr="00CB3DA0">
        <w:rPr>
          <w:rFonts w:ascii="Palatino Linotype" w:hAnsi="Palatino Linotype"/>
          <w:b/>
          <w:bCs/>
          <w:color w:val="000000" w:themeColor="text1"/>
          <w:sz w:val="22"/>
        </w:rPr>
        <w:t>06303/INFOEM/IP/RR/2022</w:t>
      </w:r>
      <w:r w:rsidRPr="00CB3DA0">
        <w:rPr>
          <w:rFonts w:ascii="Palatino Linotype" w:hAnsi="Palatino Linotype" w:cs="Arial"/>
          <w:bCs/>
          <w:color w:val="000000" w:themeColor="text1"/>
        </w:rPr>
        <w:t xml:space="preserve">; asimismo, con fundamento en lo dispuesto por el </w:t>
      </w:r>
      <w:r w:rsidRPr="00CB3DA0">
        <w:rPr>
          <w:rFonts w:ascii="Palatino Linotype" w:eastAsia="Calibri" w:hAnsi="Palatino Linotype" w:cs="Arial"/>
          <w:bCs/>
          <w:color w:val="000000" w:themeColor="text1"/>
          <w:lang w:val="es-ES"/>
        </w:rPr>
        <w:t>artículo 185</w:t>
      </w:r>
      <w:r w:rsidR="00AE1CCB" w:rsidRPr="00CB3DA0">
        <w:rPr>
          <w:rFonts w:ascii="Palatino Linotype" w:eastAsia="Calibri" w:hAnsi="Palatino Linotype" w:cs="Arial"/>
          <w:bCs/>
          <w:color w:val="000000" w:themeColor="text1"/>
          <w:lang w:val="es-ES"/>
        </w:rPr>
        <w:t>,</w:t>
      </w:r>
      <w:r w:rsidRPr="00CB3DA0">
        <w:rPr>
          <w:rFonts w:ascii="Palatino Linotype" w:eastAsia="Calibri" w:hAnsi="Palatino Linotype" w:cs="Arial"/>
          <w:bCs/>
          <w:color w:val="000000" w:themeColor="text1"/>
          <w:lang w:val="es-ES"/>
        </w:rPr>
        <w:t xml:space="preserve"> fracción I</w:t>
      </w:r>
      <w:r w:rsidR="00AE1CCB" w:rsidRPr="00CB3DA0">
        <w:rPr>
          <w:rFonts w:ascii="Palatino Linotype" w:eastAsia="Calibri" w:hAnsi="Palatino Linotype" w:cs="Arial"/>
          <w:bCs/>
          <w:color w:val="000000" w:themeColor="text1"/>
          <w:lang w:val="es-ES"/>
        </w:rPr>
        <w:t>,</w:t>
      </w:r>
      <w:r w:rsidRPr="00CB3DA0">
        <w:rPr>
          <w:rFonts w:ascii="Palatino Linotype" w:eastAsia="Calibri" w:hAnsi="Palatino Linotype" w:cs="Arial"/>
          <w:bCs/>
          <w:color w:val="000000" w:themeColor="text1"/>
          <w:lang w:val="es-ES"/>
        </w:rPr>
        <w:t xml:space="preserve"> de la Ley de Transparencia y Acceso a la Información Pública del Estado de México y Municipios </w:t>
      </w:r>
      <w:r w:rsidRPr="00CB3DA0">
        <w:rPr>
          <w:rFonts w:ascii="Palatino Linotype" w:eastAsia="Times New Roman" w:hAnsi="Palatino Linotype" w:cs="Arial"/>
          <w:bCs/>
          <w:color w:val="000000" w:themeColor="text1"/>
          <w:lang w:val="es-ES"/>
        </w:rPr>
        <w:t>se turnaron a l</w:t>
      </w:r>
      <w:r w:rsidR="00C11E0B" w:rsidRPr="00CB3DA0">
        <w:rPr>
          <w:rFonts w:ascii="Palatino Linotype" w:eastAsia="Times New Roman" w:hAnsi="Palatino Linotype" w:cs="Arial"/>
          <w:bCs/>
          <w:color w:val="000000" w:themeColor="text1"/>
          <w:lang w:val="es-ES"/>
        </w:rPr>
        <w:t>o</w:t>
      </w:r>
      <w:r w:rsidRPr="00CB3DA0">
        <w:rPr>
          <w:rFonts w:ascii="Palatino Linotype" w:eastAsia="Times New Roman" w:hAnsi="Palatino Linotype" w:cs="Arial"/>
          <w:bCs/>
          <w:color w:val="000000" w:themeColor="text1"/>
          <w:lang w:val="es-ES"/>
        </w:rPr>
        <w:t xml:space="preserve">s </w:t>
      </w:r>
      <w:r w:rsidRPr="00CB3DA0">
        <w:rPr>
          <w:rFonts w:ascii="Palatino Linotype" w:eastAsia="Times New Roman" w:hAnsi="Palatino Linotype" w:cs="Arial"/>
          <w:b/>
          <w:bCs/>
          <w:color w:val="000000" w:themeColor="text1"/>
          <w:lang w:val="es-ES"/>
        </w:rPr>
        <w:t>Comisionad</w:t>
      </w:r>
      <w:r w:rsidR="00C11E0B" w:rsidRPr="00CB3DA0">
        <w:rPr>
          <w:rFonts w:ascii="Palatino Linotype" w:eastAsia="Times New Roman" w:hAnsi="Palatino Linotype" w:cs="Arial"/>
          <w:b/>
          <w:bCs/>
          <w:color w:val="000000" w:themeColor="text1"/>
          <w:lang w:val="es-ES"/>
        </w:rPr>
        <w:t>o</w:t>
      </w:r>
      <w:r w:rsidRPr="00CB3DA0">
        <w:rPr>
          <w:rFonts w:ascii="Palatino Linotype" w:eastAsia="Times New Roman" w:hAnsi="Palatino Linotype" w:cs="Arial"/>
          <w:b/>
          <w:bCs/>
          <w:color w:val="000000" w:themeColor="text1"/>
          <w:lang w:val="es-ES"/>
        </w:rPr>
        <w:t>s María del Rosario Mejía Ayala</w:t>
      </w:r>
      <w:r w:rsidR="0002094C" w:rsidRPr="00CB3DA0">
        <w:rPr>
          <w:rFonts w:ascii="Palatino Linotype" w:eastAsia="Times New Roman" w:hAnsi="Palatino Linotype" w:cs="Arial"/>
          <w:bCs/>
          <w:color w:val="000000" w:themeColor="text1"/>
          <w:lang w:val="es-ES"/>
        </w:rPr>
        <w:t xml:space="preserve"> y </w:t>
      </w:r>
      <w:r w:rsidR="00D677D3" w:rsidRPr="00CB3DA0">
        <w:rPr>
          <w:rFonts w:ascii="Palatino Linotype" w:eastAsia="Times New Roman" w:hAnsi="Palatino Linotype" w:cs="Arial"/>
          <w:b/>
          <w:color w:val="000000" w:themeColor="text1"/>
          <w:lang w:val="es-ES"/>
        </w:rPr>
        <w:t>Sharon Cristina Morales Martínez</w:t>
      </w:r>
      <w:r w:rsidR="00C11E0B" w:rsidRPr="00CB3DA0">
        <w:rPr>
          <w:rFonts w:ascii="Palatino Linotype" w:eastAsia="Times New Roman" w:hAnsi="Palatino Linotype" w:cs="Arial"/>
          <w:bCs/>
          <w:color w:val="000000" w:themeColor="text1"/>
          <w:lang w:val="es-ES"/>
        </w:rPr>
        <w:t xml:space="preserve"> </w:t>
      </w:r>
      <w:r w:rsidRPr="00CB3DA0">
        <w:rPr>
          <w:rFonts w:ascii="Palatino Linotype" w:eastAsia="Times New Roman" w:hAnsi="Palatino Linotype" w:cs="Arial"/>
          <w:bCs/>
          <w:color w:val="000000" w:themeColor="text1"/>
          <w:lang w:val="es-ES"/>
        </w:rPr>
        <w:t xml:space="preserve">respectivamente, con el objeto de </w:t>
      </w:r>
      <w:r w:rsidRPr="00CB3DA0">
        <w:rPr>
          <w:rFonts w:ascii="Palatino Linotype" w:eastAsia="Times New Roman" w:hAnsi="Palatino Linotype" w:cs="Arial"/>
          <w:bCs/>
          <w:color w:val="000000" w:themeColor="text1"/>
        </w:rPr>
        <w:t>su análisis.</w:t>
      </w:r>
    </w:p>
    <w:p w14:paraId="23A01433" w14:textId="77777777" w:rsidR="005C7898" w:rsidRPr="00CB3DA0" w:rsidRDefault="005C7898" w:rsidP="00D841E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C365867" w14:textId="776682AB" w:rsidR="00473F11" w:rsidRPr="00CB3DA0" w:rsidRDefault="00D677D3" w:rsidP="00D841E2">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CB3DA0">
        <w:rPr>
          <w:rFonts w:ascii="Palatino Linotype" w:eastAsia="Times New Roman" w:hAnsi="Palatino Linotype" w:cs="Arial"/>
          <w:color w:val="000000" w:themeColor="text1"/>
          <w:lang w:val="es-ES"/>
        </w:rPr>
        <w:t>Las</w:t>
      </w:r>
      <w:r w:rsidR="00473F11" w:rsidRPr="00CB3DA0">
        <w:rPr>
          <w:rFonts w:ascii="Palatino Linotype" w:eastAsia="Times New Roman" w:hAnsi="Palatino Linotype" w:cs="Arial"/>
          <w:color w:val="000000" w:themeColor="text1"/>
          <w:lang w:val="es-ES"/>
        </w:rPr>
        <w:t xml:space="preserve"> </w:t>
      </w:r>
      <w:bookmarkStart w:id="3" w:name="_Hlk74251533"/>
      <w:r w:rsidR="00473F11" w:rsidRPr="00CB3DA0">
        <w:rPr>
          <w:rFonts w:ascii="Palatino Linotype" w:eastAsia="Calibri" w:hAnsi="Palatino Linotype" w:cs="Arial"/>
          <w:color w:val="000000" w:themeColor="text1"/>
          <w:lang w:val="es-ES"/>
        </w:rPr>
        <w:t>Comisionad</w:t>
      </w:r>
      <w:r w:rsidRPr="00CB3DA0">
        <w:rPr>
          <w:rFonts w:ascii="Palatino Linotype" w:eastAsia="Calibri" w:hAnsi="Palatino Linotype" w:cs="Arial"/>
          <w:color w:val="000000" w:themeColor="text1"/>
          <w:lang w:val="es-ES"/>
        </w:rPr>
        <w:t>a</w:t>
      </w:r>
      <w:r w:rsidR="00473F11" w:rsidRPr="00CB3DA0">
        <w:rPr>
          <w:rFonts w:ascii="Palatino Linotype" w:eastAsia="Calibri" w:hAnsi="Palatino Linotype" w:cs="Arial"/>
          <w:color w:val="000000" w:themeColor="text1"/>
          <w:lang w:val="es-ES"/>
        </w:rPr>
        <w:t>s Ponentes, con fundamento en lo dispuesto por el artículo 185</w:t>
      </w:r>
      <w:r w:rsidR="00F638B9" w:rsidRPr="00CB3DA0">
        <w:rPr>
          <w:rFonts w:ascii="Palatino Linotype" w:eastAsia="Calibri" w:hAnsi="Palatino Linotype" w:cs="Arial"/>
          <w:color w:val="000000" w:themeColor="text1"/>
          <w:lang w:val="es-ES"/>
        </w:rPr>
        <w:t>,</w:t>
      </w:r>
      <w:r w:rsidR="00473F11" w:rsidRPr="00CB3DA0">
        <w:rPr>
          <w:rFonts w:ascii="Palatino Linotype" w:eastAsia="Calibri" w:hAnsi="Palatino Linotype" w:cs="Arial"/>
          <w:color w:val="000000" w:themeColor="text1"/>
          <w:lang w:val="es-ES"/>
        </w:rPr>
        <w:t xml:space="preserve"> fracción II</w:t>
      </w:r>
      <w:r w:rsidR="00F638B9" w:rsidRPr="00CB3DA0">
        <w:rPr>
          <w:rFonts w:ascii="Palatino Linotype" w:eastAsia="Calibri" w:hAnsi="Palatino Linotype" w:cs="Arial"/>
          <w:color w:val="000000" w:themeColor="text1"/>
          <w:lang w:val="es-ES"/>
        </w:rPr>
        <w:t>,</w:t>
      </w:r>
      <w:r w:rsidR="00473F11" w:rsidRPr="00CB3DA0">
        <w:rPr>
          <w:rFonts w:ascii="Palatino Linotype" w:eastAsia="Calibri" w:hAnsi="Palatino Linotype" w:cs="Arial"/>
          <w:color w:val="000000" w:themeColor="text1"/>
          <w:lang w:val="es-ES"/>
        </w:rPr>
        <w:t xml:space="preserve"> de la ley de la materia, a través de los acuerdos de admisión de</w:t>
      </w:r>
      <w:r w:rsidR="007E5A30" w:rsidRPr="00CB3DA0">
        <w:rPr>
          <w:rFonts w:ascii="Palatino Linotype" w:eastAsia="Calibri" w:hAnsi="Palatino Linotype" w:cs="Arial"/>
          <w:color w:val="000000" w:themeColor="text1"/>
          <w:lang w:val="es-ES"/>
        </w:rPr>
        <w:t xml:space="preserve"> </w:t>
      </w:r>
      <w:r w:rsidRPr="00CB3DA0">
        <w:rPr>
          <w:rFonts w:ascii="Palatino Linotype" w:eastAsia="Calibri" w:hAnsi="Palatino Linotype" w:cs="Arial"/>
          <w:color w:val="000000" w:themeColor="text1"/>
          <w:lang w:val="es-ES"/>
        </w:rPr>
        <w:t>veinticinco (25) y veintiocho (28) de abril</w:t>
      </w:r>
      <w:r w:rsidR="008C6822" w:rsidRPr="00CB3DA0">
        <w:rPr>
          <w:rFonts w:ascii="Palatino Linotype" w:eastAsia="Calibri" w:hAnsi="Palatino Linotype" w:cs="Arial"/>
          <w:color w:val="000000" w:themeColor="text1"/>
          <w:lang w:val="es-ES"/>
        </w:rPr>
        <w:t xml:space="preserve"> </w:t>
      </w:r>
      <w:r w:rsidR="00AE1CCB" w:rsidRPr="00CB3DA0">
        <w:rPr>
          <w:rFonts w:ascii="Palatino Linotype" w:eastAsia="Calibri" w:hAnsi="Palatino Linotype" w:cs="Arial"/>
          <w:color w:val="000000" w:themeColor="text1"/>
          <w:lang w:val="es-ES"/>
        </w:rPr>
        <w:t>de dos mil veintidós</w:t>
      </w:r>
      <w:r w:rsidR="00473F11" w:rsidRPr="00CB3DA0">
        <w:rPr>
          <w:rFonts w:ascii="Palatino Linotype" w:eastAsia="Calibri" w:hAnsi="Palatino Linotype" w:cs="Arial"/>
          <w:color w:val="000000" w:themeColor="text1"/>
          <w:lang w:val="es-ES"/>
        </w:rPr>
        <w:t xml:space="preserve">, pusieron a disposición de las partes los expedientes electrónicos </w:t>
      </w:r>
      <w:r w:rsidR="00473F11" w:rsidRPr="00CB3DA0">
        <w:rPr>
          <w:rFonts w:ascii="Palatino Linotype" w:eastAsia="Calibri" w:hAnsi="Palatino Linotype" w:cs="Arial"/>
          <w:color w:val="000000" w:themeColor="text1"/>
        </w:rPr>
        <w:t xml:space="preserve">vía </w:t>
      </w:r>
      <w:r w:rsidR="00E85FF3" w:rsidRPr="00CB3DA0">
        <w:rPr>
          <w:rFonts w:ascii="Palatino Linotype" w:eastAsia="Calibri" w:hAnsi="Palatino Linotype" w:cs="Arial"/>
          <w:color w:val="000000" w:themeColor="text1"/>
          <w:lang w:val="es-ES"/>
        </w:rPr>
        <w:t xml:space="preserve">SAIMEX, </w:t>
      </w:r>
      <w:r w:rsidR="00473F11" w:rsidRPr="00CB3DA0">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corresponda a los casos concretos, de esta forma para que el </w:t>
      </w:r>
      <w:r w:rsidR="00473F11" w:rsidRPr="00CB3DA0">
        <w:rPr>
          <w:rFonts w:ascii="Palatino Linotype" w:eastAsia="Calibri" w:hAnsi="Palatino Linotype" w:cs="Arial"/>
          <w:b/>
          <w:color w:val="000000" w:themeColor="text1"/>
          <w:lang w:val="es-ES"/>
        </w:rPr>
        <w:t>SUJETO OBLIGADO</w:t>
      </w:r>
      <w:r w:rsidR="00473F11" w:rsidRPr="00CB3DA0">
        <w:rPr>
          <w:rFonts w:ascii="Palatino Linotype" w:eastAsia="Calibri" w:hAnsi="Palatino Linotype" w:cs="Arial"/>
          <w:color w:val="000000" w:themeColor="text1"/>
          <w:lang w:val="es-ES"/>
        </w:rPr>
        <w:t xml:space="preserve"> presentara los Informes Justificados procedentes</w:t>
      </w:r>
      <w:bookmarkEnd w:id="3"/>
      <w:r w:rsidR="00AE1CCB" w:rsidRPr="00CB3DA0">
        <w:rPr>
          <w:rFonts w:ascii="Palatino Linotype" w:eastAsia="Calibri" w:hAnsi="Palatino Linotype" w:cs="Arial"/>
          <w:color w:val="000000" w:themeColor="text1"/>
          <w:lang w:val="es-ES"/>
        </w:rPr>
        <w:t>.</w:t>
      </w:r>
    </w:p>
    <w:p w14:paraId="095A11D4" w14:textId="77777777" w:rsidR="00AE1CCB" w:rsidRPr="00CB3DA0" w:rsidRDefault="00AE1CCB" w:rsidP="00D841E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D103EFF" w14:textId="1293A499" w:rsidR="00AE1CCB" w:rsidRPr="00CB3DA0" w:rsidRDefault="000A2D09" w:rsidP="00D841E2">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CB3DA0">
        <w:rPr>
          <w:rFonts w:ascii="Palatino Linotype" w:eastAsia="Calibri" w:hAnsi="Palatino Linotype" w:cs="Arial"/>
          <w:color w:val="000000" w:themeColor="text1"/>
          <w:lang w:val="es-ES"/>
        </w:rPr>
        <w:t xml:space="preserve">El </w:t>
      </w:r>
      <w:r w:rsidR="00D677D3" w:rsidRPr="00CB3DA0">
        <w:rPr>
          <w:rFonts w:ascii="Palatino Linotype" w:eastAsia="Calibri" w:hAnsi="Palatino Linotype" w:cs="Arial"/>
          <w:color w:val="000000" w:themeColor="text1"/>
          <w:lang w:val="es-ES"/>
        </w:rPr>
        <w:t>cuatro (04) de mayo</w:t>
      </w:r>
      <w:r w:rsidRPr="00CB3DA0">
        <w:rPr>
          <w:rFonts w:ascii="Palatino Linotype" w:eastAsia="Calibri" w:hAnsi="Palatino Linotype" w:cs="Arial"/>
          <w:color w:val="000000" w:themeColor="text1"/>
          <w:lang w:val="es-ES"/>
        </w:rPr>
        <w:t xml:space="preserve"> de dos mil veintidós, el </w:t>
      </w:r>
      <w:r w:rsidRPr="00CB3DA0">
        <w:rPr>
          <w:rFonts w:ascii="Palatino Linotype" w:eastAsia="Calibri" w:hAnsi="Palatino Linotype" w:cs="Arial"/>
          <w:b/>
          <w:color w:val="000000" w:themeColor="text1"/>
          <w:lang w:val="es-ES"/>
        </w:rPr>
        <w:t>SUJETO OBLIGADO</w:t>
      </w:r>
      <w:r w:rsidRPr="00CB3DA0">
        <w:rPr>
          <w:rFonts w:ascii="Palatino Linotype" w:eastAsia="Calibri" w:hAnsi="Palatino Linotype" w:cs="Arial"/>
          <w:color w:val="000000" w:themeColor="text1"/>
          <w:lang w:val="es-ES"/>
        </w:rPr>
        <w:t xml:space="preserve"> presentó, en vía de informe justificado, los siguientes archivos electrónicos:</w:t>
      </w:r>
    </w:p>
    <w:p w14:paraId="48C4B540" w14:textId="77777777" w:rsidR="00CE347F" w:rsidRPr="00CB3DA0" w:rsidRDefault="00CE347F" w:rsidP="00D841E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3A1DE3D" w14:textId="28E9B72E" w:rsidR="000A2D09" w:rsidRPr="00CB3DA0" w:rsidRDefault="000A2D09" w:rsidP="000A2D09">
      <w:pPr>
        <w:spacing w:line="276" w:lineRule="auto"/>
        <w:ind w:left="567" w:right="567"/>
        <w:jc w:val="both"/>
        <w:rPr>
          <w:rFonts w:ascii="Palatino Linotype" w:hAnsi="Palatino Linotype" w:cs="Arial"/>
          <w:b/>
        </w:rPr>
      </w:pPr>
      <w:r w:rsidRPr="00CB3DA0">
        <w:rPr>
          <w:rFonts w:ascii="Palatino Linotype" w:hAnsi="Palatino Linotype" w:cs="Arial"/>
          <w:b/>
        </w:rPr>
        <w:t xml:space="preserve">Informe justificado presentado para el recurso de revisión </w:t>
      </w:r>
      <w:r w:rsidR="00C217FD" w:rsidRPr="00CB3DA0">
        <w:rPr>
          <w:rFonts w:ascii="Palatino Linotype" w:hAnsi="Palatino Linotype" w:cs="Arial"/>
          <w:b/>
        </w:rPr>
        <w:t>06128/INFOEM/IP/RR/2022</w:t>
      </w:r>
      <w:r w:rsidRPr="00CB3DA0">
        <w:rPr>
          <w:rFonts w:ascii="Palatino Linotype" w:hAnsi="Palatino Linotype" w:cs="Arial"/>
          <w:b/>
        </w:rPr>
        <w:t>:</w:t>
      </w:r>
    </w:p>
    <w:p w14:paraId="23D7BA8E" w14:textId="2140DA89" w:rsidR="000A2D09" w:rsidRPr="00CB3DA0" w:rsidRDefault="000A2D09" w:rsidP="001663F2">
      <w:pPr>
        <w:pStyle w:val="Prrafodelista"/>
        <w:numPr>
          <w:ilvl w:val="0"/>
          <w:numId w:val="11"/>
        </w:numPr>
        <w:spacing w:line="276" w:lineRule="auto"/>
        <w:ind w:left="993" w:right="567" w:hanging="284"/>
        <w:jc w:val="both"/>
        <w:rPr>
          <w:rFonts w:ascii="Palatino Linotype" w:hAnsi="Palatino Linotype" w:cs="Arial"/>
        </w:rPr>
      </w:pPr>
      <w:r w:rsidRPr="00CB3DA0">
        <w:rPr>
          <w:rFonts w:ascii="Palatino Linotype" w:hAnsi="Palatino Linotype" w:cs="Arial"/>
          <w:b/>
          <w:i/>
        </w:rPr>
        <w:t>“</w:t>
      </w:r>
      <w:r w:rsidR="00D677D3" w:rsidRPr="00CB3DA0">
        <w:rPr>
          <w:rFonts w:ascii="Palatino Linotype" w:hAnsi="Palatino Linotype" w:cs="Arial"/>
          <w:b/>
          <w:i/>
        </w:rPr>
        <w:t>RR 6128_2022</w:t>
      </w:r>
      <w:r w:rsidRPr="00CB3DA0">
        <w:rPr>
          <w:rFonts w:ascii="Palatino Linotype" w:hAnsi="Palatino Linotype" w:cs="Arial"/>
          <w:b/>
          <w:i/>
        </w:rPr>
        <w:t>.pdf”</w:t>
      </w:r>
      <w:r w:rsidRPr="00CB3DA0">
        <w:rPr>
          <w:rFonts w:ascii="Palatino Linotype" w:hAnsi="Palatino Linotype" w:cs="Arial"/>
        </w:rPr>
        <w:t xml:space="preserve">: Documento de </w:t>
      </w:r>
      <w:r w:rsidR="00D677D3" w:rsidRPr="00CB3DA0">
        <w:rPr>
          <w:rFonts w:ascii="Palatino Linotype" w:hAnsi="Palatino Linotype" w:cs="Arial"/>
        </w:rPr>
        <w:t>14</w:t>
      </w:r>
      <w:r w:rsidRPr="00CB3DA0">
        <w:rPr>
          <w:rFonts w:ascii="Palatino Linotype" w:hAnsi="Palatino Linotype" w:cs="Arial"/>
        </w:rPr>
        <w:t xml:space="preserve"> </w:t>
      </w:r>
      <w:r w:rsidR="00B62E2F" w:rsidRPr="00CB3DA0">
        <w:rPr>
          <w:rFonts w:ascii="Palatino Linotype" w:hAnsi="Palatino Linotype" w:cs="Arial"/>
        </w:rPr>
        <w:t>fojas consistente en</w:t>
      </w:r>
      <w:r w:rsidR="00B62FAC" w:rsidRPr="00CB3DA0">
        <w:rPr>
          <w:rFonts w:ascii="Palatino Linotype" w:hAnsi="Palatino Linotype" w:cs="Arial"/>
        </w:rPr>
        <w:t xml:space="preserve"> la copia digitalizada</w:t>
      </w:r>
      <w:r w:rsidR="00B62E2F" w:rsidRPr="00CB3DA0">
        <w:rPr>
          <w:rFonts w:ascii="Palatino Linotype" w:hAnsi="Palatino Linotype" w:cs="Arial"/>
        </w:rPr>
        <w:t xml:space="preserve"> </w:t>
      </w:r>
      <w:r w:rsidR="00D677D3" w:rsidRPr="00CB3DA0">
        <w:rPr>
          <w:rFonts w:ascii="Palatino Linotype" w:hAnsi="Palatino Linotype" w:cs="Arial"/>
        </w:rPr>
        <w:t xml:space="preserve">del oficio número UT/RR/00276/2022, de cuatro (04) de mayo de dos mil veintidós, suscrito por la Titular de la Unidad de Transparencia del Ayuntamiento de Toluca, por medio del cual, </w:t>
      </w:r>
      <w:r w:rsidR="00137762" w:rsidRPr="00CB3DA0">
        <w:rPr>
          <w:rFonts w:ascii="Palatino Linotype" w:hAnsi="Palatino Linotype" w:cs="Arial"/>
        </w:rPr>
        <w:t xml:space="preserve">ratifica la respuesta inicialmente otorgada a la solicitud de información </w:t>
      </w:r>
      <w:r w:rsidR="00137762" w:rsidRPr="00CB3DA0">
        <w:rPr>
          <w:rFonts w:ascii="Palatino Linotype" w:hAnsi="Palatino Linotype" w:cs="Arial"/>
          <w:b/>
          <w:bCs/>
        </w:rPr>
        <w:t>00775/TOLUCA/IP/2022</w:t>
      </w:r>
      <w:r w:rsidR="00137762" w:rsidRPr="00CB3DA0">
        <w:rPr>
          <w:rFonts w:ascii="Palatino Linotype" w:hAnsi="Palatino Linotype" w:cs="Arial"/>
        </w:rPr>
        <w:t>.</w:t>
      </w:r>
    </w:p>
    <w:p w14:paraId="261C9EBF" w14:textId="77777777" w:rsidR="000A2D09" w:rsidRPr="00CB3DA0" w:rsidRDefault="000A2D09" w:rsidP="000A2D09">
      <w:pPr>
        <w:spacing w:line="276" w:lineRule="auto"/>
        <w:ind w:left="567" w:right="567"/>
        <w:jc w:val="both"/>
        <w:rPr>
          <w:rFonts w:ascii="Palatino Linotype" w:hAnsi="Palatino Linotype" w:cs="Arial"/>
        </w:rPr>
      </w:pPr>
    </w:p>
    <w:p w14:paraId="413DA040" w14:textId="0747C7BD" w:rsidR="000A2D09" w:rsidRPr="00CB3DA0" w:rsidRDefault="000A2D09" w:rsidP="000A2D09">
      <w:pPr>
        <w:spacing w:line="276" w:lineRule="auto"/>
        <w:ind w:left="567" w:right="567"/>
        <w:jc w:val="both"/>
        <w:rPr>
          <w:rFonts w:ascii="Palatino Linotype" w:hAnsi="Palatino Linotype" w:cs="Arial"/>
          <w:b/>
        </w:rPr>
      </w:pPr>
      <w:r w:rsidRPr="00CB3DA0">
        <w:rPr>
          <w:rFonts w:ascii="Palatino Linotype" w:hAnsi="Palatino Linotype" w:cs="Arial"/>
          <w:b/>
        </w:rPr>
        <w:t xml:space="preserve">Informe justificado presentado para el recurso de revisión </w:t>
      </w:r>
      <w:r w:rsidR="00C217FD" w:rsidRPr="00CB3DA0">
        <w:rPr>
          <w:rFonts w:ascii="Palatino Linotype" w:hAnsi="Palatino Linotype" w:cs="Arial"/>
          <w:b/>
        </w:rPr>
        <w:t>06302/INFOEM/IP/RR/2022</w:t>
      </w:r>
      <w:r w:rsidRPr="00CB3DA0">
        <w:rPr>
          <w:rFonts w:ascii="Palatino Linotype" w:hAnsi="Palatino Linotype" w:cs="Arial"/>
          <w:b/>
        </w:rPr>
        <w:t>:</w:t>
      </w:r>
    </w:p>
    <w:p w14:paraId="0E3DBCA3" w14:textId="1C12D025" w:rsidR="000A2D09" w:rsidRPr="00CB3DA0" w:rsidRDefault="000A2D09" w:rsidP="001663F2">
      <w:pPr>
        <w:pStyle w:val="Prrafodelista"/>
        <w:numPr>
          <w:ilvl w:val="0"/>
          <w:numId w:val="12"/>
        </w:numPr>
        <w:spacing w:line="276" w:lineRule="auto"/>
        <w:ind w:left="993" w:right="567" w:hanging="284"/>
        <w:jc w:val="both"/>
        <w:rPr>
          <w:rFonts w:ascii="Palatino Linotype" w:hAnsi="Palatino Linotype" w:cs="Arial"/>
        </w:rPr>
      </w:pPr>
      <w:r w:rsidRPr="00CB3DA0">
        <w:rPr>
          <w:rFonts w:ascii="Palatino Linotype" w:hAnsi="Palatino Linotype" w:cs="Arial"/>
          <w:b/>
          <w:i/>
        </w:rPr>
        <w:t xml:space="preserve"> “</w:t>
      </w:r>
      <w:r w:rsidR="00137762" w:rsidRPr="00CB3DA0">
        <w:rPr>
          <w:rFonts w:ascii="Palatino Linotype" w:hAnsi="Palatino Linotype" w:cs="Arial"/>
          <w:b/>
          <w:i/>
        </w:rPr>
        <w:t>RR 6302_2022.pdf</w:t>
      </w:r>
      <w:r w:rsidRPr="00CB3DA0">
        <w:rPr>
          <w:rFonts w:ascii="Palatino Linotype" w:hAnsi="Palatino Linotype" w:cs="Arial"/>
          <w:b/>
          <w:i/>
        </w:rPr>
        <w:t>”</w:t>
      </w:r>
      <w:r w:rsidRPr="00CB3DA0">
        <w:rPr>
          <w:rFonts w:ascii="Palatino Linotype" w:hAnsi="Palatino Linotype" w:cs="Arial"/>
        </w:rPr>
        <w:t xml:space="preserve">: Documento </w:t>
      </w:r>
      <w:r w:rsidR="00137762" w:rsidRPr="00CB3DA0">
        <w:rPr>
          <w:rFonts w:ascii="Palatino Linotype" w:hAnsi="Palatino Linotype" w:cs="Arial"/>
        </w:rPr>
        <w:t xml:space="preserve">de 14 fojas consistente en la copia digitalizada del oficio número UT/RR/00277/2022, de cuatro (04) de mayo de dos mil veintidós, suscrito por la Titular de la Unidad de Transparencia del Ayuntamiento de Toluca, por medio del cual, ratifica la respuesta inicialmente otorgada a la solicitud de información </w:t>
      </w:r>
      <w:r w:rsidR="00137762" w:rsidRPr="00CB3DA0">
        <w:rPr>
          <w:rFonts w:ascii="Palatino Linotype" w:hAnsi="Palatino Linotype" w:cs="Arial"/>
          <w:b/>
          <w:bCs/>
        </w:rPr>
        <w:t>00773/TOLUCA/IP/2022</w:t>
      </w:r>
      <w:r w:rsidR="00137762" w:rsidRPr="00CB3DA0">
        <w:rPr>
          <w:rFonts w:ascii="Palatino Linotype" w:hAnsi="Palatino Linotype" w:cs="Arial"/>
        </w:rPr>
        <w:t>.</w:t>
      </w:r>
    </w:p>
    <w:p w14:paraId="717A6CC3" w14:textId="77777777" w:rsidR="000A2D09" w:rsidRPr="00CB3DA0" w:rsidRDefault="000A2D09" w:rsidP="000A2D09">
      <w:pPr>
        <w:spacing w:line="276" w:lineRule="auto"/>
        <w:ind w:left="567" w:right="567"/>
        <w:jc w:val="both"/>
        <w:rPr>
          <w:rFonts w:ascii="Palatino Linotype" w:hAnsi="Palatino Linotype" w:cs="Arial"/>
        </w:rPr>
      </w:pPr>
    </w:p>
    <w:p w14:paraId="3962179F" w14:textId="4D422748" w:rsidR="000A2D09" w:rsidRPr="00CB3DA0" w:rsidRDefault="000A2D09" w:rsidP="000A2D09">
      <w:pPr>
        <w:spacing w:line="276" w:lineRule="auto"/>
        <w:ind w:left="567" w:right="567"/>
        <w:jc w:val="both"/>
        <w:rPr>
          <w:rFonts w:ascii="Palatino Linotype" w:hAnsi="Palatino Linotype" w:cs="Arial"/>
          <w:b/>
        </w:rPr>
      </w:pPr>
      <w:r w:rsidRPr="00CB3DA0">
        <w:rPr>
          <w:rFonts w:ascii="Palatino Linotype" w:hAnsi="Palatino Linotype" w:cs="Arial"/>
          <w:b/>
        </w:rPr>
        <w:t xml:space="preserve">Informe justificado presentado para el recurso de revisión </w:t>
      </w:r>
      <w:r w:rsidR="00C217FD" w:rsidRPr="00CB3DA0">
        <w:rPr>
          <w:rFonts w:ascii="Palatino Linotype" w:hAnsi="Palatino Linotype" w:cs="Arial"/>
          <w:b/>
        </w:rPr>
        <w:t>06303/INFOEM/IP/RR/2022</w:t>
      </w:r>
      <w:r w:rsidRPr="00CB3DA0">
        <w:rPr>
          <w:rFonts w:ascii="Palatino Linotype" w:hAnsi="Palatino Linotype" w:cs="Arial"/>
          <w:b/>
        </w:rPr>
        <w:t>:</w:t>
      </w:r>
    </w:p>
    <w:p w14:paraId="4C87FAD0" w14:textId="644BF6CA" w:rsidR="000A2D09" w:rsidRPr="00CB3DA0" w:rsidRDefault="000A2D09" w:rsidP="001663F2">
      <w:pPr>
        <w:pStyle w:val="Prrafodelista"/>
        <w:numPr>
          <w:ilvl w:val="0"/>
          <w:numId w:val="13"/>
        </w:numPr>
        <w:spacing w:line="276" w:lineRule="auto"/>
        <w:ind w:left="993" w:right="567" w:hanging="284"/>
        <w:jc w:val="both"/>
        <w:rPr>
          <w:rFonts w:ascii="Palatino Linotype" w:hAnsi="Palatino Linotype" w:cs="Arial"/>
        </w:rPr>
      </w:pPr>
      <w:r w:rsidRPr="00CB3DA0">
        <w:rPr>
          <w:rFonts w:ascii="Palatino Linotype" w:hAnsi="Palatino Linotype" w:cs="Arial"/>
          <w:b/>
          <w:i/>
        </w:rPr>
        <w:t xml:space="preserve"> “</w:t>
      </w:r>
      <w:r w:rsidR="00137762" w:rsidRPr="00CB3DA0">
        <w:rPr>
          <w:rFonts w:ascii="Palatino Linotype" w:hAnsi="Palatino Linotype" w:cs="Arial"/>
          <w:b/>
          <w:i/>
        </w:rPr>
        <w:t>RR 6303_2022.pdf</w:t>
      </w:r>
      <w:r w:rsidRPr="00CB3DA0">
        <w:rPr>
          <w:rFonts w:ascii="Palatino Linotype" w:hAnsi="Palatino Linotype" w:cs="Arial"/>
          <w:b/>
          <w:i/>
        </w:rPr>
        <w:t>”</w:t>
      </w:r>
      <w:r w:rsidRPr="00CB3DA0">
        <w:rPr>
          <w:rFonts w:ascii="Palatino Linotype" w:hAnsi="Palatino Linotype" w:cs="Arial"/>
        </w:rPr>
        <w:t xml:space="preserve">: Documento </w:t>
      </w:r>
      <w:r w:rsidR="00137762" w:rsidRPr="00CB3DA0">
        <w:rPr>
          <w:rFonts w:ascii="Palatino Linotype" w:hAnsi="Palatino Linotype" w:cs="Arial"/>
        </w:rPr>
        <w:t xml:space="preserve">de 13 fojas consistente en la copia digitalizada del oficio número UT/RR/03012022, de diez (10) de mayo de dos mil veintidós, suscrito por la Titular de la Unidad de Transparencia del Ayuntamiento de Toluca, por medio del cual, ratifica la respuesta inicialmente otorgada a la solicitud de información </w:t>
      </w:r>
      <w:r w:rsidR="00137762" w:rsidRPr="00CB3DA0">
        <w:rPr>
          <w:rFonts w:ascii="Palatino Linotype" w:hAnsi="Palatino Linotype" w:cs="Arial"/>
          <w:b/>
          <w:bCs/>
        </w:rPr>
        <w:t>00772/TOLUCA/IP/2022</w:t>
      </w:r>
      <w:r w:rsidR="00137762" w:rsidRPr="00CB3DA0">
        <w:rPr>
          <w:rFonts w:ascii="Palatino Linotype" w:hAnsi="Palatino Linotype" w:cs="Arial"/>
        </w:rPr>
        <w:t>.</w:t>
      </w:r>
    </w:p>
    <w:p w14:paraId="2C3B225C" w14:textId="77777777" w:rsidR="000A2D09" w:rsidRPr="00CB3DA0" w:rsidRDefault="000A2D09" w:rsidP="00D841E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229553BD" w14:textId="20237BDE" w:rsidR="005C7898" w:rsidRPr="00CB3DA0" w:rsidRDefault="005C7898" w:rsidP="00D841E2">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bookmarkStart w:id="4" w:name="_Toc461555889"/>
      <w:bookmarkStart w:id="5" w:name="_Toc466371858"/>
      <w:r w:rsidRPr="00CB3DA0">
        <w:rPr>
          <w:rFonts w:ascii="Palatino Linotype" w:eastAsia="Times New Roman" w:hAnsi="Palatino Linotype" w:cs="Arial"/>
          <w:color w:val="000000" w:themeColor="text1"/>
          <w:lang w:val="es-ES"/>
        </w:rPr>
        <w:t xml:space="preserve">Posteriormente, </w:t>
      </w:r>
      <w:bookmarkStart w:id="6" w:name="_Hlk74251250"/>
      <w:r w:rsidRPr="00CB3DA0">
        <w:rPr>
          <w:rFonts w:ascii="Palatino Linotype" w:eastAsia="Times New Roman" w:hAnsi="Palatino Linotype" w:cs="Arial"/>
          <w:color w:val="000000" w:themeColor="text1"/>
        </w:rPr>
        <w:t>en la</w:t>
      </w:r>
      <w:r w:rsidRPr="00CB3DA0">
        <w:rPr>
          <w:rFonts w:ascii="Palatino Linotype" w:eastAsia="Times New Roman" w:hAnsi="Palatino Linotype" w:cs="Arial"/>
          <w:b/>
          <w:color w:val="000000" w:themeColor="text1"/>
        </w:rPr>
        <w:t xml:space="preserve"> </w:t>
      </w:r>
      <w:r w:rsidR="00137762" w:rsidRPr="00CB3DA0">
        <w:rPr>
          <w:rFonts w:ascii="Palatino Linotype" w:eastAsia="Times New Roman" w:hAnsi="Palatino Linotype" w:cs="Arial"/>
          <w:b/>
          <w:color w:val="000000" w:themeColor="text1"/>
        </w:rPr>
        <w:t>Décima Sexta</w:t>
      </w:r>
      <w:r w:rsidRPr="00CB3DA0">
        <w:rPr>
          <w:rFonts w:ascii="Palatino Linotype" w:eastAsia="Times New Roman" w:hAnsi="Palatino Linotype" w:cs="Arial"/>
          <w:b/>
          <w:color w:val="000000" w:themeColor="text1"/>
        </w:rPr>
        <w:t xml:space="preserve"> Sesión Ordinaria, </w:t>
      </w:r>
      <w:r w:rsidRPr="00CB3DA0">
        <w:rPr>
          <w:rFonts w:ascii="Palatino Linotype" w:eastAsia="Times New Roman" w:hAnsi="Palatino Linotype" w:cs="Arial"/>
          <w:color w:val="000000" w:themeColor="text1"/>
        </w:rPr>
        <w:t xml:space="preserve">celebrada el </w:t>
      </w:r>
      <w:r w:rsidR="00137762" w:rsidRPr="00CB3DA0">
        <w:rPr>
          <w:rFonts w:ascii="Palatino Linotype" w:eastAsia="Times New Roman" w:hAnsi="Palatino Linotype" w:cs="Arial"/>
          <w:color w:val="000000" w:themeColor="text1"/>
        </w:rPr>
        <w:t>cuatro (04) de mayo</w:t>
      </w:r>
      <w:r w:rsidR="004156C9" w:rsidRPr="00CB3DA0">
        <w:rPr>
          <w:rFonts w:ascii="Palatino Linotype" w:eastAsia="Times New Roman" w:hAnsi="Palatino Linotype" w:cs="Arial"/>
          <w:color w:val="000000" w:themeColor="text1"/>
        </w:rPr>
        <w:t xml:space="preserve"> </w:t>
      </w:r>
      <w:r w:rsidR="00AE1CCB" w:rsidRPr="00CB3DA0">
        <w:rPr>
          <w:rFonts w:ascii="Palatino Linotype" w:eastAsia="Times New Roman" w:hAnsi="Palatino Linotype" w:cs="Arial"/>
          <w:color w:val="000000" w:themeColor="text1"/>
        </w:rPr>
        <w:t>de dos mil veintidós</w:t>
      </w:r>
      <w:r w:rsidRPr="00CB3DA0">
        <w:rPr>
          <w:rFonts w:ascii="Palatino Linotype" w:eastAsia="Times New Roman" w:hAnsi="Palatino Linotype" w:cs="Arial"/>
          <w:color w:val="000000" w:themeColor="text1"/>
        </w:rPr>
        <w:t xml:space="preserve">, </w:t>
      </w:r>
      <w:r w:rsidR="007263AA" w:rsidRPr="00CB3DA0">
        <w:rPr>
          <w:rFonts w:ascii="Palatino Linotype" w:eastAsia="Times New Roman" w:hAnsi="Palatino Linotype" w:cs="Arial"/>
          <w:color w:val="000000" w:themeColor="text1"/>
        </w:rPr>
        <w:t xml:space="preserve">el Pleno de este Órgano Autónomo </w:t>
      </w:r>
      <w:r w:rsidRPr="00CB3DA0">
        <w:rPr>
          <w:rFonts w:ascii="Palatino Linotype" w:eastAsia="Times New Roman" w:hAnsi="Palatino Linotype" w:cs="Arial"/>
          <w:color w:val="000000" w:themeColor="text1"/>
        </w:rPr>
        <w:t>ordenó la acumulación de</w:t>
      </w:r>
      <w:r w:rsidR="00820222" w:rsidRPr="00CB3DA0">
        <w:rPr>
          <w:rFonts w:ascii="Palatino Linotype" w:eastAsia="Times New Roman" w:hAnsi="Palatino Linotype" w:cs="Arial"/>
          <w:color w:val="000000" w:themeColor="text1"/>
        </w:rPr>
        <w:t xml:space="preserve"> </w:t>
      </w:r>
      <w:r w:rsidRPr="00CB3DA0">
        <w:rPr>
          <w:rFonts w:ascii="Palatino Linotype" w:eastAsia="Times New Roman" w:hAnsi="Palatino Linotype" w:cs="Arial"/>
          <w:color w:val="000000" w:themeColor="text1"/>
        </w:rPr>
        <w:t>l</w:t>
      </w:r>
      <w:r w:rsidR="00820222" w:rsidRPr="00CB3DA0">
        <w:rPr>
          <w:rFonts w:ascii="Palatino Linotype" w:eastAsia="Times New Roman" w:hAnsi="Palatino Linotype" w:cs="Arial"/>
          <w:color w:val="000000" w:themeColor="text1"/>
        </w:rPr>
        <w:t>os</w:t>
      </w:r>
      <w:r w:rsidRPr="00CB3DA0">
        <w:rPr>
          <w:rFonts w:ascii="Palatino Linotype" w:eastAsia="Times New Roman" w:hAnsi="Palatino Linotype" w:cs="Arial"/>
          <w:color w:val="000000" w:themeColor="text1"/>
        </w:rPr>
        <w:t xml:space="preserve"> recurso</w:t>
      </w:r>
      <w:r w:rsidR="00820222" w:rsidRPr="00CB3DA0">
        <w:rPr>
          <w:rFonts w:ascii="Palatino Linotype" w:eastAsia="Times New Roman" w:hAnsi="Palatino Linotype" w:cs="Arial"/>
          <w:color w:val="000000" w:themeColor="text1"/>
        </w:rPr>
        <w:t>s</w:t>
      </w:r>
      <w:r w:rsidRPr="00CB3DA0">
        <w:rPr>
          <w:rFonts w:ascii="Palatino Linotype" w:eastAsia="Times New Roman" w:hAnsi="Palatino Linotype" w:cs="Arial"/>
          <w:color w:val="000000" w:themeColor="text1"/>
        </w:rPr>
        <w:t xml:space="preserve"> de revisión </w:t>
      </w:r>
      <w:r w:rsidR="00C217FD" w:rsidRPr="00CB3DA0">
        <w:rPr>
          <w:rFonts w:ascii="Palatino Linotype" w:hAnsi="Palatino Linotype"/>
          <w:b/>
          <w:bCs/>
          <w:color w:val="000000" w:themeColor="text1"/>
        </w:rPr>
        <w:t>06302/INFOEM/IP/RR/2022</w:t>
      </w:r>
      <w:r w:rsidR="00B62FAC" w:rsidRPr="00CB3DA0">
        <w:rPr>
          <w:rFonts w:ascii="Palatino Linotype" w:hAnsi="Palatino Linotype"/>
          <w:b/>
          <w:bCs/>
          <w:color w:val="000000" w:themeColor="text1"/>
        </w:rPr>
        <w:t xml:space="preserve"> </w:t>
      </w:r>
      <w:r w:rsidR="00B62FAC" w:rsidRPr="00CB3DA0">
        <w:rPr>
          <w:rFonts w:ascii="Palatino Linotype" w:hAnsi="Palatino Linotype"/>
          <w:bCs/>
          <w:color w:val="000000" w:themeColor="text1"/>
        </w:rPr>
        <w:t>y</w:t>
      </w:r>
      <w:r w:rsidR="00321652" w:rsidRPr="00CB3DA0">
        <w:rPr>
          <w:rFonts w:ascii="Palatino Linotype" w:hAnsi="Palatino Linotype"/>
          <w:b/>
          <w:bCs/>
          <w:color w:val="000000" w:themeColor="text1"/>
        </w:rPr>
        <w:t xml:space="preserve"> </w:t>
      </w:r>
      <w:r w:rsidR="00C217FD" w:rsidRPr="00CB3DA0">
        <w:rPr>
          <w:rFonts w:ascii="Palatino Linotype" w:hAnsi="Palatino Linotype"/>
          <w:b/>
          <w:bCs/>
          <w:color w:val="000000" w:themeColor="text1"/>
        </w:rPr>
        <w:t>06303/INFOEM/IP/RR/2022</w:t>
      </w:r>
      <w:r w:rsidRPr="00CB3DA0">
        <w:rPr>
          <w:rFonts w:ascii="Palatino Linotype" w:eastAsia="Times New Roman" w:hAnsi="Palatino Linotype" w:cs="Arial"/>
          <w:color w:val="000000" w:themeColor="text1"/>
        </w:rPr>
        <w:t xml:space="preserve"> al diverso </w:t>
      </w:r>
      <w:r w:rsidR="00C217FD" w:rsidRPr="00CB3DA0">
        <w:rPr>
          <w:rFonts w:ascii="Palatino Linotype" w:eastAsia="Times New Roman" w:hAnsi="Palatino Linotype" w:cs="Arial"/>
          <w:b/>
          <w:color w:val="000000" w:themeColor="text1"/>
        </w:rPr>
        <w:t>06128/INFOEM/IP/RR/2022</w:t>
      </w:r>
      <w:r w:rsidRPr="00CB3DA0">
        <w:rPr>
          <w:rFonts w:ascii="Palatino Linotype" w:eastAsia="Times New Roman" w:hAnsi="Palatino Linotype" w:cs="Arial"/>
          <w:color w:val="000000" w:themeColor="text1"/>
        </w:rPr>
        <w:t xml:space="preserve">, </w:t>
      </w:r>
      <w:r w:rsidR="002B0692" w:rsidRPr="00CB3DA0">
        <w:rPr>
          <w:rFonts w:ascii="Palatino Linotype" w:eastAsia="Times New Roman" w:hAnsi="Palatino Linotype" w:cs="Arial"/>
          <w:color w:val="000000" w:themeColor="text1"/>
        </w:rPr>
        <w:t xml:space="preserve">a efecto de que </w:t>
      </w:r>
      <w:r w:rsidR="00AE1CCB" w:rsidRPr="00CB3DA0">
        <w:rPr>
          <w:rFonts w:ascii="Palatino Linotype" w:eastAsia="Times New Roman" w:hAnsi="Palatino Linotype" w:cs="Arial"/>
          <w:color w:val="000000" w:themeColor="text1"/>
        </w:rPr>
        <w:t>esta Ponencia Resolutora</w:t>
      </w:r>
      <w:r w:rsidR="002B0692" w:rsidRPr="00CB3DA0">
        <w:rPr>
          <w:rFonts w:ascii="Palatino Linotype" w:eastAsia="Times New Roman" w:hAnsi="Palatino Linotype" w:cs="Arial"/>
          <w:color w:val="000000" w:themeColor="text1"/>
        </w:rPr>
        <w:t xml:space="preserve"> </w:t>
      </w:r>
      <w:r w:rsidRPr="00CB3DA0">
        <w:rPr>
          <w:rFonts w:ascii="Palatino Linotype" w:eastAsia="Times New Roman" w:hAnsi="Palatino Linotype" w:cs="Arial"/>
          <w:color w:val="000000" w:themeColor="text1"/>
        </w:rPr>
        <w:t>formulara y presentara el proyecto de resolución correspondiente, de conformidad con el numeral ONCE</w:t>
      </w:r>
      <w:r w:rsidR="00AE1CCB" w:rsidRPr="00CB3DA0">
        <w:rPr>
          <w:rFonts w:ascii="Palatino Linotype" w:eastAsia="Times New Roman" w:hAnsi="Palatino Linotype" w:cs="Arial"/>
          <w:color w:val="000000" w:themeColor="text1"/>
        </w:rPr>
        <w:t>,</w:t>
      </w:r>
      <w:r w:rsidRPr="00CB3DA0">
        <w:rPr>
          <w:rFonts w:ascii="Palatino Linotype" w:eastAsia="Times New Roman" w:hAnsi="Palatino Linotype" w:cs="Arial"/>
          <w:color w:val="000000" w:themeColor="text1"/>
        </w:rPr>
        <w:t xml:space="preserve"> incisos b) y c)</w:t>
      </w:r>
      <w:r w:rsidR="00AE1CCB" w:rsidRPr="00CB3DA0">
        <w:rPr>
          <w:rFonts w:ascii="Palatino Linotype" w:eastAsia="Times New Roman" w:hAnsi="Palatino Linotype" w:cs="Arial"/>
          <w:color w:val="000000" w:themeColor="text1"/>
        </w:rPr>
        <w:t>,</w:t>
      </w:r>
      <w:r w:rsidRPr="00CB3DA0">
        <w:rPr>
          <w:rFonts w:ascii="Palatino Linotype" w:eastAsia="Times New Roman" w:hAnsi="Palatino Linotype" w:cs="Arial"/>
          <w:color w:val="000000" w:themeColor="text1"/>
        </w:rPr>
        <w:t xml:space="preserve"> de los Lineamientos para la Recepción, Trámite y Resolución de las Solicitudes de Acceso </w:t>
      </w:r>
      <w:r w:rsidRPr="00CB3DA0">
        <w:rPr>
          <w:rFonts w:ascii="Palatino Linotype" w:eastAsia="Times New Roman" w:hAnsi="Palatino Linotype" w:cs="Arial"/>
          <w:color w:val="000000" w:themeColor="text1"/>
        </w:rPr>
        <w:lastRenderedPageBreak/>
        <w:t>a la Información Pública, así como de los Recursos de Revisión que deberán observar los Sujetos Obligados por la Ley de Transparencia Estatal</w:t>
      </w:r>
      <w:r w:rsidRPr="00CB3DA0">
        <w:rPr>
          <w:rFonts w:ascii="Palatino Linotype" w:eastAsia="Times New Roman" w:hAnsi="Palatino Linotype" w:cs="Arial"/>
          <w:i/>
          <w:color w:val="000000" w:themeColor="text1"/>
          <w:vertAlign w:val="superscript"/>
        </w:rPr>
        <w:footnoteReference w:id="1"/>
      </w:r>
      <w:r w:rsidRPr="00CB3DA0">
        <w:rPr>
          <w:rFonts w:ascii="Palatino Linotype" w:eastAsia="Times New Roman" w:hAnsi="Palatino Linotype" w:cs="Arial"/>
          <w:color w:val="000000" w:themeColor="text1"/>
        </w:rPr>
        <w:t>, que señala:</w:t>
      </w:r>
      <w:bookmarkEnd w:id="6"/>
    </w:p>
    <w:p w14:paraId="55BA50E0" w14:textId="77777777" w:rsidR="005C7898" w:rsidRPr="00CB3DA0" w:rsidRDefault="005C7898" w:rsidP="00D841E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7BD8BB2" w14:textId="77777777" w:rsidR="005C7898" w:rsidRPr="00CB3DA0" w:rsidRDefault="005C7898" w:rsidP="00D841E2">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bookmarkStart w:id="7" w:name="_Hlk74251499"/>
      <w:r w:rsidRPr="00CB3DA0">
        <w:rPr>
          <w:rFonts w:ascii="Palatino Linotype" w:eastAsia="Times New Roman" w:hAnsi="Palatino Linotype" w:cs="Arial"/>
          <w:b/>
          <w:i/>
          <w:sz w:val="22"/>
          <w:szCs w:val="22"/>
        </w:rPr>
        <w:t>“ONCE.</w:t>
      </w:r>
      <w:r w:rsidRPr="00CB3DA0">
        <w:rPr>
          <w:rFonts w:ascii="Palatino Linotype" w:eastAsia="Times New Roman" w:hAnsi="Palatino Linotype" w:cs="Arial"/>
          <w:i/>
          <w:sz w:val="22"/>
          <w:szCs w:val="22"/>
        </w:rPr>
        <w:t xml:space="preserve"> El Instituto, para mejor resolver y evitar la emisión de resoluciones contradictorias, podrá acordar la acumulación de los expedientes de recursos de revisión, de oficio o a petición de parte cuando:</w:t>
      </w:r>
    </w:p>
    <w:p w14:paraId="6DA52233" w14:textId="77777777" w:rsidR="005C7898" w:rsidRPr="00CB3DA0" w:rsidRDefault="005C7898" w:rsidP="00D841E2">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r w:rsidRPr="00CB3DA0">
        <w:rPr>
          <w:rFonts w:ascii="Palatino Linotype" w:eastAsia="Times New Roman" w:hAnsi="Palatino Linotype" w:cs="Arial"/>
          <w:i/>
          <w:sz w:val="22"/>
          <w:szCs w:val="22"/>
        </w:rPr>
        <w:t>(…)</w:t>
      </w:r>
    </w:p>
    <w:p w14:paraId="731DE600" w14:textId="77777777" w:rsidR="005C7898" w:rsidRPr="00CB3DA0" w:rsidRDefault="005C7898" w:rsidP="00D841E2">
      <w:pPr>
        <w:spacing w:line="276" w:lineRule="auto"/>
        <w:ind w:left="567" w:right="567"/>
        <w:jc w:val="both"/>
        <w:rPr>
          <w:rFonts w:ascii="Palatino Linotype" w:eastAsia="Times New Roman" w:hAnsi="Palatino Linotype" w:cs="Times New Roman"/>
          <w:i/>
          <w:color w:val="000000"/>
          <w:sz w:val="22"/>
          <w:szCs w:val="22"/>
        </w:rPr>
      </w:pPr>
      <w:r w:rsidRPr="00CB3DA0">
        <w:rPr>
          <w:rFonts w:ascii="Palatino Linotype" w:eastAsia="Times New Roman" w:hAnsi="Palatino Linotype" w:cs="Times New Roman"/>
          <w:b/>
          <w:i/>
          <w:color w:val="000000"/>
          <w:sz w:val="22"/>
          <w:szCs w:val="22"/>
        </w:rPr>
        <w:t>b)</w:t>
      </w:r>
      <w:r w:rsidRPr="00CB3DA0">
        <w:rPr>
          <w:rFonts w:ascii="Palatino Linotype" w:eastAsia="Times New Roman" w:hAnsi="Palatino Linotype" w:cs="Times New Roman"/>
          <w:i/>
          <w:color w:val="000000"/>
          <w:sz w:val="22"/>
          <w:szCs w:val="22"/>
        </w:rPr>
        <w:t xml:space="preserve"> Las partes o los actos impugnados sean iguales</w:t>
      </w:r>
    </w:p>
    <w:p w14:paraId="5D0D885B" w14:textId="77777777" w:rsidR="005C7898" w:rsidRPr="00CB3DA0" w:rsidRDefault="005C7898" w:rsidP="00D841E2">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r w:rsidRPr="00CB3DA0">
        <w:rPr>
          <w:rFonts w:ascii="Palatino Linotype" w:eastAsia="Times New Roman" w:hAnsi="Palatino Linotype" w:cs="Arial"/>
          <w:b/>
          <w:i/>
          <w:sz w:val="22"/>
          <w:szCs w:val="22"/>
        </w:rPr>
        <w:t>c)</w:t>
      </w:r>
      <w:r w:rsidRPr="00CB3DA0">
        <w:rPr>
          <w:rFonts w:ascii="Palatino Linotype" w:eastAsia="Times New Roman" w:hAnsi="Palatino Linotype" w:cs="Arial"/>
          <w:i/>
          <w:sz w:val="22"/>
          <w:szCs w:val="22"/>
        </w:rPr>
        <w:t xml:space="preserve"> Cuando se trate del mismo solicitante, el mismo SUJETO OBLIGADO, aunque se trate de solicitudes diversas;</w:t>
      </w:r>
    </w:p>
    <w:p w14:paraId="6B34FCB9" w14:textId="77777777" w:rsidR="005C7898" w:rsidRPr="00CB3DA0" w:rsidRDefault="005C7898" w:rsidP="00D841E2">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r w:rsidRPr="00CB3DA0">
        <w:rPr>
          <w:rFonts w:ascii="Palatino Linotype" w:eastAsia="Times New Roman" w:hAnsi="Palatino Linotype" w:cs="Arial"/>
          <w:i/>
          <w:sz w:val="22"/>
          <w:szCs w:val="22"/>
        </w:rPr>
        <w:t>(…)”</w:t>
      </w:r>
    </w:p>
    <w:bookmarkEnd w:id="7"/>
    <w:p w14:paraId="6AD03419" w14:textId="77777777" w:rsidR="005C7898" w:rsidRPr="00CB3DA0" w:rsidRDefault="005C7898" w:rsidP="00D841E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506B9CB1" w14:textId="5ED8D193" w:rsidR="005C7898" w:rsidRPr="00CB3DA0" w:rsidRDefault="005C7898" w:rsidP="00D841E2">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CB3DA0">
        <w:rPr>
          <w:rFonts w:ascii="Palatino Linotype" w:eastAsia="Times New Roman" w:hAnsi="Palatino Linotype" w:cs="Arial"/>
          <w:color w:val="000000" w:themeColor="text1"/>
          <w:lang w:val="es-ES"/>
        </w:rPr>
        <w:t xml:space="preserve">En </w:t>
      </w:r>
      <w:bookmarkStart w:id="8" w:name="_Hlk74251510"/>
      <w:r w:rsidRPr="00CB3DA0">
        <w:rPr>
          <w:rFonts w:ascii="Palatino Linotype" w:eastAsia="Times New Roman" w:hAnsi="Palatino Linotype" w:cs="Arial"/>
          <w:color w:val="000000" w:themeColor="text1"/>
        </w:rPr>
        <w:t>ese tenor, al resultar conveniente su trámite de forma unificada</w:t>
      </w:r>
      <w:r w:rsidR="00AE1CCB" w:rsidRPr="00CB3DA0">
        <w:rPr>
          <w:rFonts w:ascii="Palatino Linotype" w:eastAsia="Times New Roman" w:hAnsi="Palatino Linotype" w:cs="Arial"/>
          <w:color w:val="000000" w:themeColor="text1"/>
        </w:rPr>
        <w:t>,</w:t>
      </w:r>
      <w:r w:rsidRPr="00CB3DA0">
        <w:rPr>
          <w:rFonts w:ascii="Palatino Linotype" w:eastAsia="Times New Roman" w:hAnsi="Palatino Linotype" w:cs="Arial"/>
          <w:color w:val="000000" w:themeColor="text1"/>
        </w:rPr>
        <w:t xml:space="preserve"> para mejor resolver</w:t>
      </w:r>
      <w:r w:rsidR="00AE1CCB" w:rsidRPr="00CB3DA0">
        <w:rPr>
          <w:rFonts w:ascii="Palatino Linotype" w:eastAsia="Times New Roman" w:hAnsi="Palatino Linotype" w:cs="Arial"/>
          <w:color w:val="000000" w:themeColor="text1"/>
        </w:rPr>
        <w:t>,</w:t>
      </w:r>
      <w:r w:rsidRPr="00CB3DA0">
        <w:rPr>
          <w:rFonts w:ascii="Palatino Linotype" w:eastAsia="Times New Roman" w:hAnsi="Palatino Linotype" w:cs="Arial"/>
          <w:color w:val="000000" w:themeColor="text1"/>
        </w:rPr>
        <w:t xml:space="preserve"> y así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bookmarkEnd w:id="8"/>
    </w:p>
    <w:p w14:paraId="5BF28471" w14:textId="77777777" w:rsidR="001E0672" w:rsidRPr="00CB3DA0" w:rsidRDefault="001E0672" w:rsidP="00D841E2">
      <w:pPr>
        <w:pStyle w:val="Prrafodelista"/>
        <w:tabs>
          <w:tab w:val="left" w:pos="426"/>
        </w:tabs>
        <w:spacing w:line="360" w:lineRule="auto"/>
        <w:ind w:left="0"/>
        <w:jc w:val="both"/>
        <w:rPr>
          <w:rFonts w:ascii="Palatino Linotype" w:eastAsia="Times New Roman" w:hAnsi="Palatino Linotype" w:cs="Arial"/>
          <w:color w:val="000000" w:themeColor="text1"/>
        </w:rPr>
      </w:pPr>
    </w:p>
    <w:p w14:paraId="6000C1AF" w14:textId="77777777" w:rsidR="001E0672" w:rsidRPr="00CB3DA0" w:rsidRDefault="001E0672" w:rsidP="00D841E2">
      <w:pPr>
        <w:spacing w:line="276" w:lineRule="auto"/>
        <w:ind w:left="567" w:right="567"/>
        <w:contextualSpacing/>
        <w:jc w:val="center"/>
        <w:rPr>
          <w:rFonts w:ascii="Palatino Linotype" w:hAnsi="Palatino Linotype"/>
          <w:b/>
          <w:i/>
          <w:sz w:val="22"/>
          <w:szCs w:val="22"/>
        </w:rPr>
      </w:pPr>
      <w:bookmarkStart w:id="9" w:name="_Hlk74251520"/>
      <w:r w:rsidRPr="00CB3DA0">
        <w:rPr>
          <w:rFonts w:ascii="Palatino Linotype" w:hAnsi="Palatino Linotype"/>
          <w:b/>
          <w:i/>
          <w:sz w:val="22"/>
          <w:szCs w:val="22"/>
        </w:rPr>
        <w:t>Código de Procedimientos Administrativos del Estado de México.</w:t>
      </w:r>
    </w:p>
    <w:p w14:paraId="181350C9" w14:textId="77777777" w:rsidR="001E0672" w:rsidRPr="00CB3DA0" w:rsidRDefault="001E0672" w:rsidP="00D841E2">
      <w:pPr>
        <w:spacing w:line="276" w:lineRule="auto"/>
        <w:ind w:left="567" w:right="567"/>
        <w:contextualSpacing/>
        <w:jc w:val="center"/>
        <w:rPr>
          <w:rFonts w:ascii="Palatino Linotype" w:hAnsi="Palatino Linotype"/>
          <w:b/>
          <w:i/>
          <w:sz w:val="22"/>
          <w:szCs w:val="22"/>
        </w:rPr>
      </w:pPr>
    </w:p>
    <w:p w14:paraId="380EEC50" w14:textId="77777777" w:rsidR="001E0672" w:rsidRPr="00CB3DA0" w:rsidRDefault="001E0672" w:rsidP="00D841E2">
      <w:pPr>
        <w:spacing w:line="276" w:lineRule="auto"/>
        <w:ind w:left="567" w:right="567"/>
        <w:contextualSpacing/>
        <w:jc w:val="both"/>
        <w:rPr>
          <w:rFonts w:ascii="Palatino Linotype" w:hAnsi="Palatino Linotype"/>
          <w:i/>
          <w:sz w:val="22"/>
          <w:szCs w:val="22"/>
        </w:rPr>
      </w:pPr>
      <w:r w:rsidRPr="00CB3DA0">
        <w:rPr>
          <w:rFonts w:ascii="Palatino Linotype" w:hAnsi="Palatino Linotype"/>
          <w:b/>
          <w:i/>
          <w:sz w:val="22"/>
          <w:szCs w:val="22"/>
        </w:rPr>
        <w:t>“Artículo 18.-</w:t>
      </w:r>
      <w:r w:rsidRPr="00CB3DA0">
        <w:rPr>
          <w:rFonts w:ascii="Palatino Linotype" w:hAnsi="Palatino Linotype"/>
          <w:i/>
          <w:sz w:val="22"/>
          <w:szCs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2F8C82DE" w14:textId="77777777" w:rsidR="001E0672" w:rsidRPr="00CB3DA0" w:rsidRDefault="001E0672" w:rsidP="00D841E2">
      <w:pPr>
        <w:spacing w:line="276" w:lineRule="auto"/>
        <w:ind w:left="567" w:right="567"/>
        <w:contextualSpacing/>
        <w:jc w:val="both"/>
        <w:rPr>
          <w:rFonts w:ascii="Palatino Linotype" w:hAnsi="Palatino Linotype"/>
          <w:i/>
          <w:sz w:val="22"/>
          <w:szCs w:val="22"/>
        </w:rPr>
      </w:pPr>
    </w:p>
    <w:p w14:paraId="3C855544" w14:textId="77777777" w:rsidR="001E0672" w:rsidRPr="00CB3DA0" w:rsidRDefault="001E0672" w:rsidP="00D841E2">
      <w:pPr>
        <w:spacing w:line="276" w:lineRule="auto"/>
        <w:ind w:left="567" w:right="567"/>
        <w:contextualSpacing/>
        <w:jc w:val="center"/>
        <w:rPr>
          <w:rFonts w:ascii="Palatino Linotype" w:hAnsi="Palatino Linotype"/>
          <w:b/>
          <w:i/>
          <w:sz w:val="22"/>
          <w:szCs w:val="22"/>
        </w:rPr>
      </w:pPr>
      <w:r w:rsidRPr="00CB3DA0">
        <w:rPr>
          <w:rFonts w:ascii="Palatino Linotype" w:hAnsi="Palatino Linotype"/>
          <w:b/>
          <w:i/>
          <w:sz w:val="22"/>
          <w:szCs w:val="22"/>
        </w:rPr>
        <w:t>Ley de Transparencia y Acceso a la Información Pública del Estado de México y Municipios</w:t>
      </w:r>
    </w:p>
    <w:p w14:paraId="6224EAA4" w14:textId="77777777" w:rsidR="001E0672" w:rsidRPr="00CB3DA0" w:rsidRDefault="001E0672" w:rsidP="00D841E2">
      <w:pPr>
        <w:spacing w:line="276" w:lineRule="auto"/>
        <w:ind w:left="567" w:right="567"/>
        <w:contextualSpacing/>
        <w:jc w:val="center"/>
        <w:rPr>
          <w:rFonts w:ascii="Palatino Linotype" w:hAnsi="Palatino Linotype"/>
          <w:b/>
          <w:i/>
          <w:sz w:val="22"/>
          <w:szCs w:val="22"/>
        </w:rPr>
      </w:pPr>
    </w:p>
    <w:p w14:paraId="3D4A86B8" w14:textId="77777777" w:rsidR="001E0672" w:rsidRPr="00CB3DA0" w:rsidRDefault="001E0672" w:rsidP="00D841E2">
      <w:pPr>
        <w:tabs>
          <w:tab w:val="left" w:pos="0"/>
          <w:tab w:val="left" w:pos="426"/>
        </w:tabs>
        <w:spacing w:line="276" w:lineRule="auto"/>
        <w:ind w:left="567" w:right="567"/>
        <w:contextualSpacing/>
        <w:jc w:val="both"/>
        <w:rPr>
          <w:rFonts w:ascii="Palatino Linotype" w:eastAsia="Calibri" w:hAnsi="Palatino Linotype" w:cs="Arial"/>
          <w:sz w:val="22"/>
          <w:szCs w:val="22"/>
          <w:lang w:val="es-ES"/>
        </w:rPr>
      </w:pPr>
      <w:r w:rsidRPr="00CB3DA0">
        <w:rPr>
          <w:rFonts w:ascii="Palatino Linotype" w:hAnsi="Palatino Linotype"/>
          <w:b/>
          <w:i/>
          <w:sz w:val="22"/>
          <w:szCs w:val="22"/>
        </w:rPr>
        <w:t>“Artículo 195.</w:t>
      </w:r>
      <w:r w:rsidRPr="00CB3DA0">
        <w:rPr>
          <w:rFonts w:ascii="Palatino Linotype" w:hAnsi="Palatino Linotype"/>
          <w:i/>
          <w:sz w:val="22"/>
          <w:szCs w:val="22"/>
        </w:rPr>
        <w:t xml:space="preserve"> En la tramitación del recurso de revisión se aplicarán supletoriamente las disposiciones contenidas en el Código de Procedimientos Administrativos del Estado de México.”</w:t>
      </w:r>
    </w:p>
    <w:bookmarkEnd w:id="9"/>
    <w:p w14:paraId="1B4614B7" w14:textId="77777777" w:rsidR="001E0672" w:rsidRPr="00CB3DA0" w:rsidRDefault="001E0672" w:rsidP="00D841E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48EC255" w14:textId="539E158D" w:rsidR="00B62FAC" w:rsidRPr="00CB3DA0" w:rsidRDefault="00F638B9" w:rsidP="00D841E2">
      <w:pPr>
        <w:pStyle w:val="Prrafodelista"/>
        <w:numPr>
          <w:ilvl w:val="0"/>
          <w:numId w:val="1"/>
        </w:numPr>
        <w:tabs>
          <w:tab w:val="left" w:pos="426"/>
        </w:tabs>
        <w:spacing w:line="360" w:lineRule="auto"/>
        <w:jc w:val="both"/>
        <w:rPr>
          <w:rFonts w:ascii="Palatino Linotype" w:hAnsi="Palatino Linotype"/>
          <w:color w:val="000000" w:themeColor="text1"/>
        </w:rPr>
      </w:pPr>
      <w:r w:rsidRPr="00CB3DA0">
        <w:rPr>
          <w:rFonts w:ascii="Palatino Linotype" w:eastAsia="Times New Roman" w:hAnsi="Palatino Linotype" w:cs="Arial"/>
          <w:color w:val="000000" w:themeColor="text1"/>
        </w:rPr>
        <w:t>E</w:t>
      </w:r>
      <w:r w:rsidR="001E0672" w:rsidRPr="00CB3DA0">
        <w:rPr>
          <w:rFonts w:ascii="Palatino Linotype" w:eastAsia="Times New Roman" w:hAnsi="Palatino Linotype" w:cs="Arial"/>
          <w:color w:val="000000" w:themeColor="text1"/>
        </w:rPr>
        <w:t xml:space="preserve">l </w:t>
      </w:r>
      <w:r w:rsidR="00137762" w:rsidRPr="00CB3DA0">
        <w:rPr>
          <w:rFonts w:ascii="Palatino Linotype" w:eastAsia="Times New Roman" w:hAnsi="Palatino Linotype" w:cs="Arial"/>
          <w:color w:val="000000" w:themeColor="text1"/>
        </w:rPr>
        <w:t>veinticuatro (24) de noviembre</w:t>
      </w:r>
      <w:r w:rsidR="00B62FAC" w:rsidRPr="00CB3DA0">
        <w:rPr>
          <w:rFonts w:ascii="Palatino Linotype" w:eastAsia="Times New Roman" w:hAnsi="Palatino Linotype" w:cs="Arial"/>
          <w:color w:val="000000" w:themeColor="text1"/>
        </w:rPr>
        <w:t xml:space="preserve"> </w:t>
      </w:r>
      <w:r w:rsidR="00AE1CCB" w:rsidRPr="00CB3DA0">
        <w:rPr>
          <w:rFonts w:ascii="Palatino Linotype" w:eastAsia="Times New Roman" w:hAnsi="Palatino Linotype" w:cs="Arial"/>
          <w:color w:val="000000" w:themeColor="text1"/>
        </w:rPr>
        <w:t>de dos mil veintidós</w:t>
      </w:r>
      <w:r w:rsidR="001E0672" w:rsidRPr="00CB3DA0">
        <w:rPr>
          <w:rFonts w:ascii="Palatino Linotype" w:eastAsia="Times New Roman" w:hAnsi="Palatino Linotype" w:cs="Arial"/>
          <w:color w:val="000000" w:themeColor="text1"/>
        </w:rPr>
        <w:t xml:space="preserve">, se notificó </w:t>
      </w:r>
      <w:r w:rsidR="00AE1CCB" w:rsidRPr="00CB3DA0">
        <w:rPr>
          <w:rFonts w:ascii="Palatino Linotype" w:eastAsia="Times New Roman" w:hAnsi="Palatino Linotype" w:cs="Arial"/>
          <w:color w:val="000000" w:themeColor="text1"/>
        </w:rPr>
        <w:t xml:space="preserve">en el SAIMEX </w:t>
      </w:r>
      <w:r w:rsidR="001E0672" w:rsidRPr="00CB3DA0">
        <w:rPr>
          <w:rFonts w:ascii="Palatino Linotype" w:eastAsia="Times New Roman" w:hAnsi="Palatino Linotype" w:cs="Arial"/>
          <w:color w:val="000000" w:themeColor="text1"/>
        </w:rPr>
        <w:t>la acumulación de</w:t>
      </w:r>
      <w:r w:rsidR="00820222" w:rsidRPr="00CB3DA0">
        <w:rPr>
          <w:rFonts w:ascii="Palatino Linotype" w:eastAsia="Times New Roman" w:hAnsi="Palatino Linotype" w:cs="Arial"/>
          <w:color w:val="000000" w:themeColor="text1"/>
        </w:rPr>
        <w:t xml:space="preserve"> </w:t>
      </w:r>
      <w:r w:rsidR="001E0672" w:rsidRPr="00CB3DA0">
        <w:rPr>
          <w:rFonts w:ascii="Palatino Linotype" w:eastAsia="Times New Roman" w:hAnsi="Palatino Linotype" w:cs="Arial"/>
          <w:color w:val="000000" w:themeColor="text1"/>
        </w:rPr>
        <w:t>l</w:t>
      </w:r>
      <w:r w:rsidR="00820222" w:rsidRPr="00CB3DA0">
        <w:rPr>
          <w:rFonts w:ascii="Palatino Linotype" w:eastAsia="Times New Roman" w:hAnsi="Palatino Linotype" w:cs="Arial"/>
          <w:color w:val="000000" w:themeColor="text1"/>
        </w:rPr>
        <w:t>os</w:t>
      </w:r>
      <w:r w:rsidR="001E0672" w:rsidRPr="00CB3DA0">
        <w:rPr>
          <w:rFonts w:ascii="Palatino Linotype" w:eastAsia="Times New Roman" w:hAnsi="Palatino Linotype" w:cs="Arial"/>
          <w:color w:val="000000" w:themeColor="text1"/>
        </w:rPr>
        <w:t xml:space="preserve"> recurso</w:t>
      </w:r>
      <w:r w:rsidR="004156C9" w:rsidRPr="00CB3DA0">
        <w:rPr>
          <w:rFonts w:ascii="Palatino Linotype" w:eastAsia="Times New Roman" w:hAnsi="Palatino Linotype" w:cs="Arial"/>
          <w:color w:val="000000" w:themeColor="text1"/>
        </w:rPr>
        <w:t>s</w:t>
      </w:r>
      <w:r w:rsidR="001E0672" w:rsidRPr="00CB3DA0">
        <w:rPr>
          <w:rFonts w:ascii="Palatino Linotype" w:eastAsia="Times New Roman" w:hAnsi="Palatino Linotype" w:cs="Arial"/>
          <w:color w:val="000000" w:themeColor="text1"/>
        </w:rPr>
        <w:t xml:space="preserve"> de revisión </w:t>
      </w:r>
      <w:r w:rsidR="00C217FD" w:rsidRPr="00CB3DA0">
        <w:rPr>
          <w:rFonts w:ascii="Palatino Linotype" w:hAnsi="Palatino Linotype"/>
          <w:b/>
          <w:bCs/>
          <w:color w:val="000000" w:themeColor="text1"/>
        </w:rPr>
        <w:t>06128/INFOEM/IP/RR/2022</w:t>
      </w:r>
      <w:r w:rsidR="007C29F7" w:rsidRPr="00CB3DA0">
        <w:rPr>
          <w:rFonts w:ascii="Palatino Linotype" w:hAnsi="Palatino Linotype"/>
          <w:b/>
          <w:bCs/>
          <w:color w:val="000000" w:themeColor="text1"/>
        </w:rPr>
        <w:t xml:space="preserve">, </w:t>
      </w:r>
      <w:r w:rsidR="00C217FD" w:rsidRPr="00CB3DA0">
        <w:rPr>
          <w:rFonts w:ascii="Palatino Linotype" w:hAnsi="Palatino Linotype"/>
          <w:b/>
          <w:bCs/>
          <w:color w:val="000000" w:themeColor="text1"/>
        </w:rPr>
        <w:t>06302/INFOEM/IP/RR/2022</w:t>
      </w:r>
      <w:r w:rsidR="00B62FAC" w:rsidRPr="00CB3DA0">
        <w:rPr>
          <w:rFonts w:ascii="Palatino Linotype" w:hAnsi="Palatino Linotype"/>
          <w:b/>
          <w:bCs/>
          <w:color w:val="000000" w:themeColor="text1"/>
        </w:rPr>
        <w:t xml:space="preserve"> </w:t>
      </w:r>
      <w:r w:rsidR="00B62FAC" w:rsidRPr="00CB3DA0">
        <w:rPr>
          <w:rFonts w:ascii="Palatino Linotype" w:hAnsi="Palatino Linotype"/>
          <w:bCs/>
          <w:color w:val="000000" w:themeColor="text1"/>
        </w:rPr>
        <w:t>y</w:t>
      </w:r>
      <w:r w:rsidR="007C29F7" w:rsidRPr="00CB3DA0">
        <w:rPr>
          <w:rFonts w:ascii="Palatino Linotype" w:hAnsi="Palatino Linotype"/>
          <w:b/>
          <w:bCs/>
          <w:color w:val="000000" w:themeColor="text1"/>
        </w:rPr>
        <w:t xml:space="preserve"> </w:t>
      </w:r>
      <w:r w:rsidR="00C217FD" w:rsidRPr="00CB3DA0">
        <w:rPr>
          <w:rFonts w:ascii="Palatino Linotype" w:hAnsi="Palatino Linotype"/>
          <w:b/>
          <w:bCs/>
          <w:color w:val="000000" w:themeColor="text1"/>
        </w:rPr>
        <w:t>06303/INFOEM/IP/RR/2022</w:t>
      </w:r>
      <w:r w:rsidR="00B62FAC" w:rsidRPr="00CB3DA0">
        <w:rPr>
          <w:rFonts w:ascii="Palatino Linotype" w:hAnsi="Palatino Linotype"/>
          <w:b/>
          <w:bCs/>
          <w:color w:val="000000" w:themeColor="text1"/>
        </w:rPr>
        <w:t xml:space="preserve">. </w:t>
      </w:r>
    </w:p>
    <w:p w14:paraId="22E0A45E" w14:textId="77777777" w:rsidR="00B62FAC" w:rsidRPr="00CB3DA0" w:rsidRDefault="00B62FAC" w:rsidP="00B62FAC">
      <w:pPr>
        <w:pStyle w:val="Prrafodelista"/>
        <w:tabs>
          <w:tab w:val="left" w:pos="426"/>
        </w:tabs>
        <w:spacing w:line="360" w:lineRule="auto"/>
        <w:ind w:left="0"/>
        <w:jc w:val="both"/>
        <w:rPr>
          <w:rFonts w:ascii="Palatino Linotype" w:hAnsi="Palatino Linotype"/>
          <w:color w:val="000000" w:themeColor="text1"/>
        </w:rPr>
      </w:pPr>
    </w:p>
    <w:p w14:paraId="581F5C16" w14:textId="5D6573A6" w:rsidR="00B62FAC" w:rsidRPr="00CB3DA0" w:rsidRDefault="00B62FAC" w:rsidP="00D841E2">
      <w:pPr>
        <w:pStyle w:val="Prrafodelista"/>
        <w:numPr>
          <w:ilvl w:val="0"/>
          <w:numId w:val="1"/>
        </w:numPr>
        <w:tabs>
          <w:tab w:val="left" w:pos="426"/>
        </w:tabs>
        <w:spacing w:line="360" w:lineRule="auto"/>
        <w:jc w:val="both"/>
        <w:rPr>
          <w:rFonts w:ascii="Palatino Linotype" w:hAnsi="Palatino Linotype"/>
          <w:color w:val="000000" w:themeColor="text1"/>
        </w:rPr>
      </w:pPr>
      <w:r w:rsidRPr="00CB3DA0">
        <w:rPr>
          <w:rFonts w:ascii="Palatino Linotype" w:eastAsia="Times New Roman" w:hAnsi="Palatino Linotype" w:cs="Arial"/>
          <w:color w:val="000000" w:themeColor="text1"/>
        </w:rPr>
        <w:t xml:space="preserve">El </w:t>
      </w:r>
      <w:r w:rsidR="00137762" w:rsidRPr="00CB3DA0">
        <w:rPr>
          <w:rFonts w:ascii="Palatino Linotype" w:eastAsia="Times New Roman" w:hAnsi="Palatino Linotype" w:cs="Arial"/>
          <w:color w:val="000000" w:themeColor="text1"/>
        </w:rPr>
        <w:t xml:space="preserve">veintitrés (23) de junio y uno (01) de diciembre </w:t>
      </w:r>
      <w:r w:rsidRPr="00CB3DA0">
        <w:rPr>
          <w:rFonts w:ascii="Palatino Linotype" w:eastAsia="Times New Roman" w:hAnsi="Palatino Linotype" w:cs="Arial"/>
          <w:color w:val="000000" w:themeColor="text1"/>
        </w:rPr>
        <w:t xml:space="preserve">de dos mil veintidós, los archivos que conforman los informes justificados de los recursos de revisión </w:t>
      </w:r>
      <w:r w:rsidR="00C217FD" w:rsidRPr="00CB3DA0">
        <w:rPr>
          <w:rFonts w:ascii="Palatino Linotype" w:eastAsia="Times New Roman" w:hAnsi="Palatino Linotype" w:cs="Arial"/>
          <w:b/>
          <w:bCs/>
          <w:color w:val="000000" w:themeColor="text1"/>
        </w:rPr>
        <w:t>06128/INFOEM/IP/RR/2022</w:t>
      </w:r>
      <w:r w:rsidR="006443AD" w:rsidRPr="00CB3DA0">
        <w:rPr>
          <w:rFonts w:ascii="Palatino Linotype" w:eastAsia="Times New Roman" w:hAnsi="Palatino Linotype" w:cs="Arial"/>
          <w:b/>
          <w:bCs/>
          <w:color w:val="000000" w:themeColor="text1"/>
        </w:rPr>
        <w:t xml:space="preserve">, </w:t>
      </w:r>
      <w:r w:rsidR="00C217FD" w:rsidRPr="00CB3DA0">
        <w:rPr>
          <w:rFonts w:ascii="Palatino Linotype" w:eastAsia="Times New Roman" w:hAnsi="Palatino Linotype" w:cs="Arial"/>
          <w:b/>
          <w:bCs/>
          <w:color w:val="000000" w:themeColor="text1"/>
        </w:rPr>
        <w:t>06302/INFOEM/IP/RR/2022</w:t>
      </w:r>
      <w:r w:rsidR="006443AD" w:rsidRPr="00CB3DA0">
        <w:rPr>
          <w:rFonts w:ascii="Palatino Linotype" w:eastAsia="Times New Roman" w:hAnsi="Palatino Linotype" w:cs="Arial"/>
          <w:b/>
          <w:bCs/>
          <w:color w:val="000000" w:themeColor="text1"/>
        </w:rPr>
        <w:t xml:space="preserve"> </w:t>
      </w:r>
      <w:r w:rsidR="006443AD" w:rsidRPr="00CB3DA0">
        <w:rPr>
          <w:rFonts w:ascii="Palatino Linotype" w:eastAsia="Times New Roman" w:hAnsi="Palatino Linotype" w:cs="Arial"/>
          <w:bCs/>
          <w:color w:val="000000" w:themeColor="text1"/>
        </w:rPr>
        <w:t>y</w:t>
      </w:r>
      <w:r w:rsidR="006443AD" w:rsidRPr="00CB3DA0">
        <w:rPr>
          <w:rFonts w:ascii="Palatino Linotype" w:eastAsia="Times New Roman" w:hAnsi="Palatino Linotype" w:cs="Arial"/>
          <w:b/>
          <w:bCs/>
          <w:color w:val="000000" w:themeColor="text1"/>
        </w:rPr>
        <w:t xml:space="preserve"> </w:t>
      </w:r>
      <w:r w:rsidR="00C217FD" w:rsidRPr="00CB3DA0">
        <w:rPr>
          <w:rFonts w:ascii="Palatino Linotype" w:eastAsia="Times New Roman" w:hAnsi="Palatino Linotype" w:cs="Arial"/>
          <w:b/>
          <w:bCs/>
          <w:color w:val="000000" w:themeColor="text1"/>
        </w:rPr>
        <w:t>06303/INFOEM/IP/RR/2022</w:t>
      </w:r>
      <w:r w:rsidR="006443AD" w:rsidRPr="00CB3DA0">
        <w:rPr>
          <w:rFonts w:ascii="Palatino Linotype" w:eastAsia="Times New Roman" w:hAnsi="Palatino Linotype" w:cs="Arial"/>
          <w:bCs/>
          <w:color w:val="000000" w:themeColor="text1"/>
        </w:rPr>
        <w:t xml:space="preserve"> se pusieron a la vista del </w:t>
      </w:r>
      <w:r w:rsidR="006443AD" w:rsidRPr="00CB3DA0">
        <w:rPr>
          <w:rFonts w:ascii="Palatino Linotype" w:eastAsia="Times New Roman" w:hAnsi="Palatino Linotype" w:cs="Arial"/>
          <w:b/>
          <w:bCs/>
          <w:color w:val="000000" w:themeColor="text1"/>
        </w:rPr>
        <w:t>RECURRENTE</w:t>
      </w:r>
      <w:r w:rsidR="006443AD" w:rsidRPr="00CB3DA0">
        <w:rPr>
          <w:rFonts w:ascii="Palatino Linotype" w:eastAsia="Times New Roman" w:hAnsi="Palatino Linotype" w:cs="Arial"/>
          <w:bCs/>
          <w:color w:val="000000" w:themeColor="text1"/>
        </w:rPr>
        <w:t>, concediéndole un plazo de tres días para que manifestara lo que a su derecho conviniera, de conformidad con el artículo 185, fracción III, de la Ley de Transparencia y Acceso a la Información Pública del Estado de México y Municipios; empero, se hace constar que el particular no ejerció su derecho de réplica sobre los nuevos contenidos.</w:t>
      </w:r>
    </w:p>
    <w:p w14:paraId="2C94FBF8" w14:textId="77777777" w:rsidR="00B62FAC" w:rsidRPr="00CB3DA0" w:rsidRDefault="00B62FAC" w:rsidP="00B62FAC">
      <w:pPr>
        <w:pStyle w:val="Prrafodelista"/>
        <w:tabs>
          <w:tab w:val="left" w:pos="426"/>
        </w:tabs>
        <w:spacing w:line="360" w:lineRule="auto"/>
        <w:ind w:left="0"/>
        <w:jc w:val="both"/>
        <w:rPr>
          <w:rFonts w:ascii="Palatino Linotype" w:hAnsi="Palatino Linotype"/>
          <w:color w:val="000000" w:themeColor="text1"/>
        </w:rPr>
      </w:pPr>
    </w:p>
    <w:p w14:paraId="68B04BD4" w14:textId="27C61F17" w:rsidR="00F638B9" w:rsidRPr="00CB3DA0" w:rsidRDefault="00137762" w:rsidP="00D841E2">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CB3DA0">
        <w:rPr>
          <w:rFonts w:ascii="Palatino Linotype" w:eastAsia="Times New Roman" w:hAnsi="Palatino Linotype" w:cs="Arial"/>
          <w:color w:val="000000" w:themeColor="text1"/>
        </w:rPr>
        <w:t>El uno (01) de diciembre</w:t>
      </w:r>
      <w:r w:rsidR="006443AD" w:rsidRPr="00CB3DA0">
        <w:rPr>
          <w:rFonts w:ascii="Palatino Linotype" w:eastAsia="Times New Roman" w:hAnsi="Palatino Linotype" w:cs="Arial"/>
          <w:color w:val="000000" w:themeColor="text1"/>
        </w:rPr>
        <w:t xml:space="preserve"> </w:t>
      </w:r>
      <w:r w:rsidR="004156C9" w:rsidRPr="00CB3DA0">
        <w:rPr>
          <w:rFonts w:ascii="Palatino Linotype" w:eastAsia="Times New Roman" w:hAnsi="Palatino Linotype" w:cs="Arial"/>
          <w:color w:val="000000" w:themeColor="text1"/>
        </w:rPr>
        <w:t>de dos mil veintidós</w:t>
      </w:r>
      <w:r w:rsidR="00D429E4" w:rsidRPr="00CB3DA0">
        <w:rPr>
          <w:rFonts w:ascii="Palatino Linotype" w:eastAsia="Times New Roman" w:hAnsi="Palatino Linotype" w:cs="Arial"/>
          <w:color w:val="000000" w:themeColor="text1"/>
        </w:rPr>
        <w:t xml:space="preserve">, </w:t>
      </w:r>
      <w:r w:rsidR="00F638B9" w:rsidRPr="00CB3DA0">
        <w:rPr>
          <w:rFonts w:ascii="Palatino Linotype" w:hAnsi="Palatino Linotype" w:cs="Arial"/>
          <w:color w:val="000000" w:themeColor="text1"/>
          <w:lang w:val="es-ES"/>
        </w:rPr>
        <w:t>con fundamento en el artículo 181</w:t>
      </w:r>
      <w:r w:rsidR="00802B28" w:rsidRPr="00CB3DA0">
        <w:rPr>
          <w:rFonts w:ascii="Palatino Linotype" w:hAnsi="Palatino Linotype" w:cs="Arial"/>
          <w:color w:val="000000" w:themeColor="text1"/>
          <w:lang w:val="es-ES"/>
        </w:rPr>
        <w:t>,</w:t>
      </w:r>
      <w:r w:rsidR="00F638B9" w:rsidRPr="00CB3DA0">
        <w:rPr>
          <w:rFonts w:ascii="Palatino Linotype" w:hAnsi="Palatino Linotype" w:cs="Arial"/>
          <w:color w:val="000000" w:themeColor="text1"/>
          <w:lang w:val="es-ES"/>
        </w:rPr>
        <w:t xml:space="preserve"> tercer párrafo</w:t>
      </w:r>
      <w:r w:rsidR="00802B28" w:rsidRPr="00CB3DA0">
        <w:rPr>
          <w:rFonts w:ascii="Palatino Linotype" w:hAnsi="Palatino Linotype" w:cs="Arial"/>
          <w:color w:val="000000" w:themeColor="text1"/>
          <w:lang w:val="es-ES"/>
        </w:rPr>
        <w:t>,</w:t>
      </w:r>
      <w:r w:rsidR="00F638B9" w:rsidRPr="00CB3DA0">
        <w:rPr>
          <w:rFonts w:ascii="Palatino Linotype" w:hAnsi="Palatino Linotype" w:cs="Arial"/>
          <w:color w:val="000000" w:themeColor="text1"/>
          <w:lang w:val="es-ES"/>
        </w:rPr>
        <w:t xml:space="preserve"> de la Ley de Transparencia y Acceso a la Información Pública del Estado de México y Municipios</w:t>
      </w:r>
      <w:r w:rsidR="00F638B9" w:rsidRPr="00CB3DA0">
        <w:rPr>
          <w:rFonts w:ascii="Palatino Linotype" w:hAnsi="Palatino Linotype" w:cs="Arial"/>
          <w:bCs/>
          <w:color w:val="000000" w:themeColor="text1"/>
          <w:lang w:val="es-ES"/>
        </w:rPr>
        <w:t xml:space="preserve"> </w:t>
      </w:r>
      <w:r w:rsidR="00F638B9" w:rsidRPr="00CB3DA0">
        <w:rPr>
          <w:rFonts w:ascii="Palatino Linotype" w:hAnsi="Palatino Linotype" w:cs="Arial"/>
          <w:color w:val="000000" w:themeColor="text1"/>
          <w:lang w:val="es-ES"/>
        </w:rPr>
        <w:t>se notificó que el plazo de treinta (30) días para resolver los recursos de revisión acumulados sería ampliado por un periodo de quince (15) días hábiles adicionales</w:t>
      </w:r>
      <w:r w:rsidR="006443AD" w:rsidRPr="00CB3DA0">
        <w:rPr>
          <w:rFonts w:ascii="Palatino Linotype" w:hAnsi="Palatino Linotype" w:cs="Arial"/>
          <w:color w:val="000000" w:themeColor="text1"/>
          <w:lang w:val="es-ES"/>
        </w:rPr>
        <w:t>.</w:t>
      </w:r>
    </w:p>
    <w:p w14:paraId="67E113F7" w14:textId="77777777" w:rsidR="006443AD" w:rsidRPr="00CB3DA0" w:rsidRDefault="006443AD" w:rsidP="006443AD">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5594EEA5" w14:textId="77777777" w:rsidR="006443AD" w:rsidRPr="00CB3DA0" w:rsidRDefault="006443AD" w:rsidP="006443AD">
      <w:pPr>
        <w:pStyle w:val="Prrafodelista"/>
        <w:numPr>
          <w:ilvl w:val="0"/>
          <w:numId w:val="1"/>
        </w:numPr>
        <w:tabs>
          <w:tab w:val="left" w:pos="426"/>
        </w:tabs>
        <w:spacing w:before="240" w:after="240" w:line="360" w:lineRule="auto"/>
        <w:jc w:val="both"/>
        <w:rPr>
          <w:rFonts w:ascii="Palatino Linotype" w:hAnsi="Palatino Linotype"/>
        </w:rPr>
      </w:pPr>
      <w:r w:rsidRPr="00CB3DA0">
        <w:rPr>
          <w:rFonts w:ascii="Palatino Linotype" w:eastAsia="Calibri" w:hAnsi="Palatino Linotype" w:cs="Arial"/>
          <w:color w:val="000000" w:themeColor="text1"/>
          <w:lang w:val="es-ES"/>
        </w:rPr>
        <w:t xml:space="preserve">Este </w:t>
      </w:r>
      <w:r w:rsidRPr="00CB3DA0">
        <w:rPr>
          <w:rFonts w:ascii="Palatino Linotype" w:eastAsia="Calibri" w:hAnsi="Palatino Linotype" w:cs="Arial"/>
        </w:rPr>
        <w:t>Organismo Garante no pasa por alto explicar, que la dilación en la resolución del presente asunto encuentra justificación en el alto número de recursos de revisión recibidos dentro del primer semestre del dos mil veintidós; que, en comparación con los recibidos el año pasado, y en 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4D9411CC" w14:textId="77777777" w:rsidR="006443AD" w:rsidRPr="00CB3DA0" w:rsidRDefault="006443AD" w:rsidP="006443AD">
      <w:pPr>
        <w:pStyle w:val="Prrafodelista"/>
        <w:tabs>
          <w:tab w:val="left" w:pos="426"/>
        </w:tabs>
        <w:spacing w:before="240" w:after="240" w:line="360" w:lineRule="auto"/>
        <w:ind w:left="0"/>
        <w:jc w:val="both"/>
        <w:rPr>
          <w:rFonts w:ascii="Palatino Linotype" w:hAnsi="Palatino Linotype"/>
        </w:rPr>
      </w:pPr>
    </w:p>
    <w:p w14:paraId="447BA17E" w14:textId="77777777" w:rsidR="006443AD" w:rsidRPr="00CB3DA0" w:rsidRDefault="006443AD" w:rsidP="006443AD">
      <w:pPr>
        <w:pStyle w:val="Prrafodelista"/>
        <w:numPr>
          <w:ilvl w:val="0"/>
          <w:numId w:val="1"/>
        </w:numPr>
        <w:tabs>
          <w:tab w:val="left" w:pos="426"/>
        </w:tabs>
        <w:spacing w:line="360" w:lineRule="auto"/>
        <w:jc w:val="both"/>
        <w:rPr>
          <w:rFonts w:ascii="Palatino Linotype" w:hAnsi="Palatino Linotype"/>
          <w:color w:val="000000" w:themeColor="text1"/>
        </w:rPr>
      </w:pPr>
      <w:r w:rsidRPr="00CB3DA0">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55EF2534" w14:textId="77777777" w:rsidR="006443AD" w:rsidRPr="00CB3DA0" w:rsidRDefault="006443AD" w:rsidP="006443AD">
      <w:pPr>
        <w:pStyle w:val="Prrafodelista"/>
        <w:tabs>
          <w:tab w:val="left" w:pos="426"/>
        </w:tabs>
        <w:spacing w:line="360" w:lineRule="auto"/>
        <w:ind w:left="0"/>
        <w:jc w:val="both"/>
        <w:rPr>
          <w:rFonts w:ascii="Palatino Linotype" w:hAnsi="Palatino Linotype"/>
          <w:color w:val="000000" w:themeColor="text1"/>
        </w:rPr>
      </w:pPr>
    </w:p>
    <w:p w14:paraId="52733234" w14:textId="77777777" w:rsidR="006443AD" w:rsidRPr="00CB3DA0" w:rsidRDefault="006443AD" w:rsidP="006443AD">
      <w:pPr>
        <w:pStyle w:val="Prrafodelista"/>
        <w:numPr>
          <w:ilvl w:val="0"/>
          <w:numId w:val="1"/>
        </w:numPr>
        <w:tabs>
          <w:tab w:val="left" w:pos="426"/>
        </w:tabs>
        <w:spacing w:before="240" w:after="240" w:line="360" w:lineRule="auto"/>
        <w:jc w:val="both"/>
        <w:rPr>
          <w:rFonts w:ascii="Palatino Linotype" w:hAnsi="Palatino Linotype"/>
        </w:rPr>
      </w:pPr>
      <w:r w:rsidRPr="00CB3DA0">
        <w:rPr>
          <w:rFonts w:ascii="Palatino Linotype" w:eastAsia="Calibri" w:hAnsi="Palatino Linotype" w:cs="Arial"/>
          <w:color w:val="000000" w:themeColor="text1"/>
        </w:rPr>
        <w:t xml:space="preserve">Así, </w:t>
      </w:r>
      <w:r w:rsidRPr="00CB3DA0">
        <w:rPr>
          <w:rFonts w:ascii="Palatino Linotype" w:hAnsi="Palatino Linotype"/>
        </w:rPr>
        <w:t>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859C777" w14:textId="77777777" w:rsidR="006443AD" w:rsidRPr="00CB3DA0" w:rsidRDefault="006443AD" w:rsidP="006443AD">
      <w:pPr>
        <w:pStyle w:val="Prrafodelista"/>
        <w:tabs>
          <w:tab w:val="left" w:pos="426"/>
        </w:tabs>
        <w:spacing w:before="240" w:after="240" w:line="360" w:lineRule="auto"/>
        <w:ind w:left="0"/>
        <w:jc w:val="both"/>
        <w:rPr>
          <w:rFonts w:ascii="Palatino Linotype" w:hAnsi="Palatino Linotype"/>
        </w:rPr>
      </w:pPr>
    </w:p>
    <w:p w14:paraId="1745DA27" w14:textId="77777777" w:rsidR="006443AD" w:rsidRPr="00CB3DA0" w:rsidRDefault="006443AD" w:rsidP="006443AD">
      <w:pPr>
        <w:pStyle w:val="Prrafodelista"/>
        <w:numPr>
          <w:ilvl w:val="0"/>
          <w:numId w:val="1"/>
        </w:numPr>
        <w:tabs>
          <w:tab w:val="left" w:pos="426"/>
        </w:tabs>
        <w:spacing w:before="240" w:after="240" w:line="360" w:lineRule="auto"/>
        <w:jc w:val="both"/>
        <w:rPr>
          <w:rFonts w:ascii="Palatino Linotype" w:hAnsi="Palatino Linotype"/>
        </w:rPr>
      </w:pPr>
      <w:r w:rsidRPr="00CB3DA0">
        <w:rPr>
          <w:rFonts w:ascii="Palatino Linotype" w:eastAsia="Calibri" w:hAnsi="Palatino Linotype" w:cs="Arial"/>
        </w:rPr>
        <w:t xml:space="preserve">En </w:t>
      </w:r>
      <w:r w:rsidRPr="00CB3DA0">
        <w:rPr>
          <w:rFonts w:ascii="Palatino Linotype" w:hAnsi="Palatino Linotype"/>
        </w:rPr>
        <w:t xml:space="preserve">ese sentido, el Legislador fijó los términos procesales en las leyes, de manera general, sin que pudiera prever la variada gama de casos que son resueltos por los </w:t>
      </w:r>
      <w:r w:rsidRPr="00CB3DA0">
        <w:rPr>
          <w:rFonts w:ascii="Palatino Linotype" w:hAnsi="Palatino Linotype"/>
        </w:rPr>
        <w:lastRenderedPageBreak/>
        <w:t>órganos jurisdiccionales o cuasi jurisdiccionales, tanto por la complejidad de los hechos, como por el número de casos que conocen.</w:t>
      </w:r>
    </w:p>
    <w:p w14:paraId="6DCECD4D" w14:textId="77777777" w:rsidR="006443AD" w:rsidRPr="00CB3DA0" w:rsidRDefault="006443AD" w:rsidP="006443AD">
      <w:pPr>
        <w:pStyle w:val="Prrafodelista"/>
        <w:tabs>
          <w:tab w:val="left" w:pos="426"/>
        </w:tabs>
        <w:spacing w:before="240" w:after="240" w:line="360" w:lineRule="auto"/>
        <w:ind w:left="0"/>
        <w:jc w:val="both"/>
        <w:rPr>
          <w:rFonts w:ascii="Palatino Linotype" w:hAnsi="Palatino Linotype"/>
        </w:rPr>
      </w:pPr>
    </w:p>
    <w:p w14:paraId="31A6F996" w14:textId="77777777" w:rsidR="006443AD" w:rsidRPr="00CB3DA0" w:rsidRDefault="006443AD" w:rsidP="006443AD">
      <w:pPr>
        <w:pStyle w:val="Prrafodelista"/>
        <w:numPr>
          <w:ilvl w:val="0"/>
          <w:numId w:val="1"/>
        </w:numPr>
        <w:tabs>
          <w:tab w:val="left" w:pos="426"/>
        </w:tabs>
        <w:spacing w:line="360" w:lineRule="auto"/>
        <w:jc w:val="both"/>
        <w:rPr>
          <w:rFonts w:ascii="Palatino Linotype" w:hAnsi="Palatino Linotype"/>
          <w:color w:val="000000" w:themeColor="text1"/>
        </w:rPr>
      </w:pPr>
      <w:r w:rsidRPr="00CB3DA0">
        <w:rPr>
          <w:rFonts w:ascii="Palatino Linotype" w:eastAsia="Calibri" w:hAnsi="Palatino Linotype" w:cs="Arial"/>
        </w:rPr>
        <w:t xml:space="preserve">Por </w:t>
      </w:r>
      <w:r w:rsidRPr="00CB3DA0">
        <w:rPr>
          <w:rFonts w:ascii="Palatino Linotype" w:hAnsi="Palatino Linotype"/>
        </w:rPr>
        <w:t>ello, excepcionalmente, si un asunto es resuelto con posterioridad a los plazos señalados por la norma debe analizarse la razonabilidad de dicha dilación atendiendo a los siguientes criterios:</w:t>
      </w:r>
    </w:p>
    <w:p w14:paraId="6DC1B7A5" w14:textId="77777777" w:rsidR="006443AD" w:rsidRPr="00CB3DA0" w:rsidRDefault="006443AD" w:rsidP="001663F2">
      <w:pPr>
        <w:pStyle w:val="Prrafodelista"/>
        <w:numPr>
          <w:ilvl w:val="1"/>
          <w:numId w:val="14"/>
        </w:numPr>
        <w:tabs>
          <w:tab w:val="left" w:pos="426"/>
        </w:tabs>
        <w:spacing w:line="360" w:lineRule="auto"/>
        <w:ind w:left="1134"/>
        <w:jc w:val="both"/>
        <w:rPr>
          <w:rFonts w:ascii="Palatino Linotype" w:eastAsia="Calibri" w:hAnsi="Palatino Linotype" w:cs="Arial"/>
        </w:rPr>
      </w:pPr>
      <w:r w:rsidRPr="00CB3DA0">
        <w:rPr>
          <w:rFonts w:ascii="Palatino Linotype" w:eastAsia="Calibri" w:hAnsi="Palatino Linotype" w:cs="Arial"/>
          <w:b/>
          <w:bCs/>
        </w:rPr>
        <w:t>Complejidad del Asunto:</w:t>
      </w:r>
      <w:r w:rsidRPr="00CB3DA0">
        <w:rPr>
          <w:rFonts w:ascii="Palatino Linotype" w:eastAsia="Calibri" w:hAnsi="Palatino Linotype" w:cs="Arial"/>
        </w:rPr>
        <w:t xml:space="preserve"> La complejidad de la prueba, la pluralidad de sujetos procesales, el tiempo transcurrido, las características y contexto del recurso.</w:t>
      </w:r>
    </w:p>
    <w:p w14:paraId="3BAF3212" w14:textId="77777777" w:rsidR="006443AD" w:rsidRPr="00CB3DA0" w:rsidRDefault="006443AD" w:rsidP="001663F2">
      <w:pPr>
        <w:pStyle w:val="Prrafodelista"/>
        <w:numPr>
          <w:ilvl w:val="1"/>
          <w:numId w:val="14"/>
        </w:numPr>
        <w:tabs>
          <w:tab w:val="left" w:pos="426"/>
        </w:tabs>
        <w:spacing w:line="360" w:lineRule="auto"/>
        <w:ind w:left="1134"/>
        <w:jc w:val="both"/>
        <w:rPr>
          <w:rFonts w:ascii="Palatino Linotype" w:eastAsia="Calibri" w:hAnsi="Palatino Linotype" w:cs="Arial"/>
        </w:rPr>
      </w:pPr>
      <w:r w:rsidRPr="00CB3DA0">
        <w:rPr>
          <w:rFonts w:ascii="Palatino Linotype" w:eastAsia="Calibri" w:hAnsi="Palatino Linotype" w:cs="Arial"/>
          <w:b/>
          <w:bCs/>
        </w:rPr>
        <w:t>Actividad Procesal del interesado:</w:t>
      </w:r>
      <w:r w:rsidRPr="00CB3DA0">
        <w:rPr>
          <w:rFonts w:ascii="Palatino Linotype" w:eastAsia="Calibri" w:hAnsi="Palatino Linotype" w:cs="Arial"/>
        </w:rPr>
        <w:t xml:space="preserve"> Acciones u omisiones del interesado.</w:t>
      </w:r>
    </w:p>
    <w:p w14:paraId="4B20C391" w14:textId="77777777" w:rsidR="006443AD" w:rsidRPr="00CB3DA0" w:rsidRDefault="006443AD" w:rsidP="001663F2">
      <w:pPr>
        <w:pStyle w:val="Prrafodelista"/>
        <w:numPr>
          <w:ilvl w:val="1"/>
          <w:numId w:val="14"/>
        </w:numPr>
        <w:tabs>
          <w:tab w:val="left" w:pos="426"/>
        </w:tabs>
        <w:spacing w:line="360" w:lineRule="auto"/>
        <w:ind w:left="1134"/>
        <w:jc w:val="both"/>
        <w:rPr>
          <w:rFonts w:ascii="Palatino Linotype" w:eastAsia="Calibri" w:hAnsi="Palatino Linotype" w:cs="Arial"/>
        </w:rPr>
      </w:pPr>
      <w:r w:rsidRPr="00CB3DA0">
        <w:rPr>
          <w:rFonts w:ascii="Palatino Linotype" w:eastAsia="Calibri" w:hAnsi="Palatino Linotype" w:cs="Arial"/>
          <w:b/>
          <w:bCs/>
        </w:rPr>
        <w:t>Conducta de la Autoridad:</w:t>
      </w:r>
      <w:r w:rsidRPr="00CB3DA0">
        <w:rPr>
          <w:rFonts w:ascii="Palatino Linotype" w:eastAsia="Calibri" w:hAnsi="Palatino Linotype" w:cs="Arial"/>
        </w:rPr>
        <w:t xml:space="preserve"> Las Acciones u omisiones realizadas en el procedimiento. Así como si la autoridad actuó con la debida diligencia.</w:t>
      </w:r>
    </w:p>
    <w:p w14:paraId="42FB6226" w14:textId="77777777" w:rsidR="006443AD" w:rsidRPr="00CB3DA0" w:rsidRDefault="006443AD" w:rsidP="001663F2">
      <w:pPr>
        <w:pStyle w:val="Prrafodelista"/>
        <w:numPr>
          <w:ilvl w:val="1"/>
          <w:numId w:val="14"/>
        </w:numPr>
        <w:tabs>
          <w:tab w:val="left" w:pos="426"/>
        </w:tabs>
        <w:spacing w:line="360" w:lineRule="auto"/>
        <w:ind w:left="1134"/>
        <w:jc w:val="both"/>
        <w:rPr>
          <w:rFonts w:ascii="Palatino Linotype" w:hAnsi="Palatino Linotype"/>
          <w:color w:val="000000" w:themeColor="text1"/>
        </w:rPr>
      </w:pPr>
      <w:r w:rsidRPr="00CB3DA0">
        <w:rPr>
          <w:rFonts w:ascii="Palatino Linotype" w:eastAsia="Calibri" w:hAnsi="Palatino Linotype" w:cs="Arial"/>
          <w:b/>
          <w:bCs/>
        </w:rPr>
        <w:t xml:space="preserve">La afectación generada en la situación jurídica de la persona involucrada en el proceso: </w:t>
      </w:r>
      <w:r w:rsidRPr="00CB3DA0">
        <w:rPr>
          <w:rFonts w:ascii="Palatino Linotype" w:eastAsia="Calibri" w:hAnsi="Palatino Linotype" w:cs="Arial"/>
        </w:rPr>
        <w:t>Violación a sus derechos humanos.</w:t>
      </w:r>
    </w:p>
    <w:p w14:paraId="40F128CA" w14:textId="77777777" w:rsidR="006443AD" w:rsidRPr="00CB3DA0" w:rsidRDefault="006443AD" w:rsidP="006443AD">
      <w:pPr>
        <w:pStyle w:val="Prrafodelista"/>
        <w:tabs>
          <w:tab w:val="left" w:pos="426"/>
        </w:tabs>
        <w:spacing w:line="360" w:lineRule="auto"/>
        <w:ind w:left="0"/>
        <w:jc w:val="both"/>
        <w:rPr>
          <w:rFonts w:ascii="Palatino Linotype" w:hAnsi="Palatino Linotype"/>
          <w:color w:val="000000" w:themeColor="text1"/>
        </w:rPr>
      </w:pPr>
    </w:p>
    <w:p w14:paraId="7EB6B72E" w14:textId="77777777" w:rsidR="006443AD" w:rsidRPr="00CB3DA0" w:rsidRDefault="006443AD" w:rsidP="006443AD">
      <w:pPr>
        <w:pStyle w:val="Prrafodelista"/>
        <w:numPr>
          <w:ilvl w:val="0"/>
          <w:numId w:val="1"/>
        </w:numPr>
        <w:tabs>
          <w:tab w:val="left" w:pos="426"/>
        </w:tabs>
        <w:spacing w:before="240" w:after="240" w:line="360" w:lineRule="auto"/>
        <w:jc w:val="both"/>
        <w:rPr>
          <w:rFonts w:ascii="Palatino Linotype" w:hAnsi="Palatino Linotype"/>
        </w:rPr>
      </w:pPr>
      <w:r w:rsidRPr="00CB3DA0">
        <w:rPr>
          <w:rFonts w:ascii="Palatino Linotype" w:eastAsia="Calibri" w:hAnsi="Palatino Linotype" w:cs="Arial"/>
          <w:color w:val="000000" w:themeColor="text1"/>
        </w:rPr>
        <w:t xml:space="preserve">De </w:t>
      </w:r>
      <w:r w:rsidRPr="00CB3DA0">
        <w:rPr>
          <w:rFonts w:ascii="Palatino Linotype" w:hAnsi="Palatino Linotype"/>
        </w:rPr>
        <w:t>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29E4BD5" w14:textId="77777777" w:rsidR="006443AD" w:rsidRPr="00CB3DA0" w:rsidRDefault="006443AD" w:rsidP="006443AD">
      <w:pPr>
        <w:pStyle w:val="Prrafodelista"/>
        <w:tabs>
          <w:tab w:val="left" w:pos="426"/>
        </w:tabs>
        <w:spacing w:before="240" w:after="240" w:line="360" w:lineRule="auto"/>
        <w:ind w:left="0"/>
        <w:jc w:val="both"/>
        <w:rPr>
          <w:rFonts w:ascii="Palatino Linotype" w:hAnsi="Palatino Linotype"/>
        </w:rPr>
      </w:pPr>
    </w:p>
    <w:p w14:paraId="4DD0086A" w14:textId="77777777" w:rsidR="006443AD" w:rsidRPr="00CB3DA0" w:rsidRDefault="006443AD" w:rsidP="006443AD">
      <w:pPr>
        <w:pStyle w:val="Prrafodelista"/>
        <w:numPr>
          <w:ilvl w:val="0"/>
          <w:numId w:val="1"/>
        </w:numPr>
        <w:tabs>
          <w:tab w:val="left" w:pos="426"/>
        </w:tabs>
        <w:spacing w:before="240" w:after="240" w:line="360" w:lineRule="auto"/>
        <w:jc w:val="both"/>
        <w:rPr>
          <w:rFonts w:ascii="Palatino Linotype" w:hAnsi="Palatino Linotype"/>
        </w:rPr>
      </w:pPr>
      <w:r w:rsidRPr="00CB3DA0">
        <w:rPr>
          <w:rFonts w:ascii="Palatino Linotype" w:eastAsia="Calibri" w:hAnsi="Palatino Linotype" w:cs="Arial"/>
        </w:rPr>
        <w:t xml:space="preserve">Argumento </w:t>
      </w:r>
      <w:r w:rsidRPr="00CB3DA0">
        <w:rPr>
          <w:rFonts w:ascii="Palatino Linotype" w:hAnsi="Palatino Linotype"/>
        </w:rPr>
        <w:t xml:space="preserve">que encuentra sustento en la jurisprudencia P./J. 32/92 emitida por el Pleno de la Suprema Corte de Justicia de la Nación de rubro </w:t>
      </w:r>
      <w:r w:rsidRPr="00CB3DA0">
        <w:rPr>
          <w:rFonts w:ascii="Palatino Linotype" w:hAnsi="Palatino Linotype"/>
          <w:i/>
        </w:rPr>
        <w:t xml:space="preserve">“TÉRMINOS PROCESALES. PARA DETERMINAR SI UN FUNCIONARIO JUDICIAL ACTUÓ </w:t>
      </w:r>
      <w:r w:rsidRPr="00CB3DA0">
        <w:rPr>
          <w:rFonts w:ascii="Palatino Linotype" w:hAnsi="Palatino Linotype"/>
          <w:i/>
        </w:rPr>
        <w:lastRenderedPageBreak/>
        <w:t>INDEBIDAMENTE POR NO RESPETARLOS SE DEBE ATENDER AL PRESUPUESTO QUE CONSIDERÓ EL LEGISLADOR AL FIJARLOS Y LAS CARACTERÍSTICAS DEL CASO.”</w:t>
      </w:r>
      <w:r w:rsidRPr="00CB3DA0">
        <w:rPr>
          <w:rStyle w:val="Refdenotaalpie"/>
          <w:rFonts w:ascii="Palatino Linotype" w:hAnsi="Palatino Linotype"/>
          <w:i/>
        </w:rPr>
        <w:footnoteReference w:id="2"/>
      </w:r>
      <w:r w:rsidRPr="00CB3DA0">
        <w:rPr>
          <w:rFonts w:ascii="Palatino Linotype" w:hAnsi="Palatino Linotype"/>
        </w:rPr>
        <w:t>, visible en la Gaceta del Seminario Judicial de la Federación con el registro digital 205635.</w:t>
      </w:r>
    </w:p>
    <w:p w14:paraId="40DFA2C6" w14:textId="77777777" w:rsidR="006443AD" w:rsidRPr="00CB3DA0" w:rsidRDefault="006443AD" w:rsidP="006443AD">
      <w:pPr>
        <w:pStyle w:val="Prrafodelista"/>
        <w:tabs>
          <w:tab w:val="left" w:pos="426"/>
        </w:tabs>
        <w:spacing w:before="240" w:after="240" w:line="360" w:lineRule="auto"/>
        <w:ind w:left="0"/>
        <w:jc w:val="both"/>
        <w:rPr>
          <w:rFonts w:ascii="Palatino Linotype" w:hAnsi="Palatino Linotype"/>
        </w:rPr>
      </w:pPr>
    </w:p>
    <w:p w14:paraId="5E745EB8" w14:textId="77777777" w:rsidR="006443AD" w:rsidRPr="00CB3DA0" w:rsidRDefault="006443AD" w:rsidP="006443AD">
      <w:pPr>
        <w:pStyle w:val="Prrafodelista"/>
        <w:numPr>
          <w:ilvl w:val="0"/>
          <w:numId w:val="1"/>
        </w:numPr>
        <w:tabs>
          <w:tab w:val="left" w:pos="426"/>
        </w:tabs>
        <w:spacing w:before="240" w:after="240" w:line="360" w:lineRule="auto"/>
        <w:jc w:val="both"/>
        <w:rPr>
          <w:rFonts w:ascii="Palatino Linotype" w:hAnsi="Palatino Linotype"/>
        </w:rPr>
      </w:pPr>
      <w:r w:rsidRPr="00CB3DA0">
        <w:rPr>
          <w:rFonts w:ascii="Palatino Linotype" w:eastAsia="Calibri" w:hAnsi="Palatino Linotype" w:cs="Arial"/>
        </w:rPr>
        <w:t xml:space="preserve">Razones </w:t>
      </w:r>
      <w:r w:rsidRPr="00CB3DA0">
        <w:rPr>
          <w:rFonts w:ascii="Palatino Linotype" w:hAnsi="Palatino Linotype"/>
        </w:rPr>
        <w:t xml:space="preserve">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CB3DA0">
        <w:rPr>
          <w:rFonts w:ascii="Palatino Linotype" w:hAnsi="Palatino Linotype"/>
        </w:rPr>
        <w:lastRenderedPageBreak/>
        <w:t>desahogadas por las partes; lo que impide la tramitación de los recursos dentro de los términos legales previamente establecidos por la Ley, por tratarse de causas de fuerza mayor.</w:t>
      </w:r>
    </w:p>
    <w:p w14:paraId="31629C0D" w14:textId="77777777" w:rsidR="006443AD" w:rsidRPr="00CB3DA0" w:rsidRDefault="006443AD" w:rsidP="006443AD">
      <w:pPr>
        <w:pStyle w:val="Prrafodelista"/>
        <w:tabs>
          <w:tab w:val="left" w:pos="426"/>
        </w:tabs>
        <w:spacing w:before="240" w:after="240" w:line="360" w:lineRule="auto"/>
        <w:ind w:left="0"/>
        <w:jc w:val="both"/>
        <w:rPr>
          <w:rFonts w:ascii="Palatino Linotype" w:hAnsi="Palatino Linotype"/>
        </w:rPr>
      </w:pPr>
    </w:p>
    <w:p w14:paraId="2F096515" w14:textId="77777777" w:rsidR="006443AD" w:rsidRPr="00CB3DA0" w:rsidRDefault="006443AD" w:rsidP="006443AD">
      <w:pPr>
        <w:pStyle w:val="Prrafodelista"/>
        <w:numPr>
          <w:ilvl w:val="0"/>
          <w:numId w:val="1"/>
        </w:numPr>
        <w:tabs>
          <w:tab w:val="left" w:pos="426"/>
        </w:tabs>
        <w:spacing w:before="240" w:after="240" w:line="360" w:lineRule="auto"/>
        <w:jc w:val="both"/>
        <w:rPr>
          <w:rFonts w:ascii="Palatino Linotype" w:hAnsi="Palatino Linotype"/>
        </w:rPr>
      </w:pPr>
      <w:r w:rsidRPr="00CB3DA0">
        <w:rPr>
          <w:rFonts w:ascii="Palatino Linotype" w:eastAsia="Calibri" w:hAnsi="Palatino Linotype" w:cs="Arial"/>
        </w:rPr>
        <w:t xml:space="preserve">Por </w:t>
      </w:r>
      <w:r w:rsidRPr="00CB3DA0">
        <w:rPr>
          <w:rFonts w:ascii="Palatino Linotype" w:hAnsi="Palatino Linotype"/>
        </w:rPr>
        <w:t>ello, este organismo garante comprometido con la tutela de los derechos humanos confiados, señala que este exceso del plazo legal para resolver el presente asunto, resulta de carácter excepcional.</w:t>
      </w:r>
    </w:p>
    <w:p w14:paraId="16779F9D" w14:textId="77777777" w:rsidR="006443AD" w:rsidRPr="00CB3DA0" w:rsidRDefault="006443AD" w:rsidP="006443AD">
      <w:pPr>
        <w:pStyle w:val="Prrafodelista"/>
        <w:tabs>
          <w:tab w:val="left" w:pos="426"/>
        </w:tabs>
        <w:spacing w:before="240" w:after="240" w:line="360" w:lineRule="auto"/>
        <w:ind w:left="0"/>
        <w:jc w:val="both"/>
        <w:rPr>
          <w:rFonts w:ascii="Palatino Linotype" w:hAnsi="Palatino Linotype"/>
        </w:rPr>
      </w:pPr>
    </w:p>
    <w:p w14:paraId="0632FA5E" w14:textId="77777777" w:rsidR="006443AD" w:rsidRPr="00CB3DA0" w:rsidRDefault="006443AD" w:rsidP="006443AD">
      <w:pPr>
        <w:pStyle w:val="Prrafodelista"/>
        <w:numPr>
          <w:ilvl w:val="0"/>
          <w:numId w:val="1"/>
        </w:numPr>
        <w:tabs>
          <w:tab w:val="left" w:pos="426"/>
        </w:tabs>
        <w:spacing w:line="360" w:lineRule="auto"/>
        <w:jc w:val="both"/>
        <w:rPr>
          <w:rFonts w:ascii="Palatino Linotype" w:hAnsi="Palatino Linotype"/>
          <w:color w:val="000000" w:themeColor="text1"/>
        </w:rPr>
      </w:pPr>
      <w:r w:rsidRPr="00CB3DA0">
        <w:rPr>
          <w:rFonts w:ascii="Palatino Linotype" w:eastAsia="Calibri" w:hAnsi="Palatino Linotype" w:cs="Arial"/>
        </w:rPr>
        <w:t xml:space="preserve">Al </w:t>
      </w:r>
      <w:r w:rsidRPr="00CB3DA0">
        <w:rPr>
          <w:rFonts w:ascii="Palatino Linotype" w:hAnsi="Palatino Linotype"/>
        </w:rPr>
        <w:t>respecto, también son de considerar los criterios sostenidos por el Cuarto Tribunal Colegiado en Materia Administrativa del Primer Circuito, cuyos rubros y datos de identificación son los siguientes:</w:t>
      </w:r>
    </w:p>
    <w:p w14:paraId="6CBBA1B1" w14:textId="77777777" w:rsidR="006443AD" w:rsidRPr="00CB3DA0" w:rsidRDefault="006443AD" w:rsidP="006443AD">
      <w:pPr>
        <w:pStyle w:val="Prrafodelista"/>
        <w:tabs>
          <w:tab w:val="left" w:pos="426"/>
        </w:tabs>
        <w:spacing w:line="360" w:lineRule="auto"/>
        <w:ind w:left="0"/>
        <w:jc w:val="both"/>
        <w:rPr>
          <w:rFonts w:ascii="Palatino Linotype" w:hAnsi="Palatino Linotype"/>
          <w:color w:val="000000" w:themeColor="text1"/>
        </w:rPr>
      </w:pPr>
    </w:p>
    <w:p w14:paraId="7536F052" w14:textId="77777777" w:rsidR="006443AD" w:rsidRPr="00CB3DA0" w:rsidRDefault="006443AD" w:rsidP="006443AD">
      <w:pPr>
        <w:pStyle w:val="Prrafodelista"/>
        <w:spacing w:line="276" w:lineRule="auto"/>
        <w:ind w:left="567" w:right="567"/>
        <w:jc w:val="both"/>
        <w:rPr>
          <w:rFonts w:ascii="Palatino Linotype" w:hAnsi="Palatino Linotype"/>
          <w:i/>
          <w:sz w:val="22"/>
        </w:rPr>
      </w:pPr>
      <w:r w:rsidRPr="00CB3DA0">
        <w:rPr>
          <w:rFonts w:ascii="Palatino Linotype" w:hAnsi="Palatino Linotype"/>
          <w:b/>
          <w:i/>
          <w:sz w:val="22"/>
        </w:rPr>
        <w:t>PLAZO RAZONABLE PARA RESOLVER. DIMENSIÓN Y EFECTOS DE ESTE CONCEPTO CUANDO SE ADUCE EXCESIVA CARGA DE TRABAJO.</w:t>
      </w:r>
      <w:r w:rsidRPr="00CB3DA0">
        <w:rPr>
          <w:rFonts w:ascii="Palatino Linotype" w:hAnsi="Palatino Linotype"/>
          <w:i/>
          <w:sz w:val="22"/>
        </w:rPr>
        <w:t xml:space="preserve"> “A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w:t>
      </w:r>
      <w:r w:rsidRPr="00CB3DA0">
        <w:rPr>
          <w:rFonts w:ascii="Palatino Linotype" w:hAnsi="Palatino Linotype"/>
          <w:i/>
          <w:sz w:val="22"/>
        </w:rPr>
        <w:lastRenderedPageBreak/>
        <w:t>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r w:rsidRPr="00CB3DA0">
        <w:rPr>
          <w:rStyle w:val="Refdenotaalpie"/>
          <w:rFonts w:ascii="Palatino Linotype" w:hAnsi="Palatino Linotype"/>
          <w:i/>
          <w:sz w:val="22"/>
        </w:rPr>
        <w:footnoteReference w:id="3"/>
      </w:r>
    </w:p>
    <w:p w14:paraId="57AE5EB7" w14:textId="77777777" w:rsidR="006443AD" w:rsidRPr="00CB3DA0" w:rsidRDefault="006443AD" w:rsidP="006443AD">
      <w:pPr>
        <w:pStyle w:val="Prrafodelista"/>
        <w:spacing w:line="276" w:lineRule="auto"/>
        <w:ind w:left="567" w:right="567"/>
        <w:jc w:val="both"/>
        <w:rPr>
          <w:rFonts w:ascii="Palatino Linotype" w:hAnsi="Palatino Linotype"/>
          <w:i/>
          <w:sz w:val="22"/>
        </w:rPr>
      </w:pPr>
    </w:p>
    <w:p w14:paraId="57748618" w14:textId="77777777" w:rsidR="006443AD" w:rsidRPr="00CB3DA0" w:rsidRDefault="006443AD" w:rsidP="006443AD">
      <w:pPr>
        <w:pStyle w:val="Prrafodelista"/>
        <w:spacing w:line="276" w:lineRule="auto"/>
        <w:ind w:left="567" w:right="567"/>
        <w:jc w:val="both"/>
        <w:rPr>
          <w:rFonts w:ascii="Palatino Linotype" w:hAnsi="Palatino Linotype"/>
          <w:i/>
          <w:sz w:val="22"/>
        </w:rPr>
      </w:pPr>
      <w:r w:rsidRPr="00CB3DA0">
        <w:rPr>
          <w:rFonts w:ascii="Palatino Linotype" w:hAnsi="Palatino Linotype"/>
          <w:b/>
          <w:i/>
          <w:sz w:val="22"/>
        </w:rPr>
        <w:t>PLAZO RAZONABLE PARA RESOLVER. CONCEPTO Y ELEMENTOS QUE LO INTEGRAN A LA LUZ DEL DERECHO INTERNACIONAL DE LOS DERECHOS HUMANOS.</w:t>
      </w:r>
      <w:r w:rsidRPr="00CB3DA0">
        <w:rPr>
          <w:rFonts w:ascii="Palatino Linotype" w:hAnsi="Palatino Linotype"/>
          <w:i/>
          <w:sz w:val="22"/>
        </w:rPr>
        <w:t xml:space="preserve"> “En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w:t>
      </w:r>
      <w:r w:rsidRPr="00CB3DA0">
        <w:rPr>
          <w:rFonts w:ascii="Palatino Linotype" w:hAnsi="Palatino Linotype"/>
          <w:i/>
          <w:sz w:val="22"/>
        </w:rPr>
        <w:lastRenderedPageBreak/>
        <w:t>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r w:rsidRPr="00CB3DA0">
        <w:rPr>
          <w:rStyle w:val="Refdenotaalpie"/>
          <w:rFonts w:ascii="Palatino Linotype" w:hAnsi="Palatino Linotype"/>
          <w:i/>
          <w:sz w:val="22"/>
        </w:rPr>
        <w:footnoteReference w:id="4"/>
      </w:r>
    </w:p>
    <w:p w14:paraId="2C492AF9" w14:textId="77777777" w:rsidR="006443AD" w:rsidRPr="00CB3DA0" w:rsidRDefault="006443AD" w:rsidP="006443AD">
      <w:pPr>
        <w:pStyle w:val="Prrafodelista"/>
        <w:tabs>
          <w:tab w:val="left" w:pos="426"/>
        </w:tabs>
        <w:spacing w:line="360" w:lineRule="auto"/>
        <w:ind w:left="0"/>
        <w:jc w:val="both"/>
        <w:rPr>
          <w:rFonts w:ascii="Palatino Linotype" w:hAnsi="Palatino Linotype"/>
          <w:color w:val="000000" w:themeColor="text1"/>
        </w:rPr>
      </w:pPr>
    </w:p>
    <w:p w14:paraId="382D00BD" w14:textId="526B68E7" w:rsidR="006443AD" w:rsidRPr="00CB3DA0" w:rsidRDefault="006443AD" w:rsidP="006443AD">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CB3DA0">
        <w:rPr>
          <w:rFonts w:ascii="Palatino Linotype" w:eastAsia="Calibri" w:hAnsi="Palatino Linotype" w:cs="Arial"/>
          <w:color w:val="000000" w:themeColor="text1"/>
        </w:rPr>
        <w:t xml:space="preserve">Por </w:t>
      </w:r>
      <w:r w:rsidRPr="00CB3DA0">
        <w:rPr>
          <w:rFonts w:ascii="Palatino Linotype" w:hAnsi="Palatino Linotype"/>
        </w:rPr>
        <w:t>ello, este Organismo Garante, comprometido con la tutela de los derechos humanos confiados, señala que este exceso del plazo legal para resolver el presente asunto, resulta de carácter excepcional.</w:t>
      </w:r>
    </w:p>
    <w:p w14:paraId="7DA43590" w14:textId="77777777" w:rsidR="00137762" w:rsidRPr="00CB3DA0" w:rsidRDefault="00137762" w:rsidP="0013776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F3DF316" w14:textId="54A0C742" w:rsidR="00137762" w:rsidRPr="00CB3DA0" w:rsidRDefault="00137762" w:rsidP="00137762">
      <w:pPr>
        <w:pStyle w:val="Prrafodelista"/>
        <w:numPr>
          <w:ilvl w:val="0"/>
          <w:numId w:val="1"/>
        </w:numPr>
        <w:tabs>
          <w:tab w:val="left" w:pos="426"/>
        </w:tabs>
        <w:spacing w:line="360" w:lineRule="auto"/>
        <w:jc w:val="both"/>
        <w:rPr>
          <w:rFonts w:ascii="Palatino Linotype" w:hAnsi="Palatino Linotype"/>
          <w:color w:val="000000" w:themeColor="text1"/>
        </w:rPr>
      </w:pPr>
      <w:r w:rsidRPr="00CB3DA0">
        <w:rPr>
          <w:rFonts w:ascii="Palatino Linotype" w:eastAsia="Times New Roman" w:hAnsi="Palatino Linotype" w:cs="Arial"/>
          <w:color w:val="000000" w:themeColor="text1"/>
        </w:rPr>
        <w:t xml:space="preserve">Finalmente, el siete (07) de diciembre de dos mil veintidós, </w:t>
      </w:r>
      <w:r w:rsidRPr="00CB3DA0">
        <w:rPr>
          <w:rFonts w:ascii="Palatino Linotype" w:hAnsi="Palatino Linotype" w:cs="Arial"/>
          <w:color w:val="000000" w:themeColor="text1"/>
        </w:rPr>
        <w:t>la Comisionada Ponente decretó el cierre de los periodos de instrucción, por lo que ordenó turnar los expedientes acumulados para su resolución, misma que ahora se pronuncia; y --</w:t>
      </w:r>
    </w:p>
    <w:p w14:paraId="1F1CC116" w14:textId="77777777" w:rsidR="008A74F2" w:rsidRPr="00CB3DA0" w:rsidRDefault="008A74F2" w:rsidP="00D841E2">
      <w:pPr>
        <w:pStyle w:val="Prrafodelista"/>
        <w:tabs>
          <w:tab w:val="left" w:pos="426"/>
        </w:tabs>
        <w:spacing w:line="360" w:lineRule="auto"/>
        <w:ind w:left="0"/>
        <w:jc w:val="both"/>
        <w:rPr>
          <w:rFonts w:ascii="Palatino Linotype" w:hAnsi="Palatino Linotype"/>
          <w:color w:val="000000" w:themeColor="text1"/>
        </w:rPr>
      </w:pPr>
    </w:p>
    <w:p w14:paraId="2D281E58" w14:textId="77777777" w:rsidR="008A74F2" w:rsidRPr="00CB3DA0" w:rsidRDefault="008A74F2" w:rsidP="00D841E2">
      <w:pPr>
        <w:pStyle w:val="Prrafodelista"/>
        <w:tabs>
          <w:tab w:val="left" w:pos="426"/>
        </w:tabs>
        <w:spacing w:line="360" w:lineRule="auto"/>
        <w:ind w:left="0"/>
        <w:jc w:val="both"/>
        <w:rPr>
          <w:rFonts w:ascii="Palatino Linotype" w:hAnsi="Palatino Linotype"/>
          <w:color w:val="000000" w:themeColor="text1"/>
        </w:rPr>
      </w:pPr>
    </w:p>
    <w:p w14:paraId="5CB47E4D" w14:textId="7E1F6814" w:rsidR="00C33279" w:rsidRPr="00CB3DA0" w:rsidRDefault="007C0013" w:rsidP="00D841E2">
      <w:pPr>
        <w:pStyle w:val="Ttulo1"/>
        <w:spacing w:before="0"/>
        <w:jc w:val="center"/>
        <w:rPr>
          <w:b/>
          <w:color w:val="000000" w:themeColor="text1"/>
        </w:rPr>
      </w:pPr>
      <w:bookmarkStart w:id="10" w:name="_Toc88071777"/>
      <w:r w:rsidRPr="00CB3DA0">
        <w:rPr>
          <w:b/>
          <w:color w:val="000000" w:themeColor="text1"/>
        </w:rPr>
        <w:t>C</w:t>
      </w:r>
      <w:r w:rsidR="006443AD" w:rsidRPr="00CB3DA0">
        <w:rPr>
          <w:b/>
          <w:color w:val="000000" w:themeColor="text1"/>
        </w:rPr>
        <w:t xml:space="preserve"> </w:t>
      </w:r>
      <w:r w:rsidRPr="00CB3DA0">
        <w:rPr>
          <w:b/>
          <w:color w:val="000000" w:themeColor="text1"/>
        </w:rPr>
        <w:t>O</w:t>
      </w:r>
      <w:r w:rsidR="006443AD" w:rsidRPr="00CB3DA0">
        <w:rPr>
          <w:b/>
          <w:color w:val="000000" w:themeColor="text1"/>
        </w:rPr>
        <w:t xml:space="preserve"> </w:t>
      </w:r>
      <w:r w:rsidRPr="00CB3DA0">
        <w:rPr>
          <w:b/>
          <w:color w:val="000000" w:themeColor="text1"/>
        </w:rPr>
        <w:t>N</w:t>
      </w:r>
      <w:r w:rsidR="006443AD" w:rsidRPr="00CB3DA0">
        <w:rPr>
          <w:b/>
          <w:color w:val="000000" w:themeColor="text1"/>
        </w:rPr>
        <w:t xml:space="preserve"> </w:t>
      </w:r>
      <w:r w:rsidRPr="00CB3DA0">
        <w:rPr>
          <w:b/>
          <w:color w:val="000000" w:themeColor="text1"/>
        </w:rPr>
        <w:t>S</w:t>
      </w:r>
      <w:r w:rsidR="006443AD" w:rsidRPr="00CB3DA0">
        <w:rPr>
          <w:b/>
          <w:color w:val="000000" w:themeColor="text1"/>
        </w:rPr>
        <w:t xml:space="preserve"> </w:t>
      </w:r>
      <w:r w:rsidRPr="00CB3DA0">
        <w:rPr>
          <w:b/>
          <w:color w:val="000000" w:themeColor="text1"/>
        </w:rPr>
        <w:t>I</w:t>
      </w:r>
      <w:r w:rsidR="006443AD" w:rsidRPr="00CB3DA0">
        <w:rPr>
          <w:b/>
          <w:color w:val="000000" w:themeColor="text1"/>
        </w:rPr>
        <w:t xml:space="preserve"> </w:t>
      </w:r>
      <w:r w:rsidRPr="00CB3DA0">
        <w:rPr>
          <w:b/>
          <w:color w:val="000000" w:themeColor="text1"/>
        </w:rPr>
        <w:t>D</w:t>
      </w:r>
      <w:r w:rsidR="006443AD" w:rsidRPr="00CB3DA0">
        <w:rPr>
          <w:b/>
          <w:color w:val="000000" w:themeColor="text1"/>
        </w:rPr>
        <w:t xml:space="preserve"> </w:t>
      </w:r>
      <w:r w:rsidRPr="00CB3DA0">
        <w:rPr>
          <w:b/>
          <w:color w:val="000000" w:themeColor="text1"/>
        </w:rPr>
        <w:t>E</w:t>
      </w:r>
      <w:r w:rsidR="006443AD" w:rsidRPr="00CB3DA0">
        <w:rPr>
          <w:b/>
          <w:color w:val="000000" w:themeColor="text1"/>
        </w:rPr>
        <w:t xml:space="preserve"> </w:t>
      </w:r>
      <w:r w:rsidRPr="00CB3DA0">
        <w:rPr>
          <w:b/>
          <w:color w:val="000000" w:themeColor="text1"/>
        </w:rPr>
        <w:t>R</w:t>
      </w:r>
      <w:r w:rsidR="006443AD" w:rsidRPr="00CB3DA0">
        <w:rPr>
          <w:b/>
          <w:color w:val="000000" w:themeColor="text1"/>
        </w:rPr>
        <w:t xml:space="preserve"> </w:t>
      </w:r>
      <w:r w:rsidRPr="00CB3DA0">
        <w:rPr>
          <w:b/>
          <w:color w:val="000000" w:themeColor="text1"/>
        </w:rPr>
        <w:t>A</w:t>
      </w:r>
      <w:r w:rsidR="006443AD" w:rsidRPr="00CB3DA0">
        <w:rPr>
          <w:b/>
          <w:color w:val="000000" w:themeColor="text1"/>
        </w:rPr>
        <w:t xml:space="preserve"> </w:t>
      </w:r>
      <w:r w:rsidRPr="00CB3DA0">
        <w:rPr>
          <w:b/>
          <w:color w:val="000000" w:themeColor="text1"/>
        </w:rPr>
        <w:t>N</w:t>
      </w:r>
      <w:r w:rsidR="006443AD" w:rsidRPr="00CB3DA0">
        <w:rPr>
          <w:b/>
          <w:color w:val="000000" w:themeColor="text1"/>
        </w:rPr>
        <w:t xml:space="preserve"> </w:t>
      </w:r>
      <w:r w:rsidRPr="00CB3DA0">
        <w:rPr>
          <w:b/>
          <w:color w:val="000000" w:themeColor="text1"/>
        </w:rPr>
        <w:t>D</w:t>
      </w:r>
      <w:r w:rsidR="006443AD" w:rsidRPr="00CB3DA0">
        <w:rPr>
          <w:b/>
          <w:color w:val="000000" w:themeColor="text1"/>
        </w:rPr>
        <w:t xml:space="preserve"> </w:t>
      </w:r>
      <w:r w:rsidRPr="00CB3DA0">
        <w:rPr>
          <w:b/>
          <w:color w:val="000000" w:themeColor="text1"/>
        </w:rPr>
        <w:t>O</w:t>
      </w:r>
      <w:bookmarkEnd w:id="4"/>
      <w:bookmarkEnd w:id="5"/>
      <w:bookmarkEnd w:id="10"/>
    </w:p>
    <w:p w14:paraId="435CF9A4" w14:textId="77777777" w:rsidR="00FC1DA7" w:rsidRPr="00CB3DA0" w:rsidRDefault="00FC1DA7" w:rsidP="00D841E2">
      <w:pPr>
        <w:rPr>
          <w:color w:val="000000" w:themeColor="text1"/>
          <w:lang w:eastAsia="en-US"/>
        </w:rPr>
      </w:pPr>
    </w:p>
    <w:p w14:paraId="629A5BE2" w14:textId="1FC05436" w:rsidR="007C0013" w:rsidRPr="00CB3DA0" w:rsidRDefault="007C0013" w:rsidP="00D841E2">
      <w:pPr>
        <w:pStyle w:val="Ttulo2"/>
        <w:spacing w:before="0"/>
        <w:rPr>
          <w:rFonts w:ascii="Palatino Linotype" w:hAnsi="Palatino Linotype"/>
          <w:b/>
          <w:color w:val="000000" w:themeColor="text1"/>
          <w:sz w:val="24"/>
        </w:rPr>
      </w:pPr>
      <w:bookmarkStart w:id="11" w:name="_Toc461555890"/>
      <w:bookmarkStart w:id="12" w:name="_Toc466371859"/>
      <w:bookmarkStart w:id="13" w:name="_Toc88071778"/>
      <w:r w:rsidRPr="00CB3DA0">
        <w:rPr>
          <w:rFonts w:ascii="Palatino Linotype" w:hAnsi="Palatino Linotype"/>
          <w:b/>
          <w:color w:val="000000" w:themeColor="text1"/>
          <w:sz w:val="24"/>
        </w:rPr>
        <w:t>PRIMERO. De la competencia</w:t>
      </w:r>
      <w:bookmarkEnd w:id="11"/>
      <w:bookmarkEnd w:id="12"/>
      <w:bookmarkEnd w:id="13"/>
    </w:p>
    <w:p w14:paraId="60FBD8C7" w14:textId="77777777" w:rsidR="00FC1DA7" w:rsidRPr="00CB3DA0" w:rsidRDefault="00FC1DA7" w:rsidP="00D841E2">
      <w:pPr>
        <w:rPr>
          <w:rFonts w:ascii="Palatino Linotype" w:hAnsi="Palatino Linotype"/>
          <w:color w:val="000000" w:themeColor="text1"/>
          <w:lang w:eastAsia="en-US"/>
        </w:rPr>
      </w:pPr>
    </w:p>
    <w:p w14:paraId="0BF52B18" w14:textId="2D570B6F" w:rsidR="005A228F" w:rsidRPr="00CB3DA0" w:rsidRDefault="00A45546" w:rsidP="00D841E2">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CB3DA0">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CB3DA0">
        <w:rPr>
          <w:rFonts w:ascii="Palatino Linotype" w:eastAsia="Calibri" w:hAnsi="Palatino Linotype" w:cs="Times New Roman"/>
          <w:color w:val="000000" w:themeColor="text1"/>
          <w:lang w:val="es-ES"/>
        </w:rPr>
        <w:t xml:space="preserve">etente para conocer y resolver </w:t>
      </w:r>
      <w:r w:rsidR="005C7898" w:rsidRPr="00CB3DA0">
        <w:rPr>
          <w:rFonts w:ascii="Palatino Linotype" w:eastAsia="Calibri" w:hAnsi="Palatino Linotype" w:cs="Times New Roman"/>
          <w:color w:val="000000" w:themeColor="text1"/>
          <w:lang w:val="es-ES"/>
        </w:rPr>
        <w:t>los</w:t>
      </w:r>
      <w:r w:rsidRPr="00CB3DA0">
        <w:rPr>
          <w:rFonts w:ascii="Palatino Linotype" w:eastAsia="Calibri" w:hAnsi="Palatino Linotype" w:cs="Times New Roman"/>
          <w:color w:val="000000" w:themeColor="text1"/>
          <w:lang w:val="es-ES"/>
        </w:rPr>
        <w:t xml:space="preserve"> presente</w:t>
      </w:r>
      <w:r w:rsidR="005C7898" w:rsidRPr="00CB3DA0">
        <w:rPr>
          <w:rFonts w:ascii="Palatino Linotype" w:eastAsia="Calibri" w:hAnsi="Palatino Linotype" w:cs="Times New Roman"/>
          <w:color w:val="000000" w:themeColor="text1"/>
          <w:lang w:val="es-ES"/>
        </w:rPr>
        <w:t>s</w:t>
      </w:r>
      <w:r w:rsidRPr="00CB3DA0">
        <w:rPr>
          <w:rFonts w:ascii="Palatino Linotype" w:eastAsia="Calibri" w:hAnsi="Palatino Linotype" w:cs="Times New Roman"/>
          <w:color w:val="000000" w:themeColor="text1"/>
          <w:lang w:val="es-ES"/>
        </w:rPr>
        <w:t xml:space="preserve"> recurso</w:t>
      </w:r>
      <w:r w:rsidR="005C7898" w:rsidRPr="00CB3DA0">
        <w:rPr>
          <w:rFonts w:ascii="Palatino Linotype" w:eastAsia="Calibri" w:hAnsi="Palatino Linotype" w:cs="Times New Roman"/>
          <w:color w:val="000000" w:themeColor="text1"/>
          <w:lang w:val="es-ES"/>
        </w:rPr>
        <w:t>s</w:t>
      </w:r>
      <w:r w:rsidRPr="00CB3DA0">
        <w:rPr>
          <w:rFonts w:ascii="Palatino Linotype" w:eastAsia="Calibri" w:hAnsi="Palatino Linotype" w:cs="Times New Roman"/>
          <w:color w:val="000000" w:themeColor="text1"/>
          <w:lang w:val="es-ES"/>
        </w:rPr>
        <w:t xml:space="preserve"> de conformidad con el artículo: 6, apartado A, </w:t>
      </w:r>
      <w:r w:rsidRPr="00CB3DA0">
        <w:rPr>
          <w:rFonts w:ascii="Palatino Linotype" w:eastAsia="Calibri" w:hAnsi="Palatino Linotype" w:cs="Times New Roman"/>
          <w:color w:val="000000" w:themeColor="text1"/>
          <w:lang w:val="es-ES"/>
        </w:rPr>
        <w:lastRenderedPageBreak/>
        <w:t xml:space="preserve">fracción IV de la </w:t>
      </w:r>
      <w:r w:rsidRPr="00CB3DA0">
        <w:rPr>
          <w:rFonts w:ascii="Palatino Linotype" w:eastAsia="Calibri" w:hAnsi="Palatino Linotype" w:cs="Times New Roman"/>
          <w:b/>
          <w:color w:val="000000" w:themeColor="text1"/>
          <w:lang w:val="es-ES"/>
        </w:rPr>
        <w:t>Constitución Política de los Estados Unidos Mexicanos</w:t>
      </w:r>
      <w:r w:rsidRPr="00CB3DA0">
        <w:rPr>
          <w:rFonts w:ascii="Palatino Linotype" w:eastAsia="Calibri" w:hAnsi="Palatino Linotype" w:cs="Times New Roman"/>
          <w:color w:val="000000" w:themeColor="text1"/>
          <w:lang w:val="es-ES"/>
        </w:rPr>
        <w:t xml:space="preserve">; 5, párrafos </w:t>
      </w:r>
      <w:r w:rsidR="000B7C4F" w:rsidRPr="00CB3DA0">
        <w:rPr>
          <w:rFonts w:ascii="Palatino Linotype" w:eastAsia="Calibri" w:hAnsi="Palatino Linotype" w:cs="Times New Roman"/>
          <w:color w:val="000000" w:themeColor="text1"/>
          <w:lang w:val="es-ES"/>
        </w:rPr>
        <w:t>trigésimo, trigésimo primero y trigésimo segundo</w:t>
      </w:r>
      <w:r w:rsidR="004F785F" w:rsidRPr="00CB3DA0">
        <w:rPr>
          <w:rFonts w:ascii="Palatino Linotype" w:eastAsia="Calibri" w:hAnsi="Palatino Linotype" w:cs="Times New Roman"/>
          <w:color w:val="000000" w:themeColor="text1"/>
          <w:lang w:val="es-ES"/>
        </w:rPr>
        <w:t>,</w:t>
      </w:r>
      <w:r w:rsidRPr="00CB3DA0">
        <w:rPr>
          <w:rFonts w:ascii="Palatino Linotype" w:eastAsia="Calibri" w:hAnsi="Palatino Linotype" w:cs="Times New Roman"/>
          <w:color w:val="000000" w:themeColor="text1"/>
          <w:lang w:val="es-ES"/>
        </w:rPr>
        <w:t xml:space="preserve"> fracciones IV y V</w:t>
      </w:r>
      <w:r w:rsidR="004F785F" w:rsidRPr="00CB3DA0">
        <w:rPr>
          <w:rFonts w:ascii="Palatino Linotype" w:eastAsia="Calibri" w:hAnsi="Palatino Linotype" w:cs="Times New Roman"/>
          <w:color w:val="000000" w:themeColor="text1"/>
          <w:lang w:val="es-ES"/>
        </w:rPr>
        <w:t>,</w:t>
      </w:r>
      <w:r w:rsidRPr="00CB3DA0">
        <w:rPr>
          <w:rFonts w:ascii="Palatino Linotype" w:eastAsia="Calibri" w:hAnsi="Palatino Linotype" w:cs="Times New Roman"/>
          <w:color w:val="000000" w:themeColor="text1"/>
          <w:lang w:val="es-ES"/>
        </w:rPr>
        <w:t xml:space="preserve"> de la </w:t>
      </w:r>
      <w:r w:rsidRPr="00CB3DA0">
        <w:rPr>
          <w:rFonts w:ascii="Palatino Linotype" w:eastAsia="Calibri" w:hAnsi="Palatino Linotype" w:cs="Times New Roman"/>
          <w:b/>
          <w:color w:val="000000" w:themeColor="text1"/>
          <w:lang w:val="es-ES"/>
        </w:rPr>
        <w:t>Constitución Política del Estado Libre y Soberano de México</w:t>
      </w:r>
      <w:r w:rsidRPr="00CB3DA0">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CB3DA0">
        <w:rPr>
          <w:rFonts w:ascii="Palatino Linotype" w:eastAsia="Calibri" w:hAnsi="Palatino Linotype" w:cs="Arial"/>
          <w:color w:val="000000" w:themeColor="text1"/>
          <w:lang w:val="es-ES"/>
        </w:rPr>
        <w:t xml:space="preserve">de la </w:t>
      </w:r>
      <w:r w:rsidRPr="00CB3DA0">
        <w:rPr>
          <w:rFonts w:ascii="Palatino Linotype" w:eastAsia="Calibri" w:hAnsi="Palatino Linotype" w:cs="Arial"/>
          <w:b/>
          <w:color w:val="000000" w:themeColor="text1"/>
          <w:lang w:val="es-ES"/>
        </w:rPr>
        <w:t>Ley de Transparencia y Acceso a la Información Pública del Estado de México y Municipios</w:t>
      </w:r>
      <w:r w:rsidRPr="00CB3DA0">
        <w:rPr>
          <w:rFonts w:ascii="Palatino Linotype" w:eastAsia="Calibri" w:hAnsi="Palatino Linotype" w:cs="Arial"/>
          <w:color w:val="000000" w:themeColor="text1"/>
          <w:lang w:val="es-ES"/>
        </w:rPr>
        <w:t xml:space="preserve">; y 10, 7, 9 fracciones I y XXIV, y 11 del </w:t>
      </w:r>
      <w:r w:rsidRPr="00CB3DA0">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1956B329" w14:textId="77777777" w:rsidR="00B76C73" w:rsidRPr="00CB3DA0" w:rsidRDefault="00B76C73" w:rsidP="00D841E2">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CB3DA0" w:rsidRDefault="007C0013" w:rsidP="00D841E2">
      <w:pPr>
        <w:pStyle w:val="Ttulo2"/>
        <w:tabs>
          <w:tab w:val="left" w:pos="426"/>
        </w:tabs>
        <w:spacing w:before="0"/>
        <w:rPr>
          <w:rFonts w:ascii="Palatino Linotype" w:hAnsi="Palatino Linotype"/>
          <w:b/>
          <w:color w:val="000000" w:themeColor="text1"/>
          <w:sz w:val="24"/>
        </w:rPr>
      </w:pPr>
      <w:bookmarkStart w:id="14" w:name="_Toc461555891"/>
      <w:bookmarkStart w:id="15" w:name="_Toc466371860"/>
      <w:bookmarkStart w:id="16" w:name="_Toc88071779"/>
      <w:r w:rsidRPr="00CB3DA0">
        <w:rPr>
          <w:rFonts w:ascii="Palatino Linotype" w:hAnsi="Palatino Linotype"/>
          <w:b/>
          <w:color w:val="000000" w:themeColor="text1"/>
          <w:sz w:val="24"/>
        </w:rPr>
        <w:t>SEGUNDO. De la oportunidad y proced</w:t>
      </w:r>
      <w:r w:rsidR="00F35C44" w:rsidRPr="00CB3DA0">
        <w:rPr>
          <w:rFonts w:ascii="Palatino Linotype" w:hAnsi="Palatino Linotype"/>
          <w:b/>
          <w:color w:val="000000" w:themeColor="text1"/>
          <w:sz w:val="24"/>
        </w:rPr>
        <w:t>encia</w:t>
      </w:r>
      <w:r w:rsidRPr="00CB3DA0">
        <w:rPr>
          <w:rFonts w:ascii="Palatino Linotype" w:hAnsi="Palatino Linotype"/>
          <w:b/>
          <w:color w:val="000000" w:themeColor="text1"/>
          <w:sz w:val="24"/>
        </w:rPr>
        <w:t>.</w:t>
      </w:r>
      <w:bookmarkEnd w:id="14"/>
      <w:bookmarkEnd w:id="15"/>
      <w:bookmarkEnd w:id="16"/>
    </w:p>
    <w:p w14:paraId="18E22450" w14:textId="77777777" w:rsidR="00C6440A" w:rsidRPr="00CB3DA0" w:rsidRDefault="00C6440A" w:rsidP="00D841E2">
      <w:pPr>
        <w:rPr>
          <w:color w:val="000000" w:themeColor="text1"/>
          <w:lang w:eastAsia="en-US"/>
        </w:rPr>
      </w:pPr>
    </w:p>
    <w:p w14:paraId="63E5A495" w14:textId="2C3F46E3" w:rsidR="009E360A" w:rsidRPr="00CB3DA0" w:rsidRDefault="005C7898" w:rsidP="00D841E2">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CB3DA0">
        <w:rPr>
          <w:rFonts w:ascii="Palatino Linotype" w:eastAsia="Calibri" w:hAnsi="Palatino Linotype" w:cs="Arial"/>
          <w:color w:val="000000" w:themeColor="text1"/>
        </w:rPr>
        <w:t>Los</w:t>
      </w:r>
      <w:r w:rsidR="003E6D0F" w:rsidRPr="00CB3DA0">
        <w:rPr>
          <w:rFonts w:ascii="Palatino Linotype" w:eastAsia="Calibri" w:hAnsi="Palatino Linotype" w:cs="Arial"/>
          <w:color w:val="000000" w:themeColor="text1"/>
        </w:rPr>
        <w:t xml:space="preserve"> </w:t>
      </w:r>
      <w:r w:rsidR="00740BA4" w:rsidRPr="00CB3DA0">
        <w:rPr>
          <w:rFonts w:ascii="Palatino Linotype" w:eastAsia="Calibri" w:hAnsi="Palatino Linotype" w:cs="Arial"/>
          <w:color w:val="000000" w:themeColor="text1"/>
        </w:rPr>
        <w:t>medio</w:t>
      </w:r>
      <w:r w:rsidRPr="00CB3DA0">
        <w:rPr>
          <w:rFonts w:ascii="Palatino Linotype" w:eastAsia="Calibri" w:hAnsi="Palatino Linotype" w:cs="Arial"/>
          <w:color w:val="000000" w:themeColor="text1"/>
        </w:rPr>
        <w:t>s</w:t>
      </w:r>
      <w:r w:rsidR="00740BA4" w:rsidRPr="00CB3DA0">
        <w:rPr>
          <w:rFonts w:ascii="Palatino Linotype" w:eastAsia="Calibri" w:hAnsi="Palatino Linotype" w:cs="Arial"/>
          <w:color w:val="000000" w:themeColor="text1"/>
        </w:rPr>
        <w:t xml:space="preserve"> de impugnación fue</w:t>
      </w:r>
      <w:r w:rsidRPr="00CB3DA0">
        <w:rPr>
          <w:rFonts w:ascii="Palatino Linotype" w:eastAsia="Calibri" w:hAnsi="Palatino Linotype" w:cs="Arial"/>
          <w:color w:val="000000" w:themeColor="text1"/>
        </w:rPr>
        <w:t>ron</w:t>
      </w:r>
      <w:r w:rsidR="00740BA4" w:rsidRPr="00CB3DA0">
        <w:rPr>
          <w:rFonts w:ascii="Palatino Linotype" w:eastAsia="Calibri" w:hAnsi="Palatino Linotype" w:cs="Arial"/>
          <w:color w:val="000000" w:themeColor="text1"/>
        </w:rPr>
        <w:t xml:space="preserve"> presentado</w:t>
      </w:r>
      <w:r w:rsidRPr="00CB3DA0">
        <w:rPr>
          <w:rFonts w:ascii="Palatino Linotype" w:eastAsia="Calibri" w:hAnsi="Palatino Linotype" w:cs="Arial"/>
          <w:color w:val="000000" w:themeColor="text1"/>
        </w:rPr>
        <w:t>s</w:t>
      </w:r>
      <w:r w:rsidR="00740BA4" w:rsidRPr="00CB3DA0">
        <w:rPr>
          <w:rFonts w:ascii="Palatino Linotype" w:eastAsia="Calibri" w:hAnsi="Palatino Linotype" w:cs="Arial"/>
          <w:color w:val="000000" w:themeColor="text1"/>
        </w:rPr>
        <w:t xml:space="preserve"> a través del </w:t>
      </w:r>
      <w:r w:rsidR="00740BA4" w:rsidRPr="00CB3DA0">
        <w:rPr>
          <w:rFonts w:ascii="Palatino Linotype" w:eastAsia="Calibri" w:hAnsi="Palatino Linotype" w:cs="Arial"/>
          <w:bCs/>
          <w:iCs/>
          <w:color w:val="000000" w:themeColor="text1"/>
        </w:rPr>
        <w:t>SAIMEX</w:t>
      </w:r>
      <w:r w:rsidR="00740BA4" w:rsidRPr="00CB3DA0">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CB3DA0">
        <w:rPr>
          <w:rFonts w:ascii="Palatino Linotype" w:eastAsia="Calibri" w:hAnsi="Palatino Linotype" w:cs="Arial"/>
          <w:b/>
          <w:color w:val="000000" w:themeColor="text1"/>
        </w:rPr>
        <w:t>SUJETO OBLIGADO</w:t>
      </w:r>
      <w:r w:rsidR="00740BA4" w:rsidRPr="00CB3DA0">
        <w:rPr>
          <w:rFonts w:ascii="Palatino Linotype" w:eastAsia="Calibri" w:hAnsi="Palatino Linotype" w:cs="Arial"/>
          <w:color w:val="000000" w:themeColor="text1"/>
        </w:rPr>
        <w:t xml:space="preserve"> entregó respuesta</w:t>
      </w:r>
      <w:r w:rsidRPr="00CB3DA0">
        <w:rPr>
          <w:rFonts w:ascii="Palatino Linotype" w:eastAsia="Calibri" w:hAnsi="Palatino Linotype" w:cs="Arial"/>
          <w:color w:val="000000" w:themeColor="text1"/>
        </w:rPr>
        <w:t>s</w:t>
      </w:r>
      <w:r w:rsidR="00740BA4" w:rsidRPr="00CB3DA0">
        <w:rPr>
          <w:rFonts w:ascii="Palatino Linotype" w:eastAsia="Calibri" w:hAnsi="Palatino Linotype" w:cs="Arial"/>
          <w:color w:val="000000" w:themeColor="text1"/>
        </w:rPr>
        <w:t xml:space="preserve"> el </w:t>
      </w:r>
      <w:r w:rsidR="00F3153E" w:rsidRPr="00CB3DA0">
        <w:rPr>
          <w:rFonts w:ascii="Palatino Linotype" w:eastAsia="Calibri" w:hAnsi="Palatino Linotype" w:cs="Arial"/>
          <w:color w:val="000000" w:themeColor="text1"/>
        </w:rPr>
        <w:t>diecinueve (19) de abril</w:t>
      </w:r>
      <w:r w:rsidR="006443AD" w:rsidRPr="00CB3DA0">
        <w:rPr>
          <w:rFonts w:ascii="Palatino Linotype" w:eastAsia="Calibri" w:hAnsi="Palatino Linotype" w:cs="Arial"/>
          <w:color w:val="000000" w:themeColor="text1"/>
        </w:rPr>
        <w:t xml:space="preserve"> d</w:t>
      </w:r>
      <w:r w:rsidR="00A05A67" w:rsidRPr="00CB3DA0">
        <w:rPr>
          <w:rFonts w:ascii="Palatino Linotype" w:eastAsia="Calibri" w:hAnsi="Palatino Linotype" w:cs="Arial"/>
          <w:color w:val="000000" w:themeColor="text1"/>
        </w:rPr>
        <w:t>e dos mil veintidós</w:t>
      </w:r>
      <w:r w:rsidR="00740BA4" w:rsidRPr="00CB3DA0">
        <w:rPr>
          <w:rFonts w:ascii="Palatino Linotype" w:eastAsia="Calibri" w:hAnsi="Palatino Linotype" w:cs="Arial"/>
          <w:color w:val="000000" w:themeColor="text1"/>
        </w:rPr>
        <w:t xml:space="preserve">, de tal forma que </w:t>
      </w:r>
      <w:r w:rsidR="004156C9" w:rsidRPr="00CB3DA0">
        <w:rPr>
          <w:rFonts w:ascii="Palatino Linotype" w:eastAsia="Calibri" w:hAnsi="Palatino Linotype" w:cs="Arial"/>
          <w:color w:val="000000" w:themeColor="text1"/>
        </w:rPr>
        <w:t>los</w:t>
      </w:r>
      <w:r w:rsidR="00740BA4" w:rsidRPr="00CB3DA0">
        <w:rPr>
          <w:rFonts w:ascii="Palatino Linotype" w:eastAsia="Calibri" w:hAnsi="Palatino Linotype" w:cs="Arial"/>
          <w:color w:val="000000" w:themeColor="text1"/>
        </w:rPr>
        <w:t xml:space="preserve"> plazo</w:t>
      </w:r>
      <w:r w:rsidR="004156C9" w:rsidRPr="00CB3DA0">
        <w:rPr>
          <w:rFonts w:ascii="Palatino Linotype" w:eastAsia="Calibri" w:hAnsi="Palatino Linotype" w:cs="Arial"/>
          <w:color w:val="000000" w:themeColor="text1"/>
        </w:rPr>
        <w:t>s</w:t>
      </w:r>
      <w:r w:rsidR="00740BA4" w:rsidRPr="00CB3DA0">
        <w:rPr>
          <w:rFonts w:ascii="Palatino Linotype" w:eastAsia="Calibri" w:hAnsi="Palatino Linotype" w:cs="Arial"/>
          <w:color w:val="000000" w:themeColor="text1"/>
        </w:rPr>
        <w:t xml:space="preserve"> para interponer </w:t>
      </w:r>
      <w:r w:rsidRPr="00CB3DA0">
        <w:rPr>
          <w:rFonts w:ascii="Palatino Linotype" w:eastAsia="Calibri" w:hAnsi="Palatino Linotype" w:cs="Arial"/>
          <w:color w:val="000000" w:themeColor="text1"/>
        </w:rPr>
        <w:t>los</w:t>
      </w:r>
      <w:r w:rsidR="00740BA4" w:rsidRPr="00CB3DA0">
        <w:rPr>
          <w:rFonts w:ascii="Palatino Linotype" w:eastAsia="Calibri" w:hAnsi="Palatino Linotype" w:cs="Arial"/>
          <w:color w:val="000000" w:themeColor="text1"/>
        </w:rPr>
        <w:t xml:space="preserve"> recurso</w:t>
      </w:r>
      <w:r w:rsidRPr="00CB3DA0">
        <w:rPr>
          <w:rFonts w:ascii="Palatino Linotype" w:eastAsia="Calibri" w:hAnsi="Palatino Linotype" w:cs="Arial"/>
          <w:color w:val="000000" w:themeColor="text1"/>
        </w:rPr>
        <w:t>s</w:t>
      </w:r>
      <w:r w:rsidR="00740BA4" w:rsidRPr="00CB3DA0">
        <w:rPr>
          <w:rFonts w:ascii="Palatino Linotype" w:eastAsia="Calibri" w:hAnsi="Palatino Linotype" w:cs="Arial"/>
          <w:color w:val="000000" w:themeColor="text1"/>
        </w:rPr>
        <w:t xml:space="preserve"> de revisión </w:t>
      </w:r>
      <w:r w:rsidR="004156C9" w:rsidRPr="00CB3DA0">
        <w:rPr>
          <w:rFonts w:ascii="Palatino Linotype" w:eastAsia="Calibri" w:hAnsi="Palatino Linotype" w:cs="Arial"/>
          <w:color w:val="000000" w:themeColor="text1"/>
        </w:rPr>
        <w:t>transcurrieron</w:t>
      </w:r>
      <w:r w:rsidR="004D5BA4" w:rsidRPr="00CB3DA0">
        <w:rPr>
          <w:rFonts w:ascii="Palatino Linotype" w:eastAsia="Calibri" w:hAnsi="Palatino Linotype" w:cs="Arial"/>
          <w:color w:val="000000" w:themeColor="text1"/>
        </w:rPr>
        <w:t xml:space="preserve"> del</w:t>
      </w:r>
      <w:r w:rsidR="004461C7" w:rsidRPr="00CB3DA0">
        <w:rPr>
          <w:rFonts w:ascii="Palatino Linotype" w:eastAsia="Calibri" w:hAnsi="Palatino Linotype" w:cs="Arial"/>
          <w:color w:val="000000" w:themeColor="text1"/>
        </w:rPr>
        <w:t xml:space="preserve"> </w:t>
      </w:r>
      <w:r w:rsidR="00F3153E" w:rsidRPr="00CB3DA0">
        <w:rPr>
          <w:rFonts w:ascii="Palatino Linotype" w:eastAsia="Calibri" w:hAnsi="Palatino Linotype" w:cs="Arial"/>
          <w:color w:val="000000" w:themeColor="text1"/>
        </w:rPr>
        <w:t>veinte (20) de abril al once (11) de mayo</w:t>
      </w:r>
      <w:r w:rsidR="004119BA" w:rsidRPr="00CB3DA0">
        <w:rPr>
          <w:rFonts w:ascii="Palatino Linotype" w:eastAsia="Calibri" w:hAnsi="Palatino Linotype" w:cs="Arial"/>
          <w:color w:val="000000" w:themeColor="text1"/>
        </w:rPr>
        <w:t xml:space="preserve"> </w:t>
      </w:r>
      <w:r w:rsidR="004156C9" w:rsidRPr="00CB3DA0">
        <w:rPr>
          <w:rFonts w:ascii="Palatino Linotype" w:eastAsia="Calibri" w:hAnsi="Palatino Linotype" w:cs="Arial"/>
          <w:color w:val="000000" w:themeColor="text1"/>
        </w:rPr>
        <w:t>de dos mil veintidós respectivamente</w:t>
      </w:r>
      <w:r w:rsidR="009C0BC9" w:rsidRPr="00CB3DA0">
        <w:rPr>
          <w:rFonts w:ascii="Palatino Linotype" w:eastAsia="Calibri" w:hAnsi="Palatino Linotype" w:cs="Arial"/>
          <w:color w:val="000000" w:themeColor="text1"/>
        </w:rPr>
        <w:t>, sin contemplar en el cómputo los</w:t>
      </w:r>
      <w:r w:rsidR="00740BA4" w:rsidRPr="00CB3DA0">
        <w:rPr>
          <w:rFonts w:ascii="Palatino Linotype" w:eastAsia="Calibri" w:hAnsi="Palatino Linotype" w:cs="Arial"/>
          <w:color w:val="000000" w:themeColor="text1"/>
        </w:rPr>
        <w:t xml:space="preserve"> sábados</w:t>
      </w:r>
      <w:r w:rsidR="00F85252" w:rsidRPr="00CB3DA0">
        <w:rPr>
          <w:rFonts w:ascii="Palatino Linotype" w:eastAsia="Calibri" w:hAnsi="Palatino Linotype" w:cs="Arial"/>
          <w:color w:val="000000" w:themeColor="text1"/>
        </w:rPr>
        <w:t>,</w:t>
      </w:r>
      <w:r w:rsidR="00740BA4" w:rsidRPr="00CB3DA0">
        <w:rPr>
          <w:rFonts w:ascii="Palatino Linotype" w:eastAsia="Calibri" w:hAnsi="Palatino Linotype" w:cs="Arial"/>
          <w:color w:val="000000" w:themeColor="text1"/>
        </w:rPr>
        <w:t xml:space="preserve"> domingos</w:t>
      </w:r>
      <w:r w:rsidR="00F85252" w:rsidRPr="00CB3DA0">
        <w:rPr>
          <w:rFonts w:ascii="Palatino Linotype" w:eastAsia="Calibri" w:hAnsi="Palatino Linotype" w:cs="Arial"/>
          <w:color w:val="000000" w:themeColor="text1"/>
        </w:rPr>
        <w:t xml:space="preserve"> e inhábiles</w:t>
      </w:r>
      <w:r w:rsidR="00645E03" w:rsidRPr="00CB3DA0">
        <w:rPr>
          <w:rFonts w:ascii="Palatino Linotype" w:eastAsia="Calibri" w:hAnsi="Palatino Linotype" w:cs="Arial"/>
          <w:color w:val="000000" w:themeColor="text1"/>
        </w:rPr>
        <w:t>,</w:t>
      </w:r>
      <w:r w:rsidR="00740BA4" w:rsidRPr="00CB3DA0">
        <w:rPr>
          <w:rFonts w:ascii="Palatino Linotype" w:eastAsia="Calibri" w:hAnsi="Palatino Linotype" w:cs="Arial"/>
          <w:color w:val="000000" w:themeColor="text1"/>
        </w:rPr>
        <w:t xml:space="preserve"> en términos del artículo 3</w:t>
      </w:r>
      <w:r w:rsidR="00645E03" w:rsidRPr="00CB3DA0">
        <w:rPr>
          <w:rFonts w:ascii="Palatino Linotype" w:eastAsia="Calibri" w:hAnsi="Palatino Linotype" w:cs="Arial"/>
          <w:color w:val="000000" w:themeColor="text1"/>
        </w:rPr>
        <w:t>,</w:t>
      </w:r>
      <w:r w:rsidR="00740BA4" w:rsidRPr="00CB3DA0">
        <w:rPr>
          <w:rFonts w:ascii="Palatino Linotype" w:eastAsia="Calibri" w:hAnsi="Palatino Linotype" w:cs="Arial"/>
          <w:color w:val="000000" w:themeColor="text1"/>
        </w:rPr>
        <w:t xml:space="preserve"> fracción X</w:t>
      </w:r>
      <w:r w:rsidR="00645E03" w:rsidRPr="00CB3DA0">
        <w:rPr>
          <w:rFonts w:ascii="Palatino Linotype" w:eastAsia="Calibri" w:hAnsi="Palatino Linotype" w:cs="Arial"/>
          <w:color w:val="000000" w:themeColor="text1"/>
        </w:rPr>
        <w:t>,</w:t>
      </w:r>
      <w:r w:rsidR="00740BA4" w:rsidRPr="00CB3DA0">
        <w:rPr>
          <w:rFonts w:ascii="Palatino Linotype" w:eastAsia="Calibri" w:hAnsi="Palatino Linotype" w:cs="Arial"/>
          <w:color w:val="000000" w:themeColor="text1"/>
        </w:rPr>
        <w:t xml:space="preserve"> de la Ley de Transparencia y Acceso a la Información Pública del Estado de México y Municipios.</w:t>
      </w:r>
    </w:p>
    <w:p w14:paraId="21903286" w14:textId="77777777" w:rsidR="00740BA4" w:rsidRPr="00CB3DA0" w:rsidRDefault="00740BA4" w:rsidP="00D841E2">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666509F" w14:textId="1D11A0EE" w:rsidR="00740BA4" w:rsidRPr="00CB3DA0" w:rsidRDefault="00E95534" w:rsidP="00D841E2">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CB3DA0">
        <w:rPr>
          <w:rFonts w:ascii="Palatino Linotype" w:eastAsia="Calibri" w:hAnsi="Palatino Linotype" w:cs="Arial"/>
          <w:color w:val="000000" w:themeColor="text1"/>
        </w:rPr>
        <w:t xml:space="preserve">Luego </w:t>
      </w:r>
      <w:r w:rsidRPr="00CB3DA0">
        <w:rPr>
          <w:rFonts w:ascii="Palatino Linotype" w:hAnsi="Palatino Linotype"/>
          <w:color w:val="000000" w:themeColor="text1"/>
        </w:rPr>
        <w:t xml:space="preserve">entonces, si </w:t>
      </w:r>
      <w:r w:rsidR="005C7898" w:rsidRPr="00CB3DA0">
        <w:rPr>
          <w:rFonts w:ascii="Palatino Linotype" w:hAnsi="Palatino Linotype"/>
          <w:color w:val="000000" w:themeColor="text1"/>
        </w:rPr>
        <w:t>los</w:t>
      </w:r>
      <w:r w:rsidRPr="00CB3DA0">
        <w:rPr>
          <w:rFonts w:ascii="Palatino Linotype" w:hAnsi="Palatino Linotype"/>
          <w:color w:val="000000" w:themeColor="text1"/>
        </w:rPr>
        <w:t xml:space="preserve"> recurso</w:t>
      </w:r>
      <w:r w:rsidR="005C7898" w:rsidRPr="00CB3DA0">
        <w:rPr>
          <w:rFonts w:ascii="Palatino Linotype" w:hAnsi="Palatino Linotype"/>
          <w:color w:val="000000" w:themeColor="text1"/>
        </w:rPr>
        <w:t>s</w:t>
      </w:r>
      <w:r w:rsidR="009C0BC9" w:rsidRPr="00CB3DA0">
        <w:rPr>
          <w:rFonts w:ascii="Palatino Linotype" w:hAnsi="Palatino Linotype"/>
          <w:color w:val="000000" w:themeColor="text1"/>
        </w:rPr>
        <w:t xml:space="preserve"> </w:t>
      </w:r>
      <w:r w:rsidRPr="00CB3DA0">
        <w:rPr>
          <w:rFonts w:ascii="Palatino Linotype" w:hAnsi="Palatino Linotype"/>
          <w:color w:val="000000" w:themeColor="text1"/>
        </w:rPr>
        <w:t>de revisión</w:t>
      </w:r>
      <w:r w:rsidR="009C0BC9" w:rsidRPr="00CB3DA0">
        <w:rPr>
          <w:rFonts w:ascii="Palatino Linotype" w:hAnsi="Palatino Linotype"/>
          <w:color w:val="000000" w:themeColor="text1"/>
        </w:rPr>
        <w:t xml:space="preserve"> </w:t>
      </w:r>
      <w:r w:rsidR="00C217FD" w:rsidRPr="00CB3DA0">
        <w:rPr>
          <w:rFonts w:ascii="Palatino Linotype" w:hAnsi="Palatino Linotype"/>
          <w:b/>
          <w:bCs/>
          <w:color w:val="000000" w:themeColor="text1"/>
        </w:rPr>
        <w:t>06128/INFOEM/IP/RR/2022</w:t>
      </w:r>
      <w:r w:rsidR="007C29F7" w:rsidRPr="00CB3DA0">
        <w:rPr>
          <w:rFonts w:ascii="Palatino Linotype" w:hAnsi="Palatino Linotype"/>
          <w:b/>
          <w:bCs/>
          <w:color w:val="000000" w:themeColor="text1"/>
        </w:rPr>
        <w:t xml:space="preserve">, </w:t>
      </w:r>
      <w:r w:rsidR="00C217FD" w:rsidRPr="00CB3DA0">
        <w:rPr>
          <w:rFonts w:ascii="Palatino Linotype" w:hAnsi="Palatino Linotype"/>
          <w:b/>
          <w:bCs/>
          <w:color w:val="000000" w:themeColor="text1"/>
        </w:rPr>
        <w:t>06302/INFOEM/IP/RR/2022</w:t>
      </w:r>
      <w:r w:rsidR="004119BA" w:rsidRPr="00CB3DA0">
        <w:rPr>
          <w:rFonts w:ascii="Palatino Linotype" w:hAnsi="Palatino Linotype"/>
          <w:b/>
          <w:bCs/>
          <w:color w:val="000000" w:themeColor="text1"/>
        </w:rPr>
        <w:t xml:space="preserve"> </w:t>
      </w:r>
      <w:r w:rsidR="004119BA" w:rsidRPr="00CB3DA0">
        <w:rPr>
          <w:rFonts w:ascii="Palatino Linotype" w:hAnsi="Palatino Linotype"/>
          <w:bCs/>
          <w:color w:val="000000" w:themeColor="text1"/>
        </w:rPr>
        <w:t>y</w:t>
      </w:r>
      <w:r w:rsidR="007C29F7" w:rsidRPr="00CB3DA0">
        <w:rPr>
          <w:rFonts w:ascii="Palatino Linotype" w:hAnsi="Palatino Linotype"/>
          <w:b/>
          <w:bCs/>
          <w:color w:val="000000" w:themeColor="text1"/>
        </w:rPr>
        <w:t xml:space="preserve"> </w:t>
      </w:r>
      <w:r w:rsidR="00C217FD" w:rsidRPr="00CB3DA0">
        <w:rPr>
          <w:rFonts w:ascii="Palatino Linotype" w:hAnsi="Palatino Linotype"/>
          <w:b/>
          <w:bCs/>
          <w:color w:val="000000" w:themeColor="text1"/>
        </w:rPr>
        <w:t>06303/INFOEM/IP/RR/2022</w:t>
      </w:r>
      <w:r w:rsidR="007C29F7" w:rsidRPr="00CB3DA0">
        <w:rPr>
          <w:rFonts w:ascii="Palatino Linotype" w:hAnsi="Palatino Linotype"/>
          <w:b/>
          <w:bCs/>
          <w:color w:val="000000" w:themeColor="text1"/>
        </w:rPr>
        <w:t xml:space="preserve"> </w:t>
      </w:r>
      <w:r w:rsidRPr="00CB3DA0">
        <w:rPr>
          <w:rFonts w:ascii="Palatino Linotype" w:hAnsi="Palatino Linotype"/>
          <w:color w:val="000000" w:themeColor="text1"/>
        </w:rPr>
        <w:t>fue</w:t>
      </w:r>
      <w:r w:rsidR="005C7898" w:rsidRPr="00CB3DA0">
        <w:rPr>
          <w:rFonts w:ascii="Palatino Linotype" w:hAnsi="Palatino Linotype"/>
          <w:color w:val="000000" w:themeColor="text1"/>
        </w:rPr>
        <w:t>ron</w:t>
      </w:r>
      <w:r w:rsidRPr="00CB3DA0">
        <w:rPr>
          <w:rFonts w:ascii="Palatino Linotype" w:hAnsi="Palatino Linotype"/>
          <w:color w:val="000000" w:themeColor="text1"/>
        </w:rPr>
        <w:t xml:space="preserve"> interpuesto</w:t>
      </w:r>
      <w:r w:rsidR="005C7898" w:rsidRPr="00CB3DA0">
        <w:rPr>
          <w:rFonts w:ascii="Palatino Linotype" w:hAnsi="Palatino Linotype"/>
          <w:color w:val="000000" w:themeColor="text1"/>
        </w:rPr>
        <w:t>s</w:t>
      </w:r>
      <w:r w:rsidRPr="00CB3DA0">
        <w:rPr>
          <w:rFonts w:ascii="Palatino Linotype" w:hAnsi="Palatino Linotype"/>
          <w:color w:val="000000" w:themeColor="text1"/>
        </w:rPr>
        <w:t xml:space="preserve"> el </w:t>
      </w:r>
      <w:r w:rsidR="00F3153E" w:rsidRPr="00CB3DA0">
        <w:rPr>
          <w:rFonts w:ascii="Palatino Linotype" w:hAnsi="Palatino Linotype"/>
          <w:color w:val="000000" w:themeColor="text1"/>
        </w:rPr>
        <w:t>veinte (20) y veintiuno (21) de abril</w:t>
      </w:r>
      <w:r w:rsidR="004119BA" w:rsidRPr="00CB3DA0">
        <w:rPr>
          <w:rFonts w:ascii="Palatino Linotype" w:hAnsi="Palatino Linotype"/>
          <w:color w:val="000000" w:themeColor="text1"/>
        </w:rPr>
        <w:t xml:space="preserve"> </w:t>
      </w:r>
      <w:r w:rsidR="009F0467" w:rsidRPr="00CB3DA0">
        <w:rPr>
          <w:rFonts w:ascii="Palatino Linotype" w:hAnsi="Palatino Linotype"/>
          <w:color w:val="000000" w:themeColor="text1"/>
        </w:rPr>
        <w:t>de dos mil veintidós</w:t>
      </w:r>
      <w:r w:rsidRPr="00CB3DA0">
        <w:rPr>
          <w:rFonts w:ascii="Palatino Linotype" w:hAnsi="Palatino Linotype"/>
          <w:color w:val="000000" w:themeColor="text1"/>
        </w:rPr>
        <w:t>, ést</w:t>
      </w:r>
      <w:r w:rsidR="005C7898" w:rsidRPr="00CB3DA0">
        <w:rPr>
          <w:rFonts w:ascii="Palatino Linotype" w:hAnsi="Palatino Linotype"/>
          <w:color w:val="000000" w:themeColor="text1"/>
        </w:rPr>
        <w:t>os</w:t>
      </w:r>
      <w:r w:rsidRPr="00CB3DA0">
        <w:rPr>
          <w:rFonts w:ascii="Palatino Linotype" w:hAnsi="Palatino Linotype" w:cs="Arial"/>
          <w:color w:val="000000" w:themeColor="text1"/>
        </w:rPr>
        <w:t xml:space="preserve"> se encuentra</w:t>
      </w:r>
      <w:r w:rsidR="005C7898" w:rsidRPr="00CB3DA0">
        <w:rPr>
          <w:rFonts w:ascii="Palatino Linotype" w:hAnsi="Palatino Linotype" w:cs="Arial"/>
          <w:color w:val="000000" w:themeColor="text1"/>
        </w:rPr>
        <w:t>n</w:t>
      </w:r>
      <w:r w:rsidRPr="00CB3DA0">
        <w:rPr>
          <w:rFonts w:ascii="Palatino Linotype" w:hAnsi="Palatino Linotype" w:cs="Arial"/>
          <w:color w:val="000000" w:themeColor="text1"/>
        </w:rPr>
        <w:t xml:space="preserve"> dentro de los márgenes temporales previstos en el artículo 178 de la Ley de Transparencia y Acceso a la Información Pública del Estado de México y Municipios</w:t>
      </w:r>
      <w:r w:rsidRPr="00CB3DA0">
        <w:rPr>
          <w:rFonts w:ascii="Palatino Linotype" w:hAnsi="Palatino Linotype" w:cs="Arial"/>
          <w:b/>
          <w:color w:val="000000" w:themeColor="text1"/>
        </w:rPr>
        <w:t xml:space="preserve"> </w:t>
      </w:r>
      <w:r w:rsidRPr="00CB3DA0">
        <w:rPr>
          <w:rFonts w:ascii="Palatino Linotype" w:hAnsi="Palatino Linotype" w:cs="Arial"/>
          <w:color w:val="000000" w:themeColor="text1"/>
        </w:rPr>
        <w:t>vigente.</w:t>
      </w:r>
    </w:p>
    <w:p w14:paraId="1E08BA1F" w14:textId="77777777" w:rsidR="009C0BC9" w:rsidRPr="00CB3DA0" w:rsidRDefault="009C0BC9" w:rsidP="00D841E2">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6EA37569" w:rsidR="005F1362" w:rsidRPr="00CB3DA0" w:rsidRDefault="00C6440A" w:rsidP="00D841E2">
      <w:pPr>
        <w:pStyle w:val="Prrafodelista"/>
        <w:numPr>
          <w:ilvl w:val="0"/>
          <w:numId w:val="1"/>
        </w:numPr>
        <w:tabs>
          <w:tab w:val="left" w:pos="426"/>
        </w:tabs>
        <w:spacing w:line="360" w:lineRule="auto"/>
        <w:jc w:val="both"/>
        <w:rPr>
          <w:rFonts w:ascii="Palatino Linotype" w:hAnsi="Palatino Linotype"/>
          <w:color w:val="000000" w:themeColor="text1"/>
        </w:rPr>
      </w:pPr>
      <w:r w:rsidRPr="00CB3DA0">
        <w:rPr>
          <w:rFonts w:ascii="Palatino Linotype" w:eastAsia="Calibri" w:hAnsi="Palatino Linotype" w:cs="Arial"/>
          <w:color w:val="000000" w:themeColor="text1"/>
        </w:rPr>
        <w:t xml:space="preserve">Consecuencia de lo anterior, </w:t>
      </w:r>
      <w:r w:rsidR="00566BC5" w:rsidRPr="00CB3DA0">
        <w:rPr>
          <w:rFonts w:ascii="Palatino Linotype" w:eastAsia="Calibri" w:hAnsi="Palatino Linotype" w:cs="Arial"/>
          <w:color w:val="000000" w:themeColor="text1"/>
        </w:rPr>
        <w:t>este Órgano Garante</w:t>
      </w:r>
      <w:r w:rsidRPr="00CB3DA0">
        <w:rPr>
          <w:rFonts w:ascii="Palatino Linotype" w:eastAsia="Calibri" w:hAnsi="Palatino Linotype" w:cs="Arial"/>
          <w:color w:val="000000" w:themeColor="text1"/>
        </w:rPr>
        <w:t xml:space="preserve"> advierte que </w:t>
      </w:r>
      <w:r w:rsidR="00540208" w:rsidRPr="00CB3DA0">
        <w:rPr>
          <w:rFonts w:ascii="Palatino Linotype" w:eastAsia="Calibri" w:hAnsi="Palatino Linotype" w:cs="Arial"/>
          <w:color w:val="000000" w:themeColor="text1"/>
        </w:rPr>
        <w:t>l</w:t>
      </w:r>
      <w:r w:rsidR="000B2BA0" w:rsidRPr="00CB3DA0">
        <w:rPr>
          <w:rFonts w:ascii="Palatino Linotype" w:eastAsia="Calibri" w:hAnsi="Palatino Linotype" w:cs="Arial"/>
          <w:color w:val="000000" w:themeColor="text1"/>
        </w:rPr>
        <w:t>os</w:t>
      </w:r>
      <w:r w:rsidR="00540208" w:rsidRPr="00CB3DA0">
        <w:rPr>
          <w:rFonts w:ascii="Palatino Linotype" w:eastAsia="Calibri" w:hAnsi="Palatino Linotype" w:cs="Arial"/>
          <w:color w:val="000000" w:themeColor="text1"/>
        </w:rPr>
        <w:t xml:space="preserve"> escrito</w:t>
      </w:r>
      <w:r w:rsidR="000B2BA0" w:rsidRPr="00CB3DA0">
        <w:rPr>
          <w:rFonts w:ascii="Palatino Linotype" w:eastAsia="Calibri" w:hAnsi="Palatino Linotype" w:cs="Arial"/>
          <w:color w:val="000000" w:themeColor="text1"/>
        </w:rPr>
        <w:t>s</w:t>
      </w:r>
      <w:r w:rsidR="00540208" w:rsidRPr="00CB3DA0">
        <w:rPr>
          <w:rFonts w:ascii="Palatino Linotype" w:eastAsia="Calibri" w:hAnsi="Palatino Linotype" w:cs="Arial"/>
          <w:color w:val="000000" w:themeColor="text1"/>
        </w:rPr>
        <w:t xml:space="preserve"> contiene</w:t>
      </w:r>
      <w:r w:rsidR="000B2BA0" w:rsidRPr="00CB3DA0">
        <w:rPr>
          <w:rFonts w:ascii="Palatino Linotype" w:eastAsia="Calibri" w:hAnsi="Palatino Linotype" w:cs="Arial"/>
          <w:color w:val="000000" w:themeColor="text1"/>
        </w:rPr>
        <w:t>n</w:t>
      </w:r>
      <w:r w:rsidR="00540208" w:rsidRPr="00CB3DA0">
        <w:rPr>
          <w:rFonts w:ascii="Palatino Linotype" w:eastAsia="Calibri" w:hAnsi="Palatino Linotype" w:cs="Arial"/>
          <w:color w:val="000000" w:themeColor="text1"/>
        </w:rPr>
        <w:t xml:space="preserve"> las formalidades previstas por el artículo 180 último párrafo de la Ley </w:t>
      </w:r>
      <w:r w:rsidR="004911B6" w:rsidRPr="00CB3DA0">
        <w:rPr>
          <w:rFonts w:ascii="Palatino Linotype" w:eastAsia="Calibri" w:hAnsi="Palatino Linotype" w:cs="Arial"/>
          <w:color w:val="000000" w:themeColor="text1"/>
        </w:rPr>
        <w:t>de Transparencia y Acceso a la Información Pública del Estado de México y Municipios</w:t>
      </w:r>
      <w:r w:rsidR="00540208" w:rsidRPr="00CB3DA0">
        <w:rPr>
          <w:rFonts w:ascii="Palatino Linotype" w:eastAsia="Calibri" w:hAnsi="Palatino Linotype" w:cs="Arial"/>
          <w:color w:val="000000" w:themeColor="text1"/>
        </w:rPr>
        <w:t xml:space="preserve">, por lo que es procedente que </w:t>
      </w:r>
      <w:r w:rsidR="004911B6" w:rsidRPr="00CB3DA0">
        <w:rPr>
          <w:rFonts w:ascii="Palatino Linotype" w:eastAsia="Calibri" w:hAnsi="Palatino Linotype" w:cs="Arial"/>
          <w:color w:val="000000" w:themeColor="text1"/>
        </w:rPr>
        <w:t>e</w:t>
      </w:r>
      <w:r w:rsidR="00540208" w:rsidRPr="00CB3DA0">
        <w:rPr>
          <w:rFonts w:ascii="Palatino Linotype" w:eastAsia="Calibri" w:hAnsi="Palatino Linotype" w:cs="Arial"/>
          <w:color w:val="000000" w:themeColor="text1"/>
        </w:rPr>
        <w:t xml:space="preserve">ste Instituto de Transparencia, Acceso a la Información Pública y Protección de Datos Personales del Estado de México y </w:t>
      </w:r>
      <w:r w:rsidR="000B2BA0" w:rsidRPr="00CB3DA0">
        <w:rPr>
          <w:rFonts w:ascii="Palatino Linotype" w:eastAsia="Calibri" w:hAnsi="Palatino Linotype" w:cs="Arial"/>
          <w:color w:val="000000" w:themeColor="text1"/>
        </w:rPr>
        <w:t xml:space="preserve">Municipios, conozca y resuelva </w:t>
      </w:r>
      <w:r w:rsidR="00540208" w:rsidRPr="00CB3DA0">
        <w:rPr>
          <w:rFonts w:ascii="Palatino Linotype" w:eastAsia="Calibri" w:hAnsi="Palatino Linotype" w:cs="Arial"/>
          <w:color w:val="000000" w:themeColor="text1"/>
        </w:rPr>
        <w:t>l</w:t>
      </w:r>
      <w:r w:rsidR="000B2BA0" w:rsidRPr="00CB3DA0">
        <w:rPr>
          <w:rFonts w:ascii="Palatino Linotype" w:eastAsia="Calibri" w:hAnsi="Palatino Linotype" w:cs="Arial"/>
          <w:color w:val="000000" w:themeColor="text1"/>
        </w:rPr>
        <w:t>os</w:t>
      </w:r>
      <w:r w:rsidR="00540208" w:rsidRPr="00CB3DA0">
        <w:rPr>
          <w:rFonts w:ascii="Palatino Linotype" w:eastAsia="Calibri" w:hAnsi="Palatino Linotype" w:cs="Arial"/>
          <w:color w:val="000000" w:themeColor="text1"/>
        </w:rPr>
        <w:t xml:space="preserve"> presente</w:t>
      </w:r>
      <w:r w:rsidR="000B2BA0" w:rsidRPr="00CB3DA0">
        <w:rPr>
          <w:rFonts w:ascii="Palatino Linotype" w:eastAsia="Calibri" w:hAnsi="Palatino Linotype" w:cs="Arial"/>
          <w:color w:val="000000" w:themeColor="text1"/>
        </w:rPr>
        <w:t>s</w:t>
      </w:r>
      <w:r w:rsidR="00540208" w:rsidRPr="00CB3DA0">
        <w:rPr>
          <w:rFonts w:ascii="Palatino Linotype" w:eastAsia="Calibri" w:hAnsi="Palatino Linotype" w:cs="Arial"/>
          <w:color w:val="000000" w:themeColor="text1"/>
        </w:rPr>
        <w:t xml:space="preserve"> recurso</w:t>
      </w:r>
      <w:r w:rsidR="000B2BA0" w:rsidRPr="00CB3DA0">
        <w:rPr>
          <w:rFonts w:ascii="Palatino Linotype" w:eastAsia="Calibri" w:hAnsi="Palatino Linotype" w:cs="Arial"/>
          <w:color w:val="000000" w:themeColor="text1"/>
        </w:rPr>
        <w:t>s</w:t>
      </w:r>
      <w:r w:rsidR="00540208" w:rsidRPr="00CB3DA0">
        <w:rPr>
          <w:rFonts w:ascii="Palatino Linotype" w:eastAsia="Calibri" w:hAnsi="Palatino Linotype" w:cs="Arial"/>
          <w:color w:val="000000" w:themeColor="text1"/>
        </w:rPr>
        <w:t>.</w:t>
      </w:r>
    </w:p>
    <w:p w14:paraId="316CB621" w14:textId="77777777" w:rsidR="00710B50" w:rsidRPr="00CB3DA0" w:rsidRDefault="00710B50" w:rsidP="00D841E2">
      <w:pPr>
        <w:pStyle w:val="Prrafodelista"/>
        <w:tabs>
          <w:tab w:val="left" w:pos="426"/>
        </w:tabs>
        <w:spacing w:line="360" w:lineRule="auto"/>
        <w:ind w:left="0"/>
        <w:jc w:val="both"/>
        <w:rPr>
          <w:rFonts w:ascii="Palatino Linotype" w:hAnsi="Palatino Linotype"/>
          <w:color w:val="000000" w:themeColor="text1"/>
        </w:rPr>
      </w:pPr>
    </w:p>
    <w:p w14:paraId="11A9FB70" w14:textId="2F0E6547" w:rsidR="00710B50" w:rsidRPr="00CB3DA0" w:rsidRDefault="004119BA" w:rsidP="00D841E2">
      <w:pPr>
        <w:pStyle w:val="Prrafodelista"/>
        <w:tabs>
          <w:tab w:val="left" w:pos="426"/>
        </w:tabs>
        <w:spacing w:line="360" w:lineRule="auto"/>
        <w:ind w:left="0"/>
        <w:jc w:val="both"/>
        <w:outlineLvl w:val="1"/>
        <w:rPr>
          <w:rFonts w:ascii="Palatino Linotype" w:hAnsi="Palatino Linotype"/>
          <w:b/>
          <w:color w:val="000000" w:themeColor="text1"/>
        </w:rPr>
      </w:pPr>
      <w:bookmarkStart w:id="17" w:name="_Toc88071780"/>
      <w:r w:rsidRPr="00CB3DA0">
        <w:rPr>
          <w:rFonts w:ascii="Palatino Linotype" w:hAnsi="Palatino Linotype"/>
          <w:b/>
          <w:color w:val="000000" w:themeColor="text1"/>
        </w:rPr>
        <w:t>TERCERO</w:t>
      </w:r>
      <w:r w:rsidR="00710B50" w:rsidRPr="00CB3DA0">
        <w:rPr>
          <w:rFonts w:ascii="Palatino Linotype" w:hAnsi="Palatino Linotype"/>
          <w:b/>
          <w:color w:val="000000" w:themeColor="text1"/>
        </w:rPr>
        <w:t xml:space="preserve">. </w:t>
      </w:r>
      <w:r w:rsidR="00D5750C" w:rsidRPr="00CB3DA0">
        <w:rPr>
          <w:rFonts w:ascii="Palatino Linotype" w:hAnsi="Palatino Linotype"/>
          <w:b/>
          <w:color w:val="000000" w:themeColor="text1"/>
        </w:rPr>
        <w:t xml:space="preserve">Del planteamiento de la </w:t>
      </w:r>
      <w:r w:rsidR="00D5750C" w:rsidRPr="00CB3DA0">
        <w:rPr>
          <w:rFonts w:ascii="Palatino Linotype" w:hAnsi="Palatino Linotype"/>
          <w:b/>
          <w:i/>
          <w:color w:val="000000" w:themeColor="text1"/>
        </w:rPr>
        <w:t>Litis</w:t>
      </w:r>
      <w:r w:rsidR="00710B50" w:rsidRPr="00CB3DA0">
        <w:rPr>
          <w:rFonts w:ascii="Palatino Linotype" w:hAnsi="Palatino Linotype"/>
          <w:b/>
          <w:color w:val="000000" w:themeColor="text1"/>
        </w:rPr>
        <w:t>.</w:t>
      </w:r>
      <w:bookmarkEnd w:id="17"/>
    </w:p>
    <w:p w14:paraId="4FB84CAD" w14:textId="77777777" w:rsidR="00CA62D4" w:rsidRPr="00CB3DA0" w:rsidRDefault="00CA62D4" w:rsidP="00D841E2">
      <w:pPr>
        <w:pStyle w:val="Prrafodelista"/>
        <w:tabs>
          <w:tab w:val="left" w:pos="426"/>
        </w:tabs>
        <w:spacing w:line="360" w:lineRule="auto"/>
        <w:ind w:left="0"/>
        <w:jc w:val="both"/>
        <w:rPr>
          <w:rFonts w:ascii="Palatino Linotype" w:hAnsi="Palatino Linotype"/>
          <w:color w:val="000000" w:themeColor="text1"/>
        </w:rPr>
      </w:pPr>
    </w:p>
    <w:p w14:paraId="065D7E28" w14:textId="6123F650" w:rsidR="004119BA" w:rsidRPr="00CB3DA0" w:rsidRDefault="004119BA" w:rsidP="00D841E2">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bookmarkStart w:id="18" w:name="_Toc459174366"/>
      <w:bookmarkStart w:id="19" w:name="_Toc459659884"/>
      <w:bookmarkStart w:id="20" w:name="_Toc461687280"/>
      <w:bookmarkStart w:id="21" w:name="_Toc462771051"/>
      <w:bookmarkStart w:id="22" w:name="_Toc464139201"/>
      <w:r w:rsidRPr="00CB3DA0">
        <w:rPr>
          <w:rFonts w:ascii="Palatino Linotype" w:hAnsi="Palatino Linotype" w:cs="Arial"/>
          <w:color w:val="000000" w:themeColor="text1"/>
        </w:rPr>
        <w:t>A través de tres solicitudes</w:t>
      </w:r>
      <w:r w:rsidR="00F3153E" w:rsidRPr="00CB3DA0">
        <w:rPr>
          <w:rFonts w:ascii="Palatino Linotype" w:hAnsi="Palatino Linotype" w:cs="Arial"/>
          <w:color w:val="000000" w:themeColor="text1"/>
        </w:rPr>
        <w:t xml:space="preserve"> de información pública</w:t>
      </w:r>
      <w:r w:rsidRPr="00CB3DA0">
        <w:rPr>
          <w:rFonts w:ascii="Palatino Linotype" w:hAnsi="Palatino Linotype" w:cs="Arial"/>
          <w:color w:val="000000" w:themeColor="text1"/>
        </w:rPr>
        <w:t xml:space="preserve">, se requirió acceder a lo siguiente: </w:t>
      </w:r>
      <w:r w:rsidRPr="00CB3DA0">
        <w:rPr>
          <w:rFonts w:ascii="Palatino Linotype" w:hAnsi="Palatino Linotype" w:cs="Arial"/>
          <w:b/>
          <w:color w:val="000000" w:themeColor="text1"/>
        </w:rPr>
        <w:t>a)</w:t>
      </w:r>
      <w:r w:rsidRPr="00CB3DA0">
        <w:rPr>
          <w:rFonts w:ascii="Palatino Linotype" w:hAnsi="Palatino Linotype" w:cs="Arial"/>
          <w:color w:val="000000" w:themeColor="text1"/>
        </w:rPr>
        <w:t xml:space="preserve"> </w:t>
      </w:r>
      <w:r w:rsidR="00F3153E" w:rsidRPr="00CB3DA0">
        <w:rPr>
          <w:rFonts w:ascii="Palatino Linotype" w:hAnsi="Palatino Linotype" w:cs="Arial"/>
          <w:color w:val="000000" w:themeColor="text1"/>
        </w:rPr>
        <w:t xml:space="preserve">Acta de Instalación y Primera Sesión Ordinaria del Comité Municipal de Bienes Muebles e Inmuebles; y, </w:t>
      </w:r>
      <w:r w:rsidR="00F3153E" w:rsidRPr="00CB3DA0">
        <w:rPr>
          <w:rFonts w:ascii="Palatino Linotype" w:hAnsi="Palatino Linotype" w:cs="Arial"/>
          <w:b/>
          <w:bCs/>
          <w:color w:val="000000" w:themeColor="text1"/>
        </w:rPr>
        <w:t>b)</w:t>
      </w:r>
      <w:r w:rsidR="00F3153E" w:rsidRPr="00CB3DA0">
        <w:rPr>
          <w:rFonts w:ascii="Palatino Linotype" w:hAnsi="Palatino Linotype" w:cs="Arial"/>
          <w:color w:val="000000" w:themeColor="text1"/>
        </w:rPr>
        <w:t xml:space="preserve"> Acta de la Comisión Edilicia Transitoria para la Renovación de Autoridades Auxiliares, Consejos de Participación Ciudadana y Representante Indígena ante el Ayuntamiento de Toluca.</w:t>
      </w:r>
    </w:p>
    <w:p w14:paraId="3EC5D57E" w14:textId="77777777" w:rsidR="004119BA" w:rsidRPr="00CB3DA0" w:rsidRDefault="004119BA" w:rsidP="004119BA">
      <w:pPr>
        <w:pStyle w:val="Prrafodelista"/>
        <w:tabs>
          <w:tab w:val="left" w:pos="426"/>
        </w:tabs>
        <w:spacing w:line="360" w:lineRule="auto"/>
        <w:ind w:left="0" w:right="49"/>
        <w:jc w:val="both"/>
        <w:rPr>
          <w:rFonts w:ascii="Palatino Linotype" w:hAnsi="Palatino Linotype" w:cs="Arial"/>
          <w:color w:val="000000" w:themeColor="text1"/>
        </w:rPr>
      </w:pPr>
    </w:p>
    <w:p w14:paraId="26137E4C" w14:textId="493E264C" w:rsidR="0056788F" w:rsidRPr="00CB3DA0" w:rsidRDefault="002C6A43" w:rsidP="00D841E2">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CB3DA0">
        <w:rPr>
          <w:rFonts w:ascii="Palatino Linotype" w:hAnsi="Palatino Linotype" w:cs="Arial"/>
          <w:color w:val="000000" w:themeColor="text1"/>
        </w:rPr>
        <w:t>E</w:t>
      </w:r>
      <w:r w:rsidR="00E50385" w:rsidRPr="00CB3DA0">
        <w:rPr>
          <w:rFonts w:ascii="Palatino Linotype" w:hAnsi="Palatino Linotype" w:cs="Arial"/>
          <w:color w:val="000000" w:themeColor="text1"/>
        </w:rPr>
        <w:t xml:space="preserve">l </w:t>
      </w:r>
      <w:r w:rsidR="00E50385" w:rsidRPr="00CB3DA0">
        <w:rPr>
          <w:rFonts w:ascii="Palatino Linotype" w:hAnsi="Palatino Linotype" w:cs="Arial"/>
          <w:b/>
          <w:color w:val="000000" w:themeColor="text1"/>
        </w:rPr>
        <w:t>SUJETO OBLIGADO</w:t>
      </w:r>
      <w:r w:rsidR="00FE3469" w:rsidRPr="00CB3DA0">
        <w:rPr>
          <w:rFonts w:ascii="Palatino Linotype" w:hAnsi="Palatino Linotype" w:cs="Arial"/>
          <w:b/>
          <w:color w:val="000000" w:themeColor="text1"/>
        </w:rPr>
        <w:t xml:space="preserve"> </w:t>
      </w:r>
      <w:r w:rsidR="00F3153E" w:rsidRPr="00CB3DA0">
        <w:rPr>
          <w:rFonts w:ascii="Palatino Linotype" w:hAnsi="Palatino Linotype" w:cs="Arial"/>
          <w:color w:val="000000" w:themeColor="text1"/>
        </w:rPr>
        <w:t>entregó las copias digitalizadas del Acta de la Instalación y Primera Sesión Ordinaria 2022 del Comité de Bienes Muebles e Inmuebles del Ayuntamiento de Toluca, Administración 2022-2024, celebrada el diecisiete (17) de marzo de dos mil veintidós; y el Acta de la Sesión de Instalación de la Comisión Edilicia Transitoria de Asuntos Electorales para la Renovación de Autoridades Auxiliares, Consejos de Participación Ciudadana y Representante Indígena Ante el Ayuntamiento, llevada a cabo el dieciséis (16) de febrero de dos mil veintidós.</w:t>
      </w:r>
    </w:p>
    <w:p w14:paraId="3C712B3E" w14:textId="77777777" w:rsidR="002C6A43" w:rsidRPr="00CB3DA0" w:rsidRDefault="002C6A43" w:rsidP="00D841E2">
      <w:pPr>
        <w:pStyle w:val="Prrafodelista"/>
        <w:tabs>
          <w:tab w:val="left" w:pos="426"/>
        </w:tabs>
        <w:spacing w:line="360" w:lineRule="auto"/>
        <w:ind w:left="0" w:right="49"/>
        <w:jc w:val="both"/>
        <w:rPr>
          <w:rFonts w:ascii="Palatino Linotype" w:hAnsi="Palatino Linotype" w:cs="Arial"/>
          <w:color w:val="000000" w:themeColor="text1"/>
        </w:rPr>
      </w:pPr>
    </w:p>
    <w:p w14:paraId="136B6AAF" w14:textId="2417F44C" w:rsidR="00C516B3" w:rsidRPr="00CB3DA0" w:rsidRDefault="00054E8A" w:rsidP="00D841E2">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CB3DA0">
        <w:rPr>
          <w:rFonts w:ascii="Palatino Linotype" w:hAnsi="Palatino Linotype" w:cs="Arial"/>
          <w:color w:val="000000" w:themeColor="text1"/>
        </w:rPr>
        <w:lastRenderedPageBreak/>
        <w:t>Por su parte</w:t>
      </w:r>
      <w:r w:rsidR="00C516B3" w:rsidRPr="00CB3DA0">
        <w:rPr>
          <w:rFonts w:ascii="Palatino Linotype" w:hAnsi="Palatino Linotype" w:cs="Arial"/>
          <w:color w:val="000000" w:themeColor="text1"/>
        </w:rPr>
        <w:t xml:space="preserve">, </w:t>
      </w:r>
      <w:r w:rsidRPr="00CB3DA0">
        <w:rPr>
          <w:rFonts w:ascii="Palatino Linotype" w:hAnsi="Palatino Linotype" w:cs="Arial"/>
          <w:color w:val="000000" w:themeColor="text1"/>
        </w:rPr>
        <w:t>el particular</w:t>
      </w:r>
      <w:r w:rsidR="00C516B3" w:rsidRPr="00CB3DA0">
        <w:rPr>
          <w:rFonts w:ascii="Palatino Linotype" w:hAnsi="Palatino Linotype" w:cs="Arial"/>
          <w:color w:val="000000" w:themeColor="text1"/>
        </w:rPr>
        <w:t xml:space="preserve"> se inconformó mediante recursos de revisión presentados ante este Instituto, en los que señaló como razones o motivos de inconformidad</w:t>
      </w:r>
      <w:r w:rsidR="00FE3469" w:rsidRPr="00CB3DA0">
        <w:rPr>
          <w:rFonts w:ascii="Palatino Linotype" w:hAnsi="Palatino Linotype" w:cs="Arial"/>
          <w:color w:val="000000" w:themeColor="text1"/>
        </w:rPr>
        <w:t>, esencialmente, que</w:t>
      </w:r>
      <w:r w:rsidRPr="00CB3DA0">
        <w:rPr>
          <w:rFonts w:ascii="Palatino Linotype" w:hAnsi="Palatino Linotype" w:cs="Arial"/>
          <w:color w:val="000000" w:themeColor="text1"/>
        </w:rPr>
        <w:t xml:space="preserve"> los documentos presentados por el </w:t>
      </w:r>
      <w:r w:rsidRPr="00CB3DA0">
        <w:rPr>
          <w:rFonts w:ascii="Palatino Linotype" w:hAnsi="Palatino Linotype" w:cs="Arial"/>
          <w:b/>
          <w:bCs/>
          <w:color w:val="000000" w:themeColor="text1"/>
        </w:rPr>
        <w:t>SUJETO OBLIGADO</w:t>
      </w:r>
      <w:r w:rsidRPr="00CB3DA0">
        <w:rPr>
          <w:rFonts w:ascii="Palatino Linotype" w:hAnsi="Palatino Linotype" w:cs="Arial"/>
          <w:color w:val="000000" w:themeColor="text1"/>
        </w:rPr>
        <w:t xml:space="preserve"> no eran legibles.</w:t>
      </w:r>
    </w:p>
    <w:p w14:paraId="1AE887DB" w14:textId="77777777" w:rsidR="00C516B3" w:rsidRPr="00CB3DA0" w:rsidRDefault="00C516B3" w:rsidP="00D841E2">
      <w:pPr>
        <w:pStyle w:val="Prrafodelista"/>
        <w:tabs>
          <w:tab w:val="left" w:pos="426"/>
        </w:tabs>
        <w:spacing w:line="360" w:lineRule="auto"/>
        <w:ind w:left="0" w:right="49"/>
        <w:jc w:val="both"/>
        <w:rPr>
          <w:rFonts w:ascii="Palatino Linotype" w:hAnsi="Palatino Linotype" w:cs="Arial"/>
          <w:color w:val="000000" w:themeColor="text1"/>
        </w:rPr>
      </w:pPr>
    </w:p>
    <w:p w14:paraId="65B08C96" w14:textId="27347710" w:rsidR="00C516B3" w:rsidRPr="00CB3DA0" w:rsidRDefault="00C516B3" w:rsidP="00D841E2">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CB3DA0">
        <w:rPr>
          <w:rFonts w:ascii="Palatino Linotype" w:hAnsi="Palatino Linotype" w:cs="Arial"/>
          <w:color w:val="000000" w:themeColor="text1"/>
        </w:rPr>
        <w:t xml:space="preserve">En ese sentido, los agravios del </w:t>
      </w:r>
      <w:r w:rsidRPr="00CB3DA0">
        <w:rPr>
          <w:rFonts w:ascii="Palatino Linotype" w:hAnsi="Palatino Linotype" w:cs="Arial"/>
          <w:b/>
          <w:bCs/>
          <w:color w:val="000000" w:themeColor="text1"/>
        </w:rPr>
        <w:t>RECURRENTE</w:t>
      </w:r>
      <w:r w:rsidRPr="00CB3DA0">
        <w:rPr>
          <w:rFonts w:ascii="Palatino Linotype" w:hAnsi="Palatino Linotype" w:cs="Arial"/>
          <w:color w:val="000000" w:themeColor="text1"/>
        </w:rPr>
        <w:t xml:space="preserve"> consisten en que las respuestas proporcionadas por el </w:t>
      </w:r>
      <w:r w:rsidRPr="00CB3DA0">
        <w:rPr>
          <w:rFonts w:ascii="Palatino Linotype" w:hAnsi="Palatino Linotype" w:cs="Arial"/>
          <w:b/>
          <w:bCs/>
          <w:color w:val="000000" w:themeColor="text1"/>
        </w:rPr>
        <w:t>SUJETO OBLIGADO</w:t>
      </w:r>
      <w:r w:rsidRPr="00CB3DA0">
        <w:rPr>
          <w:rFonts w:ascii="Palatino Linotype" w:hAnsi="Palatino Linotype" w:cs="Arial"/>
          <w:color w:val="000000" w:themeColor="text1"/>
        </w:rPr>
        <w:t xml:space="preserve"> no garantizaron el principio contenido en el artículo 11 de la Ley de Transparencia y Acceso a la Información Pública del Estado de México y Municipios, el cual señala que en la generación, publicación y entrega de información se deberá garantizar que sea </w:t>
      </w:r>
      <w:r w:rsidR="00054E8A" w:rsidRPr="00CB3DA0">
        <w:rPr>
          <w:rFonts w:ascii="Palatino Linotype" w:hAnsi="Palatino Linotype" w:cs="Arial"/>
          <w:b/>
          <w:bCs/>
          <w:color w:val="000000" w:themeColor="text1"/>
        </w:rPr>
        <w:t>accesible</w:t>
      </w:r>
      <w:r w:rsidR="009D7E45" w:rsidRPr="00CB3DA0">
        <w:rPr>
          <w:rFonts w:ascii="Palatino Linotype" w:hAnsi="Palatino Linotype" w:cs="Arial"/>
          <w:bCs/>
          <w:color w:val="000000" w:themeColor="text1"/>
        </w:rPr>
        <w:t>.</w:t>
      </w:r>
    </w:p>
    <w:p w14:paraId="410E40E4" w14:textId="77777777" w:rsidR="00C516B3" w:rsidRPr="00CB3DA0" w:rsidRDefault="00C516B3" w:rsidP="00D841E2">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1FB8EC60" w:rsidR="00AD76A1" w:rsidRPr="00CB3DA0" w:rsidRDefault="009D7E45" w:rsidP="00D841E2">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CB3DA0">
        <w:rPr>
          <w:rFonts w:ascii="Palatino Linotype" w:hAnsi="Palatino Linotype" w:cs="Arial"/>
          <w:color w:val="000000" w:themeColor="text1"/>
        </w:rPr>
        <w:t xml:space="preserve">Por lo anterior, la </w:t>
      </w:r>
      <w:r w:rsidRPr="00CB3DA0">
        <w:rPr>
          <w:rFonts w:ascii="Palatino Linotype" w:hAnsi="Palatino Linotype" w:cs="Arial"/>
          <w:i/>
          <w:color w:val="000000" w:themeColor="text1"/>
        </w:rPr>
        <w:t>Litis</w:t>
      </w:r>
      <w:r w:rsidRPr="00CB3DA0">
        <w:rPr>
          <w:rFonts w:ascii="Palatino Linotype" w:hAnsi="Palatino Linotype" w:cs="Arial"/>
          <w:color w:val="000000" w:themeColor="text1"/>
        </w:rPr>
        <w:t xml:space="preserve"> a resolver en el presente asunto se circunscribe en determinar si las respuestas del </w:t>
      </w:r>
      <w:r w:rsidRPr="00CB3DA0">
        <w:rPr>
          <w:rFonts w:ascii="Palatino Linotype" w:hAnsi="Palatino Linotype" w:cs="Arial"/>
          <w:b/>
          <w:color w:val="000000" w:themeColor="text1"/>
        </w:rPr>
        <w:t>SUJETO OBLIGADO</w:t>
      </w:r>
      <w:r w:rsidRPr="00CB3DA0">
        <w:rPr>
          <w:rFonts w:ascii="Palatino Linotype" w:hAnsi="Palatino Linotype" w:cs="Arial"/>
          <w:color w:val="000000" w:themeColor="text1"/>
        </w:rPr>
        <w:t xml:space="preserve"> colman el derecho de acceso a la información ejercido por el </w:t>
      </w:r>
      <w:r w:rsidRPr="00CB3DA0">
        <w:rPr>
          <w:rFonts w:ascii="Palatino Linotype" w:hAnsi="Palatino Linotype" w:cs="Arial"/>
          <w:b/>
          <w:color w:val="000000" w:themeColor="text1"/>
        </w:rPr>
        <w:t>RECURRENTE</w:t>
      </w:r>
      <w:r w:rsidRPr="00CB3DA0">
        <w:rPr>
          <w:rFonts w:ascii="Palatino Linotype" w:hAnsi="Palatino Linotype" w:cs="Arial"/>
          <w:color w:val="000000" w:themeColor="text1"/>
        </w:rPr>
        <w:t xml:space="preserve"> o, si por el contrario, se actualizan las causales de procedencia del recurso de revisión establecidas en el artículo 179, fracciones I</w:t>
      </w:r>
      <w:r w:rsidR="00054E8A" w:rsidRPr="00CB3DA0">
        <w:rPr>
          <w:rFonts w:ascii="Palatino Linotype" w:hAnsi="Palatino Linotype" w:cs="Arial"/>
          <w:color w:val="000000" w:themeColor="text1"/>
        </w:rPr>
        <w:t xml:space="preserve"> y/o IX,</w:t>
      </w:r>
      <w:r w:rsidRPr="00CB3DA0">
        <w:rPr>
          <w:rFonts w:ascii="Palatino Linotype" w:hAnsi="Palatino Linotype" w:cs="Arial"/>
          <w:color w:val="000000" w:themeColor="text1"/>
        </w:rPr>
        <w:t xml:space="preserve"> de la Ley de Transparencia y Acceso a la Información Pública del Estado de México y Municipios, mismos que se transcriben a continuación:</w:t>
      </w:r>
    </w:p>
    <w:p w14:paraId="5C5F62DA" w14:textId="56633C44" w:rsidR="007A4037" w:rsidRPr="00CB3DA0" w:rsidRDefault="007A4037" w:rsidP="007A4037">
      <w:pPr>
        <w:pStyle w:val="Prrafodelista"/>
        <w:tabs>
          <w:tab w:val="left" w:pos="426"/>
        </w:tabs>
        <w:spacing w:line="360" w:lineRule="auto"/>
        <w:ind w:left="0" w:right="49"/>
        <w:jc w:val="both"/>
        <w:rPr>
          <w:rFonts w:ascii="Palatino Linotype" w:hAnsi="Palatino Linotype" w:cs="Arial"/>
          <w:color w:val="000000" w:themeColor="text1"/>
        </w:rPr>
      </w:pPr>
    </w:p>
    <w:p w14:paraId="5C5E0F2E" w14:textId="77777777" w:rsidR="009D7E45" w:rsidRPr="00CB3DA0" w:rsidRDefault="009D7E45" w:rsidP="009D7E45">
      <w:pPr>
        <w:pStyle w:val="Prrafodelista"/>
        <w:tabs>
          <w:tab w:val="left" w:pos="426"/>
        </w:tabs>
        <w:spacing w:line="276" w:lineRule="auto"/>
        <w:ind w:left="567" w:right="567"/>
        <w:jc w:val="both"/>
        <w:rPr>
          <w:rFonts w:ascii="Palatino Linotype" w:hAnsi="Palatino Linotype" w:cs="Arial"/>
          <w:i/>
          <w:color w:val="000000" w:themeColor="text1"/>
          <w:sz w:val="22"/>
        </w:rPr>
      </w:pPr>
      <w:r w:rsidRPr="00CB3DA0">
        <w:rPr>
          <w:rFonts w:ascii="Palatino Linotype" w:hAnsi="Palatino Linotype" w:cs="Arial"/>
          <w:i/>
          <w:color w:val="000000" w:themeColor="text1"/>
          <w:sz w:val="22"/>
        </w:rPr>
        <w:t>“</w:t>
      </w:r>
      <w:r w:rsidRPr="00CB3DA0">
        <w:rPr>
          <w:rFonts w:ascii="Palatino Linotype" w:hAnsi="Palatino Linotype" w:cs="Arial"/>
          <w:b/>
          <w:i/>
          <w:color w:val="000000" w:themeColor="text1"/>
          <w:sz w:val="22"/>
        </w:rPr>
        <w:t>Artículo 179.</w:t>
      </w:r>
      <w:r w:rsidRPr="00CB3DA0">
        <w:rPr>
          <w:rFonts w:ascii="Palatino Linotype" w:hAnsi="Palatino Linotype" w:cs="Arial"/>
          <w:i/>
          <w:color w:val="000000" w:themeColor="text1"/>
          <w:sz w:val="22"/>
        </w:rPr>
        <w:t xml:space="preserve"> El recurso de revisión es un medio de protección que la Ley otorga a los particulares, para hacer valer su derecho de acceso a la información pública, y procederá en contra de las siguientes causas: </w:t>
      </w:r>
    </w:p>
    <w:p w14:paraId="0BBE8E3D" w14:textId="77777777" w:rsidR="009D7E45" w:rsidRPr="00CB3DA0" w:rsidRDefault="009D7E45" w:rsidP="009D7E45">
      <w:pPr>
        <w:pStyle w:val="Prrafodelista"/>
        <w:tabs>
          <w:tab w:val="left" w:pos="426"/>
        </w:tabs>
        <w:spacing w:line="276" w:lineRule="auto"/>
        <w:ind w:left="567" w:right="567"/>
        <w:jc w:val="both"/>
        <w:rPr>
          <w:rFonts w:ascii="Palatino Linotype" w:hAnsi="Palatino Linotype" w:cs="Arial"/>
          <w:i/>
          <w:color w:val="000000" w:themeColor="text1"/>
          <w:sz w:val="22"/>
        </w:rPr>
      </w:pPr>
      <w:r w:rsidRPr="00CB3DA0">
        <w:rPr>
          <w:rFonts w:ascii="Palatino Linotype" w:hAnsi="Palatino Linotype" w:cs="Arial"/>
          <w:b/>
          <w:i/>
          <w:color w:val="000000" w:themeColor="text1"/>
          <w:sz w:val="22"/>
        </w:rPr>
        <w:t>I.</w:t>
      </w:r>
      <w:r w:rsidRPr="00CB3DA0">
        <w:rPr>
          <w:rFonts w:ascii="Palatino Linotype" w:hAnsi="Palatino Linotype" w:cs="Arial"/>
          <w:i/>
          <w:color w:val="000000" w:themeColor="text1"/>
          <w:sz w:val="22"/>
        </w:rPr>
        <w:t xml:space="preserve"> La negativa a la información solicitada; </w:t>
      </w:r>
    </w:p>
    <w:p w14:paraId="07F0A938" w14:textId="536F9877" w:rsidR="009D7E45" w:rsidRPr="00CB3DA0" w:rsidRDefault="009D7E45" w:rsidP="009D7E45">
      <w:pPr>
        <w:pStyle w:val="Prrafodelista"/>
        <w:tabs>
          <w:tab w:val="left" w:pos="426"/>
        </w:tabs>
        <w:spacing w:line="276" w:lineRule="auto"/>
        <w:ind w:left="567" w:right="567"/>
        <w:jc w:val="both"/>
        <w:rPr>
          <w:rFonts w:ascii="Palatino Linotype" w:hAnsi="Palatino Linotype" w:cs="Arial"/>
          <w:i/>
          <w:color w:val="000000" w:themeColor="text1"/>
          <w:sz w:val="22"/>
        </w:rPr>
      </w:pPr>
      <w:r w:rsidRPr="00CB3DA0">
        <w:rPr>
          <w:rFonts w:ascii="Palatino Linotype" w:hAnsi="Palatino Linotype" w:cs="Arial"/>
          <w:i/>
          <w:color w:val="000000" w:themeColor="text1"/>
          <w:sz w:val="22"/>
        </w:rPr>
        <w:t>(…)</w:t>
      </w:r>
    </w:p>
    <w:p w14:paraId="1F2B3879" w14:textId="24CE8ADE" w:rsidR="009D7E45" w:rsidRPr="00CB3DA0" w:rsidRDefault="00054E8A" w:rsidP="00054E8A">
      <w:pPr>
        <w:pStyle w:val="Prrafodelista"/>
        <w:tabs>
          <w:tab w:val="left" w:pos="426"/>
        </w:tabs>
        <w:spacing w:line="276" w:lineRule="auto"/>
        <w:ind w:left="567" w:right="567"/>
        <w:jc w:val="both"/>
        <w:rPr>
          <w:rFonts w:ascii="Palatino Linotype" w:hAnsi="Palatino Linotype" w:cs="Arial"/>
          <w:bCs/>
          <w:i/>
          <w:color w:val="000000" w:themeColor="text1"/>
          <w:sz w:val="22"/>
        </w:rPr>
      </w:pPr>
      <w:r w:rsidRPr="00CB3DA0">
        <w:rPr>
          <w:rFonts w:ascii="Palatino Linotype" w:hAnsi="Palatino Linotype" w:cs="Arial"/>
          <w:b/>
          <w:i/>
          <w:color w:val="000000" w:themeColor="text1"/>
          <w:sz w:val="22"/>
        </w:rPr>
        <w:t xml:space="preserve">IX. </w:t>
      </w:r>
      <w:r w:rsidRPr="00CB3DA0">
        <w:rPr>
          <w:rFonts w:ascii="Palatino Linotype" w:hAnsi="Palatino Linotype" w:cs="Arial"/>
          <w:bCs/>
          <w:i/>
          <w:color w:val="000000" w:themeColor="text1"/>
          <w:sz w:val="22"/>
        </w:rPr>
        <w:t>La entrega o puesta a disposición de información en un formato incomprensible y/o no accesible para el solicitante;</w:t>
      </w:r>
    </w:p>
    <w:p w14:paraId="582247F5" w14:textId="0001BF79" w:rsidR="009D7E45" w:rsidRPr="00CB3DA0" w:rsidRDefault="009D7E45" w:rsidP="009D7E45">
      <w:pPr>
        <w:pStyle w:val="Prrafodelista"/>
        <w:tabs>
          <w:tab w:val="left" w:pos="426"/>
        </w:tabs>
        <w:spacing w:line="276" w:lineRule="auto"/>
        <w:ind w:left="567" w:right="567"/>
        <w:jc w:val="both"/>
        <w:rPr>
          <w:rFonts w:ascii="Palatino Linotype" w:hAnsi="Palatino Linotype" w:cs="Arial"/>
          <w:color w:val="000000" w:themeColor="text1"/>
          <w:sz w:val="22"/>
        </w:rPr>
      </w:pPr>
      <w:r w:rsidRPr="00CB3DA0">
        <w:rPr>
          <w:rFonts w:ascii="Palatino Linotype" w:hAnsi="Palatino Linotype" w:cs="Arial"/>
          <w:i/>
          <w:color w:val="000000" w:themeColor="text1"/>
          <w:sz w:val="22"/>
        </w:rPr>
        <w:t>(…)”</w:t>
      </w:r>
      <w:r w:rsidRPr="00CB3DA0">
        <w:rPr>
          <w:rFonts w:ascii="Palatino Linotype" w:hAnsi="Palatino Linotype" w:cs="Arial"/>
          <w:color w:val="000000" w:themeColor="text1"/>
          <w:sz w:val="22"/>
        </w:rPr>
        <w:t xml:space="preserve"> (Sic)</w:t>
      </w:r>
    </w:p>
    <w:p w14:paraId="3608924C" w14:textId="77777777" w:rsidR="009D7E45" w:rsidRPr="00CB3DA0" w:rsidRDefault="009D7E45" w:rsidP="007A4037">
      <w:pPr>
        <w:pStyle w:val="Prrafodelista"/>
        <w:tabs>
          <w:tab w:val="left" w:pos="426"/>
        </w:tabs>
        <w:spacing w:line="360" w:lineRule="auto"/>
        <w:ind w:left="0" w:right="49"/>
        <w:jc w:val="both"/>
        <w:rPr>
          <w:rFonts w:ascii="Palatino Linotype" w:hAnsi="Palatino Linotype" w:cs="Arial"/>
          <w:color w:val="000000" w:themeColor="text1"/>
        </w:rPr>
      </w:pPr>
    </w:p>
    <w:p w14:paraId="5CEC2F48" w14:textId="528307A6" w:rsidR="00EF014A" w:rsidRPr="00CB3DA0" w:rsidRDefault="004119BA" w:rsidP="00D841E2">
      <w:pPr>
        <w:pStyle w:val="Ttulo2"/>
        <w:tabs>
          <w:tab w:val="left" w:pos="426"/>
        </w:tabs>
        <w:spacing w:before="0"/>
        <w:rPr>
          <w:rFonts w:ascii="Palatino Linotype" w:hAnsi="Palatino Linotype" w:cs="Arial"/>
          <w:b/>
          <w:color w:val="000000" w:themeColor="text1"/>
          <w:sz w:val="24"/>
        </w:rPr>
      </w:pPr>
      <w:bookmarkStart w:id="23" w:name="_Toc88071781"/>
      <w:r w:rsidRPr="00CB3DA0">
        <w:rPr>
          <w:rFonts w:ascii="Palatino Linotype" w:hAnsi="Palatino Linotype" w:cs="Arial"/>
          <w:b/>
          <w:color w:val="000000" w:themeColor="text1"/>
          <w:sz w:val="24"/>
        </w:rPr>
        <w:lastRenderedPageBreak/>
        <w:t>CUARTO</w:t>
      </w:r>
      <w:r w:rsidR="00EF014A" w:rsidRPr="00CB3DA0">
        <w:rPr>
          <w:rFonts w:ascii="Palatino Linotype" w:hAnsi="Palatino Linotype" w:cs="Arial"/>
          <w:b/>
          <w:color w:val="000000" w:themeColor="text1"/>
          <w:sz w:val="24"/>
        </w:rPr>
        <w:t>. Estudio y Resolución del asunto.</w:t>
      </w:r>
      <w:bookmarkEnd w:id="23"/>
    </w:p>
    <w:p w14:paraId="6E979250" w14:textId="43AC8259" w:rsidR="00A55D2B" w:rsidRPr="00CB3DA0" w:rsidRDefault="009109CB" w:rsidP="009109CB">
      <w:pPr>
        <w:pStyle w:val="Prrafodelista"/>
        <w:tabs>
          <w:tab w:val="left" w:pos="426"/>
        </w:tabs>
        <w:spacing w:before="240" w:line="360" w:lineRule="auto"/>
        <w:ind w:left="0" w:right="51"/>
        <w:jc w:val="both"/>
        <w:outlineLvl w:val="2"/>
        <w:rPr>
          <w:rFonts w:ascii="Palatino Linotype" w:hAnsi="Palatino Linotype"/>
          <w:b/>
          <w:bCs/>
          <w:color w:val="000000" w:themeColor="text1"/>
        </w:rPr>
      </w:pPr>
      <w:bookmarkStart w:id="24" w:name="_Toc466371865"/>
      <w:bookmarkStart w:id="25" w:name="_Toc466377653"/>
      <w:bookmarkEnd w:id="18"/>
      <w:bookmarkEnd w:id="19"/>
      <w:bookmarkEnd w:id="20"/>
      <w:bookmarkEnd w:id="21"/>
      <w:bookmarkEnd w:id="22"/>
      <w:r w:rsidRPr="00CB3DA0">
        <w:rPr>
          <w:rFonts w:ascii="Palatino Linotype" w:hAnsi="Palatino Linotype"/>
          <w:b/>
          <w:bCs/>
          <w:color w:val="000000" w:themeColor="text1"/>
        </w:rPr>
        <w:t>I. Del derecho de acceso a la información.</w:t>
      </w:r>
    </w:p>
    <w:p w14:paraId="148E0981" w14:textId="77777777" w:rsidR="00083015" w:rsidRPr="00CB3DA0" w:rsidRDefault="00083015" w:rsidP="00083015">
      <w:pPr>
        <w:pStyle w:val="Prrafodelista"/>
        <w:tabs>
          <w:tab w:val="left" w:pos="426"/>
        </w:tabs>
        <w:spacing w:line="360" w:lineRule="auto"/>
        <w:ind w:left="0" w:right="51"/>
        <w:jc w:val="both"/>
        <w:rPr>
          <w:rFonts w:ascii="Palatino Linotype" w:hAnsi="Palatino Linotype"/>
          <w:color w:val="000000" w:themeColor="text1"/>
        </w:rPr>
      </w:pPr>
    </w:p>
    <w:p w14:paraId="26DA91D0" w14:textId="77777777" w:rsidR="009109CB" w:rsidRPr="00CB3DA0" w:rsidRDefault="009109CB" w:rsidP="009109C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B3DA0">
        <w:rPr>
          <w:rFonts w:ascii="Palatino Linotype" w:hAnsi="Palatino Linotype"/>
          <w:lang w:val="es-ES"/>
        </w:rPr>
        <w:t xml:space="preserve">Previo a analizar el contenido de las constancias que obran en los expedientes digitales formados en el SAIMEX, </w:t>
      </w:r>
      <w:r w:rsidRPr="00CB3DA0">
        <w:rPr>
          <w:rFonts w:ascii="Palatino Linotype" w:hAnsi="Palatino Linotype"/>
          <w:color w:val="000000" w:themeColor="text1"/>
        </w:rPr>
        <w:t>este Organismo Garante considera esencial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(19) de octubre de dos mil once, cuyo rubro y texto dispone:</w:t>
      </w:r>
    </w:p>
    <w:p w14:paraId="2A189DDF" w14:textId="77777777" w:rsidR="009109CB" w:rsidRPr="00CB3DA0" w:rsidRDefault="009109CB" w:rsidP="009109CB">
      <w:pPr>
        <w:pStyle w:val="Prrafodelista"/>
        <w:tabs>
          <w:tab w:val="left" w:pos="426"/>
        </w:tabs>
        <w:spacing w:before="240" w:after="240" w:line="360" w:lineRule="auto"/>
        <w:ind w:left="0" w:right="51"/>
        <w:jc w:val="both"/>
        <w:rPr>
          <w:rFonts w:ascii="Palatino Linotype" w:hAnsi="Palatino Linotype"/>
          <w:color w:val="000000" w:themeColor="text1"/>
        </w:rPr>
      </w:pPr>
    </w:p>
    <w:p w14:paraId="0D6D4E87" w14:textId="77777777" w:rsidR="009109CB" w:rsidRPr="00CB3DA0" w:rsidRDefault="009109CB" w:rsidP="009109CB">
      <w:pPr>
        <w:spacing w:line="276" w:lineRule="auto"/>
        <w:ind w:left="567" w:right="567"/>
        <w:jc w:val="both"/>
        <w:rPr>
          <w:rFonts w:ascii="Palatino Linotype" w:eastAsia="Palatino Linotype" w:hAnsi="Palatino Linotype" w:cs="Palatino Linotype"/>
          <w:i/>
          <w:sz w:val="22"/>
          <w:szCs w:val="22"/>
        </w:rPr>
      </w:pPr>
      <w:r w:rsidRPr="00CB3DA0">
        <w:rPr>
          <w:rFonts w:ascii="Palatino Linotype" w:eastAsia="Palatino Linotype" w:hAnsi="Palatino Linotype" w:cs="Palatino Linotype"/>
          <w:b/>
          <w:i/>
          <w:sz w:val="22"/>
          <w:szCs w:val="22"/>
        </w:rPr>
        <w:t>INFORMACIÓN PÚBLICA, CONCEPTO DE, EN MATERIA DE TRANSPARENCIA. INTERPRETACIÓN TEMÁTICA DE LOS ARTÍCULOS 2, FRACCIÓN V, XV, Y XVI, 3, 4,11 Y 41.</w:t>
      </w:r>
      <w:r w:rsidRPr="00CB3DA0">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56A54B4" w14:textId="77777777" w:rsidR="009109CB" w:rsidRPr="00CB3DA0" w:rsidRDefault="009109CB" w:rsidP="009109CB">
      <w:pPr>
        <w:spacing w:line="276" w:lineRule="auto"/>
        <w:ind w:left="567" w:right="567"/>
        <w:jc w:val="both"/>
        <w:rPr>
          <w:rFonts w:ascii="Palatino Linotype" w:eastAsia="Palatino Linotype" w:hAnsi="Palatino Linotype" w:cs="Palatino Linotype"/>
          <w:i/>
          <w:sz w:val="22"/>
          <w:szCs w:val="22"/>
        </w:rPr>
      </w:pPr>
      <w:r w:rsidRPr="00CB3DA0">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4B40580E" w14:textId="77777777" w:rsidR="009109CB" w:rsidRPr="00CB3DA0" w:rsidRDefault="009109CB" w:rsidP="009109CB">
      <w:pPr>
        <w:spacing w:line="276" w:lineRule="auto"/>
        <w:ind w:left="567" w:right="567"/>
        <w:jc w:val="both"/>
        <w:rPr>
          <w:rFonts w:ascii="Palatino Linotype" w:eastAsia="Palatino Linotype" w:hAnsi="Palatino Linotype" w:cs="Palatino Linotype"/>
          <w:i/>
          <w:sz w:val="22"/>
          <w:szCs w:val="22"/>
        </w:rPr>
      </w:pPr>
      <w:r w:rsidRPr="00CB3DA0">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7E7EE2AE" w14:textId="77777777" w:rsidR="009109CB" w:rsidRPr="00CB3DA0" w:rsidRDefault="009109CB" w:rsidP="009109CB">
      <w:pPr>
        <w:spacing w:line="276" w:lineRule="auto"/>
        <w:ind w:left="567" w:right="567"/>
        <w:jc w:val="both"/>
        <w:rPr>
          <w:rFonts w:ascii="Palatino Linotype" w:eastAsia="Palatino Linotype" w:hAnsi="Palatino Linotype" w:cs="Palatino Linotype"/>
          <w:i/>
          <w:sz w:val="22"/>
          <w:szCs w:val="22"/>
        </w:rPr>
      </w:pPr>
      <w:r w:rsidRPr="00CB3DA0">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64CB25FE" w14:textId="77777777" w:rsidR="009109CB" w:rsidRPr="00CB3DA0" w:rsidRDefault="009109CB" w:rsidP="009109CB">
      <w:pPr>
        <w:spacing w:line="276" w:lineRule="auto"/>
        <w:ind w:left="567" w:right="567"/>
        <w:jc w:val="both"/>
        <w:rPr>
          <w:rFonts w:ascii="Palatino Linotype" w:eastAsia="Palatino Linotype" w:hAnsi="Palatino Linotype" w:cs="Palatino Linotype"/>
        </w:rPr>
      </w:pPr>
      <w:r w:rsidRPr="00CB3DA0">
        <w:rPr>
          <w:rFonts w:ascii="Palatino Linotype" w:eastAsia="Palatino Linotype" w:hAnsi="Palatino Linotype" w:cs="Palatino Linotype"/>
          <w:i/>
          <w:sz w:val="22"/>
          <w:szCs w:val="22"/>
        </w:rPr>
        <w:t>Que se trate de información registrada en cualquier soporte documental, que en ejercicio de las atribuciones conferidas, se encuentre en posesión de los Sujetos Obligados.”</w:t>
      </w:r>
    </w:p>
    <w:p w14:paraId="607D79FB" w14:textId="77777777" w:rsidR="009109CB" w:rsidRPr="00CB3DA0" w:rsidRDefault="009109CB" w:rsidP="009109CB">
      <w:pPr>
        <w:pStyle w:val="Prrafodelista"/>
        <w:tabs>
          <w:tab w:val="left" w:pos="426"/>
        </w:tabs>
        <w:spacing w:before="240" w:after="240" w:line="360" w:lineRule="auto"/>
        <w:ind w:left="0" w:right="51"/>
        <w:jc w:val="both"/>
        <w:rPr>
          <w:rFonts w:ascii="Palatino Linotype" w:hAnsi="Palatino Linotype"/>
          <w:color w:val="000000" w:themeColor="text1"/>
        </w:rPr>
      </w:pPr>
    </w:p>
    <w:p w14:paraId="48BD83ED" w14:textId="77777777" w:rsidR="009109CB" w:rsidRPr="00CB3DA0" w:rsidRDefault="009109CB" w:rsidP="009109C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B3DA0">
        <w:rPr>
          <w:rFonts w:ascii="Palatino Linotype" w:hAnsi="Palatino Linotype"/>
          <w:lang w:val="es-ES"/>
        </w:rPr>
        <w:lastRenderedPageBreak/>
        <w:t xml:space="preserve">El </w:t>
      </w:r>
      <w:r w:rsidRPr="00CB3DA0">
        <w:rPr>
          <w:rFonts w:ascii="Palatino Linotype" w:eastAsia="Palatino Linotype" w:hAnsi="Palatino Linotype" w:cs="Palatino Linotype"/>
          <w:color w:val="000000"/>
        </w:rPr>
        <w:t>derecho de acceso a la información encuentra su materia elemental en los documentos, y la Ley de Transparencia local nos brinda el siguiente concepto</w:t>
      </w:r>
      <w:r w:rsidRPr="00CB3DA0">
        <w:rPr>
          <w:rFonts w:ascii="Palatino Linotype" w:eastAsia="Palatino Linotype" w:hAnsi="Palatino Linotype" w:cs="Palatino Linotype"/>
          <w:color w:val="000000"/>
          <w:vertAlign w:val="superscript"/>
        </w:rPr>
        <w:footnoteReference w:id="5"/>
      </w:r>
      <w:r w:rsidRPr="00CB3DA0">
        <w:rPr>
          <w:rFonts w:ascii="Palatino Linotype" w:eastAsia="Palatino Linotype" w:hAnsi="Palatino Linotype" w:cs="Palatino Linotype"/>
          <w:color w:val="000000"/>
        </w:rPr>
        <w:t>, para darnos un mejor panorama:</w:t>
      </w:r>
    </w:p>
    <w:p w14:paraId="297AEA99" w14:textId="77777777" w:rsidR="009109CB" w:rsidRPr="00CB3DA0" w:rsidRDefault="009109CB" w:rsidP="009109CB">
      <w:pPr>
        <w:pStyle w:val="Prrafodelista"/>
        <w:tabs>
          <w:tab w:val="left" w:pos="426"/>
        </w:tabs>
        <w:spacing w:before="240" w:after="240" w:line="360" w:lineRule="auto"/>
        <w:ind w:left="0" w:right="51"/>
        <w:jc w:val="both"/>
        <w:rPr>
          <w:rFonts w:ascii="Palatino Linotype" w:hAnsi="Palatino Linotype"/>
          <w:color w:val="000000" w:themeColor="text1"/>
        </w:rPr>
      </w:pPr>
    </w:p>
    <w:p w14:paraId="6B86BEB4" w14:textId="77777777" w:rsidR="009109CB" w:rsidRPr="00CB3DA0" w:rsidRDefault="009109CB" w:rsidP="009109CB">
      <w:pPr>
        <w:spacing w:line="276" w:lineRule="auto"/>
        <w:ind w:left="567" w:right="567"/>
        <w:jc w:val="both"/>
        <w:rPr>
          <w:rFonts w:ascii="Palatino Linotype" w:eastAsia="Palatino Linotype" w:hAnsi="Palatino Linotype" w:cs="Palatino Linotype"/>
          <w:i/>
          <w:sz w:val="22"/>
          <w:szCs w:val="22"/>
        </w:rPr>
      </w:pPr>
      <w:r w:rsidRPr="00CB3DA0">
        <w:rPr>
          <w:rFonts w:ascii="Palatino Linotype" w:eastAsia="Palatino Linotype" w:hAnsi="Palatino Linotype" w:cs="Palatino Linotype"/>
          <w:b/>
          <w:i/>
          <w:sz w:val="22"/>
          <w:szCs w:val="22"/>
        </w:rPr>
        <w:t xml:space="preserve">“XI. Documento: </w:t>
      </w:r>
      <w:r w:rsidRPr="00CB3DA0">
        <w:rPr>
          <w:rFonts w:ascii="Palatino Linotype" w:eastAsia="Palatino Linotype" w:hAnsi="Palatino Linotype" w:cs="Palatino Linotype"/>
          <w:b/>
          <w:bCs/>
          <w:i/>
          <w:sz w:val="22"/>
          <w:szCs w:val="22"/>
        </w:rPr>
        <w:t>Los expedientes, reportes</w:t>
      </w:r>
      <w:r w:rsidRPr="00CB3DA0">
        <w:rPr>
          <w:rFonts w:ascii="Palatino Linotype" w:eastAsia="Palatino Linotype" w:hAnsi="Palatino Linotype" w:cs="Palatino Linotype"/>
          <w:i/>
          <w:sz w:val="22"/>
          <w:szCs w:val="22"/>
        </w:rPr>
        <w:t xml:space="preserve">, estudios, actas, resoluciones, oficios, correspondencia, acuerdos, directivas, directrices, circulares, contratos, convenios, instructivos, notas, memorandos, estadísticas o bien, </w:t>
      </w:r>
      <w:r w:rsidRPr="00CB3DA0">
        <w:rPr>
          <w:rFonts w:ascii="Palatino Linotype" w:eastAsia="Palatino Linotype" w:hAnsi="Palatino Linotype" w:cs="Palatino Linotype"/>
          <w:b/>
          <w:bCs/>
          <w:i/>
          <w:sz w:val="22"/>
          <w:szCs w:val="22"/>
        </w:rPr>
        <w:t>cualquier</w:t>
      </w:r>
      <w:r w:rsidRPr="00CB3DA0">
        <w:rPr>
          <w:rFonts w:ascii="Palatino Linotype" w:eastAsia="Palatino Linotype" w:hAnsi="Palatino Linotype" w:cs="Palatino Linotype"/>
          <w:i/>
          <w:sz w:val="22"/>
          <w:szCs w:val="22"/>
        </w:rPr>
        <w:t xml:space="preserve"> otro </w:t>
      </w:r>
      <w:r w:rsidRPr="00CB3DA0">
        <w:rPr>
          <w:rFonts w:ascii="Palatino Linotype" w:eastAsia="Palatino Linotype" w:hAnsi="Palatino Linotype" w:cs="Palatino Linotype"/>
          <w:b/>
          <w:bCs/>
          <w:i/>
          <w:sz w:val="22"/>
          <w:szCs w:val="22"/>
        </w:rPr>
        <w:t>registro que documente el ejercicio de las facultades, funciones y competencias de los</w:t>
      </w:r>
      <w:r w:rsidRPr="00CB3DA0">
        <w:rPr>
          <w:rFonts w:ascii="Palatino Linotype" w:eastAsia="Palatino Linotype" w:hAnsi="Palatino Linotype" w:cs="Palatino Linotype"/>
          <w:i/>
          <w:sz w:val="22"/>
          <w:szCs w:val="22"/>
        </w:rPr>
        <w:t xml:space="preserve"> sujetos obligados, sus servidores públicos e </w:t>
      </w:r>
      <w:r w:rsidRPr="00CB3DA0">
        <w:rPr>
          <w:rFonts w:ascii="Palatino Linotype" w:eastAsia="Palatino Linotype" w:hAnsi="Palatino Linotype" w:cs="Palatino Linotype"/>
          <w:b/>
          <w:bCs/>
          <w:i/>
          <w:sz w:val="22"/>
          <w:szCs w:val="22"/>
        </w:rPr>
        <w:t>integrantes</w:t>
      </w:r>
      <w:r w:rsidRPr="00CB3DA0">
        <w:rPr>
          <w:rFonts w:ascii="Palatino Linotype" w:eastAsia="Palatino Linotype" w:hAnsi="Palatino Linotype" w:cs="Palatino Linotype"/>
          <w:i/>
          <w:sz w:val="22"/>
          <w:szCs w:val="22"/>
        </w:rPr>
        <w:t>, sin importar su fuente o fecha de elaboración. Los documentos podrán estar en cualquier medio, sea escrito, impreso,  sonoro, visual, electrónico, informático u holográfico;”</w:t>
      </w:r>
    </w:p>
    <w:p w14:paraId="2B4EF867" w14:textId="77777777" w:rsidR="009109CB" w:rsidRPr="00CB3DA0" w:rsidRDefault="009109CB" w:rsidP="009109CB">
      <w:pPr>
        <w:spacing w:line="276" w:lineRule="auto"/>
        <w:ind w:left="567" w:right="567"/>
        <w:jc w:val="both"/>
        <w:rPr>
          <w:rFonts w:ascii="Palatino Linotype" w:eastAsia="Palatino Linotype" w:hAnsi="Palatino Linotype" w:cs="Palatino Linotype"/>
          <w:iCs/>
          <w:sz w:val="22"/>
          <w:szCs w:val="22"/>
        </w:rPr>
      </w:pPr>
      <w:r w:rsidRPr="00CB3DA0">
        <w:rPr>
          <w:rFonts w:ascii="Palatino Linotype" w:eastAsia="Palatino Linotype" w:hAnsi="Palatino Linotype" w:cs="Palatino Linotype"/>
          <w:sz w:val="22"/>
          <w:szCs w:val="22"/>
        </w:rPr>
        <w:t>(Énfasis añadido)</w:t>
      </w:r>
    </w:p>
    <w:p w14:paraId="0F9C4862" w14:textId="77777777" w:rsidR="009109CB" w:rsidRPr="00CB3DA0" w:rsidRDefault="009109CB" w:rsidP="009109CB">
      <w:pPr>
        <w:pStyle w:val="Prrafodelista"/>
        <w:tabs>
          <w:tab w:val="left" w:pos="426"/>
        </w:tabs>
        <w:spacing w:before="240" w:after="240" w:line="360" w:lineRule="auto"/>
        <w:ind w:left="0" w:right="51"/>
        <w:jc w:val="both"/>
        <w:rPr>
          <w:rFonts w:ascii="Palatino Linotype" w:hAnsi="Palatino Linotype"/>
          <w:color w:val="000000" w:themeColor="text1"/>
        </w:rPr>
      </w:pPr>
    </w:p>
    <w:p w14:paraId="79919D95" w14:textId="77777777" w:rsidR="009109CB" w:rsidRPr="00CB3DA0" w:rsidRDefault="009109CB" w:rsidP="009109C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B3DA0">
        <w:rPr>
          <w:rFonts w:ascii="Palatino Linotype" w:hAnsi="Palatino Linotype"/>
          <w:lang w:val="es-ES"/>
        </w:rPr>
        <w:t xml:space="preserve">Correlativo </w:t>
      </w:r>
      <w:r w:rsidRPr="00CB3DA0">
        <w:rPr>
          <w:rFonts w:ascii="Palatino Linotype" w:eastAsia="Palatino Linotype" w:hAnsi="Palatino Linotype" w:cs="Palatino Linotype"/>
          <w:color w:val="000000"/>
        </w:rPr>
        <w:t>a lo anterior, debemos tomar en cuenta los artículos 4 y 12, de la Ley de Transparencia y Acceso a la Información Pública del Estado de México y Municipios, los cuales establecen lo siguiente:</w:t>
      </w:r>
    </w:p>
    <w:p w14:paraId="62574FFE" w14:textId="77777777" w:rsidR="009109CB" w:rsidRPr="00CB3DA0" w:rsidRDefault="009109CB" w:rsidP="009109CB">
      <w:pPr>
        <w:pStyle w:val="Prrafodelista"/>
        <w:tabs>
          <w:tab w:val="left" w:pos="426"/>
        </w:tabs>
        <w:spacing w:before="240" w:line="360" w:lineRule="auto"/>
        <w:ind w:left="0" w:right="51"/>
        <w:jc w:val="both"/>
        <w:rPr>
          <w:rFonts w:ascii="Palatino Linotype" w:hAnsi="Palatino Linotype"/>
          <w:color w:val="000000" w:themeColor="text1"/>
        </w:rPr>
      </w:pPr>
    </w:p>
    <w:p w14:paraId="4AA4AEA5" w14:textId="77777777" w:rsidR="009109CB" w:rsidRPr="00CB3DA0" w:rsidRDefault="009109CB" w:rsidP="009109CB">
      <w:pPr>
        <w:spacing w:line="276" w:lineRule="auto"/>
        <w:ind w:left="567" w:right="567"/>
        <w:jc w:val="both"/>
        <w:rPr>
          <w:rFonts w:ascii="Palatino Linotype" w:eastAsia="Palatino Linotype" w:hAnsi="Palatino Linotype" w:cs="Palatino Linotype"/>
          <w:i/>
          <w:sz w:val="22"/>
          <w:szCs w:val="22"/>
        </w:rPr>
      </w:pPr>
      <w:r w:rsidRPr="00CB3DA0">
        <w:rPr>
          <w:rFonts w:ascii="Palatino Linotype" w:eastAsia="Palatino Linotype" w:hAnsi="Palatino Linotype" w:cs="Palatino Linotype"/>
          <w:b/>
          <w:i/>
          <w:sz w:val="22"/>
          <w:szCs w:val="22"/>
        </w:rPr>
        <w:t xml:space="preserve">“Artículo 4. </w:t>
      </w:r>
      <w:r w:rsidRPr="00CB3DA0">
        <w:rPr>
          <w:rFonts w:ascii="Palatino Linotype" w:eastAsia="Palatino Linotype" w:hAnsi="Palatino Linotype" w:cs="Palatino Linotype"/>
          <w:i/>
          <w:sz w:val="22"/>
          <w:szCs w:val="22"/>
        </w:rPr>
        <w:t>El derecho humano de acceso a la información pública es la prerrogativa de las personas para buscar, difundir, investigar, recabar, recibir y solicitar información pública, sin necesidad de acreditar personalidad ni interés jurídico.</w:t>
      </w:r>
    </w:p>
    <w:p w14:paraId="2ACCD4F2" w14:textId="77777777" w:rsidR="009109CB" w:rsidRPr="00CB3DA0" w:rsidRDefault="009109CB" w:rsidP="009109CB">
      <w:pPr>
        <w:spacing w:line="276" w:lineRule="auto"/>
        <w:ind w:left="567" w:right="567"/>
        <w:jc w:val="both"/>
        <w:rPr>
          <w:rFonts w:ascii="Palatino Linotype" w:eastAsia="Palatino Linotype" w:hAnsi="Palatino Linotype" w:cs="Palatino Linotype"/>
          <w:i/>
          <w:sz w:val="22"/>
          <w:szCs w:val="22"/>
        </w:rPr>
      </w:pPr>
      <w:r w:rsidRPr="00CB3DA0">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CB3DA0">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F121C10" w14:textId="77777777" w:rsidR="009109CB" w:rsidRPr="00CB3DA0" w:rsidRDefault="009109CB" w:rsidP="009109CB">
      <w:pPr>
        <w:spacing w:line="276" w:lineRule="auto"/>
        <w:ind w:left="567" w:right="567"/>
        <w:jc w:val="both"/>
        <w:rPr>
          <w:rFonts w:ascii="Palatino Linotype" w:eastAsia="Palatino Linotype" w:hAnsi="Palatino Linotype" w:cs="Palatino Linotype"/>
          <w:b/>
          <w:i/>
          <w:sz w:val="22"/>
          <w:szCs w:val="22"/>
        </w:rPr>
      </w:pPr>
      <w:r w:rsidRPr="00CB3DA0">
        <w:rPr>
          <w:rFonts w:ascii="Palatino Linotype" w:eastAsia="Palatino Linotype" w:hAnsi="Palatino Linotype" w:cs="Palatino Linotype"/>
          <w:b/>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p>
    <w:p w14:paraId="44CB449D" w14:textId="77777777" w:rsidR="009109CB" w:rsidRPr="00CB3DA0" w:rsidRDefault="009109CB" w:rsidP="009109CB">
      <w:pPr>
        <w:spacing w:line="276" w:lineRule="auto"/>
        <w:ind w:right="567"/>
        <w:jc w:val="both"/>
        <w:rPr>
          <w:rFonts w:ascii="Palatino Linotype" w:eastAsia="Palatino Linotype" w:hAnsi="Palatino Linotype" w:cs="Palatino Linotype"/>
          <w:i/>
          <w:color w:val="000000"/>
          <w:sz w:val="28"/>
          <w:szCs w:val="28"/>
        </w:rPr>
      </w:pPr>
    </w:p>
    <w:p w14:paraId="45141AB8" w14:textId="77777777" w:rsidR="009109CB" w:rsidRPr="00CB3DA0" w:rsidRDefault="009109CB" w:rsidP="009109CB">
      <w:pPr>
        <w:spacing w:line="276" w:lineRule="auto"/>
        <w:ind w:left="567" w:right="567"/>
        <w:jc w:val="both"/>
        <w:rPr>
          <w:rFonts w:ascii="Palatino Linotype" w:eastAsia="Palatino Linotype" w:hAnsi="Palatino Linotype" w:cs="Palatino Linotype"/>
          <w:i/>
          <w:sz w:val="22"/>
          <w:szCs w:val="22"/>
        </w:rPr>
      </w:pPr>
      <w:r w:rsidRPr="00CB3DA0">
        <w:rPr>
          <w:rFonts w:ascii="Palatino Linotype" w:eastAsia="Palatino Linotype" w:hAnsi="Palatino Linotype" w:cs="Palatino Linotype"/>
          <w:b/>
          <w:i/>
          <w:sz w:val="22"/>
          <w:szCs w:val="22"/>
        </w:rPr>
        <w:t>Artículo 12. Quienes generen, recopilen, administren, manejen, procesen, archiven o conserven información pública serán responsables de la misma en los términos de las disposiciones jurídicas aplicables</w:t>
      </w:r>
      <w:r w:rsidRPr="00CB3DA0">
        <w:rPr>
          <w:rFonts w:ascii="Palatino Linotype" w:eastAsia="Palatino Linotype" w:hAnsi="Palatino Linotype" w:cs="Palatino Linotype"/>
          <w:i/>
          <w:sz w:val="22"/>
          <w:szCs w:val="22"/>
        </w:rPr>
        <w:t xml:space="preserve">. </w:t>
      </w:r>
    </w:p>
    <w:p w14:paraId="2F51DCF6" w14:textId="77777777" w:rsidR="009109CB" w:rsidRPr="00CB3DA0" w:rsidRDefault="009109CB" w:rsidP="009109CB">
      <w:pPr>
        <w:spacing w:line="276" w:lineRule="auto"/>
        <w:ind w:left="567" w:right="567"/>
        <w:jc w:val="both"/>
        <w:rPr>
          <w:rFonts w:ascii="Palatino Linotype" w:eastAsia="Palatino Linotype" w:hAnsi="Palatino Linotype" w:cs="Palatino Linotype"/>
          <w:i/>
          <w:sz w:val="22"/>
          <w:szCs w:val="22"/>
        </w:rPr>
      </w:pPr>
      <w:r w:rsidRPr="00CB3DA0">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2969438" w14:textId="77777777" w:rsidR="009109CB" w:rsidRPr="00CB3DA0" w:rsidRDefault="009109CB" w:rsidP="009109CB">
      <w:pPr>
        <w:spacing w:line="276" w:lineRule="auto"/>
        <w:ind w:left="567" w:right="567"/>
        <w:jc w:val="both"/>
        <w:rPr>
          <w:rFonts w:ascii="Palatino Linotype" w:eastAsia="Palatino Linotype" w:hAnsi="Palatino Linotype" w:cs="Palatino Linotype"/>
          <w:sz w:val="22"/>
          <w:szCs w:val="22"/>
        </w:rPr>
      </w:pPr>
      <w:r w:rsidRPr="00CB3DA0">
        <w:rPr>
          <w:rFonts w:ascii="Palatino Linotype" w:eastAsia="Palatino Linotype" w:hAnsi="Palatino Linotype" w:cs="Palatino Linotype"/>
          <w:sz w:val="22"/>
          <w:szCs w:val="22"/>
        </w:rPr>
        <w:t>(Énfasis añadido)</w:t>
      </w:r>
    </w:p>
    <w:p w14:paraId="15C113CB" w14:textId="77777777" w:rsidR="009109CB" w:rsidRPr="00CB3DA0" w:rsidRDefault="009109CB" w:rsidP="009109CB">
      <w:pPr>
        <w:pStyle w:val="Prrafodelista"/>
        <w:tabs>
          <w:tab w:val="left" w:pos="426"/>
        </w:tabs>
        <w:spacing w:before="240" w:after="240" w:line="360" w:lineRule="auto"/>
        <w:ind w:left="0" w:right="51"/>
        <w:jc w:val="both"/>
        <w:rPr>
          <w:rFonts w:ascii="Palatino Linotype" w:hAnsi="Palatino Linotype"/>
          <w:color w:val="000000" w:themeColor="text1"/>
        </w:rPr>
      </w:pPr>
    </w:p>
    <w:p w14:paraId="2B211882" w14:textId="77777777" w:rsidR="009109CB" w:rsidRPr="00CB3DA0" w:rsidRDefault="009109CB" w:rsidP="009109C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B3DA0">
        <w:rPr>
          <w:rFonts w:ascii="Palatino Linotype" w:hAnsi="Palatino Linotype"/>
          <w:lang w:val="es-ES"/>
        </w:rPr>
        <w:t xml:space="preserve">Es </w:t>
      </w:r>
      <w:r w:rsidRPr="00CB3DA0">
        <w:rPr>
          <w:rFonts w:ascii="Palatino Linotype" w:eastAsia="Palatino Linotype" w:hAnsi="Palatino Linotype" w:cs="Palatino Linotype"/>
          <w:color w:val="000000"/>
        </w:rPr>
        <w:t>así como todos los actos de autoridad que realicen los Sujetos Obligados deben estar documentados y, bajo el más alto estándar de transparencia, deberán poner toda la información que se encuentre en su posesión, de manera permanente y actualizada, a disposición de los particulares que la soliciten.</w:t>
      </w:r>
    </w:p>
    <w:p w14:paraId="2FB5EAD3" w14:textId="77777777" w:rsidR="009109CB" w:rsidRPr="00CB3DA0" w:rsidRDefault="009109CB" w:rsidP="009109CB">
      <w:pPr>
        <w:pStyle w:val="Prrafodelista"/>
        <w:tabs>
          <w:tab w:val="left" w:pos="426"/>
        </w:tabs>
        <w:spacing w:before="240" w:after="240" w:line="360" w:lineRule="auto"/>
        <w:ind w:left="0" w:right="51"/>
        <w:jc w:val="both"/>
        <w:rPr>
          <w:rFonts w:ascii="Palatino Linotype" w:hAnsi="Palatino Linotype"/>
          <w:color w:val="000000" w:themeColor="text1"/>
        </w:rPr>
      </w:pPr>
    </w:p>
    <w:p w14:paraId="70FE71F2" w14:textId="77777777" w:rsidR="009109CB" w:rsidRPr="00CB3DA0" w:rsidRDefault="009109CB" w:rsidP="009109C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B3DA0">
        <w:rPr>
          <w:rFonts w:ascii="Palatino Linotype" w:hAnsi="Palatino Linotype"/>
          <w:color w:val="000000" w:themeColor="text1"/>
        </w:rPr>
        <w:t xml:space="preserve">Por </w:t>
      </w:r>
      <w:r w:rsidRPr="00CB3DA0">
        <w:rPr>
          <w:rFonts w:ascii="Palatino Linotype" w:eastAsia="Palatino Linotype" w:hAnsi="Palatino Linotype" w:cs="Palatino Linotype"/>
          <w:color w:val="000000"/>
        </w:rPr>
        <w:t>otro lado, la Ley de Transparencia y Acceso a la Información Pública del Estado de México y Municipios, establece que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r w:rsidRPr="00CB3DA0">
        <w:rPr>
          <w:rFonts w:ascii="Palatino Linotype" w:eastAsia="Palatino Linotype" w:hAnsi="Palatino Linotype" w:cs="Palatino Linotype"/>
          <w:color w:val="000000"/>
          <w:vertAlign w:val="superscript"/>
        </w:rPr>
        <w:footnoteReference w:id="6"/>
      </w:r>
      <w:r w:rsidRPr="00CB3DA0">
        <w:rPr>
          <w:rFonts w:ascii="Palatino Linotype" w:eastAsia="Palatino Linotype" w:hAnsi="Palatino Linotype" w:cs="Palatino Linotype"/>
          <w:color w:val="000000"/>
        </w:rPr>
        <w:t>.</w:t>
      </w:r>
    </w:p>
    <w:p w14:paraId="6C665430" w14:textId="77777777" w:rsidR="009109CB" w:rsidRPr="00CB3DA0" w:rsidRDefault="009109CB" w:rsidP="009109CB">
      <w:pPr>
        <w:pStyle w:val="Prrafodelista"/>
        <w:tabs>
          <w:tab w:val="left" w:pos="426"/>
        </w:tabs>
        <w:spacing w:before="240" w:after="240" w:line="360" w:lineRule="auto"/>
        <w:ind w:left="0" w:right="51"/>
        <w:jc w:val="both"/>
        <w:rPr>
          <w:rFonts w:ascii="Palatino Linotype" w:hAnsi="Palatino Linotype"/>
          <w:color w:val="000000" w:themeColor="text1"/>
        </w:rPr>
      </w:pPr>
    </w:p>
    <w:p w14:paraId="2CB89845" w14:textId="77777777" w:rsidR="009109CB" w:rsidRPr="00CB3DA0" w:rsidRDefault="009109CB" w:rsidP="009109C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B3DA0">
        <w:rPr>
          <w:rFonts w:ascii="Palatino Linotype" w:hAnsi="Palatino Linotype"/>
          <w:color w:val="000000" w:themeColor="text1"/>
        </w:rPr>
        <w:t xml:space="preserve">En </w:t>
      </w:r>
      <w:r w:rsidRPr="00CB3DA0">
        <w:rPr>
          <w:rFonts w:ascii="Palatino Linotype" w:eastAsia="Palatino Linotype" w:hAnsi="Palatino Linotype" w:cs="Palatino Linotype"/>
          <w:color w:val="000000"/>
        </w:rPr>
        <w:t>ese sentido,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CB3DA0">
        <w:rPr>
          <w:rFonts w:ascii="Palatino Linotype" w:eastAsia="Palatino Linotype" w:hAnsi="Palatino Linotype" w:cs="Palatino Linotype"/>
          <w:color w:val="000000"/>
          <w:vertAlign w:val="superscript"/>
        </w:rPr>
        <w:footnoteReference w:id="7"/>
      </w:r>
      <w:r w:rsidRPr="00CB3DA0">
        <w:rPr>
          <w:rFonts w:ascii="Palatino Linotype" w:eastAsia="Palatino Linotype" w:hAnsi="Palatino Linotype" w:cs="Palatino Linotype"/>
          <w:color w:val="000000"/>
        </w:rPr>
        <w:t xml:space="preserve"> y máxima publicidad; sobre éste último se debe poner mayor énfasis, puesto que establece que </w:t>
      </w:r>
      <w:r w:rsidRPr="00CB3DA0">
        <w:rPr>
          <w:rFonts w:ascii="Palatino Linotype" w:eastAsia="Palatino Linotype" w:hAnsi="Palatino Linotype" w:cs="Palatino Linotype"/>
          <w:b/>
          <w:color w:val="000000"/>
          <w:u w:val="single"/>
        </w:rPr>
        <w:t>toda la información en posesión de los Sujetos Obligados será</w:t>
      </w:r>
      <w:r w:rsidRPr="00CB3DA0">
        <w:rPr>
          <w:rFonts w:ascii="Palatino Linotype" w:eastAsia="Palatino Linotype" w:hAnsi="Palatino Linotype" w:cs="Palatino Linotype"/>
          <w:color w:val="000000"/>
        </w:rPr>
        <w:t xml:space="preserve"> pública, completa, </w:t>
      </w:r>
      <w:r w:rsidRPr="00CB3DA0">
        <w:rPr>
          <w:rFonts w:ascii="Palatino Linotype" w:eastAsia="Palatino Linotype" w:hAnsi="Palatino Linotype" w:cs="Palatino Linotype"/>
          <w:b/>
          <w:color w:val="000000"/>
          <w:u w:val="single"/>
        </w:rPr>
        <w:t>oportuna</w:t>
      </w:r>
      <w:r w:rsidRPr="00CB3DA0">
        <w:rPr>
          <w:rFonts w:ascii="Palatino Linotype" w:eastAsia="Palatino Linotype" w:hAnsi="Palatino Linotype" w:cs="Palatino Linotype"/>
          <w:color w:val="000000"/>
        </w:rPr>
        <w:t xml:space="preserve"> y </w:t>
      </w:r>
      <w:r w:rsidRPr="00CB3DA0">
        <w:rPr>
          <w:rFonts w:ascii="Palatino Linotype" w:eastAsia="Palatino Linotype" w:hAnsi="Palatino Linotype" w:cs="Palatino Linotype"/>
          <w:b/>
          <w:color w:val="000000"/>
          <w:u w:val="single"/>
        </w:rPr>
        <w:t>accesible</w:t>
      </w:r>
      <w:r w:rsidRPr="00CB3DA0">
        <w:rPr>
          <w:rFonts w:ascii="Palatino Linotype" w:eastAsia="Palatino Linotype" w:hAnsi="Palatino Linotype" w:cs="Palatino Linotype"/>
          <w:color w:val="000000"/>
        </w:rPr>
        <w:t xml:space="preserve">, </w:t>
      </w:r>
      <w:r w:rsidRPr="00CB3DA0">
        <w:rPr>
          <w:rFonts w:ascii="Palatino Linotype" w:eastAsia="Palatino Linotype" w:hAnsi="Palatino Linotype" w:cs="Palatino Linotype"/>
          <w:b/>
          <w:color w:val="000000"/>
        </w:rPr>
        <w:t>lo que permite que la ciudadanía tenga un amplio acceso sobre lo que es el actuar de las autoridades</w:t>
      </w:r>
      <w:r w:rsidRPr="00CB3DA0">
        <w:rPr>
          <w:rFonts w:ascii="Palatino Linotype" w:eastAsia="Palatino Linotype" w:hAnsi="Palatino Linotype" w:cs="Palatino Linotype"/>
          <w:color w:val="000000"/>
        </w:rPr>
        <w:t>.</w:t>
      </w:r>
    </w:p>
    <w:p w14:paraId="40B65905" w14:textId="77777777" w:rsidR="009109CB" w:rsidRPr="00CB3DA0" w:rsidRDefault="009109CB" w:rsidP="009109CB">
      <w:pPr>
        <w:pStyle w:val="Prrafodelista"/>
        <w:tabs>
          <w:tab w:val="left" w:pos="426"/>
        </w:tabs>
        <w:spacing w:before="240" w:after="240" w:line="360" w:lineRule="auto"/>
        <w:ind w:left="0" w:right="51"/>
        <w:jc w:val="both"/>
        <w:rPr>
          <w:rFonts w:ascii="Palatino Linotype" w:hAnsi="Palatino Linotype"/>
          <w:color w:val="000000" w:themeColor="text1"/>
        </w:rPr>
      </w:pPr>
    </w:p>
    <w:p w14:paraId="2E81F95F" w14:textId="77777777" w:rsidR="009109CB" w:rsidRPr="00CB3DA0" w:rsidRDefault="009109CB" w:rsidP="009109C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B3DA0">
        <w:rPr>
          <w:rFonts w:ascii="Palatino Linotype" w:hAnsi="Palatino Linotype"/>
          <w:color w:val="000000" w:themeColor="text1"/>
        </w:rPr>
        <w:t xml:space="preserve">Robustece </w:t>
      </w:r>
      <w:r w:rsidRPr="00CB3DA0">
        <w:rPr>
          <w:rFonts w:ascii="Palatino Linotype" w:eastAsia="Palatino Linotype" w:hAnsi="Palatino Linotype" w:cs="Palatino Linotype"/>
          <w:color w:val="000000"/>
        </w:rPr>
        <w:t>lo anterior la Tesis aislada identificada con la clave I.4º.A.40 A del Cuarto Tribunal colegiado en Materia Administrativa del Primer Circuito, publicada en el Seminario Judicial de la Federación y su Gaceta en el libro XVIII, Marzo 2013, Página 1899:</w:t>
      </w:r>
    </w:p>
    <w:p w14:paraId="4B488236" w14:textId="77777777" w:rsidR="009109CB" w:rsidRPr="00CB3DA0" w:rsidRDefault="009109CB" w:rsidP="009109CB">
      <w:pPr>
        <w:pStyle w:val="Prrafodelista"/>
        <w:tabs>
          <w:tab w:val="left" w:pos="426"/>
        </w:tabs>
        <w:spacing w:before="240" w:after="240" w:line="360" w:lineRule="auto"/>
        <w:ind w:left="0" w:right="51"/>
        <w:jc w:val="both"/>
        <w:rPr>
          <w:rFonts w:ascii="Palatino Linotype" w:hAnsi="Palatino Linotype"/>
          <w:color w:val="000000" w:themeColor="text1"/>
        </w:rPr>
      </w:pPr>
    </w:p>
    <w:p w14:paraId="37B81D25" w14:textId="77777777" w:rsidR="009109CB" w:rsidRPr="00CB3DA0" w:rsidRDefault="009109CB" w:rsidP="009109CB">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color w:val="000000"/>
        </w:rPr>
      </w:pPr>
      <w:r w:rsidRPr="00CB3DA0">
        <w:rPr>
          <w:rFonts w:ascii="Palatino Linotype" w:eastAsia="Palatino Linotype" w:hAnsi="Palatino Linotype" w:cs="Palatino Linotype"/>
          <w:b/>
          <w:i/>
          <w:color w:val="000000"/>
          <w:sz w:val="22"/>
          <w:szCs w:val="22"/>
        </w:rPr>
        <w:t>ACCESO A LA INFORMACIÓN. IMPLICACIÓN DEL PRINCIPIO DE MÁXIMA PUBLICIDAD EN EL DERECHO FUNDAMENTAL RELATIVO.</w:t>
      </w:r>
      <w:r w:rsidRPr="00CB3DA0">
        <w:rPr>
          <w:rFonts w:ascii="Palatino Linotype" w:eastAsia="Palatino Linotype" w:hAnsi="Palatino Linotype" w:cs="Palatino Linotype"/>
          <w:i/>
          <w:color w:val="000000"/>
          <w:sz w:val="22"/>
          <w:szCs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w:t>
      </w:r>
      <w:r w:rsidRPr="00CB3DA0">
        <w:rPr>
          <w:rFonts w:ascii="Palatino Linotype" w:eastAsia="Palatino Linotype" w:hAnsi="Palatino Linotype" w:cs="Palatino Linotype"/>
          <w:i/>
          <w:color w:val="000000"/>
          <w:sz w:val="22"/>
          <w:szCs w:val="22"/>
        </w:rPr>
        <w:lastRenderedPageBreak/>
        <w:t>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2D42F1E1" w14:textId="77777777" w:rsidR="009109CB" w:rsidRPr="00CB3DA0" w:rsidRDefault="009109CB" w:rsidP="009109CB">
      <w:pPr>
        <w:pStyle w:val="Prrafodelista"/>
        <w:tabs>
          <w:tab w:val="left" w:pos="426"/>
        </w:tabs>
        <w:spacing w:before="240" w:after="240" w:line="360" w:lineRule="auto"/>
        <w:ind w:left="0" w:right="51"/>
        <w:jc w:val="both"/>
        <w:rPr>
          <w:rFonts w:ascii="Palatino Linotype" w:hAnsi="Palatino Linotype"/>
          <w:color w:val="000000" w:themeColor="text1"/>
        </w:rPr>
      </w:pPr>
    </w:p>
    <w:p w14:paraId="02F41526" w14:textId="553A9F9F" w:rsidR="009109CB" w:rsidRPr="00CB3DA0" w:rsidRDefault="009109CB" w:rsidP="009109C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B3DA0">
        <w:rPr>
          <w:rFonts w:ascii="Palatino Linotype" w:hAnsi="Palatino Linotype"/>
          <w:lang w:val="es-ES"/>
        </w:rPr>
        <w:t xml:space="preserve">Tal </w:t>
      </w:r>
      <w:r w:rsidRPr="00CB3DA0">
        <w:rPr>
          <w:rFonts w:ascii="Palatino Linotype" w:hAnsi="Palatino Linotype"/>
          <w:color w:val="000000" w:themeColor="text1"/>
        </w:rPr>
        <w:t xml:space="preserve">y como se ha señalado, </w:t>
      </w:r>
      <w:r w:rsidRPr="00CB3DA0">
        <w:rPr>
          <w:rFonts w:ascii="Palatino Linotype" w:hAnsi="Palatino Linotype"/>
          <w:b/>
          <w:bCs/>
          <w:color w:val="000000" w:themeColor="text1"/>
        </w:rPr>
        <w:t>el derecho de acceso a la información se basa en permitir que la ciudadanía conozca de primera mano toda aquella información que se encuentra en posesión de los Sujetos Obligados</w:t>
      </w:r>
      <w:r w:rsidRPr="00CB3DA0">
        <w:rPr>
          <w:rFonts w:ascii="Palatino Linotype" w:hAnsi="Palatino Linotype"/>
          <w:color w:val="000000" w:themeColor="text1"/>
        </w:rPr>
        <w:t xml:space="preserve">, ya sea porque la genera, posee o administra; </w:t>
      </w:r>
      <w:r w:rsidRPr="00CB3DA0">
        <w:rPr>
          <w:rFonts w:ascii="Palatino Linotype" w:hAnsi="Palatino Linotype"/>
          <w:b/>
          <w:bCs/>
          <w:color w:val="000000" w:themeColor="text1"/>
        </w:rPr>
        <w:t>toda vez que</w:t>
      </w:r>
      <w:r w:rsidRPr="00CB3DA0">
        <w:rPr>
          <w:rFonts w:ascii="Palatino Linotype" w:hAnsi="Palatino Linotype"/>
          <w:color w:val="000000" w:themeColor="text1"/>
        </w:rPr>
        <w:t xml:space="preserve">, a través de dicha acción, </w:t>
      </w:r>
      <w:r w:rsidRPr="00CB3DA0">
        <w:rPr>
          <w:rFonts w:ascii="Palatino Linotype" w:hAnsi="Palatino Linotype"/>
          <w:b/>
          <w:color w:val="000000" w:themeColor="text1"/>
        </w:rPr>
        <w:t>permite que las personas ejerzan un medio de control sobre las acciones que se están ejerciendo y evaluar su desempeño</w:t>
      </w:r>
      <w:r w:rsidRPr="00CB3DA0">
        <w:rPr>
          <w:rFonts w:ascii="Palatino Linotype" w:hAnsi="Palatino Linotype"/>
          <w:color w:val="000000" w:themeColor="text1"/>
        </w:rPr>
        <w:t>.</w:t>
      </w:r>
    </w:p>
    <w:p w14:paraId="0B526EBF" w14:textId="6D7CFEDE" w:rsidR="009109CB" w:rsidRPr="00CB3DA0" w:rsidRDefault="009109CB" w:rsidP="009109CB">
      <w:pPr>
        <w:pStyle w:val="Prrafodelista"/>
        <w:tabs>
          <w:tab w:val="left" w:pos="426"/>
        </w:tabs>
        <w:spacing w:before="240" w:after="240" w:line="360" w:lineRule="auto"/>
        <w:ind w:left="0" w:right="51"/>
        <w:jc w:val="both"/>
        <w:rPr>
          <w:rFonts w:ascii="Palatino Linotype" w:hAnsi="Palatino Linotype"/>
          <w:color w:val="000000" w:themeColor="text1"/>
        </w:rPr>
      </w:pPr>
    </w:p>
    <w:p w14:paraId="127ED37A" w14:textId="77777777" w:rsidR="009109CB" w:rsidRPr="00CB3DA0" w:rsidRDefault="009109CB" w:rsidP="009109CB">
      <w:pPr>
        <w:pStyle w:val="Prrafodelista"/>
        <w:tabs>
          <w:tab w:val="left" w:pos="426"/>
        </w:tabs>
        <w:spacing w:line="360" w:lineRule="auto"/>
        <w:ind w:left="0" w:right="51"/>
        <w:jc w:val="both"/>
        <w:outlineLvl w:val="2"/>
        <w:rPr>
          <w:rFonts w:ascii="Palatino Linotype" w:hAnsi="Palatino Linotype"/>
          <w:b/>
          <w:color w:val="000000" w:themeColor="text1"/>
        </w:rPr>
      </w:pPr>
      <w:r w:rsidRPr="00CB3DA0">
        <w:rPr>
          <w:rFonts w:ascii="Palatino Linotype" w:hAnsi="Palatino Linotype"/>
          <w:b/>
          <w:color w:val="000000" w:themeColor="text1"/>
        </w:rPr>
        <w:t>II. De la atención a las solicitudes de información.</w:t>
      </w:r>
    </w:p>
    <w:p w14:paraId="0F78830E" w14:textId="77777777" w:rsidR="009109CB" w:rsidRPr="00CB3DA0" w:rsidRDefault="009109CB" w:rsidP="009109CB">
      <w:pPr>
        <w:pStyle w:val="Prrafodelista"/>
        <w:tabs>
          <w:tab w:val="left" w:pos="426"/>
        </w:tabs>
        <w:spacing w:before="240" w:after="240" w:line="360" w:lineRule="auto"/>
        <w:ind w:left="0" w:right="51"/>
        <w:jc w:val="both"/>
        <w:rPr>
          <w:rFonts w:ascii="Palatino Linotype" w:hAnsi="Palatino Linotype"/>
          <w:color w:val="000000" w:themeColor="text1"/>
        </w:rPr>
      </w:pPr>
    </w:p>
    <w:p w14:paraId="1C25A072" w14:textId="1C625218" w:rsidR="00083015" w:rsidRPr="00CB3DA0" w:rsidRDefault="00083015" w:rsidP="0008301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B3DA0">
        <w:rPr>
          <w:rFonts w:ascii="Palatino Linotype" w:hAnsi="Palatino Linotype"/>
          <w:lang w:val="es-ES"/>
        </w:rPr>
        <w:t xml:space="preserve">De </w:t>
      </w:r>
      <w:r w:rsidRPr="00CB3DA0">
        <w:rPr>
          <w:rFonts w:ascii="Palatino Linotype" w:hAnsi="Palatino Linotype"/>
        </w:rPr>
        <w:t xml:space="preserve">la lectura a las solicitudes de información </w:t>
      </w:r>
      <w:r w:rsidR="00C217FD" w:rsidRPr="00CB3DA0">
        <w:rPr>
          <w:rFonts w:ascii="Palatino Linotype" w:hAnsi="Palatino Linotype"/>
          <w:b/>
          <w:bCs/>
        </w:rPr>
        <w:t>00772/TOLUCA/IP/2022</w:t>
      </w:r>
      <w:r w:rsidRPr="00CB3DA0">
        <w:rPr>
          <w:rFonts w:ascii="Palatino Linotype" w:hAnsi="Palatino Linotype"/>
        </w:rPr>
        <w:t xml:space="preserve">, </w:t>
      </w:r>
      <w:r w:rsidR="00C217FD" w:rsidRPr="00CB3DA0">
        <w:rPr>
          <w:rFonts w:ascii="Palatino Linotype" w:hAnsi="Palatino Linotype"/>
          <w:b/>
          <w:bCs/>
        </w:rPr>
        <w:t>00773/TOLUCA/IP/2022</w:t>
      </w:r>
      <w:r w:rsidRPr="00CB3DA0">
        <w:rPr>
          <w:rFonts w:ascii="Palatino Linotype" w:hAnsi="Palatino Linotype"/>
        </w:rPr>
        <w:t xml:space="preserve"> y </w:t>
      </w:r>
      <w:r w:rsidR="00C217FD" w:rsidRPr="00CB3DA0">
        <w:rPr>
          <w:rFonts w:ascii="Palatino Linotype" w:hAnsi="Palatino Linotype"/>
          <w:b/>
          <w:bCs/>
        </w:rPr>
        <w:t>00775/TOLUCA/IP/2022</w:t>
      </w:r>
      <w:r w:rsidRPr="00CB3DA0">
        <w:rPr>
          <w:rFonts w:ascii="Palatino Linotype" w:hAnsi="Palatino Linotype"/>
        </w:rPr>
        <w:t xml:space="preserve">, y como fuera señalado en el </w:t>
      </w:r>
      <w:r w:rsidRPr="00CB3DA0">
        <w:rPr>
          <w:rFonts w:ascii="Palatino Linotype" w:hAnsi="Palatino Linotype"/>
          <w:i/>
          <w:iCs/>
        </w:rPr>
        <w:t>Planteamiento de la Litis</w:t>
      </w:r>
      <w:r w:rsidRPr="00CB3DA0">
        <w:rPr>
          <w:rFonts w:ascii="Palatino Linotype" w:hAnsi="Palatino Linotype"/>
        </w:rPr>
        <w:t xml:space="preserve"> de esta resolución, se advierte que el entonces </w:t>
      </w:r>
      <w:r w:rsidRPr="00CB3DA0">
        <w:rPr>
          <w:rFonts w:ascii="Palatino Linotype" w:hAnsi="Palatino Linotype"/>
          <w:b/>
        </w:rPr>
        <w:t>SOLICITANTE</w:t>
      </w:r>
      <w:r w:rsidRPr="00CB3DA0">
        <w:rPr>
          <w:rFonts w:ascii="Palatino Linotype" w:hAnsi="Palatino Linotype"/>
        </w:rPr>
        <w:t xml:space="preserve"> requirió al </w:t>
      </w:r>
      <w:r w:rsidR="00C217FD" w:rsidRPr="00CB3DA0">
        <w:rPr>
          <w:rFonts w:ascii="Palatino Linotype" w:hAnsi="Palatino Linotype"/>
        </w:rPr>
        <w:t>Ayuntamiento de Toluca</w:t>
      </w:r>
      <w:r w:rsidRPr="00CB3DA0">
        <w:rPr>
          <w:rFonts w:ascii="Palatino Linotype" w:hAnsi="Palatino Linotype"/>
        </w:rPr>
        <w:t xml:space="preserve"> la siguiente información:</w:t>
      </w:r>
    </w:p>
    <w:p w14:paraId="1B769A8A" w14:textId="2E2676D0" w:rsidR="00083015" w:rsidRPr="00CB3DA0" w:rsidRDefault="009608CE" w:rsidP="00083015">
      <w:pPr>
        <w:pStyle w:val="Prrafodelista"/>
        <w:numPr>
          <w:ilvl w:val="1"/>
          <w:numId w:val="19"/>
        </w:numPr>
        <w:tabs>
          <w:tab w:val="left" w:pos="426"/>
        </w:tabs>
        <w:spacing w:before="240" w:after="240" w:line="360" w:lineRule="auto"/>
        <w:ind w:left="1134" w:right="51"/>
        <w:jc w:val="both"/>
        <w:rPr>
          <w:rFonts w:ascii="Palatino Linotype" w:hAnsi="Palatino Linotype"/>
          <w:color w:val="000000" w:themeColor="text1"/>
        </w:rPr>
      </w:pPr>
      <w:r w:rsidRPr="00CB3DA0">
        <w:rPr>
          <w:rFonts w:ascii="Palatino Linotype" w:hAnsi="Palatino Linotype"/>
        </w:rPr>
        <w:lastRenderedPageBreak/>
        <w:t>Acta de la Comisión Edilicia Transitoria para la Renovación de Autoridades Auxiliares, Consejos de Participación Ciudadana y Representante Indígena ante el Ayuntamiento.</w:t>
      </w:r>
    </w:p>
    <w:p w14:paraId="6A88F22E" w14:textId="2C4EB63C" w:rsidR="00083015" w:rsidRPr="00CB3DA0" w:rsidRDefault="009608CE" w:rsidP="009608CE">
      <w:pPr>
        <w:pStyle w:val="Prrafodelista"/>
        <w:numPr>
          <w:ilvl w:val="1"/>
          <w:numId w:val="19"/>
        </w:numPr>
        <w:tabs>
          <w:tab w:val="left" w:pos="426"/>
        </w:tabs>
        <w:spacing w:before="240" w:after="240" w:line="360" w:lineRule="auto"/>
        <w:ind w:left="1134" w:right="51"/>
        <w:jc w:val="both"/>
        <w:rPr>
          <w:rFonts w:ascii="Palatino Linotype" w:hAnsi="Palatino Linotype"/>
          <w:color w:val="000000" w:themeColor="text1"/>
        </w:rPr>
      </w:pPr>
      <w:r w:rsidRPr="00CB3DA0">
        <w:rPr>
          <w:rFonts w:ascii="Palatino Linotype" w:hAnsi="Palatino Linotype"/>
          <w:color w:val="000000" w:themeColor="text1"/>
        </w:rPr>
        <w:t>Acta de la Instalación y Primera Sesión Ordinaria del Comité Municipal de Bienes Muebles e Inmuebles.</w:t>
      </w:r>
    </w:p>
    <w:p w14:paraId="0D313E78" w14:textId="77777777" w:rsidR="009608CE" w:rsidRPr="00CB3DA0" w:rsidRDefault="009608CE" w:rsidP="009608CE">
      <w:pPr>
        <w:pStyle w:val="Prrafodelista"/>
        <w:tabs>
          <w:tab w:val="left" w:pos="426"/>
        </w:tabs>
        <w:spacing w:before="240" w:after="240" w:line="360" w:lineRule="auto"/>
        <w:ind w:left="0" w:right="51"/>
        <w:jc w:val="both"/>
        <w:rPr>
          <w:rFonts w:ascii="Palatino Linotype" w:hAnsi="Palatino Linotype"/>
          <w:color w:val="000000" w:themeColor="text1"/>
        </w:rPr>
      </w:pPr>
    </w:p>
    <w:p w14:paraId="09F34F16" w14:textId="7569CCB9" w:rsidR="00011135" w:rsidRPr="00CB3DA0" w:rsidRDefault="009608CE" w:rsidP="009608C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B3DA0">
        <w:rPr>
          <w:rFonts w:ascii="Palatino Linotype" w:hAnsi="Palatino Linotype"/>
          <w:color w:val="000000" w:themeColor="text1"/>
        </w:rPr>
        <w:t xml:space="preserve">En respuesta a las solicitudes de información, el </w:t>
      </w:r>
      <w:r w:rsidRPr="00CB3DA0">
        <w:rPr>
          <w:rFonts w:ascii="Palatino Linotype" w:hAnsi="Palatino Linotype"/>
          <w:b/>
          <w:bCs/>
          <w:color w:val="000000" w:themeColor="text1"/>
        </w:rPr>
        <w:t>SUJETO OBLIGADO</w:t>
      </w:r>
      <w:r w:rsidRPr="00CB3DA0">
        <w:rPr>
          <w:rFonts w:ascii="Palatino Linotype" w:hAnsi="Palatino Linotype"/>
          <w:color w:val="000000" w:themeColor="text1"/>
        </w:rPr>
        <w:t xml:space="preserve"> entregó al particular los archivos electrónicos consistentes en los siguientes documentos:</w:t>
      </w:r>
      <w:r w:rsidR="00083015" w:rsidRPr="00CB3DA0">
        <w:rPr>
          <w:rFonts w:ascii="Palatino Linotype" w:hAnsi="Palatino Linotype"/>
          <w:color w:val="000000" w:themeColor="text1"/>
        </w:rPr>
        <w:t xml:space="preserve"> </w:t>
      </w:r>
    </w:p>
    <w:p w14:paraId="33943BDD" w14:textId="76DFBB08" w:rsidR="009608CE" w:rsidRPr="00CB3DA0" w:rsidRDefault="009608CE" w:rsidP="009608CE">
      <w:pPr>
        <w:pStyle w:val="Prrafodelista"/>
        <w:tabs>
          <w:tab w:val="left" w:pos="426"/>
        </w:tabs>
        <w:spacing w:before="240" w:after="240" w:line="360" w:lineRule="auto"/>
        <w:ind w:left="0" w:right="51"/>
        <w:jc w:val="both"/>
        <w:rPr>
          <w:rFonts w:ascii="Palatino Linotype" w:hAnsi="Palatino Linotype"/>
          <w:color w:val="000000" w:themeColor="text1"/>
        </w:rPr>
      </w:pPr>
    </w:p>
    <w:tbl>
      <w:tblPr>
        <w:tblStyle w:val="Tablaconcuadrcula"/>
        <w:tblW w:w="0" w:type="auto"/>
        <w:tblLook w:val="04A0" w:firstRow="1" w:lastRow="0" w:firstColumn="1" w:lastColumn="0" w:noHBand="0" w:noVBand="1"/>
      </w:tblPr>
      <w:tblGrid>
        <w:gridCol w:w="2422"/>
        <w:gridCol w:w="2131"/>
        <w:gridCol w:w="2143"/>
        <w:gridCol w:w="2132"/>
      </w:tblGrid>
      <w:tr w:rsidR="009608CE" w:rsidRPr="00CB3DA0" w14:paraId="4D728153" w14:textId="77777777" w:rsidTr="00DF40D9">
        <w:tc>
          <w:tcPr>
            <w:tcW w:w="2423" w:type="dxa"/>
            <w:shd w:val="clear" w:color="auto" w:fill="D9D9D9" w:themeFill="background1" w:themeFillShade="D9"/>
            <w:vAlign w:val="center"/>
          </w:tcPr>
          <w:p w14:paraId="2D4521E5" w14:textId="7BE44CF1" w:rsidR="009608CE" w:rsidRPr="00CB3DA0" w:rsidRDefault="009608CE" w:rsidP="009608CE">
            <w:pPr>
              <w:pStyle w:val="Prrafodelista"/>
              <w:tabs>
                <w:tab w:val="left" w:pos="426"/>
              </w:tabs>
              <w:ind w:left="0" w:right="51"/>
              <w:jc w:val="center"/>
              <w:rPr>
                <w:rFonts w:ascii="Palatino Linotype" w:hAnsi="Palatino Linotype"/>
                <w:b/>
                <w:bCs/>
                <w:color w:val="000000" w:themeColor="text1"/>
                <w:sz w:val="20"/>
                <w:szCs w:val="20"/>
              </w:rPr>
            </w:pPr>
            <w:r w:rsidRPr="00CB3DA0">
              <w:rPr>
                <w:rFonts w:ascii="Palatino Linotype" w:hAnsi="Palatino Linotype"/>
                <w:b/>
                <w:bCs/>
                <w:color w:val="000000" w:themeColor="text1"/>
                <w:sz w:val="20"/>
                <w:szCs w:val="20"/>
              </w:rPr>
              <w:t>NÚMERO DE SOLICITUD</w:t>
            </w:r>
          </w:p>
        </w:tc>
        <w:tc>
          <w:tcPr>
            <w:tcW w:w="2178" w:type="dxa"/>
            <w:shd w:val="clear" w:color="auto" w:fill="D9D9D9" w:themeFill="background1" w:themeFillShade="D9"/>
            <w:vAlign w:val="center"/>
          </w:tcPr>
          <w:p w14:paraId="50322721" w14:textId="71538EE5" w:rsidR="009608CE" w:rsidRPr="00CB3DA0" w:rsidRDefault="009608CE" w:rsidP="009608CE">
            <w:pPr>
              <w:pStyle w:val="Prrafodelista"/>
              <w:tabs>
                <w:tab w:val="left" w:pos="426"/>
              </w:tabs>
              <w:ind w:left="0" w:right="51"/>
              <w:jc w:val="center"/>
              <w:rPr>
                <w:rFonts w:ascii="Palatino Linotype" w:hAnsi="Palatino Linotype"/>
                <w:b/>
                <w:bCs/>
                <w:color w:val="000000" w:themeColor="text1"/>
                <w:sz w:val="20"/>
                <w:szCs w:val="20"/>
              </w:rPr>
            </w:pPr>
            <w:r w:rsidRPr="00CB3DA0">
              <w:rPr>
                <w:rFonts w:ascii="Palatino Linotype" w:hAnsi="Palatino Linotype"/>
                <w:b/>
                <w:bCs/>
                <w:color w:val="000000" w:themeColor="text1"/>
                <w:sz w:val="20"/>
                <w:szCs w:val="20"/>
              </w:rPr>
              <w:t>REQUERIMIENTO</w:t>
            </w:r>
          </w:p>
        </w:tc>
        <w:tc>
          <w:tcPr>
            <w:tcW w:w="1773" w:type="dxa"/>
            <w:shd w:val="clear" w:color="auto" w:fill="D9D9D9" w:themeFill="background1" w:themeFillShade="D9"/>
            <w:vAlign w:val="center"/>
          </w:tcPr>
          <w:p w14:paraId="2F140E22" w14:textId="57904AD6" w:rsidR="009608CE" w:rsidRPr="00CB3DA0" w:rsidRDefault="009608CE" w:rsidP="009608CE">
            <w:pPr>
              <w:pStyle w:val="Prrafodelista"/>
              <w:tabs>
                <w:tab w:val="left" w:pos="426"/>
              </w:tabs>
              <w:ind w:left="0" w:right="51"/>
              <w:jc w:val="center"/>
              <w:rPr>
                <w:rFonts w:ascii="Palatino Linotype" w:hAnsi="Palatino Linotype"/>
                <w:b/>
                <w:bCs/>
                <w:color w:val="000000" w:themeColor="text1"/>
                <w:sz w:val="20"/>
                <w:szCs w:val="20"/>
              </w:rPr>
            </w:pPr>
            <w:r w:rsidRPr="00CB3DA0">
              <w:rPr>
                <w:rFonts w:ascii="Palatino Linotype" w:hAnsi="Palatino Linotype"/>
                <w:b/>
                <w:bCs/>
                <w:color w:val="000000" w:themeColor="text1"/>
                <w:sz w:val="20"/>
                <w:szCs w:val="20"/>
              </w:rPr>
              <w:t>ARCHIVO</w:t>
            </w:r>
            <w:r w:rsidR="00DF40D9" w:rsidRPr="00CB3DA0">
              <w:rPr>
                <w:rFonts w:ascii="Palatino Linotype" w:hAnsi="Palatino Linotype"/>
                <w:b/>
                <w:bCs/>
                <w:color w:val="000000" w:themeColor="text1"/>
                <w:sz w:val="20"/>
                <w:szCs w:val="20"/>
              </w:rPr>
              <w:t>S</w:t>
            </w:r>
            <w:r w:rsidRPr="00CB3DA0">
              <w:rPr>
                <w:rFonts w:ascii="Palatino Linotype" w:hAnsi="Palatino Linotype"/>
                <w:b/>
                <w:bCs/>
                <w:color w:val="000000" w:themeColor="text1"/>
                <w:sz w:val="20"/>
                <w:szCs w:val="20"/>
              </w:rPr>
              <w:t xml:space="preserve"> ENTREGADO EN RESPUESTA</w:t>
            </w:r>
          </w:p>
        </w:tc>
        <w:tc>
          <w:tcPr>
            <w:tcW w:w="2454" w:type="dxa"/>
            <w:shd w:val="clear" w:color="auto" w:fill="D9D9D9" w:themeFill="background1" w:themeFillShade="D9"/>
            <w:vAlign w:val="center"/>
          </w:tcPr>
          <w:p w14:paraId="2F6EEC78" w14:textId="752CCDC0" w:rsidR="009608CE" w:rsidRPr="00CB3DA0" w:rsidRDefault="009608CE" w:rsidP="009608CE">
            <w:pPr>
              <w:pStyle w:val="Prrafodelista"/>
              <w:tabs>
                <w:tab w:val="left" w:pos="426"/>
              </w:tabs>
              <w:ind w:left="0" w:right="51"/>
              <w:jc w:val="center"/>
              <w:rPr>
                <w:rFonts w:ascii="Palatino Linotype" w:hAnsi="Palatino Linotype"/>
                <w:b/>
                <w:bCs/>
                <w:color w:val="000000" w:themeColor="text1"/>
                <w:sz w:val="20"/>
                <w:szCs w:val="20"/>
              </w:rPr>
            </w:pPr>
            <w:r w:rsidRPr="00CB3DA0">
              <w:rPr>
                <w:rFonts w:ascii="Palatino Linotype" w:hAnsi="Palatino Linotype"/>
                <w:b/>
                <w:bCs/>
                <w:color w:val="000000" w:themeColor="text1"/>
                <w:sz w:val="20"/>
                <w:szCs w:val="20"/>
              </w:rPr>
              <w:t>CONTENIDO DE</w:t>
            </w:r>
            <w:r w:rsidR="00DF40D9" w:rsidRPr="00CB3DA0">
              <w:rPr>
                <w:rFonts w:ascii="Palatino Linotype" w:hAnsi="Palatino Linotype"/>
                <w:b/>
                <w:bCs/>
                <w:color w:val="000000" w:themeColor="text1"/>
                <w:sz w:val="20"/>
                <w:szCs w:val="20"/>
              </w:rPr>
              <w:t xml:space="preserve"> </w:t>
            </w:r>
            <w:r w:rsidRPr="00CB3DA0">
              <w:rPr>
                <w:rFonts w:ascii="Palatino Linotype" w:hAnsi="Palatino Linotype"/>
                <w:b/>
                <w:bCs/>
                <w:color w:val="000000" w:themeColor="text1"/>
                <w:sz w:val="20"/>
                <w:szCs w:val="20"/>
              </w:rPr>
              <w:t>L</w:t>
            </w:r>
            <w:r w:rsidR="00DF40D9" w:rsidRPr="00CB3DA0">
              <w:rPr>
                <w:rFonts w:ascii="Palatino Linotype" w:hAnsi="Palatino Linotype"/>
                <w:b/>
                <w:bCs/>
                <w:color w:val="000000" w:themeColor="text1"/>
                <w:sz w:val="20"/>
                <w:szCs w:val="20"/>
              </w:rPr>
              <w:t>OS</w:t>
            </w:r>
            <w:r w:rsidRPr="00CB3DA0">
              <w:rPr>
                <w:rFonts w:ascii="Palatino Linotype" w:hAnsi="Palatino Linotype"/>
                <w:b/>
                <w:bCs/>
                <w:color w:val="000000" w:themeColor="text1"/>
                <w:sz w:val="20"/>
                <w:szCs w:val="20"/>
              </w:rPr>
              <w:t xml:space="preserve"> ARCHIVO</w:t>
            </w:r>
            <w:r w:rsidR="00DF40D9" w:rsidRPr="00CB3DA0">
              <w:rPr>
                <w:rFonts w:ascii="Palatino Linotype" w:hAnsi="Palatino Linotype"/>
                <w:b/>
                <w:bCs/>
                <w:color w:val="000000" w:themeColor="text1"/>
                <w:sz w:val="20"/>
                <w:szCs w:val="20"/>
              </w:rPr>
              <w:t>S</w:t>
            </w:r>
          </w:p>
        </w:tc>
      </w:tr>
      <w:tr w:rsidR="00DF40D9" w:rsidRPr="00CB3DA0" w14:paraId="6DC9EBE1" w14:textId="77777777" w:rsidTr="00DF40D9">
        <w:tc>
          <w:tcPr>
            <w:tcW w:w="2423" w:type="dxa"/>
          </w:tcPr>
          <w:p w14:paraId="3CD81CCD" w14:textId="0F872185" w:rsidR="00DF40D9" w:rsidRPr="00CB3DA0" w:rsidRDefault="00DF40D9" w:rsidP="009608CE">
            <w:pPr>
              <w:pStyle w:val="Prrafodelista"/>
              <w:tabs>
                <w:tab w:val="left" w:pos="426"/>
              </w:tabs>
              <w:ind w:left="0" w:right="51"/>
              <w:jc w:val="center"/>
              <w:rPr>
                <w:rFonts w:ascii="Palatino Linotype" w:hAnsi="Palatino Linotype"/>
                <w:b/>
                <w:bCs/>
                <w:color w:val="000000" w:themeColor="text1"/>
                <w:sz w:val="20"/>
                <w:szCs w:val="20"/>
              </w:rPr>
            </w:pPr>
            <w:r w:rsidRPr="00CB3DA0">
              <w:rPr>
                <w:rFonts w:ascii="Palatino Linotype" w:hAnsi="Palatino Linotype"/>
                <w:b/>
                <w:bCs/>
                <w:color w:val="000000" w:themeColor="text1"/>
                <w:sz w:val="20"/>
                <w:szCs w:val="20"/>
              </w:rPr>
              <w:t>00772/TOLUCA/IP/2022</w:t>
            </w:r>
          </w:p>
        </w:tc>
        <w:tc>
          <w:tcPr>
            <w:tcW w:w="2178" w:type="dxa"/>
            <w:vMerge w:val="restart"/>
          </w:tcPr>
          <w:p w14:paraId="49D5C189" w14:textId="29742786" w:rsidR="00DF40D9" w:rsidRPr="00CB3DA0" w:rsidRDefault="00DF40D9" w:rsidP="009608CE">
            <w:pPr>
              <w:pStyle w:val="Prrafodelista"/>
              <w:tabs>
                <w:tab w:val="left" w:pos="426"/>
              </w:tabs>
              <w:ind w:left="0" w:right="51"/>
              <w:jc w:val="both"/>
              <w:rPr>
                <w:rFonts w:ascii="Palatino Linotype" w:hAnsi="Palatino Linotype"/>
                <w:color w:val="000000" w:themeColor="text1"/>
                <w:sz w:val="20"/>
                <w:szCs w:val="20"/>
              </w:rPr>
            </w:pPr>
            <w:r w:rsidRPr="00CB3DA0">
              <w:rPr>
                <w:rFonts w:ascii="Palatino Linotype" w:hAnsi="Palatino Linotype"/>
                <w:color w:val="000000" w:themeColor="text1"/>
                <w:sz w:val="20"/>
                <w:szCs w:val="20"/>
              </w:rPr>
              <w:t>Acta de la Comisión Edilicia Transitoria para la Renovación de Autoridades Auxiliares, Consejos de Participación Ciudadana y Representante Indígena Ante el Ayuntamiento.</w:t>
            </w:r>
          </w:p>
        </w:tc>
        <w:tc>
          <w:tcPr>
            <w:tcW w:w="1773" w:type="dxa"/>
          </w:tcPr>
          <w:p w14:paraId="286E6F2D" w14:textId="6714AC0D" w:rsidR="00DF40D9" w:rsidRPr="00CB3DA0" w:rsidRDefault="00DF40D9" w:rsidP="009608CE">
            <w:pPr>
              <w:pStyle w:val="Prrafodelista"/>
              <w:tabs>
                <w:tab w:val="left" w:pos="426"/>
              </w:tabs>
              <w:ind w:left="0" w:right="51"/>
              <w:jc w:val="both"/>
              <w:rPr>
                <w:rFonts w:ascii="Palatino Linotype" w:hAnsi="Palatino Linotype"/>
                <w:color w:val="000000" w:themeColor="text1"/>
                <w:sz w:val="20"/>
                <w:szCs w:val="20"/>
              </w:rPr>
            </w:pPr>
            <w:r w:rsidRPr="00CB3DA0">
              <w:rPr>
                <w:rFonts w:ascii="Palatino Linotype" w:hAnsi="Palatino Linotype"/>
                <w:color w:val="000000" w:themeColor="text1"/>
                <w:sz w:val="20"/>
                <w:szCs w:val="20"/>
              </w:rPr>
              <w:t>“</w:t>
            </w:r>
            <w:r w:rsidRPr="00CB3DA0">
              <w:rPr>
                <w:rFonts w:ascii="Palatino Linotype" w:hAnsi="Palatino Linotype"/>
                <w:b/>
                <w:bCs/>
                <w:i/>
                <w:iCs/>
                <w:color w:val="000000" w:themeColor="text1"/>
                <w:sz w:val="20"/>
                <w:szCs w:val="20"/>
              </w:rPr>
              <w:t>Comision Edilicia de Asuntos Electorales.pdf</w:t>
            </w:r>
            <w:r w:rsidRPr="00CB3DA0">
              <w:rPr>
                <w:rFonts w:ascii="Palatino Linotype" w:hAnsi="Palatino Linotype"/>
                <w:color w:val="000000" w:themeColor="text1"/>
                <w:sz w:val="20"/>
                <w:szCs w:val="20"/>
              </w:rPr>
              <w:t>” y “</w:t>
            </w:r>
            <w:r w:rsidRPr="00CB3DA0">
              <w:rPr>
                <w:rFonts w:ascii="Palatino Linotype" w:hAnsi="Palatino Linotype"/>
                <w:b/>
                <w:bCs/>
                <w:i/>
                <w:iCs/>
                <w:color w:val="000000" w:themeColor="text1"/>
                <w:sz w:val="20"/>
                <w:szCs w:val="20"/>
              </w:rPr>
              <w:t>ACTA DE LA COMISIÓN EDILICIA TRANSITORIA DE ASUNTOS ELECTORALES.pdf</w:t>
            </w:r>
            <w:r w:rsidRPr="00CB3DA0">
              <w:rPr>
                <w:rFonts w:ascii="Palatino Linotype" w:hAnsi="Palatino Linotype"/>
                <w:color w:val="000000" w:themeColor="text1"/>
                <w:sz w:val="20"/>
                <w:szCs w:val="20"/>
              </w:rPr>
              <w:t>”</w:t>
            </w:r>
          </w:p>
        </w:tc>
        <w:tc>
          <w:tcPr>
            <w:tcW w:w="2454" w:type="dxa"/>
            <w:vMerge w:val="restart"/>
          </w:tcPr>
          <w:p w14:paraId="2FABD2FC" w14:textId="29458F36" w:rsidR="00DF40D9" w:rsidRPr="00CB3DA0" w:rsidRDefault="00DF40D9" w:rsidP="009608CE">
            <w:pPr>
              <w:pStyle w:val="Prrafodelista"/>
              <w:tabs>
                <w:tab w:val="left" w:pos="426"/>
              </w:tabs>
              <w:ind w:left="0" w:right="51"/>
              <w:jc w:val="both"/>
              <w:rPr>
                <w:rFonts w:ascii="Palatino Linotype" w:hAnsi="Palatino Linotype"/>
                <w:color w:val="000000" w:themeColor="text1"/>
                <w:sz w:val="20"/>
                <w:szCs w:val="20"/>
              </w:rPr>
            </w:pPr>
            <w:r w:rsidRPr="00CB3DA0">
              <w:rPr>
                <w:rFonts w:ascii="Palatino Linotype" w:hAnsi="Palatino Linotype"/>
                <w:color w:val="000000" w:themeColor="text1"/>
                <w:sz w:val="20"/>
                <w:szCs w:val="20"/>
              </w:rPr>
              <w:t>Los cuatro archivos consisten, de forma individual, en la copia digitalizada del Acta de la Sesión de Instalación de la Comisión Edilicia Transitoria de Asuntos Electorales para la Renovación de Autoridades Auxiliares, Consejos de Participación Ciudadana y Representante Indígena Ante el Ayuntamiento de Toluca, entregados por la Primer Síndico y el Secretario del Ayuntamiento.</w:t>
            </w:r>
          </w:p>
        </w:tc>
      </w:tr>
      <w:tr w:rsidR="00DF40D9" w:rsidRPr="00CB3DA0" w14:paraId="1C549858" w14:textId="77777777" w:rsidTr="00DF40D9">
        <w:tc>
          <w:tcPr>
            <w:tcW w:w="2423" w:type="dxa"/>
          </w:tcPr>
          <w:p w14:paraId="766B0AE0" w14:textId="4B0B0A53" w:rsidR="00DF40D9" w:rsidRPr="00CB3DA0" w:rsidRDefault="00DF40D9" w:rsidP="009608CE">
            <w:pPr>
              <w:pStyle w:val="Prrafodelista"/>
              <w:tabs>
                <w:tab w:val="left" w:pos="426"/>
              </w:tabs>
              <w:ind w:left="0" w:right="51"/>
              <w:jc w:val="center"/>
              <w:rPr>
                <w:rFonts w:ascii="Palatino Linotype" w:hAnsi="Palatino Linotype"/>
                <w:b/>
                <w:bCs/>
                <w:color w:val="000000" w:themeColor="text1"/>
                <w:sz w:val="20"/>
                <w:szCs w:val="20"/>
              </w:rPr>
            </w:pPr>
            <w:r w:rsidRPr="00CB3DA0">
              <w:rPr>
                <w:rFonts w:ascii="Palatino Linotype" w:hAnsi="Palatino Linotype"/>
                <w:b/>
                <w:bCs/>
                <w:color w:val="000000" w:themeColor="text1"/>
                <w:sz w:val="20"/>
                <w:szCs w:val="20"/>
              </w:rPr>
              <w:t>00773/TOLUCA/IP/2022</w:t>
            </w:r>
          </w:p>
        </w:tc>
        <w:tc>
          <w:tcPr>
            <w:tcW w:w="2178" w:type="dxa"/>
            <w:vMerge/>
          </w:tcPr>
          <w:p w14:paraId="038D2233" w14:textId="77777777" w:rsidR="00DF40D9" w:rsidRPr="00CB3DA0" w:rsidRDefault="00DF40D9" w:rsidP="009608CE">
            <w:pPr>
              <w:pStyle w:val="Prrafodelista"/>
              <w:tabs>
                <w:tab w:val="left" w:pos="426"/>
              </w:tabs>
              <w:ind w:left="0" w:right="51"/>
              <w:jc w:val="both"/>
              <w:rPr>
                <w:rFonts w:ascii="Palatino Linotype" w:hAnsi="Palatino Linotype"/>
                <w:color w:val="000000" w:themeColor="text1"/>
                <w:sz w:val="20"/>
                <w:szCs w:val="20"/>
              </w:rPr>
            </w:pPr>
          </w:p>
        </w:tc>
        <w:tc>
          <w:tcPr>
            <w:tcW w:w="1773" w:type="dxa"/>
          </w:tcPr>
          <w:p w14:paraId="5865A484" w14:textId="7251501B" w:rsidR="00DF40D9" w:rsidRPr="00CB3DA0" w:rsidRDefault="00DF40D9" w:rsidP="009608CE">
            <w:pPr>
              <w:pStyle w:val="Prrafodelista"/>
              <w:tabs>
                <w:tab w:val="left" w:pos="426"/>
              </w:tabs>
              <w:ind w:left="0" w:right="51"/>
              <w:jc w:val="both"/>
              <w:rPr>
                <w:rFonts w:ascii="Palatino Linotype" w:hAnsi="Palatino Linotype"/>
                <w:color w:val="000000" w:themeColor="text1"/>
                <w:sz w:val="20"/>
                <w:szCs w:val="20"/>
              </w:rPr>
            </w:pPr>
            <w:r w:rsidRPr="00CB3DA0">
              <w:rPr>
                <w:rFonts w:ascii="Palatino Linotype" w:hAnsi="Palatino Linotype"/>
                <w:color w:val="000000" w:themeColor="text1"/>
                <w:sz w:val="20"/>
                <w:szCs w:val="20"/>
              </w:rPr>
              <w:t>“</w:t>
            </w:r>
            <w:r w:rsidRPr="00CB3DA0">
              <w:rPr>
                <w:rFonts w:ascii="Palatino Linotype" w:hAnsi="Palatino Linotype"/>
                <w:b/>
                <w:bCs/>
                <w:i/>
                <w:iCs/>
                <w:color w:val="000000" w:themeColor="text1"/>
                <w:sz w:val="20"/>
                <w:szCs w:val="20"/>
              </w:rPr>
              <w:t>Comision Edilicia de Asuntos Electorales.pdf</w:t>
            </w:r>
            <w:r w:rsidRPr="00CB3DA0">
              <w:rPr>
                <w:rFonts w:ascii="Palatino Linotype" w:hAnsi="Palatino Linotype"/>
                <w:color w:val="000000" w:themeColor="text1"/>
                <w:sz w:val="20"/>
                <w:szCs w:val="20"/>
              </w:rPr>
              <w:t>” y “</w:t>
            </w:r>
            <w:r w:rsidRPr="00CB3DA0">
              <w:rPr>
                <w:rFonts w:ascii="Palatino Linotype" w:hAnsi="Palatino Linotype"/>
                <w:b/>
                <w:bCs/>
                <w:i/>
                <w:iCs/>
                <w:color w:val="000000" w:themeColor="text1"/>
                <w:sz w:val="20"/>
                <w:szCs w:val="20"/>
              </w:rPr>
              <w:t>ACTA DE LA COMISIÓN EDILICIA TRANSITORIA DE ASUNTOS ELECTORALES.pdf</w:t>
            </w:r>
            <w:r w:rsidRPr="00CB3DA0">
              <w:rPr>
                <w:rFonts w:ascii="Palatino Linotype" w:hAnsi="Palatino Linotype"/>
                <w:color w:val="000000" w:themeColor="text1"/>
                <w:sz w:val="20"/>
                <w:szCs w:val="20"/>
              </w:rPr>
              <w:t>”</w:t>
            </w:r>
          </w:p>
        </w:tc>
        <w:tc>
          <w:tcPr>
            <w:tcW w:w="2454" w:type="dxa"/>
            <w:vMerge/>
          </w:tcPr>
          <w:p w14:paraId="4E653950" w14:textId="77777777" w:rsidR="00DF40D9" w:rsidRPr="00CB3DA0" w:rsidRDefault="00DF40D9" w:rsidP="009608CE">
            <w:pPr>
              <w:pStyle w:val="Prrafodelista"/>
              <w:tabs>
                <w:tab w:val="left" w:pos="426"/>
              </w:tabs>
              <w:ind w:left="0" w:right="51"/>
              <w:jc w:val="both"/>
              <w:rPr>
                <w:rFonts w:ascii="Palatino Linotype" w:hAnsi="Palatino Linotype"/>
                <w:color w:val="000000" w:themeColor="text1"/>
                <w:sz w:val="20"/>
                <w:szCs w:val="20"/>
              </w:rPr>
            </w:pPr>
          </w:p>
        </w:tc>
      </w:tr>
      <w:tr w:rsidR="009608CE" w:rsidRPr="00CB3DA0" w14:paraId="4CF6EA38" w14:textId="77777777" w:rsidTr="00DF40D9">
        <w:tc>
          <w:tcPr>
            <w:tcW w:w="2423" w:type="dxa"/>
          </w:tcPr>
          <w:p w14:paraId="7465191E" w14:textId="3B7CCF96" w:rsidR="009608CE" w:rsidRPr="00CB3DA0" w:rsidRDefault="009608CE" w:rsidP="009608CE">
            <w:pPr>
              <w:pStyle w:val="Prrafodelista"/>
              <w:tabs>
                <w:tab w:val="left" w:pos="426"/>
              </w:tabs>
              <w:ind w:left="0" w:right="51"/>
              <w:jc w:val="center"/>
              <w:rPr>
                <w:rFonts w:ascii="Palatino Linotype" w:hAnsi="Palatino Linotype"/>
                <w:b/>
                <w:bCs/>
                <w:color w:val="000000" w:themeColor="text1"/>
                <w:sz w:val="20"/>
                <w:szCs w:val="20"/>
              </w:rPr>
            </w:pPr>
            <w:r w:rsidRPr="00CB3DA0">
              <w:rPr>
                <w:rFonts w:ascii="Palatino Linotype" w:hAnsi="Palatino Linotype"/>
                <w:b/>
                <w:bCs/>
                <w:color w:val="000000" w:themeColor="text1"/>
                <w:sz w:val="20"/>
                <w:szCs w:val="20"/>
              </w:rPr>
              <w:t>00775/TOLUCA/IP/2022</w:t>
            </w:r>
          </w:p>
        </w:tc>
        <w:tc>
          <w:tcPr>
            <w:tcW w:w="2178" w:type="dxa"/>
          </w:tcPr>
          <w:p w14:paraId="65819A18" w14:textId="597E8B07" w:rsidR="009608CE" w:rsidRPr="00CB3DA0" w:rsidRDefault="00DF40D9" w:rsidP="009608CE">
            <w:pPr>
              <w:pStyle w:val="Prrafodelista"/>
              <w:tabs>
                <w:tab w:val="left" w:pos="426"/>
              </w:tabs>
              <w:ind w:left="0" w:right="51"/>
              <w:jc w:val="both"/>
              <w:rPr>
                <w:rFonts w:ascii="Palatino Linotype" w:hAnsi="Palatino Linotype"/>
                <w:color w:val="000000" w:themeColor="text1"/>
                <w:sz w:val="20"/>
                <w:szCs w:val="20"/>
              </w:rPr>
            </w:pPr>
            <w:r w:rsidRPr="00CB3DA0">
              <w:rPr>
                <w:rFonts w:ascii="Palatino Linotype" w:hAnsi="Palatino Linotype"/>
                <w:color w:val="000000" w:themeColor="text1"/>
                <w:sz w:val="20"/>
                <w:szCs w:val="20"/>
              </w:rPr>
              <w:t xml:space="preserve">Acta de la Instalación y Primera Sesión Ordinaria del Comité Municipal de </w:t>
            </w:r>
            <w:r w:rsidRPr="00CB3DA0">
              <w:rPr>
                <w:rFonts w:ascii="Palatino Linotype" w:hAnsi="Palatino Linotype"/>
                <w:color w:val="000000" w:themeColor="text1"/>
                <w:sz w:val="20"/>
                <w:szCs w:val="20"/>
              </w:rPr>
              <w:lastRenderedPageBreak/>
              <w:t>Bienes Muebles e Inmuebles</w:t>
            </w:r>
          </w:p>
        </w:tc>
        <w:tc>
          <w:tcPr>
            <w:tcW w:w="1773" w:type="dxa"/>
          </w:tcPr>
          <w:p w14:paraId="380170D9" w14:textId="3F401A84" w:rsidR="009608CE" w:rsidRPr="00CB3DA0" w:rsidRDefault="00DF40D9" w:rsidP="009608CE">
            <w:pPr>
              <w:pStyle w:val="Prrafodelista"/>
              <w:tabs>
                <w:tab w:val="left" w:pos="426"/>
              </w:tabs>
              <w:ind w:left="0" w:right="51"/>
              <w:jc w:val="both"/>
              <w:rPr>
                <w:rFonts w:ascii="Palatino Linotype" w:hAnsi="Palatino Linotype"/>
                <w:color w:val="000000" w:themeColor="text1"/>
                <w:sz w:val="20"/>
                <w:szCs w:val="20"/>
              </w:rPr>
            </w:pPr>
            <w:r w:rsidRPr="00CB3DA0">
              <w:rPr>
                <w:rFonts w:ascii="Palatino Linotype" w:hAnsi="Palatino Linotype"/>
                <w:color w:val="000000" w:themeColor="text1"/>
                <w:sz w:val="20"/>
                <w:szCs w:val="20"/>
              </w:rPr>
              <w:lastRenderedPageBreak/>
              <w:t>“</w:t>
            </w:r>
            <w:r w:rsidRPr="00CB3DA0">
              <w:rPr>
                <w:rFonts w:ascii="Palatino Linotype" w:hAnsi="Palatino Linotype"/>
                <w:b/>
                <w:bCs/>
                <w:i/>
                <w:iCs/>
                <w:color w:val="000000" w:themeColor="text1"/>
                <w:sz w:val="20"/>
                <w:szCs w:val="20"/>
              </w:rPr>
              <w:t>ACTA DEL COMITE DE BIENES MUEBLES E INMUEBLES.pdf</w:t>
            </w:r>
            <w:r w:rsidRPr="00CB3DA0">
              <w:rPr>
                <w:rFonts w:ascii="Palatino Linotype" w:hAnsi="Palatino Linotype"/>
                <w:color w:val="000000" w:themeColor="text1"/>
                <w:sz w:val="20"/>
                <w:szCs w:val="20"/>
              </w:rPr>
              <w:t>”</w:t>
            </w:r>
          </w:p>
        </w:tc>
        <w:tc>
          <w:tcPr>
            <w:tcW w:w="2454" w:type="dxa"/>
          </w:tcPr>
          <w:p w14:paraId="2A52FE6A" w14:textId="13F7DBC4" w:rsidR="009608CE" w:rsidRPr="00CB3DA0" w:rsidRDefault="00DF40D9" w:rsidP="009608CE">
            <w:pPr>
              <w:pStyle w:val="Prrafodelista"/>
              <w:tabs>
                <w:tab w:val="left" w:pos="426"/>
              </w:tabs>
              <w:ind w:left="0" w:right="51"/>
              <w:jc w:val="both"/>
              <w:rPr>
                <w:rFonts w:ascii="Palatino Linotype" w:hAnsi="Palatino Linotype"/>
                <w:color w:val="000000" w:themeColor="text1"/>
                <w:sz w:val="20"/>
                <w:szCs w:val="20"/>
              </w:rPr>
            </w:pPr>
            <w:r w:rsidRPr="00CB3DA0">
              <w:rPr>
                <w:rFonts w:ascii="Palatino Linotype" w:hAnsi="Palatino Linotype"/>
                <w:color w:val="000000" w:themeColor="text1"/>
                <w:sz w:val="20"/>
                <w:szCs w:val="20"/>
              </w:rPr>
              <w:t xml:space="preserve">Copia digitalizada del Acta de la Instalación y Primera Sesión Ordinaria </w:t>
            </w:r>
            <w:r w:rsidRPr="00CB3DA0">
              <w:rPr>
                <w:rFonts w:ascii="Palatino Linotype" w:hAnsi="Palatino Linotype"/>
                <w:color w:val="000000" w:themeColor="text1"/>
                <w:sz w:val="20"/>
                <w:szCs w:val="20"/>
              </w:rPr>
              <w:lastRenderedPageBreak/>
              <w:t>2022 del Comité de Bienes Muebles e Inmuebles del Ayuntamiento de Toluca, Administración 2022-2024, presentado por el Secretario del Ayuntamiento.</w:t>
            </w:r>
          </w:p>
        </w:tc>
      </w:tr>
    </w:tbl>
    <w:p w14:paraId="00171C6B" w14:textId="11A9E7C0" w:rsidR="009608CE" w:rsidRPr="00CB3DA0" w:rsidRDefault="009608CE" w:rsidP="009608CE">
      <w:pPr>
        <w:pStyle w:val="Prrafodelista"/>
        <w:tabs>
          <w:tab w:val="left" w:pos="426"/>
        </w:tabs>
        <w:spacing w:before="240" w:after="240" w:line="360" w:lineRule="auto"/>
        <w:ind w:left="0" w:right="51"/>
        <w:jc w:val="both"/>
        <w:rPr>
          <w:rFonts w:ascii="Palatino Linotype" w:hAnsi="Palatino Linotype"/>
          <w:color w:val="000000" w:themeColor="text1"/>
        </w:rPr>
      </w:pPr>
    </w:p>
    <w:p w14:paraId="3E2C710A" w14:textId="77777777" w:rsidR="009608CE" w:rsidRPr="00CB3DA0" w:rsidRDefault="009608CE" w:rsidP="009608CE">
      <w:pPr>
        <w:pStyle w:val="Prrafodelista"/>
        <w:tabs>
          <w:tab w:val="left" w:pos="426"/>
        </w:tabs>
        <w:spacing w:before="240" w:after="240" w:line="360" w:lineRule="auto"/>
        <w:ind w:left="0" w:right="51"/>
        <w:jc w:val="both"/>
        <w:rPr>
          <w:rFonts w:ascii="Palatino Linotype" w:hAnsi="Palatino Linotype"/>
          <w:color w:val="000000" w:themeColor="text1"/>
        </w:rPr>
      </w:pPr>
    </w:p>
    <w:p w14:paraId="0A5B98E6" w14:textId="74D584B0" w:rsidR="009109CB" w:rsidRPr="00CB3DA0" w:rsidRDefault="009109CB" w:rsidP="009109C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B3DA0">
        <w:rPr>
          <w:rFonts w:ascii="Palatino Linotype" w:hAnsi="Palatino Linotype"/>
          <w:color w:val="000000" w:themeColor="text1"/>
        </w:rPr>
        <w:t xml:space="preserve">En ese tenor, toda vez que el </w:t>
      </w:r>
      <w:r w:rsidRPr="00CB3DA0">
        <w:rPr>
          <w:rFonts w:ascii="Palatino Linotype" w:hAnsi="Palatino Linotype"/>
          <w:b/>
          <w:color w:val="000000" w:themeColor="text1"/>
        </w:rPr>
        <w:t>SUJETO OBLIGADO</w:t>
      </w:r>
      <w:r w:rsidRPr="00CB3DA0">
        <w:rPr>
          <w:rFonts w:ascii="Palatino Linotype" w:hAnsi="Palatino Linotype"/>
          <w:color w:val="000000" w:themeColor="text1"/>
        </w:rPr>
        <w:t xml:space="preserve"> se pronunció respecto de la información solicitada, conviene obviar el análisis de competencia de Ayuntamiento de Toluca para generar, administrar o poseer la misma, dado que éste la asumió mediante su respuesta a la solicitud de información.</w:t>
      </w:r>
    </w:p>
    <w:p w14:paraId="77056B45" w14:textId="77777777" w:rsidR="009109CB" w:rsidRPr="00CB3DA0" w:rsidRDefault="009109CB" w:rsidP="009109CB">
      <w:pPr>
        <w:pStyle w:val="Prrafodelista"/>
        <w:tabs>
          <w:tab w:val="left" w:pos="426"/>
        </w:tabs>
        <w:spacing w:before="240" w:after="240" w:line="360" w:lineRule="auto"/>
        <w:ind w:left="0" w:right="51"/>
        <w:jc w:val="both"/>
        <w:rPr>
          <w:rFonts w:ascii="Palatino Linotype" w:hAnsi="Palatino Linotype"/>
          <w:color w:val="000000" w:themeColor="text1"/>
        </w:rPr>
      </w:pPr>
    </w:p>
    <w:p w14:paraId="46E2234A" w14:textId="693E185A" w:rsidR="009109CB" w:rsidRPr="00CB3DA0" w:rsidRDefault="009109CB" w:rsidP="009109C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B3DA0">
        <w:rPr>
          <w:rFonts w:ascii="Palatino Linotype" w:hAnsi="Palatino Linotype"/>
          <w:color w:val="000000" w:themeColor="text1"/>
        </w:rPr>
        <w:t xml:space="preserve">Lo </w:t>
      </w:r>
      <w:r w:rsidRPr="00CB3DA0">
        <w:rPr>
          <w:rFonts w:ascii="Palatino Linotype" w:hAnsi="Palatino Linotype" w:cs="Arial"/>
        </w:rPr>
        <w:t xml:space="preserve">anterior </w:t>
      </w:r>
      <w:r w:rsidRPr="00CB3DA0">
        <w:rPr>
          <w:rFonts w:ascii="Palatino Linotype" w:hAnsi="Palatino Linotype"/>
          <w:color w:val="000000" w:themeColor="text1"/>
        </w:rPr>
        <w:t xml:space="preserve">encuentra lógica toda vez que el estudio de la naturaleza jurídica de la información pública solicitada tiene por objeto determinar si ésta la genera, posee o administra el </w:t>
      </w:r>
      <w:r w:rsidRPr="00CB3DA0">
        <w:rPr>
          <w:rFonts w:ascii="Palatino Linotype" w:hAnsi="Palatino Linotype"/>
          <w:b/>
          <w:color w:val="000000" w:themeColor="text1"/>
        </w:rPr>
        <w:t>SUJETO OBLIGADO</w:t>
      </w:r>
      <w:r w:rsidRPr="00CB3DA0">
        <w:rPr>
          <w:rFonts w:ascii="Palatino Linotype" w:hAnsi="Palatino Linotype"/>
          <w:color w:val="000000" w:themeColor="text1"/>
        </w:rPr>
        <w:t xml:space="preserve">; empero, en aquellos casos en que éste la asume, implica </w:t>
      </w:r>
      <w:r w:rsidRPr="00CB3DA0">
        <w:rPr>
          <w:rFonts w:ascii="Palatino Linotype" w:hAnsi="Palatino Linotype"/>
          <w:i/>
          <w:color w:val="000000" w:themeColor="text1"/>
        </w:rPr>
        <w:t>de facto</w:t>
      </w:r>
      <w:r w:rsidRPr="00CB3DA0">
        <w:rPr>
          <w:rFonts w:ascii="Palatino Linotype" w:hAnsi="Palatino Linotype"/>
          <w:color w:val="000000" w:themeColor="text1"/>
        </w:rPr>
        <w:t xml:space="preserve"> que la genera, posee o administra. Por consiguiente, a nada práctico nos conduciría su estudio, ya que, se insiste, la información pública solicitada, relacionada con las Actas de la Comisión Edilicia Transitoria </w:t>
      </w:r>
      <w:r w:rsidRPr="00CB3DA0">
        <w:rPr>
          <w:rFonts w:ascii="Palatino Linotype" w:hAnsi="Palatino Linotype"/>
        </w:rPr>
        <w:t xml:space="preserve">para la Renovación de Autoridades Auxiliares, Consejos de Participación Ciudadana y Representante Indígena ante el Ayuntamiento, y de </w:t>
      </w:r>
      <w:r w:rsidRPr="00CB3DA0">
        <w:rPr>
          <w:rFonts w:ascii="Palatino Linotype" w:hAnsi="Palatino Linotype"/>
          <w:color w:val="000000" w:themeColor="text1"/>
        </w:rPr>
        <w:t xml:space="preserve">Instalación y Primera Sesión Ordinaria del Comité Municipal de Bienes Muebles e Inmuebles, ha sido asumida por el </w:t>
      </w:r>
      <w:r w:rsidRPr="00CB3DA0">
        <w:rPr>
          <w:rFonts w:ascii="Palatino Linotype" w:hAnsi="Palatino Linotype"/>
          <w:b/>
          <w:color w:val="000000" w:themeColor="text1"/>
        </w:rPr>
        <w:t>SUJETO OBLIGADO</w:t>
      </w:r>
      <w:r w:rsidRPr="00CB3DA0">
        <w:rPr>
          <w:rFonts w:ascii="Palatino Linotype" w:hAnsi="Palatino Linotype"/>
          <w:color w:val="000000" w:themeColor="text1"/>
        </w:rPr>
        <w:t>.</w:t>
      </w:r>
    </w:p>
    <w:p w14:paraId="554DEBA8" w14:textId="77777777" w:rsidR="009109CB" w:rsidRPr="00CB3DA0" w:rsidRDefault="009109CB" w:rsidP="009109CB">
      <w:pPr>
        <w:pStyle w:val="Prrafodelista"/>
        <w:tabs>
          <w:tab w:val="left" w:pos="426"/>
        </w:tabs>
        <w:spacing w:before="240" w:after="240" w:line="360" w:lineRule="auto"/>
        <w:ind w:left="0" w:right="51"/>
        <w:jc w:val="both"/>
        <w:rPr>
          <w:rFonts w:ascii="Palatino Linotype" w:hAnsi="Palatino Linotype"/>
          <w:color w:val="000000" w:themeColor="text1"/>
        </w:rPr>
      </w:pPr>
    </w:p>
    <w:p w14:paraId="237B1934" w14:textId="77777777" w:rsidR="009109CB" w:rsidRPr="00CB3DA0" w:rsidRDefault="009109CB" w:rsidP="009109C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B3DA0">
        <w:rPr>
          <w:rFonts w:ascii="Palatino Linotype" w:hAnsi="Palatino Linotype"/>
          <w:color w:val="000000" w:themeColor="text1"/>
        </w:rPr>
        <w:lastRenderedPageBreak/>
        <w:t xml:space="preserve">En </w:t>
      </w:r>
      <w:r w:rsidRPr="00CB3DA0">
        <w:rPr>
          <w:rFonts w:ascii="Palatino Linotype" w:eastAsia="Times New Roman" w:hAnsi="Palatino Linotype" w:cs="Arial"/>
        </w:rPr>
        <w:t xml:space="preserve">ese sentido, al existir un pronunciamiento directo por parte del </w:t>
      </w:r>
      <w:r w:rsidRPr="00CB3DA0">
        <w:rPr>
          <w:rFonts w:ascii="Palatino Linotype" w:eastAsia="Times New Roman" w:hAnsi="Palatino Linotype" w:cs="Arial"/>
          <w:b/>
        </w:rPr>
        <w:t>SUJETO OBLIGADO</w:t>
      </w:r>
      <w:r w:rsidRPr="00CB3DA0">
        <w:rPr>
          <w:rFonts w:ascii="Palatino Linotype" w:eastAsia="Times New Roman" w:hAnsi="Palatino Linotype" w:cs="Arial"/>
        </w:rPr>
        <w:t xml:space="preserve">, a fin de atender la solicitud planteada por el hoy </w:t>
      </w:r>
      <w:r w:rsidRPr="00CB3DA0">
        <w:rPr>
          <w:rFonts w:ascii="Palatino Linotype" w:eastAsia="Times New Roman" w:hAnsi="Palatino Linotype" w:cs="Arial"/>
          <w:b/>
        </w:rPr>
        <w:t>RECURRENTE</w:t>
      </w:r>
      <w:r w:rsidRPr="00CB3DA0">
        <w:rPr>
          <w:rFonts w:ascii="Palatino Linotype" w:eastAsia="Times New Roman" w:hAnsi="Palatino Linotype" w:cs="Arial"/>
        </w:rPr>
        <w:t xml:space="preserve">, es necesario señalar que 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w:t>
      </w:r>
      <w:r w:rsidRPr="00CB3DA0">
        <w:rPr>
          <w:rFonts w:ascii="Palatino Linotype" w:eastAsia="Times New Roman" w:hAnsi="Palatino Linotype" w:cs="Arial"/>
          <w:bCs/>
          <w:iCs/>
        </w:rPr>
        <w:t>SAIMEX</w:t>
      </w:r>
      <w:r w:rsidRPr="00CB3DA0">
        <w:rPr>
          <w:rFonts w:ascii="Palatino Linotype" w:eastAsia="Times New Roman" w:hAnsi="Palatino Linotype" w:cs="Arial"/>
        </w:rPr>
        <w:t>.</w:t>
      </w:r>
    </w:p>
    <w:p w14:paraId="4482AE0A" w14:textId="77777777" w:rsidR="009109CB" w:rsidRPr="00CB3DA0" w:rsidRDefault="009109CB" w:rsidP="009109CB">
      <w:pPr>
        <w:pStyle w:val="Prrafodelista"/>
        <w:tabs>
          <w:tab w:val="left" w:pos="426"/>
        </w:tabs>
        <w:spacing w:before="240" w:after="240" w:line="360" w:lineRule="auto"/>
        <w:ind w:left="0" w:right="51"/>
        <w:jc w:val="both"/>
        <w:rPr>
          <w:rFonts w:ascii="Palatino Linotype" w:hAnsi="Palatino Linotype"/>
          <w:color w:val="000000" w:themeColor="text1"/>
        </w:rPr>
      </w:pPr>
    </w:p>
    <w:p w14:paraId="645BA0C7" w14:textId="77777777" w:rsidR="009109CB" w:rsidRPr="00CB3DA0" w:rsidRDefault="009109CB" w:rsidP="009109C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B3DA0">
        <w:rPr>
          <w:rFonts w:ascii="Palatino Linotype" w:hAnsi="Palatino Linotype"/>
          <w:color w:val="000000" w:themeColor="text1"/>
        </w:rPr>
        <w:t xml:space="preserve">Sirve </w:t>
      </w:r>
      <w:r w:rsidRPr="00CB3DA0">
        <w:rPr>
          <w:rFonts w:ascii="Palatino Linotype" w:eastAsia="Times New Roman" w:hAnsi="Palatino Linotype" w:cs="Arial"/>
        </w:rPr>
        <w:t>de apoyo a lo anterior por analogía, el Criterio 31-10 emitido por el ahora Instituto Nacional de Transparencia, Acceso a la Información y Protección de Datos Personales, que a la letra dice:</w:t>
      </w:r>
    </w:p>
    <w:p w14:paraId="2A33E8C2" w14:textId="77777777" w:rsidR="009109CB" w:rsidRPr="00CB3DA0" w:rsidRDefault="009109CB" w:rsidP="009109CB">
      <w:pPr>
        <w:pStyle w:val="Prrafodelista"/>
        <w:tabs>
          <w:tab w:val="left" w:pos="426"/>
        </w:tabs>
        <w:spacing w:before="240" w:line="360" w:lineRule="auto"/>
        <w:ind w:left="0" w:right="51"/>
        <w:jc w:val="both"/>
        <w:rPr>
          <w:rFonts w:ascii="Palatino Linotype" w:hAnsi="Palatino Linotype"/>
          <w:color w:val="000000" w:themeColor="text1"/>
        </w:rPr>
      </w:pPr>
    </w:p>
    <w:p w14:paraId="2475149F" w14:textId="77777777" w:rsidR="009109CB" w:rsidRPr="00CB3DA0" w:rsidRDefault="009109CB" w:rsidP="009109CB">
      <w:pPr>
        <w:pStyle w:val="Default"/>
        <w:spacing w:before="240" w:after="360" w:line="276" w:lineRule="auto"/>
        <w:ind w:left="567" w:right="567"/>
        <w:jc w:val="both"/>
        <w:rPr>
          <w:rFonts w:ascii="Palatino Linotype" w:hAnsi="Palatino Linotype"/>
          <w:sz w:val="22"/>
          <w:szCs w:val="20"/>
        </w:rPr>
      </w:pPr>
      <w:r w:rsidRPr="00CB3DA0">
        <w:rPr>
          <w:rFonts w:ascii="Palatino Linotype" w:hAnsi="Palatino Linotype"/>
          <w:b/>
          <w:i/>
          <w:sz w:val="22"/>
          <w:szCs w:val="20"/>
        </w:rPr>
        <w:t>EL INSTITUTO FEDERAL DE ACCESO A LA INFORMACIÓN Y PROTECCIÓN DE DATOS</w:t>
      </w:r>
      <w:r w:rsidRPr="00CB3DA0">
        <w:rPr>
          <w:rFonts w:ascii="Palatino Linotype" w:hAnsi="Palatino Linotype"/>
          <w:i/>
          <w:sz w:val="22"/>
          <w:szCs w:val="20"/>
        </w:rPr>
        <w:t xml:space="preserve"> </w:t>
      </w:r>
      <w:r w:rsidRPr="00CB3DA0">
        <w:rPr>
          <w:rFonts w:ascii="Palatino Linotype" w:hAnsi="Palatino Linotype"/>
          <w:b/>
          <w:i/>
          <w:sz w:val="22"/>
          <w:szCs w:val="20"/>
        </w:rPr>
        <w:t>NO CUENTA CON FACULTADES PARA PRONUNCIARSE RESPECTO DE LA VERACIDAD DE LOS DOCUMENTOS PROPORCIONADOS POR LOS SUJETOS OBLIGADOS.</w:t>
      </w:r>
      <w:r w:rsidRPr="00CB3DA0">
        <w:rPr>
          <w:rFonts w:ascii="Palatino Linotype" w:hAnsi="Palatino Linotype"/>
          <w:i/>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CB3DA0">
        <w:rPr>
          <w:rFonts w:ascii="Palatino Linotype" w:hAnsi="Palatino Linotype"/>
          <w:b/>
          <w:i/>
          <w:sz w:val="22"/>
          <w:szCs w:val="20"/>
        </w:rPr>
        <w:t>no está facultado para pronunciarse sobre la veracidad de la información proporcionada por las autoridades en respuesta a las solicitudes de información que les presentan los particulares</w:t>
      </w:r>
      <w:r w:rsidRPr="00CB3DA0">
        <w:rPr>
          <w:rFonts w:ascii="Palatino Linotype" w:hAnsi="Palatino Linotype"/>
          <w:i/>
          <w:sz w:val="22"/>
          <w:szCs w:val="20"/>
        </w:rPr>
        <w:t>,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CB3DA0">
        <w:rPr>
          <w:rFonts w:ascii="Palatino Linotype" w:hAnsi="Palatino Linotype"/>
          <w:i/>
          <w:sz w:val="22"/>
          <w:szCs w:val="20"/>
        </w:rPr>
        <w:br/>
      </w:r>
      <w:r w:rsidRPr="00CB3DA0">
        <w:rPr>
          <w:rFonts w:ascii="Palatino Linotype" w:hAnsi="Palatino Linotype"/>
          <w:sz w:val="22"/>
          <w:szCs w:val="20"/>
        </w:rPr>
        <w:t>(Énfasis añadido)</w:t>
      </w:r>
    </w:p>
    <w:p w14:paraId="3AA4EFCE" w14:textId="77777777" w:rsidR="009109CB" w:rsidRPr="00CB3DA0" w:rsidRDefault="009109CB" w:rsidP="009109CB">
      <w:pPr>
        <w:pStyle w:val="Prrafodelista"/>
        <w:tabs>
          <w:tab w:val="left" w:pos="426"/>
        </w:tabs>
        <w:spacing w:before="240" w:after="240" w:line="360" w:lineRule="auto"/>
        <w:ind w:left="0" w:right="51"/>
        <w:jc w:val="both"/>
        <w:rPr>
          <w:rFonts w:ascii="Palatino Linotype" w:hAnsi="Palatino Linotype"/>
          <w:color w:val="000000" w:themeColor="text1"/>
        </w:rPr>
      </w:pPr>
    </w:p>
    <w:p w14:paraId="649075B8" w14:textId="77777777" w:rsidR="009109CB" w:rsidRPr="00CB3DA0" w:rsidRDefault="009109CB" w:rsidP="009109C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B3DA0">
        <w:rPr>
          <w:rFonts w:ascii="Palatino Linotype" w:hAnsi="Palatino Linotype"/>
          <w:color w:val="000000" w:themeColor="text1"/>
        </w:rPr>
        <w:lastRenderedPageBreak/>
        <w:t xml:space="preserve">En </w:t>
      </w:r>
      <w:r w:rsidRPr="00CB3DA0">
        <w:rPr>
          <w:rFonts w:ascii="Palatino Linotype" w:eastAsia="Times New Roman" w:hAnsi="Palatino Linotype" w:cs="Arial"/>
        </w:rPr>
        <w:t>el mismo sentido, el artículo 3 de la Ley de Transparencia y Acceso a la Información Pública del Estado de México y Municipios,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y que a la letra señalan:</w:t>
      </w:r>
    </w:p>
    <w:p w14:paraId="1501036A" w14:textId="77777777" w:rsidR="009109CB" w:rsidRPr="00CB3DA0" w:rsidRDefault="009109CB" w:rsidP="009109CB">
      <w:pPr>
        <w:pStyle w:val="Prrafodelista"/>
        <w:tabs>
          <w:tab w:val="left" w:pos="426"/>
        </w:tabs>
        <w:spacing w:before="240" w:line="360" w:lineRule="auto"/>
        <w:ind w:left="0" w:right="51"/>
        <w:jc w:val="both"/>
        <w:rPr>
          <w:rFonts w:ascii="Palatino Linotype" w:hAnsi="Palatino Linotype"/>
          <w:color w:val="000000" w:themeColor="text1"/>
        </w:rPr>
      </w:pPr>
    </w:p>
    <w:p w14:paraId="62ECBEBD" w14:textId="77777777" w:rsidR="009109CB" w:rsidRPr="00CB3DA0" w:rsidRDefault="009109CB" w:rsidP="009109CB">
      <w:pPr>
        <w:pStyle w:val="Prrafodelista"/>
        <w:spacing w:line="276" w:lineRule="auto"/>
        <w:ind w:left="567" w:right="567"/>
        <w:jc w:val="both"/>
        <w:rPr>
          <w:rFonts w:ascii="Palatino Linotype" w:hAnsi="Palatino Linotype" w:cs="Arial"/>
          <w:b/>
          <w:i/>
          <w:sz w:val="22"/>
          <w:szCs w:val="22"/>
        </w:rPr>
      </w:pPr>
      <w:r w:rsidRPr="00CB3DA0">
        <w:rPr>
          <w:rFonts w:ascii="Palatino Linotype" w:hAnsi="Palatino Linotype" w:cs="Arial"/>
          <w:b/>
          <w:i/>
          <w:sz w:val="22"/>
          <w:szCs w:val="22"/>
        </w:rPr>
        <w:t>Artículo 3.-</w:t>
      </w:r>
      <w:r w:rsidRPr="00CB3DA0">
        <w:rPr>
          <w:rFonts w:ascii="Palatino Linotype" w:hAnsi="Palatino Linotype" w:cs="Arial"/>
          <w:i/>
          <w:sz w:val="22"/>
          <w:szCs w:val="22"/>
        </w:rPr>
        <w:t xml:space="preserve"> La información pública generada, administrada o en posesión de los Sujetos Obligados en ejercicio de sus atribuciones, será accesible de manera permanente a cualquier persona, privilegiando el principio de máxima publicidad de la información. </w:t>
      </w:r>
      <w:r w:rsidRPr="00CB3DA0">
        <w:rPr>
          <w:rFonts w:ascii="Palatino Linotype" w:hAnsi="Palatino Linotype" w:cs="Arial"/>
          <w:b/>
          <w:i/>
          <w:sz w:val="22"/>
          <w:szCs w:val="22"/>
        </w:rPr>
        <w:t>Los Sujetos Obligados deben poner en práctica, políticas y programas de acceso a la información que se apeguen a criterios de publicidad, veracidad, oportunidad, precisión y suficiencia en beneficio de los solicitantes.</w:t>
      </w:r>
    </w:p>
    <w:p w14:paraId="2F5E5292" w14:textId="77777777" w:rsidR="009109CB" w:rsidRPr="00CB3DA0" w:rsidRDefault="009109CB" w:rsidP="009109CB">
      <w:pPr>
        <w:pStyle w:val="Prrafodelista"/>
        <w:spacing w:line="276" w:lineRule="auto"/>
        <w:ind w:left="567" w:right="567"/>
        <w:jc w:val="both"/>
        <w:rPr>
          <w:rFonts w:ascii="Palatino Linotype" w:hAnsi="Palatino Linotype" w:cs="Arial"/>
          <w:iCs/>
          <w:sz w:val="22"/>
          <w:szCs w:val="22"/>
        </w:rPr>
      </w:pPr>
      <w:r w:rsidRPr="00CB3DA0">
        <w:rPr>
          <w:rFonts w:ascii="Palatino Linotype" w:hAnsi="Palatino Linotype" w:cs="Arial"/>
          <w:iCs/>
          <w:sz w:val="22"/>
          <w:szCs w:val="22"/>
        </w:rPr>
        <w:t>(Énfasis añadido)</w:t>
      </w:r>
    </w:p>
    <w:p w14:paraId="509272D2" w14:textId="77777777" w:rsidR="009109CB" w:rsidRPr="00CB3DA0" w:rsidRDefault="009109CB" w:rsidP="009109CB">
      <w:pPr>
        <w:pStyle w:val="Prrafodelista"/>
        <w:tabs>
          <w:tab w:val="left" w:pos="426"/>
        </w:tabs>
        <w:spacing w:before="240" w:after="240" w:line="360" w:lineRule="auto"/>
        <w:ind w:left="0" w:right="51"/>
        <w:jc w:val="both"/>
        <w:rPr>
          <w:rFonts w:ascii="Palatino Linotype" w:hAnsi="Palatino Linotype"/>
          <w:color w:val="000000" w:themeColor="text1"/>
        </w:rPr>
      </w:pPr>
    </w:p>
    <w:p w14:paraId="203C99DA" w14:textId="1D4BBC95" w:rsidR="009109CB" w:rsidRPr="00CB3DA0" w:rsidRDefault="009109CB" w:rsidP="009109C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B3DA0">
        <w:rPr>
          <w:rFonts w:ascii="Palatino Linotype" w:hAnsi="Palatino Linotype"/>
          <w:color w:val="000000" w:themeColor="text1"/>
        </w:rPr>
        <w:t xml:space="preserve">Disposiciones que compelen al </w:t>
      </w:r>
      <w:r w:rsidRPr="00CB3DA0">
        <w:rPr>
          <w:rFonts w:ascii="Palatino Linotype" w:hAnsi="Palatino Linotype"/>
          <w:b/>
          <w:color w:val="000000" w:themeColor="text1"/>
        </w:rPr>
        <w:t>SUJETO OBLIGADO</w:t>
      </w:r>
      <w:r w:rsidRPr="00CB3DA0">
        <w:rPr>
          <w:rFonts w:ascii="Palatino Linotype" w:hAnsi="Palatino Linotype"/>
          <w:color w:val="000000" w:themeColor="text1"/>
        </w:rPr>
        <w:t xml:space="preserve"> a apegarse en todo momento a los criterios ya expuestos, impidiendo a este Órgano Colegiado cuestionar la veracidad de la información.</w:t>
      </w:r>
    </w:p>
    <w:p w14:paraId="041F8C86" w14:textId="77777777" w:rsidR="009109CB" w:rsidRPr="00CB3DA0" w:rsidRDefault="009109CB" w:rsidP="009109CB">
      <w:pPr>
        <w:pStyle w:val="Prrafodelista"/>
        <w:tabs>
          <w:tab w:val="left" w:pos="426"/>
        </w:tabs>
        <w:spacing w:before="240" w:after="240" w:line="360" w:lineRule="auto"/>
        <w:ind w:left="0" w:right="51"/>
        <w:jc w:val="both"/>
        <w:rPr>
          <w:rFonts w:ascii="Palatino Linotype" w:hAnsi="Palatino Linotype"/>
          <w:color w:val="000000" w:themeColor="text1"/>
        </w:rPr>
      </w:pPr>
    </w:p>
    <w:p w14:paraId="49A3687B" w14:textId="6C7095BD" w:rsidR="00083015" w:rsidRPr="00CB3DA0" w:rsidRDefault="009109CB" w:rsidP="0008301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B3DA0">
        <w:rPr>
          <w:rFonts w:ascii="Palatino Linotype" w:hAnsi="Palatino Linotype"/>
          <w:color w:val="000000" w:themeColor="text1"/>
        </w:rPr>
        <w:t>P</w:t>
      </w:r>
      <w:r w:rsidR="00DF40D9" w:rsidRPr="00CB3DA0">
        <w:rPr>
          <w:rFonts w:ascii="Palatino Linotype" w:hAnsi="Palatino Linotype"/>
          <w:color w:val="000000" w:themeColor="text1"/>
        </w:rPr>
        <w:t>or su parte</w:t>
      </w:r>
      <w:r w:rsidR="00083015" w:rsidRPr="00CB3DA0">
        <w:rPr>
          <w:rFonts w:ascii="Palatino Linotype" w:hAnsi="Palatino Linotype"/>
          <w:color w:val="000000" w:themeColor="text1"/>
        </w:rPr>
        <w:t xml:space="preserve">, el </w:t>
      </w:r>
      <w:r w:rsidR="00083015" w:rsidRPr="00CB3DA0">
        <w:rPr>
          <w:rFonts w:ascii="Palatino Linotype" w:hAnsi="Palatino Linotype"/>
          <w:b/>
          <w:color w:val="000000" w:themeColor="text1"/>
        </w:rPr>
        <w:t>RECURRENTE</w:t>
      </w:r>
      <w:r w:rsidR="00083015" w:rsidRPr="00CB3DA0">
        <w:rPr>
          <w:rFonts w:ascii="Palatino Linotype" w:hAnsi="Palatino Linotype"/>
          <w:color w:val="000000" w:themeColor="text1"/>
        </w:rPr>
        <w:t xml:space="preserve"> promovió </w:t>
      </w:r>
      <w:r w:rsidR="00001078" w:rsidRPr="00CB3DA0">
        <w:rPr>
          <w:rFonts w:ascii="Palatino Linotype" w:hAnsi="Palatino Linotype"/>
          <w:color w:val="000000" w:themeColor="text1"/>
        </w:rPr>
        <w:t>los</w:t>
      </w:r>
      <w:r w:rsidR="00083015" w:rsidRPr="00CB3DA0">
        <w:rPr>
          <w:rFonts w:ascii="Palatino Linotype" w:hAnsi="Palatino Linotype"/>
          <w:color w:val="000000" w:themeColor="text1"/>
        </w:rPr>
        <w:t xml:space="preserve"> recurso</w:t>
      </w:r>
      <w:r w:rsidR="00001078" w:rsidRPr="00CB3DA0">
        <w:rPr>
          <w:rFonts w:ascii="Palatino Linotype" w:hAnsi="Palatino Linotype"/>
          <w:color w:val="000000" w:themeColor="text1"/>
        </w:rPr>
        <w:t>s</w:t>
      </w:r>
      <w:r w:rsidR="00083015" w:rsidRPr="00CB3DA0">
        <w:rPr>
          <w:rFonts w:ascii="Palatino Linotype" w:hAnsi="Palatino Linotype"/>
          <w:color w:val="000000" w:themeColor="text1"/>
        </w:rPr>
        <w:t xml:space="preserve"> de revisión con número</w:t>
      </w:r>
      <w:r w:rsidR="00001078" w:rsidRPr="00CB3DA0">
        <w:rPr>
          <w:rFonts w:ascii="Palatino Linotype" w:hAnsi="Palatino Linotype"/>
          <w:color w:val="000000" w:themeColor="text1"/>
        </w:rPr>
        <w:t>s</w:t>
      </w:r>
      <w:r w:rsidR="00083015" w:rsidRPr="00CB3DA0">
        <w:rPr>
          <w:rFonts w:ascii="Palatino Linotype" w:hAnsi="Palatino Linotype"/>
          <w:color w:val="000000" w:themeColor="text1"/>
        </w:rPr>
        <w:t xml:space="preserve"> al rubro indicado, en contra de la</w:t>
      </w:r>
      <w:r w:rsidR="00001078" w:rsidRPr="00CB3DA0">
        <w:rPr>
          <w:rFonts w:ascii="Palatino Linotype" w:hAnsi="Palatino Linotype"/>
          <w:color w:val="000000" w:themeColor="text1"/>
        </w:rPr>
        <w:t>s</w:t>
      </w:r>
      <w:r w:rsidR="00083015" w:rsidRPr="00CB3DA0">
        <w:rPr>
          <w:rFonts w:ascii="Palatino Linotype" w:hAnsi="Palatino Linotype"/>
          <w:color w:val="000000" w:themeColor="text1"/>
        </w:rPr>
        <w:t xml:space="preserve"> respuesta del </w:t>
      </w:r>
      <w:r w:rsidR="00083015" w:rsidRPr="00CB3DA0">
        <w:rPr>
          <w:rFonts w:ascii="Palatino Linotype" w:hAnsi="Palatino Linotype"/>
          <w:b/>
          <w:color w:val="000000" w:themeColor="text1"/>
        </w:rPr>
        <w:t>SUJETO OBLIGADO</w:t>
      </w:r>
      <w:r w:rsidR="00083015" w:rsidRPr="00CB3DA0">
        <w:rPr>
          <w:rFonts w:ascii="Palatino Linotype" w:hAnsi="Palatino Linotype"/>
          <w:color w:val="000000" w:themeColor="text1"/>
        </w:rPr>
        <w:t xml:space="preserve">, y en </w:t>
      </w:r>
      <w:r w:rsidR="00001078" w:rsidRPr="00CB3DA0">
        <w:rPr>
          <w:rFonts w:ascii="Palatino Linotype" w:hAnsi="Palatino Linotype"/>
          <w:color w:val="000000" w:themeColor="text1"/>
        </w:rPr>
        <w:t>los</w:t>
      </w:r>
      <w:r w:rsidR="00083015" w:rsidRPr="00CB3DA0">
        <w:rPr>
          <w:rFonts w:ascii="Palatino Linotype" w:hAnsi="Palatino Linotype"/>
          <w:color w:val="000000" w:themeColor="text1"/>
        </w:rPr>
        <w:t xml:space="preserve"> que señaló por agravios, esencialmente, lo siguiente:</w:t>
      </w:r>
    </w:p>
    <w:p w14:paraId="1CEC19AB" w14:textId="01BDBEE0" w:rsidR="00083015" w:rsidRPr="00CB3DA0" w:rsidRDefault="00083015" w:rsidP="009109CB">
      <w:pPr>
        <w:pStyle w:val="Prrafodelista"/>
        <w:numPr>
          <w:ilvl w:val="1"/>
          <w:numId w:val="38"/>
        </w:numPr>
        <w:tabs>
          <w:tab w:val="left" w:pos="426"/>
        </w:tabs>
        <w:spacing w:before="240" w:after="240" w:line="360" w:lineRule="auto"/>
        <w:ind w:left="1134" w:right="51"/>
        <w:jc w:val="both"/>
        <w:rPr>
          <w:rFonts w:ascii="Palatino Linotype" w:hAnsi="Palatino Linotype"/>
          <w:color w:val="000000" w:themeColor="text1"/>
        </w:rPr>
      </w:pPr>
      <w:r w:rsidRPr="00CB3DA0">
        <w:rPr>
          <w:rFonts w:ascii="Palatino Linotype" w:hAnsi="Palatino Linotype"/>
          <w:color w:val="000000" w:themeColor="text1"/>
        </w:rPr>
        <w:t xml:space="preserve">Que </w:t>
      </w:r>
      <w:r w:rsidR="00DF40D9" w:rsidRPr="00CB3DA0">
        <w:rPr>
          <w:rFonts w:ascii="Palatino Linotype" w:hAnsi="Palatino Linotype"/>
          <w:color w:val="000000" w:themeColor="text1"/>
        </w:rPr>
        <w:t xml:space="preserve">los documentos proveídos por el </w:t>
      </w:r>
      <w:r w:rsidR="00DF40D9" w:rsidRPr="00CB3DA0">
        <w:rPr>
          <w:rFonts w:ascii="Palatino Linotype" w:hAnsi="Palatino Linotype"/>
          <w:b/>
          <w:bCs/>
          <w:color w:val="000000" w:themeColor="text1"/>
        </w:rPr>
        <w:t>SUJETO OBLIGADO</w:t>
      </w:r>
      <w:r w:rsidR="00DF40D9" w:rsidRPr="00CB3DA0">
        <w:rPr>
          <w:rFonts w:ascii="Palatino Linotype" w:hAnsi="Palatino Linotype"/>
          <w:color w:val="000000" w:themeColor="text1"/>
        </w:rPr>
        <w:t xml:space="preserve"> no eran legibles.</w:t>
      </w:r>
    </w:p>
    <w:p w14:paraId="52E8EABF" w14:textId="77777777" w:rsidR="00083015" w:rsidRPr="00CB3DA0" w:rsidRDefault="00083015" w:rsidP="00083015">
      <w:pPr>
        <w:pStyle w:val="Prrafodelista"/>
        <w:tabs>
          <w:tab w:val="left" w:pos="426"/>
        </w:tabs>
        <w:spacing w:before="240" w:after="240" w:line="360" w:lineRule="auto"/>
        <w:ind w:left="0" w:right="51"/>
        <w:jc w:val="both"/>
        <w:rPr>
          <w:rFonts w:ascii="Palatino Linotype" w:hAnsi="Palatino Linotype"/>
          <w:color w:val="000000" w:themeColor="text1"/>
        </w:rPr>
      </w:pPr>
    </w:p>
    <w:p w14:paraId="7A28C6AE" w14:textId="597B0729" w:rsidR="00083015" w:rsidRPr="00CB3DA0" w:rsidRDefault="00083015" w:rsidP="0008301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B3DA0">
        <w:rPr>
          <w:rFonts w:ascii="Palatino Linotype" w:hAnsi="Palatino Linotype"/>
          <w:color w:val="000000" w:themeColor="text1"/>
        </w:rPr>
        <w:lastRenderedPageBreak/>
        <w:t>En razón de lo anterior, el estudio del presente asuntó versará en analizar</w:t>
      </w:r>
      <w:r w:rsidR="00C1094B" w:rsidRPr="00CB3DA0">
        <w:rPr>
          <w:rFonts w:ascii="Palatino Linotype" w:hAnsi="Palatino Linotype"/>
          <w:color w:val="000000" w:themeColor="text1"/>
        </w:rPr>
        <w:t xml:space="preserve"> el </w:t>
      </w:r>
      <w:r w:rsidR="009109CB" w:rsidRPr="00CB3DA0">
        <w:rPr>
          <w:rFonts w:ascii="Palatino Linotype" w:hAnsi="Palatino Linotype"/>
          <w:color w:val="000000" w:themeColor="text1"/>
        </w:rPr>
        <w:t>contenido de los archivos electrónicos presentados en respuesta</w:t>
      </w:r>
      <w:r w:rsidRPr="00CB3DA0">
        <w:rPr>
          <w:rFonts w:ascii="Palatino Linotype" w:hAnsi="Palatino Linotype"/>
          <w:color w:val="000000" w:themeColor="text1"/>
        </w:rPr>
        <w:t>, con el objeto de determinar si</w:t>
      </w:r>
      <w:r w:rsidR="009109CB" w:rsidRPr="00CB3DA0">
        <w:rPr>
          <w:rFonts w:ascii="Palatino Linotype" w:hAnsi="Palatino Linotype"/>
          <w:color w:val="000000" w:themeColor="text1"/>
        </w:rPr>
        <w:t xml:space="preserve"> su contenido es ilegible o, por el contrario, se colma el derecho de acceso a la información ejercido por el particular</w:t>
      </w:r>
      <w:r w:rsidRPr="00CB3DA0">
        <w:rPr>
          <w:rFonts w:ascii="Palatino Linotype" w:hAnsi="Palatino Linotype"/>
          <w:color w:val="000000" w:themeColor="text1"/>
        </w:rPr>
        <w:t>.</w:t>
      </w:r>
    </w:p>
    <w:p w14:paraId="3F6DE50D" w14:textId="5AD64659" w:rsidR="00D841E2" w:rsidRPr="00CB3DA0" w:rsidRDefault="00D841E2" w:rsidP="00D841E2">
      <w:pPr>
        <w:pStyle w:val="Prrafodelista"/>
        <w:tabs>
          <w:tab w:val="left" w:pos="426"/>
        </w:tabs>
        <w:spacing w:line="360" w:lineRule="auto"/>
        <w:ind w:left="0" w:right="51"/>
        <w:jc w:val="both"/>
        <w:rPr>
          <w:rFonts w:ascii="Palatino Linotype" w:hAnsi="Palatino Linotype"/>
          <w:color w:val="000000" w:themeColor="text1"/>
        </w:rPr>
      </w:pPr>
    </w:p>
    <w:p w14:paraId="567BBD10" w14:textId="3FD7DD6D" w:rsidR="009D7E45" w:rsidRPr="00CB3DA0" w:rsidRDefault="009109CB" w:rsidP="009D7E45">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26" w:name="_Toc87456491"/>
      <w:r w:rsidRPr="00CB3DA0">
        <w:rPr>
          <w:rFonts w:ascii="Palatino Linotype" w:hAnsi="Palatino Linotype"/>
          <w:b/>
          <w:color w:val="000000" w:themeColor="text1"/>
        </w:rPr>
        <w:t>III</w:t>
      </w:r>
      <w:r w:rsidR="009D7E45" w:rsidRPr="00CB3DA0">
        <w:rPr>
          <w:rFonts w:ascii="Palatino Linotype" w:hAnsi="Palatino Linotype"/>
          <w:b/>
          <w:color w:val="000000" w:themeColor="text1"/>
        </w:rPr>
        <w:t xml:space="preserve">. Del </w:t>
      </w:r>
      <w:r w:rsidRPr="00CB3DA0">
        <w:rPr>
          <w:rFonts w:ascii="Palatino Linotype" w:hAnsi="Palatino Linotype"/>
          <w:b/>
          <w:color w:val="000000" w:themeColor="text1"/>
        </w:rPr>
        <w:t xml:space="preserve">contenido de los archivos electrónicos </w:t>
      </w:r>
      <w:bookmarkEnd w:id="26"/>
      <w:r w:rsidRPr="00CB3DA0">
        <w:rPr>
          <w:rFonts w:ascii="Palatino Linotype" w:hAnsi="Palatino Linotype"/>
          <w:b/>
          <w:color w:val="000000" w:themeColor="text1"/>
        </w:rPr>
        <w:t>entregados en respuesta.</w:t>
      </w:r>
    </w:p>
    <w:p w14:paraId="6410E3EE" w14:textId="77777777" w:rsidR="009D7E45" w:rsidRPr="00CB3DA0" w:rsidRDefault="009D7E45" w:rsidP="009D7E45">
      <w:pPr>
        <w:pStyle w:val="Prrafodelista"/>
        <w:tabs>
          <w:tab w:val="left" w:pos="426"/>
        </w:tabs>
        <w:spacing w:before="240" w:after="240" w:line="360" w:lineRule="auto"/>
        <w:ind w:left="0" w:right="51"/>
        <w:jc w:val="both"/>
        <w:rPr>
          <w:rFonts w:ascii="Palatino Linotype" w:hAnsi="Palatino Linotype"/>
          <w:color w:val="000000" w:themeColor="text1"/>
        </w:rPr>
      </w:pPr>
    </w:p>
    <w:p w14:paraId="7C638F3A" w14:textId="36DED386" w:rsidR="008A4528" w:rsidRPr="00CB3DA0" w:rsidRDefault="009109CB" w:rsidP="009109C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B3DA0">
        <w:rPr>
          <w:rFonts w:ascii="Palatino Linotype" w:hAnsi="Palatino Linotype"/>
          <w:color w:val="000000" w:themeColor="text1"/>
        </w:rPr>
        <w:t xml:space="preserve">Como fuera establecido en el apartado de </w:t>
      </w:r>
      <w:r w:rsidRPr="00CB3DA0">
        <w:rPr>
          <w:rFonts w:ascii="Palatino Linotype" w:hAnsi="Palatino Linotype"/>
          <w:i/>
          <w:iCs/>
          <w:color w:val="000000" w:themeColor="text1"/>
        </w:rPr>
        <w:t>Antecedentes</w:t>
      </w:r>
      <w:r w:rsidRPr="00CB3DA0">
        <w:rPr>
          <w:rFonts w:ascii="Palatino Linotype" w:hAnsi="Palatino Linotype"/>
          <w:color w:val="000000" w:themeColor="text1"/>
        </w:rPr>
        <w:t xml:space="preserve"> de la presente resolución, </w:t>
      </w:r>
      <w:r w:rsidR="00CB205F" w:rsidRPr="00CB3DA0">
        <w:rPr>
          <w:rFonts w:ascii="Palatino Linotype" w:hAnsi="Palatino Linotype"/>
          <w:color w:val="000000" w:themeColor="text1"/>
        </w:rPr>
        <w:t xml:space="preserve">a través de las solicitudes de información </w:t>
      </w:r>
      <w:r w:rsidR="00CB205F" w:rsidRPr="00CB3DA0">
        <w:rPr>
          <w:rFonts w:ascii="Palatino Linotype" w:hAnsi="Palatino Linotype"/>
          <w:b/>
          <w:bCs/>
          <w:color w:val="000000" w:themeColor="text1"/>
        </w:rPr>
        <w:t>00772/TOLUCA/IP/2022</w:t>
      </w:r>
      <w:r w:rsidR="00CB205F" w:rsidRPr="00CB3DA0">
        <w:rPr>
          <w:rFonts w:ascii="Palatino Linotype" w:hAnsi="Palatino Linotype"/>
          <w:color w:val="000000" w:themeColor="text1"/>
        </w:rPr>
        <w:t xml:space="preserve"> y </w:t>
      </w:r>
      <w:r w:rsidR="00CB205F" w:rsidRPr="00CB3DA0">
        <w:rPr>
          <w:rFonts w:ascii="Palatino Linotype" w:hAnsi="Palatino Linotype"/>
          <w:b/>
          <w:bCs/>
          <w:color w:val="000000" w:themeColor="text1"/>
        </w:rPr>
        <w:t>00773/TOLUCA/IP/2022</w:t>
      </w:r>
      <w:r w:rsidR="00CB205F" w:rsidRPr="00CB3DA0">
        <w:rPr>
          <w:rFonts w:ascii="Palatino Linotype" w:hAnsi="Palatino Linotype"/>
          <w:color w:val="000000" w:themeColor="text1"/>
        </w:rPr>
        <w:t xml:space="preserve">, el particular requirió acceder al </w:t>
      </w:r>
      <w:r w:rsidR="00CB205F" w:rsidRPr="00CB3DA0">
        <w:rPr>
          <w:rFonts w:ascii="Palatino Linotype" w:hAnsi="Palatino Linotype"/>
          <w:b/>
          <w:bCs/>
          <w:color w:val="000000" w:themeColor="text1"/>
        </w:rPr>
        <w:t>Acta de la Comisión Edilicia Transitoria para la Renovación de Autoridades Auxiliares, Consejos de Participación Ciudadana y Representante Indígena ante el Ayuntamiento de Toluca</w:t>
      </w:r>
      <w:r w:rsidR="00CB205F" w:rsidRPr="00CB3DA0">
        <w:rPr>
          <w:rFonts w:ascii="Palatino Linotype" w:hAnsi="Palatino Linotype"/>
          <w:color w:val="000000" w:themeColor="text1"/>
        </w:rPr>
        <w:t>.</w:t>
      </w:r>
    </w:p>
    <w:p w14:paraId="23736A90" w14:textId="77777777" w:rsidR="009109CB" w:rsidRPr="00CB3DA0" w:rsidRDefault="009109CB" w:rsidP="009109CB">
      <w:pPr>
        <w:pStyle w:val="Prrafodelista"/>
        <w:tabs>
          <w:tab w:val="left" w:pos="426"/>
        </w:tabs>
        <w:spacing w:before="240" w:after="240" w:line="360" w:lineRule="auto"/>
        <w:ind w:left="0" w:right="51"/>
        <w:jc w:val="both"/>
        <w:rPr>
          <w:rFonts w:ascii="Palatino Linotype" w:hAnsi="Palatino Linotype"/>
          <w:color w:val="000000" w:themeColor="text1"/>
        </w:rPr>
      </w:pPr>
    </w:p>
    <w:p w14:paraId="3E8C9010" w14:textId="71BD670B" w:rsidR="009109CB" w:rsidRPr="00CB3DA0" w:rsidRDefault="00CB205F" w:rsidP="009109C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B3DA0">
        <w:rPr>
          <w:rFonts w:ascii="Palatino Linotype" w:hAnsi="Palatino Linotype"/>
          <w:color w:val="000000" w:themeColor="text1"/>
        </w:rPr>
        <w:t xml:space="preserve">En respuesta, el diecinueve (19) de abril de dos mil veintidós, el </w:t>
      </w:r>
      <w:r w:rsidRPr="00CB3DA0">
        <w:rPr>
          <w:rFonts w:ascii="Palatino Linotype" w:hAnsi="Palatino Linotype"/>
          <w:b/>
          <w:bCs/>
          <w:color w:val="000000" w:themeColor="text1"/>
        </w:rPr>
        <w:t>SUJETO OBLIGADO</w:t>
      </w:r>
      <w:r w:rsidRPr="00CB3DA0">
        <w:rPr>
          <w:rFonts w:ascii="Palatino Linotype" w:hAnsi="Palatino Linotype"/>
          <w:color w:val="000000" w:themeColor="text1"/>
        </w:rPr>
        <w:t xml:space="preserve"> entregó al particular, para cada solicitud, los archivos electrónicos “</w:t>
      </w:r>
      <w:r w:rsidRPr="00CB3DA0">
        <w:rPr>
          <w:rFonts w:ascii="Palatino Linotype" w:hAnsi="Palatino Linotype"/>
          <w:b/>
          <w:bCs/>
          <w:i/>
          <w:iCs/>
          <w:color w:val="000000" w:themeColor="text1"/>
        </w:rPr>
        <w:t>Comision Edilicia de Asuntos Electorales.pdf</w:t>
      </w:r>
      <w:r w:rsidRPr="00CB3DA0">
        <w:rPr>
          <w:rFonts w:ascii="Palatino Linotype" w:hAnsi="Palatino Linotype"/>
          <w:color w:val="000000" w:themeColor="text1"/>
        </w:rPr>
        <w:t>” y “</w:t>
      </w:r>
      <w:r w:rsidRPr="00CB3DA0">
        <w:rPr>
          <w:rFonts w:ascii="Palatino Linotype" w:hAnsi="Palatino Linotype"/>
          <w:b/>
          <w:bCs/>
          <w:i/>
          <w:iCs/>
          <w:color w:val="000000" w:themeColor="text1"/>
        </w:rPr>
        <w:t>ACTA DE LA COMISIÓN EDILICIA TRANSITORIA DE ASUNTOS ELECTORALES.pdf</w:t>
      </w:r>
      <w:r w:rsidRPr="00CB3DA0">
        <w:rPr>
          <w:rFonts w:ascii="Palatino Linotype" w:hAnsi="Palatino Linotype"/>
          <w:color w:val="000000" w:themeColor="text1"/>
        </w:rPr>
        <w:t xml:space="preserve">”, los cuales contienen la copia digitalizada del mismo documento público de 26 fojas, referente al </w:t>
      </w:r>
      <w:r w:rsidRPr="00CB3DA0">
        <w:rPr>
          <w:rFonts w:ascii="Palatino Linotype" w:hAnsi="Palatino Linotype"/>
          <w:b/>
          <w:bCs/>
          <w:color w:val="000000" w:themeColor="text1"/>
        </w:rPr>
        <w:t>Acta de la Sesión de Instalación de la Comisión Edilicia Transitoria de Asuntos Electorales para la Renovación de Autoridades Auxiliares, Consejos de Participación Ciudadana y Representante Indígena Ante el Ayuntamiento de Toluca</w:t>
      </w:r>
      <w:r w:rsidRPr="00CB3DA0">
        <w:rPr>
          <w:rFonts w:ascii="Palatino Linotype" w:hAnsi="Palatino Linotype"/>
          <w:color w:val="000000" w:themeColor="text1"/>
        </w:rPr>
        <w:t>, cuyas primeras tres fojas se comparten a continuación como referencia:</w:t>
      </w:r>
    </w:p>
    <w:p w14:paraId="0B00CE7F" w14:textId="0A2709DC" w:rsidR="009109CB" w:rsidRPr="00CB3DA0" w:rsidRDefault="009109CB" w:rsidP="009109CB">
      <w:pPr>
        <w:pStyle w:val="Prrafodelista"/>
        <w:tabs>
          <w:tab w:val="left" w:pos="426"/>
        </w:tabs>
        <w:spacing w:before="240" w:after="240" w:line="360" w:lineRule="auto"/>
        <w:ind w:left="0" w:right="51"/>
        <w:jc w:val="both"/>
        <w:rPr>
          <w:rFonts w:ascii="Palatino Linotype" w:hAnsi="Palatino Linotype"/>
          <w:color w:val="000000" w:themeColor="text1"/>
        </w:rPr>
      </w:pPr>
    </w:p>
    <w:p w14:paraId="16B1EFF3" w14:textId="4126BE2D" w:rsidR="00CB205F" w:rsidRPr="00CB3DA0" w:rsidRDefault="00CB205F" w:rsidP="00CB205F">
      <w:pPr>
        <w:pStyle w:val="Prrafodelista"/>
        <w:tabs>
          <w:tab w:val="left" w:pos="426"/>
        </w:tabs>
        <w:spacing w:before="240" w:after="240" w:line="360" w:lineRule="auto"/>
        <w:ind w:left="0" w:right="51"/>
        <w:jc w:val="center"/>
        <w:rPr>
          <w:rFonts w:ascii="Palatino Linotype" w:hAnsi="Palatino Linotype"/>
          <w:color w:val="000000" w:themeColor="text1"/>
        </w:rPr>
      </w:pPr>
      <w:r w:rsidRPr="00CB3DA0">
        <w:rPr>
          <w:rFonts w:ascii="Palatino Linotype" w:hAnsi="Palatino Linotype"/>
          <w:noProof/>
          <w:color w:val="000000" w:themeColor="text1"/>
          <w:lang w:eastAsia="es-MX"/>
        </w:rPr>
        <w:lastRenderedPageBreak/>
        <w:drawing>
          <wp:inline distT="0" distB="0" distL="0" distR="0" wp14:anchorId="2CEB173C" wp14:editId="5B575A0E">
            <wp:extent cx="4825734" cy="6233922"/>
            <wp:effectExtent l="57150" t="57150" r="89535" b="908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31451" cy="624130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5A9E31" w14:textId="554C415F" w:rsidR="00CB205F" w:rsidRPr="00CB3DA0" w:rsidRDefault="00CB205F" w:rsidP="00CB205F">
      <w:pPr>
        <w:pStyle w:val="Prrafodelista"/>
        <w:tabs>
          <w:tab w:val="left" w:pos="426"/>
        </w:tabs>
        <w:spacing w:before="240" w:after="240" w:line="360" w:lineRule="auto"/>
        <w:ind w:left="0" w:right="51"/>
        <w:jc w:val="center"/>
        <w:rPr>
          <w:rFonts w:ascii="Palatino Linotype" w:hAnsi="Palatino Linotype"/>
          <w:color w:val="000000" w:themeColor="text1"/>
        </w:rPr>
      </w:pPr>
      <w:r w:rsidRPr="00CB3DA0">
        <w:rPr>
          <w:rFonts w:ascii="Palatino Linotype" w:hAnsi="Palatino Linotype"/>
          <w:noProof/>
          <w:color w:val="000000" w:themeColor="text1"/>
          <w:lang w:eastAsia="es-MX"/>
        </w:rPr>
        <w:lastRenderedPageBreak/>
        <w:drawing>
          <wp:inline distT="0" distB="0" distL="0" distR="0" wp14:anchorId="1E8504A1" wp14:editId="1DE0D4B1">
            <wp:extent cx="4821743" cy="6190031"/>
            <wp:effectExtent l="57150" t="57150" r="93345" b="96520"/>
            <wp:docPr id="8" name="Imagen 8"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 Carta&#10;&#10;Descripción generada automáticamente"/>
                    <pic:cNvPicPr/>
                  </pic:nvPicPr>
                  <pic:blipFill>
                    <a:blip r:embed="rId9"/>
                    <a:stretch>
                      <a:fillRect/>
                    </a:stretch>
                  </pic:blipFill>
                  <pic:spPr>
                    <a:xfrm>
                      <a:off x="0" y="0"/>
                      <a:ext cx="4835135" cy="620722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974C6C1" w14:textId="4F5C5107" w:rsidR="00CB205F" w:rsidRPr="00CB3DA0" w:rsidRDefault="00CB205F" w:rsidP="00CB205F">
      <w:pPr>
        <w:pStyle w:val="Prrafodelista"/>
        <w:tabs>
          <w:tab w:val="left" w:pos="426"/>
        </w:tabs>
        <w:spacing w:before="240" w:after="240" w:line="360" w:lineRule="auto"/>
        <w:ind w:left="0" w:right="51"/>
        <w:jc w:val="center"/>
        <w:rPr>
          <w:rFonts w:ascii="Palatino Linotype" w:hAnsi="Palatino Linotype"/>
          <w:color w:val="000000" w:themeColor="text1"/>
        </w:rPr>
      </w:pPr>
      <w:r w:rsidRPr="00CB3DA0">
        <w:rPr>
          <w:rFonts w:ascii="Palatino Linotype" w:hAnsi="Palatino Linotype"/>
          <w:noProof/>
          <w:color w:val="000000" w:themeColor="text1"/>
          <w:lang w:eastAsia="es-MX"/>
        </w:rPr>
        <w:lastRenderedPageBreak/>
        <w:drawing>
          <wp:inline distT="0" distB="0" distL="0" distR="0" wp14:anchorId="239D5867" wp14:editId="3E6AB5CC">
            <wp:extent cx="4835348" cy="6228287"/>
            <wp:effectExtent l="57150" t="57150" r="99060" b="96520"/>
            <wp:docPr id="9" name="Imagen 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exto&#10;&#10;Descripción generada automáticamente"/>
                    <pic:cNvPicPr/>
                  </pic:nvPicPr>
                  <pic:blipFill>
                    <a:blip r:embed="rId10"/>
                    <a:stretch>
                      <a:fillRect/>
                    </a:stretch>
                  </pic:blipFill>
                  <pic:spPr>
                    <a:xfrm>
                      <a:off x="0" y="0"/>
                      <a:ext cx="4847681" cy="624417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A791F9E" w14:textId="77777777" w:rsidR="00CB205F" w:rsidRPr="00CB3DA0" w:rsidRDefault="00CB205F" w:rsidP="009109CB">
      <w:pPr>
        <w:pStyle w:val="Prrafodelista"/>
        <w:tabs>
          <w:tab w:val="left" w:pos="426"/>
        </w:tabs>
        <w:spacing w:before="240" w:after="240" w:line="360" w:lineRule="auto"/>
        <w:ind w:left="0" w:right="51"/>
        <w:jc w:val="both"/>
        <w:rPr>
          <w:rFonts w:ascii="Palatino Linotype" w:hAnsi="Palatino Linotype"/>
          <w:color w:val="000000" w:themeColor="text1"/>
        </w:rPr>
      </w:pPr>
    </w:p>
    <w:p w14:paraId="402CEF00" w14:textId="6DE463D7" w:rsidR="009109CB" w:rsidRPr="00CB3DA0" w:rsidRDefault="00CB205F" w:rsidP="009109C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B3DA0">
        <w:rPr>
          <w:rFonts w:ascii="Palatino Linotype" w:hAnsi="Palatino Linotype"/>
          <w:color w:val="000000" w:themeColor="text1"/>
        </w:rPr>
        <w:t xml:space="preserve">Del análisis al contenido del instrumento señalado </w:t>
      </w:r>
      <w:r w:rsidRPr="00CB3DA0">
        <w:rPr>
          <w:rFonts w:ascii="Palatino Linotype" w:hAnsi="Palatino Linotype"/>
          <w:i/>
          <w:iCs/>
          <w:color w:val="000000" w:themeColor="text1"/>
        </w:rPr>
        <w:t>supra</w:t>
      </w:r>
      <w:r w:rsidRPr="00CB3DA0">
        <w:rPr>
          <w:rFonts w:ascii="Palatino Linotype" w:hAnsi="Palatino Linotype"/>
          <w:color w:val="000000" w:themeColor="text1"/>
        </w:rPr>
        <w:t xml:space="preserve">, este Organismo Garante advierte que, contrario a lo referido por el </w:t>
      </w:r>
      <w:r w:rsidRPr="00CB3DA0">
        <w:rPr>
          <w:rFonts w:ascii="Palatino Linotype" w:hAnsi="Palatino Linotype"/>
          <w:b/>
          <w:bCs/>
          <w:color w:val="000000" w:themeColor="text1"/>
        </w:rPr>
        <w:t>RECURRENTE</w:t>
      </w:r>
      <w:r w:rsidRPr="00CB3DA0">
        <w:rPr>
          <w:rFonts w:ascii="Palatino Linotype" w:hAnsi="Palatino Linotype"/>
          <w:color w:val="000000" w:themeColor="text1"/>
        </w:rPr>
        <w:t xml:space="preserve"> dentro de los recursos de revisión </w:t>
      </w:r>
      <w:r w:rsidRPr="00CB3DA0">
        <w:rPr>
          <w:rFonts w:ascii="Palatino Linotype" w:hAnsi="Palatino Linotype"/>
          <w:b/>
          <w:bCs/>
          <w:color w:val="000000" w:themeColor="text1"/>
        </w:rPr>
        <w:t>06302/INFOEM/IP/RR/2022</w:t>
      </w:r>
      <w:r w:rsidRPr="00CB3DA0">
        <w:rPr>
          <w:rFonts w:ascii="Palatino Linotype" w:hAnsi="Palatino Linotype"/>
          <w:color w:val="000000" w:themeColor="text1"/>
        </w:rPr>
        <w:t xml:space="preserve"> y </w:t>
      </w:r>
      <w:r w:rsidRPr="00CB3DA0">
        <w:rPr>
          <w:rFonts w:ascii="Palatino Linotype" w:hAnsi="Palatino Linotype"/>
          <w:b/>
          <w:bCs/>
          <w:color w:val="000000" w:themeColor="text1"/>
        </w:rPr>
        <w:t>06303/INFOEM/IP/RR/2022</w:t>
      </w:r>
      <w:r w:rsidRPr="00CB3DA0">
        <w:rPr>
          <w:rFonts w:ascii="Palatino Linotype" w:hAnsi="Palatino Linotype"/>
          <w:color w:val="000000" w:themeColor="text1"/>
        </w:rPr>
        <w:t xml:space="preserve">, la </w:t>
      </w:r>
      <w:r w:rsidRPr="00CB3DA0">
        <w:rPr>
          <w:rFonts w:ascii="Palatino Linotype" w:hAnsi="Palatino Linotype"/>
          <w:color w:val="000000" w:themeColor="text1"/>
        </w:rPr>
        <w:lastRenderedPageBreak/>
        <w:t xml:space="preserve">copia digitalizada del </w:t>
      </w:r>
      <w:r w:rsidRPr="00CB3DA0">
        <w:rPr>
          <w:rFonts w:ascii="Palatino Linotype" w:hAnsi="Palatino Linotype"/>
          <w:b/>
          <w:bCs/>
          <w:color w:val="000000" w:themeColor="text1"/>
        </w:rPr>
        <w:t>Acta de la Sesión de Instalación de la Comisión Edilicia Transitoria de Asuntos Electorales para la Renovación de Autoridades Auxiliares, Consejos de Participación Ciudadana y Representante Indígena Ante el Ayuntamiento de Toluca</w:t>
      </w:r>
      <w:r w:rsidR="00B21D69" w:rsidRPr="00CB3DA0">
        <w:rPr>
          <w:rFonts w:ascii="Palatino Linotype" w:hAnsi="Palatino Linotype"/>
          <w:color w:val="000000" w:themeColor="text1"/>
        </w:rPr>
        <w:t xml:space="preserve"> resulta perfectamente visible en cualquiera de sus 26 fojas que la componen, sin importar el archivo de su elección, ya sea el denominado “</w:t>
      </w:r>
      <w:r w:rsidR="00B21D69" w:rsidRPr="00CB3DA0">
        <w:rPr>
          <w:rFonts w:ascii="Palatino Linotype" w:hAnsi="Palatino Linotype"/>
          <w:b/>
          <w:bCs/>
          <w:i/>
          <w:iCs/>
          <w:color w:val="000000" w:themeColor="text1"/>
        </w:rPr>
        <w:t>Comision Edilicia de Asuntos Electorales.pdf</w:t>
      </w:r>
      <w:r w:rsidR="00B21D69" w:rsidRPr="00CB3DA0">
        <w:rPr>
          <w:rFonts w:ascii="Palatino Linotype" w:hAnsi="Palatino Linotype"/>
          <w:color w:val="000000" w:themeColor="text1"/>
        </w:rPr>
        <w:t>”, o “</w:t>
      </w:r>
      <w:r w:rsidR="00B21D69" w:rsidRPr="00CB3DA0">
        <w:rPr>
          <w:rFonts w:ascii="Palatino Linotype" w:hAnsi="Palatino Linotype"/>
          <w:b/>
          <w:bCs/>
          <w:i/>
          <w:iCs/>
          <w:color w:val="000000" w:themeColor="text1"/>
        </w:rPr>
        <w:t>ACTA DE LA COMISIÓN EDILICIA TRANSITORIA DE ASUNTOS ELECTORALES.pdf</w:t>
      </w:r>
      <w:r w:rsidR="00B21D69" w:rsidRPr="00CB3DA0">
        <w:rPr>
          <w:rFonts w:ascii="Palatino Linotype" w:hAnsi="Palatino Linotype"/>
          <w:color w:val="000000" w:themeColor="text1"/>
        </w:rPr>
        <w:t>”.</w:t>
      </w:r>
    </w:p>
    <w:p w14:paraId="18F707C7" w14:textId="77777777" w:rsidR="009109CB" w:rsidRPr="00CB3DA0" w:rsidRDefault="009109CB" w:rsidP="009109CB">
      <w:pPr>
        <w:pStyle w:val="Prrafodelista"/>
        <w:tabs>
          <w:tab w:val="left" w:pos="426"/>
        </w:tabs>
        <w:spacing w:before="240" w:after="240" w:line="360" w:lineRule="auto"/>
        <w:ind w:left="0" w:right="51"/>
        <w:jc w:val="both"/>
        <w:rPr>
          <w:rFonts w:ascii="Palatino Linotype" w:hAnsi="Palatino Linotype"/>
          <w:color w:val="000000" w:themeColor="text1"/>
        </w:rPr>
      </w:pPr>
    </w:p>
    <w:p w14:paraId="19004E27" w14:textId="12EA6D03" w:rsidR="009109CB" w:rsidRPr="00CB3DA0" w:rsidRDefault="00B21D69" w:rsidP="009109C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B3DA0">
        <w:rPr>
          <w:rFonts w:ascii="Palatino Linotype" w:hAnsi="Palatino Linotype"/>
          <w:color w:val="000000" w:themeColor="text1"/>
        </w:rPr>
        <w:t xml:space="preserve">Consecuencia de lo anterior, por cuanto hace a los agravios expuestos por el </w:t>
      </w:r>
      <w:r w:rsidRPr="00CB3DA0">
        <w:rPr>
          <w:rFonts w:ascii="Palatino Linotype" w:hAnsi="Palatino Linotype"/>
          <w:b/>
          <w:bCs/>
          <w:color w:val="000000" w:themeColor="text1"/>
        </w:rPr>
        <w:t>RECURRENTE</w:t>
      </w:r>
      <w:r w:rsidRPr="00CB3DA0">
        <w:rPr>
          <w:rFonts w:ascii="Palatino Linotype" w:hAnsi="Palatino Linotype"/>
          <w:color w:val="000000" w:themeColor="text1"/>
        </w:rPr>
        <w:t xml:space="preserve"> a través de los recursos de revisión </w:t>
      </w:r>
      <w:r w:rsidRPr="00CB3DA0">
        <w:rPr>
          <w:rFonts w:ascii="Palatino Linotype" w:hAnsi="Palatino Linotype"/>
          <w:b/>
          <w:bCs/>
          <w:color w:val="000000" w:themeColor="text1"/>
        </w:rPr>
        <w:t>06302/INFOEM/IP/RR/2022</w:t>
      </w:r>
      <w:r w:rsidRPr="00CB3DA0">
        <w:rPr>
          <w:rFonts w:ascii="Palatino Linotype" w:hAnsi="Palatino Linotype"/>
          <w:color w:val="000000" w:themeColor="text1"/>
        </w:rPr>
        <w:t xml:space="preserve"> y </w:t>
      </w:r>
      <w:r w:rsidRPr="00CB3DA0">
        <w:rPr>
          <w:rFonts w:ascii="Palatino Linotype" w:hAnsi="Palatino Linotype"/>
          <w:b/>
          <w:bCs/>
          <w:color w:val="000000" w:themeColor="text1"/>
        </w:rPr>
        <w:t>06303/INFOEM/IP/RR/2022</w:t>
      </w:r>
      <w:r w:rsidRPr="00CB3DA0">
        <w:rPr>
          <w:rFonts w:ascii="Palatino Linotype" w:hAnsi="Palatino Linotype"/>
          <w:color w:val="000000" w:themeColor="text1"/>
        </w:rPr>
        <w:t xml:space="preserve"> deben declararse </w:t>
      </w:r>
      <w:r w:rsidRPr="00CB3DA0">
        <w:rPr>
          <w:rFonts w:ascii="Palatino Linotype" w:hAnsi="Palatino Linotype"/>
          <w:b/>
          <w:bCs/>
          <w:color w:val="000000" w:themeColor="text1"/>
        </w:rPr>
        <w:t>infundados</w:t>
      </w:r>
      <w:r w:rsidRPr="00CB3DA0">
        <w:rPr>
          <w:rFonts w:ascii="Palatino Linotype" w:hAnsi="Palatino Linotype"/>
          <w:color w:val="000000" w:themeColor="text1"/>
        </w:rPr>
        <w:t xml:space="preserve">, pues los documentos proveídos por el </w:t>
      </w:r>
      <w:r w:rsidRPr="00CB3DA0">
        <w:rPr>
          <w:rFonts w:ascii="Palatino Linotype" w:hAnsi="Palatino Linotype"/>
          <w:b/>
          <w:bCs/>
          <w:color w:val="000000" w:themeColor="text1"/>
        </w:rPr>
        <w:t>SUJETO OBLIGADO</w:t>
      </w:r>
      <w:r w:rsidRPr="00CB3DA0">
        <w:rPr>
          <w:rFonts w:ascii="Palatino Linotype" w:hAnsi="Palatino Linotype"/>
          <w:color w:val="000000" w:themeColor="text1"/>
        </w:rPr>
        <w:t xml:space="preserve"> muestran un cuidado adecuado en su proceso de digitalización, lo cual presupone una buena calidad de legibilidad de su contenido. </w:t>
      </w:r>
    </w:p>
    <w:p w14:paraId="008AB86D" w14:textId="77777777" w:rsidR="009109CB" w:rsidRPr="00CB3DA0" w:rsidRDefault="009109CB" w:rsidP="009109CB">
      <w:pPr>
        <w:pStyle w:val="Prrafodelista"/>
        <w:tabs>
          <w:tab w:val="left" w:pos="426"/>
        </w:tabs>
        <w:spacing w:before="240" w:after="240" w:line="360" w:lineRule="auto"/>
        <w:ind w:left="0" w:right="51"/>
        <w:jc w:val="both"/>
        <w:rPr>
          <w:rFonts w:ascii="Palatino Linotype" w:hAnsi="Palatino Linotype"/>
          <w:color w:val="000000" w:themeColor="text1"/>
        </w:rPr>
      </w:pPr>
    </w:p>
    <w:p w14:paraId="4CF7CABA" w14:textId="603A3CEB" w:rsidR="009109CB" w:rsidRPr="00CB3DA0" w:rsidRDefault="00B21D69" w:rsidP="009109C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B3DA0">
        <w:rPr>
          <w:rFonts w:ascii="Palatino Linotype" w:hAnsi="Palatino Linotype"/>
          <w:color w:val="000000" w:themeColor="text1"/>
        </w:rPr>
        <w:t xml:space="preserve">Por otro lado, en lo que corresponde a la solicitud de información </w:t>
      </w:r>
      <w:r w:rsidRPr="00CB3DA0">
        <w:rPr>
          <w:rFonts w:ascii="Palatino Linotype" w:hAnsi="Palatino Linotype"/>
          <w:b/>
          <w:bCs/>
          <w:color w:val="000000" w:themeColor="text1"/>
        </w:rPr>
        <w:t>00775/TOLUCA/IP/2022</w:t>
      </w:r>
      <w:r w:rsidRPr="00CB3DA0">
        <w:rPr>
          <w:rFonts w:ascii="Palatino Linotype" w:hAnsi="Palatino Linotype"/>
          <w:color w:val="000000" w:themeColor="text1"/>
        </w:rPr>
        <w:t xml:space="preserve">, se advierte que el particular requirió el </w:t>
      </w:r>
      <w:r w:rsidRPr="00CB3DA0">
        <w:rPr>
          <w:rFonts w:ascii="Palatino Linotype" w:hAnsi="Palatino Linotype"/>
          <w:b/>
          <w:bCs/>
          <w:color w:val="000000" w:themeColor="text1"/>
        </w:rPr>
        <w:t>Acta de la Instalación y Primera Sesión Ordinaria del Comité Municipal de Bienes Muebles e Inmuebles</w:t>
      </w:r>
      <w:r w:rsidRPr="00CB3DA0">
        <w:rPr>
          <w:rFonts w:ascii="Palatino Linotype" w:hAnsi="Palatino Linotype"/>
          <w:color w:val="000000" w:themeColor="text1"/>
        </w:rPr>
        <w:t>.</w:t>
      </w:r>
    </w:p>
    <w:p w14:paraId="6349E0D9" w14:textId="77777777" w:rsidR="009109CB" w:rsidRPr="00CB3DA0" w:rsidRDefault="009109CB" w:rsidP="009109CB">
      <w:pPr>
        <w:pStyle w:val="Prrafodelista"/>
        <w:tabs>
          <w:tab w:val="left" w:pos="426"/>
        </w:tabs>
        <w:spacing w:before="240" w:after="240" w:line="360" w:lineRule="auto"/>
        <w:ind w:left="0" w:right="51"/>
        <w:jc w:val="both"/>
        <w:rPr>
          <w:rFonts w:ascii="Palatino Linotype" w:hAnsi="Palatino Linotype"/>
          <w:color w:val="000000" w:themeColor="text1"/>
        </w:rPr>
      </w:pPr>
    </w:p>
    <w:p w14:paraId="545FFDBF" w14:textId="4266CDD5" w:rsidR="009109CB" w:rsidRPr="00CB3DA0" w:rsidRDefault="00B21D69" w:rsidP="009109C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B3DA0">
        <w:rPr>
          <w:rFonts w:ascii="Palatino Linotype" w:hAnsi="Palatino Linotype"/>
          <w:color w:val="000000" w:themeColor="text1"/>
        </w:rPr>
        <w:t xml:space="preserve">En respuesta a la solicitud anterior, el diecinueve (19) de abril de dos mil veintidós, el </w:t>
      </w:r>
      <w:r w:rsidRPr="00CB3DA0">
        <w:rPr>
          <w:rFonts w:ascii="Palatino Linotype" w:hAnsi="Palatino Linotype"/>
          <w:b/>
          <w:bCs/>
          <w:color w:val="000000" w:themeColor="text1"/>
        </w:rPr>
        <w:t>SUJETO OBLIGADO</w:t>
      </w:r>
      <w:r w:rsidRPr="00CB3DA0">
        <w:rPr>
          <w:rFonts w:ascii="Palatino Linotype" w:hAnsi="Palatino Linotype"/>
          <w:color w:val="000000" w:themeColor="text1"/>
        </w:rPr>
        <w:t xml:space="preserve"> presentó al particular el archivo electrónico titulado “</w:t>
      </w:r>
      <w:r w:rsidRPr="00CB3DA0">
        <w:rPr>
          <w:rFonts w:ascii="Palatino Linotype" w:hAnsi="Palatino Linotype"/>
          <w:b/>
          <w:bCs/>
          <w:i/>
          <w:iCs/>
          <w:color w:val="000000" w:themeColor="text1"/>
        </w:rPr>
        <w:t>ACTA DEL COMITE DE BIENES MUEBLES E INMUEBLES.pdf”</w:t>
      </w:r>
      <w:r w:rsidRPr="00CB3DA0">
        <w:rPr>
          <w:rFonts w:ascii="Palatino Linotype" w:hAnsi="Palatino Linotype"/>
          <w:color w:val="000000" w:themeColor="text1"/>
        </w:rPr>
        <w:t xml:space="preserve">, el cual, sin intención de reiteración, consiste en el </w:t>
      </w:r>
      <w:r w:rsidRPr="00CB3DA0">
        <w:rPr>
          <w:rFonts w:ascii="Palatino Linotype" w:hAnsi="Palatino Linotype"/>
          <w:b/>
          <w:bCs/>
          <w:color w:val="000000" w:themeColor="text1"/>
        </w:rPr>
        <w:t xml:space="preserve">Acta de la Instalación y Primera Sesión Ordinaria 2022 del Comité de Bienes Muebles e Inmuebles del Ayuntamiento de </w:t>
      </w:r>
      <w:r w:rsidRPr="00CB3DA0">
        <w:rPr>
          <w:rFonts w:ascii="Palatino Linotype" w:hAnsi="Palatino Linotype"/>
          <w:b/>
          <w:bCs/>
          <w:color w:val="000000" w:themeColor="text1"/>
        </w:rPr>
        <w:lastRenderedPageBreak/>
        <w:t>Toluca, Administración 2022-2024</w:t>
      </w:r>
      <w:r w:rsidRPr="00CB3DA0">
        <w:rPr>
          <w:rFonts w:ascii="Palatino Linotype" w:hAnsi="Palatino Linotype"/>
          <w:color w:val="000000" w:themeColor="text1"/>
        </w:rPr>
        <w:t xml:space="preserve">. Se adjuntan a continuación las tres primeras fojas del </w:t>
      </w:r>
      <w:r w:rsidR="00CF7F21" w:rsidRPr="00CB3DA0">
        <w:rPr>
          <w:rFonts w:ascii="Palatino Linotype" w:hAnsi="Palatino Linotype"/>
          <w:color w:val="000000" w:themeColor="text1"/>
        </w:rPr>
        <w:t>documento en cuestión para efectos referenciativos:</w:t>
      </w:r>
    </w:p>
    <w:p w14:paraId="59FE8FBA" w14:textId="7CF330F4" w:rsidR="009109CB" w:rsidRPr="00CB3DA0" w:rsidRDefault="009109CB" w:rsidP="009109CB">
      <w:pPr>
        <w:pStyle w:val="Prrafodelista"/>
        <w:tabs>
          <w:tab w:val="left" w:pos="426"/>
        </w:tabs>
        <w:spacing w:before="240" w:after="240" w:line="360" w:lineRule="auto"/>
        <w:ind w:left="0" w:right="51"/>
        <w:jc w:val="both"/>
        <w:rPr>
          <w:rFonts w:ascii="Palatino Linotype" w:hAnsi="Palatino Linotype"/>
          <w:color w:val="000000" w:themeColor="text1"/>
        </w:rPr>
      </w:pPr>
    </w:p>
    <w:p w14:paraId="18A9F2E9" w14:textId="0F9DEC3B" w:rsidR="00CF7F21" w:rsidRPr="00CB3DA0" w:rsidRDefault="00CF7F21" w:rsidP="00CF7F21">
      <w:pPr>
        <w:pStyle w:val="Prrafodelista"/>
        <w:tabs>
          <w:tab w:val="left" w:pos="426"/>
        </w:tabs>
        <w:spacing w:before="240" w:after="240" w:line="360" w:lineRule="auto"/>
        <w:ind w:left="0" w:right="51"/>
        <w:jc w:val="center"/>
        <w:rPr>
          <w:rFonts w:ascii="Palatino Linotype" w:hAnsi="Palatino Linotype"/>
          <w:color w:val="000000" w:themeColor="text1"/>
        </w:rPr>
      </w:pPr>
      <w:r w:rsidRPr="00CB3DA0">
        <w:rPr>
          <w:rFonts w:ascii="Palatino Linotype" w:hAnsi="Palatino Linotype"/>
          <w:noProof/>
          <w:color w:val="000000" w:themeColor="text1"/>
          <w:lang w:eastAsia="es-MX"/>
        </w:rPr>
        <w:drawing>
          <wp:inline distT="0" distB="0" distL="0" distR="0" wp14:anchorId="655AFC13" wp14:editId="050AEFCB">
            <wp:extent cx="4829995" cy="6197346"/>
            <wp:effectExtent l="57150" t="57150" r="104140" b="895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37860" cy="620743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7C50BA" w14:textId="63E49C15" w:rsidR="00CF7F21" w:rsidRPr="00CB3DA0" w:rsidRDefault="00CF7F21" w:rsidP="00CF7F21">
      <w:pPr>
        <w:pStyle w:val="Prrafodelista"/>
        <w:tabs>
          <w:tab w:val="left" w:pos="426"/>
        </w:tabs>
        <w:spacing w:before="240" w:after="240" w:line="360" w:lineRule="auto"/>
        <w:ind w:left="0" w:right="51"/>
        <w:jc w:val="center"/>
        <w:rPr>
          <w:rFonts w:ascii="Palatino Linotype" w:hAnsi="Palatino Linotype"/>
          <w:color w:val="000000" w:themeColor="text1"/>
        </w:rPr>
      </w:pPr>
      <w:r w:rsidRPr="00CB3DA0">
        <w:rPr>
          <w:rFonts w:ascii="Palatino Linotype" w:hAnsi="Palatino Linotype"/>
          <w:noProof/>
          <w:color w:val="000000" w:themeColor="text1"/>
          <w:lang w:eastAsia="es-MX"/>
        </w:rPr>
        <w:lastRenderedPageBreak/>
        <w:drawing>
          <wp:inline distT="0" distB="0" distL="0" distR="0" wp14:anchorId="378A1735" wp14:editId="673B2AC4">
            <wp:extent cx="4863510" cy="6261811"/>
            <wp:effectExtent l="19050" t="19050" r="13335" b="24765"/>
            <wp:docPr id="12" name="Imagen 12"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exto, Carta&#10;&#10;Descripción generada automáticamente"/>
                    <pic:cNvPicPr/>
                  </pic:nvPicPr>
                  <pic:blipFill>
                    <a:blip r:embed="rId12"/>
                    <a:stretch>
                      <a:fillRect/>
                    </a:stretch>
                  </pic:blipFill>
                  <pic:spPr>
                    <a:xfrm>
                      <a:off x="0" y="0"/>
                      <a:ext cx="4874421" cy="6275859"/>
                    </a:xfrm>
                    <a:prstGeom prst="rect">
                      <a:avLst/>
                    </a:prstGeom>
                    <a:ln w="12700">
                      <a:solidFill>
                        <a:schemeClr val="tx1"/>
                      </a:solidFill>
                    </a:ln>
                  </pic:spPr>
                </pic:pic>
              </a:graphicData>
            </a:graphic>
          </wp:inline>
        </w:drawing>
      </w:r>
    </w:p>
    <w:p w14:paraId="5444CDA2" w14:textId="24364737" w:rsidR="00CF7F21" w:rsidRPr="00CB3DA0" w:rsidRDefault="00CF7F21" w:rsidP="00CF7F21">
      <w:pPr>
        <w:pStyle w:val="Prrafodelista"/>
        <w:tabs>
          <w:tab w:val="left" w:pos="426"/>
        </w:tabs>
        <w:spacing w:before="240" w:after="240" w:line="360" w:lineRule="auto"/>
        <w:ind w:left="0" w:right="51"/>
        <w:jc w:val="center"/>
        <w:rPr>
          <w:rFonts w:ascii="Palatino Linotype" w:hAnsi="Palatino Linotype"/>
          <w:color w:val="000000" w:themeColor="text1"/>
        </w:rPr>
      </w:pPr>
      <w:r w:rsidRPr="00CB3DA0">
        <w:rPr>
          <w:rFonts w:ascii="Palatino Linotype" w:hAnsi="Palatino Linotype"/>
          <w:noProof/>
          <w:color w:val="000000" w:themeColor="text1"/>
          <w:lang w:eastAsia="es-MX"/>
        </w:rPr>
        <w:lastRenderedPageBreak/>
        <w:drawing>
          <wp:inline distT="0" distB="0" distL="0" distR="0" wp14:anchorId="5156BEC7" wp14:editId="40B31E8B">
            <wp:extent cx="4877715" cy="6288378"/>
            <wp:effectExtent l="19050" t="19050" r="18415" b="17780"/>
            <wp:docPr id="14" name="Imagen 14"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Tabla&#10;&#10;Descripción generada automáticamente con confianza baja"/>
                    <pic:cNvPicPr/>
                  </pic:nvPicPr>
                  <pic:blipFill>
                    <a:blip r:embed="rId13"/>
                    <a:stretch>
                      <a:fillRect/>
                    </a:stretch>
                  </pic:blipFill>
                  <pic:spPr>
                    <a:xfrm>
                      <a:off x="0" y="0"/>
                      <a:ext cx="4885887" cy="6298913"/>
                    </a:xfrm>
                    <a:prstGeom prst="rect">
                      <a:avLst/>
                    </a:prstGeom>
                    <a:ln w="12700">
                      <a:solidFill>
                        <a:schemeClr val="tx1"/>
                      </a:solidFill>
                    </a:ln>
                  </pic:spPr>
                </pic:pic>
              </a:graphicData>
            </a:graphic>
          </wp:inline>
        </w:drawing>
      </w:r>
    </w:p>
    <w:p w14:paraId="6FF09EAC" w14:textId="77777777" w:rsidR="00CF7F21" w:rsidRPr="00CB3DA0" w:rsidRDefault="00CF7F21" w:rsidP="009109CB">
      <w:pPr>
        <w:pStyle w:val="Prrafodelista"/>
        <w:tabs>
          <w:tab w:val="left" w:pos="426"/>
        </w:tabs>
        <w:spacing w:before="240" w:after="240" w:line="360" w:lineRule="auto"/>
        <w:ind w:left="0" w:right="51"/>
        <w:jc w:val="both"/>
        <w:rPr>
          <w:rFonts w:ascii="Palatino Linotype" w:hAnsi="Palatino Linotype"/>
          <w:color w:val="000000" w:themeColor="text1"/>
        </w:rPr>
      </w:pPr>
    </w:p>
    <w:p w14:paraId="0E2EF191" w14:textId="16EFD666" w:rsidR="009109CB" w:rsidRPr="00CB3DA0" w:rsidRDefault="00CF7F21" w:rsidP="009109C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B3DA0">
        <w:rPr>
          <w:rFonts w:ascii="Palatino Linotype" w:hAnsi="Palatino Linotype"/>
          <w:color w:val="000000" w:themeColor="text1"/>
        </w:rPr>
        <w:t xml:space="preserve">De la revisión minuciosa al contenido del documento anterior, este Organismo Garante arribó a la conclusión que el proceso de digitalización del </w:t>
      </w:r>
      <w:r w:rsidRPr="00CB3DA0">
        <w:rPr>
          <w:rFonts w:ascii="Palatino Linotype" w:hAnsi="Palatino Linotype"/>
          <w:b/>
          <w:bCs/>
          <w:color w:val="000000" w:themeColor="text1"/>
        </w:rPr>
        <w:t xml:space="preserve">Acta de la Instalación y Primera Sesión Ordinaria 2022 del Comité de Bienes Muebles e </w:t>
      </w:r>
      <w:r w:rsidRPr="00CB3DA0">
        <w:rPr>
          <w:rFonts w:ascii="Palatino Linotype" w:hAnsi="Palatino Linotype"/>
          <w:b/>
          <w:bCs/>
          <w:color w:val="000000" w:themeColor="text1"/>
        </w:rPr>
        <w:lastRenderedPageBreak/>
        <w:t>Inmuebles del Ayuntamiento de Toluca, Administración 2022-2024</w:t>
      </w:r>
      <w:r w:rsidRPr="00CB3DA0">
        <w:rPr>
          <w:rFonts w:ascii="Palatino Linotype" w:hAnsi="Palatino Linotype"/>
          <w:color w:val="000000" w:themeColor="text1"/>
        </w:rPr>
        <w:t>, contenida en el archivo electrónico “</w:t>
      </w:r>
      <w:r w:rsidRPr="00CB3DA0">
        <w:rPr>
          <w:rFonts w:ascii="Palatino Linotype" w:hAnsi="Palatino Linotype"/>
          <w:b/>
          <w:bCs/>
          <w:i/>
          <w:iCs/>
          <w:color w:val="000000" w:themeColor="text1"/>
        </w:rPr>
        <w:t>ACTA DEL COMITE DE BIENES MUEBLES E INMUEBLES.pdf”</w:t>
      </w:r>
      <w:r w:rsidRPr="00CB3DA0">
        <w:rPr>
          <w:rFonts w:ascii="Palatino Linotype" w:hAnsi="Palatino Linotype"/>
          <w:color w:val="000000" w:themeColor="text1"/>
        </w:rPr>
        <w:t xml:space="preserve"> había seguido un cuidado riguroso para asegurar una adecuada calidad visual, lo que permite realizar una lectura de su contenido sin complicaciones.</w:t>
      </w:r>
    </w:p>
    <w:p w14:paraId="503ECDC1" w14:textId="77777777" w:rsidR="009109CB" w:rsidRPr="00CB3DA0" w:rsidRDefault="009109CB" w:rsidP="009109CB">
      <w:pPr>
        <w:pStyle w:val="Prrafodelista"/>
        <w:tabs>
          <w:tab w:val="left" w:pos="426"/>
        </w:tabs>
        <w:spacing w:before="240" w:after="240" w:line="360" w:lineRule="auto"/>
        <w:ind w:left="0" w:right="51"/>
        <w:jc w:val="both"/>
        <w:rPr>
          <w:rFonts w:ascii="Palatino Linotype" w:hAnsi="Palatino Linotype"/>
          <w:color w:val="000000" w:themeColor="text1"/>
        </w:rPr>
      </w:pPr>
    </w:p>
    <w:p w14:paraId="76F461C1" w14:textId="2474078A" w:rsidR="009109CB" w:rsidRPr="00CB3DA0" w:rsidRDefault="00CF7F21" w:rsidP="009109C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B3DA0">
        <w:rPr>
          <w:rFonts w:ascii="Palatino Linotype" w:hAnsi="Palatino Linotype"/>
          <w:color w:val="000000" w:themeColor="text1"/>
        </w:rPr>
        <w:t xml:space="preserve">Luego entonces, por cuanto hace al agravio expuesto por el </w:t>
      </w:r>
      <w:r w:rsidRPr="00CB3DA0">
        <w:rPr>
          <w:rFonts w:ascii="Palatino Linotype" w:hAnsi="Palatino Linotype"/>
          <w:b/>
          <w:bCs/>
          <w:color w:val="000000" w:themeColor="text1"/>
        </w:rPr>
        <w:t>RECURRENTE</w:t>
      </w:r>
      <w:r w:rsidRPr="00CB3DA0">
        <w:rPr>
          <w:rFonts w:ascii="Palatino Linotype" w:hAnsi="Palatino Linotype"/>
          <w:color w:val="000000" w:themeColor="text1"/>
        </w:rPr>
        <w:t xml:space="preserve"> a través del recurso de revisión </w:t>
      </w:r>
      <w:r w:rsidRPr="00CB3DA0">
        <w:rPr>
          <w:rFonts w:ascii="Palatino Linotype" w:hAnsi="Palatino Linotype"/>
          <w:b/>
          <w:bCs/>
          <w:color w:val="000000" w:themeColor="text1"/>
        </w:rPr>
        <w:t>06128/INFOEM/IP/RR/2022</w:t>
      </w:r>
      <w:r w:rsidRPr="00CB3DA0">
        <w:rPr>
          <w:rFonts w:ascii="Palatino Linotype" w:hAnsi="Palatino Linotype"/>
          <w:color w:val="000000" w:themeColor="text1"/>
        </w:rPr>
        <w:t xml:space="preserve">, este Organismo Garante lo determina </w:t>
      </w:r>
      <w:r w:rsidRPr="00CB3DA0">
        <w:rPr>
          <w:rFonts w:ascii="Palatino Linotype" w:hAnsi="Palatino Linotype"/>
          <w:b/>
          <w:bCs/>
          <w:color w:val="000000" w:themeColor="text1"/>
        </w:rPr>
        <w:t>infundado</w:t>
      </w:r>
      <w:r w:rsidRPr="00CB3DA0">
        <w:rPr>
          <w:rFonts w:ascii="Palatino Linotype" w:hAnsi="Palatino Linotype"/>
          <w:color w:val="000000" w:themeColor="text1"/>
        </w:rPr>
        <w:t xml:space="preserve"> pues, se insiste, el contenido del </w:t>
      </w:r>
      <w:r w:rsidRPr="00CB3DA0">
        <w:rPr>
          <w:rFonts w:ascii="Palatino Linotype" w:hAnsi="Palatino Linotype"/>
          <w:b/>
          <w:bCs/>
          <w:color w:val="000000" w:themeColor="text1"/>
        </w:rPr>
        <w:t>Acta de la Instalación y Primera Sesión Ordinaria 2022 del Comité de Bienes Muebles e Inmuebles del Ayuntamiento de Toluca, Administración 2022-2024</w:t>
      </w:r>
      <w:r w:rsidRPr="00CB3DA0">
        <w:rPr>
          <w:rFonts w:ascii="Palatino Linotype" w:hAnsi="Palatino Linotype"/>
          <w:color w:val="000000" w:themeColor="text1"/>
        </w:rPr>
        <w:t xml:space="preserve"> es adecuadamente legible, sin ignorar que presupone el documento específico solicitado por el particular.</w:t>
      </w:r>
    </w:p>
    <w:p w14:paraId="7C699DA6" w14:textId="77777777" w:rsidR="009109CB" w:rsidRPr="00CB3DA0" w:rsidRDefault="009109CB" w:rsidP="009109CB">
      <w:pPr>
        <w:pStyle w:val="Prrafodelista"/>
        <w:tabs>
          <w:tab w:val="left" w:pos="426"/>
        </w:tabs>
        <w:spacing w:before="240" w:after="240" w:line="360" w:lineRule="auto"/>
        <w:ind w:left="0" w:right="51"/>
        <w:jc w:val="both"/>
        <w:rPr>
          <w:rFonts w:ascii="Palatino Linotype" w:hAnsi="Palatino Linotype"/>
          <w:color w:val="000000" w:themeColor="text1"/>
        </w:rPr>
      </w:pPr>
    </w:p>
    <w:p w14:paraId="468BD1FC" w14:textId="67F61936" w:rsidR="009109CB" w:rsidRPr="00CB3DA0" w:rsidRDefault="00CF7F21" w:rsidP="009109CB">
      <w:pPr>
        <w:pStyle w:val="Prrafodelista"/>
        <w:numPr>
          <w:ilvl w:val="0"/>
          <w:numId w:val="1"/>
        </w:numPr>
        <w:tabs>
          <w:tab w:val="left" w:pos="426"/>
        </w:tabs>
        <w:spacing w:before="240" w:after="240" w:line="360" w:lineRule="auto"/>
        <w:ind w:right="51"/>
        <w:jc w:val="both"/>
        <w:rPr>
          <w:rFonts w:ascii="Palatino Linotype" w:hAnsi="Palatino Linotype"/>
          <w:i/>
          <w:iCs/>
          <w:color w:val="000000" w:themeColor="text1"/>
        </w:rPr>
      </w:pPr>
      <w:r w:rsidRPr="00CB3DA0">
        <w:rPr>
          <w:rFonts w:ascii="Palatino Linotype" w:hAnsi="Palatino Linotype"/>
          <w:i/>
          <w:iCs/>
          <w:color w:val="000000" w:themeColor="text1"/>
        </w:rPr>
        <w:t>Ergo</w:t>
      </w:r>
      <w:r w:rsidRPr="00CB3DA0">
        <w:rPr>
          <w:rFonts w:ascii="Palatino Linotype" w:hAnsi="Palatino Linotype"/>
          <w:color w:val="000000" w:themeColor="text1"/>
        </w:rPr>
        <w:t xml:space="preserve">, toda vez que el Ayuntamiento de Toluca presentó las Actas de la de la </w:t>
      </w:r>
      <w:r w:rsidRPr="00CB3DA0">
        <w:rPr>
          <w:rFonts w:ascii="Palatino Linotype" w:hAnsi="Palatino Linotype"/>
          <w:b/>
          <w:bCs/>
          <w:color w:val="000000" w:themeColor="text1"/>
        </w:rPr>
        <w:t>Instalación y Primera Sesión Ordinaria 2022 del Comité de Bienes Muebles e Inmuebles del Ayuntamiento de Toluca, Administración 2022-2024</w:t>
      </w:r>
      <w:r w:rsidRPr="00CB3DA0">
        <w:rPr>
          <w:rFonts w:ascii="Palatino Linotype" w:hAnsi="Palatino Linotype"/>
          <w:color w:val="000000" w:themeColor="text1"/>
        </w:rPr>
        <w:t xml:space="preserve">, y de la </w:t>
      </w:r>
      <w:r w:rsidRPr="00CB3DA0">
        <w:rPr>
          <w:rFonts w:ascii="Palatino Linotype" w:hAnsi="Palatino Linotype"/>
          <w:b/>
          <w:bCs/>
          <w:color w:val="000000" w:themeColor="text1"/>
        </w:rPr>
        <w:t>Instalación de la Comisión Edilicia Transitoria de Asuntos Electorales para la Renovación de Autoridades Auxiliares, Consejos de Participación Ciudadana y Representante Indígena Ante el Ayuntamiento de Toluca</w:t>
      </w:r>
      <w:r w:rsidRPr="00CB3DA0">
        <w:rPr>
          <w:rFonts w:ascii="Palatino Linotype" w:hAnsi="Palatino Linotype"/>
          <w:color w:val="000000" w:themeColor="text1"/>
        </w:rPr>
        <w:t xml:space="preserve">, este Instituto concluye conforme a derecho </w:t>
      </w:r>
      <w:r w:rsidRPr="00CB3DA0">
        <w:rPr>
          <w:rFonts w:ascii="Palatino Linotype" w:hAnsi="Palatino Linotype"/>
          <w:b/>
          <w:color w:val="000000" w:themeColor="text1"/>
        </w:rPr>
        <w:t>confirmar</w:t>
      </w:r>
      <w:r w:rsidRPr="00CB3DA0">
        <w:rPr>
          <w:rFonts w:ascii="Palatino Linotype" w:hAnsi="Palatino Linotype"/>
          <w:color w:val="000000" w:themeColor="text1"/>
        </w:rPr>
        <w:t xml:space="preserve"> la respuesta otorgada a las solicitudes de información </w:t>
      </w:r>
      <w:r w:rsidRPr="00CB3DA0">
        <w:rPr>
          <w:rFonts w:ascii="Palatino Linotype" w:hAnsi="Palatino Linotype"/>
          <w:b/>
          <w:color w:val="000000" w:themeColor="text1"/>
        </w:rPr>
        <w:t xml:space="preserve">00772/TOLUCA/IP/2022, </w:t>
      </w:r>
      <w:r w:rsidR="00AF664C" w:rsidRPr="00CB3DA0">
        <w:rPr>
          <w:rFonts w:ascii="Palatino Linotype" w:hAnsi="Palatino Linotype"/>
          <w:b/>
          <w:color w:val="000000" w:themeColor="text1"/>
        </w:rPr>
        <w:t>00773</w:t>
      </w:r>
      <w:r w:rsidRPr="00CB3DA0">
        <w:rPr>
          <w:rFonts w:ascii="Palatino Linotype" w:hAnsi="Palatino Linotype"/>
          <w:b/>
          <w:color w:val="000000" w:themeColor="text1"/>
        </w:rPr>
        <w:t>/TOLUCA/IP/2022</w:t>
      </w:r>
      <w:r w:rsidR="00AF664C" w:rsidRPr="00CB3DA0">
        <w:rPr>
          <w:rFonts w:ascii="Palatino Linotype" w:hAnsi="Palatino Linotype"/>
          <w:b/>
          <w:color w:val="000000" w:themeColor="text1"/>
        </w:rPr>
        <w:t xml:space="preserve"> </w:t>
      </w:r>
      <w:r w:rsidR="00AF664C" w:rsidRPr="00CB3DA0">
        <w:rPr>
          <w:rFonts w:ascii="Palatino Linotype" w:hAnsi="Palatino Linotype"/>
          <w:bCs/>
          <w:color w:val="000000" w:themeColor="text1"/>
        </w:rPr>
        <w:t xml:space="preserve">y </w:t>
      </w:r>
      <w:r w:rsidR="00AF664C" w:rsidRPr="00CB3DA0">
        <w:rPr>
          <w:rFonts w:ascii="Palatino Linotype" w:hAnsi="Palatino Linotype"/>
          <w:b/>
          <w:color w:val="000000" w:themeColor="text1"/>
        </w:rPr>
        <w:t>00775/TOLUCA/IP/2022</w:t>
      </w:r>
      <w:r w:rsidRPr="00CB3DA0">
        <w:rPr>
          <w:rFonts w:ascii="Palatino Linotype" w:hAnsi="Palatino Linotype"/>
          <w:color w:val="000000" w:themeColor="text1"/>
        </w:rPr>
        <w:t>.</w:t>
      </w:r>
    </w:p>
    <w:p w14:paraId="0434E7F5" w14:textId="77777777" w:rsidR="009109CB" w:rsidRPr="00CB3DA0" w:rsidRDefault="009109CB" w:rsidP="009109CB">
      <w:pPr>
        <w:pStyle w:val="Prrafodelista"/>
        <w:tabs>
          <w:tab w:val="left" w:pos="426"/>
        </w:tabs>
        <w:spacing w:before="240" w:after="240" w:line="360" w:lineRule="auto"/>
        <w:ind w:left="0" w:right="51"/>
        <w:jc w:val="both"/>
        <w:rPr>
          <w:rFonts w:ascii="Palatino Linotype" w:hAnsi="Palatino Linotype"/>
          <w:color w:val="000000" w:themeColor="text1"/>
        </w:rPr>
      </w:pPr>
    </w:p>
    <w:p w14:paraId="46CA9826" w14:textId="3E607AB9" w:rsidR="00847159" w:rsidRPr="00CB3DA0" w:rsidRDefault="009109CB" w:rsidP="00847159">
      <w:pPr>
        <w:pStyle w:val="Prrafodelista"/>
        <w:tabs>
          <w:tab w:val="left" w:pos="426"/>
        </w:tabs>
        <w:spacing w:line="360" w:lineRule="auto"/>
        <w:ind w:left="0" w:right="51"/>
        <w:jc w:val="both"/>
        <w:outlineLvl w:val="1"/>
        <w:rPr>
          <w:rFonts w:ascii="Palatino Linotype" w:hAnsi="Palatino Linotype"/>
          <w:b/>
          <w:bCs/>
          <w:color w:val="000000" w:themeColor="text1"/>
        </w:rPr>
      </w:pPr>
      <w:r w:rsidRPr="00CB3DA0">
        <w:rPr>
          <w:rFonts w:ascii="Palatino Linotype" w:hAnsi="Palatino Linotype"/>
          <w:b/>
          <w:bCs/>
          <w:color w:val="000000" w:themeColor="text1"/>
        </w:rPr>
        <w:t>QUINTO</w:t>
      </w:r>
      <w:r w:rsidR="00847159" w:rsidRPr="00CB3DA0">
        <w:rPr>
          <w:rFonts w:ascii="Palatino Linotype" w:hAnsi="Palatino Linotype"/>
          <w:b/>
          <w:bCs/>
          <w:color w:val="000000" w:themeColor="text1"/>
        </w:rPr>
        <w:t>. Decisión.</w:t>
      </w:r>
    </w:p>
    <w:p w14:paraId="41F2956C" w14:textId="77777777" w:rsidR="00847159" w:rsidRPr="00CB3DA0" w:rsidRDefault="00847159" w:rsidP="00D841E2">
      <w:pPr>
        <w:pStyle w:val="Prrafodelista"/>
        <w:tabs>
          <w:tab w:val="left" w:pos="426"/>
        </w:tabs>
        <w:spacing w:line="360" w:lineRule="auto"/>
        <w:ind w:left="0" w:right="51"/>
        <w:jc w:val="both"/>
        <w:rPr>
          <w:rFonts w:ascii="Palatino Linotype" w:hAnsi="Palatino Linotype"/>
          <w:color w:val="000000" w:themeColor="text1"/>
        </w:rPr>
      </w:pPr>
    </w:p>
    <w:p w14:paraId="514A11D9" w14:textId="13273C09" w:rsidR="00AF664C" w:rsidRPr="00CB3DA0" w:rsidRDefault="00AF664C" w:rsidP="00AF664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B3DA0">
        <w:rPr>
          <w:rFonts w:ascii="Palatino Linotype" w:hAnsi="Palatino Linotype"/>
          <w:lang w:val="es-ES"/>
        </w:rPr>
        <w:lastRenderedPageBreak/>
        <w:t xml:space="preserve">Luego </w:t>
      </w:r>
      <w:r w:rsidRPr="00CB3DA0">
        <w:rPr>
          <w:rFonts w:ascii="Palatino Linotype" w:hAnsi="Palatino Linotype"/>
          <w:color w:val="000000" w:themeColor="text1"/>
        </w:rPr>
        <w:t xml:space="preserve">de analizar el contenido íntegro de todos y cada uno de los documentos electrónicos presentados por el </w:t>
      </w:r>
      <w:r w:rsidRPr="00CB3DA0">
        <w:rPr>
          <w:rFonts w:ascii="Palatino Linotype" w:hAnsi="Palatino Linotype"/>
          <w:b/>
          <w:bCs/>
          <w:color w:val="000000" w:themeColor="text1"/>
        </w:rPr>
        <w:t>SUJETO OBLIGADO</w:t>
      </w:r>
      <w:r w:rsidRPr="00CB3DA0">
        <w:rPr>
          <w:rFonts w:ascii="Palatino Linotype" w:hAnsi="Palatino Linotype"/>
          <w:color w:val="000000" w:themeColor="text1"/>
        </w:rPr>
        <w:t xml:space="preserve">, en respuesta a las solicitudes de información </w:t>
      </w:r>
      <w:r w:rsidRPr="00CB3DA0">
        <w:rPr>
          <w:rFonts w:ascii="Palatino Linotype" w:hAnsi="Palatino Linotype"/>
          <w:b/>
          <w:color w:val="000000" w:themeColor="text1"/>
        </w:rPr>
        <w:t xml:space="preserve">00772/TOLUCA/IP/2022, 00773/TOLUCA/IP/2022 </w:t>
      </w:r>
      <w:r w:rsidRPr="00CB3DA0">
        <w:rPr>
          <w:rFonts w:ascii="Palatino Linotype" w:hAnsi="Palatino Linotype"/>
          <w:bCs/>
          <w:color w:val="000000" w:themeColor="text1"/>
        </w:rPr>
        <w:t xml:space="preserve">y </w:t>
      </w:r>
      <w:r w:rsidRPr="00CB3DA0">
        <w:rPr>
          <w:rFonts w:ascii="Palatino Linotype" w:hAnsi="Palatino Linotype"/>
          <w:b/>
          <w:color w:val="000000" w:themeColor="text1"/>
        </w:rPr>
        <w:t>00775/TOLUCA/IP/2022</w:t>
      </w:r>
      <w:r w:rsidRPr="00CB3DA0">
        <w:rPr>
          <w:rFonts w:ascii="Palatino Linotype" w:hAnsi="Palatino Linotype"/>
          <w:bCs/>
          <w:color w:val="000000" w:themeColor="text1"/>
        </w:rPr>
        <w:t xml:space="preserve">, se concluyó que, contrario a lo señalado por el </w:t>
      </w:r>
      <w:r w:rsidRPr="00CB3DA0">
        <w:rPr>
          <w:rFonts w:ascii="Palatino Linotype" w:hAnsi="Palatino Linotype"/>
          <w:b/>
          <w:color w:val="000000" w:themeColor="text1"/>
        </w:rPr>
        <w:t>RECURRENTE</w:t>
      </w:r>
      <w:r w:rsidRPr="00CB3DA0">
        <w:rPr>
          <w:rFonts w:ascii="Palatino Linotype" w:hAnsi="Palatino Linotype"/>
          <w:bCs/>
          <w:color w:val="000000" w:themeColor="text1"/>
        </w:rPr>
        <w:t xml:space="preserve"> dentro del recurso de revisión </w:t>
      </w:r>
      <w:r w:rsidRPr="00CB3DA0">
        <w:rPr>
          <w:rFonts w:ascii="Palatino Linotype" w:hAnsi="Palatino Linotype"/>
          <w:b/>
          <w:color w:val="000000" w:themeColor="text1"/>
        </w:rPr>
        <w:t>06128/INFOEM/IP/RR/2022 y acumulados</w:t>
      </w:r>
      <w:r w:rsidRPr="00CB3DA0">
        <w:rPr>
          <w:rFonts w:ascii="Palatino Linotype" w:hAnsi="Palatino Linotype"/>
          <w:bCs/>
          <w:color w:val="000000" w:themeColor="text1"/>
        </w:rPr>
        <w:t xml:space="preserve">, las Actas </w:t>
      </w:r>
      <w:r w:rsidRPr="00CB3DA0">
        <w:rPr>
          <w:rFonts w:ascii="Palatino Linotype" w:hAnsi="Palatino Linotype"/>
          <w:color w:val="000000" w:themeColor="text1"/>
        </w:rPr>
        <w:t xml:space="preserve">de la de la </w:t>
      </w:r>
      <w:r w:rsidRPr="00CB3DA0">
        <w:rPr>
          <w:rFonts w:ascii="Palatino Linotype" w:hAnsi="Palatino Linotype"/>
          <w:b/>
          <w:bCs/>
          <w:color w:val="000000" w:themeColor="text1"/>
        </w:rPr>
        <w:t>Instalación y Primera Sesión Ordinaria 2022 del Comité de Bienes Muebles e Inmuebles del Ayuntamiento de Toluca, Administración 2022-2024</w:t>
      </w:r>
      <w:r w:rsidRPr="00CB3DA0">
        <w:rPr>
          <w:rFonts w:ascii="Palatino Linotype" w:hAnsi="Palatino Linotype"/>
          <w:color w:val="000000" w:themeColor="text1"/>
        </w:rPr>
        <w:t xml:space="preserve">, y de la </w:t>
      </w:r>
      <w:r w:rsidRPr="00CB3DA0">
        <w:rPr>
          <w:rFonts w:ascii="Palatino Linotype" w:hAnsi="Palatino Linotype"/>
          <w:b/>
          <w:bCs/>
          <w:color w:val="000000" w:themeColor="text1"/>
        </w:rPr>
        <w:t>Instalación de la Comisión Edilicia Transitoria de Asuntos Electorales para la Renovación de Autoridades Auxiliares, Consejos de Participación Ciudadana y Representante Indígena Ante el Ayuntamiento de Toluca</w:t>
      </w:r>
      <w:r w:rsidRPr="00CB3DA0">
        <w:rPr>
          <w:rFonts w:ascii="Palatino Linotype" w:hAnsi="Palatino Linotype"/>
          <w:color w:val="000000" w:themeColor="text1"/>
        </w:rPr>
        <w:t>, habían sido digitalizadas procurando una calidad suficiente que permitía su visualización y lectura sin ningún inconveniente.</w:t>
      </w:r>
    </w:p>
    <w:p w14:paraId="219B8FCB" w14:textId="77777777" w:rsidR="00AF664C" w:rsidRPr="00CB3DA0" w:rsidRDefault="00AF664C" w:rsidP="00AF664C">
      <w:pPr>
        <w:pStyle w:val="Prrafodelista"/>
        <w:tabs>
          <w:tab w:val="left" w:pos="426"/>
        </w:tabs>
        <w:spacing w:before="240" w:after="240" w:line="360" w:lineRule="auto"/>
        <w:ind w:left="0" w:right="51"/>
        <w:jc w:val="both"/>
        <w:rPr>
          <w:rFonts w:ascii="Palatino Linotype" w:hAnsi="Palatino Linotype"/>
          <w:color w:val="000000" w:themeColor="text1"/>
        </w:rPr>
      </w:pPr>
    </w:p>
    <w:p w14:paraId="67E8300B" w14:textId="22E67A1E" w:rsidR="00AF664C" w:rsidRPr="00CB3DA0" w:rsidRDefault="00AF664C" w:rsidP="00AF664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B3DA0">
        <w:rPr>
          <w:rFonts w:ascii="Palatino Linotype" w:hAnsi="Palatino Linotype"/>
          <w:color w:val="000000" w:themeColor="text1"/>
        </w:rPr>
        <w:t xml:space="preserve">Por </w:t>
      </w:r>
      <w:r w:rsidRPr="00CB3DA0">
        <w:rPr>
          <w:rFonts w:ascii="Palatino Linotype" w:eastAsia="MS Mincho" w:hAnsi="Palatino Linotype" w:cstheme="majorBidi"/>
        </w:rPr>
        <w:t>lo tanto,</w:t>
      </w:r>
      <w:r w:rsidRPr="00CB3DA0">
        <w:rPr>
          <w:rFonts w:ascii="Palatino Linotype" w:eastAsia="MS Mincho" w:hAnsi="Palatino Linotype" w:cstheme="majorBidi"/>
          <w:lang w:val="es-ES"/>
        </w:rPr>
        <w:t xml:space="preserve"> en consecuencia y en mérito de lo expuesto en líneas anteriores, resultan infundadas las razones o motivos de inconformidad hechos valer por el </w:t>
      </w:r>
      <w:r w:rsidRPr="00CB3DA0">
        <w:rPr>
          <w:rFonts w:ascii="Palatino Linotype" w:eastAsia="MS Mincho" w:hAnsi="Palatino Linotype" w:cstheme="majorBidi"/>
          <w:b/>
          <w:lang w:val="es-ES"/>
        </w:rPr>
        <w:t>RECURRENTE</w:t>
      </w:r>
      <w:r w:rsidRPr="00CB3DA0">
        <w:rPr>
          <w:rFonts w:ascii="Palatino Linotype" w:eastAsia="MS Mincho" w:hAnsi="Palatino Linotype" w:cstheme="majorBidi"/>
          <w:lang w:val="es-ES"/>
        </w:rPr>
        <w:t xml:space="preserve"> dentro del recurso de revisión </w:t>
      </w:r>
      <w:r w:rsidRPr="00CB3DA0">
        <w:rPr>
          <w:rFonts w:ascii="Palatino Linotype" w:eastAsia="MS Mincho" w:hAnsi="Palatino Linotype" w:cstheme="majorBidi"/>
          <w:b/>
          <w:bCs/>
          <w:lang w:val="es-ES"/>
        </w:rPr>
        <w:t>06128/INFOEM/IP/RR/2022 y acumulados</w:t>
      </w:r>
      <w:r w:rsidRPr="00CB3DA0">
        <w:rPr>
          <w:rFonts w:ascii="Palatino Linotype" w:eastAsia="MS Mincho" w:hAnsi="Palatino Linotype" w:cstheme="majorBidi"/>
          <w:lang w:val="es-ES"/>
        </w:rPr>
        <w:t xml:space="preserve">; por ello, y con fundamento en la fracción II del numeral 186 de la Ley de Transparencia y Acceso a la Información Pública del Estado de México y Municipios, se </w:t>
      </w:r>
      <w:r w:rsidRPr="00CB3DA0">
        <w:rPr>
          <w:rFonts w:ascii="Palatino Linotype" w:eastAsia="MS Mincho" w:hAnsi="Palatino Linotype" w:cstheme="majorBidi"/>
          <w:b/>
          <w:lang w:val="es-ES"/>
        </w:rPr>
        <w:t>CONFIRMA</w:t>
      </w:r>
      <w:r w:rsidRPr="00CB3DA0">
        <w:rPr>
          <w:rFonts w:ascii="Palatino Linotype" w:eastAsia="MS Mincho" w:hAnsi="Palatino Linotype" w:cstheme="majorBidi"/>
          <w:lang w:val="es-ES"/>
        </w:rPr>
        <w:t xml:space="preserve"> la respuesta a las solicitudes de información número </w:t>
      </w:r>
      <w:r w:rsidRPr="00CB3DA0">
        <w:rPr>
          <w:rFonts w:ascii="Palatino Linotype" w:hAnsi="Palatino Linotype"/>
          <w:b/>
          <w:color w:val="000000" w:themeColor="text1"/>
        </w:rPr>
        <w:t xml:space="preserve">00772/TOLUCA/IP/2022, 00773/TOLUCA/IP/2022 </w:t>
      </w:r>
      <w:r w:rsidRPr="00CB3DA0">
        <w:rPr>
          <w:rFonts w:ascii="Palatino Linotype" w:hAnsi="Palatino Linotype"/>
          <w:bCs/>
          <w:color w:val="000000" w:themeColor="text1"/>
        </w:rPr>
        <w:t xml:space="preserve">y </w:t>
      </w:r>
      <w:r w:rsidRPr="00CB3DA0">
        <w:rPr>
          <w:rFonts w:ascii="Palatino Linotype" w:hAnsi="Palatino Linotype"/>
          <w:b/>
          <w:color w:val="000000" w:themeColor="text1"/>
        </w:rPr>
        <w:t>00775/TOLUCA/IP/2022</w:t>
      </w:r>
      <w:r w:rsidRPr="00CB3DA0">
        <w:rPr>
          <w:rFonts w:ascii="Palatino Linotype" w:eastAsia="MS Mincho" w:hAnsi="Palatino Linotype" w:cstheme="majorBidi"/>
          <w:lang w:val="es-ES"/>
        </w:rPr>
        <w:t>.</w:t>
      </w:r>
    </w:p>
    <w:p w14:paraId="5187F2E8" w14:textId="77777777" w:rsidR="00AF664C" w:rsidRPr="00CB3DA0" w:rsidRDefault="00AF664C" w:rsidP="00AF664C">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677E911C" w:rsidR="00A73C04" w:rsidRPr="00CB3DA0" w:rsidRDefault="00AF664C" w:rsidP="00AF664C">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CB3DA0">
        <w:rPr>
          <w:rFonts w:ascii="Palatino Linotype" w:hAnsi="Palatino Linotype"/>
          <w:color w:val="000000" w:themeColor="text1"/>
          <w:lang w:val="es-ES"/>
        </w:rPr>
        <w:t xml:space="preserve">Por </w:t>
      </w:r>
      <w:r w:rsidRPr="00CB3DA0">
        <w:rPr>
          <w:rFonts w:ascii="Palatino Linotype" w:hAnsi="Palatino Linotype"/>
          <w:color w:val="000000" w:themeColor="text1"/>
        </w:rPr>
        <w:t xml:space="preserve">lo anteriormente expuesto y fundado, este </w:t>
      </w:r>
      <w:r w:rsidRPr="00CB3DA0">
        <w:rPr>
          <w:rFonts w:ascii="Palatino Linotype" w:hAnsi="Palatino Linotype"/>
          <w:b/>
          <w:color w:val="000000" w:themeColor="text1"/>
        </w:rPr>
        <w:t>ÓRGANO GARANTE</w:t>
      </w:r>
      <w:r w:rsidRPr="00CB3DA0">
        <w:rPr>
          <w:rFonts w:ascii="Palatino Linotype" w:hAnsi="Palatino Linotype"/>
          <w:color w:val="000000" w:themeColor="text1"/>
        </w:rPr>
        <w:t xml:space="preserve"> emite los siguientes: ------------------------------------------------------------------------------------------------------------------------------------------------------------------------------------------------------------</w:t>
      </w:r>
    </w:p>
    <w:p w14:paraId="4423133B" w14:textId="77777777" w:rsidR="007A4037" w:rsidRPr="00CB3DA0" w:rsidRDefault="007A4037" w:rsidP="00D841E2">
      <w:pPr>
        <w:pStyle w:val="Prrafodelista"/>
        <w:tabs>
          <w:tab w:val="left" w:pos="426"/>
        </w:tabs>
        <w:spacing w:line="360" w:lineRule="auto"/>
        <w:ind w:left="0" w:right="51"/>
        <w:jc w:val="both"/>
        <w:rPr>
          <w:rFonts w:ascii="Palatino Linotype" w:hAnsi="Palatino Linotype"/>
          <w:color w:val="000000" w:themeColor="text1"/>
        </w:rPr>
      </w:pPr>
    </w:p>
    <w:p w14:paraId="18C7D92B" w14:textId="6A6FBE91" w:rsidR="009959DB" w:rsidRPr="00CB3DA0" w:rsidRDefault="009959DB" w:rsidP="00D841E2">
      <w:pPr>
        <w:pStyle w:val="Ttulo1"/>
        <w:spacing w:before="0" w:line="360" w:lineRule="auto"/>
        <w:jc w:val="center"/>
        <w:rPr>
          <w:b/>
          <w:color w:val="000000" w:themeColor="text1"/>
          <w:sz w:val="28"/>
          <w:szCs w:val="24"/>
        </w:rPr>
      </w:pPr>
      <w:bookmarkStart w:id="27" w:name="_Toc495427547"/>
      <w:bookmarkStart w:id="28" w:name="_Toc497905366"/>
      <w:bookmarkStart w:id="29" w:name="_Toc88071791"/>
      <w:r w:rsidRPr="00CB3DA0">
        <w:rPr>
          <w:b/>
          <w:color w:val="000000" w:themeColor="text1"/>
          <w:sz w:val="28"/>
          <w:szCs w:val="24"/>
        </w:rPr>
        <w:lastRenderedPageBreak/>
        <w:t>R E S O L U T I V O S</w:t>
      </w:r>
      <w:bookmarkEnd w:id="24"/>
      <w:bookmarkEnd w:id="25"/>
      <w:bookmarkEnd w:id="27"/>
      <w:bookmarkEnd w:id="28"/>
      <w:bookmarkEnd w:id="29"/>
    </w:p>
    <w:p w14:paraId="2EF2AC2D" w14:textId="77777777" w:rsidR="00A73C04" w:rsidRPr="00CB3DA0" w:rsidRDefault="00A73C04" w:rsidP="00D841E2">
      <w:pPr>
        <w:spacing w:line="360" w:lineRule="auto"/>
        <w:jc w:val="both"/>
        <w:rPr>
          <w:rFonts w:ascii="Palatino Linotype" w:eastAsia="Times New Roman" w:hAnsi="Palatino Linotype" w:cs="Arial"/>
          <w:b/>
          <w:sz w:val="28"/>
          <w:szCs w:val="28"/>
        </w:rPr>
      </w:pPr>
    </w:p>
    <w:p w14:paraId="3DA615B0" w14:textId="5ADEE178" w:rsidR="00847159" w:rsidRPr="00CB3DA0" w:rsidRDefault="00847159" w:rsidP="00847159">
      <w:pPr>
        <w:spacing w:line="360" w:lineRule="auto"/>
        <w:ind w:right="48"/>
        <w:jc w:val="both"/>
        <w:rPr>
          <w:rFonts w:ascii="Palatino Linotype" w:hAnsi="Palatino Linotype" w:cs="Arial"/>
          <w:bCs/>
          <w:szCs w:val="20"/>
        </w:rPr>
      </w:pPr>
      <w:r w:rsidRPr="00CB3DA0">
        <w:rPr>
          <w:rFonts w:ascii="Palatino Linotype" w:hAnsi="Palatino Linotype" w:cs="Arial"/>
          <w:b/>
          <w:szCs w:val="20"/>
        </w:rPr>
        <w:t xml:space="preserve">PRIMERO. </w:t>
      </w:r>
      <w:r w:rsidRPr="00CB3DA0">
        <w:rPr>
          <w:rFonts w:ascii="Palatino Linotype" w:hAnsi="Palatino Linotype" w:cs="Arial"/>
          <w:szCs w:val="20"/>
        </w:rPr>
        <w:t xml:space="preserve">Resultan </w:t>
      </w:r>
      <w:r w:rsidR="00AF664C" w:rsidRPr="00CB3DA0">
        <w:rPr>
          <w:rFonts w:ascii="Palatino Linotype" w:hAnsi="Palatino Linotype" w:cs="Arial"/>
          <w:szCs w:val="20"/>
        </w:rPr>
        <w:t>in</w:t>
      </w:r>
      <w:r w:rsidRPr="00CB3DA0">
        <w:rPr>
          <w:rFonts w:ascii="Palatino Linotype" w:hAnsi="Palatino Linotype" w:cs="Arial"/>
          <w:szCs w:val="20"/>
        </w:rPr>
        <w:t>fundadas las</w:t>
      </w:r>
      <w:r w:rsidRPr="00CB3DA0">
        <w:rPr>
          <w:rFonts w:ascii="Palatino Linotype" w:hAnsi="Palatino Linotype" w:cs="Arial"/>
          <w:b/>
          <w:szCs w:val="20"/>
        </w:rPr>
        <w:t xml:space="preserve"> </w:t>
      </w:r>
      <w:r w:rsidRPr="00CB3DA0">
        <w:rPr>
          <w:rFonts w:ascii="Palatino Linotype" w:hAnsi="Palatino Linotype" w:cs="Arial"/>
          <w:szCs w:val="20"/>
        </w:rPr>
        <w:t xml:space="preserve">razones o motivos de inconformidad hechos valer </w:t>
      </w:r>
      <w:r w:rsidRPr="00CB3DA0">
        <w:rPr>
          <w:rFonts w:ascii="Palatino Linotype" w:eastAsia="Calibri" w:hAnsi="Palatino Linotype" w:cs="Arial"/>
          <w:szCs w:val="20"/>
        </w:rPr>
        <w:t>en los recursos de revisión acumulados</w:t>
      </w:r>
      <w:r w:rsidRPr="00CB3DA0">
        <w:rPr>
          <w:rFonts w:ascii="Palatino Linotype" w:eastAsia="Calibri" w:hAnsi="Palatino Linotype" w:cs="Arial"/>
          <w:b/>
          <w:bCs/>
          <w:szCs w:val="20"/>
        </w:rPr>
        <w:t> </w:t>
      </w:r>
      <w:r w:rsidR="00C217FD" w:rsidRPr="00CB3DA0">
        <w:rPr>
          <w:rFonts w:ascii="Palatino Linotype" w:eastAsia="Calibri" w:hAnsi="Palatino Linotype" w:cs="Arial"/>
          <w:b/>
          <w:bCs/>
          <w:szCs w:val="20"/>
        </w:rPr>
        <w:t>06128/INFOEM/IP/RR/2022</w:t>
      </w:r>
      <w:r w:rsidR="007C29F7" w:rsidRPr="00CB3DA0">
        <w:rPr>
          <w:rFonts w:ascii="Palatino Linotype" w:eastAsia="Calibri" w:hAnsi="Palatino Linotype" w:cs="Arial"/>
          <w:b/>
          <w:bCs/>
          <w:szCs w:val="20"/>
        </w:rPr>
        <w:t xml:space="preserve">, </w:t>
      </w:r>
      <w:r w:rsidR="00C217FD" w:rsidRPr="00CB3DA0">
        <w:rPr>
          <w:rFonts w:ascii="Palatino Linotype" w:eastAsia="Calibri" w:hAnsi="Palatino Linotype" w:cs="Arial"/>
          <w:b/>
          <w:bCs/>
          <w:szCs w:val="20"/>
        </w:rPr>
        <w:t>06302/INFOEM/IP/RR/2022</w:t>
      </w:r>
      <w:r w:rsidR="007C29F7" w:rsidRPr="00CB3DA0">
        <w:rPr>
          <w:rFonts w:ascii="Palatino Linotype" w:eastAsia="Calibri" w:hAnsi="Palatino Linotype" w:cs="Arial"/>
          <w:b/>
          <w:bCs/>
          <w:szCs w:val="20"/>
        </w:rPr>
        <w:t xml:space="preserve"> </w:t>
      </w:r>
      <w:r w:rsidR="007C29F7" w:rsidRPr="00CB3DA0">
        <w:rPr>
          <w:rFonts w:ascii="Palatino Linotype" w:eastAsia="Calibri" w:hAnsi="Palatino Linotype" w:cs="Arial"/>
          <w:szCs w:val="20"/>
        </w:rPr>
        <w:t xml:space="preserve">y </w:t>
      </w:r>
      <w:r w:rsidR="00C217FD" w:rsidRPr="00CB3DA0">
        <w:rPr>
          <w:rFonts w:ascii="Palatino Linotype" w:eastAsia="Calibri" w:hAnsi="Palatino Linotype" w:cs="Arial"/>
          <w:b/>
          <w:bCs/>
          <w:szCs w:val="20"/>
        </w:rPr>
        <w:t>06303/INFOEM/IP/RR/2022</w:t>
      </w:r>
      <w:r w:rsidRPr="00CB3DA0">
        <w:rPr>
          <w:rFonts w:ascii="Palatino Linotype" w:hAnsi="Palatino Linotype" w:cs="Arial"/>
          <w:b/>
          <w:bCs/>
          <w:szCs w:val="20"/>
        </w:rPr>
        <w:t xml:space="preserve"> </w:t>
      </w:r>
      <w:r w:rsidRPr="00CB3DA0">
        <w:rPr>
          <w:rFonts w:ascii="Palatino Linotype" w:hAnsi="Palatino Linotype" w:cs="Arial"/>
          <w:bCs/>
          <w:szCs w:val="20"/>
        </w:rPr>
        <w:t xml:space="preserve">en términos del </w:t>
      </w:r>
      <w:r w:rsidRPr="00CB3DA0">
        <w:rPr>
          <w:rFonts w:ascii="Palatino Linotype" w:hAnsi="Palatino Linotype" w:cs="Arial"/>
          <w:b/>
          <w:bCs/>
          <w:szCs w:val="20"/>
        </w:rPr>
        <w:t>Considerando</w:t>
      </w:r>
      <w:r w:rsidRPr="00CB3DA0">
        <w:rPr>
          <w:rFonts w:ascii="Palatino Linotype" w:hAnsi="Palatino Linotype" w:cs="Arial"/>
          <w:bCs/>
          <w:szCs w:val="20"/>
        </w:rPr>
        <w:t xml:space="preserve"> </w:t>
      </w:r>
      <w:r w:rsidR="0081328E" w:rsidRPr="00CB3DA0">
        <w:rPr>
          <w:rFonts w:ascii="Palatino Linotype" w:hAnsi="Palatino Linotype" w:cs="Arial"/>
          <w:b/>
          <w:bCs/>
          <w:szCs w:val="20"/>
        </w:rPr>
        <w:t>CUARTO</w:t>
      </w:r>
      <w:r w:rsidRPr="00CB3DA0">
        <w:rPr>
          <w:rFonts w:ascii="Palatino Linotype" w:hAnsi="Palatino Linotype" w:cs="Arial"/>
          <w:b/>
          <w:bCs/>
          <w:szCs w:val="20"/>
        </w:rPr>
        <w:t xml:space="preserve"> </w:t>
      </w:r>
      <w:r w:rsidR="00AF664C" w:rsidRPr="00CB3DA0">
        <w:rPr>
          <w:rFonts w:ascii="Palatino Linotype" w:hAnsi="Palatino Linotype" w:cs="Arial"/>
          <w:szCs w:val="20"/>
        </w:rPr>
        <w:t>d</w:t>
      </w:r>
      <w:r w:rsidRPr="00CB3DA0">
        <w:rPr>
          <w:rFonts w:ascii="Palatino Linotype" w:hAnsi="Palatino Linotype" w:cs="Arial"/>
          <w:bCs/>
          <w:szCs w:val="20"/>
        </w:rPr>
        <w:t>e la presente resolución.</w:t>
      </w:r>
    </w:p>
    <w:p w14:paraId="279AD289" w14:textId="77777777" w:rsidR="00847159" w:rsidRPr="00CB3DA0" w:rsidRDefault="00847159" w:rsidP="00847159">
      <w:pPr>
        <w:spacing w:line="360" w:lineRule="auto"/>
        <w:ind w:right="48"/>
        <w:jc w:val="both"/>
        <w:rPr>
          <w:rFonts w:ascii="Palatino Linotype" w:eastAsia="Calibri" w:hAnsi="Palatino Linotype" w:cs="Arial"/>
          <w:szCs w:val="20"/>
        </w:rPr>
      </w:pPr>
    </w:p>
    <w:p w14:paraId="6ED862C2" w14:textId="5D7785E7" w:rsidR="00847159" w:rsidRPr="00CB3DA0" w:rsidRDefault="00847159" w:rsidP="00AF664C">
      <w:pPr>
        <w:spacing w:line="360" w:lineRule="auto"/>
        <w:ind w:right="48"/>
        <w:jc w:val="both"/>
        <w:rPr>
          <w:rFonts w:ascii="Palatino Linotype" w:hAnsi="Palatino Linotype"/>
          <w:color w:val="000000"/>
          <w:lang w:eastAsia="es-MX"/>
        </w:rPr>
      </w:pPr>
      <w:bookmarkStart w:id="30" w:name="_Toc477891768"/>
      <w:bookmarkStart w:id="31" w:name="_Toc477891858"/>
      <w:bookmarkStart w:id="32" w:name="_Toc481576259"/>
      <w:bookmarkStart w:id="33" w:name="_Toc492590391"/>
      <w:bookmarkStart w:id="34" w:name="_Toc462653937"/>
      <w:bookmarkStart w:id="35" w:name="_Toc453696502"/>
      <w:bookmarkStart w:id="36" w:name="_Toc454301155"/>
      <w:r w:rsidRPr="00CB3DA0">
        <w:rPr>
          <w:rFonts w:ascii="Palatino Linotype" w:hAnsi="Palatino Linotype"/>
          <w:b/>
          <w:szCs w:val="20"/>
        </w:rPr>
        <w:t>SEGUNDO.</w:t>
      </w:r>
      <w:r w:rsidRPr="00CB3DA0">
        <w:rPr>
          <w:rFonts w:ascii="Palatino Linotype" w:eastAsia="DengXian Light" w:hAnsi="Palatino Linotype"/>
          <w:color w:val="2F5496"/>
          <w:sz w:val="36"/>
          <w:szCs w:val="26"/>
        </w:rPr>
        <w:t xml:space="preserve"> </w:t>
      </w:r>
      <w:bookmarkEnd w:id="30"/>
      <w:bookmarkEnd w:id="31"/>
      <w:bookmarkEnd w:id="32"/>
      <w:bookmarkEnd w:id="33"/>
      <w:bookmarkEnd w:id="34"/>
      <w:bookmarkEnd w:id="35"/>
      <w:bookmarkEnd w:id="36"/>
      <w:r w:rsidRPr="00CB3DA0">
        <w:rPr>
          <w:rFonts w:ascii="Palatino Linotype" w:eastAsia="Calibri" w:hAnsi="Palatino Linotype" w:cs="Arial"/>
          <w:szCs w:val="20"/>
        </w:rPr>
        <w:t>Se</w:t>
      </w:r>
      <w:r w:rsidRPr="00CB3DA0">
        <w:rPr>
          <w:rFonts w:ascii="Palatino Linotype" w:eastAsia="Calibri" w:hAnsi="Palatino Linotype" w:cs="Arial"/>
          <w:b/>
          <w:szCs w:val="20"/>
        </w:rPr>
        <w:t xml:space="preserve"> </w:t>
      </w:r>
      <w:r w:rsidR="00AF664C" w:rsidRPr="00CB3DA0">
        <w:rPr>
          <w:rFonts w:ascii="Palatino Linotype" w:eastAsia="Calibri" w:hAnsi="Palatino Linotype" w:cs="Arial"/>
          <w:b/>
          <w:szCs w:val="20"/>
        </w:rPr>
        <w:t>CONFIRMAN</w:t>
      </w:r>
      <w:r w:rsidRPr="00CB3DA0">
        <w:rPr>
          <w:rFonts w:ascii="Palatino Linotype" w:eastAsia="Calibri" w:hAnsi="Palatino Linotype" w:cs="Arial"/>
          <w:b/>
          <w:szCs w:val="20"/>
        </w:rPr>
        <w:t xml:space="preserve"> </w:t>
      </w:r>
      <w:r w:rsidRPr="00CB3DA0">
        <w:rPr>
          <w:rFonts w:ascii="Palatino Linotype" w:eastAsia="Calibri" w:hAnsi="Palatino Linotype" w:cs="Arial"/>
          <w:szCs w:val="20"/>
        </w:rPr>
        <w:t xml:space="preserve">las respuestas emitidas por el </w:t>
      </w:r>
      <w:r w:rsidR="00C217FD" w:rsidRPr="00CB3DA0">
        <w:rPr>
          <w:rFonts w:ascii="Palatino Linotype" w:eastAsia="Calibri" w:hAnsi="Palatino Linotype" w:cs="Tahoma"/>
          <w:b/>
          <w:szCs w:val="22"/>
          <w:lang w:eastAsia="en-US"/>
        </w:rPr>
        <w:t>Ayuntamiento de Toluca</w:t>
      </w:r>
      <w:r w:rsidRPr="00CB3DA0">
        <w:rPr>
          <w:rFonts w:ascii="Palatino Linotype" w:eastAsia="Calibri" w:hAnsi="Palatino Linotype" w:cs="Tahoma"/>
          <w:bCs/>
          <w:szCs w:val="22"/>
          <w:lang w:eastAsia="en-US"/>
        </w:rPr>
        <w:t xml:space="preserve"> a las solicitudes </w:t>
      </w:r>
      <w:r w:rsidR="00AF664C" w:rsidRPr="00CB3DA0">
        <w:rPr>
          <w:rFonts w:ascii="Palatino Linotype" w:hAnsi="Palatino Linotype"/>
          <w:b/>
          <w:color w:val="000000" w:themeColor="text1"/>
        </w:rPr>
        <w:t xml:space="preserve">00772/TOLUCA/IP/2022, 00773/TOLUCA/IP/2022 </w:t>
      </w:r>
      <w:r w:rsidR="00AF664C" w:rsidRPr="00CB3DA0">
        <w:rPr>
          <w:rFonts w:ascii="Palatino Linotype" w:hAnsi="Palatino Linotype"/>
          <w:bCs/>
          <w:color w:val="000000" w:themeColor="text1"/>
        </w:rPr>
        <w:t xml:space="preserve">y </w:t>
      </w:r>
      <w:r w:rsidR="00AF664C" w:rsidRPr="00CB3DA0">
        <w:rPr>
          <w:rFonts w:ascii="Palatino Linotype" w:hAnsi="Palatino Linotype"/>
          <w:b/>
          <w:color w:val="000000" w:themeColor="text1"/>
        </w:rPr>
        <w:t>00775/TOLUCA/IP/2022.</w:t>
      </w:r>
    </w:p>
    <w:p w14:paraId="1B4113E9" w14:textId="77777777" w:rsidR="0020038B" w:rsidRPr="00CB3DA0" w:rsidRDefault="0020038B" w:rsidP="00847159">
      <w:pPr>
        <w:spacing w:line="360" w:lineRule="auto"/>
        <w:ind w:right="822"/>
        <w:contextualSpacing/>
        <w:jc w:val="both"/>
        <w:rPr>
          <w:rFonts w:ascii="Palatino Linotype" w:hAnsi="Palatino Linotype"/>
          <w:b/>
          <w:color w:val="000000"/>
          <w:lang w:eastAsia="es-MX"/>
        </w:rPr>
      </w:pPr>
    </w:p>
    <w:p w14:paraId="7CC7AD0E" w14:textId="77777777" w:rsidR="00AF664C" w:rsidRPr="00CB3DA0" w:rsidRDefault="00AF664C" w:rsidP="00AF664C">
      <w:pPr>
        <w:tabs>
          <w:tab w:val="left" w:pos="8080"/>
        </w:tabs>
        <w:spacing w:line="360" w:lineRule="auto"/>
        <w:ind w:right="49"/>
        <w:contextualSpacing/>
        <w:jc w:val="both"/>
        <w:rPr>
          <w:rFonts w:ascii="Palatino Linotype" w:eastAsia="Palatino Linotype" w:hAnsi="Palatino Linotype" w:cs="Palatino Linotype"/>
          <w:b/>
        </w:rPr>
      </w:pPr>
      <w:r w:rsidRPr="00CB3DA0">
        <w:rPr>
          <w:rFonts w:ascii="Palatino Linotype" w:eastAsia="MS Mincho" w:hAnsi="Palatino Linotype" w:cs="Times New Roman"/>
          <w:b/>
          <w:color w:val="000000"/>
          <w:sz w:val="28"/>
          <w:szCs w:val="28"/>
        </w:rPr>
        <w:t>TERCERO</w:t>
      </w:r>
      <w:r w:rsidRPr="00CB3DA0">
        <w:rPr>
          <w:rFonts w:ascii="Palatino Linotype" w:eastAsia="MS Mincho" w:hAnsi="Palatino Linotype" w:cs="Times New Roman"/>
          <w:b/>
          <w:color w:val="000000"/>
        </w:rPr>
        <w:t>.</w:t>
      </w:r>
      <w:r w:rsidRPr="00CB3DA0">
        <w:rPr>
          <w:rFonts w:ascii="Palatino Linotype" w:eastAsia="MS Mincho" w:hAnsi="Palatino Linotype" w:cs="Times New Roman"/>
          <w:color w:val="000000"/>
        </w:rPr>
        <w:t xml:space="preserve"> </w:t>
      </w:r>
      <w:r w:rsidRPr="00CB3DA0">
        <w:rPr>
          <w:rFonts w:ascii="Palatino Linotype" w:eastAsia="Palatino Linotype" w:hAnsi="Palatino Linotype" w:cs="Palatino Linotype"/>
          <w:b/>
        </w:rPr>
        <w:t xml:space="preserve">Notifíquese, </w:t>
      </w:r>
      <w:r w:rsidRPr="00CB3DA0">
        <w:rPr>
          <w:rFonts w:ascii="Palatino Linotype" w:eastAsia="Palatino Linotype" w:hAnsi="Palatino Linotype" w:cs="Palatino Linotype"/>
        </w:rPr>
        <w:t xml:space="preserve">vía Sistema de Acceso a la Información Mexiquense (SAIMEX), la presente resolución a la Titular de la Unidad de Transparencia del </w:t>
      </w:r>
      <w:r w:rsidRPr="00CB3DA0">
        <w:rPr>
          <w:rFonts w:ascii="Palatino Linotype" w:eastAsia="Palatino Linotype" w:hAnsi="Palatino Linotype" w:cs="Palatino Linotype"/>
          <w:b/>
        </w:rPr>
        <w:t>SUJETO OBLIGADO.</w:t>
      </w:r>
    </w:p>
    <w:p w14:paraId="1346F8F6" w14:textId="77777777" w:rsidR="00AF664C" w:rsidRPr="00CB3DA0" w:rsidRDefault="00AF664C" w:rsidP="00AF664C">
      <w:pPr>
        <w:tabs>
          <w:tab w:val="left" w:pos="8080"/>
        </w:tabs>
        <w:spacing w:line="360" w:lineRule="auto"/>
        <w:ind w:right="49"/>
        <w:contextualSpacing/>
        <w:jc w:val="both"/>
        <w:rPr>
          <w:rFonts w:ascii="Palatino Linotype" w:eastAsia="Palatino Linotype" w:hAnsi="Palatino Linotype" w:cs="Palatino Linotype"/>
          <w:b/>
        </w:rPr>
      </w:pPr>
    </w:p>
    <w:p w14:paraId="24C9A70C" w14:textId="77777777" w:rsidR="00AF664C" w:rsidRPr="00CB3DA0" w:rsidRDefault="00AF664C" w:rsidP="00AF664C">
      <w:pPr>
        <w:shd w:val="clear" w:color="auto" w:fill="FFFFFF"/>
        <w:spacing w:line="360" w:lineRule="auto"/>
        <w:jc w:val="both"/>
        <w:rPr>
          <w:rFonts w:ascii="Palatino Linotype" w:hAnsi="Palatino Linotype"/>
        </w:rPr>
      </w:pPr>
      <w:r w:rsidRPr="00CB3DA0">
        <w:rPr>
          <w:rFonts w:ascii="Palatino Linotype" w:eastAsia="Times New Roman" w:hAnsi="Palatino Linotype" w:cs="Arial"/>
          <w:b/>
          <w:sz w:val="28"/>
        </w:rPr>
        <w:t>CUARTO</w:t>
      </w:r>
      <w:r w:rsidRPr="00CB3DA0">
        <w:rPr>
          <w:rFonts w:ascii="Palatino Linotype" w:eastAsia="Times New Roman" w:hAnsi="Palatino Linotype" w:cs="Arial"/>
          <w:b/>
        </w:rPr>
        <w:t xml:space="preserve">. </w:t>
      </w:r>
      <w:r w:rsidRPr="00CB3DA0">
        <w:rPr>
          <w:rFonts w:ascii="Palatino Linotype" w:eastAsia="Times New Roman" w:hAnsi="Palatino Linotype" w:cs="Times New Roman"/>
          <w:b/>
          <w:bCs/>
          <w:color w:val="222222"/>
          <w:lang w:val="es-ES"/>
        </w:rPr>
        <w:t>Notifíquese al</w:t>
      </w:r>
      <w:r w:rsidRPr="00CB3DA0">
        <w:rPr>
          <w:rFonts w:ascii="Palatino Linotype" w:hAnsi="Palatino Linotype"/>
          <w:b/>
        </w:rPr>
        <w:t xml:space="preserve"> RECURRENTE</w:t>
      </w:r>
      <w:r w:rsidRPr="00CB3DA0">
        <w:rPr>
          <w:rFonts w:ascii="Palatino Linotype" w:hAnsi="Palatino Linotype"/>
        </w:rPr>
        <w:t xml:space="preserve"> la presente resolución, </w:t>
      </w:r>
      <w:r w:rsidRPr="00CB3DA0">
        <w:rPr>
          <w:rFonts w:ascii="Palatino Linotype" w:eastAsia="Palatino Linotype" w:hAnsi="Palatino Linotype" w:cs="Palatino Linotype"/>
        </w:rPr>
        <w:t>vía Sistema de Acceso a la Información Mexiquense (SAIMEX).</w:t>
      </w:r>
    </w:p>
    <w:p w14:paraId="671A3B3E" w14:textId="77777777" w:rsidR="00AF664C" w:rsidRPr="00CB3DA0" w:rsidRDefault="00AF664C" w:rsidP="00AF664C">
      <w:pPr>
        <w:shd w:val="clear" w:color="auto" w:fill="FFFFFF"/>
        <w:spacing w:line="360" w:lineRule="auto"/>
        <w:jc w:val="both"/>
        <w:rPr>
          <w:rFonts w:ascii="Palatino Linotype" w:hAnsi="Palatino Linotype"/>
        </w:rPr>
      </w:pPr>
    </w:p>
    <w:p w14:paraId="745FA917" w14:textId="77777777" w:rsidR="00AF664C" w:rsidRPr="00CB3DA0" w:rsidRDefault="00AF664C" w:rsidP="00AF664C">
      <w:pPr>
        <w:spacing w:line="360" w:lineRule="auto"/>
        <w:jc w:val="both"/>
        <w:rPr>
          <w:rFonts w:ascii="Palatino Linotype" w:eastAsia="MS Mincho" w:hAnsi="Palatino Linotype" w:cs="Times New Roman"/>
          <w:lang w:val="es-ES"/>
        </w:rPr>
      </w:pPr>
      <w:r w:rsidRPr="00CB3DA0">
        <w:rPr>
          <w:rFonts w:ascii="Palatino Linotype" w:eastAsia="MS Mincho" w:hAnsi="Palatino Linotype" w:cs="Times New Roman"/>
          <w:b/>
          <w:sz w:val="28"/>
        </w:rPr>
        <w:t>QUINTO</w:t>
      </w:r>
      <w:r w:rsidRPr="00CB3DA0">
        <w:rPr>
          <w:rFonts w:ascii="Palatino Linotype" w:eastAsia="MS Mincho" w:hAnsi="Palatino Linotype" w:cs="Times New Roman"/>
          <w:b/>
        </w:rPr>
        <w:t>.</w:t>
      </w:r>
      <w:r w:rsidRPr="00CB3DA0">
        <w:rPr>
          <w:rFonts w:ascii="Palatino Linotype" w:eastAsia="MS Mincho" w:hAnsi="Palatino Linotype" w:cs="Times New Roman"/>
        </w:rPr>
        <w:t xml:space="preserve"> </w:t>
      </w:r>
      <w:r w:rsidRPr="00CB3DA0">
        <w:rPr>
          <w:rFonts w:ascii="Palatino Linotype" w:eastAsia="MS Mincho" w:hAnsi="Palatino Linotype" w:cs="Times New Roman"/>
          <w:lang w:val="es-ES"/>
        </w:rPr>
        <w:t xml:space="preserve">Se hace del conocimiento del </w:t>
      </w:r>
      <w:r w:rsidRPr="00CB3DA0">
        <w:rPr>
          <w:rFonts w:ascii="Palatino Linotype" w:eastAsia="MS Mincho" w:hAnsi="Palatino Linotype" w:cs="Times New Roman"/>
          <w:b/>
          <w:lang w:val="es-ES"/>
        </w:rPr>
        <w:t>RECURRENTE</w:t>
      </w:r>
      <w:r w:rsidRPr="00CB3DA0">
        <w:rPr>
          <w:rFonts w:ascii="Palatino Linotype" w:eastAsia="MS Mincho" w:hAnsi="Palatino Linotype" w:cs="Times New Roman"/>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CB3DA0">
        <w:rPr>
          <w:rFonts w:ascii="Palatino Linotype" w:eastAsia="MS Mincho" w:hAnsi="Palatino Linotype" w:cs="Times New Roman"/>
          <w:bCs/>
          <w:lang w:val="es-ES"/>
        </w:rPr>
        <w:t>vía juicio de amparo</w:t>
      </w:r>
      <w:r w:rsidRPr="00CB3DA0">
        <w:rPr>
          <w:rFonts w:ascii="Palatino Linotype" w:eastAsia="MS Mincho" w:hAnsi="Palatino Linotype" w:cs="Times New Roman"/>
          <w:lang w:val="es-ES"/>
        </w:rPr>
        <w:t xml:space="preserve"> en los términos de las leyes aplicables.</w:t>
      </w:r>
    </w:p>
    <w:p w14:paraId="35177F2C" w14:textId="77777777" w:rsidR="002578EE" w:rsidRPr="00CB3DA0" w:rsidRDefault="002578EE" w:rsidP="00D841E2">
      <w:pPr>
        <w:spacing w:line="360" w:lineRule="auto"/>
        <w:jc w:val="both"/>
        <w:rPr>
          <w:rFonts w:ascii="Palatino Linotype" w:eastAsia="MS Mincho" w:hAnsi="Palatino Linotype" w:cs="Times New Roman"/>
          <w:color w:val="000000"/>
          <w:lang w:val="es-ES"/>
        </w:rPr>
      </w:pPr>
    </w:p>
    <w:p w14:paraId="6270D284" w14:textId="77777777" w:rsidR="001F01FD" w:rsidRDefault="001F01FD" w:rsidP="001F01FD">
      <w:pPr>
        <w:spacing w:before="240" w:after="240" w:line="360" w:lineRule="auto"/>
        <w:jc w:val="both"/>
        <w:rPr>
          <w:rFonts w:ascii="Palatino Linotype" w:hAnsi="Palatino Linotype"/>
        </w:rPr>
      </w:pPr>
      <w:r w:rsidRPr="00CB3DA0">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CUARTA SESIÓN ORDINARIA CELEBRADA EL SIETE (07) DE DICIEMBRE DE DOS MIL VEINTIDÓS, ANTE EL SECRETARIO TÉCNICO DEL PLENO ALEXIS TAPIA RAMÍREZ.</w:t>
      </w:r>
      <w:bookmarkStart w:id="37" w:name="_GoBack"/>
      <w:bookmarkEnd w:id="37"/>
      <w:r w:rsidRPr="00624AAD">
        <w:rPr>
          <w:rFonts w:ascii="Palatino Linotype" w:hAnsi="Palatino Linotype"/>
        </w:rPr>
        <w:t xml:space="preserve"> </w:t>
      </w:r>
    </w:p>
    <w:p w14:paraId="7EFA4F21" w14:textId="77777777" w:rsidR="00895335" w:rsidRDefault="00895335" w:rsidP="00D841E2">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472C41">
      <w:headerReference w:type="default" r:id="rId14"/>
      <w:footerReference w:type="default" r:id="rId15"/>
      <w:headerReference w:type="first" r:id="rId16"/>
      <w:footerReference w:type="first" r:id="rId1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7B6C9F" w14:textId="77777777" w:rsidR="005C75A3" w:rsidRDefault="005C75A3" w:rsidP="00587366">
      <w:r>
        <w:separator/>
      </w:r>
    </w:p>
  </w:endnote>
  <w:endnote w:type="continuationSeparator" w:id="0">
    <w:p w14:paraId="719CEA06" w14:textId="77777777" w:rsidR="005C75A3" w:rsidRDefault="005C75A3"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4D18FB" w:rsidRPr="00883450" w:rsidRDefault="004D18FB">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CB3DA0">
              <w:rPr>
                <w:rFonts w:ascii="Palatino Linotype" w:hAnsi="Palatino Linotype"/>
                <w:b/>
                <w:bCs/>
                <w:noProof/>
                <w:sz w:val="22"/>
                <w:szCs w:val="20"/>
              </w:rPr>
              <w:t>37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CB3DA0">
              <w:rPr>
                <w:rFonts w:ascii="Palatino Linotype" w:hAnsi="Palatino Linotype"/>
                <w:b/>
                <w:bCs/>
                <w:noProof/>
                <w:sz w:val="22"/>
                <w:szCs w:val="20"/>
              </w:rPr>
              <w:t>40</w:t>
            </w:r>
            <w:r w:rsidRPr="00883450">
              <w:rPr>
                <w:rFonts w:ascii="Palatino Linotype" w:hAnsi="Palatino Linotype"/>
                <w:b/>
                <w:bCs/>
                <w:sz w:val="22"/>
                <w:szCs w:val="20"/>
              </w:rPr>
              <w:fldChar w:fldCharType="end"/>
            </w:r>
          </w:p>
        </w:sdtContent>
      </w:sdt>
    </w:sdtContent>
  </w:sdt>
  <w:p w14:paraId="6243EC1B" w14:textId="0E7C8B1E" w:rsidR="004D18FB" w:rsidRDefault="004D18F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4D18FB" w:rsidRPr="00883450" w:rsidRDefault="004D18FB"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CB3DA0" w:rsidRPr="00CB3DA0">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CB3DA0" w:rsidRPr="00CB3DA0">
      <w:rPr>
        <w:rFonts w:ascii="Palatino Linotype" w:hAnsi="Palatino Linotype"/>
        <w:noProof/>
        <w:sz w:val="22"/>
        <w:szCs w:val="22"/>
        <w:lang w:val="es-ES"/>
      </w:rPr>
      <w:t>40</w:t>
    </w:r>
    <w:r w:rsidRPr="00883450">
      <w:rPr>
        <w:rFonts w:ascii="Palatino Linotype" w:hAnsi="Palatino Linotype"/>
        <w:sz w:val="22"/>
        <w:szCs w:val="22"/>
      </w:rPr>
      <w:fldChar w:fldCharType="end"/>
    </w:r>
  </w:p>
  <w:p w14:paraId="5F5C4865" w14:textId="6B993D8B" w:rsidR="004D18FB" w:rsidRPr="00883450" w:rsidRDefault="004D18FB">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14B7A7" w14:textId="77777777" w:rsidR="005C75A3" w:rsidRDefault="005C75A3" w:rsidP="00587366">
      <w:r>
        <w:separator/>
      </w:r>
    </w:p>
  </w:footnote>
  <w:footnote w:type="continuationSeparator" w:id="0">
    <w:p w14:paraId="1908A155" w14:textId="77777777" w:rsidR="005C75A3" w:rsidRDefault="005C75A3" w:rsidP="00587366">
      <w:r>
        <w:continuationSeparator/>
      </w:r>
    </w:p>
  </w:footnote>
  <w:footnote w:id="1">
    <w:p w14:paraId="5C54E327" w14:textId="77777777" w:rsidR="004D18FB" w:rsidRPr="00F75272" w:rsidRDefault="004D18FB" w:rsidP="005C7898">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0E352EF5" w14:textId="77777777" w:rsidR="004D18FB" w:rsidRPr="00C7183E" w:rsidRDefault="004D18FB" w:rsidP="006443AD">
      <w:pPr>
        <w:jc w:val="both"/>
        <w:rPr>
          <w:rFonts w:eastAsiaTheme="minorHAnsi"/>
          <w:sz w:val="20"/>
          <w:szCs w:val="20"/>
          <w:lang w:eastAsia="en-US"/>
        </w:rPr>
      </w:pPr>
      <w:r>
        <w:rPr>
          <w:rStyle w:val="Refdenotaalpie"/>
        </w:rPr>
        <w:footnoteRef/>
      </w:r>
      <w:r>
        <w:t xml:space="preserve"> “</w:t>
      </w:r>
      <w:r w:rsidRPr="00C7183E">
        <w:rPr>
          <w:rFonts w:eastAsiaTheme="minorHAnsi"/>
          <w:i/>
          <w:sz w:val="20"/>
          <w:szCs w:val="20"/>
          <w:lang w:eastAsia="en-US"/>
        </w:rPr>
        <w:t>El artículo 17 de la Constitución consagra la garantía denominada derecho a la jurisdicción que consiste, conforme al texto literal del precepto, en que "toda persona tiene derecho a que se le administre justicia por tribunales que estarán expeditos para impartirla en los plazos y términos que fijan las leyes, emitiendo sus resoluciones de manera pronta, completa e imparcial" lo que significa, por regla general, que un funcionario judicial actúa indebidamente cuando incurre en dilaciones que lo llevan a vulnerar esos dispositivos al no acordar las promociones de las partes o emitir las resoluciones dentro de los términos específicos que para cada situación señalan las normas procesales aplicables. De ello se sigue que si se formula una queja administrativa con motivo de esas irregularidades y el funcionario admite que incurrió en ellas o las mismas se encuentran probadas, en principio, debe considerarse fundada la queja e imponer las correcciones disciplinarias que correspondan o adoptar medidas que se juzguen convenientes. Sin embargo, al examinar cada caso se debe considerar que el legislador al fijar términos procesales en las leyes respectivas no pudo atender a la variada gama de casos que se someten a los tribunales, tanto por la índole de las cuestiones jurídicas que se controvierten como por la complejidad de los hechos a los que se refieren, así como al volumen del expediente y la extensión de los escritos aportados y pruebas desahogadas. Por la naturaleza del problema resulta lógico inferir que el legislador, al hacer la determinación a que se alude tomó en cuenta, por una parte, el tiempo que previsiblemente, considerando la capacidad y diligencia medias de un juzgador y de su personal profesional y administrativo de apoyo, se requiere para acordar o resolver la generalidad de los asuntos que ingresan a los órganos jurisdiccionales y, por otra, a que este ingreso sea en número proporcionado a la potencialidad de trabajo del juzgado o tribunal que corresponda. Por todo ello cuando se trate de un asunto excepcional, por alguna o todas las características mencionadas o bien cuando el ingreso de asuntos al órgano jurisdiccional respectivo supere notoriamente al que podría considerarse normal, debe concluirse que o bien se presentaron atenuantes o bien, excluyentes de responsabilidad en relación con la actuación del funcionario contra el que se formuló la queja administrativa y resolverla en consecuencia.</w:t>
      </w:r>
      <w:r>
        <w:rPr>
          <w:rFonts w:eastAsiaTheme="minorHAnsi"/>
          <w:sz w:val="20"/>
          <w:szCs w:val="20"/>
          <w:lang w:eastAsia="en-US"/>
        </w:rPr>
        <w:t>”</w:t>
      </w:r>
    </w:p>
  </w:footnote>
  <w:footnote w:id="3">
    <w:p w14:paraId="29572294" w14:textId="77777777" w:rsidR="004D18FB" w:rsidRDefault="004D18FB" w:rsidP="006443AD">
      <w:pPr>
        <w:pStyle w:val="Textonotapie"/>
      </w:pPr>
      <w:r>
        <w:rPr>
          <w:rStyle w:val="Refdenotaalpie"/>
        </w:rPr>
        <w:footnoteRef/>
      </w:r>
      <w:r>
        <w:t xml:space="preserve"> Consultable </w:t>
      </w:r>
      <w:r w:rsidRPr="00EC7027">
        <w:rPr>
          <w:lang w:val="es-ES_tradnl"/>
        </w:rPr>
        <w:t>en el Seminario Judicial de la Federación y su gaceta, con el registro digital 2002351.</w:t>
      </w:r>
    </w:p>
  </w:footnote>
  <w:footnote w:id="4">
    <w:p w14:paraId="0ED65CBD" w14:textId="77777777" w:rsidR="004D18FB" w:rsidRDefault="004D18FB" w:rsidP="006443AD">
      <w:pPr>
        <w:pStyle w:val="Textonotapie"/>
      </w:pPr>
      <w:r>
        <w:rPr>
          <w:rStyle w:val="Refdenotaalpie"/>
        </w:rPr>
        <w:footnoteRef/>
      </w:r>
      <w:r>
        <w:t xml:space="preserve"> Consultable </w:t>
      </w:r>
      <w:r w:rsidRPr="00EC7027">
        <w:rPr>
          <w:lang w:val="es-ES_tradnl"/>
        </w:rPr>
        <w:t>en el Seminario Judicial de la Federación y su gaceta, con el registro digital 2002350.</w:t>
      </w:r>
    </w:p>
  </w:footnote>
  <w:footnote w:id="5">
    <w:p w14:paraId="2638A629" w14:textId="77777777" w:rsidR="009109CB" w:rsidRDefault="009109CB" w:rsidP="009109C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3, fracción XI, Ley de Transparencia y Acceso a la Información Pública del Estado de México y Municipios.</w:t>
      </w:r>
    </w:p>
  </w:footnote>
  <w:footnote w:id="6">
    <w:p w14:paraId="664B2CD0" w14:textId="77777777" w:rsidR="009109CB" w:rsidRDefault="009109CB" w:rsidP="009109C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11, Ley de Transparencia y Acceso a la Información Pública del Estado de México y Municipios.</w:t>
      </w:r>
    </w:p>
  </w:footnote>
  <w:footnote w:id="7">
    <w:p w14:paraId="6D03110F" w14:textId="77777777" w:rsidR="009109CB" w:rsidRDefault="009109CB" w:rsidP="009109CB">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8"/>
          <w:szCs w:val="18"/>
        </w:rPr>
        <w:t xml:space="preserve">Ley de Transparencia y Acceso a la Información Pública del Estado de México y Municipios. </w:t>
      </w:r>
    </w:p>
    <w:p w14:paraId="29B26310" w14:textId="77777777" w:rsidR="009109CB" w:rsidRDefault="009109CB" w:rsidP="009109CB">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“Artículo 9.(…)</w:t>
      </w:r>
    </w:p>
    <w:p w14:paraId="3B8F24F8" w14:textId="77777777" w:rsidR="009109CB" w:rsidRDefault="009109CB" w:rsidP="009109CB">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7D8A14DB" w14:textId="77777777" w:rsidR="009109CB" w:rsidRDefault="009109CB" w:rsidP="009109CB">
      <w:pPr>
        <w:pBdr>
          <w:top w:val="nil"/>
          <w:left w:val="nil"/>
          <w:bottom w:val="nil"/>
          <w:right w:val="nil"/>
          <w:between w:val="nil"/>
        </w:pBdr>
        <w:rPr>
          <w:color w:val="000000"/>
          <w:sz w:val="20"/>
          <w:szCs w:val="20"/>
        </w:rPr>
      </w:pPr>
      <w:r>
        <w:rPr>
          <w:color w:val="000000"/>
          <w:sz w:val="20"/>
          <w:szCs w:val="2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411"/>
    </w:tblGrid>
    <w:tr w:rsidR="004D18FB" w:rsidRPr="00025127" w14:paraId="07F2896E" w14:textId="77777777" w:rsidTr="008E29BB">
      <w:trPr>
        <w:trHeight w:val="138"/>
        <w:jc w:val="right"/>
      </w:trPr>
      <w:tc>
        <w:tcPr>
          <w:tcW w:w="3828" w:type="dxa"/>
          <w:vAlign w:val="center"/>
        </w:tcPr>
        <w:p w14:paraId="4A5B1974" w14:textId="172F35BB" w:rsidR="004D18FB" w:rsidRPr="00025127" w:rsidRDefault="004D18FB"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411" w:type="dxa"/>
          <w:vAlign w:val="center"/>
        </w:tcPr>
        <w:p w14:paraId="3A05B4B6" w14:textId="231A20A0" w:rsidR="004D18FB" w:rsidRPr="00025127" w:rsidRDefault="00C217FD" w:rsidP="005F1362">
          <w:pPr>
            <w:pStyle w:val="Encabezado"/>
            <w:jc w:val="both"/>
            <w:rPr>
              <w:rFonts w:ascii="Palatino Linotype" w:hAnsi="Palatino Linotype"/>
              <w:b/>
              <w:sz w:val="22"/>
              <w:szCs w:val="22"/>
            </w:rPr>
          </w:pPr>
          <w:r>
            <w:rPr>
              <w:rFonts w:ascii="Palatino Linotype" w:hAnsi="Palatino Linotype"/>
              <w:b/>
              <w:sz w:val="22"/>
              <w:szCs w:val="22"/>
            </w:rPr>
            <w:t>06128</w:t>
          </w:r>
          <w:r w:rsidR="004D18FB" w:rsidRPr="00025127">
            <w:rPr>
              <w:rFonts w:ascii="Palatino Linotype" w:hAnsi="Palatino Linotype"/>
              <w:b/>
              <w:sz w:val="22"/>
              <w:szCs w:val="22"/>
            </w:rPr>
            <w:t>/INFOEM/IP/RR/</w:t>
          </w:r>
          <w:r w:rsidR="004D18FB">
            <w:rPr>
              <w:rFonts w:ascii="Palatino Linotype" w:hAnsi="Palatino Linotype"/>
              <w:b/>
              <w:sz w:val="22"/>
              <w:szCs w:val="22"/>
            </w:rPr>
            <w:t>2022 y acumulados</w:t>
          </w:r>
        </w:p>
      </w:tc>
    </w:tr>
    <w:tr w:rsidR="004D18FB" w:rsidRPr="00025127" w14:paraId="1B5D8690" w14:textId="77777777" w:rsidTr="008E29BB">
      <w:trPr>
        <w:trHeight w:val="233"/>
        <w:jc w:val="right"/>
      </w:trPr>
      <w:tc>
        <w:tcPr>
          <w:tcW w:w="3828" w:type="dxa"/>
          <w:vAlign w:val="center"/>
        </w:tcPr>
        <w:p w14:paraId="3903F2C6" w14:textId="22D569F8" w:rsidR="004D18FB" w:rsidRPr="00025127" w:rsidRDefault="004D18FB" w:rsidP="00301463">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411" w:type="dxa"/>
          <w:vAlign w:val="center"/>
        </w:tcPr>
        <w:p w14:paraId="03C799A2" w14:textId="61518D1E" w:rsidR="004D18FB" w:rsidRPr="00025127" w:rsidRDefault="004D18FB" w:rsidP="00301463">
          <w:pPr>
            <w:pStyle w:val="Encabezado"/>
            <w:rPr>
              <w:rFonts w:ascii="Palatino Linotype" w:hAnsi="Palatino Linotype"/>
              <w:b/>
              <w:sz w:val="22"/>
              <w:szCs w:val="22"/>
            </w:rPr>
          </w:pPr>
          <w:r>
            <w:rPr>
              <w:rFonts w:ascii="Palatino Linotype" w:hAnsi="Palatino Linotype"/>
              <w:b/>
              <w:bCs/>
              <w:color w:val="000000"/>
              <w:sz w:val="22"/>
              <w:szCs w:val="22"/>
            </w:rPr>
            <w:t xml:space="preserve">Ayuntamiento de </w:t>
          </w:r>
          <w:r w:rsidR="00C217FD">
            <w:rPr>
              <w:rFonts w:ascii="Palatino Linotype" w:hAnsi="Palatino Linotype"/>
              <w:b/>
              <w:bCs/>
              <w:color w:val="000000"/>
              <w:sz w:val="22"/>
              <w:szCs w:val="22"/>
            </w:rPr>
            <w:t>Toluca</w:t>
          </w:r>
        </w:p>
      </w:tc>
    </w:tr>
    <w:tr w:rsidR="004D18FB" w:rsidRPr="00025127" w14:paraId="095EB01B" w14:textId="77777777" w:rsidTr="008E29BB">
      <w:trPr>
        <w:trHeight w:val="321"/>
        <w:jc w:val="right"/>
      </w:trPr>
      <w:tc>
        <w:tcPr>
          <w:tcW w:w="3828" w:type="dxa"/>
          <w:vAlign w:val="center"/>
        </w:tcPr>
        <w:p w14:paraId="6E000A51" w14:textId="05E1861A" w:rsidR="004D18FB" w:rsidRPr="00025127" w:rsidRDefault="004D18FB" w:rsidP="00301463">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11" w:type="dxa"/>
          <w:vAlign w:val="center"/>
        </w:tcPr>
        <w:p w14:paraId="07560085" w14:textId="64DC8836" w:rsidR="004D18FB" w:rsidRPr="00025127" w:rsidRDefault="004D18FB" w:rsidP="00301463">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5AF1B173" w:rsidR="004D18FB" w:rsidRDefault="004D18FB" w:rsidP="00472C41">
    <w:pPr>
      <w:pStyle w:val="Encabezado"/>
    </w:pPr>
    <w:r>
      <w:rPr>
        <w:noProof/>
        <w:lang w:eastAsia="es-MX"/>
      </w:rPr>
      <w:drawing>
        <wp:anchor distT="0" distB="0" distL="114300" distR="114300" simplePos="0" relativeHeight="251657216" behindDoc="1" locked="0" layoutInCell="0" allowOverlap="1" wp14:anchorId="1A29E15A" wp14:editId="3A512F67">
          <wp:simplePos x="0" y="0"/>
          <wp:positionH relativeFrom="page">
            <wp:posOffset>34594</wp:posOffset>
          </wp:positionH>
          <wp:positionV relativeFrom="page">
            <wp:posOffset>20955</wp:posOffset>
          </wp:positionV>
          <wp:extent cx="7694930" cy="10020300"/>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4930" cy="10020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407"/>
    </w:tblGrid>
    <w:tr w:rsidR="004D18FB" w:rsidRPr="00025127" w14:paraId="0A3256F2" w14:textId="77777777" w:rsidTr="008E29BB">
      <w:trPr>
        <w:trHeight w:val="138"/>
        <w:jc w:val="right"/>
      </w:trPr>
      <w:tc>
        <w:tcPr>
          <w:tcW w:w="3828" w:type="dxa"/>
          <w:vAlign w:val="center"/>
        </w:tcPr>
        <w:p w14:paraId="3D80769D" w14:textId="44A35B8D" w:rsidR="004D18FB" w:rsidRPr="00025127" w:rsidRDefault="004D18FB" w:rsidP="005F1362">
          <w:pPr>
            <w:jc w:val="right"/>
            <w:rPr>
              <w:rFonts w:ascii="Palatino Linotype" w:hAnsi="Palatino Linotype"/>
              <w:b/>
              <w:sz w:val="22"/>
              <w:szCs w:val="22"/>
            </w:rPr>
          </w:pPr>
          <w:r>
            <w:tab/>
          </w:r>
          <w:r w:rsidRPr="00025127">
            <w:rPr>
              <w:rFonts w:ascii="Palatino Linotype" w:hAnsi="Palatino Linotype"/>
              <w:b/>
              <w:sz w:val="22"/>
              <w:szCs w:val="22"/>
            </w:rPr>
            <w:t>RECURSO DE REVISIÓN:</w:t>
          </w:r>
        </w:p>
      </w:tc>
      <w:tc>
        <w:tcPr>
          <w:tcW w:w="3407" w:type="dxa"/>
          <w:vAlign w:val="center"/>
        </w:tcPr>
        <w:p w14:paraId="0453495E" w14:textId="57A68641" w:rsidR="004D18FB" w:rsidRPr="00025127" w:rsidRDefault="00C217FD" w:rsidP="00C83C79">
          <w:pPr>
            <w:pStyle w:val="Encabezado"/>
            <w:rPr>
              <w:rFonts w:ascii="Palatino Linotype" w:hAnsi="Palatino Linotype"/>
              <w:b/>
              <w:sz w:val="22"/>
              <w:szCs w:val="22"/>
            </w:rPr>
          </w:pPr>
          <w:r>
            <w:rPr>
              <w:rFonts w:ascii="Palatino Linotype" w:hAnsi="Palatino Linotype"/>
              <w:b/>
              <w:sz w:val="22"/>
              <w:szCs w:val="22"/>
            </w:rPr>
            <w:t>06128</w:t>
          </w:r>
          <w:r w:rsidR="004D18FB" w:rsidRPr="00025127">
            <w:rPr>
              <w:rFonts w:ascii="Palatino Linotype" w:hAnsi="Palatino Linotype"/>
              <w:b/>
              <w:sz w:val="22"/>
              <w:szCs w:val="22"/>
            </w:rPr>
            <w:t>/INFOEM/IP/RR/</w:t>
          </w:r>
          <w:r w:rsidR="004D18FB">
            <w:rPr>
              <w:rFonts w:ascii="Palatino Linotype" w:hAnsi="Palatino Linotype"/>
              <w:b/>
              <w:sz w:val="22"/>
              <w:szCs w:val="22"/>
            </w:rPr>
            <w:t>2022 y acumulados</w:t>
          </w:r>
        </w:p>
      </w:tc>
    </w:tr>
    <w:tr w:rsidR="004D18FB" w:rsidRPr="00025127" w14:paraId="128C8B3C" w14:textId="77777777" w:rsidTr="008E29BB">
      <w:trPr>
        <w:trHeight w:val="233"/>
        <w:jc w:val="right"/>
      </w:trPr>
      <w:tc>
        <w:tcPr>
          <w:tcW w:w="3828" w:type="dxa"/>
          <w:vAlign w:val="center"/>
        </w:tcPr>
        <w:p w14:paraId="483E3371" w14:textId="66B1BC74" w:rsidR="004D18FB" w:rsidRPr="00025127" w:rsidRDefault="004D18FB"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3407" w:type="dxa"/>
        </w:tcPr>
        <w:p w14:paraId="1548525E" w14:textId="412DB73F" w:rsidR="004D18FB" w:rsidRPr="00025127" w:rsidRDefault="00CB3DA0" w:rsidP="0058757A">
          <w:pPr>
            <w:pStyle w:val="Encabezado"/>
            <w:rPr>
              <w:rFonts w:ascii="Palatino Linotype" w:hAnsi="Palatino Linotype"/>
              <w:b/>
              <w:sz w:val="22"/>
              <w:szCs w:val="22"/>
            </w:rPr>
          </w:pPr>
          <w:r>
            <w:rPr>
              <w:rFonts w:ascii="Palatino Linotype" w:hAnsi="Palatino Linotype"/>
              <w:b/>
              <w:sz w:val="22"/>
              <w:szCs w:val="22"/>
            </w:rPr>
            <w:t xml:space="preserve">XXX </w:t>
          </w:r>
          <w:proofErr w:type="spellStart"/>
          <w:r>
            <w:rPr>
              <w:rFonts w:ascii="Palatino Linotype" w:hAnsi="Palatino Linotype"/>
              <w:b/>
              <w:sz w:val="22"/>
              <w:szCs w:val="22"/>
            </w:rPr>
            <w:t>XXX</w:t>
          </w:r>
          <w:proofErr w:type="spellEnd"/>
          <w:r>
            <w:rPr>
              <w:rFonts w:ascii="Palatino Linotype" w:hAnsi="Palatino Linotype"/>
              <w:b/>
              <w:sz w:val="22"/>
              <w:szCs w:val="22"/>
            </w:rPr>
            <w:t xml:space="preserve"> XXXX</w:t>
          </w:r>
        </w:p>
      </w:tc>
    </w:tr>
    <w:tr w:rsidR="004D18FB" w:rsidRPr="00025127" w14:paraId="41BE0704" w14:textId="77777777" w:rsidTr="008E29BB">
      <w:trPr>
        <w:trHeight w:val="321"/>
        <w:jc w:val="right"/>
      </w:trPr>
      <w:tc>
        <w:tcPr>
          <w:tcW w:w="3828" w:type="dxa"/>
          <w:vAlign w:val="center"/>
        </w:tcPr>
        <w:p w14:paraId="34C64148" w14:textId="10C6C8A9" w:rsidR="004D18FB" w:rsidRPr="00025127" w:rsidRDefault="004D18FB"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3407" w:type="dxa"/>
          <w:vAlign w:val="center"/>
        </w:tcPr>
        <w:p w14:paraId="34C341BF" w14:textId="11172343" w:rsidR="004D18FB" w:rsidRPr="00025127" w:rsidRDefault="004D18FB" w:rsidP="00301463">
          <w:pPr>
            <w:pStyle w:val="Encabezado"/>
            <w:rPr>
              <w:rFonts w:ascii="Palatino Linotype" w:hAnsi="Palatino Linotype"/>
              <w:b/>
              <w:sz w:val="22"/>
              <w:szCs w:val="22"/>
            </w:rPr>
          </w:pPr>
          <w:r>
            <w:rPr>
              <w:rFonts w:ascii="Palatino Linotype" w:hAnsi="Palatino Linotype"/>
              <w:b/>
              <w:bCs/>
              <w:color w:val="000000"/>
              <w:sz w:val="22"/>
              <w:szCs w:val="22"/>
            </w:rPr>
            <w:t xml:space="preserve">Ayuntamiento de </w:t>
          </w:r>
          <w:r w:rsidR="00C217FD">
            <w:rPr>
              <w:rFonts w:ascii="Palatino Linotype" w:hAnsi="Palatino Linotype"/>
              <w:b/>
              <w:bCs/>
              <w:color w:val="000000"/>
              <w:sz w:val="22"/>
              <w:szCs w:val="22"/>
            </w:rPr>
            <w:t>Toluca</w:t>
          </w:r>
        </w:p>
      </w:tc>
    </w:tr>
    <w:tr w:rsidR="004D18FB" w:rsidRPr="00025127" w14:paraId="0C8B6193" w14:textId="77777777" w:rsidTr="008E29BB">
      <w:trPr>
        <w:trHeight w:val="321"/>
        <w:jc w:val="right"/>
      </w:trPr>
      <w:tc>
        <w:tcPr>
          <w:tcW w:w="3828" w:type="dxa"/>
          <w:vAlign w:val="center"/>
        </w:tcPr>
        <w:p w14:paraId="321FFAFF" w14:textId="0E8C2CE7" w:rsidR="004D18FB" w:rsidRPr="00025127" w:rsidRDefault="004D18FB"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07" w:type="dxa"/>
          <w:vAlign w:val="center"/>
        </w:tcPr>
        <w:p w14:paraId="0FECDA9D" w14:textId="6D336FD0" w:rsidR="004D18FB" w:rsidRPr="00025127" w:rsidRDefault="004D18FB"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2FDF06EB" w:rsidR="004D18FB" w:rsidRDefault="005C75A3"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00.1pt;margin-top:-124.35pt;width:663.5pt;height:12in;z-index:-251658240;mso-position-horizontal-relative:margin;mso-position-vertical-relative:margin"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215498D"/>
    <w:multiLevelType w:val="hybridMultilevel"/>
    <w:tmpl w:val="398EDDB7"/>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9138B04"/>
    <w:multiLevelType w:val="hybridMultilevel"/>
    <w:tmpl w:val="EC5ED09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8E8EDA7B"/>
    <w:multiLevelType w:val="hybridMultilevel"/>
    <w:tmpl w:val="9986252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F68A6F12"/>
    <w:multiLevelType w:val="hybridMultilevel"/>
    <w:tmpl w:val="08732B8A"/>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5">
    <w:nsid w:val="028F4997"/>
    <w:multiLevelType w:val="hybridMultilevel"/>
    <w:tmpl w:val="DF8820CC"/>
    <w:lvl w:ilvl="0" w:tplc="080A0013">
      <w:start w:val="1"/>
      <w:numFmt w:val="upperRoman"/>
      <w:lvlText w:val="%1."/>
      <w:lvlJc w:val="right"/>
      <w:pPr>
        <w:ind w:left="1211" w:hanging="360"/>
      </w:pPr>
      <w:rPr>
        <w:rFonts w:hint="default"/>
      </w:rPr>
    </w:lvl>
    <w:lvl w:ilvl="1" w:tplc="080A0019">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nsid w:val="04A43DE5"/>
    <w:multiLevelType w:val="hybridMultilevel"/>
    <w:tmpl w:val="DF8820CC"/>
    <w:lvl w:ilvl="0" w:tplc="FFFFFFFF">
      <w:start w:val="1"/>
      <w:numFmt w:val="upperRoman"/>
      <w:lvlText w:val="%1."/>
      <w:lvlJc w:val="right"/>
      <w:pPr>
        <w:ind w:left="1211" w:hanging="360"/>
      </w:pPr>
      <w:rPr>
        <w:rFonts w:hint="default"/>
      </w:rPr>
    </w:lvl>
    <w:lvl w:ilvl="1" w:tplc="FFFFFFFF">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7">
    <w:nsid w:val="07CB1E64"/>
    <w:multiLevelType w:val="hybridMultilevel"/>
    <w:tmpl w:val="58F64F5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9ED0A3E"/>
    <w:multiLevelType w:val="hybridMultilevel"/>
    <w:tmpl w:val="9FBA24D0"/>
    <w:lvl w:ilvl="0" w:tplc="FFFFFFFF">
      <w:start w:val="1"/>
      <w:numFmt w:val="upperRoman"/>
      <w:lvlText w:val="%1."/>
      <w:lvlJc w:val="right"/>
      <w:pPr>
        <w:ind w:left="1440" w:hanging="360"/>
      </w:pPr>
      <w:rPr>
        <w:b/>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nsid w:val="17AD0289"/>
    <w:multiLevelType w:val="hybridMultilevel"/>
    <w:tmpl w:val="9FBA24D0"/>
    <w:lvl w:ilvl="0" w:tplc="C8560A6E">
      <w:start w:val="1"/>
      <w:numFmt w:val="upperRoman"/>
      <w:lvlText w:val="%1."/>
      <w:lvlJc w:val="righ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nsid w:val="1C9D5E72"/>
    <w:multiLevelType w:val="hybridMultilevel"/>
    <w:tmpl w:val="9FBA24D0"/>
    <w:lvl w:ilvl="0" w:tplc="C8560A6E">
      <w:start w:val="1"/>
      <w:numFmt w:val="upperRoman"/>
      <w:lvlText w:val="%1."/>
      <w:lvlJc w:val="righ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3A2242B"/>
    <w:multiLevelType w:val="hybridMultilevel"/>
    <w:tmpl w:val="89447BAE"/>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25902EAF"/>
    <w:multiLevelType w:val="hybridMultilevel"/>
    <w:tmpl w:val="798EAAE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nsid w:val="2E175D4E"/>
    <w:multiLevelType w:val="hybridMultilevel"/>
    <w:tmpl w:val="9FBA24D0"/>
    <w:lvl w:ilvl="0" w:tplc="C8560A6E">
      <w:start w:val="1"/>
      <w:numFmt w:val="upperRoman"/>
      <w:lvlText w:val="%1."/>
      <w:lvlJc w:val="righ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6B20E5C"/>
    <w:multiLevelType w:val="hybridMultilevel"/>
    <w:tmpl w:val="AD5646F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798C9182">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7870740"/>
    <w:multiLevelType w:val="hybridMultilevel"/>
    <w:tmpl w:val="0D9A34CE"/>
    <w:lvl w:ilvl="0" w:tplc="C8560A6E">
      <w:start w:val="1"/>
      <w:numFmt w:val="upperRoman"/>
      <w:lvlText w:val="%1."/>
      <w:lvlJc w:val="righ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nsid w:val="3E4C2E4E"/>
    <w:multiLevelType w:val="hybridMultilevel"/>
    <w:tmpl w:val="06AAE526"/>
    <w:lvl w:ilvl="0" w:tplc="FFFFFFFF">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004" w:hanging="360"/>
      </w:pPr>
      <w:rPr>
        <w:rFonts w:ascii="Wingdings" w:hAnsi="Wingdings" w:cs="Wingdings" w:hint="default"/>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3F63789B"/>
    <w:multiLevelType w:val="hybridMultilevel"/>
    <w:tmpl w:val="27207D6E"/>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0A41995"/>
    <w:multiLevelType w:val="hybridMultilevel"/>
    <w:tmpl w:val="0D9A34CE"/>
    <w:lvl w:ilvl="0" w:tplc="FFFFFFFF">
      <w:start w:val="1"/>
      <w:numFmt w:val="upperRoman"/>
      <w:lvlText w:val="%1."/>
      <w:lvlJc w:val="right"/>
      <w:pPr>
        <w:ind w:left="1440" w:hanging="360"/>
      </w:pPr>
      <w:rPr>
        <w:b/>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nsid w:val="439F7649"/>
    <w:multiLevelType w:val="hybridMultilevel"/>
    <w:tmpl w:val="F4A88304"/>
    <w:lvl w:ilvl="0" w:tplc="FFFFFFFF">
      <w:start w:val="1"/>
      <w:numFmt w:val="decimal"/>
      <w:lvlText w:val="%1."/>
      <w:lvlJc w:val="left"/>
      <w:pPr>
        <w:ind w:left="0" w:firstLine="0"/>
      </w:pPr>
      <w:rPr>
        <w:rFonts w:ascii="Palatino Linotype" w:hAnsi="Palatino Linotype" w:hint="default"/>
        <w:b/>
        <w:i w:val="0"/>
        <w:sz w:val="24"/>
      </w:rPr>
    </w:lvl>
    <w:lvl w:ilvl="1" w:tplc="D6CE447E">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4E6B2C05"/>
    <w:multiLevelType w:val="hybridMultilevel"/>
    <w:tmpl w:val="7CD2EC38"/>
    <w:lvl w:ilvl="0" w:tplc="FFFFFFFF">
      <w:start w:val="1"/>
      <w:numFmt w:val="decimal"/>
      <w:lvlText w:val="%1."/>
      <w:lvlJc w:val="left"/>
      <w:pPr>
        <w:ind w:left="0" w:firstLine="0"/>
      </w:pPr>
      <w:rPr>
        <w:rFonts w:ascii="Palatino Linotype" w:hAnsi="Palatino Linotype" w:hint="default"/>
        <w:b/>
        <w:i w:val="0"/>
        <w:sz w:val="24"/>
      </w:rPr>
    </w:lvl>
    <w:lvl w:ilvl="1" w:tplc="A7E2F954">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1D1750A"/>
    <w:multiLevelType w:val="hybridMultilevel"/>
    <w:tmpl w:val="9FBA24D0"/>
    <w:lvl w:ilvl="0" w:tplc="C8560A6E">
      <w:start w:val="1"/>
      <w:numFmt w:val="upperRoman"/>
      <w:lvlText w:val="%1."/>
      <w:lvlJc w:val="righ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nsid w:val="5827F7A3"/>
    <w:multiLevelType w:val="hybridMultilevel"/>
    <w:tmpl w:val="03F061FC"/>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5B9816D9"/>
    <w:multiLevelType w:val="hybridMultilevel"/>
    <w:tmpl w:val="38EE51EE"/>
    <w:lvl w:ilvl="0" w:tplc="FFFFFFFF">
      <w:start w:val="1"/>
      <w:numFmt w:val="decimal"/>
      <w:lvlText w:val="%1."/>
      <w:lvlJc w:val="left"/>
      <w:pPr>
        <w:ind w:left="0" w:firstLine="0"/>
      </w:pPr>
      <w:rPr>
        <w:rFonts w:ascii="Palatino Linotype" w:hAnsi="Palatino Linotype" w:hint="default"/>
        <w:b/>
        <w:i w:val="0"/>
        <w:sz w:val="24"/>
      </w:rPr>
    </w:lvl>
    <w:lvl w:ilvl="1" w:tplc="AC049C94">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5C5866BE"/>
    <w:multiLevelType w:val="hybridMultilevel"/>
    <w:tmpl w:val="B3C86EA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E273B87"/>
    <w:multiLevelType w:val="hybridMultilevel"/>
    <w:tmpl w:val="C37CFAE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06853C6"/>
    <w:multiLevelType w:val="hybridMultilevel"/>
    <w:tmpl w:val="2BB07CF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140165E"/>
    <w:multiLevelType w:val="hybridMultilevel"/>
    <w:tmpl w:val="38BE3EDE"/>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30626DD8">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44444C7"/>
    <w:multiLevelType w:val="hybridMultilevel"/>
    <w:tmpl w:val="E5F0E56C"/>
    <w:lvl w:ilvl="0" w:tplc="FFFFFFFF">
      <w:start w:val="1"/>
      <w:numFmt w:val="decimal"/>
      <w:lvlText w:val="%1."/>
      <w:lvlJc w:val="left"/>
      <w:pPr>
        <w:ind w:left="0" w:firstLine="0"/>
      </w:pPr>
      <w:rPr>
        <w:rFonts w:ascii="Palatino Linotype" w:hAnsi="Palatino Linotype" w:hint="default"/>
        <w:b/>
        <w:i w:val="0"/>
        <w:sz w:val="24"/>
      </w:rPr>
    </w:lvl>
    <w:lvl w:ilvl="1" w:tplc="0EB6C156">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65EA932E"/>
    <w:multiLevelType w:val="hybridMultilevel"/>
    <w:tmpl w:val="74DD7EF4"/>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6E9A5B0B"/>
    <w:multiLevelType w:val="hybridMultilevel"/>
    <w:tmpl w:val="1AE41D3E"/>
    <w:lvl w:ilvl="0" w:tplc="FFFFFFFF">
      <w:start w:val="1"/>
      <w:numFmt w:val="decimal"/>
      <w:lvlText w:val="%1."/>
      <w:lvlJc w:val="left"/>
      <w:pPr>
        <w:ind w:left="0" w:firstLine="0"/>
      </w:pPr>
      <w:rPr>
        <w:rFonts w:ascii="Palatino Linotype" w:hAnsi="Palatino Linotype" w:hint="default"/>
        <w:b/>
        <w:i w:val="0"/>
        <w:sz w:val="24"/>
      </w:rPr>
    </w:lvl>
    <w:lvl w:ilvl="1" w:tplc="423C7E36">
      <w:start w:val="1"/>
      <w:numFmt w:val="bullet"/>
      <w:lvlText w:val=""/>
      <w:lvlJc w:val="left"/>
      <w:pPr>
        <w:ind w:left="1287" w:hanging="360"/>
      </w:pPr>
      <w:rPr>
        <w:rFonts w:ascii="Wingdings" w:hAnsi="Wingdings" w:cs="Wingdings" w:hint="default"/>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719C3358"/>
    <w:multiLevelType w:val="hybridMultilevel"/>
    <w:tmpl w:val="CD388E54"/>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23C26D7"/>
    <w:multiLevelType w:val="hybridMultilevel"/>
    <w:tmpl w:val="9FBA24D0"/>
    <w:lvl w:ilvl="0" w:tplc="C8560A6E">
      <w:start w:val="1"/>
      <w:numFmt w:val="upperRoman"/>
      <w:lvlText w:val="%1."/>
      <w:lvlJc w:val="righ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5">
    <w:nsid w:val="7BC15CC3"/>
    <w:multiLevelType w:val="hybridMultilevel"/>
    <w:tmpl w:val="BC72D5F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BD033B4"/>
    <w:multiLevelType w:val="hybridMultilevel"/>
    <w:tmpl w:val="248A46D8"/>
    <w:lvl w:ilvl="0" w:tplc="FFFFFFFF">
      <w:start w:val="1"/>
      <w:numFmt w:val="decimal"/>
      <w:lvlText w:val="%1."/>
      <w:lvlJc w:val="left"/>
      <w:pPr>
        <w:ind w:left="0" w:firstLine="0"/>
      </w:pPr>
      <w:rPr>
        <w:rFonts w:ascii="Palatino Linotype" w:hAnsi="Palatino Linotype" w:hint="default"/>
        <w:b/>
        <w:i w:val="0"/>
        <w:sz w:val="24"/>
      </w:rPr>
    </w:lvl>
    <w:lvl w:ilvl="1" w:tplc="2A3A3CC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7C801EF7"/>
    <w:multiLevelType w:val="hybridMultilevel"/>
    <w:tmpl w:val="11F4189A"/>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lvl>
    <w:lvl w:ilvl="2" w:tplc="14F452FA">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5"/>
  </w:num>
  <w:num w:numId="2">
    <w:abstractNumId w:val="4"/>
  </w:num>
  <w:num w:numId="3">
    <w:abstractNumId w:val="26"/>
  </w:num>
  <w:num w:numId="4">
    <w:abstractNumId w:val="28"/>
  </w:num>
  <w:num w:numId="5">
    <w:abstractNumId w:val="13"/>
  </w:num>
  <w:num w:numId="6">
    <w:abstractNumId w:val="5"/>
  </w:num>
  <w:num w:numId="7">
    <w:abstractNumId w:val="19"/>
  </w:num>
  <w:num w:numId="8">
    <w:abstractNumId w:val="17"/>
  </w:num>
  <w:num w:numId="9">
    <w:abstractNumId w:val="10"/>
  </w:num>
  <w:num w:numId="10">
    <w:abstractNumId w:val="23"/>
  </w:num>
  <w:num w:numId="11">
    <w:abstractNumId w:val="9"/>
  </w:num>
  <w:num w:numId="12">
    <w:abstractNumId w:val="34"/>
  </w:num>
  <w:num w:numId="13">
    <w:abstractNumId w:val="14"/>
  </w:num>
  <w:num w:numId="14">
    <w:abstractNumId w:val="12"/>
  </w:num>
  <w:num w:numId="15">
    <w:abstractNumId w:val="22"/>
  </w:num>
  <w:num w:numId="16">
    <w:abstractNumId w:val="30"/>
  </w:num>
  <w:num w:numId="17">
    <w:abstractNumId w:val="25"/>
  </w:num>
  <w:num w:numId="18">
    <w:abstractNumId w:val="18"/>
  </w:num>
  <w:num w:numId="19">
    <w:abstractNumId w:val="35"/>
  </w:num>
  <w:num w:numId="20">
    <w:abstractNumId w:val="16"/>
  </w:num>
  <w:num w:numId="21">
    <w:abstractNumId w:val="29"/>
  </w:num>
  <w:num w:numId="22">
    <w:abstractNumId w:val="7"/>
  </w:num>
  <w:num w:numId="23">
    <w:abstractNumId w:val="27"/>
  </w:num>
  <w:num w:numId="24">
    <w:abstractNumId w:val="24"/>
  </w:num>
  <w:num w:numId="25">
    <w:abstractNumId w:val="3"/>
  </w:num>
  <w:num w:numId="26">
    <w:abstractNumId w:val="2"/>
  </w:num>
  <w:num w:numId="27">
    <w:abstractNumId w:val="31"/>
  </w:num>
  <w:num w:numId="28">
    <w:abstractNumId w:val="0"/>
  </w:num>
  <w:num w:numId="29">
    <w:abstractNumId w:val="1"/>
  </w:num>
  <w:num w:numId="30">
    <w:abstractNumId w:val="33"/>
  </w:num>
  <w:num w:numId="31">
    <w:abstractNumId w:val="21"/>
  </w:num>
  <w:num w:numId="32">
    <w:abstractNumId w:val="37"/>
  </w:num>
  <w:num w:numId="33">
    <w:abstractNumId w:val="36"/>
  </w:num>
  <w:num w:numId="34">
    <w:abstractNumId w:val="6"/>
  </w:num>
  <w:num w:numId="35">
    <w:abstractNumId w:val="8"/>
  </w:num>
  <w:num w:numId="36">
    <w:abstractNumId w:val="20"/>
  </w:num>
  <w:num w:numId="37">
    <w:abstractNumId w:val="11"/>
  </w:num>
  <w:num w:numId="38">
    <w:abstractNumId w:val="3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1078"/>
    <w:rsid w:val="0000310F"/>
    <w:rsid w:val="0000381E"/>
    <w:rsid w:val="00003A05"/>
    <w:rsid w:val="0000407F"/>
    <w:rsid w:val="000058E3"/>
    <w:rsid w:val="0000797D"/>
    <w:rsid w:val="00007E8A"/>
    <w:rsid w:val="000100D7"/>
    <w:rsid w:val="0001106B"/>
    <w:rsid w:val="00011135"/>
    <w:rsid w:val="00011317"/>
    <w:rsid w:val="00012472"/>
    <w:rsid w:val="0001398B"/>
    <w:rsid w:val="00014F51"/>
    <w:rsid w:val="00016250"/>
    <w:rsid w:val="000203D3"/>
    <w:rsid w:val="000204A6"/>
    <w:rsid w:val="0002094C"/>
    <w:rsid w:val="000211F8"/>
    <w:rsid w:val="0002146F"/>
    <w:rsid w:val="00022D89"/>
    <w:rsid w:val="000236A3"/>
    <w:rsid w:val="00024F35"/>
    <w:rsid w:val="00025127"/>
    <w:rsid w:val="00025266"/>
    <w:rsid w:val="0003063D"/>
    <w:rsid w:val="00031D37"/>
    <w:rsid w:val="00031F10"/>
    <w:rsid w:val="00031F98"/>
    <w:rsid w:val="00032493"/>
    <w:rsid w:val="000349A2"/>
    <w:rsid w:val="0004072A"/>
    <w:rsid w:val="000411E2"/>
    <w:rsid w:val="0004193F"/>
    <w:rsid w:val="00042380"/>
    <w:rsid w:val="00044A23"/>
    <w:rsid w:val="00044DB9"/>
    <w:rsid w:val="0004686A"/>
    <w:rsid w:val="000468E2"/>
    <w:rsid w:val="00046CEE"/>
    <w:rsid w:val="000478BA"/>
    <w:rsid w:val="0005237C"/>
    <w:rsid w:val="00052A3C"/>
    <w:rsid w:val="00054A03"/>
    <w:rsid w:val="00054E8A"/>
    <w:rsid w:val="000557BC"/>
    <w:rsid w:val="00055DD8"/>
    <w:rsid w:val="00056317"/>
    <w:rsid w:val="00056A79"/>
    <w:rsid w:val="0005777B"/>
    <w:rsid w:val="0005788D"/>
    <w:rsid w:val="00061344"/>
    <w:rsid w:val="000622ED"/>
    <w:rsid w:val="0006247F"/>
    <w:rsid w:val="00062648"/>
    <w:rsid w:val="000631D9"/>
    <w:rsid w:val="0006381D"/>
    <w:rsid w:val="00063D06"/>
    <w:rsid w:val="0006407E"/>
    <w:rsid w:val="00064577"/>
    <w:rsid w:val="00064A37"/>
    <w:rsid w:val="00064B95"/>
    <w:rsid w:val="000659BE"/>
    <w:rsid w:val="000664BF"/>
    <w:rsid w:val="00066B68"/>
    <w:rsid w:val="0006731E"/>
    <w:rsid w:val="00070361"/>
    <w:rsid w:val="0007221E"/>
    <w:rsid w:val="00074573"/>
    <w:rsid w:val="000770CE"/>
    <w:rsid w:val="000800AC"/>
    <w:rsid w:val="000812EE"/>
    <w:rsid w:val="0008230A"/>
    <w:rsid w:val="00082D11"/>
    <w:rsid w:val="00082E28"/>
    <w:rsid w:val="00083015"/>
    <w:rsid w:val="000834FE"/>
    <w:rsid w:val="0008465D"/>
    <w:rsid w:val="00084E31"/>
    <w:rsid w:val="0008542A"/>
    <w:rsid w:val="00090D6F"/>
    <w:rsid w:val="00091C2C"/>
    <w:rsid w:val="00093FB4"/>
    <w:rsid w:val="00093FC7"/>
    <w:rsid w:val="00094B41"/>
    <w:rsid w:val="000953E2"/>
    <w:rsid w:val="00095BB9"/>
    <w:rsid w:val="00095C39"/>
    <w:rsid w:val="0009700A"/>
    <w:rsid w:val="000A1C63"/>
    <w:rsid w:val="000A1CCA"/>
    <w:rsid w:val="000A26B8"/>
    <w:rsid w:val="000A2D09"/>
    <w:rsid w:val="000A3F90"/>
    <w:rsid w:val="000A44DE"/>
    <w:rsid w:val="000A4554"/>
    <w:rsid w:val="000A45FD"/>
    <w:rsid w:val="000A4E44"/>
    <w:rsid w:val="000A556A"/>
    <w:rsid w:val="000A77ED"/>
    <w:rsid w:val="000B0370"/>
    <w:rsid w:val="000B2BA0"/>
    <w:rsid w:val="000B3285"/>
    <w:rsid w:val="000B5AB1"/>
    <w:rsid w:val="000B5D79"/>
    <w:rsid w:val="000B6D31"/>
    <w:rsid w:val="000B750B"/>
    <w:rsid w:val="000B7C4F"/>
    <w:rsid w:val="000C0061"/>
    <w:rsid w:val="000C0663"/>
    <w:rsid w:val="000C0BBB"/>
    <w:rsid w:val="000C10B9"/>
    <w:rsid w:val="000C1A16"/>
    <w:rsid w:val="000C1D19"/>
    <w:rsid w:val="000C2E5F"/>
    <w:rsid w:val="000C3423"/>
    <w:rsid w:val="000C3861"/>
    <w:rsid w:val="000C48CA"/>
    <w:rsid w:val="000C4A8E"/>
    <w:rsid w:val="000C5A04"/>
    <w:rsid w:val="000C5AF7"/>
    <w:rsid w:val="000C6B73"/>
    <w:rsid w:val="000D0855"/>
    <w:rsid w:val="000D11CC"/>
    <w:rsid w:val="000D1E0F"/>
    <w:rsid w:val="000D2DC2"/>
    <w:rsid w:val="000D3275"/>
    <w:rsid w:val="000D447F"/>
    <w:rsid w:val="000D5A1D"/>
    <w:rsid w:val="000D62FF"/>
    <w:rsid w:val="000D69DF"/>
    <w:rsid w:val="000D72C9"/>
    <w:rsid w:val="000D7369"/>
    <w:rsid w:val="000D7394"/>
    <w:rsid w:val="000E0366"/>
    <w:rsid w:val="000E07DC"/>
    <w:rsid w:val="000E096F"/>
    <w:rsid w:val="000E1389"/>
    <w:rsid w:val="000E2665"/>
    <w:rsid w:val="000E2A46"/>
    <w:rsid w:val="000E5176"/>
    <w:rsid w:val="000E67FC"/>
    <w:rsid w:val="000E7638"/>
    <w:rsid w:val="000E77B8"/>
    <w:rsid w:val="000F1731"/>
    <w:rsid w:val="000F1B9F"/>
    <w:rsid w:val="000F1BF0"/>
    <w:rsid w:val="000F2739"/>
    <w:rsid w:val="000F2EDD"/>
    <w:rsid w:val="000F3457"/>
    <w:rsid w:val="000F37A8"/>
    <w:rsid w:val="000F3FE5"/>
    <w:rsid w:val="000F6D7E"/>
    <w:rsid w:val="00100187"/>
    <w:rsid w:val="00100C6D"/>
    <w:rsid w:val="00100DDD"/>
    <w:rsid w:val="001015CE"/>
    <w:rsid w:val="001025C6"/>
    <w:rsid w:val="00102D65"/>
    <w:rsid w:val="00103662"/>
    <w:rsid w:val="00103888"/>
    <w:rsid w:val="0010409E"/>
    <w:rsid w:val="00107499"/>
    <w:rsid w:val="00107557"/>
    <w:rsid w:val="0011167C"/>
    <w:rsid w:val="00111F02"/>
    <w:rsid w:val="0011279B"/>
    <w:rsid w:val="00112B02"/>
    <w:rsid w:val="00112F09"/>
    <w:rsid w:val="00114A21"/>
    <w:rsid w:val="00115F2B"/>
    <w:rsid w:val="00117441"/>
    <w:rsid w:val="0012006D"/>
    <w:rsid w:val="00121F4A"/>
    <w:rsid w:val="00122948"/>
    <w:rsid w:val="00122E4B"/>
    <w:rsid w:val="00123639"/>
    <w:rsid w:val="0012380D"/>
    <w:rsid w:val="00124015"/>
    <w:rsid w:val="00124CF1"/>
    <w:rsid w:val="001250B4"/>
    <w:rsid w:val="001253D1"/>
    <w:rsid w:val="00125595"/>
    <w:rsid w:val="00126571"/>
    <w:rsid w:val="00126C46"/>
    <w:rsid w:val="00127E68"/>
    <w:rsid w:val="001318D2"/>
    <w:rsid w:val="00132C06"/>
    <w:rsid w:val="00132F52"/>
    <w:rsid w:val="00133B79"/>
    <w:rsid w:val="00133CE5"/>
    <w:rsid w:val="00134AEC"/>
    <w:rsid w:val="001352E5"/>
    <w:rsid w:val="00135DD5"/>
    <w:rsid w:val="0013663C"/>
    <w:rsid w:val="0013673A"/>
    <w:rsid w:val="0013752C"/>
    <w:rsid w:val="00137762"/>
    <w:rsid w:val="00140206"/>
    <w:rsid w:val="00140D44"/>
    <w:rsid w:val="00142648"/>
    <w:rsid w:val="00142DC2"/>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8A2"/>
    <w:rsid w:val="00156A23"/>
    <w:rsid w:val="00160E22"/>
    <w:rsid w:val="001611E5"/>
    <w:rsid w:val="00161E95"/>
    <w:rsid w:val="00163780"/>
    <w:rsid w:val="00163B1F"/>
    <w:rsid w:val="001648EE"/>
    <w:rsid w:val="00164B65"/>
    <w:rsid w:val="001656F2"/>
    <w:rsid w:val="00165DC8"/>
    <w:rsid w:val="001663F2"/>
    <w:rsid w:val="00166794"/>
    <w:rsid w:val="00167813"/>
    <w:rsid w:val="00172471"/>
    <w:rsid w:val="0017273C"/>
    <w:rsid w:val="001732E3"/>
    <w:rsid w:val="00174E02"/>
    <w:rsid w:val="0017653A"/>
    <w:rsid w:val="001775DF"/>
    <w:rsid w:val="001848C0"/>
    <w:rsid w:val="00185460"/>
    <w:rsid w:val="001862A3"/>
    <w:rsid w:val="00187AD8"/>
    <w:rsid w:val="00192E4B"/>
    <w:rsid w:val="00194D62"/>
    <w:rsid w:val="00196407"/>
    <w:rsid w:val="00197091"/>
    <w:rsid w:val="001972CC"/>
    <w:rsid w:val="001A032D"/>
    <w:rsid w:val="001A138D"/>
    <w:rsid w:val="001A2857"/>
    <w:rsid w:val="001A2A89"/>
    <w:rsid w:val="001A2C62"/>
    <w:rsid w:val="001A3634"/>
    <w:rsid w:val="001A4D5D"/>
    <w:rsid w:val="001A5150"/>
    <w:rsid w:val="001A58B9"/>
    <w:rsid w:val="001A61E1"/>
    <w:rsid w:val="001A6C1E"/>
    <w:rsid w:val="001B1340"/>
    <w:rsid w:val="001B30F9"/>
    <w:rsid w:val="001B3659"/>
    <w:rsid w:val="001B40F3"/>
    <w:rsid w:val="001B53A0"/>
    <w:rsid w:val="001B5F70"/>
    <w:rsid w:val="001B6845"/>
    <w:rsid w:val="001C09E0"/>
    <w:rsid w:val="001C0AED"/>
    <w:rsid w:val="001C13B1"/>
    <w:rsid w:val="001C1C2A"/>
    <w:rsid w:val="001C1CDE"/>
    <w:rsid w:val="001C20E8"/>
    <w:rsid w:val="001C263B"/>
    <w:rsid w:val="001C2713"/>
    <w:rsid w:val="001C2EF3"/>
    <w:rsid w:val="001C34D6"/>
    <w:rsid w:val="001C54A9"/>
    <w:rsid w:val="001C6012"/>
    <w:rsid w:val="001C67B0"/>
    <w:rsid w:val="001C7733"/>
    <w:rsid w:val="001C77F5"/>
    <w:rsid w:val="001C79FA"/>
    <w:rsid w:val="001D07C9"/>
    <w:rsid w:val="001D1EEE"/>
    <w:rsid w:val="001D3AB5"/>
    <w:rsid w:val="001D4A81"/>
    <w:rsid w:val="001D6AE9"/>
    <w:rsid w:val="001D7D8F"/>
    <w:rsid w:val="001D7DF0"/>
    <w:rsid w:val="001D7E82"/>
    <w:rsid w:val="001E018C"/>
    <w:rsid w:val="001E0672"/>
    <w:rsid w:val="001E0AD2"/>
    <w:rsid w:val="001E3596"/>
    <w:rsid w:val="001E3F91"/>
    <w:rsid w:val="001E4152"/>
    <w:rsid w:val="001E489D"/>
    <w:rsid w:val="001E5C94"/>
    <w:rsid w:val="001E6822"/>
    <w:rsid w:val="001E74A5"/>
    <w:rsid w:val="001E7B9E"/>
    <w:rsid w:val="001F01FD"/>
    <w:rsid w:val="001F025B"/>
    <w:rsid w:val="001F2B8C"/>
    <w:rsid w:val="001F394F"/>
    <w:rsid w:val="001F783F"/>
    <w:rsid w:val="001F7AFD"/>
    <w:rsid w:val="001F7DE2"/>
    <w:rsid w:val="002001BE"/>
    <w:rsid w:val="0020038B"/>
    <w:rsid w:val="002021EC"/>
    <w:rsid w:val="002031F3"/>
    <w:rsid w:val="002058A7"/>
    <w:rsid w:val="00205A1A"/>
    <w:rsid w:val="00207665"/>
    <w:rsid w:val="002076E2"/>
    <w:rsid w:val="0021056F"/>
    <w:rsid w:val="00211229"/>
    <w:rsid w:val="00211E8C"/>
    <w:rsid w:val="00212C9C"/>
    <w:rsid w:val="00212FCA"/>
    <w:rsid w:val="00213108"/>
    <w:rsid w:val="00213DFB"/>
    <w:rsid w:val="0021453E"/>
    <w:rsid w:val="0021475E"/>
    <w:rsid w:val="00215A63"/>
    <w:rsid w:val="002179AC"/>
    <w:rsid w:val="00217B86"/>
    <w:rsid w:val="00220ADB"/>
    <w:rsid w:val="002217BA"/>
    <w:rsid w:val="00221E74"/>
    <w:rsid w:val="00223507"/>
    <w:rsid w:val="00223ACC"/>
    <w:rsid w:val="0022448D"/>
    <w:rsid w:val="00224E2E"/>
    <w:rsid w:val="00226ED6"/>
    <w:rsid w:val="002275DE"/>
    <w:rsid w:val="00230170"/>
    <w:rsid w:val="002305CF"/>
    <w:rsid w:val="00232110"/>
    <w:rsid w:val="00233E08"/>
    <w:rsid w:val="002345FF"/>
    <w:rsid w:val="00235DF2"/>
    <w:rsid w:val="00237611"/>
    <w:rsid w:val="002408D7"/>
    <w:rsid w:val="002426EA"/>
    <w:rsid w:val="00244476"/>
    <w:rsid w:val="002457CF"/>
    <w:rsid w:val="002507D8"/>
    <w:rsid w:val="00252A20"/>
    <w:rsid w:val="00252B41"/>
    <w:rsid w:val="0025524F"/>
    <w:rsid w:val="002578EE"/>
    <w:rsid w:val="00257E5F"/>
    <w:rsid w:val="00260C1D"/>
    <w:rsid w:val="00261001"/>
    <w:rsid w:val="002617DC"/>
    <w:rsid w:val="00261A42"/>
    <w:rsid w:val="00261D84"/>
    <w:rsid w:val="002629A6"/>
    <w:rsid w:val="002630E4"/>
    <w:rsid w:val="00263F23"/>
    <w:rsid w:val="00264D02"/>
    <w:rsid w:val="00264DA7"/>
    <w:rsid w:val="0026500D"/>
    <w:rsid w:val="00265CD7"/>
    <w:rsid w:val="00266588"/>
    <w:rsid w:val="002665BD"/>
    <w:rsid w:val="00266DDB"/>
    <w:rsid w:val="00270AB1"/>
    <w:rsid w:val="00271B06"/>
    <w:rsid w:val="0027298D"/>
    <w:rsid w:val="00272FEC"/>
    <w:rsid w:val="00273013"/>
    <w:rsid w:val="00273C37"/>
    <w:rsid w:val="0027430D"/>
    <w:rsid w:val="002746D9"/>
    <w:rsid w:val="00274ED2"/>
    <w:rsid w:val="002754FC"/>
    <w:rsid w:val="002765F2"/>
    <w:rsid w:val="00277A35"/>
    <w:rsid w:val="00280676"/>
    <w:rsid w:val="00280994"/>
    <w:rsid w:val="00280E3F"/>
    <w:rsid w:val="00280F05"/>
    <w:rsid w:val="0028248C"/>
    <w:rsid w:val="00282B05"/>
    <w:rsid w:val="00286DDB"/>
    <w:rsid w:val="002871EB"/>
    <w:rsid w:val="00287FF3"/>
    <w:rsid w:val="00290DBD"/>
    <w:rsid w:val="002931AC"/>
    <w:rsid w:val="002948C4"/>
    <w:rsid w:val="00294FB6"/>
    <w:rsid w:val="002960D6"/>
    <w:rsid w:val="00297E45"/>
    <w:rsid w:val="002A2099"/>
    <w:rsid w:val="002A229B"/>
    <w:rsid w:val="002A35B6"/>
    <w:rsid w:val="002A4172"/>
    <w:rsid w:val="002A4516"/>
    <w:rsid w:val="002A54DE"/>
    <w:rsid w:val="002A70E6"/>
    <w:rsid w:val="002A7FAB"/>
    <w:rsid w:val="002B0692"/>
    <w:rsid w:val="002B085C"/>
    <w:rsid w:val="002B1AE9"/>
    <w:rsid w:val="002B2278"/>
    <w:rsid w:val="002B284F"/>
    <w:rsid w:val="002B2A2E"/>
    <w:rsid w:val="002B2F59"/>
    <w:rsid w:val="002B309C"/>
    <w:rsid w:val="002B4D21"/>
    <w:rsid w:val="002B6781"/>
    <w:rsid w:val="002B6AC2"/>
    <w:rsid w:val="002B6D5B"/>
    <w:rsid w:val="002C0074"/>
    <w:rsid w:val="002C0159"/>
    <w:rsid w:val="002C0804"/>
    <w:rsid w:val="002C0D97"/>
    <w:rsid w:val="002C0DC5"/>
    <w:rsid w:val="002C1007"/>
    <w:rsid w:val="002C2D44"/>
    <w:rsid w:val="002C4715"/>
    <w:rsid w:val="002C4780"/>
    <w:rsid w:val="002C47ED"/>
    <w:rsid w:val="002C484A"/>
    <w:rsid w:val="002C5692"/>
    <w:rsid w:val="002C570D"/>
    <w:rsid w:val="002C6561"/>
    <w:rsid w:val="002C6A43"/>
    <w:rsid w:val="002C6DB3"/>
    <w:rsid w:val="002C76A0"/>
    <w:rsid w:val="002D0E3D"/>
    <w:rsid w:val="002D10C8"/>
    <w:rsid w:val="002D1A38"/>
    <w:rsid w:val="002D1AA7"/>
    <w:rsid w:val="002D1C2C"/>
    <w:rsid w:val="002D28CB"/>
    <w:rsid w:val="002D2E16"/>
    <w:rsid w:val="002D35AE"/>
    <w:rsid w:val="002D373C"/>
    <w:rsid w:val="002D57AA"/>
    <w:rsid w:val="002E126F"/>
    <w:rsid w:val="002E160F"/>
    <w:rsid w:val="002E191E"/>
    <w:rsid w:val="002E1C05"/>
    <w:rsid w:val="002E2783"/>
    <w:rsid w:val="002E3492"/>
    <w:rsid w:val="002E3FAE"/>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64A2"/>
    <w:rsid w:val="002F72FA"/>
    <w:rsid w:val="002F7BEF"/>
    <w:rsid w:val="002F7D11"/>
    <w:rsid w:val="003001E4"/>
    <w:rsid w:val="003007E0"/>
    <w:rsid w:val="00301463"/>
    <w:rsid w:val="0030150B"/>
    <w:rsid w:val="00301B41"/>
    <w:rsid w:val="00301D47"/>
    <w:rsid w:val="003030B1"/>
    <w:rsid w:val="00303717"/>
    <w:rsid w:val="00304013"/>
    <w:rsid w:val="00304137"/>
    <w:rsid w:val="003046AA"/>
    <w:rsid w:val="003049F3"/>
    <w:rsid w:val="00304A4A"/>
    <w:rsid w:val="00304CDF"/>
    <w:rsid w:val="00305BB3"/>
    <w:rsid w:val="00305F6D"/>
    <w:rsid w:val="003062D4"/>
    <w:rsid w:val="003064B8"/>
    <w:rsid w:val="00306E7D"/>
    <w:rsid w:val="00307227"/>
    <w:rsid w:val="003076B1"/>
    <w:rsid w:val="0030794F"/>
    <w:rsid w:val="003105D0"/>
    <w:rsid w:val="003105D6"/>
    <w:rsid w:val="00310B1D"/>
    <w:rsid w:val="00310D66"/>
    <w:rsid w:val="003111C5"/>
    <w:rsid w:val="00311481"/>
    <w:rsid w:val="0031153E"/>
    <w:rsid w:val="003116A6"/>
    <w:rsid w:val="00311863"/>
    <w:rsid w:val="00312733"/>
    <w:rsid w:val="00316065"/>
    <w:rsid w:val="00317883"/>
    <w:rsid w:val="00317EFF"/>
    <w:rsid w:val="00321181"/>
    <w:rsid w:val="00321652"/>
    <w:rsid w:val="00321AA3"/>
    <w:rsid w:val="00321AE9"/>
    <w:rsid w:val="00321EEE"/>
    <w:rsid w:val="00323895"/>
    <w:rsid w:val="0032586C"/>
    <w:rsid w:val="00326579"/>
    <w:rsid w:val="00327D27"/>
    <w:rsid w:val="00327D79"/>
    <w:rsid w:val="00330E47"/>
    <w:rsid w:val="00332E6B"/>
    <w:rsid w:val="003337F3"/>
    <w:rsid w:val="00333BE8"/>
    <w:rsid w:val="003344DB"/>
    <w:rsid w:val="00335898"/>
    <w:rsid w:val="00335BFE"/>
    <w:rsid w:val="00335E9C"/>
    <w:rsid w:val="0033608B"/>
    <w:rsid w:val="0033675D"/>
    <w:rsid w:val="00337941"/>
    <w:rsid w:val="003401F8"/>
    <w:rsid w:val="003407D0"/>
    <w:rsid w:val="0034181B"/>
    <w:rsid w:val="00341B17"/>
    <w:rsid w:val="00342C51"/>
    <w:rsid w:val="00343743"/>
    <w:rsid w:val="00345856"/>
    <w:rsid w:val="0034595C"/>
    <w:rsid w:val="00345B79"/>
    <w:rsid w:val="00345D0F"/>
    <w:rsid w:val="0034614E"/>
    <w:rsid w:val="00346885"/>
    <w:rsid w:val="003472B3"/>
    <w:rsid w:val="003501DB"/>
    <w:rsid w:val="0035104F"/>
    <w:rsid w:val="0035199B"/>
    <w:rsid w:val="003522BF"/>
    <w:rsid w:val="00352901"/>
    <w:rsid w:val="00353642"/>
    <w:rsid w:val="00355AEE"/>
    <w:rsid w:val="00355D3B"/>
    <w:rsid w:val="0035606B"/>
    <w:rsid w:val="0035651C"/>
    <w:rsid w:val="00356CB7"/>
    <w:rsid w:val="00357CC7"/>
    <w:rsid w:val="0036073F"/>
    <w:rsid w:val="003615A3"/>
    <w:rsid w:val="003629EE"/>
    <w:rsid w:val="003643B3"/>
    <w:rsid w:val="003708DD"/>
    <w:rsid w:val="00370B8E"/>
    <w:rsid w:val="00370BB1"/>
    <w:rsid w:val="003721B2"/>
    <w:rsid w:val="00372328"/>
    <w:rsid w:val="0037427E"/>
    <w:rsid w:val="00374CE8"/>
    <w:rsid w:val="003762FD"/>
    <w:rsid w:val="00376FD2"/>
    <w:rsid w:val="00377278"/>
    <w:rsid w:val="00377A76"/>
    <w:rsid w:val="0038132B"/>
    <w:rsid w:val="00383E66"/>
    <w:rsid w:val="00384AE2"/>
    <w:rsid w:val="00385699"/>
    <w:rsid w:val="00387DC9"/>
    <w:rsid w:val="00390D23"/>
    <w:rsid w:val="0039142B"/>
    <w:rsid w:val="00391447"/>
    <w:rsid w:val="0039193E"/>
    <w:rsid w:val="00391ADA"/>
    <w:rsid w:val="00392CDB"/>
    <w:rsid w:val="00392FF3"/>
    <w:rsid w:val="0039380F"/>
    <w:rsid w:val="00393B71"/>
    <w:rsid w:val="00394095"/>
    <w:rsid w:val="003940F6"/>
    <w:rsid w:val="00394B2E"/>
    <w:rsid w:val="003955D3"/>
    <w:rsid w:val="00396545"/>
    <w:rsid w:val="0039671B"/>
    <w:rsid w:val="00396F71"/>
    <w:rsid w:val="003A03D0"/>
    <w:rsid w:val="003A04FF"/>
    <w:rsid w:val="003A1B01"/>
    <w:rsid w:val="003A2029"/>
    <w:rsid w:val="003A5E73"/>
    <w:rsid w:val="003A63D9"/>
    <w:rsid w:val="003A6417"/>
    <w:rsid w:val="003A65FE"/>
    <w:rsid w:val="003A6A5A"/>
    <w:rsid w:val="003A7221"/>
    <w:rsid w:val="003A730E"/>
    <w:rsid w:val="003B123F"/>
    <w:rsid w:val="003B1857"/>
    <w:rsid w:val="003B1CEE"/>
    <w:rsid w:val="003B2199"/>
    <w:rsid w:val="003B2856"/>
    <w:rsid w:val="003B2A0D"/>
    <w:rsid w:val="003B31FA"/>
    <w:rsid w:val="003B55AD"/>
    <w:rsid w:val="003B7EC4"/>
    <w:rsid w:val="003C183D"/>
    <w:rsid w:val="003C7282"/>
    <w:rsid w:val="003D00D5"/>
    <w:rsid w:val="003D0A29"/>
    <w:rsid w:val="003D0BC7"/>
    <w:rsid w:val="003D181D"/>
    <w:rsid w:val="003D187D"/>
    <w:rsid w:val="003D20C4"/>
    <w:rsid w:val="003D29E0"/>
    <w:rsid w:val="003D4163"/>
    <w:rsid w:val="003D46D0"/>
    <w:rsid w:val="003D5661"/>
    <w:rsid w:val="003D57A9"/>
    <w:rsid w:val="003D65BF"/>
    <w:rsid w:val="003D792A"/>
    <w:rsid w:val="003E1680"/>
    <w:rsid w:val="003E2E98"/>
    <w:rsid w:val="003E4701"/>
    <w:rsid w:val="003E6079"/>
    <w:rsid w:val="003E6128"/>
    <w:rsid w:val="003E6679"/>
    <w:rsid w:val="003E6D0F"/>
    <w:rsid w:val="003E712E"/>
    <w:rsid w:val="003F0769"/>
    <w:rsid w:val="003F0DDA"/>
    <w:rsid w:val="003F140F"/>
    <w:rsid w:val="003F1552"/>
    <w:rsid w:val="003F15DB"/>
    <w:rsid w:val="003F2702"/>
    <w:rsid w:val="003F2778"/>
    <w:rsid w:val="003F36A4"/>
    <w:rsid w:val="003F4900"/>
    <w:rsid w:val="003F70CA"/>
    <w:rsid w:val="003F7823"/>
    <w:rsid w:val="00400E76"/>
    <w:rsid w:val="0040137F"/>
    <w:rsid w:val="00402179"/>
    <w:rsid w:val="0040278D"/>
    <w:rsid w:val="00402C84"/>
    <w:rsid w:val="00403249"/>
    <w:rsid w:val="004078C8"/>
    <w:rsid w:val="004102DE"/>
    <w:rsid w:val="004107D7"/>
    <w:rsid w:val="004119BA"/>
    <w:rsid w:val="00411F4E"/>
    <w:rsid w:val="00412696"/>
    <w:rsid w:val="00412E24"/>
    <w:rsid w:val="004147B1"/>
    <w:rsid w:val="004156C9"/>
    <w:rsid w:val="00416727"/>
    <w:rsid w:val="004204A8"/>
    <w:rsid w:val="0042068A"/>
    <w:rsid w:val="00420962"/>
    <w:rsid w:val="00422378"/>
    <w:rsid w:val="0042267F"/>
    <w:rsid w:val="0042437A"/>
    <w:rsid w:val="00424992"/>
    <w:rsid w:val="00424E72"/>
    <w:rsid w:val="00425F0D"/>
    <w:rsid w:val="004261D4"/>
    <w:rsid w:val="00426D7C"/>
    <w:rsid w:val="00427621"/>
    <w:rsid w:val="004300ED"/>
    <w:rsid w:val="00431687"/>
    <w:rsid w:val="00432B72"/>
    <w:rsid w:val="00433016"/>
    <w:rsid w:val="004342F1"/>
    <w:rsid w:val="004349C0"/>
    <w:rsid w:val="00434ECD"/>
    <w:rsid w:val="00437702"/>
    <w:rsid w:val="00437909"/>
    <w:rsid w:val="004401B5"/>
    <w:rsid w:val="00440800"/>
    <w:rsid w:val="004413DD"/>
    <w:rsid w:val="00442393"/>
    <w:rsid w:val="004436D7"/>
    <w:rsid w:val="00443DCB"/>
    <w:rsid w:val="00443DEB"/>
    <w:rsid w:val="0044535B"/>
    <w:rsid w:val="00445FDA"/>
    <w:rsid w:val="004461C7"/>
    <w:rsid w:val="004466B2"/>
    <w:rsid w:val="004473B2"/>
    <w:rsid w:val="00447F0D"/>
    <w:rsid w:val="00450A5F"/>
    <w:rsid w:val="00451514"/>
    <w:rsid w:val="00453BB4"/>
    <w:rsid w:val="00454B9D"/>
    <w:rsid w:val="00454E63"/>
    <w:rsid w:val="00456317"/>
    <w:rsid w:val="00456348"/>
    <w:rsid w:val="004572A1"/>
    <w:rsid w:val="00457C56"/>
    <w:rsid w:val="00457F74"/>
    <w:rsid w:val="004613B1"/>
    <w:rsid w:val="00461F2A"/>
    <w:rsid w:val="0046231E"/>
    <w:rsid w:val="0046340E"/>
    <w:rsid w:val="004635E2"/>
    <w:rsid w:val="004638FA"/>
    <w:rsid w:val="00464CB6"/>
    <w:rsid w:val="0046532D"/>
    <w:rsid w:val="0046566E"/>
    <w:rsid w:val="00470027"/>
    <w:rsid w:val="0047025A"/>
    <w:rsid w:val="004724EC"/>
    <w:rsid w:val="00472C41"/>
    <w:rsid w:val="00472CB5"/>
    <w:rsid w:val="00473115"/>
    <w:rsid w:val="004738D8"/>
    <w:rsid w:val="00473BD2"/>
    <w:rsid w:val="00473F11"/>
    <w:rsid w:val="00474477"/>
    <w:rsid w:val="004764CB"/>
    <w:rsid w:val="00476730"/>
    <w:rsid w:val="004769A5"/>
    <w:rsid w:val="004773A3"/>
    <w:rsid w:val="004773E6"/>
    <w:rsid w:val="00477710"/>
    <w:rsid w:val="00481A7B"/>
    <w:rsid w:val="00483042"/>
    <w:rsid w:val="0048386B"/>
    <w:rsid w:val="00483C14"/>
    <w:rsid w:val="00484EDE"/>
    <w:rsid w:val="004858CD"/>
    <w:rsid w:val="00485DB6"/>
    <w:rsid w:val="0048628A"/>
    <w:rsid w:val="0048658E"/>
    <w:rsid w:val="00487D6A"/>
    <w:rsid w:val="004911B6"/>
    <w:rsid w:val="00491C96"/>
    <w:rsid w:val="004923B6"/>
    <w:rsid w:val="0049326E"/>
    <w:rsid w:val="00494294"/>
    <w:rsid w:val="00495611"/>
    <w:rsid w:val="004961DA"/>
    <w:rsid w:val="004961EB"/>
    <w:rsid w:val="00496359"/>
    <w:rsid w:val="00497926"/>
    <w:rsid w:val="004A115C"/>
    <w:rsid w:val="004A14BE"/>
    <w:rsid w:val="004A2A62"/>
    <w:rsid w:val="004A2BF5"/>
    <w:rsid w:val="004A3085"/>
    <w:rsid w:val="004A3C58"/>
    <w:rsid w:val="004A4178"/>
    <w:rsid w:val="004A4BD5"/>
    <w:rsid w:val="004A4CFD"/>
    <w:rsid w:val="004A677C"/>
    <w:rsid w:val="004A6C04"/>
    <w:rsid w:val="004A7AD1"/>
    <w:rsid w:val="004A7D4A"/>
    <w:rsid w:val="004B05A5"/>
    <w:rsid w:val="004B0EB6"/>
    <w:rsid w:val="004B176B"/>
    <w:rsid w:val="004B182C"/>
    <w:rsid w:val="004B293C"/>
    <w:rsid w:val="004B35A4"/>
    <w:rsid w:val="004B3A2A"/>
    <w:rsid w:val="004B3D59"/>
    <w:rsid w:val="004B4713"/>
    <w:rsid w:val="004B4BE7"/>
    <w:rsid w:val="004B50F8"/>
    <w:rsid w:val="004B58EA"/>
    <w:rsid w:val="004B73EF"/>
    <w:rsid w:val="004B7992"/>
    <w:rsid w:val="004C09B4"/>
    <w:rsid w:val="004C20F2"/>
    <w:rsid w:val="004C251E"/>
    <w:rsid w:val="004C3F25"/>
    <w:rsid w:val="004C4E77"/>
    <w:rsid w:val="004C525E"/>
    <w:rsid w:val="004C6796"/>
    <w:rsid w:val="004C67E2"/>
    <w:rsid w:val="004C6BD8"/>
    <w:rsid w:val="004C7263"/>
    <w:rsid w:val="004C7A27"/>
    <w:rsid w:val="004D0490"/>
    <w:rsid w:val="004D12F1"/>
    <w:rsid w:val="004D1805"/>
    <w:rsid w:val="004D18FB"/>
    <w:rsid w:val="004D1CB6"/>
    <w:rsid w:val="004D2229"/>
    <w:rsid w:val="004D257A"/>
    <w:rsid w:val="004D2676"/>
    <w:rsid w:val="004D3142"/>
    <w:rsid w:val="004D36A1"/>
    <w:rsid w:val="004D37D7"/>
    <w:rsid w:val="004D4509"/>
    <w:rsid w:val="004D4987"/>
    <w:rsid w:val="004D52DD"/>
    <w:rsid w:val="004D54E4"/>
    <w:rsid w:val="004D5A36"/>
    <w:rsid w:val="004D5BA4"/>
    <w:rsid w:val="004D68F8"/>
    <w:rsid w:val="004D6D19"/>
    <w:rsid w:val="004D70F9"/>
    <w:rsid w:val="004E11D8"/>
    <w:rsid w:val="004E6E3A"/>
    <w:rsid w:val="004F0C96"/>
    <w:rsid w:val="004F0F98"/>
    <w:rsid w:val="004F28A0"/>
    <w:rsid w:val="004F39A4"/>
    <w:rsid w:val="004F44C7"/>
    <w:rsid w:val="004F489F"/>
    <w:rsid w:val="004F4958"/>
    <w:rsid w:val="004F766F"/>
    <w:rsid w:val="004F785F"/>
    <w:rsid w:val="004F78B7"/>
    <w:rsid w:val="004F7944"/>
    <w:rsid w:val="004F7C3C"/>
    <w:rsid w:val="00500224"/>
    <w:rsid w:val="005002D1"/>
    <w:rsid w:val="00501B93"/>
    <w:rsid w:val="005041C2"/>
    <w:rsid w:val="00505CA0"/>
    <w:rsid w:val="00507043"/>
    <w:rsid w:val="00507C08"/>
    <w:rsid w:val="00507D18"/>
    <w:rsid w:val="0051016E"/>
    <w:rsid w:val="00511A30"/>
    <w:rsid w:val="00512F22"/>
    <w:rsid w:val="005140E4"/>
    <w:rsid w:val="00514343"/>
    <w:rsid w:val="00514426"/>
    <w:rsid w:val="00514592"/>
    <w:rsid w:val="00515DEC"/>
    <w:rsid w:val="00516603"/>
    <w:rsid w:val="005166F9"/>
    <w:rsid w:val="005167B1"/>
    <w:rsid w:val="00517555"/>
    <w:rsid w:val="00517A46"/>
    <w:rsid w:val="00517BAF"/>
    <w:rsid w:val="00517D20"/>
    <w:rsid w:val="00520763"/>
    <w:rsid w:val="005215EE"/>
    <w:rsid w:val="00521F15"/>
    <w:rsid w:val="00522599"/>
    <w:rsid w:val="00522F5F"/>
    <w:rsid w:val="005248B9"/>
    <w:rsid w:val="005255D3"/>
    <w:rsid w:val="00525C4F"/>
    <w:rsid w:val="00526446"/>
    <w:rsid w:val="00527495"/>
    <w:rsid w:val="00527E7A"/>
    <w:rsid w:val="00531594"/>
    <w:rsid w:val="00537E2C"/>
    <w:rsid w:val="00540208"/>
    <w:rsid w:val="00542797"/>
    <w:rsid w:val="00542B3A"/>
    <w:rsid w:val="00542EA3"/>
    <w:rsid w:val="0054356D"/>
    <w:rsid w:val="00544ADC"/>
    <w:rsid w:val="00544B9C"/>
    <w:rsid w:val="00544E13"/>
    <w:rsid w:val="00544EC9"/>
    <w:rsid w:val="00546CE8"/>
    <w:rsid w:val="00546FBD"/>
    <w:rsid w:val="00550671"/>
    <w:rsid w:val="00551425"/>
    <w:rsid w:val="0055159A"/>
    <w:rsid w:val="005516E0"/>
    <w:rsid w:val="00551A9B"/>
    <w:rsid w:val="005520BF"/>
    <w:rsid w:val="00552213"/>
    <w:rsid w:val="005526F4"/>
    <w:rsid w:val="0055544F"/>
    <w:rsid w:val="00556533"/>
    <w:rsid w:val="00556B04"/>
    <w:rsid w:val="00556F72"/>
    <w:rsid w:val="00556F82"/>
    <w:rsid w:val="00560A81"/>
    <w:rsid w:val="00560C00"/>
    <w:rsid w:val="00561ED1"/>
    <w:rsid w:val="00562B0A"/>
    <w:rsid w:val="00562CCE"/>
    <w:rsid w:val="00563FC3"/>
    <w:rsid w:val="0056555A"/>
    <w:rsid w:val="005669D6"/>
    <w:rsid w:val="00566BC5"/>
    <w:rsid w:val="0056788F"/>
    <w:rsid w:val="00567998"/>
    <w:rsid w:val="00570911"/>
    <w:rsid w:val="00573BC6"/>
    <w:rsid w:val="005759CD"/>
    <w:rsid w:val="00575D39"/>
    <w:rsid w:val="00575F2C"/>
    <w:rsid w:val="005773AC"/>
    <w:rsid w:val="00577884"/>
    <w:rsid w:val="00577C3F"/>
    <w:rsid w:val="00581C0F"/>
    <w:rsid w:val="00582919"/>
    <w:rsid w:val="00583749"/>
    <w:rsid w:val="005849B2"/>
    <w:rsid w:val="00585172"/>
    <w:rsid w:val="00587366"/>
    <w:rsid w:val="0058757A"/>
    <w:rsid w:val="00590037"/>
    <w:rsid w:val="00590892"/>
    <w:rsid w:val="00593476"/>
    <w:rsid w:val="005937BC"/>
    <w:rsid w:val="00594C52"/>
    <w:rsid w:val="00595511"/>
    <w:rsid w:val="00596514"/>
    <w:rsid w:val="0059679B"/>
    <w:rsid w:val="00597B44"/>
    <w:rsid w:val="00597D18"/>
    <w:rsid w:val="005A1FAB"/>
    <w:rsid w:val="005A228F"/>
    <w:rsid w:val="005A22CB"/>
    <w:rsid w:val="005A2A65"/>
    <w:rsid w:val="005A2F65"/>
    <w:rsid w:val="005A3513"/>
    <w:rsid w:val="005A3581"/>
    <w:rsid w:val="005A3BD7"/>
    <w:rsid w:val="005A60E1"/>
    <w:rsid w:val="005A6788"/>
    <w:rsid w:val="005A786F"/>
    <w:rsid w:val="005B13E4"/>
    <w:rsid w:val="005B169C"/>
    <w:rsid w:val="005B2DD1"/>
    <w:rsid w:val="005B3A49"/>
    <w:rsid w:val="005B4B08"/>
    <w:rsid w:val="005B5703"/>
    <w:rsid w:val="005B6ADF"/>
    <w:rsid w:val="005B773D"/>
    <w:rsid w:val="005B7C5D"/>
    <w:rsid w:val="005C02B5"/>
    <w:rsid w:val="005C0821"/>
    <w:rsid w:val="005C1A74"/>
    <w:rsid w:val="005C2728"/>
    <w:rsid w:val="005C3294"/>
    <w:rsid w:val="005C347F"/>
    <w:rsid w:val="005C3B63"/>
    <w:rsid w:val="005C447E"/>
    <w:rsid w:val="005C450C"/>
    <w:rsid w:val="005C6961"/>
    <w:rsid w:val="005C6F55"/>
    <w:rsid w:val="005C75A3"/>
    <w:rsid w:val="005C7898"/>
    <w:rsid w:val="005C7CA9"/>
    <w:rsid w:val="005D0EB4"/>
    <w:rsid w:val="005D18A6"/>
    <w:rsid w:val="005D27DD"/>
    <w:rsid w:val="005D3493"/>
    <w:rsid w:val="005D42F5"/>
    <w:rsid w:val="005D622E"/>
    <w:rsid w:val="005D6617"/>
    <w:rsid w:val="005D6FF0"/>
    <w:rsid w:val="005E11D5"/>
    <w:rsid w:val="005E34D4"/>
    <w:rsid w:val="005E3716"/>
    <w:rsid w:val="005E3AE2"/>
    <w:rsid w:val="005E3FDE"/>
    <w:rsid w:val="005E55F2"/>
    <w:rsid w:val="005E68FC"/>
    <w:rsid w:val="005E7271"/>
    <w:rsid w:val="005E76A0"/>
    <w:rsid w:val="005E7CC9"/>
    <w:rsid w:val="005F0007"/>
    <w:rsid w:val="005F0E6C"/>
    <w:rsid w:val="005F1362"/>
    <w:rsid w:val="005F1BAD"/>
    <w:rsid w:val="005F3685"/>
    <w:rsid w:val="005F487C"/>
    <w:rsid w:val="005F53A4"/>
    <w:rsid w:val="005F5FE1"/>
    <w:rsid w:val="005F62B2"/>
    <w:rsid w:val="005F6345"/>
    <w:rsid w:val="005F6CB5"/>
    <w:rsid w:val="005F715E"/>
    <w:rsid w:val="00600487"/>
    <w:rsid w:val="006010DA"/>
    <w:rsid w:val="006015F0"/>
    <w:rsid w:val="006017AB"/>
    <w:rsid w:val="00604AC3"/>
    <w:rsid w:val="00605865"/>
    <w:rsid w:val="00611236"/>
    <w:rsid w:val="00611DC1"/>
    <w:rsid w:val="00613655"/>
    <w:rsid w:val="006144EE"/>
    <w:rsid w:val="00617125"/>
    <w:rsid w:val="00617813"/>
    <w:rsid w:val="006206CC"/>
    <w:rsid w:val="00622B06"/>
    <w:rsid w:val="00623C15"/>
    <w:rsid w:val="00624425"/>
    <w:rsid w:val="006257C2"/>
    <w:rsid w:val="00627163"/>
    <w:rsid w:val="0063034E"/>
    <w:rsid w:val="006314A8"/>
    <w:rsid w:val="00632E24"/>
    <w:rsid w:val="00634476"/>
    <w:rsid w:val="00637475"/>
    <w:rsid w:val="0064393B"/>
    <w:rsid w:val="006439A1"/>
    <w:rsid w:val="00644375"/>
    <w:rsid w:val="006443AD"/>
    <w:rsid w:val="00644A5C"/>
    <w:rsid w:val="00645E03"/>
    <w:rsid w:val="00646A08"/>
    <w:rsid w:val="00646E43"/>
    <w:rsid w:val="00650392"/>
    <w:rsid w:val="0065061D"/>
    <w:rsid w:val="00651701"/>
    <w:rsid w:val="00652854"/>
    <w:rsid w:val="00655146"/>
    <w:rsid w:val="0065715E"/>
    <w:rsid w:val="00657670"/>
    <w:rsid w:val="00657DBF"/>
    <w:rsid w:val="00657DE0"/>
    <w:rsid w:val="00662C69"/>
    <w:rsid w:val="006633C0"/>
    <w:rsid w:val="00663470"/>
    <w:rsid w:val="00663CC7"/>
    <w:rsid w:val="006642CA"/>
    <w:rsid w:val="0066458B"/>
    <w:rsid w:val="00664805"/>
    <w:rsid w:val="00664FB5"/>
    <w:rsid w:val="006674A0"/>
    <w:rsid w:val="00670FE9"/>
    <w:rsid w:val="006718FB"/>
    <w:rsid w:val="006720F3"/>
    <w:rsid w:val="00672744"/>
    <w:rsid w:val="00673695"/>
    <w:rsid w:val="00673DB5"/>
    <w:rsid w:val="00674701"/>
    <w:rsid w:val="00674A46"/>
    <w:rsid w:val="006752B0"/>
    <w:rsid w:val="00675742"/>
    <w:rsid w:val="00675F80"/>
    <w:rsid w:val="00676959"/>
    <w:rsid w:val="00676C6B"/>
    <w:rsid w:val="00677358"/>
    <w:rsid w:val="00680F25"/>
    <w:rsid w:val="00682297"/>
    <w:rsid w:val="0068271D"/>
    <w:rsid w:val="006842C0"/>
    <w:rsid w:val="00685689"/>
    <w:rsid w:val="0068594B"/>
    <w:rsid w:val="00686B04"/>
    <w:rsid w:val="00687CAD"/>
    <w:rsid w:val="006901FA"/>
    <w:rsid w:val="006904D3"/>
    <w:rsid w:val="00690ED0"/>
    <w:rsid w:val="00692541"/>
    <w:rsid w:val="00692D5E"/>
    <w:rsid w:val="00693427"/>
    <w:rsid w:val="0069365A"/>
    <w:rsid w:val="00693FA4"/>
    <w:rsid w:val="00694C00"/>
    <w:rsid w:val="006958A7"/>
    <w:rsid w:val="00695F94"/>
    <w:rsid w:val="006964F5"/>
    <w:rsid w:val="006967AA"/>
    <w:rsid w:val="00696834"/>
    <w:rsid w:val="00696EF8"/>
    <w:rsid w:val="00697159"/>
    <w:rsid w:val="00697318"/>
    <w:rsid w:val="00697365"/>
    <w:rsid w:val="00697B44"/>
    <w:rsid w:val="00697C1C"/>
    <w:rsid w:val="006A0339"/>
    <w:rsid w:val="006A1047"/>
    <w:rsid w:val="006A11C8"/>
    <w:rsid w:val="006A2CF3"/>
    <w:rsid w:val="006A2D34"/>
    <w:rsid w:val="006A2EDE"/>
    <w:rsid w:val="006A2EFB"/>
    <w:rsid w:val="006A32B6"/>
    <w:rsid w:val="006A3D7A"/>
    <w:rsid w:val="006A4617"/>
    <w:rsid w:val="006A79C3"/>
    <w:rsid w:val="006B004E"/>
    <w:rsid w:val="006B0198"/>
    <w:rsid w:val="006B12E8"/>
    <w:rsid w:val="006B1C19"/>
    <w:rsid w:val="006B218B"/>
    <w:rsid w:val="006B249F"/>
    <w:rsid w:val="006B31E7"/>
    <w:rsid w:val="006B4585"/>
    <w:rsid w:val="006B53EE"/>
    <w:rsid w:val="006B5BA1"/>
    <w:rsid w:val="006B65D4"/>
    <w:rsid w:val="006B7A58"/>
    <w:rsid w:val="006C26B3"/>
    <w:rsid w:val="006C2FEE"/>
    <w:rsid w:val="006C50B1"/>
    <w:rsid w:val="006C50C2"/>
    <w:rsid w:val="006C563A"/>
    <w:rsid w:val="006C5D3B"/>
    <w:rsid w:val="006C6C8C"/>
    <w:rsid w:val="006C6E1A"/>
    <w:rsid w:val="006D24C4"/>
    <w:rsid w:val="006D27EF"/>
    <w:rsid w:val="006D425C"/>
    <w:rsid w:val="006D4E5E"/>
    <w:rsid w:val="006D52D1"/>
    <w:rsid w:val="006D58B4"/>
    <w:rsid w:val="006D77A2"/>
    <w:rsid w:val="006E013D"/>
    <w:rsid w:val="006E1056"/>
    <w:rsid w:val="006E3A2A"/>
    <w:rsid w:val="006E3C4C"/>
    <w:rsid w:val="006E4BD4"/>
    <w:rsid w:val="006E4E2A"/>
    <w:rsid w:val="006E5950"/>
    <w:rsid w:val="006E6B65"/>
    <w:rsid w:val="006E6C14"/>
    <w:rsid w:val="006E73D4"/>
    <w:rsid w:val="006E7CC5"/>
    <w:rsid w:val="006F0AE3"/>
    <w:rsid w:val="006F1E31"/>
    <w:rsid w:val="006F2C12"/>
    <w:rsid w:val="006F2F92"/>
    <w:rsid w:val="006F3266"/>
    <w:rsid w:val="006F51AA"/>
    <w:rsid w:val="006F69E5"/>
    <w:rsid w:val="006F7C3B"/>
    <w:rsid w:val="00701218"/>
    <w:rsid w:val="00702D2E"/>
    <w:rsid w:val="00705091"/>
    <w:rsid w:val="007050B1"/>
    <w:rsid w:val="00705527"/>
    <w:rsid w:val="00707096"/>
    <w:rsid w:val="0071005C"/>
    <w:rsid w:val="00710B50"/>
    <w:rsid w:val="007127BB"/>
    <w:rsid w:val="007130EE"/>
    <w:rsid w:val="007136BC"/>
    <w:rsid w:val="00714576"/>
    <w:rsid w:val="00714FEC"/>
    <w:rsid w:val="00715A04"/>
    <w:rsid w:val="00715B7D"/>
    <w:rsid w:val="0071793B"/>
    <w:rsid w:val="00721335"/>
    <w:rsid w:val="00721924"/>
    <w:rsid w:val="00721F66"/>
    <w:rsid w:val="00722B93"/>
    <w:rsid w:val="0072445A"/>
    <w:rsid w:val="007263AA"/>
    <w:rsid w:val="00726B1B"/>
    <w:rsid w:val="00731F1F"/>
    <w:rsid w:val="00732319"/>
    <w:rsid w:val="007329A1"/>
    <w:rsid w:val="0073324B"/>
    <w:rsid w:val="007337E6"/>
    <w:rsid w:val="00735A75"/>
    <w:rsid w:val="007365AD"/>
    <w:rsid w:val="007409D8"/>
    <w:rsid w:val="00740BA4"/>
    <w:rsid w:val="00740BAE"/>
    <w:rsid w:val="00742486"/>
    <w:rsid w:val="00743CAC"/>
    <w:rsid w:val="0074433B"/>
    <w:rsid w:val="007446C2"/>
    <w:rsid w:val="0074573F"/>
    <w:rsid w:val="0074628D"/>
    <w:rsid w:val="007473D2"/>
    <w:rsid w:val="007479C2"/>
    <w:rsid w:val="00750A80"/>
    <w:rsid w:val="00751061"/>
    <w:rsid w:val="0075151E"/>
    <w:rsid w:val="0075265E"/>
    <w:rsid w:val="0075440D"/>
    <w:rsid w:val="00754EF8"/>
    <w:rsid w:val="00755369"/>
    <w:rsid w:val="0075604A"/>
    <w:rsid w:val="0075650E"/>
    <w:rsid w:val="00757572"/>
    <w:rsid w:val="00757995"/>
    <w:rsid w:val="00760BAE"/>
    <w:rsid w:val="00761937"/>
    <w:rsid w:val="00762511"/>
    <w:rsid w:val="00762697"/>
    <w:rsid w:val="007644E6"/>
    <w:rsid w:val="007652EA"/>
    <w:rsid w:val="00766CDD"/>
    <w:rsid w:val="007674F3"/>
    <w:rsid w:val="00767CD2"/>
    <w:rsid w:val="00770859"/>
    <w:rsid w:val="00772245"/>
    <w:rsid w:val="0077236C"/>
    <w:rsid w:val="0077277D"/>
    <w:rsid w:val="00774A5F"/>
    <w:rsid w:val="00774AB3"/>
    <w:rsid w:val="00774DFD"/>
    <w:rsid w:val="007753FA"/>
    <w:rsid w:val="0077544D"/>
    <w:rsid w:val="007758D3"/>
    <w:rsid w:val="00775D67"/>
    <w:rsid w:val="00776C78"/>
    <w:rsid w:val="0078079A"/>
    <w:rsid w:val="0078249C"/>
    <w:rsid w:val="00782B14"/>
    <w:rsid w:val="00784AA0"/>
    <w:rsid w:val="00784F3D"/>
    <w:rsid w:val="00785321"/>
    <w:rsid w:val="00785E63"/>
    <w:rsid w:val="007860B9"/>
    <w:rsid w:val="007861AF"/>
    <w:rsid w:val="00786DD5"/>
    <w:rsid w:val="00787184"/>
    <w:rsid w:val="007914E4"/>
    <w:rsid w:val="00791CA9"/>
    <w:rsid w:val="00791E58"/>
    <w:rsid w:val="00794313"/>
    <w:rsid w:val="00794C2B"/>
    <w:rsid w:val="00797D59"/>
    <w:rsid w:val="007A0692"/>
    <w:rsid w:val="007A082B"/>
    <w:rsid w:val="007A0A0E"/>
    <w:rsid w:val="007A1303"/>
    <w:rsid w:val="007A2C90"/>
    <w:rsid w:val="007A4037"/>
    <w:rsid w:val="007A4419"/>
    <w:rsid w:val="007A65E0"/>
    <w:rsid w:val="007A70B9"/>
    <w:rsid w:val="007A729D"/>
    <w:rsid w:val="007A7602"/>
    <w:rsid w:val="007A7A58"/>
    <w:rsid w:val="007A7E06"/>
    <w:rsid w:val="007B02B9"/>
    <w:rsid w:val="007B08F5"/>
    <w:rsid w:val="007B1AED"/>
    <w:rsid w:val="007B233D"/>
    <w:rsid w:val="007B2587"/>
    <w:rsid w:val="007B26B2"/>
    <w:rsid w:val="007B30F3"/>
    <w:rsid w:val="007B5AF0"/>
    <w:rsid w:val="007B6317"/>
    <w:rsid w:val="007B694D"/>
    <w:rsid w:val="007B79A9"/>
    <w:rsid w:val="007C0013"/>
    <w:rsid w:val="007C0CBC"/>
    <w:rsid w:val="007C1605"/>
    <w:rsid w:val="007C255D"/>
    <w:rsid w:val="007C29F7"/>
    <w:rsid w:val="007C37D2"/>
    <w:rsid w:val="007C3985"/>
    <w:rsid w:val="007C6110"/>
    <w:rsid w:val="007C6AE2"/>
    <w:rsid w:val="007C7154"/>
    <w:rsid w:val="007D0C01"/>
    <w:rsid w:val="007D26D2"/>
    <w:rsid w:val="007D3356"/>
    <w:rsid w:val="007D3FBD"/>
    <w:rsid w:val="007D49A0"/>
    <w:rsid w:val="007D7EF3"/>
    <w:rsid w:val="007E0553"/>
    <w:rsid w:val="007E16E1"/>
    <w:rsid w:val="007E5125"/>
    <w:rsid w:val="007E5A30"/>
    <w:rsid w:val="007E5DB4"/>
    <w:rsid w:val="007E6334"/>
    <w:rsid w:val="007E64B6"/>
    <w:rsid w:val="007E72DF"/>
    <w:rsid w:val="007F0617"/>
    <w:rsid w:val="007F313E"/>
    <w:rsid w:val="007F372C"/>
    <w:rsid w:val="007F3993"/>
    <w:rsid w:val="007F3A5A"/>
    <w:rsid w:val="007F5AD6"/>
    <w:rsid w:val="007F6F57"/>
    <w:rsid w:val="007F729E"/>
    <w:rsid w:val="00800E69"/>
    <w:rsid w:val="00800EFF"/>
    <w:rsid w:val="008027FA"/>
    <w:rsid w:val="00802B28"/>
    <w:rsid w:val="00802BFE"/>
    <w:rsid w:val="00803827"/>
    <w:rsid w:val="0080391F"/>
    <w:rsid w:val="008039C2"/>
    <w:rsid w:val="00804685"/>
    <w:rsid w:val="008046E4"/>
    <w:rsid w:val="00804992"/>
    <w:rsid w:val="00804D8A"/>
    <w:rsid w:val="008055FF"/>
    <w:rsid w:val="00806782"/>
    <w:rsid w:val="0080784C"/>
    <w:rsid w:val="00810302"/>
    <w:rsid w:val="00810F94"/>
    <w:rsid w:val="008118AF"/>
    <w:rsid w:val="00811E99"/>
    <w:rsid w:val="008126D5"/>
    <w:rsid w:val="00812CDA"/>
    <w:rsid w:val="00812CFD"/>
    <w:rsid w:val="0081328E"/>
    <w:rsid w:val="00814A15"/>
    <w:rsid w:val="00814A17"/>
    <w:rsid w:val="00815FC2"/>
    <w:rsid w:val="008167F5"/>
    <w:rsid w:val="0081794B"/>
    <w:rsid w:val="00817D8E"/>
    <w:rsid w:val="008200A3"/>
    <w:rsid w:val="00820222"/>
    <w:rsid w:val="00820BF2"/>
    <w:rsid w:val="00824C4E"/>
    <w:rsid w:val="00826125"/>
    <w:rsid w:val="00826F38"/>
    <w:rsid w:val="00830D70"/>
    <w:rsid w:val="00831969"/>
    <w:rsid w:val="00833E4C"/>
    <w:rsid w:val="00834316"/>
    <w:rsid w:val="00836224"/>
    <w:rsid w:val="008374E9"/>
    <w:rsid w:val="008376CD"/>
    <w:rsid w:val="00837BE4"/>
    <w:rsid w:val="00840559"/>
    <w:rsid w:val="00842534"/>
    <w:rsid w:val="00843153"/>
    <w:rsid w:val="008433C1"/>
    <w:rsid w:val="00843908"/>
    <w:rsid w:val="008443E1"/>
    <w:rsid w:val="00845D12"/>
    <w:rsid w:val="00846713"/>
    <w:rsid w:val="00846C5D"/>
    <w:rsid w:val="00846D48"/>
    <w:rsid w:val="00847159"/>
    <w:rsid w:val="008473FA"/>
    <w:rsid w:val="00847830"/>
    <w:rsid w:val="00851A81"/>
    <w:rsid w:val="00851F4C"/>
    <w:rsid w:val="0085224B"/>
    <w:rsid w:val="008523BA"/>
    <w:rsid w:val="00852B26"/>
    <w:rsid w:val="0085480B"/>
    <w:rsid w:val="00855021"/>
    <w:rsid w:val="00855985"/>
    <w:rsid w:val="008560F4"/>
    <w:rsid w:val="008568B1"/>
    <w:rsid w:val="008570EB"/>
    <w:rsid w:val="00860A1E"/>
    <w:rsid w:val="00861622"/>
    <w:rsid w:val="008624DD"/>
    <w:rsid w:val="00863125"/>
    <w:rsid w:val="008645F1"/>
    <w:rsid w:val="00864EBB"/>
    <w:rsid w:val="008662C0"/>
    <w:rsid w:val="0086644C"/>
    <w:rsid w:val="0087030B"/>
    <w:rsid w:val="008705E1"/>
    <w:rsid w:val="0087153F"/>
    <w:rsid w:val="00872938"/>
    <w:rsid w:val="00873ABF"/>
    <w:rsid w:val="0087459A"/>
    <w:rsid w:val="00875167"/>
    <w:rsid w:val="00875A88"/>
    <w:rsid w:val="00875DF8"/>
    <w:rsid w:val="008765E3"/>
    <w:rsid w:val="00876DCE"/>
    <w:rsid w:val="00876FBF"/>
    <w:rsid w:val="00881572"/>
    <w:rsid w:val="00881A58"/>
    <w:rsid w:val="00882FEA"/>
    <w:rsid w:val="0088320F"/>
    <w:rsid w:val="00883450"/>
    <w:rsid w:val="008834D1"/>
    <w:rsid w:val="0088398C"/>
    <w:rsid w:val="00885A71"/>
    <w:rsid w:val="00885C6E"/>
    <w:rsid w:val="0088608A"/>
    <w:rsid w:val="00886AF2"/>
    <w:rsid w:val="0088743F"/>
    <w:rsid w:val="00887E7A"/>
    <w:rsid w:val="0089067B"/>
    <w:rsid w:val="00890700"/>
    <w:rsid w:val="00892AB9"/>
    <w:rsid w:val="00893537"/>
    <w:rsid w:val="00893857"/>
    <w:rsid w:val="008938EE"/>
    <w:rsid w:val="0089412A"/>
    <w:rsid w:val="00894767"/>
    <w:rsid w:val="00895335"/>
    <w:rsid w:val="00895536"/>
    <w:rsid w:val="008965EF"/>
    <w:rsid w:val="00896AD4"/>
    <w:rsid w:val="00897752"/>
    <w:rsid w:val="008A2811"/>
    <w:rsid w:val="008A3FC8"/>
    <w:rsid w:val="008A4528"/>
    <w:rsid w:val="008A52F3"/>
    <w:rsid w:val="008A5456"/>
    <w:rsid w:val="008A56DD"/>
    <w:rsid w:val="008A74F2"/>
    <w:rsid w:val="008A7536"/>
    <w:rsid w:val="008A7F7D"/>
    <w:rsid w:val="008B1A5A"/>
    <w:rsid w:val="008B382F"/>
    <w:rsid w:val="008B38BC"/>
    <w:rsid w:val="008B4590"/>
    <w:rsid w:val="008B5AB4"/>
    <w:rsid w:val="008B66A6"/>
    <w:rsid w:val="008B6849"/>
    <w:rsid w:val="008B7D4A"/>
    <w:rsid w:val="008B7FFE"/>
    <w:rsid w:val="008C0446"/>
    <w:rsid w:val="008C2B3C"/>
    <w:rsid w:val="008C33F9"/>
    <w:rsid w:val="008C41A7"/>
    <w:rsid w:val="008C6822"/>
    <w:rsid w:val="008C6F34"/>
    <w:rsid w:val="008C7108"/>
    <w:rsid w:val="008C75C8"/>
    <w:rsid w:val="008D02A3"/>
    <w:rsid w:val="008D115B"/>
    <w:rsid w:val="008D22D8"/>
    <w:rsid w:val="008D259C"/>
    <w:rsid w:val="008D288D"/>
    <w:rsid w:val="008D2BCD"/>
    <w:rsid w:val="008D406E"/>
    <w:rsid w:val="008D4E99"/>
    <w:rsid w:val="008D5066"/>
    <w:rsid w:val="008D5A97"/>
    <w:rsid w:val="008D6697"/>
    <w:rsid w:val="008D728C"/>
    <w:rsid w:val="008E0674"/>
    <w:rsid w:val="008E11CC"/>
    <w:rsid w:val="008E1B8F"/>
    <w:rsid w:val="008E29BB"/>
    <w:rsid w:val="008E2B17"/>
    <w:rsid w:val="008E3E12"/>
    <w:rsid w:val="008E41DF"/>
    <w:rsid w:val="008E4DCD"/>
    <w:rsid w:val="008E5767"/>
    <w:rsid w:val="008E580D"/>
    <w:rsid w:val="008E63C7"/>
    <w:rsid w:val="008E773E"/>
    <w:rsid w:val="008F12E6"/>
    <w:rsid w:val="008F1558"/>
    <w:rsid w:val="008F2B44"/>
    <w:rsid w:val="008F330B"/>
    <w:rsid w:val="008F5927"/>
    <w:rsid w:val="008F5F96"/>
    <w:rsid w:val="008F7752"/>
    <w:rsid w:val="0090174A"/>
    <w:rsid w:val="00902E52"/>
    <w:rsid w:val="009036B3"/>
    <w:rsid w:val="009047DC"/>
    <w:rsid w:val="0090620F"/>
    <w:rsid w:val="009071FE"/>
    <w:rsid w:val="00907761"/>
    <w:rsid w:val="00907A46"/>
    <w:rsid w:val="00910076"/>
    <w:rsid w:val="009109CB"/>
    <w:rsid w:val="0091242A"/>
    <w:rsid w:val="00912E53"/>
    <w:rsid w:val="00912F01"/>
    <w:rsid w:val="0091395C"/>
    <w:rsid w:val="00913AA4"/>
    <w:rsid w:val="00915778"/>
    <w:rsid w:val="009164DD"/>
    <w:rsid w:val="009210C9"/>
    <w:rsid w:val="00921CF4"/>
    <w:rsid w:val="00922166"/>
    <w:rsid w:val="00925C68"/>
    <w:rsid w:val="009315B0"/>
    <w:rsid w:val="009316E9"/>
    <w:rsid w:val="00931C93"/>
    <w:rsid w:val="00931EE2"/>
    <w:rsid w:val="00931FD8"/>
    <w:rsid w:val="0093246A"/>
    <w:rsid w:val="0093282F"/>
    <w:rsid w:val="00933247"/>
    <w:rsid w:val="0093416D"/>
    <w:rsid w:val="0093652D"/>
    <w:rsid w:val="00937309"/>
    <w:rsid w:val="00937D66"/>
    <w:rsid w:val="009405CB"/>
    <w:rsid w:val="0094065A"/>
    <w:rsid w:val="00940FE2"/>
    <w:rsid w:val="00943E62"/>
    <w:rsid w:val="00945A61"/>
    <w:rsid w:val="009467D2"/>
    <w:rsid w:val="00946C44"/>
    <w:rsid w:val="00950154"/>
    <w:rsid w:val="00950C6E"/>
    <w:rsid w:val="00951ECA"/>
    <w:rsid w:val="00953054"/>
    <w:rsid w:val="009531D6"/>
    <w:rsid w:val="00953610"/>
    <w:rsid w:val="0095382C"/>
    <w:rsid w:val="00953B03"/>
    <w:rsid w:val="009548C1"/>
    <w:rsid w:val="00956219"/>
    <w:rsid w:val="009563A5"/>
    <w:rsid w:val="00956868"/>
    <w:rsid w:val="0095723E"/>
    <w:rsid w:val="009572EE"/>
    <w:rsid w:val="0095765F"/>
    <w:rsid w:val="009606E6"/>
    <w:rsid w:val="009608CE"/>
    <w:rsid w:val="009609D2"/>
    <w:rsid w:val="00960CFA"/>
    <w:rsid w:val="0096234B"/>
    <w:rsid w:val="00962F40"/>
    <w:rsid w:val="00963968"/>
    <w:rsid w:val="009670E9"/>
    <w:rsid w:val="00970F70"/>
    <w:rsid w:val="00971056"/>
    <w:rsid w:val="0097210F"/>
    <w:rsid w:val="0097252B"/>
    <w:rsid w:val="00972668"/>
    <w:rsid w:val="009727B4"/>
    <w:rsid w:val="00972C36"/>
    <w:rsid w:val="00972DF8"/>
    <w:rsid w:val="009750AA"/>
    <w:rsid w:val="00977D37"/>
    <w:rsid w:val="009813EA"/>
    <w:rsid w:val="009830D3"/>
    <w:rsid w:val="00983B8F"/>
    <w:rsid w:val="0098595E"/>
    <w:rsid w:val="00986073"/>
    <w:rsid w:val="00990EE2"/>
    <w:rsid w:val="009916D2"/>
    <w:rsid w:val="009917E9"/>
    <w:rsid w:val="009918B7"/>
    <w:rsid w:val="009918C6"/>
    <w:rsid w:val="0099229C"/>
    <w:rsid w:val="00994E5F"/>
    <w:rsid w:val="009959DB"/>
    <w:rsid w:val="00995C9F"/>
    <w:rsid w:val="0099752D"/>
    <w:rsid w:val="009979C0"/>
    <w:rsid w:val="00997C2A"/>
    <w:rsid w:val="009A0358"/>
    <w:rsid w:val="009A0461"/>
    <w:rsid w:val="009A0E2A"/>
    <w:rsid w:val="009A1E9E"/>
    <w:rsid w:val="009A28A2"/>
    <w:rsid w:val="009A2D33"/>
    <w:rsid w:val="009A38BD"/>
    <w:rsid w:val="009A3F10"/>
    <w:rsid w:val="009A5191"/>
    <w:rsid w:val="009A593A"/>
    <w:rsid w:val="009A5FBB"/>
    <w:rsid w:val="009B0E35"/>
    <w:rsid w:val="009B0F5C"/>
    <w:rsid w:val="009B11D6"/>
    <w:rsid w:val="009B2EE9"/>
    <w:rsid w:val="009B3771"/>
    <w:rsid w:val="009B4864"/>
    <w:rsid w:val="009B5504"/>
    <w:rsid w:val="009B5D1A"/>
    <w:rsid w:val="009B649B"/>
    <w:rsid w:val="009B697C"/>
    <w:rsid w:val="009B6F16"/>
    <w:rsid w:val="009C0940"/>
    <w:rsid w:val="009C0950"/>
    <w:rsid w:val="009C0BC9"/>
    <w:rsid w:val="009C1D99"/>
    <w:rsid w:val="009C1F8B"/>
    <w:rsid w:val="009C20A8"/>
    <w:rsid w:val="009C5057"/>
    <w:rsid w:val="009D1378"/>
    <w:rsid w:val="009D1780"/>
    <w:rsid w:val="009D2384"/>
    <w:rsid w:val="009D3240"/>
    <w:rsid w:val="009D3A6E"/>
    <w:rsid w:val="009D61D9"/>
    <w:rsid w:val="009D624D"/>
    <w:rsid w:val="009D6AD5"/>
    <w:rsid w:val="009D6F98"/>
    <w:rsid w:val="009D7E45"/>
    <w:rsid w:val="009E09BF"/>
    <w:rsid w:val="009E0AB4"/>
    <w:rsid w:val="009E10C7"/>
    <w:rsid w:val="009E260E"/>
    <w:rsid w:val="009E360A"/>
    <w:rsid w:val="009E38A4"/>
    <w:rsid w:val="009E3D82"/>
    <w:rsid w:val="009E4942"/>
    <w:rsid w:val="009E58CA"/>
    <w:rsid w:val="009E67B5"/>
    <w:rsid w:val="009E6E48"/>
    <w:rsid w:val="009F0467"/>
    <w:rsid w:val="009F0B67"/>
    <w:rsid w:val="009F0CAC"/>
    <w:rsid w:val="009F1566"/>
    <w:rsid w:val="009F1E4B"/>
    <w:rsid w:val="009F307E"/>
    <w:rsid w:val="009F33FC"/>
    <w:rsid w:val="009F37D5"/>
    <w:rsid w:val="009F4582"/>
    <w:rsid w:val="009F50DE"/>
    <w:rsid w:val="009F5F3E"/>
    <w:rsid w:val="009F6D34"/>
    <w:rsid w:val="009F74A2"/>
    <w:rsid w:val="009F7BB0"/>
    <w:rsid w:val="00A0179F"/>
    <w:rsid w:val="00A0191E"/>
    <w:rsid w:val="00A01B7D"/>
    <w:rsid w:val="00A036C5"/>
    <w:rsid w:val="00A03AD2"/>
    <w:rsid w:val="00A05A67"/>
    <w:rsid w:val="00A05DA0"/>
    <w:rsid w:val="00A073A0"/>
    <w:rsid w:val="00A07D84"/>
    <w:rsid w:val="00A10336"/>
    <w:rsid w:val="00A10BC1"/>
    <w:rsid w:val="00A10CE2"/>
    <w:rsid w:val="00A13400"/>
    <w:rsid w:val="00A13703"/>
    <w:rsid w:val="00A13811"/>
    <w:rsid w:val="00A15C42"/>
    <w:rsid w:val="00A166B8"/>
    <w:rsid w:val="00A16DF1"/>
    <w:rsid w:val="00A17302"/>
    <w:rsid w:val="00A17A17"/>
    <w:rsid w:val="00A2069D"/>
    <w:rsid w:val="00A20B1F"/>
    <w:rsid w:val="00A21050"/>
    <w:rsid w:val="00A235D0"/>
    <w:rsid w:val="00A24131"/>
    <w:rsid w:val="00A27A7F"/>
    <w:rsid w:val="00A3276A"/>
    <w:rsid w:val="00A349D2"/>
    <w:rsid w:val="00A34C05"/>
    <w:rsid w:val="00A35492"/>
    <w:rsid w:val="00A4044E"/>
    <w:rsid w:val="00A4217B"/>
    <w:rsid w:val="00A42475"/>
    <w:rsid w:val="00A42869"/>
    <w:rsid w:val="00A4379F"/>
    <w:rsid w:val="00A4434D"/>
    <w:rsid w:val="00A45039"/>
    <w:rsid w:val="00A454E0"/>
    <w:rsid w:val="00A45546"/>
    <w:rsid w:val="00A45663"/>
    <w:rsid w:val="00A4585A"/>
    <w:rsid w:val="00A459B3"/>
    <w:rsid w:val="00A459D6"/>
    <w:rsid w:val="00A45B12"/>
    <w:rsid w:val="00A462D5"/>
    <w:rsid w:val="00A4650A"/>
    <w:rsid w:val="00A46AC9"/>
    <w:rsid w:val="00A46F7C"/>
    <w:rsid w:val="00A471A7"/>
    <w:rsid w:val="00A47279"/>
    <w:rsid w:val="00A477E5"/>
    <w:rsid w:val="00A47DBE"/>
    <w:rsid w:val="00A50720"/>
    <w:rsid w:val="00A50922"/>
    <w:rsid w:val="00A50B8A"/>
    <w:rsid w:val="00A51F40"/>
    <w:rsid w:val="00A55D2B"/>
    <w:rsid w:val="00A572BC"/>
    <w:rsid w:val="00A57A82"/>
    <w:rsid w:val="00A62B7B"/>
    <w:rsid w:val="00A66AE9"/>
    <w:rsid w:val="00A67428"/>
    <w:rsid w:val="00A70CF3"/>
    <w:rsid w:val="00A7155E"/>
    <w:rsid w:val="00A71E7A"/>
    <w:rsid w:val="00A71FE7"/>
    <w:rsid w:val="00A73C04"/>
    <w:rsid w:val="00A74EDE"/>
    <w:rsid w:val="00A763AE"/>
    <w:rsid w:val="00A76560"/>
    <w:rsid w:val="00A76619"/>
    <w:rsid w:val="00A766D5"/>
    <w:rsid w:val="00A76B0D"/>
    <w:rsid w:val="00A80223"/>
    <w:rsid w:val="00A816EE"/>
    <w:rsid w:val="00A81AB5"/>
    <w:rsid w:val="00A82724"/>
    <w:rsid w:val="00A82C5A"/>
    <w:rsid w:val="00A83D8E"/>
    <w:rsid w:val="00A83FF6"/>
    <w:rsid w:val="00A84187"/>
    <w:rsid w:val="00A8594B"/>
    <w:rsid w:val="00A85CB7"/>
    <w:rsid w:val="00A8620F"/>
    <w:rsid w:val="00A8652F"/>
    <w:rsid w:val="00A86AAB"/>
    <w:rsid w:val="00A86D49"/>
    <w:rsid w:val="00A8769A"/>
    <w:rsid w:val="00A87B22"/>
    <w:rsid w:val="00A90FF4"/>
    <w:rsid w:val="00A917E3"/>
    <w:rsid w:val="00A92E9F"/>
    <w:rsid w:val="00A92EC0"/>
    <w:rsid w:val="00A92EED"/>
    <w:rsid w:val="00A93570"/>
    <w:rsid w:val="00A975D5"/>
    <w:rsid w:val="00A9772B"/>
    <w:rsid w:val="00AA0660"/>
    <w:rsid w:val="00AA1409"/>
    <w:rsid w:val="00AA3875"/>
    <w:rsid w:val="00AA404A"/>
    <w:rsid w:val="00AA40DC"/>
    <w:rsid w:val="00AA6228"/>
    <w:rsid w:val="00AA69A4"/>
    <w:rsid w:val="00AB1131"/>
    <w:rsid w:val="00AB1B91"/>
    <w:rsid w:val="00AB2744"/>
    <w:rsid w:val="00AB274F"/>
    <w:rsid w:val="00AB45C9"/>
    <w:rsid w:val="00AB5F30"/>
    <w:rsid w:val="00AB61E4"/>
    <w:rsid w:val="00AB6BE3"/>
    <w:rsid w:val="00AB7AAA"/>
    <w:rsid w:val="00AC2197"/>
    <w:rsid w:val="00AC37C3"/>
    <w:rsid w:val="00AC3E08"/>
    <w:rsid w:val="00AC3E65"/>
    <w:rsid w:val="00AC5207"/>
    <w:rsid w:val="00AC535B"/>
    <w:rsid w:val="00AC5F6A"/>
    <w:rsid w:val="00AD0B3C"/>
    <w:rsid w:val="00AD0FC3"/>
    <w:rsid w:val="00AD1CC0"/>
    <w:rsid w:val="00AD22B5"/>
    <w:rsid w:val="00AD2718"/>
    <w:rsid w:val="00AD33D3"/>
    <w:rsid w:val="00AD3DB4"/>
    <w:rsid w:val="00AD5133"/>
    <w:rsid w:val="00AD5712"/>
    <w:rsid w:val="00AD6AC5"/>
    <w:rsid w:val="00AD76A1"/>
    <w:rsid w:val="00AE11FA"/>
    <w:rsid w:val="00AE1CCB"/>
    <w:rsid w:val="00AE48E8"/>
    <w:rsid w:val="00AE7F20"/>
    <w:rsid w:val="00AF0E7C"/>
    <w:rsid w:val="00AF1F04"/>
    <w:rsid w:val="00AF3B55"/>
    <w:rsid w:val="00AF3D59"/>
    <w:rsid w:val="00AF615F"/>
    <w:rsid w:val="00AF664C"/>
    <w:rsid w:val="00AF6794"/>
    <w:rsid w:val="00AF6F48"/>
    <w:rsid w:val="00AF717E"/>
    <w:rsid w:val="00AF77A6"/>
    <w:rsid w:val="00B016F7"/>
    <w:rsid w:val="00B02BDD"/>
    <w:rsid w:val="00B04E10"/>
    <w:rsid w:val="00B055B9"/>
    <w:rsid w:val="00B0599C"/>
    <w:rsid w:val="00B13243"/>
    <w:rsid w:val="00B13511"/>
    <w:rsid w:val="00B13D85"/>
    <w:rsid w:val="00B14ED7"/>
    <w:rsid w:val="00B16296"/>
    <w:rsid w:val="00B16CC7"/>
    <w:rsid w:val="00B1786A"/>
    <w:rsid w:val="00B206D8"/>
    <w:rsid w:val="00B20C75"/>
    <w:rsid w:val="00B21D69"/>
    <w:rsid w:val="00B230E5"/>
    <w:rsid w:val="00B23E88"/>
    <w:rsid w:val="00B246C8"/>
    <w:rsid w:val="00B25B37"/>
    <w:rsid w:val="00B267A4"/>
    <w:rsid w:val="00B268D1"/>
    <w:rsid w:val="00B312C7"/>
    <w:rsid w:val="00B315C4"/>
    <w:rsid w:val="00B316B9"/>
    <w:rsid w:val="00B31E90"/>
    <w:rsid w:val="00B32E58"/>
    <w:rsid w:val="00B335A2"/>
    <w:rsid w:val="00B342D1"/>
    <w:rsid w:val="00B34371"/>
    <w:rsid w:val="00B357DD"/>
    <w:rsid w:val="00B36BEC"/>
    <w:rsid w:val="00B37104"/>
    <w:rsid w:val="00B37930"/>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2E2F"/>
    <w:rsid w:val="00B62FAC"/>
    <w:rsid w:val="00B64099"/>
    <w:rsid w:val="00B643D6"/>
    <w:rsid w:val="00B64919"/>
    <w:rsid w:val="00B6571D"/>
    <w:rsid w:val="00B667C6"/>
    <w:rsid w:val="00B66BC8"/>
    <w:rsid w:val="00B6723D"/>
    <w:rsid w:val="00B67B60"/>
    <w:rsid w:val="00B67BD4"/>
    <w:rsid w:val="00B71F08"/>
    <w:rsid w:val="00B73838"/>
    <w:rsid w:val="00B7421A"/>
    <w:rsid w:val="00B74366"/>
    <w:rsid w:val="00B74735"/>
    <w:rsid w:val="00B74D4D"/>
    <w:rsid w:val="00B75F20"/>
    <w:rsid w:val="00B762FD"/>
    <w:rsid w:val="00B76C73"/>
    <w:rsid w:val="00B808A4"/>
    <w:rsid w:val="00B81371"/>
    <w:rsid w:val="00B818B8"/>
    <w:rsid w:val="00B8225B"/>
    <w:rsid w:val="00B83E2E"/>
    <w:rsid w:val="00B855AA"/>
    <w:rsid w:val="00B865CD"/>
    <w:rsid w:val="00B8780A"/>
    <w:rsid w:val="00B902E7"/>
    <w:rsid w:val="00B922D9"/>
    <w:rsid w:val="00B926D6"/>
    <w:rsid w:val="00B93351"/>
    <w:rsid w:val="00B945F2"/>
    <w:rsid w:val="00B95670"/>
    <w:rsid w:val="00B959FD"/>
    <w:rsid w:val="00B966BF"/>
    <w:rsid w:val="00B974B4"/>
    <w:rsid w:val="00BA0012"/>
    <w:rsid w:val="00BA03A2"/>
    <w:rsid w:val="00BA0458"/>
    <w:rsid w:val="00BA4F66"/>
    <w:rsid w:val="00BA54A2"/>
    <w:rsid w:val="00BA6D15"/>
    <w:rsid w:val="00BA70DA"/>
    <w:rsid w:val="00BA789E"/>
    <w:rsid w:val="00BA7987"/>
    <w:rsid w:val="00BA7CFA"/>
    <w:rsid w:val="00BB1309"/>
    <w:rsid w:val="00BB2592"/>
    <w:rsid w:val="00BB3156"/>
    <w:rsid w:val="00BB4F26"/>
    <w:rsid w:val="00BB5CA9"/>
    <w:rsid w:val="00BB6662"/>
    <w:rsid w:val="00BB7E0C"/>
    <w:rsid w:val="00BC0CE4"/>
    <w:rsid w:val="00BC22CD"/>
    <w:rsid w:val="00BC260A"/>
    <w:rsid w:val="00BC30BF"/>
    <w:rsid w:val="00BC3150"/>
    <w:rsid w:val="00BC4307"/>
    <w:rsid w:val="00BC4C44"/>
    <w:rsid w:val="00BC61B2"/>
    <w:rsid w:val="00BC7E69"/>
    <w:rsid w:val="00BD025A"/>
    <w:rsid w:val="00BD02D5"/>
    <w:rsid w:val="00BD0A1C"/>
    <w:rsid w:val="00BD0DA4"/>
    <w:rsid w:val="00BD0F9E"/>
    <w:rsid w:val="00BD1B67"/>
    <w:rsid w:val="00BD2E8E"/>
    <w:rsid w:val="00BD335B"/>
    <w:rsid w:val="00BD33B6"/>
    <w:rsid w:val="00BD3D7F"/>
    <w:rsid w:val="00BD4097"/>
    <w:rsid w:val="00BD4163"/>
    <w:rsid w:val="00BD4E41"/>
    <w:rsid w:val="00BD4F95"/>
    <w:rsid w:val="00BD517B"/>
    <w:rsid w:val="00BD650E"/>
    <w:rsid w:val="00BD6560"/>
    <w:rsid w:val="00BD687D"/>
    <w:rsid w:val="00BE00FA"/>
    <w:rsid w:val="00BE0C95"/>
    <w:rsid w:val="00BE31BD"/>
    <w:rsid w:val="00BE462E"/>
    <w:rsid w:val="00BE545A"/>
    <w:rsid w:val="00BE57A2"/>
    <w:rsid w:val="00BE5E11"/>
    <w:rsid w:val="00BE6C95"/>
    <w:rsid w:val="00BE74FA"/>
    <w:rsid w:val="00BF0A54"/>
    <w:rsid w:val="00BF0F1C"/>
    <w:rsid w:val="00BF1278"/>
    <w:rsid w:val="00BF1B7F"/>
    <w:rsid w:val="00BF2346"/>
    <w:rsid w:val="00BF3B85"/>
    <w:rsid w:val="00BF485E"/>
    <w:rsid w:val="00BF6B5B"/>
    <w:rsid w:val="00BF6D83"/>
    <w:rsid w:val="00BF704D"/>
    <w:rsid w:val="00BF7365"/>
    <w:rsid w:val="00BF7824"/>
    <w:rsid w:val="00C004D5"/>
    <w:rsid w:val="00C020F8"/>
    <w:rsid w:val="00C02535"/>
    <w:rsid w:val="00C04666"/>
    <w:rsid w:val="00C04D22"/>
    <w:rsid w:val="00C06C02"/>
    <w:rsid w:val="00C06EF8"/>
    <w:rsid w:val="00C1094B"/>
    <w:rsid w:val="00C11482"/>
    <w:rsid w:val="00C11E0B"/>
    <w:rsid w:val="00C1254E"/>
    <w:rsid w:val="00C12E38"/>
    <w:rsid w:val="00C14CDF"/>
    <w:rsid w:val="00C150E0"/>
    <w:rsid w:val="00C150F6"/>
    <w:rsid w:val="00C15A7E"/>
    <w:rsid w:val="00C15F97"/>
    <w:rsid w:val="00C16762"/>
    <w:rsid w:val="00C17637"/>
    <w:rsid w:val="00C179FC"/>
    <w:rsid w:val="00C203F6"/>
    <w:rsid w:val="00C2044F"/>
    <w:rsid w:val="00C20EB1"/>
    <w:rsid w:val="00C2139F"/>
    <w:rsid w:val="00C217FD"/>
    <w:rsid w:val="00C21EE9"/>
    <w:rsid w:val="00C24101"/>
    <w:rsid w:val="00C24B25"/>
    <w:rsid w:val="00C24FF3"/>
    <w:rsid w:val="00C2575E"/>
    <w:rsid w:val="00C26121"/>
    <w:rsid w:val="00C27ABF"/>
    <w:rsid w:val="00C3086E"/>
    <w:rsid w:val="00C315FB"/>
    <w:rsid w:val="00C31713"/>
    <w:rsid w:val="00C317BD"/>
    <w:rsid w:val="00C31C1C"/>
    <w:rsid w:val="00C33279"/>
    <w:rsid w:val="00C34B8F"/>
    <w:rsid w:val="00C35332"/>
    <w:rsid w:val="00C37421"/>
    <w:rsid w:val="00C37D4F"/>
    <w:rsid w:val="00C41015"/>
    <w:rsid w:val="00C41131"/>
    <w:rsid w:val="00C411C1"/>
    <w:rsid w:val="00C422BD"/>
    <w:rsid w:val="00C42996"/>
    <w:rsid w:val="00C42ED3"/>
    <w:rsid w:val="00C43A3B"/>
    <w:rsid w:val="00C454F4"/>
    <w:rsid w:val="00C45581"/>
    <w:rsid w:val="00C45BF0"/>
    <w:rsid w:val="00C46213"/>
    <w:rsid w:val="00C465BE"/>
    <w:rsid w:val="00C4712A"/>
    <w:rsid w:val="00C47468"/>
    <w:rsid w:val="00C4794E"/>
    <w:rsid w:val="00C47CDC"/>
    <w:rsid w:val="00C50A2B"/>
    <w:rsid w:val="00C51671"/>
    <w:rsid w:val="00C516B3"/>
    <w:rsid w:val="00C5280A"/>
    <w:rsid w:val="00C5401F"/>
    <w:rsid w:val="00C54922"/>
    <w:rsid w:val="00C55FE8"/>
    <w:rsid w:val="00C601EF"/>
    <w:rsid w:val="00C603F1"/>
    <w:rsid w:val="00C6199A"/>
    <w:rsid w:val="00C6220B"/>
    <w:rsid w:val="00C62658"/>
    <w:rsid w:val="00C634D6"/>
    <w:rsid w:val="00C63527"/>
    <w:rsid w:val="00C63CF2"/>
    <w:rsid w:val="00C6440A"/>
    <w:rsid w:val="00C648FC"/>
    <w:rsid w:val="00C65EDE"/>
    <w:rsid w:val="00C663BE"/>
    <w:rsid w:val="00C70AB7"/>
    <w:rsid w:val="00C71858"/>
    <w:rsid w:val="00C722C5"/>
    <w:rsid w:val="00C72382"/>
    <w:rsid w:val="00C74346"/>
    <w:rsid w:val="00C744AE"/>
    <w:rsid w:val="00C74781"/>
    <w:rsid w:val="00C76B87"/>
    <w:rsid w:val="00C80034"/>
    <w:rsid w:val="00C80729"/>
    <w:rsid w:val="00C828E8"/>
    <w:rsid w:val="00C83579"/>
    <w:rsid w:val="00C83C79"/>
    <w:rsid w:val="00C83EA7"/>
    <w:rsid w:val="00C84559"/>
    <w:rsid w:val="00C84E31"/>
    <w:rsid w:val="00C85B60"/>
    <w:rsid w:val="00C862C4"/>
    <w:rsid w:val="00C86977"/>
    <w:rsid w:val="00C86B34"/>
    <w:rsid w:val="00C86FFF"/>
    <w:rsid w:val="00C871C7"/>
    <w:rsid w:val="00C91060"/>
    <w:rsid w:val="00C91720"/>
    <w:rsid w:val="00C928FD"/>
    <w:rsid w:val="00C95593"/>
    <w:rsid w:val="00C9667A"/>
    <w:rsid w:val="00CA0640"/>
    <w:rsid w:val="00CA2022"/>
    <w:rsid w:val="00CA4741"/>
    <w:rsid w:val="00CA4CF0"/>
    <w:rsid w:val="00CA5465"/>
    <w:rsid w:val="00CA62D4"/>
    <w:rsid w:val="00CA7A78"/>
    <w:rsid w:val="00CA7F49"/>
    <w:rsid w:val="00CB205F"/>
    <w:rsid w:val="00CB2FC0"/>
    <w:rsid w:val="00CB3C69"/>
    <w:rsid w:val="00CB3DA0"/>
    <w:rsid w:val="00CB57BF"/>
    <w:rsid w:val="00CB58C6"/>
    <w:rsid w:val="00CB5AEC"/>
    <w:rsid w:val="00CB726E"/>
    <w:rsid w:val="00CB7F82"/>
    <w:rsid w:val="00CC0B3A"/>
    <w:rsid w:val="00CC10A6"/>
    <w:rsid w:val="00CC10B3"/>
    <w:rsid w:val="00CC27BA"/>
    <w:rsid w:val="00CC2DE4"/>
    <w:rsid w:val="00CC360E"/>
    <w:rsid w:val="00CC3B04"/>
    <w:rsid w:val="00CC3D18"/>
    <w:rsid w:val="00CC3FC7"/>
    <w:rsid w:val="00CC48D6"/>
    <w:rsid w:val="00CD32FE"/>
    <w:rsid w:val="00CD3E7D"/>
    <w:rsid w:val="00CD5036"/>
    <w:rsid w:val="00CD6866"/>
    <w:rsid w:val="00CD76D4"/>
    <w:rsid w:val="00CD7893"/>
    <w:rsid w:val="00CD7911"/>
    <w:rsid w:val="00CE03CC"/>
    <w:rsid w:val="00CE0BEF"/>
    <w:rsid w:val="00CE347F"/>
    <w:rsid w:val="00CE7E6A"/>
    <w:rsid w:val="00CF030B"/>
    <w:rsid w:val="00CF23A2"/>
    <w:rsid w:val="00CF5D77"/>
    <w:rsid w:val="00CF6EB2"/>
    <w:rsid w:val="00CF7F21"/>
    <w:rsid w:val="00D00269"/>
    <w:rsid w:val="00D006F7"/>
    <w:rsid w:val="00D01C86"/>
    <w:rsid w:val="00D02F72"/>
    <w:rsid w:val="00D07476"/>
    <w:rsid w:val="00D07CFB"/>
    <w:rsid w:val="00D10AB0"/>
    <w:rsid w:val="00D11361"/>
    <w:rsid w:val="00D12402"/>
    <w:rsid w:val="00D12927"/>
    <w:rsid w:val="00D12EE7"/>
    <w:rsid w:val="00D1373C"/>
    <w:rsid w:val="00D148B8"/>
    <w:rsid w:val="00D15617"/>
    <w:rsid w:val="00D16B19"/>
    <w:rsid w:val="00D16BAD"/>
    <w:rsid w:val="00D172B8"/>
    <w:rsid w:val="00D1735B"/>
    <w:rsid w:val="00D17702"/>
    <w:rsid w:val="00D17C3D"/>
    <w:rsid w:val="00D20E91"/>
    <w:rsid w:val="00D225CB"/>
    <w:rsid w:val="00D23CD2"/>
    <w:rsid w:val="00D25A9F"/>
    <w:rsid w:val="00D266ED"/>
    <w:rsid w:val="00D2734A"/>
    <w:rsid w:val="00D276CF"/>
    <w:rsid w:val="00D27F25"/>
    <w:rsid w:val="00D30003"/>
    <w:rsid w:val="00D306AB"/>
    <w:rsid w:val="00D31B93"/>
    <w:rsid w:val="00D31D5F"/>
    <w:rsid w:val="00D32293"/>
    <w:rsid w:val="00D33323"/>
    <w:rsid w:val="00D33F79"/>
    <w:rsid w:val="00D34574"/>
    <w:rsid w:val="00D345A4"/>
    <w:rsid w:val="00D3469A"/>
    <w:rsid w:val="00D3478C"/>
    <w:rsid w:val="00D34A5C"/>
    <w:rsid w:val="00D34BC3"/>
    <w:rsid w:val="00D35986"/>
    <w:rsid w:val="00D36CE3"/>
    <w:rsid w:val="00D37494"/>
    <w:rsid w:val="00D3789A"/>
    <w:rsid w:val="00D407B7"/>
    <w:rsid w:val="00D409B3"/>
    <w:rsid w:val="00D41740"/>
    <w:rsid w:val="00D41B84"/>
    <w:rsid w:val="00D41E2D"/>
    <w:rsid w:val="00D42588"/>
    <w:rsid w:val="00D427F9"/>
    <w:rsid w:val="00D4287D"/>
    <w:rsid w:val="00D42957"/>
    <w:rsid w:val="00D429E4"/>
    <w:rsid w:val="00D43E64"/>
    <w:rsid w:val="00D446E7"/>
    <w:rsid w:val="00D47265"/>
    <w:rsid w:val="00D47500"/>
    <w:rsid w:val="00D4793C"/>
    <w:rsid w:val="00D525E2"/>
    <w:rsid w:val="00D52911"/>
    <w:rsid w:val="00D5750C"/>
    <w:rsid w:val="00D60582"/>
    <w:rsid w:val="00D61222"/>
    <w:rsid w:val="00D6219F"/>
    <w:rsid w:val="00D63800"/>
    <w:rsid w:val="00D63990"/>
    <w:rsid w:val="00D63D90"/>
    <w:rsid w:val="00D65068"/>
    <w:rsid w:val="00D65243"/>
    <w:rsid w:val="00D658A1"/>
    <w:rsid w:val="00D65BBD"/>
    <w:rsid w:val="00D677D3"/>
    <w:rsid w:val="00D67B28"/>
    <w:rsid w:val="00D67E99"/>
    <w:rsid w:val="00D71057"/>
    <w:rsid w:val="00D730F6"/>
    <w:rsid w:val="00D738F0"/>
    <w:rsid w:val="00D75E6C"/>
    <w:rsid w:val="00D82CB3"/>
    <w:rsid w:val="00D82FC0"/>
    <w:rsid w:val="00D8322A"/>
    <w:rsid w:val="00D83C17"/>
    <w:rsid w:val="00D841E2"/>
    <w:rsid w:val="00D842EA"/>
    <w:rsid w:val="00D8541E"/>
    <w:rsid w:val="00D85885"/>
    <w:rsid w:val="00D8720F"/>
    <w:rsid w:val="00D87527"/>
    <w:rsid w:val="00D87652"/>
    <w:rsid w:val="00D87A89"/>
    <w:rsid w:val="00D905C2"/>
    <w:rsid w:val="00D9093B"/>
    <w:rsid w:val="00D92D08"/>
    <w:rsid w:val="00D9372E"/>
    <w:rsid w:val="00D938BE"/>
    <w:rsid w:val="00D9392E"/>
    <w:rsid w:val="00D947F0"/>
    <w:rsid w:val="00D963CC"/>
    <w:rsid w:val="00DA11BA"/>
    <w:rsid w:val="00DA22D8"/>
    <w:rsid w:val="00DA2D95"/>
    <w:rsid w:val="00DA3A4F"/>
    <w:rsid w:val="00DA42C0"/>
    <w:rsid w:val="00DA52A2"/>
    <w:rsid w:val="00DA5647"/>
    <w:rsid w:val="00DA57B0"/>
    <w:rsid w:val="00DA7E2F"/>
    <w:rsid w:val="00DB0C0B"/>
    <w:rsid w:val="00DB2446"/>
    <w:rsid w:val="00DB31E7"/>
    <w:rsid w:val="00DB3A66"/>
    <w:rsid w:val="00DB41AD"/>
    <w:rsid w:val="00DB4BEF"/>
    <w:rsid w:val="00DB546B"/>
    <w:rsid w:val="00DB575B"/>
    <w:rsid w:val="00DB74A4"/>
    <w:rsid w:val="00DB78B2"/>
    <w:rsid w:val="00DC073A"/>
    <w:rsid w:val="00DC0A7B"/>
    <w:rsid w:val="00DC1539"/>
    <w:rsid w:val="00DC2022"/>
    <w:rsid w:val="00DC230C"/>
    <w:rsid w:val="00DC27E7"/>
    <w:rsid w:val="00DC2CE7"/>
    <w:rsid w:val="00DC301A"/>
    <w:rsid w:val="00DC5188"/>
    <w:rsid w:val="00DC6294"/>
    <w:rsid w:val="00DC6AEA"/>
    <w:rsid w:val="00DC7377"/>
    <w:rsid w:val="00DD2912"/>
    <w:rsid w:val="00DD353B"/>
    <w:rsid w:val="00DD3902"/>
    <w:rsid w:val="00DD417A"/>
    <w:rsid w:val="00DD45C1"/>
    <w:rsid w:val="00DD4849"/>
    <w:rsid w:val="00DD54CB"/>
    <w:rsid w:val="00DD6527"/>
    <w:rsid w:val="00DD75DA"/>
    <w:rsid w:val="00DE0FC0"/>
    <w:rsid w:val="00DE190A"/>
    <w:rsid w:val="00DE1A76"/>
    <w:rsid w:val="00DE31D8"/>
    <w:rsid w:val="00DE3A31"/>
    <w:rsid w:val="00DE4E37"/>
    <w:rsid w:val="00DE4F75"/>
    <w:rsid w:val="00DE5F76"/>
    <w:rsid w:val="00DF09A4"/>
    <w:rsid w:val="00DF0DF7"/>
    <w:rsid w:val="00DF13A5"/>
    <w:rsid w:val="00DF1C93"/>
    <w:rsid w:val="00DF1E5D"/>
    <w:rsid w:val="00DF2ABA"/>
    <w:rsid w:val="00DF391A"/>
    <w:rsid w:val="00DF40D9"/>
    <w:rsid w:val="00DF419C"/>
    <w:rsid w:val="00DF51C5"/>
    <w:rsid w:val="00DF72C7"/>
    <w:rsid w:val="00E00D6F"/>
    <w:rsid w:val="00E02852"/>
    <w:rsid w:val="00E02DA3"/>
    <w:rsid w:val="00E03246"/>
    <w:rsid w:val="00E03508"/>
    <w:rsid w:val="00E03C0E"/>
    <w:rsid w:val="00E066DF"/>
    <w:rsid w:val="00E07128"/>
    <w:rsid w:val="00E073C2"/>
    <w:rsid w:val="00E10AC3"/>
    <w:rsid w:val="00E10C25"/>
    <w:rsid w:val="00E1123F"/>
    <w:rsid w:val="00E11294"/>
    <w:rsid w:val="00E12D1C"/>
    <w:rsid w:val="00E14266"/>
    <w:rsid w:val="00E14307"/>
    <w:rsid w:val="00E15911"/>
    <w:rsid w:val="00E16412"/>
    <w:rsid w:val="00E165DD"/>
    <w:rsid w:val="00E16A98"/>
    <w:rsid w:val="00E227C3"/>
    <w:rsid w:val="00E22843"/>
    <w:rsid w:val="00E23111"/>
    <w:rsid w:val="00E23556"/>
    <w:rsid w:val="00E24C79"/>
    <w:rsid w:val="00E2521F"/>
    <w:rsid w:val="00E26881"/>
    <w:rsid w:val="00E26DFE"/>
    <w:rsid w:val="00E2713B"/>
    <w:rsid w:val="00E274D7"/>
    <w:rsid w:val="00E31176"/>
    <w:rsid w:val="00E3177E"/>
    <w:rsid w:val="00E32652"/>
    <w:rsid w:val="00E32DDF"/>
    <w:rsid w:val="00E33108"/>
    <w:rsid w:val="00E34622"/>
    <w:rsid w:val="00E34657"/>
    <w:rsid w:val="00E34706"/>
    <w:rsid w:val="00E35537"/>
    <w:rsid w:val="00E36F7D"/>
    <w:rsid w:val="00E422C0"/>
    <w:rsid w:val="00E43ABE"/>
    <w:rsid w:val="00E44057"/>
    <w:rsid w:val="00E445BD"/>
    <w:rsid w:val="00E46673"/>
    <w:rsid w:val="00E46BF7"/>
    <w:rsid w:val="00E47A5F"/>
    <w:rsid w:val="00E50385"/>
    <w:rsid w:val="00E506E7"/>
    <w:rsid w:val="00E507A5"/>
    <w:rsid w:val="00E51A57"/>
    <w:rsid w:val="00E528D2"/>
    <w:rsid w:val="00E54E89"/>
    <w:rsid w:val="00E560E5"/>
    <w:rsid w:val="00E56DBA"/>
    <w:rsid w:val="00E57E0F"/>
    <w:rsid w:val="00E601CE"/>
    <w:rsid w:val="00E602CF"/>
    <w:rsid w:val="00E609D1"/>
    <w:rsid w:val="00E60B1D"/>
    <w:rsid w:val="00E61EE8"/>
    <w:rsid w:val="00E62061"/>
    <w:rsid w:val="00E62441"/>
    <w:rsid w:val="00E62DCB"/>
    <w:rsid w:val="00E63879"/>
    <w:rsid w:val="00E647FF"/>
    <w:rsid w:val="00E650C6"/>
    <w:rsid w:val="00E66A80"/>
    <w:rsid w:val="00E66EE6"/>
    <w:rsid w:val="00E7063D"/>
    <w:rsid w:val="00E70CE6"/>
    <w:rsid w:val="00E71329"/>
    <w:rsid w:val="00E71633"/>
    <w:rsid w:val="00E7218C"/>
    <w:rsid w:val="00E72689"/>
    <w:rsid w:val="00E730AA"/>
    <w:rsid w:val="00E74C7A"/>
    <w:rsid w:val="00E76F52"/>
    <w:rsid w:val="00E82B54"/>
    <w:rsid w:val="00E8325E"/>
    <w:rsid w:val="00E8380C"/>
    <w:rsid w:val="00E838B2"/>
    <w:rsid w:val="00E84521"/>
    <w:rsid w:val="00E84D6B"/>
    <w:rsid w:val="00E856B0"/>
    <w:rsid w:val="00E85D85"/>
    <w:rsid w:val="00E85FF3"/>
    <w:rsid w:val="00E86868"/>
    <w:rsid w:val="00E86C2A"/>
    <w:rsid w:val="00E86CA1"/>
    <w:rsid w:val="00E870B9"/>
    <w:rsid w:val="00E87F07"/>
    <w:rsid w:val="00E91E35"/>
    <w:rsid w:val="00E92215"/>
    <w:rsid w:val="00E937B5"/>
    <w:rsid w:val="00E9442F"/>
    <w:rsid w:val="00E94495"/>
    <w:rsid w:val="00E9486B"/>
    <w:rsid w:val="00E95534"/>
    <w:rsid w:val="00E96326"/>
    <w:rsid w:val="00E969D2"/>
    <w:rsid w:val="00E97D83"/>
    <w:rsid w:val="00EA0CA1"/>
    <w:rsid w:val="00EA1D8B"/>
    <w:rsid w:val="00EA289E"/>
    <w:rsid w:val="00EA3249"/>
    <w:rsid w:val="00EA3C59"/>
    <w:rsid w:val="00EA4CEB"/>
    <w:rsid w:val="00EA5118"/>
    <w:rsid w:val="00EA6C56"/>
    <w:rsid w:val="00EB02F9"/>
    <w:rsid w:val="00EB0C63"/>
    <w:rsid w:val="00EB0DF0"/>
    <w:rsid w:val="00EB1A2C"/>
    <w:rsid w:val="00EB2513"/>
    <w:rsid w:val="00EB2631"/>
    <w:rsid w:val="00EB3DF7"/>
    <w:rsid w:val="00EB3F5C"/>
    <w:rsid w:val="00EB40DC"/>
    <w:rsid w:val="00EB4A53"/>
    <w:rsid w:val="00EB5616"/>
    <w:rsid w:val="00EB6084"/>
    <w:rsid w:val="00EB743F"/>
    <w:rsid w:val="00EC064C"/>
    <w:rsid w:val="00EC0BFA"/>
    <w:rsid w:val="00EC0D38"/>
    <w:rsid w:val="00EC115D"/>
    <w:rsid w:val="00EC152A"/>
    <w:rsid w:val="00EC23AC"/>
    <w:rsid w:val="00EC3328"/>
    <w:rsid w:val="00EC34A9"/>
    <w:rsid w:val="00EC3934"/>
    <w:rsid w:val="00EC3BA1"/>
    <w:rsid w:val="00EC6F0E"/>
    <w:rsid w:val="00EC7352"/>
    <w:rsid w:val="00ED2270"/>
    <w:rsid w:val="00ED3818"/>
    <w:rsid w:val="00ED3B1D"/>
    <w:rsid w:val="00ED512E"/>
    <w:rsid w:val="00ED5EFD"/>
    <w:rsid w:val="00EE0293"/>
    <w:rsid w:val="00EE03EC"/>
    <w:rsid w:val="00EE048D"/>
    <w:rsid w:val="00EE0ACB"/>
    <w:rsid w:val="00EE107C"/>
    <w:rsid w:val="00EE123D"/>
    <w:rsid w:val="00EE221F"/>
    <w:rsid w:val="00EE2263"/>
    <w:rsid w:val="00EE22E1"/>
    <w:rsid w:val="00EE280E"/>
    <w:rsid w:val="00EE3E9C"/>
    <w:rsid w:val="00EE3F91"/>
    <w:rsid w:val="00EE4D4C"/>
    <w:rsid w:val="00EE4FBE"/>
    <w:rsid w:val="00EF014A"/>
    <w:rsid w:val="00EF01CE"/>
    <w:rsid w:val="00EF0558"/>
    <w:rsid w:val="00EF193A"/>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5DB"/>
    <w:rsid w:val="00F05DE1"/>
    <w:rsid w:val="00F05EBB"/>
    <w:rsid w:val="00F067A6"/>
    <w:rsid w:val="00F06D58"/>
    <w:rsid w:val="00F07353"/>
    <w:rsid w:val="00F104AB"/>
    <w:rsid w:val="00F10D6B"/>
    <w:rsid w:val="00F12C08"/>
    <w:rsid w:val="00F12CDC"/>
    <w:rsid w:val="00F138C0"/>
    <w:rsid w:val="00F13E45"/>
    <w:rsid w:val="00F147C6"/>
    <w:rsid w:val="00F15794"/>
    <w:rsid w:val="00F17EFA"/>
    <w:rsid w:val="00F20933"/>
    <w:rsid w:val="00F21705"/>
    <w:rsid w:val="00F2299C"/>
    <w:rsid w:val="00F231FC"/>
    <w:rsid w:val="00F24AB7"/>
    <w:rsid w:val="00F2567E"/>
    <w:rsid w:val="00F25E84"/>
    <w:rsid w:val="00F25FC6"/>
    <w:rsid w:val="00F26068"/>
    <w:rsid w:val="00F2706D"/>
    <w:rsid w:val="00F2723F"/>
    <w:rsid w:val="00F27ADB"/>
    <w:rsid w:val="00F31178"/>
    <w:rsid w:val="00F3117D"/>
    <w:rsid w:val="00F3153E"/>
    <w:rsid w:val="00F31AE8"/>
    <w:rsid w:val="00F325F9"/>
    <w:rsid w:val="00F32971"/>
    <w:rsid w:val="00F33BF0"/>
    <w:rsid w:val="00F3400B"/>
    <w:rsid w:val="00F35C44"/>
    <w:rsid w:val="00F37B6F"/>
    <w:rsid w:val="00F37E9B"/>
    <w:rsid w:val="00F40C05"/>
    <w:rsid w:val="00F40E86"/>
    <w:rsid w:val="00F42168"/>
    <w:rsid w:val="00F425B3"/>
    <w:rsid w:val="00F44C78"/>
    <w:rsid w:val="00F44F38"/>
    <w:rsid w:val="00F452C0"/>
    <w:rsid w:val="00F45502"/>
    <w:rsid w:val="00F459E6"/>
    <w:rsid w:val="00F47F1B"/>
    <w:rsid w:val="00F53104"/>
    <w:rsid w:val="00F5372F"/>
    <w:rsid w:val="00F537D8"/>
    <w:rsid w:val="00F53C70"/>
    <w:rsid w:val="00F55309"/>
    <w:rsid w:val="00F562A9"/>
    <w:rsid w:val="00F56E0D"/>
    <w:rsid w:val="00F60C62"/>
    <w:rsid w:val="00F628C3"/>
    <w:rsid w:val="00F6300E"/>
    <w:rsid w:val="00F6301A"/>
    <w:rsid w:val="00F638B9"/>
    <w:rsid w:val="00F645AF"/>
    <w:rsid w:val="00F66BC9"/>
    <w:rsid w:val="00F67946"/>
    <w:rsid w:val="00F72B99"/>
    <w:rsid w:val="00F72CCD"/>
    <w:rsid w:val="00F72E9F"/>
    <w:rsid w:val="00F73166"/>
    <w:rsid w:val="00F736F9"/>
    <w:rsid w:val="00F739E9"/>
    <w:rsid w:val="00F77511"/>
    <w:rsid w:val="00F81620"/>
    <w:rsid w:val="00F84240"/>
    <w:rsid w:val="00F85237"/>
    <w:rsid w:val="00F85252"/>
    <w:rsid w:val="00F8564F"/>
    <w:rsid w:val="00F87DAE"/>
    <w:rsid w:val="00F9000A"/>
    <w:rsid w:val="00F9002A"/>
    <w:rsid w:val="00F906D0"/>
    <w:rsid w:val="00F90CC8"/>
    <w:rsid w:val="00F93759"/>
    <w:rsid w:val="00F93FEB"/>
    <w:rsid w:val="00F94E43"/>
    <w:rsid w:val="00F9553D"/>
    <w:rsid w:val="00F96156"/>
    <w:rsid w:val="00F96460"/>
    <w:rsid w:val="00F97AFE"/>
    <w:rsid w:val="00F97E65"/>
    <w:rsid w:val="00FA0128"/>
    <w:rsid w:val="00FA0F09"/>
    <w:rsid w:val="00FA1786"/>
    <w:rsid w:val="00FA17C2"/>
    <w:rsid w:val="00FA215F"/>
    <w:rsid w:val="00FA2406"/>
    <w:rsid w:val="00FA3191"/>
    <w:rsid w:val="00FA3808"/>
    <w:rsid w:val="00FA5AE3"/>
    <w:rsid w:val="00FA73DD"/>
    <w:rsid w:val="00FB13C2"/>
    <w:rsid w:val="00FB1C70"/>
    <w:rsid w:val="00FB25AF"/>
    <w:rsid w:val="00FB27FA"/>
    <w:rsid w:val="00FB35D3"/>
    <w:rsid w:val="00FB380D"/>
    <w:rsid w:val="00FB3FB7"/>
    <w:rsid w:val="00FB68A4"/>
    <w:rsid w:val="00FB76C5"/>
    <w:rsid w:val="00FB7FBE"/>
    <w:rsid w:val="00FC0824"/>
    <w:rsid w:val="00FC0C57"/>
    <w:rsid w:val="00FC16B9"/>
    <w:rsid w:val="00FC1DA7"/>
    <w:rsid w:val="00FC2414"/>
    <w:rsid w:val="00FC2C4D"/>
    <w:rsid w:val="00FC2E20"/>
    <w:rsid w:val="00FC44A1"/>
    <w:rsid w:val="00FC4DEB"/>
    <w:rsid w:val="00FC50CE"/>
    <w:rsid w:val="00FC62AC"/>
    <w:rsid w:val="00FC6AC7"/>
    <w:rsid w:val="00FC77FF"/>
    <w:rsid w:val="00FC7E40"/>
    <w:rsid w:val="00FD0B5A"/>
    <w:rsid w:val="00FD1351"/>
    <w:rsid w:val="00FD4B65"/>
    <w:rsid w:val="00FD6729"/>
    <w:rsid w:val="00FD693B"/>
    <w:rsid w:val="00FD7996"/>
    <w:rsid w:val="00FD7B5E"/>
    <w:rsid w:val="00FD7EFE"/>
    <w:rsid w:val="00FE159E"/>
    <w:rsid w:val="00FE2025"/>
    <w:rsid w:val="00FE2D9D"/>
    <w:rsid w:val="00FE3280"/>
    <w:rsid w:val="00FE3469"/>
    <w:rsid w:val="00FE3629"/>
    <w:rsid w:val="00FE38A6"/>
    <w:rsid w:val="00FE45B9"/>
    <w:rsid w:val="00FE4790"/>
    <w:rsid w:val="00FE49E3"/>
    <w:rsid w:val="00FE4E1B"/>
    <w:rsid w:val="00FE562B"/>
    <w:rsid w:val="00FE7171"/>
    <w:rsid w:val="00FE7904"/>
    <w:rsid w:val="00FE79C6"/>
    <w:rsid w:val="00FF0AD1"/>
    <w:rsid w:val="00FF1502"/>
    <w:rsid w:val="00FF2F56"/>
    <w:rsid w:val="00FF335C"/>
    <w:rsid w:val="00FF3373"/>
    <w:rsid w:val="00FF35F5"/>
    <w:rsid w:val="00FF3B7B"/>
    <w:rsid w:val="00FF3FF6"/>
    <w:rsid w:val="00FF40F7"/>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2"/>
      </w:numPr>
      <w:contextualSpacing/>
    </w:pPr>
    <w:rPr>
      <w:rFonts w:ascii="Times New Roman" w:eastAsia="Times New Roman" w:hAnsi="Times New Roman" w:cs="Times New Roman"/>
      <w:sz w:val="20"/>
      <w:szCs w:val="20"/>
    </w:rPr>
  </w:style>
  <w:style w:type="paragraph" w:styleId="Lista2">
    <w:name w:val="List 2"/>
    <w:basedOn w:val="Normal"/>
    <w:uiPriority w:val="99"/>
    <w:unhideWhenUsed/>
    <w:rsid w:val="00D12927"/>
    <w:pPr>
      <w:ind w:left="566" w:hanging="283"/>
      <w:contextualSpacing/>
    </w:pPr>
  </w:style>
  <w:style w:type="paragraph" w:styleId="Puesto">
    <w:name w:val="Title"/>
    <w:basedOn w:val="Normal"/>
    <w:next w:val="Normal"/>
    <w:link w:val="PuestoCar"/>
    <w:uiPriority w:val="10"/>
    <w:qFormat/>
    <w:rsid w:val="00D12927"/>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12927"/>
    <w:rPr>
      <w:rFonts w:asciiTheme="majorHAnsi" w:eastAsiaTheme="majorEastAsia" w:hAnsiTheme="majorHAnsi" w:cstheme="majorBidi"/>
      <w:spacing w:val="-10"/>
      <w:kern w:val="28"/>
      <w:sz w:val="56"/>
      <w:szCs w:val="56"/>
      <w:lang w:val="es-MX"/>
    </w:rPr>
  </w:style>
  <w:style w:type="paragraph" w:styleId="Sangradetextonormal">
    <w:name w:val="Body Text Indent"/>
    <w:basedOn w:val="Normal"/>
    <w:link w:val="SangradetextonormalCar"/>
    <w:uiPriority w:val="99"/>
    <w:semiHidden/>
    <w:unhideWhenUsed/>
    <w:rsid w:val="00D12927"/>
    <w:pPr>
      <w:spacing w:after="120"/>
      <w:ind w:left="283"/>
    </w:pPr>
  </w:style>
  <w:style w:type="character" w:customStyle="1" w:styleId="SangradetextonormalCar">
    <w:name w:val="Sangría de texto normal Car"/>
    <w:basedOn w:val="Fuentedeprrafopredeter"/>
    <w:link w:val="Sangradetextonormal"/>
    <w:uiPriority w:val="99"/>
    <w:semiHidden/>
    <w:rsid w:val="00D12927"/>
    <w:rPr>
      <w:lang w:val="es-MX"/>
    </w:rPr>
  </w:style>
  <w:style w:type="paragraph" w:styleId="Textoindependienteprimerasangra2">
    <w:name w:val="Body Text First Indent 2"/>
    <w:basedOn w:val="Sangradetextonormal"/>
    <w:link w:val="Textoindependienteprimerasangra2Car"/>
    <w:uiPriority w:val="99"/>
    <w:unhideWhenUsed/>
    <w:rsid w:val="00D129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12927"/>
    <w:rPr>
      <w:lang w:val="es-MX"/>
    </w:rPr>
  </w:style>
  <w:style w:type="table" w:styleId="Tablanormal1">
    <w:name w:val="Plain Table 1"/>
    <w:basedOn w:val="Tablanormal"/>
    <w:uiPriority w:val="41"/>
    <w:rsid w:val="00094B41"/>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15A63"/>
    <w:rPr>
      <w:sz w:val="20"/>
      <w:szCs w:val="20"/>
    </w:rPr>
  </w:style>
  <w:style w:type="table" w:customStyle="1" w:styleId="Tabladecuadrcula6concolores1">
    <w:name w:val="Tabla de cuadrícula 6 con colores1"/>
    <w:basedOn w:val="Tablanormal"/>
    <w:next w:val="Tabladecuadrcula6concolores"/>
    <w:uiPriority w:val="51"/>
    <w:rsid w:val="00847159"/>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1430">
      <w:bodyDiv w:val="1"/>
      <w:marLeft w:val="0"/>
      <w:marRight w:val="0"/>
      <w:marTop w:val="0"/>
      <w:marBottom w:val="0"/>
      <w:divBdr>
        <w:top w:val="none" w:sz="0" w:space="0" w:color="auto"/>
        <w:left w:val="none" w:sz="0" w:space="0" w:color="auto"/>
        <w:bottom w:val="none" w:sz="0" w:space="0" w:color="auto"/>
        <w:right w:val="none" w:sz="0" w:space="0" w:color="auto"/>
      </w:divBdr>
    </w:div>
    <w:div w:id="49354879">
      <w:bodyDiv w:val="1"/>
      <w:marLeft w:val="0"/>
      <w:marRight w:val="0"/>
      <w:marTop w:val="0"/>
      <w:marBottom w:val="0"/>
      <w:divBdr>
        <w:top w:val="none" w:sz="0" w:space="0" w:color="auto"/>
        <w:left w:val="none" w:sz="0" w:space="0" w:color="auto"/>
        <w:bottom w:val="none" w:sz="0" w:space="0" w:color="auto"/>
        <w:right w:val="none" w:sz="0" w:space="0" w:color="auto"/>
      </w:divBdr>
    </w:div>
    <w:div w:id="73864011">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91895472">
      <w:bodyDiv w:val="1"/>
      <w:marLeft w:val="0"/>
      <w:marRight w:val="0"/>
      <w:marTop w:val="0"/>
      <w:marBottom w:val="0"/>
      <w:divBdr>
        <w:top w:val="none" w:sz="0" w:space="0" w:color="auto"/>
        <w:left w:val="none" w:sz="0" w:space="0" w:color="auto"/>
        <w:bottom w:val="none" w:sz="0" w:space="0" w:color="auto"/>
        <w:right w:val="none" w:sz="0" w:space="0" w:color="auto"/>
      </w:divBdr>
    </w:div>
    <w:div w:id="94592726">
      <w:bodyDiv w:val="1"/>
      <w:marLeft w:val="0"/>
      <w:marRight w:val="0"/>
      <w:marTop w:val="0"/>
      <w:marBottom w:val="0"/>
      <w:divBdr>
        <w:top w:val="none" w:sz="0" w:space="0" w:color="auto"/>
        <w:left w:val="none" w:sz="0" w:space="0" w:color="auto"/>
        <w:bottom w:val="none" w:sz="0" w:space="0" w:color="auto"/>
        <w:right w:val="none" w:sz="0" w:space="0" w:color="auto"/>
      </w:divBdr>
    </w:div>
    <w:div w:id="121776159">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01211951">
      <w:bodyDiv w:val="1"/>
      <w:marLeft w:val="0"/>
      <w:marRight w:val="0"/>
      <w:marTop w:val="0"/>
      <w:marBottom w:val="0"/>
      <w:divBdr>
        <w:top w:val="none" w:sz="0" w:space="0" w:color="auto"/>
        <w:left w:val="none" w:sz="0" w:space="0" w:color="auto"/>
        <w:bottom w:val="none" w:sz="0" w:space="0" w:color="auto"/>
        <w:right w:val="none" w:sz="0" w:space="0" w:color="auto"/>
      </w:divBdr>
    </w:div>
    <w:div w:id="211969875">
      <w:bodyDiv w:val="1"/>
      <w:marLeft w:val="0"/>
      <w:marRight w:val="0"/>
      <w:marTop w:val="0"/>
      <w:marBottom w:val="0"/>
      <w:divBdr>
        <w:top w:val="none" w:sz="0" w:space="0" w:color="auto"/>
        <w:left w:val="none" w:sz="0" w:space="0" w:color="auto"/>
        <w:bottom w:val="none" w:sz="0" w:space="0" w:color="auto"/>
        <w:right w:val="none" w:sz="0" w:space="0" w:color="auto"/>
      </w:divBdr>
    </w:div>
    <w:div w:id="227964412">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88896878">
      <w:bodyDiv w:val="1"/>
      <w:marLeft w:val="0"/>
      <w:marRight w:val="0"/>
      <w:marTop w:val="0"/>
      <w:marBottom w:val="0"/>
      <w:divBdr>
        <w:top w:val="none" w:sz="0" w:space="0" w:color="auto"/>
        <w:left w:val="none" w:sz="0" w:space="0" w:color="auto"/>
        <w:bottom w:val="none" w:sz="0" w:space="0" w:color="auto"/>
        <w:right w:val="none" w:sz="0" w:space="0" w:color="auto"/>
      </w:divBdr>
    </w:div>
    <w:div w:id="291181551">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03262681">
      <w:bodyDiv w:val="1"/>
      <w:marLeft w:val="0"/>
      <w:marRight w:val="0"/>
      <w:marTop w:val="0"/>
      <w:marBottom w:val="0"/>
      <w:divBdr>
        <w:top w:val="none" w:sz="0" w:space="0" w:color="auto"/>
        <w:left w:val="none" w:sz="0" w:space="0" w:color="auto"/>
        <w:bottom w:val="none" w:sz="0" w:space="0" w:color="auto"/>
        <w:right w:val="none" w:sz="0" w:space="0" w:color="auto"/>
      </w:divBdr>
    </w:div>
    <w:div w:id="412363385">
      <w:bodyDiv w:val="1"/>
      <w:marLeft w:val="0"/>
      <w:marRight w:val="0"/>
      <w:marTop w:val="0"/>
      <w:marBottom w:val="0"/>
      <w:divBdr>
        <w:top w:val="none" w:sz="0" w:space="0" w:color="auto"/>
        <w:left w:val="none" w:sz="0" w:space="0" w:color="auto"/>
        <w:bottom w:val="none" w:sz="0" w:space="0" w:color="auto"/>
        <w:right w:val="none" w:sz="0" w:space="0" w:color="auto"/>
      </w:divBdr>
    </w:div>
    <w:div w:id="453137589">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2693414">
      <w:bodyDiv w:val="1"/>
      <w:marLeft w:val="0"/>
      <w:marRight w:val="0"/>
      <w:marTop w:val="0"/>
      <w:marBottom w:val="0"/>
      <w:divBdr>
        <w:top w:val="none" w:sz="0" w:space="0" w:color="auto"/>
        <w:left w:val="none" w:sz="0" w:space="0" w:color="auto"/>
        <w:bottom w:val="none" w:sz="0" w:space="0" w:color="auto"/>
        <w:right w:val="none" w:sz="0" w:space="0" w:color="auto"/>
      </w:divBdr>
    </w:div>
    <w:div w:id="473914740">
      <w:bodyDiv w:val="1"/>
      <w:marLeft w:val="0"/>
      <w:marRight w:val="0"/>
      <w:marTop w:val="0"/>
      <w:marBottom w:val="0"/>
      <w:divBdr>
        <w:top w:val="none" w:sz="0" w:space="0" w:color="auto"/>
        <w:left w:val="none" w:sz="0" w:space="0" w:color="auto"/>
        <w:bottom w:val="none" w:sz="0" w:space="0" w:color="auto"/>
        <w:right w:val="none" w:sz="0" w:space="0" w:color="auto"/>
      </w:divBdr>
    </w:div>
    <w:div w:id="475878212">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6742533">
      <w:bodyDiv w:val="1"/>
      <w:marLeft w:val="0"/>
      <w:marRight w:val="0"/>
      <w:marTop w:val="0"/>
      <w:marBottom w:val="0"/>
      <w:divBdr>
        <w:top w:val="none" w:sz="0" w:space="0" w:color="auto"/>
        <w:left w:val="none" w:sz="0" w:space="0" w:color="auto"/>
        <w:bottom w:val="none" w:sz="0" w:space="0" w:color="auto"/>
        <w:right w:val="none" w:sz="0" w:space="0" w:color="auto"/>
      </w:divBdr>
    </w:div>
    <w:div w:id="581916786">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072502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035572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15789772">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39070346">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87159441">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1943616">
      <w:bodyDiv w:val="1"/>
      <w:marLeft w:val="0"/>
      <w:marRight w:val="0"/>
      <w:marTop w:val="0"/>
      <w:marBottom w:val="0"/>
      <w:divBdr>
        <w:top w:val="none" w:sz="0" w:space="0" w:color="auto"/>
        <w:left w:val="none" w:sz="0" w:space="0" w:color="auto"/>
        <w:bottom w:val="none" w:sz="0" w:space="0" w:color="auto"/>
        <w:right w:val="none" w:sz="0" w:space="0" w:color="auto"/>
      </w:divBdr>
    </w:div>
    <w:div w:id="885801015">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4821868">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0497880">
      <w:bodyDiv w:val="1"/>
      <w:marLeft w:val="0"/>
      <w:marRight w:val="0"/>
      <w:marTop w:val="0"/>
      <w:marBottom w:val="0"/>
      <w:divBdr>
        <w:top w:val="none" w:sz="0" w:space="0" w:color="auto"/>
        <w:left w:val="none" w:sz="0" w:space="0" w:color="auto"/>
        <w:bottom w:val="none" w:sz="0" w:space="0" w:color="auto"/>
        <w:right w:val="none" w:sz="0" w:space="0" w:color="auto"/>
      </w:divBdr>
      <w:divsChild>
        <w:div w:id="1729331012">
          <w:marLeft w:val="-225"/>
          <w:marRight w:val="-225"/>
          <w:marTop w:val="0"/>
          <w:marBottom w:val="0"/>
          <w:divBdr>
            <w:top w:val="none" w:sz="0" w:space="0" w:color="auto"/>
            <w:left w:val="none" w:sz="0" w:space="0" w:color="auto"/>
            <w:bottom w:val="none" w:sz="0" w:space="0" w:color="auto"/>
            <w:right w:val="none" w:sz="0" w:space="0" w:color="auto"/>
          </w:divBdr>
          <w:divsChild>
            <w:div w:id="174544094">
              <w:marLeft w:val="0"/>
              <w:marRight w:val="0"/>
              <w:marTop w:val="0"/>
              <w:marBottom w:val="0"/>
              <w:divBdr>
                <w:top w:val="none" w:sz="0" w:space="0" w:color="auto"/>
                <w:left w:val="none" w:sz="0" w:space="0" w:color="auto"/>
                <w:bottom w:val="none" w:sz="0" w:space="0" w:color="auto"/>
                <w:right w:val="none" w:sz="0" w:space="0" w:color="auto"/>
              </w:divBdr>
            </w:div>
          </w:divsChild>
        </w:div>
        <w:div w:id="1856117439">
          <w:marLeft w:val="-225"/>
          <w:marRight w:val="-225"/>
          <w:marTop w:val="0"/>
          <w:marBottom w:val="0"/>
          <w:divBdr>
            <w:top w:val="none" w:sz="0" w:space="0" w:color="auto"/>
            <w:left w:val="none" w:sz="0" w:space="0" w:color="auto"/>
            <w:bottom w:val="none" w:sz="0" w:space="0" w:color="auto"/>
            <w:right w:val="none" w:sz="0" w:space="0" w:color="auto"/>
          </w:divBdr>
          <w:divsChild>
            <w:div w:id="128400738">
              <w:marLeft w:val="0"/>
              <w:marRight w:val="0"/>
              <w:marTop w:val="0"/>
              <w:marBottom w:val="0"/>
              <w:divBdr>
                <w:top w:val="none" w:sz="0" w:space="0" w:color="auto"/>
                <w:left w:val="none" w:sz="0" w:space="0" w:color="auto"/>
                <w:bottom w:val="none" w:sz="0" w:space="0" w:color="auto"/>
                <w:right w:val="none" w:sz="0" w:space="0" w:color="auto"/>
              </w:divBdr>
            </w:div>
          </w:divsChild>
        </w:div>
        <w:div w:id="1730376675">
          <w:marLeft w:val="-225"/>
          <w:marRight w:val="-225"/>
          <w:marTop w:val="0"/>
          <w:marBottom w:val="0"/>
          <w:divBdr>
            <w:top w:val="none" w:sz="0" w:space="0" w:color="auto"/>
            <w:left w:val="none" w:sz="0" w:space="0" w:color="auto"/>
            <w:bottom w:val="none" w:sz="0" w:space="0" w:color="auto"/>
            <w:right w:val="none" w:sz="0" w:space="0" w:color="auto"/>
          </w:divBdr>
          <w:divsChild>
            <w:div w:id="832065988">
              <w:marLeft w:val="0"/>
              <w:marRight w:val="0"/>
              <w:marTop w:val="0"/>
              <w:marBottom w:val="0"/>
              <w:divBdr>
                <w:top w:val="none" w:sz="0" w:space="0" w:color="auto"/>
                <w:left w:val="none" w:sz="0" w:space="0" w:color="auto"/>
                <w:bottom w:val="none" w:sz="0" w:space="0" w:color="auto"/>
                <w:right w:val="none" w:sz="0" w:space="0" w:color="auto"/>
              </w:divBdr>
            </w:div>
          </w:divsChild>
        </w:div>
        <w:div w:id="1357779445">
          <w:marLeft w:val="-225"/>
          <w:marRight w:val="-225"/>
          <w:marTop w:val="0"/>
          <w:marBottom w:val="0"/>
          <w:divBdr>
            <w:top w:val="none" w:sz="0" w:space="0" w:color="auto"/>
            <w:left w:val="none" w:sz="0" w:space="0" w:color="auto"/>
            <w:bottom w:val="none" w:sz="0" w:space="0" w:color="auto"/>
            <w:right w:val="none" w:sz="0" w:space="0" w:color="auto"/>
          </w:divBdr>
          <w:divsChild>
            <w:div w:id="1895384361">
              <w:marLeft w:val="0"/>
              <w:marRight w:val="0"/>
              <w:marTop w:val="0"/>
              <w:marBottom w:val="0"/>
              <w:divBdr>
                <w:top w:val="none" w:sz="0" w:space="0" w:color="auto"/>
                <w:left w:val="none" w:sz="0" w:space="0" w:color="auto"/>
                <w:bottom w:val="none" w:sz="0" w:space="0" w:color="auto"/>
                <w:right w:val="none" w:sz="0" w:space="0" w:color="auto"/>
              </w:divBdr>
            </w:div>
          </w:divsChild>
        </w:div>
        <w:div w:id="176193280">
          <w:marLeft w:val="-225"/>
          <w:marRight w:val="-225"/>
          <w:marTop w:val="0"/>
          <w:marBottom w:val="0"/>
          <w:divBdr>
            <w:top w:val="none" w:sz="0" w:space="0" w:color="auto"/>
            <w:left w:val="none" w:sz="0" w:space="0" w:color="auto"/>
            <w:bottom w:val="none" w:sz="0" w:space="0" w:color="auto"/>
            <w:right w:val="none" w:sz="0" w:space="0" w:color="auto"/>
          </w:divBdr>
          <w:divsChild>
            <w:div w:id="1840272864">
              <w:marLeft w:val="0"/>
              <w:marRight w:val="0"/>
              <w:marTop w:val="0"/>
              <w:marBottom w:val="0"/>
              <w:divBdr>
                <w:top w:val="none" w:sz="0" w:space="0" w:color="auto"/>
                <w:left w:val="none" w:sz="0" w:space="0" w:color="auto"/>
                <w:bottom w:val="none" w:sz="0" w:space="0" w:color="auto"/>
                <w:right w:val="none" w:sz="0" w:space="0" w:color="auto"/>
              </w:divBdr>
            </w:div>
          </w:divsChild>
        </w:div>
        <w:div w:id="1659534449">
          <w:marLeft w:val="-225"/>
          <w:marRight w:val="-225"/>
          <w:marTop w:val="0"/>
          <w:marBottom w:val="0"/>
          <w:divBdr>
            <w:top w:val="none" w:sz="0" w:space="0" w:color="auto"/>
            <w:left w:val="none" w:sz="0" w:space="0" w:color="auto"/>
            <w:bottom w:val="none" w:sz="0" w:space="0" w:color="auto"/>
            <w:right w:val="none" w:sz="0" w:space="0" w:color="auto"/>
          </w:divBdr>
          <w:divsChild>
            <w:div w:id="136807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12224162">
      <w:bodyDiv w:val="1"/>
      <w:marLeft w:val="0"/>
      <w:marRight w:val="0"/>
      <w:marTop w:val="0"/>
      <w:marBottom w:val="0"/>
      <w:divBdr>
        <w:top w:val="none" w:sz="0" w:space="0" w:color="auto"/>
        <w:left w:val="none" w:sz="0" w:space="0" w:color="auto"/>
        <w:bottom w:val="none" w:sz="0" w:space="0" w:color="auto"/>
        <w:right w:val="none" w:sz="0" w:space="0" w:color="auto"/>
      </w:divBdr>
    </w:div>
    <w:div w:id="1078482280">
      <w:bodyDiv w:val="1"/>
      <w:marLeft w:val="0"/>
      <w:marRight w:val="0"/>
      <w:marTop w:val="0"/>
      <w:marBottom w:val="0"/>
      <w:divBdr>
        <w:top w:val="none" w:sz="0" w:space="0" w:color="auto"/>
        <w:left w:val="none" w:sz="0" w:space="0" w:color="auto"/>
        <w:bottom w:val="none" w:sz="0" w:space="0" w:color="auto"/>
        <w:right w:val="none" w:sz="0" w:space="0" w:color="auto"/>
      </w:divBdr>
    </w:div>
    <w:div w:id="108221659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98333060">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55993967">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295521651">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3796662">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19787687">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87356506">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493568354">
      <w:bodyDiv w:val="1"/>
      <w:marLeft w:val="0"/>
      <w:marRight w:val="0"/>
      <w:marTop w:val="0"/>
      <w:marBottom w:val="0"/>
      <w:divBdr>
        <w:top w:val="none" w:sz="0" w:space="0" w:color="auto"/>
        <w:left w:val="none" w:sz="0" w:space="0" w:color="auto"/>
        <w:bottom w:val="none" w:sz="0" w:space="0" w:color="auto"/>
        <w:right w:val="none" w:sz="0" w:space="0" w:color="auto"/>
      </w:divBdr>
    </w:div>
    <w:div w:id="1514681200">
      <w:bodyDiv w:val="1"/>
      <w:marLeft w:val="0"/>
      <w:marRight w:val="0"/>
      <w:marTop w:val="0"/>
      <w:marBottom w:val="0"/>
      <w:divBdr>
        <w:top w:val="none" w:sz="0" w:space="0" w:color="auto"/>
        <w:left w:val="none" w:sz="0" w:space="0" w:color="auto"/>
        <w:bottom w:val="none" w:sz="0" w:space="0" w:color="auto"/>
        <w:right w:val="none" w:sz="0" w:space="0" w:color="auto"/>
      </w:divBdr>
      <w:divsChild>
        <w:div w:id="527915176">
          <w:blockQuote w:val="1"/>
          <w:marLeft w:val="0"/>
          <w:marRight w:val="0"/>
          <w:marTop w:val="225"/>
          <w:marBottom w:val="225"/>
          <w:divBdr>
            <w:top w:val="none" w:sz="0" w:space="0" w:color="auto"/>
            <w:left w:val="none" w:sz="0" w:space="0" w:color="auto"/>
            <w:bottom w:val="none" w:sz="0" w:space="0" w:color="auto"/>
            <w:right w:val="none" w:sz="0" w:space="0" w:color="auto"/>
          </w:divBdr>
        </w:div>
      </w:divsChild>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98056375">
      <w:bodyDiv w:val="1"/>
      <w:marLeft w:val="0"/>
      <w:marRight w:val="0"/>
      <w:marTop w:val="0"/>
      <w:marBottom w:val="0"/>
      <w:divBdr>
        <w:top w:val="none" w:sz="0" w:space="0" w:color="auto"/>
        <w:left w:val="none" w:sz="0" w:space="0" w:color="auto"/>
        <w:bottom w:val="none" w:sz="0" w:space="0" w:color="auto"/>
        <w:right w:val="none" w:sz="0" w:space="0" w:color="auto"/>
      </w:divBdr>
    </w:div>
    <w:div w:id="161304725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6059475">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68769999">
      <w:bodyDiv w:val="1"/>
      <w:marLeft w:val="0"/>
      <w:marRight w:val="0"/>
      <w:marTop w:val="0"/>
      <w:marBottom w:val="0"/>
      <w:divBdr>
        <w:top w:val="none" w:sz="0" w:space="0" w:color="auto"/>
        <w:left w:val="none" w:sz="0" w:space="0" w:color="auto"/>
        <w:bottom w:val="none" w:sz="0" w:space="0" w:color="auto"/>
        <w:right w:val="none" w:sz="0" w:space="0" w:color="auto"/>
      </w:divBdr>
    </w:div>
    <w:div w:id="1775439088">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83912287">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12277933">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30117436">
      <w:bodyDiv w:val="1"/>
      <w:marLeft w:val="0"/>
      <w:marRight w:val="0"/>
      <w:marTop w:val="0"/>
      <w:marBottom w:val="0"/>
      <w:divBdr>
        <w:top w:val="none" w:sz="0" w:space="0" w:color="auto"/>
        <w:left w:val="none" w:sz="0" w:space="0" w:color="auto"/>
        <w:bottom w:val="none" w:sz="0" w:space="0" w:color="auto"/>
        <w:right w:val="none" w:sz="0" w:space="0" w:color="auto"/>
      </w:divBdr>
    </w:div>
    <w:div w:id="1977950022">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16951940">
      <w:bodyDiv w:val="1"/>
      <w:marLeft w:val="0"/>
      <w:marRight w:val="0"/>
      <w:marTop w:val="0"/>
      <w:marBottom w:val="0"/>
      <w:divBdr>
        <w:top w:val="none" w:sz="0" w:space="0" w:color="auto"/>
        <w:left w:val="none" w:sz="0" w:space="0" w:color="auto"/>
        <w:bottom w:val="none" w:sz="0" w:space="0" w:color="auto"/>
        <w:right w:val="none" w:sz="0" w:space="0" w:color="auto"/>
      </w:divBdr>
      <w:divsChild>
        <w:div w:id="114255207">
          <w:marLeft w:val="-225"/>
          <w:marRight w:val="-225"/>
          <w:marTop w:val="0"/>
          <w:marBottom w:val="0"/>
          <w:divBdr>
            <w:top w:val="none" w:sz="0" w:space="0" w:color="auto"/>
            <w:left w:val="none" w:sz="0" w:space="0" w:color="auto"/>
            <w:bottom w:val="none" w:sz="0" w:space="0" w:color="auto"/>
            <w:right w:val="none" w:sz="0" w:space="0" w:color="auto"/>
          </w:divBdr>
          <w:divsChild>
            <w:div w:id="1803763610">
              <w:marLeft w:val="0"/>
              <w:marRight w:val="0"/>
              <w:marTop w:val="0"/>
              <w:marBottom w:val="0"/>
              <w:divBdr>
                <w:top w:val="none" w:sz="0" w:space="0" w:color="auto"/>
                <w:left w:val="none" w:sz="0" w:space="0" w:color="auto"/>
                <w:bottom w:val="none" w:sz="0" w:space="0" w:color="auto"/>
                <w:right w:val="none" w:sz="0" w:space="0" w:color="auto"/>
              </w:divBdr>
            </w:div>
          </w:divsChild>
        </w:div>
        <w:div w:id="1371300540">
          <w:marLeft w:val="-225"/>
          <w:marRight w:val="-225"/>
          <w:marTop w:val="0"/>
          <w:marBottom w:val="0"/>
          <w:divBdr>
            <w:top w:val="none" w:sz="0" w:space="0" w:color="auto"/>
            <w:left w:val="none" w:sz="0" w:space="0" w:color="auto"/>
            <w:bottom w:val="none" w:sz="0" w:space="0" w:color="auto"/>
            <w:right w:val="none" w:sz="0" w:space="0" w:color="auto"/>
          </w:divBdr>
          <w:divsChild>
            <w:div w:id="1204754843">
              <w:marLeft w:val="0"/>
              <w:marRight w:val="0"/>
              <w:marTop w:val="0"/>
              <w:marBottom w:val="0"/>
              <w:divBdr>
                <w:top w:val="none" w:sz="0" w:space="0" w:color="auto"/>
                <w:left w:val="none" w:sz="0" w:space="0" w:color="auto"/>
                <w:bottom w:val="none" w:sz="0" w:space="0" w:color="auto"/>
                <w:right w:val="none" w:sz="0" w:space="0" w:color="auto"/>
              </w:divBdr>
            </w:div>
          </w:divsChild>
        </w:div>
        <w:div w:id="303463081">
          <w:marLeft w:val="-225"/>
          <w:marRight w:val="-225"/>
          <w:marTop w:val="0"/>
          <w:marBottom w:val="0"/>
          <w:divBdr>
            <w:top w:val="none" w:sz="0" w:space="0" w:color="auto"/>
            <w:left w:val="none" w:sz="0" w:space="0" w:color="auto"/>
            <w:bottom w:val="none" w:sz="0" w:space="0" w:color="auto"/>
            <w:right w:val="none" w:sz="0" w:space="0" w:color="auto"/>
          </w:divBdr>
          <w:divsChild>
            <w:div w:id="1762069946">
              <w:marLeft w:val="0"/>
              <w:marRight w:val="0"/>
              <w:marTop w:val="0"/>
              <w:marBottom w:val="0"/>
              <w:divBdr>
                <w:top w:val="none" w:sz="0" w:space="0" w:color="auto"/>
                <w:left w:val="none" w:sz="0" w:space="0" w:color="auto"/>
                <w:bottom w:val="none" w:sz="0" w:space="0" w:color="auto"/>
                <w:right w:val="none" w:sz="0" w:space="0" w:color="auto"/>
              </w:divBdr>
            </w:div>
          </w:divsChild>
        </w:div>
        <w:div w:id="1405253243">
          <w:marLeft w:val="-225"/>
          <w:marRight w:val="-225"/>
          <w:marTop w:val="0"/>
          <w:marBottom w:val="0"/>
          <w:divBdr>
            <w:top w:val="none" w:sz="0" w:space="0" w:color="auto"/>
            <w:left w:val="none" w:sz="0" w:space="0" w:color="auto"/>
            <w:bottom w:val="none" w:sz="0" w:space="0" w:color="auto"/>
            <w:right w:val="none" w:sz="0" w:space="0" w:color="auto"/>
          </w:divBdr>
          <w:divsChild>
            <w:div w:id="13064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552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0F765-98D3-4154-993E-1AE42A953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814</TotalTime>
  <Pages>40</Pages>
  <Words>8028</Words>
  <Characters>44159</Characters>
  <Application>Microsoft Office Word</Application>
  <DocSecurity>0</DocSecurity>
  <Lines>367</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2019-12-11T01:19:00Z</cp:lastPrinted>
  <dcterms:created xsi:type="dcterms:W3CDTF">2022-12-01T04:54:00Z</dcterms:created>
  <dcterms:modified xsi:type="dcterms:W3CDTF">2023-01-10T19:18:00Z</dcterms:modified>
</cp:coreProperties>
</file>