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3ABBA8B6"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5161B">
        <w:rPr>
          <w:rFonts w:ascii="Palatino Linotype" w:eastAsia="Times New Roman" w:hAnsi="Palatino Linotype" w:cs="Arial"/>
          <w:color w:val="000000"/>
          <w:sz w:val="24"/>
          <w:szCs w:val="24"/>
          <w:lang w:eastAsia="es-MX"/>
        </w:rPr>
        <w:t>treinta</w:t>
      </w:r>
      <w:r w:rsidR="004565CB">
        <w:rPr>
          <w:rFonts w:ascii="Palatino Linotype" w:eastAsia="Times New Roman" w:hAnsi="Palatino Linotype" w:cs="Arial"/>
          <w:color w:val="000000"/>
          <w:sz w:val="24"/>
          <w:szCs w:val="24"/>
          <w:lang w:eastAsia="es-MX"/>
        </w:rPr>
        <w:t xml:space="preserve"> de noviembre de dos mil veintidós. </w:t>
      </w:r>
      <w:r w:rsidR="00CC469E">
        <w:rPr>
          <w:rFonts w:ascii="Palatino Linotype" w:eastAsia="Times New Roman" w:hAnsi="Palatino Linotype" w:cs="Arial"/>
          <w:color w:val="000000"/>
          <w:sz w:val="24"/>
          <w:szCs w:val="24"/>
          <w:lang w:eastAsia="es-MX"/>
        </w:rPr>
        <w:t xml:space="preserve">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6C947AFF" w14:textId="71E12376" w:rsidR="00CC469E" w:rsidRPr="00CC469E"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4565CB">
        <w:rPr>
          <w:rFonts w:ascii="Palatino Linotype" w:hAnsi="Palatino Linotype" w:cs="Arial"/>
          <w:b/>
          <w:bCs/>
          <w:sz w:val="24"/>
        </w:rPr>
        <w:t>15740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4565CB">
        <w:rPr>
          <w:rFonts w:ascii="Palatino Linotype" w:hAnsi="Palatino Linotype" w:cs="Arial"/>
          <w:sz w:val="24"/>
        </w:rPr>
        <w:t xml:space="preserve">el </w:t>
      </w:r>
      <w:r w:rsidR="004565CB">
        <w:rPr>
          <w:rFonts w:ascii="Palatino Linotype" w:hAnsi="Palatino Linotype" w:cs="Arial"/>
          <w:b/>
          <w:bCs/>
          <w:sz w:val="24"/>
        </w:rPr>
        <w:t xml:space="preserve">C. </w:t>
      </w:r>
      <w:r w:rsidR="00975D67">
        <w:rPr>
          <w:rFonts w:ascii="Palatino Linotype" w:hAnsi="Palatino Linotype" w:cs="Arial"/>
          <w:b/>
          <w:bCs/>
          <w:sz w:val="24"/>
        </w:rPr>
        <w:t>XXXXXXXXXXXXXXXX</w:t>
      </w:r>
      <w:bookmarkStart w:id="0" w:name="_GoBack"/>
      <w:bookmarkEnd w:id="0"/>
      <w:r w:rsidR="004565CB">
        <w:rPr>
          <w:rFonts w:ascii="Palatino Linotype" w:hAnsi="Palatino Linotype" w:cs="Arial"/>
          <w:b/>
          <w:bCs/>
          <w:sz w:val="24"/>
        </w:rPr>
        <w:t xml:space="preserve">, </w:t>
      </w:r>
      <w:r w:rsidR="004565CB">
        <w:rPr>
          <w:rFonts w:ascii="Palatino Linotype" w:hAnsi="Palatino Linotype" w:cs="Arial"/>
          <w:sz w:val="24"/>
        </w:rPr>
        <w:t xml:space="preserve">en lo sucesivo </w:t>
      </w:r>
      <w:r w:rsidR="004565CB">
        <w:rPr>
          <w:rFonts w:ascii="Palatino Linotype" w:hAnsi="Palatino Linotype" w:cs="Arial"/>
          <w:b/>
          <w:bCs/>
          <w:sz w:val="24"/>
        </w:rPr>
        <w:t xml:space="preserve">El Recurrente, </w:t>
      </w:r>
      <w:r w:rsidR="004565CB">
        <w:rPr>
          <w:rFonts w:ascii="Palatino Linotype" w:hAnsi="Palatino Linotype" w:cs="Arial"/>
          <w:sz w:val="24"/>
        </w:rPr>
        <w:t xml:space="preserve">en contra de la respuesta de la </w:t>
      </w:r>
      <w:r w:rsidR="004565CB">
        <w:rPr>
          <w:rFonts w:ascii="Palatino Linotype" w:hAnsi="Palatino Linotype" w:cs="Arial"/>
          <w:b/>
          <w:bCs/>
          <w:sz w:val="24"/>
        </w:rPr>
        <w:t xml:space="preserve">Secretaría de Finanzas, </w:t>
      </w:r>
      <w:r w:rsidR="00CC469E">
        <w:rPr>
          <w:rFonts w:ascii="Palatino Linotype" w:hAnsi="Palatino Linotype" w:cs="Arial"/>
          <w:sz w:val="24"/>
        </w:rPr>
        <w:t xml:space="preserve">en lo subsecuente </w:t>
      </w:r>
      <w:r w:rsidR="00CC469E">
        <w:rPr>
          <w:rFonts w:ascii="Palatino Linotype" w:hAnsi="Palatino Linotype" w:cs="Arial"/>
          <w:b/>
          <w:bCs/>
          <w:sz w:val="24"/>
        </w:rPr>
        <w:t xml:space="preserve">El Sujeto Obligado, </w:t>
      </w:r>
      <w:r w:rsidR="00CC469E">
        <w:rPr>
          <w:rFonts w:ascii="Palatino Linotype" w:hAnsi="Palatino Linotype" w:cs="Arial"/>
          <w:sz w:val="24"/>
        </w:rPr>
        <w:t xml:space="preserve">se procede a dictar la presente resolución. </w:t>
      </w:r>
    </w:p>
    <w:p w14:paraId="7B3AD43B" w14:textId="77777777" w:rsidR="00CC469E" w:rsidRDefault="00CC469E"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DE0A993" w14:textId="435DFA77" w:rsidR="004565CB"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565CB">
        <w:rPr>
          <w:rFonts w:ascii="Palatino Linotype" w:hAnsi="Palatino Linotype" w:cs="Arial"/>
          <w:sz w:val="24"/>
        </w:rPr>
        <w:t xml:space="preserve">veintiséis de septiembre de </w:t>
      </w:r>
      <w:proofErr w:type="gramStart"/>
      <w:r w:rsidR="004565CB">
        <w:rPr>
          <w:rFonts w:ascii="Palatino Linotype" w:hAnsi="Palatino Linotype" w:cs="Arial"/>
          <w:sz w:val="24"/>
        </w:rPr>
        <w:t>dos mil veintiuno</w:t>
      </w:r>
      <w:proofErr w:type="gramEnd"/>
      <w:r w:rsidR="004565CB">
        <w:rPr>
          <w:rFonts w:ascii="Palatino Linotype" w:hAnsi="Palatino Linotype" w:cs="Arial"/>
          <w:sz w:val="24"/>
        </w:rPr>
        <w:t xml:space="preserve">, </w:t>
      </w:r>
      <w:r w:rsidR="004565CB">
        <w:rPr>
          <w:rFonts w:ascii="Palatino Linotype" w:hAnsi="Palatino Linotype" w:cs="Arial"/>
          <w:b/>
          <w:bCs/>
          <w:sz w:val="24"/>
        </w:rPr>
        <w:t xml:space="preserve">El Recurrente, </w:t>
      </w:r>
      <w:r w:rsidR="004565CB">
        <w:rPr>
          <w:rFonts w:ascii="Palatino Linotype" w:hAnsi="Palatino Linotype" w:cs="Arial"/>
          <w:sz w:val="24"/>
        </w:rPr>
        <w:t xml:space="preserve">presentó a través del Sistema de Acceso a la Información Mexiquense </w:t>
      </w:r>
      <w:r w:rsidR="004565CB">
        <w:rPr>
          <w:rFonts w:ascii="Palatino Linotype" w:hAnsi="Palatino Linotype" w:cs="Arial"/>
          <w:b/>
          <w:sz w:val="24"/>
        </w:rPr>
        <w:t xml:space="preserve">(SAIMEX) </w:t>
      </w:r>
      <w:r w:rsidR="004565CB">
        <w:rPr>
          <w:rFonts w:ascii="Palatino Linotype" w:hAnsi="Palatino Linotype" w:cs="Arial"/>
          <w:sz w:val="24"/>
        </w:rPr>
        <w:t xml:space="preserve">ante </w:t>
      </w:r>
      <w:r w:rsidR="004565CB">
        <w:rPr>
          <w:rFonts w:ascii="Palatino Linotype" w:hAnsi="Palatino Linotype" w:cs="Arial"/>
          <w:b/>
          <w:sz w:val="24"/>
        </w:rPr>
        <w:t>El Sujeto Obligado</w:t>
      </w:r>
      <w:r w:rsidR="004565CB">
        <w:rPr>
          <w:rFonts w:ascii="Palatino Linotype" w:hAnsi="Palatino Linotype" w:cs="Arial"/>
          <w:sz w:val="24"/>
        </w:rPr>
        <w:t xml:space="preserve">, solicitud de acceso a la información pública, registrada bajo el número de expediente </w:t>
      </w:r>
      <w:r w:rsidR="004565CB">
        <w:rPr>
          <w:rFonts w:ascii="Palatino Linotype" w:hAnsi="Palatino Linotype" w:cs="Arial"/>
          <w:b/>
          <w:bCs/>
          <w:sz w:val="24"/>
        </w:rPr>
        <w:t xml:space="preserve">00450/SF/IP/2022, </w:t>
      </w:r>
      <w:r w:rsidR="004565CB">
        <w:rPr>
          <w:rFonts w:ascii="Palatino Linotype" w:hAnsi="Palatino Linotype" w:cs="Arial"/>
          <w:sz w:val="24"/>
        </w:rPr>
        <w:t>mediante la cual solicitó información en el tenor siguiente:</w:t>
      </w:r>
    </w:p>
    <w:p w14:paraId="075E777C" w14:textId="3F90609D" w:rsidR="004565CB" w:rsidRPr="004565CB" w:rsidRDefault="004565CB" w:rsidP="004565CB">
      <w:pPr>
        <w:pStyle w:val="Citas"/>
        <w:rPr>
          <w:b/>
          <w:bCs/>
          <w:sz w:val="24"/>
        </w:rPr>
      </w:pPr>
      <w:r>
        <w:t xml:space="preserve">“Quiero que me informe la dirección general de personal del gobierno del estado de México, quién es la persona que ocupa la plaza de JEFE DE LA UNIDAD DE ATENCION INMEDIATA Y PRIMER CONTACTO de la comisión ejecutiva de atención a víctimas del delito del estado de </w:t>
      </w:r>
      <w:proofErr w:type="spellStart"/>
      <w:r>
        <w:t>méxico</w:t>
      </w:r>
      <w:proofErr w:type="spellEnd"/>
      <w:r>
        <w:t xml:space="preserve">, cuánto gana y que me envíen copia de sus recibos de nómina.” </w:t>
      </w:r>
      <w:r>
        <w:rPr>
          <w:b/>
          <w:bCs/>
        </w:rPr>
        <w:t>(Sic)</w:t>
      </w:r>
    </w:p>
    <w:p w14:paraId="19E86044" w14:textId="5A9CB0CA" w:rsidR="008B1AD9" w:rsidRPr="00A50D52" w:rsidRDefault="008B1AD9" w:rsidP="00A50D52">
      <w:pPr>
        <w:spacing w:before="240" w:line="360" w:lineRule="auto"/>
        <w:jc w:val="both"/>
        <w:rPr>
          <w:rFonts w:ascii="Palatino Linotype" w:hAnsi="Palatino Linotype" w:cs="Arial"/>
          <w:sz w:val="24"/>
          <w:szCs w:val="24"/>
        </w:rPr>
      </w:pPr>
      <w:r w:rsidRPr="00A50D52">
        <w:rPr>
          <w:rFonts w:ascii="Palatino Linotype" w:hAnsi="Palatino Linotype" w:cs="Arial"/>
          <w:b/>
          <w:sz w:val="24"/>
          <w:szCs w:val="24"/>
        </w:rPr>
        <w:lastRenderedPageBreak/>
        <w:t xml:space="preserve">Modalidad de entrega: </w:t>
      </w:r>
      <w:r w:rsidRPr="00A50D52">
        <w:rPr>
          <w:rFonts w:ascii="Palatino Linotype" w:hAnsi="Palatino Linotype" w:cs="Arial"/>
          <w:sz w:val="24"/>
          <w:szCs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4DB2893" w14:textId="5AF08890" w:rsidR="004565CB"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4565CB">
        <w:rPr>
          <w:rFonts w:ascii="Palatino Linotype" w:hAnsi="Palatino Linotype" w:cs="Arial"/>
          <w:sz w:val="24"/>
          <w:szCs w:val="24"/>
        </w:rPr>
        <w:t xml:space="preserve">diecisiete de octubre de los corrientes, </w:t>
      </w:r>
      <w:r w:rsidR="004565CB">
        <w:rPr>
          <w:rFonts w:ascii="Palatino Linotype" w:hAnsi="Palatino Linotype" w:cs="Arial"/>
          <w:b/>
          <w:bCs/>
          <w:sz w:val="24"/>
          <w:szCs w:val="24"/>
        </w:rPr>
        <w:t xml:space="preserve">El Sujeto Obligado </w:t>
      </w:r>
      <w:r w:rsidR="004565CB">
        <w:rPr>
          <w:rFonts w:ascii="Palatino Linotype" w:hAnsi="Palatino Linotype" w:cs="Arial"/>
          <w:sz w:val="24"/>
          <w:szCs w:val="24"/>
        </w:rPr>
        <w:t>dio respuesta a la solicitud de información en los siguientes términos:</w:t>
      </w:r>
    </w:p>
    <w:p w14:paraId="58B3D613" w14:textId="2583EAD9" w:rsidR="004565CB" w:rsidRPr="004565CB" w:rsidRDefault="004565CB" w:rsidP="004565CB">
      <w:pPr>
        <w:pStyle w:val="Citas"/>
      </w:pPr>
      <w:r w:rsidRPr="004565CB">
        <w:t>“En respuesta a la solicitud recibida, nos permitimos hacer de su conocimiento que con fundamento en el artículo 53, Fracciones: II, V y VI de la Ley de Transparencia y Acceso a la Información Pública del Estado de México y Municipios, le contestamos que:</w:t>
      </w:r>
    </w:p>
    <w:p w14:paraId="50D548D8" w14:textId="3A990F56" w:rsidR="004565CB" w:rsidRPr="004565CB" w:rsidRDefault="004565CB" w:rsidP="004565CB">
      <w:pPr>
        <w:pStyle w:val="Citas"/>
        <w:rPr>
          <w:b/>
          <w:bCs/>
        </w:rPr>
      </w:pPr>
      <w:r w:rsidRPr="004565CB">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00450/SF/IP/2022, sírvase encontrar en archivo adjunto, copia del oficio número 20706004000100S-336/2022, emitido por el servidor público habilitado de la Dirección General de Personal, en el que se detalla lo referente a la solicitud mencionada” </w:t>
      </w:r>
      <w:r>
        <w:rPr>
          <w:b/>
          <w:bCs/>
        </w:rPr>
        <w:t xml:space="preserve">(Sic) </w:t>
      </w:r>
    </w:p>
    <w:p w14:paraId="37E2DBA2" w14:textId="77777777" w:rsidR="004565CB" w:rsidRPr="004565CB" w:rsidRDefault="004565CB"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519D0F1" w14:textId="65C7B4C7" w:rsidR="004565CB" w:rsidRPr="004565CB"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4565CB">
        <w:rPr>
          <w:rFonts w:ascii="Palatino Linotype" w:hAnsi="Palatino Linotype" w:cs="Arial"/>
          <w:sz w:val="24"/>
          <w:szCs w:val="24"/>
        </w:rPr>
        <w:t xml:space="preserve">veintiuno de octubre del presente, el cual fue registrado en el </w:t>
      </w:r>
      <w:r w:rsidR="004565CB">
        <w:rPr>
          <w:rFonts w:ascii="Palatino Linotype" w:hAnsi="Palatino Linotype" w:cs="Arial"/>
          <w:sz w:val="24"/>
          <w:szCs w:val="24"/>
        </w:rPr>
        <w:lastRenderedPageBreak/>
        <w:t xml:space="preserve">sistema electrónico con el expediente número </w:t>
      </w:r>
      <w:r w:rsidR="004565CB">
        <w:rPr>
          <w:rFonts w:ascii="Palatino Linotype" w:hAnsi="Palatino Linotype" w:cs="Arial"/>
          <w:b/>
          <w:bCs/>
          <w:sz w:val="24"/>
          <w:szCs w:val="24"/>
        </w:rPr>
        <w:t xml:space="preserve">15740/INFOEM/IP/RR/2022, </w:t>
      </w:r>
      <w:r w:rsidR="004565CB">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68F0E688" w:rsidR="00B433C9" w:rsidRPr="00712E3A" w:rsidRDefault="00B433C9" w:rsidP="005C57BA">
      <w:pPr>
        <w:pStyle w:val="Citas"/>
        <w:tabs>
          <w:tab w:val="left" w:pos="3750"/>
        </w:tabs>
        <w:rPr>
          <w:b/>
        </w:rPr>
      </w:pPr>
      <w:r w:rsidRPr="004565CB">
        <w:t>“</w:t>
      </w:r>
      <w:r w:rsidR="004565CB" w:rsidRPr="004565CB">
        <w:t>No viene el anexo con el oficio 20706004000100S-336/2022, que da respuesta a mi solicitud.</w:t>
      </w:r>
      <w:r w:rsidR="00F516E3" w:rsidRPr="004565CB">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46FA6DCF" w:rsidR="00B433C9" w:rsidRPr="00712E3A" w:rsidRDefault="00B433C9" w:rsidP="00E725D5">
      <w:pPr>
        <w:pStyle w:val="Citas"/>
      </w:pPr>
      <w:r w:rsidRPr="004565CB">
        <w:t>“</w:t>
      </w:r>
      <w:r w:rsidR="004565CB" w:rsidRPr="004565CB">
        <w:t>No respondieron a mi solicitud porque no incluyeron el oficio de respuesta 20706004000100S-336/2022</w:t>
      </w:r>
      <w:r w:rsidRPr="004565CB">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4B46625C"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4565CB">
        <w:rPr>
          <w:rFonts w:ascii="Palatino Linotype" w:hAnsi="Palatino Linotype" w:cs="Arial"/>
          <w:sz w:val="24"/>
          <w:szCs w:val="24"/>
        </w:rPr>
        <w:t xml:space="preserve">veinticinco de octubre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792D981" w14:textId="69C2A862" w:rsidR="004565CB" w:rsidRPr="004565CB"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w:t>
      </w:r>
      <w:r>
        <w:rPr>
          <w:rFonts w:ascii="Palatino Linotype" w:hAnsi="Palatino Linotype" w:cs="Arial"/>
          <w:sz w:val="24"/>
          <w:szCs w:val="24"/>
        </w:rPr>
        <w:lastRenderedPageBreak/>
        <w:t xml:space="preserve">informe justificado en fecha </w:t>
      </w:r>
      <w:r w:rsidR="004565CB">
        <w:rPr>
          <w:rFonts w:ascii="Palatino Linotype" w:hAnsi="Palatino Linotype" w:cs="Arial"/>
          <w:b/>
          <w:bCs/>
          <w:sz w:val="24"/>
          <w:szCs w:val="24"/>
        </w:rPr>
        <w:t xml:space="preserve">siete de noviembre de dos mil veintidós, </w:t>
      </w:r>
      <w:r w:rsidR="004565CB">
        <w:rPr>
          <w:rFonts w:ascii="Palatino Linotype" w:hAnsi="Palatino Linotype" w:cs="Arial"/>
          <w:sz w:val="24"/>
          <w:szCs w:val="24"/>
        </w:rPr>
        <w:t xml:space="preserve">mismo que se puso a la vista el </w:t>
      </w:r>
      <w:r w:rsidR="004565CB">
        <w:rPr>
          <w:rFonts w:ascii="Palatino Linotype" w:hAnsi="Palatino Linotype" w:cs="Arial"/>
          <w:b/>
          <w:bCs/>
          <w:sz w:val="24"/>
          <w:szCs w:val="24"/>
        </w:rPr>
        <w:t xml:space="preserve">catorce de noviembre de los corrientes. </w:t>
      </w:r>
    </w:p>
    <w:p w14:paraId="0CE3A7F5" w14:textId="77777777" w:rsidR="004565CB" w:rsidRDefault="004565CB" w:rsidP="00764DB2">
      <w:pPr>
        <w:spacing w:after="0" w:line="360" w:lineRule="auto"/>
        <w:jc w:val="both"/>
        <w:rPr>
          <w:rFonts w:ascii="Palatino Linotype" w:hAnsi="Palatino Linotype" w:cs="Arial"/>
          <w:sz w:val="24"/>
          <w:szCs w:val="24"/>
        </w:rPr>
      </w:pPr>
    </w:p>
    <w:p w14:paraId="41D8CAB8" w14:textId="4ECEEFD0"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4D26B4">
        <w:rPr>
          <w:rFonts w:ascii="Palatino Linotype" w:hAnsi="Palatino Linotype" w:cs="Arial"/>
          <w:b/>
          <w:bCs/>
          <w:sz w:val="24"/>
          <w:szCs w:val="24"/>
        </w:rPr>
        <w:t>veinticuatro</w:t>
      </w:r>
      <w:r w:rsidR="001C56FC">
        <w:rPr>
          <w:rFonts w:ascii="Palatino Linotype" w:hAnsi="Palatino Linotype" w:cs="Arial"/>
          <w:b/>
          <w:bCs/>
          <w:sz w:val="24"/>
          <w:szCs w:val="24"/>
        </w:rPr>
        <w:t xml:space="preserve"> de noviembre de dos mil veintidós, </w:t>
      </w:r>
      <w:r w:rsidR="001C56FC">
        <w:rPr>
          <w:rFonts w:ascii="Palatino Linotype" w:hAnsi="Palatino Linotype" w:cs="Arial"/>
          <w:sz w:val="24"/>
          <w:szCs w:val="24"/>
        </w:rPr>
        <w:t xml:space="preserve">en términos del </w:t>
      </w:r>
      <w:r w:rsidR="00DF0E8B">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2302C85F" w14:textId="77777777" w:rsidR="001C56FC" w:rsidRDefault="001C56FC" w:rsidP="007E4FA1">
      <w:pPr>
        <w:spacing w:before="240" w:line="360" w:lineRule="auto"/>
        <w:jc w:val="center"/>
        <w:rPr>
          <w:rFonts w:ascii="Palatino Linotype" w:hAnsi="Palatino Linotype" w:cs="Arial"/>
          <w:b/>
          <w:sz w:val="24"/>
        </w:rPr>
      </w:pPr>
    </w:p>
    <w:p w14:paraId="528DBAF8" w14:textId="7181FE39"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794973" w14:textId="44E7488B" w:rsidR="00962C1A" w:rsidRDefault="001C56FC" w:rsidP="00962C1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962C1A" w:rsidRPr="009510B5">
        <w:rPr>
          <w:rFonts w:ascii="Palatino Linotype" w:hAnsi="Palatino Linotype" w:cs="Arial"/>
          <w:b/>
        </w:rPr>
        <w:t xml:space="preserve">. </w:t>
      </w:r>
      <w:r w:rsidR="00962C1A" w:rsidRPr="009510B5">
        <w:rPr>
          <w:rFonts w:ascii="Palatino Linotype" w:hAnsi="Palatino Linotype" w:cs="Arial"/>
          <w:b/>
          <w:sz w:val="28"/>
          <w:szCs w:val="28"/>
        </w:rPr>
        <w:t>Del estudio de las causas de improcedencia y sobreseimiento</w:t>
      </w:r>
    </w:p>
    <w:p w14:paraId="25037F45"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364047"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p>
    <w:p w14:paraId="464CAA57"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w:t>
      </w:r>
      <w:r>
        <w:rPr>
          <w:rFonts w:ascii="Palatino Linotype" w:hAnsi="Palatino Linotype" w:cs="Arial"/>
        </w:rPr>
        <w:lastRenderedPageBreak/>
        <w:t xml:space="preserve">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62F92D4" w14:textId="77777777" w:rsidR="00962C1A" w:rsidRDefault="00962C1A" w:rsidP="00962C1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 xml:space="preserve">solicitud no se entiende o no se precisan temas o </w:t>
      </w:r>
      <w:r w:rsidRPr="00552846">
        <w:rPr>
          <w:rFonts w:ascii="Palatino Linotype" w:hAnsi="Palatino Linotype" w:cs="Arial"/>
          <w:sz w:val="24"/>
          <w:szCs w:val="24"/>
        </w:rPr>
        <w:lastRenderedPageBreak/>
        <w:t>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A208842" w14:textId="77777777" w:rsidR="00962C1A" w:rsidRDefault="00962C1A" w:rsidP="00962C1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6C1653A" w14:textId="50A9A0AC" w:rsidR="0077372E" w:rsidRDefault="00D870AC" w:rsidP="0077372E">
      <w:pPr>
        <w:spacing w:before="240" w:line="360" w:lineRule="auto"/>
        <w:jc w:val="both"/>
        <w:rPr>
          <w:rFonts w:ascii="Palatino Linotype" w:hAnsi="Palatino Linotype"/>
          <w:sz w:val="24"/>
          <w:szCs w:val="24"/>
        </w:rPr>
      </w:pPr>
      <w:r w:rsidRPr="00915AA4">
        <w:rPr>
          <w:rFonts w:ascii="Palatino Linotype" w:hAnsi="Palatino Linotype"/>
          <w:sz w:val="24"/>
          <w:szCs w:val="24"/>
        </w:rPr>
        <w:t xml:space="preserve">Una vez sentado lo anterior, en una aproximación inicial, es procedente mencionar que mediante la solicitud de información </w:t>
      </w:r>
      <w:r w:rsidR="001C56FC">
        <w:rPr>
          <w:rFonts w:ascii="Palatino Linotype" w:hAnsi="Palatino Linotype"/>
          <w:b/>
          <w:bCs/>
          <w:sz w:val="24"/>
          <w:szCs w:val="24"/>
        </w:rPr>
        <w:t xml:space="preserve">00450/SF/IP/2022 </w:t>
      </w:r>
      <w:r w:rsidR="001C56FC">
        <w:rPr>
          <w:rFonts w:ascii="Palatino Linotype" w:hAnsi="Palatino Linotype"/>
          <w:sz w:val="24"/>
          <w:szCs w:val="24"/>
        </w:rPr>
        <w:t xml:space="preserve">fueron formulados </w:t>
      </w:r>
      <w:r w:rsidR="001C56FC">
        <w:rPr>
          <w:rFonts w:ascii="Palatino Linotype" w:hAnsi="Palatino Linotype"/>
          <w:b/>
          <w:bCs/>
          <w:sz w:val="24"/>
          <w:szCs w:val="24"/>
        </w:rPr>
        <w:t xml:space="preserve">3 -tres- </w:t>
      </w:r>
      <w:r w:rsidR="0077372E">
        <w:rPr>
          <w:rFonts w:ascii="Palatino Linotype" w:hAnsi="Palatino Linotype"/>
          <w:sz w:val="24"/>
          <w:szCs w:val="24"/>
        </w:rPr>
        <w:t>requerimientos, respecto de los cuales se desprenden los siguientes requerimientos:</w:t>
      </w:r>
    </w:p>
    <w:p w14:paraId="35B1FCA7" w14:textId="4DB6BDBC" w:rsidR="005B2235" w:rsidRDefault="005B2235" w:rsidP="0077372E">
      <w:pPr>
        <w:pStyle w:val="Prrafodelista"/>
        <w:numPr>
          <w:ilvl w:val="0"/>
          <w:numId w:val="47"/>
        </w:numPr>
        <w:spacing w:before="240" w:line="360" w:lineRule="auto"/>
        <w:jc w:val="both"/>
        <w:rPr>
          <w:rFonts w:ascii="Palatino Linotype" w:hAnsi="Palatino Linotype"/>
        </w:rPr>
      </w:pPr>
      <w:r>
        <w:rPr>
          <w:rFonts w:ascii="Palatino Linotype" w:hAnsi="Palatino Linotype"/>
        </w:rPr>
        <w:t>Que respecto de</w:t>
      </w:r>
      <w:r w:rsidR="00401370">
        <w:rPr>
          <w:rFonts w:ascii="Palatino Linotype" w:hAnsi="Palatino Linotype"/>
        </w:rPr>
        <w:t xml:space="preserve"> los </w:t>
      </w:r>
      <w:r>
        <w:rPr>
          <w:rFonts w:ascii="Palatino Linotype" w:hAnsi="Palatino Linotype"/>
        </w:rPr>
        <w:t>requerimiento</w:t>
      </w:r>
      <w:r w:rsidR="00401370">
        <w:rPr>
          <w:rFonts w:ascii="Palatino Linotype" w:hAnsi="Palatino Linotype"/>
        </w:rPr>
        <w:t>s</w:t>
      </w:r>
      <w:r>
        <w:rPr>
          <w:rFonts w:ascii="Palatino Linotype" w:hAnsi="Palatino Linotype"/>
        </w:rPr>
        <w:t xml:space="preserve"> </w:t>
      </w:r>
      <w:r>
        <w:rPr>
          <w:rFonts w:ascii="Palatino Linotype" w:hAnsi="Palatino Linotype"/>
          <w:b/>
          <w:bCs/>
        </w:rPr>
        <w:t>1 -uno-</w:t>
      </w:r>
      <w:r w:rsidR="00401370">
        <w:rPr>
          <w:rFonts w:ascii="Palatino Linotype" w:hAnsi="Palatino Linotype"/>
          <w:b/>
          <w:bCs/>
        </w:rPr>
        <w:t xml:space="preserve"> y 2 -dos-</w:t>
      </w:r>
      <w:r>
        <w:rPr>
          <w:rFonts w:ascii="Palatino Linotype" w:hAnsi="Palatino Linotype"/>
          <w:b/>
          <w:bCs/>
        </w:rPr>
        <w:t xml:space="preserve"> </w:t>
      </w:r>
      <w:r>
        <w:rPr>
          <w:rFonts w:ascii="Palatino Linotype" w:hAnsi="Palatino Linotype"/>
        </w:rPr>
        <w:t xml:space="preserve">no fue delimitado elemento temporal, debiendo de ser fijado a la fecha en que se ejerció el derecho de acceso a la información pública, es decir, al veintiséis de septiembre de dos mil veintidós. </w:t>
      </w:r>
    </w:p>
    <w:p w14:paraId="06B669FC" w14:textId="42B6F35C" w:rsidR="005B2235" w:rsidRPr="0077372E" w:rsidRDefault="005B2235" w:rsidP="0077372E">
      <w:pPr>
        <w:pStyle w:val="Prrafodelista"/>
        <w:numPr>
          <w:ilvl w:val="0"/>
          <w:numId w:val="47"/>
        </w:numPr>
        <w:spacing w:before="240" w:line="360" w:lineRule="auto"/>
        <w:jc w:val="both"/>
        <w:rPr>
          <w:rFonts w:ascii="Palatino Linotype" w:hAnsi="Palatino Linotype"/>
        </w:rPr>
      </w:pPr>
      <w:r>
        <w:rPr>
          <w:rFonts w:ascii="Palatino Linotype" w:hAnsi="Palatino Linotype"/>
        </w:rPr>
        <w:t xml:space="preserve">Que con relación al requerimiento </w:t>
      </w:r>
      <w:r>
        <w:rPr>
          <w:rFonts w:ascii="Palatino Linotype" w:hAnsi="Palatino Linotype"/>
          <w:b/>
          <w:bCs/>
        </w:rPr>
        <w:t xml:space="preserve">3 -tres- </w:t>
      </w:r>
      <w:r>
        <w:rPr>
          <w:rFonts w:ascii="Palatino Linotype" w:hAnsi="Palatino Linotype"/>
        </w:rPr>
        <w:t>(recibos de nómina) se advierte que se trata de un soporte documental generado quincenalmente, por ello, la temporalidad debe de ser delimitada del periodo comprendido del dieciséis de agosto al quince de septiembre de dos mil veintidós</w:t>
      </w:r>
      <w:r w:rsidR="001434DD">
        <w:rPr>
          <w:rFonts w:ascii="Palatino Linotype" w:hAnsi="Palatino Linotype"/>
        </w:rPr>
        <w:t xml:space="preserve">, al tratarse de los ulteriores soportes documentales disponibles. </w:t>
      </w:r>
    </w:p>
    <w:p w14:paraId="134DD0C7" w14:textId="77777777" w:rsidR="001C56FC" w:rsidRDefault="001C56FC" w:rsidP="00D870AC">
      <w:pPr>
        <w:spacing w:before="240" w:line="360" w:lineRule="auto"/>
        <w:jc w:val="both"/>
        <w:rPr>
          <w:rFonts w:ascii="Palatino Linotype" w:hAnsi="Palatino Linotype"/>
          <w:sz w:val="24"/>
          <w:szCs w:val="24"/>
        </w:rPr>
      </w:pPr>
    </w:p>
    <w:p w14:paraId="2050B362" w14:textId="45FFDA86" w:rsidR="00915AA4" w:rsidRPr="0051062B" w:rsidRDefault="005B2235" w:rsidP="00915AA4">
      <w:pPr>
        <w:spacing w:before="240" w:line="360" w:lineRule="auto"/>
        <w:jc w:val="both"/>
        <w:rPr>
          <w:rFonts w:ascii="Palatino Linotype" w:hAnsi="Palatino Linotype"/>
          <w:sz w:val="24"/>
          <w:szCs w:val="24"/>
        </w:rPr>
      </w:pPr>
      <w:r>
        <w:rPr>
          <w:rFonts w:ascii="Palatino Linotype" w:hAnsi="Palatino Linotype"/>
          <w:sz w:val="24"/>
          <w:szCs w:val="24"/>
        </w:rPr>
        <w:lastRenderedPageBreak/>
        <w:t>Dichas precisiones</w:t>
      </w:r>
      <w:r w:rsidR="00915AA4">
        <w:rPr>
          <w:rFonts w:ascii="Palatino Linotype" w:hAnsi="Palatino Linotype"/>
          <w:sz w:val="24"/>
          <w:szCs w:val="24"/>
        </w:rPr>
        <w:t xml:space="preserve">, con fundamento </w:t>
      </w:r>
      <w:r w:rsidR="00915AA4" w:rsidRPr="0051062B">
        <w:rPr>
          <w:rFonts w:ascii="Palatino Linotype" w:hAnsi="Palatino Linotype"/>
          <w:sz w:val="24"/>
          <w:szCs w:val="24"/>
        </w:rPr>
        <w:t xml:space="preserve">en los artículos 13 y 181 cuarto párrafo de la Ley en materia, los cuales a la letra rezan: </w:t>
      </w:r>
    </w:p>
    <w:p w14:paraId="52FE8C05" w14:textId="77777777" w:rsidR="00915AA4" w:rsidRPr="0051062B" w:rsidRDefault="00915AA4" w:rsidP="00915AA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A4E785B" w14:textId="77777777" w:rsidR="00915AA4" w:rsidRPr="0051062B" w:rsidRDefault="00915AA4" w:rsidP="00915AA4">
      <w:pPr>
        <w:pStyle w:val="Citas"/>
        <w:rPr>
          <w:b/>
        </w:rPr>
      </w:pPr>
      <w:r w:rsidRPr="0051062B">
        <w:rPr>
          <w:b/>
        </w:rPr>
        <w:t xml:space="preserve">Artículo 181. … </w:t>
      </w:r>
    </w:p>
    <w:p w14:paraId="7F6BFB0B" w14:textId="77777777" w:rsidR="00915AA4" w:rsidRDefault="00915AA4" w:rsidP="00915AA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C8AD9D7" w14:textId="77777777" w:rsidR="00915AA4" w:rsidRDefault="00915AA4" w:rsidP="00915AA4">
      <w:pPr>
        <w:spacing w:before="240" w:line="360" w:lineRule="auto"/>
        <w:jc w:val="both"/>
        <w:rPr>
          <w:rFonts w:ascii="Palatino Linotype" w:hAnsi="Palatino Linotype"/>
        </w:rPr>
      </w:pPr>
    </w:p>
    <w:p w14:paraId="25D40F42" w14:textId="11B88E81" w:rsidR="00915AA4" w:rsidRDefault="00915AA4" w:rsidP="00915AA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1DF229F" w14:textId="2FAA8247" w:rsidR="00814EEA" w:rsidRDefault="00915AA4" w:rsidP="005B2235">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El </w:t>
      </w:r>
      <w:r w:rsidR="005B2235">
        <w:rPr>
          <w:rFonts w:ascii="Palatino Linotype" w:hAnsi="Palatino Linotype"/>
        </w:rPr>
        <w:t xml:space="preserve">o los documentos donde conste el nombre del servidor público que se desempeña como jefe de la Unidad de Atención Inmediata y primer contacto de la Comisión Ejecutiva de Atención a Víctimas del delito del Estado de México, al veintiséis de septiembre de dos mil veintidós. </w:t>
      </w:r>
    </w:p>
    <w:p w14:paraId="7F424D24" w14:textId="77777777" w:rsidR="00401370" w:rsidRDefault="00401370" w:rsidP="00401370">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El o los documentos donde conste el sueldo bruto y neto del servidor público que se desempeña como jefe de la Unidad de Atención Inmediata y primer contacto de la Comisión Ejecutiva de Atención a Víctimas del delito del Estado de México, al veintiséis de septiembre de dos mil veintidós. </w:t>
      </w:r>
    </w:p>
    <w:p w14:paraId="782F5A35" w14:textId="7D2B7921" w:rsidR="00915AA4" w:rsidRDefault="00814EEA" w:rsidP="00915AA4">
      <w:pPr>
        <w:pStyle w:val="Prrafodelista"/>
        <w:numPr>
          <w:ilvl w:val="0"/>
          <w:numId w:val="33"/>
        </w:numPr>
        <w:spacing w:before="240" w:line="360" w:lineRule="auto"/>
        <w:jc w:val="both"/>
        <w:rPr>
          <w:rFonts w:ascii="Palatino Linotype" w:hAnsi="Palatino Linotype"/>
        </w:rPr>
      </w:pPr>
      <w:r>
        <w:rPr>
          <w:rFonts w:ascii="Palatino Linotype" w:hAnsi="Palatino Linotype"/>
        </w:rPr>
        <w:lastRenderedPageBreak/>
        <w:t xml:space="preserve"> </w:t>
      </w:r>
      <w:r w:rsidR="005B2235">
        <w:rPr>
          <w:rFonts w:ascii="Palatino Linotype" w:hAnsi="Palatino Linotype"/>
        </w:rPr>
        <w:t xml:space="preserve">Recibos de nómina, comprobantes de pago o CFDI del servidor público que se desempeña como jefe de la Unidad de Atención Inmediata y primer contacto de la Comisión Ejecutiva de Atención a Víctimas del delito del Estado de México, del periodo comprendido del </w:t>
      </w:r>
      <w:r w:rsidR="007F41F9">
        <w:rPr>
          <w:rFonts w:ascii="Palatino Linotype" w:hAnsi="Palatino Linotype"/>
        </w:rPr>
        <w:t xml:space="preserve">dieciséis de agosto al quince de septiembre de dos mil veintidós. </w:t>
      </w:r>
    </w:p>
    <w:p w14:paraId="50A3D98E" w14:textId="77777777" w:rsidR="005B2235" w:rsidRPr="005B2235" w:rsidRDefault="005B2235" w:rsidP="005B2235">
      <w:pPr>
        <w:spacing w:before="240" w:line="360" w:lineRule="auto"/>
        <w:jc w:val="both"/>
        <w:rPr>
          <w:rFonts w:ascii="Palatino Linotype" w:hAnsi="Palatino Linotype"/>
        </w:rPr>
      </w:pPr>
    </w:p>
    <w:p w14:paraId="4FECD91D" w14:textId="77777777" w:rsidR="00666CAF" w:rsidRDefault="00666CAF" w:rsidP="00666CA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C52005E"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B951A89"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227E092" w14:textId="77777777" w:rsidR="00666CAF" w:rsidRPr="00C231A5" w:rsidRDefault="00666CAF" w:rsidP="00666CAF">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EDF2E82"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081987" w14:textId="77777777" w:rsidR="00666CAF" w:rsidRDefault="00666CAF" w:rsidP="00666CAF">
      <w:pPr>
        <w:pStyle w:val="INFOEM"/>
      </w:pPr>
      <w: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8C823E3" w14:textId="77777777" w:rsidR="00666CAF" w:rsidRPr="00A94BBE" w:rsidRDefault="00666CAF" w:rsidP="00666CAF">
      <w:pPr>
        <w:pStyle w:val="INFOEM"/>
        <w:rPr>
          <w:b/>
        </w:rPr>
      </w:pPr>
      <w:r>
        <w:t xml:space="preserve"> (…)” </w:t>
      </w:r>
      <w:r>
        <w:rPr>
          <w:b/>
        </w:rPr>
        <w:t xml:space="preserve">[Sic] </w:t>
      </w:r>
    </w:p>
    <w:p w14:paraId="3EABEF30" w14:textId="77777777" w:rsidR="007F41F9" w:rsidRDefault="007F41F9" w:rsidP="00666CAF">
      <w:pPr>
        <w:spacing w:before="240" w:line="360" w:lineRule="auto"/>
        <w:jc w:val="both"/>
        <w:rPr>
          <w:rFonts w:ascii="Palatino Linotype" w:hAnsi="Palatino Linotype"/>
          <w:bCs/>
          <w:sz w:val="24"/>
          <w:szCs w:val="24"/>
        </w:rPr>
      </w:pPr>
    </w:p>
    <w:p w14:paraId="202FBDB3" w14:textId="6EDC974A" w:rsidR="000823C0" w:rsidRDefault="00E450C4" w:rsidP="00666CAF">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anchor distT="0" distB="0" distL="114300" distR="114300" simplePos="0" relativeHeight="251700221" behindDoc="0" locked="0" layoutInCell="1" allowOverlap="1" wp14:anchorId="297AD2D5" wp14:editId="12B7AC78">
            <wp:simplePos x="0" y="0"/>
            <wp:positionH relativeFrom="column">
              <wp:posOffset>80645</wp:posOffset>
            </wp:positionH>
            <wp:positionV relativeFrom="paragraph">
              <wp:posOffset>766369</wp:posOffset>
            </wp:positionV>
            <wp:extent cx="5756275" cy="3157220"/>
            <wp:effectExtent l="19050" t="19050" r="15875" b="24130"/>
            <wp:wrapThrough wrapText="bothSides">
              <wp:wrapPolygon edited="0">
                <wp:start x="-71" y="-130"/>
                <wp:lineTo x="-71" y="21635"/>
                <wp:lineTo x="21588" y="21635"/>
                <wp:lineTo x="21588" y="-130"/>
                <wp:lineTo x="-71" y="-13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1572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66CAF">
        <w:rPr>
          <w:rFonts w:ascii="Palatino Linotype" w:hAnsi="Palatino Linotype"/>
          <w:bCs/>
          <w:sz w:val="24"/>
          <w:szCs w:val="24"/>
        </w:rPr>
        <w:t>Robustece lo anterior, la</w:t>
      </w:r>
      <w:r w:rsidR="00AE4684">
        <w:rPr>
          <w:rFonts w:ascii="Palatino Linotype" w:hAnsi="Palatino Linotype"/>
          <w:bCs/>
          <w:sz w:val="24"/>
          <w:szCs w:val="24"/>
        </w:rPr>
        <w:t>s</w:t>
      </w:r>
      <w:r w:rsidR="00666CAF">
        <w:rPr>
          <w:rFonts w:ascii="Palatino Linotype" w:hAnsi="Palatino Linotype"/>
          <w:bCs/>
          <w:sz w:val="24"/>
          <w:szCs w:val="24"/>
        </w:rPr>
        <w:t xml:space="preserve"> siguiente</w:t>
      </w:r>
      <w:r w:rsidR="00AE4684">
        <w:rPr>
          <w:rFonts w:ascii="Palatino Linotype" w:hAnsi="Palatino Linotype"/>
          <w:bCs/>
          <w:sz w:val="24"/>
          <w:szCs w:val="24"/>
        </w:rPr>
        <w:t>s</w:t>
      </w:r>
      <w:r w:rsidR="00666CAF">
        <w:rPr>
          <w:rFonts w:ascii="Palatino Linotype" w:hAnsi="Palatino Linotype"/>
          <w:bCs/>
          <w:sz w:val="24"/>
          <w:szCs w:val="24"/>
        </w:rPr>
        <w:t xml:space="preserve"> </w:t>
      </w:r>
      <w:r w:rsidR="00AE4684">
        <w:rPr>
          <w:rFonts w:ascii="Palatino Linotype" w:hAnsi="Palatino Linotype"/>
          <w:bCs/>
          <w:sz w:val="24"/>
          <w:szCs w:val="24"/>
        </w:rPr>
        <w:t>imágenes</w:t>
      </w:r>
      <w:r w:rsidR="00666CAF">
        <w:rPr>
          <w:rFonts w:ascii="Palatino Linotype" w:hAnsi="Palatino Linotype"/>
          <w:bCs/>
          <w:sz w:val="24"/>
          <w:szCs w:val="24"/>
        </w:rPr>
        <w:t xml:space="preserve"> ilustrativa</w:t>
      </w:r>
      <w:r w:rsidR="00AE4684">
        <w:rPr>
          <w:rFonts w:ascii="Palatino Linotype" w:hAnsi="Palatino Linotype"/>
          <w:bCs/>
          <w:sz w:val="24"/>
          <w:szCs w:val="24"/>
        </w:rPr>
        <w:t>s</w:t>
      </w:r>
      <w:r w:rsidR="00666CAF">
        <w:rPr>
          <w:rFonts w:ascii="Palatino Linotype" w:hAnsi="Palatino Linotype"/>
          <w:bCs/>
          <w:sz w:val="24"/>
          <w:szCs w:val="24"/>
        </w:rPr>
        <w:t xml:space="preserve">, correspondientes al organigrama del </w:t>
      </w:r>
      <w:r w:rsidR="00666CAF">
        <w:rPr>
          <w:rFonts w:ascii="Palatino Linotype" w:hAnsi="Palatino Linotype"/>
          <w:b/>
          <w:bCs/>
          <w:sz w:val="24"/>
          <w:szCs w:val="24"/>
        </w:rPr>
        <w:t>Sujeto Obligado:</w:t>
      </w:r>
    </w:p>
    <w:p w14:paraId="5F94C051" w14:textId="1FA4DCCF" w:rsidR="000823C0" w:rsidRDefault="00401370" w:rsidP="00666CAF">
      <w:pPr>
        <w:spacing w:before="240" w:line="360" w:lineRule="auto"/>
        <w:jc w:val="both"/>
        <w:rPr>
          <w:rFonts w:ascii="Palatino Linotype" w:hAnsi="Palatino Linotype"/>
          <w:b/>
          <w:bCs/>
          <w:noProof/>
          <w:sz w:val="24"/>
          <w:szCs w:val="24"/>
        </w:rPr>
      </w:pPr>
      <w:r>
        <w:rPr>
          <w:rFonts w:ascii="Palatino Linotype" w:hAnsi="Palatino Linotype"/>
          <w:b/>
          <w:bCs/>
          <w:noProof/>
          <w:sz w:val="24"/>
          <w:szCs w:val="24"/>
          <w:lang w:eastAsia="es-MX"/>
        </w:rPr>
        <w:drawing>
          <wp:anchor distT="0" distB="0" distL="114300" distR="114300" simplePos="0" relativeHeight="251704320" behindDoc="0" locked="0" layoutInCell="1" allowOverlap="1" wp14:anchorId="719ACB07" wp14:editId="3A5D91F8">
            <wp:simplePos x="0" y="0"/>
            <wp:positionH relativeFrom="column">
              <wp:posOffset>1969923</wp:posOffset>
            </wp:positionH>
            <wp:positionV relativeFrom="paragraph">
              <wp:posOffset>3547110</wp:posOffset>
            </wp:positionV>
            <wp:extent cx="2047875" cy="1026160"/>
            <wp:effectExtent l="19050" t="19050" r="28575" b="21590"/>
            <wp:wrapThrough wrapText="bothSides">
              <wp:wrapPolygon edited="0">
                <wp:start x="-201" y="-401"/>
                <wp:lineTo x="-201" y="21653"/>
                <wp:lineTo x="21700" y="21653"/>
                <wp:lineTo x="21700" y="-401"/>
                <wp:lineTo x="-201" y="-401"/>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0261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6C0F1F" w14:textId="6126BE4A" w:rsidR="007F41F9" w:rsidRDefault="007F41F9" w:rsidP="00666CAF">
      <w:pPr>
        <w:spacing w:before="240" w:line="360" w:lineRule="auto"/>
        <w:jc w:val="both"/>
        <w:rPr>
          <w:rFonts w:ascii="Palatino Linotype" w:hAnsi="Palatino Linotype"/>
          <w:b/>
          <w:bCs/>
          <w:sz w:val="24"/>
          <w:szCs w:val="24"/>
        </w:rPr>
      </w:pPr>
    </w:p>
    <w:p w14:paraId="468008A9" w14:textId="3B84619A" w:rsidR="000823C0" w:rsidRDefault="000823C0" w:rsidP="00666CAF">
      <w:pPr>
        <w:spacing w:before="240" w:line="360" w:lineRule="auto"/>
        <w:jc w:val="both"/>
        <w:rPr>
          <w:rFonts w:ascii="Palatino Linotype" w:hAnsi="Palatino Linotype"/>
          <w:b/>
          <w:bCs/>
          <w:sz w:val="24"/>
          <w:szCs w:val="24"/>
        </w:rPr>
      </w:pPr>
    </w:p>
    <w:p w14:paraId="55FADF5E" w14:textId="3C4EFABE" w:rsidR="000823C0" w:rsidRDefault="00B82B56" w:rsidP="00666CAF">
      <w:pPr>
        <w:spacing w:before="240" w:line="360" w:lineRule="auto"/>
        <w:jc w:val="both"/>
        <w:rPr>
          <w:rFonts w:ascii="Palatino Linotype" w:hAnsi="Palatino Linotype" w:cs="Arial"/>
          <w:sz w:val="24"/>
          <w:szCs w:val="24"/>
        </w:rPr>
      </w:pPr>
      <w:r>
        <w:rPr>
          <w:rFonts w:ascii="Palatino Linotype" w:hAnsi="Palatino Linotype"/>
          <w:sz w:val="24"/>
          <w:szCs w:val="24"/>
        </w:rPr>
        <w:lastRenderedPageBreak/>
        <w:t xml:space="preserve">De lo expuesto con anterioridad, se desprende que </w:t>
      </w:r>
      <w:r>
        <w:rPr>
          <w:rFonts w:ascii="Palatino Linotype" w:hAnsi="Palatino Linotype"/>
          <w:b/>
          <w:bCs/>
          <w:sz w:val="24"/>
          <w:szCs w:val="24"/>
        </w:rPr>
        <w:t xml:space="preserve">El Sujeto Obligado </w:t>
      </w:r>
      <w:r>
        <w:rPr>
          <w:rFonts w:ascii="Palatino Linotype" w:hAnsi="Palatino Linotype"/>
          <w:sz w:val="24"/>
          <w:szCs w:val="24"/>
        </w:rPr>
        <w:t xml:space="preserve">se auxilia de diversas </w:t>
      </w:r>
      <w:r w:rsidRPr="008D595F">
        <w:rPr>
          <w:rFonts w:ascii="Palatino Linotype" w:hAnsi="Palatino Linotype" w:cs="Arial"/>
          <w:sz w:val="24"/>
          <w:szCs w:val="24"/>
        </w:rPr>
        <w:t>Direcciones, Subdirecciones, Departamentos y Unidades Administrativas para cumplir con sus fines y objetivos, resultando de nuestro más amplio interés la</w:t>
      </w:r>
      <w:r>
        <w:rPr>
          <w:rFonts w:ascii="Palatino Linotype" w:hAnsi="Palatino Linotype" w:cs="Arial"/>
          <w:sz w:val="24"/>
          <w:szCs w:val="24"/>
        </w:rPr>
        <w:t xml:space="preserve"> Subdirección de Personal. </w:t>
      </w:r>
    </w:p>
    <w:p w14:paraId="12087029" w14:textId="0073E570" w:rsidR="00B82B56" w:rsidRDefault="00B82B56" w:rsidP="00666CAF">
      <w:pPr>
        <w:spacing w:before="240" w:line="360" w:lineRule="auto"/>
        <w:jc w:val="both"/>
        <w:rPr>
          <w:rFonts w:ascii="Palatino Linotype" w:hAnsi="Palatino Linotype"/>
          <w:sz w:val="24"/>
          <w:szCs w:val="24"/>
        </w:rPr>
      </w:pPr>
      <w:r>
        <w:rPr>
          <w:rFonts w:ascii="Palatino Linotype" w:hAnsi="Palatino Linotype" w:cs="Arial"/>
          <w:sz w:val="24"/>
          <w:szCs w:val="24"/>
        </w:rPr>
        <w:t xml:space="preserve">En virtud de lo anterior, para delimitar las fronteras conceptuales de la unidad administrativa en cita, resulta oportuno traer </w:t>
      </w:r>
      <w:r w:rsidR="00F67746">
        <w:rPr>
          <w:rFonts w:ascii="Palatino Linotype" w:hAnsi="Palatino Linotype" w:cs="Arial"/>
          <w:sz w:val="24"/>
          <w:szCs w:val="24"/>
        </w:rPr>
        <w:t xml:space="preserve">a colación los artículos </w:t>
      </w:r>
      <w:r w:rsidR="001974D9">
        <w:rPr>
          <w:rFonts w:ascii="Palatino Linotype" w:hAnsi="Palatino Linotype" w:cs="Arial"/>
          <w:sz w:val="24"/>
          <w:szCs w:val="24"/>
        </w:rPr>
        <w:t xml:space="preserve">23 y 24, fracciones XXXIV, XXXV y XXXVI de la Ley Orgánica de la Administración </w:t>
      </w:r>
      <w:proofErr w:type="spellStart"/>
      <w:r w:rsidR="001974D9">
        <w:rPr>
          <w:rFonts w:ascii="Palatino Linotype" w:hAnsi="Palatino Linotype" w:cs="Arial"/>
          <w:sz w:val="24"/>
          <w:szCs w:val="24"/>
        </w:rPr>
        <w:t>Publica</w:t>
      </w:r>
      <w:proofErr w:type="spellEnd"/>
      <w:r w:rsidR="001974D9">
        <w:rPr>
          <w:rFonts w:ascii="Palatino Linotype" w:hAnsi="Palatino Linotype" w:cs="Arial"/>
          <w:sz w:val="24"/>
          <w:szCs w:val="24"/>
        </w:rPr>
        <w:t xml:space="preserve"> del Estado de México, así como </w:t>
      </w:r>
      <w:r w:rsidR="000E7517">
        <w:rPr>
          <w:rFonts w:ascii="Palatino Linotype" w:hAnsi="Palatino Linotype" w:cs="Arial"/>
          <w:sz w:val="24"/>
          <w:szCs w:val="24"/>
        </w:rPr>
        <w:t xml:space="preserve">el apartado </w:t>
      </w:r>
      <w:r w:rsidR="000E7517" w:rsidRPr="000E7517">
        <w:rPr>
          <w:rFonts w:ascii="Palatino Linotype" w:hAnsi="Palatino Linotype"/>
          <w:b/>
          <w:bCs/>
          <w:sz w:val="24"/>
          <w:szCs w:val="24"/>
        </w:rPr>
        <w:t>20706004040000L</w:t>
      </w:r>
      <w:r w:rsidR="000E7517">
        <w:rPr>
          <w:rFonts w:ascii="Palatino Linotype" w:hAnsi="Palatino Linotype"/>
          <w:b/>
          <w:bCs/>
          <w:sz w:val="24"/>
          <w:szCs w:val="24"/>
        </w:rPr>
        <w:t xml:space="preserve"> </w:t>
      </w:r>
      <w:r w:rsidR="000E7517">
        <w:rPr>
          <w:rFonts w:ascii="Palatino Linotype" w:hAnsi="Palatino Linotype"/>
          <w:sz w:val="24"/>
          <w:szCs w:val="24"/>
        </w:rPr>
        <w:t xml:space="preserve">“Dirección de Remuneraciones al Personal” </w:t>
      </w:r>
      <w:r w:rsidR="00401370">
        <w:rPr>
          <w:rFonts w:ascii="Palatino Linotype" w:hAnsi="Palatino Linotype"/>
          <w:sz w:val="24"/>
          <w:szCs w:val="24"/>
        </w:rPr>
        <w:t>del Manual</w:t>
      </w:r>
      <w:r w:rsidR="000E7517">
        <w:rPr>
          <w:rFonts w:ascii="Palatino Linotype" w:hAnsi="Palatino Linotype"/>
          <w:sz w:val="24"/>
          <w:szCs w:val="24"/>
        </w:rPr>
        <w:t xml:space="preserve"> General de Organización de la Secretaría de Finanzas, porciones normativas que disponen a la literalidad lo siguiente:</w:t>
      </w:r>
    </w:p>
    <w:p w14:paraId="77D4883E" w14:textId="029764E3" w:rsidR="001974D9" w:rsidRPr="001974D9" w:rsidRDefault="001974D9" w:rsidP="001974D9">
      <w:pPr>
        <w:pStyle w:val="Citas"/>
        <w:jc w:val="center"/>
        <w:rPr>
          <w:b/>
          <w:bCs/>
        </w:rPr>
      </w:pPr>
      <w:r w:rsidRPr="001974D9">
        <w:rPr>
          <w:b/>
          <w:bCs/>
        </w:rPr>
        <w:t>LEY ORGÁNICA DE LA ADMINISTRACIÓN PUBLICA DEL ESTADO DE MÉXICO</w:t>
      </w:r>
    </w:p>
    <w:p w14:paraId="2B30D9F1" w14:textId="20BD111C" w:rsidR="001974D9" w:rsidRPr="001974D9" w:rsidRDefault="000E7517" w:rsidP="001974D9">
      <w:pPr>
        <w:pStyle w:val="Citas"/>
      </w:pPr>
      <w:r>
        <w:t>“</w:t>
      </w:r>
      <w:r w:rsidR="001974D9" w:rsidRPr="001974D9">
        <w:t xml:space="preserve">Artículo 23.- La Secretaría de Finanzas, es la encargada de la planeación, programación, </w:t>
      </w:r>
      <w:proofErr w:type="spellStart"/>
      <w:r w:rsidR="001974D9" w:rsidRPr="001974D9">
        <w:t>presupuestación</w:t>
      </w:r>
      <w:proofErr w:type="spellEnd"/>
      <w:r w:rsidR="001974D9" w:rsidRPr="001974D9">
        <w:t xml:space="preserve"> y evaluación de las actividades del Poder Ejecutivo, de la administración financiera y tributaria de la hacienda pública del Estado y de prestar el apoyo administrativo que requieran las dependencias del Poder Ejecutivo del Estado.</w:t>
      </w:r>
    </w:p>
    <w:p w14:paraId="3BA405BE" w14:textId="572C9CF7" w:rsidR="001974D9" w:rsidRPr="001974D9" w:rsidRDefault="001974D9" w:rsidP="001974D9">
      <w:pPr>
        <w:pStyle w:val="Citas"/>
      </w:pPr>
      <w:r w:rsidRPr="001974D9">
        <w:t>Artículo 24.- A la Secretaría de Finanzas, corresponde el despacho de los siguientes asuntos:</w:t>
      </w:r>
    </w:p>
    <w:p w14:paraId="658EA225" w14:textId="498AE6EF" w:rsidR="001974D9" w:rsidRPr="001974D9" w:rsidRDefault="001974D9" w:rsidP="001974D9">
      <w:pPr>
        <w:pStyle w:val="Citas"/>
      </w:pPr>
      <w:r w:rsidRPr="001974D9">
        <w:t>(…)</w:t>
      </w:r>
    </w:p>
    <w:p w14:paraId="70CA2CE6" w14:textId="477A8B16" w:rsidR="001974D9" w:rsidRPr="001974D9" w:rsidRDefault="001974D9" w:rsidP="001974D9">
      <w:pPr>
        <w:pStyle w:val="Citas"/>
      </w:pPr>
      <w:r w:rsidRPr="001974D9">
        <w:t>XXXIV. Seleccionar, contratar, capacitar y controlar al personal del Poder Ejecutivo del Estado;</w:t>
      </w:r>
    </w:p>
    <w:p w14:paraId="4336A043" w14:textId="7A13C0B6" w:rsidR="001974D9" w:rsidRPr="000E7517" w:rsidRDefault="001974D9" w:rsidP="001974D9">
      <w:pPr>
        <w:pStyle w:val="Citas"/>
        <w:rPr>
          <w:b/>
          <w:bCs/>
          <w:u w:val="single"/>
        </w:rPr>
      </w:pPr>
      <w:r w:rsidRPr="000E7517">
        <w:rPr>
          <w:b/>
          <w:bCs/>
          <w:u w:val="single"/>
        </w:rPr>
        <w:lastRenderedPageBreak/>
        <w:t>XXXV. Tramitar los nombramientos, remociones, renuncias, licencias y jubilaciones de los funcionarios y trabajadores del Poder Ejecutivo del Estado;</w:t>
      </w:r>
    </w:p>
    <w:p w14:paraId="62D4F097" w14:textId="41BB6E20" w:rsidR="001974D9" w:rsidRPr="001974D9" w:rsidRDefault="001974D9" w:rsidP="001974D9">
      <w:pPr>
        <w:pStyle w:val="Citas"/>
      </w:pPr>
      <w:r w:rsidRPr="001974D9">
        <w:t>XXXVI. Mantener al corriente el escalafón de los trabajadores al servicio del Gobierno del Estado;</w:t>
      </w:r>
    </w:p>
    <w:p w14:paraId="4E7C9013" w14:textId="31187CA1" w:rsidR="001974D9" w:rsidRPr="000E7517" w:rsidRDefault="001974D9" w:rsidP="001974D9">
      <w:pPr>
        <w:pStyle w:val="Citas"/>
        <w:rPr>
          <w:b/>
          <w:bCs/>
        </w:rPr>
      </w:pPr>
      <w:r w:rsidRPr="001974D9">
        <w:t>(…)</w:t>
      </w:r>
      <w:r w:rsidR="000E7517">
        <w:t xml:space="preserve">” </w:t>
      </w:r>
      <w:r w:rsidR="000E7517">
        <w:rPr>
          <w:b/>
          <w:bCs/>
        </w:rPr>
        <w:t>(Sic)</w:t>
      </w:r>
    </w:p>
    <w:p w14:paraId="15DA8057" w14:textId="1371E91C" w:rsidR="001974D9" w:rsidRDefault="001974D9" w:rsidP="00666CAF">
      <w:pPr>
        <w:spacing w:before="240" w:line="360" w:lineRule="auto"/>
        <w:jc w:val="both"/>
        <w:rPr>
          <w:rFonts w:ascii="Palatino Linotype" w:hAnsi="Palatino Linotype" w:cs="Arial"/>
          <w:sz w:val="24"/>
          <w:szCs w:val="24"/>
        </w:rPr>
      </w:pPr>
    </w:p>
    <w:p w14:paraId="140888A1" w14:textId="2D4CE7C0" w:rsidR="000E7517" w:rsidRPr="000E7517" w:rsidRDefault="000E7517" w:rsidP="000E7517">
      <w:pPr>
        <w:pStyle w:val="Citas"/>
        <w:jc w:val="center"/>
        <w:rPr>
          <w:b/>
          <w:bCs/>
        </w:rPr>
      </w:pPr>
      <w:r w:rsidRPr="000E7517">
        <w:rPr>
          <w:b/>
          <w:bCs/>
        </w:rPr>
        <w:t>MANUAL GENERAL DE ORGANIZACIÓN DE LA SECRETARÍA DE FINANZAS</w:t>
      </w:r>
    </w:p>
    <w:p w14:paraId="37DF8098" w14:textId="7840D54A" w:rsidR="001974D9" w:rsidRPr="000E7517" w:rsidRDefault="00401370" w:rsidP="000E7517">
      <w:pPr>
        <w:pStyle w:val="Citas"/>
        <w:rPr>
          <w:b/>
          <w:bCs/>
        </w:rPr>
      </w:pPr>
      <w:r>
        <w:rPr>
          <w:b/>
          <w:bCs/>
        </w:rPr>
        <w:t>“</w:t>
      </w:r>
      <w:r w:rsidR="001974D9" w:rsidRPr="000E7517">
        <w:rPr>
          <w:b/>
          <w:bCs/>
        </w:rPr>
        <w:t xml:space="preserve">20706004040000L DIRECCIÓN DE REMUNERACIONES AL PERSONAL </w:t>
      </w:r>
    </w:p>
    <w:p w14:paraId="1EB18758" w14:textId="77777777" w:rsidR="001974D9" w:rsidRPr="000E7517" w:rsidRDefault="001974D9" w:rsidP="000E7517">
      <w:pPr>
        <w:pStyle w:val="Citas"/>
        <w:rPr>
          <w:b/>
          <w:bCs/>
        </w:rPr>
      </w:pPr>
      <w:r w:rsidRPr="000E7517">
        <w:rPr>
          <w:b/>
          <w:bCs/>
        </w:rPr>
        <w:t xml:space="preserve">OBJETIVO: </w:t>
      </w:r>
    </w:p>
    <w:p w14:paraId="7EFD47FC" w14:textId="77777777" w:rsidR="001974D9" w:rsidRDefault="001974D9" w:rsidP="000E7517">
      <w:pPr>
        <w:pStyle w:val="Citas"/>
      </w:pPr>
      <w:r>
        <w:t xml:space="preserve">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 </w:t>
      </w:r>
    </w:p>
    <w:p w14:paraId="06B5263D" w14:textId="6A899316" w:rsidR="00F67746" w:rsidRPr="000E7517" w:rsidRDefault="001974D9" w:rsidP="000E7517">
      <w:pPr>
        <w:pStyle w:val="Citas"/>
        <w:rPr>
          <w:b/>
          <w:bCs/>
        </w:rPr>
      </w:pPr>
      <w:r w:rsidRPr="000E7517">
        <w:rPr>
          <w:b/>
          <w:bCs/>
        </w:rPr>
        <w:t>FUNCIONES:</w:t>
      </w:r>
    </w:p>
    <w:p w14:paraId="3ADCB119" w14:textId="4C112D5E" w:rsidR="00436FCD" w:rsidRDefault="00436FCD" w:rsidP="000E7517">
      <w:pPr>
        <w:pStyle w:val="Citas"/>
      </w:pPr>
      <w:r>
        <w:t>− Coordinar con la Dirección General del Sistema Estatal de Informática la operación del Sistema de Nómina del Sector Central del Poder Ejecutivo.</w:t>
      </w:r>
    </w:p>
    <w:p w14:paraId="4A065AE5" w14:textId="6D820BE4" w:rsidR="00436FCD" w:rsidRPr="00436FCD" w:rsidRDefault="000E7517" w:rsidP="000E7517">
      <w:pPr>
        <w:pStyle w:val="Citas"/>
        <w:rPr>
          <w:b/>
          <w:bCs/>
          <w:u w:val="single"/>
        </w:rPr>
      </w:pPr>
      <w:r>
        <w:rPr>
          <w:b/>
          <w:bCs/>
          <w:u w:val="single"/>
        </w:rPr>
        <w:lastRenderedPageBreak/>
        <w:t>-</w:t>
      </w:r>
      <w:r w:rsidR="00436FCD" w:rsidRPr="00436FCD">
        <w:rPr>
          <w:b/>
          <w:bCs/>
          <w:u w:val="single"/>
        </w:rPr>
        <w:t>Mantener actualizadas las plantillas de plazas autorizadas y de personal de las dependencias y órganos administrativos desconcentrados del Poder Ejecutivo Estatal.</w:t>
      </w:r>
    </w:p>
    <w:p w14:paraId="0492D01C" w14:textId="0847ED49" w:rsidR="00436FCD" w:rsidRPr="00436FCD" w:rsidRDefault="00436FCD" w:rsidP="000E7517">
      <w:pPr>
        <w:pStyle w:val="Citas"/>
        <w:rPr>
          <w:b/>
          <w:bCs/>
          <w:u w:val="single"/>
        </w:rPr>
      </w:pPr>
      <w:r w:rsidRPr="00436FCD">
        <w:rPr>
          <w:b/>
          <w:bCs/>
          <w:u w:val="single"/>
        </w:rPr>
        <w:t>(…)</w:t>
      </w:r>
    </w:p>
    <w:p w14:paraId="4A66C72F" w14:textId="310F21DD" w:rsidR="00436FCD" w:rsidRPr="00436FCD" w:rsidRDefault="000E7517" w:rsidP="000E7517">
      <w:pPr>
        <w:pStyle w:val="Citas"/>
        <w:rPr>
          <w:b/>
          <w:bCs/>
          <w:u w:val="single"/>
        </w:rPr>
      </w:pPr>
      <w:r>
        <w:rPr>
          <w:b/>
          <w:bCs/>
          <w:u w:val="single"/>
        </w:rPr>
        <w:t>-</w:t>
      </w:r>
      <w:r w:rsidR="00436FCD" w:rsidRPr="00436FCD">
        <w:rPr>
          <w:b/>
          <w:bCs/>
          <w:u w:val="single"/>
        </w:rPr>
        <w:t>Verificar que los registros de las y los servidores públicos y todo lo relacionado con sus movimientos e incidencias descentralizadas (altas, cambios, licencias y bajas) se realicen con oportunidad y apego a la normatividad vigente.</w:t>
      </w:r>
    </w:p>
    <w:p w14:paraId="23C2DF2C" w14:textId="01E81420" w:rsidR="00436FCD" w:rsidRDefault="00436FCD" w:rsidP="000E7517">
      <w:pPr>
        <w:pStyle w:val="Citas"/>
      </w:pPr>
      <w:r>
        <w:t>(…)</w:t>
      </w:r>
    </w:p>
    <w:p w14:paraId="3F58BA09" w14:textId="2C92F4D3" w:rsidR="00436FCD" w:rsidRDefault="000E7517" w:rsidP="000E7517">
      <w:pPr>
        <w:pStyle w:val="Citas"/>
      </w:pPr>
      <w:r>
        <w:t>-</w:t>
      </w:r>
      <w:r w:rsidR="00436FCD">
        <w:t>Dar seguimiento a los movimientos en lote que afecten la situación de las y los servidores públicos, a fin de que se realicen con oportunidad y apego a la normatividad vigente.</w:t>
      </w:r>
    </w:p>
    <w:p w14:paraId="7C8F6193" w14:textId="5C786B45" w:rsidR="00436FCD" w:rsidRDefault="00436FCD" w:rsidP="000E7517">
      <w:pPr>
        <w:pStyle w:val="Citas"/>
      </w:pPr>
      <w:r>
        <w:t>(…)</w:t>
      </w:r>
    </w:p>
    <w:p w14:paraId="12B81D19" w14:textId="1DF5FB70" w:rsidR="00436FCD" w:rsidRDefault="000E7517" w:rsidP="000E7517">
      <w:pPr>
        <w:pStyle w:val="Citas"/>
      </w:pPr>
      <w:r>
        <w:t>-</w:t>
      </w:r>
      <w:r w:rsidR="00436FCD">
        <w:t>Elaborar y presentar a la Dirección General de Personal, para su validación, la orden de pago de sueldos de las y los servidores públicos, y gestionar ante la Dirección General de Planeación y Gasto Público su autorización.</w:t>
      </w:r>
    </w:p>
    <w:p w14:paraId="00BBC46B" w14:textId="5896E3B5" w:rsidR="000E7517" w:rsidRPr="00401370" w:rsidRDefault="000E7517" w:rsidP="000E7517">
      <w:pPr>
        <w:pStyle w:val="Citas"/>
        <w:rPr>
          <w:b/>
          <w:bCs/>
        </w:rPr>
      </w:pPr>
      <w:r>
        <w:t>(…)</w:t>
      </w:r>
      <w:r w:rsidR="00401370">
        <w:t xml:space="preserve">” </w:t>
      </w:r>
      <w:r w:rsidR="00401370">
        <w:rPr>
          <w:b/>
          <w:bCs/>
        </w:rPr>
        <w:t>(Sic)</w:t>
      </w:r>
    </w:p>
    <w:p w14:paraId="5911CD9D" w14:textId="77777777" w:rsidR="00436FCD" w:rsidRDefault="00436FCD" w:rsidP="00666CAF">
      <w:pPr>
        <w:spacing w:before="240" w:line="360" w:lineRule="auto"/>
        <w:jc w:val="both"/>
      </w:pPr>
    </w:p>
    <w:p w14:paraId="4D7CD1C1" w14:textId="098962D2" w:rsidR="00436FCD" w:rsidRDefault="00401370" w:rsidP="00666CAF">
      <w:pPr>
        <w:spacing w:before="240" w:line="360" w:lineRule="auto"/>
        <w:jc w:val="both"/>
        <w:rPr>
          <w:rFonts w:ascii="Palatino Linotype" w:hAnsi="Palatino Linotype"/>
          <w:iCs/>
          <w:sz w:val="24"/>
          <w:szCs w:val="24"/>
        </w:rPr>
      </w:pPr>
      <w:r>
        <w:rPr>
          <w:rFonts w:ascii="Palatino Linotype" w:hAnsi="Palatino Linotype"/>
          <w:iCs/>
          <w:sz w:val="24"/>
          <w:szCs w:val="24"/>
        </w:rPr>
        <w:t xml:space="preserve">De ahí que deba arribarse a la premisa de que la Dirección de Remuneraciones al Personal actualiza plantillas de plazas y personal autorizado del Poder Ejecutivo Estatal. </w:t>
      </w:r>
      <w:r w:rsidR="001434DD">
        <w:rPr>
          <w:rFonts w:ascii="Palatino Linotype" w:hAnsi="Palatino Linotype"/>
          <w:iCs/>
          <w:sz w:val="24"/>
          <w:szCs w:val="24"/>
        </w:rPr>
        <w:t>Asimismo, opera</w:t>
      </w:r>
      <w:r>
        <w:rPr>
          <w:rFonts w:ascii="Palatino Linotype" w:hAnsi="Palatino Linotype"/>
          <w:iCs/>
          <w:sz w:val="24"/>
          <w:szCs w:val="24"/>
        </w:rPr>
        <w:t xml:space="preserve"> el sistema de nómina del sector central del Poder Ejecutivo. </w:t>
      </w:r>
    </w:p>
    <w:p w14:paraId="7075A618" w14:textId="77777777" w:rsidR="00401370" w:rsidRDefault="00401370" w:rsidP="00401370">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C71E56C" w14:textId="77777777" w:rsidR="00401370" w:rsidRDefault="00401370" w:rsidP="0040137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87B4011" w14:textId="77777777" w:rsidR="00401370" w:rsidRDefault="00401370" w:rsidP="00401370">
      <w:pPr>
        <w:pStyle w:val="Citas"/>
      </w:pPr>
      <w:r>
        <w:t xml:space="preserve">Artículo 19. Se presume que la información debe existir si se refiere a las facultades, competencias y funciones que los ordenamientos jurídicos aplicables otorgan a los sujetos obligados. </w:t>
      </w:r>
    </w:p>
    <w:p w14:paraId="5B55B24D" w14:textId="77777777" w:rsidR="00401370" w:rsidRDefault="00401370" w:rsidP="00401370">
      <w:pPr>
        <w:pStyle w:val="Citas"/>
      </w:pPr>
      <w:r>
        <w:t xml:space="preserve">En los casos en que ciertas facultades, competencias o funciones no se hayan ejercido, se debe motivar la respuesta en función de las causas que motiven tal circunstancia. </w:t>
      </w:r>
    </w:p>
    <w:p w14:paraId="01A623EB" w14:textId="77777777" w:rsidR="00401370" w:rsidRPr="00407C65" w:rsidRDefault="00401370" w:rsidP="0040137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8F9A046" w14:textId="023C17D5" w:rsidR="00401370" w:rsidRDefault="00401370" w:rsidP="00666CAF">
      <w:pPr>
        <w:spacing w:before="240" w:line="360" w:lineRule="auto"/>
        <w:jc w:val="both"/>
        <w:rPr>
          <w:rFonts w:ascii="Palatino Linotype" w:hAnsi="Palatino Linotype"/>
          <w:b/>
          <w:bCs/>
          <w:sz w:val="24"/>
          <w:szCs w:val="24"/>
        </w:rPr>
      </w:pPr>
    </w:p>
    <w:p w14:paraId="12968B37" w14:textId="2A112A8A" w:rsidR="00401370" w:rsidRDefault="00401370" w:rsidP="00401370">
      <w:pPr>
        <w:spacing w:before="240" w:line="360" w:lineRule="auto"/>
        <w:jc w:val="both"/>
        <w:rPr>
          <w:rFonts w:ascii="Palatino Linotype" w:hAnsi="Palatino Linotype"/>
          <w:sz w:val="24"/>
          <w:szCs w:val="24"/>
        </w:rPr>
      </w:pPr>
      <w:r w:rsidRPr="002E154D">
        <w:rPr>
          <w:rFonts w:ascii="Palatino Linotype" w:hAnsi="Palatino Linotype"/>
          <w:sz w:val="24"/>
          <w:szCs w:val="24"/>
        </w:rPr>
        <w:t xml:space="preserve">Una vez sentado lo anterior, como se mencionó en el antecedente segundo, </w:t>
      </w:r>
      <w:r w:rsidRPr="002E154D">
        <w:rPr>
          <w:rFonts w:ascii="Palatino Linotype" w:hAnsi="Palatino Linotype"/>
          <w:b/>
          <w:bCs/>
          <w:sz w:val="24"/>
          <w:szCs w:val="24"/>
        </w:rPr>
        <w:t xml:space="preserve">El Sujeto Obligado </w:t>
      </w:r>
      <w:r w:rsidRPr="002E154D">
        <w:rPr>
          <w:rFonts w:ascii="Palatino Linotype" w:hAnsi="Palatino Linotype"/>
          <w:sz w:val="24"/>
          <w:szCs w:val="24"/>
        </w:rPr>
        <w:t xml:space="preserve">en fecha </w:t>
      </w:r>
      <w:r>
        <w:rPr>
          <w:rFonts w:ascii="Palatino Linotype" w:hAnsi="Palatino Linotype"/>
          <w:sz w:val="24"/>
          <w:szCs w:val="24"/>
        </w:rPr>
        <w:t xml:space="preserve">diecisiete de octubre de dos mil veintidós, dio respuesta a la solicitud de información </w:t>
      </w:r>
      <w:r>
        <w:rPr>
          <w:rFonts w:ascii="Palatino Linotype" w:hAnsi="Palatino Linotype"/>
          <w:b/>
          <w:bCs/>
          <w:sz w:val="24"/>
          <w:szCs w:val="24"/>
        </w:rPr>
        <w:t xml:space="preserve">00450/SF/IP/2022 </w:t>
      </w:r>
      <w:r>
        <w:rPr>
          <w:rFonts w:ascii="Palatino Linotype" w:hAnsi="Palatino Linotype"/>
          <w:sz w:val="24"/>
          <w:szCs w:val="24"/>
        </w:rPr>
        <w:t>en los siguientes términos:</w:t>
      </w:r>
    </w:p>
    <w:p w14:paraId="751D9E38" w14:textId="77777777" w:rsidR="00E73F67" w:rsidRPr="004565CB" w:rsidRDefault="00E73F67" w:rsidP="00E73F67">
      <w:pPr>
        <w:pStyle w:val="Citas"/>
      </w:pPr>
      <w:r w:rsidRPr="004565CB">
        <w:t xml:space="preserve">“En respuesta a la solicitud recibida, nos permitimos hacer de su conocimiento que con fundamento en el artículo 53, Fracciones: II, V y VI de la Ley de Transparencia </w:t>
      </w:r>
      <w:r w:rsidRPr="004565CB">
        <w:lastRenderedPageBreak/>
        <w:t>y Acceso a la Información Pública del Estado de México y Municipios, le contestamos que:</w:t>
      </w:r>
    </w:p>
    <w:p w14:paraId="0C4BC0F5" w14:textId="77777777" w:rsidR="00E73F67" w:rsidRPr="004565CB" w:rsidRDefault="00E73F67" w:rsidP="00E73F67">
      <w:pPr>
        <w:pStyle w:val="Citas"/>
        <w:rPr>
          <w:b/>
          <w:bCs/>
        </w:rPr>
      </w:pPr>
      <w:r w:rsidRPr="004565CB">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00450/SF/IP/2022, sírvase encontrar en archivo adjunto, copia del oficio número 20706004000100S-336/2022, emitido por el servidor público habilitado de la Dirección General de Personal, en el que se detalla lo referente a la solicitud mencionada” </w:t>
      </w:r>
      <w:r>
        <w:rPr>
          <w:b/>
          <w:bCs/>
        </w:rPr>
        <w:t xml:space="preserve">(Sic) </w:t>
      </w:r>
    </w:p>
    <w:p w14:paraId="6F99AA0D" w14:textId="77777777" w:rsidR="00E73F67" w:rsidRDefault="00E73F67" w:rsidP="00401370">
      <w:pPr>
        <w:spacing w:before="240" w:line="360" w:lineRule="auto"/>
        <w:jc w:val="both"/>
        <w:rPr>
          <w:rFonts w:ascii="Palatino Linotype" w:hAnsi="Palatino Linotype"/>
          <w:sz w:val="24"/>
          <w:szCs w:val="24"/>
        </w:rPr>
      </w:pPr>
    </w:p>
    <w:p w14:paraId="566AE878" w14:textId="613FA389" w:rsidR="00401370" w:rsidRPr="00E73F67" w:rsidRDefault="00E73F67" w:rsidP="00666CAF">
      <w:pPr>
        <w:spacing w:before="240" w:line="360" w:lineRule="auto"/>
        <w:jc w:val="both"/>
        <w:rPr>
          <w:rFonts w:ascii="Palatino Linotype" w:hAnsi="Palatino Linotype"/>
          <w:sz w:val="24"/>
          <w:szCs w:val="24"/>
        </w:rPr>
      </w:pPr>
      <w:r>
        <w:rPr>
          <w:rFonts w:ascii="Palatino Linotype" w:hAnsi="Palatino Linotype"/>
          <w:sz w:val="24"/>
          <w:szCs w:val="24"/>
        </w:rPr>
        <w:t xml:space="preserve">De ahí que deba arribarse a la premisa de que </w:t>
      </w:r>
      <w:r>
        <w:rPr>
          <w:rFonts w:ascii="Palatino Linotype" w:hAnsi="Palatino Linotype"/>
          <w:b/>
          <w:bCs/>
          <w:sz w:val="24"/>
          <w:szCs w:val="24"/>
        </w:rPr>
        <w:t xml:space="preserve">El Sujeto Obligado </w:t>
      </w:r>
      <w:r>
        <w:rPr>
          <w:rFonts w:ascii="Palatino Linotype" w:hAnsi="Palatino Linotype"/>
          <w:sz w:val="24"/>
          <w:szCs w:val="24"/>
        </w:rPr>
        <w:t xml:space="preserve">refiere adjuntar oficio emitido por el servidor público habilitado estimado competente, no obstante, dicho soporte documental no fue anexado en el apartado correspondiente a respuesta. </w:t>
      </w:r>
    </w:p>
    <w:p w14:paraId="3B1BF603" w14:textId="506A9ED4" w:rsidR="00E73F67" w:rsidRDefault="00543933" w:rsidP="00021CBD">
      <w:pPr>
        <w:autoSpaceDE w:val="0"/>
        <w:autoSpaceDN w:val="0"/>
        <w:adjustRightInd w:val="0"/>
        <w:spacing w:before="240" w:line="360" w:lineRule="auto"/>
        <w:jc w:val="both"/>
        <w:rPr>
          <w:rFonts w:ascii="Palatino Linotype" w:hAnsi="Palatino Linotype" w:cs="Arial"/>
          <w:bCs/>
          <w:sz w:val="24"/>
          <w:szCs w:val="24"/>
          <w:lang w:eastAsia="es-MX"/>
        </w:rPr>
      </w:pPr>
      <w:r w:rsidRPr="00BC130D">
        <w:rPr>
          <w:rFonts w:ascii="Palatino Linotype" w:hAnsi="Palatino Linotype" w:cs="Arial"/>
          <w:bCs/>
          <w:sz w:val="24"/>
          <w:szCs w:val="24"/>
          <w:lang w:eastAsia="es-MX"/>
        </w:rPr>
        <w:t>Inconforme con</w:t>
      </w:r>
      <w:r w:rsidR="00961302" w:rsidRPr="00BC130D">
        <w:rPr>
          <w:rFonts w:ascii="Palatino Linotype" w:hAnsi="Palatino Linotype" w:cs="Arial"/>
          <w:bCs/>
          <w:sz w:val="24"/>
          <w:szCs w:val="24"/>
          <w:lang w:eastAsia="es-MX"/>
        </w:rPr>
        <w:t xml:space="preserve"> la respuesta rendida por </w:t>
      </w:r>
      <w:r w:rsidR="00961302" w:rsidRPr="00BC130D">
        <w:rPr>
          <w:rFonts w:ascii="Palatino Linotype" w:hAnsi="Palatino Linotype" w:cs="Arial"/>
          <w:b/>
          <w:sz w:val="24"/>
          <w:szCs w:val="24"/>
          <w:lang w:eastAsia="es-MX"/>
        </w:rPr>
        <w:t xml:space="preserve">El Sujeto Obligado, El Recurrente </w:t>
      </w:r>
      <w:r w:rsidR="00961302" w:rsidRPr="00BC130D">
        <w:rPr>
          <w:rFonts w:ascii="Palatino Linotype" w:hAnsi="Palatino Linotype" w:cs="Arial"/>
          <w:bCs/>
          <w:sz w:val="24"/>
          <w:szCs w:val="24"/>
          <w:lang w:eastAsia="es-MX"/>
        </w:rPr>
        <w:t xml:space="preserve">interpuso recurso de revisión en fecha </w:t>
      </w:r>
      <w:r w:rsidR="00E73F67">
        <w:rPr>
          <w:rFonts w:ascii="Palatino Linotype" w:hAnsi="Palatino Linotype" w:cs="Arial"/>
          <w:bCs/>
          <w:sz w:val="24"/>
          <w:szCs w:val="24"/>
          <w:lang w:eastAsia="es-MX"/>
        </w:rPr>
        <w:t>veintiuno de octubre, admitiéndose el veinticinco de octubre, ambos de dos mil veintidós. Señalando como razones o motivos de inconformidad:</w:t>
      </w:r>
    </w:p>
    <w:p w14:paraId="255C0348" w14:textId="31B87198" w:rsidR="00E73F67" w:rsidRPr="00ED4CCB" w:rsidRDefault="00ED4CCB" w:rsidP="00ED4CCB">
      <w:pPr>
        <w:pStyle w:val="Citas"/>
        <w:rPr>
          <w:b/>
          <w:bCs/>
          <w:sz w:val="24"/>
          <w:szCs w:val="24"/>
          <w:lang w:eastAsia="es-MX"/>
        </w:rPr>
      </w:pPr>
      <w:r>
        <w:t xml:space="preserve">“No respondieron a mi solicitud porque no incluyeron el oficio de respuesta 20706004000100S-336/2022” </w:t>
      </w:r>
      <w:r>
        <w:rPr>
          <w:b/>
          <w:bCs/>
        </w:rPr>
        <w:t>(Sic)</w:t>
      </w:r>
    </w:p>
    <w:p w14:paraId="7D0ADEB8" w14:textId="77777777" w:rsidR="00E73F67" w:rsidRDefault="00E73F67" w:rsidP="00021CBD">
      <w:pPr>
        <w:autoSpaceDE w:val="0"/>
        <w:autoSpaceDN w:val="0"/>
        <w:adjustRightInd w:val="0"/>
        <w:spacing w:before="240" w:line="360" w:lineRule="auto"/>
        <w:jc w:val="both"/>
        <w:rPr>
          <w:rFonts w:ascii="Palatino Linotype" w:hAnsi="Palatino Linotype" w:cs="Arial"/>
          <w:bCs/>
          <w:sz w:val="24"/>
          <w:szCs w:val="24"/>
          <w:lang w:eastAsia="es-MX"/>
        </w:rPr>
      </w:pPr>
    </w:p>
    <w:p w14:paraId="54B5C36F" w14:textId="426F6273"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 hipotesis</w:t>
      </w:r>
      <w:r w:rsidRPr="004C117E">
        <w:rPr>
          <w:rFonts w:cs="Arial"/>
          <w:i w:val="0"/>
          <w:noProof/>
          <w:color w:val="000000"/>
          <w:sz w:val="24"/>
          <w:lang w:eastAsia="es-MX"/>
        </w:rPr>
        <w:t xml:space="preserve"> prevista en el </w:t>
      </w:r>
      <w:r w:rsidRPr="004C117E">
        <w:rPr>
          <w:rFonts w:cs="Arial"/>
          <w:i w:val="0"/>
          <w:noProof/>
          <w:color w:val="000000"/>
          <w:sz w:val="24"/>
          <w:lang w:eastAsia="es-MX"/>
        </w:rPr>
        <w:lastRenderedPageBreak/>
        <w:t xml:space="preserve">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43DF75BC" w14:textId="64F8CDE8" w:rsidR="00ED4CCB"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 xml:space="preserve">en fecha </w:t>
      </w:r>
      <w:r w:rsidR="00ED4CCB">
        <w:rPr>
          <w:i w:val="0"/>
          <w:sz w:val="24"/>
          <w:szCs w:val="24"/>
        </w:rPr>
        <w:t xml:space="preserve">siete de noviembre del presente, </w:t>
      </w:r>
      <w:r w:rsidR="00ED4CCB">
        <w:rPr>
          <w:b/>
          <w:bCs/>
          <w:i w:val="0"/>
          <w:sz w:val="24"/>
          <w:szCs w:val="24"/>
        </w:rPr>
        <w:t xml:space="preserve">El Sujeto Obligado </w:t>
      </w:r>
      <w:r w:rsidR="00ED4CCB">
        <w:rPr>
          <w:i w:val="0"/>
          <w:sz w:val="24"/>
          <w:szCs w:val="24"/>
        </w:rPr>
        <w:t>rindió su informe justificado en los siguientes términos:</w:t>
      </w:r>
    </w:p>
    <w:p w14:paraId="38002702" w14:textId="27DD4E56" w:rsidR="00ED4CCB" w:rsidRPr="001843DC" w:rsidRDefault="00ED4CCB" w:rsidP="00ED4CCB">
      <w:pPr>
        <w:pStyle w:val="Citas"/>
        <w:numPr>
          <w:ilvl w:val="0"/>
          <w:numId w:val="48"/>
        </w:numPr>
        <w:tabs>
          <w:tab w:val="left" w:pos="7470"/>
        </w:tabs>
        <w:ind w:right="72"/>
        <w:rPr>
          <w:b/>
          <w:bCs/>
          <w:i w:val="0"/>
          <w:sz w:val="24"/>
          <w:szCs w:val="24"/>
        </w:rPr>
      </w:pPr>
      <w:r>
        <w:rPr>
          <w:b/>
          <w:bCs/>
          <w:i w:val="0"/>
          <w:sz w:val="24"/>
          <w:szCs w:val="24"/>
        </w:rPr>
        <w:t>“Informe Justificado RR 15740-2022.pdf”:</w:t>
      </w:r>
      <w:r w:rsidR="001843DC">
        <w:rPr>
          <w:b/>
          <w:bCs/>
          <w:i w:val="0"/>
          <w:sz w:val="24"/>
          <w:szCs w:val="24"/>
        </w:rPr>
        <w:t xml:space="preserve"> </w:t>
      </w:r>
      <w:r w:rsidR="001843DC">
        <w:rPr>
          <w:i w:val="0"/>
          <w:sz w:val="24"/>
          <w:szCs w:val="24"/>
        </w:rPr>
        <w:t xml:space="preserve">Oficio sin número signado por el Titular de la Unidad de Transparencia y dirigido al Comisionado ponente, en lo medular </w:t>
      </w:r>
      <w:r w:rsidR="00E275EF">
        <w:rPr>
          <w:i w:val="0"/>
          <w:sz w:val="24"/>
          <w:szCs w:val="24"/>
        </w:rPr>
        <w:t xml:space="preserve">refiere que por un error involuntario omitió adjuntar a la respuesta primigenia el oficio con número </w:t>
      </w:r>
      <w:r w:rsidR="00E275EF">
        <w:rPr>
          <w:b/>
          <w:bCs/>
          <w:i w:val="0"/>
          <w:sz w:val="24"/>
          <w:szCs w:val="24"/>
        </w:rPr>
        <w:t xml:space="preserve">20706004000100S-336/2022, </w:t>
      </w:r>
      <w:r w:rsidR="00E275EF">
        <w:rPr>
          <w:i w:val="0"/>
          <w:sz w:val="24"/>
          <w:szCs w:val="24"/>
        </w:rPr>
        <w:t xml:space="preserve">mismo que se remite mediante informe justificado. </w:t>
      </w:r>
    </w:p>
    <w:p w14:paraId="62348C75" w14:textId="10A783B0" w:rsidR="00ED4CCB" w:rsidRPr="00E275EF" w:rsidRDefault="00ED4CCB" w:rsidP="00ED4CCB">
      <w:pPr>
        <w:pStyle w:val="Citas"/>
        <w:numPr>
          <w:ilvl w:val="0"/>
          <w:numId w:val="48"/>
        </w:numPr>
        <w:tabs>
          <w:tab w:val="left" w:pos="7470"/>
        </w:tabs>
        <w:ind w:right="72"/>
        <w:rPr>
          <w:b/>
          <w:bCs/>
          <w:i w:val="0"/>
          <w:sz w:val="24"/>
          <w:szCs w:val="24"/>
        </w:rPr>
      </w:pPr>
      <w:r>
        <w:rPr>
          <w:b/>
          <w:bCs/>
          <w:i w:val="0"/>
          <w:sz w:val="24"/>
          <w:szCs w:val="24"/>
        </w:rPr>
        <w:t xml:space="preserve">“RR 15740-2022 DGP.pdf”: </w:t>
      </w:r>
      <w:r w:rsidR="00E275EF">
        <w:rPr>
          <w:i w:val="0"/>
          <w:sz w:val="24"/>
          <w:szCs w:val="24"/>
        </w:rPr>
        <w:t xml:space="preserve">Oficio número </w:t>
      </w:r>
      <w:r w:rsidR="00E275EF">
        <w:rPr>
          <w:b/>
          <w:bCs/>
          <w:i w:val="0"/>
          <w:sz w:val="24"/>
          <w:szCs w:val="24"/>
        </w:rPr>
        <w:t xml:space="preserve">20706004000100S-336/2022 </w:t>
      </w:r>
      <w:r w:rsidR="00E275EF">
        <w:rPr>
          <w:i w:val="0"/>
          <w:sz w:val="24"/>
          <w:szCs w:val="24"/>
        </w:rPr>
        <w:t xml:space="preserve">signado por el </w:t>
      </w:r>
      <w:r w:rsidR="001434DD">
        <w:rPr>
          <w:i w:val="0"/>
          <w:sz w:val="24"/>
          <w:szCs w:val="24"/>
        </w:rPr>
        <w:t>jefe</w:t>
      </w:r>
      <w:r w:rsidR="00E275EF">
        <w:rPr>
          <w:i w:val="0"/>
          <w:sz w:val="24"/>
          <w:szCs w:val="24"/>
        </w:rPr>
        <w:t xml:space="preserve"> de la Unidad y Servidor Público Habilitado de la Dirección General de Personal y dirigido al Jefe de la Unidad de Información, Planeación, Programación y Evaluación y Responsable de la Unidad de Transparencia de </w:t>
      </w:r>
      <w:r w:rsidR="00E275EF">
        <w:rPr>
          <w:i w:val="0"/>
          <w:sz w:val="24"/>
          <w:szCs w:val="24"/>
        </w:rPr>
        <w:lastRenderedPageBreak/>
        <w:t>la Secretaría de Finanzas, de fecha diecisiete de octubre de dos mil veintidós, resulta de nuestro interés el siguiente extracto:</w:t>
      </w:r>
    </w:p>
    <w:p w14:paraId="40D29CED" w14:textId="2E2FB26A" w:rsidR="00E275EF" w:rsidRDefault="00E275EF" w:rsidP="00E275EF">
      <w:pPr>
        <w:pStyle w:val="Citas"/>
        <w:tabs>
          <w:tab w:val="left" w:pos="7470"/>
        </w:tabs>
        <w:ind w:left="720" w:right="72"/>
        <w:rPr>
          <w:iCs/>
          <w:sz w:val="24"/>
          <w:szCs w:val="24"/>
        </w:rPr>
      </w:pPr>
      <w:r>
        <w:rPr>
          <w:iCs/>
          <w:sz w:val="24"/>
          <w:szCs w:val="24"/>
        </w:rPr>
        <w:t>“(…)</w:t>
      </w:r>
    </w:p>
    <w:p w14:paraId="76DC5DA7" w14:textId="178020C7" w:rsidR="00E275EF" w:rsidRPr="00457414" w:rsidRDefault="00E275EF" w:rsidP="00E275EF">
      <w:pPr>
        <w:pStyle w:val="Citas"/>
        <w:tabs>
          <w:tab w:val="left" w:pos="7470"/>
        </w:tabs>
        <w:ind w:left="720" w:right="72"/>
        <w:rPr>
          <w:b/>
          <w:bCs/>
          <w:iCs/>
          <w:sz w:val="24"/>
          <w:szCs w:val="24"/>
        </w:rPr>
      </w:pPr>
      <w:r>
        <w:rPr>
          <w:iCs/>
          <w:sz w:val="24"/>
          <w:szCs w:val="24"/>
        </w:rPr>
        <w:t xml:space="preserve">Al respecto, y con la finalidad de dar cumplimiento a lo dispuesto por los artículos 12, segundo párrafo, y 59 fracciones I, II y III, de la Ley de Transparencia y Acceso a la Información Pública del Estado de México y Municipios, me permito informar a usted que no se cuenta con puesto alguno denominado “Jefe de la Unidad de Atención Inmediata y Primer Contacto de la Comisión Ejecutiva </w:t>
      </w:r>
      <w:r w:rsidR="00457414">
        <w:rPr>
          <w:iCs/>
          <w:sz w:val="24"/>
          <w:szCs w:val="24"/>
        </w:rPr>
        <w:t xml:space="preserve">de Atención a Víctimas del Estado de México”, </w:t>
      </w:r>
      <w:r w:rsidR="00457414" w:rsidRPr="001434DD">
        <w:rPr>
          <w:b/>
          <w:bCs/>
          <w:iCs/>
          <w:sz w:val="24"/>
          <w:szCs w:val="24"/>
          <w:u w:val="single"/>
        </w:rPr>
        <w:t>sin embargo,  y bajo el principio de máxima publicidad, hago de su conocimiento que a la fecha, el puesto de Director General de Unidad de Atención Inmediata y Primer Contacto de la Comisión Ejecutiva de Atención a Víctimas del Estado de México se encuentra vacante”</w:t>
      </w:r>
      <w:r w:rsidR="00457414">
        <w:rPr>
          <w:iCs/>
          <w:sz w:val="24"/>
          <w:szCs w:val="24"/>
        </w:rPr>
        <w:t xml:space="preserve"> </w:t>
      </w:r>
      <w:r w:rsidR="00457414">
        <w:rPr>
          <w:b/>
          <w:bCs/>
          <w:iCs/>
          <w:sz w:val="24"/>
          <w:szCs w:val="24"/>
        </w:rPr>
        <w:t>(Sic)</w:t>
      </w:r>
    </w:p>
    <w:p w14:paraId="1F6BF2FC" w14:textId="77777777" w:rsidR="00ED4CCB" w:rsidRDefault="00ED4CCB" w:rsidP="00B44ADE">
      <w:pPr>
        <w:pStyle w:val="Citas"/>
        <w:tabs>
          <w:tab w:val="left" w:pos="7470"/>
        </w:tabs>
        <w:ind w:left="0" w:right="72"/>
        <w:rPr>
          <w:i w:val="0"/>
          <w:sz w:val="24"/>
          <w:szCs w:val="24"/>
        </w:rPr>
      </w:pPr>
    </w:p>
    <w:p w14:paraId="4A614B84" w14:textId="4B38CFAE" w:rsidR="00962C1A" w:rsidRDefault="00E82CB0" w:rsidP="00457414">
      <w:pPr>
        <w:pStyle w:val="Citas"/>
        <w:tabs>
          <w:tab w:val="left" w:pos="7470"/>
        </w:tabs>
        <w:ind w:left="0" w:right="72"/>
        <w:rPr>
          <w:i w:val="0"/>
          <w:sz w:val="24"/>
          <w:szCs w:val="24"/>
        </w:rPr>
      </w:pPr>
      <w:r>
        <w:rPr>
          <w:i w:val="0"/>
          <w:sz w:val="24"/>
          <w:szCs w:val="24"/>
        </w:rPr>
        <w:t>En este sentido</w:t>
      </w:r>
      <w:r w:rsidR="003D1254">
        <w:rPr>
          <w:i w:val="0"/>
          <w:sz w:val="24"/>
          <w:szCs w:val="24"/>
        </w:rPr>
        <w:t xml:space="preserve">, </w:t>
      </w:r>
      <w:r w:rsidR="00457414">
        <w:rPr>
          <w:i w:val="0"/>
          <w:sz w:val="24"/>
          <w:szCs w:val="24"/>
        </w:rPr>
        <w:t xml:space="preserve">mediante informe justificado </w:t>
      </w:r>
      <w:r w:rsidR="00457414">
        <w:rPr>
          <w:b/>
          <w:bCs/>
          <w:i w:val="0"/>
          <w:sz w:val="24"/>
          <w:szCs w:val="24"/>
        </w:rPr>
        <w:t xml:space="preserve">El Sujeto Obligado </w:t>
      </w:r>
      <w:r w:rsidR="00457414">
        <w:rPr>
          <w:i w:val="0"/>
          <w:sz w:val="24"/>
          <w:szCs w:val="24"/>
        </w:rPr>
        <w:t xml:space="preserve">clarificó la denominación del puesto </w:t>
      </w:r>
      <w:r w:rsidR="001434DD">
        <w:rPr>
          <w:i w:val="0"/>
          <w:sz w:val="24"/>
          <w:szCs w:val="24"/>
        </w:rPr>
        <w:t>aludido por el particular</w:t>
      </w:r>
      <w:r w:rsidR="00457414">
        <w:rPr>
          <w:i w:val="0"/>
          <w:sz w:val="24"/>
          <w:szCs w:val="24"/>
        </w:rPr>
        <w:t xml:space="preserve">. Asimismo, señaló que dicha plaza se encuentra vacante, precisando con relación a los requerimientos </w:t>
      </w:r>
      <w:r w:rsidR="00457414">
        <w:rPr>
          <w:b/>
          <w:bCs/>
          <w:i w:val="0"/>
          <w:sz w:val="24"/>
          <w:szCs w:val="24"/>
        </w:rPr>
        <w:t xml:space="preserve">1 -uno-, 2 -dos- </w:t>
      </w:r>
      <w:r w:rsidR="00457414">
        <w:rPr>
          <w:i w:val="0"/>
          <w:sz w:val="24"/>
          <w:szCs w:val="24"/>
        </w:rPr>
        <w:t xml:space="preserve">y </w:t>
      </w:r>
      <w:r w:rsidR="00457414">
        <w:rPr>
          <w:b/>
          <w:bCs/>
          <w:i w:val="0"/>
          <w:sz w:val="24"/>
          <w:szCs w:val="24"/>
        </w:rPr>
        <w:t xml:space="preserve">3 -tres- </w:t>
      </w:r>
      <w:r w:rsidR="00457414">
        <w:rPr>
          <w:i w:val="0"/>
          <w:sz w:val="24"/>
          <w:szCs w:val="24"/>
        </w:rPr>
        <w:t xml:space="preserve">que nadie se encuentra obligado a lo imposible, al tratarse de cuestiones accesorias que requieren la adscripción de una persona física a dicho puesto. </w:t>
      </w:r>
    </w:p>
    <w:p w14:paraId="08F9DFA1" w14:textId="77777777" w:rsidR="00962C1A" w:rsidRDefault="00962C1A" w:rsidP="00962C1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virtud de lo anterior, se colige que los sujetos obligados únicamente están constreñidos a proporcionar los soportes documentales que obren en sus archivos, por lo que, no están obligados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w:t>
      </w:r>
      <w:r>
        <w:rPr>
          <w:rFonts w:ascii="Palatino Linotype" w:hAnsi="Palatino Linotype"/>
          <w:noProof/>
          <w:lang w:eastAsia="es-MX"/>
        </w:rPr>
        <w:lastRenderedPageBreak/>
        <w:t xml:space="preserve">criterio </w:t>
      </w:r>
      <w:r w:rsidRPr="00E82CB0">
        <w:rPr>
          <w:rFonts w:ascii="Palatino Linotype" w:hAnsi="Palatino Linotype"/>
          <w:b/>
          <w:bCs/>
          <w:noProof/>
          <w:lang w:eastAsia="es-MX"/>
        </w:rPr>
        <w:t>03/17</w:t>
      </w:r>
      <w:r>
        <w:rPr>
          <w:rFonts w:ascii="Palatino Linotype" w:hAnsi="Palatino Linotype"/>
          <w:noProof/>
          <w:lang w:eastAsia="es-MX"/>
        </w:rPr>
        <w:t xml:space="preserve"> del Instituto Nacional de Transparencia, Acceso a la Información y Protección de Datos Personales, que dispone a la literalidad lo siguiente: </w:t>
      </w:r>
    </w:p>
    <w:p w14:paraId="7191D01A" w14:textId="4CB1F0EE" w:rsidR="00F12C2D" w:rsidRDefault="00F12C2D" w:rsidP="00962C1A">
      <w:pPr>
        <w:pStyle w:val="Citas"/>
        <w:rPr>
          <w:b/>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p>
    <w:p w14:paraId="7504DC48" w14:textId="046D563B" w:rsidR="00962C1A" w:rsidRPr="00465B9A" w:rsidRDefault="00962C1A" w:rsidP="00962C1A">
      <w:pPr>
        <w:pStyle w:val="Citas"/>
      </w:pPr>
      <w:r w:rsidRPr="00465B9A">
        <w:rPr>
          <w:b/>
          <w:spacing w:val="18"/>
        </w:rPr>
        <w:t xml:space="preserve"> </w:t>
      </w: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683AA38" w14:textId="77777777" w:rsidR="00962C1A" w:rsidRDefault="00962C1A" w:rsidP="00962C1A">
      <w:pPr>
        <w:pStyle w:val="Citas"/>
        <w:rPr>
          <w:b/>
        </w:rPr>
      </w:pPr>
      <w:r>
        <w:rPr>
          <w:b/>
        </w:rPr>
        <w:t>Resoluciones</w:t>
      </w:r>
      <w:r w:rsidRPr="00015541">
        <w:rPr>
          <w:b/>
        </w:rPr>
        <w:t>:</w:t>
      </w:r>
    </w:p>
    <w:p w14:paraId="14260E1F" w14:textId="77777777" w:rsidR="00962C1A" w:rsidRDefault="00962C1A" w:rsidP="00962C1A">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2F884B2" w14:textId="77777777" w:rsidR="00962C1A" w:rsidRPr="008C50C4" w:rsidRDefault="00962C1A" w:rsidP="00962C1A">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63075470" w14:textId="77777777" w:rsidR="00962C1A" w:rsidRPr="003A136D" w:rsidRDefault="00962C1A" w:rsidP="00962C1A">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B3F3A3C" w14:textId="77777777" w:rsidR="00962C1A" w:rsidRDefault="00962C1A" w:rsidP="00962C1A">
      <w:pPr>
        <w:tabs>
          <w:tab w:val="left" w:pos="1284"/>
        </w:tabs>
        <w:spacing w:line="360" w:lineRule="auto"/>
        <w:jc w:val="both"/>
        <w:rPr>
          <w:rFonts w:ascii="Palatino Linotype" w:hAnsi="Palatino Linotype" w:cs="Arial"/>
          <w:sz w:val="24"/>
          <w:szCs w:val="24"/>
        </w:rPr>
      </w:pPr>
    </w:p>
    <w:p w14:paraId="33A9D8B4" w14:textId="77777777" w:rsidR="00962C1A" w:rsidRPr="00D12F4B" w:rsidRDefault="00962C1A" w:rsidP="00962C1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5EB411E" w14:textId="77777777" w:rsidR="00962C1A" w:rsidRPr="00D12F4B" w:rsidRDefault="00962C1A" w:rsidP="00962C1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D2DD990" w14:textId="77777777" w:rsidR="00962C1A" w:rsidRPr="003A41AE" w:rsidRDefault="00962C1A" w:rsidP="00962C1A">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630055F5" w14:textId="77777777" w:rsidR="00962C1A" w:rsidRDefault="00962C1A" w:rsidP="00962C1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EEE8088" w14:textId="77777777" w:rsidR="00962C1A" w:rsidRDefault="00962C1A" w:rsidP="00962C1A">
      <w:pPr>
        <w:pStyle w:val="Citas"/>
      </w:pPr>
      <w:r w:rsidRPr="00D02076">
        <w:lastRenderedPageBreak/>
        <w:t xml:space="preserve">Expedientes: </w:t>
      </w:r>
    </w:p>
    <w:p w14:paraId="3EC5A3CB" w14:textId="77777777" w:rsidR="00962C1A" w:rsidRDefault="00962C1A" w:rsidP="00962C1A">
      <w:pPr>
        <w:pStyle w:val="Citas"/>
        <w:numPr>
          <w:ilvl w:val="0"/>
          <w:numId w:val="44"/>
        </w:numPr>
      </w:pPr>
      <w:r w:rsidRPr="00D02076">
        <w:t xml:space="preserve">2440/07 Comisión Federal de Electricidad - Alonso Lujambio Irazábal </w:t>
      </w:r>
    </w:p>
    <w:p w14:paraId="3F297A0A" w14:textId="77777777" w:rsidR="00962C1A" w:rsidRDefault="00962C1A" w:rsidP="00962C1A">
      <w:pPr>
        <w:pStyle w:val="Citas"/>
        <w:numPr>
          <w:ilvl w:val="0"/>
          <w:numId w:val="44"/>
        </w:numPr>
      </w:pPr>
      <w:r w:rsidRPr="00D02076">
        <w:t xml:space="preserve">0113/09 Instituto de Seguridad y Servicios Sociales de los Trabajadores del Estado – Alonso Lujambio Irazábal </w:t>
      </w:r>
    </w:p>
    <w:p w14:paraId="353B9C90" w14:textId="77777777" w:rsidR="00962C1A" w:rsidRDefault="00962C1A" w:rsidP="00962C1A">
      <w:pPr>
        <w:pStyle w:val="Citas"/>
        <w:numPr>
          <w:ilvl w:val="0"/>
          <w:numId w:val="44"/>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4AF20C5D" w14:textId="77777777" w:rsidR="00962C1A" w:rsidRDefault="00962C1A" w:rsidP="00962C1A">
      <w:pPr>
        <w:pStyle w:val="Citas"/>
        <w:numPr>
          <w:ilvl w:val="0"/>
          <w:numId w:val="44"/>
        </w:numPr>
      </w:pPr>
      <w:r w:rsidRPr="00D02076">
        <w:t xml:space="preserve">2395/09 Secretaría de Economía - María </w:t>
      </w:r>
      <w:proofErr w:type="spellStart"/>
      <w:r w:rsidRPr="00D02076">
        <w:t>Marván</w:t>
      </w:r>
      <w:proofErr w:type="spellEnd"/>
      <w:r w:rsidRPr="00D02076">
        <w:t xml:space="preserve"> Laborde </w:t>
      </w:r>
    </w:p>
    <w:p w14:paraId="42D133A3" w14:textId="77777777" w:rsidR="00962C1A" w:rsidRPr="00D02076" w:rsidRDefault="00962C1A" w:rsidP="00962C1A">
      <w:pPr>
        <w:pStyle w:val="Citas"/>
        <w:numPr>
          <w:ilvl w:val="0"/>
          <w:numId w:val="44"/>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EB6C49C" w14:textId="77777777" w:rsidR="00962C1A" w:rsidRDefault="00962C1A" w:rsidP="00962C1A">
      <w:pPr>
        <w:tabs>
          <w:tab w:val="left" w:pos="1284"/>
        </w:tabs>
        <w:spacing w:line="360" w:lineRule="auto"/>
        <w:jc w:val="both"/>
        <w:rPr>
          <w:rFonts w:ascii="Palatino Linotype" w:hAnsi="Palatino Linotype" w:cs="Arial"/>
          <w:sz w:val="24"/>
          <w:szCs w:val="24"/>
        </w:rPr>
      </w:pPr>
    </w:p>
    <w:p w14:paraId="37F61CB5" w14:textId="77777777" w:rsidR="00F12C2D" w:rsidRDefault="00F12C2D" w:rsidP="00F12C2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7B82FA1"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la doctrina del sobreseimiento provoca que un procedimiento se suspenda o se resuelva en definitiva sin que se entre al estudio de los agravios o motivos de inconformidad. Este mismo criterio es compartido por el más alto tribunal </w:t>
      </w:r>
      <w:r>
        <w:rPr>
          <w:rFonts w:ascii="Palatino Linotype" w:hAnsi="Palatino Linotype" w:cs="Arial"/>
          <w:sz w:val="24"/>
          <w:szCs w:val="24"/>
        </w:rPr>
        <w:lastRenderedPageBreak/>
        <w:t>del país en múltiples jurisprudencias, por lo que a continuación se agrega una de ellas que sirve como orientador en esta resolución:</w:t>
      </w:r>
    </w:p>
    <w:p w14:paraId="7008388F" w14:textId="77777777" w:rsidR="00F12C2D" w:rsidRDefault="00F12C2D" w:rsidP="00F12C2D">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066EB692" w14:textId="77777777" w:rsidR="00F12C2D" w:rsidRDefault="00F12C2D" w:rsidP="00F12C2D">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605EB2D0" w14:textId="77777777" w:rsidR="00F12C2D" w:rsidRDefault="00F12C2D" w:rsidP="00F12C2D">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2BFEC31C" w14:textId="77777777" w:rsidR="00F12C2D" w:rsidRDefault="00F12C2D" w:rsidP="00F12C2D">
      <w:pPr>
        <w:spacing w:line="360" w:lineRule="auto"/>
        <w:ind w:left="851" w:right="851"/>
        <w:jc w:val="both"/>
        <w:rPr>
          <w:rFonts w:ascii="Palatino Linotype" w:hAnsi="Palatino Linotype" w:cs="Arial"/>
          <w:i/>
        </w:rPr>
      </w:pPr>
      <w:r>
        <w:rPr>
          <w:rFonts w:ascii="Palatino Linotype" w:hAnsi="Palatino Linotype" w:cs="Arial"/>
          <w:i/>
        </w:rPr>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678FD213" w14:textId="77777777" w:rsidR="00F12C2D" w:rsidRDefault="00F12C2D" w:rsidP="00F12C2D">
      <w:pPr>
        <w:ind w:right="141"/>
        <w:jc w:val="both"/>
        <w:rPr>
          <w:rFonts w:ascii="Palatino Linotype" w:hAnsi="Palatino Linotype" w:cs="Arial"/>
        </w:rPr>
      </w:pPr>
    </w:p>
    <w:p w14:paraId="137B18FE"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w:t>
      </w:r>
      <w:r>
        <w:rPr>
          <w:rFonts w:ascii="Palatino Linotype" w:hAnsi="Palatino Linotype" w:cs="Arial"/>
          <w:b/>
          <w:sz w:val="24"/>
          <w:szCs w:val="24"/>
        </w:rPr>
        <w:lastRenderedPageBreak/>
        <w:t xml:space="preserve">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747A85F0" w14:textId="77777777" w:rsidR="00F12C2D" w:rsidRDefault="00F12C2D" w:rsidP="00F12C2D">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1B7134D6" w14:textId="77777777" w:rsidR="00F12C2D" w:rsidRDefault="00F12C2D" w:rsidP="00F12C2D">
      <w:pPr>
        <w:pStyle w:val="Prrafodelista"/>
        <w:numPr>
          <w:ilvl w:val="0"/>
          <w:numId w:val="45"/>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104B7E7" w14:textId="77777777" w:rsidR="00F12C2D" w:rsidRDefault="00F12C2D" w:rsidP="00F12C2D">
      <w:pPr>
        <w:pStyle w:val="Prrafodelista"/>
        <w:spacing w:line="360" w:lineRule="auto"/>
        <w:ind w:left="720" w:right="851"/>
        <w:jc w:val="both"/>
        <w:rPr>
          <w:rFonts w:ascii="Palatino Linotype" w:hAnsi="Palatino Linotype" w:cs="Arial"/>
          <w:b/>
        </w:rPr>
      </w:pPr>
    </w:p>
    <w:p w14:paraId="0D1001AC" w14:textId="77777777" w:rsidR="00F12C2D" w:rsidRDefault="00F12C2D" w:rsidP="00F12C2D">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3A1CD46A"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7F0DB16F"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w:t>
      </w:r>
      <w:r>
        <w:rPr>
          <w:rFonts w:ascii="Palatino Linotype" w:hAnsi="Palatino Linotype" w:cs="Arial"/>
          <w:sz w:val="24"/>
          <w:szCs w:val="24"/>
        </w:rPr>
        <w:lastRenderedPageBreak/>
        <w:t xml:space="preserve">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4B5CE1BD" w14:textId="77777777" w:rsidR="00F12C2D" w:rsidRDefault="00F12C2D" w:rsidP="00F12C2D">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454CF796" w14:textId="0DCD8F4E" w:rsidR="00F12C2D" w:rsidRDefault="00F12C2D" w:rsidP="00F12C2D">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2162CA">
        <w:rPr>
          <w:rFonts w:ascii="Palatino Linotype" w:hAnsi="Palatino Linotype" w:cs="Arial"/>
          <w:b/>
          <w:sz w:val="24"/>
          <w:szCs w:val="24"/>
        </w:rPr>
        <w:t>15740</w:t>
      </w:r>
      <w:r>
        <w:rPr>
          <w:rFonts w:ascii="Palatino Linotype" w:hAnsi="Palatino Linotype" w:cs="Arial"/>
          <w:b/>
          <w:sz w:val="24"/>
          <w:szCs w:val="24"/>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34C30CDC" w14:textId="77777777" w:rsidR="00F12C2D" w:rsidRDefault="00F12C2D" w:rsidP="00F12C2D">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39D125D2" w14:textId="77777777" w:rsidR="00F12C2D" w:rsidRPr="000A6768" w:rsidRDefault="00F12C2D" w:rsidP="00F12C2D">
      <w:pPr>
        <w:tabs>
          <w:tab w:val="left" w:pos="8080"/>
        </w:tabs>
        <w:spacing w:line="360" w:lineRule="auto"/>
        <w:jc w:val="both"/>
        <w:rPr>
          <w:rFonts w:ascii="Palatino Linotype" w:hAnsi="Palatino Linotype" w:cs="Arial"/>
          <w:bCs/>
          <w:sz w:val="24"/>
          <w:szCs w:val="24"/>
        </w:rPr>
      </w:pPr>
    </w:p>
    <w:p w14:paraId="27A4B139" w14:textId="77777777" w:rsidR="00F12C2D" w:rsidRPr="00895C52" w:rsidRDefault="00F12C2D" w:rsidP="00F12C2D">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742F9991" w14:textId="77777777" w:rsidR="00F12C2D" w:rsidRPr="00895C52" w:rsidRDefault="00F12C2D" w:rsidP="00F12C2D">
      <w:pPr>
        <w:spacing w:after="0" w:line="360" w:lineRule="auto"/>
        <w:jc w:val="center"/>
        <w:rPr>
          <w:rFonts w:ascii="Palatino Linotype" w:eastAsia="Times New Roman" w:hAnsi="Palatino Linotype" w:cs="Times New Roman"/>
          <w:bCs/>
          <w:spacing w:val="60"/>
          <w:sz w:val="24"/>
          <w:szCs w:val="24"/>
          <w:lang w:val="es-ES_tradnl" w:eastAsia="es-ES"/>
        </w:rPr>
      </w:pPr>
    </w:p>
    <w:p w14:paraId="612342EA" w14:textId="423C1D18" w:rsidR="00F12C2D"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002162CA">
        <w:rPr>
          <w:rFonts w:ascii="Palatino Linotype" w:hAnsi="Palatino Linotype" w:cs="Arial"/>
          <w:b/>
          <w:sz w:val="24"/>
          <w:szCs w:val="24"/>
        </w:rPr>
        <w:t>15740</w:t>
      </w:r>
      <w:r>
        <w:rPr>
          <w:rFonts w:ascii="Palatino Linotype" w:hAnsi="Palatino Linotype" w:cs="Arial"/>
          <w:b/>
          <w:sz w:val="24"/>
          <w:szCs w:val="24"/>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w:t>
      </w:r>
      <w:r w:rsidRPr="00C40C29">
        <w:rPr>
          <w:rFonts w:ascii="Palatino Linotype" w:eastAsiaTheme="minorEastAsia" w:hAnsi="Palatino Linotype" w:cs="Arial"/>
          <w:sz w:val="24"/>
          <w:szCs w:val="24"/>
          <w:lang w:val="es-ES_tradnl" w:eastAsia="es-ES"/>
        </w:rPr>
        <w:lastRenderedPageBreak/>
        <w:t xml:space="preserve">de México y Municipios, en términos del Considerando </w:t>
      </w:r>
      <w:r w:rsidR="001434DD">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14:paraId="20CAF2F0" w14:textId="77777777" w:rsidR="00F12C2D" w:rsidRPr="00895C52" w:rsidRDefault="00F12C2D" w:rsidP="00F12C2D">
      <w:pPr>
        <w:tabs>
          <w:tab w:val="left" w:pos="8647"/>
        </w:tabs>
        <w:spacing w:after="0" w:line="360" w:lineRule="auto"/>
        <w:ind w:right="51"/>
        <w:jc w:val="both"/>
        <w:rPr>
          <w:rFonts w:ascii="Palatino Linotype" w:eastAsiaTheme="minorEastAsia" w:hAnsi="Palatino Linotype" w:cs="Arial"/>
          <w:sz w:val="24"/>
          <w:szCs w:val="24"/>
          <w:lang w:eastAsia="es-ES"/>
        </w:rPr>
      </w:pPr>
    </w:p>
    <w:p w14:paraId="24D69231" w14:textId="77777777" w:rsidR="00F12C2D"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56B333B2" w14:textId="77777777" w:rsidR="00F12C2D" w:rsidRPr="00895C52"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3D321F6" w14:textId="6A569096" w:rsidR="00F12C2D" w:rsidRPr="00895C52" w:rsidRDefault="00F12C2D" w:rsidP="00F12C2D">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BA5C69" w:rsidRPr="00895C52">
        <w:rPr>
          <w:rFonts w:ascii="Palatino Linotype" w:eastAsia="Times New Roman" w:hAnsi="Palatino Linotype" w:cs="Arial"/>
          <w:sz w:val="24"/>
          <w:szCs w:val="24"/>
          <w:lang w:val="es-ES" w:eastAsia="es-ES"/>
        </w:rPr>
        <w:t>de acuerdo con</w:t>
      </w:r>
      <w:r w:rsidRPr="00895C52">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45CA9C3B" w14:textId="77777777" w:rsidR="00F12C2D" w:rsidRDefault="00F12C2D" w:rsidP="00F12C2D">
      <w:pPr>
        <w:pStyle w:val="Citas"/>
        <w:ind w:left="0" w:right="0"/>
        <w:rPr>
          <w:i w:val="0"/>
          <w:iCs/>
          <w:sz w:val="24"/>
          <w:szCs w:val="24"/>
          <w:lang w:val="es-ES"/>
        </w:rPr>
      </w:pPr>
    </w:p>
    <w:p w14:paraId="42F4BCCC" w14:textId="50BB7733" w:rsidR="003D1FB0" w:rsidRDefault="003D1FB0" w:rsidP="003D1FB0">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3D1FB0">
        <w:rPr>
          <w:rFonts w:ascii="Palatino Linotype" w:hAnsi="Palatino Linotype" w:cs="Arial"/>
          <w:sz w:val="22"/>
          <w:szCs w:val="22"/>
        </w:rPr>
        <w:t>ASÍ LO ACORDÓ, POR UNANIMIDAD DE VOTOS, EL PLENO DEL</w:t>
      </w:r>
      <w:r w:rsidRPr="003D1FB0">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3D1FB0">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CUADRAGÉSIMA </w:t>
      </w:r>
      <w:r w:rsidR="00F5161B">
        <w:rPr>
          <w:rFonts w:ascii="Palatino Linotype" w:hAnsi="Palatino Linotype" w:cs="Arial"/>
          <w:sz w:val="22"/>
          <w:szCs w:val="22"/>
        </w:rPr>
        <w:t>TERCERA</w:t>
      </w:r>
      <w:r w:rsidRPr="003D1FB0">
        <w:rPr>
          <w:rFonts w:ascii="Palatino Linotype" w:hAnsi="Palatino Linotype" w:cs="Arial"/>
          <w:sz w:val="22"/>
          <w:szCs w:val="22"/>
        </w:rPr>
        <w:t xml:space="preserve"> SESIÓN ORDINARIA CELEBRADA EL </w:t>
      </w:r>
      <w:r w:rsidR="00F5161B">
        <w:rPr>
          <w:rFonts w:ascii="Palatino Linotype" w:hAnsi="Palatino Linotype" w:cs="Arial"/>
          <w:sz w:val="22"/>
          <w:szCs w:val="22"/>
        </w:rPr>
        <w:t>TREINTA</w:t>
      </w:r>
      <w:r w:rsidRPr="003D1FB0">
        <w:rPr>
          <w:rFonts w:ascii="Palatino Linotype" w:hAnsi="Palatino Linotype" w:cs="Arial"/>
          <w:sz w:val="22"/>
          <w:szCs w:val="22"/>
        </w:rPr>
        <w:t xml:space="preserve"> DE NOVIEMBRE DE DOS MIL VEINTIDÓS, ANTE EL  SECRETARIO TÉCNICO DEL PLENO, ALEXIS TAPIA RAMÍREZ. </w:t>
      </w:r>
    </w:p>
    <w:p w14:paraId="474D34D8" w14:textId="77777777" w:rsidR="003D1FB0" w:rsidRDefault="003D1FB0" w:rsidP="003D1FB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0F7EBD4" w14:textId="77777777" w:rsidR="003D1FB0" w:rsidRPr="003D1FB0" w:rsidRDefault="003D1FB0" w:rsidP="003D1FB0">
      <w:pPr>
        <w:pStyle w:val="Prrafodelista"/>
        <w:autoSpaceDE w:val="0"/>
        <w:autoSpaceDN w:val="0"/>
        <w:adjustRightInd w:val="0"/>
        <w:spacing w:before="240" w:after="160" w:line="360" w:lineRule="auto"/>
        <w:ind w:left="0"/>
        <w:jc w:val="both"/>
        <w:rPr>
          <w:rFonts w:ascii="Palatino Linotype" w:hAnsi="Palatino Linotype" w:cs="Arial"/>
          <w:sz w:val="22"/>
          <w:szCs w:val="22"/>
        </w:rPr>
      </w:pPr>
    </w:p>
    <w:p w14:paraId="7436E7BF" w14:textId="67F5760E" w:rsidR="00F12C2D" w:rsidRPr="003D1FB0" w:rsidRDefault="00F12C2D" w:rsidP="00F12C2D">
      <w:pPr>
        <w:pStyle w:val="Sinespaciado"/>
        <w:spacing w:line="360" w:lineRule="auto"/>
        <w:jc w:val="both"/>
        <w:rPr>
          <w:rFonts w:ascii="Palatino Linotype" w:hAnsi="Palatino Linotype"/>
          <w:b/>
          <w:bCs/>
          <w:lang w:val="es-ES"/>
        </w:rPr>
      </w:pPr>
    </w:p>
    <w:p w14:paraId="79658AE3" w14:textId="77777777" w:rsidR="00F12C2D" w:rsidRPr="000F29AB" w:rsidRDefault="00F12C2D" w:rsidP="00F12C2D">
      <w:pPr>
        <w:pStyle w:val="Sinespaciado"/>
        <w:spacing w:line="360" w:lineRule="auto"/>
        <w:jc w:val="both"/>
        <w:rPr>
          <w:rFonts w:ascii="Palatino Linotype" w:hAnsi="Palatino Linotype"/>
          <w:b/>
          <w:bCs/>
        </w:rPr>
      </w:pPr>
    </w:p>
    <w:p w14:paraId="478E1416" w14:textId="77777777" w:rsidR="00F12C2D" w:rsidRDefault="00F12C2D" w:rsidP="00F12C2D">
      <w:pPr>
        <w:pStyle w:val="Sinespaciado"/>
        <w:spacing w:line="360" w:lineRule="auto"/>
        <w:jc w:val="both"/>
        <w:rPr>
          <w:rFonts w:ascii="Palatino Linotype" w:hAnsi="Palatino Linotype"/>
        </w:rPr>
      </w:pPr>
    </w:p>
    <w:p w14:paraId="30A55FF1" w14:textId="77777777" w:rsidR="00F12C2D" w:rsidRDefault="00F12C2D" w:rsidP="00F12C2D">
      <w:pPr>
        <w:pStyle w:val="Sinespaciado"/>
        <w:spacing w:line="360" w:lineRule="auto"/>
        <w:jc w:val="both"/>
        <w:rPr>
          <w:rFonts w:ascii="Palatino Linotype" w:hAnsi="Palatino Linotype"/>
        </w:rPr>
      </w:pPr>
    </w:p>
    <w:p w14:paraId="535E731F" w14:textId="77777777" w:rsidR="00F12C2D" w:rsidRDefault="00F12C2D" w:rsidP="00F12C2D">
      <w:pPr>
        <w:pStyle w:val="Sinespaciado"/>
        <w:spacing w:line="360" w:lineRule="auto"/>
        <w:jc w:val="both"/>
        <w:rPr>
          <w:rFonts w:ascii="Palatino Linotype" w:hAnsi="Palatino Linotype"/>
        </w:rPr>
      </w:pPr>
    </w:p>
    <w:p w14:paraId="69734C8B" w14:textId="77777777" w:rsidR="00F12C2D" w:rsidRDefault="00F12C2D" w:rsidP="00F12C2D">
      <w:pPr>
        <w:pStyle w:val="Sinespaciado"/>
        <w:spacing w:line="360" w:lineRule="auto"/>
        <w:jc w:val="both"/>
        <w:rPr>
          <w:rFonts w:ascii="Palatino Linotype" w:hAnsi="Palatino Linotype"/>
        </w:rPr>
      </w:pPr>
    </w:p>
    <w:p w14:paraId="074C5A00" w14:textId="77777777" w:rsidR="00F12C2D" w:rsidRDefault="00F12C2D" w:rsidP="00F12C2D">
      <w:pPr>
        <w:pStyle w:val="Sinespaciado"/>
        <w:spacing w:line="360" w:lineRule="auto"/>
        <w:jc w:val="both"/>
        <w:rPr>
          <w:rFonts w:ascii="Palatino Linotype" w:hAnsi="Palatino Linotype"/>
        </w:rPr>
      </w:pPr>
    </w:p>
    <w:p w14:paraId="17255BE3" w14:textId="77777777" w:rsidR="00F12C2D" w:rsidRDefault="00F12C2D" w:rsidP="00F12C2D">
      <w:pPr>
        <w:pStyle w:val="Sinespaciado"/>
        <w:spacing w:line="360" w:lineRule="auto"/>
        <w:jc w:val="both"/>
        <w:rPr>
          <w:rFonts w:ascii="Palatino Linotype" w:hAnsi="Palatino Linotype"/>
        </w:rPr>
      </w:pPr>
    </w:p>
    <w:p w14:paraId="0F42DB8D" w14:textId="77777777" w:rsidR="00F12C2D" w:rsidRDefault="00F12C2D" w:rsidP="00F12C2D">
      <w:pPr>
        <w:pStyle w:val="Sinespaciado"/>
        <w:spacing w:line="360" w:lineRule="auto"/>
        <w:jc w:val="both"/>
        <w:rPr>
          <w:rFonts w:ascii="Palatino Linotype" w:hAnsi="Palatino Linotype"/>
        </w:rPr>
      </w:pPr>
    </w:p>
    <w:p w14:paraId="12ED59A9" w14:textId="77777777" w:rsidR="00F12C2D" w:rsidRDefault="00F12C2D" w:rsidP="00F12C2D">
      <w:pPr>
        <w:pStyle w:val="Sinespaciado"/>
        <w:spacing w:line="360" w:lineRule="auto"/>
        <w:jc w:val="both"/>
        <w:rPr>
          <w:rFonts w:ascii="Palatino Linotype" w:hAnsi="Palatino Linotype"/>
        </w:rPr>
      </w:pPr>
    </w:p>
    <w:p w14:paraId="36956D08" w14:textId="77777777" w:rsidR="00F12C2D" w:rsidRDefault="00F12C2D" w:rsidP="00F12C2D">
      <w:pPr>
        <w:pStyle w:val="Sinespaciado"/>
        <w:spacing w:line="360" w:lineRule="auto"/>
        <w:jc w:val="both"/>
        <w:rPr>
          <w:rFonts w:ascii="Palatino Linotype" w:hAnsi="Palatino Linotype"/>
        </w:rPr>
      </w:pPr>
    </w:p>
    <w:p w14:paraId="1D848E12" w14:textId="77777777" w:rsidR="00F12C2D" w:rsidRDefault="00F12C2D" w:rsidP="00F12C2D">
      <w:pPr>
        <w:pStyle w:val="Sinespaciado"/>
        <w:spacing w:line="360" w:lineRule="auto"/>
        <w:jc w:val="both"/>
        <w:rPr>
          <w:rFonts w:ascii="Palatino Linotype" w:hAnsi="Palatino Linotype"/>
        </w:rPr>
      </w:pPr>
    </w:p>
    <w:p w14:paraId="014B0AEE" w14:textId="77777777" w:rsidR="00F12C2D" w:rsidRDefault="00F12C2D" w:rsidP="00F12C2D">
      <w:pPr>
        <w:pStyle w:val="Sinespaciado"/>
        <w:spacing w:line="360" w:lineRule="auto"/>
        <w:jc w:val="both"/>
        <w:rPr>
          <w:rFonts w:ascii="Palatino Linotype" w:hAnsi="Palatino Linotype"/>
        </w:rPr>
      </w:pPr>
    </w:p>
    <w:p w14:paraId="36EEFD64" w14:textId="77777777" w:rsidR="00F12C2D" w:rsidRDefault="00F12C2D" w:rsidP="00F12C2D">
      <w:pPr>
        <w:pStyle w:val="Sinespaciado"/>
        <w:spacing w:line="360" w:lineRule="auto"/>
        <w:jc w:val="both"/>
        <w:rPr>
          <w:rFonts w:ascii="Palatino Linotype" w:hAnsi="Palatino Linotype"/>
        </w:rPr>
      </w:pPr>
    </w:p>
    <w:p w14:paraId="097BB043" w14:textId="77777777" w:rsidR="00F12C2D" w:rsidRDefault="00F12C2D" w:rsidP="00F12C2D">
      <w:pPr>
        <w:pStyle w:val="Sinespaciado"/>
        <w:spacing w:line="360" w:lineRule="auto"/>
        <w:jc w:val="both"/>
        <w:rPr>
          <w:rFonts w:ascii="Palatino Linotype" w:hAnsi="Palatino Linotype"/>
        </w:rPr>
      </w:pPr>
    </w:p>
    <w:p w14:paraId="6925AB7E" w14:textId="77777777" w:rsidR="00F12C2D" w:rsidRDefault="00F12C2D" w:rsidP="00F12C2D">
      <w:pPr>
        <w:pStyle w:val="Sinespaciado"/>
        <w:spacing w:line="360" w:lineRule="auto"/>
        <w:jc w:val="both"/>
        <w:rPr>
          <w:rFonts w:ascii="Palatino Linotype" w:hAnsi="Palatino Linotype"/>
        </w:rPr>
      </w:pPr>
    </w:p>
    <w:p w14:paraId="6530E09B" w14:textId="77777777" w:rsidR="00F12C2D" w:rsidRDefault="00F12C2D" w:rsidP="00F12C2D">
      <w:pPr>
        <w:pStyle w:val="Sinespaciado"/>
        <w:spacing w:line="360" w:lineRule="auto"/>
        <w:jc w:val="both"/>
        <w:rPr>
          <w:rFonts w:ascii="Palatino Linotype" w:hAnsi="Palatino Linotype"/>
        </w:rPr>
      </w:pPr>
    </w:p>
    <w:p w14:paraId="68492666" w14:textId="77777777" w:rsidR="00962C1A" w:rsidRPr="00962C1A" w:rsidRDefault="00962C1A" w:rsidP="00B44ADE">
      <w:pPr>
        <w:pStyle w:val="Citas"/>
        <w:tabs>
          <w:tab w:val="left" w:pos="7470"/>
        </w:tabs>
        <w:ind w:left="0" w:right="72"/>
        <w:rPr>
          <w:i w:val="0"/>
          <w:sz w:val="24"/>
          <w:szCs w:val="24"/>
        </w:rPr>
      </w:pPr>
    </w:p>
    <w:sectPr w:rsidR="00962C1A" w:rsidRPr="00962C1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5BA8C" w14:textId="77777777" w:rsidR="006323BD" w:rsidRDefault="006323BD" w:rsidP="006168E4">
      <w:pPr>
        <w:spacing w:after="0" w:line="240" w:lineRule="auto"/>
      </w:pPr>
      <w:r>
        <w:separator/>
      </w:r>
    </w:p>
  </w:endnote>
  <w:endnote w:type="continuationSeparator" w:id="0">
    <w:p w14:paraId="48640681" w14:textId="77777777" w:rsidR="006323BD" w:rsidRDefault="006323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4992E72C"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5D6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5D6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7419D931"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5D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5D6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CD9D" w14:textId="77777777" w:rsidR="006323BD" w:rsidRDefault="006323BD" w:rsidP="006168E4">
      <w:pPr>
        <w:spacing w:after="0" w:line="240" w:lineRule="auto"/>
      </w:pPr>
      <w:r>
        <w:separator/>
      </w:r>
    </w:p>
  </w:footnote>
  <w:footnote w:type="continuationSeparator" w:id="0">
    <w:p w14:paraId="3309B99A" w14:textId="77777777" w:rsidR="006323BD" w:rsidRDefault="006323BD" w:rsidP="006168E4">
      <w:pPr>
        <w:spacing w:after="0" w:line="240" w:lineRule="auto"/>
      </w:pPr>
      <w:r>
        <w:continuationSeparator/>
      </w:r>
    </w:p>
  </w:footnote>
  <w:footnote w:id="1">
    <w:p w14:paraId="7D18437C" w14:textId="77777777" w:rsidR="00962C1A" w:rsidRPr="00911081" w:rsidRDefault="00962C1A" w:rsidP="00962C1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E1E163" w14:textId="77777777" w:rsidR="00962C1A" w:rsidRPr="00911081" w:rsidRDefault="00962C1A" w:rsidP="00962C1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AB80FEB" w:rsidR="00C70B4A" w:rsidRPr="00B4142F" w:rsidRDefault="004565C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15740</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79D8040" w:rsidR="00C70B4A" w:rsidRPr="00F06FED" w:rsidRDefault="004565CB" w:rsidP="00C01E1C">
          <w:pPr>
            <w:spacing w:after="120" w:line="256" w:lineRule="auto"/>
            <w:ind w:left="639" w:right="214"/>
            <w:jc w:val="both"/>
            <w:rPr>
              <w:rFonts w:ascii="Palatino Linotype" w:hAnsi="Palatino Linotype" w:cs="Arial"/>
            </w:rPr>
          </w:pPr>
          <w:r>
            <w:rPr>
              <w:rFonts w:ascii="Palatino Linotype" w:hAnsi="Palatino Linotype" w:cs="Arial"/>
              <w:szCs w:val="20"/>
            </w:rPr>
            <w:t>Secretaría de Finanzas</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4BF8967" w:rsidR="00C70B4A" w:rsidRPr="00B4142F" w:rsidRDefault="004565C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15740</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07D93F49" w:rsidR="00C70B4A" w:rsidRPr="00F06FED" w:rsidRDefault="00975D67"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89F36EB" w:rsidR="00C70B4A" w:rsidRDefault="004565CB"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Finanzas</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03"/>
    <w:multiLevelType w:val="hybridMultilevel"/>
    <w:tmpl w:val="E33888FE"/>
    <w:lvl w:ilvl="0" w:tplc="014E893A">
      <w:start w:val="1"/>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20B16"/>
    <w:multiLevelType w:val="hybridMultilevel"/>
    <w:tmpl w:val="0212B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F3DDE"/>
    <w:multiLevelType w:val="hybridMultilevel"/>
    <w:tmpl w:val="98E88880"/>
    <w:lvl w:ilvl="0" w:tplc="04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0E0F10CD"/>
    <w:multiLevelType w:val="hybridMultilevel"/>
    <w:tmpl w:val="9AFA1472"/>
    <w:lvl w:ilvl="0" w:tplc="014E893A">
      <w:start w:val="1"/>
      <w:numFmt w:val="bullet"/>
      <w:lvlText w:val="-"/>
      <w:lvlJc w:val="left"/>
      <w:pPr>
        <w:ind w:left="2136" w:hanging="360"/>
      </w:pPr>
      <w:rPr>
        <w:rFonts w:ascii="Palatino Linotype" w:eastAsia="Times New Roman" w:hAnsi="Palatino Linotype" w:cs="Arial" w:hint="default"/>
        <w:b/>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33773"/>
    <w:multiLevelType w:val="hybridMultilevel"/>
    <w:tmpl w:val="F6F8356E"/>
    <w:lvl w:ilvl="0" w:tplc="014E893A">
      <w:start w:val="1"/>
      <w:numFmt w:val="bullet"/>
      <w:lvlText w:val="-"/>
      <w:lvlJc w:val="left"/>
      <w:pPr>
        <w:ind w:left="2136" w:hanging="360"/>
      </w:pPr>
      <w:rPr>
        <w:rFonts w:ascii="Palatino Linotype" w:eastAsia="Times New Roman" w:hAnsi="Palatino Linotype" w:cs="Arial" w:hint="default"/>
        <w:b/>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060B52"/>
    <w:multiLevelType w:val="hybridMultilevel"/>
    <w:tmpl w:val="0BF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84CE1"/>
    <w:multiLevelType w:val="hybridMultilevel"/>
    <w:tmpl w:val="B84CB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B8460F"/>
    <w:multiLevelType w:val="hybridMultilevel"/>
    <w:tmpl w:val="FAD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CA43DB"/>
    <w:multiLevelType w:val="hybridMultilevel"/>
    <w:tmpl w:val="C39EFE0C"/>
    <w:lvl w:ilvl="0" w:tplc="014E893A">
      <w:start w:val="1"/>
      <w:numFmt w:val="bullet"/>
      <w:lvlText w:val="-"/>
      <w:lvlJc w:val="left"/>
      <w:pPr>
        <w:ind w:left="1440" w:hanging="360"/>
      </w:pPr>
      <w:rPr>
        <w:rFonts w:ascii="Palatino Linotype" w:eastAsia="Times New Roman" w:hAnsi="Palatino Linotype"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F1251"/>
    <w:multiLevelType w:val="hybridMultilevel"/>
    <w:tmpl w:val="B02ABE9C"/>
    <w:lvl w:ilvl="0" w:tplc="BF78E0A4">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14672"/>
    <w:multiLevelType w:val="hybridMultilevel"/>
    <w:tmpl w:val="37CAA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34CD8"/>
    <w:multiLevelType w:val="hybridMultilevel"/>
    <w:tmpl w:val="3E944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F75C9"/>
    <w:multiLevelType w:val="hybridMultilevel"/>
    <w:tmpl w:val="1FA41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17AA7"/>
    <w:multiLevelType w:val="hybridMultilevel"/>
    <w:tmpl w:val="37C007B0"/>
    <w:lvl w:ilvl="0" w:tplc="2FF2AA5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9C0273"/>
    <w:multiLevelType w:val="hybridMultilevel"/>
    <w:tmpl w:val="26F8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BD8295C"/>
    <w:multiLevelType w:val="hybridMultilevel"/>
    <w:tmpl w:val="B84C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D7A94"/>
    <w:multiLevelType w:val="hybridMultilevel"/>
    <w:tmpl w:val="4022E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8" w15:restartNumberingAfterBreak="0">
    <w:nsid w:val="69FA6A7B"/>
    <w:multiLevelType w:val="hybridMultilevel"/>
    <w:tmpl w:val="E01E79D2"/>
    <w:lvl w:ilvl="0" w:tplc="CC96516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40"/>
  </w:num>
  <w:num w:numId="3">
    <w:abstractNumId w:val="2"/>
  </w:num>
  <w:num w:numId="4">
    <w:abstractNumId w:val="7"/>
  </w:num>
  <w:num w:numId="5">
    <w:abstractNumId w:val="17"/>
  </w:num>
  <w:num w:numId="6">
    <w:abstractNumId w:val="46"/>
  </w:num>
  <w:num w:numId="7">
    <w:abstractNumId w:val="37"/>
  </w:num>
  <w:num w:numId="8">
    <w:abstractNumId w:val="44"/>
  </w:num>
  <w:num w:numId="9">
    <w:abstractNumId w:val="45"/>
  </w:num>
  <w:num w:numId="10">
    <w:abstractNumId w:val="41"/>
  </w:num>
  <w:num w:numId="11">
    <w:abstractNumId w:val="42"/>
  </w:num>
  <w:num w:numId="12">
    <w:abstractNumId w:val="12"/>
  </w:num>
  <w:num w:numId="13">
    <w:abstractNumId w:val="35"/>
  </w:num>
  <w:num w:numId="14">
    <w:abstractNumId w:val="36"/>
  </w:num>
  <w:num w:numId="15">
    <w:abstractNumId w:val="47"/>
  </w:num>
  <w:num w:numId="16">
    <w:abstractNumId w:val="4"/>
  </w:num>
  <w:num w:numId="17">
    <w:abstractNumId w:val="20"/>
  </w:num>
  <w:num w:numId="18">
    <w:abstractNumId w:val="32"/>
  </w:num>
  <w:num w:numId="19">
    <w:abstractNumId w:val="28"/>
  </w:num>
  <w:num w:numId="20">
    <w:abstractNumId w:val="9"/>
  </w:num>
  <w:num w:numId="21">
    <w:abstractNumId w:val="14"/>
  </w:num>
  <w:num w:numId="22">
    <w:abstractNumId w:val="11"/>
  </w:num>
  <w:num w:numId="23">
    <w:abstractNumId w:val="30"/>
  </w:num>
  <w:num w:numId="24">
    <w:abstractNumId w:val="33"/>
  </w:num>
  <w:num w:numId="25">
    <w:abstractNumId w:val="25"/>
  </w:num>
  <w:num w:numId="26">
    <w:abstractNumId w:val="43"/>
  </w:num>
  <w:num w:numId="27">
    <w:abstractNumId w:val="5"/>
  </w:num>
  <w:num w:numId="28">
    <w:abstractNumId w:val="29"/>
  </w:num>
  <w:num w:numId="29">
    <w:abstractNumId w:val="13"/>
  </w:num>
  <w:num w:numId="30">
    <w:abstractNumId w:val="1"/>
  </w:num>
  <w:num w:numId="31">
    <w:abstractNumId w:val="16"/>
  </w:num>
  <w:num w:numId="32">
    <w:abstractNumId w:val="23"/>
  </w:num>
  <w:num w:numId="33">
    <w:abstractNumId w:val="31"/>
  </w:num>
  <w:num w:numId="34">
    <w:abstractNumId w:val="24"/>
  </w:num>
  <w:num w:numId="35">
    <w:abstractNumId w:val="0"/>
  </w:num>
  <w:num w:numId="36">
    <w:abstractNumId w:val="21"/>
  </w:num>
  <w:num w:numId="37">
    <w:abstractNumId w:val="3"/>
  </w:num>
  <w:num w:numId="38">
    <w:abstractNumId w:val="10"/>
  </w:num>
  <w:num w:numId="39">
    <w:abstractNumId w:val="15"/>
  </w:num>
  <w:num w:numId="40">
    <w:abstractNumId w:val="27"/>
  </w:num>
  <w:num w:numId="41">
    <w:abstractNumId w:val="34"/>
  </w:num>
  <w:num w:numId="42">
    <w:abstractNumId w:val="6"/>
  </w:num>
  <w:num w:numId="43">
    <w:abstractNumId w:val="18"/>
  </w:num>
  <w:num w:numId="44">
    <w:abstractNumId w:val="39"/>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38"/>
  </w:num>
  <w:num w:numId="4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823C0"/>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C7E6E"/>
    <w:rsid w:val="000D0BC5"/>
    <w:rsid w:val="000D1B55"/>
    <w:rsid w:val="000D3C75"/>
    <w:rsid w:val="000D6116"/>
    <w:rsid w:val="000D7A3D"/>
    <w:rsid w:val="000D7B04"/>
    <w:rsid w:val="000E0557"/>
    <w:rsid w:val="000E0655"/>
    <w:rsid w:val="000E0A71"/>
    <w:rsid w:val="000E686B"/>
    <w:rsid w:val="000E7517"/>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4DD"/>
    <w:rsid w:val="00143D5F"/>
    <w:rsid w:val="00144B4A"/>
    <w:rsid w:val="00146F0A"/>
    <w:rsid w:val="00147B36"/>
    <w:rsid w:val="00150D1D"/>
    <w:rsid w:val="00152124"/>
    <w:rsid w:val="00152C2B"/>
    <w:rsid w:val="001542FC"/>
    <w:rsid w:val="001646D0"/>
    <w:rsid w:val="00165783"/>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43DC"/>
    <w:rsid w:val="00191926"/>
    <w:rsid w:val="00193784"/>
    <w:rsid w:val="00193FB6"/>
    <w:rsid w:val="001942EE"/>
    <w:rsid w:val="001974D9"/>
    <w:rsid w:val="001A02EC"/>
    <w:rsid w:val="001A0906"/>
    <w:rsid w:val="001A22D7"/>
    <w:rsid w:val="001A32F0"/>
    <w:rsid w:val="001A42BB"/>
    <w:rsid w:val="001A577E"/>
    <w:rsid w:val="001A58DE"/>
    <w:rsid w:val="001A7C9B"/>
    <w:rsid w:val="001B05B9"/>
    <w:rsid w:val="001B1519"/>
    <w:rsid w:val="001B1F55"/>
    <w:rsid w:val="001B7B88"/>
    <w:rsid w:val="001C0BAD"/>
    <w:rsid w:val="001C56FC"/>
    <w:rsid w:val="001C7319"/>
    <w:rsid w:val="001C7D87"/>
    <w:rsid w:val="001D299A"/>
    <w:rsid w:val="001D3E87"/>
    <w:rsid w:val="001D5F16"/>
    <w:rsid w:val="001D6FAB"/>
    <w:rsid w:val="001E1D18"/>
    <w:rsid w:val="001E2C0F"/>
    <w:rsid w:val="001E668A"/>
    <w:rsid w:val="001F0A4F"/>
    <w:rsid w:val="001F2A14"/>
    <w:rsid w:val="001F3F0E"/>
    <w:rsid w:val="001F4ADC"/>
    <w:rsid w:val="001F71ED"/>
    <w:rsid w:val="00203D3A"/>
    <w:rsid w:val="00203FF3"/>
    <w:rsid w:val="002044B4"/>
    <w:rsid w:val="00207086"/>
    <w:rsid w:val="00211D60"/>
    <w:rsid w:val="0021501E"/>
    <w:rsid w:val="0021572A"/>
    <w:rsid w:val="002162C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1254"/>
    <w:rsid w:val="003D1FB0"/>
    <w:rsid w:val="003D4E0F"/>
    <w:rsid w:val="003D5C0A"/>
    <w:rsid w:val="003E16E1"/>
    <w:rsid w:val="003E1871"/>
    <w:rsid w:val="003E504D"/>
    <w:rsid w:val="003E656A"/>
    <w:rsid w:val="003E78B7"/>
    <w:rsid w:val="003F3016"/>
    <w:rsid w:val="003F38EB"/>
    <w:rsid w:val="003F76E5"/>
    <w:rsid w:val="004012CF"/>
    <w:rsid w:val="00401370"/>
    <w:rsid w:val="004015EE"/>
    <w:rsid w:val="00402FF3"/>
    <w:rsid w:val="0040673A"/>
    <w:rsid w:val="004069EB"/>
    <w:rsid w:val="00410ACB"/>
    <w:rsid w:val="00411E6F"/>
    <w:rsid w:val="00412600"/>
    <w:rsid w:val="004150FE"/>
    <w:rsid w:val="00422ED2"/>
    <w:rsid w:val="00423213"/>
    <w:rsid w:val="0042416D"/>
    <w:rsid w:val="00424487"/>
    <w:rsid w:val="00424EA1"/>
    <w:rsid w:val="00435290"/>
    <w:rsid w:val="00436802"/>
    <w:rsid w:val="00436FCD"/>
    <w:rsid w:val="00437E68"/>
    <w:rsid w:val="00442E45"/>
    <w:rsid w:val="00443AD4"/>
    <w:rsid w:val="0044438E"/>
    <w:rsid w:val="00445C0F"/>
    <w:rsid w:val="00451448"/>
    <w:rsid w:val="004516EB"/>
    <w:rsid w:val="004529B6"/>
    <w:rsid w:val="00453DBD"/>
    <w:rsid w:val="00454CE6"/>
    <w:rsid w:val="00455463"/>
    <w:rsid w:val="004565CB"/>
    <w:rsid w:val="00457305"/>
    <w:rsid w:val="00457414"/>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845"/>
    <w:rsid w:val="004C3081"/>
    <w:rsid w:val="004C7961"/>
    <w:rsid w:val="004D0658"/>
    <w:rsid w:val="004D08EB"/>
    <w:rsid w:val="004D26B4"/>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44DE"/>
    <w:rsid w:val="00525093"/>
    <w:rsid w:val="005305EA"/>
    <w:rsid w:val="005356C2"/>
    <w:rsid w:val="0053652A"/>
    <w:rsid w:val="005371E7"/>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2235"/>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23BD"/>
    <w:rsid w:val="00636FD7"/>
    <w:rsid w:val="00637512"/>
    <w:rsid w:val="00640EE4"/>
    <w:rsid w:val="006456FA"/>
    <w:rsid w:val="006466F5"/>
    <w:rsid w:val="00646BFB"/>
    <w:rsid w:val="00646C24"/>
    <w:rsid w:val="00652BC5"/>
    <w:rsid w:val="00661753"/>
    <w:rsid w:val="0066216F"/>
    <w:rsid w:val="00663C3F"/>
    <w:rsid w:val="006654F6"/>
    <w:rsid w:val="00666CAF"/>
    <w:rsid w:val="0067386C"/>
    <w:rsid w:val="00675390"/>
    <w:rsid w:val="00676CAA"/>
    <w:rsid w:val="006802CF"/>
    <w:rsid w:val="0068252E"/>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7FD"/>
    <w:rsid w:val="006C1884"/>
    <w:rsid w:val="006C28CA"/>
    <w:rsid w:val="006C350D"/>
    <w:rsid w:val="006C5E56"/>
    <w:rsid w:val="006C66E4"/>
    <w:rsid w:val="006D23FC"/>
    <w:rsid w:val="006D643D"/>
    <w:rsid w:val="006E063C"/>
    <w:rsid w:val="006E3851"/>
    <w:rsid w:val="006E7EEE"/>
    <w:rsid w:val="006F1167"/>
    <w:rsid w:val="006F32EB"/>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372E"/>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41F9"/>
    <w:rsid w:val="007F6623"/>
    <w:rsid w:val="00802C56"/>
    <w:rsid w:val="008053CE"/>
    <w:rsid w:val="008056BC"/>
    <w:rsid w:val="00806EE9"/>
    <w:rsid w:val="00807750"/>
    <w:rsid w:val="00807E35"/>
    <w:rsid w:val="00811205"/>
    <w:rsid w:val="00812C48"/>
    <w:rsid w:val="008146F9"/>
    <w:rsid w:val="00814EEA"/>
    <w:rsid w:val="008218CD"/>
    <w:rsid w:val="00821AEB"/>
    <w:rsid w:val="00821E26"/>
    <w:rsid w:val="008227BC"/>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5765"/>
    <w:rsid w:val="008763E4"/>
    <w:rsid w:val="00877C8E"/>
    <w:rsid w:val="00884054"/>
    <w:rsid w:val="00890B7A"/>
    <w:rsid w:val="00890C62"/>
    <w:rsid w:val="0089173B"/>
    <w:rsid w:val="0089437B"/>
    <w:rsid w:val="00895089"/>
    <w:rsid w:val="008951ED"/>
    <w:rsid w:val="0089761E"/>
    <w:rsid w:val="008977EE"/>
    <w:rsid w:val="008A0693"/>
    <w:rsid w:val="008A49C4"/>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D32F0"/>
    <w:rsid w:val="008D595F"/>
    <w:rsid w:val="008D622D"/>
    <w:rsid w:val="008E012F"/>
    <w:rsid w:val="008E6375"/>
    <w:rsid w:val="008F17A1"/>
    <w:rsid w:val="008F2158"/>
    <w:rsid w:val="008F4670"/>
    <w:rsid w:val="008F4C65"/>
    <w:rsid w:val="008F5D20"/>
    <w:rsid w:val="008F7579"/>
    <w:rsid w:val="0090019F"/>
    <w:rsid w:val="00902944"/>
    <w:rsid w:val="009041AF"/>
    <w:rsid w:val="00905422"/>
    <w:rsid w:val="009067B3"/>
    <w:rsid w:val="00906BD5"/>
    <w:rsid w:val="009104D1"/>
    <w:rsid w:val="00913133"/>
    <w:rsid w:val="009131C3"/>
    <w:rsid w:val="0091475B"/>
    <w:rsid w:val="009157A9"/>
    <w:rsid w:val="00915AA4"/>
    <w:rsid w:val="0092120C"/>
    <w:rsid w:val="00921DB9"/>
    <w:rsid w:val="0092403D"/>
    <w:rsid w:val="0092524A"/>
    <w:rsid w:val="00926A78"/>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2C1A"/>
    <w:rsid w:val="00963120"/>
    <w:rsid w:val="009645F8"/>
    <w:rsid w:val="00965FEE"/>
    <w:rsid w:val="0096643B"/>
    <w:rsid w:val="00966B7A"/>
    <w:rsid w:val="00967852"/>
    <w:rsid w:val="009706B5"/>
    <w:rsid w:val="00972BDF"/>
    <w:rsid w:val="00972CF8"/>
    <w:rsid w:val="009732F5"/>
    <w:rsid w:val="00973AFB"/>
    <w:rsid w:val="00973F49"/>
    <w:rsid w:val="00975D67"/>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015"/>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0D52"/>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E4684"/>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2B56"/>
    <w:rsid w:val="00B87D50"/>
    <w:rsid w:val="00B91BCB"/>
    <w:rsid w:val="00B9223B"/>
    <w:rsid w:val="00B953BD"/>
    <w:rsid w:val="00B95905"/>
    <w:rsid w:val="00B95E96"/>
    <w:rsid w:val="00B97421"/>
    <w:rsid w:val="00BA2A94"/>
    <w:rsid w:val="00BA4D1F"/>
    <w:rsid w:val="00BA5339"/>
    <w:rsid w:val="00BA5C6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97E8E"/>
    <w:rsid w:val="00CA5334"/>
    <w:rsid w:val="00CA6A85"/>
    <w:rsid w:val="00CA6FDA"/>
    <w:rsid w:val="00CB0886"/>
    <w:rsid w:val="00CB2CC0"/>
    <w:rsid w:val="00CB3B6F"/>
    <w:rsid w:val="00CB5099"/>
    <w:rsid w:val="00CC0C5F"/>
    <w:rsid w:val="00CC2F3D"/>
    <w:rsid w:val="00CC469E"/>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77C"/>
    <w:rsid w:val="00D22F7D"/>
    <w:rsid w:val="00D236A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31F"/>
    <w:rsid w:val="00DF6971"/>
    <w:rsid w:val="00DF78AE"/>
    <w:rsid w:val="00E00E78"/>
    <w:rsid w:val="00E076C1"/>
    <w:rsid w:val="00E11E2E"/>
    <w:rsid w:val="00E13C83"/>
    <w:rsid w:val="00E15555"/>
    <w:rsid w:val="00E15B7D"/>
    <w:rsid w:val="00E23477"/>
    <w:rsid w:val="00E2408E"/>
    <w:rsid w:val="00E275EF"/>
    <w:rsid w:val="00E27CDB"/>
    <w:rsid w:val="00E371EC"/>
    <w:rsid w:val="00E43116"/>
    <w:rsid w:val="00E444DA"/>
    <w:rsid w:val="00E450C4"/>
    <w:rsid w:val="00E473D1"/>
    <w:rsid w:val="00E51A48"/>
    <w:rsid w:val="00E550AA"/>
    <w:rsid w:val="00E571F8"/>
    <w:rsid w:val="00E57E5A"/>
    <w:rsid w:val="00E64F0A"/>
    <w:rsid w:val="00E67668"/>
    <w:rsid w:val="00E70AEE"/>
    <w:rsid w:val="00E7107E"/>
    <w:rsid w:val="00E71C93"/>
    <w:rsid w:val="00E725D5"/>
    <w:rsid w:val="00E72AE3"/>
    <w:rsid w:val="00E73B51"/>
    <w:rsid w:val="00E73F67"/>
    <w:rsid w:val="00E76B98"/>
    <w:rsid w:val="00E8151C"/>
    <w:rsid w:val="00E81A88"/>
    <w:rsid w:val="00E81E9C"/>
    <w:rsid w:val="00E82CB0"/>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4C91"/>
    <w:rsid w:val="00ED4CCB"/>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2C2D"/>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942"/>
    <w:rsid w:val="00F42E10"/>
    <w:rsid w:val="00F440D8"/>
    <w:rsid w:val="00F44A7B"/>
    <w:rsid w:val="00F44FFA"/>
    <w:rsid w:val="00F45B6F"/>
    <w:rsid w:val="00F510DB"/>
    <w:rsid w:val="00F5161B"/>
    <w:rsid w:val="00F516E3"/>
    <w:rsid w:val="00F5627B"/>
    <w:rsid w:val="00F5724D"/>
    <w:rsid w:val="00F6021E"/>
    <w:rsid w:val="00F60AB3"/>
    <w:rsid w:val="00F62329"/>
    <w:rsid w:val="00F635AC"/>
    <w:rsid w:val="00F65A74"/>
    <w:rsid w:val="00F67746"/>
    <w:rsid w:val="00F70152"/>
    <w:rsid w:val="00F727B0"/>
    <w:rsid w:val="00F72A12"/>
    <w:rsid w:val="00F76A74"/>
    <w:rsid w:val="00F81124"/>
    <w:rsid w:val="00F816C6"/>
    <w:rsid w:val="00F817C5"/>
    <w:rsid w:val="00F841CB"/>
    <w:rsid w:val="00F858D5"/>
    <w:rsid w:val="00F909A9"/>
    <w:rsid w:val="00F91AEE"/>
    <w:rsid w:val="00F956DD"/>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47842561">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5868406">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74E0-98A8-4BEF-9EB6-8CD5FD5F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25</Pages>
  <Words>4925</Words>
  <Characters>27093</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cp:lastPrinted>2019-11-07T00:56:00Z</cp:lastPrinted>
  <dcterms:created xsi:type="dcterms:W3CDTF">2022-11-14T18:08:00Z</dcterms:created>
  <dcterms:modified xsi:type="dcterms:W3CDTF">2022-12-13T01:58:00Z</dcterms:modified>
</cp:coreProperties>
</file>