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5A0DD" w14:textId="77777777" w:rsidR="0022647E" w:rsidRPr="001B578B" w:rsidRDefault="00E931E0">
      <w:pPr>
        <w:spacing w:before="240" w:after="240" w:line="360" w:lineRule="auto"/>
        <w:jc w:val="both"/>
        <w:rPr>
          <w:rFonts w:ascii="Palatino Linotype" w:eastAsia="Palatino Linotype" w:hAnsi="Palatino Linotype" w:cs="Palatino Linotype"/>
          <w:color w:val="FF0000"/>
        </w:rPr>
      </w:pPr>
      <w:r w:rsidRPr="001B578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1B578B">
        <w:rPr>
          <w:rFonts w:ascii="Palatino Linotype" w:eastAsia="Palatino Linotype" w:hAnsi="Palatino Linotype" w:cs="Palatino Linotype"/>
          <w:b/>
        </w:rPr>
        <w:t>veintinueve de junio de dos mil veintidós</w:t>
      </w:r>
      <w:r w:rsidRPr="001B578B">
        <w:rPr>
          <w:rFonts w:ascii="Palatino Linotype" w:eastAsia="Palatino Linotype" w:hAnsi="Palatino Linotype" w:cs="Palatino Linotype"/>
        </w:rPr>
        <w:t>.</w:t>
      </w:r>
    </w:p>
    <w:p w14:paraId="1A98E3D4" w14:textId="77777777" w:rsidR="0022647E" w:rsidRPr="001B578B" w:rsidRDefault="00E931E0">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1B578B">
        <w:rPr>
          <w:rFonts w:ascii="Palatino Linotype" w:eastAsia="Palatino Linotype" w:hAnsi="Palatino Linotype" w:cs="Palatino Linotype"/>
          <w:b/>
        </w:rPr>
        <w:t xml:space="preserve">Vistos </w:t>
      </w:r>
      <w:r w:rsidRPr="001B578B">
        <w:rPr>
          <w:rFonts w:ascii="Palatino Linotype" w:eastAsia="Palatino Linotype" w:hAnsi="Palatino Linotype" w:cs="Palatino Linotype"/>
        </w:rPr>
        <w:t xml:space="preserve">los expedientes relativos a los recursos de revisión </w:t>
      </w:r>
      <w:r w:rsidRPr="001B578B">
        <w:rPr>
          <w:rFonts w:ascii="Palatino Linotype" w:eastAsia="Palatino Linotype" w:hAnsi="Palatino Linotype" w:cs="Palatino Linotype"/>
          <w:b/>
        </w:rPr>
        <w:t>03989/INFOEM/IP/RR/2022 y 03990/INFOEM/IP/RR/2022 acumulados,</w:t>
      </w:r>
      <w:r w:rsidRPr="001B578B">
        <w:rPr>
          <w:rFonts w:ascii="Palatino Linotype" w:eastAsia="Palatino Linotype" w:hAnsi="Palatino Linotype" w:cs="Palatino Linotype"/>
        </w:rPr>
        <w:t xml:space="preserve"> interpuestos por</w:t>
      </w:r>
      <w:r w:rsidRPr="001B578B">
        <w:rPr>
          <w:rFonts w:ascii="Palatino Linotype" w:eastAsia="Palatino Linotype" w:hAnsi="Palatino Linotype" w:cs="Palatino Linotype"/>
          <w:b/>
        </w:rPr>
        <w:t xml:space="preserve"> un particular de manera anónima</w:t>
      </w:r>
      <w:r w:rsidRPr="001B578B">
        <w:rPr>
          <w:rFonts w:ascii="Palatino Linotype" w:eastAsia="Palatino Linotype" w:hAnsi="Palatino Linotype" w:cs="Palatino Linotype"/>
        </w:rPr>
        <w:t xml:space="preserve">, en lo sucesivo </w:t>
      </w:r>
      <w:r w:rsidRPr="001B578B">
        <w:rPr>
          <w:rFonts w:ascii="Palatino Linotype" w:eastAsia="Palatino Linotype" w:hAnsi="Palatino Linotype" w:cs="Palatino Linotype"/>
          <w:b/>
        </w:rPr>
        <w:t>la parte Recurrente</w:t>
      </w:r>
      <w:r w:rsidRPr="001B578B">
        <w:rPr>
          <w:rFonts w:ascii="Palatino Linotype" w:eastAsia="Palatino Linotype" w:hAnsi="Palatino Linotype" w:cs="Palatino Linotype"/>
        </w:rPr>
        <w:t xml:space="preserve"> en contra de las respuestas emitidas a las solicitudes de información con número de folio </w:t>
      </w:r>
      <w:r w:rsidRPr="001B578B">
        <w:rPr>
          <w:rFonts w:ascii="Palatino Linotype" w:eastAsia="Palatino Linotype" w:hAnsi="Palatino Linotype" w:cs="Palatino Linotype"/>
          <w:b/>
        </w:rPr>
        <w:t xml:space="preserve">00134/CHIAUTLA/IP/2022 y 00135/CHIAUTLA/IP/2022, </w:t>
      </w:r>
      <w:r w:rsidRPr="001B578B">
        <w:rPr>
          <w:rFonts w:ascii="Palatino Linotype" w:eastAsia="Palatino Linotype" w:hAnsi="Palatino Linotype" w:cs="Palatino Linotype"/>
        </w:rPr>
        <w:t xml:space="preserve">por parte del </w:t>
      </w:r>
      <w:r w:rsidRPr="001B578B">
        <w:rPr>
          <w:rFonts w:ascii="Palatino Linotype" w:eastAsia="Palatino Linotype" w:hAnsi="Palatino Linotype" w:cs="Palatino Linotype"/>
          <w:b/>
        </w:rPr>
        <w:t>Ayuntamiento de Chiautla</w:t>
      </w:r>
      <w:r w:rsidRPr="001B578B">
        <w:rPr>
          <w:rFonts w:ascii="Palatino Linotype" w:eastAsia="Palatino Linotype" w:hAnsi="Palatino Linotype" w:cs="Palatino Linotype"/>
        </w:rPr>
        <w:t xml:space="preserve">, en lo sucesivo </w:t>
      </w:r>
      <w:r w:rsidRPr="001B578B">
        <w:rPr>
          <w:rFonts w:ascii="Palatino Linotype" w:eastAsia="Palatino Linotype" w:hAnsi="Palatino Linotype" w:cs="Palatino Linotype"/>
          <w:b/>
        </w:rPr>
        <w:t xml:space="preserve">el Sujeto Obligado; </w:t>
      </w:r>
      <w:r w:rsidRPr="001B578B">
        <w:rPr>
          <w:rFonts w:ascii="Palatino Linotype" w:eastAsia="Palatino Linotype" w:hAnsi="Palatino Linotype" w:cs="Palatino Linotype"/>
        </w:rPr>
        <w:t>se procede a dictar la presente resolución, con base en lo siguiente.</w:t>
      </w:r>
    </w:p>
    <w:p w14:paraId="7668EF90" w14:textId="77777777" w:rsidR="0022647E" w:rsidRPr="001B578B" w:rsidRDefault="00E931E0">
      <w:pPr>
        <w:numPr>
          <w:ilvl w:val="0"/>
          <w:numId w:val="1"/>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sidRPr="001B578B">
        <w:rPr>
          <w:rFonts w:ascii="Palatino Linotype" w:eastAsia="Palatino Linotype" w:hAnsi="Palatino Linotype" w:cs="Palatino Linotype"/>
          <w:b/>
          <w:color w:val="000000"/>
        </w:rPr>
        <w:t>A N T E C E D E N T E S:</w:t>
      </w:r>
    </w:p>
    <w:p w14:paraId="32BB6651" w14:textId="77777777" w:rsidR="0022647E" w:rsidRPr="001B578B" w:rsidRDefault="00E931E0">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1B578B">
        <w:rPr>
          <w:rFonts w:ascii="Palatino Linotype" w:eastAsia="Palatino Linotype" w:hAnsi="Palatino Linotype" w:cs="Palatino Linotype"/>
          <w:b/>
        </w:rPr>
        <w:t xml:space="preserve">1. Solicitudes de acceso a la información. </w:t>
      </w:r>
      <w:r w:rsidRPr="001B578B">
        <w:rPr>
          <w:rFonts w:ascii="Palatino Linotype" w:eastAsia="Palatino Linotype" w:hAnsi="Palatino Linotype" w:cs="Palatino Linotype"/>
        </w:rPr>
        <w:t xml:space="preserve">En fecha </w:t>
      </w:r>
      <w:r w:rsidRPr="001B578B">
        <w:rPr>
          <w:rFonts w:ascii="Palatino Linotype" w:eastAsia="Palatino Linotype" w:hAnsi="Palatino Linotype" w:cs="Palatino Linotype"/>
          <w:b/>
        </w:rPr>
        <w:t>veintiuno de febrero de dos mil veintidós</w:t>
      </w:r>
      <w:r w:rsidRPr="001B578B">
        <w:rPr>
          <w:rFonts w:ascii="Palatino Linotype" w:eastAsia="Palatino Linotype" w:hAnsi="Palatino Linotype" w:cs="Palatino Linotype"/>
        </w:rPr>
        <w:t xml:space="preserve">, </w:t>
      </w:r>
      <w:r w:rsidRPr="001B578B">
        <w:rPr>
          <w:rFonts w:ascii="Palatino Linotype" w:eastAsia="Palatino Linotype" w:hAnsi="Palatino Linotype" w:cs="Palatino Linotype"/>
          <w:b/>
        </w:rPr>
        <w:t>la parte Recurrente</w:t>
      </w:r>
      <w:r w:rsidRPr="001B578B">
        <w:rPr>
          <w:rFonts w:ascii="Palatino Linotype" w:eastAsia="Palatino Linotype" w:hAnsi="Palatino Linotype" w:cs="Palatino Linotype"/>
        </w:rPr>
        <w:t xml:space="preserve"> formuló solicitudes de acceso a información pública a través del Sistema de Acceso a la Información Mexiquense, en adelante </w:t>
      </w:r>
      <w:r w:rsidRPr="001B578B">
        <w:rPr>
          <w:rFonts w:ascii="Palatino Linotype" w:eastAsia="Palatino Linotype" w:hAnsi="Palatino Linotype" w:cs="Palatino Linotype"/>
          <w:b/>
        </w:rPr>
        <w:t>SAIMEX,</w:t>
      </w:r>
      <w:r w:rsidRPr="001B578B">
        <w:rPr>
          <w:rFonts w:ascii="Palatino Linotype" w:eastAsia="Palatino Linotype" w:hAnsi="Palatino Linotype" w:cs="Palatino Linotype"/>
        </w:rPr>
        <w:t xml:space="preserve"> en la que requirió lo siguiente:</w:t>
      </w:r>
    </w:p>
    <w:tbl>
      <w:tblPr>
        <w:tblStyle w:val="a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890"/>
      </w:tblGrid>
      <w:tr w:rsidR="0022647E" w:rsidRPr="001B578B" w14:paraId="7802C7D2" w14:textId="77777777">
        <w:trPr>
          <w:trHeight w:val="360"/>
        </w:trPr>
        <w:tc>
          <w:tcPr>
            <w:tcW w:w="2938" w:type="dxa"/>
            <w:shd w:val="clear" w:color="auto" w:fill="002060"/>
          </w:tcPr>
          <w:p w14:paraId="5A5106C5" w14:textId="77777777" w:rsidR="0022647E" w:rsidRPr="001B578B" w:rsidRDefault="00E931E0">
            <w:pPr>
              <w:spacing w:before="240" w:after="240"/>
              <w:jc w:val="center"/>
              <w:rPr>
                <w:rFonts w:ascii="Palatino Linotype" w:eastAsia="Palatino Linotype" w:hAnsi="Palatino Linotype" w:cs="Palatino Linotype"/>
                <w:b/>
                <w:color w:val="FFFFFF"/>
                <w:sz w:val="20"/>
                <w:szCs w:val="20"/>
              </w:rPr>
            </w:pPr>
            <w:bookmarkStart w:id="2" w:name="_heading=h.1fob9te" w:colFirst="0" w:colLast="0"/>
            <w:bookmarkEnd w:id="2"/>
            <w:r w:rsidRPr="001B578B">
              <w:rPr>
                <w:rFonts w:ascii="Palatino Linotype" w:eastAsia="Palatino Linotype" w:hAnsi="Palatino Linotype" w:cs="Palatino Linotype"/>
                <w:b/>
                <w:color w:val="FFFFFF"/>
                <w:sz w:val="20"/>
                <w:szCs w:val="20"/>
              </w:rPr>
              <w:t>Número de solicitud</w:t>
            </w:r>
          </w:p>
        </w:tc>
        <w:tc>
          <w:tcPr>
            <w:tcW w:w="5890" w:type="dxa"/>
            <w:shd w:val="clear" w:color="auto" w:fill="002060"/>
          </w:tcPr>
          <w:p w14:paraId="717D8922" w14:textId="77777777" w:rsidR="0022647E" w:rsidRPr="001B578B" w:rsidRDefault="00E931E0">
            <w:pPr>
              <w:spacing w:before="240" w:after="240"/>
              <w:jc w:val="center"/>
              <w:rPr>
                <w:rFonts w:ascii="Palatino Linotype" w:eastAsia="Palatino Linotype" w:hAnsi="Palatino Linotype" w:cs="Palatino Linotype"/>
                <w:b/>
                <w:color w:val="FFFFFF"/>
                <w:sz w:val="20"/>
                <w:szCs w:val="20"/>
              </w:rPr>
            </w:pPr>
            <w:r w:rsidRPr="001B578B">
              <w:rPr>
                <w:rFonts w:ascii="Palatino Linotype" w:eastAsia="Palatino Linotype" w:hAnsi="Palatino Linotype" w:cs="Palatino Linotype"/>
                <w:b/>
                <w:color w:val="FFFFFF"/>
                <w:sz w:val="20"/>
                <w:szCs w:val="20"/>
              </w:rPr>
              <w:t>Información requerida</w:t>
            </w:r>
          </w:p>
        </w:tc>
      </w:tr>
      <w:tr w:rsidR="0022647E" w:rsidRPr="001B578B" w14:paraId="6132EE55" w14:textId="77777777">
        <w:trPr>
          <w:trHeight w:val="1434"/>
        </w:trPr>
        <w:tc>
          <w:tcPr>
            <w:tcW w:w="2938" w:type="dxa"/>
          </w:tcPr>
          <w:p w14:paraId="1DB8C7D7" w14:textId="77777777" w:rsidR="0022647E" w:rsidRPr="001B578B" w:rsidRDefault="00E931E0">
            <w:pPr>
              <w:spacing w:before="240" w:after="240"/>
              <w:jc w:val="center"/>
              <w:rPr>
                <w:rFonts w:ascii="Palatino Linotype" w:eastAsia="Palatino Linotype" w:hAnsi="Palatino Linotype" w:cs="Palatino Linotype"/>
                <w:b/>
                <w:sz w:val="20"/>
                <w:szCs w:val="20"/>
              </w:rPr>
            </w:pPr>
            <w:bookmarkStart w:id="3" w:name="_heading=h.3znysh7" w:colFirst="0" w:colLast="0"/>
            <w:bookmarkEnd w:id="3"/>
            <w:r w:rsidRPr="001B578B">
              <w:rPr>
                <w:rFonts w:ascii="Palatino Linotype" w:eastAsia="Palatino Linotype" w:hAnsi="Palatino Linotype" w:cs="Palatino Linotype"/>
                <w:b/>
                <w:sz w:val="20"/>
                <w:szCs w:val="20"/>
              </w:rPr>
              <w:t xml:space="preserve">00134/CHIAUTLA/IP/2022, </w:t>
            </w:r>
            <w:r w:rsidRPr="001B578B">
              <w:rPr>
                <w:rFonts w:ascii="Palatino Linotype" w:eastAsia="Palatino Linotype" w:hAnsi="Palatino Linotype" w:cs="Palatino Linotype"/>
                <w:sz w:val="20"/>
                <w:szCs w:val="20"/>
              </w:rPr>
              <w:t>correspondiente al Recurso de Revisión</w:t>
            </w:r>
            <w:r w:rsidRPr="001B578B">
              <w:rPr>
                <w:rFonts w:ascii="Palatino Linotype" w:eastAsia="Palatino Linotype" w:hAnsi="Palatino Linotype" w:cs="Palatino Linotype"/>
                <w:b/>
                <w:sz w:val="20"/>
                <w:szCs w:val="20"/>
              </w:rPr>
              <w:t xml:space="preserve">    03989/INFOEM/IP/RR/2022</w:t>
            </w:r>
          </w:p>
        </w:tc>
        <w:tc>
          <w:tcPr>
            <w:tcW w:w="5890" w:type="dxa"/>
          </w:tcPr>
          <w:p w14:paraId="54D74305" w14:textId="77777777" w:rsidR="0022647E" w:rsidRPr="001B578B" w:rsidRDefault="00E931E0">
            <w:pPr>
              <w:spacing w:before="240" w:after="240"/>
              <w:jc w:val="both"/>
              <w:rPr>
                <w:rFonts w:ascii="Palatino Linotype" w:eastAsia="Palatino Linotype" w:hAnsi="Palatino Linotype" w:cs="Palatino Linotype"/>
                <w:i/>
                <w:sz w:val="20"/>
                <w:szCs w:val="20"/>
              </w:rPr>
            </w:pPr>
            <w:r w:rsidRPr="001B578B">
              <w:rPr>
                <w:rFonts w:ascii="Palatino Linotype" w:eastAsia="Palatino Linotype" w:hAnsi="Palatino Linotype" w:cs="Palatino Linotype"/>
                <w:i/>
                <w:sz w:val="22"/>
                <w:szCs w:val="22"/>
              </w:rPr>
              <w:t>“solicito los permisos de poda de arboles en versión pública del periodo del 01 de agosto del 2021 al 21 de febrero de 2022” (Sic)</w:t>
            </w:r>
          </w:p>
        </w:tc>
      </w:tr>
      <w:tr w:rsidR="0022647E" w:rsidRPr="001B578B" w14:paraId="5C6978BE" w14:textId="77777777">
        <w:trPr>
          <w:trHeight w:val="718"/>
        </w:trPr>
        <w:tc>
          <w:tcPr>
            <w:tcW w:w="2938" w:type="dxa"/>
          </w:tcPr>
          <w:p w14:paraId="79EE12B5" w14:textId="77777777" w:rsidR="0022647E" w:rsidRPr="001B578B" w:rsidRDefault="00E931E0">
            <w:pPr>
              <w:spacing w:before="240" w:after="240"/>
              <w:jc w:val="center"/>
              <w:rPr>
                <w:rFonts w:ascii="Palatino Linotype" w:eastAsia="Palatino Linotype" w:hAnsi="Palatino Linotype" w:cs="Palatino Linotype"/>
                <w:b/>
                <w:sz w:val="20"/>
                <w:szCs w:val="20"/>
              </w:rPr>
            </w:pPr>
            <w:r w:rsidRPr="001B578B">
              <w:rPr>
                <w:rFonts w:ascii="Palatino Linotype" w:eastAsia="Palatino Linotype" w:hAnsi="Palatino Linotype" w:cs="Palatino Linotype"/>
                <w:b/>
                <w:sz w:val="20"/>
                <w:szCs w:val="20"/>
              </w:rPr>
              <w:lastRenderedPageBreak/>
              <w:t>00135/CHIAUTLA/IP/2022, correspondiente al Recurso de Revisión    03990/INFOEM/IP/RR/2022</w:t>
            </w:r>
          </w:p>
        </w:tc>
        <w:tc>
          <w:tcPr>
            <w:tcW w:w="5890" w:type="dxa"/>
          </w:tcPr>
          <w:p w14:paraId="3D50B62C" w14:textId="77777777" w:rsidR="0022647E" w:rsidRPr="001B578B" w:rsidRDefault="00E931E0">
            <w:pPr>
              <w:spacing w:before="240" w:after="240"/>
              <w:jc w:val="both"/>
              <w:rPr>
                <w:rFonts w:ascii="Palatino Linotype" w:eastAsia="Palatino Linotype" w:hAnsi="Palatino Linotype" w:cs="Palatino Linotype"/>
                <w:i/>
                <w:sz w:val="20"/>
                <w:szCs w:val="20"/>
              </w:rPr>
            </w:pPr>
            <w:r w:rsidRPr="001B578B">
              <w:rPr>
                <w:rFonts w:ascii="Palatino Linotype" w:eastAsia="Palatino Linotype" w:hAnsi="Palatino Linotype" w:cs="Palatino Linotype"/>
                <w:i/>
                <w:sz w:val="22"/>
                <w:szCs w:val="22"/>
              </w:rPr>
              <w:t>“solicito los permisos con su dictamen de derribo de arboles del 01/08/2021 al 22/02/2022” (Sic)</w:t>
            </w:r>
          </w:p>
        </w:tc>
      </w:tr>
    </w:tbl>
    <w:p w14:paraId="554A0B28"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t xml:space="preserve">Modalidad elegida para la entrega de la información: </w:t>
      </w:r>
      <w:r w:rsidRPr="001B578B">
        <w:rPr>
          <w:rFonts w:ascii="Palatino Linotype" w:eastAsia="Palatino Linotype" w:hAnsi="Palatino Linotype" w:cs="Palatino Linotype"/>
        </w:rPr>
        <w:t xml:space="preserve">a través del </w:t>
      </w:r>
      <w:r w:rsidRPr="001B578B">
        <w:rPr>
          <w:rFonts w:ascii="Palatino Linotype" w:eastAsia="Palatino Linotype" w:hAnsi="Palatino Linotype" w:cs="Palatino Linotype"/>
          <w:b/>
        </w:rPr>
        <w:t>SAIMEX</w:t>
      </w:r>
      <w:r w:rsidRPr="001B578B">
        <w:rPr>
          <w:rFonts w:ascii="Palatino Linotype" w:eastAsia="Palatino Linotype" w:hAnsi="Palatino Linotype" w:cs="Palatino Linotype"/>
        </w:rPr>
        <w:t>.</w:t>
      </w:r>
    </w:p>
    <w:p w14:paraId="149ADA38" w14:textId="77777777" w:rsidR="0022647E" w:rsidRPr="001B578B" w:rsidRDefault="00E931E0">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1B578B">
        <w:rPr>
          <w:rFonts w:ascii="Palatino Linotype" w:eastAsia="Palatino Linotype" w:hAnsi="Palatino Linotype" w:cs="Palatino Linotype"/>
          <w:b/>
        </w:rPr>
        <w:t xml:space="preserve">2. Respuestas. </w:t>
      </w:r>
      <w:r w:rsidRPr="001B578B">
        <w:rPr>
          <w:rFonts w:ascii="Palatino Linotype" w:eastAsia="Palatino Linotype" w:hAnsi="Palatino Linotype" w:cs="Palatino Linotype"/>
        </w:rPr>
        <w:t xml:space="preserve">De las constancias que obran en </w:t>
      </w:r>
      <w:r w:rsidRPr="001B578B">
        <w:rPr>
          <w:rFonts w:ascii="Palatino Linotype" w:eastAsia="Palatino Linotype" w:hAnsi="Palatino Linotype" w:cs="Palatino Linotype"/>
          <w:b/>
        </w:rPr>
        <w:t>SAIMEX</w:t>
      </w:r>
      <w:r w:rsidRPr="001B578B">
        <w:rPr>
          <w:rFonts w:ascii="Palatino Linotype" w:eastAsia="Palatino Linotype" w:hAnsi="Palatino Linotype" w:cs="Palatino Linotype"/>
        </w:rPr>
        <w:t>, se observa que el</w:t>
      </w:r>
      <w:r w:rsidRPr="001B578B">
        <w:rPr>
          <w:rFonts w:ascii="Palatino Linotype" w:eastAsia="Palatino Linotype" w:hAnsi="Palatino Linotype" w:cs="Palatino Linotype"/>
          <w:b/>
        </w:rPr>
        <w:t xml:space="preserve"> Sujeto Obligado </w:t>
      </w:r>
      <w:r w:rsidRPr="001B578B">
        <w:rPr>
          <w:rFonts w:ascii="Palatino Linotype" w:eastAsia="Palatino Linotype" w:hAnsi="Palatino Linotype" w:cs="Palatino Linotype"/>
        </w:rPr>
        <w:t xml:space="preserve">en fecha </w:t>
      </w:r>
      <w:r w:rsidRPr="001B578B">
        <w:rPr>
          <w:rFonts w:ascii="Palatino Linotype" w:eastAsia="Palatino Linotype" w:hAnsi="Palatino Linotype" w:cs="Palatino Linotype"/>
          <w:b/>
        </w:rPr>
        <w:t>quince de marzo de dos mil veintidós</w:t>
      </w:r>
      <w:r w:rsidRPr="001B578B">
        <w:rPr>
          <w:rFonts w:ascii="Palatino Linotype" w:eastAsia="Palatino Linotype" w:hAnsi="Palatino Linotype" w:cs="Palatino Linotype"/>
        </w:rPr>
        <w:t xml:space="preserve">, respondió a las solicitudes de información en los siguientes términos: </w:t>
      </w:r>
    </w:p>
    <w:tbl>
      <w:tblPr>
        <w:tblStyle w:val="a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22647E" w:rsidRPr="001B578B" w14:paraId="2A16902A" w14:textId="77777777">
        <w:tc>
          <w:tcPr>
            <w:tcW w:w="3256" w:type="dxa"/>
            <w:shd w:val="clear" w:color="auto" w:fill="002060"/>
          </w:tcPr>
          <w:p w14:paraId="13B26446" w14:textId="77777777" w:rsidR="0022647E" w:rsidRPr="001B578B" w:rsidRDefault="00E931E0">
            <w:pPr>
              <w:spacing w:before="240" w:after="240"/>
              <w:jc w:val="center"/>
              <w:rPr>
                <w:rFonts w:ascii="Palatino Linotype" w:eastAsia="Palatino Linotype" w:hAnsi="Palatino Linotype" w:cs="Palatino Linotype"/>
                <w:b/>
                <w:color w:val="FFFFFF"/>
                <w:sz w:val="20"/>
                <w:szCs w:val="20"/>
              </w:rPr>
            </w:pPr>
            <w:r w:rsidRPr="001B578B">
              <w:rPr>
                <w:rFonts w:ascii="Palatino Linotype" w:eastAsia="Palatino Linotype" w:hAnsi="Palatino Linotype" w:cs="Palatino Linotype"/>
                <w:b/>
                <w:color w:val="FFFFFF"/>
                <w:sz w:val="20"/>
                <w:szCs w:val="20"/>
              </w:rPr>
              <w:t>Número de solicitud</w:t>
            </w:r>
          </w:p>
        </w:tc>
        <w:tc>
          <w:tcPr>
            <w:tcW w:w="5572" w:type="dxa"/>
            <w:shd w:val="clear" w:color="auto" w:fill="002060"/>
          </w:tcPr>
          <w:p w14:paraId="3DBD814F" w14:textId="77777777" w:rsidR="0022647E" w:rsidRPr="001B578B" w:rsidRDefault="00E931E0">
            <w:pPr>
              <w:spacing w:before="240" w:after="240"/>
              <w:jc w:val="center"/>
              <w:rPr>
                <w:rFonts w:ascii="Palatino Linotype" w:eastAsia="Palatino Linotype" w:hAnsi="Palatino Linotype" w:cs="Palatino Linotype"/>
                <w:b/>
                <w:color w:val="FFFFFF"/>
                <w:sz w:val="20"/>
                <w:szCs w:val="20"/>
              </w:rPr>
            </w:pPr>
            <w:r w:rsidRPr="001B578B">
              <w:rPr>
                <w:rFonts w:ascii="Palatino Linotype" w:eastAsia="Palatino Linotype" w:hAnsi="Palatino Linotype" w:cs="Palatino Linotype"/>
                <w:b/>
                <w:color w:val="FFFFFF"/>
                <w:sz w:val="20"/>
                <w:szCs w:val="20"/>
              </w:rPr>
              <w:t>Respuesta</w:t>
            </w:r>
          </w:p>
        </w:tc>
      </w:tr>
      <w:tr w:rsidR="0022647E" w:rsidRPr="001B578B" w14:paraId="7CA93591" w14:textId="77777777">
        <w:tc>
          <w:tcPr>
            <w:tcW w:w="3256" w:type="dxa"/>
          </w:tcPr>
          <w:p w14:paraId="3EA55447" w14:textId="77777777" w:rsidR="0022647E" w:rsidRPr="001B578B" w:rsidRDefault="00E931E0">
            <w:pPr>
              <w:spacing w:before="240" w:after="240"/>
              <w:jc w:val="center"/>
              <w:rPr>
                <w:rFonts w:ascii="Palatino Linotype" w:eastAsia="Palatino Linotype" w:hAnsi="Palatino Linotype" w:cs="Palatino Linotype"/>
                <w:b/>
                <w:sz w:val="20"/>
                <w:szCs w:val="20"/>
              </w:rPr>
            </w:pPr>
            <w:r w:rsidRPr="001B578B">
              <w:rPr>
                <w:rFonts w:ascii="Palatino Linotype" w:eastAsia="Palatino Linotype" w:hAnsi="Palatino Linotype" w:cs="Palatino Linotype"/>
                <w:b/>
                <w:sz w:val="20"/>
                <w:szCs w:val="20"/>
              </w:rPr>
              <w:t>00134/CHIAUTLA/IP/2022, correspondiente al Recurso de Revisión    03989/INFOEM/IP/RR/2022</w:t>
            </w:r>
          </w:p>
        </w:tc>
        <w:tc>
          <w:tcPr>
            <w:tcW w:w="5572" w:type="dxa"/>
          </w:tcPr>
          <w:p w14:paraId="679F0A66"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1B578B">
              <w:rPr>
                <w:rFonts w:ascii="Palatino Linotype" w:eastAsia="Palatino Linotype" w:hAnsi="Palatino Linotype" w:cs="Palatino Linotype"/>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5EC664"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1B578B">
              <w:rPr>
                <w:rFonts w:ascii="Palatino Linotype" w:eastAsia="Palatino Linotype" w:hAnsi="Palatino Linotype" w:cs="Palatino Linotype"/>
                <w:i/>
                <w:color w:val="000000"/>
                <w:sz w:val="20"/>
                <w:szCs w:val="20"/>
              </w:rPr>
              <w:t xml:space="preserve">CHIAUTLA, ESTADO DE MEXICO A 15 DE MARZO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00134/CHIAUTLA/IP/2022, en la cual se realiza el siguiente pedimento: “SOLICITO LOS PERMISOS DE PODA DE ARBOLES EN VERSION PÚBLICA DEL PERIODO 01 DE AGOSTO DE 2021 AL 21 DE FEBRERO 2022”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w:t>
            </w:r>
            <w:r w:rsidRPr="001B578B">
              <w:rPr>
                <w:rFonts w:ascii="Palatino Linotype" w:eastAsia="Palatino Linotype" w:hAnsi="Palatino Linotype" w:cs="Palatino Linotype"/>
                <w:i/>
                <w:color w:val="000000"/>
                <w:sz w:val="20"/>
                <w:szCs w:val="20"/>
              </w:rPr>
              <w:lastRenderedPageBreak/>
              <w:t>información vía SAIMEX, como lo indica el solicitante. Sin otro particular, le reitero mis más sinceras consideraciones.” (Sic)</w:t>
            </w:r>
          </w:p>
          <w:p w14:paraId="5DEDD446"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b/>
                <w:color w:val="000000"/>
                <w:sz w:val="20"/>
                <w:szCs w:val="20"/>
              </w:rPr>
            </w:pPr>
            <w:r w:rsidRPr="001B578B">
              <w:rPr>
                <w:rFonts w:ascii="Palatino Linotype" w:eastAsia="Palatino Linotype" w:hAnsi="Palatino Linotype" w:cs="Palatino Linotype"/>
                <w:b/>
                <w:color w:val="000000"/>
                <w:sz w:val="20"/>
                <w:szCs w:val="20"/>
              </w:rPr>
              <w:t xml:space="preserve">Archivos Adjuntos: </w:t>
            </w:r>
          </w:p>
          <w:p w14:paraId="07F57B7E"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1B578B">
              <w:rPr>
                <w:rFonts w:ascii="Palatino Linotype" w:eastAsia="Palatino Linotype" w:hAnsi="Palatino Linotype" w:cs="Palatino Linotype"/>
                <w:b/>
                <w:i/>
                <w:color w:val="000000"/>
                <w:sz w:val="20"/>
                <w:szCs w:val="20"/>
              </w:rPr>
              <w:t xml:space="preserve">“ECOLOGIA.pdf”: </w:t>
            </w:r>
            <w:r w:rsidRPr="001B578B">
              <w:rPr>
                <w:rFonts w:ascii="Palatino Linotype" w:eastAsia="Palatino Linotype" w:hAnsi="Palatino Linotype" w:cs="Palatino Linotype"/>
                <w:color w:val="000000"/>
                <w:sz w:val="20"/>
                <w:szCs w:val="20"/>
              </w:rPr>
              <w:t xml:space="preserve">Documento de veintiocho fojas en el que medularmente se aprecian oficios </w:t>
            </w:r>
            <w:r w:rsidRPr="001B578B">
              <w:rPr>
                <w:rFonts w:ascii="Palatino Linotype" w:eastAsia="Palatino Linotype" w:hAnsi="Palatino Linotype" w:cs="Palatino Linotype"/>
                <w:sz w:val="20"/>
                <w:szCs w:val="20"/>
              </w:rPr>
              <w:t>signados</w:t>
            </w:r>
            <w:r w:rsidRPr="001B578B">
              <w:rPr>
                <w:rFonts w:ascii="Palatino Linotype" w:eastAsia="Palatino Linotype" w:hAnsi="Palatino Linotype" w:cs="Palatino Linotype"/>
                <w:color w:val="000000"/>
                <w:sz w:val="20"/>
                <w:szCs w:val="20"/>
              </w:rPr>
              <w:t xml:space="preserve"> por el Director de Ecología </w:t>
            </w:r>
            <w:r w:rsidRPr="001B578B">
              <w:rPr>
                <w:rFonts w:ascii="Palatino Linotype" w:eastAsia="Palatino Linotype" w:hAnsi="Palatino Linotype" w:cs="Palatino Linotype"/>
                <w:sz w:val="20"/>
                <w:szCs w:val="20"/>
              </w:rPr>
              <w:t xml:space="preserve">mediante los cuales se </w:t>
            </w:r>
            <w:r w:rsidRPr="001B578B">
              <w:rPr>
                <w:rFonts w:ascii="Palatino Linotype" w:eastAsia="Palatino Linotype" w:hAnsi="Palatino Linotype" w:cs="Palatino Linotype"/>
                <w:color w:val="000000"/>
                <w:sz w:val="20"/>
                <w:szCs w:val="20"/>
              </w:rPr>
              <w:t xml:space="preserve"> otorga autorización para derribo de árboles. </w:t>
            </w:r>
          </w:p>
          <w:p w14:paraId="6F8F4020"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1B578B">
              <w:rPr>
                <w:rFonts w:ascii="Times New Roman" w:eastAsia="Times New Roman" w:hAnsi="Times New Roman" w:cs="Times New Roman"/>
              </w:rPr>
              <w:object w:dxaOrig="4500" w:dyaOrig="5430" w14:anchorId="7CFD2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1pt;height:271.45pt" o:ole="">
                  <v:imagedata r:id="rId8" o:title=""/>
                </v:shape>
                <o:OLEObject Type="Embed" ProgID="Paint.Picture" ShapeID="_x0000_i1025" DrawAspect="Content" ObjectID="_1718137049" r:id="rId9"/>
              </w:object>
            </w:r>
          </w:p>
          <w:p w14:paraId="659C0408"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1B578B">
              <w:rPr>
                <w:rFonts w:ascii="Palatino Linotype" w:eastAsia="Palatino Linotype" w:hAnsi="Palatino Linotype" w:cs="Palatino Linotype"/>
                <w:b/>
                <w:i/>
                <w:color w:val="000000"/>
                <w:sz w:val="20"/>
                <w:szCs w:val="20"/>
              </w:rPr>
              <w:t xml:space="preserve">“RESPUESTA USUARIO 134.pdf”: </w:t>
            </w:r>
            <w:r w:rsidRPr="001B578B">
              <w:rPr>
                <w:rFonts w:ascii="Palatino Linotype" w:eastAsia="Palatino Linotype" w:hAnsi="Palatino Linotype" w:cs="Palatino Linotype"/>
                <w:color w:val="000000"/>
                <w:sz w:val="20"/>
                <w:szCs w:val="20"/>
              </w:rPr>
              <w:t xml:space="preserve">Oficio signado por la Titular de la Unidad de Transparencia, mediante el cual remite respuesta al solicitante. </w:t>
            </w:r>
          </w:p>
          <w:p w14:paraId="2D53A337" w14:textId="77777777" w:rsidR="0022647E" w:rsidRPr="001B578B" w:rsidRDefault="00E931E0">
            <w:pPr>
              <w:pBdr>
                <w:top w:val="nil"/>
                <w:left w:val="nil"/>
                <w:bottom w:val="nil"/>
                <w:right w:val="nil"/>
                <w:between w:val="nil"/>
              </w:pBdr>
              <w:spacing w:before="240" w:after="240"/>
              <w:jc w:val="center"/>
              <w:rPr>
                <w:rFonts w:ascii="Palatino Linotype" w:eastAsia="Palatino Linotype" w:hAnsi="Palatino Linotype" w:cs="Palatino Linotype"/>
                <w:color w:val="000000"/>
                <w:sz w:val="20"/>
                <w:szCs w:val="20"/>
              </w:rPr>
            </w:pPr>
            <w:r w:rsidRPr="001B578B">
              <w:rPr>
                <w:rFonts w:ascii="Times New Roman" w:eastAsia="Times New Roman" w:hAnsi="Times New Roman" w:cs="Times New Roman"/>
              </w:rPr>
              <w:object w:dxaOrig="4185" w:dyaOrig="4650" w14:anchorId="163CF689">
                <v:shape id="_x0000_i1026" type="#_x0000_t75" style="width:209.4pt;height:232.55pt" o:ole="">
                  <v:imagedata r:id="rId10" o:title=""/>
                </v:shape>
                <o:OLEObject Type="Embed" ProgID="Paint.Picture" ShapeID="_x0000_i1026" DrawAspect="Content" ObjectID="_1718137050" r:id="rId11"/>
              </w:object>
            </w:r>
          </w:p>
        </w:tc>
      </w:tr>
      <w:tr w:rsidR="0022647E" w:rsidRPr="001B578B" w14:paraId="7C60AF5B" w14:textId="77777777">
        <w:tc>
          <w:tcPr>
            <w:tcW w:w="3256" w:type="dxa"/>
          </w:tcPr>
          <w:p w14:paraId="0278EB8C" w14:textId="77777777" w:rsidR="0022647E" w:rsidRPr="001B578B" w:rsidRDefault="00E931E0">
            <w:pPr>
              <w:spacing w:before="240" w:after="240"/>
              <w:jc w:val="center"/>
              <w:rPr>
                <w:rFonts w:ascii="Palatino Linotype" w:eastAsia="Palatino Linotype" w:hAnsi="Palatino Linotype" w:cs="Palatino Linotype"/>
                <w:b/>
                <w:i/>
                <w:sz w:val="20"/>
                <w:szCs w:val="20"/>
              </w:rPr>
            </w:pPr>
            <w:r w:rsidRPr="001B578B">
              <w:rPr>
                <w:rFonts w:ascii="Palatino Linotype" w:eastAsia="Palatino Linotype" w:hAnsi="Palatino Linotype" w:cs="Palatino Linotype"/>
                <w:b/>
                <w:sz w:val="20"/>
                <w:szCs w:val="20"/>
              </w:rPr>
              <w:lastRenderedPageBreak/>
              <w:t>00135/CHIAUTLA/IP/2022, correspondiente al Recurso de Revisión    03990/INFOEM/IP/RR/2022</w:t>
            </w:r>
          </w:p>
        </w:tc>
        <w:tc>
          <w:tcPr>
            <w:tcW w:w="5572" w:type="dxa"/>
          </w:tcPr>
          <w:p w14:paraId="73F114AD"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1B578B">
              <w:rPr>
                <w:rFonts w:ascii="Palatino Linotype" w:eastAsia="Palatino Linotype" w:hAnsi="Palatino Linotype" w:cs="Palatino Linotype"/>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B3213F"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1B578B">
              <w:rPr>
                <w:rFonts w:ascii="Palatino Linotype" w:eastAsia="Palatino Linotype" w:hAnsi="Palatino Linotype" w:cs="Palatino Linotype"/>
                <w:i/>
                <w:color w:val="000000"/>
                <w:sz w:val="20"/>
                <w:szCs w:val="20"/>
              </w:rPr>
              <w:t>CHIAUTLA, ESTADO DE MEXICO A 15 DE MARZO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00135/CHIAUTLA/IP/2022, en la cual se realiza el siguiente pedimento: “SOLICITO LOS ´PERMISOS CON SU DICTAMEN DE DERRIBO DE ARBOLES DEL 01/08/2021 AL 22/02/2022”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información vía SAIMEX, como lo indica el solicitante. Sin otro particular, le reitero mis más sinceras consideraciones.” (Sic)</w:t>
            </w:r>
          </w:p>
          <w:p w14:paraId="2D0F23C3"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b/>
                <w:color w:val="000000"/>
                <w:sz w:val="20"/>
                <w:szCs w:val="20"/>
              </w:rPr>
            </w:pPr>
            <w:r w:rsidRPr="001B578B">
              <w:rPr>
                <w:rFonts w:ascii="Palatino Linotype" w:eastAsia="Palatino Linotype" w:hAnsi="Palatino Linotype" w:cs="Palatino Linotype"/>
                <w:b/>
                <w:color w:val="000000"/>
                <w:sz w:val="20"/>
                <w:szCs w:val="20"/>
              </w:rPr>
              <w:lastRenderedPageBreak/>
              <w:t>Archivos adjuntos:</w:t>
            </w:r>
          </w:p>
          <w:p w14:paraId="38DBBA52"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1B578B">
              <w:rPr>
                <w:rFonts w:ascii="Palatino Linotype" w:eastAsia="Palatino Linotype" w:hAnsi="Palatino Linotype" w:cs="Palatino Linotype"/>
                <w:b/>
                <w:i/>
                <w:color w:val="000000"/>
                <w:sz w:val="20"/>
                <w:szCs w:val="20"/>
              </w:rPr>
              <w:t xml:space="preserve">“ECOLOGIA.pdf”: </w:t>
            </w:r>
            <w:r w:rsidRPr="001B578B">
              <w:rPr>
                <w:rFonts w:ascii="Palatino Linotype" w:eastAsia="Palatino Linotype" w:hAnsi="Palatino Linotype" w:cs="Palatino Linotype"/>
                <w:color w:val="000000"/>
                <w:sz w:val="20"/>
                <w:szCs w:val="20"/>
              </w:rPr>
              <w:t xml:space="preserve">Documento de veintiocho fojas en el que medularmente se aprecian oficios signados por el Director de Ecología </w:t>
            </w:r>
            <w:r w:rsidRPr="001B578B">
              <w:rPr>
                <w:rFonts w:ascii="Palatino Linotype" w:eastAsia="Palatino Linotype" w:hAnsi="Palatino Linotype" w:cs="Palatino Linotype"/>
                <w:sz w:val="20"/>
                <w:szCs w:val="20"/>
              </w:rPr>
              <w:t>mediante los cuales se</w:t>
            </w:r>
            <w:r w:rsidRPr="001B578B">
              <w:rPr>
                <w:rFonts w:ascii="Palatino Linotype" w:eastAsia="Palatino Linotype" w:hAnsi="Palatino Linotype" w:cs="Palatino Linotype"/>
                <w:color w:val="000000"/>
                <w:sz w:val="20"/>
                <w:szCs w:val="20"/>
              </w:rPr>
              <w:t xml:space="preserve"> otorga autorización para derribo de árboles.</w:t>
            </w:r>
          </w:p>
          <w:p w14:paraId="6087BB65"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1B578B">
              <w:rPr>
                <w:rFonts w:ascii="Palatino Linotype" w:eastAsia="Palatino Linotype" w:hAnsi="Palatino Linotype" w:cs="Palatino Linotype"/>
                <w:color w:val="000000"/>
                <w:sz w:val="20"/>
                <w:szCs w:val="20"/>
              </w:rPr>
              <w:t xml:space="preserve"> </w:t>
            </w:r>
            <w:r w:rsidRPr="001B578B">
              <w:rPr>
                <w:rFonts w:ascii="Times New Roman" w:eastAsia="Times New Roman" w:hAnsi="Times New Roman" w:cs="Times New Roman"/>
              </w:rPr>
              <w:object w:dxaOrig="4350" w:dyaOrig="5250" w14:anchorId="3BCA9B7E">
                <v:shape id="_x0000_i1027" type="#_x0000_t75" style="width:217.65pt;height:262.35pt" o:ole="">
                  <v:imagedata r:id="rId8" o:title=""/>
                </v:shape>
                <o:OLEObject Type="Embed" ProgID="Paint.Picture" ShapeID="_x0000_i1027" DrawAspect="Content" ObjectID="_1718137051" r:id="rId12"/>
              </w:object>
            </w:r>
          </w:p>
          <w:p w14:paraId="522D0934"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1B578B">
              <w:rPr>
                <w:rFonts w:ascii="Palatino Linotype" w:eastAsia="Palatino Linotype" w:hAnsi="Palatino Linotype" w:cs="Palatino Linotype"/>
                <w:b/>
                <w:i/>
                <w:color w:val="000000"/>
                <w:sz w:val="20"/>
                <w:szCs w:val="20"/>
              </w:rPr>
              <w:t xml:space="preserve">“RESPUESTA USUARIO 135.pdf”: </w:t>
            </w:r>
            <w:r w:rsidRPr="001B578B">
              <w:rPr>
                <w:rFonts w:ascii="Palatino Linotype" w:eastAsia="Palatino Linotype" w:hAnsi="Palatino Linotype" w:cs="Palatino Linotype"/>
                <w:color w:val="000000"/>
                <w:sz w:val="20"/>
                <w:szCs w:val="20"/>
              </w:rPr>
              <w:t xml:space="preserve">Oficio signado por la Titular de la Unidad de Transparencia, mediante el cual remite respuesta al solicitante. </w:t>
            </w:r>
          </w:p>
          <w:p w14:paraId="24C6DEDE" w14:textId="77777777" w:rsidR="0022647E" w:rsidRPr="001B578B" w:rsidRDefault="00E931E0">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1B578B">
              <w:rPr>
                <w:rFonts w:ascii="Times New Roman" w:eastAsia="Times New Roman" w:hAnsi="Times New Roman" w:cs="Times New Roman"/>
              </w:rPr>
              <w:object w:dxaOrig="5085" w:dyaOrig="5805" w14:anchorId="66BC13AD">
                <v:shape id="_x0000_i1028" type="#_x0000_t75" style="width:254.05pt;height:290.5pt" o:ole="">
                  <v:imagedata r:id="rId13" o:title=""/>
                </v:shape>
                <o:OLEObject Type="Embed" ProgID="Paint.Picture" ShapeID="_x0000_i1028" DrawAspect="Content" ObjectID="_1718137052" r:id="rId14"/>
              </w:object>
            </w:r>
          </w:p>
        </w:tc>
      </w:tr>
    </w:tbl>
    <w:p w14:paraId="2434258E"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lastRenderedPageBreak/>
        <w:t xml:space="preserve">3. Interposición de los recursos de revisión. </w:t>
      </w:r>
      <w:r w:rsidRPr="001B578B">
        <w:rPr>
          <w:rFonts w:ascii="Palatino Linotype" w:eastAsia="Palatino Linotype" w:hAnsi="Palatino Linotype" w:cs="Palatino Linotype"/>
        </w:rPr>
        <w:t xml:space="preserve">Inconforme con las respuestas del Sujeto Obligado, en fecha </w:t>
      </w:r>
      <w:r w:rsidRPr="001B578B">
        <w:rPr>
          <w:rFonts w:ascii="Palatino Linotype" w:eastAsia="Palatino Linotype" w:hAnsi="Palatino Linotype" w:cs="Palatino Linotype"/>
          <w:b/>
        </w:rPr>
        <w:t>dieciséis de marzo de dos mil veintidós</w:t>
      </w:r>
      <w:r w:rsidRPr="001B578B">
        <w:rPr>
          <w:rFonts w:ascii="Palatino Linotype" w:eastAsia="Palatino Linotype" w:hAnsi="Palatino Linotype" w:cs="Palatino Linotype"/>
        </w:rPr>
        <w:t xml:space="preserve">, </w:t>
      </w:r>
      <w:r w:rsidRPr="001B578B">
        <w:rPr>
          <w:rFonts w:ascii="Palatino Linotype" w:eastAsia="Palatino Linotype" w:hAnsi="Palatino Linotype" w:cs="Palatino Linotype"/>
          <w:b/>
        </w:rPr>
        <w:t>la parte Recurrente</w:t>
      </w:r>
      <w:r w:rsidRPr="001B578B">
        <w:rPr>
          <w:rFonts w:ascii="Palatino Linotype" w:eastAsia="Palatino Linotype" w:hAnsi="Palatino Linotype" w:cs="Palatino Linotype"/>
        </w:rPr>
        <w:t xml:space="preserve"> interpuso los recursos de revisión en los que manifestó lo siguiente:</w:t>
      </w:r>
    </w:p>
    <w:tbl>
      <w:tblPr>
        <w:tblStyle w:val="a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2596"/>
      </w:tblGrid>
      <w:tr w:rsidR="0022647E" w:rsidRPr="001B578B" w14:paraId="1C93B4DB" w14:textId="77777777">
        <w:tc>
          <w:tcPr>
            <w:tcW w:w="2830" w:type="dxa"/>
            <w:shd w:val="clear" w:color="auto" w:fill="002060"/>
          </w:tcPr>
          <w:p w14:paraId="7F9176D9" w14:textId="77777777" w:rsidR="0022647E" w:rsidRPr="001B578B" w:rsidRDefault="00E931E0">
            <w:pPr>
              <w:spacing w:before="240" w:after="240"/>
              <w:jc w:val="center"/>
              <w:rPr>
                <w:rFonts w:ascii="Palatino Linotype" w:eastAsia="Palatino Linotype" w:hAnsi="Palatino Linotype" w:cs="Palatino Linotype"/>
                <w:b/>
                <w:color w:val="FFFFFF"/>
                <w:sz w:val="20"/>
                <w:szCs w:val="20"/>
              </w:rPr>
            </w:pPr>
            <w:r w:rsidRPr="001B578B">
              <w:rPr>
                <w:rFonts w:ascii="Palatino Linotype" w:eastAsia="Palatino Linotype" w:hAnsi="Palatino Linotype" w:cs="Palatino Linotype"/>
                <w:b/>
                <w:color w:val="FFFFFF"/>
                <w:sz w:val="20"/>
                <w:szCs w:val="20"/>
              </w:rPr>
              <w:t>Recurso de revisión</w:t>
            </w:r>
          </w:p>
        </w:tc>
        <w:tc>
          <w:tcPr>
            <w:tcW w:w="3402" w:type="dxa"/>
            <w:shd w:val="clear" w:color="auto" w:fill="002060"/>
          </w:tcPr>
          <w:p w14:paraId="0A8960DD" w14:textId="77777777" w:rsidR="0022647E" w:rsidRPr="001B578B" w:rsidRDefault="00E931E0">
            <w:pPr>
              <w:spacing w:before="240" w:after="240"/>
              <w:jc w:val="center"/>
              <w:rPr>
                <w:rFonts w:ascii="Palatino Linotype" w:eastAsia="Palatino Linotype" w:hAnsi="Palatino Linotype" w:cs="Palatino Linotype"/>
                <w:b/>
                <w:color w:val="FFFFFF"/>
                <w:sz w:val="20"/>
                <w:szCs w:val="20"/>
              </w:rPr>
            </w:pPr>
            <w:r w:rsidRPr="001B578B">
              <w:rPr>
                <w:rFonts w:ascii="Palatino Linotype" w:eastAsia="Palatino Linotype" w:hAnsi="Palatino Linotype" w:cs="Palatino Linotype"/>
                <w:b/>
                <w:color w:val="FFFFFF"/>
                <w:sz w:val="20"/>
                <w:szCs w:val="20"/>
              </w:rPr>
              <w:t>Acto impugnado.</w:t>
            </w:r>
          </w:p>
        </w:tc>
        <w:tc>
          <w:tcPr>
            <w:tcW w:w="2596" w:type="dxa"/>
            <w:shd w:val="clear" w:color="auto" w:fill="002060"/>
          </w:tcPr>
          <w:p w14:paraId="5355C5D7" w14:textId="77777777" w:rsidR="0022647E" w:rsidRPr="001B578B" w:rsidRDefault="00E931E0">
            <w:pPr>
              <w:spacing w:before="240" w:after="240"/>
              <w:jc w:val="center"/>
              <w:rPr>
                <w:rFonts w:ascii="Palatino Linotype" w:eastAsia="Palatino Linotype" w:hAnsi="Palatino Linotype" w:cs="Palatino Linotype"/>
                <w:b/>
                <w:color w:val="FFFFFF"/>
                <w:sz w:val="20"/>
                <w:szCs w:val="20"/>
              </w:rPr>
            </w:pPr>
            <w:r w:rsidRPr="001B578B">
              <w:rPr>
                <w:rFonts w:ascii="Palatino Linotype" w:eastAsia="Palatino Linotype" w:hAnsi="Palatino Linotype" w:cs="Palatino Linotype"/>
                <w:b/>
                <w:color w:val="FFFFFF"/>
                <w:sz w:val="20"/>
                <w:szCs w:val="20"/>
              </w:rPr>
              <w:t>Motivos de inconformidad.</w:t>
            </w:r>
          </w:p>
        </w:tc>
      </w:tr>
      <w:tr w:rsidR="0022647E" w:rsidRPr="001B578B" w14:paraId="12D4C576" w14:textId="77777777">
        <w:tc>
          <w:tcPr>
            <w:tcW w:w="2830" w:type="dxa"/>
          </w:tcPr>
          <w:p w14:paraId="698DF0AD" w14:textId="77777777" w:rsidR="0022647E" w:rsidRPr="001B578B" w:rsidRDefault="00E931E0">
            <w:pPr>
              <w:spacing w:before="240" w:after="240"/>
              <w:jc w:val="both"/>
              <w:rPr>
                <w:rFonts w:ascii="Palatino Linotype" w:eastAsia="Palatino Linotype" w:hAnsi="Palatino Linotype" w:cs="Palatino Linotype"/>
                <w:sz w:val="20"/>
                <w:szCs w:val="20"/>
              </w:rPr>
            </w:pPr>
            <w:r w:rsidRPr="001B578B">
              <w:rPr>
                <w:rFonts w:ascii="Palatino Linotype" w:eastAsia="Palatino Linotype" w:hAnsi="Palatino Linotype" w:cs="Palatino Linotype"/>
                <w:b/>
                <w:sz w:val="20"/>
                <w:szCs w:val="20"/>
              </w:rPr>
              <w:t xml:space="preserve">03989/INFOEM/IP/RR/2022 </w:t>
            </w:r>
          </w:p>
        </w:tc>
        <w:tc>
          <w:tcPr>
            <w:tcW w:w="3402" w:type="dxa"/>
            <w:shd w:val="clear" w:color="auto" w:fill="auto"/>
          </w:tcPr>
          <w:p w14:paraId="055702C1" w14:textId="77777777" w:rsidR="0022647E" w:rsidRPr="001B578B" w:rsidRDefault="00E931E0">
            <w:pPr>
              <w:spacing w:before="240" w:after="240"/>
              <w:jc w:val="center"/>
              <w:rPr>
                <w:rFonts w:ascii="Palatino Linotype" w:eastAsia="Palatino Linotype" w:hAnsi="Palatino Linotype" w:cs="Palatino Linotype"/>
                <w:i/>
                <w:sz w:val="20"/>
                <w:szCs w:val="20"/>
              </w:rPr>
            </w:pPr>
            <w:r w:rsidRPr="001B578B">
              <w:rPr>
                <w:rFonts w:ascii="Palatino Linotype" w:eastAsia="Palatino Linotype" w:hAnsi="Palatino Linotype" w:cs="Palatino Linotype"/>
                <w:i/>
                <w:sz w:val="22"/>
                <w:szCs w:val="22"/>
              </w:rPr>
              <w:t>“información incompleta” (Sic)</w:t>
            </w:r>
          </w:p>
        </w:tc>
        <w:tc>
          <w:tcPr>
            <w:tcW w:w="2596" w:type="dxa"/>
            <w:shd w:val="clear" w:color="auto" w:fill="auto"/>
          </w:tcPr>
          <w:p w14:paraId="76115AC9" w14:textId="77777777" w:rsidR="0022647E" w:rsidRPr="001B578B" w:rsidRDefault="00E931E0">
            <w:pPr>
              <w:spacing w:before="240" w:after="240"/>
              <w:jc w:val="both"/>
              <w:rPr>
                <w:rFonts w:ascii="Palatino Linotype" w:eastAsia="Palatino Linotype" w:hAnsi="Palatino Linotype" w:cs="Palatino Linotype"/>
                <w:i/>
                <w:sz w:val="20"/>
                <w:szCs w:val="20"/>
              </w:rPr>
            </w:pPr>
            <w:r w:rsidRPr="001B578B">
              <w:rPr>
                <w:rFonts w:ascii="Palatino Linotype" w:eastAsia="Palatino Linotype" w:hAnsi="Palatino Linotype" w:cs="Palatino Linotype"/>
                <w:i/>
                <w:sz w:val="22"/>
                <w:szCs w:val="22"/>
              </w:rPr>
              <w:t xml:space="preserve">“se solicitaron los permisos de poda de arboles en versión pública del periodo del 01 de agosto del 2021 al 21 de febrero de 2022, solo adjuntan de enero y febrero del año 2022, haciendo falta los de 01 de agosto al </w:t>
            </w:r>
            <w:r w:rsidRPr="001B578B">
              <w:rPr>
                <w:rFonts w:ascii="Palatino Linotype" w:eastAsia="Palatino Linotype" w:hAnsi="Palatino Linotype" w:cs="Palatino Linotype"/>
                <w:i/>
                <w:sz w:val="22"/>
                <w:szCs w:val="22"/>
              </w:rPr>
              <w:lastRenderedPageBreak/>
              <w:t>31 de diciembre de 2021. y los anexos adjuntos se visualizan alterados.” (Sic)</w:t>
            </w:r>
          </w:p>
        </w:tc>
      </w:tr>
      <w:tr w:rsidR="0022647E" w:rsidRPr="001B578B" w14:paraId="31D598B5" w14:textId="77777777">
        <w:tc>
          <w:tcPr>
            <w:tcW w:w="2830" w:type="dxa"/>
          </w:tcPr>
          <w:p w14:paraId="07A7FDD6" w14:textId="77777777" w:rsidR="0022647E" w:rsidRPr="001B578B" w:rsidRDefault="00E931E0">
            <w:pPr>
              <w:spacing w:before="240" w:after="240"/>
              <w:jc w:val="both"/>
              <w:rPr>
                <w:rFonts w:ascii="Palatino Linotype" w:eastAsia="Palatino Linotype" w:hAnsi="Palatino Linotype" w:cs="Palatino Linotype"/>
                <w:sz w:val="20"/>
                <w:szCs w:val="20"/>
              </w:rPr>
            </w:pPr>
            <w:r w:rsidRPr="001B578B">
              <w:rPr>
                <w:rFonts w:ascii="Palatino Linotype" w:eastAsia="Palatino Linotype" w:hAnsi="Palatino Linotype" w:cs="Palatino Linotype"/>
                <w:b/>
                <w:sz w:val="20"/>
                <w:szCs w:val="20"/>
              </w:rPr>
              <w:lastRenderedPageBreak/>
              <w:t>03990/INFOEM/IP/RR/2022</w:t>
            </w:r>
          </w:p>
        </w:tc>
        <w:tc>
          <w:tcPr>
            <w:tcW w:w="3402" w:type="dxa"/>
            <w:shd w:val="clear" w:color="auto" w:fill="auto"/>
          </w:tcPr>
          <w:p w14:paraId="52C1B689" w14:textId="77777777" w:rsidR="0022647E" w:rsidRPr="001B578B" w:rsidRDefault="00E931E0">
            <w:pPr>
              <w:spacing w:before="240" w:after="240"/>
              <w:jc w:val="center"/>
              <w:rPr>
                <w:rFonts w:ascii="Palatino Linotype" w:eastAsia="Palatino Linotype" w:hAnsi="Palatino Linotype" w:cs="Palatino Linotype"/>
                <w:i/>
                <w:sz w:val="20"/>
                <w:szCs w:val="20"/>
              </w:rPr>
            </w:pPr>
            <w:r w:rsidRPr="001B578B">
              <w:rPr>
                <w:rFonts w:ascii="Palatino Linotype" w:eastAsia="Palatino Linotype" w:hAnsi="Palatino Linotype" w:cs="Palatino Linotype"/>
                <w:i/>
                <w:sz w:val="22"/>
                <w:szCs w:val="22"/>
              </w:rPr>
              <w:t>“información incompleta” (Sic)</w:t>
            </w:r>
          </w:p>
        </w:tc>
        <w:tc>
          <w:tcPr>
            <w:tcW w:w="2596" w:type="dxa"/>
            <w:shd w:val="clear" w:color="auto" w:fill="auto"/>
          </w:tcPr>
          <w:p w14:paraId="6C847DA8" w14:textId="77777777" w:rsidR="0022647E" w:rsidRPr="001B578B" w:rsidRDefault="00E931E0">
            <w:pPr>
              <w:spacing w:before="240" w:after="240"/>
              <w:jc w:val="both"/>
              <w:rPr>
                <w:rFonts w:ascii="Palatino Linotype" w:eastAsia="Palatino Linotype" w:hAnsi="Palatino Linotype" w:cs="Palatino Linotype"/>
                <w:i/>
                <w:sz w:val="20"/>
                <w:szCs w:val="20"/>
              </w:rPr>
            </w:pPr>
            <w:r w:rsidRPr="001B578B">
              <w:rPr>
                <w:rFonts w:ascii="Palatino Linotype" w:eastAsia="Palatino Linotype" w:hAnsi="Palatino Linotype" w:cs="Palatino Linotype"/>
                <w:i/>
                <w:sz w:val="22"/>
                <w:szCs w:val="22"/>
              </w:rPr>
              <w:t>“se solicitaron los permisos con su dictamen de derribo de arboles del 01/08/2021 al 22/02/2022, solo adjuntan los de enero y febrero de 2022, no entregan los del periodo del 01 de agosto de 2021 al 31 de diciembre de 2021, y los archivos adjuntos se visualizan alterados.” (Sic)</w:t>
            </w:r>
          </w:p>
        </w:tc>
      </w:tr>
    </w:tbl>
    <w:p w14:paraId="6A502933"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t xml:space="preserve">4. Turno. </w:t>
      </w:r>
      <w:r w:rsidRPr="001B578B">
        <w:rPr>
          <w:rFonts w:ascii="Palatino Linotype" w:eastAsia="Palatino Linotype" w:hAnsi="Palatino Linotype" w:cs="Palatino Linotype"/>
        </w:rPr>
        <w:t>De conformidad con el artículo 185 fracción I de la Ley Transparencia y Acceso a la Información Pública, los recursos de revisión fueron</w:t>
      </w:r>
      <w:r w:rsidRPr="001B578B">
        <w:rPr>
          <w:rFonts w:ascii="Palatino Linotype" w:eastAsia="Palatino Linotype" w:hAnsi="Palatino Linotype" w:cs="Palatino Linotype"/>
          <w:b/>
        </w:rPr>
        <w:t xml:space="preserve"> </w:t>
      </w:r>
      <w:r w:rsidRPr="001B578B">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22647E" w:rsidRPr="001B578B" w14:paraId="1F61DCDD" w14:textId="77777777">
        <w:trPr>
          <w:trHeight w:val="785"/>
        </w:trPr>
        <w:tc>
          <w:tcPr>
            <w:tcW w:w="4414" w:type="dxa"/>
            <w:shd w:val="clear" w:color="auto" w:fill="002060"/>
          </w:tcPr>
          <w:p w14:paraId="20497461" w14:textId="77777777" w:rsidR="0022647E" w:rsidRPr="001B578B" w:rsidRDefault="00E931E0">
            <w:pPr>
              <w:spacing w:before="240" w:after="240" w:line="360" w:lineRule="auto"/>
              <w:jc w:val="center"/>
              <w:rPr>
                <w:rFonts w:ascii="Palatino Linotype" w:eastAsia="Palatino Linotype" w:hAnsi="Palatino Linotype" w:cs="Palatino Linotype"/>
                <w:b/>
                <w:color w:val="FFFFFF"/>
                <w:sz w:val="20"/>
                <w:szCs w:val="20"/>
              </w:rPr>
            </w:pPr>
            <w:r w:rsidRPr="001B578B">
              <w:rPr>
                <w:rFonts w:ascii="Palatino Linotype" w:eastAsia="Palatino Linotype" w:hAnsi="Palatino Linotype" w:cs="Palatino Linotype"/>
                <w:b/>
                <w:color w:val="FFFFFF"/>
                <w:sz w:val="20"/>
                <w:szCs w:val="20"/>
              </w:rPr>
              <w:t>Recurso de Revisión</w:t>
            </w:r>
          </w:p>
        </w:tc>
        <w:tc>
          <w:tcPr>
            <w:tcW w:w="4414" w:type="dxa"/>
            <w:shd w:val="clear" w:color="auto" w:fill="002060"/>
          </w:tcPr>
          <w:p w14:paraId="3D026177" w14:textId="77777777" w:rsidR="0022647E" w:rsidRPr="001B578B" w:rsidRDefault="00E931E0">
            <w:pPr>
              <w:spacing w:before="240" w:after="240" w:line="360" w:lineRule="auto"/>
              <w:jc w:val="center"/>
              <w:rPr>
                <w:rFonts w:ascii="Palatino Linotype" w:eastAsia="Palatino Linotype" w:hAnsi="Palatino Linotype" w:cs="Palatino Linotype"/>
                <w:b/>
                <w:color w:val="FFFFFF"/>
                <w:sz w:val="20"/>
                <w:szCs w:val="20"/>
              </w:rPr>
            </w:pPr>
            <w:r w:rsidRPr="001B578B">
              <w:rPr>
                <w:rFonts w:ascii="Palatino Linotype" w:eastAsia="Palatino Linotype" w:hAnsi="Palatino Linotype" w:cs="Palatino Linotype"/>
                <w:b/>
                <w:color w:val="FFFFFF"/>
                <w:sz w:val="20"/>
                <w:szCs w:val="20"/>
              </w:rPr>
              <w:t>Comisionado</w:t>
            </w:r>
          </w:p>
        </w:tc>
      </w:tr>
      <w:tr w:rsidR="0022647E" w:rsidRPr="001B578B" w14:paraId="40D74ECA" w14:textId="77777777">
        <w:tc>
          <w:tcPr>
            <w:tcW w:w="4414" w:type="dxa"/>
          </w:tcPr>
          <w:p w14:paraId="0862BA78" w14:textId="77777777" w:rsidR="0022647E" w:rsidRPr="001B578B" w:rsidRDefault="00E931E0">
            <w:pPr>
              <w:spacing w:before="240" w:after="240"/>
              <w:jc w:val="center"/>
              <w:rPr>
                <w:rFonts w:ascii="Palatino Linotype" w:eastAsia="Palatino Linotype" w:hAnsi="Palatino Linotype" w:cs="Palatino Linotype"/>
                <w:b/>
                <w:sz w:val="20"/>
                <w:szCs w:val="20"/>
              </w:rPr>
            </w:pPr>
            <w:r w:rsidRPr="001B578B">
              <w:rPr>
                <w:rFonts w:ascii="Palatino Linotype" w:eastAsia="Palatino Linotype" w:hAnsi="Palatino Linotype" w:cs="Palatino Linotype"/>
                <w:b/>
                <w:sz w:val="20"/>
                <w:szCs w:val="20"/>
              </w:rPr>
              <w:t>03989/INFOEM/IP/RR/2022</w:t>
            </w:r>
          </w:p>
        </w:tc>
        <w:tc>
          <w:tcPr>
            <w:tcW w:w="4414" w:type="dxa"/>
          </w:tcPr>
          <w:p w14:paraId="4E983934" w14:textId="77777777" w:rsidR="0022647E" w:rsidRPr="001B578B" w:rsidRDefault="00E931E0">
            <w:pPr>
              <w:spacing w:before="240" w:after="240" w:line="360" w:lineRule="auto"/>
              <w:jc w:val="center"/>
              <w:rPr>
                <w:rFonts w:ascii="Palatino Linotype" w:eastAsia="Palatino Linotype" w:hAnsi="Palatino Linotype" w:cs="Palatino Linotype"/>
                <w:b/>
                <w:sz w:val="20"/>
                <w:szCs w:val="20"/>
              </w:rPr>
            </w:pPr>
            <w:r w:rsidRPr="001B578B">
              <w:rPr>
                <w:rFonts w:ascii="Palatino Linotype" w:eastAsia="Palatino Linotype" w:hAnsi="Palatino Linotype" w:cs="Palatino Linotype"/>
                <w:b/>
                <w:sz w:val="20"/>
                <w:szCs w:val="20"/>
              </w:rPr>
              <w:t>Comisionada Guadalupe Ramírez Peña</w:t>
            </w:r>
          </w:p>
        </w:tc>
      </w:tr>
      <w:tr w:rsidR="0022647E" w:rsidRPr="001B578B" w14:paraId="301756A6" w14:textId="77777777">
        <w:tc>
          <w:tcPr>
            <w:tcW w:w="4414" w:type="dxa"/>
          </w:tcPr>
          <w:p w14:paraId="1EF67F7D" w14:textId="77777777" w:rsidR="0022647E" w:rsidRPr="001B578B" w:rsidRDefault="00E931E0">
            <w:pPr>
              <w:spacing w:before="240" w:after="240"/>
              <w:jc w:val="center"/>
              <w:rPr>
                <w:rFonts w:ascii="Palatino Linotype" w:eastAsia="Palatino Linotype" w:hAnsi="Palatino Linotype" w:cs="Palatino Linotype"/>
                <w:b/>
                <w:sz w:val="20"/>
                <w:szCs w:val="20"/>
              </w:rPr>
            </w:pPr>
            <w:r w:rsidRPr="001B578B">
              <w:rPr>
                <w:rFonts w:ascii="Palatino Linotype" w:eastAsia="Palatino Linotype" w:hAnsi="Palatino Linotype" w:cs="Palatino Linotype"/>
                <w:b/>
                <w:sz w:val="20"/>
                <w:szCs w:val="20"/>
              </w:rPr>
              <w:t>03990/INFOEM/IP/RR/2022</w:t>
            </w:r>
          </w:p>
        </w:tc>
        <w:tc>
          <w:tcPr>
            <w:tcW w:w="4414" w:type="dxa"/>
          </w:tcPr>
          <w:p w14:paraId="7185ABA9" w14:textId="77777777" w:rsidR="0022647E" w:rsidRPr="001B578B" w:rsidRDefault="00E931E0">
            <w:pPr>
              <w:spacing w:before="240" w:after="240" w:line="360" w:lineRule="auto"/>
              <w:jc w:val="center"/>
              <w:rPr>
                <w:rFonts w:ascii="Palatino Linotype" w:eastAsia="Palatino Linotype" w:hAnsi="Palatino Linotype" w:cs="Palatino Linotype"/>
                <w:b/>
                <w:sz w:val="20"/>
                <w:szCs w:val="20"/>
              </w:rPr>
            </w:pPr>
            <w:r w:rsidRPr="001B578B">
              <w:rPr>
                <w:rFonts w:ascii="Palatino Linotype" w:eastAsia="Palatino Linotype" w:hAnsi="Palatino Linotype" w:cs="Palatino Linotype"/>
                <w:b/>
                <w:sz w:val="20"/>
                <w:szCs w:val="20"/>
              </w:rPr>
              <w:t>Comisionado Presidente José Martínez Vilchis</w:t>
            </w:r>
          </w:p>
        </w:tc>
      </w:tr>
    </w:tbl>
    <w:p w14:paraId="0A63F9A5"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lastRenderedPageBreak/>
        <w:t xml:space="preserve">5. Admisión. </w:t>
      </w:r>
      <w:r w:rsidRPr="001B578B">
        <w:rPr>
          <w:rFonts w:ascii="Palatino Linotype" w:eastAsia="Palatino Linotype" w:hAnsi="Palatino Linotype" w:cs="Palatino Linotype"/>
        </w:rPr>
        <w:t xml:space="preserve">En fechas </w:t>
      </w:r>
      <w:r w:rsidRPr="001B578B">
        <w:rPr>
          <w:rFonts w:ascii="Palatino Linotype" w:eastAsia="Palatino Linotype" w:hAnsi="Palatino Linotype" w:cs="Palatino Linotype"/>
          <w:b/>
        </w:rPr>
        <w:t>diecisiete y veintidós</w:t>
      </w:r>
      <w:r w:rsidRPr="001B578B">
        <w:rPr>
          <w:rFonts w:ascii="Palatino Linotype" w:eastAsia="Palatino Linotype" w:hAnsi="Palatino Linotype" w:cs="Palatino Linotype"/>
        </w:rPr>
        <w:t xml:space="preserve"> </w:t>
      </w:r>
      <w:r w:rsidRPr="001B578B">
        <w:rPr>
          <w:rFonts w:ascii="Palatino Linotype" w:eastAsia="Palatino Linotype" w:hAnsi="Palatino Linotype" w:cs="Palatino Linotype"/>
          <w:b/>
        </w:rPr>
        <w:t xml:space="preserve">de </w:t>
      </w:r>
      <w:r w:rsidRPr="001B578B">
        <w:rPr>
          <w:rFonts w:ascii="Palatino Linotype" w:eastAsia="Palatino Linotype" w:hAnsi="Palatino Linotype" w:cs="Palatino Linotype"/>
          <w:b/>
          <w:color w:val="000000"/>
        </w:rPr>
        <w:t>marzo de dos mil veintidós</w:t>
      </w:r>
      <w:r w:rsidRPr="001B578B">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14:paraId="386CF287"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t xml:space="preserve">6. Acumulación. </w:t>
      </w:r>
      <w:r w:rsidRPr="001B578B">
        <w:rPr>
          <w:rFonts w:ascii="Palatino Linotype" w:eastAsia="Palatino Linotype" w:hAnsi="Palatino Linotype" w:cs="Palatino Linotype"/>
        </w:rPr>
        <w:t xml:space="preserve">En la </w:t>
      </w:r>
      <w:r w:rsidRPr="001B578B">
        <w:rPr>
          <w:rFonts w:ascii="Palatino Linotype" w:eastAsia="Palatino Linotype" w:hAnsi="Palatino Linotype" w:cs="Palatino Linotype"/>
          <w:b/>
        </w:rPr>
        <w:t>Décima Segunda Sesión Ordinaria</w:t>
      </w:r>
      <w:r w:rsidRPr="001B578B">
        <w:rPr>
          <w:rFonts w:ascii="Palatino Linotype" w:eastAsia="Palatino Linotype" w:hAnsi="Palatino Linotype" w:cs="Palatino Linotype"/>
        </w:rPr>
        <w:t xml:space="preserve"> celebrada el </w:t>
      </w:r>
      <w:r w:rsidRPr="001B578B">
        <w:rPr>
          <w:rFonts w:ascii="Palatino Linotype" w:eastAsia="Palatino Linotype" w:hAnsi="Palatino Linotype" w:cs="Palatino Linotype"/>
          <w:b/>
        </w:rPr>
        <w:t xml:space="preserve">treinta de </w:t>
      </w:r>
      <w:r w:rsidRPr="001B578B">
        <w:rPr>
          <w:rFonts w:ascii="Palatino Linotype" w:eastAsia="Palatino Linotype" w:hAnsi="Palatino Linotype" w:cs="Palatino Linotype"/>
          <w:b/>
          <w:color w:val="000000"/>
        </w:rPr>
        <w:t>marzo de dos mil veintidós</w:t>
      </w:r>
      <w:r w:rsidRPr="001B578B">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1B578B">
        <w:rPr>
          <w:rFonts w:ascii="Palatino Linotype" w:eastAsia="Palatino Linotype" w:hAnsi="Palatino Linotype" w:cs="Palatino Linotype"/>
          <w:b/>
        </w:rPr>
        <w:t>Comisionada Guadalupe Ramírez Peña</w:t>
      </w:r>
      <w:r w:rsidRPr="001B578B">
        <w:rPr>
          <w:rFonts w:ascii="Palatino Linotype" w:eastAsia="Palatino Linotype" w:hAnsi="Palatino Linotype" w:cs="Palatino Linotype"/>
        </w:rPr>
        <w:t>.</w:t>
      </w:r>
    </w:p>
    <w:p w14:paraId="46A0F8BD" w14:textId="77777777" w:rsidR="0022647E" w:rsidRPr="001B578B" w:rsidRDefault="00E931E0">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1B578B">
        <w:rPr>
          <w:rFonts w:ascii="Palatino Linotype" w:eastAsia="Palatino Linotype" w:hAnsi="Palatino Linotype" w:cs="Palatino Linotype"/>
          <w:b/>
        </w:rPr>
        <w:t xml:space="preserve">7. Manifestaciones. </w:t>
      </w:r>
      <w:r w:rsidRPr="001B578B">
        <w:rPr>
          <w:rFonts w:ascii="Palatino Linotype" w:eastAsia="Palatino Linotype" w:hAnsi="Palatino Linotype" w:cs="Palatino Linotype"/>
        </w:rPr>
        <w:t xml:space="preserve">De las constancias que obran en los expedientes electrónicos del SAIMEX se desprende que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fue omiso en rendir sus informes justificados, tal como se visualiza a continuación:</w:t>
      </w:r>
    </w:p>
    <w:p w14:paraId="28734061" w14:textId="77777777" w:rsidR="0022647E" w:rsidRPr="001B578B" w:rsidRDefault="00E931E0">
      <w:pPr>
        <w:spacing w:before="240" w:after="240" w:line="360" w:lineRule="auto"/>
        <w:jc w:val="both"/>
        <w:rPr>
          <w:rFonts w:ascii="Palatino Linotype" w:eastAsia="Palatino Linotype" w:hAnsi="Palatino Linotype" w:cs="Palatino Linotype"/>
          <w:sz w:val="22"/>
          <w:szCs w:val="22"/>
        </w:rPr>
      </w:pPr>
      <w:r w:rsidRPr="001B578B">
        <w:rPr>
          <w:rFonts w:ascii="Palatino Linotype" w:eastAsia="Palatino Linotype" w:hAnsi="Palatino Linotype" w:cs="Palatino Linotype"/>
          <w:sz w:val="22"/>
          <w:szCs w:val="22"/>
        </w:rPr>
        <w:t xml:space="preserve"> </w:t>
      </w:r>
      <w:r w:rsidRPr="001B578B">
        <w:rPr>
          <w:rFonts w:ascii="Palatino Linotype" w:eastAsia="Palatino Linotype" w:hAnsi="Palatino Linotype" w:cs="Palatino Linotype"/>
          <w:b/>
          <w:sz w:val="22"/>
          <w:szCs w:val="22"/>
        </w:rPr>
        <w:t>Recurso de revisión</w:t>
      </w:r>
      <w:r w:rsidRPr="001B578B">
        <w:rPr>
          <w:rFonts w:ascii="Palatino Linotype" w:eastAsia="Palatino Linotype" w:hAnsi="Palatino Linotype" w:cs="Palatino Linotype"/>
          <w:sz w:val="22"/>
          <w:szCs w:val="22"/>
        </w:rPr>
        <w:t xml:space="preserve"> </w:t>
      </w:r>
      <w:r w:rsidRPr="001B578B">
        <w:rPr>
          <w:rFonts w:ascii="Palatino Linotype" w:eastAsia="Palatino Linotype" w:hAnsi="Palatino Linotype" w:cs="Palatino Linotype"/>
          <w:b/>
          <w:sz w:val="22"/>
          <w:szCs w:val="22"/>
        </w:rPr>
        <w:t>03989/INFOEM/IP/RR/2022:</w:t>
      </w:r>
    </w:p>
    <w:p w14:paraId="68799B48"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noProof/>
          <w:lang w:val="es-MX" w:eastAsia="es-MX"/>
        </w:rPr>
        <w:drawing>
          <wp:inline distT="0" distB="0" distL="0" distR="0" wp14:anchorId="584BCB0F" wp14:editId="6EB9D7E9">
            <wp:extent cx="6129730" cy="915817"/>
            <wp:effectExtent l="0" t="0" r="0" b="0"/>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129730" cy="915817"/>
                    </a:xfrm>
                    <a:prstGeom prst="rect">
                      <a:avLst/>
                    </a:prstGeom>
                    <a:ln/>
                  </pic:spPr>
                </pic:pic>
              </a:graphicData>
            </a:graphic>
          </wp:inline>
        </w:drawing>
      </w:r>
    </w:p>
    <w:p w14:paraId="1C471564" w14:textId="77777777" w:rsidR="0022647E" w:rsidRPr="001B578B" w:rsidRDefault="0022647E">
      <w:pPr>
        <w:spacing w:before="240" w:after="240"/>
        <w:ind w:right="49"/>
        <w:jc w:val="both"/>
        <w:rPr>
          <w:rFonts w:ascii="Palatino Linotype" w:eastAsia="Palatino Linotype" w:hAnsi="Palatino Linotype" w:cs="Palatino Linotype"/>
          <w:b/>
          <w:sz w:val="22"/>
          <w:szCs w:val="22"/>
        </w:rPr>
      </w:pPr>
    </w:p>
    <w:p w14:paraId="6E0C56F2" w14:textId="77777777" w:rsidR="0022647E" w:rsidRPr="001B578B" w:rsidRDefault="0022647E">
      <w:pPr>
        <w:spacing w:before="240" w:after="240"/>
        <w:ind w:right="49"/>
        <w:jc w:val="both"/>
        <w:rPr>
          <w:rFonts w:ascii="Palatino Linotype" w:eastAsia="Palatino Linotype" w:hAnsi="Palatino Linotype" w:cs="Palatino Linotype"/>
          <w:b/>
          <w:sz w:val="22"/>
          <w:szCs w:val="22"/>
        </w:rPr>
      </w:pPr>
    </w:p>
    <w:p w14:paraId="6A7075E7" w14:textId="77777777" w:rsidR="0022647E" w:rsidRPr="001B578B" w:rsidRDefault="0022647E">
      <w:pPr>
        <w:spacing w:before="240" w:after="240"/>
        <w:ind w:right="49"/>
        <w:jc w:val="both"/>
        <w:rPr>
          <w:rFonts w:ascii="Palatino Linotype" w:eastAsia="Palatino Linotype" w:hAnsi="Palatino Linotype" w:cs="Palatino Linotype"/>
          <w:b/>
          <w:sz w:val="22"/>
          <w:szCs w:val="22"/>
        </w:rPr>
      </w:pPr>
    </w:p>
    <w:p w14:paraId="7767FFA6" w14:textId="77777777" w:rsidR="0022647E" w:rsidRPr="001B578B" w:rsidRDefault="00E931E0">
      <w:pPr>
        <w:spacing w:before="240" w:after="240"/>
        <w:ind w:right="49"/>
        <w:jc w:val="both"/>
        <w:rPr>
          <w:rFonts w:ascii="Palatino Linotype" w:eastAsia="Palatino Linotype" w:hAnsi="Palatino Linotype" w:cs="Palatino Linotype"/>
        </w:rPr>
      </w:pPr>
      <w:r w:rsidRPr="001B578B">
        <w:rPr>
          <w:rFonts w:ascii="Palatino Linotype" w:eastAsia="Palatino Linotype" w:hAnsi="Palatino Linotype" w:cs="Palatino Linotype"/>
          <w:b/>
          <w:sz w:val="22"/>
          <w:szCs w:val="22"/>
        </w:rPr>
        <w:lastRenderedPageBreak/>
        <w:t>Recurso de revisión</w:t>
      </w:r>
      <w:r w:rsidRPr="001B578B">
        <w:rPr>
          <w:rFonts w:ascii="Palatino Linotype" w:eastAsia="Palatino Linotype" w:hAnsi="Palatino Linotype" w:cs="Palatino Linotype"/>
          <w:sz w:val="22"/>
          <w:szCs w:val="22"/>
        </w:rPr>
        <w:t xml:space="preserve"> </w:t>
      </w:r>
      <w:r w:rsidRPr="001B578B">
        <w:rPr>
          <w:rFonts w:ascii="Palatino Linotype" w:eastAsia="Palatino Linotype" w:hAnsi="Palatino Linotype" w:cs="Palatino Linotype"/>
          <w:b/>
          <w:sz w:val="22"/>
          <w:szCs w:val="22"/>
        </w:rPr>
        <w:t>03990/INFOEM/IP/RR/2022:</w:t>
      </w:r>
    </w:p>
    <w:p w14:paraId="6BC77040" w14:textId="77777777" w:rsidR="0022647E" w:rsidRPr="001B578B" w:rsidRDefault="00E931E0">
      <w:pPr>
        <w:spacing w:before="240" w:after="240" w:line="360" w:lineRule="auto"/>
        <w:ind w:right="900"/>
        <w:jc w:val="both"/>
        <w:rPr>
          <w:rFonts w:ascii="Palatino Linotype" w:eastAsia="Palatino Linotype" w:hAnsi="Palatino Linotype" w:cs="Palatino Linotype"/>
        </w:rPr>
      </w:pPr>
      <w:r w:rsidRPr="001B578B">
        <w:rPr>
          <w:rFonts w:ascii="Palatino Linotype" w:eastAsia="Palatino Linotype" w:hAnsi="Palatino Linotype" w:cs="Palatino Linotype"/>
          <w:noProof/>
          <w:lang w:val="es-MX" w:eastAsia="es-MX"/>
        </w:rPr>
        <w:drawing>
          <wp:inline distT="0" distB="0" distL="0" distR="0" wp14:anchorId="6A9D0133" wp14:editId="2443EF99">
            <wp:extent cx="6110098" cy="933631"/>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110098" cy="933631"/>
                    </a:xfrm>
                    <a:prstGeom prst="rect">
                      <a:avLst/>
                    </a:prstGeom>
                    <a:ln/>
                  </pic:spPr>
                </pic:pic>
              </a:graphicData>
            </a:graphic>
          </wp:inline>
        </w:drawing>
      </w:r>
    </w:p>
    <w:p w14:paraId="5D2A2549"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Por otro lado, </w:t>
      </w:r>
      <w:r w:rsidRPr="001B578B">
        <w:rPr>
          <w:rFonts w:ascii="Palatino Linotype" w:eastAsia="Palatino Linotype" w:hAnsi="Palatino Linotype" w:cs="Palatino Linotype"/>
          <w:b/>
        </w:rPr>
        <w:t xml:space="preserve">el Recurrente </w:t>
      </w:r>
      <w:r w:rsidRPr="001B578B">
        <w:rPr>
          <w:rFonts w:ascii="Palatino Linotype" w:eastAsia="Palatino Linotype" w:hAnsi="Palatino Linotype" w:cs="Palatino Linotype"/>
        </w:rPr>
        <w:t>omitió realizar manifestaciones, formular alegatos y ofrecer algún medio de prueba, por lo tanto se tiene por precluido su derecho para tal efecto.</w:t>
      </w:r>
    </w:p>
    <w:p w14:paraId="34E539DC"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t xml:space="preserve">8. Cierres de Instrucción. </w:t>
      </w:r>
      <w:r w:rsidRPr="001B578B">
        <w:rPr>
          <w:rFonts w:ascii="Palatino Linotype" w:eastAsia="Palatino Linotype" w:hAnsi="Palatino Linotype" w:cs="Palatino Linotype"/>
        </w:rPr>
        <w:t xml:space="preserve">El </w:t>
      </w:r>
      <w:r w:rsidRPr="001B578B">
        <w:rPr>
          <w:rFonts w:ascii="Palatino Linotype" w:eastAsia="Palatino Linotype" w:hAnsi="Palatino Linotype" w:cs="Palatino Linotype"/>
          <w:b/>
        </w:rPr>
        <w:t>quince de junio del año dos mil veintidós</w:t>
      </w:r>
      <w:r w:rsidRPr="001B578B">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58E98CAE"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t xml:space="preserve">9. Ampliaciones de plazo. </w:t>
      </w:r>
      <w:r w:rsidRPr="001B578B">
        <w:rPr>
          <w:rFonts w:ascii="Palatino Linotype" w:eastAsia="Palatino Linotype" w:hAnsi="Palatino Linotype" w:cs="Palatino Linotype"/>
        </w:rPr>
        <w:t xml:space="preserve">En fecha </w:t>
      </w:r>
      <w:r w:rsidRPr="001B578B">
        <w:rPr>
          <w:rFonts w:ascii="Palatino Linotype" w:eastAsia="Palatino Linotype" w:hAnsi="Palatino Linotype" w:cs="Palatino Linotype"/>
          <w:b/>
        </w:rPr>
        <w:t>veintidós de junio de dos mil veintidós</w:t>
      </w:r>
      <w:r w:rsidRPr="001B578B">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12C6CE4C" w14:textId="77777777" w:rsidR="0022647E" w:rsidRPr="001B578B" w:rsidRDefault="0022647E">
      <w:pPr>
        <w:spacing w:line="360" w:lineRule="auto"/>
        <w:jc w:val="both"/>
        <w:rPr>
          <w:rFonts w:ascii="Palatino Linotype" w:eastAsia="Palatino Linotype" w:hAnsi="Palatino Linotype" w:cs="Palatino Linotype"/>
        </w:rPr>
      </w:pPr>
    </w:p>
    <w:p w14:paraId="6FE50057"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w:t>
      </w:r>
      <w:r w:rsidRPr="001B578B">
        <w:rPr>
          <w:rFonts w:ascii="Palatino Linotype" w:eastAsia="Palatino Linotype" w:hAnsi="Palatino Linotype" w:cs="Palatino Linotype"/>
        </w:rPr>
        <w:lastRenderedPageBreak/>
        <w:t>ha incrementado aproximadamente un 400%, circunstancia atípica que ha rebasado las capacidades técnicas y humanas del personal encargado de la proyección de las resoluciones a dichos medios de impugnación.</w:t>
      </w:r>
    </w:p>
    <w:p w14:paraId="3F4AF56D"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9B63F20"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A07104"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1C5761"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7F511587" w14:textId="77777777" w:rsidR="0022647E" w:rsidRPr="001B578B" w:rsidRDefault="00E931E0">
      <w:pPr>
        <w:spacing w:after="160" w:line="360" w:lineRule="auto"/>
        <w:ind w:left="1280" w:hanging="360"/>
        <w:jc w:val="both"/>
        <w:rPr>
          <w:rFonts w:ascii="Palatino Linotype" w:eastAsia="Palatino Linotype" w:hAnsi="Palatino Linotype" w:cs="Palatino Linotype"/>
        </w:rPr>
      </w:pPr>
      <w:r w:rsidRPr="001B578B">
        <w:rPr>
          <w:rFonts w:ascii="Palatino Linotype" w:eastAsia="Palatino Linotype" w:hAnsi="Palatino Linotype" w:cs="Palatino Linotype"/>
        </w:rPr>
        <w:lastRenderedPageBreak/>
        <w:t>a)</w:t>
      </w:r>
      <w:r w:rsidRPr="001B578B">
        <w:rPr>
          <w:sz w:val="14"/>
          <w:szCs w:val="14"/>
        </w:rPr>
        <w:t xml:space="preserve">      </w:t>
      </w:r>
      <w:r w:rsidRPr="001B578B">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4B3CE75" w14:textId="77777777" w:rsidR="0022647E" w:rsidRPr="001B578B" w:rsidRDefault="00E931E0">
      <w:pPr>
        <w:spacing w:after="160" w:line="360" w:lineRule="auto"/>
        <w:ind w:left="1280" w:hanging="360"/>
        <w:jc w:val="both"/>
        <w:rPr>
          <w:rFonts w:ascii="Palatino Linotype" w:eastAsia="Palatino Linotype" w:hAnsi="Palatino Linotype" w:cs="Palatino Linotype"/>
        </w:rPr>
      </w:pPr>
      <w:r w:rsidRPr="001B578B">
        <w:rPr>
          <w:rFonts w:ascii="Palatino Linotype" w:eastAsia="Palatino Linotype" w:hAnsi="Palatino Linotype" w:cs="Palatino Linotype"/>
        </w:rPr>
        <w:t>b)</w:t>
      </w:r>
      <w:r w:rsidRPr="001B578B">
        <w:rPr>
          <w:sz w:val="14"/>
          <w:szCs w:val="14"/>
        </w:rPr>
        <w:t xml:space="preserve">     </w:t>
      </w:r>
      <w:r w:rsidRPr="001B578B">
        <w:rPr>
          <w:rFonts w:ascii="Palatino Linotype" w:eastAsia="Palatino Linotype" w:hAnsi="Palatino Linotype" w:cs="Palatino Linotype"/>
        </w:rPr>
        <w:t>Actividad Procesal del interesado. Acciones u omisiones del interesado.</w:t>
      </w:r>
    </w:p>
    <w:p w14:paraId="6104466E" w14:textId="77777777" w:rsidR="0022647E" w:rsidRPr="001B578B" w:rsidRDefault="00E931E0">
      <w:pPr>
        <w:spacing w:after="160" w:line="360" w:lineRule="auto"/>
        <w:ind w:left="1280" w:hanging="360"/>
        <w:jc w:val="both"/>
        <w:rPr>
          <w:rFonts w:ascii="Palatino Linotype" w:eastAsia="Palatino Linotype" w:hAnsi="Palatino Linotype" w:cs="Palatino Linotype"/>
        </w:rPr>
      </w:pPr>
      <w:r w:rsidRPr="001B578B">
        <w:rPr>
          <w:rFonts w:ascii="Palatino Linotype" w:eastAsia="Palatino Linotype" w:hAnsi="Palatino Linotype" w:cs="Palatino Linotype"/>
        </w:rPr>
        <w:t>c)</w:t>
      </w:r>
      <w:r w:rsidRPr="001B578B">
        <w:rPr>
          <w:sz w:val="14"/>
          <w:szCs w:val="14"/>
        </w:rPr>
        <w:t xml:space="preserve">      </w:t>
      </w:r>
      <w:r w:rsidRPr="001B578B">
        <w:rPr>
          <w:rFonts w:ascii="Palatino Linotype" w:eastAsia="Palatino Linotype" w:hAnsi="Palatino Linotype" w:cs="Palatino Linotype"/>
        </w:rPr>
        <w:t>Conducta de la Autoridad: Las Acciones u omisiones realizadas en el procedimiento. Así como si la autoridad actuó con la debida diligencia.</w:t>
      </w:r>
    </w:p>
    <w:p w14:paraId="7C0EC153" w14:textId="77777777" w:rsidR="0022647E" w:rsidRPr="001B578B" w:rsidRDefault="00E931E0">
      <w:pPr>
        <w:spacing w:before="240" w:after="240" w:line="360" w:lineRule="auto"/>
        <w:ind w:left="560"/>
        <w:jc w:val="both"/>
        <w:rPr>
          <w:rFonts w:ascii="Palatino Linotype" w:eastAsia="Palatino Linotype" w:hAnsi="Palatino Linotype" w:cs="Palatino Linotype"/>
        </w:rPr>
      </w:pPr>
      <w:r w:rsidRPr="001B578B">
        <w:rPr>
          <w:rFonts w:ascii="Palatino Linotype" w:eastAsia="Palatino Linotype" w:hAnsi="Palatino Linotype" w:cs="Palatino Linotype"/>
        </w:rPr>
        <w:t>d) La afectación generada en la situación jurídica de la persona involucrada en el proceso: Violación a sus derechos humanos.</w:t>
      </w:r>
    </w:p>
    <w:p w14:paraId="5D1B8569"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D9FB85"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B578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B578B">
        <w:rPr>
          <w:rFonts w:ascii="Palatino Linotype" w:eastAsia="Palatino Linotype" w:hAnsi="Palatino Linotype" w:cs="Palatino Linotype"/>
        </w:rPr>
        <w:t>, visible en la Gaceta del Seminario Judicial de la Federación con el registro digital 205635.</w:t>
      </w:r>
    </w:p>
    <w:p w14:paraId="5C92BFC8"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D44AC7"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 </w:t>
      </w:r>
    </w:p>
    <w:p w14:paraId="5F457614"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6CFC98A" w14:textId="77777777" w:rsidR="0022647E" w:rsidRPr="001B578B" w:rsidRDefault="00E931E0">
      <w:pPr>
        <w:spacing w:before="240" w:after="240" w:line="360" w:lineRule="auto"/>
        <w:jc w:val="both"/>
        <w:rPr>
          <w:rFonts w:ascii="Palatino Linotype" w:eastAsia="Palatino Linotype" w:hAnsi="Palatino Linotype" w:cs="Palatino Linotype"/>
          <w:b/>
        </w:rPr>
      </w:pPr>
      <w:r w:rsidRPr="001B578B">
        <w:rPr>
          <w:rFonts w:ascii="Palatino Linotype" w:eastAsia="Palatino Linotype" w:hAnsi="Palatino Linotype" w:cs="Palatino Linotype"/>
        </w:rPr>
        <w:t xml:space="preserve"> </w:t>
      </w:r>
      <w:r w:rsidRPr="001B578B">
        <w:rPr>
          <w:rFonts w:ascii="Palatino Linotype" w:eastAsia="Palatino Linotype" w:hAnsi="Palatino Linotype" w:cs="Palatino Linotype"/>
          <w:i/>
        </w:rPr>
        <w:t>“PLAZO RAZONABLE PARA RESOLVER. DIMENSIÓN Y EFECTOS DE ESTE CONCEPTO CUANDO SE ADUCE EXCESIVA CARGA DE TRABAJO.”</w:t>
      </w:r>
      <w:r w:rsidRPr="001B578B">
        <w:rPr>
          <w:rFonts w:ascii="Palatino Linotype" w:eastAsia="Palatino Linotype" w:hAnsi="Palatino Linotype" w:cs="Palatino Linotype"/>
        </w:rPr>
        <w:t xml:space="preserve"> consultable en el Seminario Judicial de la Federación y su gaceta, con el registro digital 2002351.</w:t>
      </w:r>
    </w:p>
    <w:p w14:paraId="6C7378AA"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i/>
        </w:rPr>
        <w:t>“PLAZO RAZONABLE PARA RESOLVER. CONCEPTO Y ELEMENTOS QUE LO INTEGRAN A LA LUZ DEL DERECHO INTERNACIONAL DE LOS DERECHOS HUMANOS.”</w:t>
      </w:r>
      <w:r w:rsidRPr="001B578B">
        <w:rPr>
          <w:rFonts w:ascii="Palatino Linotype" w:eastAsia="Palatino Linotype" w:hAnsi="Palatino Linotype" w:cs="Palatino Linotype"/>
        </w:rPr>
        <w:t>, visible en el Seminario Judicial de la Federación y su gaceta, con el registro digital 2002350.</w:t>
      </w:r>
    </w:p>
    <w:p w14:paraId="24E9012E"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19DEF916" w14:textId="77777777" w:rsidR="0022647E" w:rsidRPr="001B578B" w:rsidRDefault="00E931E0">
      <w:pPr>
        <w:widowControl w:val="0"/>
        <w:spacing w:before="240" w:after="240" w:line="360" w:lineRule="auto"/>
        <w:ind w:right="49"/>
        <w:jc w:val="both"/>
        <w:rPr>
          <w:rFonts w:ascii="Palatino Linotype" w:eastAsia="Palatino Linotype" w:hAnsi="Palatino Linotype" w:cs="Palatino Linotype"/>
        </w:rPr>
      </w:pPr>
      <w:bookmarkStart w:id="6" w:name="_heading=h.4d34og8" w:colFirst="0" w:colLast="0"/>
      <w:bookmarkEnd w:id="6"/>
      <w:r w:rsidRPr="001B578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A067D63" w14:textId="77777777" w:rsidR="0022647E" w:rsidRPr="001B578B" w:rsidRDefault="00E931E0">
      <w:pPr>
        <w:numPr>
          <w:ilvl w:val="0"/>
          <w:numId w:val="1"/>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sidRPr="001B578B">
        <w:rPr>
          <w:rFonts w:ascii="Palatino Linotype" w:eastAsia="Palatino Linotype" w:hAnsi="Palatino Linotype" w:cs="Palatino Linotype"/>
          <w:b/>
          <w:color w:val="000000"/>
        </w:rPr>
        <w:t>C O N S I D E R A N D O:</w:t>
      </w:r>
    </w:p>
    <w:p w14:paraId="060501E1" w14:textId="77777777" w:rsidR="0022647E" w:rsidRPr="001B578B" w:rsidRDefault="00E931E0">
      <w:pPr>
        <w:spacing w:before="240" w:after="240" w:line="360" w:lineRule="auto"/>
        <w:ind w:right="49"/>
        <w:jc w:val="both"/>
        <w:rPr>
          <w:rFonts w:ascii="Palatino Linotype" w:eastAsia="Palatino Linotype" w:hAnsi="Palatino Linotype" w:cs="Palatino Linotype"/>
        </w:rPr>
      </w:pPr>
      <w:r w:rsidRPr="001B578B">
        <w:rPr>
          <w:rFonts w:ascii="Palatino Linotype" w:eastAsia="Palatino Linotype" w:hAnsi="Palatino Linotype" w:cs="Palatino Linotype"/>
          <w:b/>
        </w:rPr>
        <w:t>Primero.</w:t>
      </w:r>
      <w:r w:rsidRPr="001B578B">
        <w:rPr>
          <w:rFonts w:ascii="Palatino Linotype" w:eastAsia="Palatino Linotype" w:hAnsi="Palatino Linotype" w:cs="Palatino Linotype"/>
        </w:rPr>
        <w:t xml:space="preserve"> </w:t>
      </w:r>
      <w:r w:rsidRPr="001B578B">
        <w:rPr>
          <w:rFonts w:ascii="Palatino Linotype" w:eastAsia="Palatino Linotype" w:hAnsi="Palatino Linotype" w:cs="Palatino Linotype"/>
          <w:b/>
        </w:rPr>
        <w:t>Competencia.</w:t>
      </w:r>
      <w:r w:rsidRPr="001B578B">
        <w:rPr>
          <w:rFonts w:ascii="Palatino Linotype" w:eastAsia="Palatino Linotype" w:hAnsi="Palatino Linotype" w:cs="Palatino Linotype"/>
          <w:b/>
          <w:sz w:val="22"/>
          <w:szCs w:val="22"/>
        </w:rPr>
        <w:t xml:space="preserve"> </w:t>
      </w:r>
      <w:r w:rsidRPr="001B578B">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w:t>
      </w:r>
      <w:r w:rsidRPr="001B578B">
        <w:rPr>
          <w:rFonts w:ascii="Palatino Linotype" w:eastAsia="Palatino Linotype" w:hAnsi="Palatino Linotype" w:cs="Palatino Linotype"/>
          <w:b/>
        </w:rPr>
        <w:t>la parte Recurrente</w:t>
      </w:r>
      <w:r w:rsidRPr="001B578B">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925D016"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t xml:space="preserve">Segundo. Oportunidad y Procedibilidad. </w:t>
      </w:r>
      <w:r w:rsidRPr="001B578B">
        <w:rPr>
          <w:rFonts w:ascii="Palatino Linotype" w:eastAsia="Palatino Linotype" w:hAnsi="Palatino Linotype" w:cs="Palatino Linotype"/>
        </w:rPr>
        <w:t xml:space="preserve">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w:t>
      </w:r>
      <w:r w:rsidRPr="001B578B">
        <w:rPr>
          <w:rFonts w:ascii="Palatino Linotype" w:eastAsia="Palatino Linotype" w:hAnsi="Palatino Linotype" w:cs="Palatino Linotype"/>
        </w:rPr>
        <w:lastRenderedPageBreak/>
        <w:t xml:space="preserve">que los presentes medios de impugnación fueron interpuestos dentro del plazo de quince días previsto en el primer artículo de referencia; toda vez que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emitió sus respuestas a las solicitudes planteadas por el solicitante en fecha </w:t>
      </w:r>
      <w:r w:rsidRPr="001B578B">
        <w:rPr>
          <w:rFonts w:ascii="Palatino Linotype" w:eastAsia="Palatino Linotype" w:hAnsi="Palatino Linotype" w:cs="Palatino Linotype"/>
          <w:b/>
        </w:rPr>
        <w:t>quince de marzo del año dos mil veintidós</w:t>
      </w:r>
      <w:r w:rsidRPr="001B578B">
        <w:rPr>
          <w:rFonts w:ascii="Palatino Linotype" w:eastAsia="Palatino Linotype" w:hAnsi="Palatino Linotype" w:cs="Palatino Linotype"/>
        </w:rPr>
        <w:t xml:space="preserve"> y </w:t>
      </w:r>
      <w:r w:rsidRPr="001B578B">
        <w:rPr>
          <w:rFonts w:ascii="Palatino Linotype" w:eastAsia="Palatino Linotype" w:hAnsi="Palatino Linotype" w:cs="Palatino Linotype"/>
          <w:b/>
        </w:rPr>
        <w:t>el Recurrente</w:t>
      </w:r>
      <w:r w:rsidRPr="001B578B">
        <w:rPr>
          <w:rFonts w:ascii="Palatino Linotype" w:eastAsia="Palatino Linotype" w:hAnsi="Palatino Linotype" w:cs="Palatino Linotype"/>
        </w:rPr>
        <w:t xml:space="preserve"> presentó sus recursos de revisión el </w:t>
      </w:r>
      <w:r w:rsidRPr="001B578B">
        <w:rPr>
          <w:rFonts w:ascii="Palatino Linotype" w:eastAsia="Palatino Linotype" w:hAnsi="Palatino Linotype" w:cs="Palatino Linotype"/>
          <w:b/>
        </w:rPr>
        <w:t>dieciséis de marzo de dos mil veintidós</w:t>
      </w:r>
      <w:r w:rsidRPr="001B578B">
        <w:rPr>
          <w:rFonts w:ascii="Palatino Linotype" w:eastAsia="Palatino Linotype" w:hAnsi="Palatino Linotype" w:cs="Palatino Linotype"/>
        </w:rPr>
        <w:t>, esto es al primer día hábil en el que tuvo conocimiento de la respuesta.</w:t>
      </w:r>
    </w:p>
    <w:p w14:paraId="0AAC8A14" w14:textId="77777777" w:rsidR="0022647E" w:rsidRPr="001B578B" w:rsidRDefault="00E931E0">
      <w:pPr>
        <w:spacing w:before="240" w:after="240" w:line="360" w:lineRule="auto"/>
        <w:ind w:right="-93"/>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t>Así las cosas, por cuanto hace a la procedibilidad de los recursos de revisión, una vez realizado el análisis del formato de interposición de los mismos,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839C994"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Finalmente, se advierte que resulta procedente la interposición de los recursos, según lo manifestado por</w:t>
      </w:r>
      <w:r w:rsidRPr="001B578B">
        <w:rPr>
          <w:rFonts w:ascii="Palatino Linotype" w:eastAsia="Palatino Linotype" w:hAnsi="Palatino Linotype" w:cs="Palatino Linotype"/>
          <w:color w:val="000000"/>
        </w:rPr>
        <w:t xml:space="preserve"> </w:t>
      </w:r>
      <w:r w:rsidRPr="001B578B">
        <w:rPr>
          <w:rFonts w:ascii="Palatino Linotype" w:eastAsia="Palatino Linotype" w:hAnsi="Palatino Linotype" w:cs="Palatino Linotype"/>
          <w:b/>
          <w:color w:val="000000"/>
        </w:rPr>
        <w:t xml:space="preserve">el </w:t>
      </w:r>
      <w:r w:rsidRPr="001B578B">
        <w:rPr>
          <w:rFonts w:ascii="Palatino Linotype" w:eastAsia="Palatino Linotype" w:hAnsi="Palatino Linotype" w:cs="Palatino Linotype"/>
          <w:b/>
        </w:rPr>
        <w:t>Recurrente</w:t>
      </w:r>
      <w:r w:rsidRPr="001B578B">
        <w:rPr>
          <w:rFonts w:ascii="Palatino Linotype" w:eastAsia="Palatino Linotype" w:hAnsi="Palatino Linotype" w:cs="Palatino Linotype"/>
        </w:rPr>
        <w:t xml:space="preserve"> en sus motivos de inconformidad, de acuerdo al artículo 179, fracción V y IX del ordenamiento legal citado, que a la letra dice: </w:t>
      </w:r>
    </w:p>
    <w:p w14:paraId="7BF701F6"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179.</w:t>
      </w:r>
      <w:r w:rsidRPr="001B578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4E133A58" w14:textId="77777777" w:rsidR="0022647E" w:rsidRPr="001B578B" w:rsidRDefault="00E931E0">
      <w:pPr>
        <w:spacing w:before="240" w:after="240" w:line="276" w:lineRule="auto"/>
        <w:ind w:left="567" w:right="900"/>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w:t>
      </w:r>
    </w:p>
    <w:p w14:paraId="52B22519" w14:textId="77777777" w:rsidR="0022647E" w:rsidRPr="001B578B" w:rsidRDefault="00E931E0">
      <w:pPr>
        <w:spacing w:before="240" w:after="240" w:line="276" w:lineRule="auto"/>
        <w:ind w:left="567" w:right="900"/>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V. La entrega de información incompleta;</w:t>
      </w:r>
    </w:p>
    <w:p w14:paraId="174615D6" w14:textId="77777777" w:rsidR="0022647E" w:rsidRPr="001B578B" w:rsidRDefault="00E931E0">
      <w:pPr>
        <w:spacing w:before="240" w:after="240" w:line="276" w:lineRule="auto"/>
        <w:ind w:left="567" w:right="900"/>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w:t>
      </w:r>
    </w:p>
    <w:p w14:paraId="76C07FD7" w14:textId="77777777" w:rsidR="0022647E" w:rsidRPr="001B578B" w:rsidRDefault="00E931E0">
      <w:pPr>
        <w:spacing w:before="240" w:after="240" w:line="276" w:lineRule="auto"/>
        <w:ind w:left="567" w:right="900"/>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lastRenderedPageBreak/>
        <w:t>IX. La entrega o puesta a disposición de información en un formato incomprensible y/o no accesible para el solicitante</w:t>
      </w:r>
      <w:r w:rsidRPr="001B578B">
        <w:rPr>
          <w:rFonts w:ascii="Palatino Linotype" w:eastAsia="Palatino Linotype" w:hAnsi="Palatino Linotype" w:cs="Palatino Linotype"/>
          <w:i/>
          <w:sz w:val="22"/>
          <w:szCs w:val="22"/>
        </w:rPr>
        <w:t>;” </w:t>
      </w:r>
    </w:p>
    <w:p w14:paraId="51F557C9" w14:textId="77777777" w:rsidR="0022647E" w:rsidRPr="001B578B" w:rsidRDefault="00E931E0">
      <w:pPr>
        <w:spacing w:before="240" w:after="240" w:line="276" w:lineRule="auto"/>
        <w:ind w:right="615"/>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xml:space="preserve">         (Énfasis añadido)</w:t>
      </w:r>
    </w:p>
    <w:p w14:paraId="4C359D73"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t xml:space="preserve">Tercero. Materia de la revisión. </w:t>
      </w:r>
      <w:r w:rsidRPr="001B578B">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1B578B">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1B578B">
        <w:rPr>
          <w:rFonts w:ascii="Palatino Linotype" w:eastAsia="Palatino Linotype" w:hAnsi="Palatino Linotype" w:cs="Palatino Linotype"/>
        </w:rPr>
        <w:t>de la parte Recurrente, o en su defecto, en caso de ser procedente, ordenar la entrega de información oportuna.</w:t>
      </w:r>
    </w:p>
    <w:p w14:paraId="3FE6200A" w14:textId="77777777" w:rsidR="0022647E" w:rsidRPr="001B578B" w:rsidRDefault="00E931E0">
      <w:pPr>
        <w:spacing w:before="240" w:after="240" w:line="360" w:lineRule="auto"/>
        <w:jc w:val="both"/>
        <w:rPr>
          <w:rFonts w:ascii="Palatino Linotype" w:eastAsia="Palatino Linotype" w:hAnsi="Palatino Linotype" w:cs="Palatino Linotype"/>
          <w:b/>
        </w:rPr>
      </w:pPr>
      <w:r w:rsidRPr="001B578B">
        <w:rPr>
          <w:rFonts w:ascii="Palatino Linotype" w:eastAsia="Palatino Linotype" w:hAnsi="Palatino Linotype" w:cs="Palatino Linotype"/>
          <w:b/>
        </w:rPr>
        <w:t xml:space="preserve">Cuarto. Estudio del asunto. </w:t>
      </w:r>
      <w:r w:rsidRPr="001B578B">
        <w:rPr>
          <w:rFonts w:ascii="Palatino Linotype" w:eastAsia="Palatino Linotype" w:hAnsi="Palatino Linotype" w:cs="Palatino Linotype"/>
        </w:rPr>
        <w:t xml:space="preserve">Antes de entrar al análisis de los pronunciamientos del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68029C" w14:textId="77777777" w:rsidR="0022647E" w:rsidRPr="001B578B" w:rsidRDefault="00E931E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B578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33918DB" w14:textId="77777777" w:rsidR="0022647E" w:rsidRPr="001B578B" w:rsidRDefault="00E931E0">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407B388A" w14:textId="77777777" w:rsidR="0022647E" w:rsidRPr="001B578B" w:rsidRDefault="00E931E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B578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234DBB4" w14:textId="77777777" w:rsidR="0022647E" w:rsidRPr="001B578B" w:rsidRDefault="00E931E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p>
    <w:p w14:paraId="50DD6381" w14:textId="77777777" w:rsidR="0022647E" w:rsidRPr="001B578B" w:rsidRDefault="00E931E0">
      <w:pPr>
        <w:spacing w:before="240" w:after="240" w:line="276" w:lineRule="auto"/>
        <w:ind w:left="851" w:right="90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6o.</w:t>
      </w:r>
    </w:p>
    <w:p w14:paraId="583F20E8" w14:textId="77777777" w:rsidR="0022647E" w:rsidRPr="001B578B" w:rsidRDefault="00E931E0">
      <w:pPr>
        <w:spacing w:before="240" w:after="240" w:line="276" w:lineRule="auto"/>
        <w:ind w:left="851" w:right="90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p>
    <w:p w14:paraId="08DE4458" w14:textId="77777777" w:rsidR="0022647E" w:rsidRPr="001B578B" w:rsidRDefault="00E931E0">
      <w:pPr>
        <w:spacing w:before="240" w:after="240" w:line="276" w:lineRule="auto"/>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 xml:space="preserve">A. Para el ejercicio del derecho de acceso a la información, la Federación y </w:t>
      </w:r>
      <w:r w:rsidRPr="001B578B">
        <w:rPr>
          <w:rFonts w:ascii="Palatino Linotype" w:eastAsia="Palatino Linotype" w:hAnsi="Palatino Linotype" w:cs="Palatino Linotype"/>
          <w:b/>
          <w:i/>
          <w:sz w:val="22"/>
          <w:szCs w:val="22"/>
          <w:u w:val="single"/>
        </w:rPr>
        <w:t>las entidades federativas</w:t>
      </w:r>
      <w:r w:rsidRPr="001B578B">
        <w:rPr>
          <w:rFonts w:ascii="Palatino Linotype" w:eastAsia="Palatino Linotype" w:hAnsi="Palatino Linotype" w:cs="Palatino Linotype"/>
          <w:b/>
          <w:i/>
          <w:sz w:val="22"/>
          <w:szCs w:val="22"/>
        </w:rPr>
        <w:t>,</w:t>
      </w:r>
      <w:r w:rsidRPr="001B578B">
        <w:rPr>
          <w:rFonts w:ascii="Palatino Linotype" w:eastAsia="Palatino Linotype" w:hAnsi="Palatino Linotype" w:cs="Palatino Linotype"/>
          <w:i/>
          <w:sz w:val="22"/>
          <w:szCs w:val="22"/>
        </w:rPr>
        <w:t xml:space="preserve"> en el ámbito de sus respectivas competencias, se regirán por los siguientes principios y bases:</w:t>
      </w:r>
    </w:p>
    <w:p w14:paraId="51F09233" w14:textId="77777777" w:rsidR="0022647E" w:rsidRPr="001B578B" w:rsidRDefault="00E931E0">
      <w:pPr>
        <w:spacing w:before="240" w:after="240" w:line="276" w:lineRule="auto"/>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w:t>
      </w:r>
      <w:r w:rsidRPr="001B578B">
        <w:rPr>
          <w:rFonts w:ascii="Palatino Linotype" w:eastAsia="Palatino Linotype" w:hAnsi="Palatino Linotype" w:cs="Palatino Linotype"/>
          <w:b/>
          <w:i/>
          <w:sz w:val="22"/>
          <w:szCs w:val="22"/>
        </w:rPr>
        <w:t xml:space="preserve">I. </w:t>
      </w:r>
      <w:r w:rsidRPr="001B578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B578B">
        <w:rPr>
          <w:rFonts w:ascii="Palatino Linotype" w:eastAsia="Palatino Linotype" w:hAnsi="Palatino Linotype" w:cs="Palatino Linotype"/>
          <w:i/>
          <w:sz w:val="22"/>
          <w:szCs w:val="22"/>
        </w:rPr>
        <w:t xml:space="preserve"> Ejecutivo, Legislativo </w:t>
      </w:r>
      <w:r w:rsidRPr="001B578B">
        <w:rPr>
          <w:rFonts w:ascii="Palatino Linotype" w:eastAsia="Palatino Linotype" w:hAnsi="Palatino Linotype" w:cs="Palatino Linotype"/>
          <w:b/>
          <w:i/>
          <w:sz w:val="22"/>
          <w:szCs w:val="22"/>
          <w:u w:val="single"/>
        </w:rPr>
        <w:t>y Judicial</w:t>
      </w:r>
      <w:r w:rsidRPr="001B578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B578B">
        <w:rPr>
          <w:rFonts w:ascii="Palatino Linotype" w:eastAsia="Palatino Linotype" w:hAnsi="Palatino Linotype" w:cs="Palatino Linotype"/>
          <w:b/>
          <w:i/>
          <w:sz w:val="22"/>
          <w:szCs w:val="22"/>
        </w:rPr>
        <w:t>es pública y sólo podrá ser reservada temporalmente por razones de interés público y seguridad nacional,</w:t>
      </w:r>
      <w:r w:rsidRPr="001B578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5258B24" w14:textId="77777777" w:rsidR="0022647E" w:rsidRPr="001B578B" w:rsidRDefault="00E931E0">
      <w:pPr>
        <w:spacing w:before="240" w:after="240" w:line="276" w:lineRule="auto"/>
        <w:ind w:left="851" w:right="851"/>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i/>
          <w:sz w:val="22"/>
          <w:szCs w:val="22"/>
        </w:rPr>
        <w:t> </w:t>
      </w:r>
      <w:r w:rsidRPr="001B578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C57AB09" w14:textId="77777777" w:rsidR="0022647E" w:rsidRPr="001B578B" w:rsidRDefault="00E931E0">
      <w:pPr>
        <w:spacing w:before="240" w:after="240" w:line="276" w:lineRule="auto"/>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lastRenderedPageBreak/>
        <w:t> </w:t>
      </w:r>
      <w:r w:rsidRPr="001B578B">
        <w:rPr>
          <w:rFonts w:ascii="Palatino Linotype" w:eastAsia="Palatino Linotype" w:hAnsi="Palatino Linotype" w:cs="Palatino Linotype"/>
          <w:b/>
          <w:i/>
          <w:sz w:val="22"/>
          <w:szCs w:val="22"/>
        </w:rPr>
        <w:t xml:space="preserve">III. </w:t>
      </w:r>
      <w:r w:rsidRPr="001B578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B578B">
        <w:rPr>
          <w:rFonts w:ascii="Palatino Linotype" w:eastAsia="Palatino Linotype" w:hAnsi="Palatino Linotype" w:cs="Palatino Linotype"/>
          <w:i/>
          <w:sz w:val="22"/>
          <w:szCs w:val="22"/>
        </w:rPr>
        <w:t xml:space="preserve"> a sus datos personales o a la rectificación de éstos.</w:t>
      </w:r>
    </w:p>
    <w:p w14:paraId="2A4952A2" w14:textId="77777777" w:rsidR="0022647E" w:rsidRPr="001B578B" w:rsidRDefault="00E931E0">
      <w:pPr>
        <w:spacing w:before="240" w:after="240" w:line="276" w:lineRule="auto"/>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w:t>
      </w:r>
      <w:r w:rsidRPr="001B578B">
        <w:rPr>
          <w:rFonts w:ascii="Palatino Linotype" w:eastAsia="Palatino Linotype" w:hAnsi="Palatino Linotype" w:cs="Palatino Linotype"/>
          <w:b/>
          <w:i/>
          <w:sz w:val="22"/>
          <w:szCs w:val="22"/>
        </w:rPr>
        <w:t xml:space="preserve">IV. </w:t>
      </w:r>
      <w:r w:rsidRPr="001B578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9F3ECF0" w14:textId="77777777" w:rsidR="0022647E" w:rsidRPr="001B578B" w:rsidRDefault="00E931E0">
      <w:pPr>
        <w:spacing w:before="240" w:after="240" w:line="276" w:lineRule="auto"/>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 xml:space="preserve">V. </w:t>
      </w:r>
      <w:r w:rsidRPr="001B578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DD59617" w14:textId="77777777" w:rsidR="0022647E" w:rsidRPr="001B578B" w:rsidRDefault="00E931E0">
      <w:pPr>
        <w:spacing w:before="240" w:after="240" w:line="276" w:lineRule="auto"/>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w:t>
      </w:r>
      <w:r w:rsidRPr="001B578B">
        <w:rPr>
          <w:rFonts w:ascii="Palatino Linotype" w:eastAsia="Palatino Linotype" w:hAnsi="Palatino Linotype" w:cs="Palatino Linotype"/>
          <w:b/>
          <w:i/>
          <w:sz w:val="22"/>
          <w:szCs w:val="22"/>
        </w:rPr>
        <w:t xml:space="preserve">VI. </w:t>
      </w:r>
      <w:r w:rsidRPr="001B578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5EBE792" w14:textId="77777777" w:rsidR="0022647E" w:rsidRPr="001B578B" w:rsidRDefault="00E931E0">
      <w:pPr>
        <w:spacing w:before="240" w:after="240" w:line="276" w:lineRule="auto"/>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w:t>
      </w:r>
      <w:r w:rsidRPr="001B578B">
        <w:rPr>
          <w:rFonts w:ascii="Palatino Linotype" w:eastAsia="Palatino Linotype" w:hAnsi="Palatino Linotype" w:cs="Palatino Linotype"/>
          <w:b/>
          <w:i/>
          <w:sz w:val="22"/>
          <w:szCs w:val="22"/>
        </w:rPr>
        <w:t xml:space="preserve">VII. </w:t>
      </w:r>
      <w:r w:rsidRPr="001B578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61F7F37"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1603D24" w14:textId="77777777" w:rsidR="0022647E" w:rsidRPr="001B578B" w:rsidRDefault="00E931E0">
      <w:pPr>
        <w:spacing w:before="240" w:after="240" w:line="276" w:lineRule="auto"/>
        <w:ind w:left="709" w:right="76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lastRenderedPageBreak/>
        <w:t>“</w:t>
      </w:r>
      <w:r w:rsidRPr="001B578B">
        <w:rPr>
          <w:rFonts w:ascii="Palatino Linotype" w:eastAsia="Palatino Linotype" w:hAnsi="Palatino Linotype" w:cs="Palatino Linotype"/>
          <w:b/>
          <w:i/>
          <w:sz w:val="22"/>
          <w:szCs w:val="22"/>
        </w:rPr>
        <w:t>Artículo 4</w:t>
      </w:r>
      <w:r w:rsidRPr="001B578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41677F4" w14:textId="77777777" w:rsidR="0022647E" w:rsidRPr="001B578B" w:rsidRDefault="00E931E0">
      <w:pPr>
        <w:spacing w:before="240" w:after="240" w:line="276" w:lineRule="auto"/>
        <w:ind w:left="709" w:right="760"/>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04985F" w14:textId="77777777" w:rsidR="0022647E" w:rsidRPr="001B578B" w:rsidRDefault="00E931E0">
      <w:pPr>
        <w:spacing w:before="240" w:after="240" w:line="276" w:lineRule="auto"/>
        <w:ind w:left="709" w:right="76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045627FE"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848E694" w14:textId="77777777" w:rsidR="0022647E" w:rsidRPr="001B578B" w:rsidRDefault="00E931E0">
      <w:pPr>
        <w:spacing w:before="240" w:after="240" w:line="276" w:lineRule="auto"/>
        <w:ind w:left="567" w:right="758"/>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r w:rsidRPr="001B578B">
        <w:rPr>
          <w:rFonts w:ascii="Palatino Linotype" w:eastAsia="Palatino Linotype" w:hAnsi="Palatino Linotype" w:cs="Palatino Linotype"/>
          <w:b/>
          <w:i/>
          <w:sz w:val="22"/>
          <w:szCs w:val="22"/>
        </w:rPr>
        <w:t>Artículo 12</w:t>
      </w:r>
      <w:r w:rsidRPr="001B578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FC2BB85" w14:textId="77777777" w:rsidR="0022647E" w:rsidRPr="001B578B" w:rsidRDefault="00E931E0">
      <w:pPr>
        <w:spacing w:before="240" w:after="240" w:line="276" w:lineRule="auto"/>
        <w:ind w:left="567" w:right="758"/>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1B578B">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0CA0AB9F" w14:textId="77777777" w:rsidR="0022647E" w:rsidRPr="001B578B" w:rsidRDefault="00E931E0">
      <w:pPr>
        <w:spacing w:before="240" w:after="240" w:line="360" w:lineRule="auto"/>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1B578B">
        <w:rPr>
          <w:rFonts w:ascii="Palatino Linotype" w:eastAsia="Palatino Linotype" w:hAnsi="Palatino Linotype" w:cs="Palatino Linotype"/>
          <w:b/>
          <w:color w:val="000000"/>
        </w:rPr>
        <w:t xml:space="preserve"> </w:t>
      </w:r>
      <w:r w:rsidRPr="001B578B">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1B578B">
        <w:rPr>
          <w:rFonts w:ascii="Palatino Linotype" w:eastAsia="Palatino Linotype" w:hAnsi="Palatino Linotype" w:cs="Palatino Linotype"/>
          <w:i/>
          <w:color w:val="000000"/>
        </w:rPr>
        <w:t>ad hoc</w:t>
      </w:r>
      <w:r w:rsidRPr="001B578B">
        <w:rPr>
          <w:rFonts w:ascii="Palatino Linotype" w:eastAsia="Palatino Linotype" w:hAnsi="Palatino Linotype" w:cs="Palatino Linotype"/>
          <w:color w:val="000000"/>
        </w:rPr>
        <w:t xml:space="preserve">, para satisfacer el derecho de acceso a la información pública, </w:t>
      </w:r>
      <w:r w:rsidRPr="001B578B">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0AE49F1F" w14:textId="77777777" w:rsidR="0022647E" w:rsidRPr="001B578B" w:rsidRDefault="00E931E0">
      <w:pPr>
        <w:spacing w:before="240" w:after="240" w:line="276" w:lineRule="auto"/>
        <w:ind w:left="567" w:right="567"/>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03/17</w:t>
      </w:r>
    </w:p>
    <w:p w14:paraId="7FB9301D" w14:textId="77777777" w:rsidR="0022647E" w:rsidRPr="001B578B" w:rsidRDefault="00E931E0">
      <w:pPr>
        <w:spacing w:before="240" w:after="240" w:line="276" w:lineRule="auto"/>
        <w:ind w:left="567" w:right="567"/>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“NO EXISTE OBLIGACIÓN DE ELABORAR DOCUMENTOS AD HOC PARA ATENDER LAS SOLICITUDES DE ACCESO A LA INFORMACIÓN.</w:t>
      </w:r>
    </w:p>
    <w:p w14:paraId="7E77D027" w14:textId="77777777" w:rsidR="0022647E" w:rsidRPr="001B578B" w:rsidRDefault="00E931E0">
      <w:pPr>
        <w:spacing w:before="240" w:after="240" w:line="276" w:lineRule="auto"/>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5795FAD" w14:textId="77777777" w:rsidR="0022647E" w:rsidRPr="001B578B" w:rsidRDefault="00E931E0">
      <w:pPr>
        <w:spacing w:before="240" w:after="240" w:line="360" w:lineRule="auto"/>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sidRPr="001B578B">
        <w:rPr>
          <w:rFonts w:ascii="Palatino Linotype" w:eastAsia="Palatino Linotype" w:hAnsi="Palatino Linotype" w:cs="Palatino Linotype"/>
          <w:color w:val="000000"/>
        </w:rPr>
        <w:t xml:space="preserve">sólo proporcionarán la información pública que </w:t>
      </w:r>
      <w:r w:rsidRPr="001B578B">
        <w:rPr>
          <w:rFonts w:ascii="Palatino Linotype" w:eastAsia="Palatino Linotype" w:hAnsi="Palatino Linotype" w:cs="Palatino Linotype"/>
        </w:rPr>
        <w:t>generen</w:t>
      </w:r>
      <w:r w:rsidRPr="001B578B">
        <w:rPr>
          <w:rFonts w:ascii="Palatino Linotype" w:eastAsia="Palatino Linotype" w:hAnsi="Palatino Linotype" w:cs="Palatino Linotype"/>
          <w:color w:val="000000"/>
        </w:rPr>
        <w:t xml:space="preserve">, administren o posean en el ejercicio de sus atribuciones; por </w:t>
      </w:r>
      <w:r w:rsidRPr="001B578B">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14:paraId="2C586543" w14:textId="77777777" w:rsidR="0022647E" w:rsidRPr="001B578B" w:rsidRDefault="00E931E0">
      <w:pPr>
        <w:spacing w:before="240" w:after="240" w:line="360" w:lineRule="auto"/>
        <w:ind w:right="49"/>
        <w:jc w:val="both"/>
        <w:rPr>
          <w:rFonts w:ascii="Palatino Linotype" w:eastAsia="Palatino Linotype" w:hAnsi="Palatino Linotype" w:cs="Palatino Linotype"/>
        </w:rPr>
      </w:pPr>
      <w:r w:rsidRPr="001B578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318704"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158FD3"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r w:rsidRPr="001B578B">
        <w:rPr>
          <w:rFonts w:ascii="Palatino Linotype" w:eastAsia="Palatino Linotype" w:hAnsi="Palatino Linotype" w:cs="Palatino Linotype"/>
          <w:b/>
          <w:i/>
          <w:sz w:val="22"/>
          <w:szCs w:val="22"/>
        </w:rPr>
        <w:t xml:space="preserve">Artículo 3. </w:t>
      </w:r>
      <w:r w:rsidRPr="001B578B">
        <w:rPr>
          <w:rFonts w:ascii="Palatino Linotype" w:eastAsia="Palatino Linotype" w:hAnsi="Palatino Linotype" w:cs="Palatino Linotype"/>
          <w:i/>
          <w:sz w:val="22"/>
          <w:szCs w:val="22"/>
        </w:rPr>
        <w:t>Para los efectos de la presente Ley se entenderá por:</w:t>
      </w:r>
    </w:p>
    <w:p w14:paraId="673B76A7"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p>
    <w:p w14:paraId="6F43DF2C"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b/>
          <w:i/>
          <w:color w:val="000000"/>
          <w:sz w:val="22"/>
          <w:szCs w:val="22"/>
        </w:rPr>
        <w:lastRenderedPageBreak/>
        <w:t>XI. Documento:</w:t>
      </w:r>
      <w:r w:rsidRPr="001B578B">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B578B">
        <w:rPr>
          <w:rFonts w:ascii="Palatino Linotype" w:eastAsia="Palatino Linotype" w:hAnsi="Palatino Linotype" w:cs="Palatino Linotype"/>
          <w:b/>
          <w:i/>
          <w:color w:val="000000"/>
          <w:sz w:val="22"/>
          <w:szCs w:val="22"/>
        </w:rPr>
        <w:t>…</w:t>
      </w:r>
      <w:r w:rsidRPr="001B578B">
        <w:rPr>
          <w:rFonts w:ascii="Palatino Linotype" w:eastAsia="Palatino Linotype" w:hAnsi="Palatino Linotype" w:cs="Palatino Linotype"/>
          <w:i/>
          <w:color w:val="000000"/>
          <w:sz w:val="22"/>
          <w:szCs w:val="22"/>
        </w:rPr>
        <w:t>” (Sic)</w:t>
      </w:r>
    </w:p>
    <w:p w14:paraId="19D59A84"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295736D" w14:textId="77777777" w:rsidR="0022647E" w:rsidRPr="001B578B" w:rsidRDefault="00E931E0">
      <w:pPr>
        <w:spacing w:before="240" w:after="240" w:line="276" w:lineRule="auto"/>
        <w:ind w:left="567" w:right="567"/>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sz w:val="22"/>
          <w:szCs w:val="22"/>
        </w:rPr>
        <w:t>“</w:t>
      </w:r>
      <w:r w:rsidRPr="001B578B">
        <w:rPr>
          <w:rFonts w:ascii="Palatino Linotype" w:eastAsia="Palatino Linotype" w:hAnsi="Palatino Linotype" w:cs="Palatino Linotype"/>
          <w:b/>
          <w:i/>
          <w:sz w:val="22"/>
          <w:szCs w:val="22"/>
        </w:rPr>
        <w:t>CRITERIO 0002-11</w:t>
      </w:r>
    </w:p>
    <w:p w14:paraId="2A79DC4A" w14:textId="77777777" w:rsidR="0022647E" w:rsidRPr="001B578B" w:rsidRDefault="00E931E0">
      <w:pPr>
        <w:spacing w:before="240" w:after="240" w:line="276" w:lineRule="auto"/>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B578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04C57F" w14:textId="77777777" w:rsidR="0022647E" w:rsidRPr="001B578B" w:rsidRDefault="00E931E0">
      <w:pPr>
        <w:spacing w:before="240" w:after="240" w:line="276" w:lineRule="auto"/>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2195EF8" w14:textId="77777777" w:rsidR="0022647E" w:rsidRPr="001B578B" w:rsidRDefault="00E931E0">
      <w:pPr>
        <w:numPr>
          <w:ilvl w:val="0"/>
          <w:numId w:val="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525D3505" w14:textId="77777777" w:rsidR="0022647E" w:rsidRPr="001B578B" w:rsidRDefault="00E931E0">
      <w:pPr>
        <w:numPr>
          <w:ilvl w:val="0"/>
          <w:numId w:val="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5CC7F46E" w14:textId="77777777" w:rsidR="0022647E" w:rsidRPr="001B578B" w:rsidRDefault="00E931E0">
      <w:pPr>
        <w:spacing w:before="240" w:after="240" w:line="276" w:lineRule="auto"/>
        <w:ind w:left="567" w:right="567" w:hanging="284"/>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lastRenderedPageBreak/>
        <w:t xml:space="preserve">3) </w:t>
      </w:r>
      <w:r w:rsidRPr="001B578B">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7DF90436"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De ahí que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1B578B">
        <w:rPr>
          <w:rFonts w:ascii="Palatino Linotype" w:eastAsia="Palatino Linotype" w:hAnsi="Palatino Linotype" w:cs="Palatino Linotype"/>
          <w:vertAlign w:val="superscript"/>
        </w:rPr>
        <w:footnoteReference w:id="1"/>
      </w:r>
      <w:r w:rsidRPr="001B578B">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B578B">
        <w:rPr>
          <w:rFonts w:ascii="Palatino Linotype" w:eastAsia="Palatino Linotype" w:hAnsi="Palatino Linotype" w:cs="Palatino Linotype"/>
          <w:vertAlign w:val="superscript"/>
        </w:rPr>
        <w:footnoteReference w:id="2"/>
      </w:r>
      <w:r w:rsidRPr="001B578B">
        <w:rPr>
          <w:rFonts w:ascii="Palatino Linotype" w:eastAsia="Palatino Linotype" w:hAnsi="Palatino Linotype" w:cs="Palatino Linotype"/>
        </w:rPr>
        <w:t>.</w:t>
      </w:r>
    </w:p>
    <w:p w14:paraId="55238D2B"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Ahora bien, para profundizar en el estudio del presente asunto, es conveniente recordar que la parte solicitante requirió al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le proporcionara lo siguiente:</w:t>
      </w:r>
    </w:p>
    <w:p w14:paraId="4FEB86B5" w14:textId="77777777" w:rsidR="0022647E" w:rsidRPr="001B578B" w:rsidRDefault="00E931E0">
      <w:pPr>
        <w:numPr>
          <w:ilvl w:val="0"/>
          <w:numId w:val="3"/>
        </w:numPr>
        <w:pBdr>
          <w:top w:val="nil"/>
          <w:left w:val="nil"/>
          <w:bottom w:val="nil"/>
          <w:right w:val="nil"/>
          <w:between w:val="nil"/>
        </w:pBdr>
        <w:spacing w:line="360" w:lineRule="auto"/>
        <w:ind w:left="567" w:right="900" w:hanging="141"/>
        <w:rPr>
          <w:rFonts w:ascii="Palatino Linotype" w:eastAsia="Palatino Linotype" w:hAnsi="Palatino Linotype" w:cs="Palatino Linotype"/>
          <w:b/>
          <w:color w:val="000000"/>
          <w:sz w:val="22"/>
          <w:szCs w:val="22"/>
        </w:rPr>
      </w:pPr>
      <w:r w:rsidRPr="001B578B">
        <w:rPr>
          <w:rFonts w:ascii="Palatino Linotype" w:eastAsia="Palatino Linotype" w:hAnsi="Palatino Linotype" w:cs="Palatino Linotype"/>
          <w:b/>
          <w:color w:val="000000"/>
          <w:sz w:val="22"/>
          <w:szCs w:val="22"/>
        </w:rPr>
        <w:t>Permisos de poda y/o derribo de árboles, con su dictamen en versión pública</w:t>
      </w:r>
      <w:r w:rsidRPr="001B578B">
        <w:rPr>
          <w:rFonts w:ascii="Palatino Linotype" w:eastAsia="Palatino Linotype" w:hAnsi="Palatino Linotype" w:cs="Palatino Linotype"/>
          <w:b/>
          <w:sz w:val="22"/>
          <w:szCs w:val="22"/>
        </w:rPr>
        <w:t xml:space="preserve">, </w:t>
      </w:r>
      <w:r w:rsidRPr="001B578B">
        <w:rPr>
          <w:rFonts w:ascii="Palatino Linotype" w:eastAsia="Palatino Linotype" w:hAnsi="Palatino Linotype" w:cs="Palatino Linotype"/>
          <w:b/>
          <w:color w:val="000000"/>
          <w:sz w:val="22"/>
          <w:szCs w:val="22"/>
        </w:rPr>
        <w:t>del periodo del 01 de agosto del 2021 al 22 de febrero de 2022.</w:t>
      </w:r>
    </w:p>
    <w:p w14:paraId="199BB0A9" w14:textId="77777777" w:rsidR="0022647E" w:rsidRPr="001B578B" w:rsidRDefault="00E931E0">
      <w:pPr>
        <w:tabs>
          <w:tab w:val="left" w:pos="709"/>
        </w:tabs>
        <w:spacing w:before="280" w:after="28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En sus respuestas,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remitió en ambos recursos, el soporte documental denominado </w:t>
      </w:r>
      <w:r w:rsidRPr="001B578B">
        <w:rPr>
          <w:rFonts w:ascii="Palatino Linotype" w:eastAsia="Palatino Linotype" w:hAnsi="Palatino Linotype" w:cs="Palatino Linotype"/>
          <w:b/>
          <w:i/>
        </w:rPr>
        <w:t>“ECOLOGIA.pdf</w:t>
      </w:r>
      <w:r w:rsidRPr="001B578B">
        <w:rPr>
          <w:rFonts w:ascii="Palatino Linotype" w:eastAsia="Palatino Linotype" w:hAnsi="Palatino Linotype" w:cs="Palatino Linotype"/>
        </w:rPr>
        <w:t xml:space="preserve">”, el cual  contiene veintiocho fojas en el que medularmente se aprecian oficios signados por el Director de Ecología mediante </w:t>
      </w:r>
      <w:r w:rsidRPr="001B578B">
        <w:rPr>
          <w:rFonts w:ascii="Palatino Linotype" w:eastAsia="Palatino Linotype" w:hAnsi="Palatino Linotype" w:cs="Palatino Linotype"/>
        </w:rPr>
        <w:lastRenderedPageBreak/>
        <w:t>los cuales se otorga autorización para derribo de árboles, generados en los meses de enero y febrero de 2022.</w:t>
      </w:r>
    </w:p>
    <w:p w14:paraId="04D5143F" w14:textId="77777777" w:rsidR="0022647E" w:rsidRPr="001B578B" w:rsidRDefault="00E931E0">
      <w:pPr>
        <w:tabs>
          <w:tab w:val="left" w:pos="709"/>
        </w:tabs>
        <w:spacing w:before="280" w:after="280" w:line="360" w:lineRule="auto"/>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rPr>
        <w:t xml:space="preserve">Una vez conocida la respuesta, </w:t>
      </w:r>
      <w:r w:rsidRPr="001B578B">
        <w:rPr>
          <w:rFonts w:ascii="Palatino Linotype" w:eastAsia="Palatino Linotype" w:hAnsi="Palatino Linotype" w:cs="Palatino Linotype"/>
          <w:b/>
        </w:rPr>
        <w:t>el Recurrente</w:t>
      </w:r>
      <w:r w:rsidRPr="001B578B">
        <w:rPr>
          <w:rFonts w:ascii="Palatino Linotype" w:eastAsia="Palatino Linotype" w:hAnsi="Palatino Linotype" w:cs="Palatino Linotype"/>
        </w:rPr>
        <w:t xml:space="preserve"> interpuso los medios de impugnación que nos ocupan, inconformándose medularmente por lo siguiente: </w:t>
      </w:r>
      <w:r w:rsidRPr="001B578B">
        <w:rPr>
          <w:rFonts w:ascii="Palatino Linotype" w:eastAsia="Palatino Linotype" w:hAnsi="Palatino Linotype" w:cs="Palatino Linotype"/>
          <w:i/>
          <w:sz w:val="22"/>
          <w:szCs w:val="22"/>
        </w:rPr>
        <w:t xml:space="preserve">“se solicitaron los permisos de poda de arboles en versión pública del periodo del 01 de agosto del 2021 al 21 de febrero de 2022, solo adjuntan de enero y febrero del año 2022, </w:t>
      </w:r>
      <w:r w:rsidRPr="001B578B">
        <w:rPr>
          <w:rFonts w:ascii="Palatino Linotype" w:eastAsia="Palatino Linotype" w:hAnsi="Palatino Linotype" w:cs="Palatino Linotype"/>
          <w:b/>
          <w:i/>
          <w:sz w:val="22"/>
          <w:szCs w:val="22"/>
          <w:u w:val="single"/>
        </w:rPr>
        <w:t>haciendo falta los de 01 de agosto al 31 de diciembre de 2021. y los anexos adjuntos se visualizan alterados</w:t>
      </w:r>
      <w:r w:rsidRPr="001B578B">
        <w:rPr>
          <w:rFonts w:ascii="Palatino Linotype" w:eastAsia="Palatino Linotype" w:hAnsi="Palatino Linotype" w:cs="Palatino Linotype"/>
          <w:i/>
          <w:sz w:val="22"/>
          <w:szCs w:val="22"/>
        </w:rPr>
        <w:t>.” (Sic) (Énfasis añadido)</w:t>
      </w:r>
    </w:p>
    <w:p w14:paraId="7D7667FC" w14:textId="77777777" w:rsidR="0022647E" w:rsidRPr="001B578B" w:rsidRDefault="00E931E0">
      <w:pPr>
        <w:tabs>
          <w:tab w:val="left" w:pos="709"/>
        </w:tabs>
        <w:spacing w:before="280" w:after="280" w:line="360" w:lineRule="auto"/>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xml:space="preserve">“se solicitaron los permisos con su dictamen de derribo de arboles del 01/08/2021 al 22/02/2022, solo adjuntan los de enero y febrero de 2022, </w:t>
      </w:r>
      <w:r w:rsidRPr="001B578B">
        <w:rPr>
          <w:rFonts w:ascii="Palatino Linotype" w:eastAsia="Palatino Linotype" w:hAnsi="Palatino Linotype" w:cs="Palatino Linotype"/>
          <w:b/>
          <w:i/>
          <w:sz w:val="22"/>
          <w:szCs w:val="22"/>
          <w:u w:val="single"/>
        </w:rPr>
        <w:t>no entregan los del periodo del 01 de agosto de 2021 al 31 de diciembre de 2021, y los archivos adjuntos se visualizan alterados</w:t>
      </w:r>
      <w:r w:rsidRPr="001B578B">
        <w:rPr>
          <w:rFonts w:ascii="Palatino Linotype" w:eastAsia="Palatino Linotype" w:hAnsi="Palatino Linotype" w:cs="Palatino Linotype"/>
          <w:i/>
          <w:sz w:val="22"/>
          <w:szCs w:val="22"/>
        </w:rPr>
        <w:t xml:space="preserve">.” (Sic) (Énfasis añadido) </w:t>
      </w:r>
    </w:p>
    <w:p w14:paraId="42802A1B" w14:textId="77777777" w:rsidR="0022647E" w:rsidRPr="001B578B" w:rsidRDefault="00E931E0">
      <w:pPr>
        <w:spacing w:before="240" w:after="240" w:line="360" w:lineRule="auto"/>
        <w:ind w:right="49"/>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Ahora bien, con el propósito de garantizar el efectivo ejercicio del derecho de acceso a la información pública que asiste al particular, resulta conveniente entrar al estudio de las siguientes consideraciones de hecho y derecho: </w:t>
      </w:r>
    </w:p>
    <w:p w14:paraId="49DC1584" w14:textId="77777777" w:rsidR="0022647E" w:rsidRPr="001B578B" w:rsidRDefault="00E931E0">
      <w:pPr>
        <w:spacing w:before="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Sobre el particular, conviene iniciar resaltando que del análisis a las respuestas vertidas, se advierte que fue emitido por el servidor público habilitado competente, es decir, por el Director de Ecología y Medio Ambiente, quien en términos de la fracción XII del artículo 119 del Bando Municipal vigente, es la unidad administrativa competente para emitir estas autorizaciones para poda y/o derribo de árboles.</w:t>
      </w:r>
    </w:p>
    <w:p w14:paraId="1B323C47" w14:textId="77777777" w:rsidR="0022647E" w:rsidRPr="001B578B" w:rsidRDefault="0022647E">
      <w:pPr>
        <w:spacing w:line="360" w:lineRule="auto"/>
        <w:jc w:val="both"/>
        <w:rPr>
          <w:rFonts w:ascii="Palatino Linotype" w:eastAsia="Palatino Linotype" w:hAnsi="Palatino Linotype" w:cs="Palatino Linotype"/>
        </w:rPr>
      </w:pPr>
    </w:p>
    <w:p w14:paraId="713F22AB" w14:textId="77777777" w:rsidR="0022647E" w:rsidRPr="001B578B" w:rsidRDefault="00E931E0">
      <w:pPr>
        <w:spacing w:line="276" w:lineRule="auto"/>
        <w:ind w:left="567" w:right="90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“Artículo 119.- En materia de protección al ambiente son obligaciones de las personas físicas o jurídicas colectivas y población en general:</w:t>
      </w:r>
    </w:p>
    <w:p w14:paraId="1E21E0C6" w14:textId="77777777" w:rsidR="0022647E" w:rsidRPr="001B578B" w:rsidRDefault="00E931E0">
      <w:pPr>
        <w:spacing w:line="276" w:lineRule="auto"/>
        <w:ind w:left="567" w:right="90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lastRenderedPageBreak/>
        <w:t>…</w:t>
      </w:r>
    </w:p>
    <w:p w14:paraId="14B8E014" w14:textId="77777777" w:rsidR="0022647E" w:rsidRPr="001B578B" w:rsidRDefault="00E931E0">
      <w:pPr>
        <w:spacing w:line="276" w:lineRule="auto"/>
        <w:ind w:left="567" w:right="90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XII. Solicitar a la Dirección de Ecología y Medio Ambiente, la autorización de poda o derribo de un árbol en el territorio municipal</w:t>
      </w:r>
      <w:r w:rsidRPr="001B578B">
        <w:rPr>
          <w:rFonts w:ascii="Palatino Linotype" w:eastAsia="Palatino Linotype" w:hAnsi="Palatino Linotype" w:cs="Palatino Linotype"/>
          <w:i/>
          <w:sz w:val="22"/>
          <w:szCs w:val="22"/>
        </w:rPr>
        <w:t>; así como el dictamen técnico para el funcionamiento de los establecimientos comerciales, industriales que así lo requieran por el tipo de actividad que desarrollen;” (Sic) (Énfasis añadido9</w:t>
      </w:r>
    </w:p>
    <w:p w14:paraId="13791212" w14:textId="77777777" w:rsidR="0022647E" w:rsidRPr="001B578B" w:rsidRDefault="0022647E">
      <w:pPr>
        <w:spacing w:line="360" w:lineRule="auto"/>
        <w:jc w:val="both"/>
        <w:rPr>
          <w:rFonts w:ascii="Palatino Linotype" w:eastAsia="Palatino Linotype" w:hAnsi="Palatino Linotype" w:cs="Palatino Linotype"/>
        </w:rPr>
      </w:pPr>
    </w:p>
    <w:p w14:paraId="26B6F5DC" w14:textId="77777777" w:rsidR="0022647E" w:rsidRPr="001B578B" w:rsidRDefault="00E931E0">
      <w:pPr>
        <w:spacing w:after="240" w:line="360" w:lineRule="auto"/>
        <w:ind w:right="49"/>
        <w:jc w:val="both"/>
        <w:rPr>
          <w:rFonts w:ascii="Palatino Linotype" w:eastAsia="Palatino Linotype" w:hAnsi="Palatino Linotype" w:cs="Palatino Linotype"/>
        </w:rPr>
      </w:pPr>
      <w:r w:rsidRPr="001B578B">
        <w:rPr>
          <w:rFonts w:ascii="Palatino Linotype" w:eastAsia="Palatino Linotype" w:hAnsi="Palatino Linotype" w:cs="Palatino Linotype"/>
        </w:rPr>
        <w:t>Bajo esta lógica, se tiene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5402D109" w14:textId="77777777" w:rsidR="0022647E" w:rsidRPr="001B578B" w:rsidRDefault="00E931E0">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1B578B">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1A377D" w14:textId="77777777" w:rsidR="0022647E" w:rsidRPr="001B578B" w:rsidRDefault="00E931E0">
      <w:pPr>
        <w:spacing w:before="240" w:after="240" w:line="360" w:lineRule="auto"/>
        <w:ind w:right="51"/>
        <w:jc w:val="both"/>
        <w:rPr>
          <w:rFonts w:ascii="Palatino Linotype" w:eastAsia="Palatino Linotype" w:hAnsi="Palatino Linotype" w:cs="Palatino Linotype"/>
          <w:b/>
          <w:color w:val="000000"/>
        </w:rPr>
      </w:pPr>
      <w:r w:rsidRPr="001B578B">
        <w:rPr>
          <w:rFonts w:ascii="Palatino Linotype" w:eastAsia="Palatino Linotype" w:hAnsi="Palatino Linotype" w:cs="Palatino Linotype"/>
          <w:color w:val="000000"/>
        </w:rPr>
        <w:lastRenderedPageBreak/>
        <w:t xml:space="preserve">Bajo otro orden de ideas, no pasa desapercibido para este Organismo Garante que el Sujeto Obligado no entregó información respecto del 01 de agosto al 31 de diciembre de 2021, sin que se advierta de dicha respuesta un pronunciamiento que permita vislumbrar si la información fue generada y ya no la posee, o bien si no cuenta con ella porque no fue generada durante ese periodo. </w:t>
      </w:r>
    </w:p>
    <w:p w14:paraId="07CF7B7F" w14:textId="77777777" w:rsidR="0022647E" w:rsidRPr="001B578B" w:rsidRDefault="00E931E0">
      <w:pPr>
        <w:spacing w:before="240" w:after="240" w:line="360" w:lineRule="auto"/>
        <w:ind w:right="51"/>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t>De ahí que se estime que su respuesta careció de los principios de congruencia y exhaustividad, como refuerzo de lo anterior</w:t>
      </w:r>
      <w:r w:rsidRPr="001B578B">
        <w:rPr>
          <w:rFonts w:ascii="Palatino Linotype" w:eastAsia="Palatino Linotype" w:hAnsi="Palatino Linotype" w:cs="Palatino Linotype"/>
          <w:color w:val="000000"/>
          <w:u w:val="single"/>
        </w:rPr>
        <w:t xml:space="preserve">, resulta crucial el Criterio 02/17, emitido por el Pleno del </w:t>
      </w:r>
      <w:r w:rsidRPr="001B578B">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3DC17CBF" w14:textId="77777777" w:rsidR="0022647E" w:rsidRPr="001B578B" w:rsidRDefault="00E931E0">
      <w:pPr>
        <w:spacing w:before="240" w:after="240"/>
        <w:ind w:left="567" w:right="900"/>
        <w:jc w:val="both"/>
        <w:rPr>
          <w:rFonts w:ascii="Palatino Linotype" w:eastAsia="Palatino Linotype" w:hAnsi="Palatino Linotype" w:cs="Palatino Linotype"/>
          <w:i/>
          <w:color w:val="000000"/>
        </w:rPr>
      </w:pPr>
      <w:r w:rsidRPr="001B578B">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1B578B">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w:t>
      </w:r>
      <w:r w:rsidRPr="001B578B">
        <w:rPr>
          <w:rFonts w:ascii="Palatino Linotype" w:eastAsia="Palatino Linotype" w:hAnsi="Palatino Linotype" w:cs="Palatino Linotype"/>
          <w:i/>
          <w:color w:val="000000"/>
        </w:rPr>
        <w:t xml:space="preserve">con los principios de congruencia y exhaustividad. Para el efectivo ejercicio del derecho de acceso a la información, </w:t>
      </w:r>
      <w:r w:rsidRPr="001B578B">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1B578B">
        <w:rPr>
          <w:rFonts w:ascii="Palatino Linotype" w:eastAsia="Palatino Linotype" w:hAnsi="Palatino Linotype" w:cs="Palatino Linotype"/>
          <w:i/>
          <w:color w:val="000000"/>
        </w:rPr>
        <w:t xml:space="preserve">; mientras que </w:t>
      </w:r>
      <w:r w:rsidRPr="001B578B">
        <w:rPr>
          <w:rFonts w:ascii="Palatino Linotype" w:eastAsia="Palatino Linotype" w:hAnsi="Palatino Linotype" w:cs="Palatino Linotype"/>
          <w:b/>
          <w:i/>
          <w:color w:val="000000"/>
        </w:rPr>
        <w:t>la exhaustividad significa que dicha respuesta se refiera expresamente a cada uno de los puntos solicitados</w:t>
      </w:r>
      <w:r w:rsidRPr="001B578B">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2DB7B69" w14:textId="77777777" w:rsidR="0022647E" w:rsidRPr="001B578B" w:rsidRDefault="00E931E0">
      <w:pPr>
        <w:spacing w:before="240" w:after="240"/>
        <w:ind w:left="567" w:right="900"/>
        <w:jc w:val="both"/>
        <w:rPr>
          <w:rFonts w:ascii="Palatino Linotype" w:eastAsia="Palatino Linotype" w:hAnsi="Palatino Linotype" w:cs="Palatino Linotype"/>
          <w:i/>
          <w:color w:val="000000"/>
        </w:rPr>
      </w:pPr>
      <w:r w:rsidRPr="001B578B">
        <w:rPr>
          <w:rFonts w:ascii="Palatino Linotype" w:eastAsia="Palatino Linotype" w:hAnsi="Palatino Linotype" w:cs="Palatino Linotype"/>
          <w:i/>
          <w:color w:val="000000"/>
        </w:rPr>
        <w:t>(Énfasis añadido)</w:t>
      </w:r>
    </w:p>
    <w:p w14:paraId="791A44AE"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Por lo que en el presente asunto, es dable </w:t>
      </w:r>
      <w:r w:rsidRPr="001B578B">
        <w:rPr>
          <w:rFonts w:ascii="Palatino Linotype" w:eastAsia="Palatino Linotype" w:hAnsi="Palatino Linotype" w:cs="Palatino Linotype"/>
          <w:b/>
        </w:rPr>
        <w:t>ordenar</w:t>
      </w:r>
      <w:r w:rsidRPr="001B578B">
        <w:rPr>
          <w:rFonts w:ascii="Palatino Linotype" w:eastAsia="Palatino Linotype" w:hAnsi="Palatino Linotype" w:cs="Palatino Linotype"/>
        </w:rPr>
        <w:t xml:space="preserve"> al </w:t>
      </w:r>
      <w:r w:rsidRPr="001B578B">
        <w:rPr>
          <w:rFonts w:ascii="Palatino Linotype" w:eastAsia="Palatino Linotype" w:hAnsi="Palatino Linotype" w:cs="Palatino Linotype"/>
          <w:b/>
        </w:rPr>
        <w:t xml:space="preserve">Sujeto Obligado </w:t>
      </w:r>
      <w:r w:rsidRPr="001B578B">
        <w:rPr>
          <w:rFonts w:ascii="Palatino Linotype" w:eastAsia="Palatino Linotype" w:hAnsi="Palatino Linotype" w:cs="Palatino Linotype"/>
        </w:rPr>
        <w:t xml:space="preserve">realice una búsqueda exhaustiva y razonable en sus archivos para efecto de localizar la información correspondiente a los permisos de poda y/o derribo de árboles, con su </w:t>
      </w:r>
      <w:r w:rsidRPr="001B578B">
        <w:rPr>
          <w:rFonts w:ascii="Palatino Linotype" w:eastAsia="Palatino Linotype" w:hAnsi="Palatino Linotype" w:cs="Palatino Linotype"/>
        </w:rPr>
        <w:lastRenderedPageBreak/>
        <w:t xml:space="preserve">dictamen en versión pública del periodo del 01 de agosto al 31 de diciembre de 2021, de ser el caso en que si obre la información en sus archivos, procederá la entrega de la información, sin embargo, en el supuesto de que no haya emitido permisos durante esa temporalidad, deberá manifestarlo de manera clara y precisa con fundamento en el segundo párrafo del artículo 19 de la Ley en la materia.  </w:t>
      </w:r>
    </w:p>
    <w:p w14:paraId="7FC9C9BC" w14:textId="77777777" w:rsidR="0022647E" w:rsidRPr="001B578B" w:rsidRDefault="00E931E0">
      <w:pPr>
        <w:spacing w:before="240" w:after="240" w:line="360" w:lineRule="auto"/>
        <w:ind w:right="51"/>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t xml:space="preserve">Ahora bien, atrayendo de nueva cuenta los motivos de inconformidad de la </w:t>
      </w:r>
      <w:r w:rsidRPr="001B578B">
        <w:rPr>
          <w:rFonts w:ascii="Palatino Linotype" w:eastAsia="Palatino Linotype" w:hAnsi="Palatino Linotype" w:cs="Palatino Linotype"/>
          <w:b/>
          <w:color w:val="000000"/>
        </w:rPr>
        <w:t>parte Recurrente</w:t>
      </w:r>
      <w:r w:rsidRPr="001B578B">
        <w:rPr>
          <w:rFonts w:ascii="Palatino Linotype" w:eastAsia="Palatino Linotype" w:hAnsi="Palatino Linotype" w:cs="Palatino Linotype"/>
          <w:color w:val="000000"/>
        </w:rPr>
        <w:t xml:space="preserve">, los cuales versaron sobre lo siguiente: </w:t>
      </w:r>
    </w:p>
    <w:p w14:paraId="7B4D1B51" w14:textId="77777777" w:rsidR="0022647E" w:rsidRPr="001B578B" w:rsidRDefault="00E931E0">
      <w:pPr>
        <w:tabs>
          <w:tab w:val="left" w:pos="709"/>
        </w:tabs>
        <w:spacing w:before="280" w:after="280" w:line="360" w:lineRule="auto"/>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“se solicitaron los permisos de poda de arboles en versión pública del periodo del 01 de agosto del 2021 al 21 de febrero de 2022, solo adjuntan de enero y febrero del año 2022, haciendo falta los de 01 de agosto al 31 de diciembre de 2021. y</w:t>
      </w:r>
      <w:r w:rsidRPr="001B578B">
        <w:rPr>
          <w:rFonts w:ascii="Palatino Linotype" w:eastAsia="Palatino Linotype" w:hAnsi="Palatino Linotype" w:cs="Palatino Linotype"/>
          <w:b/>
          <w:i/>
          <w:sz w:val="22"/>
          <w:szCs w:val="22"/>
          <w:u w:val="single"/>
        </w:rPr>
        <w:t xml:space="preserve"> los anexos adjuntos se visualizan alterados</w:t>
      </w:r>
      <w:r w:rsidRPr="001B578B">
        <w:rPr>
          <w:rFonts w:ascii="Palatino Linotype" w:eastAsia="Palatino Linotype" w:hAnsi="Palatino Linotype" w:cs="Palatino Linotype"/>
          <w:i/>
          <w:sz w:val="22"/>
          <w:szCs w:val="22"/>
        </w:rPr>
        <w:t>.” (Sic) (Énfasis añadido)</w:t>
      </w:r>
    </w:p>
    <w:p w14:paraId="581DF387" w14:textId="77777777" w:rsidR="0022647E" w:rsidRPr="001B578B" w:rsidRDefault="00E931E0">
      <w:pPr>
        <w:tabs>
          <w:tab w:val="left" w:pos="709"/>
        </w:tabs>
        <w:spacing w:before="280" w:after="280" w:line="360" w:lineRule="auto"/>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“se solicitaron los permisos con su dictamen de derribo de arboles del 01/08/2021 al 22/02/2022, solo adjuntan los de enero y febrero de 2022, no entregan los del periodo del 01 de agosto de 2021 al 31 de diciembre de 2021, y</w:t>
      </w:r>
      <w:r w:rsidRPr="001B578B">
        <w:rPr>
          <w:rFonts w:ascii="Palatino Linotype" w:eastAsia="Palatino Linotype" w:hAnsi="Palatino Linotype" w:cs="Palatino Linotype"/>
          <w:b/>
          <w:i/>
          <w:sz w:val="22"/>
          <w:szCs w:val="22"/>
          <w:u w:val="single"/>
        </w:rPr>
        <w:t xml:space="preserve"> los archivos adjuntos se visualizan alterados</w:t>
      </w:r>
      <w:r w:rsidRPr="001B578B">
        <w:rPr>
          <w:rFonts w:ascii="Palatino Linotype" w:eastAsia="Palatino Linotype" w:hAnsi="Palatino Linotype" w:cs="Palatino Linotype"/>
          <w:i/>
          <w:sz w:val="22"/>
          <w:szCs w:val="22"/>
        </w:rPr>
        <w:t>.” (Sic) (Énfasis añadido)</w:t>
      </w:r>
    </w:p>
    <w:p w14:paraId="10145AB0" w14:textId="77777777" w:rsidR="0022647E" w:rsidRPr="001B578B" w:rsidRDefault="00E931E0">
      <w:pPr>
        <w:spacing w:before="240" w:after="240" w:line="360" w:lineRule="auto"/>
        <w:ind w:right="51"/>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t xml:space="preserve">Al analizar el documento denominado </w:t>
      </w:r>
      <w:r w:rsidRPr="001B578B">
        <w:rPr>
          <w:rFonts w:ascii="Palatino Linotype" w:eastAsia="Palatino Linotype" w:hAnsi="Palatino Linotype" w:cs="Palatino Linotype"/>
          <w:b/>
          <w:i/>
        </w:rPr>
        <w:t>“ECOLOGIA.pdf</w:t>
      </w:r>
      <w:r w:rsidRPr="001B578B">
        <w:rPr>
          <w:rFonts w:ascii="Palatino Linotype" w:eastAsia="Palatino Linotype" w:hAnsi="Palatino Linotype" w:cs="Palatino Linotype"/>
        </w:rPr>
        <w:t>”</w:t>
      </w:r>
      <w:r w:rsidRPr="001B578B">
        <w:rPr>
          <w:rFonts w:ascii="Palatino Linotype" w:eastAsia="Palatino Linotype" w:hAnsi="Palatino Linotype" w:cs="Palatino Linotype"/>
          <w:color w:val="000000"/>
        </w:rPr>
        <w:t xml:space="preserve">, se advierte que efectivamente, las razones y/o motivos de inconformidad son fundados por las siguientes circunstancias: </w:t>
      </w:r>
    </w:p>
    <w:p w14:paraId="77E7C0D7" w14:textId="77777777" w:rsidR="0022647E" w:rsidRPr="001B578B" w:rsidRDefault="00E931E0">
      <w:pPr>
        <w:spacing w:before="240" w:after="240" w:line="360" w:lineRule="auto"/>
        <w:ind w:right="51"/>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rPr>
        <w:t xml:space="preserve">Por un lado, se aprecia que algunos documentos se encuentran parcialmente ilegibles o se encuentran mal digitalizados como se advierte a continuación: </w:t>
      </w:r>
    </w:p>
    <w:p w14:paraId="10DDED12" w14:textId="77777777" w:rsidR="0022647E" w:rsidRPr="001B578B" w:rsidRDefault="00E931E0">
      <w:pPr>
        <w:spacing w:before="240" w:after="240" w:line="360" w:lineRule="auto"/>
        <w:ind w:right="51"/>
        <w:jc w:val="center"/>
        <w:rPr>
          <w:rFonts w:ascii="Palatino Linotype" w:eastAsia="Palatino Linotype" w:hAnsi="Palatino Linotype" w:cs="Palatino Linotype"/>
          <w:color w:val="000000"/>
        </w:rPr>
      </w:pPr>
      <w:r w:rsidRPr="001B578B">
        <w:rPr>
          <w:rFonts w:ascii="Palatino Linotype" w:eastAsia="Palatino Linotype" w:hAnsi="Palatino Linotype" w:cs="Palatino Linotype"/>
          <w:noProof/>
          <w:color w:val="000000"/>
          <w:lang w:val="es-MX" w:eastAsia="es-MX"/>
        </w:rPr>
        <w:lastRenderedPageBreak/>
        <w:drawing>
          <wp:inline distT="0" distB="0" distL="0" distR="0" wp14:anchorId="5D4B93E7" wp14:editId="3775DE29">
            <wp:extent cx="5194080" cy="5458634"/>
            <wp:effectExtent l="0" t="0" r="0" b="0"/>
            <wp:docPr id="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194080" cy="5458634"/>
                    </a:xfrm>
                    <a:prstGeom prst="rect">
                      <a:avLst/>
                    </a:prstGeom>
                    <a:ln/>
                  </pic:spPr>
                </pic:pic>
              </a:graphicData>
            </a:graphic>
          </wp:inline>
        </w:drawing>
      </w:r>
    </w:p>
    <w:p w14:paraId="2CDC93D9" w14:textId="77777777" w:rsidR="0022647E" w:rsidRPr="001B578B" w:rsidRDefault="00E931E0">
      <w:pPr>
        <w:spacing w:before="240" w:after="240" w:line="360" w:lineRule="auto"/>
        <w:ind w:right="51"/>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lastRenderedPageBreak/>
        <w:t xml:space="preserve"> </w:t>
      </w:r>
      <w:r w:rsidRPr="001B578B">
        <w:rPr>
          <w:rFonts w:ascii="Palatino Linotype" w:eastAsia="Palatino Linotype" w:hAnsi="Palatino Linotype" w:cs="Palatino Linotype"/>
          <w:noProof/>
          <w:color w:val="000000"/>
          <w:lang w:val="es-MX" w:eastAsia="es-MX"/>
        </w:rPr>
        <w:drawing>
          <wp:inline distT="0" distB="0" distL="0" distR="0" wp14:anchorId="3FD88B2F" wp14:editId="71605E11">
            <wp:extent cx="5610225" cy="6191250"/>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0225" cy="6191250"/>
                    </a:xfrm>
                    <a:prstGeom prst="rect">
                      <a:avLst/>
                    </a:prstGeom>
                    <a:ln/>
                  </pic:spPr>
                </pic:pic>
              </a:graphicData>
            </a:graphic>
          </wp:inline>
        </w:drawing>
      </w:r>
    </w:p>
    <w:p w14:paraId="2520AA2D" w14:textId="77777777" w:rsidR="0022647E" w:rsidRPr="001B578B" w:rsidRDefault="00E931E0">
      <w:pPr>
        <w:spacing w:before="240" w:after="240" w:line="360" w:lineRule="auto"/>
        <w:ind w:right="51"/>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t xml:space="preserve">De manera que la información proporcionada es ilegible; razones por las cuales, lo procedente es ordenar al </w:t>
      </w:r>
      <w:r w:rsidRPr="001B578B">
        <w:rPr>
          <w:rFonts w:ascii="Palatino Linotype" w:eastAsia="Palatino Linotype" w:hAnsi="Palatino Linotype" w:cs="Palatino Linotype"/>
          <w:b/>
          <w:color w:val="000000"/>
        </w:rPr>
        <w:t>Sujeto Obligado</w:t>
      </w:r>
      <w:r w:rsidRPr="001B578B">
        <w:rPr>
          <w:rFonts w:ascii="Palatino Linotype" w:eastAsia="Palatino Linotype" w:hAnsi="Palatino Linotype" w:cs="Palatino Linotype"/>
          <w:color w:val="000000"/>
        </w:rPr>
        <w:t xml:space="preserve"> la información contenida en el archivo </w:t>
      </w:r>
      <w:r w:rsidRPr="001B578B">
        <w:rPr>
          <w:rFonts w:ascii="Palatino Linotype" w:eastAsia="Palatino Linotype" w:hAnsi="Palatino Linotype" w:cs="Palatino Linotype"/>
          <w:color w:val="000000"/>
        </w:rPr>
        <w:lastRenderedPageBreak/>
        <w:t xml:space="preserve">electrónico denominado </w:t>
      </w:r>
      <w:r w:rsidRPr="001B578B">
        <w:rPr>
          <w:rFonts w:ascii="Palatino Linotype" w:eastAsia="Palatino Linotype" w:hAnsi="Palatino Linotype" w:cs="Palatino Linotype"/>
          <w:b/>
          <w:i/>
          <w:color w:val="000000"/>
        </w:rPr>
        <w:t>“ECOLOGIA.pdf</w:t>
      </w:r>
      <w:r w:rsidRPr="001B578B">
        <w:rPr>
          <w:rFonts w:ascii="Palatino Linotype" w:eastAsia="Palatino Linotype" w:hAnsi="Palatino Linotype" w:cs="Palatino Linotype"/>
          <w:color w:val="000000"/>
        </w:rPr>
        <w:t>”, correspondiente a los permisos de poda y/o derribo de árboles, con su dictamen técnico, en versión pública del periodo del 01 de enero al 22 de febrero de 2022, de manera clara, legible y accesible, lo anterior en términos del principio de máxima publicidad, señalado en el artículo 9 fracción VII  y artículo 11, ambos de la Ley de Transparencia y Acceso a la Información Pública del Estado de México y Municipios, que señalan:</w:t>
      </w:r>
    </w:p>
    <w:p w14:paraId="712D389E"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“Artículo 9. El Instituto deberá regir su funcionamiento de acuerdo a los siguientes principios:</w:t>
      </w:r>
    </w:p>
    <w:p w14:paraId="6EE1EF0B"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w:t>
      </w:r>
    </w:p>
    <w:p w14:paraId="6C9C7DB1"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14:paraId="4A8EE384"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w:t>
      </w:r>
    </w:p>
    <w:p w14:paraId="66BB0E4D"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31208786" w14:textId="77777777" w:rsidR="0022647E" w:rsidRPr="001B578B" w:rsidRDefault="00E931E0">
      <w:pPr>
        <w:spacing w:before="240" w:after="240" w:line="276" w:lineRule="auto"/>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47FBFA91" w14:textId="77777777" w:rsidR="0022647E" w:rsidRPr="001B578B" w:rsidRDefault="00E931E0">
      <w:pPr>
        <w:spacing w:before="240" w:line="360" w:lineRule="auto"/>
        <w:ind w:right="49"/>
        <w:jc w:val="both"/>
        <w:rPr>
          <w:rFonts w:ascii="Palatino Linotype" w:eastAsia="Palatino Linotype" w:hAnsi="Palatino Linotype" w:cs="Palatino Linotype"/>
        </w:rPr>
      </w:pPr>
      <w:r w:rsidRPr="001B578B">
        <w:rPr>
          <w:rFonts w:ascii="Palatino Linotype" w:eastAsia="Palatino Linotype" w:hAnsi="Palatino Linotype" w:cs="Palatino Linotype"/>
        </w:rPr>
        <w:lastRenderedPageBreak/>
        <w:t xml:space="preserve">Por otro lado, se advierte que el documento se encuentra tachado, es decir, se entrega en una aparente versión pública, sin el respectivo acuerdo del comité de transparencia, tal como se vislumbra en la siguiente captura de pantalla: </w:t>
      </w:r>
    </w:p>
    <w:p w14:paraId="28C8732E" w14:textId="77777777" w:rsidR="0022647E" w:rsidRPr="001B578B" w:rsidRDefault="00E931E0">
      <w:pPr>
        <w:spacing w:line="360" w:lineRule="auto"/>
        <w:ind w:right="49"/>
        <w:jc w:val="both"/>
        <w:rPr>
          <w:rFonts w:ascii="Palatino Linotype" w:eastAsia="Palatino Linotype" w:hAnsi="Palatino Linotype" w:cs="Palatino Linotype"/>
        </w:rPr>
      </w:pPr>
      <w:r w:rsidRPr="001B578B">
        <w:rPr>
          <w:rFonts w:ascii="Palatino Linotype" w:eastAsia="Palatino Linotype" w:hAnsi="Palatino Linotype" w:cs="Palatino Linotype"/>
          <w:noProof/>
          <w:lang w:val="es-MX" w:eastAsia="es-MX"/>
        </w:rPr>
        <w:drawing>
          <wp:inline distT="0" distB="0" distL="0" distR="0" wp14:anchorId="1905A3C5" wp14:editId="08687E22">
            <wp:extent cx="5610225" cy="3314700"/>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10225" cy="3314700"/>
                    </a:xfrm>
                    <a:prstGeom prst="rect">
                      <a:avLst/>
                    </a:prstGeom>
                    <a:ln/>
                  </pic:spPr>
                </pic:pic>
              </a:graphicData>
            </a:graphic>
          </wp:inline>
        </w:drawing>
      </w:r>
    </w:p>
    <w:p w14:paraId="2CF771C5" w14:textId="77777777" w:rsidR="0022647E" w:rsidRPr="001B578B" w:rsidRDefault="0022647E">
      <w:pPr>
        <w:spacing w:line="360" w:lineRule="auto"/>
        <w:ind w:right="49"/>
        <w:jc w:val="both"/>
        <w:rPr>
          <w:rFonts w:ascii="Palatino Linotype" w:eastAsia="Palatino Linotype" w:hAnsi="Palatino Linotype" w:cs="Palatino Linotype"/>
        </w:rPr>
      </w:pPr>
    </w:p>
    <w:p w14:paraId="2BD4660A" w14:textId="77777777" w:rsidR="0022647E" w:rsidRPr="001B578B" w:rsidRDefault="00E931E0">
      <w:pPr>
        <w:spacing w:after="240" w:line="360" w:lineRule="auto"/>
        <w:ind w:right="51"/>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Por ello resulta importante que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1B578B">
        <w:rPr>
          <w:rFonts w:ascii="Palatino Linotype" w:eastAsia="Palatino Linotype" w:hAnsi="Palatino Linotype" w:cs="Palatino Linotype"/>
        </w:rPr>
        <w:lastRenderedPageBreak/>
        <w:t>se testan o suprimen- deja al solicitante en estado de incertidumbre, al no conocer o comprender porque no aparecen en la documentación respectiva.</w:t>
      </w:r>
    </w:p>
    <w:p w14:paraId="0E5B4E73" w14:textId="77777777" w:rsidR="0022647E" w:rsidRPr="001B578B" w:rsidRDefault="00E931E0">
      <w:pPr>
        <w:spacing w:before="240" w:line="360" w:lineRule="auto"/>
        <w:ind w:right="49"/>
        <w:jc w:val="both"/>
        <w:rPr>
          <w:rFonts w:ascii="Palatino Linotype" w:eastAsia="Palatino Linotype" w:hAnsi="Palatino Linotype" w:cs="Palatino Linotype"/>
        </w:rPr>
      </w:pPr>
      <w:r w:rsidRPr="001B578B">
        <w:rPr>
          <w:rFonts w:ascii="Palatino Linotype" w:eastAsia="Palatino Linotype" w:hAnsi="Palatino Linotype" w:cs="Palatino Linotype"/>
        </w:rPr>
        <w:t>Resulta importante señalar que existen excepciones al derecho de acceso a la información conforme a lo establecido en los artículos 3, fracciones XX, XXI, XXXIV y XLV, 91, 122, 135, 140, 141 y 142 de la repetitiva Ley de Transparencia, los cuales establecen lo siguiente:</w:t>
      </w:r>
    </w:p>
    <w:p w14:paraId="5FDD49D2" w14:textId="77777777" w:rsidR="0022647E" w:rsidRPr="001B578B" w:rsidRDefault="0022647E">
      <w:pPr>
        <w:tabs>
          <w:tab w:val="left" w:pos="709"/>
        </w:tabs>
        <w:ind w:left="567" w:right="567"/>
        <w:jc w:val="both"/>
        <w:rPr>
          <w:rFonts w:ascii="Palatino Linotype" w:eastAsia="Palatino Linotype" w:hAnsi="Palatino Linotype" w:cs="Palatino Linotype"/>
          <w:i/>
          <w:sz w:val="22"/>
          <w:szCs w:val="22"/>
        </w:rPr>
      </w:pPr>
    </w:p>
    <w:p w14:paraId="4765F865"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r w:rsidRPr="001B578B">
        <w:rPr>
          <w:rFonts w:ascii="Palatino Linotype" w:eastAsia="Palatino Linotype" w:hAnsi="Palatino Linotype" w:cs="Palatino Linotype"/>
          <w:b/>
          <w:i/>
          <w:sz w:val="22"/>
          <w:szCs w:val="22"/>
        </w:rPr>
        <w:t>Artículo 3.</w:t>
      </w:r>
      <w:r w:rsidRPr="001B578B">
        <w:rPr>
          <w:rFonts w:ascii="Palatino Linotype" w:eastAsia="Palatino Linotype" w:hAnsi="Palatino Linotype" w:cs="Palatino Linotype"/>
          <w:i/>
          <w:sz w:val="22"/>
          <w:szCs w:val="22"/>
        </w:rPr>
        <w:t xml:space="preserve"> Para los efectos de la presente Ley se entenderá por:…</w:t>
      </w:r>
    </w:p>
    <w:p w14:paraId="2DF7253E"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XX.</w:t>
      </w:r>
      <w:r w:rsidRPr="001B578B">
        <w:rPr>
          <w:rFonts w:ascii="Palatino Linotype" w:eastAsia="Palatino Linotype" w:hAnsi="Palatino Linotype" w:cs="Palatino Linotype"/>
          <w:i/>
          <w:sz w:val="22"/>
          <w:szCs w:val="22"/>
        </w:rPr>
        <w:t xml:space="preserve"> Información clasificada: Aquella considerada por la presente Ley como reservada o confidencial; </w:t>
      </w:r>
    </w:p>
    <w:p w14:paraId="7D5C7A3C"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XXI.</w:t>
      </w:r>
      <w:r w:rsidRPr="001B578B">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CA5145"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p>
    <w:p w14:paraId="6F9CBF79"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XXXIV</w:t>
      </w:r>
      <w:r w:rsidRPr="001B578B">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6B6A6503"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p>
    <w:p w14:paraId="6BB21F32"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XLV.</w:t>
      </w:r>
      <w:r w:rsidRPr="001B578B">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2B63ABCA"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91.</w:t>
      </w:r>
      <w:r w:rsidRPr="001B578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9C22A25"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122.</w:t>
      </w:r>
      <w:r w:rsidRPr="001B578B">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18D7850A"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1F17A1EF"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8AC045F"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lastRenderedPageBreak/>
        <w:t>Artículo 135.</w:t>
      </w:r>
      <w:r w:rsidRPr="001B578B">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2A309358"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143</w:t>
      </w:r>
      <w:r w:rsidRPr="001B578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49160DA" w14:textId="77777777" w:rsidR="0022647E" w:rsidRPr="001B578B" w:rsidRDefault="00E931E0">
      <w:pPr>
        <w:tabs>
          <w:tab w:val="left" w:pos="709"/>
        </w:tabs>
        <w:ind w:left="567" w:right="567"/>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 xml:space="preserve">I. Se refiera a la información privada y los datos personales concernientes a una persona física o jurídico colectiva identificada o identificable; </w:t>
      </w:r>
    </w:p>
    <w:p w14:paraId="783D426A"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w:t>
      </w:r>
      <w:r w:rsidRPr="001B578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129D7B0"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III.</w:t>
      </w:r>
      <w:r w:rsidRPr="001B578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D446C75"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5017F19"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575BD93" w14:textId="77777777" w:rsidR="0022647E" w:rsidRPr="001B578B" w:rsidRDefault="00E931E0">
      <w:pPr>
        <w:tabs>
          <w:tab w:val="left" w:pos="709"/>
        </w:tabs>
        <w:ind w:left="567" w:right="567"/>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10F65B90"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148.</w:t>
      </w:r>
      <w:r w:rsidRPr="001B578B">
        <w:rPr>
          <w:rFonts w:ascii="Palatino Linotype" w:eastAsia="Palatino Linotype" w:hAnsi="Palatino Linotype" w:cs="Palatino Linotype"/>
          <w:i/>
          <w:sz w:val="22"/>
          <w:szCs w:val="22"/>
        </w:rPr>
        <w:t xml:space="preserve"> No se requerirá el consentimiento del titular de la información confidencial cuando:</w:t>
      </w:r>
    </w:p>
    <w:p w14:paraId="56236EC4"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w:t>
      </w:r>
      <w:r w:rsidRPr="001B578B">
        <w:rPr>
          <w:rFonts w:ascii="Palatino Linotype" w:eastAsia="Palatino Linotype" w:hAnsi="Palatino Linotype" w:cs="Palatino Linotype"/>
          <w:i/>
          <w:sz w:val="22"/>
          <w:szCs w:val="22"/>
        </w:rPr>
        <w:t xml:space="preserve"> La información se encuentre en registros públicos o fuentes de acceso público;</w:t>
      </w:r>
    </w:p>
    <w:p w14:paraId="285D2BAC"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w:t>
      </w:r>
      <w:r w:rsidRPr="001B578B">
        <w:rPr>
          <w:rFonts w:ascii="Palatino Linotype" w:eastAsia="Palatino Linotype" w:hAnsi="Palatino Linotype" w:cs="Palatino Linotype"/>
          <w:i/>
          <w:sz w:val="22"/>
          <w:szCs w:val="22"/>
        </w:rPr>
        <w:t xml:space="preserve"> Por Ley tenga el carácter de pública;</w:t>
      </w:r>
    </w:p>
    <w:p w14:paraId="1961307E"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III</w:t>
      </w:r>
      <w:r w:rsidRPr="001B578B">
        <w:rPr>
          <w:rFonts w:ascii="Palatino Linotype" w:eastAsia="Palatino Linotype" w:hAnsi="Palatino Linotype" w:cs="Palatino Linotype"/>
          <w:i/>
          <w:sz w:val="22"/>
          <w:szCs w:val="22"/>
        </w:rPr>
        <w:t>. Exista una orden judicial;</w:t>
      </w:r>
    </w:p>
    <w:p w14:paraId="408DFE6E"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IV.</w:t>
      </w:r>
      <w:r w:rsidRPr="001B578B">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2266A5B1"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V.</w:t>
      </w:r>
      <w:r w:rsidRPr="001B578B">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6EF4813"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34ACD366" w14:textId="77777777" w:rsidR="0022647E" w:rsidRPr="001B578B" w:rsidRDefault="00E931E0">
      <w:pPr>
        <w:tabs>
          <w:tab w:val="left" w:pos="709"/>
        </w:tabs>
        <w:ind w:left="567" w:right="567"/>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lastRenderedPageBreak/>
        <w:t>Artículo 149.</w:t>
      </w:r>
      <w:r w:rsidRPr="001B578B">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6536C95E" w14:textId="77777777" w:rsidR="0022647E" w:rsidRPr="001B578B" w:rsidRDefault="0022647E">
      <w:pPr>
        <w:tabs>
          <w:tab w:val="left" w:pos="709"/>
        </w:tabs>
        <w:ind w:left="567" w:right="567"/>
        <w:jc w:val="both"/>
        <w:rPr>
          <w:rFonts w:ascii="Palatino Linotype" w:eastAsia="Palatino Linotype" w:hAnsi="Palatino Linotype" w:cs="Palatino Linotype"/>
          <w:i/>
          <w:sz w:val="22"/>
          <w:szCs w:val="22"/>
        </w:rPr>
      </w:pPr>
    </w:p>
    <w:p w14:paraId="01D808C6"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57D53D70" w14:textId="77777777" w:rsidR="0022647E" w:rsidRPr="001B578B" w:rsidRDefault="0022647E">
      <w:pPr>
        <w:spacing w:line="360" w:lineRule="auto"/>
        <w:ind w:right="49"/>
        <w:jc w:val="both"/>
        <w:rPr>
          <w:rFonts w:ascii="Palatino Linotype" w:eastAsia="Palatino Linotype" w:hAnsi="Palatino Linotype" w:cs="Palatino Linotype"/>
        </w:rPr>
      </w:pPr>
    </w:p>
    <w:p w14:paraId="2AA2E3A8"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46047913" w14:textId="77777777" w:rsidR="0022647E" w:rsidRPr="001B578B" w:rsidRDefault="0022647E">
      <w:pPr>
        <w:spacing w:line="360" w:lineRule="auto"/>
        <w:jc w:val="both"/>
        <w:rPr>
          <w:rFonts w:ascii="Palatino Linotype" w:eastAsia="Palatino Linotype" w:hAnsi="Palatino Linotype" w:cs="Palatino Linotype"/>
        </w:rPr>
      </w:pPr>
    </w:p>
    <w:p w14:paraId="34A5ADF6"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530F8AF6" w14:textId="77777777" w:rsidR="0022647E" w:rsidRPr="001B578B" w:rsidRDefault="0022647E">
      <w:pPr>
        <w:spacing w:line="360" w:lineRule="auto"/>
        <w:jc w:val="both"/>
        <w:rPr>
          <w:rFonts w:ascii="Palatino Linotype" w:eastAsia="Palatino Linotype" w:hAnsi="Palatino Linotype" w:cs="Palatino Linotype"/>
        </w:rPr>
      </w:pPr>
    </w:p>
    <w:p w14:paraId="1652DBFB" w14:textId="77777777" w:rsidR="0022647E" w:rsidRPr="001B578B" w:rsidRDefault="00E931E0">
      <w:pPr>
        <w:ind w:left="567" w:right="616"/>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r w:rsidRPr="001B578B">
        <w:rPr>
          <w:rFonts w:ascii="Palatino Linotype" w:eastAsia="Palatino Linotype" w:hAnsi="Palatino Linotype" w:cs="Palatino Linotype"/>
          <w:b/>
          <w:i/>
          <w:sz w:val="22"/>
          <w:szCs w:val="22"/>
        </w:rPr>
        <w:t>Artículo 168</w:t>
      </w:r>
      <w:r w:rsidRPr="001B578B">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03CDF325" w14:textId="77777777" w:rsidR="0022647E" w:rsidRPr="001B578B" w:rsidRDefault="00E931E0">
      <w:pPr>
        <w:ind w:left="567" w:right="616"/>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lastRenderedPageBreak/>
        <w:t>I.</w:t>
      </w:r>
      <w:r w:rsidRPr="001B578B">
        <w:rPr>
          <w:rFonts w:ascii="Palatino Linotype" w:eastAsia="Palatino Linotype" w:hAnsi="Palatino Linotype" w:cs="Palatino Linotype"/>
          <w:i/>
          <w:sz w:val="22"/>
          <w:szCs w:val="22"/>
        </w:rPr>
        <w:t xml:space="preserve"> El Área deberá remitir la solicitud, así como un escrito en el que </w:t>
      </w:r>
      <w:r w:rsidRPr="001B578B">
        <w:rPr>
          <w:rFonts w:ascii="Palatino Linotype" w:eastAsia="Palatino Linotype" w:hAnsi="Palatino Linotype" w:cs="Palatino Linotype"/>
          <w:b/>
          <w:i/>
          <w:sz w:val="22"/>
          <w:szCs w:val="22"/>
        </w:rPr>
        <w:t>funde y motive la clasificación al Comité de Transparencia</w:t>
      </w:r>
      <w:r w:rsidRPr="001B578B">
        <w:rPr>
          <w:rFonts w:ascii="Palatino Linotype" w:eastAsia="Palatino Linotype" w:hAnsi="Palatino Linotype" w:cs="Palatino Linotype"/>
          <w:i/>
          <w:sz w:val="22"/>
          <w:szCs w:val="22"/>
        </w:rPr>
        <w:t>, mismo que deberá resolver para:</w:t>
      </w:r>
    </w:p>
    <w:p w14:paraId="0EF58672" w14:textId="77777777" w:rsidR="0022647E" w:rsidRPr="001B578B" w:rsidRDefault="00E931E0">
      <w:pPr>
        <w:ind w:left="567" w:right="616"/>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i/>
          <w:sz w:val="22"/>
          <w:szCs w:val="22"/>
        </w:rPr>
        <w:t>a</w:t>
      </w:r>
      <w:r w:rsidRPr="001B578B">
        <w:rPr>
          <w:rFonts w:ascii="Palatino Linotype" w:eastAsia="Palatino Linotype" w:hAnsi="Palatino Linotype" w:cs="Palatino Linotype"/>
          <w:b/>
          <w:i/>
          <w:sz w:val="22"/>
          <w:szCs w:val="22"/>
        </w:rPr>
        <w:t>) Confirmar la clasificación;</w:t>
      </w:r>
    </w:p>
    <w:p w14:paraId="7C337922" w14:textId="77777777" w:rsidR="0022647E" w:rsidRPr="001B578B" w:rsidRDefault="00E931E0">
      <w:pPr>
        <w:ind w:left="567" w:right="616"/>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5DBB169E" w14:textId="77777777" w:rsidR="0022647E" w:rsidRPr="001B578B" w:rsidRDefault="00E931E0">
      <w:pPr>
        <w:ind w:left="567" w:right="616"/>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w:t>
      </w:r>
      <w:r w:rsidRPr="001B578B">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6D5FA29B" w14:textId="77777777" w:rsidR="0022647E" w:rsidRPr="001B578B" w:rsidRDefault="00E931E0">
      <w:pPr>
        <w:ind w:left="567" w:right="616"/>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III.</w:t>
      </w:r>
      <w:r w:rsidRPr="001B578B">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08EE1424" w14:textId="77777777" w:rsidR="0022647E" w:rsidRPr="001B578B" w:rsidRDefault="0022647E">
      <w:pPr>
        <w:spacing w:line="360" w:lineRule="auto"/>
        <w:jc w:val="both"/>
        <w:rPr>
          <w:rFonts w:ascii="Palatino Linotype" w:eastAsia="Palatino Linotype" w:hAnsi="Palatino Linotype" w:cs="Palatino Linotype"/>
        </w:rPr>
      </w:pPr>
    </w:p>
    <w:p w14:paraId="3087580F"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Hechas estas precisiones, se advierte que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no cumplió con lo señalado en lo procedente, al omitir acompañar el acuerdo de su Comité de Transparencia que funde y motive del por qué testó los tres rubros de la nómina alusiva, siendo incongruente y creando con ello una incertidumbre jurídica, por no sustentar la versión pública de los datos señalados, contraviniendo lo establecido por el artículo 9, fracción I</w:t>
      </w:r>
      <w:r w:rsidRPr="001B578B">
        <w:rPr>
          <w:rFonts w:ascii="Palatino Linotype" w:eastAsia="Palatino Linotype" w:hAnsi="Palatino Linotype" w:cs="Palatino Linotype"/>
          <w:vertAlign w:val="superscript"/>
        </w:rPr>
        <w:footnoteReference w:id="3"/>
      </w:r>
      <w:r w:rsidRPr="001B578B">
        <w:rPr>
          <w:rFonts w:ascii="Palatino Linotype" w:eastAsia="Palatino Linotype" w:hAnsi="Palatino Linotype" w:cs="Palatino Linotype"/>
        </w:rPr>
        <w:t>, VI, VIII y 11 párrafo primero</w:t>
      </w:r>
      <w:r w:rsidRPr="001B578B">
        <w:rPr>
          <w:rFonts w:ascii="Palatino Linotype" w:eastAsia="Palatino Linotype" w:hAnsi="Palatino Linotype" w:cs="Palatino Linotype"/>
          <w:vertAlign w:val="superscript"/>
        </w:rPr>
        <w:footnoteReference w:id="4"/>
      </w:r>
      <w:r w:rsidRPr="001B578B">
        <w:rPr>
          <w:rFonts w:ascii="Palatino Linotype" w:eastAsia="Palatino Linotype" w:hAnsi="Palatino Linotype" w:cs="Palatino Linotype"/>
        </w:rPr>
        <w:t xml:space="preserve"> de la ley de la Materia.</w:t>
      </w:r>
    </w:p>
    <w:p w14:paraId="534A0D04" w14:textId="77777777" w:rsidR="0022647E" w:rsidRPr="001B578B" w:rsidRDefault="0022647E">
      <w:pPr>
        <w:spacing w:line="360" w:lineRule="auto"/>
        <w:ind w:right="49"/>
        <w:jc w:val="both"/>
        <w:rPr>
          <w:rFonts w:ascii="Palatino Linotype" w:eastAsia="Palatino Linotype" w:hAnsi="Palatino Linotype" w:cs="Palatino Linotype"/>
        </w:rPr>
      </w:pPr>
    </w:p>
    <w:p w14:paraId="5AE23CED" w14:textId="77777777" w:rsidR="0022647E" w:rsidRPr="001B578B" w:rsidRDefault="00E931E0">
      <w:pPr>
        <w:spacing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Adicionalmente, no se advierte que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hubiese expresado el artículo, fracción, inciso o subinciso de la legislación aplicable a la materia, que establece de manera expresa la naturaleza jurídica de todos y cada uno de los datos contenidos en los recibos de nómina que entregó en respuesta, lo anterior, con la </w:t>
      </w:r>
      <w:r w:rsidRPr="001B578B">
        <w:rPr>
          <w:rFonts w:ascii="Palatino Linotype" w:eastAsia="Palatino Linotype" w:hAnsi="Palatino Linotype" w:cs="Palatino Linotype"/>
        </w:rPr>
        <w:lastRenderedPageBreak/>
        <w:t xml:space="preserve">finalidad de justificar la procedencia de omitirlos o testarlos, en consecuencia, el actuar del Sujeto Obligado </w:t>
      </w:r>
      <w:r w:rsidRPr="001B578B">
        <w:rPr>
          <w:rFonts w:ascii="Palatino Linotype" w:eastAsia="Palatino Linotype" w:hAnsi="Palatino Linotype" w:cs="Palatino Linotype"/>
          <w:color w:val="222222"/>
        </w:rPr>
        <w:t xml:space="preserve">carece de fundamentación y motivación, consistentes en la </w:t>
      </w:r>
      <w:r w:rsidRPr="001B578B">
        <w:rPr>
          <w:rFonts w:ascii="Palatino Linotype" w:eastAsia="Palatino Linotype" w:hAnsi="Palatino Linotype" w:cs="Palatino Linotype"/>
        </w:rPr>
        <w:t>obligación que tiene todo ente público de expresar los preceptos jurídicos aplicables al asunto motivo del acto y las razones o argumentos de su actuar.</w:t>
      </w:r>
    </w:p>
    <w:p w14:paraId="34482E35"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5021867D" w14:textId="77777777" w:rsidR="0022647E" w:rsidRPr="001B578B" w:rsidRDefault="0022647E">
      <w:pPr>
        <w:jc w:val="both"/>
        <w:rPr>
          <w:rFonts w:ascii="Palatino Linotype" w:eastAsia="Palatino Linotype" w:hAnsi="Palatino Linotype" w:cs="Palatino Linotype"/>
        </w:rPr>
      </w:pPr>
    </w:p>
    <w:p w14:paraId="31313E15" w14:textId="77777777" w:rsidR="0022647E" w:rsidRPr="001B578B" w:rsidRDefault="00E931E0">
      <w:pPr>
        <w:ind w:left="851" w:right="850"/>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 xml:space="preserve">“FUNDAMENTACION Y MOTIVACION. </w:t>
      </w:r>
      <w:r w:rsidRPr="001B578B">
        <w:rPr>
          <w:rFonts w:ascii="Palatino Linotype" w:eastAsia="Palatino Linotype" w:hAnsi="Palatino Linotype" w:cs="Palatino Linotype"/>
          <w:i/>
          <w:sz w:val="22"/>
          <w:szCs w:val="22"/>
        </w:rPr>
        <w:t xml:space="preserve">La </w:t>
      </w:r>
      <w:r w:rsidRPr="001B578B">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B578B">
        <w:rPr>
          <w:rFonts w:ascii="Palatino Linotype" w:eastAsia="Palatino Linotype" w:hAnsi="Palatino Linotype" w:cs="Palatino Linotype"/>
          <w:i/>
          <w:sz w:val="22"/>
          <w:szCs w:val="22"/>
        </w:rPr>
        <w:t>.</w:t>
      </w:r>
    </w:p>
    <w:p w14:paraId="492768D8" w14:textId="77777777" w:rsidR="0022647E" w:rsidRPr="001B578B" w:rsidRDefault="00E931E0">
      <w:pPr>
        <w:ind w:left="851" w:right="850"/>
        <w:jc w:val="both"/>
        <w:rPr>
          <w:rFonts w:ascii="Palatino Linotype" w:eastAsia="Palatino Linotype" w:hAnsi="Palatino Linotype" w:cs="Palatino Linotype"/>
          <w:b/>
          <w:i/>
          <w:sz w:val="22"/>
          <w:szCs w:val="22"/>
        </w:rPr>
      </w:pPr>
      <w:r w:rsidRPr="001B578B">
        <w:rPr>
          <w:rFonts w:ascii="Palatino Linotype" w:eastAsia="Palatino Linotype" w:hAnsi="Palatino Linotype" w:cs="Palatino Linotype"/>
          <w:b/>
          <w:i/>
          <w:sz w:val="22"/>
          <w:szCs w:val="22"/>
        </w:rPr>
        <w:t>…”(Sic)</w:t>
      </w:r>
    </w:p>
    <w:p w14:paraId="07EE0FAC" w14:textId="77777777" w:rsidR="0022647E" w:rsidRPr="001B578B" w:rsidRDefault="0022647E">
      <w:pPr>
        <w:ind w:left="851" w:right="850"/>
        <w:jc w:val="both"/>
        <w:rPr>
          <w:rFonts w:ascii="Palatino Linotype" w:eastAsia="Palatino Linotype" w:hAnsi="Palatino Linotype" w:cs="Palatino Linotype"/>
          <w:i/>
          <w:sz w:val="22"/>
          <w:szCs w:val="22"/>
        </w:rPr>
      </w:pPr>
    </w:p>
    <w:p w14:paraId="52DBEDDC"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w:t>
      </w:r>
      <w:r w:rsidRPr="001B578B">
        <w:rPr>
          <w:rFonts w:ascii="Palatino Linotype" w:eastAsia="Palatino Linotype" w:hAnsi="Palatino Linotype" w:cs="Palatino Linotype"/>
          <w:color w:val="222222"/>
        </w:rPr>
        <w:t>expresan</w:t>
      </w:r>
      <w:r w:rsidRPr="001B578B">
        <w:rPr>
          <w:rFonts w:ascii="Palatino Linotype" w:eastAsia="Palatino Linotype" w:hAnsi="Palatino Linotype" w:cs="Palatino Linotype"/>
        </w:rPr>
        <w:t xml:space="preserve"> las razones, motivos o circunstancias que tomó en cuenta la autoridad para adecuar el hecho a los fundamentos de derecho.</w:t>
      </w:r>
    </w:p>
    <w:p w14:paraId="5A40E97C" w14:textId="77777777" w:rsidR="0022647E" w:rsidRPr="001B578B" w:rsidRDefault="0022647E">
      <w:pPr>
        <w:spacing w:line="360" w:lineRule="auto"/>
        <w:ind w:right="-518"/>
        <w:jc w:val="both"/>
        <w:rPr>
          <w:rFonts w:ascii="Palatino Linotype" w:eastAsia="Palatino Linotype" w:hAnsi="Palatino Linotype" w:cs="Palatino Linotype"/>
        </w:rPr>
      </w:pPr>
    </w:p>
    <w:p w14:paraId="074A2EB7" w14:textId="77777777" w:rsidR="0022647E" w:rsidRPr="001B578B" w:rsidRDefault="00E931E0">
      <w:pPr>
        <w:spacing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Más aún, a través de diversa jurisprudencia dictada por el </w:t>
      </w:r>
      <w:r w:rsidRPr="001B578B">
        <w:rPr>
          <w:rFonts w:ascii="Palatino Linotype" w:eastAsia="Palatino Linotype" w:hAnsi="Palatino Linotype" w:cs="Palatino Linotype"/>
          <w:color w:val="222222"/>
        </w:rPr>
        <w:t>Poder</w:t>
      </w:r>
      <w:r w:rsidRPr="001B578B">
        <w:rPr>
          <w:rFonts w:ascii="Palatino Linotype" w:eastAsia="Palatino Linotype" w:hAnsi="Palatino Linotype" w:cs="Palatino Linotype"/>
        </w:rPr>
        <w:t xml:space="preserve"> Judicial de la Federación se sostiene que la finalidad de la fundamentación o motivación es la de explicar, justificar, posibilitar la defensa y comunicar la decisión de la autoridad:</w:t>
      </w:r>
    </w:p>
    <w:p w14:paraId="43EECED7" w14:textId="77777777" w:rsidR="0022647E" w:rsidRPr="001B578B" w:rsidRDefault="0022647E">
      <w:pPr>
        <w:ind w:right="-518"/>
        <w:jc w:val="both"/>
        <w:rPr>
          <w:rFonts w:ascii="Palatino Linotype" w:eastAsia="Palatino Linotype" w:hAnsi="Palatino Linotype" w:cs="Palatino Linotype"/>
        </w:rPr>
      </w:pPr>
    </w:p>
    <w:p w14:paraId="3B81D5F6" w14:textId="77777777" w:rsidR="0022647E" w:rsidRPr="001B578B" w:rsidRDefault="00E931E0">
      <w:pPr>
        <w:ind w:left="851" w:right="899"/>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1B578B">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1B578B">
        <w:rPr>
          <w:rFonts w:ascii="Palatino Linotype" w:eastAsia="Palatino Linotype" w:hAnsi="Palatino Linotype" w:cs="Palatino Linotype"/>
          <w:b/>
          <w:i/>
          <w:sz w:val="22"/>
          <w:szCs w:val="22"/>
        </w:rPr>
        <w:t xml:space="preserve"> y motivación tiene </w:t>
      </w:r>
      <w:r w:rsidRPr="001B578B">
        <w:rPr>
          <w:rFonts w:ascii="Palatino Linotype" w:eastAsia="Palatino Linotype" w:hAnsi="Palatino Linotype" w:cs="Palatino Linotype"/>
          <w:b/>
          <w:i/>
          <w:sz w:val="22"/>
          <w:szCs w:val="22"/>
        </w:rPr>
        <w:lastRenderedPageBreak/>
        <w:t>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B578B">
        <w:rPr>
          <w:rFonts w:ascii="Palatino Linotype" w:eastAsia="Palatino Linotype" w:hAnsi="Palatino Linotype" w:cs="Palatino Linotype"/>
          <w:i/>
          <w:sz w:val="22"/>
          <w:szCs w:val="22"/>
        </w:rPr>
        <w:t xml:space="preserve">. Por tanto, </w:t>
      </w:r>
      <w:r w:rsidRPr="001B578B">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1B578B">
        <w:rPr>
          <w:rFonts w:ascii="Palatino Linotype" w:eastAsia="Palatino Linotype" w:hAnsi="Palatino Linotype" w:cs="Palatino Linotype"/>
          <w:i/>
          <w:sz w:val="22"/>
          <w:szCs w:val="22"/>
        </w:rPr>
        <w:t>, que impida la finalidad del conocimiento, comprobación y defensa pertinente</w:t>
      </w:r>
      <w:r w:rsidRPr="001B578B">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B578B">
        <w:rPr>
          <w:rFonts w:ascii="Palatino Linotype" w:eastAsia="Palatino Linotype" w:hAnsi="Palatino Linotype" w:cs="Palatino Linotype"/>
          <w:i/>
          <w:sz w:val="22"/>
          <w:szCs w:val="22"/>
        </w:rPr>
        <w:t>.”(Sic)</w:t>
      </w:r>
    </w:p>
    <w:p w14:paraId="7EFA1F9F" w14:textId="77777777" w:rsidR="0022647E" w:rsidRPr="001B578B" w:rsidRDefault="0022647E">
      <w:pPr>
        <w:ind w:left="851" w:right="899"/>
        <w:jc w:val="both"/>
        <w:rPr>
          <w:rFonts w:ascii="Palatino Linotype" w:eastAsia="Palatino Linotype" w:hAnsi="Palatino Linotype" w:cs="Palatino Linotype"/>
          <w:i/>
          <w:sz w:val="22"/>
          <w:szCs w:val="22"/>
        </w:rPr>
      </w:pPr>
    </w:p>
    <w:p w14:paraId="5C9C0E1F" w14:textId="77777777" w:rsidR="0022647E" w:rsidRPr="001B578B" w:rsidRDefault="00E931E0">
      <w:pPr>
        <w:ind w:left="851" w:right="899"/>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Énfasis añadido.</w:t>
      </w:r>
    </w:p>
    <w:p w14:paraId="69D6A2BC" w14:textId="77777777" w:rsidR="0022647E" w:rsidRPr="001B578B" w:rsidRDefault="0022647E">
      <w:pPr>
        <w:ind w:right="-518"/>
        <w:jc w:val="both"/>
        <w:rPr>
          <w:rFonts w:ascii="Palatino Linotype" w:eastAsia="Palatino Linotype" w:hAnsi="Palatino Linotype" w:cs="Palatino Linotype"/>
        </w:rPr>
      </w:pPr>
    </w:p>
    <w:p w14:paraId="6A2E0094"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01D91865" w14:textId="77777777" w:rsidR="0022647E" w:rsidRPr="001B578B" w:rsidRDefault="00E931E0">
      <w:pPr>
        <w:shd w:val="clear" w:color="auto" w:fill="FFFFFF"/>
        <w:spacing w:before="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Aunado a ello no se debe perder de vista que la clasificación es el proceso mediante el cual el sujeto obligado determina que la información en su poder actualiza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00897A04" w14:textId="77777777" w:rsidR="0022647E" w:rsidRPr="001B578B" w:rsidRDefault="0022647E">
      <w:pPr>
        <w:shd w:val="clear" w:color="auto" w:fill="FFFFFF"/>
        <w:spacing w:line="360" w:lineRule="auto"/>
        <w:jc w:val="both"/>
        <w:rPr>
          <w:b/>
        </w:rPr>
      </w:pPr>
    </w:p>
    <w:p w14:paraId="351A9C16" w14:textId="77777777" w:rsidR="0022647E" w:rsidRPr="001B578B" w:rsidRDefault="00E931E0">
      <w:pPr>
        <w:shd w:val="clear" w:color="auto" w:fill="FFFFFF"/>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131.</w:t>
      </w:r>
      <w:r w:rsidRPr="001B578B">
        <w:rPr>
          <w:rFonts w:ascii="Palatino Linotype" w:eastAsia="Palatino Linotype" w:hAnsi="Palatino Linotype" w:cs="Palatino Linotype"/>
          <w:i/>
          <w:sz w:val="22"/>
          <w:szCs w:val="22"/>
        </w:rPr>
        <w:t xml:space="preserve"> </w:t>
      </w:r>
      <w:r w:rsidRPr="001B578B">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1B578B">
        <w:rPr>
          <w:rFonts w:ascii="Palatino Linotype" w:eastAsia="Palatino Linotype" w:hAnsi="Palatino Linotype" w:cs="Palatino Linotype"/>
          <w:i/>
          <w:sz w:val="22"/>
          <w:szCs w:val="22"/>
        </w:rPr>
        <w:t xml:space="preserve"> previstos en esta Ley </w:t>
      </w:r>
      <w:r w:rsidRPr="001B578B">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Pr="001B578B">
        <w:rPr>
          <w:rFonts w:ascii="Palatino Linotype" w:eastAsia="Palatino Linotype" w:hAnsi="Palatino Linotype" w:cs="Palatino Linotype"/>
          <w:i/>
          <w:sz w:val="22"/>
          <w:szCs w:val="22"/>
        </w:rPr>
        <w:t>, de conformidad con lo previsto en la presente Ley.</w:t>
      </w:r>
    </w:p>
    <w:p w14:paraId="58E2BE0B" w14:textId="77777777" w:rsidR="0022647E" w:rsidRPr="001B578B" w:rsidRDefault="0022647E">
      <w:pPr>
        <w:shd w:val="clear" w:color="auto" w:fill="FFFFFF"/>
        <w:ind w:left="851" w:right="851"/>
        <w:jc w:val="both"/>
        <w:rPr>
          <w:rFonts w:ascii="Palatino Linotype" w:eastAsia="Palatino Linotype" w:hAnsi="Palatino Linotype" w:cs="Palatino Linotype"/>
          <w:b/>
          <w:i/>
          <w:sz w:val="22"/>
          <w:szCs w:val="22"/>
        </w:rPr>
      </w:pPr>
    </w:p>
    <w:p w14:paraId="0DA192B0" w14:textId="77777777" w:rsidR="0022647E" w:rsidRPr="001B578B" w:rsidRDefault="00E931E0">
      <w:pPr>
        <w:shd w:val="clear" w:color="auto" w:fill="FFFFFF"/>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132.</w:t>
      </w:r>
      <w:r w:rsidRPr="001B578B">
        <w:rPr>
          <w:rFonts w:ascii="Palatino Linotype" w:eastAsia="Palatino Linotype" w:hAnsi="Palatino Linotype" w:cs="Palatino Linotype"/>
          <w:i/>
          <w:sz w:val="22"/>
          <w:szCs w:val="22"/>
        </w:rPr>
        <w:t xml:space="preserve"> </w:t>
      </w:r>
      <w:r w:rsidRPr="001B578B">
        <w:rPr>
          <w:rFonts w:ascii="Palatino Linotype" w:eastAsia="Palatino Linotype" w:hAnsi="Palatino Linotype" w:cs="Palatino Linotype"/>
          <w:b/>
          <w:i/>
          <w:sz w:val="22"/>
          <w:szCs w:val="22"/>
          <w:u w:val="single"/>
        </w:rPr>
        <w:t>La clasificación de la información se llevará a cabo</w:t>
      </w:r>
      <w:r w:rsidRPr="001B578B">
        <w:rPr>
          <w:rFonts w:ascii="Palatino Linotype" w:eastAsia="Palatino Linotype" w:hAnsi="Palatino Linotype" w:cs="Palatino Linotype"/>
          <w:i/>
          <w:sz w:val="22"/>
          <w:szCs w:val="22"/>
        </w:rPr>
        <w:t xml:space="preserve"> en el momento en que:</w:t>
      </w:r>
    </w:p>
    <w:p w14:paraId="0A852E47" w14:textId="77777777" w:rsidR="0022647E" w:rsidRPr="001B578B" w:rsidRDefault="00E931E0">
      <w:pPr>
        <w:shd w:val="clear" w:color="auto" w:fill="FFFFFF"/>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w:t>
      </w:r>
      <w:r w:rsidRPr="001B578B">
        <w:rPr>
          <w:rFonts w:ascii="Palatino Linotype" w:eastAsia="Palatino Linotype" w:hAnsi="Palatino Linotype" w:cs="Palatino Linotype"/>
          <w:i/>
          <w:sz w:val="22"/>
          <w:szCs w:val="22"/>
        </w:rPr>
        <w:t xml:space="preserve"> </w:t>
      </w:r>
      <w:r w:rsidRPr="001B578B">
        <w:rPr>
          <w:rFonts w:ascii="Palatino Linotype" w:eastAsia="Palatino Linotype" w:hAnsi="Palatino Linotype" w:cs="Palatino Linotype"/>
          <w:b/>
          <w:i/>
          <w:sz w:val="22"/>
          <w:szCs w:val="22"/>
          <w:u w:val="single"/>
        </w:rPr>
        <w:t>Se reciba una solicitud de acceso a la información</w:t>
      </w:r>
      <w:r w:rsidRPr="001B578B">
        <w:rPr>
          <w:rFonts w:ascii="Palatino Linotype" w:eastAsia="Palatino Linotype" w:hAnsi="Palatino Linotype" w:cs="Palatino Linotype"/>
          <w:i/>
          <w:sz w:val="22"/>
          <w:szCs w:val="22"/>
        </w:rPr>
        <w:t>;</w:t>
      </w:r>
    </w:p>
    <w:p w14:paraId="324D0015" w14:textId="77777777" w:rsidR="0022647E" w:rsidRPr="001B578B" w:rsidRDefault="00E931E0">
      <w:pPr>
        <w:shd w:val="clear" w:color="auto" w:fill="FFFFFF"/>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w:t>
      </w:r>
      <w:r w:rsidRPr="001B578B">
        <w:rPr>
          <w:rFonts w:ascii="Palatino Linotype" w:eastAsia="Palatino Linotype" w:hAnsi="Palatino Linotype" w:cs="Palatino Linotype"/>
          <w:i/>
          <w:sz w:val="22"/>
          <w:szCs w:val="22"/>
        </w:rPr>
        <w:t xml:space="preserve"> Se determine mediante resolución de autoridad competente; o</w:t>
      </w:r>
    </w:p>
    <w:p w14:paraId="4F08F880" w14:textId="77777777" w:rsidR="0022647E" w:rsidRPr="001B578B" w:rsidRDefault="00E931E0">
      <w:pPr>
        <w:shd w:val="clear" w:color="auto" w:fill="FFFFFF"/>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III.</w:t>
      </w:r>
      <w:r w:rsidRPr="001B578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6321C4B" w14:textId="77777777" w:rsidR="0022647E" w:rsidRPr="001B578B" w:rsidRDefault="0022647E">
      <w:pPr>
        <w:shd w:val="clear" w:color="auto" w:fill="FFFFFF"/>
        <w:ind w:left="851" w:right="851"/>
        <w:jc w:val="both"/>
        <w:rPr>
          <w:rFonts w:ascii="Palatino Linotype" w:eastAsia="Palatino Linotype" w:hAnsi="Palatino Linotype" w:cs="Palatino Linotype"/>
          <w:i/>
          <w:sz w:val="22"/>
          <w:szCs w:val="22"/>
        </w:rPr>
      </w:pPr>
    </w:p>
    <w:p w14:paraId="6B744242" w14:textId="77777777" w:rsidR="0022647E" w:rsidRPr="001B578B" w:rsidRDefault="00E931E0">
      <w:pPr>
        <w:shd w:val="clear" w:color="auto" w:fill="FFFFFF"/>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661ED616" w14:textId="77777777" w:rsidR="0022647E" w:rsidRPr="001B578B" w:rsidRDefault="0022647E">
      <w:pPr>
        <w:shd w:val="clear" w:color="auto" w:fill="FFFFFF"/>
        <w:ind w:left="851" w:right="851"/>
        <w:jc w:val="both"/>
        <w:rPr>
          <w:rFonts w:ascii="Palatino Linotype" w:eastAsia="Palatino Linotype" w:hAnsi="Palatino Linotype" w:cs="Palatino Linotype"/>
          <w:i/>
          <w:sz w:val="22"/>
          <w:szCs w:val="22"/>
        </w:rPr>
      </w:pPr>
    </w:p>
    <w:p w14:paraId="4807EA6D" w14:textId="77777777" w:rsidR="0022647E" w:rsidRPr="001B578B" w:rsidRDefault="00E931E0">
      <w:pPr>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134.</w:t>
      </w:r>
      <w:r w:rsidRPr="001B578B">
        <w:rPr>
          <w:rFonts w:ascii="Palatino Linotype" w:eastAsia="Palatino Linotype" w:hAnsi="Palatino Linotype" w:cs="Palatino Linotype"/>
          <w:i/>
          <w:sz w:val="22"/>
          <w:szCs w:val="22"/>
        </w:rPr>
        <w:t xml:space="preserve"> </w:t>
      </w:r>
      <w:r w:rsidRPr="001B578B">
        <w:rPr>
          <w:rFonts w:ascii="Palatino Linotype" w:eastAsia="Palatino Linotype" w:hAnsi="Palatino Linotype" w:cs="Palatino Linotype"/>
          <w:b/>
          <w:i/>
          <w:sz w:val="22"/>
          <w:szCs w:val="22"/>
          <w:u w:val="single"/>
        </w:rPr>
        <w:t>Los sujetos obligados no podrán emitir acuerdos de carácter general</w:t>
      </w:r>
      <w:r w:rsidRPr="001B578B">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72B928AB" w14:textId="77777777" w:rsidR="0022647E" w:rsidRPr="001B578B" w:rsidRDefault="0022647E">
      <w:pPr>
        <w:ind w:left="851" w:right="851"/>
        <w:jc w:val="both"/>
        <w:rPr>
          <w:rFonts w:ascii="Palatino Linotype" w:eastAsia="Palatino Linotype" w:hAnsi="Palatino Linotype" w:cs="Palatino Linotype"/>
          <w:i/>
          <w:sz w:val="22"/>
          <w:szCs w:val="22"/>
        </w:rPr>
      </w:pPr>
    </w:p>
    <w:p w14:paraId="445A167E" w14:textId="77777777" w:rsidR="0022647E" w:rsidRPr="001B578B" w:rsidRDefault="00E931E0">
      <w:pPr>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u w:val="single"/>
        </w:rPr>
        <w:t>En ningún caso se podrán clasificar documentos antes de que se genere la información</w:t>
      </w:r>
      <w:r w:rsidRPr="001B578B">
        <w:rPr>
          <w:rFonts w:ascii="Palatino Linotype" w:eastAsia="Palatino Linotype" w:hAnsi="Palatino Linotype" w:cs="Palatino Linotype"/>
          <w:i/>
          <w:sz w:val="22"/>
          <w:szCs w:val="22"/>
        </w:rPr>
        <w:t>.</w:t>
      </w:r>
    </w:p>
    <w:p w14:paraId="4F1DA8AE" w14:textId="77777777" w:rsidR="0022647E" w:rsidRPr="001B578B" w:rsidRDefault="0022647E">
      <w:pPr>
        <w:ind w:left="851" w:right="851"/>
        <w:jc w:val="both"/>
        <w:rPr>
          <w:rFonts w:ascii="Palatino Linotype" w:eastAsia="Palatino Linotype" w:hAnsi="Palatino Linotype" w:cs="Palatino Linotype"/>
          <w:i/>
          <w:sz w:val="22"/>
          <w:szCs w:val="22"/>
        </w:rPr>
      </w:pPr>
    </w:p>
    <w:p w14:paraId="3FDCEAEF" w14:textId="77777777" w:rsidR="0022647E" w:rsidRPr="001B578B" w:rsidRDefault="00E931E0">
      <w:pPr>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192DB6DB" w14:textId="77777777" w:rsidR="0022647E" w:rsidRPr="001B578B" w:rsidRDefault="0022647E">
      <w:pPr>
        <w:ind w:left="851" w:right="851"/>
        <w:jc w:val="both"/>
        <w:rPr>
          <w:rFonts w:ascii="Palatino Linotype" w:eastAsia="Palatino Linotype" w:hAnsi="Palatino Linotype" w:cs="Palatino Linotype"/>
          <w:b/>
          <w:i/>
          <w:sz w:val="22"/>
          <w:szCs w:val="22"/>
        </w:rPr>
      </w:pPr>
    </w:p>
    <w:p w14:paraId="09CCB5D8" w14:textId="77777777" w:rsidR="0022647E" w:rsidRPr="001B578B" w:rsidRDefault="00E931E0">
      <w:pPr>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135.</w:t>
      </w:r>
      <w:r w:rsidRPr="001B578B">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D68E17C" w14:textId="77777777" w:rsidR="0022647E" w:rsidRPr="001B578B" w:rsidRDefault="0022647E">
      <w:pPr>
        <w:ind w:left="851" w:right="851"/>
        <w:jc w:val="both"/>
        <w:rPr>
          <w:rFonts w:ascii="Palatino Linotype" w:eastAsia="Palatino Linotype" w:hAnsi="Palatino Linotype" w:cs="Palatino Linotype"/>
          <w:i/>
          <w:sz w:val="22"/>
          <w:szCs w:val="22"/>
        </w:rPr>
      </w:pPr>
    </w:p>
    <w:p w14:paraId="0B9F0680" w14:textId="77777777" w:rsidR="0022647E" w:rsidRPr="001B578B" w:rsidRDefault="00E931E0">
      <w:pPr>
        <w:ind w:left="851" w:right="851"/>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(Énfasis añadido)</w:t>
      </w:r>
    </w:p>
    <w:p w14:paraId="6EC915AB" w14:textId="77777777" w:rsidR="0022647E" w:rsidRPr="001B578B" w:rsidRDefault="0022647E">
      <w:pPr>
        <w:ind w:left="851" w:right="851"/>
        <w:jc w:val="both"/>
        <w:rPr>
          <w:rFonts w:ascii="Palatino Linotype" w:eastAsia="Palatino Linotype" w:hAnsi="Palatino Linotype" w:cs="Palatino Linotype"/>
          <w:i/>
          <w:sz w:val="22"/>
          <w:szCs w:val="22"/>
        </w:rPr>
      </w:pPr>
    </w:p>
    <w:p w14:paraId="335131AA"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lastRenderedPageBreak/>
        <w:t>De la normatividad se aprecia que l</w:t>
      </w:r>
      <w:r w:rsidRPr="001B578B">
        <w:rPr>
          <w:rFonts w:ascii="Palatino Linotype" w:eastAsia="Palatino Linotype" w:hAnsi="Palatino Linotype" w:cs="Palatino Linotype"/>
          <w:b/>
        </w:rPr>
        <w:t xml:space="preserve">a </w:t>
      </w:r>
      <w:r w:rsidRPr="001B578B">
        <w:rPr>
          <w:rFonts w:ascii="Palatino Linotype" w:eastAsia="Palatino Linotype" w:hAnsi="Palatino Linotype" w:cs="Palatino Linotype"/>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1B578B">
        <w:rPr>
          <w:rFonts w:ascii="Palatino Linotype" w:eastAsia="Palatino Linotype" w:hAnsi="Palatino Linotype" w:cs="Palatino Linotype"/>
          <w:i/>
        </w:rPr>
        <w:t>se reciba una solicitud de acceso a la información;</w:t>
      </w:r>
      <w:r w:rsidRPr="001B578B">
        <w:rPr>
          <w:rFonts w:ascii="Palatino Linotype" w:eastAsia="Palatino Linotype" w:hAnsi="Palatino Linotype" w:cs="Palatino Linotype"/>
        </w:rPr>
        <w:t xml:space="preserve"> </w:t>
      </w:r>
      <w:r w:rsidRPr="001B578B">
        <w:rPr>
          <w:rFonts w:ascii="Palatino Linotype" w:eastAsia="Palatino Linotype" w:hAnsi="Palatino Linotype" w:cs="Palatino Linotype"/>
          <w:i/>
        </w:rPr>
        <w:t>determine mediante resolución de autoridad competente; o</w:t>
      </w:r>
      <w:r w:rsidRPr="001B578B">
        <w:rPr>
          <w:rFonts w:ascii="Palatino Linotype" w:eastAsia="Palatino Linotype" w:hAnsi="Palatino Linotype" w:cs="Palatino Linotype"/>
        </w:rPr>
        <w:t xml:space="preserve"> </w:t>
      </w:r>
      <w:r w:rsidRPr="001B578B">
        <w:rPr>
          <w:rFonts w:ascii="Palatino Linotype" w:eastAsia="Palatino Linotype" w:hAnsi="Palatino Linotype" w:cs="Palatino Linotype"/>
          <w:i/>
        </w:rPr>
        <w:t>generen versiones públicas para dar cumplimiento a las obligaciones de transparencia,</w:t>
      </w:r>
      <w:r w:rsidRPr="001B578B">
        <w:rPr>
          <w:rFonts w:ascii="Palatino Linotype" w:eastAsia="Palatino Linotype" w:hAnsi="Palatino Linotype" w:cs="Palatino Linotype"/>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w:t>
      </w:r>
    </w:p>
    <w:p w14:paraId="4CEB1A01" w14:textId="77777777" w:rsidR="0022647E" w:rsidRPr="001B578B" w:rsidRDefault="00E931E0">
      <w:pPr>
        <w:spacing w:line="360" w:lineRule="auto"/>
        <w:ind w:right="49"/>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Finalmente, respecto de la temporalidad de la información en el Recurso de Revisión </w:t>
      </w:r>
      <w:r w:rsidRPr="001B578B">
        <w:rPr>
          <w:rFonts w:ascii="Palatino Linotype" w:eastAsia="Palatino Linotype" w:hAnsi="Palatino Linotype" w:cs="Palatino Linotype"/>
          <w:b/>
          <w:sz w:val="22"/>
          <w:szCs w:val="22"/>
        </w:rPr>
        <w:t>03990/INFOEM/IP/RR/2022</w:t>
      </w:r>
      <w:r w:rsidRPr="001B578B">
        <w:rPr>
          <w:rFonts w:ascii="Palatino Linotype" w:eastAsia="Palatino Linotype" w:hAnsi="Palatino Linotype" w:cs="Palatino Linotype"/>
        </w:rPr>
        <w:t xml:space="preserve">, resulta pertinente señalar que si bien es cierto, el particular expresó que requiere los permisos de poda y/o derribo de árboles, con su dictamen en versión pública del periodo del 01 de agosto del 2021 al 22 de febrero de 2022, no menos cierto es que su solicitud de información data del 21 de febrero de 2022, sirve de ilustración la siguiente captura de pantalla: </w:t>
      </w:r>
    </w:p>
    <w:p w14:paraId="72516AA2" w14:textId="77777777" w:rsidR="0022647E" w:rsidRPr="001B578B" w:rsidRDefault="0022647E">
      <w:pPr>
        <w:spacing w:line="360" w:lineRule="auto"/>
        <w:ind w:right="49"/>
        <w:jc w:val="both"/>
        <w:rPr>
          <w:rFonts w:ascii="Palatino Linotype" w:eastAsia="Palatino Linotype" w:hAnsi="Palatino Linotype" w:cs="Palatino Linotype"/>
        </w:rPr>
      </w:pPr>
    </w:p>
    <w:p w14:paraId="3874B3A0" w14:textId="77777777" w:rsidR="0022647E" w:rsidRPr="001B578B" w:rsidRDefault="00E931E0">
      <w:pPr>
        <w:spacing w:line="360" w:lineRule="auto"/>
        <w:ind w:right="49"/>
        <w:jc w:val="center"/>
        <w:rPr>
          <w:rFonts w:ascii="Palatino Linotype" w:eastAsia="Palatino Linotype" w:hAnsi="Palatino Linotype" w:cs="Palatino Linotype"/>
        </w:rPr>
      </w:pPr>
      <w:r w:rsidRPr="001B578B">
        <w:rPr>
          <w:rFonts w:ascii="Palatino Linotype" w:eastAsia="Palatino Linotype" w:hAnsi="Palatino Linotype" w:cs="Palatino Linotype"/>
          <w:noProof/>
          <w:lang w:val="es-MX" w:eastAsia="es-MX"/>
        </w:rPr>
        <w:drawing>
          <wp:inline distT="0" distB="0" distL="0" distR="0" wp14:anchorId="2BBB8F5B" wp14:editId="557767F4">
            <wp:extent cx="5613563" cy="771984"/>
            <wp:effectExtent l="0" t="0" r="0" b="0"/>
            <wp:docPr id="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13563" cy="771984"/>
                    </a:xfrm>
                    <a:prstGeom prst="rect">
                      <a:avLst/>
                    </a:prstGeom>
                    <a:ln/>
                  </pic:spPr>
                </pic:pic>
              </a:graphicData>
            </a:graphic>
          </wp:inline>
        </w:drawing>
      </w:r>
      <w:r w:rsidRPr="001B578B">
        <w:rPr>
          <w:noProof/>
          <w:lang w:val="es-MX" w:eastAsia="es-MX"/>
        </w:rPr>
        <mc:AlternateContent>
          <mc:Choice Requires="wpg">
            <w:drawing>
              <wp:anchor distT="0" distB="0" distL="114300" distR="114300" simplePos="0" relativeHeight="251658240" behindDoc="0" locked="0" layoutInCell="1" hidden="0" allowOverlap="1" wp14:anchorId="60DBE9EF" wp14:editId="6FAA5E0C">
                <wp:simplePos x="0" y="0"/>
                <wp:positionH relativeFrom="column">
                  <wp:posOffset>1320800</wp:posOffset>
                </wp:positionH>
                <wp:positionV relativeFrom="paragraph">
                  <wp:posOffset>254000</wp:posOffset>
                </wp:positionV>
                <wp:extent cx="838200" cy="552450"/>
                <wp:effectExtent l="0" t="0" r="0" b="0"/>
                <wp:wrapNone/>
                <wp:docPr id="70" name="Rectángulo 70"/>
                <wp:cNvGraphicFramePr/>
                <a:graphic xmlns:a="http://schemas.openxmlformats.org/drawingml/2006/main">
                  <a:graphicData uri="http://schemas.microsoft.com/office/word/2010/wordprocessingShape">
                    <wps:wsp>
                      <wps:cNvSpPr/>
                      <wps:spPr>
                        <a:xfrm>
                          <a:off x="4965000" y="3541875"/>
                          <a:ext cx="762000" cy="476250"/>
                        </a:xfrm>
                        <a:prstGeom prst="rect">
                          <a:avLst/>
                        </a:prstGeom>
                        <a:noFill/>
                        <a:ln w="38100" cap="flat" cmpd="sng">
                          <a:solidFill>
                            <a:srgbClr val="002060"/>
                          </a:solidFill>
                          <a:prstDash val="solid"/>
                          <a:miter lim="800000"/>
                          <a:headEnd type="none" w="sm" len="sm"/>
                          <a:tailEnd type="none" w="sm" len="sm"/>
                        </a:ln>
                      </wps:spPr>
                      <wps:txbx>
                        <w:txbxContent>
                          <w:p w14:paraId="19F575BD" w14:textId="77777777" w:rsidR="0022647E" w:rsidRDefault="0022647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254000</wp:posOffset>
                </wp:positionV>
                <wp:extent cx="838200" cy="552450"/>
                <wp:effectExtent b="0" l="0" r="0" t="0"/>
                <wp:wrapNone/>
                <wp:docPr id="70"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838200" cy="552450"/>
                        </a:xfrm>
                        <a:prstGeom prst="rect"/>
                        <a:ln/>
                      </pic:spPr>
                    </pic:pic>
                  </a:graphicData>
                </a:graphic>
              </wp:anchor>
            </w:drawing>
          </mc:Fallback>
        </mc:AlternateContent>
      </w:r>
    </w:p>
    <w:p w14:paraId="701BD4D1" w14:textId="77777777" w:rsidR="0022647E" w:rsidRPr="001B578B" w:rsidRDefault="00E931E0">
      <w:pPr>
        <w:spacing w:line="360" w:lineRule="auto"/>
        <w:ind w:right="49"/>
        <w:jc w:val="center"/>
        <w:rPr>
          <w:rFonts w:ascii="Palatino Linotype" w:eastAsia="Palatino Linotype" w:hAnsi="Palatino Linotype" w:cs="Palatino Linotype"/>
        </w:rPr>
      </w:pPr>
      <w:r w:rsidRPr="001B578B">
        <w:rPr>
          <w:rFonts w:ascii="Palatino Linotype" w:eastAsia="Palatino Linotype" w:hAnsi="Palatino Linotype" w:cs="Palatino Linotype"/>
          <w:noProof/>
          <w:lang w:val="es-MX" w:eastAsia="es-MX"/>
        </w:rPr>
        <w:lastRenderedPageBreak/>
        <w:drawing>
          <wp:inline distT="0" distB="0" distL="0" distR="0" wp14:anchorId="75E6E599" wp14:editId="36030682">
            <wp:extent cx="5610225" cy="3695700"/>
            <wp:effectExtent l="0" t="0" r="0" b="0"/>
            <wp:docPr id="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610225" cy="3695700"/>
                    </a:xfrm>
                    <a:prstGeom prst="rect">
                      <a:avLst/>
                    </a:prstGeom>
                    <a:ln/>
                  </pic:spPr>
                </pic:pic>
              </a:graphicData>
            </a:graphic>
          </wp:inline>
        </w:drawing>
      </w:r>
      <w:r w:rsidRPr="001B578B">
        <w:rPr>
          <w:noProof/>
          <w:lang w:val="es-MX" w:eastAsia="es-MX"/>
        </w:rPr>
        <mc:AlternateContent>
          <mc:Choice Requires="wpg">
            <w:drawing>
              <wp:anchor distT="0" distB="0" distL="114300" distR="114300" simplePos="0" relativeHeight="251659264" behindDoc="0" locked="0" layoutInCell="1" hidden="0" allowOverlap="1" wp14:anchorId="2D1D80AB" wp14:editId="5FDDF8FC">
                <wp:simplePos x="0" y="0"/>
                <wp:positionH relativeFrom="column">
                  <wp:posOffset>2120900</wp:posOffset>
                </wp:positionH>
                <wp:positionV relativeFrom="paragraph">
                  <wp:posOffset>419100</wp:posOffset>
                </wp:positionV>
                <wp:extent cx="723900" cy="238125"/>
                <wp:effectExtent l="0" t="0" r="0" b="0"/>
                <wp:wrapNone/>
                <wp:docPr id="69" name="Rectángulo 69"/>
                <wp:cNvGraphicFramePr/>
                <a:graphic xmlns:a="http://schemas.openxmlformats.org/drawingml/2006/main">
                  <a:graphicData uri="http://schemas.microsoft.com/office/word/2010/wordprocessingShape">
                    <wps:wsp>
                      <wps:cNvSpPr/>
                      <wps:spPr>
                        <a:xfrm>
                          <a:off x="5012625" y="3689513"/>
                          <a:ext cx="666750" cy="180975"/>
                        </a:xfrm>
                        <a:prstGeom prst="rect">
                          <a:avLst/>
                        </a:prstGeom>
                        <a:noFill/>
                        <a:ln w="28575" cap="flat" cmpd="sng">
                          <a:solidFill>
                            <a:srgbClr val="002060"/>
                          </a:solidFill>
                          <a:prstDash val="solid"/>
                          <a:miter lim="800000"/>
                          <a:headEnd type="none" w="sm" len="sm"/>
                          <a:tailEnd type="none" w="sm" len="sm"/>
                        </a:ln>
                      </wps:spPr>
                      <wps:txbx>
                        <w:txbxContent>
                          <w:p w14:paraId="74C05255" w14:textId="77777777" w:rsidR="0022647E" w:rsidRDefault="0022647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2120900</wp:posOffset>
                </wp:positionH>
                <wp:positionV relativeFrom="paragraph">
                  <wp:posOffset>419100</wp:posOffset>
                </wp:positionV>
                <wp:extent cx="723900" cy="238125"/>
                <wp:effectExtent b="0" l="0" r="0" t="0"/>
                <wp:wrapNone/>
                <wp:docPr id="69"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723900" cy="238125"/>
                        </a:xfrm>
                        <a:prstGeom prst="rect"/>
                        <a:ln/>
                      </pic:spPr>
                    </pic:pic>
                  </a:graphicData>
                </a:graphic>
              </wp:anchor>
            </w:drawing>
          </mc:Fallback>
        </mc:AlternateContent>
      </w:r>
      <w:r w:rsidRPr="001B578B">
        <w:rPr>
          <w:noProof/>
          <w:lang w:val="es-MX" w:eastAsia="es-MX"/>
        </w:rPr>
        <mc:AlternateContent>
          <mc:Choice Requires="wpg">
            <w:drawing>
              <wp:anchor distT="0" distB="0" distL="114300" distR="114300" simplePos="0" relativeHeight="251660288" behindDoc="0" locked="0" layoutInCell="1" hidden="0" allowOverlap="1" wp14:anchorId="61A5C5B8" wp14:editId="2F9F0C72">
                <wp:simplePos x="0" y="0"/>
                <wp:positionH relativeFrom="column">
                  <wp:posOffset>2870200</wp:posOffset>
                </wp:positionH>
                <wp:positionV relativeFrom="paragraph">
                  <wp:posOffset>2959100</wp:posOffset>
                </wp:positionV>
                <wp:extent cx="292100" cy="387350"/>
                <wp:effectExtent l="0" t="0" r="0" b="0"/>
                <wp:wrapNone/>
                <wp:docPr id="72" name="Flecha abajo 72"/>
                <wp:cNvGraphicFramePr/>
                <a:graphic xmlns:a="http://schemas.openxmlformats.org/drawingml/2006/main">
                  <a:graphicData uri="http://schemas.microsoft.com/office/word/2010/wordprocessingShape">
                    <wps:wsp>
                      <wps:cNvSpPr/>
                      <wps:spPr>
                        <a:xfrm>
                          <a:off x="5212650" y="3599025"/>
                          <a:ext cx="266700" cy="361950"/>
                        </a:xfrm>
                        <a:prstGeom prst="downArrow">
                          <a:avLst>
                            <a:gd name="adj1" fmla="val 50000"/>
                            <a:gd name="adj2" fmla="val 50000"/>
                          </a:avLst>
                        </a:prstGeom>
                        <a:solidFill>
                          <a:srgbClr val="002060"/>
                        </a:solidFill>
                        <a:ln w="12700" cap="flat" cmpd="sng">
                          <a:solidFill>
                            <a:srgbClr val="002060"/>
                          </a:solidFill>
                          <a:prstDash val="solid"/>
                          <a:miter lim="800000"/>
                          <a:headEnd type="none" w="sm" len="sm"/>
                          <a:tailEnd type="none" w="sm" len="sm"/>
                        </a:ln>
                      </wps:spPr>
                      <wps:txbx>
                        <w:txbxContent>
                          <w:p w14:paraId="17F4258E" w14:textId="77777777" w:rsidR="0022647E" w:rsidRDefault="0022647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2959100</wp:posOffset>
                </wp:positionV>
                <wp:extent cx="292100" cy="387350"/>
                <wp:effectExtent b="0" l="0" r="0" t="0"/>
                <wp:wrapNone/>
                <wp:docPr id="72"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292100" cy="387350"/>
                        </a:xfrm>
                        <a:prstGeom prst="rect"/>
                        <a:ln/>
                      </pic:spPr>
                    </pic:pic>
                  </a:graphicData>
                </a:graphic>
              </wp:anchor>
            </w:drawing>
          </mc:Fallback>
        </mc:AlternateContent>
      </w:r>
    </w:p>
    <w:p w14:paraId="76C05201" w14:textId="77777777" w:rsidR="0022647E" w:rsidRPr="001B578B" w:rsidRDefault="00E931E0">
      <w:pPr>
        <w:spacing w:line="360" w:lineRule="auto"/>
        <w:ind w:right="49"/>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t xml:space="preserve">Es por ello que al momento de dar cumplimiento a la presente resolución, deberá entregarse la información al 21 de febrero de 2022, en virtud de que estaríamos ante un hecho futuro, posterior a la presentación de la solicitud. </w:t>
      </w:r>
    </w:p>
    <w:p w14:paraId="4B16E8C6" w14:textId="77777777" w:rsidR="0022647E" w:rsidRPr="001B578B" w:rsidRDefault="00E931E0">
      <w:pPr>
        <w:spacing w:before="240" w:after="240" w:line="360" w:lineRule="auto"/>
        <w:ind w:right="51"/>
        <w:jc w:val="both"/>
        <w:rPr>
          <w:rFonts w:ascii="Palatino Linotype" w:eastAsia="Palatino Linotype" w:hAnsi="Palatino Linotype" w:cs="Palatino Linotype"/>
          <w:color w:val="000000"/>
        </w:rPr>
      </w:pPr>
      <w:r w:rsidRPr="001B578B">
        <w:rPr>
          <w:rFonts w:ascii="Palatino Linotype" w:eastAsia="Palatino Linotype" w:hAnsi="Palatino Linotype" w:cs="Palatino Linotype"/>
          <w:color w:val="000000"/>
        </w:rPr>
        <w:t xml:space="preserve">Es por todo lo anteriormente expuesto, que este Organismo Garante considera que el derecho de acceso a la información solamente puede tenerse por satisfecho en el momento en que el particular tenga en su poder los soportes documentales consistentes en los permisos de poda y/o derribo de árboles, con su dictamen en versión pública del periodo del 01 de agosto del 2021 al 21 de febrero de 2022, por ello se determina ordenar al </w:t>
      </w:r>
      <w:r w:rsidRPr="001B578B">
        <w:rPr>
          <w:rFonts w:ascii="Palatino Linotype" w:eastAsia="Palatino Linotype" w:hAnsi="Palatino Linotype" w:cs="Palatino Linotype"/>
          <w:b/>
          <w:color w:val="000000"/>
        </w:rPr>
        <w:t>Sujeto Obligado</w:t>
      </w:r>
      <w:r w:rsidRPr="001B578B">
        <w:rPr>
          <w:rFonts w:ascii="Palatino Linotype" w:eastAsia="Palatino Linotype" w:hAnsi="Palatino Linotype" w:cs="Palatino Linotype"/>
          <w:color w:val="000000"/>
        </w:rPr>
        <w:t xml:space="preserve">, la entrega de la información al </w:t>
      </w:r>
      <w:r w:rsidRPr="001B578B">
        <w:rPr>
          <w:rFonts w:ascii="Palatino Linotype" w:eastAsia="Palatino Linotype" w:hAnsi="Palatino Linotype" w:cs="Palatino Linotype"/>
          <w:b/>
          <w:color w:val="000000"/>
        </w:rPr>
        <w:t>Recurrente</w:t>
      </w:r>
      <w:r w:rsidRPr="001B578B">
        <w:rPr>
          <w:rFonts w:ascii="Palatino Linotype" w:eastAsia="Palatino Linotype" w:hAnsi="Palatino Linotype" w:cs="Palatino Linotype"/>
          <w:color w:val="000000"/>
        </w:rPr>
        <w:t>, de ser procedente en versión pública, tal como se detallará en el considerando siguiente.</w:t>
      </w:r>
    </w:p>
    <w:p w14:paraId="48ECC9DF" w14:textId="77777777" w:rsidR="0022647E" w:rsidRPr="001B578B" w:rsidRDefault="00E931E0">
      <w:pPr>
        <w:spacing w:before="240" w:after="240" w:line="360" w:lineRule="auto"/>
        <w:ind w:right="49"/>
        <w:jc w:val="both"/>
        <w:rPr>
          <w:rFonts w:ascii="Palatino Linotype" w:eastAsia="Palatino Linotype" w:hAnsi="Palatino Linotype" w:cs="Palatino Linotype"/>
        </w:rPr>
      </w:pPr>
      <w:bookmarkStart w:id="7" w:name="_heading=h.1t3h5sf" w:colFirst="0" w:colLast="0"/>
      <w:bookmarkEnd w:id="7"/>
      <w:r w:rsidRPr="001B578B">
        <w:rPr>
          <w:rFonts w:ascii="Palatino Linotype" w:eastAsia="Palatino Linotype" w:hAnsi="Palatino Linotype" w:cs="Palatino Linotype"/>
          <w:b/>
        </w:rPr>
        <w:lastRenderedPageBreak/>
        <w:t xml:space="preserve">Quinto. Versión Pública. </w:t>
      </w:r>
      <w:r w:rsidRPr="001B578B">
        <w:rPr>
          <w:rFonts w:ascii="Palatino Linotype" w:eastAsia="Palatino Linotype" w:hAnsi="Palatino Linotype" w:cs="Palatino Linotype"/>
        </w:rPr>
        <w:t xml:space="preserve">Finalmente para la entrega de los soportes documentales que en todo caso deberá proporcionar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F0956F7" w14:textId="77777777" w:rsidR="0022647E" w:rsidRPr="001B578B" w:rsidRDefault="00E931E0">
      <w:pPr>
        <w:spacing w:before="240" w:after="240" w:line="360" w:lineRule="auto"/>
        <w:ind w:right="50"/>
        <w:jc w:val="both"/>
        <w:rPr>
          <w:rFonts w:ascii="Palatino Linotype" w:eastAsia="Palatino Linotype" w:hAnsi="Palatino Linotype" w:cs="Palatino Linotype"/>
        </w:rPr>
      </w:pPr>
      <w:r w:rsidRPr="001B578B">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645A0B3C"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r w:rsidRPr="001B578B">
        <w:rPr>
          <w:rFonts w:ascii="Palatino Linotype" w:eastAsia="Palatino Linotype" w:hAnsi="Palatino Linotype" w:cs="Palatino Linotype"/>
          <w:b/>
          <w:i/>
          <w:sz w:val="22"/>
          <w:szCs w:val="22"/>
        </w:rPr>
        <w:t>Artículo 3</w:t>
      </w:r>
      <w:r w:rsidRPr="001B578B">
        <w:rPr>
          <w:rFonts w:ascii="Palatino Linotype" w:eastAsia="Palatino Linotype" w:hAnsi="Palatino Linotype" w:cs="Palatino Linotype"/>
          <w:i/>
          <w:sz w:val="22"/>
          <w:szCs w:val="22"/>
        </w:rPr>
        <w:t>. Para los efectos de la presente Ley se entenderá por:</w:t>
      </w:r>
    </w:p>
    <w:p w14:paraId="6D6DDDE7"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p>
    <w:p w14:paraId="2AE6D058"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IX. Datos personales:</w:t>
      </w:r>
      <w:r w:rsidRPr="001B578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3D38952"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XX. Información clasificada</w:t>
      </w:r>
      <w:r w:rsidRPr="001B578B">
        <w:rPr>
          <w:rFonts w:ascii="Palatino Linotype" w:eastAsia="Palatino Linotype" w:hAnsi="Palatino Linotype" w:cs="Palatino Linotype"/>
          <w:i/>
          <w:sz w:val="22"/>
          <w:szCs w:val="22"/>
        </w:rPr>
        <w:t>: Aquella considerada por la presente Ley como reservada o confidencial;</w:t>
      </w:r>
    </w:p>
    <w:p w14:paraId="15480853"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XXI. Información confidencial:</w:t>
      </w:r>
      <w:r w:rsidRPr="001B578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74239C"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XLV. Versión pública:</w:t>
      </w:r>
      <w:r w:rsidRPr="001B578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D86C7C7"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lastRenderedPageBreak/>
        <w:t>[…]</w:t>
      </w:r>
    </w:p>
    <w:p w14:paraId="06AAE84D"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 xml:space="preserve">Artículo 91. </w:t>
      </w:r>
      <w:r w:rsidRPr="001B578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59E7EA1"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 xml:space="preserve">Artículo 132. </w:t>
      </w:r>
      <w:r w:rsidRPr="001B578B">
        <w:rPr>
          <w:rFonts w:ascii="Palatino Linotype" w:eastAsia="Palatino Linotype" w:hAnsi="Palatino Linotype" w:cs="Palatino Linotype"/>
          <w:i/>
          <w:sz w:val="22"/>
          <w:szCs w:val="22"/>
        </w:rPr>
        <w:t>La clasificación de la información se llevará a cabo en el momento en que:</w:t>
      </w:r>
    </w:p>
    <w:p w14:paraId="0C6CCA39"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w:t>
      </w:r>
      <w:r w:rsidRPr="001B578B">
        <w:rPr>
          <w:rFonts w:ascii="Palatino Linotype" w:eastAsia="Palatino Linotype" w:hAnsi="Palatino Linotype" w:cs="Palatino Linotype"/>
          <w:i/>
          <w:sz w:val="22"/>
          <w:szCs w:val="22"/>
        </w:rPr>
        <w:t>. Se reciba una solicitud de acceso a la información;</w:t>
      </w:r>
    </w:p>
    <w:p w14:paraId="4496971E"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w:t>
      </w:r>
      <w:r w:rsidRPr="001B578B">
        <w:rPr>
          <w:rFonts w:ascii="Palatino Linotype" w:eastAsia="Palatino Linotype" w:hAnsi="Palatino Linotype" w:cs="Palatino Linotype"/>
          <w:i/>
          <w:sz w:val="22"/>
          <w:szCs w:val="22"/>
        </w:rPr>
        <w:t>. Se determine mediante resolución de autoridad competente; o</w:t>
      </w:r>
    </w:p>
    <w:p w14:paraId="60302C65"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III</w:t>
      </w:r>
      <w:r w:rsidRPr="001B578B">
        <w:rPr>
          <w:rFonts w:ascii="Palatino Linotype" w:eastAsia="Palatino Linotype" w:hAnsi="Palatino Linotype" w:cs="Palatino Linotype"/>
          <w:i/>
          <w:sz w:val="22"/>
          <w:szCs w:val="22"/>
        </w:rPr>
        <w:t>. Se generen versiones públicas para dar cumplimiento a las obligaciones de transparencia previstas en esta Ley.</w:t>
      </w:r>
    </w:p>
    <w:p w14:paraId="3323F802"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p>
    <w:p w14:paraId="05EE2BFD"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Artículo 143</w:t>
      </w:r>
      <w:r w:rsidRPr="001B578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D1A326C"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w:t>
      </w:r>
      <w:r w:rsidRPr="001B578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10D24D7"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w:t>
      </w:r>
      <w:r w:rsidRPr="001B578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04B0A25"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III</w:t>
      </w:r>
      <w:r w:rsidRPr="001B578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9D11692"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55B8C73"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427CE1A"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1B578B">
        <w:rPr>
          <w:rFonts w:ascii="Palatino Linotype" w:eastAsia="Palatino Linotype" w:hAnsi="Palatino Linotype" w:cs="Palatino Linotype"/>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1A895F"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314D7C1"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w:t>
      </w:r>
      <w:r w:rsidRPr="001B578B">
        <w:rPr>
          <w:rFonts w:ascii="Palatino Linotype" w:eastAsia="Palatino Linotype" w:hAnsi="Palatino Linotype" w:cs="Palatino Linotype"/>
          <w:b/>
          <w:i/>
          <w:sz w:val="22"/>
          <w:szCs w:val="22"/>
        </w:rPr>
        <w:t>Quincuagésimo sexto</w:t>
      </w:r>
      <w:r w:rsidRPr="001B578B">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1A5E393"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Quincuagésimo séptimo</w:t>
      </w:r>
      <w:r w:rsidRPr="001B578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4185DC9"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w:t>
      </w:r>
      <w:r w:rsidRPr="001B578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5D2CA9F"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w:t>
      </w:r>
      <w:r w:rsidRPr="001B578B">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32B43777" w14:textId="77777777" w:rsidR="0022647E" w:rsidRPr="001B578B" w:rsidRDefault="00E931E0">
      <w:pPr>
        <w:spacing w:before="120" w:after="120"/>
        <w:ind w:left="993"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III.</w:t>
      </w:r>
      <w:r w:rsidRPr="001B578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6C093E4"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64F66C7D" w14:textId="77777777" w:rsidR="0022647E" w:rsidRPr="001B578B" w:rsidRDefault="00E931E0">
      <w:pPr>
        <w:spacing w:before="120" w:after="120"/>
        <w:ind w:left="851" w:right="902"/>
        <w:jc w:val="both"/>
        <w:rPr>
          <w:rFonts w:ascii="Palatino Linotype" w:eastAsia="Palatino Linotype" w:hAnsi="Palatino Linotype" w:cs="Palatino Linotype"/>
          <w:i/>
          <w:sz w:val="22"/>
          <w:szCs w:val="22"/>
        </w:rPr>
      </w:pPr>
      <w:r w:rsidRPr="001B578B">
        <w:rPr>
          <w:rFonts w:ascii="Palatino Linotype" w:eastAsia="Palatino Linotype" w:hAnsi="Palatino Linotype" w:cs="Palatino Linotype"/>
          <w:b/>
          <w:i/>
          <w:sz w:val="22"/>
          <w:szCs w:val="22"/>
        </w:rPr>
        <w:t>Quincuagésimo octavo</w:t>
      </w:r>
      <w:r w:rsidRPr="001B578B">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CACEF5E"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w:t>
      </w:r>
      <w:r w:rsidRPr="001B578B">
        <w:rPr>
          <w:rFonts w:ascii="Palatino Linotype" w:eastAsia="Palatino Linotype" w:hAnsi="Palatino Linotype" w:cs="Palatino Linotype"/>
        </w:rPr>
        <w:lastRenderedPageBreak/>
        <w:t>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167E1EE"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22647E" w:rsidRPr="001B578B" w14:paraId="0230F629" w14:textId="77777777">
        <w:tc>
          <w:tcPr>
            <w:tcW w:w="4253" w:type="dxa"/>
            <w:gridSpan w:val="2"/>
            <w:tcBorders>
              <w:top w:val="nil"/>
              <w:left w:val="nil"/>
              <w:right w:val="nil"/>
            </w:tcBorders>
          </w:tcPr>
          <w:p w14:paraId="3953602C" w14:textId="77777777" w:rsidR="0022647E" w:rsidRPr="001B578B" w:rsidRDefault="00E931E0">
            <w:pPr>
              <w:jc w:val="center"/>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4E9D4370" w14:textId="77777777" w:rsidR="0022647E" w:rsidRPr="001B578B" w:rsidRDefault="00E931E0">
            <w:pPr>
              <w:jc w:val="center"/>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Total</w:t>
            </w:r>
          </w:p>
        </w:tc>
      </w:tr>
      <w:tr w:rsidR="0022647E" w:rsidRPr="001B578B" w14:paraId="412B54A1" w14:textId="77777777">
        <w:tc>
          <w:tcPr>
            <w:tcW w:w="1134" w:type="dxa"/>
          </w:tcPr>
          <w:p w14:paraId="2B602789" w14:textId="77777777" w:rsidR="0022647E" w:rsidRPr="001B578B" w:rsidRDefault="00E931E0">
            <w:pPr>
              <w:jc w:val="center"/>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Concepto</w:t>
            </w:r>
          </w:p>
        </w:tc>
        <w:tc>
          <w:tcPr>
            <w:tcW w:w="3119" w:type="dxa"/>
          </w:tcPr>
          <w:p w14:paraId="22D985CB" w14:textId="77777777" w:rsidR="0022647E" w:rsidRPr="001B578B" w:rsidRDefault="00E931E0">
            <w:pPr>
              <w:jc w:val="center"/>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Dónde</w:t>
            </w:r>
          </w:p>
        </w:tc>
        <w:tc>
          <w:tcPr>
            <w:tcW w:w="1129" w:type="dxa"/>
          </w:tcPr>
          <w:p w14:paraId="0DEE911E" w14:textId="77777777" w:rsidR="0022647E" w:rsidRPr="001B578B" w:rsidRDefault="00E931E0">
            <w:pPr>
              <w:jc w:val="center"/>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Concepto</w:t>
            </w:r>
          </w:p>
        </w:tc>
        <w:tc>
          <w:tcPr>
            <w:tcW w:w="3446" w:type="dxa"/>
          </w:tcPr>
          <w:p w14:paraId="1441F39C" w14:textId="77777777" w:rsidR="0022647E" w:rsidRPr="001B578B" w:rsidRDefault="00E931E0">
            <w:pPr>
              <w:jc w:val="center"/>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Dónde</w:t>
            </w:r>
          </w:p>
        </w:tc>
      </w:tr>
      <w:tr w:rsidR="0022647E" w:rsidRPr="001B578B" w14:paraId="48962F39" w14:textId="77777777">
        <w:tc>
          <w:tcPr>
            <w:tcW w:w="8828" w:type="dxa"/>
            <w:gridSpan w:val="4"/>
          </w:tcPr>
          <w:p w14:paraId="365A7DBB" w14:textId="77777777" w:rsidR="0022647E" w:rsidRPr="001B578B" w:rsidRDefault="00E931E0">
            <w:pPr>
              <w:jc w:val="center"/>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Sello oficial o logotipo del sujeto obligado</w:t>
            </w:r>
          </w:p>
        </w:tc>
      </w:tr>
      <w:tr w:rsidR="0022647E" w:rsidRPr="001B578B" w14:paraId="3A4B9D37" w14:textId="77777777">
        <w:tc>
          <w:tcPr>
            <w:tcW w:w="1134" w:type="dxa"/>
          </w:tcPr>
          <w:p w14:paraId="449E71B4"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Fecha de clasificación</w:t>
            </w:r>
          </w:p>
        </w:tc>
        <w:tc>
          <w:tcPr>
            <w:tcW w:w="3119" w:type="dxa"/>
          </w:tcPr>
          <w:p w14:paraId="0D7CD19F"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08828254"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Fecha de clasificación</w:t>
            </w:r>
          </w:p>
        </w:tc>
        <w:tc>
          <w:tcPr>
            <w:tcW w:w="3446" w:type="dxa"/>
          </w:tcPr>
          <w:p w14:paraId="11CE8186"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2647E" w:rsidRPr="001B578B" w14:paraId="54F7FF40" w14:textId="77777777">
        <w:tc>
          <w:tcPr>
            <w:tcW w:w="1134" w:type="dxa"/>
          </w:tcPr>
          <w:p w14:paraId="01DB0EEA"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Área</w:t>
            </w:r>
          </w:p>
        </w:tc>
        <w:tc>
          <w:tcPr>
            <w:tcW w:w="3119" w:type="dxa"/>
          </w:tcPr>
          <w:p w14:paraId="4BD7E8DF"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señalará el nombre del área del cual es titular quien clasifica.</w:t>
            </w:r>
          </w:p>
        </w:tc>
        <w:tc>
          <w:tcPr>
            <w:tcW w:w="1129" w:type="dxa"/>
          </w:tcPr>
          <w:p w14:paraId="350D7FE4"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Área</w:t>
            </w:r>
          </w:p>
        </w:tc>
        <w:tc>
          <w:tcPr>
            <w:tcW w:w="3446" w:type="dxa"/>
          </w:tcPr>
          <w:p w14:paraId="61F0263E"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señalará el nombre del área de la cual es el titular quien clasifica.</w:t>
            </w:r>
          </w:p>
        </w:tc>
      </w:tr>
      <w:tr w:rsidR="0022647E" w:rsidRPr="001B578B" w14:paraId="19CE9503" w14:textId="77777777">
        <w:tc>
          <w:tcPr>
            <w:tcW w:w="1134" w:type="dxa"/>
          </w:tcPr>
          <w:p w14:paraId="49081536"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Información reservada</w:t>
            </w:r>
          </w:p>
        </w:tc>
        <w:tc>
          <w:tcPr>
            <w:tcW w:w="3119" w:type="dxa"/>
          </w:tcPr>
          <w:p w14:paraId="5622A616"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0A4A824C"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Reservado</w:t>
            </w:r>
          </w:p>
        </w:tc>
        <w:tc>
          <w:tcPr>
            <w:tcW w:w="3446" w:type="dxa"/>
          </w:tcPr>
          <w:p w14:paraId="67754B17"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Leyenda de información RESERVADA.</w:t>
            </w:r>
          </w:p>
        </w:tc>
      </w:tr>
      <w:tr w:rsidR="0022647E" w:rsidRPr="001B578B" w14:paraId="4A1BC730" w14:textId="77777777">
        <w:tc>
          <w:tcPr>
            <w:tcW w:w="1134" w:type="dxa"/>
          </w:tcPr>
          <w:p w14:paraId="25375DE5"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Fundamento legal</w:t>
            </w:r>
          </w:p>
        </w:tc>
        <w:tc>
          <w:tcPr>
            <w:tcW w:w="3119" w:type="dxa"/>
          </w:tcPr>
          <w:p w14:paraId="5819F0CF"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76380E23"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Periodo de reserva</w:t>
            </w:r>
          </w:p>
        </w:tc>
        <w:tc>
          <w:tcPr>
            <w:tcW w:w="3446" w:type="dxa"/>
          </w:tcPr>
          <w:p w14:paraId="5F8345DB"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2647E" w:rsidRPr="001B578B" w14:paraId="043DE9F7" w14:textId="77777777">
        <w:tc>
          <w:tcPr>
            <w:tcW w:w="1134" w:type="dxa"/>
          </w:tcPr>
          <w:p w14:paraId="26B5541B"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Ampliación del periodo de reserva</w:t>
            </w:r>
          </w:p>
        </w:tc>
        <w:tc>
          <w:tcPr>
            <w:tcW w:w="3119" w:type="dxa"/>
          </w:tcPr>
          <w:p w14:paraId="15685738"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EE6B6CA"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Fundamento legal</w:t>
            </w:r>
          </w:p>
        </w:tc>
        <w:tc>
          <w:tcPr>
            <w:tcW w:w="3446" w:type="dxa"/>
          </w:tcPr>
          <w:p w14:paraId="53FF4D1B"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2647E" w:rsidRPr="001B578B" w14:paraId="694A73B4" w14:textId="77777777">
        <w:tc>
          <w:tcPr>
            <w:tcW w:w="1134" w:type="dxa"/>
          </w:tcPr>
          <w:p w14:paraId="56456473"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Confidencial</w:t>
            </w:r>
          </w:p>
        </w:tc>
        <w:tc>
          <w:tcPr>
            <w:tcW w:w="3119" w:type="dxa"/>
          </w:tcPr>
          <w:p w14:paraId="3F2B60B3"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7E299375"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Ampliación del periodo de reserva</w:t>
            </w:r>
          </w:p>
        </w:tc>
        <w:tc>
          <w:tcPr>
            <w:tcW w:w="3446" w:type="dxa"/>
          </w:tcPr>
          <w:p w14:paraId="1C0AE6F1"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2647E" w:rsidRPr="001B578B" w14:paraId="610134A9" w14:textId="77777777">
        <w:tc>
          <w:tcPr>
            <w:tcW w:w="1134" w:type="dxa"/>
          </w:tcPr>
          <w:p w14:paraId="6845BD85"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Fundamento legal</w:t>
            </w:r>
          </w:p>
        </w:tc>
        <w:tc>
          <w:tcPr>
            <w:tcW w:w="3119" w:type="dxa"/>
          </w:tcPr>
          <w:p w14:paraId="56847E31"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33EA06B4"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Confidencial</w:t>
            </w:r>
          </w:p>
        </w:tc>
        <w:tc>
          <w:tcPr>
            <w:tcW w:w="3446" w:type="dxa"/>
          </w:tcPr>
          <w:p w14:paraId="340FE642"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Leyenda de información CONFIDENCIAL.</w:t>
            </w:r>
          </w:p>
        </w:tc>
      </w:tr>
      <w:tr w:rsidR="0022647E" w:rsidRPr="001B578B" w14:paraId="54DEBF46" w14:textId="77777777">
        <w:tc>
          <w:tcPr>
            <w:tcW w:w="1134" w:type="dxa"/>
          </w:tcPr>
          <w:p w14:paraId="064E2A90"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Rúbrica del titular del área</w:t>
            </w:r>
          </w:p>
        </w:tc>
        <w:tc>
          <w:tcPr>
            <w:tcW w:w="3119" w:type="dxa"/>
          </w:tcPr>
          <w:p w14:paraId="7FC390C1"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Rúbrica autógrafa de quien clasifica.</w:t>
            </w:r>
          </w:p>
        </w:tc>
        <w:tc>
          <w:tcPr>
            <w:tcW w:w="1129" w:type="dxa"/>
          </w:tcPr>
          <w:p w14:paraId="0C953008"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Fundamento legal</w:t>
            </w:r>
          </w:p>
        </w:tc>
        <w:tc>
          <w:tcPr>
            <w:tcW w:w="3446" w:type="dxa"/>
          </w:tcPr>
          <w:p w14:paraId="52605662"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2647E" w:rsidRPr="001B578B" w14:paraId="787C8646" w14:textId="77777777">
        <w:tc>
          <w:tcPr>
            <w:tcW w:w="1134" w:type="dxa"/>
          </w:tcPr>
          <w:p w14:paraId="005CB9D3"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Fecha de desclasificación</w:t>
            </w:r>
          </w:p>
        </w:tc>
        <w:tc>
          <w:tcPr>
            <w:tcW w:w="3119" w:type="dxa"/>
          </w:tcPr>
          <w:p w14:paraId="00517B85"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anotará la fecha en que se desclasifica el documento.</w:t>
            </w:r>
          </w:p>
        </w:tc>
        <w:tc>
          <w:tcPr>
            <w:tcW w:w="1129" w:type="dxa"/>
          </w:tcPr>
          <w:p w14:paraId="50FC42B5"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Rúbrica del titular del área</w:t>
            </w:r>
          </w:p>
        </w:tc>
        <w:tc>
          <w:tcPr>
            <w:tcW w:w="3446" w:type="dxa"/>
          </w:tcPr>
          <w:p w14:paraId="7897F41A"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Rúbrica autógrafa de quien clasifica.</w:t>
            </w:r>
          </w:p>
        </w:tc>
      </w:tr>
      <w:tr w:rsidR="0022647E" w:rsidRPr="001B578B" w14:paraId="692B4793" w14:textId="77777777">
        <w:tc>
          <w:tcPr>
            <w:tcW w:w="1134" w:type="dxa"/>
          </w:tcPr>
          <w:p w14:paraId="5C381CF2"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lastRenderedPageBreak/>
              <w:t>Rúbrica y cargo del servidor público</w:t>
            </w:r>
          </w:p>
        </w:tc>
        <w:tc>
          <w:tcPr>
            <w:tcW w:w="3119" w:type="dxa"/>
          </w:tcPr>
          <w:p w14:paraId="6FBB50F2"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Rúbrica autógrafa de quien desclasifica.</w:t>
            </w:r>
          </w:p>
        </w:tc>
        <w:tc>
          <w:tcPr>
            <w:tcW w:w="1129" w:type="dxa"/>
          </w:tcPr>
          <w:p w14:paraId="001D3660"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Fecha de desclasificación</w:t>
            </w:r>
          </w:p>
        </w:tc>
        <w:tc>
          <w:tcPr>
            <w:tcW w:w="3446" w:type="dxa"/>
          </w:tcPr>
          <w:p w14:paraId="7BBBA80F"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Se anotará la fecha en que se desclasifica.</w:t>
            </w:r>
          </w:p>
        </w:tc>
      </w:tr>
      <w:tr w:rsidR="0022647E" w:rsidRPr="001B578B" w14:paraId="4DC9328D" w14:textId="77777777">
        <w:tc>
          <w:tcPr>
            <w:tcW w:w="1134" w:type="dxa"/>
          </w:tcPr>
          <w:p w14:paraId="3C65D1DB" w14:textId="77777777" w:rsidR="0022647E" w:rsidRPr="001B578B" w:rsidRDefault="0022647E">
            <w:pPr>
              <w:jc w:val="both"/>
              <w:rPr>
                <w:rFonts w:ascii="Palatino Linotype" w:eastAsia="Palatino Linotype" w:hAnsi="Palatino Linotype" w:cs="Palatino Linotype"/>
                <w:b/>
                <w:sz w:val="12"/>
                <w:szCs w:val="12"/>
              </w:rPr>
            </w:pPr>
          </w:p>
        </w:tc>
        <w:tc>
          <w:tcPr>
            <w:tcW w:w="3119" w:type="dxa"/>
          </w:tcPr>
          <w:p w14:paraId="29309747" w14:textId="77777777" w:rsidR="0022647E" w:rsidRPr="001B578B" w:rsidRDefault="0022647E">
            <w:pPr>
              <w:jc w:val="both"/>
              <w:rPr>
                <w:rFonts w:ascii="Palatino Linotype" w:eastAsia="Palatino Linotype" w:hAnsi="Palatino Linotype" w:cs="Palatino Linotype"/>
                <w:sz w:val="12"/>
                <w:szCs w:val="12"/>
              </w:rPr>
            </w:pPr>
          </w:p>
        </w:tc>
        <w:tc>
          <w:tcPr>
            <w:tcW w:w="1129" w:type="dxa"/>
          </w:tcPr>
          <w:p w14:paraId="482834AB"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Partes o secciones reservadas o confidenciales</w:t>
            </w:r>
          </w:p>
        </w:tc>
        <w:tc>
          <w:tcPr>
            <w:tcW w:w="3446" w:type="dxa"/>
          </w:tcPr>
          <w:p w14:paraId="49794E99"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22647E" w:rsidRPr="001B578B" w14:paraId="3E3AF56C" w14:textId="77777777">
        <w:tc>
          <w:tcPr>
            <w:tcW w:w="1134" w:type="dxa"/>
          </w:tcPr>
          <w:p w14:paraId="3AA52570" w14:textId="77777777" w:rsidR="0022647E" w:rsidRPr="001B578B" w:rsidRDefault="0022647E">
            <w:pPr>
              <w:jc w:val="both"/>
              <w:rPr>
                <w:rFonts w:ascii="Palatino Linotype" w:eastAsia="Palatino Linotype" w:hAnsi="Palatino Linotype" w:cs="Palatino Linotype"/>
                <w:b/>
                <w:sz w:val="12"/>
                <w:szCs w:val="12"/>
              </w:rPr>
            </w:pPr>
          </w:p>
        </w:tc>
        <w:tc>
          <w:tcPr>
            <w:tcW w:w="3119" w:type="dxa"/>
          </w:tcPr>
          <w:p w14:paraId="6C9A07D6" w14:textId="77777777" w:rsidR="0022647E" w:rsidRPr="001B578B" w:rsidRDefault="0022647E">
            <w:pPr>
              <w:jc w:val="both"/>
              <w:rPr>
                <w:rFonts w:ascii="Palatino Linotype" w:eastAsia="Palatino Linotype" w:hAnsi="Palatino Linotype" w:cs="Palatino Linotype"/>
                <w:sz w:val="12"/>
                <w:szCs w:val="12"/>
              </w:rPr>
            </w:pPr>
          </w:p>
        </w:tc>
        <w:tc>
          <w:tcPr>
            <w:tcW w:w="1129" w:type="dxa"/>
          </w:tcPr>
          <w:p w14:paraId="6C2B87E3" w14:textId="77777777" w:rsidR="0022647E" w:rsidRPr="001B578B" w:rsidRDefault="00E931E0">
            <w:pPr>
              <w:jc w:val="both"/>
              <w:rPr>
                <w:rFonts w:ascii="Palatino Linotype" w:eastAsia="Palatino Linotype" w:hAnsi="Palatino Linotype" w:cs="Palatino Linotype"/>
                <w:b/>
                <w:sz w:val="12"/>
                <w:szCs w:val="12"/>
              </w:rPr>
            </w:pPr>
            <w:r w:rsidRPr="001B578B">
              <w:rPr>
                <w:rFonts w:ascii="Palatino Linotype" w:eastAsia="Palatino Linotype" w:hAnsi="Palatino Linotype" w:cs="Palatino Linotype"/>
                <w:b/>
                <w:sz w:val="12"/>
                <w:szCs w:val="12"/>
              </w:rPr>
              <w:t>Rúbrica y cargo del servidor público</w:t>
            </w:r>
          </w:p>
        </w:tc>
        <w:tc>
          <w:tcPr>
            <w:tcW w:w="3446" w:type="dxa"/>
          </w:tcPr>
          <w:p w14:paraId="5D090613" w14:textId="77777777" w:rsidR="0022647E" w:rsidRPr="001B578B" w:rsidRDefault="00E931E0">
            <w:pPr>
              <w:jc w:val="both"/>
              <w:rPr>
                <w:rFonts w:ascii="Palatino Linotype" w:eastAsia="Palatino Linotype" w:hAnsi="Palatino Linotype" w:cs="Palatino Linotype"/>
                <w:sz w:val="12"/>
                <w:szCs w:val="12"/>
              </w:rPr>
            </w:pPr>
            <w:r w:rsidRPr="001B578B">
              <w:rPr>
                <w:rFonts w:ascii="Palatino Linotype" w:eastAsia="Palatino Linotype" w:hAnsi="Palatino Linotype" w:cs="Palatino Linotype"/>
                <w:sz w:val="12"/>
                <w:szCs w:val="12"/>
              </w:rPr>
              <w:t>Rúbrica autógrafa de quien desclasifica.</w:t>
            </w:r>
          </w:p>
        </w:tc>
      </w:tr>
    </w:tbl>
    <w:p w14:paraId="76E60700" w14:textId="77777777" w:rsidR="0022647E" w:rsidRPr="001B578B" w:rsidRDefault="00E931E0">
      <w:pPr>
        <w:spacing w:before="240" w:after="240" w:line="360" w:lineRule="auto"/>
        <w:jc w:val="both"/>
        <w:rPr>
          <w:rFonts w:ascii="Palatino Linotype" w:eastAsia="Palatino Linotype" w:hAnsi="Palatino Linotype" w:cs="Palatino Linotype"/>
          <w:b/>
        </w:rPr>
      </w:pPr>
      <w:r w:rsidRPr="001B578B">
        <w:rPr>
          <w:rFonts w:ascii="Palatino Linotype" w:eastAsia="Palatino Linotype" w:hAnsi="Palatino Linotype" w:cs="Palatino Linotype"/>
        </w:rPr>
        <w:t xml:space="preserve">Es así que, en mérito de lo expuesto en líneas anteriores, resultan fundadas las razones o motivos de inconformidad hechos valer por el </w:t>
      </w:r>
      <w:r w:rsidRPr="001B578B">
        <w:rPr>
          <w:rFonts w:ascii="Palatino Linotype" w:eastAsia="Palatino Linotype" w:hAnsi="Palatino Linotype" w:cs="Palatino Linotype"/>
          <w:b/>
        </w:rPr>
        <w:t>Recurrente</w:t>
      </w:r>
      <w:r w:rsidRPr="001B578B">
        <w:rPr>
          <w:rFonts w:ascii="Palatino Linotype" w:eastAsia="Palatino Linotype" w:hAnsi="Palatino Linotype" w:cs="Palatino Linotype"/>
        </w:rPr>
        <w:t xml:space="preserve"> en los recursos de revisión </w:t>
      </w:r>
      <w:r w:rsidRPr="001B578B">
        <w:rPr>
          <w:rFonts w:ascii="Palatino Linotype" w:eastAsia="Palatino Linotype" w:hAnsi="Palatino Linotype" w:cs="Palatino Linotype"/>
          <w:b/>
        </w:rPr>
        <w:t>03989/INFOEM/IP/RR/2022 y 03990/INFOEM/IP/RR/2022 acumulados</w:t>
      </w:r>
      <w:r w:rsidRPr="001B578B">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1B578B">
        <w:rPr>
          <w:rFonts w:ascii="Palatino Linotype" w:eastAsia="Palatino Linotype" w:hAnsi="Palatino Linotype" w:cs="Palatino Linotype"/>
          <w:b/>
          <w:color w:val="000000"/>
        </w:rPr>
        <w:t>MODIFICAN</w:t>
      </w:r>
      <w:r w:rsidRPr="001B578B">
        <w:rPr>
          <w:rFonts w:ascii="Palatino Linotype" w:eastAsia="Palatino Linotype" w:hAnsi="Palatino Linotype" w:cs="Palatino Linotype"/>
          <w:color w:val="000000"/>
        </w:rPr>
        <w:t xml:space="preserve"> </w:t>
      </w:r>
      <w:r w:rsidRPr="001B578B">
        <w:rPr>
          <w:rFonts w:ascii="Palatino Linotype" w:eastAsia="Palatino Linotype" w:hAnsi="Palatino Linotype" w:cs="Palatino Linotype"/>
        </w:rPr>
        <w:t xml:space="preserve">las respuestas a las solicitudes de información </w:t>
      </w:r>
      <w:r w:rsidRPr="001B578B">
        <w:rPr>
          <w:rFonts w:ascii="Palatino Linotype" w:eastAsia="Palatino Linotype" w:hAnsi="Palatino Linotype" w:cs="Palatino Linotype"/>
          <w:b/>
        </w:rPr>
        <w:t>00134/CHIAUTLA/IP/2022 y 00135/CHIAUTLA/IP/2022.</w:t>
      </w:r>
    </w:p>
    <w:p w14:paraId="71A771E0"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FC8875A" w14:textId="77777777" w:rsidR="0022647E" w:rsidRPr="001B578B" w:rsidRDefault="00E931E0">
      <w:pPr>
        <w:spacing w:before="240" w:after="240" w:line="360" w:lineRule="auto"/>
        <w:ind w:right="49"/>
        <w:jc w:val="center"/>
        <w:rPr>
          <w:rFonts w:ascii="Palatino Linotype" w:eastAsia="Palatino Linotype" w:hAnsi="Palatino Linotype" w:cs="Palatino Linotype"/>
          <w:b/>
        </w:rPr>
      </w:pPr>
      <w:r w:rsidRPr="001B578B">
        <w:rPr>
          <w:rFonts w:ascii="Palatino Linotype" w:eastAsia="Palatino Linotype" w:hAnsi="Palatino Linotype" w:cs="Palatino Linotype"/>
          <w:b/>
        </w:rPr>
        <w:t>III. R E S U E L V E:</w:t>
      </w:r>
    </w:p>
    <w:p w14:paraId="0AFD4D9B" w14:textId="77777777" w:rsidR="0022647E" w:rsidRPr="001B578B" w:rsidRDefault="00E931E0">
      <w:pPr>
        <w:spacing w:before="240" w:after="240" w:line="360" w:lineRule="auto"/>
        <w:jc w:val="both"/>
        <w:rPr>
          <w:rFonts w:ascii="Palatino Linotype" w:eastAsia="Palatino Linotype" w:hAnsi="Palatino Linotype" w:cs="Palatino Linotype"/>
          <w:b/>
        </w:rPr>
      </w:pPr>
      <w:r w:rsidRPr="001B578B">
        <w:rPr>
          <w:rFonts w:ascii="Palatino Linotype" w:eastAsia="Palatino Linotype" w:hAnsi="Palatino Linotype" w:cs="Palatino Linotype"/>
          <w:b/>
        </w:rPr>
        <w:t xml:space="preserve">Primero. </w:t>
      </w:r>
      <w:r w:rsidRPr="001B578B">
        <w:rPr>
          <w:rFonts w:ascii="Palatino Linotype" w:eastAsia="Palatino Linotype" w:hAnsi="Palatino Linotype" w:cs="Palatino Linotype"/>
        </w:rPr>
        <w:t>Resultan f</w:t>
      </w:r>
      <w:r w:rsidRPr="001B578B">
        <w:rPr>
          <w:rFonts w:ascii="Palatino Linotype" w:eastAsia="Palatino Linotype" w:hAnsi="Palatino Linotype" w:cs="Palatino Linotype"/>
          <w:color w:val="000000"/>
        </w:rPr>
        <w:t>undados</w:t>
      </w:r>
      <w:r w:rsidRPr="001B578B">
        <w:rPr>
          <w:rFonts w:ascii="Palatino Linotype" w:eastAsia="Palatino Linotype" w:hAnsi="Palatino Linotype" w:cs="Palatino Linotype"/>
        </w:rPr>
        <w:t xml:space="preserve"> los motivos de inconformidad hechos valer por </w:t>
      </w:r>
      <w:r w:rsidRPr="001B578B">
        <w:rPr>
          <w:rFonts w:ascii="Palatino Linotype" w:eastAsia="Palatino Linotype" w:hAnsi="Palatino Linotype" w:cs="Palatino Linotype"/>
          <w:b/>
        </w:rPr>
        <w:t>la parte</w:t>
      </w:r>
      <w:r w:rsidRPr="001B578B">
        <w:rPr>
          <w:rFonts w:ascii="Palatino Linotype" w:eastAsia="Palatino Linotype" w:hAnsi="Palatino Linotype" w:cs="Palatino Linotype"/>
        </w:rPr>
        <w:t xml:space="preserve"> </w:t>
      </w:r>
      <w:r w:rsidRPr="001B578B">
        <w:rPr>
          <w:rFonts w:ascii="Palatino Linotype" w:eastAsia="Palatino Linotype" w:hAnsi="Palatino Linotype" w:cs="Palatino Linotype"/>
          <w:b/>
        </w:rPr>
        <w:t xml:space="preserve">Recurrente </w:t>
      </w:r>
      <w:r w:rsidRPr="001B578B">
        <w:rPr>
          <w:rFonts w:ascii="Palatino Linotype" w:eastAsia="Palatino Linotype" w:hAnsi="Palatino Linotype" w:cs="Palatino Linotype"/>
        </w:rPr>
        <w:t xml:space="preserve">en los recursos de revisión </w:t>
      </w:r>
      <w:r w:rsidRPr="001B578B">
        <w:rPr>
          <w:rFonts w:ascii="Palatino Linotype" w:eastAsia="Palatino Linotype" w:hAnsi="Palatino Linotype" w:cs="Palatino Linotype"/>
          <w:b/>
        </w:rPr>
        <w:t xml:space="preserve">03989/INFOEM/IP/RR/2022 y 03990/INFOEM/IP/RR/2022 acumulados, </w:t>
      </w:r>
      <w:r w:rsidRPr="001B578B">
        <w:rPr>
          <w:rFonts w:ascii="Palatino Linotype" w:eastAsia="Palatino Linotype" w:hAnsi="Palatino Linotype" w:cs="Palatino Linotype"/>
        </w:rPr>
        <w:t xml:space="preserve">por lo que, en términos del </w:t>
      </w:r>
      <w:r w:rsidRPr="001B578B">
        <w:rPr>
          <w:rFonts w:ascii="Palatino Linotype" w:eastAsia="Palatino Linotype" w:hAnsi="Palatino Linotype" w:cs="Palatino Linotype"/>
          <w:b/>
        </w:rPr>
        <w:t>Considerando Cuarto</w:t>
      </w:r>
      <w:r w:rsidRPr="001B578B">
        <w:rPr>
          <w:rFonts w:ascii="Palatino Linotype" w:eastAsia="Palatino Linotype" w:hAnsi="Palatino Linotype" w:cs="Palatino Linotype"/>
        </w:rPr>
        <w:t xml:space="preserve"> de la presente resolución, se</w:t>
      </w:r>
      <w:r w:rsidRPr="001B578B">
        <w:rPr>
          <w:rFonts w:ascii="Palatino Linotype" w:eastAsia="Palatino Linotype" w:hAnsi="Palatino Linotype" w:cs="Palatino Linotype"/>
          <w:b/>
        </w:rPr>
        <w:t xml:space="preserve"> MODIFICAN </w:t>
      </w:r>
      <w:r w:rsidRPr="001B578B">
        <w:rPr>
          <w:rFonts w:ascii="Palatino Linotype" w:eastAsia="Palatino Linotype" w:hAnsi="Palatino Linotype" w:cs="Palatino Linotype"/>
        </w:rPr>
        <w:t>las respuestas</w:t>
      </w:r>
      <w:r w:rsidRPr="001B578B">
        <w:rPr>
          <w:rFonts w:ascii="Palatino Linotype" w:eastAsia="Palatino Linotype" w:hAnsi="Palatino Linotype" w:cs="Palatino Linotype"/>
          <w:b/>
        </w:rPr>
        <w:t xml:space="preserve"> </w:t>
      </w:r>
      <w:r w:rsidRPr="001B578B">
        <w:rPr>
          <w:rFonts w:ascii="Palatino Linotype" w:eastAsia="Palatino Linotype" w:hAnsi="Palatino Linotype" w:cs="Palatino Linotype"/>
        </w:rPr>
        <w:t xml:space="preserve">del </w:t>
      </w:r>
      <w:r w:rsidRPr="001B578B">
        <w:rPr>
          <w:rFonts w:ascii="Palatino Linotype" w:eastAsia="Palatino Linotype" w:hAnsi="Palatino Linotype" w:cs="Palatino Linotype"/>
          <w:b/>
        </w:rPr>
        <w:t>Sujeto Obligado.</w:t>
      </w:r>
    </w:p>
    <w:p w14:paraId="3296F8D8"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lastRenderedPageBreak/>
        <w:t xml:space="preserve">Segundo. </w:t>
      </w:r>
      <w:r w:rsidRPr="001B578B">
        <w:rPr>
          <w:rFonts w:ascii="Palatino Linotype" w:eastAsia="Palatino Linotype" w:hAnsi="Palatino Linotype" w:cs="Palatino Linotype"/>
        </w:rPr>
        <w:t xml:space="preserve">Se Ordena al </w:t>
      </w:r>
      <w:r w:rsidRPr="001B578B">
        <w:rPr>
          <w:rFonts w:ascii="Palatino Linotype" w:eastAsia="Palatino Linotype" w:hAnsi="Palatino Linotype" w:cs="Palatino Linotype"/>
          <w:b/>
        </w:rPr>
        <w:t>Sujeto Obligado</w:t>
      </w:r>
      <w:r w:rsidRPr="001B578B">
        <w:rPr>
          <w:rFonts w:ascii="Palatino Linotype" w:eastAsia="Palatino Linotype" w:hAnsi="Palatino Linotype" w:cs="Palatino Linotype"/>
        </w:rPr>
        <w:t xml:space="preserve">, en términos de los </w:t>
      </w:r>
      <w:r w:rsidRPr="001B578B">
        <w:rPr>
          <w:rFonts w:ascii="Palatino Linotype" w:eastAsia="Palatino Linotype" w:hAnsi="Palatino Linotype" w:cs="Palatino Linotype"/>
          <w:b/>
        </w:rPr>
        <w:t>Considerandos Cuarto y Quinto</w:t>
      </w:r>
      <w:r w:rsidRPr="001B578B">
        <w:rPr>
          <w:rFonts w:ascii="Palatino Linotype" w:eastAsia="Palatino Linotype" w:hAnsi="Palatino Linotype" w:cs="Palatino Linotype"/>
        </w:rPr>
        <w:t xml:space="preserve"> de esta resolución, haga entrega vía Sistema de Acceso a la Información Mexiquense (SAIMEX), </w:t>
      </w:r>
      <w:r w:rsidRPr="001B578B">
        <w:rPr>
          <w:rFonts w:ascii="Palatino Linotype" w:eastAsia="Palatino Linotype" w:hAnsi="Palatino Linotype" w:cs="Palatino Linotype"/>
          <w:b/>
        </w:rPr>
        <w:t>en versión pública, de manera legible</w:t>
      </w:r>
      <w:r w:rsidRPr="001B578B">
        <w:rPr>
          <w:rFonts w:ascii="Palatino Linotype" w:eastAsia="Palatino Linotype" w:hAnsi="Palatino Linotype" w:cs="Palatino Linotype"/>
        </w:rPr>
        <w:t>,</w:t>
      </w:r>
      <w:r w:rsidRPr="001B578B">
        <w:rPr>
          <w:rFonts w:ascii="Palatino Linotype" w:eastAsia="Palatino Linotype" w:hAnsi="Palatino Linotype" w:cs="Palatino Linotype"/>
          <w:b/>
        </w:rPr>
        <w:t xml:space="preserve"> </w:t>
      </w:r>
      <w:r w:rsidRPr="001B578B">
        <w:rPr>
          <w:rFonts w:ascii="Palatino Linotype" w:eastAsia="Palatino Linotype" w:hAnsi="Palatino Linotype" w:cs="Palatino Linotype"/>
        </w:rPr>
        <w:t xml:space="preserve">de </w:t>
      </w:r>
      <w:r w:rsidRPr="001B578B">
        <w:rPr>
          <w:rFonts w:ascii="Palatino Linotype" w:eastAsia="Palatino Linotype" w:hAnsi="Palatino Linotype" w:cs="Palatino Linotype"/>
          <w:b/>
        </w:rPr>
        <w:t>lo siguiente</w:t>
      </w:r>
      <w:r w:rsidRPr="001B578B">
        <w:rPr>
          <w:rFonts w:ascii="Palatino Linotype" w:eastAsia="Palatino Linotype" w:hAnsi="Palatino Linotype" w:cs="Palatino Linotype"/>
        </w:rPr>
        <w:t>:</w:t>
      </w:r>
    </w:p>
    <w:p w14:paraId="64D53F86" w14:textId="77777777" w:rsidR="0022647E" w:rsidRPr="001B578B" w:rsidRDefault="00E931E0">
      <w:pPr>
        <w:numPr>
          <w:ilvl w:val="0"/>
          <w:numId w:val="3"/>
        </w:numPr>
        <w:pBdr>
          <w:top w:val="nil"/>
          <w:left w:val="nil"/>
          <w:bottom w:val="nil"/>
          <w:right w:val="nil"/>
          <w:between w:val="nil"/>
        </w:pBdr>
        <w:ind w:left="567" w:right="900" w:hanging="141"/>
        <w:jc w:val="both"/>
        <w:rPr>
          <w:rFonts w:ascii="Palatino Linotype" w:eastAsia="Palatino Linotype" w:hAnsi="Palatino Linotype" w:cs="Palatino Linotype"/>
          <w:b/>
          <w:i/>
          <w:color w:val="000000"/>
          <w:sz w:val="22"/>
          <w:szCs w:val="22"/>
        </w:rPr>
      </w:pPr>
      <w:bookmarkStart w:id="8" w:name="_heading=h.3dy6vkm" w:colFirst="0" w:colLast="0"/>
      <w:bookmarkEnd w:id="8"/>
      <w:r w:rsidRPr="001B578B">
        <w:rPr>
          <w:rFonts w:ascii="Palatino Linotype" w:eastAsia="Palatino Linotype" w:hAnsi="Palatino Linotype" w:cs="Palatino Linotype"/>
          <w:b/>
          <w:i/>
          <w:color w:val="000000"/>
          <w:sz w:val="22"/>
          <w:szCs w:val="22"/>
        </w:rPr>
        <w:t>Permisos de poda y/o derribo de árboles, con su dictamen técnico, generados del 01 de agosto del 2021 al 21 de febrero de 2022.</w:t>
      </w:r>
    </w:p>
    <w:p w14:paraId="63F2D557" w14:textId="77777777" w:rsidR="0022647E" w:rsidRPr="001B578B" w:rsidRDefault="0022647E">
      <w:pPr>
        <w:pBdr>
          <w:top w:val="nil"/>
          <w:left w:val="nil"/>
          <w:bottom w:val="nil"/>
          <w:right w:val="nil"/>
          <w:between w:val="nil"/>
        </w:pBdr>
        <w:ind w:left="567" w:right="900"/>
        <w:jc w:val="both"/>
        <w:rPr>
          <w:rFonts w:ascii="Palatino Linotype" w:eastAsia="Palatino Linotype" w:hAnsi="Palatino Linotype" w:cs="Palatino Linotype"/>
          <w:b/>
          <w:i/>
          <w:color w:val="000000"/>
          <w:sz w:val="22"/>
          <w:szCs w:val="22"/>
        </w:rPr>
      </w:pPr>
    </w:p>
    <w:p w14:paraId="75EF4664" w14:textId="77777777" w:rsidR="0022647E" w:rsidRPr="001B578B" w:rsidRDefault="00E931E0">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u w:val="single"/>
        </w:rPr>
        <w:t>Deberá emitir el Acuerdo del Comité de Transparencia</w:t>
      </w:r>
      <w:r w:rsidRPr="001B578B">
        <w:rPr>
          <w:rFonts w:ascii="Palatino Linotype" w:eastAsia="Palatino Linotype" w:hAnsi="Palatino Linotype" w:cs="Palatino Linotype"/>
          <w:i/>
          <w:color w:val="000000"/>
          <w:sz w:val="22"/>
          <w:szCs w:val="22"/>
        </w:rPr>
        <w:t xml:space="preserve">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76C57B8" w14:textId="77777777" w:rsidR="0022647E" w:rsidRPr="001B578B" w:rsidRDefault="0022647E">
      <w:p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p>
    <w:p w14:paraId="126E358B" w14:textId="77777777" w:rsidR="0022647E" w:rsidRPr="001B578B" w:rsidRDefault="00E931E0">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sidRPr="001B578B">
        <w:rPr>
          <w:rFonts w:ascii="Palatino Linotype" w:eastAsia="Palatino Linotype" w:hAnsi="Palatino Linotype" w:cs="Palatino Linotype"/>
          <w:i/>
          <w:color w:val="000000"/>
          <w:sz w:val="22"/>
          <w:szCs w:val="22"/>
        </w:rPr>
        <w:t xml:space="preserve">De ser el caso en el que no se hayan emitido permisos de poda y/o derribo de árboles del 1 de agosto al 31 de diciembre de 2021, bastará con que el Sujeto Obligado lo haga del conocimiento del recurrente, de manera fundada y motivada en términos del segundo párrafo del  artículo 19 de la Ley de Transparencia local, para dar por satisfecho el derecho de acceso a la información. </w:t>
      </w:r>
    </w:p>
    <w:p w14:paraId="2908C72D" w14:textId="77777777" w:rsidR="0022647E" w:rsidRPr="001B578B" w:rsidRDefault="0022647E">
      <w:p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p>
    <w:p w14:paraId="50CDCD3B" w14:textId="77777777" w:rsidR="0022647E" w:rsidRPr="001B578B" w:rsidRDefault="00E931E0">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1B578B">
        <w:rPr>
          <w:rFonts w:ascii="Palatino Linotype" w:eastAsia="Palatino Linotype" w:hAnsi="Palatino Linotype" w:cs="Palatino Linotype"/>
          <w:b/>
        </w:rPr>
        <w:t xml:space="preserve">Tercero. Notifíquese, vía SAIMEX </w:t>
      </w:r>
      <w:r w:rsidRPr="001B578B">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1B578B">
        <w:rPr>
          <w:rFonts w:ascii="Palatino Linotype" w:eastAsia="Palatino Linotype" w:hAnsi="Palatino Linotype" w:cs="Palatino Linotype"/>
          <w:b/>
        </w:rPr>
        <w:t>.</w:t>
      </w:r>
    </w:p>
    <w:p w14:paraId="02474002"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t xml:space="preserve">Cuarto. </w:t>
      </w:r>
      <w:r w:rsidRPr="001B578B">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26F2B9A" w14:textId="77777777" w:rsidR="0022647E" w:rsidRPr="001B578B" w:rsidRDefault="00E931E0">
      <w:pPr>
        <w:spacing w:before="240" w:after="240" w:line="360" w:lineRule="auto"/>
        <w:jc w:val="both"/>
        <w:rPr>
          <w:rFonts w:ascii="Palatino Linotype" w:eastAsia="Palatino Linotype" w:hAnsi="Palatino Linotype" w:cs="Palatino Linotype"/>
        </w:rPr>
      </w:pPr>
      <w:r w:rsidRPr="001B578B">
        <w:rPr>
          <w:rFonts w:ascii="Palatino Linotype" w:eastAsia="Palatino Linotype" w:hAnsi="Palatino Linotype" w:cs="Palatino Linotype"/>
          <w:b/>
        </w:rPr>
        <w:lastRenderedPageBreak/>
        <w:t>Quinto</w:t>
      </w:r>
      <w:r w:rsidRPr="001B578B">
        <w:rPr>
          <w:rFonts w:ascii="Palatino Linotype" w:eastAsia="Palatino Linotype" w:hAnsi="Palatino Linotype" w:cs="Palatino Linotype"/>
          <w:b/>
          <w:sz w:val="28"/>
          <w:szCs w:val="28"/>
        </w:rPr>
        <w:t>.</w:t>
      </w:r>
      <w:r w:rsidRPr="001B578B">
        <w:rPr>
          <w:rFonts w:ascii="Palatino Linotype" w:eastAsia="Palatino Linotype" w:hAnsi="Palatino Linotype" w:cs="Palatino Linotype"/>
          <w:b/>
        </w:rPr>
        <w:t xml:space="preserve">  Notifíquese </w:t>
      </w:r>
      <w:r w:rsidRPr="001B578B">
        <w:rPr>
          <w:rFonts w:ascii="Palatino Linotype" w:eastAsia="Palatino Linotype" w:hAnsi="Palatino Linotype" w:cs="Palatino Linotype"/>
        </w:rPr>
        <w:t xml:space="preserve">al </w:t>
      </w:r>
      <w:r w:rsidRPr="001B578B">
        <w:rPr>
          <w:rFonts w:ascii="Palatino Linotype" w:eastAsia="Palatino Linotype" w:hAnsi="Palatino Linotype" w:cs="Palatino Linotype"/>
          <w:b/>
        </w:rPr>
        <w:t>Recurrente,</w:t>
      </w:r>
      <w:r w:rsidRPr="001B578B">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DE86020" w14:textId="77777777" w:rsidR="0022647E" w:rsidRDefault="00E931E0">
      <w:pPr>
        <w:spacing w:before="240" w:after="240" w:line="360" w:lineRule="auto"/>
        <w:jc w:val="both"/>
        <w:rPr>
          <w:rFonts w:ascii="Palatino Linotype" w:eastAsia="Palatino Linotype" w:hAnsi="Palatino Linotype" w:cs="Palatino Linotype"/>
        </w:rPr>
        <w:sectPr w:rsidR="0022647E">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pPr>
      <w:r w:rsidRPr="001B578B">
        <w:rPr>
          <w:noProof/>
          <w:lang w:val="es-MX" w:eastAsia="es-MX"/>
        </w:rPr>
        <mc:AlternateContent>
          <mc:Choice Requires="wps">
            <w:drawing>
              <wp:anchor distT="0" distB="0" distL="114300" distR="114300" simplePos="0" relativeHeight="251661312" behindDoc="0" locked="0" layoutInCell="1" hidden="0" allowOverlap="1" wp14:anchorId="03AD3AC6" wp14:editId="27B46ABD">
                <wp:simplePos x="0" y="0"/>
                <wp:positionH relativeFrom="column">
                  <wp:posOffset>110490</wp:posOffset>
                </wp:positionH>
                <wp:positionV relativeFrom="paragraph">
                  <wp:posOffset>2980055</wp:posOffset>
                </wp:positionV>
                <wp:extent cx="5124450" cy="2790825"/>
                <wp:effectExtent l="0" t="0" r="19050" b="28575"/>
                <wp:wrapNone/>
                <wp:docPr id="71" name="Conector recto de flecha 71"/>
                <wp:cNvGraphicFramePr/>
                <a:graphic xmlns:a="http://schemas.openxmlformats.org/drawingml/2006/main">
                  <a:graphicData uri="http://schemas.microsoft.com/office/word/2010/wordprocessingShape">
                    <wps:wsp>
                      <wps:cNvCnPr/>
                      <wps:spPr>
                        <a:xfrm>
                          <a:off x="0" y="0"/>
                          <a:ext cx="5124450" cy="2790825"/>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74FDDB46" id="_x0000_t32" coordsize="21600,21600" o:spt="32" o:oned="t" path="m,l21600,21600e" filled="f">
                <v:path arrowok="t" fillok="f" o:connecttype="none"/>
                <o:lock v:ext="edit" shapetype="t"/>
              </v:shapetype>
              <v:shape id="Conector recto de flecha 71" o:spid="_x0000_s1026" type="#_x0000_t32" style="position:absolute;margin-left:8.7pt;margin-top:234.65pt;width:403.5pt;height:2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" strokecolor="black [3200]">
                <v:stroke startarrowwidth="narrow" startarrowlength="short" endarrowwidth="narrow" endarrowlength="short" joinstyle="miter"/>
              </v:shape>
            </w:pict>
          </mc:Fallback>
        </mc:AlternateContent>
      </w:r>
      <w:r w:rsidRPr="001B578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VIGÉSIMA CUARTA SESIÓN ORDINARIA CELEBRADA EL VEINTINUEVE DE JUNIO DE DOS MIL VEINTIDÓS, ANTE EL SECRETARIO TÉCNICO DEL PLENO, ALEXIS TAPIA RAMÍREZ.</w:t>
      </w:r>
    </w:p>
    <w:p w14:paraId="56BCB0C4" w14:textId="77777777" w:rsidR="0022647E" w:rsidRDefault="0022647E">
      <w:pPr>
        <w:spacing w:before="240" w:after="240"/>
      </w:pPr>
    </w:p>
    <w:p w14:paraId="1FD63F39" w14:textId="77777777" w:rsidR="0022647E" w:rsidRDefault="0022647E">
      <w:pPr>
        <w:spacing w:before="240" w:after="240"/>
      </w:pPr>
    </w:p>
    <w:p w14:paraId="79443662" w14:textId="77777777" w:rsidR="0022647E" w:rsidRDefault="0022647E">
      <w:pPr>
        <w:spacing w:before="240" w:after="240"/>
      </w:pPr>
    </w:p>
    <w:p w14:paraId="48E75526" w14:textId="77777777" w:rsidR="0022647E" w:rsidRDefault="0022647E">
      <w:pPr>
        <w:spacing w:before="240" w:after="240"/>
      </w:pPr>
    </w:p>
    <w:p w14:paraId="6DBA5CE8" w14:textId="77777777" w:rsidR="0022647E" w:rsidRDefault="0022647E">
      <w:pPr>
        <w:spacing w:before="240" w:after="240"/>
      </w:pPr>
    </w:p>
    <w:p w14:paraId="218B22C6" w14:textId="77777777" w:rsidR="0022647E" w:rsidRDefault="0022647E">
      <w:pPr>
        <w:spacing w:before="240" w:after="240"/>
      </w:pPr>
    </w:p>
    <w:p w14:paraId="71C1CE62" w14:textId="77777777" w:rsidR="0022647E" w:rsidRDefault="0022647E">
      <w:pPr>
        <w:spacing w:before="240" w:after="240"/>
      </w:pPr>
    </w:p>
    <w:p w14:paraId="3317783E" w14:textId="77777777" w:rsidR="0022647E" w:rsidRDefault="0022647E">
      <w:pPr>
        <w:spacing w:before="240" w:after="240"/>
      </w:pPr>
    </w:p>
    <w:p w14:paraId="266CB911" w14:textId="77777777" w:rsidR="0022647E" w:rsidRDefault="0022647E">
      <w:pPr>
        <w:spacing w:before="240" w:after="240"/>
      </w:pPr>
    </w:p>
    <w:p w14:paraId="34049326" w14:textId="77777777" w:rsidR="0022647E" w:rsidRDefault="0022647E">
      <w:pPr>
        <w:spacing w:before="240" w:after="240"/>
      </w:pPr>
    </w:p>
    <w:p w14:paraId="2E8DE7B5" w14:textId="77777777" w:rsidR="0022647E" w:rsidRDefault="0022647E">
      <w:pPr>
        <w:spacing w:before="240" w:after="240"/>
      </w:pPr>
    </w:p>
    <w:p w14:paraId="14FEC87F" w14:textId="77777777" w:rsidR="0022647E" w:rsidRDefault="0022647E">
      <w:pPr>
        <w:spacing w:before="240" w:after="240"/>
        <w:jc w:val="right"/>
      </w:pPr>
    </w:p>
    <w:p w14:paraId="0D5E7D64" w14:textId="77777777" w:rsidR="0022647E" w:rsidRDefault="0022647E">
      <w:pPr>
        <w:spacing w:before="240" w:after="240"/>
        <w:jc w:val="right"/>
      </w:pPr>
    </w:p>
    <w:sectPr w:rsidR="0022647E">
      <w:head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557CE" w14:textId="77777777" w:rsidR="000D6172" w:rsidRDefault="000D6172">
      <w:r>
        <w:separator/>
      </w:r>
    </w:p>
  </w:endnote>
  <w:endnote w:type="continuationSeparator" w:id="0">
    <w:p w14:paraId="62FF5BB0" w14:textId="77777777" w:rsidR="000D6172" w:rsidRDefault="000D6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6268" w14:textId="77777777" w:rsidR="0022647E" w:rsidRDefault="00E931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B578B">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B578B">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7E3924E4" w14:textId="77777777" w:rsidR="0022647E" w:rsidRDefault="0022647E">
    <w:pPr>
      <w:pBdr>
        <w:top w:val="nil"/>
        <w:left w:val="nil"/>
        <w:bottom w:val="nil"/>
        <w:right w:val="nil"/>
        <w:between w:val="nil"/>
      </w:pBdr>
      <w:tabs>
        <w:tab w:val="center" w:pos="4252"/>
        <w:tab w:val="right" w:pos="8504"/>
      </w:tabs>
      <w:rPr>
        <w:color w:val="000000"/>
      </w:rPr>
    </w:pPr>
  </w:p>
  <w:p w14:paraId="71493B5B" w14:textId="77777777" w:rsidR="0022647E" w:rsidRDefault="0022647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9342" w14:textId="77777777" w:rsidR="0022647E" w:rsidRDefault="00E931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B578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B578B">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4C123320" w14:textId="77777777" w:rsidR="0022647E" w:rsidRDefault="0022647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074D" w14:textId="77777777" w:rsidR="0022647E" w:rsidRDefault="0022647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97A0F" w14:textId="77777777" w:rsidR="000D6172" w:rsidRDefault="000D6172">
      <w:r>
        <w:separator/>
      </w:r>
    </w:p>
  </w:footnote>
  <w:footnote w:type="continuationSeparator" w:id="0">
    <w:p w14:paraId="4A83F82E" w14:textId="77777777" w:rsidR="000D6172" w:rsidRDefault="000D6172">
      <w:r>
        <w:continuationSeparator/>
      </w:r>
    </w:p>
  </w:footnote>
  <w:footnote w:id="1">
    <w:p w14:paraId="799BA43D" w14:textId="77777777" w:rsidR="0022647E" w:rsidRDefault="00E931E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2F8BE5B" w14:textId="77777777" w:rsidR="0022647E" w:rsidRDefault="00E931E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BABA61C" w14:textId="77777777" w:rsidR="0022647E" w:rsidRDefault="00E931E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03108673" w14:textId="77777777" w:rsidR="0022647E" w:rsidRDefault="00E931E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2C028A13" w14:textId="77777777" w:rsidR="0022647E" w:rsidRDefault="00E931E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7877B964" w14:textId="77777777" w:rsidR="0022647E" w:rsidRDefault="00E931E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4">
    <w:p w14:paraId="241034E7" w14:textId="77777777" w:rsidR="0022647E" w:rsidRDefault="00E931E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183D" w14:textId="77777777" w:rsidR="0022647E" w:rsidRDefault="00E931E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2422A897" wp14:editId="60AA6E8A">
          <wp:simplePos x="0" y="0"/>
          <wp:positionH relativeFrom="column">
            <wp:posOffset>-1066796</wp:posOffset>
          </wp:positionH>
          <wp:positionV relativeFrom="paragraph">
            <wp:posOffset>-307971</wp:posOffset>
          </wp:positionV>
          <wp:extent cx="7635163" cy="9944100"/>
          <wp:effectExtent l="0" t="0" r="0" b="0"/>
          <wp:wrapNone/>
          <wp:docPr id="7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5"/>
      <w:tblW w:w="5528" w:type="dxa"/>
      <w:tblInd w:w="3261" w:type="dxa"/>
      <w:tblLayout w:type="fixed"/>
      <w:tblLook w:val="0400" w:firstRow="0" w:lastRow="0" w:firstColumn="0" w:lastColumn="0" w:noHBand="0" w:noVBand="1"/>
    </w:tblPr>
    <w:tblGrid>
      <w:gridCol w:w="2552"/>
      <w:gridCol w:w="2976"/>
    </w:tblGrid>
    <w:tr w:rsidR="0022647E" w14:paraId="023D6F5E" w14:textId="77777777">
      <w:tc>
        <w:tcPr>
          <w:tcW w:w="2552" w:type="dxa"/>
          <w:vAlign w:val="center"/>
        </w:tcPr>
        <w:p w14:paraId="041EBC86"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2A33046C" w14:textId="77777777" w:rsidR="0022647E" w:rsidRDefault="00E931E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03989/INFOEM/IP/RR/2022  y acumulado</w:t>
          </w:r>
        </w:p>
      </w:tc>
    </w:tr>
    <w:tr w:rsidR="0022647E" w14:paraId="0A3346DD" w14:textId="77777777">
      <w:trPr>
        <w:trHeight w:val="228"/>
      </w:trPr>
      <w:tc>
        <w:tcPr>
          <w:tcW w:w="2552" w:type="dxa"/>
          <w:vAlign w:val="center"/>
        </w:tcPr>
        <w:p w14:paraId="09E60B3F"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594A15CD" w14:textId="77777777" w:rsidR="0022647E" w:rsidRDefault="00E931E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Chiautla</w:t>
          </w:r>
        </w:p>
      </w:tc>
    </w:tr>
    <w:tr w:rsidR="0022647E" w14:paraId="773D8F7F" w14:textId="77777777">
      <w:tc>
        <w:tcPr>
          <w:tcW w:w="2552" w:type="dxa"/>
          <w:vAlign w:val="center"/>
        </w:tcPr>
        <w:p w14:paraId="6C3237F7"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5D99FAF6" w14:textId="77777777" w:rsidR="0022647E" w:rsidRDefault="00E931E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FB6FD11" w14:textId="77777777" w:rsidR="0022647E" w:rsidRDefault="00E931E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6D54" w14:textId="77777777" w:rsidR="0022647E" w:rsidRDefault="00E931E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55F9222" wp14:editId="3E75C857">
          <wp:simplePos x="0" y="0"/>
          <wp:positionH relativeFrom="column">
            <wp:posOffset>-1080131</wp:posOffset>
          </wp:positionH>
          <wp:positionV relativeFrom="paragraph">
            <wp:posOffset>-450844</wp:posOffset>
          </wp:positionV>
          <wp:extent cx="7635240" cy="9942830"/>
          <wp:effectExtent l="0" t="0" r="0" b="0"/>
          <wp:wrapNone/>
          <wp:docPr id="7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f4"/>
      <w:tblW w:w="6238" w:type="dxa"/>
      <w:tblInd w:w="3119" w:type="dxa"/>
      <w:tblLayout w:type="fixed"/>
      <w:tblLook w:val="0400" w:firstRow="0" w:lastRow="0" w:firstColumn="0" w:lastColumn="0" w:noHBand="0" w:noVBand="1"/>
    </w:tblPr>
    <w:tblGrid>
      <w:gridCol w:w="2551"/>
      <w:gridCol w:w="3687"/>
    </w:tblGrid>
    <w:tr w:rsidR="0022647E" w14:paraId="1CE61FAE" w14:textId="77777777">
      <w:tc>
        <w:tcPr>
          <w:tcW w:w="2551" w:type="dxa"/>
          <w:vAlign w:val="center"/>
        </w:tcPr>
        <w:p w14:paraId="54661079"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6A92CD98" w14:textId="77777777" w:rsidR="0022647E" w:rsidRDefault="00E931E0">
          <w:pPr>
            <w:ind w:right="59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03989/INFOEM/IP/RR/2022 y acumulado</w:t>
          </w:r>
        </w:p>
      </w:tc>
    </w:tr>
    <w:tr w:rsidR="0022647E" w14:paraId="50BFF51A" w14:textId="77777777">
      <w:tc>
        <w:tcPr>
          <w:tcW w:w="2551" w:type="dxa"/>
          <w:vAlign w:val="center"/>
        </w:tcPr>
        <w:p w14:paraId="435A196C" w14:textId="77777777" w:rsidR="0022647E" w:rsidRDefault="00E931E0">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728E1B73" w14:textId="77777777" w:rsidR="0022647E" w:rsidRDefault="0022647E">
          <w:pPr>
            <w:jc w:val="both"/>
            <w:rPr>
              <w:rFonts w:ascii="Palatino Linotype" w:eastAsia="Palatino Linotype" w:hAnsi="Palatino Linotype" w:cs="Palatino Linotype"/>
              <w:b/>
              <w:sz w:val="21"/>
              <w:szCs w:val="21"/>
            </w:rPr>
          </w:pPr>
        </w:p>
      </w:tc>
    </w:tr>
    <w:tr w:rsidR="0022647E" w14:paraId="6E9D7955" w14:textId="77777777">
      <w:trPr>
        <w:trHeight w:val="228"/>
      </w:trPr>
      <w:tc>
        <w:tcPr>
          <w:tcW w:w="2551" w:type="dxa"/>
          <w:vAlign w:val="center"/>
        </w:tcPr>
        <w:p w14:paraId="6F2AB6B1"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54AF92BF" w14:textId="77777777" w:rsidR="0022647E" w:rsidRDefault="00E931E0">
          <w:pPr>
            <w:ind w:right="59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Chiautla</w:t>
          </w:r>
        </w:p>
      </w:tc>
    </w:tr>
    <w:tr w:rsidR="0022647E" w14:paraId="3B4080B6" w14:textId="77777777">
      <w:tc>
        <w:tcPr>
          <w:tcW w:w="2551" w:type="dxa"/>
          <w:vAlign w:val="center"/>
        </w:tcPr>
        <w:p w14:paraId="2A44AAD1"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2759CDFF" w14:textId="77777777" w:rsidR="0022647E" w:rsidRDefault="00E931E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34968E20" w14:textId="77777777" w:rsidR="0022647E" w:rsidRDefault="0022647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82D4" w14:textId="77777777" w:rsidR="0022647E" w:rsidRDefault="0022647E">
    <w:pPr>
      <w:widowControl w:val="0"/>
      <w:pBdr>
        <w:top w:val="nil"/>
        <w:left w:val="nil"/>
        <w:bottom w:val="nil"/>
        <w:right w:val="nil"/>
        <w:between w:val="nil"/>
      </w:pBdr>
      <w:spacing w:line="276" w:lineRule="auto"/>
      <w:rPr>
        <w:rFonts w:ascii="Calibri" w:eastAsia="Calibri" w:hAnsi="Calibri" w:cs="Calibri"/>
        <w:color w:val="000000"/>
      </w:rPr>
    </w:pPr>
  </w:p>
  <w:tbl>
    <w:tblPr>
      <w:tblStyle w:val="aff6"/>
      <w:tblW w:w="5528" w:type="dxa"/>
      <w:tblInd w:w="3261" w:type="dxa"/>
      <w:tblLayout w:type="fixed"/>
      <w:tblLook w:val="0400" w:firstRow="0" w:lastRow="0" w:firstColumn="0" w:lastColumn="0" w:noHBand="0" w:noVBand="1"/>
    </w:tblPr>
    <w:tblGrid>
      <w:gridCol w:w="2552"/>
      <w:gridCol w:w="2976"/>
    </w:tblGrid>
    <w:tr w:rsidR="0022647E" w14:paraId="2259F44B" w14:textId="77777777">
      <w:tc>
        <w:tcPr>
          <w:tcW w:w="2552" w:type="dxa"/>
          <w:vAlign w:val="center"/>
        </w:tcPr>
        <w:p w14:paraId="760AE657"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1B3383F4" w14:textId="77777777" w:rsidR="0022647E" w:rsidRDefault="00E931E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06499/INFOEM/IP/RR/2021 y acumulado</w:t>
          </w:r>
        </w:p>
      </w:tc>
    </w:tr>
    <w:tr w:rsidR="0022647E" w14:paraId="0B013765" w14:textId="77777777">
      <w:trPr>
        <w:trHeight w:val="228"/>
      </w:trPr>
      <w:tc>
        <w:tcPr>
          <w:tcW w:w="2552" w:type="dxa"/>
          <w:vAlign w:val="center"/>
        </w:tcPr>
        <w:p w14:paraId="6FFDB41D"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72F3B8B0" w14:textId="77777777" w:rsidR="0022647E" w:rsidRDefault="00E931E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Nezahualcóyotl</w:t>
          </w:r>
        </w:p>
      </w:tc>
    </w:tr>
    <w:tr w:rsidR="0022647E" w14:paraId="4406BC2B" w14:textId="77777777">
      <w:tc>
        <w:tcPr>
          <w:tcW w:w="2552" w:type="dxa"/>
          <w:vAlign w:val="center"/>
        </w:tcPr>
        <w:p w14:paraId="48B6D01E" w14:textId="77777777" w:rsidR="0022647E" w:rsidRDefault="00E931E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285AF21B" w14:textId="77777777" w:rsidR="0022647E" w:rsidRDefault="00E931E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16D869A" w14:textId="77777777" w:rsidR="0022647E" w:rsidRDefault="00E931E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60288" behindDoc="1" locked="0" layoutInCell="1" hidden="0" allowOverlap="1" wp14:anchorId="47938EF7" wp14:editId="02E08003">
          <wp:simplePos x="0" y="0"/>
          <wp:positionH relativeFrom="column">
            <wp:posOffset>0</wp:posOffset>
          </wp:positionH>
          <wp:positionV relativeFrom="paragraph">
            <wp:posOffset>-1249675</wp:posOffset>
          </wp:positionV>
          <wp:extent cx="7635163" cy="9944100"/>
          <wp:effectExtent l="0" t="0" r="0" b="0"/>
          <wp:wrapNone/>
          <wp:docPr id="7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8520" w14:textId="77777777" w:rsidR="0022647E" w:rsidRDefault="0022647E">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3D4E349" w14:textId="77777777" w:rsidR="0022647E" w:rsidRDefault="0022647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387D"/>
    <w:multiLevelType w:val="multilevel"/>
    <w:tmpl w:val="9A227EC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D47033"/>
    <w:multiLevelType w:val="multilevel"/>
    <w:tmpl w:val="2EF857E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6898606E"/>
    <w:multiLevelType w:val="multilevel"/>
    <w:tmpl w:val="45AAF7C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47E"/>
    <w:rsid w:val="000D6172"/>
    <w:rsid w:val="001B578B"/>
    <w:rsid w:val="0022647E"/>
    <w:rsid w:val="0047174D"/>
    <w:rsid w:val="006B1967"/>
    <w:rsid w:val="00CC0893"/>
    <w:rsid w:val="00DA1DE6"/>
    <w:rsid w:val="00E93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33044"/>
  <w15:docId w15:val="{3C409132-7540-412F-A4EB-B4F88777C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7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3"/>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JbVgHr8Hja++vKjENPHIKfdtNQ==">AMUW2mVNkenMWvWwpXgMyWF9HiS1coh+qDbp2HEY1D1idplp09y/BrfF9GciCyGLSPRYslIqVTkQrisYD9L7LY/MsS8ftSN3l70Z5m0gOxIs7YbxM+LDm8IStUnfyccelpKw2ql84TIRhXMXR3wcCpZgIH5CAQUR3KlD3PaRxktcs78L/mqRa37DfsGQ5e2NzjBUEnnbNwJaMibxU09j4TOZHqFlDOcQi/KPgRf9UarjwN7ZcEY/fVc=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10719</Words>
  <Characters>58955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User 425</cp:lastModifiedBy>
  <cp:revision>6</cp:revision>
  <cp:lastPrinted>2022-07-01T04:31:00Z</cp:lastPrinted>
  <dcterms:created xsi:type="dcterms:W3CDTF">2022-06-30T21:48:00Z</dcterms:created>
  <dcterms:modified xsi:type="dcterms:W3CDTF">2022-07-01T04:31:00Z</dcterms:modified>
</cp:coreProperties>
</file>