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F925D" w14:textId="559A08E6" w:rsidR="002870E4" w:rsidRPr="0024200F" w:rsidRDefault="002870E4" w:rsidP="002870E4">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C22FA7">
        <w:rPr>
          <w:rFonts w:ascii="Palatino Linotype" w:hAnsi="Palatino Linotype"/>
        </w:rPr>
        <w:t xml:space="preserve"> 17</w:t>
      </w:r>
      <w:r>
        <w:rPr>
          <w:rFonts w:ascii="Palatino Linotype" w:hAnsi="Palatino Linotype"/>
        </w:rPr>
        <w:t xml:space="preserve"> de </w:t>
      </w:r>
      <w:r w:rsidR="00C22FA7">
        <w:rPr>
          <w:rFonts w:ascii="Palatino Linotype" w:hAnsi="Palatino Linotype"/>
        </w:rPr>
        <w:t>agosto</w:t>
      </w:r>
      <w:r>
        <w:rPr>
          <w:rFonts w:ascii="Palatino Linotype" w:hAnsi="Palatino Linotype"/>
        </w:rPr>
        <w:t xml:space="preserve"> de dos mil veintidós</w:t>
      </w:r>
      <w:r w:rsidRPr="0024200F">
        <w:rPr>
          <w:rFonts w:ascii="Palatino Linotype" w:hAnsi="Palatino Linotype"/>
        </w:rPr>
        <w:t>.</w:t>
      </w:r>
    </w:p>
    <w:p w14:paraId="46CEA1F2" w14:textId="77777777" w:rsidR="002870E4" w:rsidRPr="0024200F" w:rsidRDefault="002870E4" w:rsidP="002870E4">
      <w:pPr>
        <w:spacing w:line="360" w:lineRule="auto"/>
        <w:jc w:val="both"/>
        <w:rPr>
          <w:rFonts w:ascii="Palatino Linotype" w:hAnsi="Palatino Linotype"/>
        </w:rPr>
      </w:pPr>
    </w:p>
    <w:p w14:paraId="0027A88B" w14:textId="77777777" w:rsidR="002870E4" w:rsidRPr="00BF0355" w:rsidRDefault="002870E4" w:rsidP="002870E4">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10365</w:t>
      </w:r>
      <w:r w:rsidRPr="007F0C84">
        <w:rPr>
          <w:rFonts w:ascii="Palatino Linotype" w:hAnsi="Palatino Linotype"/>
          <w:b/>
        </w:rPr>
        <w:t>/INFOEM/IP/RR/2022</w:t>
      </w:r>
      <w:r>
        <w:rPr>
          <w:rFonts w:ascii="Palatino Linotype" w:hAnsi="Palatino Linotype"/>
          <w:b/>
        </w:rPr>
        <w:t xml:space="preserve">, </w:t>
      </w:r>
      <w:r w:rsidRPr="00BF0355">
        <w:rPr>
          <w:rFonts w:ascii="Palatino Linotype" w:eastAsiaTheme="minorHAnsi" w:hAnsi="Palatino Linotype" w:cs="Arial"/>
          <w:lang w:val="es-MX" w:eastAsia="en-US"/>
        </w:rPr>
        <w:t xml:space="preserve">interpuesto por un particular que al momento de ingresar la solicitud de información e interponer recurso de revisión no señalo nombre o seudónimo con el cual desee ser identificado, quien en lo sucesivo y para efectos prácticos se le denominara </w:t>
      </w:r>
      <w:r w:rsidRPr="00BF0355">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xml:space="preserve">, en contra de la respuesta del </w:t>
      </w:r>
      <w:r w:rsidRPr="007F0C84">
        <w:rPr>
          <w:rFonts w:ascii="Palatino Linotype" w:eastAsiaTheme="minorHAnsi" w:hAnsi="Palatino Linotype" w:cs="Arial"/>
          <w:b/>
          <w:lang w:val="es-MX" w:eastAsia="en-US"/>
        </w:rPr>
        <w:t xml:space="preserve">Ayuntamiento de </w:t>
      </w:r>
      <w:r>
        <w:rPr>
          <w:rFonts w:ascii="Palatino Linotype" w:eastAsiaTheme="minorHAnsi" w:hAnsi="Palatino Linotype" w:cs="Arial"/>
          <w:b/>
          <w:lang w:val="es-MX" w:eastAsia="en-US"/>
        </w:rPr>
        <w:t>Tenango del Aire</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0C7997FE" w14:textId="77777777" w:rsidR="002870E4" w:rsidRPr="002478BC" w:rsidRDefault="002870E4" w:rsidP="002870E4">
      <w:pPr>
        <w:spacing w:line="360" w:lineRule="auto"/>
        <w:jc w:val="both"/>
        <w:rPr>
          <w:rFonts w:ascii="Palatino Linotype" w:hAnsi="Palatino Linotype"/>
          <w:b/>
          <w:bCs/>
          <w:spacing w:val="60"/>
          <w:lang w:val="es-ES_tradnl"/>
        </w:rPr>
      </w:pPr>
      <w:bookmarkStart w:id="0" w:name="_GoBack"/>
      <w:bookmarkEnd w:id="0"/>
    </w:p>
    <w:p w14:paraId="2FC8A74B" w14:textId="77777777" w:rsidR="002870E4" w:rsidRPr="0024200F" w:rsidRDefault="00F3181F" w:rsidP="002870E4">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A N T E C E D E N T E S</w:t>
      </w:r>
    </w:p>
    <w:p w14:paraId="3FC6BD0E" w14:textId="77777777" w:rsidR="002870E4" w:rsidRPr="0024200F" w:rsidRDefault="002870E4" w:rsidP="002870E4">
      <w:pPr>
        <w:spacing w:line="360" w:lineRule="auto"/>
        <w:jc w:val="center"/>
        <w:rPr>
          <w:rFonts w:ascii="Palatino Linotype" w:hAnsi="Palatino Linotype"/>
          <w:b/>
          <w:bCs/>
          <w:spacing w:val="60"/>
          <w:lang w:val="es-ES_tradnl"/>
        </w:rPr>
      </w:pPr>
    </w:p>
    <w:p w14:paraId="464FA45B" w14:textId="77777777" w:rsidR="002870E4" w:rsidRPr="0024200F" w:rsidRDefault="002870E4" w:rsidP="002870E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veintitrés de mayo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Pr>
          <w:rFonts w:ascii="Palatino Linotype" w:hAnsi="Palatino Linotype"/>
          <w:b/>
          <w:bCs/>
        </w:rPr>
        <w:t>00084/TENAAIR/IP/2022</w:t>
      </w:r>
      <w:r w:rsidRPr="00896769">
        <w:rPr>
          <w:rFonts w:ascii="Palatino Linotype" w:hAnsi="Palatino Linotype"/>
          <w:bCs/>
        </w:rPr>
        <w:t xml:space="preserve"> </w:t>
      </w:r>
      <w:r w:rsidRPr="0024200F">
        <w:rPr>
          <w:rFonts w:ascii="Palatino Linotype" w:hAnsi="Palatino Linotype"/>
        </w:rPr>
        <w:t>mediante la cual solicitó, lo siguiente:</w:t>
      </w:r>
    </w:p>
    <w:p w14:paraId="7861062E" w14:textId="77777777" w:rsidR="002870E4" w:rsidRDefault="002870E4" w:rsidP="002870E4">
      <w:pPr>
        <w:spacing w:line="360" w:lineRule="auto"/>
        <w:jc w:val="both"/>
        <w:rPr>
          <w:rFonts w:ascii="Palatino Linotype" w:hAnsi="Palatino Linotype" w:cs="Arial"/>
        </w:rPr>
      </w:pPr>
    </w:p>
    <w:p w14:paraId="3D370BB8" w14:textId="77777777" w:rsidR="002870E4" w:rsidRPr="00F02E91" w:rsidRDefault="002870E4" w:rsidP="002870E4">
      <w:pPr>
        <w:spacing w:line="276" w:lineRule="auto"/>
        <w:ind w:left="567" w:right="616"/>
        <w:jc w:val="both"/>
        <w:rPr>
          <w:rFonts w:ascii="Palatino Linotype" w:hAnsi="Palatino Linotype"/>
          <w:bCs/>
          <w:sz w:val="22"/>
        </w:rPr>
      </w:pPr>
      <w:r w:rsidRPr="00157DDD">
        <w:rPr>
          <w:rFonts w:ascii="Palatino Linotype" w:hAnsi="Palatino Linotype"/>
          <w:bCs/>
          <w:i/>
          <w:sz w:val="22"/>
        </w:rPr>
        <w:t>“</w:t>
      </w:r>
      <w:r w:rsidRPr="005B5F06">
        <w:rPr>
          <w:rFonts w:ascii="Palatino Linotype" w:hAnsi="Palatino Linotype"/>
          <w:bCs/>
          <w:i/>
          <w:sz w:val="22"/>
        </w:rPr>
        <w:t>cuanto se gastó por concepto del día del maestro mayo 2022</w:t>
      </w:r>
      <w:r>
        <w:rPr>
          <w:rFonts w:ascii="Palatino Linotype" w:hAnsi="Palatino Linotype"/>
          <w:bCs/>
          <w:i/>
          <w:sz w:val="22"/>
        </w:rPr>
        <w:t xml:space="preserve">” </w:t>
      </w:r>
      <w:r>
        <w:rPr>
          <w:rFonts w:ascii="Palatino Linotype" w:hAnsi="Palatino Linotype"/>
          <w:bCs/>
          <w:sz w:val="22"/>
        </w:rPr>
        <w:t>(Sic)</w:t>
      </w:r>
    </w:p>
    <w:p w14:paraId="03C9792D" w14:textId="77777777" w:rsidR="002870E4" w:rsidRPr="00B02F4C" w:rsidRDefault="002870E4" w:rsidP="002870E4">
      <w:pPr>
        <w:spacing w:line="360" w:lineRule="auto"/>
        <w:ind w:left="567" w:right="616"/>
        <w:jc w:val="both"/>
        <w:rPr>
          <w:rFonts w:ascii="Palatino Linotype" w:hAnsi="Palatino Linotype"/>
          <w:bCs/>
        </w:rPr>
      </w:pPr>
    </w:p>
    <w:p w14:paraId="633A52F7" w14:textId="77777777" w:rsidR="002870E4" w:rsidRDefault="002870E4" w:rsidP="002870E4">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4F8DC098" w14:textId="77777777" w:rsidR="002870E4" w:rsidRDefault="002870E4" w:rsidP="002870E4">
      <w:pPr>
        <w:spacing w:line="360" w:lineRule="auto"/>
        <w:jc w:val="both"/>
        <w:rPr>
          <w:rFonts w:ascii="Palatino Linotype" w:hAnsi="Palatino Linotype"/>
          <w:b/>
          <w:sz w:val="28"/>
          <w:szCs w:val="28"/>
          <w:lang w:val="es-MX"/>
        </w:rPr>
      </w:pPr>
    </w:p>
    <w:p w14:paraId="0C227285" w14:textId="77777777" w:rsidR="002870E4" w:rsidRDefault="002870E4" w:rsidP="002870E4">
      <w:pPr>
        <w:spacing w:line="360" w:lineRule="auto"/>
        <w:jc w:val="both"/>
        <w:rPr>
          <w:rFonts w:ascii="Palatino Linotype" w:hAnsi="Palatino Linotype"/>
          <w:b/>
          <w:sz w:val="28"/>
          <w:szCs w:val="28"/>
          <w:lang w:val="es-MX"/>
        </w:rPr>
      </w:pPr>
    </w:p>
    <w:p w14:paraId="20900FFE" w14:textId="77777777" w:rsidR="002870E4" w:rsidRDefault="002870E4" w:rsidP="002870E4">
      <w:pPr>
        <w:spacing w:line="360" w:lineRule="auto"/>
        <w:jc w:val="both"/>
        <w:rPr>
          <w:rFonts w:ascii="Palatino Linotype" w:hAnsi="Palatino Linotype"/>
        </w:rPr>
      </w:pPr>
      <w:r>
        <w:rPr>
          <w:rFonts w:ascii="Palatino Linotype" w:hAnsi="Palatino Linotype"/>
          <w:b/>
          <w:sz w:val="28"/>
          <w:szCs w:val="28"/>
          <w:lang w:val="es-MX"/>
        </w:rPr>
        <w:lastRenderedPageBreak/>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F1796C">
        <w:rPr>
          <w:rFonts w:ascii="Palatino Linotype" w:hAnsi="Palatino Linotype"/>
        </w:rPr>
        <w:t xml:space="preserve">Como se advierte de las constancias del expediente electrónico, en fecha treinta de mayo de dos mil veintidós,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51C2352D" w14:textId="77777777" w:rsidR="002870E4" w:rsidRDefault="002870E4" w:rsidP="002870E4">
      <w:pPr>
        <w:spacing w:line="360" w:lineRule="auto"/>
        <w:jc w:val="both"/>
        <w:rPr>
          <w:rFonts w:ascii="Palatino Linotype" w:hAnsi="Palatino Linotype"/>
        </w:rPr>
      </w:pPr>
    </w:p>
    <w:p w14:paraId="04BBB919" w14:textId="72A4F904" w:rsidR="002870E4" w:rsidRPr="00157DDD" w:rsidRDefault="002870E4" w:rsidP="0003702A">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5B5F06">
        <w:rPr>
          <w:rFonts w:ascii="Palatino Linotype" w:hAnsi="Palatino Linotype"/>
          <w:bCs/>
          <w:i/>
          <w:sz w:val="22"/>
        </w:rPr>
        <w:t xml:space="preserve">Para dar una respuesta favorable a su petición le hago de su conocimiento que el municipio de Tenango del Aire realizo un evento con motivo del día del maestro en el cual se generó un </w:t>
      </w:r>
      <w:r w:rsidR="0003702A">
        <w:rPr>
          <w:rFonts w:ascii="Palatino Linotype" w:hAnsi="Palatino Linotype"/>
          <w:bCs/>
          <w:i/>
          <w:sz w:val="22"/>
        </w:rPr>
        <w:t>gasto por $45,505.80 pesos m.n.</w:t>
      </w:r>
      <w:r>
        <w:rPr>
          <w:rFonts w:ascii="Palatino Linotype" w:hAnsi="Palatino Linotype"/>
          <w:bCs/>
          <w:i/>
          <w:sz w:val="22"/>
        </w:rPr>
        <w:t>”</w:t>
      </w:r>
    </w:p>
    <w:p w14:paraId="30B896C6" w14:textId="77777777" w:rsidR="002870E4" w:rsidRDefault="002870E4" w:rsidP="002870E4">
      <w:pPr>
        <w:spacing w:line="360" w:lineRule="auto"/>
        <w:ind w:right="616"/>
        <w:jc w:val="both"/>
        <w:rPr>
          <w:rFonts w:ascii="Palatino Linotype" w:hAnsi="Palatino Linotype"/>
          <w:bCs/>
        </w:rPr>
      </w:pPr>
    </w:p>
    <w:p w14:paraId="347D0797" w14:textId="77777777" w:rsidR="002870E4" w:rsidRDefault="002870E4" w:rsidP="002870E4">
      <w:pPr>
        <w:spacing w:line="360" w:lineRule="auto"/>
        <w:ind w:right="51"/>
        <w:jc w:val="both"/>
        <w:rPr>
          <w:rFonts w:ascii="Palatino Linotype" w:hAnsi="Palatino Linotype" w:cs="Arial"/>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treinta y uno de mayo de dos mil veintidós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10365/INFOEM/IP/RR/2022,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3B9907A5" w14:textId="77777777" w:rsidR="002870E4" w:rsidRDefault="002870E4" w:rsidP="002870E4">
      <w:pPr>
        <w:spacing w:line="276" w:lineRule="auto"/>
        <w:ind w:right="616"/>
        <w:jc w:val="both"/>
        <w:rPr>
          <w:rFonts w:ascii="Palatino Linotype" w:hAnsi="Palatino Linotype"/>
          <w:b/>
        </w:rPr>
      </w:pPr>
    </w:p>
    <w:p w14:paraId="78C70BF8" w14:textId="77777777" w:rsidR="002870E4" w:rsidRPr="005C7D38" w:rsidRDefault="002870E4" w:rsidP="002870E4">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072330CB" w14:textId="77777777" w:rsidR="002870E4" w:rsidRDefault="002870E4" w:rsidP="002870E4">
      <w:pPr>
        <w:spacing w:line="276" w:lineRule="auto"/>
        <w:ind w:right="616"/>
        <w:jc w:val="both"/>
        <w:rPr>
          <w:rFonts w:ascii="Palatino Linotype" w:hAnsi="Palatino Linotype"/>
          <w:b/>
        </w:rPr>
      </w:pPr>
    </w:p>
    <w:p w14:paraId="6C138D6C" w14:textId="77777777" w:rsidR="002870E4" w:rsidRDefault="002870E4" w:rsidP="002870E4">
      <w:pPr>
        <w:spacing w:line="276" w:lineRule="auto"/>
        <w:ind w:left="567" w:right="616"/>
        <w:jc w:val="both"/>
        <w:rPr>
          <w:rFonts w:ascii="Palatino Linotype" w:hAnsi="Palatino Linotype"/>
        </w:rPr>
      </w:pPr>
      <w:r>
        <w:rPr>
          <w:rFonts w:ascii="Palatino Linotype" w:hAnsi="Palatino Linotype"/>
          <w:i/>
          <w:sz w:val="22"/>
        </w:rPr>
        <w:t>“</w:t>
      </w:r>
      <w:r w:rsidRPr="0089405C">
        <w:rPr>
          <w:rFonts w:ascii="Palatino Linotype" w:hAnsi="Palatino Linotype"/>
          <w:i/>
          <w:sz w:val="22"/>
        </w:rPr>
        <w:t>recurso de revisión</w:t>
      </w:r>
      <w:r w:rsidRPr="007F0C84">
        <w:rPr>
          <w:rFonts w:ascii="Palatino Linotype" w:hAnsi="Palatino Linotype"/>
          <w:i/>
          <w:sz w:val="22"/>
        </w:rPr>
        <w:t>.</w:t>
      </w:r>
      <w:r>
        <w:rPr>
          <w:rFonts w:ascii="Palatino Linotype" w:hAnsi="Palatino Linotype"/>
          <w:i/>
          <w:sz w:val="22"/>
        </w:rPr>
        <w:t>” (sic)</w:t>
      </w:r>
    </w:p>
    <w:p w14:paraId="4525527C" w14:textId="77777777" w:rsidR="002870E4" w:rsidRPr="00F02E91" w:rsidRDefault="002870E4" w:rsidP="002870E4">
      <w:pPr>
        <w:spacing w:line="360" w:lineRule="auto"/>
        <w:ind w:right="616"/>
        <w:jc w:val="both"/>
        <w:rPr>
          <w:rFonts w:ascii="Palatino Linotype" w:hAnsi="Palatino Linotype"/>
        </w:rPr>
      </w:pPr>
    </w:p>
    <w:p w14:paraId="43DA2867" w14:textId="77777777" w:rsidR="002870E4" w:rsidRPr="006B65F9" w:rsidRDefault="002870E4" w:rsidP="002870E4">
      <w:pPr>
        <w:pStyle w:val="Prrafodelista"/>
        <w:numPr>
          <w:ilvl w:val="0"/>
          <w:numId w:val="1"/>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234CCA97" w14:textId="77777777" w:rsidR="002870E4" w:rsidRDefault="002870E4" w:rsidP="002870E4">
      <w:pPr>
        <w:spacing w:line="360" w:lineRule="auto"/>
        <w:ind w:right="51"/>
        <w:jc w:val="both"/>
        <w:rPr>
          <w:rFonts w:ascii="Palatino Linotype" w:hAnsi="Palatino Linotype"/>
        </w:rPr>
      </w:pPr>
    </w:p>
    <w:p w14:paraId="5404CE28" w14:textId="77777777" w:rsidR="002870E4" w:rsidRPr="005C7D38" w:rsidRDefault="002870E4" w:rsidP="002870E4">
      <w:pPr>
        <w:spacing w:line="276" w:lineRule="auto"/>
        <w:ind w:left="567" w:right="616"/>
        <w:jc w:val="both"/>
        <w:rPr>
          <w:rFonts w:ascii="Palatino Linotype" w:hAnsi="Palatino Linotype"/>
          <w:i/>
          <w:sz w:val="22"/>
        </w:rPr>
      </w:pPr>
      <w:r>
        <w:rPr>
          <w:rFonts w:ascii="Palatino Linotype" w:hAnsi="Palatino Linotype"/>
          <w:i/>
          <w:sz w:val="22"/>
        </w:rPr>
        <w:t>“</w:t>
      </w:r>
      <w:r w:rsidRPr="0089405C">
        <w:rPr>
          <w:rFonts w:ascii="Palatino Linotype" w:hAnsi="Palatino Linotype"/>
          <w:i/>
          <w:sz w:val="22"/>
        </w:rPr>
        <w:t>gasto por $45,505.80 pesos m.n. no tienen nada firmado no es verdad</w:t>
      </w:r>
      <w:r>
        <w:rPr>
          <w:rFonts w:ascii="Palatino Linotype" w:hAnsi="Palatino Linotype"/>
          <w:i/>
          <w:sz w:val="22"/>
        </w:rPr>
        <w:t>”</w:t>
      </w:r>
    </w:p>
    <w:p w14:paraId="5765C36D" w14:textId="77777777" w:rsidR="002870E4" w:rsidRDefault="002870E4" w:rsidP="002870E4">
      <w:pPr>
        <w:spacing w:line="360" w:lineRule="auto"/>
        <w:ind w:right="51"/>
        <w:jc w:val="both"/>
        <w:rPr>
          <w:rFonts w:ascii="Palatino Linotype" w:hAnsi="Palatino Linotype"/>
        </w:rPr>
      </w:pPr>
    </w:p>
    <w:p w14:paraId="7606FFD7" w14:textId="36C90B80" w:rsidR="002870E4" w:rsidRDefault="002870E4" w:rsidP="002870E4">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Pr="007E5715">
        <w:rPr>
          <w:rFonts w:ascii="Palatino Linotype" w:hAnsi="Palatino Linotype" w:cs="Arial"/>
          <w:b/>
        </w:rPr>
        <w:t>treinta</w:t>
      </w:r>
      <w:r w:rsidR="00687C34">
        <w:rPr>
          <w:rFonts w:ascii="Palatino Linotype" w:hAnsi="Palatino Linotype" w:cs="Arial"/>
          <w:b/>
        </w:rPr>
        <w:t xml:space="preserve"> y uno</w:t>
      </w:r>
      <w:r w:rsidRPr="007E5715">
        <w:rPr>
          <w:rFonts w:ascii="Palatino Linotype" w:hAnsi="Palatino Linotype" w:cs="Arial"/>
          <w:b/>
        </w:rPr>
        <w:t xml:space="preserve"> de mayo</w:t>
      </w:r>
      <w:r>
        <w:rPr>
          <w:rFonts w:ascii="Palatino Linotype" w:hAnsi="Palatino Linotype" w:cs="Arial"/>
        </w:rPr>
        <w:t xml:space="preserve"> de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w:t>
      </w:r>
      <w:r w:rsidRPr="007E5715">
        <w:rPr>
          <w:rFonts w:ascii="Palatino Linotype" w:hAnsi="Palatino Linotype" w:cs="Arial"/>
          <w:b/>
          <w:lang w:val="es-ES_tradnl"/>
        </w:rPr>
        <w:t>se turnó</w:t>
      </w:r>
      <w:r>
        <w:rPr>
          <w:rFonts w:ascii="Palatino Linotype" w:hAnsi="Palatino Linotype" w:cs="Arial"/>
          <w:lang w:val="es-ES_tradnl"/>
        </w:rPr>
        <w:t xml:space="preserve">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lastRenderedPageBreak/>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0591D3BE" w14:textId="77777777" w:rsidR="002870E4" w:rsidRDefault="002870E4" w:rsidP="002870E4">
      <w:pPr>
        <w:spacing w:line="360" w:lineRule="auto"/>
        <w:ind w:right="49"/>
        <w:jc w:val="both"/>
        <w:rPr>
          <w:rFonts w:ascii="Palatino Linotype" w:hAnsi="Palatino Linotype" w:cs="Arial"/>
          <w:lang w:val="es-ES_tradnl"/>
        </w:rPr>
      </w:pPr>
    </w:p>
    <w:p w14:paraId="0D7209B0" w14:textId="77777777" w:rsidR="002870E4" w:rsidRDefault="002870E4" w:rsidP="002870E4">
      <w:pPr>
        <w:spacing w:line="360" w:lineRule="auto"/>
        <w:ind w:right="49"/>
        <w:jc w:val="both"/>
        <w:rPr>
          <w:rFonts w:ascii="Palatino Linotype" w:hAnsi="Palatino Linotype" w:cs="Arial"/>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Pr="007E5715">
        <w:rPr>
          <w:rFonts w:ascii="Palatino Linotype" w:hAnsi="Palatino Linotype" w:cs="Arial"/>
          <w:b/>
        </w:rPr>
        <w:t>tres de junio</w:t>
      </w:r>
      <w:r>
        <w:rPr>
          <w:rFonts w:ascii="Palatino Linotype" w:hAnsi="Palatino Linotype" w:cs="Arial"/>
        </w:rPr>
        <w:t xml:space="preserve"> de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7E5715">
        <w:rPr>
          <w:rFonts w:ascii="Palatino Linotype" w:hAnsi="Palatino Linotype"/>
          <w:b/>
        </w:rPr>
        <w:t>se a</w:t>
      </w:r>
      <w:r w:rsidRPr="007E5715">
        <w:rPr>
          <w:rFonts w:ascii="Palatino Linotype" w:hAnsi="Palatino Linotype" w:cs="Arial"/>
          <w:b/>
        </w:rPr>
        <w:t>cordó la admisión</w:t>
      </w:r>
      <w:r w:rsidRPr="0024200F">
        <w:rPr>
          <w:rFonts w:ascii="Palatino Linotype" w:hAnsi="Palatino Linotype" w:cs="Arial"/>
        </w:rPr>
        <w:t xml:space="preserve">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3E28CB55" w14:textId="77777777" w:rsidR="002870E4" w:rsidRDefault="002870E4" w:rsidP="002870E4">
      <w:pPr>
        <w:spacing w:line="360" w:lineRule="auto"/>
        <w:ind w:right="49"/>
        <w:jc w:val="both"/>
        <w:rPr>
          <w:rFonts w:ascii="Palatino Linotype" w:hAnsi="Palatino Linotype" w:cs="Arial"/>
        </w:rPr>
      </w:pPr>
    </w:p>
    <w:p w14:paraId="3E0D4A54" w14:textId="77777777" w:rsidR="002870E4" w:rsidRPr="00E3454E" w:rsidRDefault="002870E4" w:rsidP="002870E4">
      <w:pPr>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5D52">
        <w:rPr>
          <w:rFonts w:ascii="Palatino Linotype" w:eastAsia="Calibri" w:hAnsi="Palatino Linotype" w:cs="Arial"/>
          <w:lang w:val="es-MX" w:eastAsia="en-US"/>
        </w:rPr>
        <w:t xml:space="preserve">Una vez abierta la etapa de instrucción, se advierte que el </w:t>
      </w:r>
      <w:r w:rsidRPr="002C5D52">
        <w:rPr>
          <w:rFonts w:ascii="Palatino Linotype" w:eastAsia="Calibri" w:hAnsi="Palatino Linotype" w:cs="Arial"/>
          <w:b/>
          <w:lang w:val="es-MX" w:eastAsia="en-US"/>
        </w:rPr>
        <w:t>Sujeto Obligado</w:t>
      </w:r>
      <w:r w:rsidRPr="002C5D52">
        <w:rPr>
          <w:rFonts w:ascii="Palatino Linotype" w:eastAsia="Calibri" w:hAnsi="Palatino Linotype" w:cs="Arial"/>
          <w:lang w:val="es-MX" w:eastAsia="en-US"/>
        </w:rPr>
        <w:t xml:space="preserve"> fue omiso en rendir su informe justificado De igual manera, se advierte que</w:t>
      </w:r>
      <w:r>
        <w:rPr>
          <w:rFonts w:ascii="Palatino Linotype" w:eastAsia="Calibri" w:hAnsi="Palatino Linotype" w:cs="Arial"/>
          <w:lang w:val="es-MX" w:eastAsia="en-US"/>
        </w:rPr>
        <w:t xml:space="preserve"> </w:t>
      </w:r>
      <w:r w:rsidRPr="002C5D52">
        <w:rPr>
          <w:rFonts w:ascii="Palatino Linotype" w:eastAsia="Calibri" w:hAnsi="Palatino Linotype" w:cs="Arial"/>
          <w:b/>
          <w:lang w:val="es-MX" w:eastAsia="en-US"/>
        </w:rPr>
        <w:t>el Recurrente</w:t>
      </w:r>
      <w:r w:rsidRPr="002C5D52">
        <w:rPr>
          <w:rFonts w:ascii="Palatino Linotype" w:eastAsia="Calibri" w:hAnsi="Palatino Linotype" w:cs="Arial"/>
          <w:lang w:val="es-MX" w:eastAsia="en-US"/>
        </w:rPr>
        <w:t>, omitió rendir dentro del término de Ley, las manifestaciones que a sus intereses conviniera.</w:t>
      </w:r>
    </w:p>
    <w:p w14:paraId="1EE9592D" w14:textId="77777777" w:rsidR="002870E4" w:rsidRDefault="002870E4" w:rsidP="002870E4">
      <w:pPr>
        <w:spacing w:line="360" w:lineRule="auto"/>
        <w:jc w:val="both"/>
        <w:rPr>
          <w:rFonts w:ascii="Palatino Linotype" w:eastAsia="Calibri" w:hAnsi="Palatino Linotype" w:cs="Arial"/>
          <w:b/>
          <w:sz w:val="28"/>
          <w:szCs w:val="28"/>
          <w:lang w:val="es-MX" w:eastAsia="en-US"/>
        </w:rPr>
      </w:pPr>
    </w:p>
    <w:p w14:paraId="790ED2F5" w14:textId="77777777" w:rsidR="002870E4" w:rsidRPr="00E3454E" w:rsidRDefault="002870E4" w:rsidP="002870E4">
      <w:pPr>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SÉPTIMO</w:t>
      </w:r>
      <w:r w:rsidRPr="00E3454E">
        <w:rPr>
          <w:rFonts w:ascii="Palatino Linotype" w:eastAsia="Calibri" w:hAnsi="Palatino Linotype" w:cs="Arial"/>
          <w:b/>
          <w:sz w:val="28"/>
          <w:szCs w:val="28"/>
          <w:lang w:val="es-MX" w:eastAsia="en-US"/>
        </w:rPr>
        <w:t xml:space="preserve">. </w:t>
      </w: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Pr="002C5D52">
        <w:rPr>
          <w:rFonts w:ascii="Palatino Linotype" w:eastAsia="Calibri" w:hAnsi="Palatino Linotype" w:cs="Arial"/>
          <w:b/>
          <w:lang w:val="es-MX" w:eastAsia="en-US"/>
        </w:rPr>
        <w:t>veintidós de junio</w:t>
      </w:r>
      <w:r w:rsidRPr="00E3454E">
        <w:rPr>
          <w:rFonts w:ascii="Palatino Linotype" w:eastAsia="Calibri" w:hAnsi="Palatino Linotype" w:cs="Arial"/>
          <w:lang w:val="es-MX" w:eastAsia="en-US"/>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48C00960" w14:textId="77777777" w:rsidR="002870E4" w:rsidRPr="00E3454E" w:rsidRDefault="002870E4" w:rsidP="002870E4">
      <w:pPr>
        <w:spacing w:line="360" w:lineRule="auto"/>
        <w:jc w:val="both"/>
        <w:rPr>
          <w:rFonts w:ascii="Palatino Linotype" w:eastAsia="Calibri" w:hAnsi="Palatino Linotype" w:cs="Arial"/>
          <w:lang w:val="es-MX" w:eastAsia="en-US"/>
        </w:rPr>
      </w:pPr>
    </w:p>
    <w:p w14:paraId="0A3471D5" w14:textId="77777777" w:rsidR="002870E4" w:rsidRPr="00E3454E" w:rsidRDefault="002870E4" w:rsidP="002870E4">
      <w:pPr>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lastRenderedPageBreak/>
        <w:t>OCTAVO</w:t>
      </w:r>
      <w:r w:rsidRPr="00E3454E">
        <w:rPr>
          <w:rFonts w:ascii="Palatino Linotype" w:eastAsia="Calibri" w:hAnsi="Palatino Linotype" w:cs="Arial"/>
          <w:b/>
          <w:sz w:val="28"/>
          <w:szCs w:val="28"/>
          <w:lang w:val="es-MX" w:eastAsia="en-US"/>
        </w:rPr>
        <w:t xml:space="preserve">. </w:t>
      </w:r>
      <w:r w:rsidRPr="00E3454E">
        <w:rPr>
          <w:rFonts w:ascii="Palatino Linotype" w:eastAsia="Calibri" w:hAnsi="Palatino Linotype" w:cs="Arial"/>
          <w:lang w:val="es-MX" w:eastAsia="en-US"/>
        </w:rPr>
        <w:t xml:space="preserve">De las constancias que integran el expediente virtual, se advierte que ha transcurrido el término de Ley, para la emisión de la resolución en el presente recurso de revisión, por lo que en fecha </w:t>
      </w:r>
      <w:r>
        <w:rPr>
          <w:rFonts w:ascii="Palatino Linotype" w:eastAsia="Calibri" w:hAnsi="Palatino Linotype" w:cs="Arial"/>
          <w:lang w:val="es-MX" w:eastAsia="en-US"/>
        </w:rPr>
        <w:t>veintidós de junio de</w:t>
      </w:r>
      <w:r w:rsidRPr="00E3454E">
        <w:rPr>
          <w:rFonts w:ascii="Palatino Linotype" w:eastAsia="Calibri" w:hAnsi="Palatino Linotype" w:cs="Arial"/>
          <w:lang w:val="es-MX" w:eastAsia="en-US"/>
        </w:rPr>
        <w:t xml:space="preserv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8FFB692" w14:textId="77777777" w:rsidR="00806FC5" w:rsidRDefault="00806FC5" w:rsidP="00806FC5">
      <w:pPr>
        <w:spacing w:line="360" w:lineRule="auto"/>
        <w:jc w:val="both"/>
        <w:rPr>
          <w:rFonts w:ascii="Palatino Linotype" w:hAnsi="Palatino Linotype"/>
        </w:rPr>
      </w:pPr>
    </w:p>
    <w:p w14:paraId="250BCFBD"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2D5130" w14:textId="466AA360" w:rsidR="00806FC5" w:rsidRPr="00F40D61" w:rsidRDefault="00806FC5" w:rsidP="00806FC5">
      <w:pPr>
        <w:spacing w:line="360" w:lineRule="auto"/>
        <w:jc w:val="both"/>
        <w:rPr>
          <w:rFonts w:ascii="Palatino Linotype" w:hAnsi="Palatino Linotype"/>
        </w:rPr>
      </w:pPr>
    </w:p>
    <w:p w14:paraId="52907BDF"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659515" w14:textId="77777777" w:rsidR="00C436AC" w:rsidRDefault="00C436AC" w:rsidP="00806FC5">
      <w:pPr>
        <w:spacing w:line="360" w:lineRule="auto"/>
        <w:jc w:val="both"/>
        <w:rPr>
          <w:rFonts w:ascii="Palatino Linotype" w:hAnsi="Palatino Linotype"/>
        </w:rPr>
      </w:pPr>
    </w:p>
    <w:p w14:paraId="0BED0743" w14:textId="602B5B9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 xml:space="preserve">Así, en términos de lo que establecen los artículos 8.1 y 25 de la Convención Americana sobre Derechos Humanos, los recursos deben ser sencillos y resolverse en el menor </w:t>
      </w:r>
      <w:r w:rsidRPr="00F40D61">
        <w:rPr>
          <w:rFonts w:ascii="Palatino Linotype" w:hAnsi="Palatino Linotype"/>
        </w:rPr>
        <w:lastRenderedPageBreak/>
        <w:t>tiempo posible, tomando en consideración la dilación total del procedimiento; esto es, en un plazo razonable.</w:t>
      </w:r>
    </w:p>
    <w:p w14:paraId="37CE6438" w14:textId="77777777" w:rsidR="00C436AC" w:rsidRDefault="00C436AC" w:rsidP="00806FC5">
      <w:pPr>
        <w:spacing w:line="360" w:lineRule="auto"/>
        <w:jc w:val="both"/>
        <w:rPr>
          <w:rFonts w:ascii="Palatino Linotype" w:hAnsi="Palatino Linotype"/>
        </w:rPr>
      </w:pPr>
    </w:p>
    <w:p w14:paraId="1F3C4260" w14:textId="2C0786E2" w:rsidR="00806FC5" w:rsidRPr="00F40D61" w:rsidRDefault="00806FC5" w:rsidP="00806FC5">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E2F52D" w14:textId="77777777" w:rsidR="00C436AC" w:rsidRDefault="00C436AC" w:rsidP="00806FC5">
      <w:pPr>
        <w:spacing w:line="360" w:lineRule="auto"/>
        <w:jc w:val="both"/>
        <w:rPr>
          <w:rFonts w:ascii="Palatino Linotype" w:hAnsi="Palatino Linotype"/>
        </w:rPr>
      </w:pPr>
    </w:p>
    <w:p w14:paraId="65CB16B8" w14:textId="42C2592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337360" w14:textId="77777777" w:rsidR="00806FC5" w:rsidRPr="00F40D61" w:rsidRDefault="00806FC5" w:rsidP="00806FC5">
      <w:pPr>
        <w:spacing w:line="360" w:lineRule="auto"/>
        <w:jc w:val="both"/>
        <w:rPr>
          <w:rFonts w:ascii="Palatino Linotype" w:hAnsi="Palatino Linotype"/>
        </w:rPr>
      </w:pPr>
    </w:p>
    <w:p w14:paraId="3FDDFE3F" w14:textId="77777777" w:rsidR="00806FC5" w:rsidRDefault="00806FC5" w:rsidP="00806FC5">
      <w:pPr>
        <w:pStyle w:val="Prrafodelista"/>
        <w:numPr>
          <w:ilvl w:val="0"/>
          <w:numId w:val="2"/>
        </w:numPr>
        <w:spacing w:line="360" w:lineRule="auto"/>
        <w:jc w:val="both"/>
        <w:rPr>
          <w:rFonts w:ascii="Palatino Linotype" w:hAnsi="Palatino Linotype"/>
        </w:rPr>
      </w:pPr>
      <w:r w:rsidRPr="00806FC5">
        <w:rPr>
          <w:rFonts w:ascii="Palatino Linotype" w:hAnsi="Palatino Linotype"/>
        </w:rPr>
        <w:t>Complejidad del asunto: La complejidad de la prueba, la pluralidad de sujetos procesales, el tiempo transcurrido, las características y contexto del recurso.</w:t>
      </w:r>
    </w:p>
    <w:p w14:paraId="426F7E98" w14:textId="77777777" w:rsidR="00806FC5" w:rsidRDefault="00806FC5" w:rsidP="00806FC5">
      <w:pPr>
        <w:pStyle w:val="Prrafodelista"/>
        <w:numPr>
          <w:ilvl w:val="0"/>
          <w:numId w:val="2"/>
        </w:numPr>
        <w:spacing w:line="360" w:lineRule="auto"/>
        <w:jc w:val="both"/>
        <w:rPr>
          <w:rFonts w:ascii="Palatino Linotype" w:hAnsi="Palatino Linotype"/>
        </w:rPr>
      </w:pPr>
      <w:r w:rsidRPr="00806FC5">
        <w:rPr>
          <w:rFonts w:ascii="Palatino Linotype" w:hAnsi="Palatino Linotype"/>
        </w:rPr>
        <w:t>Actividad Procesal del interesado: Acciones u omisiones del interesado.</w:t>
      </w:r>
    </w:p>
    <w:p w14:paraId="4A58608A" w14:textId="77777777" w:rsidR="00806FC5" w:rsidRDefault="00806FC5" w:rsidP="00806FC5">
      <w:pPr>
        <w:pStyle w:val="Prrafodelista"/>
        <w:numPr>
          <w:ilvl w:val="0"/>
          <w:numId w:val="2"/>
        </w:numPr>
        <w:spacing w:line="360" w:lineRule="auto"/>
        <w:jc w:val="both"/>
        <w:rPr>
          <w:rFonts w:ascii="Palatino Linotype" w:hAnsi="Palatino Linotype"/>
        </w:rPr>
      </w:pPr>
      <w:r w:rsidRPr="00806FC5">
        <w:rPr>
          <w:rFonts w:ascii="Palatino Linotype" w:hAnsi="Palatino Linotype"/>
        </w:rPr>
        <w:t>Conducta de la Autoridad: Las Acciones u omisiones realizadas en el procedimiento. Así como si la autoridad actuó con la debida diligencia.</w:t>
      </w:r>
    </w:p>
    <w:p w14:paraId="3B7C675F" w14:textId="77777777" w:rsidR="00806FC5" w:rsidRPr="00806FC5" w:rsidRDefault="00806FC5" w:rsidP="00806FC5">
      <w:pPr>
        <w:pStyle w:val="Prrafodelista"/>
        <w:numPr>
          <w:ilvl w:val="0"/>
          <w:numId w:val="2"/>
        </w:numPr>
        <w:spacing w:line="360" w:lineRule="auto"/>
        <w:jc w:val="both"/>
        <w:rPr>
          <w:rFonts w:ascii="Palatino Linotype" w:hAnsi="Palatino Linotype"/>
        </w:rPr>
      </w:pPr>
      <w:r w:rsidRPr="00806FC5">
        <w:rPr>
          <w:rFonts w:ascii="Palatino Linotype" w:hAnsi="Palatino Linotype"/>
        </w:rPr>
        <w:t>La afectación generada en la situación jurídica de la persona involucrada en el proceso: Violación a sus derechos humanos.</w:t>
      </w:r>
    </w:p>
    <w:p w14:paraId="2E968E2A" w14:textId="77777777" w:rsidR="00806FC5" w:rsidRDefault="00806FC5" w:rsidP="00806FC5">
      <w:pPr>
        <w:spacing w:line="360" w:lineRule="auto"/>
        <w:jc w:val="both"/>
        <w:rPr>
          <w:rFonts w:ascii="Palatino Linotype" w:hAnsi="Palatino Linotype"/>
        </w:rPr>
      </w:pPr>
    </w:p>
    <w:p w14:paraId="60D8B540"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AE49D7"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lastRenderedPageBreak/>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53A508" w14:textId="77777777" w:rsidR="00806FC5" w:rsidRPr="00F40D61" w:rsidRDefault="00806FC5" w:rsidP="00806FC5">
      <w:pPr>
        <w:spacing w:line="360" w:lineRule="auto"/>
        <w:jc w:val="both"/>
        <w:rPr>
          <w:rFonts w:ascii="Palatino Linotype" w:hAnsi="Palatino Linotype"/>
        </w:rPr>
      </w:pPr>
    </w:p>
    <w:p w14:paraId="6CEEFB58"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4AFDA0" w14:textId="77777777" w:rsidR="00C436AC" w:rsidRDefault="00C436AC" w:rsidP="00806FC5">
      <w:pPr>
        <w:spacing w:line="360" w:lineRule="auto"/>
        <w:jc w:val="both"/>
        <w:rPr>
          <w:rFonts w:ascii="Palatino Linotype" w:hAnsi="Palatino Linotype"/>
        </w:rPr>
      </w:pPr>
    </w:p>
    <w:p w14:paraId="272D5E33" w14:textId="25A92DB3" w:rsidR="00806FC5" w:rsidRPr="00F40D61" w:rsidRDefault="00806FC5" w:rsidP="00806FC5">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2838E7E"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BFE2195" w14:textId="77777777" w:rsidR="00806FC5" w:rsidRPr="00F40D61" w:rsidRDefault="00806FC5" w:rsidP="00806FC5">
      <w:pPr>
        <w:spacing w:line="360" w:lineRule="auto"/>
        <w:jc w:val="both"/>
        <w:rPr>
          <w:rFonts w:ascii="Palatino Linotype" w:hAnsi="Palatino Linotype"/>
        </w:rPr>
      </w:pPr>
      <w:r w:rsidRPr="00F40D61">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262A36EB" w14:textId="77777777" w:rsidR="00C436AC" w:rsidRDefault="00C436AC" w:rsidP="00806FC5">
      <w:pPr>
        <w:spacing w:line="360" w:lineRule="auto"/>
        <w:jc w:val="both"/>
        <w:rPr>
          <w:rFonts w:ascii="Palatino Linotype" w:hAnsi="Palatino Linotype"/>
        </w:rPr>
      </w:pPr>
    </w:p>
    <w:p w14:paraId="3F5B389B" w14:textId="287B8857" w:rsidR="00806FC5" w:rsidRPr="00C95FB9" w:rsidRDefault="00806FC5" w:rsidP="00806FC5">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997663B" w14:textId="77777777" w:rsidR="002870E4" w:rsidRDefault="002870E4" w:rsidP="002870E4">
      <w:pPr>
        <w:pStyle w:val="Prrafodelista"/>
        <w:spacing w:line="360" w:lineRule="auto"/>
        <w:ind w:left="0"/>
        <w:jc w:val="both"/>
        <w:rPr>
          <w:rFonts w:ascii="Palatino Linotype" w:eastAsiaTheme="minorHAnsi" w:hAnsi="Palatino Linotype" w:cs="Arial"/>
          <w:lang w:val="es-MX" w:eastAsia="en-US"/>
        </w:rPr>
      </w:pPr>
    </w:p>
    <w:p w14:paraId="3039A9B2" w14:textId="77777777" w:rsidR="002870E4" w:rsidRDefault="002870E4" w:rsidP="002870E4">
      <w:pPr>
        <w:pStyle w:val="Prrafodelista"/>
        <w:spacing w:line="360" w:lineRule="auto"/>
        <w:ind w:left="0"/>
        <w:jc w:val="both"/>
        <w:rPr>
          <w:rFonts w:ascii="Palatino Linotype" w:eastAsiaTheme="minorHAnsi" w:hAnsi="Palatino Linotype" w:cs="Arial"/>
          <w:lang w:val="es-MX" w:eastAsia="en-US"/>
        </w:rPr>
      </w:pPr>
    </w:p>
    <w:p w14:paraId="2F2FD759" w14:textId="77777777" w:rsidR="002870E4" w:rsidRPr="0024200F" w:rsidRDefault="002870E4" w:rsidP="002870E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9654853" w14:textId="77777777" w:rsidR="002870E4" w:rsidRPr="00825F67" w:rsidRDefault="002870E4" w:rsidP="002870E4">
      <w:pPr>
        <w:spacing w:line="360" w:lineRule="auto"/>
        <w:ind w:right="49"/>
        <w:jc w:val="both"/>
        <w:rPr>
          <w:rFonts w:ascii="Palatino Linotype" w:hAnsi="Palatino Linotype"/>
          <w:szCs w:val="28"/>
        </w:rPr>
      </w:pPr>
    </w:p>
    <w:p w14:paraId="1D946D93" w14:textId="77777777" w:rsidR="002870E4" w:rsidRPr="00FB3150" w:rsidRDefault="002870E4" w:rsidP="002870E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623C5693" w14:textId="77777777" w:rsidR="002870E4" w:rsidRPr="00EB0CBC" w:rsidRDefault="002870E4" w:rsidP="002870E4">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D22BC1" w14:textId="77777777" w:rsidR="002870E4" w:rsidRDefault="002870E4" w:rsidP="002870E4">
      <w:pPr>
        <w:spacing w:line="360" w:lineRule="auto"/>
        <w:jc w:val="both"/>
        <w:rPr>
          <w:rFonts w:ascii="Palatino Linotype" w:hAnsi="Palatino Linotype" w:cs="Arial"/>
        </w:rPr>
      </w:pPr>
    </w:p>
    <w:p w14:paraId="0810EE4C" w14:textId="77777777" w:rsidR="002870E4" w:rsidRPr="00FB3150" w:rsidRDefault="002870E4" w:rsidP="002870E4">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0C9299AD" w14:textId="77777777" w:rsidR="002870E4" w:rsidRDefault="002870E4" w:rsidP="002870E4">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6F1E40EF" w14:textId="77777777" w:rsidR="002870E4" w:rsidRDefault="002870E4" w:rsidP="002870E4">
      <w:pPr>
        <w:spacing w:line="360" w:lineRule="auto"/>
        <w:ind w:right="49"/>
        <w:jc w:val="both"/>
        <w:rPr>
          <w:rFonts w:ascii="Palatino Linotype" w:hAnsi="Palatino Linotype" w:cs="Arial"/>
        </w:rPr>
      </w:pPr>
    </w:p>
    <w:p w14:paraId="76AE0EC7" w14:textId="77777777" w:rsidR="002870E4"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79CF2C"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720D8D98"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Así mismo, esta Ponencia considera importante abordar el análisis de los requisitos de </w:t>
      </w:r>
      <w:proofErr w:type="spellStart"/>
      <w:r w:rsidRPr="007C3942">
        <w:rPr>
          <w:rFonts w:ascii="Palatino Linotype" w:hAnsi="Palatino Linotype" w:cs="Arial"/>
        </w:rPr>
        <w:t>procedibilidad</w:t>
      </w:r>
      <w:proofErr w:type="spellEnd"/>
      <w:r w:rsidRPr="007C3942">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0CFDEC6B"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04638371"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180</w:t>
      </w:r>
      <w:r w:rsidRPr="007C3942">
        <w:rPr>
          <w:rFonts w:ascii="Palatino Linotype" w:hAnsi="Palatino Linotype" w:cs="Arial"/>
          <w:i/>
        </w:rPr>
        <w:t xml:space="preserve">. El recurso de revisión contendrá: </w:t>
      </w:r>
    </w:p>
    <w:p w14:paraId="78B62CDC"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El Sujeto Obligado ante la cual se presentó la solicitud; </w:t>
      </w:r>
    </w:p>
    <w:p w14:paraId="7FE3F791"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w:t>
      </w:r>
      <w:r w:rsidRPr="007C3942">
        <w:rPr>
          <w:rFonts w:ascii="Palatino Linotype" w:hAnsi="Palatino Linotype" w:cs="Arial"/>
          <w:i/>
        </w:rPr>
        <w:t xml:space="preserve">. </w:t>
      </w:r>
      <w:r w:rsidRPr="007C3942">
        <w:rPr>
          <w:rFonts w:ascii="Palatino Linotype" w:hAnsi="Palatino Linotype" w:cs="Arial"/>
          <w:i/>
          <w:u w:val="single"/>
        </w:rPr>
        <w:t>El nombre del solicitante</w:t>
      </w:r>
      <w:r w:rsidRPr="007C3942">
        <w:rPr>
          <w:rFonts w:ascii="Palatino Linotype" w:hAnsi="Palatino Linotype" w:cs="Arial"/>
          <w:i/>
        </w:rPr>
        <w:t xml:space="preserve"> que recurre o de su representante y, en su caso, del tercero interesado, así como la dirección o medio que señale para recibir notificaciones; </w:t>
      </w:r>
    </w:p>
    <w:p w14:paraId="679D7B6C"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El número de folio de respuesta de la solicitud de acceso; </w:t>
      </w:r>
    </w:p>
    <w:p w14:paraId="1F94C0EB"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lastRenderedPageBreak/>
        <w:t>IV</w:t>
      </w:r>
      <w:r w:rsidRPr="007C3942">
        <w:rPr>
          <w:rFonts w:ascii="Palatino Linotype" w:hAnsi="Palatino Linotype" w:cs="Arial"/>
          <w:i/>
        </w:rPr>
        <w:t xml:space="preserve">. La fecha en que fue notificada la respuesta al solicitante o tuvo conocimiento del acto reclamado, o de presentación de la solicitud, en caso de falta de respuesta; </w:t>
      </w:r>
    </w:p>
    <w:p w14:paraId="28B9B351"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xml:space="preserve">. El acto que se recurre; </w:t>
      </w:r>
    </w:p>
    <w:p w14:paraId="7720E9E3"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Las razones o motivos de inconformidad; </w:t>
      </w:r>
    </w:p>
    <w:p w14:paraId="44B9A3E6"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VII</w:t>
      </w:r>
      <w:r w:rsidRPr="007C3942">
        <w:rPr>
          <w:rFonts w:ascii="Palatino Linotype" w:hAnsi="Palatino Linotype" w:cs="Arial"/>
          <w:i/>
        </w:rPr>
        <w:t xml:space="preserve">. La copia de la respuesta que se impugna y, en su caso, de la notificación correspondiente, en el caso de respuesta de la solicitud; y </w:t>
      </w:r>
    </w:p>
    <w:p w14:paraId="20D180E7"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VIII</w:t>
      </w:r>
      <w:r w:rsidRPr="007C3942">
        <w:rPr>
          <w:rFonts w:ascii="Palatino Linotype" w:hAnsi="Palatino Linotype" w:cs="Arial"/>
          <w:i/>
        </w:rPr>
        <w:t xml:space="preserve">. Firma del Recurrente, en su caso, cuando se presente por escrito, requisito sin el cual se dará trámite al recurso. </w:t>
      </w:r>
    </w:p>
    <w:p w14:paraId="204AE94C"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 xml:space="preserve">Adicionalmente, se podrán anexar las pruebas y demás elementos que considere procedentes someter a juicio del Instituto. </w:t>
      </w:r>
    </w:p>
    <w:p w14:paraId="74E4D81B"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 xml:space="preserve">En ningún caso será necesario que el particular ratifique el recurso de revisión interpuesto. </w:t>
      </w:r>
    </w:p>
    <w:p w14:paraId="0A43794D" w14:textId="77777777" w:rsidR="002870E4" w:rsidRPr="007C3942" w:rsidRDefault="002870E4" w:rsidP="002870E4">
      <w:pPr>
        <w:autoSpaceDE w:val="0"/>
        <w:autoSpaceDN w:val="0"/>
        <w:adjustRightInd w:val="0"/>
        <w:ind w:left="567" w:right="567"/>
        <w:jc w:val="both"/>
        <w:rPr>
          <w:rFonts w:ascii="Palatino Linotype" w:hAnsi="Palatino Linotype" w:cs="Arial"/>
          <w:i/>
          <w:u w:val="single"/>
        </w:rPr>
      </w:pPr>
      <w:r w:rsidRPr="007C3942">
        <w:rPr>
          <w:rFonts w:ascii="Palatino Linotype" w:hAnsi="Palatino Linotype" w:cs="Arial"/>
          <w:i/>
          <w:u w:val="single"/>
        </w:rPr>
        <w:t>En caso de que el recurso se interponga de manera electrónica no será indispensable que contengan los requisitos establecidos en las fracciones II, IV, VII y VIII.”</w:t>
      </w:r>
    </w:p>
    <w:p w14:paraId="59912B41" w14:textId="77777777" w:rsidR="002870E4" w:rsidRPr="007C3942" w:rsidRDefault="002870E4" w:rsidP="002870E4">
      <w:pPr>
        <w:autoSpaceDE w:val="0"/>
        <w:autoSpaceDN w:val="0"/>
        <w:adjustRightInd w:val="0"/>
        <w:ind w:left="567" w:right="567"/>
        <w:jc w:val="both"/>
        <w:rPr>
          <w:rFonts w:ascii="Palatino Linotype" w:hAnsi="Palatino Linotype" w:cs="Arial"/>
          <w:i/>
        </w:rPr>
      </w:pPr>
    </w:p>
    <w:p w14:paraId="313543DE" w14:textId="77777777" w:rsidR="002870E4" w:rsidRPr="007C3942" w:rsidRDefault="002870E4" w:rsidP="002870E4">
      <w:pPr>
        <w:autoSpaceDE w:val="0"/>
        <w:autoSpaceDN w:val="0"/>
        <w:adjustRightInd w:val="0"/>
        <w:ind w:left="567" w:right="567"/>
        <w:jc w:val="right"/>
        <w:rPr>
          <w:rFonts w:ascii="Palatino Linotype" w:hAnsi="Palatino Linotype" w:cs="Arial"/>
        </w:rPr>
      </w:pPr>
      <w:r w:rsidRPr="007C3942">
        <w:rPr>
          <w:rFonts w:ascii="Palatino Linotype" w:hAnsi="Palatino Linotype" w:cs="Arial"/>
        </w:rPr>
        <w:t>(Énfasis añadido)</w:t>
      </w:r>
    </w:p>
    <w:p w14:paraId="63795AA9"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4197FC62"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rPr>
        <w:t>Recurrente</w:t>
      </w:r>
      <w:r w:rsidRPr="007C3942">
        <w:rPr>
          <w:rFonts w:ascii="Palatino Linotype" w:hAnsi="Palatino Linotype" w:cs="Arial"/>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EBA0028"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40A50674"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rPr>
        <w:t>sine qua non</w:t>
      </w:r>
      <w:r w:rsidRPr="007C3942">
        <w:rPr>
          <w:rFonts w:ascii="Palatino Linotype" w:hAnsi="Palatino Linotype" w:cs="Arial"/>
        </w:rPr>
        <w:t xml:space="preserve"> que los particulares </w:t>
      </w:r>
      <w:r w:rsidRPr="007C3942">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15F556CD"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000FB4F8"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59E2DEF" w14:textId="77777777" w:rsidR="002870E4" w:rsidRDefault="002870E4" w:rsidP="002870E4">
      <w:pPr>
        <w:autoSpaceDE w:val="0"/>
        <w:autoSpaceDN w:val="0"/>
        <w:adjustRightInd w:val="0"/>
        <w:spacing w:line="360" w:lineRule="auto"/>
        <w:jc w:val="both"/>
        <w:rPr>
          <w:rFonts w:ascii="Palatino Linotype" w:hAnsi="Palatino Linotype" w:cs="Arial"/>
        </w:rPr>
      </w:pPr>
    </w:p>
    <w:p w14:paraId="50553198" w14:textId="77777777" w:rsidR="002870E4" w:rsidRPr="007C3942" w:rsidRDefault="002870E4" w:rsidP="002870E4">
      <w:pPr>
        <w:autoSpaceDE w:val="0"/>
        <w:autoSpaceDN w:val="0"/>
        <w:adjustRightInd w:val="0"/>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6F5C80F0" w14:textId="77777777" w:rsidR="002870E4" w:rsidRPr="007C3942" w:rsidRDefault="002870E4" w:rsidP="002870E4">
      <w:pPr>
        <w:autoSpaceDE w:val="0"/>
        <w:autoSpaceDN w:val="0"/>
        <w:adjustRightInd w:val="0"/>
        <w:jc w:val="both"/>
        <w:rPr>
          <w:rFonts w:ascii="Palatino Linotype" w:hAnsi="Palatino Linotype" w:cs="Arial"/>
        </w:rPr>
      </w:pPr>
    </w:p>
    <w:p w14:paraId="4ACB6688"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829463F"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6278CCBB"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Para efectos de lo dispuesto en el presente artículo se observará lo siguiente:</w:t>
      </w:r>
    </w:p>
    <w:p w14:paraId="4F5306DD"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A</w:t>
      </w:r>
      <w:r w:rsidRPr="007C3942">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14:paraId="3F3B1976"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w:t>
      </w:r>
      <w:r w:rsidRPr="007C3942">
        <w:rPr>
          <w:rFonts w:ascii="Palatino Linotype" w:hAnsi="Palatino Linotype" w:cs="Arial"/>
          <w:i/>
        </w:rPr>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4CA127"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6BCF3479"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14:paraId="071D07F6"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7FC72189"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55E7551"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14:paraId="63C7514E"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708715F8"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La ley establecerá aquella información que se considere reservada o confidencial.</w:t>
      </w:r>
    </w:p>
    <w:p w14:paraId="0962B5DF" w14:textId="77777777" w:rsidR="002870E4" w:rsidRPr="007C3942" w:rsidRDefault="002870E4" w:rsidP="002870E4">
      <w:pPr>
        <w:autoSpaceDE w:val="0"/>
        <w:autoSpaceDN w:val="0"/>
        <w:adjustRightInd w:val="0"/>
        <w:ind w:left="567" w:right="567"/>
        <w:jc w:val="both"/>
        <w:rPr>
          <w:rFonts w:ascii="Palatino Linotype" w:hAnsi="Palatino Linotype" w:cs="Arial"/>
          <w:i/>
        </w:rPr>
      </w:pPr>
    </w:p>
    <w:p w14:paraId="2AE7D958" w14:textId="77777777" w:rsidR="002870E4" w:rsidRPr="007C3942" w:rsidRDefault="002870E4" w:rsidP="002870E4">
      <w:pPr>
        <w:autoSpaceDE w:val="0"/>
        <w:autoSpaceDN w:val="0"/>
        <w:adjustRightInd w:val="0"/>
        <w:ind w:left="567" w:right="567"/>
        <w:jc w:val="both"/>
        <w:rPr>
          <w:rFonts w:ascii="Palatino Linotype" w:hAnsi="Palatino Linotype" w:cs="Arial"/>
          <w:i/>
        </w:rPr>
      </w:pPr>
    </w:p>
    <w:p w14:paraId="1B89DAB0" w14:textId="77777777" w:rsidR="002870E4" w:rsidRPr="007C3942" w:rsidRDefault="002870E4" w:rsidP="002870E4">
      <w:pPr>
        <w:autoSpaceDE w:val="0"/>
        <w:autoSpaceDN w:val="0"/>
        <w:adjustRightInd w:val="0"/>
        <w:ind w:left="567" w:right="567"/>
        <w:jc w:val="center"/>
        <w:rPr>
          <w:rFonts w:ascii="Palatino Linotype" w:hAnsi="Palatino Linotype" w:cs="Arial"/>
          <w:b/>
          <w:i/>
        </w:rPr>
      </w:pPr>
      <w:r w:rsidRPr="007C3942">
        <w:rPr>
          <w:rFonts w:ascii="Palatino Linotype" w:hAnsi="Palatino Linotype" w:cs="Arial"/>
          <w:b/>
          <w:i/>
        </w:rPr>
        <w:t>Constitución Política del Estado Libre y Soberano de México</w:t>
      </w:r>
    </w:p>
    <w:p w14:paraId="129763FD" w14:textId="77777777" w:rsidR="002870E4" w:rsidRPr="007C3942" w:rsidRDefault="002870E4" w:rsidP="002870E4">
      <w:pPr>
        <w:autoSpaceDE w:val="0"/>
        <w:autoSpaceDN w:val="0"/>
        <w:adjustRightInd w:val="0"/>
        <w:ind w:left="567" w:right="567"/>
        <w:jc w:val="both"/>
        <w:rPr>
          <w:rFonts w:ascii="Palatino Linotype" w:hAnsi="Palatino Linotype" w:cs="Arial"/>
          <w:i/>
        </w:rPr>
      </w:pPr>
    </w:p>
    <w:p w14:paraId="54E3906A"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5</w:t>
      </w:r>
      <w:r w:rsidRPr="007C3942">
        <w:rPr>
          <w:rFonts w:ascii="Palatino Linotype" w:hAnsi="Palatino Linotype" w:cs="Arial"/>
          <w:i/>
        </w:rPr>
        <w:t xml:space="preserve">. … </w:t>
      </w:r>
    </w:p>
    <w:p w14:paraId="3928127E"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515A3966"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El derecho a la información será garantizado por el Estado. La ley establecerá las previsiones que permitan asegurar la protección, el respeto y la difusión de este derecho.</w:t>
      </w:r>
    </w:p>
    <w:p w14:paraId="0D58DECA"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67B1F8"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Este derecho se regirá por los principios y bases siguientes:</w:t>
      </w:r>
    </w:p>
    <w:p w14:paraId="16232E9E"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w:t>
      </w:r>
      <w:r w:rsidRPr="007C3942">
        <w:rPr>
          <w:rFonts w:ascii="Palatino Linotype" w:hAnsi="Palatino Linotype" w:cs="Arial"/>
          <w:i/>
        </w:rPr>
        <w:lastRenderedPageBreak/>
        <w:t>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C02DBA"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0DA7199B"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14:paraId="5E8E0B66" w14:textId="77777777" w:rsidR="002870E4" w:rsidRPr="007C3942" w:rsidRDefault="002870E4" w:rsidP="002870E4">
      <w:pPr>
        <w:autoSpaceDE w:val="0"/>
        <w:autoSpaceDN w:val="0"/>
        <w:adjustRightInd w:val="0"/>
        <w:ind w:left="567" w:right="567"/>
        <w:jc w:val="right"/>
        <w:rPr>
          <w:rFonts w:ascii="Palatino Linotype" w:hAnsi="Palatino Linotype" w:cs="Arial"/>
          <w:i/>
        </w:rPr>
      </w:pPr>
      <w:r w:rsidRPr="007C3942">
        <w:rPr>
          <w:rFonts w:ascii="Palatino Linotype" w:hAnsi="Palatino Linotype" w:cs="Arial"/>
          <w:i/>
        </w:rPr>
        <w:t>(Énfasis añadido)</w:t>
      </w:r>
    </w:p>
    <w:p w14:paraId="0A583BD3"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75FBB31D"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Por otra parte, del contenido del artículo 1 de la Constitución Política de los Estados Unidos Mexicanos, se destaca lo siguiente:</w:t>
      </w:r>
    </w:p>
    <w:p w14:paraId="541358D8"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0544334F"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1o.</w:t>
      </w:r>
      <w:r w:rsidRPr="007C3942">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4711333"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14:paraId="20FA5988"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496D41"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7EF12EF3"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esa virtud, de una interpretación sistemática, armónica y progresiva del derecho humano de acceso a la información pública se reitera que toda persona, sin necesidad </w:t>
      </w:r>
      <w:r w:rsidRPr="007C3942">
        <w:rPr>
          <w:rFonts w:ascii="Palatino Linotype" w:hAnsi="Palatino Linotype" w:cs="Arial"/>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A32667"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5F04F649" w14:textId="77777777" w:rsidR="002870E4"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C69498D"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4E3789CD" w14:textId="77777777" w:rsidR="002870E4" w:rsidRPr="007C3942" w:rsidRDefault="002870E4" w:rsidP="002870E4">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Acceso a información gubernamental. No debe condicionarse a que el solicitante acredite su personalidad, demuestre interés alguno o justifique su utilización.</w:t>
      </w:r>
      <w:r w:rsidRPr="007C3942">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3AE66AC" w14:textId="77777777" w:rsidR="002870E4" w:rsidRPr="007C3942" w:rsidRDefault="002870E4" w:rsidP="002870E4">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Resoluciones</w:t>
      </w:r>
    </w:p>
    <w:p w14:paraId="14A5AF3A" w14:textId="77777777" w:rsidR="002870E4" w:rsidRPr="007C3942" w:rsidRDefault="002870E4" w:rsidP="002870E4">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5275/13. Interpuesto en contra de la Secretaría de la Defensa Nacional. Comisionado Ponente Ángel Trinidad Zaldívar.</w:t>
      </w:r>
    </w:p>
    <w:p w14:paraId="333FF646" w14:textId="77777777" w:rsidR="002870E4" w:rsidRPr="007C3942" w:rsidRDefault="002870E4" w:rsidP="002870E4">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xml:space="preserve">• RDA 2937/13. Interpuesto en contra de LICONSA, S.A. de C.V. Comisionado. Ponente Gerardo </w:t>
      </w:r>
      <w:proofErr w:type="spellStart"/>
      <w:r w:rsidRPr="007C3942">
        <w:rPr>
          <w:rFonts w:ascii="Palatino Linotype" w:hAnsi="Palatino Linotype" w:cs="Arial"/>
          <w:i/>
          <w:sz w:val="20"/>
        </w:rPr>
        <w:t>Laveaga</w:t>
      </w:r>
      <w:proofErr w:type="spellEnd"/>
      <w:r w:rsidRPr="007C3942">
        <w:rPr>
          <w:rFonts w:ascii="Palatino Linotype" w:hAnsi="Palatino Linotype" w:cs="Arial"/>
          <w:i/>
          <w:sz w:val="20"/>
        </w:rPr>
        <w:t xml:space="preserve"> Rendón.</w:t>
      </w:r>
    </w:p>
    <w:p w14:paraId="37D7A9BB" w14:textId="77777777" w:rsidR="002870E4" w:rsidRPr="007C3942" w:rsidRDefault="002870E4" w:rsidP="002870E4">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xml:space="preserve">• RDA 3609/12. Interpuesto en contra de la Secretaría de Educación Pública. Comisionada Ponente Sigrid </w:t>
      </w:r>
      <w:proofErr w:type="spellStart"/>
      <w:r w:rsidRPr="007C3942">
        <w:rPr>
          <w:rFonts w:ascii="Palatino Linotype" w:hAnsi="Palatino Linotype" w:cs="Arial"/>
          <w:i/>
          <w:sz w:val="20"/>
        </w:rPr>
        <w:t>Arzt</w:t>
      </w:r>
      <w:proofErr w:type="spellEnd"/>
      <w:r w:rsidRPr="007C3942">
        <w:rPr>
          <w:rFonts w:ascii="Palatino Linotype" w:hAnsi="Palatino Linotype" w:cs="Arial"/>
          <w:i/>
          <w:sz w:val="20"/>
        </w:rPr>
        <w:t xml:space="preserve"> Colunga.</w:t>
      </w:r>
    </w:p>
    <w:p w14:paraId="67973DA7" w14:textId="77777777" w:rsidR="002870E4" w:rsidRPr="007C3942" w:rsidRDefault="002870E4" w:rsidP="002870E4">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3361/12. Interpuesto en contra del Servicio de Administración Tributaria. Comisionada Ponente María Elena Pérez-Jaén Zermeño.</w:t>
      </w:r>
    </w:p>
    <w:p w14:paraId="30251DE4" w14:textId="77777777" w:rsidR="002870E4" w:rsidRPr="007C3942" w:rsidRDefault="002870E4" w:rsidP="002870E4">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lastRenderedPageBreak/>
        <w:t xml:space="preserve">• RDA 0563/12. Interpuesto en contra de la Secretaría de la Función Pública. Comisionada Ponente Jacqueline </w:t>
      </w:r>
      <w:proofErr w:type="spellStart"/>
      <w:r w:rsidRPr="007C3942">
        <w:rPr>
          <w:rFonts w:ascii="Palatino Linotype" w:hAnsi="Palatino Linotype" w:cs="Arial"/>
          <w:i/>
          <w:sz w:val="20"/>
        </w:rPr>
        <w:t>Peschard</w:t>
      </w:r>
      <w:proofErr w:type="spellEnd"/>
      <w:r w:rsidRPr="007C3942">
        <w:rPr>
          <w:rFonts w:ascii="Palatino Linotype" w:hAnsi="Palatino Linotype" w:cs="Arial"/>
          <w:i/>
          <w:sz w:val="20"/>
        </w:rPr>
        <w:t xml:space="preserve"> Mariscal.”</w:t>
      </w:r>
    </w:p>
    <w:p w14:paraId="1AF86EB9"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47BC8034"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ese orden de ideas, se estima que el requerimiento relativo al nombre como presupuesto de </w:t>
      </w:r>
      <w:proofErr w:type="spellStart"/>
      <w:r w:rsidRPr="007C3942">
        <w:rPr>
          <w:rFonts w:ascii="Palatino Linotype" w:hAnsi="Palatino Linotype" w:cs="Arial"/>
        </w:rPr>
        <w:t>procedibilidad</w:t>
      </w:r>
      <w:proofErr w:type="spellEnd"/>
      <w:r w:rsidRPr="007C3942">
        <w:rPr>
          <w:rFonts w:ascii="Palatino Linotype" w:hAnsi="Palatino Linotype" w:cs="Arial"/>
        </w:rPr>
        <w:t xml:space="preserve"> podría limitar el ejercicio del derecho de acceso a la información pública, debido a que el hecho de solicitar la identificación del </w:t>
      </w:r>
      <w:r w:rsidRPr="007C3942">
        <w:rPr>
          <w:rFonts w:ascii="Palatino Linotype" w:hAnsi="Palatino Linotype" w:cs="Arial"/>
          <w:b/>
        </w:rPr>
        <w:t>Recurrente</w:t>
      </w:r>
      <w:r w:rsidRPr="007C3942">
        <w:rPr>
          <w:rFonts w:ascii="Palatino Linotype" w:hAnsi="Palatino Linotype" w:cs="Arial"/>
        </w:rPr>
        <w:t xml:space="preserve"> a través de dicho dato personal, en ciertos extremos se equipara a una exigencia acerca de su interés o justificación de su utilización, lo que materialmente haría nugatorio un derecho fundamental.</w:t>
      </w:r>
    </w:p>
    <w:p w14:paraId="258F324B"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01893434" w14:textId="77777777" w:rsidR="002870E4"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7A450E9"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45C0BFF4"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consecuencia, dado lo expuesto y fundado con anterioridad, se estima que el requisito relativo al nombre del </w:t>
      </w:r>
      <w:r w:rsidRPr="00174CB6">
        <w:rPr>
          <w:rFonts w:ascii="Palatino Linotype" w:hAnsi="Palatino Linotype" w:cs="Arial"/>
          <w:b/>
        </w:rPr>
        <w:t>Recurrente</w:t>
      </w:r>
      <w:r w:rsidRPr="007C3942">
        <w:rPr>
          <w:rFonts w:ascii="Palatino Linotype" w:hAnsi="Palatino Linotype" w:cs="Arial"/>
        </w:rPr>
        <w:t xml:space="preserve"> no constituye un presupuesto indispensable de </w:t>
      </w:r>
      <w:proofErr w:type="spellStart"/>
      <w:r w:rsidRPr="007C3942">
        <w:rPr>
          <w:rFonts w:ascii="Palatino Linotype" w:hAnsi="Palatino Linotype" w:cs="Arial"/>
        </w:rPr>
        <w:t>procedibilidad</w:t>
      </w:r>
      <w:proofErr w:type="spellEnd"/>
      <w:r w:rsidRPr="007C3942">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w:t>
      </w:r>
      <w:r w:rsidRPr="007C3942">
        <w:rPr>
          <w:rFonts w:ascii="Palatino Linotype" w:hAnsi="Palatino Linotype" w:cs="Arial"/>
        </w:rPr>
        <w:lastRenderedPageBreak/>
        <w:t>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E90D9A9" w14:textId="77777777" w:rsidR="002870E4" w:rsidRPr="007C3942" w:rsidRDefault="002870E4" w:rsidP="002870E4">
      <w:pPr>
        <w:autoSpaceDE w:val="0"/>
        <w:autoSpaceDN w:val="0"/>
        <w:adjustRightInd w:val="0"/>
        <w:spacing w:line="360" w:lineRule="auto"/>
        <w:jc w:val="both"/>
        <w:rPr>
          <w:rFonts w:ascii="Palatino Linotype" w:hAnsi="Palatino Linotype" w:cs="Arial"/>
        </w:rPr>
      </w:pPr>
    </w:p>
    <w:p w14:paraId="65FAD44D" w14:textId="77777777" w:rsidR="002870E4" w:rsidRPr="007C3942" w:rsidRDefault="002870E4" w:rsidP="002870E4">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r w:rsidR="00806FC5" w:rsidRPr="007C3942">
        <w:rPr>
          <w:rFonts w:ascii="Palatino Linotype" w:hAnsi="Palatino Linotype" w:cs="Arial"/>
        </w:rPr>
        <w:t>que,</w:t>
      </w:r>
      <w:r w:rsidRPr="007C3942">
        <w:rPr>
          <w:rFonts w:ascii="Palatino Linotype" w:hAnsi="Palatino Linotype" w:cs="Arial"/>
        </w:rPr>
        <w:t xml:space="preserve"> en el presente caso, al haber sido presentado el recurso de revisión vía SAIMEX, dicho requisito resulta innecesario.</w:t>
      </w:r>
    </w:p>
    <w:p w14:paraId="62AF78BE" w14:textId="77777777" w:rsidR="002870E4" w:rsidRDefault="002870E4" w:rsidP="002870E4">
      <w:pPr>
        <w:spacing w:line="360" w:lineRule="auto"/>
        <w:ind w:right="49"/>
        <w:jc w:val="both"/>
        <w:rPr>
          <w:rFonts w:ascii="Palatino Linotype" w:hAnsi="Palatino Linotype" w:cs="Arial"/>
        </w:rPr>
      </w:pPr>
    </w:p>
    <w:p w14:paraId="00B80B03" w14:textId="77777777" w:rsidR="002870E4" w:rsidRDefault="002870E4" w:rsidP="002870E4">
      <w:pPr>
        <w:spacing w:line="360" w:lineRule="auto"/>
        <w:ind w:right="49"/>
        <w:jc w:val="both"/>
        <w:rPr>
          <w:rFonts w:ascii="Palatino Linotype" w:hAnsi="Palatino Linotype" w:cs="Arial"/>
        </w:rPr>
      </w:pPr>
    </w:p>
    <w:p w14:paraId="2F8B1A7A" w14:textId="77777777" w:rsidR="002870E4" w:rsidRPr="0047590A" w:rsidRDefault="002870E4" w:rsidP="002870E4">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0683907E" w14:textId="77777777" w:rsidR="002870E4" w:rsidRPr="0047590A" w:rsidRDefault="002870E4" w:rsidP="002870E4">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Es menester resaltar que en el procedimiento de acceso a la información pública y de los medios de impugnación de la materia, se advierten diversos supuestos de </w:t>
      </w:r>
      <w:proofErr w:type="spellStart"/>
      <w:r w:rsidRPr="0047590A">
        <w:rPr>
          <w:rFonts w:ascii="Palatino Linotype" w:eastAsiaTheme="minorEastAsia" w:hAnsi="Palatino Linotype" w:cs="Arial"/>
          <w:lang w:val="es-ES_tradnl"/>
        </w:rPr>
        <w:t>procedibilidad</w:t>
      </w:r>
      <w:proofErr w:type="spellEnd"/>
      <w:r w:rsidRPr="0047590A">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04AEC69" w14:textId="77777777" w:rsidR="002870E4" w:rsidRPr="0047590A" w:rsidRDefault="002870E4" w:rsidP="002870E4">
      <w:pPr>
        <w:autoSpaceDE w:val="0"/>
        <w:autoSpaceDN w:val="0"/>
        <w:adjustRightInd w:val="0"/>
        <w:spacing w:line="360" w:lineRule="auto"/>
        <w:contextualSpacing/>
        <w:jc w:val="both"/>
        <w:rPr>
          <w:rFonts w:ascii="Palatino Linotype" w:eastAsiaTheme="minorEastAsia" w:hAnsi="Palatino Linotype" w:cs="Arial"/>
          <w:lang w:val="es-ES_tradnl"/>
        </w:rPr>
      </w:pPr>
    </w:p>
    <w:p w14:paraId="555C1D92" w14:textId="77777777" w:rsidR="002870E4" w:rsidRPr="0047590A" w:rsidRDefault="002870E4" w:rsidP="002870E4">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sidRPr="0047590A">
        <w:rPr>
          <w:rFonts w:ascii="Palatino Linotype" w:eastAsiaTheme="minorEastAsia" w:hAnsi="Palatino Linotype" w:cs="Arial"/>
          <w:lang w:val="es-ES_tradn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14:paraId="49E74CAF" w14:textId="77777777" w:rsidR="002870E4" w:rsidRDefault="002870E4" w:rsidP="002870E4">
      <w:pPr>
        <w:autoSpaceDE w:val="0"/>
        <w:autoSpaceDN w:val="0"/>
        <w:adjustRightInd w:val="0"/>
        <w:spacing w:line="360" w:lineRule="auto"/>
        <w:jc w:val="both"/>
        <w:rPr>
          <w:rFonts w:ascii="Palatino Linotype" w:eastAsiaTheme="minorEastAsia" w:hAnsi="Palatino Linotype" w:cs="Arial"/>
          <w:lang w:val="es-ES_tradnl"/>
        </w:rPr>
      </w:pPr>
    </w:p>
    <w:p w14:paraId="4975AF90" w14:textId="77777777" w:rsidR="002870E4" w:rsidRDefault="002870E4" w:rsidP="002870E4">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47590A">
        <w:rPr>
          <w:rFonts w:ascii="Palatino Linotype" w:eastAsiaTheme="minorEastAsia" w:hAnsi="Palatino Linotype" w:cs="Arial"/>
          <w:lang w:val="es-ES_tradnl"/>
        </w:rPr>
        <w:lastRenderedPageBreak/>
        <w:t xml:space="preserve">se le dé a una solicitud de información, ya que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14:paraId="42DD06EC" w14:textId="77777777" w:rsidR="002870E4" w:rsidRPr="0047590A" w:rsidRDefault="002870E4" w:rsidP="002870E4">
      <w:pPr>
        <w:autoSpaceDE w:val="0"/>
        <w:autoSpaceDN w:val="0"/>
        <w:adjustRightInd w:val="0"/>
        <w:spacing w:line="360" w:lineRule="auto"/>
        <w:jc w:val="both"/>
        <w:rPr>
          <w:rFonts w:ascii="Palatino Linotype" w:eastAsiaTheme="minorEastAsia" w:hAnsi="Palatino Linotype" w:cs="Arial"/>
          <w:lang w:val="es-ES_tradnl"/>
        </w:rPr>
      </w:pPr>
    </w:p>
    <w:p w14:paraId="345F5CE2" w14:textId="77777777" w:rsidR="002870E4" w:rsidRPr="007E18DD" w:rsidRDefault="002870E4" w:rsidP="002870E4">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Ya que el planteamiento del problema es de toral importancia, a efecto de determinar la intención o voluntad del </w:t>
      </w:r>
      <w:r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14:paraId="497B1913" w14:textId="77777777" w:rsidR="002870E4" w:rsidRPr="0014447C" w:rsidRDefault="002870E4" w:rsidP="002870E4">
      <w:pPr>
        <w:pStyle w:val="Sinespaciado"/>
        <w:spacing w:line="360" w:lineRule="auto"/>
        <w:jc w:val="both"/>
        <w:rPr>
          <w:rFonts w:ascii="Palatino Linotype" w:hAnsi="Palatino Linotype"/>
          <w:sz w:val="24"/>
          <w:szCs w:val="24"/>
        </w:rPr>
      </w:pPr>
    </w:p>
    <w:p w14:paraId="127DD8FA" w14:textId="77777777" w:rsidR="002870E4" w:rsidRDefault="002870E4" w:rsidP="00742363">
      <w:pPr>
        <w:pStyle w:val="Sinespaciado"/>
        <w:spacing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w:t>
      </w:r>
      <w:r>
        <w:rPr>
          <w:rFonts w:ascii="Palatino Linotype" w:hAnsi="Palatino Linotype"/>
          <w:sz w:val="24"/>
          <w:szCs w:val="24"/>
        </w:rPr>
        <w:t>el</w:t>
      </w:r>
      <w:r w:rsidRPr="00EA5AA9">
        <w:rPr>
          <w:rFonts w:ascii="Palatino Linotype" w:hAnsi="Palatino Linotype"/>
          <w:sz w:val="24"/>
          <w:szCs w:val="24"/>
        </w:rPr>
        <w:t xml:space="preserve">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 </w:t>
      </w:r>
      <w:r w:rsidR="00742363">
        <w:rPr>
          <w:rFonts w:ascii="Palatino Linotype" w:hAnsi="Palatino Linotype"/>
          <w:sz w:val="24"/>
          <w:szCs w:val="24"/>
        </w:rPr>
        <w:t>el monto que</w:t>
      </w:r>
      <w:r w:rsidR="00742363" w:rsidRPr="00742363">
        <w:rPr>
          <w:rFonts w:ascii="Palatino Linotype" w:hAnsi="Palatino Linotype"/>
          <w:sz w:val="24"/>
          <w:szCs w:val="24"/>
        </w:rPr>
        <w:t xml:space="preserve"> se gastó por concepto del día del maestro mayo 2022</w:t>
      </w:r>
    </w:p>
    <w:p w14:paraId="00F9B7F4" w14:textId="77777777" w:rsidR="00742363" w:rsidRDefault="00742363" w:rsidP="002870E4">
      <w:pPr>
        <w:pStyle w:val="Sinespaciado"/>
        <w:spacing w:line="360" w:lineRule="auto"/>
        <w:jc w:val="both"/>
        <w:rPr>
          <w:rFonts w:ascii="Palatino Linotype" w:hAnsi="Palatino Linotype"/>
          <w:sz w:val="24"/>
          <w:szCs w:val="24"/>
        </w:rPr>
      </w:pPr>
    </w:p>
    <w:p w14:paraId="0712C9E9" w14:textId="77777777" w:rsidR="002870E4" w:rsidRDefault="002870E4" w:rsidP="002870E4">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w:t>
      </w:r>
      <w:r w:rsidR="00742363">
        <w:rPr>
          <w:rFonts w:ascii="Palatino Linotype" w:hAnsi="Palatino Linotype"/>
          <w:sz w:val="24"/>
          <w:szCs w:val="24"/>
        </w:rPr>
        <w:t>urnó la solicitud a la unidad administrativa que consideró competente, por lo que de la respuesta emitida</w:t>
      </w:r>
      <w:r>
        <w:rPr>
          <w:rFonts w:ascii="Palatino Linotype" w:hAnsi="Palatino Linotype"/>
          <w:sz w:val="24"/>
          <w:szCs w:val="24"/>
        </w:rPr>
        <w:t xml:space="preserve"> se desprende el contenido siguiente: </w:t>
      </w:r>
    </w:p>
    <w:p w14:paraId="76D8A0F2" w14:textId="77777777" w:rsidR="002870E4" w:rsidRDefault="002870E4" w:rsidP="002870E4">
      <w:pPr>
        <w:pStyle w:val="Sinespaciado"/>
        <w:spacing w:line="360" w:lineRule="auto"/>
        <w:jc w:val="both"/>
        <w:rPr>
          <w:rFonts w:ascii="Palatino Linotype" w:hAnsi="Palatino Linotype"/>
          <w:sz w:val="24"/>
          <w:szCs w:val="24"/>
        </w:rPr>
      </w:pPr>
    </w:p>
    <w:p w14:paraId="6FA35D2F" w14:textId="77777777" w:rsidR="002870E4" w:rsidRDefault="002870E4" w:rsidP="00742363">
      <w:pPr>
        <w:pStyle w:val="Sinespaciado"/>
        <w:numPr>
          <w:ilvl w:val="0"/>
          <w:numId w:val="1"/>
        </w:numPr>
        <w:spacing w:line="360" w:lineRule="auto"/>
        <w:jc w:val="both"/>
        <w:rPr>
          <w:rFonts w:ascii="Palatino Linotype" w:hAnsi="Palatino Linotype"/>
        </w:rPr>
      </w:pPr>
      <w:r>
        <w:rPr>
          <w:rFonts w:ascii="Palatino Linotype" w:hAnsi="Palatino Linotype"/>
          <w:sz w:val="24"/>
          <w:szCs w:val="24"/>
        </w:rPr>
        <w:t>“</w:t>
      </w:r>
      <w:r w:rsidR="00742363" w:rsidRPr="00742363">
        <w:rPr>
          <w:rFonts w:ascii="Palatino Linotype" w:hAnsi="Palatino Linotype"/>
          <w:i/>
          <w:sz w:val="24"/>
          <w:szCs w:val="24"/>
        </w:rPr>
        <w:t>Me permito dar contestación a su solicitud con número de folio:00084/TENAAIR/IP/2022 de fecha veinticuatro de MAYO del año en curso al tenor de lo siguiente: cuanto se gastó por concepto del día del maestro mayo 2022 Para dar una respuesta favorable a su petición le hago de su conocimiento que el municipio de Tenango del Aire realizo un evento con motivo del día del maestro en el cual se generó un gasto por $45,505.80 pesos m.n.</w:t>
      </w:r>
      <w:r w:rsidR="00742363">
        <w:rPr>
          <w:rFonts w:ascii="Palatino Linotype" w:hAnsi="Palatino Linotype"/>
          <w:i/>
          <w:sz w:val="24"/>
          <w:szCs w:val="24"/>
        </w:rPr>
        <w:t>”</w:t>
      </w:r>
    </w:p>
    <w:p w14:paraId="693AC0A5" w14:textId="77777777" w:rsidR="002870E4" w:rsidRDefault="002870E4" w:rsidP="002870E4">
      <w:pPr>
        <w:pStyle w:val="Sinespaciado"/>
        <w:spacing w:line="360" w:lineRule="auto"/>
        <w:rPr>
          <w:rFonts w:ascii="Palatino Linotype" w:hAnsi="Palatino Linotype"/>
          <w:sz w:val="24"/>
          <w:szCs w:val="24"/>
        </w:rPr>
      </w:pPr>
    </w:p>
    <w:p w14:paraId="0DFD5B6D" w14:textId="77777777" w:rsidR="002870E4" w:rsidRPr="00996BE9" w:rsidRDefault="002870E4" w:rsidP="002870E4">
      <w:pPr>
        <w:spacing w:line="360" w:lineRule="auto"/>
        <w:jc w:val="both"/>
        <w:rPr>
          <w:rFonts w:ascii="Palatino Linotype" w:hAnsi="Palatino Linotype" w:cs="Arial"/>
        </w:rPr>
      </w:pPr>
      <w:r w:rsidRPr="00996BE9">
        <w:rPr>
          <w:rFonts w:ascii="Palatino Linotype" w:hAnsi="Palatino Linotype" w:cs="Arial"/>
        </w:rPr>
        <w:t>En ese orden de ideas, debemos recordar el contenido del artículo 12 de la Ley de Transparencia local, que establece lo siguiente:</w:t>
      </w:r>
    </w:p>
    <w:p w14:paraId="4BA92423" w14:textId="77777777" w:rsidR="002870E4" w:rsidRPr="00996BE9" w:rsidRDefault="002870E4" w:rsidP="002870E4">
      <w:pPr>
        <w:spacing w:line="360" w:lineRule="auto"/>
        <w:jc w:val="both"/>
        <w:rPr>
          <w:rFonts w:ascii="Palatino Linotype" w:hAnsi="Palatino Linotype" w:cs="Arial"/>
        </w:rPr>
      </w:pPr>
    </w:p>
    <w:p w14:paraId="32DC2DC1" w14:textId="77777777" w:rsidR="002870E4" w:rsidRPr="00996BE9" w:rsidRDefault="002870E4" w:rsidP="002870E4">
      <w:pPr>
        <w:spacing w:line="276" w:lineRule="auto"/>
        <w:ind w:left="567" w:right="616"/>
        <w:jc w:val="both"/>
        <w:rPr>
          <w:rFonts w:ascii="Palatino Linotype" w:hAnsi="Palatino Linotype" w:cs="Arial"/>
          <w:i/>
          <w:sz w:val="22"/>
        </w:rPr>
      </w:pPr>
      <w:r w:rsidRPr="00996BE9">
        <w:rPr>
          <w:rFonts w:ascii="Palatino Linotype" w:hAnsi="Palatino Linotype" w:cs="Arial"/>
          <w:i/>
          <w:sz w:val="22"/>
        </w:rPr>
        <w:lastRenderedPageBreak/>
        <w:t>“</w:t>
      </w:r>
      <w:r w:rsidRPr="00996BE9">
        <w:rPr>
          <w:rFonts w:ascii="Palatino Linotype" w:hAnsi="Palatino Linotype" w:cs="Arial"/>
          <w:b/>
          <w:i/>
          <w:sz w:val="22"/>
        </w:rPr>
        <w:t>Artículo 12.</w:t>
      </w:r>
      <w:r w:rsidRPr="00996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43D41330" w14:textId="77777777" w:rsidR="002870E4" w:rsidRPr="00996BE9" w:rsidRDefault="002870E4" w:rsidP="002870E4">
      <w:pPr>
        <w:spacing w:line="276" w:lineRule="auto"/>
        <w:ind w:left="567" w:right="616"/>
        <w:jc w:val="both"/>
        <w:rPr>
          <w:rFonts w:ascii="Palatino Linotype" w:hAnsi="Palatino Linotype" w:cs="Arial"/>
          <w:i/>
          <w:sz w:val="22"/>
        </w:rPr>
      </w:pPr>
      <w:r w:rsidRPr="00996BE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996BE9">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F0FC9E" w14:textId="77777777" w:rsidR="002870E4" w:rsidRPr="00996BE9" w:rsidRDefault="002870E4" w:rsidP="002870E4">
      <w:pPr>
        <w:spacing w:line="276" w:lineRule="auto"/>
        <w:ind w:left="567" w:right="616"/>
        <w:jc w:val="both"/>
        <w:rPr>
          <w:rFonts w:ascii="Palatino Linotype" w:hAnsi="Palatino Linotype" w:cs="Arial"/>
          <w:i/>
          <w:sz w:val="22"/>
        </w:rPr>
      </w:pPr>
    </w:p>
    <w:p w14:paraId="6D180D9E" w14:textId="77777777" w:rsidR="002870E4" w:rsidRPr="00996BE9" w:rsidRDefault="002870E4" w:rsidP="002870E4">
      <w:pPr>
        <w:spacing w:line="276" w:lineRule="auto"/>
        <w:ind w:left="567" w:right="616"/>
        <w:jc w:val="right"/>
        <w:rPr>
          <w:rFonts w:ascii="Palatino Linotype" w:hAnsi="Palatino Linotype" w:cs="Arial"/>
          <w:sz w:val="22"/>
        </w:rPr>
      </w:pPr>
      <w:r w:rsidRPr="00996BE9">
        <w:rPr>
          <w:rFonts w:ascii="Palatino Linotype" w:hAnsi="Palatino Linotype" w:cs="Arial"/>
          <w:sz w:val="22"/>
        </w:rPr>
        <w:t>(Énfasis añadido)</w:t>
      </w:r>
    </w:p>
    <w:p w14:paraId="4ECF4688" w14:textId="77777777" w:rsidR="002870E4" w:rsidRDefault="002870E4" w:rsidP="002870E4">
      <w:pPr>
        <w:spacing w:line="360" w:lineRule="auto"/>
        <w:jc w:val="both"/>
        <w:rPr>
          <w:rFonts w:ascii="Palatino Linotype" w:hAnsi="Palatino Linotype" w:cs="Arial"/>
        </w:rPr>
      </w:pPr>
    </w:p>
    <w:p w14:paraId="00D1AB0C" w14:textId="77777777" w:rsidR="002870E4" w:rsidRPr="00996BE9" w:rsidRDefault="002870E4" w:rsidP="002870E4">
      <w:pPr>
        <w:spacing w:line="360" w:lineRule="auto"/>
        <w:jc w:val="both"/>
        <w:rPr>
          <w:rFonts w:ascii="Palatino Linotype" w:hAnsi="Palatino Linotype" w:cs="Arial"/>
          <w:b/>
        </w:rPr>
      </w:pPr>
      <w:r w:rsidRPr="00996BE9">
        <w:rPr>
          <w:rFonts w:ascii="Palatino Linotype" w:hAnsi="Palatino Linotype" w:cs="Arial"/>
        </w:rPr>
        <w:t>Orden normativo que consagra la obligación de los Sujeto Obligados de hacer entrega de la información que se les requiera y que obre en sus archivos</w:t>
      </w:r>
      <w:r>
        <w:rPr>
          <w:rFonts w:ascii="Palatino Linotype" w:hAnsi="Palatino Linotype" w:cs="Arial"/>
        </w:rPr>
        <w:t xml:space="preserve"> </w:t>
      </w:r>
      <w:r w:rsidRPr="00FC7CA0">
        <w:rPr>
          <w:rFonts w:ascii="Palatino Linotype" w:hAnsi="Palatino Linotype" w:cs="Arial"/>
        </w:rPr>
        <w:t>en el estado en que ésta se encuentre</w:t>
      </w:r>
      <w:r>
        <w:rPr>
          <w:rFonts w:ascii="Palatino Linotype" w:hAnsi="Palatino Linotype" w:cs="Arial"/>
        </w:rPr>
        <w:t>, sin que comprenda</w:t>
      </w:r>
      <w:r w:rsidRPr="00FC7CA0">
        <w:rPr>
          <w:rFonts w:ascii="Palatino Linotype" w:hAnsi="Palatino Linotype" w:cs="Arial"/>
        </w:rPr>
        <w:t xml:space="preserve"> el procesamiento de la misma, ni el presentarla conforme al interés del solicitante</w:t>
      </w:r>
      <w:r>
        <w:rPr>
          <w:rFonts w:ascii="Palatino Linotype" w:hAnsi="Palatino Linotype" w:cs="Arial"/>
        </w:rPr>
        <w:t>.</w:t>
      </w:r>
    </w:p>
    <w:p w14:paraId="069BA475" w14:textId="77777777" w:rsidR="002870E4" w:rsidRPr="00996BE9" w:rsidRDefault="002870E4" w:rsidP="002870E4">
      <w:pPr>
        <w:tabs>
          <w:tab w:val="left" w:pos="709"/>
        </w:tabs>
        <w:spacing w:line="360" w:lineRule="auto"/>
        <w:jc w:val="both"/>
        <w:rPr>
          <w:rFonts w:ascii="Palatino Linotype" w:eastAsiaTheme="minorHAnsi" w:hAnsi="Palatino Linotype" w:cs="Arial"/>
          <w:b/>
          <w:lang w:val="es-MX" w:eastAsia="en-US"/>
        </w:rPr>
      </w:pPr>
    </w:p>
    <w:p w14:paraId="1C00DFB8" w14:textId="77777777" w:rsidR="002870E4" w:rsidRPr="00FC7CA0" w:rsidRDefault="002870E4" w:rsidP="002870E4">
      <w:pPr>
        <w:spacing w:line="360" w:lineRule="auto"/>
        <w:jc w:val="both"/>
        <w:rPr>
          <w:rFonts w:ascii="Palatino Linotype" w:hAnsi="Palatino Linotype" w:cs="Arial"/>
          <w:bCs/>
          <w:lang w:val="es-MX"/>
        </w:rPr>
      </w:pPr>
      <w:r w:rsidRPr="00FC7CA0">
        <w:rPr>
          <w:rFonts w:ascii="Palatino Linotype" w:hAnsi="Palatino Linotype" w:cs="Arial"/>
          <w:bCs/>
          <w:lang w:val="es-MX"/>
        </w:rPr>
        <w:t xml:space="preserve">Adicionalmente, es de destacar que este Órgano Garante no está facultado para manifestarse sobre la veracidad de lo afirmado por parte del </w:t>
      </w:r>
      <w:r w:rsidRPr="00FC7CA0">
        <w:rPr>
          <w:rFonts w:ascii="Palatino Linotype" w:hAnsi="Palatino Linotype" w:cs="Arial"/>
          <w:b/>
          <w:bCs/>
          <w:lang w:val="es-MX"/>
        </w:rPr>
        <w:t>Sujeto Obligado</w:t>
      </w:r>
      <w:r w:rsidRPr="00FC7CA0">
        <w:rPr>
          <w:rFonts w:ascii="Palatino Linotype" w:hAnsi="Palatino Linotype" w:cs="Arial"/>
          <w:bCs/>
          <w:lang w:val="es-MX"/>
        </w:rPr>
        <w:t xml:space="preserve"> pues no existe precepto legal alguno en la Ley de la materia que lo faculte para ello. </w:t>
      </w:r>
    </w:p>
    <w:p w14:paraId="68935231" w14:textId="77777777" w:rsidR="002870E4" w:rsidRPr="00FC7CA0" w:rsidRDefault="002870E4" w:rsidP="002870E4">
      <w:pPr>
        <w:rPr>
          <w:lang w:val="es-MX"/>
        </w:rPr>
      </w:pPr>
    </w:p>
    <w:p w14:paraId="76C51320" w14:textId="77777777" w:rsidR="002870E4" w:rsidRPr="00FC7CA0" w:rsidRDefault="002870E4" w:rsidP="002870E4">
      <w:pPr>
        <w:rPr>
          <w:sz w:val="2"/>
          <w:lang w:val="es-MX"/>
        </w:rPr>
      </w:pPr>
    </w:p>
    <w:p w14:paraId="017BBBBF" w14:textId="77777777" w:rsidR="002870E4" w:rsidRPr="00FC7CA0" w:rsidRDefault="002870E4" w:rsidP="002870E4">
      <w:pPr>
        <w:spacing w:before="240" w:after="240" w:line="360" w:lineRule="auto"/>
        <w:jc w:val="both"/>
        <w:rPr>
          <w:rFonts w:ascii="Palatino Linotype" w:eastAsia="Calibri" w:hAnsi="Palatino Linotype"/>
          <w:szCs w:val="22"/>
          <w:lang w:val="es-MX" w:eastAsia="en-US"/>
        </w:rPr>
      </w:pPr>
      <w:r w:rsidRPr="00FC7CA0">
        <w:rPr>
          <w:rFonts w:ascii="Palatino Linotype" w:eastAsia="Calibri" w:hAnsi="Palatino Linotype" w:cs="Arial"/>
          <w:szCs w:val="22"/>
          <w:lang w:val="es-MX" w:eastAsia="en-US"/>
        </w:rPr>
        <w:t>Lo anterior se robustece con lo plasmado en el criterio</w:t>
      </w:r>
      <w:r w:rsidRPr="00FC7CA0">
        <w:rPr>
          <w:rFonts w:ascii="Palatino Linotype" w:eastAsia="Calibri" w:hAnsi="Palatino Linotype"/>
          <w:szCs w:val="22"/>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2DE5174" w14:textId="77777777" w:rsidR="002870E4" w:rsidRPr="00FC7CA0" w:rsidRDefault="002870E4" w:rsidP="002870E4">
      <w:pPr>
        <w:rPr>
          <w:sz w:val="6"/>
          <w:lang w:val="es-MX"/>
        </w:rPr>
      </w:pPr>
    </w:p>
    <w:p w14:paraId="25E7720F" w14:textId="77777777" w:rsidR="002870E4" w:rsidRPr="00FC7CA0" w:rsidRDefault="002870E4" w:rsidP="002870E4">
      <w:pPr>
        <w:spacing w:line="276" w:lineRule="auto"/>
        <w:ind w:left="1068" w:right="1043"/>
        <w:jc w:val="both"/>
        <w:rPr>
          <w:rFonts w:ascii="Palatino Linotype" w:hAnsi="Palatino Linotype"/>
          <w:i/>
          <w:sz w:val="22"/>
        </w:rPr>
      </w:pPr>
      <w:r w:rsidRPr="00FC7CA0">
        <w:rPr>
          <w:rFonts w:ascii="Palatino Linotype" w:hAnsi="Palatino Linotype"/>
          <w:i/>
          <w:sz w:val="22"/>
        </w:rPr>
        <w:t>“</w:t>
      </w:r>
      <w:r w:rsidRPr="00FC7CA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C7CA0">
        <w:rPr>
          <w:rFonts w:ascii="Palatino Linotype" w:hAnsi="Palatino Linotype"/>
          <w:b/>
          <w:i/>
          <w:sz w:val="22"/>
        </w:rPr>
        <w:t>.</w:t>
      </w:r>
      <w:r w:rsidRPr="00FC7CA0">
        <w:rPr>
          <w:rFonts w:ascii="Palatino Linotype" w:hAnsi="Palatino Linotype"/>
          <w:i/>
          <w:sz w:val="22"/>
        </w:rPr>
        <w:t xml:space="preserve"> El Instituto Federal de Acceso a la Información y Protección de Datos es un órgano de la Administración Pública Federal con autonomía operativa, presupuestaria y de </w:t>
      </w:r>
      <w:r w:rsidRPr="00FC7CA0">
        <w:rPr>
          <w:rFonts w:ascii="Palatino Linotype" w:hAnsi="Palatino Linotype"/>
          <w:i/>
          <w:sz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0F8127" w14:textId="77777777" w:rsidR="002870E4" w:rsidRPr="00FC7CA0" w:rsidRDefault="002870E4" w:rsidP="002870E4">
      <w:pPr>
        <w:autoSpaceDE w:val="0"/>
        <w:autoSpaceDN w:val="0"/>
        <w:adjustRightInd w:val="0"/>
        <w:spacing w:line="360" w:lineRule="auto"/>
        <w:jc w:val="both"/>
        <w:rPr>
          <w:rFonts w:ascii="Palatino Linotype" w:eastAsiaTheme="minorHAnsi" w:hAnsi="Palatino Linotype" w:cstheme="minorBidi"/>
          <w:lang w:val="es-MX" w:eastAsia="en-US"/>
        </w:rPr>
      </w:pPr>
    </w:p>
    <w:p w14:paraId="5CDA7C3C" w14:textId="77777777" w:rsidR="002870E4" w:rsidRPr="005439E8" w:rsidRDefault="002870E4" w:rsidP="002870E4">
      <w:pPr>
        <w:spacing w:line="360" w:lineRule="auto"/>
        <w:jc w:val="both"/>
        <w:rPr>
          <w:rFonts w:ascii="Palatino Linotype" w:hAnsi="Palatino Linotype"/>
          <w:bCs/>
          <w:i/>
        </w:rPr>
      </w:pPr>
      <w:r>
        <w:rPr>
          <w:rFonts w:ascii="Palatino Linotype" w:hAnsi="Palatino Linotype"/>
          <w:bCs/>
          <w:lang w:val="es-MX"/>
        </w:rPr>
        <w:t xml:space="preserve">Ahora bien, </w:t>
      </w: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w:t>
      </w:r>
      <w:r w:rsidR="00742363" w:rsidRPr="00742363">
        <w:rPr>
          <w:rFonts w:ascii="Palatino Linotype" w:hAnsi="Palatino Linotype"/>
          <w:bCs/>
          <w:i/>
          <w:caps/>
        </w:rPr>
        <w:t>recurso de revisión</w:t>
      </w:r>
      <w:r w:rsidRPr="00F45EE9">
        <w:rPr>
          <w:rFonts w:ascii="Palatino Linotype" w:hAnsi="Palatino Linotype"/>
          <w:bCs/>
          <w:i/>
        </w:rPr>
        <w:t>...</w:t>
      </w:r>
      <w:r>
        <w:rPr>
          <w:rFonts w:ascii="Palatino Linotype" w:hAnsi="Palatino Linotype"/>
          <w:bCs/>
        </w:rPr>
        <w:t xml:space="preserve">”  y </w:t>
      </w:r>
      <w:r w:rsidRPr="00311ED2">
        <w:rPr>
          <w:rFonts w:ascii="Palatino Linotype" w:eastAsia="Arial Unicode MS" w:hAnsi="Palatino Linotype" w:cs="Arial"/>
          <w:color w:val="000000" w:themeColor="text1"/>
        </w:rPr>
        <w:t xml:space="preserve">como razones o motivos de </w:t>
      </w:r>
      <w:r w:rsidRPr="00311ED2">
        <w:rPr>
          <w:rFonts w:ascii="Palatino Linotype" w:hAnsi="Palatino Linotype" w:cs="Arial"/>
          <w:color w:val="000000" w:themeColor="text1"/>
          <w:lang w:eastAsia="es-CO"/>
        </w:rPr>
        <w:t>inconformidad</w:t>
      </w:r>
      <w:r w:rsidRPr="00311ED2">
        <w:rPr>
          <w:rFonts w:ascii="Palatino Linotype" w:eastAsia="Arial Unicode MS" w:hAnsi="Palatino Linotype" w:cs="Arial"/>
          <w:color w:val="000000" w:themeColor="text1"/>
        </w:rPr>
        <w:t xml:space="preserve">, consistentes en </w:t>
      </w:r>
      <w:r>
        <w:rPr>
          <w:rFonts w:ascii="Palatino Linotype" w:hAnsi="Palatino Linotype"/>
          <w:bCs/>
          <w:i/>
        </w:rPr>
        <w:t>“</w:t>
      </w:r>
      <w:r w:rsidR="00742363" w:rsidRPr="00742363">
        <w:rPr>
          <w:rFonts w:ascii="Palatino Linotype" w:hAnsi="Palatino Linotype"/>
          <w:bCs/>
          <w:i/>
          <w:caps/>
        </w:rPr>
        <w:t xml:space="preserve">gasto por $45,505.80 pesos m.n. </w:t>
      </w:r>
      <w:r w:rsidR="00742363" w:rsidRPr="00742363">
        <w:rPr>
          <w:rFonts w:ascii="Palatino Linotype" w:hAnsi="Palatino Linotype"/>
          <w:b/>
          <w:bCs/>
          <w:i/>
          <w:caps/>
        </w:rPr>
        <w:t>no tienen nada firmado no es verdad</w:t>
      </w:r>
      <w:r>
        <w:rPr>
          <w:rFonts w:ascii="Palatino Linotype" w:hAnsi="Palatino Linotype"/>
          <w:bCs/>
          <w:i/>
        </w:rPr>
        <w:t>”</w:t>
      </w:r>
      <w:r>
        <w:rPr>
          <w:rFonts w:ascii="Palatino Linotype" w:hAnsi="Palatino Linotype"/>
          <w:bCs/>
        </w:rPr>
        <w:t xml:space="preserve"> (sic), ante ello se destaca que dichos señalamientos resultan improcedentes para la interposición del recurso de revisión, ello con base en la fracción V del artículo 191 de la citada Ley de Transparencia Local, que consagra:</w:t>
      </w:r>
    </w:p>
    <w:p w14:paraId="44DD01D5" w14:textId="77777777" w:rsidR="002870E4" w:rsidRDefault="002870E4" w:rsidP="002870E4">
      <w:pPr>
        <w:spacing w:line="360" w:lineRule="auto"/>
        <w:jc w:val="both"/>
        <w:rPr>
          <w:rFonts w:ascii="Palatino Linotype" w:hAnsi="Palatino Linotype"/>
          <w:bCs/>
        </w:rPr>
      </w:pPr>
    </w:p>
    <w:p w14:paraId="6D9C21C4" w14:textId="77777777" w:rsidR="002870E4" w:rsidRDefault="002870E4" w:rsidP="002870E4">
      <w:pPr>
        <w:spacing w:line="276" w:lineRule="auto"/>
        <w:ind w:left="567"/>
        <w:jc w:val="both"/>
        <w:rPr>
          <w:rFonts w:ascii="Palatino Linotype" w:hAnsi="Palatino Linotype"/>
          <w:bCs/>
          <w:i/>
          <w:sz w:val="22"/>
        </w:rPr>
      </w:pPr>
      <w:r>
        <w:rPr>
          <w:rFonts w:ascii="Palatino Linotype" w:hAnsi="Palatino Linotype"/>
          <w:bCs/>
          <w:i/>
          <w:sz w:val="22"/>
        </w:rPr>
        <w:t>“</w:t>
      </w:r>
      <w:r w:rsidRPr="006A494B">
        <w:rPr>
          <w:rFonts w:ascii="Palatino Linotype" w:hAnsi="Palatino Linotype"/>
          <w:b/>
          <w:bCs/>
          <w:i/>
          <w:sz w:val="22"/>
        </w:rPr>
        <w:t>Artículo 191</w:t>
      </w:r>
      <w:r w:rsidRPr="006A494B">
        <w:rPr>
          <w:rFonts w:ascii="Palatino Linotype" w:hAnsi="Palatino Linotype"/>
          <w:bCs/>
          <w:i/>
          <w:sz w:val="22"/>
        </w:rPr>
        <w:t>. El recurso será desechado por improcedente cuando:</w:t>
      </w:r>
    </w:p>
    <w:p w14:paraId="19C850CB" w14:textId="77777777" w:rsidR="002870E4" w:rsidRDefault="002870E4" w:rsidP="002870E4">
      <w:pPr>
        <w:spacing w:line="276" w:lineRule="auto"/>
        <w:ind w:left="567"/>
        <w:jc w:val="both"/>
        <w:rPr>
          <w:rFonts w:ascii="Palatino Linotype" w:hAnsi="Palatino Linotype"/>
          <w:bCs/>
          <w:i/>
          <w:sz w:val="22"/>
        </w:rPr>
      </w:pPr>
      <w:r>
        <w:rPr>
          <w:rFonts w:ascii="Palatino Linotype" w:hAnsi="Palatino Linotype"/>
          <w:bCs/>
          <w:i/>
          <w:sz w:val="22"/>
        </w:rPr>
        <w:t>(…)</w:t>
      </w:r>
    </w:p>
    <w:p w14:paraId="34D04780" w14:textId="77777777" w:rsidR="002870E4" w:rsidRPr="006A494B" w:rsidRDefault="002870E4" w:rsidP="002870E4">
      <w:pPr>
        <w:spacing w:line="276" w:lineRule="auto"/>
        <w:ind w:left="567"/>
        <w:jc w:val="both"/>
        <w:rPr>
          <w:rFonts w:ascii="Palatino Linotype" w:hAnsi="Palatino Linotype"/>
          <w:bCs/>
          <w:i/>
          <w:sz w:val="22"/>
        </w:rPr>
      </w:pPr>
      <w:r w:rsidRPr="006A494B">
        <w:rPr>
          <w:rFonts w:ascii="Palatino Linotype" w:hAnsi="Palatino Linotype"/>
          <w:b/>
          <w:bCs/>
          <w:i/>
          <w:sz w:val="22"/>
        </w:rPr>
        <w:t>V.</w:t>
      </w:r>
      <w:r w:rsidRPr="006A494B">
        <w:rPr>
          <w:rFonts w:ascii="Palatino Linotype" w:hAnsi="Palatino Linotype"/>
          <w:bCs/>
          <w:i/>
          <w:sz w:val="22"/>
        </w:rPr>
        <w:t xml:space="preserve"> Se impugne la veracidad de la información proporcionada;</w:t>
      </w:r>
      <w:r>
        <w:rPr>
          <w:rFonts w:ascii="Palatino Linotype" w:hAnsi="Palatino Linotype"/>
          <w:bCs/>
          <w:i/>
          <w:sz w:val="22"/>
        </w:rPr>
        <w:t>”</w:t>
      </w:r>
    </w:p>
    <w:p w14:paraId="3553C57A" w14:textId="77777777" w:rsidR="002870E4" w:rsidRDefault="002870E4" w:rsidP="002870E4">
      <w:pPr>
        <w:spacing w:line="360" w:lineRule="auto"/>
        <w:jc w:val="both"/>
        <w:rPr>
          <w:rFonts w:ascii="Palatino Linotype" w:hAnsi="Palatino Linotype"/>
          <w:bCs/>
        </w:rPr>
      </w:pPr>
    </w:p>
    <w:p w14:paraId="69CBBA33" w14:textId="77777777" w:rsidR="002870E4" w:rsidRDefault="002870E4" w:rsidP="002870E4">
      <w:pPr>
        <w:spacing w:line="360" w:lineRule="auto"/>
        <w:jc w:val="both"/>
        <w:rPr>
          <w:rFonts w:ascii="Palatino Linotype" w:hAnsi="Palatino Linotype"/>
          <w:bCs/>
        </w:rPr>
      </w:pPr>
      <w:r>
        <w:rPr>
          <w:rFonts w:ascii="Palatino Linotype" w:hAnsi="Palatino Linotype"/>
          <w:bCs/>
        </w:rPr>
        <w:t xml:space="preserve">Ordenamiento que consagra la improcedencia del recurso de revisión cuando los solicitantes duden de la veracidad de la información proporcionada por los Sujetos Obligados, ello atendiendo que como quedó precisado en párrafos previos, este Órgano Garante no se encuentra facultado para dudar de la veracidad de la información proporcionada por los Sujetos Obligados, aunado que de conformidad con los artículos 57 y 59 del Código de Procedimientos Administrativos del Estado de </w:t>
      </w:r>
      <w:r>
        <w:rPr>
          <w:rFonts w:ascii="Palatino Linotype" w:hAnsi="Palatino Linotype"/>
          <w:bCs/>
        </w:rPr>
        <w:lastRenderedPageBreak/>
        <w:t>México, todos los documentos expedidos por los servidores públicos en el ejercicio de sus funciones son documentos públicos, que se encuentran revestidos de legalidad y fe pública, se citan los artículos para mayor referencia:</w:t>
      </w:r>
    </w:p>
    <w:p w14:paraId="47B33169" w14:textId="77777777" w:rsidR="002870E4" w:rsidRDefault="002870E4" w:rsidP="002870E4">
      <w:pPr>
        <w:spacing w:line="360" w:lineRule="auto"/>
        <w:jc w:val="both"/>
        <w:rPr>
          <w:rFonts w:ascii="Palatino Linotype" w:hAnsi="Palatino Linotype"/>
          <w:bCs/>
        </w:rPr>
      </w:pPr>
    </w:p>
    <w:p w14:paraId="407B5ECA" w14:textId="77777777" w:rsidR="002870E4" w:rsidRDefault="002870E4" w:rsidP="002870E4">
      <w:pPr>
        <w:spacing w:line="276" w:lineRule="auto"/>
        <w:ind w:left="567" w:right="616"/>
        <w:jc w:val="both"/>
        <w:rPr>
          <w:rFonts w:ascii="Palatino Linotype" w:hAnsi="Palatino Linotype"/>
          <w:bCs/>
          <w:i/>
          <w:sz w:val="22"/>
        </w:rPr>
      </w:pPr>
      <w:r>
        <w:rPr>
          <w:rFonts w:ascii="Palatino Linotype" w:hAnsi="Palatino Linotype"/>
          <w:bCs/>
          <w:i/>
          <w:sz w:val="22"/>
        </w:rPr>
        <w:t>“</w:t>
      </w:r>
      <w:r w:rsidRPr="006A494B">
        <w:rPr>
          <w:rFonts w:ascii="Palatino Linotype" w:hAnsi="Palatino Linotype"/>
          <w:b/>
          <w:bCs/>
          <w:i/>
          <w:sz w:val="22"/>
        </w:rPr>
        <w:t>Artículo 57.-</w:t>
      </w:r>
      <w:r w:rsidRPr="006A494B">
        <w:rPr>
          <w:rFonts w:ascii="Palatino Linotype" w:hAnsi="Palatino Linotype"/>
          <w:bCs/>
          <w:i/>
          <w:sz w:val="22"/>
        </w:rPr>
        <w:t xml:space="preserve"> Son documentos públicos aquéllos cuya formulación está encomendada por ley,</w:t>
      </w:r>
      <w:r>
        <w:rPr>
          <w:rFonts w:ascii="Palatino Linotype" w:hAnsi="Palatino Linotype"/>
          <w:bCs/>
          <w:i/>
          <w:sz w:val="22"/>
        </w:rPr>
        <w:t xml:space="preserve"> </w:t>
      </w:r>
      <w:r w:rsidRPr="006A494B">
        <w:rPr>
          <w:rFonts w:ascii="Palatino Linotype" w:hAnsi="Palatino Linotype"/>
          <w:bCs/>
          <w:i/>
          <w:sz w:val="22"/>
        </w:rPr>
        <w:t>dentro de los límites de sus facultades, a las personas dotadas de fe pública y los expedidos por</w:t>
      </w:r>
      <w:r>
        <w:rPr>
          <w:rFonts w:ascii="Palatino Linotype" w:hAnsi="Palatino Linotype"/>
          <w:bCs/>
          <w:i/>
          <w:sz w:val="22"/>
        </w:rPr>
        <w:t xml:space="preserve"> </w:t>
      </w:r>
      <w:r w:rsidRPr="006A494B">
        <w:rPr>
          <w:rFonts w:ascii="Palatino Linotype" w:hAnsi="Palatino Linotype"/>
          <w:bCs/>
          <w:i/>
          <w:sz w:val="22"/>
        </w:rPr>
        <w:t>servidores públicos en el ejercicio de sus funciones.</w:t>
      </w:r>
    </w:p>
    <w:p w14:paraId="57F03676" w14:textId="77777777" w:rsidR="002870E4" w:rsidRPr="006A494B" w:rsidRDefault="002870E4" w:rsidP="002870E4">
      <w:pPr>
        <w:spacing w:line="276" w:lineRule="auto"/>
        <w:ind w:left="567" w:right="616"/>
        <w:jc w:val="both"/>
        <w:rPr>
          <w:rFonts w:ascii="Palatino Linotype" w:hAnsi="Palatino Linotype"/>
          <w:bCs/>
          <w:i/>
          <w:sz w:val="22"/>
        </w:rPr>
      </w:pPr>
    </w:p>
    <w:p w14:paraId="356626DB" w14:textId="77777777" w:rsidR="002870E4" w:rsidRDefault="002870E4" w:rsidP="002870E4">
      <w:pPr>
        <w:spacing w:line="276" w:lineRule="auto"/>
        <w:ind w:left="567" w:right="616"/>
        <w:jc w:val="both"/>
        <w:rPr>
          <w:rFonts w:ascii="Palatino Linotype" w:hAnsi="Palatino Linotype"/>
          <w:bCs/>
          <w:i/>
          <w:sz w:val="22"/>
        </w:rPr>
      </w:pPr>
      <w:r w:rsidRPr="006A494B">
        <w:rPr>
          <w:rFonts w:ascii="Palatino Linotype" w:hAnsi="Palatino Linotype"/>
          <w:bCs/>
          <w:i/>
          <w:sz w:val="22"/>
        </w:rPr>
        <w:t>La calidad de públicos se demuestra por la existencia regular, sobre los documentos, de sellos,</w:t>
      </w:r>
      <w:r>
        <w:rPr>
          <w:rFonts w:ascii="Palatino Linotype" w:hAnsi="Palatino Linotype"/>
          <w:bCs/>
          <w:i/>
          <w:sz w:val="22"/>
        </w:rPr>
        <w:t xml:space="preserve"> </w:t>
      </w:r>
      <w:r w:rsidRPr="006A494B">
        <w:rPr>
          <w:rFonts w:ascii="Palatino Linotype" w:hAnsi="Palatino Linotype"/>
          <w:bCs/>
          <w:i/>
          <w:sz w:val="22"/>
        </w:rPr>
        <w:t xml:space="preserve">firmas u otros signos exteriores que, en su caso, prevengan las </w:t>
      </w:r>
      <w:r>
        <w:rPr>
          <w:rFonts w:ascii="Palatino Linotype" w:hAnsi="Palatino Linotype"/>
          <w:bCs/>
          <w:i/>
          <w:sz w:val="22"/>
        </w:rPr>
        <w:t>leyes, salvo prueba en contrario</w:t>
      </w:r>
    </w:p>
    <w:p w14:paraId="2AED7F2B" w14:textId="77777777" w:rsidR="002870E4" w:rsidRDefault="002870E4" w:rsidP="002870E4">
      <w:pPr>
        <w:spacing w:line="276" w:lineRule="auto"/>
        <w:ind w:left="567" w:right="616"/>
        <w:jc w:val="both"/>
        <w:rPr>
          <w:rFonts w:ascii="Palatino Linotype" w:hAnsi="Palatino Linotype"/>
          <w:bCs/>
          <w:i/>
          <w:sz w:val="22"/>
        </w:rPr>
      </w:pPr>
    </w:p>
    <w:p w14:paraId="743465C4" w14:textId="77777777" w:rsidR="002870E4" w:rsidRDefault="002870E4" w:rsidP="002870E4">
      <w:pPr>
        <w:spacing w:line="276" w:lineRule="auto"/>
        <w:ind w:left="567" w:right="616"/>
        <w:jc w:val="both"/>
        <w:rPr>
          <w:rFonts w:ascii="Palatino Linotype" w:hAnsi="Palatino Linotype"/>
          <w:bCs/>
          <w:i/>
          <w:sz w:val="22"/>
        </w:rPr>
      </w:pPr>
      <w:r w:rsidRPr="007F077C">
        <w:rPr>
          <w:rFonts w:ascii="Palatino Linotype" w:hAnsi="Palatino Linotype"/>
          <w:b/>
          <w:bCs/>
          <w:i/>
          <w:sz w:val="22"/>
        </w:rPr>
        <w:t>Artículo 59.-</w:t>
      </w:r>
      <w:r w:rsidRPr="007F077C">
        <w:rPr>
          <w:rFonts w:ascii="Palatino Linotype" w:hAnsi="Palatino Linotype"/>
          <w:bCs/>
          <w:i/>
          <w:sz w:val="22"/>
        </w:rPr>
        <w:t xml:space="preserve"> Los documentos públicos expedidos por autoridades de la federación, de los</w:t>
      </w:r>
      <w:r>
        <w:rPr>
          <w:rFonts w:ascii="Palatino Linotype" w:hAnsi="Palatino Linotype"/>
          <w:bCs/>
          <w:i/>
          <w:sz w:val="22"/>
        </w:rPr>
        <w:t xml:space="preserve"> </w:t>
      </w:r>
      <w:r w:rsidRPr="007F077C">
        <w:rPr>
          <w:rFonts w:ascii="Palatino Linotype" w:hAnsi="Palatino Linotype"/>
          <w:bCs/>
          <w:i/>
          <w:sz w:val="22"/>
        </w:rPr>
        <w:t>estados, del Distrito Federal o de los municipios harán fe en el Estado sin necesidad de</w:t>
      </w:r>
      <w:r>
        <w:rPr>
          <w:rFonts w:ascii="Palatino Linotype" w:hAnsi="Palatino Linotype"/>
          <w:bCs/>
          <w:i/>
          <w:sz w:val="22"/>
        </w:rPr>
        <w:t xml:space="preserve"> </w:t>
      </w:r>
      <w:r w:rsidRPr="007F077C">
        <w:rPr>
          <w:rFonts w:ascii="Palatino Linotype" w:hAnsi="Palatino Linotype"/>
          <w:bCs/>
          <w:i/>
          <w:sz w:val="22"/>
        </w:rPr>
        <w:t>legalización.</w:t>
      </w:r>
    </w:p>
    <w:p w14:paraId="1931058B" w14:textId="77777777" w:rsidR="002870E4" w:rsidRPr="007F077C" w:rsidRDefault="002870E4" w:rsidP="002870E4">
      <w:pPr>
        <w:spacing w:line="276" w:lineRule="auto"/>
        <w:ind w:left="567" w:right="616"/>
        <w:jc w:val="both"/>
        <w:rPr>
          <w:rFonts w:ascii="Palatino Linotype" w:hAnsi="Palatino Linotype"/>
          <w:bCs/>
          <w:i/>
          <w:sz w:val="22"/>
        </w:rPr>
      </w:pPr>
    </w:p>
    <w:p w14:paraId="08AE6A5C" w14:textId="77777777" w:rsidR="002870E4" w:rsidRPr="006A494B" w:rsidRDefault="002870E4" w:rsidP="002870E4">
      <w:pPr>
        <w:spacing w:line="276" w:lineRule="auto"/>
        <w:ind w:left="567" w:right="616"/>
        <w:jc w:val="both"/>
        <w:rPr>
          <w:rFonts w:ascii="Palatino Linotype" w:hAnsi="Palatino Linotype"/>
          <w:bCs/>
          <w:i/>
          <w:sz w:val="22"/>
        </w:rPr>
      </w:pPr>
      <w:r w:rsidRPr="007F077C">
        <w:rPr>
          <w:rFonts w:ascii="Palatino Linotype" w:hAnsi="Palatino Linotype"/>
          <w:bCs/>
          <w:i/>
          <w:sz w:val="22"/>
        </w:rPr>
        <w:t>Para que hagan fe en la entidad los documentos procedentes del extranjero, deberán</w:t>
      </w:r>
      <w:r>
        <w:rPr>
          <w:rFonts w:ascii="Palatino Linotype" w:hAnsi="Palatino Linotype"/>
          <w:bCs/>
          <w:i/>
          <w:sz w:val="22"/>
        </w:rPr>
        <w:t xml:space="preserve"> </w:t>
      </w:r>
      <w:r w:rsidRPr="007F077C">
        <w:rPr>
          <w:rFonts w:ascii="Palatino Linotype" w:hAnsi="Palatino Linotype"/>
          <w:bCs/>
          <w:i/>
          <w:sz w:val="22"/>
        </w:rPr>
        <w:t>presentarse debidamente legalizados por las autoridades diplomáticas o consulares o estarse a</w:t>
      </w:r>
      <w:r>
        <w:rPr>
          <w:rFonts w:ascii="Palatino Linotype" w:hAnsi="Palatino Linotype"/>
          <w:bCs/>
          <w:i/>
          <w:sz w:val="22"/>
        </w:rPr>
        <w:t xml:space="preserve"> </w:t>
      </w:r>
      <w:r w:rsidRPr="007F077C">
        <w:rPr>
          <w:rFonts w:ascii="Palatino Linotype" w:hAnsi="Palatino Linotype"/>
          <w:bCs/>
          <w:i/>
          <w:sz w:val="22"/>
        </w:rPr>
        <w:t>los convenios que el Estado haya celebrado en esta materia.</w:t>
      </w:r>
      <w:r>
        <w:rPr>
          <w:rFonts w:ascii="Palatino Linotype" w:hAnsi="Palatino Linotype"/>
          <w:bCs/>
          <w:i/>
          <w:sz w:val="22"/>
        </w:rPr>
        <w:t>”</w:t>
      </w:r>
    </w:p>
    <w:p w14:paraId="0CFF3404" w14:textId="77777777" w:rsidR="002870E4" w:rsidRDefault="002870E4" w:rsidP="002870E4">
      <w:pPr>
        <w:spacing w:line="360" w:lineRule="auto"/>
        <w:jc w:val="both"/>
        <w:rPr>
          <w:rFonts w:ascii="Palatino Linotype" w:hAnsi="Palatino Linotype"/>
          <w:bCs/>
        </w:rPr>
      </w:pPr>
    </w:p>
    <w:p w14:paraId="357B2F82" w14:textId="77777777" w:rsidR="002870E4" w:rsidRDefault="00233290" w:rsidP="002870E4">
      <w:pPr>
        <w:spacing w:line="360" w:lineRule="auto"/>
        <w:jc w:val="both"/>
        <w:rPr>
          <w:rFonts w:ascii="Palatino Linotype" w:eastAsia="Calibri" w:hAnsi="Palatino Linotype" w:cs="Arial"/>
          <w:lang w:val="es-MX" w:eastAsia="en-US"/>
        </w:rPr>
      </w:pPr>
      <w:r w:rsidRPr="00A63157">
        <w:rPr>
          <w:rFonts w:ascii="Palatino Linotype" w:hAnsi="Palatino Linotype" w:cs="Arial"/>
          <w:lang w:val="es-ES_tradnl"/>
        </w:rPr>
        <w:t>Asimismo, en la etapa de manifestaciones</w:t>
      </w:r>
      <w:r>
        <w:rPr>
          <w:rFonts w:ascii="Palatino Linotype" w:hAnsi="Palatino Linotype" w:cs="Arial"/>
          <w:lang w:val="es-ES_tradnl"/>
        </w:rPr>
        <w:t xml:space="preserve"> </w:t>
      </w:r>
      <w:r w:rsidRPr="002C5D52">
        <w:rPr>
          <w:rFonts w:ascii="Palatino Linotype" w:eastAsia="Calibri" w:hAnsi="Palatino Linotype" w:cs="Arial"/>
          <w:lang w:val="es-MX" w:eastAsia="en-US"/>
        </w:rPr>
        <w:t xml:space="preserve">se advierte que el </w:t>
      </w:r>
      <w:r w:rsidRPr="002C5D52">
        <w:rPr>
          <w:rFonts w:ascii="Palatino Linotype" w:eastAsia="Calibri" w:hAnsi="Palatino Linotype" w:cs="Arial"/>
          <w:b/>
          <w:lang w:val="es-MX" w:eastAsia="en-US"/>
        </w:rPr>
        <w:t>Sujeto Obligado</w:t>
      </w:r>
      <w:r w:rsidRPr="002C5D52">
        <w:rPr>
          <w:rFonts w:ascii="Palatino Linotype" w:eastAsia="Calibri" w:hAnsi="Palatino Linotype" w:cs="Arial"/>
          <w:lang w:val="es-MX" w:eastAsia="en-US"/>
        </w:rPr>
        <w:t xml:space="preserve"> fue omiso en rendir su informe justificado De igual manera, se advierte que</w:t>
      </w:r>
      <w:r>
        <w:rPr>
          <w:rFonts w:ascii="Palatino Linotype" w:eastAsia="Calibri" w:hAnsi="Palatino Linotype" w:cs="Arial"/>
          <w:lang w:val="es-MX" w:eastAsia="en-US"/>
        </w:rPr>
        <w:t xml:space="preserve"> </w:t>
      </w:r>
      <w:r w:rsidRPr="002C5D52">
        <w:rPr>
          <w:rFonts w:ascii="Palatino Linotype" w:eastAsia="Calibri" w:hAnsi="Palatino Linotype" w:cs="Arial"/>
          <w:b/>
          <w:lang w:val="es-MX" w:eastAsia="en-US"/>
        </w:rPr>
        <w:t>el Recurrente</w:t>
      </w:r>
      <w:r w:rsidRPr="002C5D52">
        <w:rPr>
          <w:rFonts w:ascii="Palatino Linotype" w:eastAsia="Calibri" w:hAnsi="Palatino Linotype" w:cs="Arial"/>
          <w:lang w:val="es-MX" w:eastAsia="en-US"/>
        </w:rPr>
        <w:t>, omitió rendir dentro del término de Ley, las manifestaciones que a sus intereses conviniera</w:t>
      </w:r>
      <w:r>
        <w:rPr>
          <w:rFonts w:ascii="Palatino Linotype" w:eastAsia="Calibri" w:hAnsi="Palatino Linotype" w:cs="Arial"/>
          <w:lang w:val="es-MX" w:eastAsia="en-US"/>
        </w:rPr>
        <w:t>.</w:t>
      </w:r>
    </w:p>
    <w:p w14:paraId="51DA4E97" w14:textId="77777777" w:rsidR="00233290" w:rsidRDefault="00233290" w:rsidP="002870E4">
      <w:pPr>
        <w:spacing w:line="360" w:lineRule="auto"/>
        <w:jc w:val="both"/>
        <w:rPr>
          <w:rFonts w:ascii="Palatino Linotype" w:hAnsi="Palatino Linotype"/>
          <w:bCs/>
        </w:rPr>
      </w:pPr>
    </w:p>
    <w:p w14:paraId="3F05D1D2" w14:textId="77777777" w:rsidR="002870E4" w:rsidRPr="008C73DF" w:rsidRDefault="002870E4" w:rsidP="002870E4">
      <w:pPr>
        <w:spacing w:after="160" w:line="360" w:lineRule="auto"/>
        <w:contextualSpacing/>
        <w:jc w:val="both"/>
        <w:rPr>
          <w:rFonts w:ascii="Palatino Linotype" w:eastAsia="Calibri" w:hAnsi="Palatino Linotype" w:cs="Arial"/>
          <w:lang w:val="es-MX" w:eastAsia="en-US"/>
        </w:rPr>
      </w:pPr>
      <w:r w:rsidRPr="008C73DF">
        <w:rPr>
          <w:rFonts w:ascii="Palatino Linotype" w:eastAsia="Calibri" w:hAnsi="Palatino Linotype" w:cs="Arial"/>
          <w:lang w:val="es-MX" w:eastAsia="en-US"/>
        </w:rPr>
        <w:t>Finalmente, no pasa desapercibido para este Órgano Resolutor, el hecho de que el particular manifestó como razones o motivos de inconformidad que. “</w:t>
      </w:r>
      <w:r w:rsidR="00233290" w:rsidRPr="00233290">
        <w:rPr>
          <w:rFonts w:ascii="Palatino Linotype" w:eastAsia="Calibri" w:hAnsi="Palatino Linotype" w:cs="Arial"/>
          <w:i/>
          <w:iCs/>
          <w:lang w:val="es-MX" w:eastAsia="en-US"/>
        </w:rPr>
        <w:t xml:space="preserve">GASTO POR $45,505.80 PESOS M.N. </w:t>
      </w:r>
      <w:r w:rsidR="00233290" w:rsidRPr="00233290">
        <w:rPr>
          <w:rFonts w:ascii="Palatino Linotype" w:eastAsia="Calibri" w:hAnsi="Palatino Linotype" w:cs="Arial"/>
          <w:b/>
          <w:i/>
          <w:iCs/>
          <w:lang w:val="es-MX" w:eastAsia="en-US"/>
        </w:rPr>
        <w:t>NO TIENEN NADA FIRMADO NO ES VERDAD</w:t>
      </w:r>
      <w:r w:rsidRPr="008C73DF">
        <w:rPr>
          <w:rFonts w:ascii="Palatino Linotype" w:eastAsia="Calibri" w:hAnsi="Palatino Linotype" w:cs="Arial"/>
          <w:lang w:val="es-MX" w:eastAsia="en-US"/>
        </w:rPr>
        <w:t xml:space="preserve">”. </w:t>
      </w:r>
      <w:r w:rsidRPr="008C73DF">
        <w:rPr>
          <w:rFonts w:ascii="Palatino Linotype" w:eastAsia="Palatino Linotype" w:hAnsi="Palatino Linotype" w:cs="Palatino Linotype"/>
          <w:lang w:val="es-MX" w:eastAsia="es-MX"/>
        </w:rPr>
        <w:t>Al respecto, dicha petición es improcedente debido a que,</w:t>
      </w:r>
      <w:r>
        <w:rPr>
          <w:rFonts w:ascii="Palatino Linotype" w:eastAsia="Palatino Linotype" w:hAnsi="Palatino Linotype" w:cs="Palatino Linotype"/>
          <w:lang w:val="es-MX" w:eastAsia="es-MX"/>
        </w:rPr>
        <w:t xml:space="preserve"> este Órgano Garante no cuenta con los elementos suficientes para determinar </w:t>
      </w:r>
      <w:r w:rsidR="00233290">
        <w:rPr>
          <w:rFonts w:ascii="Palatino Linotype" w:eastAsia="Palatino Linotype" w:hAnsi="Palatino Linotype" w:cs="Palatino Linotype"/>
          <w:lang w:val="es-MX" w:eastAsia="es-MX"/>
        </w:rPr>
        <w:t>el monto que gasto el Ayuntamiento de Tenango del Aire con motivo del día del maestro</w:t>
      </w:r>
      <w:r>
        <w:rPr>
          <w:rFonts w:ascii="Palatino Linotype" w:eastAsia="Palatino Linotype" w:hAnsi="Palatino Linotype" w:cs="Palatino Linotype"/>
          <w:lang w:val="es-MX" w:eastAsia="es-MX"/>
        </w:rPr>
        <w:t xml:space="preserve">, es decir, no existe en el presente </w:t>
      </w:r>
      <w:r>
        <w:rPr>
          <w:rFonts w:ascii="Palatino Linotype" w:eastAsia="Palatino Linotype" w:hAnsi="Palatino Linotype" w:cs="Palatino Linotype"/>
          <w:lang w:val="es-MX" w:eastAsia="es-MX"/>
        </w:rPr>
        <w:lastRenderedPageBreak/>
        <w:t>expediente evidencia o in</w:t>
      </w:r>
      <w:r w:rsidR="00233290">
        <w:rPr>
          <w:rFonts w:ascii="Palatino Linotype" w:eastAsia="Palatino Linotype" w:hAnsi="Palatino Linotype" w:cs="Palatino Linotype"/>
          <w:lang w:val="es-MX" w:eastAsia="es-MX"/>
        </w:rPr>
        <w:t xml:space="preserve">dicio que permita cotejar </w:t>
      </w:r>
      <w:r>
        <w:rPr>
          <w:rFonts w:ascii="Palatino Linotype" w:eastAsia="Palatino Linotype" w:hAnsi="Palatino Linotype" w:cs="Palatino Linotype"/>
          <w:lang w:val="es-MX" w:eastAsia="es-MX"/>
        </w:rPr>
        <w:t>la información remitida por el Sujeto Obligado, dichas manifestaciones, devienen infundadas.</w:t>
      </w:r>
    </w:p>
    <w:p w14:paraId="5D4F2C65" w14:textId="77777777" w:rsidR="002870E4" w:rsidRPr="008C73DF" w:rsidRDefault="002870E4" w:rsidP="002870E4">
      <w:pPr>
        <w:spacing w:line="360" w:lineRule="auto"/>
        <w:jc w:val="both"/>
        <w:rPr>
          <w:rFonts w:ascii="Palatino Linotype" w:eastAsia="Palatino Linotype" w:hAnsi="Palatino Linotype" w:cs="Palatino Linotype"/>
          <w:lang w:val="es-MX" w:eastAsia="es-MX"/>
        </w:rPr>
      </w:pPr>
    </w:p>
    <w:p w14:paraId="416706FE" w14:textId="77777777" w:rsidR="002870E4" w:rsidRPr="007F077C" w:rsidRDefault="002870E4" w:rsidP="002870E4">
      <w:pPr>
        <w:spacing w:line="360" w:lineRule="auto"/>
        <w:jc w:val="both"/>
        <w:rPr>
          <w:rFonts w:ascii="Palatino Linotype" w:hAnsi="Palatino Linotype"/>
          <w:bCs/>
        </w:rPr>
      </w:pPr>
      <w:r>
        <w:rPr>
          <w:rFonts w:ascii="Palatino Linotype" w:hAnsi="Palatino Linotype"/>
          <w:bCs/>
        </w:rPr>
        <w:t xml:space="preserve">En ese orden de ideas, se colige que </w:t>
      </w:r>
      <w:r w:rsidR="00233290">
        <w:rPr>
          <w:rFonts w:ascii="Palatino Linotype" w:hAnsi="Palatino Linotype"/>
          <w:bCs/>
        </w:rPr>
        <w:t>la respuesta remitida, reúne</w:t>
      </w:r>
      <w:r w:rsidRPr="00B923BC">
        <w:rPr>
          <w:rFonts w:ascii="Palatino Linotype" w:hAnsi="Palatino Linotype"/>
          <w:bCs/>
        </w:rPr>
        <w:t xml:space="preserve"> la característica de información requerida y que contienen la información peticionada, es decir, se tiene que los documentos remitidos satisfacen las pretensiones del particular</w:t>
      </w:r>
      <w:r>
        <w:rPr>
          <w:rFonts w:ascii="Palatino Linotype" w:hAnsi="Palatino Linotype"/>
          <w:bCs/>
        </w:rPr>
        <w:t>, en virtud de ello,</w:t>
      </w:r>
      <w:r w:rsidRPr="00FA41F2">
        <w:rPr>
          <w:rFonts w:ascii="Palatino Linotype" w:hAnsi="Palatino Linotype"/>
          <w:bCs/>
        </w:rPr>
        <w:t xml:space="preserve"> este Órgano Garante estima que las razones o motivos de inconformidad hechos valer por el Recurrente son infundados</w:t>
      </w:r>
    </w:p>
    <w:p w14:paraId="2884121F" w14:textId="77777777" w:rsidR="002870E4" w:rsidRDefault="002870E4" w:rsidP="002870E4">
      <w:pPr>
        <w:spacing w:line="360" w:lineRule="auto"/>
        <w:jc w:val="both"/>
        <w:rPr>
          <w:rFonts w:ascii="Palatino Linotype" w:hAnsi="Palatino Linotype"/>
          <w:bCs/>
        </w:rPr>
      </w:pPr>
    </w:p>
    <w:p w14:paraId="6DB7EC8D" w14:textId="77777777" w:rsidR="002870E4" w:rsidRDefault="002870E4" w:rsidP="002870E4">
      <w:pPr>
        <w:spacing w:line="360" w:lineRule="auto"/>
        <w:jc w:val="both"/>
        <w:rPr>
          <w:rFonts w:ascii="Palatino Linotype" w:hAnsi="Palatino Linotype"/>
          <w:bCs/>
        </w:rPr>
      </w:pPr>
      <w:r>
        <w:rPr>
          <w:rFonts w:ascii="Palatino Linotype" w:hAnsi="Palatino Linotype"/>
          <w:bCs/>
        </w:rPr>
        <w:t>Podemos concluir entonces que, en el presente asunto, se actualiza la causal de sobreseimiento prevista en la fracción IV del artículo 192, de la Ley de Transparencia y Acceso a información Pública del Estado de México y Municipios, que disponen lo siguiente:</w:t>
      </w:r>
    </w:p>
    <w:p w14:paraId="43FACD64" w14:textId="77777777" w:rsidR="002870E4" w:rsidRDefault="002870E4" w:rsidP="002870E4">
      <w:pPr>
        <w:spacing w:line="360" w:lineRule="auto"/>
        <w:jc w:val="both"/>
        <w:rPr>
          <w:rFonts w:ascii="Palatino Linotype" w:hAnsi="Palatino Linotype"/>
          <w:bCs/>
        </w:rPr>
      </w:pPr>
    </w:p>
    <w:p w14:paraId="07A64C06" w14:textId="77777777" w:rsidR="002870E4" w:rsidRPr="001B5F43" w:rsidRDefault="002870E4" w:rsidP="002870E4">
      <w:pPr>
        <w:ind w:left="567" w:right="616"/>
        <w:jc w:val="both"/>
        <w:rPr>
          <w:rFonts w:ascii="Palatino Linotype" w:hAnsi="Palatino Linotype"/>
          <w:bCs/>
          <w:i/>
          <w:sz w:val="22"/>
        </w:rPr>
      </w:pPr>
      <w:r>
        <w:rPr>
          <w:rFonts w:ascii="Palatino Linotype" w:hAnsi="Palatino Linotype"/>
          <w:bCs/>
          <w:i/>
          <w:sz w:val="22"/>
        </w:rPr>
        <w:t>“</w:t>
      </w: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14:paraId="11BF3BBA" w14:textId="77777777" w:rsidR="002870E4" w:rsidRPr="001B5F43" w:rsidRDefault="002870E4" w:rsidP="002870E4">
      <w:pPr>
        <w:ind w:left="567" w:right="616"/>
        <w:jc w:val="both"/>
        <w:rPr>
          <w:rFonts w:ascii="Palatino Linotype" w:hAnsi="Palatino Linotype"/>
          <w:bCs/>
          <w:i/>
          <w:sz w:val="22"/>
        </w:rPr>
      </w:pPr>
      <w:r>
        <w:rPr>
          <w:rFonts w:ascii="Palatino Linotype" w:hAnsi="Palatino Linotype"/>
          <w:bCs/>
          <w:i/>
          <w:sz w:val="22"/>
        </w:rPr>
        <w:t>(…)</w:t>
      </w:r>
    </w:p>
    <w:p w14:paraId="7063153A" w14:textId="77777777" w:rsidR="002870E4" w:rsidRDefault="002870E4" w:rsidP="002870E4">
      <w:pPr>
        <w:ind w:left="567" w:right="616"/>
        <w:jc w:val="both"/>
        <w:rPr>
          <w:rFonts w:ascii="Palatino Linotype" w:hAnsi="Palatino Linotype"/>
          <w:bCs/>
          <w:i/>
          <w:sz w:val="22"/>
        </w:rPr>
      </w:pPr>
      <w:r w:rsidRPr="009217C4">
        <w:rPr>
          <w:rFonts w:ascii="Palatino Linotype" w:hAnsi="Palatino Linotype"/>
          <w:bCs/>
          <w:i/>
          <w:sz w:val="22"/>
        </w:rPr>
        <w:t>IV. Admitido el recurso de revisión, aparezca alguna causal de impr</w:t>
      </w:r>
      <w:r>
        <w:rPr>
          <w:rFonts w:ascii="Palatino Linotype" w:hAnsi="Palatino Linotype"/>
          <w:bCs/>
          <w:i/>
          <w:sz w:val="22"/>
        </w:rPr>
        <w:t xml:space="preserve">ocedencia en los términos de la </w:t>
      </w:r>
      <w:r w:rsidRPr="009217C4">
        <w:rPr>
          <w:rFonts w:ascii="Palatino Linotype" w:hAnsi="Palatino Linotype"/>
          <w:bCs/>
          <w:i/>
          <w:sz w:val="22"/>
        </w:rPr>
        <w:t>presente Ley; y</w:t>
      </w:r>
      <w:r>
        <w:rPr>
          <w:rFonts w:ascii="Palatino Linotype" w:hAnsi="Palatino Linotype"/>
          <w:bCs/>
          <w:i/>
          <w:sz w:val="22"/>
        </w:rPr>
        <w:t>.</w:t>
      </w:r>
    </w:p>
    <w:p w14:paraId="243236ED" w14:textId="77777777" w:rsidR="002870E4" w:rsidRPr="00A60AAC" w:rsidRDefault="002870E4" w:rsidP="002870E4">
      <w:pPr>
        <w:ind w:left="567" w:right="616"/>
        <w:jc w:val="right"/>
        <w:rPr>
          <w:rFonts w:ascii="Palatino Linotype" w:hAnsi="Palatino Linotype"/>
          <w:bCs/>
          <w:sz w:val="22"/>
        </w:rPr>
      </w:pPr>
      <w:r>
        <w:rPr>
          <w:rFonts w:ascii="Palatino Linotype" w:hAnsi="Palatino Linotype"/>
          <w:bCs/>
          <w:sz w:val="22"/>
        </w:rPr>
        <w:t>(Énfasis añadido)</w:t>
      </w:r>
    </w:p>
    <w:p w14:paraId="3571E875" w14:textId="77777777" w:rsidR="002870E4" w:rsidRDefault="002870E4" w:rsidP="002870E4">
      <w:pPr>
        <w:spacing w:line="360" w:lineRule="auto"/>
        <w:jc w:val="both"/>
        <w:rPr>
          <w:rFonts w:ascii="Palatino Linotype" w:hAnsi="Palatino Linotype"/>
          <w:bCs/>
        </w:rPr>
      </w:pPr>
    </w:p>
    <w:p w14:paraId="6DEF997B" w14:textId="77777777" w:rsidR="002870E4" w:rsidRPr="00E505A7" w:rsidRDefault="002870E4" w:rsidP="002870E4">
      <w:pPr>
        <w:spacing w:line="360" w:lineRule="auto"/>
        <w:jc w:val="both"/>
        <w:rPr>
          <w:rFonts w:ascii="Palatino Linotype" w:eastAsiaTheme="minorEastAsia" w:hAnsi="Palatino Linotype"/>
          <w:lang w:val="es-ES_tradnl"/>
        </w:rPr>
      </w:pPr>
      <w:r>
        <w:rPr>
          <w:rFonts w:ascii="Palatino Linotype" w:hAnsi="Palatino Linotype"/>
          <w:bCs/>
        </w:rPr>
        <w:t xml:space="preserve">Por lo que </w:t>
      </w:r>
      <w:r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Pr>
          <w:rFonts w:ascii="Palatino Linotype" w:hAnsi="Palatino Linotype"/>
          <w:b/>
          <w:bCs/>
        </w:rPr>
        <w:t>10365</w:t>
      </w:r>
      <w:r w:rsidRPr="003A2864">
        <w:rPr>
          <w:rFonts w:ascii="Palatino Linotype" w:hAnsi="Palatino Linotype"/>
          <w:b/>
          <w:bCs/>
        </w:rPr>
        <w:t>/INFOEM/IP/RR/2022</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14:paraId="1BE000BE" w14:textId="77777777" w:rsidR="002870E4" w:rsidRPr="0075485F" w:rsidRDefault="002870E4" w:rsidP="002870E4">
      <w:pPr>
        <w:spacing w:line="360" w:lineRule="auto"/>
        <w:jc w:val="both"/>
        <w:rPr>
          <w:rFonts w:ascii="Palatino Linotype" w:hAnsi="Palatino Linotype"/>
          <w:lang w:val="es-ES_tradnl"/>
        </w:rPr>
      </w:pPr>
    </w:p>
    <w:p w14:paraId="7B8932A4" w14:textId="77777777" w:rsidR="002870E4" w:rsidRDefault="002870E4" w:rsidP="002870E4">
      <w:pPr>
        <w:spacing w:line="360" w:lineRule="auto"/>
        <w:jc w:val="both"/>
        <w:rPr>
          <w:rFonts w:ascii="Palatino Linotype" w:hAnsi="Palatino Linotype"/>
        </w:rPr>
      </w:pPr>
    </w:p>
    <w:p w14:paraId="5968B191" w14:textId="77777777" w:rsidR="002870E4" w:rsidRDefault="002870E4" w:rsidP="002870E4">
      <w:pPr>
        <w:spacing w:line="360" w:lineRule="auto"/>
        <w:jc w:val="both"/>
        <w:rPr>
          <w:rFonts w:ascii="Palatino Linotype" w:hAnsi="Palatino Linotype"/>
        </w:rPr>
      </w:pPr>
      <w:r w:rsidRPr="00DC0F04">
        <w:rPr>
          <w:rFonts w:ascii="Palatino Linotype" w:hAnsi="Palatino Linotype"/>
        </w:rPr>
        <w:t>Por lo antes expuesto y fundado es de resolverse y,</w:t>
      </w:r>
    </w:p>
    <w:p w14:paraId="1BBE1F75" w14:textId="77777777" w:rsidR="002870E4" w:rsidRDefault="002870E4" w:rsidP="002870E4">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lastRenderedPageBreak/>
        <w:t>SE    RESUELVE</w:t>
      </w:r>
    </w:p>
    <w:p w14:paraId="67C995D5" w14:textId="77777777" w:rsidR="002870E4" w:rsidRPr="00D5045F" w:rsidRDefault="002870E4" w:rsidP="002870E4">
      <w:pPr>
        <w:spacing w:line="360" w:lineRule="auto"/>
        <w:jc w:val="center"/>
        <w:rPr>
          <w:rFonts w:ascii="Palatino Linotype" w:hAnsi="Palatino Linotype"/>
          <w:bCs/>
          <w:spacing w:val="60"/>
          <w:lang w:val="es-ES_tradnl"/>
        </w:rPr>
      </w:pPr>
    </w:p>
    <w:p w14:paraId="0FF81108" w14:textId="03A58508" w:rsidR="00B8511B" w:rsidRPr="00B8511B" w:rsidRDefault="002870E4" w:rsidP="00B8511B">
      <w:pPr>
        <w:spacing w:line="360" w:lineRule="auto"/>
        <w:jc w:val="both"/>
        <w:rPr>
          <w:rFonts w:ascii="Palatino Linotype" w:eastAsia="Calibri" w:hAnsi="Palatino Linotype" w:cs="Arial"/>
          <w:lang w:val="es-ES_tradnl" w:eastAsia="es-MX"/>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Pr>
          <w:rFonts w:ascii="Palatino Linotype" w:eastAsiaTheme="minorEastAsia" w:hAnsi="Palatino Linotype" w:cs="Arial"/>
          <w:b/>
          <w:lang w:val="es-ES_tradnl"/>
        </w:rPr>
        <w:t>10365</w:t>
      </w:r>
      <w:r w:rsidRPr="003A2864">
        <w:rPr>
          <w:rFonts w:ascii="Palatino Linotype" w:eastAsiaTheme="minorEastAsia" w:hAnsi="Palatino Linotype" w:cs="Arial"/>
          <w:b/>
          <w:lang w:val="es-ES_tradnl"/>
        </w:rPr>
        <w:t>/INFOEM/IP/RR/2022</w:t>
      </w:r>
      <w:r w:rsidRPr="004F05F5">
        <w:rPr>
          <w:rFonts w:ascii="Palatino Linotype" w:eastAsiaTheme="minorEastAsia" w:hAnsi="Palatino Linotype" w:cs="Arial"/>
          <w:lang w:val="es-ES_tradnl"/>
        </w:rPr>
        <w:t xml:space="preserve">, </w:t>
      </w:r>
      <w:r w:rsidR="00B8511B" w:rsidRPr="00B8511B">
        <w:rPr>
          <w:rFonts w:ascii="Palatino Linotype" w:eastAsia="Calibri" w:hAnsi="Palatino Linotype" w:cs="Arial"/>
          <w:lang w:val="es-ES_tradnl" w:eastAsia="es-MX"/>
        </w:rPr>
        <w:t xml:space="preserve">de conformidad con el artículo 192, fracción IV por actualizarse la causal de improcedencia contenida en la fracción V, del artículo 191, ambos de la Ley de Transparencia y Acceso a la Información Pública del Estado de México y Municipios, en términos del Considerando </w:t>
      </w:r>
      <w:r w:rsidR="00B8511B" w:rsidRPr="00B8511B">
        <w:rPr>
          <w:rFonts w:ascii="Palatino Linotype" w:eastAsia="Calibri" w:hAnsi="Palatino Linotype" w:cs="Arial"/>
          <w:b/>
          <w:lang w:val="es-ES_tradnl" w:eastAsia="es-MX"/>
        </w:rPr>
        <w:t>TERCERO</w:t>
      </w:r>
      <w:r w:rsidR="00B8511B" w:rsidRPr="00B8511B">
        <w:rPr>
          <w:rFonts w:ascii="Palatino Linotype" w:eastAsia="Calibri" w:hAnsi="Palatino Linotype" w:cs="Arial"/>
          <w:lang w:val="es-ES_tradnl" w:eastAsia="es-MX"/>
        </w:rPr>
        <w:t xml:space="preserve"> de la presente resolución.</w:t>
      </w:r>
    </w:p>
    <w:p w14:paraId="37968DD7" w14:textId="77777777" w:rsidR="002870E4" w:rsidRPr="00EB1705" w:rsidRDefault="002870E4" w:rsidP="002870E4">
      <w:pPr>
        <w:tabs>
          <w:tab w:val="left" w:pos="8647"/>
        </w:tabs>
        <w:spacing w:line="360" w:lineRule="auto"/>
        <w:ind w:right="51"/>
        <w:jc w:val="both"/>
        <w:rPr>
          <w:rFonts w:ascii="Palatino Linotype" w:eastAsiaTheme="minorEastAsia" w:hAnsi="Palatino Linotype" w:cs="Arial"/>
          <w:lang w:val="es-ES_tradnl"/>
        </w:rPr>
      </w:pPr>
    </w:p>
    <w:p w14:paraId="25CC4DDE" w14:textId="77777777" w:rsidR="002870E4" w:rsidRPr="00EB1705" w:rsidRDefault="002870E4" w:rsidP="002870E4">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w:t>
      </w:r>
      <w:r>
        <w:rPr>
          <w:rFonts w:ascii="Palatino Linotype" w:eastAsiaTheme="minorEastAsia" w:hAnsi="Palatino Linotype" w:cs="Arial"/>
          <w:lang w:val="es-ES_tradnl"/>
        </w:rPr>
        <w:t>Sistema de Acceso a la información Mexiquense (</w:t>
      </w:r>
      <w:r w:rsidRPr="00A60AAC">
        <w:rPr>
          <w:rFonts w:ascii="Palatino Linotype" w:eastAsiaTheme="minorEastAsia" w:hAnsi="Palatino Linotype" w:cs="Arial"/>
          <w:b/>
          <w:bCs/>
          <w:lang w:val="es-ES_tradnl"/>
        </w:rPr>
        <w:t>SAIMEX</w:t>
      </w:r>
      <w:r>
        <w:rPr>
          <w:rFonts w:ascii="Palatino Linotype" w:eastAsiaTheme="minorEastAsia" w:hAnsi="Palatino Linotype" w:cs="Arial"/>
          <w:lang w:val="es-ES_tradnl"/>
        </w:rPr>
        <w:t>)</w:t>
      </w:r>
      <w:r w:rsidRPr="00EB1705">
        <w:rPr>
          <w:rFonts w:ascii="Palatino Linotype" w:eastAsiaTheme="minorEastAsia" w:hAnsi="Palatino Linotype" w:cs="Arial"/>
          <w:lang w:val="es-ES_tradnl"/>
        </w:rPr>
        <w:t xml:space="preserve"> la presente resolución al Titular de la Unidad de Transparencia del </w:t>
      </w:r>
      <w:r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14:paraId="29D4128B" w14:textId="77777777" w:rsidR="002870E4" w:rsidRPr="00EB1705" w:rsidRDefault="002870E4" w:rsidP="002870E4">
      <w:pPr>
        <w:spacing w:line="360" w:lineRule="auto"/>
        <w:jc w:val="both"/>
        <w:rPr>
          <w:rFonts w:ascii="Palatino Linotype" w:eastAsia="Batang" w:hAnsi="Palatino Linotype" w:cs="Arial"/>
        </w:rPr>
      </w:pPr>
    </w:p>
    <w:p w14:paraId="47D8309E" w14:textId="77777777" w:rsidR="002870E4" w:rsidRPr="00A60AAC" w:rsidRDefault="002870E4" w:rsidP="002870E4">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BCDFA3C" w14:textId="05AA7E7E" w:rsidR="002870E4" w:rsidRDefault="002870E4" w:rsidP="002870E4">
      <w:pPr>
        <w:spacing w:line="360" w:lineRule="auto"/>
        <w:jc w:val="both"/>
        <w:rPr>
          <w:rFonts w:ascii="Palatino Linotype" w:hAnsi="Palatino Linotype"/>
          <w:lang w:eastAsia="es-ES_tradnl"/>
        </w:rPr>
      </w:pPr>
    </w:p>
    <w:p w14:paraId="78C36403" w14:textId="40BBAE85" w:rsidR="002C07C9" w:rsidRDefault="002C07C9" w:rsidP="002870E4">
      <w:pPr>
        <w:spacing w:line="360" w:lineRule="auto"/>
        <w:jc w:val="both"/>
        <w:rPr>
          <w:rFonts w:ascii="Palatino Linotype" w:hAnsi="Palatino Linotype"/>
          <w:lang w:eastAsia="es-ES_tradnl"/>
        </w:rPr>
      </w:pPr>
    </w:p>
    <w:p w14:paraId="7B2303FF" w14:textId="59C8A803" w:rsidR="002C07C9" w:rsidRDefault="002C07C9" w:rsidP="002870E4">
      <w:pPr>
        <w:spacing w:line="360" w:lineRule="auto"/>
        <w:jc w:val="both"/>
        <w:rPr>
          <w:rFonts w:ascii="Palatino Linotype" w:hAnsi="Palatino Linotype"/>
          <w:lang w:eastAsia="es-ES_tradnl"/>
        </w:rPr>
      </w:pPr>
    </w:p>
    <w:p w14:paraId="01E26ABD" w14:textId="44253427" w:rsidR="00C436AC" w:rsidRDefault="00C436AC" w:rsidP="002870E4">
      <w:pPr>
        <w:spacing w:line="360" w:lineRule="auto"/>
        <w:jc w:val="both"/>
        <w:rPr>
          <w:rFonts w:ascii="Palatino Linotype" w:hAnsi="Palatino Linotype"/>
          <w:lang w:eastAsia="es-ES_tradnl"/>
        </w:rPr>
      </w:pPr>
    </w:p>
    <w:p w14:paraId="624E8C44" w14:textId="4833E58C" w:rsidR="00C436AC" w:rsidRDefault="00C436AC" w:rsidP="002870E4">
      <w:pPr>
        <w:spacing w:line="360" w:lineRule="auto"/>
        <w:jc w:val="both"/>
        <w:rPr>
          <w:rFonts w:ascii="Palatino Linotype" w:hAnsi="Palatino Linotype"/>
          <w:lang w:eastAsia="es-ES_tradnl"/>
        </w:rPr>
      </w:pPr>
    </w:p>
    <w:p w14:paraId="09F9FFA2" w14:textId="77777777" w:rsidR="00C436AC" w:rsidRDefault="00C436AC" w:rsidP="002870E4">
      <w:pPr>
        <w:spacing w:line="360" w:lineRule="auto"/>
        <w:jc w:val="both"/>
        <w:rPr>
          <w:rFonts w:ascii="Palatino Linotype" w:hAnsi="Palatino Linotype"/>
          <w:lang w:eastAsia="es-ES_tradnl"/>
        </w:rPr>
      </w:pPr>
    </w:p>
    <w:p w14:paraId="47362C9E" w14:textId="77777777" w:rsidR="002C07C9" w:rsidRPr="007C3942" w:rsidRDefault="002C07C9" w:rsidP="002870E4">
      <w:pPr>
        <w:spacing w:line="360" w:lineRule="auto"/>
        <w:jc w:val="both"/>
        <w:rPr>
          <w:rFonts w:ascii="Palatino Linotype" w:hAnsi="Palatino Linotype"/>
          <w:lang w:eastAsia="es-ES_tradnl"/>
        </w:rPr>
      </w:pPr>
    </w:p>
    <w:p w14:paraId="3805ABA9" w14:textId="124F9160" w:rsidR="002870E4" w:rsidRPr="007C3942" w:rsidRDefault="002870E4" w:rsidP="002870E4">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2C07C9">
        <w:rPr>
          <w:rFonts w:ascii="Palatino Linotype" w:hAnsi="Palatino Linotype" w:cs="Arial"/>
        </w:rPr>
        <w:t>V</w:t>
      </w:r>
      <w:r>
        <w:rPr>
          <w:rFonts w:ascii="Palatino Linotype" w:hAnsi="Palatino Linotype" w:cs="Arial"/>
        </w:rPr>
        <w:t xml:space="preserve">IGÉSIMA </w:t>
      </w:r>
      <w:r w:rsidR="002C07C9">
        <w:rPr>
          <w:rFonts w:ascii="Palatino Linotype" w:hAnsi="Palatino Linotype" w:cs="Arial"/>
        </w:rPr>
        <w:t>NOVENA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2C07C9">
        <w:rPr>
          <w:rFonts w:ascii="Palatino Linotype" w:hAnsi="Palatino Linotype" w:cs="Arial"/>
        </w:rPr>
        <w:t>DIECISIETE</w:t>
      </w:r>
      <w:r>
        <w:rPr>
          <w:rFonts w:ascii="Palatino Linotype" w:hAnsi="Palatino Linotype" w:cs="Arial"/>
        </w:rPr>
        <w:t xml:space="preserve"> DE </w:t>
      </w:r>
      <w:r w:rsidR="002C07C9">
        <w:rPr>
          <w:rFonts w:ascii="Palatino Linotype" w:hAnsi="Palatino Linotype" w:cs="Arial"/>
        </w:rPr>
        <w:t>AGOSTO</w:t>
      </w:r>
      <w:r>
        <w:rPr>
          <w:rFonts w:ascii="Palatino Linotype" w:hAnsi="Palatino Linotype" w:cs="Arial"/>
        </w:rPr>
        <w:t xml:space="preserve"> </w:t>
      </w:r>
      <w:r w:rsidRPr="007C3942">
        <w:rPr>
          <w:rFonts w:ascii="Palatino Linotype" w:hAnsi="Palatino Linotype" w:cs="Arial"/>
        </w:rPr>
        <w:t>DE DOS MIL VEINTIDÓS, ANTE EL ANTE EL SECRETARIO TÉCNICO DEL PLENO, ALEXIS TAPIA RAMÍREZ. ------------------------------------------</w:t>
      </w:r>
      <w:r>
        <w:rPr>
          <w:rFonts w:ascii="Palatino Linotype" w:hAnsi="Palatino Linotype" w:cs="Arial"/>
        </w:rPr>
        <w:t>-------------</w:t>
      </w:r>
      <w:r w:rsidRPr="007C3942">
        <w:rPr>
          <w:rFonts w:ascii="Palatino Linotype" w:hAnsi="Palatino Linotype" w:cs="Arial"/>
        </w:rPr>
        <w:t>--------------------</w:t>
      </w:r>
      <w:r w:rsidR="002C07C9">
        <w:rPr>
          <w:rFonts w:ascii="Palatino Linotype" w:hAnsi="Palatino Linotype" w:cs="Arial"/>
        </w:rPr>
        <w:t>-----------</w:t>
      </w:r>
      <w:r w:rsidRPr="007C3942">
        <w:rPr>
          <w:rFonts w:ascii="Palatino Linotype" w:hAnsi="Palatino Linotype" w:cs="Arial"/>
        </w:rPr>
        <w:t>--</w:t>
      </w:r>
    </w:p>
    <w:p w14:paraId="4C974065" w14:textId="0F02CEF0" w:rsidR="002870E4" w:rsidRDefault="002870E4" w:rsidP="002870E4">
      <w:pPr>
        <w:spacing w:line="360" w:lineRule="auto"/>
        <w:jc w:val="both"/>
        <w:rPr>
          <w:rFonts w:ascii="Palatino Linotype" w:hAnsi="Palatino Linotype" w:cs="Arial"/>
        </w:rPr>
      </w:pPr>
      <w:r>
        <w:rPr>
          <w:rFonts w:ascii="Palatino Linotype" w:hAnsi="Palatino Linotype" w:cs="Arial"/>
        </w:rPr>
        <w:t>----------------------------------------------------------------------------------------------------------------------------------------------------------------------</w:t>
      </w:r>
      <w:r w:rsidRPr="007C3942">
        <w:rPr>
          <w:rFonts w:ascii="Palatino Linotype" w:hAnsi="Palatino Linotype" w:cs="Arial"/>
        </w:rPr>
        <w:t>----------------------------------------------</w:t>
      </w:r>
      <w:r>
        <w:rPr>
          <w:rFonts w:ascii="Palatino Linotype" w:hAnsi="Palatino Linotype" w:cs="Arial"/>
        </w:rPr>
        <w:t>----------------</w:t>
      </w:r>
    </w:p>
    <w:p w14:paraId="79C97678" w14:textId="78E70AAB" w:rsidR="00F874BA" w:rsidRDefault="00F874BA" w:rsidP="002870E4">
      <w:pPr>
        <w:spacing w:line="360" w:lineRule="auto"/>
        <w:jc w:val="both"/>
        <w:rPr>
          <w:rFonts w:ascii="Palatino Linotype" w:hAnsi="Palatino Linotype" w:cs="Arial"/>
        </w:rPr>
      </w:pPr>
      <w:r>
        <w:rPr>
          <w:rFonts w:ascii="Palatino Linotype" w:hAnsi="Palatino Linotype" w:cs="Arial"/>
        </w:rPr>
        <w:t>------------------------------------------------------------------------------------------------------------------</w:t>
      </w:r>
    </w:p>
    <w:p w14:paraId="52913E0D" w14:textId="12F036F7" w:rsidR="00F874BA" w:rsidRDefault="00F874BA" w:rsidP="002870E4">
      <w:pPr>
        <w:spacing w:line="360" w:lineRule="auto"/>
        <w:jc w:val="both"/>
        <w:rPr>
          <w:rFonts w:ascii="Palatino Linotype" w:hAnsi="Palatino Linotype" w:cs="Arial"/>
        </w:rPr>
      </w:pPr>
      <w:r>
        <w:rPr>
          <w:rFonts w:ascii="Palatino Linotype" w:hAnsi="Palatino Linotype" w:cs="Arial"/>
        </w:rPr>
        <w:t>------------------------------------------------------------------------------------------------------------------</w:t>
      </w:r>
    </w:p>
    <w:p w14:paraId="24796458" w14:textId="3CE17155" w:rsidR="00F874BA" w:rsidRDefault="00F874BA" w:rsidP="002870E4">
      <w:pPr>
        <w:spacing w:line="360" w:lineRule="auto"/>
        <w:jc w:val="both"/>
        <w:rPr>
          <w:rFonts w:ascii="Palatino Linotype" w:hAnsi="Palatino Linotype" w:cs="Arial"/>
        </w:rPr>
      </w:pPr>
      <w:r>
        <w:rPr>
          <w:rFonts w:ascii="Palatino Linotype" w:hAnsi="Palatino Linotype" w:cs="Arial"/>
        </w:rPr>
        <w:t>------------------------------------------------------------------------------------------------------------------</w:t>
      </w:r>
    </w:p>
    <w:p w14:paraId="2FC5AD76" w14:textId="7C2F0505" w:rsidR="00F874BA" w:rsidRDefault="00F874BA" w:rsidP="002870E4">
      <w:pPr>
        <w:spacing w:line="360" w:lineRule="auto"/>
        <w:jc w:val="both"/>
        <w:rPr>
          <w:rFonts w:ascii="Palatino Linotype" w:hAnsi="Palatino Linotype" w:cs="Arial"/>
        </w:rPr>
      </w:pPr>
      <w:r>
        <w:rPr>
          <w:rFonts w:ascii="Palatino Linotype" w:hAnsi="Palatino Linotype" w:cs="Arial"/>
        </w:rPr>
        <w:t>------------------------------------------------------------------------------------------------------------------------------------------------------------------------------------------------------------------------------------</w:t>
      </w:r>
    </w:p>
    <w:p w14:paraId="32E097E0" w14:textId="2E2AF212" w:rsidR="00F874BA" w:rsidRDefault="00F874BA" w:rsidP="002870E4">
      <w:pPr>
        <w:spacing w:line="360" w:lineRule="auto"/>
        <w:jc w:val="both"/>
        <w:rPr>
          <w:rFonts w:ascii="Palatino Linotype" w:hAnsi="Palatino Linotype" w:cs="Arial"/>
        </w:rPr>
      </w:pPr>
      <w:r>
        <w:rPr>
          <w:rFonts w:ascii="Palatino Linotype" w:hAnsi="Palatino Linotype" w:cs="Arial"/>
        </w:rPr>
        <w:t>------------------------------------------------------------------------------------------------------------------------------------------------------------------------------------------------------------------------------------------------------------------------------------------------------------------------------------------------------------------------------------------------------------------------------------------------------------------------------------------------------------------------------------------------------------------------------------------------------------------------------------------------------------------------------------------------------------------------------------------------------------------------------------------------------------------------------------------------------------------------------------------------------------------------------------------------------------------------------------------------------------------------------------------------------------------</w:t>
      </w:r>
    </w:p>
    <w:p w14:paraId="618E3FE7" w14:textId="77777777" w:rsidR="002870E4" w:rsidRPr="005323D1" w:rsidRDefault="002870E4" w:rsidP="002870E4">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14:paraId="29365943" w14:textId="77777777" w:rsidR="002870E4" w:rsidRDefault="002870E4" w:rsidP="002870E4"/>
    <w:p w14:paraId="250B18BD" w14:textId="77777777" w:rsidR="002870E4" w:rsidRDefault="002870E4" w:rsidP="002870E4"/>
    <w:p w14:paraId="35C0C362" w14:textId="77777777" w:rsidR="002870E4" w:rsidRDefault="002870E4" w:rsidP="002870E4"/>
    <w:p w14:paraId="3F144D56" w14:textId="77777777" w:rsidR="002870E4" w:rsidRDefault="002870E4" w:rsidP="002870E4"/>
    <w:p w14:paraId="08E7A1B4" w14:textId="77777777" w:rsidR="006F3137" w:rsidRDefault="006F3137"/>
    <w:sectPr w:rsidR="006F3137" w:rsidSect="0074236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0D765" w14:textId="77777777" w:rsidR="009148F0" w:rsidRDefault="009148F0" w:rsidP="002870E4">
      <w:r>
        <w:separator/>
      </w:r>
    </w:p>
  </w:endnote>
  <w:endnote w:type="continuationSeparator" w:id="0">
    <w:p w14:paraId="269FB591" w14:textId="77777777" w:rsidR="009148F0" w:rsidRDefault="009148F0" w:rsidP="0028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6810" w14:textId="79B3EFF8" w:rsidR="00742363" w:rsidRPr="00A2780F" w:rsidRDefault="00742363" w:rsidP="0074236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33F74">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33F74">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3445" w14:textId="48FF2AA5" w:rsidR="00742363" w:rsidRPr="00070856" w:rsidRDefault="00742363" w:rsidP="0074236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33F7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33F74">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83B4" w14:textId="77777777" w:rsidR="009148F0" w:rsidRDefault="009148F0" w:rsidP="002870E4">
      <w:r>
        <w:separator/>
      </w:r>
    </w:p>
  </w:footnote>
  <w:footnote w:type="continuationSeparator" w:id="0">
    <w:p w14:paraId="49FAF649" w14:textId="77777777" w:rsidR="009148F0" w:rsidRDefault="009148F0" w:rsidP="002870E4">
      <w:r>
        <w:continuationSeparator/>
      </w:r>
    </w:p>
  </w:footnote>
  <w:footnote w:id="1">
    <w:p w14:paraId="50764E52" w14:textId="77777777" w:rsidR="00742363" w:rsidRPr="00911081" w:rsidRDefault="00742363" w:rsidP="002870E4">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A79294" w14:textId="77777777" w:rsidR="00742363" w:rsidRPr="00911081" w:rsidRDefault="00742363" w:rsidP="002870E4">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42363" w:rsidRPr="008F2CCC" w14:paraId="53EDB467" w14:textId="77777777" w:rsidTr="00742363">
      <w:tc>
        <w:tcPr>
          <w:tcW w:w="3620" w:type="dxa"/>
          <w:shd w:val="clear" w:color="auto" w:fill="auto"/>
        </w:tcPr>
        <w:p w14:paraId="7FC2DD81" w14:textId="77777777" w:rsidR="00742363" w:rsidRPr="007E5FC4" w:rsidRDefault="00742363" w:rsidP="0074236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1B8A70E" w14:textId="77777777" w:rsidR="00742363" w:rsidRPr="00664658" w:rsidRDefault="00742363" w:rsidP="002870E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10365</w:t>
          </w:r>
          <w:r w:rsidRPr="007F0C84">
            <w:rPr>
              <w:rFonts w:ascii="Palatino Linotype" w:hAnsi="Palatino Linotype"/>
              <w:b/>
              <w:sz w:val="22"/>
              <w:szCs w:val="22"/>
              <w:lang w:val="es-ES_tradnl"/>
            </w:rPr>
            <w:t>/INFOEM/IP/RR/2022</w:t>
          </w:r>
        </w:p>
      </w:tc>
    </w:tr>
    <w:tr w:rsidR="00742363" w:rsidRPr="008F2CCC" w14:paraId="2F3DDFF3" w14:textId="77777777" w:rsidTr="00742363">
      <w:tc>
        <w:tcPr>
          <w:tcW w:w="3620" w:type="dxa"/>
          <w:shd w:val="clear" w:color="auto" w:fill="auto"/>
        </w:tcPr>
        <w:p w14:paraId="612EB80C" w14:textId="77777777" w:rsidR="00742363" w:rsidRPr="007E5FC4" w:rsidRDefault="00742363" w:rsidP="0074236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8577C06" w14:textId="77777777" w:rsidR="00742363" w:rsidRPr="00664658" w:rsidRDefault="00742363" w:rsidP="002870E4">
          <w:pPr>
            <w:spacing w:line="276" w:lineRule="auto"/>
            <w:jc w:val="right"/>
            <w:rPr>
              <w:rFonts w:ascii="Palatino Linotype" w:hAnsi="Palatino Linotype"/>
              <w:b/>
              <w:sz w:val="22"/>
              <w:szCs w:val="22"/>
              <w:lang w:val="es-ES_tradnl"/>
            </w:rPr>
          </w:pPr>
          <w:r w:rsidRPr="007F0C84">
            <w:rPr>
              <w:rFonts w:ascii="Palatino Linotype" w:hAnsi="Palatino Linotype"/>
              <w:b/>
              <w:sz w:val="22"/>
              <w:szCs w:val="22"/>
            </w:rPr>
            <w:t xml:space="preserve">Ayuntamiento de </w:t>
          </w:r>
          <w:r>
            <w:rPr>
              <w:rFonts w:ascii="Palatino Linotype" w:hAnsi="Palatino Linotype"/>
              <w:b/>
              <w:sz w:val="22"/>
              <w:szCs w:val="22"/>
            </w:rPr>
            <w:t>Tenango del Aire</w:t>
          </w:r>
        </w:p>
      </w:tc>
    </w:tr>
    <w:tr w:rsidR="00742363" w:rsidRPr="008F2CCC" w14:paraId="5B3075B5" w14:textId="77777777" w:rsidTr="00742363">
      <w:trPr>
        <w:trHeight w:val="228"/>
      </w:trPr>
      <w:tc>
        <w:tcPr>
          <w:tcW w:w="3620" w:type="dxa"/>
          <w:shd w:val="clear" w:color="auto" w:fill="auto"/>
        </w:tcPr>
        <w:p w14:paraId="73C54B16" w14:textId="77777777" w:rsidR="00742363" w:rsidRPr="007E5FC4" w:rsidRDefault="00742363" w:rsidP="0074236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2DE74B7" w14:textId="77777777" w:rsidR="00742363" w:rsidRPr="00664658" w:rsidRDefault="00742363" w:rsidP="0074236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D2089E0" w14:textId="77777777" w:rsidR="00742363" w:rsidRPr="001779E0" w:rsidRDefault="00742363" w:rsidP="0074236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2469794" wp14:editId="0931CA1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42363" w:rsidRPr="008F2CCC" w14:paraId="2A5D4F57" w14:textId="77777777" w:rsidTr="00742363">
      <w:tc>
        <w:tcPr>
          <w:tcW w:w="2977" w:type="dxa"/>
          <w:shd w:val="clear" w:color="auto" w:fill="auto"/>
        </w:tcPr>
        <w:p w14:paraId="4CE3FFD9" w14:textId="77777777" w:rsidR="00742363" w:rsidRPr="007E5FC4" w:rsidRDefault="00742363" w:rsidP="0074236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61DB050B" w14:textId="77777777" w:rsidR="00742363" w:rsidRPr="008F2CCC" w:rsidRDefault="00742363" w:rsidP="0074236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10365</w:t>
          </w:r>
          <w:r w:rsidRPr="007F0C84">
            <w:rPr>
              <w:rFonts w:ascii="Palatino Linotype" w:hAnsi="Palatino Linotype"/>
              <w:b/>
              <w:sz w:val="22"/>
              <w:szCs w:val="22"/>
              <w:lang w:val="es-ES_tradnl"/>
            </w:rPr>
            <w:t>/INFOEM/IP/RR/2022</w:t>
          </w:r>
        </w:p>
      </w:tc>
    </w:tr>
    <w:tr w:rsidR="00742363" w:rsidRPr="008F2CCC" w14:paraId="7792BBB9" w14:textId="77777777" w:rsidTr="00742363">
      <w:tc>
        <w:tcPr>
          <w:tcW w:w="2977" w:type="dxa"/>
          <w:shd w:val="clear" w:color="auto" w:fill="auto"/>
          <w:vAlign w:val="center"/>
        </w:tcPr>
        <w:p w14:paraId="58B97600" w14:textId="77777777" w:rsidR="00742363" w:rsidRPr="007E5FC4" w:rsidRDefault="00742363" w:rsidP="0074236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DF0BD15" w14:textId="00457AEC" w:rsidR="00742363" w:rsidRPr="008F2CCC" w:rsidRDefault="00633F74" w:rsidP="0074236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742363" w:rsidRPr="008F2CCC" w14:paraId="0A2FA9EE" w14:textId="77777777" w:rsidTr="00742363">
      <w:trPr>
        <w:trHeight w:val="228"/>
      </w:trPr>
      <w:tc>
        <w:tcPr>
          <w:tcW w:w="2977" w:type="dxa"/>
          <w:shd w:val="clear" w:color="auto" w:fill="auto"/>
        </w:tcPr>
        <w:p w14:paraId="53389407" w14:textId="77777777" w:rsidR="00742363" w:rsidRPr="007E5FC4" w:rsidRDefault="00742363" w:rsidP="0074236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3C93B912" w14:textId="77777777" w:rsidR="00742363" w:rsidRPr="00DC41C8" w:rsidRDefault="00742363" w:rsidP="002870E4">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Pr>
              <w:rFonts w:ascii="Palatino Linotype" w:hAnsi="Palatino Linotype"/>
              <w:b/>
              <w:sz w:val="22"/>
              <w:szCs w:val="22"/>
            </w:rPr>
            <w:t>Tenango del Aire</w:t>
          </w:r>
        </w:p>
      </w:tc>
    </w:tr>
    <w:tr w:rsidR="00742363" w:rsidRPr="008F2CCC" w14:paraId="3ED4BB07" w14:textId="77777777" w:rsidTr="00742363">
      <w:tc>
        <w:tcPr>
          <w:tcW w:w="2977" w:type="dxa"/>
          <w:shd w:val="clear" w:color="auto" w:fill="auto"/>
        </w:tcPr>
        <w:p w14:paraId="6196C063" w14:textId="77777777" w:rsidR="00742363" w:rsidRPr="007E5FC4" w:rsidRDefault="00742363" w:rsidP="0074236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F5F8741" w14:textId="77777777" w:rsidR="00742363" w:rsidRPr="008F2CCC" w:rsidRDefault="00742363" w:rsidP="0074236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217E379" w14:textId="77777777" w:rsidR="00742363" w:rsidRPr="009F1AB6" w:rsidRDefault="0074236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233045" wp14:editId="1EFFA55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C7E88A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EE1CAA"/>
    <w:multiLevelType w:val="hybridMultilevel"/>
    <w:tmpl w:val="C08E79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E4"/>
    <w:rsid w:val="0003702A"/>
    <w:rsid w:val="000F75E2"/>
    <w:rsid w:val="001415A4"/>
    <w:rsid w:val="00233290"/>
    <w:rsid w:val="002870E4"/>
    <w:rsid w:val="002C07C9"/>
    <w:rsid w:val="0045473C"/>
    <w:rsid w:val="004B596A"/>
    <w:rsid w:val="00594602"/>
    <w:rsid w:val="005C4EA4"/>
    <w:rsid w:val="00633F74"/>
    <w:rsid w:val="00687C34"/>
    <w:rsid w:val="006F3137"/>
    <w:rsid w:val="00742363"/>
    <w:rsid w:val="007D09C5"/>
    <w:rsid w:val="00806FC5"/>
    <w:rsid w:val="008B343B"/>
    <w:rsid w:val="009148F0"/>
    <w:rsid w:val="00A727FD"/>
    <w:rsid w:val="00AB4D3D"/>
    <w:rsid w:val="00AC5A53"/>
    <w:rsid w:val="00B54E3B"/>
    <w:rsid w:val="00B8511B"/>
    <w:rsid w:val="00C22FA7"/>
    <w:rsid w:val="00C436AC"/>
    <w:rsid w:val="00F06C11"/>
    <w:rsid w:val="00F3181F"/>
    <w:rsid w:val="00F874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B744"/>
  <w15:chartTrackingRefBased/>
  <w15:docId w15:val="{9A3293A2-B1A0-4558-849D-01D8C8B8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0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70E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870E4"/>
    <w:rPr>
      <w:rFonts w:eastAsiaTheme="minorEastAsia"/>
      <w:sz w:val="24"/>
      <w:szCs w:val="24"/>
      <w:lang w:val="es-ES_tradnl" w:eastAsia="es-ES"/>
    </w:rPr>
  </w:style>
  <w:style w:type="paragraph" w:styleId="Piedepgina">
    <w:name w:val="footer"/>
    <w:basedOn w:val="Normal"/>
    <w:link w:val="PiedepginaCar"/>
    <w:uiPriority w:val="99"/>
    <w:unhideWhenUsed/>
    <w:rsid w:val="002870E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870E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70E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70E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870E4"/>
    <w:rPr>
      <w:vertAlign w:val="superscript"/>
    </w:rPr>
  </w:style>
  <w:style w:type="character" w:customStyle="1" w:styleId="apple-converted-space">
    <w:name w:val="apple-converted-space"/>
    <w:basedOn w:val="Fuentedeprrafopredeter"/>
    <w:rsid w:val="002870E4"/>
  </w:style>
  <w:style w:type="character" w:styleId="Hipervnculo">
    <w:name w:val="Hyperlink"/>
    <w:basedOn w:val="Fuentedeprrafopredeter"/>
    <w:uiPriority w:val="99"/>
    <w:unhideWhenUsed/>
    <w:rsid w:val="002870E4"/>
    <w:rPr>
      <w:color w:val="0563C1" w:themeColor="hyperlink"/>
      <w:u w:val="single"/>
    </w:rPr>
  </w:style>
  <w:style w:type="paragraph" w:styleId="Sinespaciado">
    <w:name w:val="No Spacing"/>
    <w:aliases w:val="Francesa"/>
    <w:link w:val="SinespaciadoCar"/>
    <w:uiPriority w:val="1"/>
    <w:qFormat/>
    <w:rsid w:val="002870E4"/>
    <w:pPr>
      <w:spacing w:after="0" w:line="240" w:lineRule="auto"/>
    </w:pPr>
  </w:style>
  <w:style w:type="character" w:customStyle="1" w:styleId="SinespaciadoCar">
    <w:name w:val="Sin espaciado Car"/>
    <w:aliases w:val="Francesa Car"/>
    <w:link w:val="Sinespaciado"/>
    <w:uiPriority w:val="1"/>
    <w:locked/>
    <w:rsid w:val="0028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24</Pages>
  <Words>6035</Words>
  <Characters>33194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14</cp:revision>
  <dcterms:created xsi:type="dcterms:W3CDTF">2022-07-13T20:45:00Z</dcterms:created>
  <dcterms:modified xsi:type="dcterms:W3CDTF">2022-09-13T16:10:00Z</dcterms:modified>
</cp:coreProperties>
</file>