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78964" w14:textId="3C0EF7CF" w:rsidR="00D22EB2" w:rsidRPr="00D1388C" w:rsidRDefault="00D22EB2" w:rsidP="00D22EB2">
      <w:pPr>
        <w:spacing w:before="100" w:beforeAutospacing="1" w:after="100" w:afterAutospacing="1" w:line="360" w:lineRule="auto"/>
        <w:jc w:val="both"/>
        <w:rPr>
          <w:rFonts w:ascii="Palatino Linotype" w:hAnsi="Palatino Linotype"/>
        </w:rPr>
      </w:pPr>
      <w:r w:rsidRPr="00D1388C">
        <w:rPr>
          <w:rFonts w:ascii="Palatino Linotype" w:hAnsi="Palatino Linotype"/>
        </w:rPr>
        <w:t xml:space="preserve">Resolución del Pleno del Instituto de Transparencia, </w:t>
      </w:r>
      <w:r w:rsidR="001F4549" w:rsidRPr="00D1388C">
        <w:rPr>
          <w:rFonts w:ascii="Palatino Linotype" w:hAnsi="Palatino Linotype"/>
        </w:rPr>
        <w:t>Acceso a la Información Pública</w:t>
      </w:r>
      <w:r w:rsidRPr="00D1388C">
        <w:rPr>
          <w:rFonts w:ascii="Palatino Linotype" w:hAnsi="Palatino Linotype"/>
        </w:rPr>
        <w:t xml:space="preserve"> y Protección de Datos Personales del Estado de México y Municipios, con domicilio en Metepec, Estado de México, de fecha </w:t>
      </w:r>
      <w:r w:rsidR="009265A3" w:rsidRPr="00D1388C">
        <w:rPr>
          <w:rFonts w:ascii="Palatino Linotype" w:hAnsi="Palatino Linotype"/>
        </w:rPr>
        <w:t>treinta</w:t>
      </w:r>
      <w:r w:rsidRPr="00D1388C">
        <w:rPr>
          <w:rFonts w:ascii="Palatino Linotype" w:hAnsi="Palatino Linotype"/>
        </w:rPr>
        <w:t xml:space="preserve"> de marzo de dos mil veintidós.</w:t>
      </w:r>
    </w:p>
    <w:p w14:paraId="34EEADFA" w14:textId="12AD057F" w:rsidR="00D22EB2" w:rsidRPr="00D1388C" w:rsidRDefault="00D22EB2" w:rsidP="00D22EB2">
      <w:pPr>
        <w:spacing w:before="100" w:beforeAutospacing="1" w:after="100" w:afterAutospacing="1" w:line="360" w:lineRule="auto"/>
        <w:jc w:val="both"/>
        <w:rPr>
          <w:rFonts w:ascii="Palatino Linotype" w:hAnsi="Palatino Linotype"/>
        </w:rPr>
      </w:pPr>
      <w:r w:rsidRPr="00D1388C">
        <w:rPr>
          <w:rFonts w:ascii="Palatino Linotype" w:hAnsi="Palatino Linotype"/>
          <w:b/>
        </w:rPr>
        <w:t>VISTO</w:t>
      </w:r>
      <w:r w:rsidRPr="00D1388C">
        <w:rPr>
          <w:rFonts w:ascii="Palatino Linotype" w:hAnsi="Palatino Linotype"/>
        </w:rPr>
        <w:t xml:space="preserve"> el expediente formado con motivo del </w:t>
      </w:r>
      <w:r w:rsidR="00CD140A" w:rsidRPr="00D1388C">
        <w:rPr>
          <w:rFonts w:ascii="Palatino Linotype" w:hAnsi="Palatino Linotype"/>
        </w:rPr>
        <w:t>Recurso de Revisión</w:t>
      </w:r>
      <w:r w:rsidRPr="00D1388C">
        <w:rPr>
          <w:rFonts w:ascii="Palatino Linotype" w:hAnsi="Palatino Linotype"/>
        </w:rPr>
        <w:t xml:space="preserve"> </w:t>
      </w:r>
      <w:r w:rsidR="00511870" w:rsidRPr="00D1388C">
        <w:rPr>
          <w:rFonts w:ascii="Palatino Linotype" w:hAnsi="Palatino Linotype"/>
          <w:b/>
          <w:lang w:val="es-ES_tradnl"/>
        </w:rPr>
        <w:t>00232/INFOEM/IP/RR/2022</w:t>
      </w:r>
      <w:r w:rsidR="0096322D" w:rsidRPr="00D1388C">
        <w:rPr>
          <w:rFonts w:ascii="Palatino Linotype" w:hAnsi="Palatino Linotype"/>
          <w:b/>
          <w:lang w:val="es-ES_tradnl"/>
        </w:rPr>
        <w:t xml:space="preserve">, </w:t>
      </w:r>
      <w:r w:rsidR="00511870" w:rsidRPr="00D1388C">
        <w:rPr>
          <w:rFonts w:ascii="Palatino Linotype" w:hAnsi="Palatino Linotype"/>
          <w:b/>
          <w:lang w:val="es-ES_tradnl"/>
        </w:rPr>
        <w:t>00233/INFOEM/IP/RR/2022 y 00234/INFOEM/IP/RR/202</w:t>
      </w:r>
      <w:r w:rsidR="0096322D" w:rsidRPr="00D1388C">
        <w:rPr>
          <w:rFonts w:ascii="Palatino Linotype" w:hAnsi="Palatino Linotype"/>
          <w:b/>
          <w:lang w:val="es-ES_tradnl"/>
        </w:rPr>
        <w:t xml:space="preserve">2 </w:t>
      </w:r>
      <w:proofErr w:type="spellStart"/>
      <w:r w:rsidR="0096322D" w:rsidRPr="00D1388C">
        <w:rPr>
          <w:rFonts w:ascii="Palatino Linotype" w:hAnsi="Palatino Linotype"/>
          <w:b/>
          <w:lang w:val="es-ES_tradnl"/>
        </w:rPr>
        <w:t>Acum</w:t>
      </w:r>
      <w:proofErr w:type="spellEnd"/>
      <w:r w:rsidR="0096322D" w:rsidRPr="00D1388C">
        <w:rPr>
          <w:rFonts w:ascii="Palatino Linotype" w:hAnsi="Palatino Linotype"/>
          <w:b/>
          <w:lang w:val="es-ES_tradnl"/>
        </w:rPr>
        <w:t>,</w:t>
      </w:r>
      <w:r w:rsidRPr="00D1388C">
        <w:rPr>
          <w:rFonts w:ascii="Palatino Linotype" w:hAnsi="Palatino Linotype"/>
        </w:rPr>
        <w:t xml:space="preserve"> promovido por un particular quien señalo </w:t>
      </w:r>
      <w:r w:rsidR="009265A3" w:rsidRPr="00D1388C">
        <w:rPr>
          <w:rFonts w:ascii="Palatino Linotype" w:hAnsi="Palatino Linotype"/>
        </w:rPr>
        <w:t xml:space="preserve">de manera </w:t>
      </w:r>
      <w:r w:rsidR="0096322D" w:rsidRPr="00D1388C">
        <w:rPr>
          <w:rFonts w:ascii="Palatino Linotype" w:hAnsi="Palatino Linotype"/>
        </w:rPr>
        <w:t>a</w:t>
      </w:r>
      <w:r w:rsidR="009265A3" w:rsidRPr="00D1388C">
        <w:rPr>
          <w:rFonts w:ascii="Palatino Linotype" w:hAnsi="Palatino Linotype"/>
        </w:rPr>
        <w:t>nónima</w:t>
      </w:r>
      <w:r w:rsidRPr="00D1388C">
        <w:rPr>
          <w:rFonts w:ascii="Palatino Linotype" w:hAnsi="Palatino Linotype"/>
          <w:b/>
        </w:rPr>
        <w:t xml:space="preserve">, </w:t>
      </w:r>
      <w:r w:rsidRPr="00D1388C">
        <w:rPr>
          <w:rFonts w:ascii="Palatino Linotype" w:hAnsi="Palatino Linotype"/>
        </w:rPr>
        <w:t xml:space="preserve">a quien en lo sucesivo se le denominará </w:t>
      </w:r>
      <w:r w:rsidR="00C53B83" w:rsidRPr="00D1388C">
        <w:rPr>
          <w:rFonts w:ascii="Palatino Linotype" w:hAnsi="Palatino Linotype"/>
          <w:b/>
        </w:rPr>
        <w:t>EL</w:t>
      </w:r>
      <w:r w:rsidRPr="00D1388C">
        <w:rPr>
          <w:rFonts w:ascii="Palatino Linotype" w:hAnsi="Palatino Linotype"/>
        </w:rPr>
        <w:t xml:space="preserve"> </w:t>
      </w:r>
      <w:r w:rsidRPr="00D1388C">
        <w:rPr>
          <w:rFonts w:ascii="Palatino Linotype" w:hAnsi="Palatino Linotype" w:cs="Arial"/>
          <w:b/>
        </w:rPr>
        <w:t>RECURRENTE</w:t>
      </w:r>
      <w:r w:rsidRPr="00D1388C">
        <w:rPr>
          <w:rFonts w:ascii="Palatino Linotype" w:hAnsi="Palatino Linotype"/>
        </w:rPr>
        <w:t>, en contra de la respuesta emitida por el</w:t>
      </w:r>
      <w:r w:rsidR="008411B9" w:rsidRPr="00D1388C">
        <w:rPr>
          <w:rFonts w:ascii="Palatino Linotype" w:hAnsi="Palatino Linotype"/>
          <w:b/>
        </w:rPr>
        <w:t xml:space="preserve"> </w:t>
      </w:r>
      <w:r w:rsidR="00511870" w:rsidRPr="00D1388C">
        <w:rPr>
          <w:rFonts w:ascii="Palatino Linotype" w:hAnsi="Palatino Linotype"/>
          <w:b/>
          <w:lang w:val="es-ES_tradnl"/>
        </w:rPr>
        <w:t>Comisión de Conciliación y Arbitraje Médico del Estado de México</w:t>
      </w:r>
      <w:r w:rsidRPr="00D1388C">
        <w:rPr>
          <w:rFonts w:ascii="Palatino Linotype" w:hAnsi="Palatino Linotype"/>
          <w:b/>
        </w:rPr>
        <w:t xml:space="preserve">, </w:t>
      </w:r>
      <w:r w:rsidRPr="00D1388C">
        <w:rPr>
          <w:rFonts w:ascii="Palatino Linotype" w:hAnsi="Palatino Linotype"/>
        </w:rPr>
        <w:t xml:space="preserve">a quien en lo sucesivo se le denominará </w:t>
      </w:r>
      <w:r w:rsidRPr="00D1388C">
        <w:rPr>
          <w:rFonts w:ascii="Palatino Linotype" w:hAnsi="Palatino Linotype"/>
          <w:b/>
        </w:rPr>
        <w:t>EL SUJETO OBLIGADO</w:t>
      </w:r>
      <w:r w:rsidRPr="00D1388C">
        <w:rPr>
          <w:rFonts w:ascii="Palatino Linotype" w:hAnsi="Palatino Linotype"/>
        </w:rPr>
        <w:t>, se procede a dictar la presente resolución con base en lo siguiente:</w:t>
      </w:r>
    </w:p>
    <w:p w14:paraId="439511D5" w14:textId="0CE05496" w:rsidR="00D22EB2" w:rsidRPr="00D1388C" w:rsidRDefault="00475257" w:rsidP="00D22EB2">
      <w:pPr>
        <w:spacing w:before="100" w:beforeAutospacing="1" w:after="100" w:afterAutospacing="1" w:line="360" w:lineRule="auto"/>
        <w:jc w:val="center"/>
        <w:rPr>
          <w:rFonts w:ascii="Palatino Linotype" w:hAnsi="Palatino Linotype"/>
          <w:b/>
          <w:bCs/>
          <w:spacing w:val="60"/>
          <w:sz w:val="28"/>
        </w:rPr>
      </w:pPr>
      <w:r w:rsidRPr="00D1388C">
        <w:rPr>
          <w:rFonts w:ascii="Palatino Linotype" w:hAnsi="Palatino Linotype"/>
          <w:b/>
          <w:bCs/>
          <w:spacing w:val="60"/>
          <w:sz w:val="28"/>
        </w:rPr>
        <w:t>ANTECEDENT</w:t>
      </w:r>
      <w:r w:rsidR="00557AA7" w:rsidRPr="00D1388C">
        <w:rPr>
          <w:rFonts w:ascii="Palatino Linotype" w:hAnsi="Palatino Linotype"/>
          <w:b/>
          <w:bCs/>
          <w:spacing w:val="60"/>
          <w:sz w:val="28"/>
        </w:rPr>
        <w:t>ES</w:t>
      </w:r>
    </w:p>
    <w:p w14:paraId="75C86282" w14:textId="082CCACA" w:rsidR="00475257" w:rsidRPr="00D1388C"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0" w:name="_Hlk96891822"/>
      <w:r w:rsidRPr="00D1388C">
        <w:rPr>
          <w:rFonts w:ascii="Palatino Linotype" w:hAnsi="Palatino Linotype"/>
          <w:b/>
          <w:sz w:val="32"/>
          <w:szCs w:val="32"/>
        </w:rPr>
        <w:t>I.</w:t>
      </w:r>
      <w:r w:rsidRPr="00D1388C">
        <w:rPr>
          <w:rFonts w:ascii="Palatino Linotype" w:hAnsi="Palatino Linotype"/>
          <w:sz w:val="32"/>
          <w:szCs w:val="32"/>
        </w:rPr>
        <w:t xml:space="preserve"> </w:t>
      </w:r>
      <w:r w:rsidR="00475257" w:rsidRPr="00D1388C">
        <w:rPr>
          <w:rFonts w:ascii="Palatino Linotype" w:hAnsi="Palatino Linotype"/>
          <w:b/>
          <w:bCs/>
          <w:sz w:val="32"/>
          <w:szCs w:val="32"/>
        </w:rPr>
        <w:t>De la Solicitud de Información</w:t>
      </w:r>
      <w:r w:rsidR="00557AA7" w:rsidRPr="00D1388C">
        <w:rPr>
          <w:rFonts w:ascii="Palatino Linotype" w:hAnsi="Palatino Linotype"/>
          <w:b/>
          <w:bCs/>
          <w:sz w:val="32"/>
          <w:szCs w:val="32"/>
        </w:rPr>
        <w:t>:</w:t>
      </w:r>
    </w:p>
    <w:bookmarkEnd w:id="0"/>
    <w:p w14:paraId="48D9F331" w14:textId="05E6CCD9" w:rsidR="00D22EB2" w:rsidRPr="00D1388C" w:rsidRDefault="00D22EB2" w:rsidP="00CE7860">
      <w:pPr>
        <w:pStyle w:val="Prrafodelista"/>
        <w:tabs>
          <w:tab w:val="left" w:pos="709"/>
        </w:tabs>
        <w:spacing w:before="100" w:beforeAutospacing="1" w:after="100" w:afterAutospacing="1" w:line="360" w:lineRule="auto"/>
        <w:ind w:left="0"/>
        <w:contextualSpacing/>
        <w:jc w:val="both"/>
        <w:rPr>
          <w:rFonts w:ascii="Palatino Linotype" w:hAnsi="Palatino Linotype"/>
        </w:rPr>
      </w:pPr>
      <w:r w:rsidRPr="00D1388C">
        <w:rPr>
          <w:rFonts w:ascii="Palatino Linotype" w:hAnsi="Palatino Linotype"/>
        </w:rPr>
        <w:t xml:space="preserve">En </w:t>
      </w:r>
      <w:r w:rsidRPr="00D1388C">
        <w:rPr>
          <w:rFonts w:ascii="Palatino Linotype" w:hAnsi="Palatino Linotype" w:cs="Arial"/>
        </w:rPr>
        <w:t xml:space="preserve">fecha </w:t>
      </w:r>
      <w:r w:rsidR="00DC1A79" w:rsidRPr="00D1388C">
        <w:rPr>
          <w:rFonts w:ascii="Palatino Linotype" w:hAnsi="Palatino Linotype" w:cs="Arial"/>
        </w:rPr>
        <w:t>once de diciembre de dos mil veintiuno</w:t>
      </w:r>
      <w:r w:rsidRPr="00D1388C">
        <w:rPr>
          <w:rFonts w:ascii="Palatino Linotype" w:hAnsi="Palatino Linotype"/>
        </w:rPr>
        <w:t xml:space="preserve">, </w:t>
      </w:r>
      <w:r w:rsidR="00C53B83" w:rsidRPr="00D1388C">
        <w:rPr>
          <w:rFonts w:ascii="Palatino Linotype" w:hAnsi="Palatino Linotype" w:cs="Arial"/>
          <w:b/>
        </w:rPr>
        <w:t>EL</w:t>
      </w:r>
      <w:r w:rsidR="00112354" w:rsidRPr="00D1388C">
        <w:rPr>
          <w:rFonts w:ascii="Palatino Linotype" w:hAnsi="Palatino Linotype" w:cs="Arial"/>
          <w:b/>
        </w:rPr>
        <w:t xml:space="preserve"> RECURRENTE</w:t>
      </w:r>
      <w:r w:rsidRPr="00D1388C">
        <w:rPr>
          <w:rFonts w:ascii="Palatino Linotype" w:hAnsi="Palatino Linotype" w:cs="Arial"/>
          <w:b/>
        </w:rPr>
        <w:t xml:space="preserve"> </w:t>
      </w:r>
      <w:r w:rsidRPr="00D1388C">
        <w:rPr>
          <w:rFonts w:ascii="Palatino Linotype" w:hAnsi="Palatino Linotype"/>
        </w:rPr>
        <w:t xml:space="preserve">presentó </w:t>
      </w:r>
      <w:r w:rsidRPr="00D1388C">
        <w:rPr>
          <w:rFonts w:ascii="Palatino Linotype" w:hAnsi="Palatino Linotype" w:cs="Arial"/>
        </w:rPr>
        <w:t xml:space="preserve">a través del Sistema de Acceso a la Información Mexiquense, </w:t>
      </w:r>
      <w:r w:rsidR="00475257" w:rsidRPr="00D1388C">
        <w:rPr>
          <w:rFonts w:ascii="Palatino Linotype" w:hAnsi="Palatino Linotype" w:cs="Arial"/>
        </w:rPr>
        <w:t xml:space="preserve">que </w:t>
      </w:r>
      <w:r w:rsidRPr="00D1388C">
        <w:rPr>
          <w:rFonts w:ascii="Palatino Linotype" w:hAnsi="Palatino Linotype" w:cs="Arial"/>
        </w:rPr>
        <w:t xml:space="preserve">en lo subsecuente </w:t>
      </w:r>
      <w:r w:rsidR="00475257" w:rsidRPr="00D1388C">
        <w:rPr>
          <w:rFonts w:ascii="Palatino Linotype" w:hAnsi="Palatino Linotype" w:cs="Arial"/>
        </w:rPr>
        <w:t xml:space="preserve">se denominará </w:t>
      </w:r>
      <w:r w:rsidRPr="00D1388C">
        <w:rPr>
          <w:rFonts w:ascii="Palatino Linotype" w:hAnsi="Palatino Linotype" w:cs="Arial"/>
          <w:b/>
        </w:rPr>
        <w:t>EL SAIMEX,</w:t>
      </w:r>
      <w:r w:rsidRPr="00D1388C">
        <w:rPr>
          <w:rFonts w:ascii="Palatino Linotype" w:hAnsi="Palatino Linotype"/>
        </w:rPr>
        <w:t xml:space="preserve"> ante </w:t>
      </w:r>
      <w:r w:rsidRPr="00D1388C">
        <w:rPr>
          <w:rFonts w:ascii="Palatino Linotype" w:hAnsi="Palatino Linotype"/>
          <w:b/>
        </w:rPr>
        <w:t>EL SUJETO OBLIGADO</w:t>
      </w:r>
      <w:r w:rsidRPr="00D1388C">
        <w:rPr>
          <w:rFonts w:ascii="Palatino Linotype" w:hAnsi="Palatino Linotype"/>
        </w:rPr>
        <w:t>, la</w:t>
      </w:r>
      <w:r w:rsidR="00DC1A79" w:rsidRPr="00D1388C">
        <w:rPr>
          <w:rFonts w:ascii="Palatino Linotype" w:hAnsi="Palatino Linotype"/>
        </w:rPr>
        <w:t>s</w:t>
      </w:r>
      <w:r w:rsidRPr="00D1388C">
        <w:rPr>
          <w:rFonts w:ascii="Palatino Linotype" w:hAnsi="Palatino Linotype"/>
        </w:rPr>
        <w:t xml:space="preserve"> solicitud</w:t>
      </w:r>
      <w:r w:rsidR="00DC1A79" w:rsidRPr="00D1388C">
        <w:rPr>
          <w:rFonts w:ascii="Palatino Linotype" w:hAnsi="Palatino Linotype"/>
        </w:rPr>
        <w:t>es</w:t>
      </w:r>
      <w:r w:rsidRPr="00D1388C">
        <w:rPr>
          <w:rFonts w:ascii="Palatino Linotype" w:hAnsi="Palatino Linotype"/>
        </w:rPr>
        <w:t xml:space="preserve"> de </w:t>
      </w:r>
      <w:r w:rsidR="001F4549" w:rsidRPr="00D1388C">
        <w:rPr>
          <w:rFonts w:ascii="Palatino Linotype" w:hAnsi="Palatino Linotype"/>
        </w:rPr>
        <w:t>acceso a la Información Pública</w:t>
      </w:r>
      <w:r w:rsidRPr="00D1388C">
        <w:rPr>
          <w:rFonts w:ascii="Palatino Linotype" w:hAnsi="Palatino Linotype"/>
        </w:rPr>
        <w:t xml:space="preserve"> a la</w:t>
      </w:r>
      <w:r w:rsidR="00DC1A79" w:rsidRPr="00D1388C">
        <w:rPr>
          <w:rFonts w:ascii="Palatino Linotype" w:hAnsi="Palatino Linotype"/>
        </w:rPr>
        <w:t>s</w:t>
      </w:r>
      <w:r w:rsidRPr="00D1388C">
        <w:rPr>
          <w:rFonts w:ascii="Palatino Linotype" w:hAnsi="Palatino Linotype"/>
        </w:rPr>
        <w:t xml:space="preserve"> que se le</w:t>
      </w:r>
      <w:r w:rsidR="00DC1A79" w:rsidRPr="00D1388C">
        <w:rPr>
          <w:rFonts w:ascii="Palatino Linotype" w:hAnsi="Palatino Linotype"/>
        </w:rPr>
        <w:t>s</w:t>
      </w:r>
      <w:r w:rsidRPr="00D1388C">
        <w:rPr>
          <w:rFonts w:ascii="Palatino Linotype" w:hAnsi="Palatino Linotype"/>
        </w:rPr>
        <w:t xml:space="preserve"> asign</w:t>
      </w:r>
      <w:r w:rsidR="00DC1A79" w:rsidRPr="00D1388C">
        <w:rPr>
          <w:rFonts w:ascii="Palatino Linotype" w:hAnsi="Palatino Linotype"/>
        </w:rPr>
        <w:t>aron</w:t>
      </w:r>
      <w:r w:rsidRPr="00D1388C">
        <w:rPr>
          <w:rFonts w:ascii="Palatino Linotype" w:hAnsi="Palatino Linotype"/>
        </w:rPr>
        <w:t xml:space="preserve"> </w:t>
      </w:r>
      <w:r w:rsidR="00DC1A79" w:rsidRPr="00D1388C">
        <w:rPr>
          <w:rFonts w:ascii="Palatino Linotype" w:hAnsi="Palatino Linotype"/>
        </w:rPr>
        <w:t>los</w:t>
      </w:r>
      <w:r w:rsidRPr="00D1388C">
        <w:rPr>
          <w:rFonts w:ascii="Palatino Linotype" w:hAnsi="Palatino Linotype"/>
        </w:rPr>
        <w:t xml:space="preserve"> </w:t>
      </w:r>
      <w:r w:rsidRPr="00D1388C">
        <w:rPr>
          <w:rFonts w:ascii="Palatino Linotype" w:hAnsi="Palatino Linotype"/>
        </w:rPr>
        <w:lastRenderedPageBreak/>
        <w:t>número</w:t>
      </w:r>
      <w:r w:rsidR="00DC1A79" w:rsidRPr="00D1388C">
        <w:rPr>
          <w:rFonts w:ascii="Palatino Linotype" w:hAnsi="Palatino Linotype"/>
        </w:rPr>
        <w:t>s</w:t>
      </w:r>
      <w:r w:rsidR="00713D2B" w:rsidRPr="00D1388C">
        <w:rPr>
          <w:rFonts w:ascii="Palatino Linotype" w:hAnsi="Palatino Linotype"/>
          <w:b/>
          <w:bCs/>
          <w:color w:val="FF0000"/>
        </w:rPr>
        <w:t> </w:t>
      </w:r>
      <w:r w:rsidR="001510A5" w:rsidRPr="00D1388C">
        <w:rPr>
          <w:rFonts w:ascii="Palatino Linotype" w:hAnsi="Palatino Linotype"/>
          <w:b/>
          <w:bCs/>
        </w:rPr>
        <w:t>00248/CAMEM/IP/2021</w:t>
      </w:r>
      <w:r w:rsidRPr="00D1388C">
        <w:rPr>
          <w:rFonts w:ascii="Palatino Linotype" w:hAnsi="Palatino Linotype"/>
          <w:b/>
        </w:rPr>
        <w:t>,</w:t>
      </w:r>
      <w:r w:rsidR="001510A5" w:rsidRPr="00D1388C">
        <w:rPr>
          <w:rFonts w:ascii="Palatino Linotype" w:hAnsi="Palatino Linotype"/>
          <w:b/>
        </w:rPr>
        <w:t>00249/CAMEM/IP/2021 y 00250/CAMEM/IP/2021</w:t>
      </w:r>
      <w:r w:rsidRPr="00D1388C">
        <w:rPr>
          <w:rFonts w:ascii="Palatino Linotype" w:hAnsi="Palatino Linotype"/>
        </w:rPr>
        <w:t xml:space="preserve"> mediante la</w:t>
      </w:r>
      <w:r w:rsidR="00DC1A79" w:rsidRPr="00D1388C">
        <w:rPr>
          <w:rFonts w:ascii="Palatino Linotype" w:hAnsi="Palatino Linotype"/>
        </w:rPr>
        <w:t>s</w:t>
      </w:r>
      <w:r w:rsidRPr="00D1388C">
        <w:rPr>
          <w:rFonts w:ascii="Palatino Linotype" w:hAnsi="Palatino Linotype"/>
        </w:rPr>
        <w:t xml:space="preserve"> cual</w:t>
      </w:r>
      <w:r w:rsidR="00DC1A79" w:rsidRPr="00D1388C">
        <w:rPr>
          <w:rFonts w:ascii="Palatino Linotype" w:hAnsi="Palatino Linotype"/>
        </w:rPr>
        <w:t>es</w:t>
      </w:r>
      <w:r w:rsidRPr="00D1388C">
        <w:rPr>
          <w:rFonts w:ascii="Palatino Linotype" w:hAnsi="Palatino Linotype"/>
        </w:rPr>
        <w:t xml:space="preserve"> requirió, lo siguiente:</w:t>
      </w:r>
    </w:p>
    <w:tbl>
      <w:tblPr>
        <w:tblStyle w:val="Tablaconcuadrcula31"/>
        <w:tblW w:w="9065" w:type="dxa"/>
        <w:tblInd w:w="8" w:type="dxa"/>
        <w:tblLook w:val="04A0" w:firstRow="1" w:lastRow="0" w:firstColumn="1" w:lastColumn="0" w:noHBand="0" w:noVBand="1"/>
      </w:tblPr>
      <w:tblGrid>
        <w:gridCol w:w="2735"/>
        <w:gridCol w:w="6330"/>
      </w:tblGrid>
      <w:tr w:rsidR="00FA1B3F" w:rsidRPr="00D1388C" w14:paraId="54DD10EE" w14:textId="77777777" w:rsidTr="00B14FE8">
        <w:trPr>
          <w:tblHeader/>
        </w:trPr>
        <w:tc>
          <w:tcPr>
            <w:tcW w:w="2399"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064B79E2" w14:textId="77777777" w:rsidR="00FA1B3F" w:rsidRPr="00D1388C" w:rsidRDefault="00FA1B3F" w:rsidP="00CE7860">
            <w:pPr>
              <w:spacing w:line="276" w:lineRule="auto"/>
              <w:contextualSpacing/>
              <w:jc w:val="center"/>
              <w:rPr>
                <w:rFonts w:ascii="Palatino Linotype" w:hAnsi="Palatino Linotype" w:cs="Arial"/>
                <w:color w:val="FFFFFF" w:themeColor="background1"/>
              </w:rPr>
            </w:pPr>
            <w:r w:rsidRPr="00D1388C">
              <w:rPr>
                <w:rFonts w:ascii="Palatino Linotype" w:hAnsi="Palatino Linotype" w:cs="Arial"/>
                <w:color w:val="FFFFFF" w:themeColor="background1"/>
              </w:rPr>
              <w:t xml:space="preserve">Folio </w:t>
            </w:r>
          </w:p>
        </w:tc>
        <w:tc>
          <w:tcPr>
            <w:tcW w:w="6666" w:type="dxa"/>
            <w:tcBorders>
              <w:left w:val="single" w:sz="2" w:space="0" w:color="auto"/>
            </w:tcBorders>
            <w:shd w:val="clear" w:color="auto" w:fill="3B3838" w:themeFill="background2" w:themeFillShade="40"/>
          </w:tcPr>
          <w:p w14:paraId="188F848F" w14:textId="77777777" w:rsidR="00FA1B3F" w:rsidRPr="00D1388C" w:rsidRDefault="00FA1B3F" w:rsidP="00CE7860">
            <w:pPr>
              <w:spacing w:line="276" w:lineRule="auto"/>
              <w:contextualSpacing/>
              <w:jc w:val="center"/>
              <w:rPr>
                <w:rFonts w:ascii="Palatino Linotype" w:hAnsi="Palatino Linotype" w:cs="Arial"/>
                <w:b/>
                <w:bCs/>
                <w:color w:val="FFFFFF" w:themeColor="background1"/>
              </w:rPr>
            </w:pPr>
            <w:r w:rsidRPr="00D1388C">
              <w:rPr>
                <w:rFonts w:ascii="Palatino Linotype" w:hAnsi="Palatino Linotype" w:cs="Arial"/>
                <w:b/>
                <w:bCs/>
                <w:color w:val="FFFFFF" w:themeColor="background1"/>
              </w:rPr>
              <w:t xml:space="preserve">Solicitud </w:t>
            </w:r>
          </w:p>
        </w:tc>
      </w:tr>
      <w:tr w:rsidR="00FA1B3F" w:rsidRPr="00D1388C" w14:paraId="060428B7" w14:textId="77777777" w:rsidTr="00B14FE8">
        <w:tc>
          <w:tcPr>
            <w:tcW w:w="2399" w:type="dxa"/>
            <w:tcBorders>
              <w:top w:val="single" w:sz="2" w:space="0" w:color="auto"/>
              <w:bottom w:val="single" w:sz="2" w:space="0" w:color="auto"/>
            </w:tcBorders>
            <w:shd w:val="clear" w:color="auto" w:fill="auto"/>
          </w:tcPr>
          <w:p w14:paraId="3FDF5008" w14:textId="7CF35E7C" w:rsidR="00FA1B3F" w:rsidRPr="00D1388C" w:rsidRDefault="001510A5" w:rsidP="001510A5">
            <w:pPr>
              <w:spacing w:line="276" w:lineRule="auto"/>
              <w:contextualSpacing/>
              <w:rPr>
                <w:rFonts w:ascii="Palatino Linotype" w:hAnsi="Palatino Linotype" w:cs="Arial"/>
                <w:b/>
                <w:bCs/>
              </w:rPr>
            </w:pPr>
            <w:r w:rsidRPr="00D1388C">
              <w:rPr>
                <w:rFonts w:ascii="Palatino Linotype" w:hAnsi="Palatino Linotype" w:cs="Arial"/>
                <w:b/>
                <w:bCs/>
              </w:rPr>
              <w:t>00248/CAMEM/IP/2021</w:t>
            </w:r>
          </w:p>
        </w:tc>
        <w:tc>
          <w:tcPr>
            <w:tcW w:w="6666" w:type="dxa"/>
            <w:shd w:val="clear" w:color="auto" w:fill="auto"/>
          </w:tcPr>
          <w:p w14:paraId="6D663B77" w14:textId="2B2299AE" w:rsidR="00FA1B3F" w:rsidRPr="00D1388C" w:rsidRDefault="00FA1B3F" w:rsidP="00CE7860">
            <w:pPr>
              <w:spacing w:line="276" w:lineRule="auto"/>
              <w:contextualSpacing/>
              <w:jc w:val="both"/>
              <w:rPr>
                <w:rFonts w:ascii="Palatino Linotype" w:hAnsi="Palatino Linotype" w:cs="Arial"/>
                <w:i/>
                <w:iCs/>
                <w:sz w:val="20"/>
                <w:szCs w:val="20"/>
              </w:rPr>
            </w:pPr>
            <w:r w:rsidRPr="00D1388C">
              <w:rPr>
                <w:rFonts w:ascii="Palatino Linotype" w:hAnsi="Palatino Linotype"/>
                <w:i/>
                <w:color w:val="000000"/>
                <w:sz w:val="20"/>
                <w:szCs w:val="20"/>
              </w:rPr>
              <w:t>Actualización de fracciones de IPOMEX https://www.ipomex.org.mx/ipo3/lgt/indice/CCAMEM.web al 3er trimestre del 2021 como marca la normatividad.</w:t>
            </w:r>
          </w:p>
        </w:tc>
      </w:tr>
      <w:tr w:rsidR="00FA1B3F" w:rsidRPr="00D1388C" w14:paraId="539A444F" w14:textId="77777777" w:rsidTr="00B14FE8">
        <w:trPr>
          <w:trHeight w:val="773"/>
        </w:trPr>
        <w:tc>
          <w:tcPr>
            <w:tcW w:w="2399" w:type="dxa"/>
            <w:tcBorders>
              <w:top w:val="single" w:sz="2" w:space="0" w:color="auto"/>
              <w:bottom w:val="single" w:sz="2" w:space="0" w:color="auto"/>
            </w:tcBorders>
            <w:shd w:val="clear" w:color="auto" w:fill="auto"/>
          </w:tcPr>
          <w:p w14:paraId="689A97EB" w14:textId="590C5C32" w:rsidR="00FA1B3F" w:rsidRPr="00D1388C" w:rsidRDefault="001510A5" w:rsidP="00CE7860">
            <w:pPr>
              <w:spacing w:line="276" w:lineRule="auto"/>
              <w:contextualSpacing/>
              <w:rPr>
                <w:rFonts w:ascii="Palatino Linotype" w:hAnsi="Palatino Linotype" w:cs="Arial"/>
                <w:b/>
                <w:bCs/>
              </w:rPr>
            </w:pPr>
            <w:r w:rsidRPr="00D1388C">
              <w:rPr>
                <w:rFonts w:ascii="Palatino Linotype" w:hAnsi="Palatino Linotype" w:cs="Arial"/>
                <w:b/>
                <w:bCs/>
              </w:rPr>
              <w:t>00249/CAMEM/IP/2021</w:t>
            </w:r>
          </w:p>
        </w:tc>
        <w:tc>
          <w:tcPr>
            <w:tcW w:w="6666" w:type="dxa"/>
            <w:shd w:val="clear" w:color="auto" w:fill="auto"/>
          </w:tcPr>
          <w:p w14:paraId="33B2209F" w14:textId="7FD4C49E" w:rsidR="00FA1B3F" w:rsidRPr="00D1388C" w:rsidRDefault="00FA1B3F" w:rsidP="00CE7860">
            <w:pPr>
              <w:spacing w:line="276" w:lineRule="auto"/>
              <w:contextualSpacing/>
              <w:jc w:val="both"/>
              <w:rPr>
                <w:rFonts w:ascii="Palatino Linotype" w:hAnsi="Palatino Linotype" w:cs="Arial"/>
                <w:i/>
                <w:iCs/>
                <w:sz w:val="20"/>
                <w:szCs w:val="20"/>
              </w:rPr>
            </w:pPr>
            <w:r w:rsidRPr="00D1388C">
              <w:rPr>
                <w:rFonts w:ascii="Palatino Linotype" w:hAnsi="Palatino Linotype"/>
                <w:i/>
                <w:color w:val="000000"/>
                <w:sz w:val="20"/>
                <w:szCs w:val="20"/>
              </w:rPr>
              <w:t>El directorio de servidores públicos de la dependencia al tercer trimestre del 2021 por que en el directorio publicado en transparencia no se encuentra el vigente.</w:t>
            </w:r>
          </w:p>
        </w:tc>
      </w:tr>
      <w:tr w:rsidR="00FA1B3F" w:rsidRPr="00D1388C" w14:paraId="7BB25CCA" w14:textId="77777777" w:rsidTr="00B14FE8">
        <w:trPr>
          <w:trHeight w:val="772"/>
        </w:trPr>
        <w:tc>
          <w:tcPr>
            <w:tcW w:w="2399" w:type="dxa"/>
            <w:tcBorders>
              <w:top w:val="single" w:sz="2" w:space="0" w:color="auto"/>
              <w:bottom w:val="single" w:sz="2" w:space="0" w:color="auto"/>
            </w:tcBorders>
            <w:shd w:val="clear" w:color="auto" w:fill="auto"/>
          </w:tcPr>
          <w:p w14:paraId="603B6EA7" w14:textId="75B31E7C" w:rsidR="00FA1B3F" w:rsidRPr="00D1388C" w:rsidRDefault="00866B70" w:rsidP="00CE7860">
            <w:pPr>
              <w:spacing w:line="276" w:lineRule="auto"/>
              <w:contextualSpacing/>
              <w:rPr>
                <w:rFonts w:ascii="Palatino Linotype" w:eastAsia="MS Mincho" w:hAnsi="Palatino Linotype" w:cs="Arial"/>
                <w:b/>
                <w:bCs/>
              </w:rPr>
            </w:pPr>
            <w:r w:rsidRPr="00D1388C">
              <w:rPr>
                <w:rFonts w:ascii="Palatino Linotype" w:eastAsia="MS Mincho" w:hAnsi="Palatino Linotype" w:cs="Arial"/>
                <w:b/>
                <w:bCs/>
              </w:rPr>
              <w:t>00250/CAMEM/IP/2021</w:t>
            </w:r>
          </w:p>
        </w:tc>
        <w:tc>
          <w:tcPr>
            <w:tcW w:w="6666" w:type="dxa"/>
            <w:shd w:val="clear" w:color="auto" w:fill="auto"/>
          </w:tcPr>
          <w:p w14:paraId="25E5CB3B" w14:textId="19B0A367" w:rsidR="00FA1B3F" w:rsidRPr="00D1388C" w:rsidRDefault="00FA1B3F" w:rsidP="00CE7860">
            <w:pPr>
              <w:spacing w:line="276" w:lineRule="auto"/>
              <w:contextualSpacing/>
              <w:jc w:val="both"/>
              <w:rPr>
                <w:rFonts w:ascii="Palatino Linotype" w:hAnsi="Palatino Linotype" w:cs="Arial"/>
                <w:i/>
                <w:iCs/>
                <w:sz w:val="20"/>
                <w:szCs w:val="20"/>
              </w:rPr>
            </w:pPr>
            <w:r w:rsidRPr="00D1388C">
              <w:rPr>
                <w:rFonts w:ascii="Palatino Linotype" w:hAnsi="Palatino Linotype" w:cs="Arial"/>
                <w:i/>
                <w:iCs/>
                <w:sz w:val="20"/>
                <w:szCs w:val="20"/>
              </w:rPr>
              <w:t>Las plazas vacantes de la dependencia al tercer trimestre del 2021 por que en el publicado en transparencia no se encuentra el vigente.</w:t>
            </w:r>
          </w:p>
        </w:tc>
      </w:tr>
    </w:tbl>
    <w:p w14:paraId="08A29336" w14:textId="77777777" w:rsidR="00760E0D" w:rsidRPr="00D1388C" w:rsidRDefault="00760E0D" w:rsidP="00CE7860">
      <w:pPr>
        <w:spacing w:before="100" w:beforeAutospacing="1" w:after="100" w:afterAutospacing="1"/>
        <w:ind w:right="709"/>
        <w:contextualSpacing/>
        <w:jc w:val="both"/>
        <w:rPr>
          <w:rFonts w:ascii="Palatino Linotype" w:hAnsi="Palatino Linotype"/>
          <w:b/>
          <w:sz w:val="28"/>
          <w:szCs w:val="28"/>
        </w:rPr>
      </w:pPr>
    </w:p>
    <w:p w14:paraId="5A22736C" w14:textId="77777777" w:rsidR="00D22EB2" w:rsidRPr="00D1388C" w:rsidRDefault="00D22EB2" w:rsidP="00CE7860">
      <w:pPr>
        <w:spacing w:before="100" w:beforeAutospacing="1" w:after="100" w:afterAutospacing="1"/>
        <w:ind w:right="709"/>
        <w:contextualSpacing/>
        <w:jc w:val="both"/>
        <w:rPr>
          <w:rFonts w:ascii="Palatino Linotype" w:hAnsi="Palatino Linotype"/>
          <w:b/>
        </w:rPr>
      </w:pPr>
      <w:r w:rsidRPr="00D1388C">
        <w:rPr>
          <w:rFonts w:ascii="Palatino Linotype" w:hAnsi="Palatino Linotype"/>
          <w:b/>
          <w:sz w:val="28"/>
          <w:szCs w:val="28"/>
        </w:rPr>
        <w:t>Modalidad de entrega:</w:t>
      </w:r>
      <w:r w:rsidRPr="00D1388C">
        <w:rPr>
          <w:rFonts w:ascii="Palatino Linotype" w:hAnsi="Palatino Linotype"/>
          <w:b/>
        </w:rPr>
        <w:t xml:space="preserve"> </w:t>
      </w:r>
      <w:r w:rsidRPr="00D1388C">
        <w:rPr>
          <w:rFonts w:ascii="Palatino Linotype" w:hAnsi="Palatino Linotype"/>
        </w:rPr>
        <w:t xml:space="preserve">vía </w:t>
      </w:r>
      <w:r w:rsidRPr="00D1388C">
        <w:rPr>
          <w:rFonts w:ascii="Palatino Linotype" w:hAnsi="Palatino Linotype"/>
          <w:b/>
        </w:rPr>
        <w:t>SAIMEX</w:t>
      </w:r>
    </w:p>
    <w:p w14:paraId="168713EE" w14:textId="77777777" w:rsidR="004C5CC0" w:rsidRPr="00D1388C"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D1388C">
        <w:rPr>
          <w:rFonts w:ascii="Palatino Linotype" w:hAnsi="Palatino Linotype" w:cs="Arial"/>
          <w:b/>
          <w:sz w:val="28"/>
          <w:szCs w:val="28"/>
        </w:rPr>
        <w:t>II. Respuesta del Sujeto Obligado:</w:t>
      </w:r>
    </w:p>
    <w:p w14:paraId="2D2831DB" w14:textId="56F3799E" w:rsidR="00F23B08" w:rsidRPr="00D1388C" w:rsidRDefault="00F23B08" w:rsidP="00F23B08">
      <w:pPr>
        <w:widowControl w:val="0"/>
        <w:autoSpaceDE w:val="0"/>
        <w:autoSpaceDN w:val="0"/>
        <w:adjustRightInd w:val="0"/>
        <w:spacing w:line="360" w:lineRule="auto"/>
        <w:jc w:val="both"/>
        <w:rPr>
          <w:rFonts w:ascii="Palatino Linotype" w:eastAsia="Calibri" w:hAnsi="Palatino Linotype" w:cs="Arial"/>
          <w:lang w:val="es-ES" w:eastAsia="en-US"/>
        </w:rPr>
      </w:pPr>
      <w:r w:rsidRPr="00D1388C">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B8756A" w:rsidRPr="00D1388C">
        <w:rPr>
          <w:rFonts w:ascii="Palatino Linotype" w:eastAsia="Calibri" w:hAnsi="Palatino Linotype" w:cs="Arial"/>
          <w:lang w:val="es-ES" w:eastAsia="en-US"/>
        </w:rPr>
        <w:t>diecisiete de enero de dos mil veintidós</w:t>
      </w:r>
      <w:r w:rsidRPr="00D1388C">
        <w:rPr>
          <w:rFonts w:ascii="Palatino Linotype" w:eastAsia="Calibri" w:hAnsi="Palatino Linotype" w:cs="Arial"/>
          <w:lang w:val="es-ES" w:eastAsia="en-US"/>
        </w:rPr>
        <w:t xml:space="preserve">, </w:t>
      </w:r>
      <w:r w:rsidRPr="00D1388C">
        <w:rPr>
          <w:rFonts w:ascii="Palatino Linotype" w:eastAsia="Calibri" w:hAnsi="Palatino Linotype" w:cs="Arial"/>
          <w:b/>
          <w:lang w:val="es-ES" w:eastAsia="en-US"/>
        </w:rPr>
        <w:t>EL SUJETO OBLIGADO</w:t>
      </w:r>
      <w:r w:rsidRPr="00D1388C">
        <w:rPr>
          <w:rFonts w:ascii="Palatino Linotype" w:eastAsia="Calibri" w:hAnsi="Palatino Linotype" w:cs="Arial"/>
          <w:lang w:val="es-ES" w:eastAsia="en-US"/>
        </w:rPr>
        <w:t xml:space="preserve"> turnó el requerimiento para solicitar la información para dar respuesta a las solicitudes del ciudadano, tal como se desprende de las imágenes que continuación se insertan:</w:t>
      </w:r>
    </w:p>
    <w:p w14:paraId="4CB28F69" w14:textId="558D9710" w:rsidR="000C5652" w:rsidRPr="00D1388C" w:rsidRDefault="00226862" w:rsidP="00760E0D">
      <w:pPr>
        <w:pStyle w:val="Prrafodelista"/>
        <w:tabs>
          <w:tab w:val="left" w:pos="709"/>
        </w:tabs>
        <w:spacing w:before="100" w:beforeAutospacing="1" w:after="100" w:afterAutospacing="1" w:line="360" w:lineRule="auto"/>
        <w:ind w:left="0"/>
        <w:jc w:val="both"/>
        <w:rPr>
          <w:rFonts w:ascii="Palatino Linotype" w:hAnsi="Palatino Linotype" w:cs="Arial"/>
        </w:rPr>
      </w:pPr>
      <w:r w:rsidRPr="00D1388C">
        <w:rPr>
          <w:noProof/>
          <w:lang w:eastAsia="es-MX"/>
        </w:rPr>
        <w:lastRenderedPageBreak/>
        <w:drawing>
          <wp:inline distT="0" distB="0" distL="0" distR="0" wp14:anchorId="449DD1EC" wp14:editId="3833D8F6">
            <wp:extent cx="5611463" cy="96898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3710" cy="979731"/>
                    </a:xfrm>
                    <a:prstGeom prst="rect">
                      <a:avLst/>
                    </a:prstGeom>
                  </pic:spPr>
                </pic:pic>
              </a:graphicData>
            </a:graphic>
          </wp:inline>
        </w:drawing>
      </w:r>
      <w:r w:rsidRPr="00D1388C">
        <w:rPr>
          <w:noProof/>
          <w:lang w:eastAsia="es-MX"/>
        </w:rPr>
        <w:drawing>
          <wp:inline distT="0" distB="0" distL="0" distR="0" wp14:anchorId="211B74E5" wp14:editId="129ADE4E">
            <wp:extent cx="5612130" cy="103040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5131" cy="1032793"/>
                    </a:xfrm>
                    <a:prstGeom prst="rect">
                      <a:avLst/>
                    </a:prstGeom>
                  </pic:spPr>
                </pic:pic>
              </a:graphicData>
            </a:graphic>
          </wp:inline>
        </w:drawing>
      </w:r>
      <w:r w:rsidRPr="00D1388C">
        <w:rPr>
          <w:noProof/>
          <w:lang w:eastAsia="es-MX"/>
        </w:rPr>
        <w:drawing>
          <wp:inline distT="0" distB="0" distL="0" distR="0" wp14:anchorId="7CCACF1D" wp14:editId="5CE22DE1">
            <wp:extent cx="5612130" cy="989463"/>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4082" cy="991570"/>
                    </a:xfrm>
                    <a:prstGeom prst="rect">
                      <a:avLst/>
                    </a:prstGeom>
                  </pic:spPr>
                </pic:pic>
              </a:graphicData>
            </a:graphic>
          </wp:inline>
        </w:drawing>
      </w:r>
    </w:p>
    <w:p w14:paraId="1BF9B703" w14:textId="5FEFE71F" w:rsidR="001510A5" w:rsidRPr="00D1388C" w:rsidRDefault="001510A5" w:rsidP="001510A5">
      <w:pPr>
        <w:widowControl w:val="0"/>
        <w:autoSpaceDE w:val="0"/>
        <w:autoSpaceDN w:val="0"/>
        <w:adjustRightInd w:val="0"/>
        <w:spacing w:line="360" w:lineRule="auto"/>
        <w:jc w:val="both"/>
        <w:rPr>
          <w:rFonts w:ascii="Palatino Linotype" w:hAnsi="Palatino Linotype" w:cs="Segoe UI"/>
          <w:lang w:eastAsia="es-MX"/>
        </w:rPr>
      </w:pPr>
      <w:r w:rsidRPr="00D1388C">
        <w:rPr>
          <w:rFonts w:ascii="Palatino Linotype" w:hAnsi="Palatino Linotype" w:cs="Segoe UI"/>
          <w:lang w:eastAsia="es-MX"/>
        </w:rPr>
        <w:t xml:space="preserve">En fecha diecisiete de enero de dos mil veintidós, </w:t>
      </w:r>
      <w:r w:rsidRPr="00D1388C">
        <w:rPr>
          <w:rFonts w:ascii="Palatino Linotype" w:hAnsi="Palatino Linotype" w:cs="Segoe UI"/>
          <w:b/>
          <w:bCs/>
          <w:lang w:eastAsia="es-MX"/>
        </w:rPr>
        <w:t>EL SU</w:t>
      </w:r>
      <w:r w:rsidRPr="00D1388C">
        <w:rPr>
          <w:rFonts w:ascii="Palatino Linotype" w:hAnsi="Palatino Linotype" w:cs="Segoe UI"/>
          <w:b/>
          <w:lang w:eastAsia="es-MX"/>
        </w:rPr>
        <w:t>JETO OBLIGADO</w:t>
      </w:r>
      <w:r w:rsidRPr="00D1388C">
        <w:rPr>
          <w:rFonts w:ascii="Palatino Linotype" w:hAnsi="Palatino Linotype" w:cs="Segoe UI"/>
          <w:lang w:eastAsia="es-MX"/>
        </w:rPr>
        <w:t xml:space="preserve"> dio respuesta a las solicitudes de información en los siguientes términos:</w:t>
      </w:r>
    </w:p>
    <w:p w14:paraId="55EE9C3F" w14:textId="77777777" w:rsidR="001510A5" w:rsidRPr="00D1388C" w:rsidRDefault="001510A5" w:rsidP="001510A5">
      <w:pPr>
        <w:widowControl w:val="0"/>
        <w:autoSpaceDE w:val="0"/>
        <w:autoSpaceDN w:val="0"/>
        <w:adjustRightInd w:val="0"/>
        <w:spacing w:line="360" w:lineRule="auto"/>
        <w:jc w:val="both"/>
        <w:rPr>
          <w:rFonts w:ascii="Palatino Linotype" w:hAnsi="Palatino Linotype" w:cs="Segoe UI"/>
          <w:lang w:eastAsia="es-MX"/>
        </w:rPr>
      </w:pPr>
    </w:p>
    <w:p w14:paraId="3DECF288" w14:textId="25A1653D" w:rsidR="001510A5" w:rsidRPr="00D1388C" w:rsidRDefault="00866B70" w:rsidP="001510A5">
      <w:pPr>
        <w:widowControl w:val="0"/>
        <w:autoSpaceDE w:val="0"/>
        <w:autoSpaceDN w:val="0"/>
        <w:adjustRightInd w:val="0"/>
        <w:spacing w:line="360" w:lineRule="auto"/>
        <w:jc w:val="both"/>
        <w:rPr>
          <w:rFonts w:ascii="Palatino Linotype" w:hAnsi="Palatino Linotype"/>
          <w:b/>
          <w:bCs/>
          <w:sz w:val="22"/>
          <w:szCs w:val="22"/>
        </w:rPr>
      </w:pPr>
      <w:bookmarkStart w:id="1" w:name="_Hlk92389056"/>
      <w:r w:rsidRPr="00D1388C">
        <w:rPr>
          <w:rFonts w:ascii="Palatino Linotype" w:hAnsi="Palatino Linotype" w:cs="Arial"/>
          <w:b/>
          <w:bCs/>
        </w:rPr>
        <w:t xml:space="preserve">00248/CAMEM/IP/2021 </w:t>
      </w:r>
      <w:r w:rsidR="001510A5" w:rsidRPr="00D1388C">
        <w:rPr>
          <w:rFonts w:ascii="Palatino Linotype" w:eastAsia="MS Mincho" w:hAnsi="Palatino Linotype" w:cs="Arial"/>
        </w:rPr>
        <w:t>relativo al recurso</w:t>
      </w:r>
      <w:r w:rsidR="001510A5" w:rsidRPr="00D1388C">
        <w:rPr>
          <w:rFonts w:ascii="Palatino Linotype" w:eastAsia="MS Mincho" w:hAnsi="Palatino Linotype" w:cs="Arial"/>
          <w:b/>
          <w:bCs/>
        </w:rPr>
        <w:t xml:space="preserve"> </w:t>
      </w:r>
      <w:r w:rsidR="001510A5" w:rsidRPr="00D1388C">
        <w:rPr>
          <w:rFonts w:ascii="Palatino Linotype" w:eastAsia="MS Mincho" w:hAnsi="Palatino Linotype" w:cs="Arial"/>
        </w:rPr>
        <w:t>de revisión</w:t>
      </w:r>
      <w:bookmarkEnd w:id="1"/>
      <w:r w:rsidR="001510A5" w:rsidRPr="00D1388C">
        <w:rPr>
          <w:rFonts w:ascii="Palatino Linotype" w:eastAsia="MS Mincho" w:hAnsi="Palatino Linotype" w:cs="Arial"/>
        </w:rPr>
        <w:t xml:space="preserve"> </w:t>
      </w:r>
      <w:r w:rsidR="001510A5" w:rsidRPr="00D1388C">
        <w:rPr>
          <w:rFonts w:ascii="Palatino Linotype" w:hAnsi="Palatino Linotype"/>
          <w:b/>
          <w:lang w:val="es-ES_tradnl"/>
        </w:rPr>
        <w:t>00232/INFOEM/IP/RR/2022</w:t>
      </w:r>
      <w:r w:rsidR="001510A5" w:rsidRPr="00D1388C">
        <w:rPr>
          <w:rFonts w:ascii="Palatino Linotype" w:hAnsi="Palatino Linotype"/>
          <w:b/>
          <w:bCs/>
          <w:sz w:val="22"/>
          <w:szCs w:val="22"/>
        </w:rPr>
        <w:t>:</w:t>
      </w:r>
    </w:p>
    <w:p w14:paraId="4621167C" w14:textId="77777777" w:rsidR="001510A5" w:rsidRPr="00D1388C" w:rsidRDefault="001510A5" w:rsidP="001510A5">
      <w:pPr>
        <w:widowControl w:val="0"/>
        <w:autoSpaceDE w:val="0"/>
        <w:autoSpaceDN w:val="0"/>
        <w:adjustRightInd w:val="0"/>
        <w:spacing w:line="360" w:lineRule="auto"/>
        <w:ind w:left="850" w:right="901"/>
        <w:jc w:val="both"/>
        <w:rPr>
          <w:rFonts w:ascii="Palatino Linotype" w:hAnsi="Palatino Linotype" w:cs="Segoe UI"/>
          <w:i/>
          <w:iCs/>
          <w:sz w:val="22"/>
          <w:szCs w:val="22"/>
          <w:lang w:eastAsia="es-MX"/>
        </w:rPr>
      </w:pPr>
    </w:p>
    <w:p w14:paraId="324F0499" w14:textId="77777777" w:rsidR="00866B70" w:rsidRPr="00D1388C" w:rsidRDefault="00866B70" w:rsidP="00866B70">
      <w:pPr>
        <w:ind w:left="851" w:right="616"/>
        <w:jc w:val="both"/>
        <w:rPr>
          <w:rFonts w:ascii="Palatino Linotype" w:hAnsi="Palatino Linotype" w:cs="Segoe UI"/>
          <w:bCs/>
          <w:i/>
          <w:iCs/>
          <w:sz w:val="22"/>
          <w:szCs w:val="22"/>
          <w:lang w:eastAsia="es-MX"/>
        </w:rPr>
      </w:pPr>
      <w:r w:rsidRPr="00D1388C">
        <w:rPr>
          <w:rFonts w:ascii="Palatino Linotype" w:hAnsi="Palatino Linotype" w:cs="Segoe UI"/>
          <w:bCs/>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772005" w14:textId="77777777" w:rsidR="00866B70" w:rsidRPr="00D1388C" w:rsidRDefault="00866B70" w:rsidP="00866B70">
      <w:pPr>
        <w:ind w:left="851" w:right="616"/>
        <w:jc w:val="both"/>
        <w:rPr>
          <w:rFonts w:ascii="Palatino Linotype" w:hAnsi="Palatino Linotype" w:cs="Segoe UI"/>
          <w:bCs/>
          <w:i/>
          <w:iCs/>
          <w:sz w:val="22"/>
          <w:szCs w:val="22"/>
          <w:lang w:eastAsia="es-MX"/>
        </w:rPr>
      </w:pPr>
    </w:p>
    <w:p w14:paraId="50448235" w14:textId="1C701F8D" w:rsidR="00866B70" w:rsidRPr="00D1388C" w:rsidRDefault="00866B70" w:rsidP="00866B70">
      <w:pPr>
        <w:ind w:left="851" w:right="616"/>
        <w:jc w:val="both"/>
        <w:rPr>
          <w:rFonts w:ascii="Palatino Linotype" w:hAnsi="Palatino Linotype" w:cs="Segoe UI"/>
          <w:bCs/>
          <w:i/>
          <w:iCs/>
          <w:sz w:val="22"/>
          <w:szCs w:val="22"/>
          <w:lang w:eastAsia="es-MX"/>
        </w:rPr>
      </w:pPr>
      <w:r w:rsidRPr="00D1388C">
        <w:rPr>
          <w:rFonts w:ascii="Palatino Linotype" w:hAnsi="Palatino Linotype" w:cs="Segoe UI"/>
          <w:bCs/>
          <w:i/>
          <w:iCs/>
          <w:sz w:val="22"/>
          <w:szCs w:val="22"/>
          <w:lang w:eastAsia="es-MX"/>
        </w:rPr>
        <w:lastRenderedPageBreak/>
        <w:t xml:space="preserve">En respuesta a su solicitud de información número 00248/CAMEM/IP/2021, al respecto me permito compartir liga https://www.ipomex.org.mx/ipo3/lgt/indice/CCAMEM.web para su consulta. Lo anterior, con fundamento en los Artículos 12 y 24 en ambos últimos párrafos, de la Ley de Transparencia y Acceso a la Información Pública del Estado de México y Municipios, y que a la letra dicen: Artículo 12.- “… Los sujetos obligados sólo proporcionarán la información pública que se les requiera y que obre en sus archivos y en el estado en que ésta se encuentre. La obligación de proporcionar información no comprende el procesamiento de </w:t>
      </w:r>
      <w:proofErr w:type="gramStart"/>
      <w:r w:rsidRPr="00D1388C">
        <w:rPr>
          <w:rFonts w:ascii="Palatino Linotype" w:hAnsi="Palatino Linotype" w:cs="Segoe UI"/>
          <w:bCs/>
          <w:i/>
          <w:iCs/>
          <w:sz w:val="22"/>
          <w:szCs w:val="22"/>
          <w:lang w:eastAsia="es-MX"/>
        </w:rPr>
        <w:t>la misma</w:t>
      </w:r>
      <w:proofErr w:type="gramEnd"/>
      <w:r w:rsidRPr="00D1388C">
        <w:rPr>
          <w:rFonts w:ascii="Palatino Linotype" w:hAnsi="Palatino Linotype" w:cs="Segoe UI"/>
          <w:bCs/>
          <w:i/>
          <w:iCs/>
          <w:sz w:val="22"/>
          <w:szCs w:val="22"/>
          <w:lang w:eastAsia="es-MX"/>
        </w:rPr>
        <w:t>,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w:t>
      </w:r>
    </w:p>
    <w:p w14:paraId="4A8BC710" w14:textId="77777777" w:rsidR="00866B70" w:rsidRPr="00D1388C" w:rsidRDefault="00866B70" w:rsidP="00866B70">
      <w:pPr>
        <w:ind w:left="851" w:right="616"/>
        <w:jc w:val="both"/>
        <w:rPr>
          <w:rFonts w:ascii="Palatino Linotype" w:hAnsi="Palatino Linotype" w:cs="Segoe UI"/>
          <w:bCs/>
          <w:i/>
          <w:iCs/>
          <w:sz w:val="22"/>
          <w:szCs w:val="22"/>
          <w:lang w:eastAsia="es-MX"/>
        </w:rPr>
      </w:pPr>
    </w:p>
    <w:p w14:paraId="48969AB9" w14:textId="525E1F15" w:rsidR="001510A5" w:rsidRPr="00D1388C" w:rsidRDefault="00866B70" w:rsidP="001510A5">
      <w:pPr>
        <w:widowControl w:val="0"/>
        <w:autoSpaceDE w:val="0"/>
        <w:autoSpaceDN w:val="0"/>
        <w:adjustRightInd w:val="0"/>
        <w:spacing w:line="360" w:lineRule="auto"/>
        <w:jc w:val="both"/>
        <w:rPr>
          <w:rFonts w:ascii="Palatino Linotype" w:hAnsi="Palatino Linotype"/>
          <w:b/>
          <w:bCs/>
          <w:sz w:val="22"/>
          <w:szCs w:val="22"/>
        </w:rPr>
      </w:pPr>
      <w:r w:rsidRPr="00D1388C">
        <w:rPr>
          <w:rFonts w:ascii="Palatino Linotype" w:hAnsi="Palatino Linotype" w:cs="Arial"/>
          <w:b/>
          <w:bCs/>
        </w:rPr>
        <w:t>00249/CAMEM/IP/2021</w:t>
      </w:r>
      <w:r w:rsidR="001510A5" w:rsidRPr="00D1388C">
        <w:rPr>
          <w:rFonts w:ascii="Palatino Linotype" w:eastAsia="MS Mincho" w:hAnsi="Palatino Linotype" w:cs="Arial"/>
          <w:b/>
          <w:bCs/>
        </w:rPr>
        <w:t xml:space="preserve"> </w:t>
      </w:r>
      <w:r w:rsidR="001510A5" w:rsidRPr="00D1388C">
        <w:rPr>
          <w:rFonts w:ascii="Palatino Linotype" w:eastAsia="MS Mincho" w:hAnsi="Palatino Linotype" w:cs="Arial"/>
        </w:rPr>
        <w:t>relativo al recurso de revisión</w:t>
      </w:r>
      <w:r w:rsidRPr="00D1388C">
        <w:rPr>
          <w:rFonts w:ascii="Palatino Linotype" w:eastAsia="MS Mincho" w:hAnsi="Palatino Linotype" w:cs="Arial"/>
        </w:rPr>
        <w:t xml:space="preserve"> </w:t>
      </w:r>
      <w:r w:rsidRPr="00D1388C">
        <w:rPr>
          <w:rFonts w:ascii="Palatino Linotype" w:hAnsi="Palatino Linotype"/>
          <w:b/>
          <w:lang w:val="es-ES_tradnl"/>
        </w:rPr>
        <w:t>00233/INFOEM/IP/RR/2022</w:t>
      </w:r>
      <w:r w:rsidR="001510A5" w:rsidRPr="00D1388C">
        <w:rPr>
          <w:rFonts w:ascii="Palatino Linotype" w:hAnsi="Palatino Linotype"/>
          <w:b/>
          <w:bCs/>
          <w:sz w:val="22"/>
          <w:szCs w:val="22"/>
        </w:rPr>
        <w:t>:</w:t>
      </w:r>
    </w:p>
    <w:p w14:paraId="54BA82DF" w14:textId="77777777" w:rsidR="001510A5" w:rsidRPr="00D1388C" w:rsidRDefault="001510A5" w:rsidP="001510A5">
      <w:pPr>
        <w:widowControl w:val="0"/>
        <w:autoSpaceDE w:val="0"/>
        <w:autoSpaceDN w:val="0"/>
        <w:adjustRightInd w:val="0"/>
        <w:jc w:val="both"/>
        <w:rPr>
          <w:rFonts w:ascii="Palatino Linotype" w:hAnsi="Palatino Linotype" w:cs="Segoe UI"/>
          <w:lang w:eastAsia="es-MX"/>
        </w:rPr>
      </w:pPr>
    </w:p>
    <w:p w14:paraId="57A2749E" w14:textId="77777777" w:rsidR="009470F6" w:rsidRPr="00D1388C" w:rsidRDefault="001510A5" w:rsidP="009470F6">
      <w:pPr>
        <w:widowControl w:val="0"/>
        <w:autoSpaceDE w:val="0"/>
        <w:autoSpaceDN w:val="0"/>
        <w:adjustRightInd w:val="0"/>
        <w:ind w:left="850" w:right="901"/>
        <w:jc w:val="both"/>
        <w:rPr>
          <w:rFonts w:ascii="Palatino Linotype" w:hAnsi="Palatino Linotype" w:cs="Segoe UI"/>
          <w:i/>
          <w:iCs/>
          <w:sz w:val="22"/>
          <w:szCs w:val="22"/>
          <w:lang w:eastAsia="es-MX"/>
        </w:rPr>
      </w:pPr>
      <w:r w:rsidRPr="00D1388C">
        <w:rPr>
          <w:rFonts w:ascii="Palatino Linotype" w:hAnsi="Palatino Linotype" w:cs="Segoe UI"/>
          <w:i/>
          <w:iCs/>
          <w:sz w:val="22"/>
          <w:szCs w:val="22"/>
          <w:lang w:eastAsia="es-MX"/>
        </w:rPr>
        <w:t>“</w:t>
      </w:r>
      <w:r w:rsidR="009470F6" w:rsidRPr="00D1388C">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8E4AA3" w14:textId="77777777" w:rsidR="005D2A03" w:rsidRPr="00D1388C" w:rsidRDefault="005D2A03" w:rsidP="009470F6">
      <w:pPr>
        <w:widowControl w:val="0"/>
        <w:autoSpaceDE w:val="0"/>
        <w:autoSpaceDN w:val="0"/>
        <w:adjustRightInd w:val="0"/>
        <w:ind w:left="850" w:right="901"/>
        <w:jc w:val="both"/>
        <w:rPr>
          <w:rFonts w:ascii="Palatino Linotype" w:hAnsi="Palatino Linotype" w:cs="Segoe UI"/>
          <w:i/>
          <w:iCs/>
          <w:sz w:val="22"/>
          <w:szCs w:val="22"/>
          <w:lang w:eastAsia="es-MX"/>
        </w:rPr>
      </w:pPr>
    </w:p>
    <w:p w14:paraId="31BAC51D" w14:textId="77777777" w:rsidR="009470F6" w:rsidRPr="00D1388C" w:rsidRDefault="009470F6" w:rsidP="009470F6">
      <w:pPr>
        <w:widowControl w:val="0"/>
        <w:autoSpaceDE w:val="0"/>
        <w:autoSpaceDN w:val="0"/>
        <w:adjustRightInd w:val="0"/>
        <w:ind w:left="850" w:right="901"/>
        <w:jc w:val="both"/>
        <w:rPr>
          <w:rFonts w:ascii="Palatino Linotype" w:hAnsi="Palatino Linotype" w:cs="Segoe UI"/>
          <w:i/>
          <w:iCs/>
          <w:sz w:val="22"/>
          <w:szCs w:val="22"/>
          <w:lang w:eastAsia="es-MX"/>
        </w:rPr>
      </w:pPr>
      <w:r w:rsidRPr="00D1388C">
        <w:rPr>
          <w:rFonts w:ascii="Palatino Linotype" w:hAnsi="Palatino Linotype" w:cs="Segoe UI"/>
          <w:i/>
          <w:iCs/>
          <w:sz w:val="22"/>
          <w:szCs w:val="22"/>
          <w:lang w:eastAsia="es-MX"/>
        </w:rPr>
        <w:t xml:space="preserve">En respuesta a su solicitud de información número 00249/CAMEM/IP/2021, al respecto me permito compartir liga https://www.ipomex.org.mx/ipo3/lgt/indice/CCAMEM.web para su consulta. Lo anterior, con fundamento en los Artículos 12 y 24 en ambos últimos párrafos, de la Ley de Transparencia y Acceso a la Información Pública del Estado de México y Municipios, y que a la letra dicen: Artículo 12.- “… Los sujetos obligados sólo proporcionarán la información pública que se les requiera y que obre en sus archivos y en el estado en que ésta se encuentre. La obligación de proporcionar información no comprende el procesamiento de </w:t>
      </w:r>
      <w:proofErr w:type="gramStart"/>
      <w:r w:rsidRPr="00D1388C">
        <w:rPr>
          <w:rFonts w:ascii="Palatino Linotype" w:hAnsi="Palatino Linotype" w:cs="Segoe UI"/>
          <w:i/>
          <w:iCs/>
          <w:sz w:val="22"/>
          <w:szCs w:val="22"/>
          <w:lang w:eastAsia="es-MX"/>
        </w:rPr>
        <w:t>la misma</w:t>
      </w:r>
      <w:proofErr w:type="gramEnd"/>
      <w:r w:rsidRPr="00D1388C">
        <w:rPr>
          <w:rFonts w:ascii="Palatino Linotype" w:hAnsi="Palatino Linotype" w:cs="Segoe UI"/>
          <w:i/>
          <w:iCs/>
          <w:sz w:val="22"/>
          <w:szCs w:val="22"/>
          <w:lang w:eastAsia="es-MX"/>
        </w:rPr>
        <w:t xml:space="preserve">, ni el presentarla conforme al interés del solicitante; no estarán obligados a generarla, resumirla, efectuar cálculos o practicar investigaciones” Artículo 24.- “… Los </w:t>
      </w:r>
      <w:r w:rsidRPr="00D1388C">
        <w:rPr>
          <w:rFonts w:ascii="Palatino Linotype" w:hAnsi="Palatino Linotype" w:cs="Segoe UI"/>
          <w:i/>
          <w:iCs/>
          <w:sz w:val="22"/>
          <w:szCs w:val="22"/>
          <w:lang w:eastAsia="es-MX"/>
        </w:rPr>
        <w:lastRenderedPageBreak/>
        <w:t>sujetos obligados solo proporcionarán la información pública que generen, administren o posean en el ejercicio de sus atribuciones.”</w:t>
      </w:r>
    </w:p>
    <w:p w14:paraId="641ED69C" w14:textId="77777777" w:rsidR="009470F6" w:rsidRPr="00D1388C" w:rsidRDefault="009470F6" w:rsidP="009470F6">
      <w:pPr>
        <w:widowControl w:val="0"/>
        <w:autoSpaceDE w:val="0"/>
        <w:autoSpaceDN w:val="0"/>
        <w:adjustRightInd w:val="0"/>
        <w:ind w:left="850" w:right="901"/>
        <w:jc w:val="both"/>
        <w:rPr>
          <w:rFonts w:ascii="Palatino Linotype" w:hAnsi="Palatino Linotype" w:cs="Segoe UI"/>
          <w:i/>
          <w:iCs/>
          <w:sz w:val="22"/>
          <w:szCs w:val="22"/>
          <w:lang w:eastAsia="es-MX"/>
        </w:rPr>
      </w:pPr>
    </w:p>
    <w:p w14:paraId="0E1C15A9" w14:textId="77777777" w:rsidR="009470F6" w:rsidRPr="00D1388C" w:rsidRDefault="009470F6" w:rsidP="001510A5">
      <w:pPr>
        <w:widowControl w:val="0"/>
        <w:autoSpaceDE w:val="0"/>
        <w:autoSpaceDN w:val="0"/>
        <w:adjustRightInd w:val="0"/>
        <w:spacing w:line="360" w:lineRule="auto"/>
        <w:jc w:val="both"/>
        <w:rPr>
          <w:rFonts w:ascii="Palatino Linotype" w:hAnsi="Palatino Linotype"/>
          <w:b/>
        </w:rPr>
      </w:pPr>
    </w:p>
    <w:p w14:paraId="625DB540" w14:textId="33BF62F8" w:rsidR="001510A5" w:rsidRPr="00D1388C" w:rsidRDefault="00866B70" w:rsidP="001510A5">
      <w:pPr>
        <w:widowControl w:val="0"/>
        <w:autoSpaceDE w:val="0"/>
        <w:autoSpaceDN w:val="0"/>
        <w:adjustRightInd w:val="0"/>
        <w:spacing w:line="360" w:lineRule="auto"/>
        <w:jc w:val="both"/>
        <w:rPr>
          <w:rFonts w:ascii="Palatino Linotype" w:hAnsi="Palatino Linotype"/>
          <w:b/>
          <w:bCs/>
          <w:sz w:val="22"/>
          <w:szCs w:val="22"/>
        </w:rPr>
      </w:pPr>
      <w:r w:rsidRPr="00D1388C">
        <w:rPr>
          <w:rFonts w:ascii="Palatino Linotype" w:hAnsi="Palatino Linotype"/>
          <w:b/>
        </w:rPr>
        <w:t>00250/CAMEM/IP/</w:t>
      </w:r>
      <w:proofErr w:type="gramStart"/>
      <w:r w:rsidRPr="00D1388C">
        <w:rPr>
          <w:rFonts w:ascii="Palatino Linotype" w:hAnsi="Palatino Linotype"/>
          <w:b/>
        </w:rPr>
        <w:t>2021</w:t>
      </w:r>
      <w:r w:rsidRPr="00D1388C">
        <w:rPr>
          <w:rFonts w:ascii="Palatino Linotype" w:hAnsi="Palatino Linotype"/>
        </w:rPr>
        <w:t xml:space="preserve">  </w:t>
      </w:r>
      <w:r w:rsidR="001510A5" w:rsidRPr="00D1388C">
        <w:rPr>
          <w:rFonts w:ascii="Palatino Linotype" w:eastAsia="MS Mincho" w:hAnsi="Palatino Linotype" w:cs="Arial"/>
        </w:rPr>
        <w:t>relativo</w:t>
      </w:r>
      <w:proofErr w:type="gramEnd"/>
      <w:r w:rsidR="001510A5" w:rsidRPr="00D1388C">
        <w:rPr>
          <w:rFonts w:ascii="Palatino Linotype" w:eastAsia="MS Mincho" w:hAnsi="Palatino Linotype" w:cs="Arial"/>
        </w:rPr>
        <w:t xml:space="preserve"> al recurso de revisión</w:t>
      </w:r>
      <w:r w:rsidRPr="00D1388C">
        <w:rPr>
          <w:rFonts w:ascii="Palatino Linotype" w:eastAsia="MS Mincho" w:hAnsi="Palatino Linotype" w:cs="Arial"/>
        </w:rPr>
        <w:t xml:space="preserve"> </w:t>
      </w:r>
      <w:r w:rsidRPr="00D1388C">
        <w:rPr>
          <w:rFonts w:ascii="Palatino Linotype" w:hAnsi="Palatino Linotype"/>
          <w:b/>
          <w:lang w:val="es-ES_tradnl"/>
        </w:rPr>
        <w:t>00234/INFOEM/IP/RR/2022</w:t>
      </w:r>
      <w:r w:rsidR="001510A5" w:rsidRPr="00D1388C">
        <w:rPr>
          <w:rFonts w:ascii="Palatino Linotype" w:hAnsi="Palatino Linotype"/>
          <w:b/>
          <w:bCs/>
          <w:sz w:val="22"/>
          <w:szCs w:val="22"/>
        </w:rPr>
        <w:t>:</w:t>
      </w:r>
    </w:p>
    <w:p w14:paraId="3FFF4486" w14:textId="77777777" w:rsidR="001510A5" w:rsidRPr="00D1388C" w:rsidRDefault="001510A5" w:rsidP="001510A5">
      <w:pPr>
        <w:widowControl w:val="0"/>
        <w:autoSpaceDE w:val="0"/>
        <w:autoSpaceDN w:val="0"/>
        <w:adjustRightInd w:val="0"/>
        <w:spacing w:line="360" w:lineRule="auto"/>
        <w:jc w:val="both"/>
        <w:rPr>
          <w:rFonts w:ascii="Palatino Linotype" w:hAnsi="Palatino Linotype"/>
          <w:b/>
          <w:bCs/>
          <w:sz w:val="22"/>
          <w:szCs w:val="22"/>
        </w:rPr>
      </w:pPr>
    </w:p>
    <w:p w14:paraId="7CE49CCF" w14:textId="77777777" w:rsidR="009470F6" w:rsidRPr="00D1388C" w:rsidRDefault="001510A5" w:rsidP="009470F6">
      <w:pPr>
        <w:widowControl w:val="0"/>
        <w:autoSpaceDE w:val="0"/>
        <w:autoSpaceDN w:val="0"/>
        <w:adjustRightInd w:val="0"/>
        <w:ind w:left="850" w:right="901"/>
        <w:jc w:val="both"/>
        <w:rPr>
          <w:rFonts w:ascii="Palatino Linotype" w:hAnsi="Palatino Linotype" w:cs="Segoe UI"/>
          <w:i/>
          <w:iCs/>
          <w:sz w:val="22"/>
          <w:szCs w:val="22"/>
          <w:lang w:eastAsia="es-MX"/>
        </w:rPr>
      </w:pPr>
      <w:r w:rsidRPr="00D1388C">
        <w:rPr>
          <w:rFonts w:ascii="Palatino Linotype" w:hAnsi="Palatino Linotype" w:cs="Segoe UI"/>
          <w:i/>
          <w:iCs/>
          <w:sz w:val="22"/>
          <w:szCs w:val="22"/>
          <w:lang w:eastAsia="es-MX"/>
        </w:rPr>
        <w:t>“</w:t>
      </w:r>
      <w:r w:rsidR="009470F6" w:rsidRPr="00D1388C">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953FED" w14:textId="182C3002" w:rsidR="001510A5" w:rsidRPr="00D1388C" w:rsidRDefault="009470F6" w:rsidP="001510A5">
      <w:pPr>
        <w:widowControl w:val="0"/>
        <w:autoSpaceDE w:val="0"/>
        <w:autoSpaceDN w:val="0"/>
        <w:adjustRightInd w:val="0"/>
        <w:ind w:left="850" w:right="901"/>
        <w:jc w:val="both"/>
        <w:rPr>
          <w:rFonts w:ascii="Palatino Linotype" w:hAnsi="Palatino Linotype" w:cs="Segoe UI"/>
          <w:i/>
          <w:iCs/>
          <w:sz w:val="22"/>
          <w:szCs w:val="22"/>
          <w:lang w:eastAsia="es-MX"/>
        </w:rPr>
      </w:pPr>
      <w:r w:rsidRPr="00D1388C">
        <w:rPr>
          <w:rFonts w:ascii="Palatino Linotype" w:hAnsi="Palatino Linotype" w:cs="Segoe UI"/>
          <w:i/>
          <w:iCs/>
          <w:sz w:val="22"/>
          <w:szCs w:val="22"/>
          <w:lang w:eastAsia="es-MX"/>
        </w:rPr>
        <w:t xml:space="preserve">En respuesta a su solicitud de información número 00250/CAMEM/IP/2021, al respecto me permito compartir liga https://www.ipomex.org.mx/ipo3/lgt/indice/CCAMEM.web para su consulta. Lo anterior, con fundamento en los Artículos 12 y 24 en ambos últimos párrafos, de la Ley de Transparencia y Acceso a la Información Pública del Estado de México y Municipios, y que a la letra dicen: Artículo 12.- “… Los sujetos obligados sólo proporcionarán la información pública que se les requiera y que obre en sus archivos y en el estado en que ésta se encuentre. La obligación de proporcionar información no comprende el procesamiento de </w:t>
      </w:r>
      <w:proofErr w:type="gramStart"/>
      <w:r w:rsidRPr="00D1388C">
        <w:rPr>
          <w:rFonts w:ascii="Palatino Linotype" w:hAnsi="Palatino Linotype" w:cs="Segoe UI"/>
          <w:i/>
          <w:iCs/>
          <w:sz w:val="22"/>
          <w:szCs w:val="22"/>
          <w:lang w:eastAsia="es-MX"/>
        </w:rPr>
        <w:t>la misma</w:t>
      </w:r>
      <w:proofErr w:type="gramEnd"/>
      <w:r w:rsidRPr="00D1388C">
        <w:rPr>
          <w:rFonts w:ascii="Palatino Linotype" w:hAnsi="Palatino Linotype" w:cs="Segoe UI"/>
          <w:i/>
          <w:iCs/>
          <w:sz w:val="22"/>
          <w:szCs w:val="22"/>
          <w:lang w:eastAsia="es-MX"/>
        </w:rPr>
        <w:t>,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w:t>
      </w:r>
      <w:r w:rsidR="001510A5" w:rsidRPr="00D1388C">
        <w:rPr>
          <w:rFonts w:ascii="Palatino Linotype" w:hAnsi="Palatino Linotype" w:cs="Segoe UI"/>
          <w:i/>
          <w:iCs/>
          <w:sz w:val="22"/>
          <w:szCs w:val="22"/>
          <w:lang w:eastAsia="es-MX"/>
        </w:rPr>
        <w:t xml:space="preserve"> (sic)</w:t>
      </w:r>
    </w:p>
    <w:p w14:paraId="61C2693F" w14:textId="77777777" w:rsidR="001510A5" w:rsidRPr="00D1388C" w:rsidRDefault="001510A5" w:rsidP="001510A5">
      <w:pPr>
        <w:widowControl w:val="0"/>
        <w:autoSpaceDE w:val="0"/>
        <w:autoSpaceDN w:val="0"/>
        <w:adjustRightInd w:val="0"/>
        <w:spacing w:line="360" w:lineRule="auto"/>
        <w:jc w:val="both"/>
        <w:rPr>
          <w:rFonts w:ascii="Palatino Linotype" w:hAnsi="Palatino Linotype"/>
          <w:b/>
          <w:bCs/>
          <w:sz w:val="22"/>
          <w:szCs w:val="22"/>
        </w:rPr>
      </w:pPr>
    </w:p>
    <w:p w14:paraId="6D280422" w14:textId="77777777" w:rsidR="004C5CC0" w:rsidRPr="00D1388C"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D1388C">
        <w:rPr>
          <w:rFonts w:ascii="Palatino Linotype" w:hAnsi="Palatino Linotype" w:cs="Arial"/>
          <w:b/>
          <w:sz w:val="28"/>
          <w:szCs w:val="28"/>
        </w:rPr>
        <w:t>III.</w:t>
      </w:r>
      <w:r w:rsidRPr="00D1388C">
        <w:rPr>
          <w:rFonts w:ascii="Palatino Linotype" w:hAnsi="Palatino Linotype" w:cs="Arial"/>
        </w:rPr>
        <w:t xml:space="preserve"> </w:t>
      </w:r>
      <w:r w:rsidRPr="00D1388C">
        <w:rPr>
          <w:rFonts w:ascii="Palatino Linotype" w:hAnsi="Palatino Linotype" w:cs="Arial"/>
          <w:b/>
          <w:bCs/>
        </w:rPr>
        <w:t>Del Recurso de Revisión.</w:t>
      </w:r>
    </w:p>
    <w:p w14:paraId="33337A33" w14:textId="315015B8" w:rsidR="004C5CC0" w:rsidRPr="00D1388C"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rPr>
      </w:pPr>
      <w:r w:rsidRPr="00D1388C">
        <w:rPr>
          <w:rFonts w:ascii="Palatino Linotype" w:hAnsi="Palatino Linotype"/>
        </w:rPr>
        <w:t>En fecha</w:t>
      </w:r>
      <w:r w:rsidR="00436869" w:rsidRPr="00D1388C">
        <w:rPr>
          <w:rFonts w:ascii="Palatino Linotype" w:hAnsi="Palatino Linotype"/>
        </w:rPr>
        <w:t xml:space="preserve"> </w:t>
      </w:r>
      <w:r w:rsidR="0087782E" w:rsidRPr="00D1388C">
        <w:rPr>
          <w:rFonts w:ascii="Palatino Linotype" w:hAnsi="Palatino Linotype"/>
        </w:rPr>
        <w:t>veintiuno</w:t>
      </w:r>
      <w:r w:rsidRPr="00D1388C">
        <w:rPr>
          <w:rFonts w:ascii="Palatino Linotype" w:hAnsi="Palatino Linotype"/>
        </w:rPr>
        <w:t xml:space="preserve"> de enero de dos mil veintidós, el particular presentó ante este Instituto el Recurso de Revisión materia del presente estudio, a través del</w:t>
      </w:r>
      <w:r w:rsidRPr="00D1388C">
        <w:rPr>
          <w:rFonts w:ascii="Palatino Linotype" w:hAnsi="Palatino Linotype"/>
          <w:b/>
        </w:rPr>
        <w:t xml:space="preserve"> SAIMEX, </w:t>
      </w:r>
      <w:r w:rsidRPr="00D1388C">
        <w:rPr>
          <w:rFonts w:ascii="Palatino Linotype" w:hAnsi="Palatino Linotype"/>
        </w:rPr>
        <w:lastRenderedPageBreak/>
        <w:t xml:space="preserve">al que se le asignó el </w:t>
      </w:r>
      <w:r w:rsidRPr="00D1388C">
        <w:rPr>
          <w:rFonts w:ascii="Palatino Linotype" w:hAnsi="Palatino Linotype" w:cs="Arial"/>
        </w:rPr>
        <w:t xml:space="preserve">número al rubro citado, en contra de la respuesta otorgada por </w:t>
      </w:r>
      <w:r w:rsidRPr="00D1388C">
        <w:rPr>
          <w:rFonts w:ascii="Palatino Linotype" w:hAnsi="Palatino Linotype" w:cs="Arial"/>
          <w:b/>
        </w:rPr>
        <w:t xml:space="preserve">EL SUJETO OBLIGADO </w:t>
      </w:r>
      <w:r w:rsidRPr="00D1388C">
        <w:rPr>
          <w:rFonts w:ascii="Palatino Linotype" w:hAnsi="Palatino Linotype" w:cs="Arial"/>
        </w:rPr>
        <w:t xml:space="preserve">y en el cual </w:t>
      </w:r>
      <w:r w:rsidRPr="00D1388C">
        <w:rPr>
          <w:rFonts w:ascii="Palatino Linotype" w:hAnsi="Palatino Linotype" w:cs="Arial"/>
          <w:b/>
        </w:rPr>
        <w:t xml:space="preserve">EL RECURRENTE </w:t>
      </w:r>
      <w:r w:rsidRPr="00D1388C">
        <w:rPr>
          <w:rFonts w:ascii="Palatino Linotype" w:hAnsi="Palatino Linotype" w:cs="Arial"/>
        </w:rPr>
        <w:t xml:space="preserve">señaló las siguientes manifestaciones: </w:t>
      </w:r>
    </w:p>
    <w:tbl>
      <w:tblPr>
        <w:tblStyle w:val="Tablaconcuadrcula31"/>
        <w:tblpPr w:leftFromText="141" w:rightFromText="141" w:vertAnchor="text" w:tblpY="1"/>
        <w:tblOverlap w:val="never"/>
        <w:tblW w:w="9069" w:type="dxa"/>
        <w:tblLook w:val="04A0" w:firstRow="1" w:lastRow="0" w:firstColumn="1" w:lastColumn="0" w:noHBand="0" w:noVBand="1"/>
      </w:tblPr>
      <w:tblGrid>
        <w:gridCol w:w="3231"/>
        <w:gridCol w:w="2591"/>
        <w:gridCol w:w="3247"/>
      </w:tblGrid>
      <w:tr w:rsidR="009F1F78" w:rsidRPr="00D1388C" w14:paraId="53705E11" w14:textId="77777777" w:rsidTr="00B14FE8">
        <w:trPr>
          <w:tblHeader/>
        </w:trPr>
        <w:tc>
          <w:tcPr>
            <w:tcW w:w="2685"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0593D388" w14:textId="77777777" w:rsidR="009F1F78" w:rsidRPr="00D1388C" w:rsidRDefault="009F1F78" w:rsidP="00B14FE8">
            <w:pPr>
              <w:spacing w:line="276" w:lineRule="auto"/>
              <w:jc w:val="center"/>
              <w:rPr>
                <w:rFonts w:ascii="Palatino Linotype" w:hAnsi="Palatino Linotype" w:cs="Arial"/>
                <w:b/>
                <w:color w:val="FFFFFF" w:themeColor="background1"/>
              </w:rPr>
            </w:pPr>
            <w:r w:rsidRPr="00D1388C">
              <w:rPr>
                <w:rFonts w:ascii="Palatino Linotype" w:hAnsi="Palatino Linotype" w:cs="Arial"/>
                <w:b/>
                <w:color w:val="FFFFFF" w:themeColor="background1"/>
              </w:rPr>
              <w:t>Número de recurso</w:t>
            </w:r>
          </w:p>
        </w:tc>
        <w:tc>
          <w:tcPr>
            <w:tcW w:w="2833" w:type="dxa"/>
            <w:tcBorders>
              <w:left w:val="single" w:sz="2" w:space="0" w:color="auto"/>
            </w:tcBorders>
            <w:shd w:val="clear" w:color="auto" w:fill="3B3838" w:themeFill="background2" w:themeFillShade="40"/>
          </w:tcPr>
          <w:p w14:paraId="1326C88B" w14:textId="77777777" w:rsidR="009F1F78" w:rsidRPr="00D1388C" w:rsidRDefault="009F1F78" w:rsidP="00B14FE8">
            <w:pPr>
              <w:spacing w:line="276" w:lineRule="auto"/>
              <w:jc w:val="center"/>
              <w:rPr>
                <w:rFonts w:ascii="Palatino Linotype" w:hAnsi="Palatino Linotype" w:cs="Arial"/>
                <w:b/>
                <w:bCs/>
                <w:color w:val="FFFFFF" w:themeColor="background1"/>
              </w:rPr>
            </w:pPr>
            <w:r w:rsidRPr="00D1388C">
              <w:rPr>
                <w:rFonts w:ascii="Palatino Linotype" w:hAnsi="Palatino Linotype" w:cs="Arial"/>
                <w:b/>
                <w:bCs/>
                <w:color w:val="FFFFFF" w:themeColor="background1"/>
              </w:rPr>
              <w:t xml:space="preserve">Acto impugnado </w:t>
            </w:r>
          </w:p>
        </w:tc>
        <w:tc>
          <w:tcPr>
            <w:tcW w:w="3551" w:type="dxa"/>
            <w:tcBorders>
              <w:left w:val="single" w:sz="2" w:space="0" w:color="auto"/>
            </w:tcBorders>
            <w:shd w:val="clear" w:color="auto" w:fill="3B3838" w:themeFill="background2" w:themeFillShade="40"/>
          </w:tcPr>
          <w:p w14:paraId="51E82F6E" w14:textId="77777777" w:rsidR="009F1F78" w:rsidRPr="00D1388C" w:rsidRDefault="009F1F78" w:rsidP="00B14FE8">
            <w:pPr>
              <w:spacing w:line="276" w:lineRule="auto"/>
              <w:jc w:val="center"/>
              <w:rPr>
                <w:rFonts w:ascii="Palatino Linotype" w:hAnsi="Palatino Linotype" w:cs="Arial"/>
                <w:b/>
                <w:bCs/>
                <w:color w:val="FFFFFF" w:themeColor="background1"/>
              </w:rPr>
            </w:pPr>
            <w:r w:rsidRPr="00D1388C">
              <w:rPr>
                <w:rFonts w:ascii="Palatino Linotype" w:hAnsi="Palatino Linotype" w:cs="Arial"/>
                <w:b/>
                <w:bCs/>
                <w:color w:val="FFFFFF" w:themeColor="background1"/>
              </w:rPr>
              <w:t>las razones o motivos de inconformidad</w:t>
            </w:r>
          </w:p>
        </w:tc>
      </w:tr>
      <w:tr w:rsidR="009F1F78" w:rsidRPr="00D1388C" w14:paraId="69B5EF79" w14:textId="77777777" w:rsidTr="00B14FE8">
        <w:tc>
          <w:tcPr>
            <w:tcW w:w="2685" w:type="dxa"/>
            <w:tcBorders>
              <w:top w:val="single" w:sz="2" w:space="0" w:color="auto"/>
              <w:bottom w:val="single" w:sz="2" w:space="0" w:color="auto"/>
            </w:tcBorders>
            <w:shd w:val="clear" w:color="auto" w:fill="auto"/>
          </w:tcPr>
          <w:p w14:paraId="18D58CB1" w14:textId="4A885681" w:rsidR="009F1F78" w:rsidRPr="00D1388C" w:rsidRDefault="00993FD8" w:rsidP="00B14FE8">
            <w:pPr>
              <w:spacing w:line="276" w:lineRule="auto"/>
              <w:rPr>
                <w:rFonts w:ascii="Palatino Linotype" w:hAnsi="Palatino Linotype" w:cs="Arial"/>
                <w:b/>
                <w:bCs/>
              </w:rPr>
            </w:pPr>
            <w:r w:rsidRPr="00D1388C">
              <w:rPr>
                <w:rFonts w:ascii="Palatino Linotype" w:hAnsi="Palatino Linotype" w:cs="Arial"/>
                <w:b/>
                <w:bCs/>
              </w:rPr>
              <w:t>00232/INFOEM/IP/RR/2022</w:t>
            </w:r>
          </w:p>
        </w:tc>
        <w:tc>
          <w:tcPr>
            <w:tcW w:w="2833" w:type="dxa"/>
            <w:shd w:val="clear" w:color="auto" w:fill="auto"/>
          </w:tcPr>
          <w:p w14:paraId="538325F6" w14:textId="63C6303D" w:rsidR="009F1F78" w:rsidRPr="00D1388C" w:rsidRDefault="00993FD8" w:rsidP="00B14FE8">
            <w:pPr>
              <w:jc w:val="both"/>
              <w:rPr>
                <w:rFonts w:ascii="Palatino Linotype" w:hAnsi="Palatino Linotype" w:cs="Arial"/>
                <w:i/>
                <w:iCs/>
                <w:sz w:val="20"/>
                <w:szCs w:val="20"/>
              </w:rPr>
            </w:pPr>
            <w:r w:rsidRPr="00D1388C">
              <w:rPr>
                <w:rFonts w:ascii="Palatino Linotype" w:hAnsi="Palatino Linotype" w:cs="Arial"/>
                <w:i/>
                <w:iCs/>
                <w:sz w:val="20"/>
                <w:szCs w:val="20"/>
              </w:rPr>
              <w:t>No entrega información requerida.</w:t>
            </w:r>
          </w:p>
        </w:tc>
        <w:tc>
          <w:tcPr>
            <w:tcW w:w="3551" w:type="dxa"/>
          </w:tcPr>
          <w:p w14:paraId="5BF1E39D" w14:textId="7CBA0D64" w:rsidR="009F1F78" w:rsidRPr="00D1388C" w:rsidRDefault="00993FD8" w:rsidP="00B14FE8">
            <w:pPr>
              <w:spacing w:line="276" w:lineRule="auto"/>
              <w:jc w:val="both"/>
              <w:rPr>
                <w:rFonts w:ascii="Palatino Linotype" w:hAnsi="Palatino Linotype" w:cs="Arial"/>
                <w:i/>
                <w:iCs/>
                <w:sz w:val="20"/>
                <w:szCs w:val="20"/>
              </w:rPr>
            </w:pPr>
            <w:r w:rsidRPr="00D1388C">
              <w:rPr>
                <w:rFonts w:ascii="Palatino Linotype" w:hAnsi="Palatino Linotype" w:cs="Arial"/>
                <w:i/>
                <w:iCs/>
                <w:sz w:val="20"/>
                <w:szCs w:val="20"/>
              </w:rPr>
              <w:t>No entregó la información solicitada.</w:t>
            </w:r>
          </w:p>
        </w:tc>
      </w:tr>
      <w:tr w:rsidR="009F1F78" w:rsidRPr="00D1388C" w14:paraId="7551A30E" w14:textId="77777777" w:rsidTr="00B14FE8">
        <w:trPr>
          <w:trHeight w:val="930"/>
        </w:trPr>
        <w:tc>
          <w:tcPr>
            <w:tcW w:w="2685" w:type="dxa"/>
            <w:tcBorders>
              <w:top w:val="single" w:sz="2" w:space="0" w:color="auto"/>
              <w:bottom w:val="single" w:sz="2" w:space="0" w:color="auto"/>
            </w:tcBorders>
            <w:shd w:val="clear" w:color="auto" w:fill="auto"/>
          </w:tcPr>
          <w:p w14:paraId="03B0F550" w14:textId="0AAF77DC" w:rsidR="009F1F78" w:rsidRPr="00D1388C" w:rsidRDefault="00993FD8" w:rsidP="00B14FE8">
            <w:pPr>
              <w:spacing w:line="276" w:lineRule="auto"/>
              <w:rPr>
                <w:rFonts w:ascii="Palatino Linotype" w:hAnsi="Palatino Linotype" w:cs="Arial"/>
                <w:b/>
                <w:bCs/>
              </w:rPr>
            </w:pPr>
            <w:r w:rsidRPr="00D1388C">
              <w:rPr>
                <w:rFonts w:ascii="Palatino Linotype" w:hAnsi="Palatino Linotype" w:cs="Arial"/>
                <w:b/>
                <w:bCs/>
              </w:rPr>
              <w:t>00233/INFOEM/IP/RR/2022</w:t>
            </w:r>
          </w:p>
        </w:tc>
        <w:tc>
          <w:tcPr>
            <w:tcW w:w="2833" w:type="dxa"/>
            <w:shd w:val="clear" w:color="auto" w:fill="auto"/>
          </w:tcPr>
          <w:p w14:paraId="36BFB74F" w14:textId="22FCFB02" w:rsidR="009F1F78" w:rsidRPr="00D1388C" w:rsidRDefault="00993FD8" w:rsidP="00B14FE8">
            <w:pPr>
              <w:spacing w:line="276" w:lineRule="auto"/>
              <w:jc w:val="both"/>
              <w:rPr>
                <w:rFonts w:ascii="Palatino Linotype" w:hAnsi="Palatino Linotype" w:cs="Arial"/>
                <w:i/>
                <w:iCs/>
                <w:sz w:val="20"/>
                <w:szCs w:val="20"/>
              </w:rPr>
            </w:pPr>
            <w:r w:rsidRPr="00D1388C">
              <w:rPr>
                <w:rFonts w:ascii="Palatino Linotype" w:hAnsi="Palatino Linotype" w:cs="Arial"/>
                <w:i/>
                <w:iCs/>
                <w:sz w:val="20"/>
                <w:szCs w:val="20"/>
              </w:rPr>
              <w:t>No entrega la información requerida.</w:t>
            </w:r>
          </w:p>
        </w:tc>
        <w:tc>
          <w:tcPr>
            <w:tcW w:w="3551" w:type="dxa"/>
          </w:tcPr>
          <w:p w14:paraId="2B8DADCF" w14:textId="45F0EC5C" w:rsidR="009F1F78" w:rsidRPr="00D1388C" w:rsidRDefault="00993FD8" w:rsidP="00B14FE8">
            <w:pPr>
              <w:spacing w:line="276" w:lineRule="auto"/>
              <w:jc w:val="both"/>
              <w:rPr>
                <w:rFonts w:ascii="Palatino Linotype" w:hAnsi="Palatino Linotype" w:cs="Arial"/>
                <w:i/>
                <w:iCs/>
                <w:sz w:val="20"/>
                <w:szCs w:val="20"/>
              </w:rPr>
            </w:pPr>
            <w:r w:rsidRPr="00D1388C">
              <w:rPr>
                <w:rFonts w:ascii="Palatino Linotype" w:hAnsi="Palatino Linotype" w:cs="Arial"/>
                <w:i/>
                <w:iCs/>
                <w:sz w:val="20"/>
                <w:szCs w:val="20"/>
              </w:rPr>
              <w:t>No cumple la normatividad vigente.</w:t>
            </w:r>
          </w:p>
        </w:tc>
      </w:tr>
      <w:tr w:rsidR="009F1F78" w:rsidRPr="00D1388C" w14:paraId="0A17A4B7" w14:textId="77777777" w:rsidTr="00B14FE8">
        <w:trPr>
          <w:trHeight w:val="930"/>
        </w:trPr>
        <w:tc>
          <w:tcPr>
            <w:tcW w:w="2685" w:type="dxa"/>
            <w:tcBorders>
              <w:top w:val="single" w:sz="2" w:space="0" w:color="auto"/>
              <w:bottom w:val="single" w:sz="2" w:space="0" w:color="auto"/>
            </w:tcBorders>
            <w:shd w:val="clear" w:color="auto" w:fill="auto"/>
          </w:tcPr>
          <w:p w14:paraId="57E94D84" w14:textId="41354A5C" w:rsidR="009F1F78" w:rsidRPr="00D1388C" w:rsidRDefault="00993FD8" w:rsidP="00993FD8">
            <w:pPr>
              <w:spacing w:line="276" w:lineRule="auto"/>
              <w:rPr>
                <w:rFonts w:ascii="Palatino Linotype" w:hAnsi="Palatino Linotype" w:cs="Arial"/>
                <w:b/>
                <w:sz w:val="20"/>
              </w:rPr>
            </w:pPr>
            <w:r w:rsidRPr="00D1388C">
              <w:rPr>
                <w:rFonts w:ascii="Palatino Linotype" w:hAnsi="Palatino Linotype"/>
                <w:b/>
                <w:lang w:val="es-ES_tradnl"/>
              </w:rPr>
              <w:t>00234/INFOEM/IP/RR/2022</w:t>
            </w:r>
            <w:r w:rsidRPr="00D1388C">
              <w:rPr>
                <w:rFonts w:ascii="Palatino Linotype" w:hAnsi="Palatino Linotype"/>
                <w:b/>
                <w:bCs/>
                <w:sz w:val="22"/>
                <w:szCs w:val="22"/>
              </w:rPr>
              <w:t>:</w:t>
            </w:r>
          </w:p>
        </w:tc>
        <w:tc>
          <w:tcPr>
            <w:tcW w:w="2833" w:type="dxa"/>
            <w:shd w:val="clear" w:color="auto" w:fill="auto"/>
          </w:tcPr>
          <w:p w14:paraId="2C4F9D7E" w14:textId="6369993A" w:rsidR="009F1F78" w:rsidRPr="00D1388C" w:rsidRDefault="00993FD8" w:rsidP="00B14FE8">
            <w:pPr>
              <w:spacing w:line="276" w:lineRule="auto"/>
              <w:jc w:val="both"/>
              <w:rPr>
                <w:rFonts w:ascii="Palatino Linotype" w:hAnsi="Palatino Linotype" w:cs="Arial"/>
                <w:i/>
                <w:iCs/>
                <w:sz w:val="20"/>
                <w:szCs w:val="20"/>
              </w:rPr>
            </w:pPr>
            <w:r w:rsidRPr="00D1388C">
              <w:rPr>
                <w:rFonts w:ascii="Palatino Linotype" w:hAnsi="Palatino Linotype" w:cs="Arial"/>
                <w:i/>
                <w:iCs/>
                <w:sz w:val="20"/>
                <w:szCs w:val="20"/>
              </w:rPr>
              <w:t>No entrega la información requerida.</w:t>
            </w:r>
          </w:p>
        </w:tc>
        <w:tc>
          <w:tcPr>
            <w:tcW w:w="3551" w:type="dxa"/>
          </w:tcPr>
          <w:p w14:paraId="74B620DD" w14:textId="6F546D80" w:rsidR="009F1F78" w:rsidRPr="00D1388C" w:rsidRDefault="00993FD8" w:rsidP="00B14FE8">
            <w:pPr>
              <w:spacing w:line="276" w:lineRule="auto"/>
              <w:jc w:val="both"/>
              <w:rPr>
                <w:rFonts w:ascii="Palatino Linotype" w:hAnsi="Palatino Linotype" w:cs="Arial"/>
                <w:i/>
                <w:iCs/>
                <w:sz w:val="20"/>
                <w:szCs w:val="20"/>
              </w:rPr>
            </w:pPr>
            <w:r w:rsidRPr="00D1388C">
              <w:rPr>
                <w:rFonts w:ascii="Palatino Linotype" w:hAnsi="Palatino Linotype" w:cs="Arial"/>
                <w:i/>
                <w:iCs/>
                <w:sz w:val="20"/>
                <w:szCs w:val="20"/>
              </w:rPr>
              <w:t>No entregó lo que se especifica.</w:t>
            </w:r>
          </w:p>
        </w:tc>
      </w:tr>
    </w:tbl>
    <w:p w14:paraId="38CF7B39" w14:textId="77777777" w:rsidR="00436869" w:rsidRPr="00D1388C" w:rsidRDefault="00436869"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14:paraId="7935031F" w14:textId="77777777" w:rsidR="004C5CC0" w:rsidRPr="00D1388C"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r w:rsidRPr="00D1388C">
        <w:rPr>
          <w:rFonts w:ascii="Palatino Linotype" w:hAnsi="Palatino Linotype" w:cs="Arial"/>
          <w:b/>
          <w:sz w:val="28"/>
          <w:szCs w:val="28"/>
        </w:rPr>
        <w:t>IV. Del turno del Recurso de Revisión.</w:t>
      </w:r>
    </w:p>
    <w:p w14:paraId="01C5C217" w14:textId="3957B41D" w:rsidR="004C5CC0" w:rsidRPr="00D1388C"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D1388C">
        <w:rPr>
          <w:rFonts w:ascii="Palatino Linotype" w:hAnsi="Palatino Linotype" w:cs="Arial"/>
        </w:rPr>
        <w:t xml:space="preserve">En fecha </w:t>
      </w:r>
      <w:r w:rsidR="004F3D3B" w:rsidRPr="00D1388C">
        <w:rPr>
          <w:rFonts w:ascii="Palatino Linotype" w:hAnsi="Palatino Linotype" w:cs="Arial"/>
        </w:rPr>
        <w:t>veintiuno</w:t>
      </w:r>
      <w:r w:rsidRPr="00D1388C">
        <w:rPr>
          <w:rFonts w:ascii="Palatino Linotype" w:hAnsi="Palatino Linotype" w:cs="Arial"/>
        </w:rPr>
        <w:t xml:space="preserve"> </w:t>
      </w:r>
      <w:r w:rsidR="004F3D3B" w:rsidRPr="00D1388C">
        <w:rPr>
          <w:rFonts w:ascii="Palatino Linotype" w:hAnsi="Palatino Linotype" w:cs="Arial"/>
        </w:rPr>
        <w:t>de enero de dos mil veintidós, los</w:t>
      </w:r>
      <w:r w:rsidRPr="00D1388C">
        <w:rPr>
          <w:rFonts w:ascii="Palatino Linotype" w:hAnsi="Palatino Linotype" w:cs="Arial"/>
        </w:rPr>
        <w:t xml:space="preserve"> Recurso</w:t>
      </w:r>
      <w:r w:rsidR="004F3D3B" w:rsidRPr="00D1388C">
        <w:rPr>
          <w:rFonts w:ascii="Palatino Linotype" w:hAnsi="Palatino Linotype" w:cs="Arial"/>
        </w:rPr>
        <w:t>s</w:t>
      </w:r>
      <w:r w:rsidRPr="00D1388C">
        <w:rPr>
          <w:rFonts w:ascii="Palatino Linotype" w:hAnsi="Palatino Linotype" w:cs="Arial"/>
        </w:rPr>
        <w:t xml:space="preserve"> se envi</w:t>
      </w:r>
      <w:r w:rsidR="004F3D3B" w:rsidRPr="00D1388C">
        <w:rPr>
          <w:rFonts w:ascii="Palatino Linotype" w:hAnsi="Palatino Linotype" w:cs="Arial"/>
        </w:rPr>
        <w:t>aron</w:t>
      </w:r>
      <w:r w:rsidRPr="00D1388C">
        <w:rPr>
          <w:rFonts w:ascii="Palatino Linotype" w:hAnsi="Palatino Linotype" w:cs="Arial"/>
        </w:rPr>
        <w:t xml:space="preserve"> electrónicamente al Instituto; por lo que, </w:t>
      </w:r>
      <w:r w:rsidRPr="00D1388C">
        <w:rPr>
          <w:rFonts w:ascii="Palatino Linotype" w:hAnsi="Palatino Linotype" w:cs="Arial"/>
          <w:lang w:val="es-ES_tradnl"/>
        </w:rPr>
        <w:t xml:space="preserve">con fundamento en el </w:t>
      </w:r>
      <w:r w:rsidRPr="00D1388C">
        <w:rPr>
          <w:rFonts w:ascii="Palatino Linotype" w:hAnsi="Palatino Linotype" w:cs="Arial"/>
        </w:rPr>
        <w:t>artículo</w:t>
      </w:r>
      <w:r w:rsidRPr="00D1388C">
        <w:rPr>
          <w:rFonts w:ascii="Palatino Linotype" w:hAnsi="Palatino Linotype" w:cs="Arial"/>
          <w:lang w:val="es-ES_tradnl"/>
        </w:rPr>
        <w:t xml:space="preserve"> 185, </w:t>
      </w:r>
      <w:r w:rsidRPr="00D1388C">
        <w:rPr>
          <w:rFonts w:ascii="Palatino Linotype" w:hAnsi="Palatino Linotype" w:cs="Arial"/>
        </w:rPr>
        <w:t>fracción</w:t>
      </w:r>
      <w:r w:rsidRPr="00D1388C">
        <w:rPr>
          <w:rFonts w:ascii="Palatino Linotype" w:hAnsi="Palatino Linotype" w:cs="Arial"/>
          <w:lang w:val="es-ES_tradnl"/>
        </w:rPr>
        <w:t xml:space="preserve"> I de la </w:t>
      </w:r>
      <w:r w:rsidRPr="00D1388C">
        <w:rPr>
          <w:rFonts w:ascii="Palatino Linotype" w:hAnsi="Palatino Linotype"/>
        </w:rPr>
        <w:t>Ley de Transparencia y Acceso a la Información Pública del Estado de México y Municipios</w:t>
      </w:r>
      <w:r w:rsidRPr="00D1388C">
        <w:rPr>
          <w:rFonts w:ascii="Palatino Linotype" w:hAnsi="Palatino Linotype" w:cs="Arial"/>
          <w:lang w:val="es-ES_tradnl"/>
        </w:rPr>
        <w:t>, se turnó, a través del</w:t>
      </w:r>
      <w:r w:rsidRPr="00D1388C">
        <w:rPr>
          <w:rFonts w:ascii="Palatino Linotype" w:eastAsia="Arial Unicode MS" w:hAnsi="Palatino Linotype" w:cs="Arial"/>
          <w:lang w:val="es-ES_tradnl"/>
        </w:rPr>
        <w:t xml:space="preserve"> </w:t>
      </w:r>
      <w:r w:rsidRPr="00D1388C">
        <w:rPr>
          <w:rFonts w:ascii="Palatino Linotype" w:eastAsia="Arial Unicode MS" w:hAnsi="Palatino Linotype" w:cs="Arial"/>
          <w:b/>
          <w:lang w:val="es-ES_tradnl"/>
        </w:rPr>
        <w:t>SAIMEX</w:t>
      </w:r>
      <w:r w:rsidRPr="00D1388C">
        <w:rPr>
          <w:rFonts w:ascii="Palatino Linotype" w:hAnsi="Palatino Linotype"/>
        </w:rPr>
        <w:t>,</w:t>
      </w:r>
      <w:r w:rsidR="00933F9F" w:rsidRPr="00D1388C">
        <w:rPr>
          <w:rFonts w:ascii="Palatino Linotype" w:hAnsi="Palatino Linotype"/>
        </w:rPr>
        <w:t xml:space="preserve"> en los términos siguientes:</w:t>
      </w:r>
    </w:p>
    <w:p w14:paraId="38BD1564" w14:textId="48EA657C" w:rsidR="00933F9F" w:rsidRPr="00D1388C" w:rsidRDefault="00933F9F"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tbl>
      <w:tblPr>
        <w:tblStyle w:val="Tablaconcuadrcula31"/>
        <w:tblpPr w:leftFromText="141" w:rightFromText="141" w:vertAnchor="text" w:tblpY="1"/>
        <w:tblOverlap w:val="never"/>
        <w:tblW w:w="8972" w:type="dxa"/>
        <w:tblLook w:val="04A0" w:firstRow="1" w:lastRow="0" w:firstColumn="1" w:lastColumn="0" w:noHBand="0" w:noVBand="1"/>
      </w:tblPr>
      <w:tblGrid>
        <w:gridCol w:w="4979"/>
        <w:gridCol w:w="3993"/>
      </w:tblGrid>
      <w:tr w:rsidR="00933F9F" w:rsidRPr="00D1388C" w14:paraId="39E42DE5" w14:textId="77777777" w:rsidTr="00933F9F">
        <w:trPr>
          <w:trHeight w:val="265"/>
          <w:tblHeader/>
        </w:trPr>
        <w:tc>
          <w:tcPr>
            <w:tcW w:w="4979"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47123E70" w14:textId="77777777" w:rsidR="00933F9F" w:rsidRPr="00D1388C" w:rsidRDefault="00933F9F" w:rsidP="008F2A5A">
            <w:pPr>
              <w:spacing w:line="276" w:lineRule="auto"/>
              <w:jc w:val="center"/>
              <w:rPr>
                <w:rFonts w:ascii="Palatino Linotype" w:hAnsi="Palatino Linotype" w:cs="Arial"/>
                <w:b/>
                <w:color w:val="FFFFFF" w:themeColor="background1"/>
              </w:rPr>
            </w:pPr>
            <w:r w:rsidRPr="00D1388C">
              <w:rPr>
                <w:rFonts w:ascii="Palatino Linotype" w:hAnsi="Palatino Linotype" w:cs="Arial"/>
                <w:b/>
                <w:color w:val="FFFFFF" w:themeColor="background1"/>
              </w:rPr>
              <w:lastRenderedPageBreak/>
              <w:t>Número de recurso</w:t>
            </w:r>
          </w:p>
        </w:tc>
        <w:tc>
          <w:tcPr>
            <w:tcW w:w="3993" w:type="dxa"/>
            <w:tcBorders>
              <w:left w:val="single" w:sz="2" w:space="0" w:color="auto"/>
            </w:tcBorders>
            <w:shd w:val="clear" w:color="auto" w:fill="3B3838" w:themeFill="background2" w:themeFillShade="40"/>
          </w:tcPr>
          <w:p w14:paraId="21F23797" w14:textId="5AAD5DB0" w:rsidR="00933F9F" w:rsidRPr="00D1388C" w:rsidRDefault="00933F9F" w:rsidP="00933F9F">
            <w:pPr>
              <w:spacing w:line="276" w:lineRule="auto"/>
              <w:jc w:val="center"/>
              <w:rPr>
                <w:rFonts w:ascii="Palatino Linotype" w:hAnsi="Palatino Linotype" w:cs="Arial"/>
                <w:b/>
                <w:bCs/>
                <w:color w:val="FFFFFF" w:themeColor="background1"/>
              </w:rPr>
            </w:pPr>
            <w:r w:rsidRPr="00D1388C">
              <w:rPr>
                <w:rFonts w:ascii="Palatino Linotype" w:hAnsi="Palatino Linotype" w:cs="Arial"/>
                <w:b/>
                <w:bCs/>
                <w:color w:val="FFFFFF" w:themeColor="background1"/>
              </w:rPr>
              <w:t>Turno</w:t>
            </w:r>
          </w:p>
        </w:tc>
      </w:tr>
      <w:tr w:rsidR="00933F9F" w:rsidRPr="00D1388C" w14:paraId="02D4A37B" w14:textId="77777777" w:rsidTr="00933F9F">
        <w:trPr>
          <w:trHeight w:val="398"/>
        </w:trPr>
        <w:tc>
          <w:tcPr>
            <w:tcW w:w="4979" w:type="dxa"/>
            <w:tcBorders>
              <w:top w:val="single" w:sz="2" w:space="0" w:color="auto"/>
              <w:bottom w:val="single" w:sz="2" w:space="0" w:color="auto"/>
            </w:tcBorders>
            <w:shd w:val="clear" w:color="auto" w:fill="auto"/>
          </w:tcPr>
          <w:p w14:paraId="01C176FF" w14:textId="77777777" w:rsidR="00933F9F" w:rsidRPr="00D1388C" w:rsidRDefault="00933F9F" w:rsidP="008F2A5A">
            <w:pPr>
              <w:spacing w:line="276" w:lineRule="auto"/>
              <w:rPr>
                <w:rFonts w:ascii="Palatino Linotype" w:hAnsi="Palatino Linotype" w:cs="Arial"/>
                <w:b/>
                <w:bCs/>
              </w:rPr>
            </w:pPr>
            <w:r w:rsidRPr="00D1388C">
              <w:rPr>
                <w:rFonts w:ascii="Palatino Linotype" w:hAnsi="Palatino Linotype" w:cs="Arial"/>
                <w:b/>
                <w:bCs/>
              </w:rPr>
              <w:t>00232/INFOEM/IP/RR/2022</w:t>
            </w:r>
          </w:p>
        </w:tc>
        <w:tc>
          <w:tcPr>
            <w:tcW w:w="3993" w:type="dxa"/>
            <w:shd w:val="clear" w:color="auto" w:fill="auto"/>
          </w:tcPr>
          <w:p w14:paraId="75FECF14" w14:textId="30D30B17" w:rsidR="00933F9F" w:rsidRPr="00D1388C" w:rsidRDefault="00933F9F" w:rsidP="008F2A5A">
            <w:pPr>
              <w:jc w:val="both"/>
              <w:rPr>
                <w:rFonts w:ascii="Palatino Linotype" w:hAnsi="Palatino Linotype" w:cs="Arial"/>
                <w:i/>
                <w:iCs/>
                <w:sz w:val="20"/>
                <w:szCs w:val="20"/>
              </w:rPr>
            </w:pPr>
            <w:r w:rsidRPr="00D1388C">
              <w:rPr>
                <w:rFonts w:ascii="Palatino Linotype" w:hAnsi="Palatino Linotype" w:cs="Arial"/>
                <w:lang w:val="es-ES_tradnl"/>
              </w:rPr>
              <w:t>Comisionado Luis Gustavo Parra Noriega</w:t>
            </w:r>
          </w:p>
        </w:tc>
      </w:tr>
      <w:tr w:rsidR="00933F9F" w:rsidRPr="00D1388C" w14:paraId="743BB005" w14:textId="77777777" w:rsidTr="00933F9F">
        <w:trPr>
          <w:trHeight w:val="686"/>
        </w:trPr>
        <w:tc>
          <w:tcPr>
            <w:tcW w:w="4979" w:type="dxa"/>
            <w:tcBorders>
              <w:top w:val="single" w:sz="2" w:space="0" w:color="auto"/>
              <w:bottom w:val="single" w:sz="2" w:space="0" w:color="auto"/>
            </w:tcBorders>
            <w:shd w:val="clear" w:color="auto" w:fill="auto"/>
          </w:tcPr>
          <w:p w14:paraId="32906752" w14:textId="77777777" w:rsidR="00933F9F" w:rsidRPr="00D1388C" w:rsidRDefault="00933F9F" w:rsidP="008F2A5A">
            <w:pPr>
              <w:spacing w:line="276" w:lineRule="auto"/>
              <w:rPr>
                <w:rFonts w:ascii="Palatino Linotype" w:hAnsi="Palatino Linotype" w:cs="Arial"/>
                <w:b/>
                <w:bCs/>
              </w:rPr>
            </w:pPr>
            <w:r w:rsidRPr="00D1388C">
              <w:rPr>
                <w:rFonts w:ascii="Palatino Linotype" w:hAnsi="Palatino Linotype" w:cs="Arial"/>
                <w:b/>
                <w:bCs/>
              </w:rPr>
              <w:t>00233/INFOEM/IP/RR/2022</w:t>
            </w:r>
          </w:p>
        </w:tc>
        <w:tc>
          <w:tcPr>
            <w:tcW w:w="3993" w:type="dxa"/>
            <w:shd w:val="clear" w:color="auto" w:fill="auto"/>
          </w:tcPr>
          <w:p w14:paraId="68D89320" w14:textId="4BDCE22E" w:rsidR="00933F9F" w:rsidRPr="00D1388C" w:rsidRDefault="00933F9F" w:rsidP="008F2A5A">
            <w:pPr>
              <w:spacing w:line="276" w:lineRule="auto"/>
              <w:jc w:val="both"/>
              <w:rPr>
                <w:rFonts w:ascii="Palatino Linotype" w:hAnsi="Palatino Linotype" w:cs="Arial"/>
                <w:i/>
                <w:iCs/>
                <w:sz w:val="20"/>
                <w:szCs w:val="20"/>
              </w:rPr>
            </w:pPr>
            <w:r w:rsidRPr="00D1388C">
              <w:rPr>
                <w:rFonts w:ascii="Palatino Linotype" w:hAnsi="Palatino Linotype" w:cs="Arial"/>
                <w:lang w:val="es-ES_tradnl"/>
              </w:rPr>
              <w:t>Comisionada María del Rosario Mejía Ayala</w:t>
            </w:r>
          </w:p>
        </w:tc>
      </w:tr>
      <w:tr w:rsidR="00933F9F" w:rsidRPr="00D1388C" w14:paraId="5C467567" w14:textId="77777777" w:rsidTr="00933F9F">
        <w:trPr>
          <w:trHeight w:val="686"/>
        </w:trPr>
        <w:tc>
          <w:tcPr>
            <w:tcW w:w="4979" w:type="dxa"/>
            <w:tcBorders>
              <w:top w:val="single" w:sz="2" w:space="0" w:color="auto"/>
              <w:bottom w:val="single" w:sz="2" w:space="0" w:color="auto"/>
            </w:tcBorders>
            <w:shd w:val="clear" w:color="auto" w:fill="auto"/>
          </w:tcPr>
          <w:p w14:paraId="30DC9558" w14:textId="77777777" w:rsidR="00933F9F" w:rsidRPr="00D1388C" w:rsidRDefault="00933F9F" w:rsidP="008F2A5A">
            <w:pPr>
              <w:spacing w:line="276" w:lineRule="auto"/>
              <w:rPr>
                <w:rFonts w:ascii="Palatino Linotype" w:hAnsi="Palatino Linotype" w:cs="Arial"/>
                <w:b/>
                <w:sz w:val="20"/>
              </w:rPr>
            </w:pPr>
            <w:r w:rsidRPr="00D1388C">
              <w:rPr>
                <w:rFonts w:ascii="Palatino Linotype" w:hAnsi="Palatino Linotype"/>
                <w:b/>
                <w:lang w:val="es-ES_tradnl"/>
              </w:rPr>
              <w:t>00234/INFOEM/IP/RR/2022</w:t>
            </w:r>
            <w:r w:rsidRPr="00D1388C">
              <w:rPr>
                <w:rFonts w:ascii="Palatino Linotype" w:hAnsi="Palatino Linotype"/>
                <w:b/>
                <w:bCs/>
                <w:sz w:val="22"/>
                <w:szCs w:val="22"/>
              </w:rPr>
              <w:t>:</w:t>
            </w:r>
          </w:p>
        </w:tc>
        <w:tc>
          <w:tcPr>
            <w:tcW w:w="3993" w:type="dxa"/>
            <w:shd w:val="clear" w:color="auto" w:fill="auto"/>
          </w:tcPr>
          <w:p w14:paraId="195A2F9B" w14:textId="2473D75B" w:rsidR="00933F9F" w:rsidRPr="00D1388C" w:rsidRDefault="00933F9F" w:rsidP="008F2A5A">
            <w:pPr>
              <w:spacing w:line="276" w:lineRule="auto"/>
              <w:jc w:val="both"/>
              <w:rPr>
                <w:rFonts w:ascii="Palatino Linotype" w:hAnsi="Palatino Linotype" w:cs="Arial"/>
                <w:i/>
                <w:iCs/>
                <w:sz w:val="20"/>
                <w:szCs w:val="20"/>
              </w:rPr>
            </w:pPr>
            <w:r w:rsidRPr="00D1388C">
              <w:rPr>
                <w:rFonts w:ascii="Palatino Linotype" w:hAnsi="Palatino Linotype" w:cs="Arial"/>
                <w:lang w:val="es-ES_tradnl"/>
              </w:rPr>
              <w:t>Comisionada Guadalupe Ramírez Peña</w:t>
            </w:r>
          </w:p>
        </w:tc>
      </w:tr>
    </w:tbl>
    <w:p w14:paraId="63441CD0" w14:textId="77777777" w:rsidR="00933F9F" w:rsidRPr="00D1388C" w:rsidRDefault="00933F9F"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1AB3A049" w14:textId="77777777" w:rsidR="004C5CC0" w:rsidRPr="00D1388C" w:rsidRDefault="004C5CC0" w:rsidP="004C5CC0">
      <w:pPr>
        <w:widowControl w:val="0"/>
        <w:tabs>
          <w:tab w:val="left" w:pos="0"/>
        </w:tabs>
        <w:autoSpaceDE w:val="0"/>
        <w:autoSpaceDN w:val="0"/>
        <w:adjustRightInd w:val="0"/>
        <w:spacing w:before="240" w:after="240" w:line="360" w:lineRule="auto"/>
        <w:jc w:val="both"/>
        <w:rPr>
          <w:rFonts w:ascii="Palatino Linotype" w:hAnsi="Palatino Linotype" w:cs="Arial"/>
          <w:b/>
          <w:bCs/>
          <w:sz w:val="28"/>
          <w:szCs w:val="28"/>
        </w:rPr>
      </w:pPr>
      <w:r w:rsidRPr="00D1388C">
        <w:rPr>
          <w:rFonts w:ascii="Palatino Linotype" w:hAnsi="Palatino Linotype" w:cs="Arial"/>
          <w:b/>
          <w:bCs/>
          <w:sz w:val="28"/>
          <w:szCs w:val="28"/>
        </w:rPr>
        <w:t>a) Admisión del Recurso de Revisión:</w:t>
      </w:r>
    </w:p>
    <w:p w14:paraId="7818BF46" w14:textId="48CFB5D7" w:rsidR="004C5CC0" w:rsidRPr="00D1388C" w:rsidRDefault="004C5CC0" w:rsidP="00B51271">
      <w:pPr>
        <w:widowControl w:val="0"/>
        <w:tabs>
          <w:tab w:val="left" w:pos="0"/>
        </w:tabs>
        <w:autoSpaceDE w:val="0"/>
        <w:autoSpaceDN w:val="0"/>
        <w:adjustRightInd w:val="0"/>
        <w:spacing w:before="240" w:after="240" w:line="360" w:lineRule="auto"/>
        <w:contextualSpacing/>
        <w:jc w:val="both"/>
        <w:rPr>
          <w:rFonts w:ascii="Palatino Linotype" w:hAnsi="Palatino Linotype" w:cs="Arial"/>
        </w:rPr>
      </w:pPr>
      <w:r w:rsidRPr="00D1388C">
        <w:rPr>
          <w:rFonts w:ascii="Palatino Linotype" w:hAnsi="Palatino Linotype" w:cs="Arial"/>
        </w:rPr>
        <w:t>En fecha</w:t>
      </w:r>
      <w:r w:rsidR="00811A4A" w:rsidRPr="00D1388C">
        <w:rPr>
          <w:rFonts w:ascii="Palatino Linotype" w:hAnsi="Palatino Linotype" w:cs="Arial"/>
        </w:rPr>
        <w:t>s</w:t>
      </w:r>
      <w:r w:rsidRPr="00D1388C">
        <w:rPr>
          <w:rFonts w:ascii="Palatino Linotype" w:hAnsi="Palatino Linotype" w:cs="Arial"/>
        </w:rPr>
        <w:t xml:space="preserve"> </w:t>
      </w:r>
      <w:r w:rsidR="00811A4A" w:rsidRPr="00D1388C">
        <w:rPr>
          <w:rFonts w:ascii="Palatino Linotype" w:hAnsi="Palatino Linotype" w:cs="Arial"/>
        </w:rPr>
        <w:t>veinticinco, veintiséis y veintisiete</w:t>
      </w:r>
      <w:r w:rsidRPr="00D1388C">
        <w:rPr>
          <w:rFonts w:ascii="Palatino Linotype" w:hAnsi="Palatino Linotype" w:cs="Arial"/>
        </w:rPr>
        <w:t xml:space="preserve"> de enero de dos mil veintidós, en atención a lo dispuesto en el artículo 185, fracciones I, II y IV, de la </w:t>
      </w:r>
      <w:r w:rsidRPr="00D1388C">
        <w:rPr>
          <w:rFonts w:ascii="Palatino Linotype" w:hAnsi="Palatino Linotype"/>
        </w:rPr>
        <w:t xml:space="preserve">Ley de Transparencia y Acceso a la Información Pública del </w:t>
      </w:r>
      <w:r w:rsidRPr="00D1388C">
        <w:rPr>
          <w:rFonts w:ascii="Palatino Linotype" w:hAnsi="Palatino Linotype" w:cs="Arial"/>
        </w:rPr>
        <w:t>Estado</w:t>
      </w:r>
      <w:r w:rsidRPr="00D1388C">
        <w:rPr>
          <w:rFonts w:ascii="Palatino Linotype" w:hAnsi="Palatino Linotype"/>
        </w:rPr>
        <w:t xml:space="preserve"> de México y </w:t>
      </w:r>
      <w:r w:rsidRPr="00D1388C">
        <w:rPr>
          <w:rFonts w:ascii="Palatino Linotype" w:hAnsi="Palatino Linotype" w:cs="Arial"/>
          <w:lang w:val="es-ES_tradnl"/>
        </w:rPr>
        <w:t>Municipios</w:t>
      </w:r>
      <w:r w:rsidRPr="00D1388C">
        <w:rPr>
          <w:rFonts w:ascii="Palatino Linotype" w:hAnsi="Palatino Linotype"/>
        </w:rPr>
        <w:t>, se a</w:t>
      </w:r>
      <w:r w:rsidRPr="00D1388C">
        <w:rPr>
          <w:rFonts w:ascii="Palatino Linotype" w:hAnsi="Palatino Linotype" w:cs="Arial"/>
        </w:rPr>
        <w:t>cordó la admisión a trámite de</w:t>
      </w:r>
      <w:r w:rsidR="00811A4A" w:rsidRPr="00D1388C">
        <w:rPr>
          <w:rFonts w:ascii="Palatino Linotype" w:hAnsi="Palatino Linotype" w:cs="Arial"/>
        </w:rPr>
        <w:t xml:space="preserve"> </w:t>
      </w:r>
      <w:r w:rsidRPr="00D1388C">
        <w:rPr>
          <w:rFonts w:ascii="Palatino Linotype" w:hAnsi="Palatino Linotype" w:cs="Arial"/>
        </w:rPr>
        <w:t>l</w:t>
      </w:r>
      <w:r w:rsidR="00811A4A" w:rsidRPr="00D1388C">
        <w:rPr>
          <w:rFonts w:ascii="Palatino Linotype" w:hAnsi="Palatino Linotype" w:cs="Arial"/>
        </w:rPr>
        <w:t>os</w:t>
      </w:r>
      <w:r w:rsidRPr="00D1388C">
        <w:rPr>
          <w:rFonts w:ascii="Palatino Linotype" w:hAnsi="Palatino Linotype" w:cs="Arial"/>
        </w:rPr>
        <w:t xml:space="preserve"> referido</w:t>
      </w:r>
      <w:r w:rsidR="00811A4A" w:rsidRPr="00D1388C">
        <w:rPr>
          <w:rFonts w:ascii="Palatino Linotype" w:hAnsi="Palatino Linotype" w:cs="Arial"/>
        </w:rPr>
        <w:t>s</w:t>
      </w:r>
      <w:r w:rsidRPr="00D1388C">
        <w:rPr>
          <w:rFonts w:ascii="Palatino Linotype" w:hAnsi="Palatino Linotype" w:cs="Arial"/>
        </w:rPr>
        <w:t xml:space="preserve"> Recurso de Revisión</w:t>
      </w:r>
      <w:r w:rsidRPr="00D1388C">
        <w:rPr>
          <w:rFonts w:ascii="Palatino Linotype" w:hAnsi="Palatino Linotype" w:cs="Arial"/>
          <w:lang w:val="es-ES_tradnl"/>
        </w:rPr>
        <w:t>;</w:t>
      </w:r>
      <w:r w:rsidRPr="00D1388C">
        <w:rPr>
          <w:rFonts w:ascii="Palatino Linotype" w:hAnsi="Palatino Linotype" w:cs="Arial"/>
        </w:rPr>
        <w:t xml:space="preserve"> así como, la </w:t>
      </w:r>
      <w:r w:rsidRPr="00D1388C">
        <w:rPr>
          <w:rFonts w:ascii="Palatino Linotype" w:hAnsi="Palatino Linotype" w:cs="Arial"/>
          <w:lang w:val="es-ES_tradnl"/>
        </w:rPr>
        <w:t>integración</w:t>
      </w:r>
      <w:r w:rsidRPr="00D1388C">
        <w:rPr>
          <w:rFonts w:ascii="Palatino Linotype" w:hAnsi="Palatino Linotype" w:cs="Arial"/>
        </w:rPr>
        <w:t xml:space="preserve"> del expediente respectivo, mismo que se puso a disposición de las partes, para que en el plazo máximo de siete días hábiles, </w:t>
      </w:r>
      <w:r w:rsidRPr="00D1388C">
        <w:rPr>
          <w:rFonts w:ascii="Palatino Linotype" w:hAnsi="Palatino Linotype" w:cs="Arial"/>
          <w:b/>
        </w:rPr>
        <w:t xml:space="preserve">EL RECURRENTE </w:t>
      </w:r>
      <w:r w:rsidRPr="00D1388C">
        <w:rPr>
          <w:rFonts w:ascii="Palatino Linotype" w:hAnsi="Palatino Linotype" w:cs="Arial"/>
        </w:rPr>
        <w:t xml:space="preserve"> realizara manifestaciones, alegatos y ofreciera las pruebas que a su derecho </w:t>
      </w:r>
      <w:r w:rsidRPr="00D1388C">
        <w:rPr>
          <w:rFonts w:ascii="Palatino Linotype" w:hAnsi="Palatino Linotype" w:cs="Arial"/>
          <w:lang w:val="es-ES_tradnl"/>
        </w:rPr>
        <w:t>conviniera</w:t>
      </w:r>
      <w:r w:rsidRPr="00D1388C">
        <w:rPr>
          <w:rFonts w:ascii="Palatino Linotype" w:hAnsi="Palatino Linotype" w:cs="Arial"/>
        </w:rPr>
        <w:t xml:space="preserve"> y, en el caso del</w:t>
      </w:r>
      <w:r w:rsidRPr="00D1388C">
        <w:rPr>
          <w:rFonts w:ascii="Palatino Linotype" w:hAnsi="Palatino Linotype" w:cs="Arial"/>
          <w:b/>
        </w:rPr>
        <w:t xml:space="preserve"> SUJETO OBLIGADO</w:t>
      </w:r>
      <w:r w:rsidRPr="00D1388C">
        <w:rPr>
          <w:rFonts w:ascii="Palatino Linotype" w:hAnsi="Palatino Linotype" w:cs="Arial"/>
        </w:rPr>
        <w:t>, para que exhibiera el Informe Justificado correspondiente.</w:t>
      </w:r>
    </w:p>
    <w:p w14:paraId="3D1BFC20" w14:textId="77777777" w:rsidR="00B51271" w:rsidRPr="00D1388C" w:rsidRDefault="00B51271" w:rsidP="00B51271">
      <w:pPr>
        <w:widowControl w:val="0"/>
        <w:tabs>
          <w:tab w:val="left" w:pos="0"/>
        </w:tabs>
        <w:autoSpaceDE w:val="0"/>
        <w:autoSpaceDN w:val="0"/>
        <w:adjustRightInd w:val="0"/>
        <w:spacing w:before="240" w:after="240" w:line="360" w:lineRule="auto"/>
        <w:contextualSpacing/>
        <w:jc w:val="both"/>
        <w:rPr>
          <w:rFonts w:ascii="Palatino Linotype" w:hAnsi="Palatino Linotype" w:cs="Arial"/>
        </w:rPr>
      </w:pPr>
    </w:p>
    <w:p w14:paraId="6D22040A" w14:textId="77777777" w:rsidR="00933F9F" w:rsidRPr="00D1388C" w:rsidRDefault="00933F9F" w:rsidP="00B51271">
      <w:pPr>
        <w:pStyle w:val="Prrafodelista"/>
        <w:spacing w:before="240" w:after="240" w:line="360" w:lineRule="auto"/>
        <w:ind w:left="0"/>
        <w:contextualSpacing/>
        <w:jc w:val="both"/>
        <w:rPr>
          <w:rFonts w:ascii="Palatino Linotype" w:hAnsi="Palatino Linotype" w:cs="Arial"/>
          <w:b/>
          <w:bCs/>
          <w:sz w:val="28"/>
          <w:szCs w:val="28"/>
        </w:rPr>
      </w:pPr>
    </w:p>
    <w:p w14:paraId="686EDE75" w14:textId="0B198578" w:rsidR="004C5CC0" w:rsidRPr="00D1388C" w:rsidRDefault="004C5CC0" w:rsidP="00B51271">
      <w:pPr>
        <w:pStyle w:val="Prrafodelista"/>
        <w:spacing w:before="240" w:after="240" w:line="360" w:lineRule="auto"/>
        <w:ind w:left="0"/>
        <w:contextualSpacing/>
        <w:jc w:val="both"/>
        <w:rPr>
          <w:rFonts w:ascii="Palatino Linotype" w:hAnsi="Palatino Linotype" w:cs="Arial"/>
          <w:b/>
          <w:bCs/>
          <w:sz w:val="28"/>
          <w:szCs w:val="28"/>
        </w:rPr>
      </w:pPr>
      <w:r w:rsidRPr="00D1388C">
        <w:rPr>
          <w:rFonts w:ascii="Palatino Linotype" w:hAnsi="Palatino Linotype" w:cs="Arial"/>
          <w:b/>
          <w:bCs/>
          <w:sz w:val="28"/>
          <w:szCs w:val="28"/>
        </w:rPr>
        <w:lastRenderedPageBreak/>
        <w:t>b) Informe Justificado:</w:t>
      </w:r>
    </w:p>
    <w:p w14:paraId="28025EE2" w14:textId="2CCFC314" w:rsidR="006E79EE" w:rsidRPr="00D1388C" w:rsidRDefault="006E79EE" w:rsidP="00B51271">
      <w:pPr>
        <w:tabs>
          <w:tab w:val="center" w:pos="4252"/>
          <w:tab w:val="right" w:pos="8504"/>
        </w:tabs>
        <w:spacing w:line="360" w:lineRule="auto"/>
        <w:contextualSpacing/>
        <w:jc w:val="both"/>
        <w:rPr>
          <w:rFonts w:ascii="Palatino Linotype" w:hAnsi="Palatino Linotype" w:cs="Arial"/>
        </w:rPr>
      </w:pPr>
      <w:r w:rsidRPr="00D1388C">
        <w:rPr>
          <w:rFonts w:ascii="Palatino Linotype" w:hAnsi="Palatino Linotype" w:cs="Arial"/>
        </w:rPr>
        <w:t>En cumplimiento a lo anterior, de las constancias del expediente electrónico del </w:t>
      </w:r>
      <w:r w:rsidRPr="00D1388C">
        <w:rPr>
          <w:rFonts w:ascii="Palatino Linotype" w:hAnsi="Palatino Linotype" w:cs="Arial"/>
          <w:b/>
          <w:bCs/>
        </w:rPr>
        <w:t>SAIMEX</w:t>
      </w:r>
      <w:r w:rsidRPr="00D1388C">
        <w:rPr>
          <w:rFonts w:ascii="Palatino Linotype" w:hAnsi="Palatino Linotype" w:cs="Arial"/>
        </w:rPr>
        <w:t>, el particular no realizó sus manifestaciones conforme a derecho le correspondían; por otra parte, </w:t>
      </w:r>
      <w:r w:rsidRPr="00D1388C">
        <w:rPr>
          <w:rFonts w:ascii="Palatino Linotype" w:hAnsi="Palatino Linotype" w:cs="Arial"/>
          <w:b/>
          <w:bCs/>
        </w:rPr>
        <w:t xml:space="preserve">EL SUJETO OBLIGADO </w:t>
      </w:r>
      <w:r w:rsidRPr="00D1388C">
        <w:rPr>
          <w:rFonts w:ascii="Palatino Linotype" w:hAnsi="Palatino Linotype" w:cs="Arial"/>
          <w:bCs/>
        </w:rPr>
        <w:t xml:space="preserve">fue omiso de rendir su Informe Justificado en los recursos de revisión, </w:t>
      </w:r>
      <w:r w:rsidRPr="00D1388C">
        <w:rPr>
          <w:rFonts w:ascii="Palatino Linotype" w:hAnsi="Palatino Linotype" w:cs="Arial"/>
        </w:rPr>
        <w:t>como se desprende en las imágenes que a continuación se insertan:</w:t>
      </w:r>
    </w:p>
    <w:p w14:paraId="6974888B" w14:textId="023BA49E" w:rsidR="006E79EE" w:rsidRPr="00D1388C" w:rsidRDefault="006E79EE" w:rsidP="00015159">
      <w:pPr>
        <w:spacing w:before="100" w:beforeAutospacing="1" w:after="100" w:afterAutospacing="1" w:line="360" w:lineRule="auto"/>
        <w:jc w:val="both"/>
        <w:rPr>
          <w:rFonts w:ascii="Palatino Linotype" w:hAnsi="Palatino Linotype" w:cs="Arial"/>
          <w:b/>
          <w:bCs/>
          <w:sz w:val="28"/>
          <w:szCs w:val="28"/>
        </w:rPr>
      </w:pPr>
      <w:r w:rsidRPr="00D1388C">
        <w:rPr>
          <w:noProof/>
          <w:lang w:eastAsia="es-MX"/>
        </w:rPr>
        <w:drawing>
          <wp:inline distT="0" distB="0" distL="0" distR="0" wp14:anchorId="4526E5BD" wp14:editId="3A45A9BB">
            <wp:extent cx="5607698" cy="13918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7214" cy="1399142"/>
                    </a:xfrm>
                    <a:prstGeom prst="rect">
                      <a:avLst/>
                    </a:prstGeom>
                  </pic:spPr>
                </pic:pic>
              </a:graphicData>
            </a:graphic>
          </wp:inline>
        </w:drawing>
      </w:r>
    </w:p>
    <w:p w14:paraId="36A7282B" w14:textId="7DCDBBB3" w:rsidR="006E79EE" w:rsidRPr="00D1388C" w:rsidRDefault="006E79EE" w:rsidP="00015159">
      <w:pPr>
        <w:spacing w:before="100" w:beforeAutospacing="1" w:after="100" w:afterAutospacing="1" w:line="360" w:lineRule="auto"/>
        <w:jc w:val="both"/>
        <w:rPr>
          <w:rFonts w:ascii="Palatino Linotype" w:hAnsi="Palatino Linotype" w:cs="Arial"/>
          <w:b/>
          <w:bCs/>
          <w:sz w:val="28"/>
          <w:szCs w:val="28"/>
        </w:rPr>
      </w:pPr>
      <w:r w:rsidRPr="00D1388C">
        <w:rPr>
          <w:noProof/>
          <w:lang w:eastAsia="es-MX"/>
        </w:rPr>
        <w:drawing>
          <wp:inline distT="0" distB="0" distL="0" distR="0" wp14:anchorId="58A6B5F1" wp14:editId="60C69EB6">
            <wp:extent cx="5610860" cy="146706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0701" cy="1472256"/>
                    </a:xfrm>
                    <a:prstGeom prst="rect">
                      <a:avLst/>
                    </a:prstGeom>
                  </pic:spPr>
                </pic:pic>
              </a:graphicData>
            </a:graphic>
          </wp:inline>
        </w:drawing>
      </w:r>
    </w:p>
    <w:p w14:paraId="45BCD422" w14:textId="37ED6D76" w:rsidR="006E79EE" w:rsidRPr="00D1388C" w:rsidRDefault="006E79EE" w:rsidP="00015159">
      <w:pPr>
        <w:spacing w:before="100" w:beforeAutospacing="1" w:after="100" w:afterAutospacing="1" w:line="360" w:lineRule="auto"/>
        <w:jc w:val="both"/>
        <w:rPr>
          <w:rFonts w:ascii="Palatino Linotype" w:hAnsi="Palatino Linotype" w:cs="Arial"/>
          <w:b/>
          <w:bCs/>
          <w:sz w:val="28"/>
          <w:szCs w:val="28"/>
        </w:rPr>
      </w:pPr>
      <w:r w:rsidRPr="00D1388C">
        <w:rPr>
          <w:noProof/>
          <w:lang w:eastAsia="es-MX"/>
        </w:rPr>
        <w:lastRenderedPageBreak/>
        <w:drawing>
          <wp:inline distT="0" distB="0" distL="0" distR="0" wp14:anchorId="2A8D0B87" wp14:editId="4F1E8149">
            <wp:extent cx="5609207" cy="1439839"/>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3457" cy="1448631"/>
                    </a:xfrm>
                    <a:prstGeom prst="rect">
                      <a:avLst/>
                    </a:prstGeom>
                  </pic:spPr>
                </pic:pic>
              </a:graphicData>
            </a:graphic>
          </wp:inline>
        </w:drawing>
      </w:r>
    </w:p>
    <w:p w14:paraId="41D491B6" w14:textId="52DF0688" w:rsidR="00D13E79" w:rsidRPr="00D1388C" w:rsidRDefault="00D13E79" w:rsidP="00D13E79">
      <w:pPr>
        <w:spacing w:line="360" w:lineRule="auto"/>
        <w:jc w:val="both"/>
        <w:rPr>
          <w:rFonts w:ascii="Palatino Linotype" w:hAnsi="Palatino Linotype" w:cs="Arial"/>
          <w:b/>
          <w:sz w:val="28"/>
          <w:szCs w:val="28"/>
          <w:lang w:val="es-ES_tradnl"/>
        </w:rPr>
      </w:pPr>
      <w:r w:rsidRPr="00D1388C">
        <w:rPr>
          <w:rFonts w:ascii="Palatino Linotype" w:hAnsi="Palatino Linotype" w:cs="Arial"/>
          <w:b/>
          <w:sz w:val="28"/>
          <w:szCs w:val="28"/>
          <w:lang w:val="es-ES_tradnl"/>
        </w:rPr>
        <w:t>c) Acumulación</w:t>
      </w:r>
      <w:r w:rsidR="00557A19" w:rsidRPr="00D1388C">
        <w:rPr>
          <w:rFonts w:ascii="Palatino Linotype" w:hAnsi="Palatino Linotype" w:cs="Arial"/>
          <w:b/>
          <w:sz w:val="28"/>
          <w:szCs w:val="28"/>
          <w:lang w:val="es-ES_tradnl"/>
        </w:rPr>
        <w:t>.</w:t>
      </w:r>
    </w:p>
    <w:p w14:paraId="5A589DC3" w14:textId="4D01DD5B" w:rsidR="00D13E79" w:rsidRPr="00D1388C" w:rsidRDefault="00D13E79" w:rsidP="00D13E79">
      <w:pPr>
        <w:spacing w:line="360" w:lineRule="auto"/>
        <w:jc w:val="both"/>
        <w:rPr>
          <w:rFonts w:ascii="Palatino Linotype" w:hAnsi="Palatino Linotype"/>
          <w:b/>
          <w:lang w:val="es-ES_tradnl"/>
        </w:rPr>
      </w:pPr>
      <w:r w:rsidRPr="00D1388C">
        <w:rPr>
          <w:rFonts w:ascii="Palatino Linotype" w:hAnsi="Palatino Linotype" w:cs="Arial"/>
          <w:lang w:val="es-ES_tradnl"/>
        </w:rPr>
        <w:t xml:space="preserve">Por economía procesal y </w:t>
      </w:r>
      <w:r w:rsidRPr="00D1388C">
        <w:rPr>
          <w:rFonts w:ascii="Palatino Linotype" w:hAnsi="Palatino Linotype" w:cs="Arial"/>
        </w:rPr>
        <w:t xml:space="preserve">con la finalidad de evitar resoluciones contradictorias, en </w:t>
      </w:r>
      <w:r w:rsidRPr="00D1388C">
        <w:rPr>
          <w:rFonts w:ascii="Palatino Linotype" w:hAnsi="Palatino Linotype"/>
        </w:rPr>
        <w:t xml:space="preserve">la </w:t>
      </w:r>
      <w:r w:rsidRPr="00D1388C">
        <w:rPr>
          <w:rFonts w:ascii="Palatino Linotype" w:hAnsi="Palatino Linotype"/>
          <w:b/>
        </w:rPr>
        <w:t>Cuarta</w:t>
      </w:r>
      <w:r w:rsidRPr="00D1388C">
        <w:rPr>
          <w:rFonts w:ascii="Palatino Linotype" w:hAnsi="Palatino Linotype"/>
          <w:b/>
          <w:bCs/>
        </w:rPr>
        <w:t xml:space="preserve"> Sesión Ordinaria de fecha cuatro de febrero de dos mil veintidós</w:t>
      </w:r>
      <w:r w:rsidRPr="00D1388C">
        <w:rPr>
          <w:rFonts w:ascii="Palatino Linotype" w:hAnsi="Palatino Linotype"/>
        </w:rPr>
        <w:t xml:space="preserve">, el Pleno de este Instituto </w:t>
      </w:r>
      <w:r w:rsidRPr="00D1388C">
        <w:rPr>
          <w:rFonts w:ascii="Palatino Linotype" w:hAnsi="Palatino Linotype" w:cs="Arial"/>
        </w:rPr>
        <w:t xml:space="preserve">determinó </w:t>
      </w:r>
      <w:r w:rsidRPr="00D1388C">
        <w:rPr>
          <w:rFonts w:ascii="Palatino Linotype" w:hAnsi="Palatino Linotype"/>
        </w:rPr>
        <w:t xml:space="preserve">acumular los recursos de revisión </w:t>
      </w:r>
      <w:r w:rsidRPr="00D1388C">
        <w:rPr>
          <w:rFonts w:ascii="Palatino Linotype" w:hAnsi="Palatino Linotype"/>
          <w:b/>
          <w:lang w:val="es-ES_tradnl"/>
        </w:rPr>
        <w:t>00232/INFOEM/IP/RR/2022</w:t>
      </w:r>
      <w:r w:rsidR="00933F9F" w:rsidRPr="00D1388C">
        <w:rPr>
          <w:rFonts w:ascii="Palatino Linotype" w:hAnsi="Palatino Linotype"/>
          <w:b/>
          <w:lang w:val="es-ES_tradnl"/>
        </w:rPr>
        <w:t>,</w:t>
      </w:r>
      <w:r w:rsidRPr="00D1388C">
        <w:rPr>
          <w:rFonts w:ascii="Palatino Linotype" w:hAnsi="Palatino Linotype"/>
          <w:b/>
          <w:lang w:val="es-ES_tradnl"/>
        </w:rPr>
        <w:t xml:space="preserve"> 00233/INFOEM/IP/RR/2022 y 00234/INFOEM/IP/RR/2022</w:t>
      </w:r>
      <w:r w:rsidRPr="00D1388C">
        <w:rPr>
          <w:rFonts w:ascii="Palatino Linotype" w:hAnsi="Palatino Linotype" w:cs="Arial"/>
        </w:rPr>
        <w:t>,</w:t>
      </w:r>
      <w:r w:rsidRPr="00D1388C">
        <w:rPr>
          <w:rFonts w:ascii="Palatino Linotype" w:hAnsi="Palatino Linotype"/>
        </w:rPr>
        <w:t xml:space="preserve"> acordando la elaboración del proyecto de resolución por parte </w:t>
      </w:r>
      <w:proofErr w:type="gramStart"/>
      <w:r w:rsidRPr="00D1388C">
        <w:rPr>
          <w:rFonts w:ascii="Palatino Linotype" w:hAnsi="Palatino Linotype"/>
        </w:rPr>
        <w:t xml:space="preserve">del  </w:t>
      </w:r>
      <w:r w:rsidRPr="00D1388C">
        <w:rPr>
          <w:rFonts w:ascii="Palatino Linotype" w:hAnsi="Palatino Linotype"/>
          <w:b/>
        </w:rPr>
        <w:t>Comisionado</w:t>
      </w:r>
      <w:proofErr w:type="gramEnd"/>
      <w:r w:rsidRPr="00D1388C">
        <w:rPr>
          <w:rFonts w:ascii="Palatino Linotype" w:hAnsi="Palatino Linotype"/>
          <w:b/>
        </w:rPr>
        <w:t xml:space="preserve"> Luis Gustavo Parra Noriega</w:t>
      </w:r>
      <w:r w:rsidRPr="00D1388C">
        <w:rPr>
          <w:rFonts w:ascii="Palatino Linotype" w:hAnsi="Palatino Linotype"/>
          <w:b/>
          <w:lang w:val="es-ES_tradnl"/>
        </w:rPr>
        <w:t>.</w:t>
      </w:r>
    </w:p>
    <w:p w14:paraId="362272BB" w14:textId="302CA15B" w:rsidR="00BC5347" w:rsidRPr="00D1388C" w:rsidRDefault="00D13E79" w:rsidP="00BC5347">
      <w:pPr>
        <w:pStyle w:val="Prrafodelista"/>
        <w:spacing w:before="240" w:after="240" w:line="360" w:lineRule="auto"/>
        <w:ind w:left="0"/>
        <w:jc w:val="both"/>
        <w:rPr>
          <w:rFonts w:ascii="Palatino Linotype" w:hAnsi="Palatino Linotype" w:cs="Arial"/>
          <w:b/>
          <w:bCs/>
          <w:sz w:val="28"/>
          <w:szCs w:val="28"/>
        </w:rPr>
      </w:pPr>
      <w:r w:rsidRPr="00D1388C">
        <w:rPr>
          <w:rFonts w:ascii="Palatino Linotype" w:hAnsi="Palatino Linotype" w:cs="Arial"/>
          <w:b/>
          <w:bCs/>
          <w:sz w:val="28"/>
          <w:szCs w:val="28"/>
        </w:rPr>
        <w:t>d</w:t>
      </w:r>
      <w:r w:rsidR="004C5CC0" w:rsidRPr="00D1388C">
        <w:rPr>
          <w:rFonts w:ascii="Palatino Linotype" w:hAnsi="Palatino Linotype" w:cs="Arial"/>
          <w:b/>
          <w:bCs/>
          <w:sz w:val="28"/>
          <w:szCs w:val="28"/>
        </w:rPr>
        <w:t>)</w:t>
      </w:r>
      <w:r w:rsidR="00015159" w:rsidRPr="00D1388C">
        <w:rPr>
          <w:rFonts w:ascii="Palatino Linotype" w:hAnsi="Palatino Linotype" w:cs="Arial"/>
          <w:color w:val="000000"/>
          <w:lang w:eastAsia="es-MX"/>
        </w:rPr>
        <w:t xml:space="preserve"> </w:t>
      </w:r>
      <w:r w:rsidR="00BC5347" w:rsidRPr="00D1388C">
        <w:rPr>
          <w:rFonts w:ascii="Palatino Linotype" w:hAnsi="Palatino Linotype" w:cs="Arial"/>
          <w:b/>
          <w:bCs/>
          <w:sz w:val="28"/>
          <w:szCs w:val="28"/>
        </w:rPr>
        <w:t>Cierre de Instrucción:</w:t>
      </w:r>
    </w:p>
    <w:p w14:paraId="62983ED5" w14:textId="7BC6F7E2" w:rsidR="00BC5347" w:rsidRPr="00D1388C" w:rsidRDefault="00BC5347" w:rsidP="00BC5347">
      <w:pPr>
        <w:pStyle w:val="Prrafodelista"/>
        <w:spacing w:before="240" w:after="240" w:line="360" w:lineRule="auto"/>
        <w:ind w:left="0"/>
        <w:jc w:val="both"/>
        <w:rPr>
          <w:rFonts w:ascii="Palatino Linotype" w:hAnsi="Palatino Linotype"/>
        </w:rPr>
      </w:pPr>
      <w:r w:rsidRPr="00D1388C">
        <w:rPr>
          <w:rFonts w:ascii="Palatino Linotype" w:hAnsi="Palatino Linotype" w:cs="Arial"/>
        </w:rPr>
        <w:t xml:space="preserve">Una vez </w:t>
      </w:r>
      <w:r w:rsidRPr="00D1388C">
        <w:rPr>
          <w:rFonts w:ascii="Palatino Linotype" w:hAnsi="Palatino Linotype" w:cs="Arial"/>
          <w:color w:val="000000" w:themeColor="text1"/>
        </w:rPr>
        <w:t>analizado</w:t>
      </w:r>
      <w:r w:rsidRPr="00D1388C">
        <w:rPr>
          <w:rFonts w:ascii="Palatino Linotype" w:hAnsi="Palatino Linotype" w:cs="Arial"/>
        </w:rPr>
        <w:t xml:space="preserve"> el estado procesal que guarda el expediente, el veinticinco de febrero de dos mil </w:t>
      </w:r>
      <w:proofErr w:type="gramStart"/>
      <w:r w:rsidRPr="00D1388C">
        <w:rPr>
          <w:rFonts w:ascii="Palatino Linotype" w:hAnsi="Palatino Linotype" w:cs="Arial"/>
        </w:rPr>
        <w:t>veintidós,  el</w:t>
      </w:r>
      <w:proofErr w:type="gramEnd"/>
      <w:r w:rsidRPr="00D1388C">
        <w:rPr>
          <w:rFonts w:ascii="Palatino Linotype" w:hAnsi="Palatino Linotype" w:cs="Arial"/>
        </w:rPr>
        <w:t xml:space="preserve"> </w:t>
      </w:r>
      <w:r w:rsidRPr="00D1388C">
        <w:rPr>
          <w:rFonts w:ascii="Palatino Linotype" w:hAnsi="Palatino Linotype" w:cs="Arial"/>
          <w:b/>
        </w:rPr>
        <w:t>Comisionado Luis Gustavo Parra Noriega</w:t>
      </w:r>
      <w:r w:rsidRPr="00D1388C">
        <w:rPr>
          <w:rFonts w:ascii="Palatino Linotype" w:hAnsi="Palatino Linotype" w:cs="Arial"/>
        </w:rPr>
        <w:t xml:space="preserve">, acordó el cierre de instrucción de los </w:t>
      </w:r>
      <w:r w:rsidR="00BD34F6" w:rsidRPr="00D1388C">
        <w:rPr>
          <w:rFonts w:ascii="Palatino Linotype" w:hAnsi="Palatino Linotype" w:cs="Arial"/>
        </w:rPr>
        <w:t>R</w:t>
      </w:r>
      <w:r w:rsidRPr="00D1388C">
        <w:rPr>
          <w:rFonts w:ascii="Palatino Linotype" w:hAnsi="Palatino Linotype" w:cs="Arial"/>
        </w:rPr>
        <w:t xml:space="preserve">ecursos; así </w:t>
      </w:r>
      <w:r w:rsidRPr="00D1388C">
        <w:rPr>
          <w:rFonts w:ascii="Palatino Linotype" w:hAnsi="Palatino Linotype" w:cs="Arial"/>
          <w:lang w:val="es-ES_tradnl"/>
        </w:rPr>
        <w:t>como,</w:t>
      </w:r>
      <w:r w:rsidRPr="00D1388C">
        <w:rPr>
          <w:rFonts w:ascii="Palatino Linotype" w:hAnsi="Palatino Linotype" w:cs="Arial"/>
        </w:rPr>
        <w:t xml:space="preserve"> la remisión del mismo a efecto </w:t>
      </w:r>
      <w:r w:rsidRPr="00D1388C">
        <w:rPr>
          <w:rFonts w:ascii="Palatino Linotype" w:hAnsi="Palatino Linotype" w:cs="Arial"/>
          <w:lang w:val="es-ES_tradnl"/>
        </w:rPr>
        <w:t>de</w:t>
      </w:r>
      <w:r w:rsidRPr="00D1388C">
        <w:rPr>
          <w:rFonts w:ascii="Palatino Linotype" w:hAnsi="Palatino Linotype" w:cs="Arial"/>
        </w:rPr>
        <w:t xml:space="preserve"> ser resuelto, de conformidad con lo establecido en el artículo 185, fracciones VI y </w:t>
      </w:r>
      <w:r w:rsidRPr="00D1388C">
        <w:rPr>
          <w:rFonts w:ascii="Palatino Linotype" w:hAnsi="Palatino Linotype" w:cs="Arial"/>
        </w:rPr>
        <w:lastRenderedPageBreak/>
        <w:t>VIII de la Ley de Transparencia y Acceso a la Información Pública del Estado de México y Municipios</w:t>
      </w:r>
      <w:r w:rsidRPr="00D1388C">
        <w:rPr>
          <w:rFonts w:ascii="Palatino Linotype" w:hAnsi="Palatino Linotype"/>
        </w:rPr>
        <w:t xml:space="preserve">. </w:t>
      </w:r>
    </w:p>
    <w:p w14:paraId="008A273C" w14:textId="4609CAA4" w:rsidR="00BC5347" w:rsidRPr="00D1388C" w:rsidRDefault="004C5CC0" w:rsidP="00BC5347">
      <w:pPr>
        <w:spacing w:before="100" w:beforeAutospacing="1" w:after="100" w:afterAutospacing="1" w:line="360" w:lineRule="auto"/>
        <w:jc w:val="both"/>
        <w:rPr>
          <w:rFonts w:ascii="Palatino Linotype" w:hAnsi="Palatino Linotype" w:cs="Arial"/>
          <w:b/>
          <w:sz w:val="28"/>
          <w:szCs w:val="28"/>
        </w:rPr>
      </w:pPr>
      <w:r w:rsidRPr="00D1388C">
        <w:rPr>
          <w:rFonts w:ascii="Palatino Linotype" w:hAnsi="Palatino Linotype" w:cs="Arial"/>
          <w:b/>
          <w:bCs/>
          <w:sz w:val="28"/>
          <w:szCs w:val="28"/>
        </w:rPr>
        <w:t xml:space="preserve"> </w:t>
      </w:r>
      <w:r w:rsidR="00D13E79" w:rsidRPr="00D1388C">
        <w:rPr>
          <w:rFonts w:ascii="Palatino Linotype" w:hAnsi="Palatino Linotype" w:cs="Arial"/>
          <w:b/>
          <w:bCs/>
          <w:sz w:val="28"/>
          <w:szCs w:val="28"/>
        </w:rPr>
        <w:t>e</w:t>
      </w:r>
      <w:r w:rsidR="00015159" w:rsidRPr="00D1388C">
        <w:rPr>
          <w:rFonts w:ascii="Palatino Linotype" w:hAnsi="Palatino Linotype" w:cs="Arial"/>
          <w:b/>
          <w:bCs/>
          <w:sz w:val="28"/>
          <w:szCs w:val="28"/>
        </w:rPr>
        <w:t>)</w:t>
      </w:r>
      <w:r w:rsidR="00BC5347" w:rsidRPr="00D1388C">
        <w:rPr>
          <w:rFonts w:ascii="Palatino Linotype" w:hAnsi="Palatino Linotype" w:cs="Arial"/>
          <w:b/>
          <w:sz w:val="28"/>
          <w:szCs w:val="28"/>
        </w:rPr>
        <w:t xml:space="preserve"> Del </w:t>
      </w:r>
      <w:proofErr w:type="spellStart"/>
      <w:r w:rsidR="00BC5347" w:rsidRPr="00D1388C">
        <w:rPr>
          <w:rFonts w:ascii="Palatino Linotype" w:hAnsi="Palatino Linotype" w:cs="Arial"/>
          <w:b/>
          <w:sz w:val="28"/>
          <w:szCs w:val="28"/>
        </w:rPr>
        <w:t>returno</w:t>
      </w:r>
      <w:proofErr w:type="spellEnd"/>
      <w:r w:rsidR="00BC5347" w:rsidRPr="00D1388C">
        <w:rPr>
          <w:rFonts w:ascii="Palatino Linotype" w:hAnsi="Palatino Linotype" w:cs="Arial"/>
          <w:b/>
          <w:sz w:val="28"/>
          <w:szCs w:val="28"/>
        </w:rPr>
        <w:t xml:space="preserve"> del Recurso de Revisión:</w:t>
      </w:r>
    </w:p>
    <w:p w14:paraId="4F0FE45D" w14:textId="0D08AD57" w:rsidR="00BC5347" w:rsidRPr="00D1388C" w:rsidRDefault="00BC5347" w:rsidP="00BC5347">
      <w:pPr>
        <w:spacing w:before="100" w:beforeAutospacing="1" w:after="100" w:afterAutospacing="1" w:line="360" w:lineRule="auto"/>
        <w:jc w:val="both"/>
        <w:rPr>
          <w:rFonts w:ascii="Palatino Linotype" w:hAnsi="Palatino Linotype" w:cs="Arial"/>
          <w:color w:val="000000"/>
          <w:lang w:eastAsia="es-MX"/>
        </w:rPr>
      </w:pPr>
      <w:r w:rsidRPr="00D1388C">
        <w:rPr>
          <w:rFonts w:ascii="Palatino Linotype" w:hAnsi="Palatino Linotype" w:cs="Arial"/>
          <w:color w:val="000000"/>
          <w:lang w:eastAsia="es-MX"/>
        </w:rPr>
        <w:t xml:space="preserve">En la Novena Sesión Ordinaria de fecha nueve de marzo de dos mil veintidós, por acuerdo del Pleno de este Órgano Garante, fueron </w:t>
      </w:r>
      <w:proofErr w:type="spellStart"/>
      <w:r w:rsidRPr="00D1388C">
        <w:rPr>
          <w:rFonts w:ascii="Palatino Linotype" w:hAnsi="Palatino Linotype" w:cs="Arial"/>
          <w:color w:val="000000"/>
          <w:lang w:eastAsia="es-MX"/>
        </w:rPr>
        <w:t>returnados</w:t>
      </w:r>
      <w:proofErr w:type="spellEnd"/>
      <w:r w:rsidRPr="00D1388C">
        <w:rPr>
          <w:rFonts w:ascii="Palatino Linotype" w:hAnsi="Palatino Linotype" w:cs="Arial"/>
          <w:color w:val="000000"/>
          <w:lang w:eastAsia="es-MX"/>
        </w:rPr>
        <w:t xml:space="preserve"> los Recursos de Revisión </w:t>
      </w:r>
      <w:r w:rsidRPr="00D1388C">
        <w:rPr>
          <w:rFonts w:ascii="Palatino Linotype" w:hAnsi="Palatino Linotype"/>
          <w:b/>
          <w:lang w:val="es-ES_tradnl"/>
        </w:rPr>
        <w:t>00232/INFOEM/IP/RR/2022</w:t>
      </w:r>
      <w:r w:rsidR="00BD34F6" w:rsidRPr="00D1388C">
        <w:rPr>
          <w:rFonts w:ascii="Palatino Linotype" w:hAnsi="Palatino Linotype"/>
          <w:b/>
          <w:lang w:val="es-ES_tradnl"/>
        </w:rPr>
        <w:t xml:space="preserve">, </w:t>
      </w:r>
      <w:r w:rsidRPr="00D1388C">
        <w:rPr>
          <w:rFonts w:ascii="Palatino Linotype" w:hAnsi="Palatino Linotype"/>
          <w:b/>
          <w:lang w:val="es-ES_tradnl"/>
        </w:rPr>
        <w:t>00233/INFOEM/IP/RR/2022 y 00234/INFOEM/IP/RR/2022</w:t>
      </w:r>
      <w:r w:rsidR="00BD34F6" w:rsidRPr="00D1388C">
        <w:rPr>
          <w:rFonts w:ascii="Palatino Linotype" w:hAnsi="Palatino Linotype"/>
          <w:b/>
          <w:lang w:val="es-ES_tradnl"/>
        </w:rPr>
        <w:t xml:space="preserve"> Acumulados</w:t>
      </w:r>
      <w:r w:rsidRPr="00D1388C">
        <w:rPr>
          <w:rFonts w:ascii="Palatino Linotype" w:hAnsi="Palatino Linotype" w:cs="Arial"/>
          <w:color w:val="000000"/>
          <w:lang w:eastAsia="es-MX"/>
        </w:rPr>
        <w:t xml:space="preserve">, a la </w:t>
      </w:r>
      <w:r w:rsidRPr="00D1388C">
        <w:rPr>
          <w:rFonts w:ascii="Palatino Linotype" w:hAnsi="Palatino Linotype" w:cs="Arial"/>
          <w:b/>
          <w:color w:val="000000"/>
          <w:lang w:eastAsia="es-MX"/>
        </w:rPr>
        <w:t xml:space="preserve">Comisionada Sharon Cristina Morales Martínez </w:t>
      </w:r>
      <w:r w:rsidRPr="00D1388C">
        <w:rPr>
          <w:rFonts w:ascii="Palatino Linotype" w:hAnsi="Palatino Linotype" w:cs="Arial"/>
          <w:color w:val="000000"/>
          <w:lang w:eastAsia="es-MX"/>
        </w:rPr>
        <w:t>para su resolución y presentación al Pleno.</w:t>
      </w:r>
    </w:p>
    <w:p w14:paraId="00E5CABD" w14:textId="756FB9A0" w:rsidR="004C5CC0" w:rsidRPr="00D1388C" w:rsidRDefault="00D13E79" w:rsidP="004C5CC0">
      <w:pPr>
        <w:spacing w:before="100" w:beforeAutospacing="1" w:after="100" w:afterAutospacing="1" w:line="360" w:lineRule="auto"/>
        <w:jc w:val="both"/>
        <w:rPr>
          <w:rFonts w:ascii="Palatino Linotype" w:hAnsi="Palatino Linotype" w:cs="Arial"/>
          <w:b/>
          <w:sz w:val="28"/>
          <w:szCs w:val="28"/>
        </w:rPr>
      </w:pPr>
      <w:r w:rsidRPr="00D1388C">
        <w:rPr>
          <w:rFonts w:ascii="Palatino Linotype" w:hAnsi="Palatino Linotype" w:cs="Arial"/>
          <w:b/>
          <w:sz w:val="28"/>
          <w:szCs w:val="28"/>
        </w:rPr>
        <w:t>f</w:t>
      </w:r>
      <w:r w:rsidR="004C5CC0" w:rsidRPr="00D1388C">
        <w:rPr>
          <w:rFonts w:ascii="Palatino Linotype" w:hAnsi="Palatino Linotype" w:cs="Arial"/>
          <w:b/>
          <w:sz w:val="28"/>
          <w:szCs w:val="28"/>
        </w:rPr>
        <w:t>) Acuerdo de ampliación:</w:t>
      </w:r>
    </w:p>
    <w:p w14:paraId="0A9F7015" w14:textId="1AC7810C" w:rsidR="004C5CC0" w:rsidRPr="00D1388C" w:rsidRDefault="004C5CC0" w:rsidP="004C5CC0">
      <w:pPr>
        <w:spacing w:before="100" w:beforeAutospacing="1" w:after="100" w:afterAutospacing="1" w:line="360" w:lineRule="auto"/>
        <w:jc w:val="both"/>
        <w:rPr>
          <w:rFonts w:ascii="Palatino Linotype" w:hAnsi="Palatino Linotype" w:cs="Arial"/>
          <w:color w:val="000000"/>
          <w:lang w:eastAsia="es-MX"/>
        </w:rPr>
      </w:pPr>
      <w:r w:rsidRPr="00D1388C">
        <w:rPr>
          <w:rFonts w:ascii="Palatino Linotype" w:hAnsi="Palatino Linotype" w:cs="Arial"/>
          <w:color w:val="000000"/>
          <w:lang w:eastAsia="es-MX"/>
        </w:rPr>
        <w:t xml:space="preserve">El </w:t>
      </w:r>
      <w:r w:rsidR="00BC5347" w:rsidRPr="00D1388C">
        <w:rPr>
          <w:rFonts w:ascii="Palatino Linotype" w:hAnsi="Palatino Linotype" w:cs="Arial"/>
          <w:color w:val="000000"/>
          <w:lang w:eastAsia="es-MX"/>
        </w:rPr>
        <w:t>veintitrés</w:t>
      </w:r>
      <w:r w:rsidR="00651F0C" w:rsidRPr="00D1388C">
        <w:rPr>
          <w:rFonts w:ascii="Palatino Linotype" w:hAnsi="Palatino Linotype" w:cs="Arial"/>
          <w:color w:val="000000"/>
          <w:lang w:eastAsia="es-MX"/>
        </w:rPr>
        <w:t xml:space="preserve"> de marzo</w:t>
      </w:r>
      <w:r w:rsidRPr="00D1388C">
        <w:rPr>
          <w:rFonts w:ascii="Palatino Linotype" w:hAnsi="Palatino Linotype" w:cs="Arial"/>
          <w:color w:val="000000"/>
          <w:lang w:eastAsia="es-MX"/>
        </w:rPr>
        <w:t xml:space="preserve"> de dos mil veintidós, se notificó a las partes el acuerdo de ampliación del plazo para resolver </w:t>
      </w:r>
      <w:r w:rsidRPr="00D1388C">
        <w:rPr>
          <w:rFonts w:ascii="Palatino Linotype" w:hAnsi="Palatino Linotype" w:cs="Arial"/>
          <w:color w:val="000000"/>
          <w:lang w:val="es-419" w:eastAsia="es-MX"/>
        </w:rPr>
        <w:t>el</w:t>
      </w:r>
      <w:r w:rsidRPr="00D1388C">
        <w:rPr>
          <w:rFonts w:ascii="Palatino Linotype" w:hAnsi="Palatino Linotype" w:cs="Arial"/>
          <w:color w:val="000000"/>
          <w:lang w:eastAsia="es-MX"/>
        </w:rPr>
        <w:t xml:space="preserve"> Recurso de Revisión </w:t>
      </w:r>
      <w:r w:rsidRPr="00D1388C">
        <w:rPr>
          <w:rFonts w:ascii="Palatino Linotype" w:hAnsi="Palatino Linotype" w:cs="Arial"/>
          <w:color w:val="000000"/>
          <w:lang w:val="es-419" w:eastAsia="es-MX"/>
        </w:rPr>
        <w:t>en estudio</w:t>
      </w:r>
      <w:r w:rsidRPr="00D1388C">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6CD10DEC" w14:textId="77777777" w:rsidR="004C5CC0" w:rsidRPr="00D1388C" w:rsidRDefault="004C5CC0" w:rsidP="004C5CC0">
      <w:pPr>
        <w:pStyle w:val="Prrafodelista"/>
        <w:spacing w:before="240" w:after="240" w:line="360" w:lineRule="auto"/>
        <w:ind w:left="0"/>
        <w:jc w:val="center"/>
        <w:rPr>
          <w:rFonts w:ascii="Palatino Linotype" w:hAnsi="Palatino Linotype"/>
        </w:rPr>
      </w:pPr>
      <w:r w:rsidRPr="00D1388C">
        <w:rPr>
          <w:rFonts w:ascii="Palatino Linotype" w:hAnsi="Palatino Linotype"/>
          <w:b/>
          <w:bCs/>
          <w:spacing w:val="60"/>
          <w:sz w:val="28"/>
        </w:rPr>
        <w:t>CONSIDERANDO:</w:t>
      </w:r>
    </w:p>
    <w:p w14:paraId="2B101391" w14:textId="77777777" w:rsidR="004C5CC0" w:rsidRPr="00D1388C"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D1388C">
        <w:rPr>
          <w:rFonts w:ascii="Palatino Linotype" w:hAnsi="Palatino Linotype"/>
          <w:b/>
          <w:sz w:val="28"/>
          <w:szCs w:val="28"/>
        </w:rPr>
        <w:t>PRIMERO</w:t>
      </w:r>
      <w:r w:rsidRPr="00D1388C">
        <w:rPr>
          <w:rFonts w:ascii="Palatino Linotype" w:hAnsi="Palatino Linotype"/>
          <w:b/>
        </w:rPr>
        <w:t>. Competencia</w:t>
      </w:r>
      <w:r w:rsidRPr="00D1388C">
        <w:rPr>
          <w:rFonts w:ascii="Palatino Linotype" w:hAnsi="Palatino Linotype"/>
        </w:rPr>
        <w:t>.</w:t>
      </w:r>
      <w:r w:rsidRPr="00D1388C">
        <w:rPr>
          <w:rFonts w:ascii="Palatino Linotype" w:hAnsi="Palatino Linotype"/>
          <w:b/>
        </w:rPr>
        <w:t xml:space="preserve"> </w:t>
      </w:r>
    </w:p>
    <w:p w14:paraId="22CB6CD5" w14:textId="77777777" w:rsidR="004C5CC0" w:rsidRPr="00D1388C"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1388C">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11AE1F8" w14:textId="77777777" w:rsidR="004C5CC0" w:rsidRPr="00D1388C"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D1388C">
        <w:rPr>
          <w:rFonts w:ascii="Palatino Linotype" w:hAnsi="Palatino Linotype" w:cs="Arial"/>
          <w:b/>
          <w:sz w:val="28"/>
          <w:szCs w:val="28"/>
        </w:rPr>
        <w:t>SEGUNDO</w:t>
      </w:r>
      <w:r w:rsidRPr="00D1388C">
        <w:rPr>
          <w:rFonts w:ascii="Palatino Linotype" w:hAnsi="Palatino Linotype" w:cs="Arial"/>
          <w:b/>
        </w:rPr>
        <w:t>. Interés.</w:t>
      </w:r>
      <w:r w:rsidRPr="00D1388C">
        <w:rPr>
          <w:rFonts w:ascii="Palatino Linotype" w:hAnsi="Palatino Linotype" w:cs="Arial"/>
        </w:rPr>
        <w:t xml:space="preserve"> </w:t>
      </w:r>
    </w:p>
    <w:p w14:paraId="71EE344A" w14:textId="5D3BE231" w:rsidR="00B006CC" w:rsidRPr="00D1388C" w:rsidRDefault="004C5CC0" w:rsidP="00B006CC">
      <w:pPr>
        <w:spacing w:line="360" w:lineRule="auto"/>
        <w:jc w:val="both"/>
        <w:rPr>
          <w:rFonts w:ascii="Palatino Linotype" w:hAnsi="Palatino Linotype" w:cs="Arial"/>
          <w:snapToGrid w:val="0"/>
        </w:rPr>
      </w:pPr>
      <w:r w:rsidRPr="00D1388C">
        <w:rPr>
          <w:rFonts w:ascii="Palatino Linotype" w:hAnsi="Palatino Linotype" w:cs="Arial"/>
        </w:rPr>
        <w:t xml:space="preserve">El </w:t>
      </w:r>
      <w:r w:rsidRPr="00D1388C">
        <w:rPr>
          <w:rFonts w:ascii="Palatino Linotype" w:hAnsi="Palatino Linotype"/>
        </w:rPr>
        <w:t xml:space="preserve">Recurso de Revisión </w:t>
      </w:r>
      <w:r w:rsidRPr="00D1388C">
        <w:rPr>
          <w:rFonts w:ascii="Palatino Linotype" w:hAnsi="Palatino Linotype" w:cs="Arial"/>
        </w:rPr>
        <w:t xml:space="preserve">fue </w:t>
      </w:r>
      <w:r w:rsidRPr="00D1388C">
        <w:rPr>
          <w:rFonts w:ascii="Palatino Linotype" w:hAnsi="Palatino Linotype"/>
        </w:rPr>
        <w:t>interpuesto</w:t>
      </w:r>
      <w:r w:rsidRPr="00D1388C">
        <w:rPr>
          <w:rFonts w:ascii="Palatino Linotype" w:hAnsi="Palatino Linotype" w:cs="Arial"/>
        </w:rPr>
        <w:t xml:space="preserve"> por parte legítima en atención a que fue </w:t>
      </w:r>
      <w:r w:rsidRPr="00D1388C">
        <w:rPr>
          <w:rFonts w:ascii="Palatino Linotype" w:hAnsi="Palatino Linotype"/>
        </w:rPr>
        <w:t>presentado</w:t>
      </w:r>
      <w:r w:rsidRPr="00D1388C">
        <w:rPr>
          <w:rFonts w:ascii="Palatino Linotype" w:hAnsi="Palatino Linotype" w:cs="Arial"/>
        </w:rPr>
        <w:t xml:space="preserve"> por </w:t>
      </w:r>
      <w:r w:rsidRPr="00D1388C">
        <w:rPr>
          <w:rFonts w:ascii="Palatino Linotype" w:hAnsi="Palatino Linotype" w:cs="Arial"/>
          <w:b/>
        </w:rPr>
        <w:t>EL RECURRENTE</w:t>
      </w:r>
      <w:r w:rsidRPr="00D1388C">
        <w:rPr>
          <w:rFonts w:ascii="Palatino Linotype" w:hAnsi="Palatino Linotype" w:cs="Arial"/>
          <w:snapToGrid w:val="0"/>
        </w:rPr>
        <w:t xml:space="preserve">, </w:t>
      </w:r>
      <w:r w:rsidRPr="00D1388C">
        <w:rPr>
          <w:rFonts w:ascii="Palatino Linotype" w:hAnsi="Palatino Linotype" w:cs="Arial"/>
        </w:rPr>
        <w:t>quien</w:t>
      </w:r>
      <w:r w:rsidRPr="00D1388C">
        <w:rPr>
          <w:rFonts w:ascii="Palatino Linotype" w:hAnsi="Palatino Linotype" w:cs="Arial"/>
          <w:snapToGrid w:val="0"/>
        </w:rPr>
        <w:t xml:space="preserve"> </w:t>
      </w:r>
      <w:r w:rsidRPr="00D1388C">
        <w:rPr>
          <w:rFonts w:ascii="Palatino Linotype" w:hAnsi="Palatino Linotype"/>
        </w:rPr>
        <w:t>formuló</w:t>
      </w:r>
      <w:r w:rsidRPr="00D1388C">
        <w:rPr>
          <w:rFonts w:ascii="Palatino Linotype" w:hAnsi="Palatino Linotype" w:cs="Arial"/>
          <w:snapToGrid w:val="0"/>
        </w:rPr>
        <w:t xml:space="preserve"> la </w:t>
      </w:r>
      <w:r w:rsidRPr="00D1388C">
        <w:rPr>
          <w:rFonts w:ascii="Palatino Linotype" w:hAnsi="Palatino Linotype" w:cs="Arial"/>
        </w:rPr>
        <w:t>solicitud</w:t>
      </w:r>
      <w:r w:rsidR="00B006CC" w:rsidRPr="00D1388C">
        <w:rPr>
          <w:rFonts w:ascii="Palatino Linotype" w:hAnsi="Palatino Linotype" w:cs="Arial"/>
          <w:snapToGrid w:val="0"/>
        </w:rPr>
        <w:t xml:space="preserve"> de información pública, tal como se advierte se las constancias que obran en el expediente.</w:t>
      </w:r>
    </w:p>
    <w:p w14:paraId="02A43DCC" w14:textId="77777777" w:rsidR="007E5FDD" w:rsidRPr="00D1388C" w:rsidRDefault="007E5FDD" w:rsidP="007E5FDD">
      <w:pPr>
        <w:tabs>
          <w:tab w:val="center" w:pos="4252"/>
          <w:tab w:val="right" w:pos="8504"/>
        </w:tabs>
        <w:spacing w:line="360" w:lineRule="auto"/>
        <w:ind w:left="-57"/>
        <w:jc w:val="both"/>
        <w:rPr>
          <w:rFonts w:ascii="Palatino Linotype" w:hAnsi="Palatino Linotype" w:cs="Arial"/>
          <w:b/>
          <w:sz w:val="28"/>
          <w:szCs w:val="28"/>
        </w:rPr>
      </w:pPr>
    </w:p>
    <w:p w14:paraId="7DB473A6" w14:textId="77777777" w:rsidR="007E5FDD" w:rsidRPr="00D1388C" w:rsidRDefault="004C5CC0" w:rsidP="007E5FDD">
      <w:pPr>
        <w:tabs>
          <w:tab w:val="center" w:pos="4252"/>
          <w:tab w:val="right" w:pos="8504"/>
        </w:tabs>
        <w:spacing w:line="360" w:lineRule="auto"/>
        <w:ind w:left="-57"/>
        <w:jc w:val="both"/>
        <w:rPr>
          <w:rFonts w:ascii="Palatino Linotype" w:eastAsiaTheme="minorEastAsia" w:hAnsi="Palatino Linotype" w:cs="Arial"/>
          <w:lang w:val="es-ES_tradnl"/>
        </w:rPr>
      </w:pPr>
      <w:r w:rsidRPr="00D1388C">
        <w:rPr>
          <w:rFonts w:ascii="Palatino Linotype" w:hAnsi="Palatino Linotype" w:cs="Arial"/>
          <w:b/>
          <w:sz w:val="28"/>
          <w:szCs w:val="28"/>
        </w:rPr>
        <w:t>TERCERO</w:t>
      </w:r>
      <w:r w:rsidRPr="00D1388C">
        <w:rPr>
          <w:rFonts w:ascii="Palatino Linotype" w:hAnsi="Palatino Linotype" w:cs="Arial"/>
          <w:b/>
        </w:rPr>
        <w:t xml:space="preserve">. </w:t>
      </w:r>
      <w:r w:rsidR="007E5FDD" w:rsidRPr="00D1388C">
        <w:rPr>
          <w:rFonts w:ascii="Palatino Linotype" w:eastAsiaTheme="minorEastAsia" w:hAnsi="Palatino Linotype" w:cs="Arial"/>
          <w:b/>
          <w:lang w:val="es-ES_tradnl"/>
        </w:rPr>
        <w:t>Justificación de la Acumulación de los Recursos.</w:t>
      </w:r>
      <w:r w:rsidR="007E5FDD" w:rsidRPr="00D1388C">
        <w:rPr>
          <w:rFonts w:ascii="Palatino Linotype" w:eastAsiaTheme="minorEastAsia" w:hAnsi="Palatino Linotype" w:cs="Arial"/>
          <w:lang w:val="es-ES_tradnl"/>
        </w:rPr>
        <w:t xml:space="preserve"> </w:t>
      </w:r>
    </w:p>
    <w:p w14:paraId="0EC5984D" w14:textId="63972910" w:rsidR="007E5FDD" w:rsidRPr="00D1388C" w:rsidRDefault="007E5FDD" w:rsidP="007E5FDD">
      <w:pPr>
        <w:tabs>
          <w:tab w:val="center" w:pos="4252"/>
          <w:tab w:val="right" w:pos="8504"/>
        </w:tabs>
        <w:spacing w:line="360" w:lineRule="auto"/>
        <w:ind w:left="-57"/>
        <w:jc w:val="both"/>
        <w:rPr>
          <w:rFonts w:ascii="Palatino Linotype" w:eastAsiaTheme="minorEastAsia" w:hAnsi="Palatino Linotype" w:cstheme="minorBidi"/>
          <w:lang w:val="es-ES_tradnl"/>
        </w:rPr>
      </w:pPr>
      <w:r w:rsidRPr="00D1388C">
        <w:rPr>
          <w:rFonts w:ascii="Palatino Linotype" w:eastAsiaTheme="minorEastAsia" w:hAnsi="Palatino Linotype" w:cs="Arial"/>
          <w:lang w:val="es-ES_tradnl"/>
        </w:rPr>
        <w:lastRenderedPageBreak/>
        <w:t>De las constancias que obran en los expedientes acumulados, se advierte que en los recursos de revisión</w:t>
      </w:r>
      <w:r w:rsidRPr="00D1388C">
        <w:rPr>
          <w:rFonts w:ascii="Palatino Linotype" w:eastAsiaTheme="minorEastAsia" w:hAnsi="Palatino Linotype" w:cstheme="minorBidi"/>
          <w:lang w:val="es-ES_tradnl"/>
        </w:rPr>
        <w:t xml:space="preserve"> </w:t>
      </w:r>
      <w:r w:rsidR="001E7EAB" w:rsidRPr="00D1388C">
        <w:rPr>
          <w:rFonts w:ascii="Palatino Linotype" w:hAnsi="Palatino Linotype"/>
          <w:b/>
          <w:lang w:val="es-ES_tradnl"/>
        </w:rPr>
        <w:t xml:space="preserve">00232/INFOEM/IP/RR/2022 </w:t>
      </w:r>
      <w:r w:rsidR="001E7EAB" w:rsidRPr="00D1388C">
        <w:rPr>
          <w:rFonts w:ascii="Palatino Linotype" w:hAnsi="Palatino Linotype"/>
          <w:lang w:val="es-ES_tradnl"/>
        </w:rPr>
        <w:t>y Acumulados</w:t>
      </w:r>
      <w:r w:rsidR="001E7EAB" w:rsidRPr="00D1388C">
        <w:rPr>
          <w:rFonts w:ascii="Palatino Linotype" w:hAnsi="Palatino Linotype"/>
          <w:b/>
          <w:lang w:val="es-ES_tradnl"/>
        </w:rPr>
        <w:t xml:space="preserve"> 00233/INFOEM/IP/RR/2022 y 00234/INFOEM/IP/RR/2022, </w:t>
      </w:r>
      <w:r w:rsidRPr="00D1388C">
        <w:rPr>
          <w:rFonts w:ascii="Palatino Linotype" w:eastAsiaTheme="minorEastAsia" w:hAnsi="Palatino Linotype" w:cs="Arial"/>
          <w:lang w:val="es-ES_tradnl"/>
        </w:rPr>
        <w:t xml:space="preserve">fueron presentados por el mismo </w:t>
      </w:r>
      <w:r w:rsidRPr="00D1388C">
        <w:rPr>
          <w:rFonts w:ascii="Palatino Linotype" w:eastAsiaTheme="minorEastAsia" w:hAnsi="Palatino Linotype" w:cs="Arial"/>
          <w:b/>
          <w:lang w:val="es-ES_tradnl"/>
        </w:rPr>
        <w:t>RECURRENTE</w:t>
      </w:r>
      <w:r w:rsidRPr="00D1388C">
        <w:rPr>
          <w:rFonts w:ascii="Palatino Linotype" w:eastAsiaTheme="minorEastAsia" w:hAnsi="Palatino Linotype" w:cs="Arial"/>
          <w:lang w:val="es-ES_tradnl"/>
        </w:rPr>
        <w:t xml:space="preserve"> respecto de los actos u omisiones del mismo </w:t>
      </w:r>
      <w:r w:rsidRPr="00D1388C">
        <w:rPr>
          <w:rFonts w:ascii="Palatino Linotype" w:eastAsiaTheme="minorEastAsia" w:hAnsi="Palatino Linotype" w:cs="Arial"/>
          <w:b/>
          <w:lang w:val="es-ES_tradnl"/>
        </w:rPr>
        <w:t>SUJETO OBLIGADO</w:t>
      </w:r>
      <w:r w:rsidRPr="00D1388C">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D1388C">
        <w:rPr>
          <w:rFonts w:ascii="Palatino Linotype" w:eastAsiaTheme="minorEastAsia" w:hAnsi="Palatino Linotype" w:cs="Arial"/>
          <w:lang w:val="es-ES"/>
        </w:rPr>
        <w:t xml:space="preserve">Código de Procedimientos Administrativos del Estado de México, de aplicación supletoria en términos del </w:t>
      </w:r>
      <w:r w:rsidRPr="00D1388C">
        <w:rPr>
          <w:rFonts w:ascii="Palatino Linotype" w:eastAsiaTheme="minorEastAsia" w:hAnsi="Palatino Linotype" w:cs="Arial"/>
          <w:lang w:val="es-ES_tradnl"/>
        </w:rPr>
        <w:t xml:space="preserve">artículo 195 de </w:t>
      </w:r>
      <w:r w:rsidRPr="00D1388C">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4D707227" w14:textId="77777777" w:rsidR="007E5FDD" w:rsidRPr="00D1388C" w:rsidRDefault="007E5FDD" w:rsidP="007E5FDD">
      <w:pPr>
        <w:tabs>
          <w:tab w:val="left" w:pos="8222"/>
        </w:tabs>
        <w:ind w:left="851" w:right="1134"/>
        <w:jc w:val="center"/>
        <w:rPr>
          <w:rFonts w:ascii="Palatino Linotype" w:hAnsi="Palatino Linotype" w:cs="Arial"/>
          <w:b/>
          <w:i/>
          <w:sz w:val="22"/>
          <w:szCs w:val="22"/>
        </w:rPr>
      </w:pPr>
    </w:p>
    <w:p w14:paraId="6DD81423" w14:textId="77777777" w:rsidR="007E5FDD" w:rsidRPr="00D1388C" w:rsidRDefault="007E5FDD" w:rsidP="007E5FDD">
      <w:pPr>
        <w:tabs>
          <w:tab w:val="left" w:pos="8222"/>
        </w:tabs>
        <w:ind w:left="851" w:right="1134"/>
        <w:jc w:val="center"/>
        <w:rPr>
          <w:rFonts w:ascii="Palatino Linotype" w:hAnsi="Palatino Linotype" w:cs="Arial"/>
          <w:b/>
          <w:i/>
          <w:sz w:val="22"/>
          <w:szCs w:val="22"/>
        </w:rPr>
      </w:pPr>
      <w:r w:rsidRPr="00D1388C">
        <w:rPr>
          <w:rFonts w:ascii="Palatino Linotype" w:hAnsi="Palatino Linotype" w:cs="Arial"/>
          <w:b/>
          <w:i/>
          <w:sz w:val="22"/>
          <w:szCs w:val="22"/>
        </w:rPr>
        <w:t>“Código de Procedimientos Administrativos del Estado de México</w:t>
      </w:r>
    </w:p>
    <w:p w14:paraId="158977FB" w14:textId="77777777" w:rsidR="007E5FDD" w:rsidRPr="00D1388C" w:rsidRDefault="007E5FDD" w:rsidP="007E5FDD">
      <w:pPr>
        <w:tabs>
          <w:tab w:val="left" w:pos="8222"/>
        </w:tabs>
        <w:ind w:left="851" w:right="1134"/>
        <w:jc w:val="both"/>
        <w:rPr>
          <w:rFonts w:ascii="Palatino Linotype" w:hAnsi="Palatino Linotype" w:cs="Arial"/>
          <w:i/>
          <w:sz w:val="22"/>
          <w:szCs w:val="22"/>
        </w:rPr>
      </w:pPr>
      <w:r w:rsidRPr="00D1388C">
        <w:rPr>
          <w:rFonts w:ascii="Palatino Linotype" w:hAnsi="Palatino Linotype" w:cs="Arial"/>
          <w:i/>
          <w:sz w:val="22"/>
          <w:szCs w:val="22"/>
        </w:rPr>
        <w:t>“</w:t>
      </w:r>
      <w:r w:rsidRPr="00D1388C">
        <w:rPr>
          <w:rFonts w:ascii="Palatino Linotype" w:hAnsi="Palatino Linotype" w:cs="Arial"/>
          <w:b/>
          <w:i/>
          <w:sz w:val="22"/>
          <w:szCs w:val="22"/>
        </w:rPr>
        <w:t>Artículo 18</w:t>
      </w:r>
      <w:r w:rsidRPr="00D1388C">
        <w:rPr>
          <w:rFonts w:ascii="Palatino Linotype" w:hAnsi="Palatino Linotype" w:cs="Arial"/>
          <w:i/>
          <w:sz w:val="22"/>
          <w:szCs w:val="22"/>
        </w:rPr>
        <w:t xml:space="preserve">.- </w:t>
      </w:r>
      <w:r w:rsidRPr="00D1388C">
        <w:rPr>
          <w:rFonts w:ascii="Palatino Linotype" w:hAnsi="Palatino Linotype" w:cs="Arial"/>
          <w:b/>
          <w:i/>
          <w:sz w:val="22"/>
          <w:szCs w:val="22"/>
        </w:rPr>
        <w:t xml:space="preserve">La autoridad administrativa o el Tribunal </w:t>
      </w:r>
      <w:r w:rsidRPr="00D1388C">
        <w:rPr>
          <w:rFonts w:ascii="Palatino Linotype" w:hAnsi="Palatino Linotype" w:cs="Arial"/>
          <w:b/>
          <w:i/>
          <w:sz w:val="22"/>
          <w:szCs w:val="22"/>
          <w:u w:val="single"/>
        </w:rPr>
        <w:t>acordarán la acumulación de los expedientes</w:t>
      </w:r>
      <w:r w:rsidRPr="00D1388C">
        <w:rPr>
          <w:rFonts w:ascii="Palatino Linotype" w:hAnsi="Palatino Linotype" w:cs="Arial"/>
          <w:b/>
          <w:i/>
          <w:sz w:val="22"/>
          <w:szCs w:val="22"/>
        </w:rPr>
        <w:t xml:space="preserve"> del procedimiento y proceso administrativo que ante ellos se sigan, de oficio</w:t>
      </w:r>
      <w:r w:rsidRPr="00D1388C">
        <w:rPr>
          <w:rFonts w:ascii="Palatino Linotype" w:hAnsi="Palatino Linotype" w:cs="Arial"/>
          <w:i/>
          <w:sz w:val="22"/>
          <w:szCs w:val="22"/>
        </w:rPr>
        <w:t xml:space="preserve"> o a petición de parte, </w:t>
      </w:r>
      <w:r w:rsidRPr="00D1388C">
        <w:rPr>
          <w:rFonts w:ascii="Palatino Linotype" w:hAnsi="Palatino Linotype" w:cs="Arial"/>
          <w:b/>
          <w:i/>
          <w:sz w:val="22"/>
          <w:szCs w:val="22"/>
          <w:u w:val="single"/>
        </w:rPr>
        <w:t>cuando las partes</w:t>
      </w:r>
      <w:r w:rsidRPr="00D1388C">
        <w:rPr>
          <w:rFonts w:ascii="Palatino Linotype" w:hAnsi="Palatino Linotype" w:cs="Arial"/>
          <w:i/>
          <w:sz w:val="22"/>
          <w:szCs w:val="22"/>
        </w:rPr>
        <w:t xml:space="preserve"> o los actos administrativos </w:t>
      </w:r>
      <w:r w:rsidRPr="00D1388C">
        <w:rPr>
          <w:rFonts w:ascii="Palatino Linotype" w:hAnsi="Palatino Linotype" w:cs="Arial"/>
          <w:b/>
          <w:i/>
          <w:sz w:val="22"/>
          <w:szCs w:val="22"/>
          <w:u w:val="single"/>
        </w:rPr>
        <w:t>sean iguales</w:t>
      </w:r>
      <w:r w:rsidRPr="00D1388C">
        <w:rPr>
          <w:rFonts w:ascii="Palatino Linotype" w:hAnsi="Palatino Linotype" w:cs="Arial"/>
          <w:i/>
          <w:sz w:val="22"/>
          <w:szCs w:val="22"/>
        </w:rPr>
        <w:t xml:space="preserve">, se trate de actos conexos o </w:t>
      </w:r>
      <w:r w:rsidRPr="00D1388C">
        <w:rPr>
          <w:rFonts w:ascii="Palatino Linotype" w:hAnsi="Palatino Linotype" w:cs="Arial"/>
          <w:b/>
          <w:i/>
          <w:sz w:val="22"/>
          <w:szCs w:val="22"/>
          <w:u w:val="single"/>
        </w:rPr>
        <w:t>resulte conveniente el trámite unificado de los asuntos, para evitar la emisión de resoluciones contradictorias</w:t>
      </w:r>
      <w:r w:rsidRPr="00D1388C">
        <w:rPr>
          <w:rFonts w:ascii="Palatino Linotype" w:hAnsi="Palatino Linotype" w:cs="Arial"/>
          <w:i/>
          <w:sz w:val="22"/>
          <w:szCs w:val="22"/>
        </w:rPr>
        <w:t>. La misma regla se aplicará, en lo conducente, para la separación de los expedientes.”</w:t>
      </w:r>
    </w:p>
    <w:p w14:paraId="55CC9600" w14:textId="77777777" w:rsidR="007E5FDD" w:rsidRPr="00D1388C" w:rsidRDefault="007E5FDD" w:rsidP="007E5FDD">
      <w:pPr>
        <w:tabs>
          <w:tab w:val="left" w:pos="8222"/>
        </w:tabs>
        <w:ind w:left="851" w:right="1134"/>
        <w:jc w:val="center"/>
        <w:rPr>
          <w:rFonts w:ascii="Palatino Linotype" w:hAnsi="Palatino Linotype" w:cs="Arial"/>
          <w:b/>
          <w:i/>
          <w:sz w:val="22"/>
          <w:szCs w:val="22"/>
        </w:rPr>
      </w:pPr>
    </w:p>
    <w:p w14:paraId="24A35239" w14:textId="77777777" w:rsidR="007E5FDD" w:rsidRPr="00D1388C" w:rsidRDefault="007E5FDD" w:rsidP="007E5FDD">
      <w:pPr>
        <w:tabs>
          <w:tab w:val="left" w:pos="8222"/>
        </w:tabs>
        <w:ind w:left="851" w:right="1134"/>
        <w:jc w:val="center"/>
        <w:rPr>
          <w:rFonts w:ascii="Palatino Linotype" w:hAnsi="Palatino Linotype" w:cs="Arial"/>
          <w:b/>
          <w:i/>
          <w:sz w:val="22"/>
          <w:szCs w:val="22"/>
        </w:rPr>
      </w:pPr>
      <w:r w:rsidRPr="00D1388C">
        <w:rPr>
          <w:rFonts w:ascii="Palatino Linotype" w:hAnsi="Palatino Linotype" w:cs="Arial"/>
          <w:b/>
          <w:i/>
          <w:sz w:val="22"/>
          <w:szCs w:val="22"/>
        </w:rPr>
        <w:t xml:space="preserve">Ley de Transparencia y Acceso a la Información Pública del Estado de México y Municipios </w:t>
      </w:r>
    </w:p>
    <w:p w14:paraId="28960E7A" w14:textId="77777777" w:rsidR="007E5FDD" w:rsidRPr="00D1388C" w:rsidRDefault="007E5FDD" w:rsidP="007E5FDD">
      <w:pPr>
        <w:tabs>
          <w:tab w:val="left" w:pos="8222"/>
        </w:tabs>
        <w:ind w:left="851" w:right="1134"/>
        <w:jc w:val="both"/>
        <w:rPr>
          <w:rFonts w:ascii="Palatino Linotype" w:hAnsi="Palatino Linotype" w:cs="Arial"/>
          <w:i/>
          <w:sz w:val="22"/>
          <w:szCs w:val="22"/>
        </w:rPr>
      </w:pPr>
      <w:r w:rsidRPr="00D1388C">
        <w:rPr>
          <w:rFonts w:ascii="Palatino Linotype" w:hAnsi="Palatino Linotype" w:cs="Arial"/>
          <w:i/>
          <w:sz w:val="22"/>
          <w:szCs w:val="22"/>
        </w:rPr>
        <w:t>“</w:t>
      </w:r>
      <w:r w:rsidRPr="00D1388C">
        <w:rPr>
          <w:rFonts w:ascii="Palatino Linotype" w:hAnsi="Palatino Linotype" w:cs="Arial"/>
          <w:b/>
          <w:i/>
          <w:sz w:val="22"/>
          <w:szCs w:val="22"/>
        </w:rPr>
        <w:t xml:space="preserve">Artículo 195. </w:t>
      </w:r>
      <w:r w:rsidRPr="00D1388C">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1FB639E3" w14:textId="77777777" w:rsidR="007E5FDD" w:rsidRPr="00D1388C" w:rsidRDefault="007E5FDD" w:rsidP="007E5FDD">
      <w:pPr>
        <w:tabs>
          <w:tab w:val="left" w:pos="8222"/>
        </w:tabs>
        <w:ind w:left="851" w:right="1134"/>
        <w:jc w:val="both"/>
        <w:rPr>
          <w:rFonts w:ascii="Palatino Linotype" w:hAnsi="Palatino Linotype" w:cs="Arial"/>
          <w:sz w:val="22"/>
          <w:szCs w:val="22"/>
        </w:rPr>
      </w:pPr>
      <w:r w:rsidRPr="00D1388C">
        <w:rPr>
          <w:rFonts w:ascii="Palatino Linotype" w:hAnsi="Palatino Linotype" w:cs="Arial"/>
          <w:sz w:val="22"/>
          <w:szCs w:val="22"/>
        </w:rPr>
        <w:lastRenderedPageBreak/>
        <w:t>(Énfasis añadido)</w:t>
      </w:r>
    </w:p>
    <w:p w14:paraId="2CD76B98" w14:textId="77777777" w:rsidR="007E5FDD" w:rsidRPr="00D1388C" w:rsidRDefault="007E5FDD" w:rsidP="007E5FDD">
      <w:pPr>
        <w:jc w:val="both"/>
        <w:rPr>
          <w:rFonts w:ascii="Palatino Linotype" w:hAnsi="Palatino Linotype" w:cs="Arial"/>
          <w:b/>
          <w:szCs w:val="28"/>
        </w:rPr>
      </w:pPr>
    </w:p>
    <w:p w14:paraId="5F476D8D" w14:textId="77777777" w:rsidR="007E5FDD" w:rsidRPr="00D1388C" w:rsidRDefault="007E5FDD" w:rsidP="007E5FDD">
      <w:pPr>
        <w:tabs>
          <w:tab w:val="center" w:pos="4252"/>
          <w:tab w:val="right" w:pos="8504"/>
        </w:tabs>
        <w:spacing w:line="360" w:lineRule="auto"/>
        <w:jc w:val="both"/>
        <w:rPr>
          <w:rFonts w:ascii="Palatino Linotype" w:eastAsiaTheme="minorEastAsia" w:hAnsi="Palatino Linotype" w:cs="Arial"/>
          <w:lang w:val="es-ES_tradnl"/>
        </w:rPr>
      </w:pPr>
      <w:r w:rsidRPr="00D1388C">
        <w:rPr>
          <w:rFonts w:ascii="Palatino Linotype" w:eastAsiaTheme="minorEastAsia" w:hAnsi="Palatino Linotype" w:cs="Arial"/>
          <w:lang w:val="es-ES_tradnl"/>
        </w:rPr>
        <w:t>De lo dispuesto en los numerales citados en el párrafo que antecede, dicha acumulación procede cuando:</w:t>
      </w:r>
    </w:p>
    <w:p w14:paraId="52429110" w14:textId="77777777" w:rsidR="007E5FDD" w:rsidRPr="00D1388C"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D1388C">
        <w:rPr>
          <w:rFonts w:ascii="Palatino Linotype" w:eastAsiaTheme="minorEastAsia" w:hAnsi="Palatino Linotype" w:cs="Arial"/>
          <w:lang w:val="es-ES_tradnl"/>
        </w:rPr>
        <w:t>El solicitante y la información referida sean las mismas;</w:t>
      </w:r>
    </w:p>
    <w:p w14:paraId="5EC400A8" w14:textId="77777777" w:rsidR="007E5FDD" w:rsidRPr="00D1388C"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D1388C">
        <w:rPr>
          <w:rFonts w:ascii="Palatino Linotype" w:eastAsiaTheme="minorEastAsia" w:hAnsi="Palatino Linotype" w:cs="Arial"/>
          <w:b/>
          <w:u w:val="single"/>
          <w:lang w:val="es-ES_tradnl"/>
        </w:rPr>
        <w:t>Las partes o los actos impugnados sean iguales</w:t>
      </w:r>
      <w:r w:rsidRPr="00D1388C">
        <w:rPr>
          <w:rFonts w:ascii="Palatino Linotype" w:eastAsiaTheme="minorEastAsia" w:hAnsi="Palatino Linotype" w:cs="Arial"/>
          <w:lang w:val="es-ES_tradnl"/>
        </w:rPr>
        <w:t>;</w:t>
      </w:r>
    </w:p>
    <w:p w14:paraId="205A11D0" w14:textId="77777777" w:rsidR="007E5FDD" w:rsidRPr="00D1388C"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D1388C">
        <w:rPr>
          <w:rFonts w:ascii="Palatino Linotype" w:eastAsiaTheme="minorEastAsia" w:hAnsi="Palatino Linotype" w:cs="Arial"/>
          <w:b/>
          <w:u w:val="single"/>
          <w:lang w:val="es-ES_tradnl"/>
        </w:rPr>
        <w:t>Cuando se trate del mismo solicitante, el mismo Sujeto Obligado</w:t>
      </w:r>
      <w:r w:rsidRPr="00D1388C">
        <w:rPr>
          <w:rFonts w:ascii="Palatino Linotype" w:eastAsiaTheme="minorEastAsia" w:hAnsi="Palatino Linotype" w:cs="Arial"/>
          <w:lang w:val="es-ES_tradnl"/>
        </w:rPr>
        <w:t>, y</w:t>
      </w:r>
    </w:p>
    <w:p w14:paraId="3A6A17CD" w14:textId="77777777" w:rsidR="007E5FDD" w:rsidRPr="00D1388C" w:rsidRDefault="007E5FDD" w:rsidP="007E5FDD">
      <w:pPr>
        <w:numPr>
          <w:ilvl w:val="0"/>
          <w:numId w:val="12"/>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D1388C">
        <w:rPr>
          <w:rFonts w:ascii="Palatino Linotype" w:eastAsiaTheme="minorEastAsia" w:hAnsi="Palatino Linotype" w:cs="Arial"/>
          <w:lang w:val="es-ES_tradnl"/>
        </w:rPr>
        <w:t>Aun tratándose de solicitudes diversas, resulte conveniente la resolución unificada de los asuntos</w:t>
      </w:r>
      <w:r w:rsidRPr="00D1388C">
        <w:rPr>
          <w:rFonts w:ascii="Palatino Linotype" w:eastAsiaTheme="minorEastAsia" w:hAnsi="Palatino Linotype" w:cs="Arial"/>
          <w:i/>
          <w:lang w:val="es-ES_tradnl"/>
        </w:rPr>
        <w:t>.</w:t>
      </w:r>
    </w:p>
    <w:p w14:paraId="131FF901" w14:textId="77777777" w:rsidR="007E5FDD" w:rsidRPr="00D1388C" w:rsidRDefault="007E5FDD" w:rsidP="007E5FDD">
      <w:pPr>
        <w:tabs>
          <w:tab w:val="center" w:pos="4252"/>
          <w:tab w:val="right" w:pos="8504"/>
        </w:tabs>
        <w:spacing w:line="360" w:lineRule="auto"/>
        <w:ind w:left="357"/>
        <w:jc w:val="both"/>
        <w:rPr>
          <w:rFonts w:ascii="Palatino Linotype" w:eastAsiaTheme="minorEastAsia" w:hAnsi="Palatino Linotype" w:cs="Arial"/>
          <w:lang w:val="es-ES_tradnl"/>
        </w:rPr>
      </w:pPr>
    </w:p>
    <w:p w14:paraId="4CA0538F" w14:textId="4C4D1A2A" w:rsidR="007E5FDD" w:rsidRPr="00D1388C" w:rsidRDefault="007E5FDD" w:rsidP="007E5FDD">
      <w:pPr>
        <w:widowControl w:val="0"/>
        <w:autoSpaceDE w:val="0"/>
        <w:autoSpaceDN w:val="0"/>
        <w:adjustRightInd w:val="0"/>
        <w:spacing w:line="360" w:lineRule="auto"/>
        <w:jc w:val="both"/>
        <w:rPr>
          <w:rFonts w:ascii="Palatino Linotype" w:hAnsi="Palatino Linotype" w:cs="Arial"/>
        </w:rPr>
      </w:pPr>
      <w:r w:rsidRPr="00D1388C">
        <w:rPr>
          <w:rFonts w:ascii="Palatino Linotype" w:hAnsi="Palatino Linotype" w:cs="Arial"/>
        </w:rPr>
        <w:t xml:space="preserve">De esta suerte, tal y como se mencionó anteriormente, los </w:t>
      </w:r>
      <w:r w:rsidR="00557A19" w:rsidRPr="00D1388C">
        <w:rPr>
          <w:rFonts w:ascii="Palatino Linotype" w:hAnsi="Palatino Linotype" w:cs="Arial"/>
        </w:rPr>
        <w:t>R</w:t>
      </w:r>
      <w:r w:rsidRPr="00D1388C">
        <w:rPr>
          <w:rFonts w:ascii="Palatino Linotype" w:hAnsi="Palatino Linotype" w:cs="Arial"/>
        </w:rPr>
        <w:t xml:space="preserve">ecursos de </w:t>
      </w:r>
      <w:r w:rsidR="00557A19" w:rsidRPr="00D1388C">
        <w:rPr>
          <w:rFonts w:ascii="Palatino Linotype" w:hAnsi="Palatino Linotype" w:cs="Arial"/>
        </w:rPr>
        <w:t>R</w:t>
      </w:r>
      <w:r w:rsidRPr="00D1388C">
        <w:rPr>
          <w:rFonts w:ascii="Palatino Linotype" w:hAnsi="Palatino Linotype" w:cs="Arial"/>
        </w:rPr>
        <w:t xml:space="preserve">evisión que nos ocupan fueron interpuestos por el mismo </w:t>
      </w:r>
      <w:r w:rsidRPr="00D1388C">
        <w:rPr>
          <w:rFonts w:ascii="Palatino Linotype" w:hAnsi="Palatino Linotype" w:cs="Arial"/>
          <w:b/>
        </w:rPr>
        <w:t>RECURRENTE</w:t>
      </w:r>
      <w:r w:rsidRPr="00D1388C">
        <w:rPr>
          <w:rFonts w:ascii="Palatino Linotype" w:hAnsi="Palatino Linotype" w:cs="Arial"/>
        </w:rPr>
        <w:t xml:space="preserve"> ante el mismo </w:t>
      </w:r>
      <w:r w:rsidRPr="00D1388C">
        <w:rPr>
          <w:rFonts w:ascii="Palatino Linotype" w:hAnsi="Palatino Linotype" w:cs="Arial"/>
          <w:b/>
        </w:rPr>
        <w:t>SUJETO OBLIGADO</w:t>
      </w:r>
      <w:r w:rsidRPr="00D1388C">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DB277A1" w14:textId="77777777" w:rsidR="007E5FDD" w:rsidRPr="00D1388C" w:rsidRDefault="007E5FDD" w:rsidP="007E5FDD">
      <w:pPr>
        <w:spacing w:line="360" w:lineRule="auto"/>
        <w:jc w:val="both"/>
        <w:rPr>
          <w:rFonts w:ascii="Palatino Linotype" w:hAnsi="Palatino Linotype" w:cs="Arial"/>
          <w:b/>
          <w:snapToGrid w:val="0"/>
        </w:rPr>
      </w:pPr>
    </w:p>
    <w:p w14:paraId="74045D82" w14:textId="05692136" w:rsidR="004C5CC0" w:rsidRPr="00D1388C" w:rsidRDefault="001E7EAB"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1388C">
        <w:rPr>
          <w:rFonts w:ascii="Palatino Linotype" w:hAnsi="Palatino Linotype" w:cs="Arial"/>
          <w:b/>
          <w:sz w:val="28"/>
          <w:szCs w:val="28"/>
        </w:rPr>
        <w:t>CUARTO</w:t>
      </w:r>
      <w:r w:rsidRPr="00D1388C">
        <w:rPr>
          <w:rFonts w:ascii="Palatino Linotype" w:hAnsi="Palatino Linotype" w:cs="Arial"/>
          <w:b/>
        </w:rPr>
        <w:t xml:space="preserve">. </w:t>
      </w:r>
      <w:r w:rsidR="004C5CC0" w:rsidRPr="00D1388C">
        <w:rPr>
          <w:rFonts w:ascii="Palatino Linotype" w:hAnsi="Palatino Linotype" w:cs="Arial"/>
          <w:b/>
        </w:rPr>
        <w:t xml:space="preserve">Oportunidad. </w:t>
      </w:r>
    </w:p>
    <w:p w14:paraId="66843D02" w14:textId="77777777" w:rsidR="004C5CC0" w:rsidRPr="00D1388C" w:rsidRDefault="004C5CC0"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D1388C">
        <w:rPr>
          <w:rFonts w:ascii="Palatino Linotype" w:hAnsi="Palatino Linotype" w:cs="Arial"/>
        </w:rPr>
        <w:t xml:space="preserve">El Recurso de Revisión fue interpuesto dentro del plazo de quince días hábiles, contados a partir del día siguiente al en que </w:t>
      </w:r>
      <w:r w:rsidRPr="00D1388C">
        <w:rPr>
          <w:rFonts w:ascii="Palatino Linotype" w:hAnsi="Palatino Linotype" w:cs="Arial"/>
          <w:b/>
        </w:rPr>
        <w:t xml:space="preserve">EL RECURRENTE </w:t>
      </w:r>
      <w:r w:rsidRPr="00D1388C">
        <w:rPr>
          <w:rFonts w:ascii="Palatino Linotype" w:hAnsi="Palatino Linotype" w:cs="Arial"/>
        </w:rPr>
        <w:t xml:space="preserve">tuvo conocimiento </w:t>
      </w:r>
      <w:r w:rsidRPr="00D1388C">
        <w:rPr>
          <w:rFonts w:ascii="Palatino Linotype" w:hAnsi="Palatino Linotype" w:cs="Arial"/>
        </w:rPr>
        <w:lastRenderedPageBreak/>
        <w:t>de la respuesta impugnada; tal y como, lo prevé el artículo 178 de la Ley de Transparencia y Acceso a la Información Pública del Estado de México y Municipios, que establece:</w:t>
      </w:r>
    </w:p>
    <w:p w14:paraId="7A256E6F" w14:textId="77777777" w:rsidR="004C5CC0" w:rsidRPr="00D1388C" w:rsidRDefault="004C5CC0" w:rsidP="004C5CC0">
      <w:pPr>
        <w:ind w:left="720" w:right="709"/>
        <w:contextualSpacing/>
        <w:jc w:val="both"/>
        <w:rPr>
          <w:rFonts w:ascii="Palatino Linotype" w:hAnsi="Palatino Linotype" w:cs="Arial"/>
          <w:i/>
          <w:sz w:val="22"/>
        </w:rPr>
      </w:pPr>
      <w:r w:rsidRPr="00D1388C">
        <w:rPr>
          <w:rFonts w:ascii="Palatino Linotype" w:hAnsi="Palatino Linotype" w:cs="Arial"/>
          <w:i/>
          <w:sz w:val="22"/>
        </w:rPr>
        <w:t>“</w:t>
      </w:r>
      <w:r w:rsidRPr="00D1388C">
        <w:rPr>
          <w:rFonts w:ascii="Palatino Linotype" w:hAnsi="Palatino Linotype" w:cs="Arial"/>
          <w:b/>
          <w:i/>
          <w:sz w:val="22"/>
        </w:rPr>
        <w:t>Artículo 178.</w:t>
      </w:r>
      <w:r w:rsidRPr="00D1388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0A8A12" w14:textId="77777777" w:rsidR="004C5CC0" w:rsidRPr="00D1388C" w:rsidRDefault="004C5CC0" w:rsidP="004C5CC0">
      <w:pPr>
        <w:ind w:left="720" w:right="709"/>
        <w:contextualSpacing/>
        <w:jc w:val="both"/>
        <w:rPr>
          <w:rFonts w:ascii="Palatino Linotype" w:hAnsi="Palatino Linotype" w:cs="Arial"/>
          <w:i/>
          <w:sz w:val="22"/>
        </w:rPr>
      </w:pPr>
    </w:p>
    <w:p w14:paraId="745F7DD2" w14:textId="77777777" w:rsidR="004C5CC0" w:rsidRPr="00D1388C" w:rsidRDefault="004C5CC0" w:rsidP="004C5CC0">
      <w:pPr>
        <w:ind w:left="720" w:right="709"/>
        <w:contextualSpacing/>
        <w:jc w:val="both"/>
        <w:rPr>
          <w:rFonts w:ascii="Palatino Linotype" w:hAnsi="Palatino Linotype" w:cs="Arial"/>
          <w:i/>
          <w:sz w:val="22"/>
        </w:rPr>
      </w:pPr>
      <w:r w:rsidRPr="00D1388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6AE4B7" w14:textId="77777777" w:rsidR="004C5CC0" w:rsidRPr="00D1388C" w:rsidRDefault="004C5CC0" w:rsidP="004C5CC0">
      <w:pPr>
        <w:ind w:left="720" w:right="709"/>
        <w:contextualSpacing/>
        <w:jc w:val="both"/>
        <w:rPr>
          <w:rFonts w:ascii="Palatino Linotype" w:hAnsi="Palatino Linotype" w:cs="Arial"/>
          <w:i/>
          <w:sz w:val="22"/>
        </w:rPr>
      </w:pPr>
    </w:p>
    <w:p w14:paraId="35D50B09" w14:textId="77777777" w:rsidR="004C5CC0" w:rsidRPr="00D1388C" w:rsidRDefault="004C5CC0" w:rsidP="004C5CC0">
      <w:pPr>
        <w:ind w:left="720" w:right="709"/>
        <w:jc w:val="both"/>
        <w:rPr>
          <w:rFonts w:ascii="Palatino Linotype" w:hAnsi="Palatino Linotype" w:cs="Arial"/>
          <w:i/>
          <w:sz w:val="22"/>
        </w:rPr>
      </w:pPr>
      <w:r w:rsidRPr="00D1388C">
        <w:rPr>
          <w:rFonts w:ascii="Palatino Linotype" w:hAnsi="Palatino Linotype" w:cs="Arial"/>
          <w:i/>
          <w:sz w:val="22"/>
        </w:rPr>
        <w:t xml:space="preserve">En el caso de que se interponga ante la Unidad de Transparencia, ésta deberá remitir el Recurso de Revisión al Instituto a más tardar al día </w:t>
      </w:r>
      <w:r w:rsidRPr="00D1388C">
        <w:rPr>
          <w:rFonts w:ascii="Palatino Linotype" w:hAnsi="Palatino Linotype" w:cs="Arial"/>
          <w:i/>
          <w:sz w:val="22"/>
          <w:lang w:eastAsia="es-MX"/>
        </w:rPr>
        <w:t>siguiente</w:t>
      </w:r>
      <w:r w:rsidRPr="00D1388C">
        <w:rPr>
          <w:rFonts w:ascii="Palatino Linotype" w:hAnsi="Palatino Linotype" w:cs="Arial"/>
          <w:i/>
          <w:sz w:val="22"/>
        </w:rPr>
        <w:t xml:space="preserve"> de haberlo recibido.” (Sic)</w:t>
      </w:r>
    </w:p>
    <w:p w14:paraId="2551785A" w14:textId="23B183AE" w:rsidR="00AF1537" w:rsidRPr="00D1388C" w:rsidRDefault="004C5CC0" w:rsidP="00AF1537">
      <w:pPr>
        <w:spacing w:before="240" w:after="100" w:afterAutospacing="1" w:line="360" w:lineRule="auto"/>
        <w:jc w:val="both"/>
        <w:rPr>
          <w:rFonts w:ascii="Palatino Linotype" w:hAnsi="Palatino Linotype" w:cs="Arial"/>
        </w:rPr>
      </w:pPr>
      <w:r w:rsidRPr="00D1388C">
        <w:rPr>
          <w:rFonts w:ascii="Palatino Linotype" w:hAnsi="Palatino Linotype" w:cs="Arial"/>
        </w:rPr>
        <w:t xml:space="preserve">En esa tesitura, atendiendo a que </w:t>
      </w:r>
      <w:r w:rsidRPr="00D1388C">
        <w:rPr>
          <w:rFonts w:ascii="Palatino Linotype" w:hAnsi="Palatino Linotype" w:cs="Arial"/>
          <w:b/>
        </w:rPr>
        <w:t>EL SUJETO OBLIGADO</w:t>
      </w:r>
      <w:r w:rsidRPr="00D1388C">
        <w:rPr>
          <w:rFonts w:ascii="Palatino Linotype" w:hAnsi="Palatino Linotype" w:cs="Arial"/>
        </w:rPr>
        <w:t xml:space="preserve"> notificó la respuesta a la solicitud de acceso a la Información Pública</w:t>
      </w:r>
      <w:r w:rsidR="00495747" w:rsidRPr="00D1388C">
        <w:rPr>
          <w:rFonts w:ascii="Palatino Linotype" w:hAnsi="Palatino Linotype" w:cs="Arial"/>
        </w:rPr>
        <w:t xml:space="preserve"> en los tres recursos</w:t>
      </w:r>
      <w:r w:rsidRPr="00D1388C">
        <w:rPr>
          <w:rFonts w:ascii="Palatino Linotype" w:hAnsi="Palatino Linotype" w:cs="Arial"/>
        </w:rPr>
        <w:t xml:space="preserve"> el día</w:t>
      </w:r>
      <w:r w:rsidRPr="00D1388C">
        <w:rPr>
          <w:rFonts w:ascii="Palatino Linotype" w:hAnsi="Palatino Linotype" w:cs="Arial"/>
          <w:b/>
        </w:rPr>
        <w:t xml:space="preserve"> </w:t>
      </w:r>
      <w:r w:rsidR="00495747" w:rsidRPr="00D1388C">
        <w:rPr>
          <w:rFonts w:ascii="Palatino Linotype" w:hAnsi="Palatino Linotype" w:cs="Arial"/>
          <w:b/>
        </w:rPr>
        <w:t>diecisiete</w:t>
      </w:r>
      <w:r w:rsidR="00D13C5B" w:rsidRPr="00D1388C">
        <w:rPr>
          <w:rFonts w:ascii="Palatino Linotype" w:hAnsi="Palatino Linotype" w:cs="Arial"/>
          <w:b/>
        </w:rPr>
        <w:t xml:space="preserve"> de enero de dos mil veintidós</w:t>
      </w:r>
      <w:r w:rsidRPr="00D1388C">
        <w:rPr>
          <w:rFonts w:ascii="Palatino Linotype" w:hAnsi="Palatino Linotype" w:cs="Arial"/>
        </w:rPr>
        <w:t>; así, el plazo de quince días hábiles que el artículo 178 de la Ley de la materia otorga al hoy</w:t>
      </w:r>
      <w:r w:rsidRPr="00D1388C">
        <w:rPr>
          <w:rFonts w:ascii="Palatino Linotype" w:hAnsi="Palatino Linotype" w:cs="Arial"/>
          <w:b/>
        </w:rPr>
        <w:t xml:space="preserve"> RECURRENTE</w:t>
      </w:r>
      <w:r w:rsidRPr="00D1388C">
        <w:rPr>
          <w:rFonts w:ascii="Palatino Linotype" w:hAnsi="Palatino Linotype" w:cs="Arial"/>
        </w:rPr>
        <w:t xml:space="preserve"> para presentar el respectivo Recurso de Revisión, transcurrió del </w:t>
      </w:r>
      <w:r w:rsidR="00495747" w:rsidRPr="00D1388C">
        <w:rPr>
          <w:rFonts w:ascii="Palatino Linotype" w:hAnsi="Palatino Linotype" w:cs="Arial"/>
          <w:b/>
        </w:rPr>
        <w:t>dieciocho</w:t>
      </w:r>
      <w:r w:rsidR="0011156F" w:rsidRPr="00D1388C">
        <w:rPr>
          <w:rFonts w:ascii="Palatino Linotype" w:hAnsi="Palatino Linotype" w:cs="Arial"/>
          <w:b/>
        </w:rPr>
        <w:t xml:space="preserve"> </w:t>
      </w:r>
      <w:r w:rsidR="00D13C5B" w:rsidRPr="00D1388C">
        <w:rPr>
          <w:rFonts w:ascii="Palatino Linotype" w:hAnsi="Palatino Linotype" w:cs="Arial"/>
          <w:b/>
        </w:rPr>
        <w:t>de enero de dos mil veintidós</w:t>
      </w:r>
      <w:r w:rsidRPr="00D1388C">
        <w:rPr>
          <w:rFonts w:ascii="Palatino Linotype" w:hAnsi="Palatino Linotype" w:cs="Arial"/>
          <w:b/>
        </w:rPr>
        <w:t xml:space="preserve"> al </w:t>
      </w:r>
      <w:r w:rsidR="00495747" w:rsidRPr="00D1388C">
        <w:rPr>
          <w:rFonts w:ascii="Palatino Linotype" w:hAnsi="Palatino Linotype" w:cs="Arial"/>
          <w:b/>
        </w:rPr>
        <w:t>ocho</w:t>
      </w:r>
      <w:r w:rsidR="00D13C5B" w:rsidRPr="00D1388C">
        <w:rPr>
          <w:rFonts w:ascii="Palatino Linotype" w:hAnsi="Palatino Linotype" w:cs="Arial"/>
          <w:b/>
        </w:rPr>
        <w:t xml:space="preserve"> de</w:t>
      </w:r>
      <w:r w:rsidR="0011156F" w:rsidRPr="00D1388C">
        <w:rPr>
          <w:rFonts w:ascii="Palatino Linotype" w:hAnsi="Palatino Linotype" w:cs="Arial"/>
          <w:b/>
        </w:rPr>
        <w:t xml:space="preserve"> febrero</w:t>
      </w:r>
      <w:r w:rsidRPr="00D1388C">
        <w:rPr>
          <w:rFonts w:ascii="Palatino Linotype" w:hAnsi="Palatino Linotype" w:cs="Arial"/>
          <w:b/>
        </w:rPr>
        <w:t xml:space="preserve"> de dos mil veintidós, </w:t>
      </w:r>
      <w:r w:rsidRPr="00D1388C">
        <w:rPr>
          <w:rFonts w:ascii="Palatino Linotype" w:hAnsi="Palatino Linotype" w:cs="Arial"/>
        </w:rPr>
        <w:t xml:space="preserve">sin contemplar en el cómputo los días </w:t>
      </w:r>
      <w:r w:rsidR="00191C6D" w:rsidRPr="00D1388C">
        <w:rPr>
          <w:rFonts w:ascii="Palatino Linotype" w:hAnsi="Palatino Linotype" w:cs="Arial"/>
        </w:rPr>
        <w:t>veintidós, veintitrés, veintinueve y treinta de enero de dos mil veintidós</w:t>
      </w:r>
      <w:r w:rsidRPr="00D1388C">
        <w:rPr>
          <w:rFonts w:ascii="Palatino Linotype" w:hAnsi="Palatino Linotype" w:cs="Arial"/>
        </w:rPr>
        <w:t>,</w:t>
      </w:r>
      <w:r w:rsidR="00191C6D" w:rsidRPr="00D1388C">
        <w:rPr>
          <w:rFonts w:ascii="Palatino Linotype" w:hAnsi="Palatino Linotype" w:cs="Arial"/>
        </w:rPr>
        <w:t xml:space="preserve">  5 y 6 de </w:t>
      </w:r>
      <w:r w:rsidR="00191C6D" w:rsidRPr="00D1388C">
        <w:rPr>
          <w:rFonts w:ascii="Palatino Linotype" w:hAnsi="Palatino Linotype" w:cs="Arial"/>
        </w:rPr>
        <w:lastRenderedPageBreak/>
        <w:t>febrero de dos mil veintidós</w:t>
      </w:r>
      <w:r w:rsidRPr="00D1388C">
        <w:rPr>
          <w:rFonts w:ascii="Palatino Linotype" w:hAnsi="Palatino Linotype" w:cs="Arial"/>
        </w:rPr>
        <w:t xml:space="preserve"> por corresponder a sábados y domingos, considerados como días inhábiles, en términos del artículo 3, fracción X de la </w:t>
      </w:r>
      <w:r w:rsidRPr="00D1388C">
        <w:rPr>
          <w:rFonts w:ascii="Palatino Linotype" w:hAnsi="Palatino Linotype"/>
        </w:rPr>
        <w:t>Ley de Transparencia y Acceso a la Información Pública del Estado de México y Mun</w:t>
      </w:r>
      <w:r w:rsidR="00AF1537" w:rsidRPr="00D1388C">
        <w:rPr>
          <w:rFonts w:ascii="Palatino Linotype" w:hAnsi="Palatino Linotype"/>
        </w:rPr>
        <w:t>icipios; así como, el día</w:t>
      </w:r>
      <w:r w:rsidR="00413C41" w:rsidRPr="00D1388C">
        <w:rPr>
          <w:rFonts w:ascii="Palatino Linotype" w:hAnsi="Palatino Linotype"/>
        </w:rPr>
        <w:t xml:space="preserve"> siete de febrero </w:t>
      </w:r>
      <w:r w:rsidR="00AF1537" w:rsidRPr="00D1388C">
        <w:rPr>
          <w:rFonts w:ascii="Palatino Linotype" w:hAnsi="Palatino Linotype"/>
        </w:rPr>
        <w:t>de dos mil veintidós,</w:t>
      </w:r>
      <w:r w:rsidR="000669F4" w:rsidRPr="00D1388C">
        <w:rPr>
          <w:rFonts w:ascii="Palatino Linotype" w:hAnsi="Palatino Linotype"/>
        </w:rPr>
        <w:t xml:space="preserve"> es inhábil</w:t>
      </w:r>
      <w:r w:rsidR="00AF1537" w:rsidRPr="00D1388C">
        <w:rPr>
          <w:rFonts w:ascii="Palatino Linotype" w:hAnsi="Palatino Linotype"/>
        </w:rPr>
        <w:t>, de conformidad con el acuerdo de modificación al Calendario Oficial en materia de Transparencia aprobado por el Pleno en fecha ocho de diciembre de dos mil veintiuno.</w:t>
      </w:r>
    </w:p>
    <w:p w14:paraId="4BA65F90" w14:textId="18337637" w:rsidR="004C5CC0" w:rsidRPr="00D1388C" w:rsidRDefault="004C5CC0" w:rsidP="004C5CC0">
      <w:pPr>
        <w:spacing w:before="240" w:after="100" w:afterAutospacing="1" w:line="360" w:lineRule="auto"/>
        <w:jc w:val="both"/>
        <w:rPr>
          <w:rFonts w:ascii="Palatino Linotype" w:hAnsi="Palatino Linotype" w:cs="Arial"/>
        </w:rPr>
      </w:pPr>
      <w:r w:rsidRPr="00D1388C">
        <w:rPr>
          <w:rFonts w:ascii="Palatino Linotype" w:hAnsi="Palatino Linotype" w:cs="Arial"/>
        </w:rPr>
        <w:t>Por tanto, si el Recurso de Revisión que nos ocupa, se interpuso el</w:t>
      </w:r>
      <w:r w:rsidR="00495747" w:rsidRPr="00D1388C">
        <w:rPr>
          <w:rFonts w:ascii="Palatino Linotype" w:hAnsi="Palatino Linotype" w:cs="Arial"/>
          <w:b/>
        </w:rPr>
        <w:t xml:space="preserve"> veintiuno</w:t>
      </w:r>
      <w:r w:rsidR="000C4BC0" w:rsidRPr="00D1388C">
        <w:rPr>
          <w:rFonts w:ascii="Palatino Linotype" w:hAnsi="Palatino Linotype" w:cs="Arial"/>
          <w:b/>
        </w:rPr>
        <w:t xml:space="preserve"> </w:t>
      </w:r>
      <w:r w:rsidRPr="00D1388C">
        <w:rPr>
          <w:rFonts w:ascii="Palatino Linotype" w:hAnsi="Palatino Linotype" w:cs="Arial"/>
          <w:b/>
        </w:rPr>
        <w:t xml:space="preserve">de enero de dos mil veintidós, </w:t>
      </w:r>
      <w:r w:rsidRPr="00D1388C">
        <w:rPr>
          <w:rFonts w:ascii="Palatino Linotype" w:hAnsi="Palatino Linotype" w:cs="Arial"/>
        </w:rPr>
        <w:t>éste se encuentra dentro de los márgenes temporales previstos en el precepto legal citado en el párrafo anterior y, por tanto, su interposición se considera oportuna.</w:t>
      </w:r>
    </w:p>
    <w:p w14:paraId="48ACE5D6" w14:textId="03BF115C" w:rsidR="004C5CC0" w:rsidRPr="00D1388C" w:rsidRDefault="001E7EAB" w:rsidP="004C5CC0">
      <w:pPr>
        <w:autoSpaceDE w:val="0"/>
        <w:autoSpaceDN w:val="0"/>
        <w:adjustRightInd w:val="0"/>
        <w:spacing w:line="360" w:lineRule="auto"/>
        <w:ind w:right="49"/>
        <w:jc w:val="both"/>
        <w:rPr>
          <w:rFonts w:ascii="Palatino Linotype" w:hAnsi="Palatino Linotype" w:cs="Arial"/>
        </w:rPr>
      </w:pPr>
      <w:r w:rsidRPr="00D1388C">
        <w:rPr>
          <w:rFonts w:ascii="Palatino Linotype" w:hAnsi="Palatino Linotype" w:cs="Arial"/>
          <w:b/>
          <w:sz w:val="28"/>
          <w:szCs w:val="28"/>
        </w:rPr>
        <w:t>QUINTO</w:t>
      </w:r>
      <w:r w:rsidR="004C5CC0" w:rsidRPr="00D1388C">
        <w:rPr>
          <w:rFonts w:ascii="Palatino Linotype" w:hAnsi="Palatino Linotype" w:cs="Arial"/>
        </w:rPr>
        <w:t xml:space="preserve">. </w:t>
      </w:r>
      <w:r w:rsidR="004C5CC0" w:rsidRPr="00D1388C">
        <w:rPr>
          <w:rFonts w:ascii="Palatino Linotype" w:hAnsi="Palatino Linotype" w:cs="Arial"/>
          <w:b/>
        </w:rPr>
        <w:t>Procedibilidad</w:t>
      </w:r>
      <w:r w:rsidR="004C5CC0" w:rsidRPr="00D1388C">
        <w:rPr>
          <w:rFonts w:ascii="Palatino Linotype" w:hAnsi="Palatino Linotype" w:cs="Arial"/>
        </w:rPr>
        <w:t xml:space="preserve">. </w:t>
      </w:r>
    </w:p>
    <w:p w14:paraId="2BFA2A5F" w14:textId="77777777" w:rsidR="004C5CC0" w:rsidRPr="00D1388C" w:rsidRDefault="004C5CC0" w:rsidP="004C5CC0">
      <w:pPr>
        <w:autoSpaceDE w:val="0"/>
        <w:autoSpaceDN w:val="0"/>
        <w:adjustRightInd w:val="0"/>
        <w:spacing w:line="360" w:lineRule="auto"/>
        <w:ind w:right="49"/>
        <w:jc w:val="both"/>
        <w:rPr>
          <w:rFonts w:ascii="Palatino Linotype" w:hAnsi="Palatino Linotype" w:cs="Arial"/>
          <w:lang w:val="es-ES" w:eastAsia="es-MX"/>
        </w:rPr>
      </w:pPr>
      <w:r w:rsidRPr="00D1388C">
        <w:rPr>
          <w:rFonts w:ascii="Palatino Linotype" w:hAnsi="Palatino Linotype" w:cs="Arial"/>
          <w:lang w:val="es-ES"/>
        </w:rPr>
        <w:t xml:space="preserve">Este Órgano Garante considera importante precisar que conforme al artículo 180, fracción II, último párrafo de la </w:t>
      </w:r>
      <w:r w:rsidRPr="00D1388C">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37383A01" w14:textId="77777777" w:rsidR="004C5CC0" w:rsidRPr="00D1388C" w:rsidRDefault="004C5CC0" w:rsidP="004C5CC0">
      <w:pPr>
        <w:autoSpaceDE w:val="0"/>
        <w:autoSpaceDN w:val="0"/>
        <w:adjustRightInd w:val="0"/>
        <w:spacing w:line="360" w:lineRule="auto"/>
        <w:ind w:right="49"/>
        <w:jc w:val="both"/>
        <w:rPr>
          <w:rFonts w:ascii="Palatino Linotype" w:hAnsi="Palatino Linotype" w:cs="Arial"/>
          <w:lang w:val="es-ES"/>
        </w:rPr>
      </w:pPr>
    </w:p>
    <w:p w14:paraId="03161AC0" w14:textId="77777777" w:rsidR="004C5CC0" w:rsidRPr="00D1388C" w:rsidRDefault="004C5CC0" w:rsidP="004C5CC0">
      <w:pPr>
        <w:tabs>
          <w:tab w:val="left" w:pos="851"/>
        </w:tabs>
        <w:ind w:left="851" w:right="902"/>
        <w:jc w:val="both"/>
        <w:rPr>
          <w:rFonts w:ascii="Palatino Linotype" w:hAnsi="Palatino Linotype"/>
          <w:b/>
          <w:i/>
          <w:sz w:val="22"/>
          <w:szCs w:val="22"/>
          <w:lang w:val="es-ES"/>
        </w:rPr>
      </w:pPr>
      <w:r w:rsidRPr="00D1388C">
        <w:rPr>
          <w:rFonts w:ascii="Palatino Linotype" w:hAnsi="Palatino Linotype"/>
          <w:b/>
          <w:i/>
          <w:sz w:val="22"/>
          <w:szCs w:val="22"/>
          <w:lang w:val="es-ES"/>
        </w:rPr>
        <w:t xml:space="preserve">“Artículo 180. </w:t>
      </w:r>
      <w:r w:rsidRPr="00D1388C">
        <w:rPr>
          <w:rFonts w:ascii="Palatino Linotype" w:hAnsi="Palatino Linotype"/>
          <w:i/>
          <w:sz w:val="22"/>
          <w:szCs w:val="22"/>
          <w:lang w:val="es-ES"/>
        </w:rPr>
        <w:t xml:space="preserve">El </w:t>
      </w:r>
      <w:r w:rsidRPr="00D1388C">
        <w:rPr>
          <w:rFonts w:ascii="Palatino Linotype" w:hAnsi="Palatino Linotype" w:cs="Arial"/>
          <w:i/>
          <w:sz w:val="22"/>
          <w:szCs w:val="22"/>
          <w:lang w:val="es-ES"/>
        </w:rPr>
        <w:t>Recurso de Revisión</w:t>
      </w:r>
      <w:r w:rsidRPr="00D1388C">
        <w:rPr>
          <w:rFonts w:ascii="Palatino Linotype" w:hAnsi="Palatino Linotype"/>
          <w:i/>
          <w:sz w:val="22"/>
          <w:szCs w:val="22"/>
          <w:lang w:val="es-ES"/>
        </w:rPr>
        <w:t xml:space="preserve"> contendrá:</w:t>
      </w:r>
      <w:r w:rsidRPr="00D1388C">
        <w:rPr>
          <w:rFonts w:ascii="Palatino Linotype" w:hAnsi="Palatino Linotype"/>
          <w:b/>
          <w:i/>
          <w:sz w:val="22"/>
          <w:szCs w:val="22"/>
          <w:lang w:val="es-ES"/>
        </w:rPr>
        <w:t xml:space="preserve"> </w:t>
      </w:r>
    </w:p>
    <w:p w14:paraId="020CD7D3" w14:textId="77777777" w:rsidR="004C5CC0" w:rsidRPr="00D1388C" w:rsidRDefault="004C5CC0" w:rsidP="004C5CC0">
      <w:pPr>
        <w:tabs>
          <w:tab w:val="left" w:pos="851"/>
        </w:tabs>
        <w:ind w:left="851" w:right="902"/>
        <w:jc w:val="both"/>
        <w:rPr>
          <w:rFonts w:ascii="Palatino Linotype" w:hAnsi="Palatino Linotype"/>
          <w:b/>
          <w:i/>
          <w:sz w:val="22"/>
          <w:szCs w:val="22"/>
          <w:lang w:val="es-ES"/>
        </w:rPr>
      </w:pPr>
      <w:r w:rsidRPr="00D1388C">
        <w:rPr>
          <w:rFonts w:ascii="Palatino Linotype" w:hAnsi="Palatino Linotype"/>
          <w:b/>
          <w:i/>
          <w:sz w:val="22"/>
          <w:szCs w:val="22"/>
          <w:lang w:val="es-ES"/>
        </w:rPr>
        <w:t>…</w:t>
      </w:r>
    </w:p>
    <w:p w14:paraId="41C0633D" w14:textId="4506790D" w:rsidR="004C5CC0" w:rsidRPr="00D1388C" w:rsidRDefault="004C5CC0" w:rsidP="004C5CC0">
      <w:pPr>
        <w:tabs>
          <w:tab w:val="left" w:pos="851"/>
        </w:tabs>
        <w:ind w:left="851" w:right="902"/>
        <w:jc w:val="both"/>
        <w:rPr>
          <w:rFonts w:ascii="Palatino Linotype" w:hAnsi="Palatino Linotype"/>
          <w:i/>
          <w:sz w:val="22"/>
          <w:szCs w:val="22"/>
          <w:lang w:val="es-ES"/>
        </w:rPr>
      </w:pPr>
      <w:r w:rsidRPr="00D1388C">
        <w:rPr>
          <w:rFonts w:ascii="Palatino Linotype" w:hAnsi="Palatino Linotype"/>
          <w:b/>
          <w:i/>
          <w:sz w:val="22"/>
          <w:szCs w:val="22"/>
          <w:lang w:val="es-ES"/>
        </w:rPr>
        <w:t xml:space="preserve">II. El nombre del solicitante </w:t>
      </w:r>
      <w:r w:rsidRPr="00D1388C">
        <w:rPr>
          <w:rFonts w:ascii="Palatino Linotype" w:hAnsi="Palatino Linotype" w:cs="Arial"/>
          <w:b/>
          <w:i/>
          <w:color w:val="222222"/>
          <w:sz w:val="22"/>
          <w:szCs w:val="22"/>
          <w:lang w:val="es-ES" w:eastAsia="es-MX"/>
        </w:rPr>
        <w:t>que</w:t>
      </w:r>
      <w:r w:rsidRPr="00D1388C">
        <w:rPr>
          <w:rFonts w:ascii="Palatino Linotype" w:hAnsi="Palatino Linotype"/>
          <w:b/>
          <w:i/>
          <w:sz w:val="22"/>
          <w:szCs w:val="22"/>
          <w:lang w:val="es-ES"/>
        </w:rPr>
        <w:t xml:space="preserve"> recurre </w:t>
      </w:r>
      <w:r w:rsidRPr="00D1388C">
        <w:rPr>
          <w:rFonts w:ascii="Palatino Linotype" w:hAnsi="Palatino Linotype"/>
          <w:i/>
          <w:sz w:val="22"/>
          <w:szCs w:val="22"/>
          <w:lang w:val="es-ES"/>
        </w:rPr>
        <w:t xml:space="preserve">o de su representante y, en su </w:t>
      </w:r>
      <w:proofErr w:type="gramStart"/>
      <w:r w:rsidRPr="00D1388C">
        <w:rPr>
          <w:rFonts w:ascii="Palatino Linotype" w:hAnsi="Palatino Linotype"/>
          <w:i/>
          <w:sz w:val="22"/>
          <w:szCs w:val="22"/>
          <w:lang w:val="es-ES"/>
        </w:rPr>
        <w:t>caso</w:t>
      </w:r>
      <w:r w:rsidR="00117F1C" w:rsidRPr="00D1388C">
        <w:rPr>
          <w:rFonts w:ascii="Palatino Linotype" w:hAnsi="Palatino Linotype"/>
          <w:i/>
          <w:sz w:val="22"/>
          <w:szCs w:val="22"/>
          <w:lang w:val="es-ES"/>
        </w:rPr>
        <w:t>,…</w:t>
      </w:r>
      <w:proofErr w:type="gramEnd"/>
    </w:p>
    <w:p w14:paraId="0CAC04BC" w14:textId="77777777" w:rsidR="004C5CC0" w:rsidRPr="00D1388C" w:rsidRDefault="004C5CC0" w:rsidP="004C5CC0">
      <w:pPr>
        <w:tabs>
          <w:tab w:val="left" w:pos="851"/>
        </w:tabs>
        <w:ind w:left="851" w:right="902"/>
        <w:jc w:val="both"/>
        <w:rPr>
          <w:rFonts w:ascii="Palatino Linotype" w:hAnsi="Palatino Linotype"/>
          <w:b/>
          <w:i/>
          <w:sz w:val="22"/>
          <w:szCs w:val="22"/>
          <w:lang w:val="es-ES"/>
        </w:rPr>
      </w:pPr>
      <w:r w:rsidRPr="00D1388C">
        <w:rPr>
          <w:rFonts w:ascii="Palatino Linotype" w:hAnsi="Palatino Linotype"/>
          <w:b/>
          <w:i/>
          <w:sz w:val="22"/>
          <w:szCs w:val="22"/>
          <w:lang w:val="es-ES"/>
        </w:rPr>
        <w:lastRenderedPageBreak/>
        <w:t xml:space="preserve">En caso de </w:t>
      </w:r>
      <w:r w:rsidRPr="00D1388C">
        <w:rPr>
          <w:rFonts w:ascii="Palatino Linotype" w:hAnsi="Palatino Linotype" w:cs="Arial"/>
          <w:b/>
          <w:i/>
          <w:color w:val="222222"/>
          <w:sz w:val="22"/>
          <w:szCs w:val="22"/>
          <w:lang w:val="es-ES" w:eastAsia="es-MX"/>
        </w:rPr>
        <w:t>que</w:t>
      </w:r>
      <w:r w:rsidRPr="00D1388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1388C">
        <w:rPr>
          <w:rFonts w:ascii="Palatino Linotype" w:hAnsi="Palatino Linotype"/>
          <w:i/>
          <w:sz w:val="22"/>
          <w:szCs w:val="22"/>
          <w:lang w:val="es-ES"/>
        </w:rPr>
        <w:t>, IV, VII y VIII.</w:t>
      </w:r>
      <w:r w:rsidRPr="00D1388C">
        <w:rPr>
          <w:rFonts w:ascii="Palatino Linotype" w:hAnsi="Palatino Linotype"/>
          <w:b/>
          <w:i/>
          <w:sz w:val="22"/>
          <w:szCs w:val="22"/>
          <w:lang w:val="es-ES"/>
        </w:rPr>
        <w:t>”</w:t>
      </w:r>
    </w:p>
    <w:p w14:paraId="3E3E4982" w14:textId="77777777" w:rsidR="004C5CC0" w:rsidRPr="00D1388C" w:rsidRDefault="004C5CC0" w:rsidP="004C5CC0">
      <w:pPr>
        <w:tabs>
          <w:tab w:val="left" w:pos="851"/>
        </w:tabs>
        <w:ind w:left="851" w:right="902"/>
        <w:jc w:val="both"/>
        <w:rPr>
          <w:rFonts w:ascii="Palatino Linotype" w:hAnsi="Palatino Linotype"/>
          <w:i/>
          <w:sz w:val="22"/>
          <w:szCs w:val="22"/>
          <w:lang w:val="es-ES"/>
        </w:rPr>
      </w:pPr>
      <w:r w:rsidRPr="00D1388C">
        <w:rPr>
          <w:rFonts w:ascii="Palatino Linotype" w:hAnsi="Palatino Linotype"/>
          <w:i/>
          <w:sz w:val="22"/>
          <w:szCs w:val="22"/>
          <w:lang w:val="es-ES"/>
        </w:rPr>
        <w:t>(Énfasis añadido)</w:t>
      </w:r>
    </w:p>
    <w:p w14:paraId="7696D651" w14:textId="77777777" w:rsidR="004C5CC0" w:rsidRPr="00D1388C" w:rsidRDefault="004C5CC0" w:rsidP="004C5CC0">
      <w:pPr>
        <w:tabs>
          <w:tab w:val="left" w:pos="851"/>
        </w:tabs>
        <w:spacing w:line="360" w:lineRule="auto"/>
        <w:ind w:right="901"/>
        <w:jc w:val="both"/>
        <w:rPr>
          <w:rFonts w:ascii="Palatino Linotype" w:hAnsi="Palatino Linotype"/>
          <w:i/>
          <w:sz w:val="22"/>
          <w:szCs w:val="22"/>
          <w:lang w:val="es-ES"/>
        </w:rPr>
      </w:pPr>
    </w:p>
    <w:p w14:paraId="13A8D651" w14:textId="77777777" w:rsidR="004C5CC0" w:rsidRPr="00D1388C" w:rsidRDefault="004C5CC0" w:rsidP="004C5CC0">
      <w:pPr>
        <w:spacing w:line="360" w:lineRule="auto"/>
        <w:jc w:val="both"/>
        <w:rPr>
          <w:rFonts w:ascii="Palatino Linotype" w:hAnsi="Palatino Linotype"/>
          <w:b/>
          <w:lang w:val="es-ES"/>
        </w:rPr>
      </w:pPr>
      <w:r w:rsidRPr="00D1388C">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D1388C">
        <w:rPr>
          <w:rFonts w:ascii="Palatino Linotype" w:hAnsi="Palatino Linotype" w:cs="Arial"/>
          <w:b/>
          <w:lang w:val="es-ES"/>
        </w:rPr>
        <w:t xml:space="preserve"> RECURRENTE;</w:t>
      </w:r>
      <w:r w:rsidRPr="00D1388C">
        <w:rPr>
          <w:rFonts w:ascii="Palatino Linotype" w:hAnsi="Palatino Linotype"/>
          <w:lang w:val="es-ES"/>
        </w:rPr>
        <w:t xml:space="preserve"> por lo que, en el presente caso, al haber sido presentado el Recurso de Revisión vía </w:t>
      </w:r>
      <w:r w:rsidRPr="00D1388C">
        <w:rPr>
          <w:rFonts w:ascii="Palatino Linotype" w:hAnsi="Palatino Linotype"/>
          <w:b/>
          <w:lang w:val="es-ES"/>
        </w:rPr>
        <w:t>SAIMEX</w:t>
      </w:r>
      <w:r w:rsidRPr="00D1388C">
        <w:rPr>
          <w:rFonts w:ascii="Palatino Linotype" w:hAnsi="Palatino Linotype"/>
          <w:lang w:val="es-ES"/>
        </w:rPr>
        <w:t>, dicho requisito resulta innecesario.</w:t>
      </w:r>
    </w:p>
    <w:p w14:paraId="64981BCB" w14:textId="77777777" w:rsidR="004C5CC0" w:rsidRPr="00D1388C" w:rsidRDefault="004C5CC0" w:rsidP="004C5CC0">
      <w:pPr>
        <w:spacing w:line="360" w:lineRule="auto"/>
        <w:jc w:val="both"/>
        <w:rPr>
          <w:rFonts w:ascii="Palatino Linotype" w:hAnsi="Palatino Linotype"/>
          <w:lang w:val="es-ES"/>
        </w:rPr>
      </w:pPr>
      <w:r w:rsidRPr="00D1388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A6F1D21" w14:textId="77777777" w:rsidR="004C5CC0" w:rsidRPr="00D1388C" w:rsidRDefault="004C5CC0" w:rsidP="004C5CC0">
      <w:pPr>
        <w:spacing w:line="360" w:lineRule="auto"/>
        <w:jc w:val="both"/>
        <w:rPr>
          <w:rFonts w:ascii="Palatino Linotype" w:hAnsi="Palatino Linotype"/>
          <w:sz w:val="22"/>
          <w:szCs w:val="22"/>
          <w:lang w:val="es-ES"/>
        </w:rPr>
      </w:pPr>
    </w:p>
    <w:p w14:paraId="53BD416C" w14:textId="1C1E4F5A" w:rsidR="004C5CC0" w:rsidRPr="00D1388C" w:rsidRDefault="004C5CC0" w:rsidP="004C5CC0">
      <w:pPr>
        <w:spacing w:line="360" w:lineRule="auto"/>
        <w:jc w:val="both"/>
        <w:rPr>
          <w:rFonts w:ascii="Palatino Linotype" w:hAnsi="Palatino Linotype"/>
          <w:lang w:val="es-ES"/>
        </w:rPr>
      </w:pPr>
      <w:r w:rsidRPr="00D1388C">
        <w:rPr>
          <w:rFonts w:ascii="Palatino Linotype" w:hAnsi="Palatino Linotype"/>
          <w:lang w:val="es-ES"/>
        </w:rPr>
        <w:t xml:space="preserve">Asimismo, se estima que el requisito relativo al nombre del </w:t>
      </w:r>
      <w:r w:rsidRPr="00D1388C">
        <w:rPr>
          <w:rFonts w:ascii="Palatino Linotype" w:hAnsi="Palatino Linotype" w:cs="Arial"/>
          <w:b/>
          <w:lang w:val="es-ES"/>
        </w:rPr>
        <w:t>RECURRENTE</w:t>
      </w:r>
      <w:r w:rsidRPr="00D1388C">
        <w:rPr>
          <w:rFonts w:ascii="Palatino Linotype" w:hAnsi="Palatino Linotype"/>
          <w:lang w:val="es-ES"/>
        </w:rPr>
        <w:t xml:space="preserve"> no constituye un supuesto indispen</w:t>
      </w:r>
      <w:r w:rsidR="00557A19" w:rsidRPr="00D1388C">
        <w:rPr>
          <w:rFonts w:ascii="Palatino Linotype" w:hAnsi="Palatino Linotype"/>
          <w:lang w:val="es-ES"/>
        </w:rPr>
        <w:t>sable de procedibilidad de los Recursos de R</w:t>
      </w:r>
      <w:r w:rsidRPr="00D1388C">
        <w:rPr>
          <w:rFonts w:ascii="Palatino Linotype" w:hAnsi="Palatino Linotype"/>
          <w:lang w:val="es-ES"/>
        </w:rPr>
        <w:t xml:space="preserve">evisión, en términos de los artículos 25 de la Convención Americana de Derechos Humanos, 1 párrafos segundo y tercero, 6 apartado A, fracciones III y IV de la </w:t>
      </w:r>
      <w:r w:rsidRPr="00D1388C">
        <w:rPr>
          <w:rFonts w:ascii="Palatino Linotype" w:hAnsi="Palatino Linotype"/>
          <w:lang w:val="es-ES"/>
        </w:rPr>
        <w:lastRenderedPageBreak/>
        <w:t xml:space="preserve">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D1388C">
        <w:rPr>
          <w:rFonts w:ascii="Palatino Linotype" w:hAnsi="Palatino Linotype" w:cs="Arial"/>
          <w:b/>
          <w:lang w:val="es-ES"/>
        </w:rPr>
        <w:t>EL RECURRENTE</w:t>
      </w:r>
      <w:r w:rsidRPr="00D1388C">
        <w:rPr>
          <w:rFonts w:ascii="Palatino Linotype" w:hAnsi="Palatino Linotype"/>
          <w:lang w:val="es-ES"/>
        </w:rPr>
        <w:t xml:space="preserve"> es la misma persona que realizó la solicitud de acceso a la Información Pública que ahora se impugna.</w:t>
      </w:r>
    </w:p>
    <w:p w14:paraId="3A0B89A5" w14:textId="77777777" w:rsidR="004C5CC0" w:rsidRPr="00D1388C" w:rsidRDefault="004C5CC0" w:rsidP="004C5CC0">
      <w:pPr>
        <w:spacing w:line="360" w:lineRule="auto"/>
        <w:jc w:val="both"/>
        <w:rPr>
          <w:rFonts w:ascii="Palatino Linotype" w:hAnsi="Palatino Linotype"/>
          <w:lang w:val="es-ES"/>
        </w:rPr>
      </w:pPr>
      <w:r w:rsidRPr="00D1388C">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D1388C">
        <w:rPr>
          <w:rFonts w:ascii="Palatino Linotype" w:hAnsi="Palatino Linotype"/>
          <w:color w:val="000000" w:themeColor="text1"/>
        </w:rPr>
        <w:t>Constitución Política de los Estados Unidos Mexicanos</w:t>
      </w:r>
      <w:r w:rsidRPr="00D1388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7AC5F39" w14:textId="128565B2" w:rsidR="004C5CC0" w:rsidRPr="00D1388C" w:rsidRDefault="001E7EAB" w:rsidP="004C5CC0">
      <w:pPr>
        <w:spacing w:before="240" w:after="100" w:afterAutospacing="1" w:line="360" w:lineRule="auto"/>
        <w:jc w:val="both"/>
        <w:rPr>
          <w:rFonts w:ascii="Palatino Linotype" w:hAnsi="Palatino Linotype" w:cs="Arial"/>
          <w:lang w:val="es-ES" w:eastAsia="es-MX"/>
        </w:rPr>
      </w:pPr>
      <w:r w:rsidRPr="00D1388C">
        <w:rPr>
          <w:rFonts w:ascii="Palatino Linotype" w:hAnsi="Palatino Linotype" w:cs="Arial"/>
          <w:b/>
          <w:sz w:val="28"/>
          <w:szCs w:val="28"/>
        </w:rPr>
        <w:t>SEXTO</w:t>
      </w:r>
      <w:r w:rsidR="004C5CC0" w:rsidRPr="00D1388C">
        <w:rPr>
          <w:rFonts w:ascii="Palatino Linotype" w:hAnsi="Palatino Linotype" w:cs="Arial"/>
          <w:b/>
          <w:sz w:val="28"/>
          <w:szCs w:val="28"/>
        </w:rPr>
        <w:t xml:space="preserve">. </w:t>
      </w:r>
      <w:r w:rsidR="004C5CC0" w:rsidRPr="00D1388C">
        <w:rPr>
          <w:rFonts w:ascii="Palatino Linotype" w:hAnsi="Palatino Linotype" w:cs="Arial"/>
          <w:b/>
        </w:rPr>
        <w:t>Estudio y análisis del asunto.</w:t>
      </w:r>
      <w:r w:rsidR="004C5CC0" w:rsidRPr="00D1388C">
        <w:rPr>
          <w:rFonts w:ascii="Palatino Linotype" w:hAnsi="Palatino Linotype" w:cs="Arial"/>
          <w:lang w:val="es-ES" w:eastAsia="es-MX"/>
        </w:rPr>
        <w:t xml:space="preserve"> </w:t>
      </w:r>
    </w:p>
    <w:p w14:paraId="5ACDF734" w14:textId="725BE421" w:rsidR="004C5CC0" w:rsidRPr="00D1388C" w:rsidRDefault="004C5CC0" w:rsidP="004C5CC0">
      <w:pPr>
        <w:spacing w:before="240" w:after="100" w:afterAutospacing="1" w:line="360" w:lineRule="auto"/>
        <w:jc w:val="both"/>
        <w:rPr>
          <w:rFonts w:ascii="Palatino Linotype" w:hAnsi="Palatino Linotype" w:cs="Arial"/>
          <w:lang w:val="es-ES" w:eastAsia="es-MX"/>
        </w:rPr>
      </w:pPr>
      <w:r w:rsidRPr="00D1388C">
        <w:rPr>
          <w:rFonts w:ascii="Palatino Linotype" w:hAnsi="Palatino Linotype" w:cs="Arial"/>
          <w:lang w:val="es-ES" w:eastAsia="es-MX"/>
        </w:rPr>
        <w:lastRenderedPageBreak/>
        <w:t>Del análisis efectuado, se advierte que el presente Recurso de Revisión es procedente, pues se actualiza la hipótesi</w:t>
      </w:r>
      <w:r w:rsidR="009040AE" w:rsidRPr="00D1388C">
        <w:rPr>
          <w:rFonts w:ascii="Palatino Linotype" w:hAnsi="Palatino Linotype" w:cs="Arial"/>
          <w:lang w:val="es-ES" w:eastAsia="es-MX"/>
        </w:rPr>
        <w:t>s</w:t>
      </w:r>
      <w:r w:rsidRPr="00D1388C">
        <w:rPr>
          <w:rFonts w:ascii="Palatino Linotype" w:hAnsi="Palatino Linotype" w:cs="Arial"/>
          <w:lang w:val="es-ES" w:eastAsia="es-MX"/>
        </w:rPr>
        <w:t xml:space="preserve"> prevista en el artículo 179 en su </w:t>
      </w:r>
      <w:r w:rsidR="00524A42" w:rsidRPr="00D1388C">
        <w:rPr>
          <w:rFonts w:ascii="Palatino Linotype" w:hAnsi="Palatino Linotype" w:cs="Arial"/>
          <w:lang w:val="es-ES" w:eastAsia="es-MX"/>
        </w:rPr>
        <w:t>fracción</w:t>
      </w:r>
      <w:r w:rsidR="009040AE" w:rsidRPr="00D1388C">
        <w:rPr>
          <w:rFonts w:ascii="Palatino Linotype" w:hAnsi="Palatino Linotype" w:cs="Arial"/>
          <w:lang w:val="es-ES" w:eastAsia="es-MX"/>
        </w:rPr>
        <w:t xml:space="preserve"> I </w:t>
      </w:r>
      <w:r w:rsidRPr="00D1388C">
        <w:rPr>
          <w:rFonts w:ascii="Palatino Linotype" w:hAnsi="Palatino Linotype" w:cs="Arial"/>
          <w:lang w:val="es-ES" w:eastAsia="es-MX"/>
        </w:rPr>
        <w:t>de la Ley de Transparencia y Acceso a la Información Pública del Estado de México y sus Municipios, que la letra dice:</w:t>
      </w:r>
    </w:p>
    <w:p w14:paraId="2A917C81" w14:textId="77777777" w:rsidR="004C5CC0" w:rsidRPr="00D1388C" w:rsidRDefault="004C5CC0" w:rsidP="004C5CC0">
      <w:pPr>
        <w:ind w:left="851" w:right="901"/>
        <w:jc w:val="both"/>
        <w:rPr>
          <w:rFonts w:ascii="Palatino Linotype" w:hAnsi="Palatino Linotype" w:cs="Arial"/>
          <w:i/>
          <w:sz w:val="22"/>
          <w:szCs w:val="22"/>
          <w:lang w:val="es-ES"/>
        </w:rPr>
      </w:pPr>
      <w:r w:rsidRPr="00D1388C">
        <w:rPr>
          <w:rFonts w:ascii="Palatino Linotype" w:hAnsi="Palatino Linotype" w:cs="Arial"/>
          <w:i/>
          <w:sz w:val="22"/>
          <w:szCs w:val="22"/>
          <w:lang w:val="es-ES"/>
        </w:rPr>
        <w:t>“</w:t>
      </w:r>
      <w:r w:rsidRPr="00D1388C">
        <w:rPr>
          <w:rFonts w:ascii="Palatino Linotype" w:hAnsi="Palatino Linotype" w:cs="Arial"/>
          <w:b/>
          <w:i/>
          <w:sz w:val="22"/>
          <w:szCs w:val="22"/>
          <w:lang w:val="es-ES"/>
        </w:rPr>
        <w:t>Artículo 179.</w:t>
      </w:r>
      <w:r w:rsidRPr="00D1388C">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8195BF4" w14:textId="77777777" w:rsidR="00883DB4" w:rsidRPr="00D1388C" w:rsidRDefault="00883DB4" w:rsidP="004C5CC0">
      <w:pPr>
        <w:ind w:left="851" w:right="901"/>
        <w:jc w:val="both"/>
        <w:rPr>
          <w:rFonts w:ascii="Palatino Linotype" w:hAnsi="Palatino Linotype" w:cs="Arial"/>
          <w:i/>
          <w:sz w:val="22"/>
          <w:szCs w:val="22"/>
          <w:lang w:val="es-ES"/>
        </w:rPr>
      </w:pPr>
    </w:p>
    <w:p w14:paraId="41F496FF" w14:textId="3EF1AA26" w:rsidR="00883DB4" w:rsidRPr="00D1388C" w:rsidRDefault="00883DB4" w:rsidP="004C5CC0">
      <w:pPr>
        <w:ind w:left="851" w:right="901"/>
        <w:jc w:val="both"/>
        <w:rPr>
          <w:rFonts w:ascii="Palatino Linotype" w:hAnsi="Palatino Linotype" w:cs="Arial"/>
          <w:b/>
          <w:i/>
          <w:sz w:val="22"/>
          <w:szCs w:val="22"/>
          <w:lang w:val="es-ES"/>
        </w:rPr>
      </w:pPr>
      <w:r w:rsidRPr="00D1388C">
        <w:rPr>
          <w:rFonts w:ascii="Palatino Linotype" w:hAnsi="Palatino Linotype" w:cs="Arial"/>
          <w:b/>
          <w:i/>
          <w:sz w:val="22"/>
          <w:szCs w:val="22"/>
          <w:lang w:val="es-ES"/>
        </w:rPr>
        <w:t>I. La negativa a la información solicitada</w:t>
      </w:r>
    </w:p>
    <w:p w14:paraId="232B7B41" w14:textId="77777777" w:rsidR="00883DB4" w:rsidRPr="00D1388C" w:rsidRDefault="00883DB4" w:rsidP="004C5CC0">
      <w:pPr>
        <w:ind w:left="851" w:right="901"/>
        <w:jc w:val="both"/>
        <w:rPr>
          <w:rFonts w:ascii="Palatino Linotype" w:hAnsi="Palatino Linotype" w:cs="Arial"/>
          <w:b/>
          <w:i/>
          <w:sz w:val="22"/>
          <w:szCs w:val="22"/>
          <w:lang w:val="es-ES"/>
        </w:rPr>
      </w:pPr>
    </w:p>
    <w:p w14:paraId="5B67801D" w14:textId="4A0F1A6B" w:rsidR="004C5CC0" w:rsidRPr="00D1388C" w:rsidRDefault="004C5CC0" w:rsidP="009B6EF7">
      <w:pPr>
        <w:ind w:right="901"/>
        <w:jc w:val="both"/>
        <w:rPr>
          <w:rFonts w:ascii="Palatino Linotype" w:hAnsi="Palatino Linotype" w:cs="Arial"/>
          <w:i/>
          <w:sz w:val="22"/>
          <w:szCs w:val="22"/>
          <w:lang w:val="es-ES"/>
        </w:rPr>
      </w:pPr>
    </w:p>
    <w:p w14:paraId="2DBD4533" w14:textId="407555C2" w:rsidR="004C5CC0" w:rsidRPr="00D1388C" w:rsidRDefault="00883DB4" w:rsidP="004C5CC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D1388C">
        <w:rPr>
          <w:rFonts w:ascii="Palatino Linotype" w:eastAsiaTheme="minorEastAsia" w:hAnsi="Palatino Linotype" w:cs="Arial"/>
          <w:lang w:val="es-ES_tradnl"/>
        </w:rPr>
        <w:t>E</w:t>
      </w:r>
      <w:r w:rsidR="004C5CC0" w:rsidRPr="00D1388C">
        <w:rPr>
          <w:rFonts w:ascii="Palatino Linotype" w:eastAsiaTheme="minorEastAsia" w:hAnsi="Palatino Linotype" w:cs="Arial"/>
          <w:lang w:val="es-ES_tradnl"/>
        </w:rPr>
        <w:t>s necesario precisar que la solicitud que dio origen al recurso materia de la presente resolución</w:t>
      </w:r>
      <w:r w:rsidR="009B6EF7" w:rsidRPr="00D1388C">
        <w:rPr>
          <w:rFonts w:ascii="Palatino Linotype" w:eastAsiaTheme="minorEastAsia" w:hAnsi="Palatino Linotype" w:cs="Arial"/>
          <w:lang w:val="es-ES_tradnl"/>
        </w:rPr>
        <w:t>,</w:t>
      </w:r>
      <w:r w:rsidR="004C5CC0" w:rsidRPr="00D1388C">
        <w:rPr>
          <w:rFonts w:ascii="Palatino Linotype" w:eastAsiaTheme="minorEastAsia" w:hAnsi="Palatino Linotype" w:cs="Arial"/>
          <w:lang w:val="es-ES_tradnl"/>
        </w:rPr>
        <w:t xml:space="preserve"> versa</w:t>
      </w:r>
      <w:r w:rsidR="00C67A7B" w:rsidRPr="00D1388C">
        <w:rPr>
          <w:rFonts w:ascii="Palatino Linotype" w:eastAsiaTheme="minorEastAsia" w:hAnsi="Palatino Linotype" w:cs="Arial"/>
          <w:lang w:val="es-ES_tradnl"/>
        </w:rPr>
        <w:t xml:space="preserve"> de la siguiente manera</w:t>
      </w:r>
      <w:r w:rsidR="004C5CC0" w:rsidRPr="00D1388C">
        <w:rPr>
          <w:rFonts w:ascii="Palatino Linotype" w:eastAsiaTheme="minorEastAsia" w:hAnsi="Palatino Linotype" w:cs="Arial"/>
          <w:lang w:val="es-ES_tradnl"/>
        </w:rPr>
        <w:t xml:space="preserve">: </w:t>
      </w:r>
    </w:p>
    <w:tbl>
      <w:tblPr>
        <w:tblStyle w:val="Tablaconcuadrcula31"/>
        <w:tblW w:w="9065" w:type="dxa"/>
        <w:tblInd w:w="8" w:type="dxa"/>
        <w:tblLook w:val="04A0" w:firstRow="1" w:lastRow="0" w:firstColumn="1" w:lastColumn="0" w:noHBand="0" w:noVBand="1"/>
      </w:tblPr>
      <w:tblGrid>
        <w:gridCol w:w="9065"/>
      </w:tblGrid>
      <w:tr w:rsidR="001D33C4" w:rsidRPr="00D1388C" w14:paraId="1E8770F0" w14:textId="77777777" w:rsidTr="001D33C4">
        <w:tc>
          <w:tcPr>
            <w:tcW w:w="9065" w:type="dxa"/>
            <w:shd w:val="clear" w:color="auto" w:fill="auto"/>
          </w:tcPr>
          <w:p w14:paraId="576D7DFE" w14:textId="77777777" w:rsidR="001D33C4" w:rsidRPr="00D1388C" w:rsidRDefault="001D33C4" w:rsidP="00B14FE8">
            <w:pPr>
              <w:spacing w:line="276" w:lineRule="auto"/>
              <w:contextualSpacing/>
              <w:jc w:val="both"/>
              <w:rPr>
                <w:rFonts w:ascii="Palatino Linotype" w:hAnsi="Palatino Linotype" w:cs="Arial"/>
                <w:i/>
                <w:iCs/>
                <w:sz w:val="20"/>
                <w:szCs w:val="20"/>
              </w:rPr>
            </w:pPr>
            <w:r w:rsidRPr="00D1388C">
              <w:rPr>
                <w:rFonts w:ascii="Palatino Linotype" w:hAnsi="Palatino Linotype"/>
                <w:i/>
                <w:color w:val="000000"/>
                <w:sz w:val="20"/>
                <w:szCs w:val="20"/>
              </w:rPr>
              <w:t>Actualización de fracciones de IPOMEX https://www.ipomex.org.mx/ipo3/lgt/indice/CCAMEM.web al 3er trimestre del 2021 como marca la normatividad.</w:t>
            </w:r>
          </w:p>
        </w:tc>
      </w:tr>
      <w:tr w:rsidR="001D33C4" w:rsidRPr="00D1388C" w14:paraId="3B8CD821" w14:textId="77777777" w:rsidTr="001D33C4">
        <w:trPr>
          <w:trHeight w:val="773"/>
        </w:trPr>
        <w:tc>
          <w:tcPr>
            <w:tcW w:w="9065" w:type="dxa"/>
            <w:shd w:val="clear" w:color="auto" w:fill="auto"/>
          </w:tcPr>
          <w:p w14:paraId="4D045DBC" w14:textId="77777777" w:rsidR="001D33C4" w:rsidRPr="00D1388C" w:rsidRDefault="001D33C4" w:rsidP="00B14FE8">
            <w:pPr>
              <w:spacing w:line="276" w:lineRule="auto"/>
              <w:contextualSpacing/>
              <w:jc w:val="both"/>
              <w:rPr>
                <w:rFonts w:ascii="Palatino Linotype" w:hAnsi="Palatino Linotype" w:cs="Arial"/>
                <w:i/>
                <w:iCs/>
                <w:sz w:val="20"/>
                <w:szCs w:val="20"/>
              </w:rPr>
            </w:pPr>
            <w:r w:rsidRPr="00D1388C">
              <w:rPr>
                <w:rFonts w:ascii="Palatino Linotype" w:hAnsi="Palatino Linotype"/>
                <w:i/>
                <w:color w:val="000000"/>
                <w:sz w:val="20"/>
                <w:szCs w:val="20"/>
              </w:rPr>
              <w:t>El directorio de servidores públicos de la dependencia al tercer trimestre del 2021 por que en el directorio publicado en transparencia no se encuentra el vigente.</w:t>
            </w:r>
          </w:p>
        </w:tc>
      </w:tr>
      <w:tr w:rsidR="001D33C4" w:rsidRPr="00D1388C" w14:paraId="776EA93B" w14:textId="77777777" w:rsidTr="001D33C4">
        <w:trPr>
          <w:trHeight w:val="772"/>
        </w:trPr>
        <w:tc>
          <w:tcPr>
            <w:tcW w:w="9065" w:type="dxa"/>
            <w:shd w:val="clear" w:color="auto" w:fill="auto"/>
          </w:tcPr>
          <w:p w14:paraId="254C33DF" w14:textId="77777777" w:rsidR="001D33C4" w:rsidRPr="00D1388C" w:rsidRDefault="001D33C4" w:rsidP="00B14FE8">
            <w:pPr>
              <w:spacing w:line="276" w:lineRule="auto"/>
              <w:contextualSpacing/>
              <w:jc w:val="both"/>
              <w:rPr>
                <w:rFonts w:ascii="Palatino Linotype" w:hAnsi="Palatino Linotype" w:cs="Arial"/>
                <w:i/>
                <w:iCs/>
                <w:sz w:val="20"/>
                <w:szCs w:val="20"/>
              </w:rPr>
            </w:pPr>
            <w:r w:rsidRPr="00D1388C">
              <w:rPr>
                <w:rFonts w:ascii="Palatino Linotype" w:hAnsi="Palatino Linotype" w:cs="Arial"/>
                <w:i/>
                <w:iCs/>
                <w:sz w:val="20"/>
                <w:szCs w:val="20"/>
              </w:rPr>
              <w:t>Las plazas vacantes de la dependencia al tercer trimestre del 2021 por que en el publicado en transparencia no se encuentra el vigente.</w:t>
            </w:r>
          </w:p>
        </w:tc>
      </w:tr>
    </w:tbl>
    <w:p w14:paraId="28FC5971" w14:textId="4F93D1D9" w:rsidR="00121BA3" w:rsidRPr="00D1388C" w:rsidRDefault="008E4129" w:rsidP="00A44FE2">
      <w:pPr>
        <w:widowControl w:val="0"/>
        <w:tabs>
          <w:tab w:val="left" w:pos="1701"/>
          <w:tab w:val="left" w:pos="1843"/>
        </w:tabs>
        <w:autoSpaceDE w:val="0"/>
        <w:autoSpaceDN w:val="0"/>
        <w:adjustRightInd w:val="0"/>
        <w:spacing w:before="360" w:after="240" w:line="360" w:lineRule="auto"/>
        <w:jc w:val="both"/>
        <w:rPr>
          <w:rFonts w:ascii="Palatino Linotype" w:hAnsi="Palatino Linotype" w:cs="Segoe UI"/>
          <w:bCs/>
          <w:iCs/>
          <w:lang w:eastAsia="es-MX"/>
        </w:rPr>
      </w:pPr>
      <w:r w:rsidRPr="00D1388C">
        <w:rPr>
          <w:rFonts w:ascii="Palatino Linotype" w:eastAsiaTheme="minorEastAsia" w:hAnsi="Palatino Linotype" w:cs="Arial"/>
          <w:noProof/>
          <w:lang w:eastAsia="es-MX"/>
        </w:rPr>
        <mc:AlternateContent>
          <mc:Choice Requires="wps">
            <w:drawing>
              <wp:anchor distT="0" distB="0" distL="114300" distR="114300" simplePos="0" relativeHeight="251659264" behindDoc="0" locked="0" layoutInCell="1" allowOverlap="1" wp14:anchorId="74E65928" wp14:editId="29EE8C79">
                <wp:simplePos x="0" y="0"/>
                <wp:positionH relativeFrom="column">
                  <wp:posOffset>52628</wp:posOffset>
                </wp:positionH>
                <wp:positionV relativeFrom="paragraph">
                  <wp:posOffset>1457201</wp:posOffset>
                </wp:positionV>
                <wp:extent cx="5561463" cy="2927445"/>
                <wp:effectExtent l="0" t="0" r="20320" b="25400"/>
                <wp:wrapNone/>
                <wp:docPr id="32" name="Conector recto 32"/>
                <wp:cNvGraphicFramePr/>
                <a:graphic xmlns:a="http://schemas.openxmlformats.org/drawingml/2006/main">
                  <a:graphicData uri="http://schemas.microsoft.com/office/word/2010/wordprocessingShape">
                    <wps:wsp>
                      <wps:cNvCnPr/>
                      <wps:spPr>
                        <a:xfrm>
                          <a:off x="0" y="0"/>
                          <a:ext cx="5561463" cy="2927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FDD47" id="Conector recto 3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114.75pt" to="442.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" strokecolor="#5b9bd5 [3204]" strokeweight=".5pt">
                <v:stroke joinstyle="miter"/>
              </v:line>
            </w:pict>
          </mc:Fallback>
        </mc:AlternateContent>
      </w:r>
      <w:r w:rsidR="004C5CC0" w:rsidRPr="00D1388C">
        <w:rPr>
          <w:rFonts w:ascii="Palatino Linotype" w:eastAsiaTheme="minorEastAsia" w:hAnsi="Palatino Linotype" w:cs="Arial"/>
          <w:lang w:val="es-ES_tradnl"/>
        </w:rPr>
        <w:t xml:space="preserve">En respuesta, </w:t>
      </w:r>
      <w:r w:rsidR="004C5CC0" w:rsidRPr="00D1388C">
        <w:rPr>
          <w:rFonts w:ascii="Palatino Linotype" w:eastAsiaTheme="minorEastAsia" w:hAnsi="Palatino Linotype" w:cs="Arial"/>
          <w:b/>
          <w:lang w:val="es-ES_tradnl"/>
        </w:rPr>
        <w:t xml:space="preserve">EL SUJETO OBLIGADO </w:t>
      </w:r>
      <w:r w:rsidR="00121BA3" w:rsidRPr="00D1388C">
        <w:rPr>
          <w:rFonts w:ascii="Palatino Linotype" w:eastAsiaTheme="minorEastAsia" w:hAnsi="Palatino Linotype" w:cs="Arial"/>
          <w:lang w:val="es-ES_tradnl"/>
        </w:rPr>
        <w:t>proporcionó la siguiente liga</w:t>
      </w:r>
      <w:r w:rsidR="00A44FE2" w:rsidRPr="00D1388C">
        <w:rPr>
          <w:rFonts w:ascii="Palatino Linotype" w:eastAsiaTheme="minorEastAsia" w:hAnsi="Palatino Linotype" w:cs="Arial"/>
          <w:lang w:val="es-ES_tradnl"/>
        </w:rPr>
        <w:t xml:space="preserve">: </w:t>
      </w:r>
      <w:hyperlink r:id="rId13" w:history="1">
        <w:r w:rsidR="00121BA3" w:rsidRPr="00D1388C">
          <w:rPr>
            <w:rStyle w:val="Hipervnculo"/>
            <w:rFonts w:ascii="Palatino Linotype" w:hAnsi="Palatino Linotype" w:cs="Segoe UI"/>
            <w:bCs/>
            <w:i/>
            <w:iCs/>
            <w:lang w:eastAsia="es-MX"/>
          </w:rPr>
          <w:t>https://www.ipomex.org.mx/ipo3/lgt/indice/CCAMEM.web</w:t>
        </w:r>
      </w:hyperlink>
      <w:r w:rsidR="00A44FE2" w:rsidRPr="00D1388C">
        <w:rPr>
          <w:rFonts w:ascii="Palatino Linotype" w:hAnsi="Palatino Linotype" w:cs="Segoe UI"/>
          <w:bCs/>
          <w:iCs/>
          <w:color w:val="5B9BD5" w:themeColor="accent1"/>
          <w:lang w:eastAsia="es-MX"/>
        </w:rPr>
        <w:t>,</w:t>
      </w:r>
      <w:r w:rsidR="00A44FE2" w:rsidRPr="00D1388C">
        <w:rPr>
          <w:rFonts w:ascii="Palatino Linotype" w:hAnsi="Palatino Linotype" w:cs="Segoe UI"/>
          <w:bCs/>
          <w:iCs/>
          <w:lang w:eastAsia="es-MX"/>
        </w:rPr>
        <w:t xml:space="preserve"> </w:t>
      </w:r>
      <w:r w:rsidR="002112FE" w:rsidRPr="00D1388C">
        <w:rPr>
          <w:rFonts w:ascii="Palatino Linotype" w:hAnsi="Palatino Linotype" w:cs="Segoe UI"/>
          <w:bCs/>
          <w:iCs/>
          <w:lang w:eastAsia="es-MX"/>
        </w:rPr>
        <w:t xml:space="preserve">para que el particular la consultara, </w:t>
      </w:r>
      <w:r w:rsidR="00A44FE2" w:rsidRPr="00D1388C">
        <w:rPr>
          <w:rFonts w:ascii="Palatino Linotype" w:hAnsi="Palatino Linotype" w:cs="Segoe UI"/>
          <w:bCs/>
          <w:iCs/>
          <w:lang w:eastAsia="es-MX"/>
        </w:rPr>
        <w:t>la cual</w:t>
      </w:r>
      <w:r w:rsidR="004A4482" w:rsidRPr="00D1388C">
        <w:rPr>
          <w:rFonts w:ascii="Palatino Linotype" w:hAnsi="Palatino Linotype" w:cs="Segoe UI"/>
          <w:bCs/>
          <w:iCs/>
          <w:lang w:eastAsia="es-MX"/>
        </w:rPr>
        <w:t xml:space="preserve"> este instituto al corroborar su procedencia y </w:t>
      </w:r>
      <w:r w:rsidR="002112FE" w:rsidRPr="00D1388C">
        <w:rPr>
          <w:rFonts w:ascii="Palatino Linotype" w:hAnsi="Palatino Linotype" w:cs="Segoe UI"/>
          <w:bCs/>
          <w:iCs/>
          <w:lang w:eastAsia="es-MX"/>
        </w:rPr>
        <w:t>direccionarla</w:t>
      </w:r>
      <w:r w:rsidR="004A4482" w:rsidRPr="00D1388C">
        <w:rPr>
          <w:rFonts w:ascii="Palatino Linotype" w:hAnsi="Palatino Linotype" w:cs="Segoe UI"/>
          <w:bCs/>
          <w:iCs/>
          <w:lang w:eastAsia="es-MX"/>
        </w:rPr>
        <w:t xml:space="preserve"> vía </w:t>
      </w:r>
      <w:r w:rsidR="004A4482" w:rsidRPr="00D1388C">
        <w:rPr>
          <w:rFonts w:ascii="Palatino Linotype" w:hAnsi="Palatino Linotype" w:cs="Segoe UI"/>
          <w:bCs/>
          <w:iCs/>
          <w:lang w:eastAsia="es-MX"/>
        </w:rPr>
        <w:lastRenderedPageBreak/>
        <w:t>internet</w:t>
      </w:r>
      <w:r w:rsidR="002112FE" w:rsidRPr="00D1388C">
        <w:rPr>
          <w:rFonts w:ascii="Palatino Linotype" w:hAnsi="Palatino Linotype" w:cs="Segoe UI"/>
          <w:bCs/>
          <w:iCs/>
          <w:lang w:eastAsia="es-MX"/>
        </w:rPr>
        <w:t>,</w:t>
      </w:r>
      <w:r w:rsidR="00A44FE2" w:rsidRPr="00D1388C">
        <w:rPr>
          <w:rFonts w:ascii="Palatino Linotype" w:hAnsi="Palatino Linotype" w:cs="Segoe UI"/>
          <w:bCs/>
          <w:iCs/>
          <w:lang w:eastAsia="es-MX"/>
        </w:rPr>
        <w:t xml:space="preserve"> desplego la siguiente página:</w:t>
      </w:r>
    </w:p>
    <w:p w14:paraId="2DCD0FE9" w14:textId="77777777" w:rsidR="00A44FE2" w:rsidRPr="00D1388C" w:rsidRDefault="00A44FE2" w:rsidP="00A44FE2">
      <w:pPr>
        <w:widowControl w:val="0"/>
        <w:tabs>
          <w:tab w:val="left" w:pos="1701"/>
          <w:tab w:val="left" w:pos="1843"/>
        </w:tabs>
        <w:autoSpaceDE w:val="0"/>
        <w:autoSpaceDN w:val="0"/>
        <w:adjustRightInd w:val="0"/>
        <w:spacing w:before="360" w:after="240" w:line="360" w:lineRule="auto"/>
        <w:jc w:val="both"/>
        <w:rPr>
          <w:rFonts w:ascii="Palatino Linotype" w:hAnsi="Palatino Linotype" w:cs="Segoe UI"/>
          <w:bCs/>
          <w:iCs/>
          <w:sz w:val="22"/>
          <w:szCs w:val="22"/>
          <w:lang w:eastAsia="es-MX"/>
        </w:rPr>
      </w:pPr>
    </w:p>
    <w:p w14:paraId="209700A2" w14:textId="3F0AFDFD" w:rsidR="00A44FE2" w:rsidRPr="00D1388C" w:rsidRDefault="00A44FE2" w:rsidP="00C42CE3">
      <w:pPr>
        <w:widowControl w:val="0"/>
        <w:tabs>
          <w:tab w:val="left" w:pos="1701"/>
          <w:tab w:val="left" w:pos="1843"/>
        </w:tabs>
        <w:autoSpaceDE w:val="0"/>
        <w:autoSpaceDN w:val="0"/>
        <w:adjustRightInd w:val="0"/>
        <w:spacing w:before="360" w:after="240" w:line="360" w:lineRule="auto"/>
        <w:jc w:val="both"/>
        <w:rPr>
          <w:rFonts w:ascii="Palatino Linotype" w:hAnsi="Palatino Linotype" w:cs="Segoe UI"/>
          <w:bCs/>
          <w:iCs/>
          <w:sz w:val="22"/>
          <w:szCs w:val="22"/>
          <w:lang w:eastAsia="es-MX"/>
        </w:rPr>
      </w:pPr>
      <w:r w:rsidRPr="00D1388C">
        <w:rPr>
          <w:noProof/>
          <w:lang w:eastAsia="es-MX"/>
        </w:rPr>
        <w:lastRenderedPageBreak/>
        <w:drawing>
          <wp:inline distT="0" distB="0" distL="0" distR="0" wp14:anchorId="23BEA855" wp14:editId="3944FA9F">
            <wp:extent cx="5612130" cy="5274860"/>
            <wp:effectExtent l="0" t="0" r="762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4200" cy="5276805"/>
                    </a:xfrm>
                    <a:prstGeom prst="rect">
                      <a:avLst/>
                    </a:prstGeom>
                  </pic:spPr>
                </pic:pic>
              </a:graphicData>
            </a:graphic>
          </wp:inline>
        </w:drawing>
      </w:r>
    </w:p>
    <w:p w14:paraId="2F358148" w14:textId="4D2EE6E9" w:rsidR="00C42CE3" w:rsidRPr="00D1388C" w:rsidRDefault="00121BA3" w:rsidP="00C42CE3">
      <w:pPr>
        <w:widowControl w:val="0"/>
        <w:tabs>
          <w:tab w:val="left" w:pos="1701"/>
          <w:tab w:val="left" w:pos="1843"/>
        </w:tabs>
        <w:autoSpaceDE w:val="0"/>
        <w:autoSpaceDN w:val="0"/>
        <w:adjustRightInd w:val="0"/>
        <w:spacing w:before="360" w:after="240" w:line="360" w:lineRule="auto"/>
        <w:jc w:val="both"/>
        <w:rPr>
          <w:rFonts w:ascii="Palatino Linotype" w:hAnsi="Palatino Linotype" w:cs="Segoe UI"/>
          <w:bCs/>
          <w:iCs/>
          <w:lang w:eastAsia="es-MX"/>
        </w:rPr>
      </w:pPr>
      <w:r w:rsidRPr="00D1388C">
        <w:rPr>
          <w:rFonts w:ascii="Palatino Linotype" w:hAnsi="Palatino Linotype" w:cs="Segoe UI"/>
          <w:bCs/>
          <w:iCs/>
          <w:lang w:eastAsia="es-MX"/>
        </w:rPr>
        <w:t xml:space="preserve">Manifestando lo atinente a los artículos 12 y 24 últimos párrafos, relativos a </w:t>
      </w:r>
      <w:r w:rsidR="00C42CE3" w:rsidRPr="00D1388C">
        <w:rPr>
          <w:rFonts w:ascii="Palatino Linotype" w:hAnsi="Palatino Linotype" w:cs="Segoe UI"/>
          <w:bCs/>
          <w:iCs/>
          <w:lang w:eastAsia="es-MX"/>
        </w:rPr>
        <w:t xml:space="preserve">que los sujetos obligados sólo proporcionarán la información pública que se les requiera y </w:t>
      </w:r>
      <w:r w:rsidR="00C42CE3" w:rsidRPr="00D1388C">
        <w:rPr>
          <w:rFonts w:ascii="Palatino Linotype" w:hAnsi="Palatino Linotype" w:cs="Segoe UI"/>
          <w:bCs/>
          <w:iCs/>
          <w:lang w:eastAsia="es-MX"/>
        </w:rPr>
        <w:lastRenderedPageBreak/>
        <w:t>que obre en sus archivos y en el estado en que ésta se encuentre; así como la obligación de proporcionar información no comprende el procesamiento de la misma, ni el presentarla conforme al interés del solicitante; no estarán obligados a generarla, resumirla, efectuar cálculos o practicar investigaciones, además respecto a los sujetos obligados solo proporcionarán la información pública que generen, administren o posean en el ejercicio de sus atribuciones.</w:t>
      </w:r>
    </w:p>
    <w:p w14:paraId="58C122FF" w14:textId="77CA0E26" w:rsidR="00F12434" w:rsidRPr="00D1388C" w:rsidRDefault="004C5CC0" w:rsidP="00B5474C">
      <w:pPr>
        <w:spacing w:before="100" w:beforeAutospacing="1" w:after="100" w:afterAutospacing="1" w:line="360" w:lineRule="auto"/>
        <w:contextualSpacing/>
        <w:jc w:val="both"/>
        <w:rPr>
          <w:rFonts w:ascii="Palatino Linotype" w:eastAsia="Arial Unicode MS" w:hAnsi="Palatino Linotype" w:cs="Arial"/>
          <w:b/>
          <w:color w:val="000000"/>
        </w:rPr>
      </w:pPr>
      <w:r w:rsidRPr="00D1388C">
        <w:rPr>
          <w:rFonts w:ascii="Palatino Linotype" w:eastAsiaTheme="minorEastAsia" w:hAnsi="Palatino Linotype" w:cs="Arial"/>
          <w:lang w:val="es-ES_tradnl"/>
        </w:rPr>
        <w:t xml:space="preserve">Inconforme con la respuesta del </w:t>
      </w:r>
      <w:r w:rsidRPr="00D1388C">
        <w:rPr>
          <w:rFonts w:ascii="Palatino Linotype" w:eastAsiaTheme="minorEastAsia" w:hAnsi="Palatino Linotype" w:cs="Arial"/>
          <w:b/>
          <w:lang w:val="es-ES_tradnl"/>
        </w:rPr>
        <w:t xml:space="preserve">SUJETO OBLIGADO </w:t>
      </w:r>
      <w:r w:rsidRPr="00D1388C">
        <w:rPr>
          <w:rFonts w:ascii="Palatino Linotype" w:eastAsiaTheme="minorEastAsia" w:hAnsi="Palatino Linotype" w:cs="Arial"/>
          <w:lang w:val="es-ES_tradnl"/>
        </w:rPr>
        <w:t xml:space="preserve">el particular presentó </w:t>
      </w:r>
      <w:r w:rsidR="00F12434" w:rsidRPr="00D1388C">
        <w:rPr>
          <w:rFonts w:ascii="Palatino Linotype" w:eastAsiaTheme="minorEastAsia" w:hAnsi="Palatino Linotype" w:cs="Arial"/>
          <w:lang w:val="es-ES_tradnl"/>
        </w:rPr>
        <w:t>los</w:t>
      </w:r>
      <w:r w:rsidRPr="00D1388C">
        <w:rPr>
          <w:rFonts w:ascii="Palatino Linotype" w:eastAsiaTheme="minorEastAsia" w:hAnsi="Palatino Linotype" w:cs="Arial"/>
          <w:lang w:val="es-ES_tradnl"/>
        </w:rPr>
        <w:t xml:space="preserve"> Recurso</w:t>
      </w:r>
      <w:r w:rsidR="00B5474C" w:rsidRPr="00D1388C">
        <w:rPr>
          <w:rFonts w:ascii="Palatino Linotype" w:eastAsiaTheme="minorEastAsia" w:hAnsi="Palatino Linotype" w:cs="Arial"/>
          <w:lang w:val="es-ES_tradnl"/>
        </w:rPr>
        <w:t>s</w:t>
      </w:r>
      <w:r w:rsidRPr="00D1388C">
        <w:rPr>
          <w:rFonts w:ascii="Palatino Linotype" w:eastAsiaTheme="minorEastAsia" w:hAnsi="Palatino Linotype" w:cs="Arial"/>
          <w:lang w:val="es-ES_tradnl"/>
        </w:rPr>
        <w:t xml:space="preserve"> de Revisión de mérito, </w:t>
      </w:r>
      <w:r w:rsidR="00B5474C" w:rsidRPr="00D1388C">
        <w:rPr>
          <w:rFonts w:ascii="Palatino Linotype" w:eastAsiaTheme="minorEastAsia" w:hAnsi="Palatino Linotype" w:cs="Arial"/>
          <w:lang w:val="es-ES_tradnl"/>
        </w:rPr>
        <w:t>los que</w:t>
      </w:r>
      <w:r w:rsidR="00F12434" w:rsidRPr="00D1388C">
        <w:rPr>
          <w:rFonts w:ascii="Palatino Linotype" w:eastAsiaTheme="minorEastAsia" w:hAnsi="Palatino Linotype" w:cs="Arial"/>
          <w:lang w:val="es-ES_tradnl"/>
        </w:rPr>
        <w:t xml:space="preserve"> conviene diseminar y determinar los puntos medulares, englobándolos para mejor atención y estudio</w:t>
      </w:r>
      <w:r w:rsidR="00B5474C" w:rsidRPr="00D1388C">
        <w:rPr>
          <w:rFonts w:ascii="Palatino Linotype" w:eastAsiaTheme="minorEastAsia" w:hAnsi="Palatino Linotype" w:cs="Arial"/>
          <w:lang w:val="es-ES_tradnl"/>
        </w:rPr>
        <w:t>;</w:t>
      </w:r>
      <w:r w:rsidR="00F12434" w:rsidRPr="00D1388C">
        <w:rPr>
          <w:rFonts w:ascii="Palatino Linotype" w:eastAsiaTheme="minorEastAsia" w:hAnsi="Palatino Linotype" w:cs="Arial"/>
          <w:lang w:val="es-ES_tradnl"/>
        </w:rPr>
        <w:t xml:space="preserve"> concluyendo que </w:t>
      </w:r>
      <w:proofErr w:type="gramStart"/>
      <w:r w:rsidR="00F12434" w:rsidRPr="00D1388C">
        <w:rPr>
          <w:rFonts w:ascii="Palatino Linotype" w:eastAsiaTheme="minorEastAsia" w:hAnsi="Palatino Linotype" w:cs="Arial"/>
          <w:lang w:val="es-ES_tradnl"/>
        </w:rPr>
        <w:t>las tres peticiones se resalta</w:t>
      </w:r>
      <w:proofErr w:type="gramEnd"/>
      <w:r w:rsidR="00F12434" w:rsidRPr="00D1388C">
        <w:rPr>
          <w:rFonts w:ascii="Palatino Linotype" w:eastAsiaTheme="minorEastAsia" w:hAnsi="Palatino Linotype" w:cs="Arial"/>
          <w:lang w:val="es-ES_tradnl"/>
        </w:rPr>
        <w:t xml:space="preserve"> que el </w:t>
      </w:r>
      <w:r w:rsidR="00F12434" w:rsidRPr="00D1388C">
        <w:rPr>
          <w:rFonts w:ascii="Palatino Linotype" w:eastAsiaTheme="minorEastAsia" w:hAnsi="Palatino Linotype" w:cs="Arial"/>
          <w:b/>
          <w:lang w:val="es-ES_tradnl"/>
        </w:rPr>
        <w:t>RECURRENTE</w:t>
      </w:r>
      <w:r w:rsidR="00F12434" w:rsidRPr="00D1388C">
        <w:rPr>
          <w:rFonts w:ascii="Palatino Linotype" w:eastAsiaTheme="minorEastAsia" w:hAnsi="Palatino Linotype" w:cs="Arial"/>
          <w:lang w:val="es-ES_tradnl"/>
        </w:rPr>
        <w:t xml:space="preserve"> solicita</w:t>
      </w:r>
      <w:r w:rsidRPr="00D1388C">
        <w:rPr>
          <w:rFonts w:ascii="Palatino Linotype" w:eastAsiaTheme="minorEastAsia" w:hAnsi="Palatino Linotype" w:cs="Arial"/>
          <w:lang w:val="es-ES_tradnl"/>
        </w:rPr>
        <w:t xml:space="preserve"> </w:t>
      </w:r>
      <w:r w:rsidR="00F12434" w:rsidRPr="00D1388C">
        <w:rPr>
          <w:rFonts w:ascii="Palatino Linotype" w:eastAsia="Arial Unicode MS" w:hAnsi="Palatino Linotype" w:cs="Arial"/>
          <w:b/>
          <w:color w:val="000000"/>
        </w:rPr>
        <w:t>la actualización de su portal de IPOMEX al tercer trimestre de dos mil veintiuno, precisando lo relativo a directorio de Servidores Públicos y plazas vacantes de la dependencia</w:t>
      </w:r>
      <w:r w:rsidR="00BD0FD4" w:rsidRPr="00D1388C">
        <w:rPr>
          <w:rFonts w:ascii="Palatino Linotype" w:eastAsia="Arial Unicode MS" w:hAnsi="Palatino Linotype" w:cs="Arial"/>
          <w:b/>
          <w:color w:val="000000"/>
        </w:rPr>
        <w:t>.</w:t>
      </w:r>
    </w:p>
    <w:p w14:paraId="12A01A80" w14:textId="77777777" w:rsidR="00B5474C" w:rsidRPr="00D1388C" w:rsidRDefault="00B5474C" w:rsidP="00B5474C">
      <w:pPr>
        <w:spacing w:before="100" w:beforeAutospacing="1" w:after="100" w:afterAutospacing="1" w:line="360" w:lineRule="auto"/>
        <w:contextualSpacing/>
        <w:jc w:val="both"/>
        <w:rPr>
          <w:rFonts w:ascii="Palatino Linotype" w:eastAsia="Arial Unicode MS" w:hAnsi="Palatino Linotype" w:cs="Arial"/>
          <w:b/>
          <w:color w:val="000000"/>
        </w:rPr>
      </w:pPr>
    </w:p>
    <w:p w14:paraId="4DBC356C" w14:textId="76ABA07C" w:rsidR="00BD0FD4" w:rsidRPr="00D1388C" w:rsidRDefault="00BD0FD4" w:rsidP="006340D8">
      <w:pPr>
        <w:spacing w:before="100" w:beforeAutospacing="1" w:after="100" w:afterAutospacing="1" w:line="360" w:lineRule="auto"/>
        <w:contextualSpacing/>
        <w:jc w:val="both"/>
        <w:rPr>
          <w:rFonts w:ascii="Palatino Linotype" w:eastAsia="Arial Unicode MS" w:hAnsi="Palatino Linotype" w:cs="Arial"/>
          <w:color w:val="000000"/>
        </w:rPr>
      </w:pPr>
      <w:r w:rsidRPr="00D1388C">
        <w:rPr>
          <w:rFonts w:ascii="Palatino Linotype" w:eastAsia="Arial Unicode MS" w:hAnsi="Palatino Linotype" w:cs="Arial"/>
          <w:color w:val="000000"/>
        </w:rPr>
        <w:t xml:space="preserve">Del análisis a la propia solicitud de información; se puede advertir que la misma se trata de un derecho de petición, pues el particular está pidiendo al </w:t>
      </w:r>
      <w:r w:rsidRPr="00D1388C">
        <w:rPr>
          <w:rFonts w:ascii="Palatino Linotype" w:eastAsia="Arial Unicode MS" w:hAnsi="Palatino Linotype" w:cs="Arial"/>
          <w:b/>
          <w:color w:val="000000"/>
        </w:rPr>
        <w:t xml:space="preserve">SUJETO OBLIGADO </w:t>
      </w:r>
      <w:r w:rsidRPr="00D1388C">
        <w:rPr>
          <w:rFonts w:ascii="Palatino Linotype" w:eastAsia="Arial Unicode MS" w:hAnsi="Palatino Linotype" w:cs="Arial"/>
          <w:color w:val="000000"/>
        </w:rPr>
        <w:t>a través del SAIMEX la actualización del portal de Información Pública de Oficio (IPOMEX) toda vez que para el ejercicio de 202</w:t>
      </w:r>
      <w:r w:rsidR="006340D8" w:rsidRPr="00D1388C">
        <w:rPr>
          <w:rFonts w:ascii="Palatino Linotype" w:eastAsia="Arial Unicode MS" w:hAnsi="Palatino Linotype" w:cs="Arial"/>
          <w:color w:val="000000"/>
        </w:rPr>
        <w:t>1</w:t>
      </w:r>
      <w:r w:rsidRPr="00D1388C">
        <w:rPr>
          <w:rFonts w:ascii="Palatino Linotype" w:eastAsia="Arial Unicode MS" w:hAnsi="Palatino Linotype" w:cs="Arial"/>
          <w:color w:val="000000"/>
        </w:rPr>
        <w:t xml:space="preserve"> no se encuentra actualizado </w:t>
      </w:r>
      <w:r w:rsidR="006340D8" w:rsidRPr="00D1388C">
        <w:rPr>
          <w:rFonts w:ascii="Palatino Linotype" w:eastAsia="Arial Unicode MS" w:hAnsi="Palatino Linotype" w:cs="Arial"/>
          <w:color w:val="000000"/>
        </w:rPr>
        <w:t>el tercer trimestre</w:t>
      </w:r>
      <w:r w:rsidRPr="00D1388C">
        <w:rPr>
          <w:rFonts w:ascii="Palatino Linotype" w:eastAsia="Arial Unicode MS" w:hAnsi="Palatino Linotype" w:cs="Arial"/>
          <w:color w:val="000000"/>
        </w:rPr>
        <w:t>.</w:t>
      </w:r>
    </w:p>
    <w:p w14:paraId="55B97B6C" w14:textId="77777777" w:rsidR="006340D8" w:rsidRPr="00D1388C" w:rsidRDefault="006340D8" w:rsidP="006340D8">
      <w:pPr>
        <w:spacing w:before="100" w:beforeAutospacing="1" w:after="100" w:afterAutospacing="1" w:line="360" w:lineRule="auto"/>
        <w:contextualSpacing/>
        <w:jc w:val="both"/>
        <w:rPr>
          <w:rFonts w:ascii="Palatino Linotype" w:eastAsia="Arial Unicode MS" w:hAnsi="Palatino Linotype" w:cs="Arial"/>
          <w:color w:val="000000"/>
        </w:rPr>
      </w:pPr>
    </w:p>
    <w:p w14:paraId="485A47AD" w14:textId="01817999" w:rsidR="00BD0FD4" w:rsidRPr="00D1388C" w:rsidRDefault="00BD0FD4" w:rsidP="006340D8">
      <w:pPr>
        <w:spacing w:before="100" w:beforeAutospacing="1" w:after="100" w:afterAutospacing="1" w:line="360" w:lineRule="auto"/>
        <w:contextualSpacing/>
        <w:jc w:val="both"/>
        <w:rPr>
          <w:rFonts w:ascii="Palatino Linotype" w:hAnsi="Palatino Linotype" w:cs="Arial"/>
          <w:lang w:val="es-ES_tradnl"/>
        </w:rPr>
      </w:pPr>
      <w:r w:rsidRPr="00D1388C">
        <w:rPr>
          <w:rFonts w:ascii="Palatino Linotype" w:eastAsia="Calibri" w:hAnsi="Palatino Linotype" w:cs="Arial"/>
          <w:lang w:val="es-ES_tradnl"/>
        </w:rPr>
        <w:lastRenderedPageBreak/>
        <w:t xml:space="preserve">Bajo ese tenor, </w:t>
      </w:r>
      <w:r w:rsidRPr="00D1388C">
        <w:rPr>
          <w:rFonts w:ascii="Palatino Linotype" w:hAnsi="Palatino Linotype" w:cs="Arial"/>
          <w:lang w:val="es-ES_tradnl"/>
        </w:rPr>
        <w:t>el tema central del requerimiento al ser las obligaciones de transparencia común en virtud de que IPOMEX es una herramienta tecnológica desarrollada por este Instituto que permite a los Sujetos Obligados publicar lo correspondien</w:t>
      </w:r>
      <w:r w:rsidR="00557A19" w:rsidRPr="00D1388C">
        <w:rPr>
          <w:rFonts w:ascii="Palatino Linotype" w:hAnsi="Palatino Linotype" w:cs="Arial"/>
          <w:lang w:val="es-ES_tradnl"/>
        </w:rPr>
        <w:t>te a la Información Pública de o</w:t>
      </w:r>
      <w:r w:rsidRPr="00D1388C">
        <w:rPr>
          <w:rFonts w:ascii="Palatino Linotype" w:hAnsi="Palatino Linotype" w:cs="Arial"/>
          <w:lang w:val="es-ES_tradnl"/>
        </w:rPr>
        <w:t>ficio contemplada en la ley de la materia, de una forma ágil y de fácil manejo y ésta se encuentra enlazada con la Plataforma Nacional de Transparencia, por lo que al momento de que se publica o actualiza algún tipo de información por partes de los Sujeto Obligados, estas herramientas tecnológicas no están diseñadas para generar un documento en el que se pueda verificar el cumplimiento de retroalimentar dichas plataformas con la información que debe ser publicada en las mismas.</w:t>
      </w:r>
    </w:p>
    <w:p w14:paraId="24D8FB23" w14:textId="77777777" w:rsidR="00A928AD" w:rsidRPr="00D1388C" w:rsidRDefault="00A928AD" w:rsidP="006340D8">
      <w:pPr>
        <w:spacing w:before="100" w:beforeAutospacing="1" w:after="100" w:afterAutospacing="1" w:line="360" w:lineRule="auto"/>
        <w:contextualSpacing/>
        <w:jc w:val="both"/>
        <w:rPr>
          <w:rFonts w:ascii="Palatino Linotype" w:hAnsi="Palatino Linotype" w:cs="Arial"/>
          <w:lang w:val="es-ES_tradnl"/>
        </w:rPr>
      </w:pPr>
    </w:p>
    <w:p w14:paraId="4A7C90B6" w14:textId="77777777" w:rsidR="00BD0FD4" w:rsidRPr="00D1388C" w:rsidRDefault="00BD0FD4" w:rsidP="00BD0FD4">
      <w:pPr>
        <w:spacing w:before="100" w:beforeAutospacing="1" w:after="100" w:afterAutospacing="1" w:line="360" w:lineRule="auto"/>
        <w:jc w:val="both"/>
        <w:rPr>
          <w:rFonts w:ascii="Palatino Linotype" w:hAnsi="Palatino Linotype" w:cs="Arial"/>
          <w:lang w:val="es-ES_tradnl"/>
        </w:rPr>
      </w:pPr>
      <w:r w:rsidRPr="00D1388C">
        <w:rPr>
          <w:rFonts w:ascii="Palatino Linotype" w:hAnsi="Palatino Linotype" w:cs="Arial"/>
          <w:lang w:val="es-ES_tradnl"/>
        </w:rPr>
        <w:t>Luego entonces, cada vez que los Sujetos Obligados realicen algún tipo de cambio en la misma, el propio sistema genera la fecha de actualización, no obstante, es de precisar que la información que se publica en dichos sistemas puede ser consultada por cualquier persona las veinticuatro horas del día.</w:t>
      </w:r>
    </w:p>
    <w:p w14:paraId="27C8804B" w14:textId="77777777" w:rsidR="00BD0FD4" w:rsidRPr="00D1388C" w:rsidRDefault="00BD0FD4" w:rsidP="00BD0FD4">
      <w:pPr>
        <w:tabs>
          <w:tab w:val="left" w:pos="3828"/>
        </w:tabs>
        <w:spacing w:line="360" w:lineRule="auto"/>
        <w:jc w:val="both"/>
        <w:rPr>
          <w:rFonts w:ascii="Palatino Linotype" w:hAnsi="Palatino Linotype"/>
          <w:bCs/>
          <w:iCs/>
          <w:color w:val="000000"/>
        </w:rPr>
      </w:pPr>
      <w:r w:rsidRPr="00D1388C">
        <w:rPr>
          <w:rFonts w:ascii="Palatino Linotype" w:eastAsia="MS Mincho" w:hAnsi="Palatino Linotype"/>
          <w:lang w:val="es-ES_tradnl"/>
        </w:rPr>
        <w:t xml:space="preserve">En ese sentido, es importante remitirnos a </w:t>
      </w:r>
      <w:r w:rsidRPr="00D1388C">
        <w:rPr>
          <w:rFonts w:ascii="Palatino Linotype" w:hAnsi="Palatino Linotype"/>
          <w:bCs/>
          <w:iCs/>
          <w:color w:val="000000"/>
        </w:rPr>
        <w:t>lo establecido en el artículo 92 de la Ley de Transparencia y Acceso a la Información Pública del Estado de México y Municipios que a la letra reza:</w:t>
      </w:r>
    </w:p>
    <w:p w14:paraId="51EE7F7B"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b/>
          <w:i/>
          <w:sz w:val="22"/>
          <w:szCs w:val="22"/>
          <w:lang w:val="es-ES_tradnl"/>
        </w:rPr>
        <w:t>Artículo 92</w:t>
      </w:r>
      <w:r w:rsidRPr="00D1388C">
        <w:rPr>
          <w:rFonts w:ascii="Palatino Linotype" w:hAnsi="Palatino Linotype" w:cs="Arial"/>
          <w:i/>
          <w:sz w:val="22"/>
          <w:szCs w:val="22"/>
          <w:lang w:val="es-ES_tradnl"/>
        </w:rPr>
        <w:t xml:space="preserve">. Los sujetos obligados deberán poner a disposición del público de manera permanente y actualizada de forma sencilla, precisa y entendible, en los </w:t>
      </w:r>
      <w:r w:rsidRPr="00D1388C">
        <w:rPr>
          <w:rFonts w:ascii="Palatino Linotype" w:hAnsi="Palatino Linotype" w:cs="Arial"/>
          <w:i/>
          <w:sz w:val="22"/>
          <w:szCs w:val="22"/>
          <w:lang w:val="es-ES_tradnl"/>
        </w:rPr>
        <w:lastRenderedPageBreak/>
        <w:t xml:space="preserve">respectivos medios electrónicos, de acuerdo con sus facultades, atribuciones, funciones u objeto social, según corresponda, la información, por lo menos, de los temas, documentos y políticas que a continuación se señalan: </w:t>
      </w:r>
    </w:p>
    <w:p w14:paraId="7F5EDFFD" w14:textId="77777777" w:rsidR="00E172B3"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I. El </w:t>
      </w:r>
      <w:r w:rsidRPr="00D1388C">
        <w:rPr>
          <w:rFonts w:ascii="Palatino Linotype" w:hAnsi="Palatino Linotype" w:cs="Arial"/>
          <w:b/>
          <w:i/>
          <w:sz w:val="22"/>
          <w:szCs w:val="22"/>
          <w:lang w:val="es-ES_tradnl"/>
        </w:rPr>
        <w:t>marco normativo aplicable</w:t>
      </w:r>
      <w:r w:rsidRPr="00D1388C">
        <w:rPr>
          <w:rFonts w:ascii="Palatino Linotype" w:hAnsi="Palatino Linotype" w:cs="Arial"/>
          <w:i/>
          <w:sz w:val="22"/>
          <w:szCs w:val="22"/>
          <w:lang w:val="es-ES_tradnl"/>
        </w:rPr>
        <w:t xml:space="preserve"> al sujeto obligado, en el que deberá incluirse leyes, códigos, reglamentos, decretos de creación, acuerdos, convenios, manuales de organización y procedimientos, reglas de operación, criterios, políticas, entre otros;</w:t>
      </w:r>
    </w:p>
    <w:p w14:paraId="459D8167" w14:textId="7C523C0A"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II. Su </w:t>
      </w:r>
      <w:r w:rsidRPr="00D1388C">
        <w:rPr>
          <w:rFonts w:ascii="Palatino Linotype" w:hAnsi="Palatino Linotype" w:cs="Arial"/>
          <w:b/>
          <w:i/>
          <w:sz w:val="22"/>
          <w:szCs w:val="22"/>
          <w:lang w:val="es-ES_tradnl"/>
        </w:rPr>
        <w:t>estructura orgánica completa</w:t>
      </w:r>
      <w:r w:rsidRPr="00D1388C">
        <w:rPr>
          <w:rFonts w:ascii="Palatino Linotype" w:hAnsi="Palatino Linotype" w:cs="Arial"/>
          <w:i/>
          <w:sz w:val="22"/>
          <w:szCs w:val="22"/>
          <w:lang w:val="es-ES_tradnl"/>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467A1F97"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III. </w:t>
      </w:r>
      <w:r w:rsidRPr="00D1388C">
        <w:rPr>
          <w:rFonts w:ascii="Palatino Linotype" w:hAnsi="Palatino Linotype" w:cs="Arial"/>
          <w:b/>
          <w:i/>
          <w:sz w:val="22"/>
          <w:szCs w:val="22"/>
          <w:lang w:val="es-ES_tradnl"/>
        </w:rPr>
        <w:t>Las facultades de cada área</w:t>
      </w:r>
      <w:r w:rsidRPr="00D1388C">
        <w:rPr>
          <w:rFonts w:ascii="Palatino Linotype" w:hAnsi="Palatino Linotype" w:cs="Arial"/>
          <w:i/>
          <w:sz w:val="22"/>
          <w:szCs w:val="22"/>
          <w:lang w:val="es-ES_tradnl"/>
        </w:rPr>
        <w:t xml:space="preserve">; </w:t>
      </w:r>
    </w:p>
    <w:p w14:paraId="561AAF28"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IV. Las </w:t>
      </w:r>
      <w:r w:rsidRPr="00D1388C">
        <w:rPr>
          <w:rFonts w:ascii="Palatino Linotype" w:hAnsi="Palatino Linotype" w:cs="Arial"/>
          <w:b/>
          <w:i/>
          <w:sz w:val="22"/>
          <w:szCs w:val="22"/>
          <w:lang w:val="es-ES_tradnl"/>
        </w:rPr>
        <w:t>metas, objetivos e indicadores de las áreas</w:t>
      </w:r>
      <w:r w:rsidRPr="00D1388C">
        <w:rPr>
          <w:rFonts w:ascii="Palatino Linotype" w:hAnsi="Palatino Linotype" w:cs="Arial"/>
          <w:i/>
          <w:sz w:val="22"/>
          <w:szCs w:val="22"/>
          <w:lang w:val="es-ES_tradnl"/>
        </w:rPr>
        <w:t xml:space="preserve"> de los sujetos obligados de conformidad con los programas de trabajo e informes anuales de actividades de acuerdo con el Plan Estatal de Desarrollo, Plan de Desarrollo Municipal, en su caso y demás ordenamientos aplicables; </w:t>
      </w:r>
    </w:p>
    <w:p w14:paraId="58BE806D"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V. Los </w:t>
      </w:r>
      <w:r w:rsidRPr="00D1388C">
        <w:rPr>
          <w:rFonts w:ascii="Palatino Linotype" w:hAnsi="Palatino Linotype" w:cs="Arial"/>
          <w:b/>
          <w:i/>
          <w:sz w:val="22"/>
          <w:szCs w:val="22"/>
          <w:lang w:val="es-ES_tradnl"/>
        </w:rPr>
        <w:t>indicadores relacionados con temas de interés público o trascendencia social</w:t>
      </w:r>
      <w:r w:rsidRPr="00D1388C">
        <w:rPr>
          <w:rFonts w:ascii="Palatino Linotype" w:hAnsi="Palatino Linotype" w:cs="Arial"/>
          <w:i/>
          <w:sz w:val="22"/>
          <w:szCs w:val="22"/>
          <w:lang w:val="es-ES_tradnl"/>
        </w:rPr>
        <w:t xml:space="preserve"> que, conforme a sus funciones, deban establecer, así como las matrices elaboradas para tal efecto; </w:t>
      </w:r>
    </w:p>
    <w:p w14:paraId="1F51A8D8"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VI. Los </w:t>
      </w:r>
      <w:r w:rsidRPr="00D1388C">
        <w:rPr>
          <w:rFonts w:ascii="Palatino Linotype" w:hAnsi="Palatino Linotype" w:cs="Arial"/>
          <w:b/>
          <w:i/>
          <w:sz w:val="22"/>
          <w:szCs w:val="22"/>
          <w:lang w:val="es-ES_tradnl"/>
        </w:rPr>
        <w:t>indicadores que permitan rendir cuenta de sus objetivos y resultados</w:t>
      </w:r>
      <w:r w:rsidRPr="00D1388C">
        <w:rPr>
          <w:rFonts w:ascii="Palatino Linotype" w:hAnsi="Palatino Linotype" w:cs="Arial"/>
          <w:i/>
          <w:sz w:val="22"/>
          <w:szCs w:val="22"/>
          <w:lang w:val="es-ES_tradnl"/>
        </w:rPr>
        <w:t xml:space="preserve">, así como las matrices elaboradas para tal efecto; </w:t>
      </w:r>
    </w:p>
    <w:p w14:paraId="1AC738BE"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VII. El </w:t>
      </w:r>
      <w:r w:rsidRPr="00D1388C">
        <w:rPr>
          <w:rFonts w:ascii="Palatino Linotype" w:hAnsi="Palatino Linotype" w:cs="Arial"/>
          <w:b/>
          <w:i/>
          <w:sz w:val="22"/>
          <w:szCs w:val="22"/>
          <w:lang w:val="es-ES_tradnl"/>
        </w:rPr>
        <w:t>directorio de todos los servidores públicos</w:t>
      </w:r>
      <w:r w:rsidRPr="00D1388C">
        <w:rPr>
          <w:rFonts w:ascii="Palatino Linotype" w:hAnsi="Palatino Linotype" w:cs="Arial"/>
          <w:i/>
          <w:sz w:val="22"/>
          <w:szCs w:val="22"/>
          <w:lang w:val="es-ES_tradnl"/>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67D8956E" w14:textId="77777777" w:rsidR="00BD0FD4" w:rsidRPr="00D1388C" w:rsidRDefault="00BD0FD4" w:rsidP="00BD0FD4">
      <w:pPr>
        <w:ind w:left="851" w:right="901"/>
        <w:jc w:val="both"/>
        <w:rPr>
          <w:rFonts w:ascii="Palatino Linotype" w:hAnsi="Palatino Linotype" w:cs="Arial"/>
          <w:i/>
          <w:sz w:val="22"/>
          <w:szCs w:val="22"/>
          <w:lang w:val="es-ES_tradnl"/>
        </w:rPr>
      </w:pPr>
    </w:p>
    <w:p w14:paraId="7AE996F1"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6E5090A9"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lastRenderedPageBreak/>
        <w:t xml:space="preserve">VIII. La </w:t>
      </w:r>
      <w:r w:rsidRPr="00D1388C">
        <w:rPr>
          <w:rFonts w:ascii="Palatino Linotype" w:hAnsi="Palatino Linotype" w:cs="Arial"/>
          <w:b/>
          <w:i/>
          <w:sz w:val="22"/>
          <w:szCs w:val="22"/>
          <w:lang w:val="es-ES_tradnl"/>
        </w:rPr>
        <w:t>remuneración bruta y neta de todos los servidores públicos</w:t>
      </w:r>
      <w:r w:rsidRPr="00D1388C">
        <w:rPr>
          <w:rFonts w:ascii="Palatino Linotype" w:hAnsi="Palatino Linotype" w:cs="Arial"/>
          <w:i/>
          <w:sz w:val="22"/>
          <w:szCs w:val="22"/>
          <w:lang w:val="es-ES_tradnl"/>
        </w:rPr>
        <w:t xml:space="preserve"> de base o de confianza, de todas las percepciones, incluyendo sueldos, prestaciones, gratificaciones, primas, comisiones, dietas, bonos, estímulos, ingresos y sistemas de compensación, señalando la periodicidad de dicha remuneración; </w:t>
      </w:r>
    </w:p>
    <w:p w14:paraId="23CAA001"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IX. </w:t>
      </w:r>
      <w:r w:rsidRPr="00D1388C">
        <w:rPr>
          <w:rFonts w:ascii="Palatino Linotype" w:hAnsi="Palatino Linotype" w:cs="Arial"/>
          <w:b/>
          <w:i/>
          <w:sz w:val="22"/>
          <w:szCs w:val="22"/>
          <w:lang w:val="es-ES_tradnl"/>
        </w:rPr>
        <w:t>Los gastos de representación y viáticos</w:t>
      </w:r>
      <w:r w:rsidRPr="00D1388C">
        <w:rPr>
          <w:rFonts w:ascii="Palatino Linotype" w:hAnsi="Palatino Linotype" w:cs="Arial"/>
          <w:i/>
          <w:sz w:val="22"/>
          <w:szCs w:val="22"/>
          <w:lang w:val="es-ES_tradnl"/>
        </w:rPr>
        <w:t xml:space="preserve">, así como el objeto e informe de comisión correspondiente; </w:t>
      </w:r>
    </w:p>
    <w:p w14:paraId="2F68FC8A"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 El </w:t>
      </w:r>
      <w:r w:rsidRPr="00D1388C">
        <w:rPr>
          <w:rFonts w:ascii="Palatino Linotype" w:hAnsi="Palatino Linotype" w:cs="Arial"/>
          <w:b/>
          <w:i/>
          <w:sz w:val="22"/>
          <w:szCs w:val="22"/>
          <w:lang w:val="es-ES_tradnl"/>
        </w:rPr>
        <w:t>número total de las plazas y del personal de base y de confianza</w:t>
      </w:r>
      <w:r w:rsidRPr="00D1388C">
        <w:rPr>
          <w:rFonts w:ascii="Palatino Linotype" w:hAnsi="Palatino Linotype" w:cs="Arial"/>
          <w:i/>
          <w:sz w:val="22"/>
          <w:szCs w:val="22"/>
          <w:lang w:val="es-ES_tradnl"/>
        </w:rPr>
        <w:t xml:space="preserve">, especificando el total de las vacantes, por nivel de puesto, para cada unidad administrativa; </w:t>
      </w:r>
    </w:p>
    <w:p w14:paraId="69ACFA1F"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XI. Las </w:t>
      </w:r>
      <w:r w:rsidRPr="00D1388C">
        <w:rPr>
          <w:rFonts w:ascii="Palatino Linotype" w:hAnsi="Palatino Linotype" w:cs="Arial"/>
          <w:b/>
          <w:i/>
          <w:sz w:val="22"/>
          <w:szCs w:val="22"/>
          <w:lang w:val="es-ES_tradnl"/>
        </w:rPr>
        <w:t>contrataciones de servicios profesionales por honorarios</w:t>
      </w:r>
      <w:r w:rsidRPr="00D1388C">
        <w:rPr>
          <w:rFonts w:ascii="Palatino Linotype" w:hAnsi="Palatino Linotype" w:cs="Arial"/>
          <w:i/>
          <w:sz w:val="22"/>
          <w:szCs w:val="22"/>
          <w:lang w:val="es-ES_tradnl"/>
        </w:rPr>
        <w:t xml:space="preserve">, señalando los nombres de los prestadores de servicios, los servicios contratados, el monto de los honorarios y el periodo de contratación; </w:t>
      </w:r>
    </w:p>
    <w:p w14:paraId="2C0455BF"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XII. El </w:t>
      </w:r>
      <w:r w:rsidRPr="00D1388C">
        <w:rPr>
          <w:rFonts w:ascii="Palatino Linotype" w:hAnsi="Palatino Linotype" w:cs="Arial"/>
          <w:b/>
          <w:i/>
          <w:sz w:val="22"/>
          <w:szCs w:val="22"/>
          <w:lang w:val="es-ES_tradnl"/>
        </w:rPr>
        <w:t>perfil de los puestos</w:t>
      </w:r>
      <w:r w:rsidRPr="00D1388C">
        <w:rPr>
          <w:rFonts w:ascii="Palatino Linotype" w:hAnsi="Palatino Linotype" w:cs="Arial"/>
          <w:i/>
          <w:sz w:val="22"/>
          <w:szCs w:val="22"/>
          <w:lang w:val="es-ES_tradnl"/>
        </w:rPr>
        <w:t xml:space="preserve"> de los servidores públicos a su servicio en los casos que aplique; </w:t>
      </w:r>
    </w:p>
    <w:p w14:paraId="3D5A5C19"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XIII. La información en versión pública de las </w:t>
      </w:r>
      <w:r w:rsidRPr="00D1388C">
        <w:rPr>
          <w:rFonts w:ascii="Palatino Linotype" w:hAnsi="Palatino Linotype" w:cs="Arial"/>
          <w:b/>
          <w:i/>
          <w:sz w:val="22"/>
          <w:szCs w:val="22"/>
          <w:lang w:val="es-ES_tradnl"/>
        </w:rPr>
        <w:t>declaraciones patrimoniales y de intereses de los servidores públicos que así lo determinen</w:t>
      </w:r>
      <w:r w:rsidRPr="00D1388C">
        <w:rPr>
          <w:rFonts w:ascii="Palatino Linotype" w:hAnsi="Palatino Linotype" w:cs="Arial"/>
          <w:i/>
          <w:sz w:val="22"/>
          <w:szCs w:val="22"/>
          <w:lang w:val="es-ES_tradnl"/>
        </w:rPr>
        <w:t xml:space="preserve">, en los sistemas habilitados para ello, </w:t>
      </w:r>
      <w:proofErr w:type="gramStart"/>
      <w:r w:rsidRPr="00D1388C">
        <w:rPr>
          <w:rFonts w:ascii="Palatino Linotype" w:hAnsi="Palatino Linotype" w:cs="Arial"/>
          <w:i/>
          <w:sz w:val="22"/>
          <w:szCs w:val="22"/>
          <w:lang w:val="es-ES_tradnl"/>
        </w:rPr>
        <w:t>de acuerdo a</w:t>
      </w:r>
      <w:proofErr w:type="gramEnd"/>
      <w:r w:rsidRPr="00D1388C">
        <w:rPr>
          <w:rFonts w:ascii="Palatino Linotype" w:hAnsi="Palatino Linotype" w:cs="Arial"/>
          <w:i/>
          <w:sz w:val="22"/>
          <w:szCs w:val="22"/>
          <w:lang w:val="es-ES_tradnl"/>
        </w:rPr>
        <w:t xml:space="preserve"> la normatividad aplicable; </w:t>
      </w:r>
    </w:p>
    <w:p w14:paraId="4E8C1182"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XIV. La </w:t>
      </w:r>
      <w:r w:rsidRPr="00D1388C">
        <w:rPr>
          <w:rFonts w:ascii="Palatino Linotype" w:hAnsi="Palatino Linotype" w:cs="Arial"/>
          <w:b/>
          <w:i/>
          <w:sz w:val="22"/>
          <w:szCs w:val="22"/>
          <w:lang w:val="es-ES_tradnl"/>
        </w:rPr>
        <w:t>información de los programas de subsidios, estímulos y apoyos</w:t>
      </w:r>
      <w:r w:rsidRPr="00D1388C">
        <w:rPr>
          <w:rFonts w:ascii="Palatino Linotype" w:hAnsi="Palatino Linotype" w:cs="Arial"/>
          <w:i/>
          <w:sz w:val="22"/>
          <w:szCs w:val="22"/>
          <w:lang w:val="es-ES_tradnl"/>
        </w:rPr>
        <w:t>, en el que se deberá informar respecto de los programas de transferencia, de servicios, de infraestructura social y de subsidio, en los que se deberá contener lo siguiente:</w:t>
      </w:r>
    </w:p>
    <w:p w14:paraId="6E888DAD"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a) Área; </w:t>
      </w:r>
    </w:p>
    <w:p w14:paraId="07B023CE"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b) Denominación del programa;</w:t>
      </w:r>
    </w:p>
    <w:p w14:paraId="0B5A565A"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c) Periodo de vigencia; </w:t>
      </w:r>
    </w:p>
    <w:p w14:paraId="23AF7D3C"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d) Diseño, objetivos y alcances; </w:t>
      </w:r>
    </w:p>
    <w:p w14:paraId="1E6425AA"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e) Metas físicas; </w:t>
      </w:r>
    </w:p>
    <w:p w14:paraId="0305AD73"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f) Población beneficiada estimada; </w:t>
      </w:r>
    </w:p>
    <w:p w14:paraId="0BDBBB38"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g) Monto aprobado, modificado y ejercido, así como los calendarios de su programación presupuestal; </w:t>
      </w:r>
    </w:p>
    <w:p w14:paraId="07AA0DCB"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h) Requisitos y procedimientos de acceso; </w:t>
      </w:r>
    </w:p>
    <w:p w14:paraId="21DFE2EE"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i) Procedimiento de queja o inconformidad ciudadana; </w:t>
      </w:r>
    </w:p>
    <w:p w14:paraId="251185E7"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j) Mecanismos de exigibilidad; </w:t>
      </w:r>
    </w:p>
    <w:p w14:paraId="2C4ABFC4"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lastRenderedPageBreak/>
        <w:t xml:space="preserve">k) Mecanismos e informes de evaluación y seguimiento de recomendaciones; </w:t>
      </w:r>
    </w:p>
    <w:p w14:paraId="4AAB9BAB"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l) Indicadores con nombre, definición, método de cálculo, unidad de medida; dimensión, frecuencia de medición, nombre de las bases de datos utilizadas para su cálculo; </w:t>
      </w:r>
    </w:p>
    <w:p w14:paraId="347FC451"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m)Formas de participación social; </w:t>
      </w:r>
    </w:p>
    <w:p w14:paraId="249B1F0F"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n) Articulación con otros programas sociales; </w:t>
      </w:r>
    </w:p>
    <w:p w14:paraId="6E034ECC"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ñ) Vínculo a las reglas de operación o documento equivalente; </w:t>
      </w:r>
    </w:p>
    <w:p w14:paraId="0FF2EBD6"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o) Informes periódicos sobre la ejecución y los resultados de las evaluaciones realizadas; y </w:t>
      </w:r>
    </w:p>
    <w:p w14:paraId="754E30CE"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14:paraId="53B3344A"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XV. </w:t>
      </w:r>
      <w:r w:rsidRPr="00D1388C">
        <w:rPr>
          <w:rFonts w:ascii="Palatino Linotype" w:hAnsi="Palatino Linotype" w:cs="Arial"/>
          <w:b/>
          <w:i/>
          <w:sz w:val="22"/>
          <w:szCs w:val="22"/>
          <w:lang w:val="es-ES_tradnl"/>
        </w:rPr>
        <w:t>Agenda de reuniones públicas</w:t>
      </w:r>
      <w:r w:rsidRPr="00D1388C">
        <w:rPr>
          <w:rFonts w:ascii="Palatino Linotype" w:hAnsi="Palatino Linotype" w:cs="Arial"/>
          <w:i/>
          <w:sz w:val="22"/>
          <w:szCs w:val="22"/>
          <w:lang w:val="es-ES_tradnl"/>
        </w:rPr>
        <w:t xml:space="preserve"> a las que convoquen los titulares de los sujetos obligados; </w:t>
      </w:r>
    </w:p>
    <w:p w14:paraId="1CE9D2A0"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XVI. El </w:t>
      </w:r>
      <w:r w:rsidRPr="00D1388C">
        <w:rPr>
          <w:rFonts w:ascii="Palatino Linotype" w:hAnsi="Palatino Linotype" w:cs="Arial"/>
          <w:b/>
          <w:i/>
          <w:sz w:val="22"/>
          <w:szCs w:val="22"/>
          <w:lang w:val="es-ES_tradnl"/>
        </w:rPr>
        <w:t>domicilio de la Unidad de Transparencia y su ubicación</w:t>
      </w:r>
      <w:r w:rsidRPr="00D1388C">
        <w:rPr>
          <w:rFonts w:ascii="Palatino Linotype" w:hAnsi="Palatino Linotype" w:cs="Arial"/>
          <w:i/>
          <w:sz w:val="22"/>
          <w:szCs w:val="22"/>
          <w:lang w:val="es-ES_tradnl"/>
        </w:rPr>
        <w:t xml:space="preserve">, así como el nombre, teléfono oficial y horarios de atención al público de los responsables de las unidades de información; </w:t>
      </w:r>
    </w:p>
    <w:p w14:paraId="51421280"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XVII. </w:t>
      </w:r>
      <w:r w:rsidRPr="00D1388C">
        <w:rPr>
          <w:rFonts w:ascii="Palatino Linotype" w:hAnsi="Palatino Linotype" w:cs="Arial"/>
          <w:b/>
          <w:i/>
          <w:sz w:val="22"/>
          <w:szCs w:val="22"/>
          <w:lang w:val="es-ES_tradnl"/>
        </w:rPr>
        <w:t>Dirección electrónica donde podrán recibirse las solicitudes</w:t>
      </w:r>
      <w:r w:rsidRPr="00D1388C">
        <w:rPr>
          <w:rFonts w:ascii="Palatino Linotype" w:hAnsi="Palatino Linotype" w:cs="Arial"/>
          <w:i/>
          <w:sz w:val="22"/>
          <w:szCs w:val="22"/>
          <w:lang w:val="es-ES_tradnl"/>
        </w:rPr>
        <w:t xml:space="preserve"> para obtener la información, así como el registro de las solicitudes recibidas y atendidas; </w:t>
      </w:r>
    </w:p>
    <w:p w14:paraId="6ECC9230"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XVIII. Las </w:t>
      </w:r>
      <w:r w:rsidRPr="00D1388C">
        <w:rPr>
          <w:rFonts w:ascii="Palatino Linotype" w:hAnsi="Palatino Linotype" w:cs="Arial"/>
          <w:b/>
          <w:i/>
          <w:sz w:val="22"/>
          <w:szCs w:val="22"/>
          <w:lang w:val="es-ES_tradnl"/>
        </w:rPr>
        <w:t>convocatorias a concursos para ocupar cargos públicos</w:t>
      </w:r>
      <w:r w:rsidRPr="00D1388C">
        <w:rPr>
          <w:rFonts w:ascii="Palatino Linotype" w:hAnsi="Palatino Linotype" w:cs="Arial"/>
          <w:i/>
          <w:sz w:val="22"/>
          <w:szCs w:val="22"/>
          <w:lang w:val="es-ES_tradnl"/>
        </w:rPr>
        <w:t xml:space="preserve"> y los resultados finales de los mismos; </w:t>
      </w:r>
    </w:p>
    <w:p w14:paraId="39112589"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XIX. </w:t>
      </w:r>
      <w:r w:rsidRPr="00D1388C">
        <w:rPr>
          <w:rFonts w:ascii="Palatino Linotype" w:hAnsi="Palatino Linotype" w:cs="Arial"/>
          <w:b/>
          <w:i/>
          <w:sz w:val="22"/>
          <w:szCs w:val="22"/>
          <w:lang w:val="es-ES_tradnl"/>
        </w:rPr>
        <w:t>Índices semestrales en formatos abiertos de los expedientes clasificados como reservados</w:t>
      </w:r>
      <w:r w:rsidRPr="00D1388C">
        <w:rPr>
          <w:rFonts w:ascii="Palatino Linotype" w:hAnsi="Palatino Linotype" w:cs="Arial"/>
          <w:i/>
          <w:sz w:val="22"/>
          <w:szCs w:val="22"/>
          <w:lang w:val="es-ES_tradnl"/>
        </w:rPr>
        <w:t xml:space="preserve"> que cada sujeto obligado posee y maneja; </w:t>
      </w:r>
    </w:p>
    <w:p w14:paraId="61D9DA66"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 Las </w:t>
      </w:r>
      <w:r w:rsidRPr="00D1388C">
        <w:rPr>
          <w:rFonts w:ascii="Palatino Linotype" w:hAnsi="Palatino Linotype" w:cs="Arial"/>
          <w:b/>
          <w:i/>
          <w:sz w:val="22"/>
          <w:szCs w:val="22"/>
          <w:lang w:val="es-ES_tradnl"/>
        </w:rPr>
        <w:t>condiciones generales de trabajo, contratos o convenios que regulen las relaciones laborales del personal de base o de confianza</w:t>
      </w:r>
      <w:r w:rsidRPr="00D1388C">
        <w:rPr>
          <w:rFonts w:ascii="Palatino Linotype" w:hAnsi="Palatino Linotype" w:cs="Arial"/>
          <w:i/>
          <w:sz w:val="22"/>
          <w:szCs w:val="22"/>
          <w:lang w:val="es-ES_tradnl"/>
        </w:rPr>
        <w:t>, así como los recursos públicos económicos, en especie o donativos, que sean entregados a los Sindicatos y ejerzan como recursos públicos;</w:t>
      </w:r>
    </w:p>
    <w:p w14:paraId="7D9C6EE4"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XXI. </w:t>
      </w:r>
      <w:r w:rsidRPr="00D1388C">
        <w:rPr>
          <w:rFonts w:ascii="Palatino Linotype" w:hAnsi="Palatino Linotype" w:cs="Arial"/>
          <w:b/>
          <w:i/>
          <w:sz w:val="22"/>
          <w:szCs w:val="22"/>
          <w:lang w:val="es-ES_tradnl"/>
        </w:rPr>
        <w:t>La información curricular, desde el nivel de jefe de departamento o equivalente, hasta el titular del sujeto obligado</w:t>
      </w:r>
      <w:r w:rsidRPr="00D1388C">
        <w:rPr>
          <w:rFonts w:ascii="Palatino Linotype" w:hAnsi="Palatino Linotype" w:cs="Arial"/>
          <w:i/>
          <w:sz w:val="22"/>
          <w:szCs w:val="22"/>
          <w:lang w:val="es-ES_tradnl"/>
        </w:rPr>
        <w:t xml:space="preserve">, así como, en su caso, las sanciones administrativas de que haya sido objeto; </w:t>
      </w:r>
    </w:p>
    <w:p w14:paraId="755719FC"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lastRenderedPageBreak/>
        <w:t xml:space="preserve">XXII. El listado de </w:t>
      </w:r>
      <w:r w:rsidRPr="00D1388C">
        <w:rPr>
          <w:rFonts w:ascii="Palatino Linotype" w:hAnsi="Palatino Linotype" w:cs="Arial"/>
          <w:b/>
          <w:i/>
          <w:sz w:val="22"/>
          <w:szCs w:val="22"/>
          <w:lang w:val="es-ES_tradnl"/>
        </w:rPr>
        <w:t>Servidores Públicos con sanciones administrativas definitivas, especificando la causa de sanción y la disposición</w:t>
      </w:r>
      <w:r w:rsidRPr="00D1388C">
        <w:rPr>
          <w:rFonts w:ascii="Palatino Linotype" w:hAnsi="Palatino Linotype" w:cs="Arial"/>
          <w:i/>
          <w:sz w:val="22"/>
          <w:szCs w:val="22"/>
          <w:lang w:val="es-ES_tradnl"/>
        </w:rPr>
        <w:t xml:space="preserve">; </w:t>
      </w:r>
    </w:p>
    <w:p w14:paraId="298CCDD0"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XXIII. Los </w:t>
      </w:r>
      <w:r w:rsidRPr="00D1388C">
        <w:rPr>
          <w:rFonts w:ascii="Palatino Linotype" w:hAnsi="Palatino Linotype" w:cs="Arial"/>
          <w:b/>
          <w:i/>
          <w:sz w:val="22"/>
          <w:szCs w:val="22"/>
          <w:lang w:val="es-ES_tradnl"/>
        </w:rPr>
        <w:t>servicios que ofrecen</w:t>
      </w:r>
      <w:r w:rsidRPr="00D1388C">
        <w:rPr>
          <w:rFonts w:ascii="Palatino Linotype" w:hAnsi="Palatino Linotype" w:cs="Arial"/>
          <w:i/>
          <w:sz w:val="22"/>
          <w:szCs w:val="22"/>
          <w:lang w:val="es-ES_tradnl"/>
        </w:rPr>
        <w:t xml:space="preserve"> señalando los requisitos para acceder a ellos, así como los tiempos de respuesta; </w:t>
      </w:r>
    </w:p>
    <w:p w14:paraId="19C06262"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XXIV. Los </w:t>
      </w:r>
      <w:r w:rsidRPr="00D1388C">
        <w:rPr>
          <w:rFonts w:ascii="Palatino Linotype" w:hAnsi="Palatino Linotype" w:cs="Arial"/>
          <w:b/>
          <w:i/>
          <w:sz w:val="22"/>
          <w:szCs w:val="22"/>
          <w:lang w:val="es-ES_tradnl"/>
        </w:rPr>
        <w:t>trámites, requisitos y formatos que ofrecen</w:t>
      </w:r>
      <w:r w:rsidRPr="00D1388C">
        <w:rPr>
          <w:rFonts w:ascii="Palatino Linotype" w:hAnsi="Palatino Linotype" w:cs="Arial"/>
          <w:i/>
          <w:sz w:val="22"/>
          <w:szCs w:val="22"/>
          <w:lang w:val="es-ES_tradnl"/>
        </w:rPr>
        <w:t xml:space="preserve">, así como los tiempos de respuesta; </w:t>
      </w:r>
    </w:p>
    <w:p w14:paraId="048AF776"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XXV. </w:t>
      </w:r>
      <w:r w:rsidRPr="00D1388C">
        <w:rPr>
          <w:rFonts w:ascii="Palatino Linotype" w:hAnsi="Palatino Linotype" w:cs="Arial"/>
          <w:b/>
          <w:i/>
          <w:sz w:val="22"/>
          <w:szCs w:val="22"/>
          <w:lang w:val="es-ES_tradnl"/>
        </w:rPr>
        <w:t>La información financiera sobre el presupuesto asignado</w:t>
      </w:r>
      <w:r w:rsidRPr="00D1388C">
        <w:rPr>
          <w:rFonts w:ascii="Palatino Linotype" w:hAnsi="Palatino Linotype" w:cs="Arial"/>
          <w:i/>
          <w:sz w:val="22"/>
          <w:szCs w:val="22"/>
          <w:lang w:val="es-ES_tradnl"/>
        </w:rPr>
        <w:t xml:space="preserve">, así como los informes del ejercicio trimestral del gasto, ¡en términos de la Ley General de Contabilidad Gubernamental y demás disposiciones jurídicas aplicables; </w:t>
      </w:r>
    </w:p>
    <w:p w14:paraId="624423A3"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XXVI. La </w:t>
      </w:r>
      <w:r w:rsidRPr="00D1388C">
        <w:rPr>
          <w:rFonts w:ascii="Palatino Linotype" w:hAnsi="Palatino Linotype" w:cs="Arial"/>
          <w:b/>
          <w:i/>
          <w:sz w:val="22"/>
          <w:szCs w:val="22"/>
          <w:lang w:val="es-ES_tradnl"/>
        </w:rPr>
        <w:t>información relativa a la deuda pública</w:t>
      </w:r>
      <w:r w:rsidRPr="00D1388C">
        <w:rPr>
          <w:rFonts w:ascii="Palatino Linotype" w:hAnsi="Palatino Linotype" w:cs="Arial"/>
          <w:i/>
          <w:sz w:val="22"/>
          <w:szCs w:val="22"/>
          <w:lang w:val="es-ES_tradnl"/>
        </w:rPr>
        <w:t xml:space="preserve">, en términos de las disposiciones jurídicas aplicables: </w:t>
      </w:r>
    </w:p>
    <w:p w14:paraId="6B17FFC6"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Los datos de todos los financiamientos contratados, así como de los movimientos que se efectúen, en la que se incluya: </w:t>
      </w:r>
    </w:p>
    <w:p w14:paraId="12BC4DC9"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a) Los montos de financiamiento contratados; </w:t>
      </w:r>
    </w:p>
    <w:p w14:paraId="5D00DF6D"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b) Los plazos; </w:t>
      </w:r>
    </w:p>
    <w:p w14:paraId="05883669"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c) Las tasas de interés; y </w:t>
      </w:r>
    </w:p>
    <w:p w14:paraId="559C1D81"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d) Las garantías. </w:t>
      </w:r>
    </w:p>
    <w:p w14:paraId="6124C304"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XXVII. Los </w:t>
      </w:r>
      <w:r w:rsidRPr="00D1388C">
        <w:rPr>
          <w:rFonts w:ascii="Palatino Linotype" w:hAnsi="Palatino Linotype" w:cs="Arial"/>
          <w:b/>
          <w:i/>
          <w:sz w:val="22"/>
          <w:szCs w:val="22"/>
          <w:lang w:val="es-ES_tradnl"/>
        </w:rPr>
        <w:t>montos destinados a gastos relativos a todos los programas y campañas de comunicación social y publicidad oficial desglosada</w:t>
      </w:r>
      <w:r w:rsidRPr="00D1388C">
        <w:rPr>
          <w:rFonts w:ascii="Palatino Linotype" w:hAnsi="Palatino Linotype" w:cs="Arial"/>
          <w:i/>
          <w:sz w:val="22"/>
          <w:szCs w:val="22"/>
          <w:lang w:val="es-ES_tradnl"/>
        </w:rPr>
        <w:t xml:space="preserve"> por tipo de medio, proveedores, número de contrato y concepto; </w:t>
      </w:r>
    </w:p>
    <w:p w14:paraId="5A5A5288"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XXVIII. Los </w:t>
      </w:r>
      <w:r w:rsidRPr="00D1388C">
        <w:rPr>
          <w:rFonts w:ascii="Palatino Linotype" w:hAnsi="Palatino Linotype" w:cs="Arial"/>
          <w:b/>
          <w:i/>
          <w:sz w:val="22"/>
          <w:szCs w:val="22"/>
          <w:lang w:val="es-ES_tradnl"/>
        </w:rPr>
        <w:t>informes de resultados de las auditorías al ejercicio presupuestal</w:t>
      </w:r>
      <w:r w:rsidRPr="00D1388C">
        <w:rPr>
          <w:rFonts w:ascii="Palatino Linotype" w:hAnsi="Palatino Linotype" w:cs="Arial"/>
          <w:i/>
          <w:sz w:val="22"/>
          <w:szCs w:val="22"/>
          <w:lang w:val="es-ES_tradnl"/>
        </w:rPr>
        <w:t xml:space="preserve"> de cada sujeto obligado que se realicen y, en su caso, las aclaraciones que correspondan; </w:t>
      </w:r>
    </w:p>
    <w:p w14:paraId="561D22B1"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XXIX. La </w:t>
      </w:r>
      <w:r w:rsidRPr="00D1388C">
        <w:rPr>
          <w:rFonts w:ascii="Palatino Linotype" w:hAnsi="Palatino Linotype" w:cs="Arial"/>
          <w:b/>
          <w:i/>
          <w:sz w:val="22"/>
          <w:szCs w:val="22"/>
          <w:lang w:val="es-ES_tradnl"/>
        </w:rPr>
        <w:t>información sobre los procesos y resultados sobre procedimientos de adjudicación directa, invitación restringida y licitación de cualquier naturaleza,</w:t>
      </w:r>
      <w:r w:rsidRPr="00D1388C">
        <w:rPr>
          <w:rFonts w:ascii="Palatino Linotype" w:hAnsi="Palatino Linotype" w:cs="Arial"/>
          <w:i/>
          <w:sz w:val="22"/>
          <w:szCs w:val="22"/>
          <w:lang w:val="es-ES_tradnl"/>
        </w:rPr>
        <w:t xml:space="preserve"> incluyendo la versión pública del expediente respectivo y de los contratos celebrados, que deberán contener, por los menos, lo siguiente:</w:t>
      </w:r>
    </w:p>
    <w:p w14:paraId="36C8C0BC" w14:textId="77777777" w:rsidR="00BD0FD4" w:rsidRPr="00D1388C" w:rsidRDefault="00BD0FD4" w:rsidP="00BD0FD4">
      <w:pPr>
        <w:ind w:left="851" w:right="901"/>
        <w:jc w:val="both"/>
        <w:rPr>
          <w:rFonts w:ascii="Palatino Linotype" w:hAnsi="Palatino Linotype" w:cs="Arial"/>
          <w:b/>
          <w:i/>
          <w:sz w:val="22"/>
          <w:szCs w:val="22"/>
          <w:lang w:val="es-ES_tradnl"/>
        </w:rPr>
      </w:pPr>
      <w:r w:rsidRPr="00D1388C">
        <w:rPr>
          <w:rFonts w:ascii="Palatino Linotype" w:hAnsi="Palatino Linotype" w:cs="Arial"/>
          <w:b/>
          <w:i/>
          <w:sz w:val="22"/>
          <w:szCs w:val="22"/>
          <w:lang w:val="es-ES_tradnl"/>
        </w:rPr>
        <w:t xml:space="preserve">a) De licitaciones públicas o procedimientos de invitación restringida: </w:t>
      </w:r>
    </w:p>
    <w:p w14:paraId="4E96BD5E"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1) La convocatoria o invitación emitida, así como los fundamentos legales aplicados para llevarla a cabo;</w:t>
      </w:r>
    </w:p>
    <w:p w14:paraId="07EBAD86"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 2) Los nombres de los participantes o invitados; </w:t>
      </w:r>
    </w:p>
    <w:p w14:paraId="776C9025"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3) El nombre del ganador y las razones que lo justifican; </w:t>
      </w:r>
    </w:p>
    <w:p w14:paraId="1AE2CA90"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lastRenderedPageBreak/>
        <w:t xml:space="preserve">4) El área solicitante y la responsable de su ejecución; </w:t>
      </w:r>
    </w:p>
    <w:p w14:paraId="0981B82E"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5) Las convocatorias e invitaciones emitidas;</w:t>
      </w:r>
    </w:p>
    <w:p w14:paraId="50836339"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6) Los dictámenes y fallo de adjudicación; </w:t>
      </w:r>
    </w:p>
    <w:p w14:paraId="5B82697B"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7) El contrato y, en su caso, sus anexos; </w:t>
      </w:r>
    </w:p>
    <w:p w14:paraId="3515837A"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8) Los mecanismos de vigilancia y supervisión, incluyendo en su caso, los estudios de impacto urbano y ambiental, según corresponda; </w:t>
      </w:r>
    </w:p>
    <w:p w14:paraId="1561B976"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9) La partida presupuestal, de conformidad con el clasificador por objeto del gasto, en el caso de ser aplicable; </w:t>
      </w:r>
    </w:p>
    <w:p w14:paraId="6114AB0C"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10) Origen de los recursos especificando si son federales, estatales o municipales, así como el tipo de fondo de participación o aportación respectiva; </w:t>
      </w:r>
    </w:p>
    <w:p w14:paraId="70F2DAA0"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11) Los convenios modificatorios que, en su caso, sean firmados, precisando el objeto y la fecha de celebración; </w:t>
      </w:r>
    </w:p>
    <w:p w14:paraId="2FBA2237"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12) Los informes de avance físico y financiero sobre las obras o servicios contratados; </w:t>
      </w:r>
    </w:p>
    <w:p w14:paraId="12BF55A6"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13) El convenio de terminación; y </w:t>
      </w:r>
    </w:p>
    <w:p w14:paraId="51458796"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14) El finiquito. </w:t>
      </w:r>
    </w:p>
    <w:p w14:paraId="736F6DDD" w14:textId="77777777" w:rsidR="00BD0FD4" w:rsidRPr="00D1388C" w:rsidRDefault="00BD0FD4" w:rsidP="00BD0FD4">
      <w:pPr>
        <w:ind w:left="851" w:right="901"/>
        <w:jc w:val="both"/>
        <w:rPr>
          <w:rFonts w:ascii="Palatino Linotype" w:hAnsi="Palatino Linotype" w:cs="Arial"/>
          <w:b/>
          <w:i/>
          <w:sz w:val="22"/>
          <w:szCs w:val="22"/>
          <w:lang w:val="es-ES_tradnl"/>
        </w:rPr>
      </w:pPr>
      <w:r w:rsidRPr="00D1388C">
        <w:rPr>
          <w:rFonts w:ascii="Palatino Linotype" w:hAnsi="Palatino Linotype" w:cs="Arial"/>
          <w:i/>
          <w:sz w:val="22"/>
          <w:szCs w:val="22"/>
          <w:lang w:val="es-ES_tradnl"/>
        </w:rPr>
        <w:t>b</w:t>
      </w:r>
      <w:r w:rsidRPr="00D1388C">
        <w:rPr>
          <w:rFonts w:ascii="Palatino Linotype" w:hAnsi="Palatino Linotype" w:cs="Arial"/>
          <w:b/>
          <w:i/>
          <w:sz w:val="22"/>
          <w:szCs w:val="22"/>
          <w:lang w:val="es-ES_tradnl"/>
        </w:rPr>
        <w:t xml:space="preserve">) De las adjudicaciones directas: </w:t>
      </w:r>
    </w:p>
    <w:p w14:paraId="14D6B877"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1) La propuesta enviada por el participante; </w:t>
      </w:r>
    </w:p>
    <w:p w14:paraId="0C6F6667"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2) Los motivos y fundamentos legales aplicados para llevarla a cabo; </w:t>
      </w:r>
    </w:p>
    <w:p w14:paraId="28B84799"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3) La autorización del ejercicio de la opción; </w:t>
      </w:r>
    </w:p>
    <w:p w14:paraId="409F8BAE"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4) En su caso, las cotizaciones consideradas, especificando los nombres de los proveedores y sus montos; </w:t>
      </w:r>
    </w:p>
    <w:p w14:paraId="43BE568C"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5) El nombre de la persona física o jurídica colectiva adjudicada; </w:t>
      </w:r>
    </w:p>
    <w:p w14:paraId="780B0582"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6) La unidad administrativa solicitante y la responsable de su ejecución; </w:t>
      </w:r>
    </w:p>
    <w:p w14:paraId="59DF4576"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7) El número, fecha, el monto del contrato y el plazo de entrega o de ejecución de los servicios u obra; </w:t>
      </w:r>
    </w:p>
    <w:p w14:paraId="657895CF"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8) Los mecanismos de vigilancia y supervisión, incluyendo, en su caso, los estudios de impacto urbano y ambiental, según corresponda; </w:t>
      </w:r>
    </w:p>
    <w:p w14:paraId="5E180D26"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9) Los informes de avance sobre las obras o servicios contratados; </w:t>
      </w:r>
    </w:p>
    <w:p w14:paraId="5BBD5AAC"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10) El convenio de terminación; y </w:t>
      </w:r>
    </w:p>
    <w:p w14:paraId="0A4C5998" w14:textId="77777777" w:rsidR="00BD0FD4" w:rsidRPr="00D1388C" w:rsidRDefault="00BD0FD4" w:rsidP="00BD0FD4">
      <w:pPr>
        <w:ind w:left="1418"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11) El finiquito</w:t>
      </w:r>
    </w:p>
    <w:p w14:paraId="2E15DF48"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 El </w:t>
      </w:r>
      <w:r w:rsidRPr="00D1388C">
        <w:rPr>
          <w:rFonts w:ascii="Palatino Linotype" w:hAnsi="Palatino Linotype" w:cs="Arial"/>
          <w:b/>
          <w:i/>
          <w:sz w:val="22"/>
          <w:szCs w:val="22"/>
          <w:lang w:val="es-ES_tradnl"/>
        </w:rPr>
        <w:t>resultado de la dictaminación de los estados financieros</w:t>
      </w:r>
      <w:r w:rsidRPr="00D1388C">
        <w:rPr>
          <w:rFonts w:ascii="Palatino Linotype" w:hAnsi="Palatino Linotype" w:cs="Arial"/>
          <w:i/>
          <w:sz w:val="22"/>
          <w:szCs w:val="22"/>
          <w:lang w:val="es-ES_tradnl"/>
        </w:rPr>
        <w:t xml:space="preserve">; </w:t>
      </w:r>
    </w:p>
    <w:p w14:paraId="18239670"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lastRenderedPageBreak/>
        <w:t xml:space="preserve">XXXI. Los </w:t>
      </w:r>
      <w:r w:rsidRPr="00D1388C">
        <w:rPr>
          <w:rFonts w:ascii="Palatino Linotype" w:hAnsi="Palatino Linotype" w:cs="Arial"/>
          <w:b/>
          <w:i/>
          <w:sz w:val="22"/>
          <w:szCs w:val="22"/>
          <w:lang w:val="es-ES_tradnl"/>
        </w:rPr>
        <w:t>montos, criterios, convocatorias y listado de personas físicas o jurídicas colectivas, a quienes, por cualquier motivo, se les asigne o permita usar recursos públicos</w:t>
      </w:r>
      <w:r w:rsidRPr="00D1388C">
        <w:rPr>
          <w:rFonts w:ascii="Palatino Linotype" w:hAnsi="Palatino Linotype" w:cs="Arial"/>
          <w:i/>
          <w:sz w:val="22"/>
          <w:szCs w:val="22"/>
          <w:lang w:val="es-ES_tradnl"/>
        </w:rPr>
        <w:t xml:space="preserve"> o, en los términos de las disposiciones jurídicas aplicables, realicen actos de autoridad. Asimismo, los informes que dichas personas les entreguen sobre el uso y destino de dichos recursos; </w:t>
      </w:r>
    </w:p>
    <w:p w14:paraId="284F12E4"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XXXII. Las </w:t>
      </w:r>
      <w:r w:rsidRPr="00D1388C">
        <w:rPr>
          <w:rFonts w:ascii="Palatino Linotype" w:hAnsi="Palatino Linotype" w:cs="Arial"/>
          <w:b/>
          <w:i/>
          <w:sz w:val="22"/>
          <w:szCs w:val="22"/>
          <w:lang w:val="es-ES_tradnl"/>
        </w:rPr>
        <w:t>concesiones, contratos, convenios, permisos, licencias o autorizaciones otorgados</w:t>
      </w:r>
      <w:r w:rsidRPr="00D1388C">
        <w:rPr>
          <w:rFonts w:ascii="Palatino Linotype" w:hAnsi="Palatino Linotype" w:cs="Arial"/>
          <w:i/>
          <w:sz w:val="22"/>
          <w:szCs w:val="22"/>
          <w:lang w:val="es-ES_tradnl"/>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7C948440"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XXXIII. Los informes que por disposición legal generen los sujetos obligados; </w:t>
      </w:r>
    </w:p>
    <w:p w14:paraId="68A279C4"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XXXIV. Las </w:t>
      </w:r>
      <w:r w:rsidRPr="00D1388C">
        <w:rPr>
          <w:rFonts w:ascii="Palatino Linotype" w:hAnsi="Palatino Linotype" w:cs="Arial"/>
          <w:b/>
          <w:i/>
          <w:sz w:val="22"/>
          <w:szCs w:val="22"/>
          <w:lang w:val="es-ES_tradnl"/>
        </w:rPr>
        <w:t>estadísticas que generen en cumplimiento de sus facultades, competencias o funciones</w:t>
      </w:r>
      <w:r w:rsidRPr="00D1388C">
        <w:rPr>
          <w:rFonts w:ascii="Palatino Linotype" w:hAnsi="Palatino Linotype" w:cs="Arial"/>
          <w:i/>
          <w:sz w:val="22"/>
          <w:szCs w:val="22"/>
          <w:lang w:val="es-ES_tradnl"/>
        </w:rPr>
        <w:t xml:space="preserve"> con la mayor desagregación posible; </w:t>
      </w:r>
    </w:p>
    <w:p w14:paraId="3C265169"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XXXV. </w:t>
      </w:r>
      <w:r w:rsidRPr="00D1388C">
        <w:rPr>
          <w:rFonts w:ascii="Palatino Linotype" w:hAnsi="Palatino Linotype" w:cs="Arial"/>
          <w:b/>
          <w:i/>
          <w:sz w:val="22"/>
          <w:szCs w:val="22"/>
          <w:lang w:val="es-ES_tradnl"/>
        </w:rPr>
        <w:t>Informes de avances programáticos o presupuestales</w:t>
      </w:r>
      <w:r w:rsidRPr="00D1388C">
        <w:rPr>
          <w:rFonts w:ascii="Palatino Linotype" w:hAnsi="Palatino Linotype" w:cs="Arial"/>
          <w:i/>
          <w:sz w:val="22"/>
          <w:szCs w:val="22"/>
          <w:lang w:val="es-ES_tradnl"/>
        </w:rPr>
        <w:t xml:space="preserve">, balances generales y estado financiero; </w:t>
      </w:r>
    </w:p>
    <w:p w14:paraId="250DF0A1"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XXXVI. </w:t>
      </w:r>
      <w:r w:rsidRPr="00D1388C">
        <w:rPr>
          <w:rFonts w:ascii="Palatino Linotype" w:hAnsi="Palatino Linotype" w:cs="Arial"/>
          <w:b/>
          <w:i/>
          <w:sz w:val="22"/>
          <w:szCs w:val="22"/>
          <w:lang w:val="es-ES_tradnl"/>
        </w:rPr>
        <w:t>Padrón de proveedores y contratistas</w:t>
      </w:r>
      <w:r w:rsidRPr="00D1388C">
        <w:rPr>
          <w:rFonts w:ascii="Palatino Linotype" w:hAnsi="Palatino Linotype" w:cs="Arial"/>
          <w:i/>
          <w:sz w:val="22"/>
          <w:szCs w:val="22"/>
          <w:lang w:val="es-ES_tradnl"/>
        </w:rPr>
        <w:t xml:space="preserve">; </w:t>
      </w:r>
    </w:p>
    <w:p w14:paraId="22D50EE8"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XXXVII. Los </w:t>
      </w:r>
      <w:r w:rsidRPr="00D1388C">
        <w:rPr>
          <w:rFonts w:ascii="Palatino Linotype" w:hAnsi="Palatino Linotype" w:cs="Arial"/>
          <w:b/>
          <w:i/>
          <w:sz w:val="22"/>
          <w:szCs w:val="22"/>
          <w:lang w:val="es-ES_tradnl"/>
        </w:rPr>
        <w:t>convenios de coordinación, de concertación, entre otros</w:t>
      </w:r>
      <w:r w:rsidRPr="00D1388C">
        <w:rPr>
          <w:rFonts w:ascii="Palatino Linotype" w:hAnsi="Palatino Linotype" w:cs="Arial"/>
          <w:i/>
          <w:sz w:val="22"/>
          <w:szCs w:val="22"/>
          <w:lang w:val="es-ES_tradnl"/>
        </w:rPr>
        <w:t xml:space="preserve">, que suscriban con otros entes de los sectores público, social y privado; </w:t>
      </w:r>
    </w:p>
    <w:p w14:paraId="62A99985"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XXXVIII. El </w:t>
      </w:r>
      <w:r w:rsidRPr="00D1388C">
        <w:rPr>
          <w:rFonts w:ascii="Palatino Linotype" w:hAnsi="Palatino Linotype" w:cs="Arial"/>
          <w:b/>
          <w:i/>
          <w:sz w:val="22"/>
          <w:szCs w:val="22"/>
          <w:lang w:val="es-ES_tradnl"/>
        </w:rPr>
        <w:t>inventario de bienes muebles e inmuebles en posesión y propiedad</w:t>
      </w:r>
      <w:r w:rsidRPr="00D1388C">
        <w:rPr>
          <w:rFonts w:ascii="Palatino Linotype" w:hAnsi="Palatino Linotype" w:cs="Arial"/>
          <w:i/>
          <w:sz w:val="22"/>
          <w:szCs w:val="22"/>
          <w:lang w:val="es-ES_tradnl"/>
        </w:rPr>
        <w:t xml:space="preserve">; </w:t>
      </w:r>
    </w:p>
    <w:p w14:paraId="1F7368D9"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XXXIX. Las </w:t>
      </w:r>
      <w:r w:rsidRPr="00D1388C">
        <w:rPr>
          <w:rFonts w:ascii="Palatino Linotype" w:hAnsi="Palatino Linotype" w:cs="Arial"/>
          <w:b/>
          <w:i/>
          <w:sz w:val="22"/>
          <w:szCs w:val="22"/>
          <w:lang w:val="es-ES_tradnl"/>
        </w:rPr>
        <w:t>recomendaciones emitidas por los órganos públicos del Estado mexicano</w:t>
      </w:r>
      <w:r w:rsidRPr="00D1388C">
        <w:rPr>
          <w:rFonts w:ascii="Palatino Linotype" w:hAnsi="Palatino Linotype" w:cs="Arial"/>
          <w:i/>
          <w:sz w:val="22"/>
          <w:szCs w:val="22"/>
          <w:lang w:val="es-ES_tradnl"/>
        </w:rPr>
        <w:t xml:space="preserve"> u organismos internacionales garantes de los derechos humanos, así como las acciones que han llevado a cabo para su atención; </w:t>
      </w:r>
    </w:p>
    <w:p w14:paraId="298A0508"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 Las </w:t>
      </w:r>
      <w:r w:rsidRPr="00D1388C">
        <w:rPr>
          <w:rFonts w:ascii="Palatino Linotype" w:hAnsi="Palatino Linotype" w:cs="Arial"/>
          <w:b/>
          <w:i/>
          <w:sz w:val="22"/>
          <w:szCs w:val="22"/>
          <w:lang w:val="es-ES_tradnl"/>
        </w:rPr>
        <w:t>resoluciones y laudos</w:t>
      </w:r>
      <w:r w:rsidRPr="00D1388C">
        <w:rPr>
          <w:rFonts w:ascii="Palatino Linotype" w:hAnsi="Palatino Linotype" w:cs="Arial"/>
          <w:i/>
          <w:sz w:val="22"/>
          <w:szCs w:val="22"/>
          <w:lang w:val="es-ES_tradnl"/>
        </w:rPr>
        <w:t xml:space="preserve"> que se emitan en procesos o procedimientos seguidos en forma de juicio; </w:t>
      </w:r>
    </w:p>
    <w:p w14:paraId="2EEFC03A"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XLI. Los </w:t>
      </w:r>
      <w:r w:rsidRPr="00D1388C">
        <w:rPr>
          <w:rFonts w:ascii="Palatino Linotype" w:hAnsi="Palatino Linotype" w:cs="Arial"/>
          <w:b/>
          <w:i/>
          <w:sz w:val="22"/>
          <w:szCs w:val="22"/>
          <w:lang w:val="es-ES_tradnl"/>
        </w:rPr>
        <w:t>mecanismos de participación ciudadana en los procesos de elaboración, implementación y evaluación de políticas públicas</w:t>
      </w:r>
      <w:r w:rsidRPr="00D1388C">
        <w:rPr>
          <w:rFonts w:ascii="Palatino Linotype" w:hAnsi="Palatino Linotype" w:cs="Arial"/>
          <w:i/>
          <w:sz w:val="22"/>
          <w:szCs w:val="22"/>
          <w:lang w:val="es-ES_tradnl"/>
        </w:rPr>
        <w:t xml:space="preserve"> y toma de decisiones y demás mecanismos de participación; </w:t>
      </w:r>
    </w:p>
    <w:p w14:paraId="3EAE2D03"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XLII. Los </w:t>
      </w:r>
      <w:r w:rsidRPr="00D1388C">
        <w:rPr>
          <w:rFonts w:ascii="Palatino Linotype" w:hAnsi="Palatino Linotype" w:cs="Arial"/>
          <w:b/>
          <w:i/>
          <w:sz w:val="22"/>
          <w:szCs w:val="22"/>
          <w:lang w:val="es-ES_tradnl"/>
        </w:rPr>
        <w:t>programas que ofrecen, incluyendo información sobre la población, objetivo y destino</w:t>
      </w:r>
      <w:r w:rsidRPr="00D1388C">
        <w:rPr>
          <w:rFonts w:ascii="Palatino Linotype" w:hAnsi="Palatino Linotype" w:cs="Arial"/>
          <w:i/>
          <w:sz w:val="22"/>
          <w:szCs w:val="22"/>
          <w:lang w:val="es-ES_tradnl"/>
        </w:rPr>
        <w:t xml:space="preserve">, tiempos de respuesta, requisitos y formatos para acceder a los mismos; </w:t>
      </w:r>
    </w:p>
    <w:p w14:paraId="3B01B1EB"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XLIII. Las </w:t>
      </w:r>
      <w:r w:rsidRPr="00D1388C">
        <w:rPr>
          <w:rFonts w:ascii="Palatino Linotype" w:hAnsi="Palatino Linotype" w:cs="Arial"/>
          <w:b/>
          <w:i/>
          <w:sz w:val="22"/>
          <w:szCs w:val="22"/>
          <w:lang w:val="es-ES_tradnl"/>
        </w:rPr>
        <w:t>actas y resoluciones del Comité de Transparencia</w:t>
      </w:r>
      <w:r w:rsidRPr="00D1388C">
        <w:rPr>
          <w:rFonts w:ascii="Palatino Linotype" w:hAnsi="Palatino Linotype" w:cs="Arial"/>
          <w:i/>
          <w:sz w:val="22"/>
          <w:szCs w:val="22"/>
          <w:lang w:val="es-ES_tradnl"/>
        </w:rPr>
        <w:t xml:space="preserve"> de los sujetos obligados; </w:t>
      </w:r>
    </w:p>
    <w:p w14:paraId="4B135871"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lastRenderedPageBreak/>
        <w:t xml:space="preserve">XLIV. </w:t>
      </w:r>
      <w:r w:rsidRPr="00D1388C">
        <w:rPr>
          <w:rFonts w:ascii="Palatino Linotype" w:hAnsi="Palatino Linotype" w:cs="Arial"/>
          <w:b/>
          <w:i/>
          <w:sz w:val="22"/>
          <w:szCs w:val="22"/>
          <w:lang w:val="es-ES_tradnl"/>
        </w:rPr>
        <w:t>Todas las evaluaciones y encuestas que hagan los sujetos obligados a programas financiados con recursos públicos</w:t>
      </w:r>
      <w:r w:rsidRPr="00D1388C">
        <w:rPr>
          <w:rFonts w:ascii="Palatino Linotype" w:hAnsi="Palatino Linotype" w:cs="Arial"/>
          <w:i/>
          <w:sz w:val="22"/>
          <w:szCs w:val="22"/>
          <w:lang w:val="es-ES_tradnl"/>
        </w:rPr>
        <w:t xml:space="preserve">; </w:t>
      </w:r>
    </w:p>
    <w:p w14:paraId="4034B93F"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XLV. Los </w:t>
      </w:r>
      <w:r w:rsidRPr="00D1388C">
        <w:rPr>
          <w:rFonts w:ascii="Palatino Linotype" w:hAnsi="Palatino Linotype" w:cs="Arial"/>
          <w:b/>
          <w:i/>
          <w:sz w:val="22"/>
          <w:szCs w:val="22"/>
          <w:lang w:val="es-ES_tradnl"/>
        </w:rPr>
        <w:t>estudios financiados con recursos públicos</w:t>
      </w:r>
      <w:r w:rsidRPr="00D1388C">
        <w:rPr>
          <w:rFonts w:ascii="Palatino Linotype" w:hAnsi="Palatino Linotype" w:cs="Arial"/>
          <w:i/>
          <w:sz w:val="22"/>
          <w:szCs w:val="22"/>
          <w:lang w:val="es-ES_tradnl"/>
        </w:rPr>
        <w:t xml:space="preserve">; </w:t>
      </w:r>
    </w:p>
    <w:p w14:paraId="41B389B1"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XLVI. El </w:t>
      </w:r>
      <w:r w:rsidRPr="00D1388C">
        <w:rPr>
          <w:rFonts w:ascii="Palatino Linotype" w:hAnsi="Palatino Linotype" w:cs="Arial"/>
          <w:b/>
          <w:i/>
          <w:sz w:val="22"/>
          <w:szCs w:val="22"/>
          <w:lang w:val="es-ES_tradnl"/>
        </w:rPr>
        <w:t>listado de jubilados y pensionados</w:t>
      </w:r>
      <w:r w:rsidRPr="00D1388C">
        <w:rPr>
          <w:rFonts w:ascii="Palatino Linotype" w:hAnsi="Palatino Linotype" w:cs="Arial"/>
          <w:i/>
          <w:sz w:val="22"/>
          <w:szCs w:val="22"/>
          <w:lang w:val="es-ES_tradnl"/>
        </w:rPr>
        <w:t xml:space="preserve"> y el monto que reciben; </w:t>
      </w:r>
    </w:p>
    <w:p w14:paraId="1FB6230B"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XLVII. Los </w:t>
      </w:r>
      <w:r w:rsidRPr="00D1388C">
        <w:rPr>
          <w:rFonts w:ascii="Palatino Linotype" w:hAnsi="Palatino Linotype" w:cs="Arial"/>
          <w:b/>
          <w:i/>
          <w:sz w:val="22"/>
          <w:szCs w:val="22"/>
          <w:lang w:val="es-ES_tradnl"/>
        </w:rPr>
        <w:t>ingresos recibidos por cualquier concepto señalando el nombre de los responsables de recibirlos</w:t>
      </w:r>
      <w:r w:rsidRPr="00D1388C">
        <w:rPr>
          <w:rFonts w:ascii="Palatino Linotype" w:hAnsi="Palatino Linotype" w:cs="Arial"/>
          <w:i/>
          <w:sz w:val="22"/>
          <w:szCs w:val="22"/>
          <w:lang w:val="es-ES_tradnl"/>
        </w:rPr>
        <w:t xml:space="preserve">, administrarlos y ejercerlos, indicando el destino de cada uno de ellos; </w:t>
      </w:r>
    </w:p>
    <w:p w14:paraId="296B2B5F"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XLVIII. </w:t>
      </w:r>
      <w:r w:rsidRPr="00D1388C">
        <w:rPr>
          <w:rFonts w:ascii="Palatino Linotype" w:hAnsi="Palatino Linotype" w:cs="Arial"/>
          <w:b/>
          <w:i/>
          <w:sz w:val="22"/>
          <w:szCs w:val="22"/>
          <w:lang w:val="es-ES_tradnl"/>
        </w:rPr>
        <w:t>Donaciones hechas a terceros en dinero o en especie</w:t>
      </w:r>
      <w:r w:rsidRPr="00D1388C">
        <w:rPr>
          <w:rFonts w:ascii="Palatino Linotype" w:hAnsi="Palatino Linotype" w:cs="Arial"/>
          <w:i/>
          <w:sz w:val="22"/>
          <w:szCs w:val="22"/>
          <w:lang w:val="es-ES_tradnl"/>
        </w:rPr>
        <w:t>;</w:t>
      </w:r>
    </w:p>
    <w:p w14:paraId="0F6BB534"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XLIX. El </w:t>
      </w:r>
      <w:r w:rsidRPr="00D1388C">
        <w:rPr>
          <w:rFonts w:ascii="Palatino Linotype" w:hAnsi="Palatino Linotype" w:cs="Arial"/>
          <w:b/>
          <w:i/>
          <w:sz w:val="22"/>
          <w:szCs w:val="22"/>
          <w:lang w:val="es-ES_tradnl"/>
        </w:rPr>
        <w:t>catálogo de disposición y guía de archivo documental</w:t>
      </w:r>
      <w:r w:rsidRPr="00D1388C">
        <w:rPr>
          <w:rFonts w:ascii="Palatino Linotype" w:hAnsi="Palatino Linotype" w:cs="Arial"/>
          <w:i/>
          <w:sz w:val="22"/>
          <w:szCs w:val="22"/>
          <w:lang w:val="es-ES_tradnl"/>
        </w:rPr>
        <w:t xml:space="preserve">; </w:t>
      </w:r>
    </w:p>
    <w:p w14:paraId="32134FA1"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L. Las </w:t>
      </w:r>
      <w:r w:rsidRPr="00D1388C">
        <w:rPr>
          <w:rFonts w:ascii="Palatino Linotype" w:hAnsi="Palatino Linotype" w:cs="Arial"/>
          <w:b/>
          <w:i/>
          <w:sz w:val="22"/>
          <w:szCs w:val="22"/>
          <w:lang w:val="es-ES_tradnl"/>
        </w:rPr>
        <w:t>actas de sesiones ordinarias y extraordinarias</w:t>
      </w:r>
      <w:r w:rsidRPr="00D1388C">
        <w:rPr>
          <w:rFonts w:ascii="Palatino Linotype" w:hAnsi="Palatino Linotype" w:cs="Arial"/>
          <w:i/>
          <w:sz w:val="22"/>
          <w:szCs w:val="22"/>
          <w:lang w:val="es-ES_tradnl"/>
        </w:rPr>
        <w:t xml:space="preserve">, así como las opiniones y recomendaciones de los consejos consultivos; </w:t>
      </w:r>
    </w:p>
    <w:p w14:paraId="29E28EC2"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LI. </w:t>
      </w:r>
      <w:r w:rsidRPr="00D1388C">
        <w:rPr>
          <w:rFonts w:ascii="Palatino Linotype" w:hAnsi="Palatino Linotype" w:cs="Arial"/>
          <w:b/>
          <w:i/>
          <w:sz w:val="22"/>
          <w:szCs w:val="22"/>
          <w:lang w:val="es-ES_tradnl"/>
        </w:rPr>
        <w:t>Para efectos estadísticos, el listado de solicitudes a las empresas concesionarias de telecomunicaciones y proveedores de servicios o aplicaciones de Internet para la intervención de comunicaciones privadas</w:t>
      </w:r>
      <w:r w:rsidRPr="00D1388C">
        <w:rPr>
          <w:rFonts w:ascii="Palatino Linotype" w:hAnsi="Palatino Linotype" w:cs="Arial"/>
          <w:i/>
          <w:sz w:val="22"/>
          <w:szCs w:val="22"/>
          <w:lang w:val="es-ES_tradnl"/>
        </w:rPr>
        <w:t xml:space="preserve">,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 </w:t>
      </w:r>
    </w:p>
    <w:p w14:paraId="738B75F3" w14:textId="77777777" w:rsidR="00BD0FD4" w:rsidRPr="00D1388C" w:rsidRDefault="00BD0FD4" w:rsidP="00BD0FD4">
      <w:pPr>
        <w:ind w:left="851" w:right="901"/>
        <w:jc w:val="both"/>
        <w:rPr>
          <w:rFonts w:ascii="Palatino Linotype" w:hAnsi="Palatino Linotype" w:cs="Arial"/>
          <w:i/>
          <w:sz w:val="22"/>
          <w:szCs w:val="22"/>
          <w:lang w:val="es-ES_tradnl"/>
        </w:rPr>
      </w:pPr>
      <w:r w:rsidRPr="00D1388C">
        <w:rPr>
          <w:rFonts w:ascii="Palatino Linotype" w:hAnsi="Palatino Linotype" w:cs="Arial"/>
          <w:i/>
          <w:sz w:val="22"/>
          <w:szCs w:val="22"/>
          <w:lang w:val="es-ES_tradnl"/>
        </w:rPr>
        <w:t xml:space="preserve">LII. </w:t>
      </w:r>
      <w:r w:rsidRPr="00D1388C">
        <w:rPr>
          <w:rFonts w:ascii="Palatino Linotype" w:hAnsi="Palatino Linotype" w:cs="Arial"/>
          <w:b/>
          <w:i/>
          <w:sz w:val="22"/>
          <w:szCs w:val="22"/>
          <w:lang w:val="es-ES_tradnl"/>
        </w:rPr>
        <w:t>Cualquier otra información que sea de utilidad o se considere relevante, además de la que, con base en la información estadística, responda a las preguntas hechas con más frecuencia por el público</w:t>
      </w:r>
      <w:r w:rsidRPr="00D1388C">
        <w:rPr>
          <w:rFonts w:ascii="Palatino Linotype" w:hAnsi="Palatino Linotype" w:cs="Arial"/>
          <w:i/>
          <w:sz w:val="22"/>
          <w:szCs w:val="22"/>
          <w:lang w:val="es-ES_tradnl"/>
        </w:rPr>
        <w:t>. (Énfasis añadido)</w:t>
      </w:r>
    </w:p>
    <w:p w14:paraId="1237069D" w14:textId="77777777" w:rsidR="00D25528" w:rsidRPr="00D1388C" w:rsidRDefault="00D25528" w:rsidP="00D25528">
      <w:pPr>
        <w:spacing w:before="100" w:beforeAutospacing="1" w:after="100" w:afterAutospacing="1" w:line="360" w:lineRule="auto"/>
        <w:jc w:val="both"/>
        <w:rPr>
          <w:rFonts w:ascii="Palatino Linotype" w:eastAsia="MS Mincho" w:hAnsi="Palatino Linotype"/>
          <w:lang w:val="es-ES_tradnl"/>
        </w:rPr>
      </w:pPr>
      <w:r w:rsidRPr="00D1388C">
        <w:rPr>
          <w:rFonts w:ascii="Palatino Linotype" w:eastAsia="MS Mincho" w:hAnsi="Palatino Linotype"/>
          <w:lang w:val="es-ES_tradnl"/>
        </w:rPr>
        <w:t>En ese tenor, conviene traer a contexto las Tablas de Aplicabilidad que emite este Instituto</w:t>
      </w:r>
      <w:r w:rsidRPr="00D1388C">
        <w:rPr>
          <w:rStyle w:val="Refdenotaalpie"/>
          <w:rFonts w:ascii="Palatino Linotype" w:eastAsia="MS Mincho" w:hAnsi="Palatino Linotype"/>
          <w:lang w:val="es-ES_tradnl"/>
        </w:rPr>
        <w:footnoteReference w:id="1"/>
      </w:r>
      <w:r w:rsidRPr="00D1388C">
        <w:rPr>
          <w:rFonts w:ascii="Palatino Linotype" w:eastAsia="MS Mincho" w:hAnsi="Palatino Linotype"/>
          <w:lang w:val="es-ES_tradnl"/>
        </w:rPr>
        <w:t xml:space="preserve">, donde se indican las fracciones que el </w:t>
      </w:r>
      <w:r w:rsidRPr="00D1388C">
        <w:rPr>
          <w:rFonts w:ascii="Palatino Linotype" w:eastAsia="MS Mincho" w:hAnsi="Palatino Linotype"/>
          <w:b/>
          <w:lang w:val="es-ES_tradnl"/>
        </w:rPr>
        <w:t>SUJETO OBLIGADO</w:t>
      </w:r>
      <w:r w:rsidRPr="00D1388C">
        <w:rPr>
          <w:rFonts w:ascii="Palatino Linotype" w:eastAsia="MS Mincho" w:hAnsi="Palatino Linotype"/>
          <w:lang w:val="es-ES_tradnl"/>
        </w:rPr>
        <w:t xml:space="preserve"> está obligado a tener la información en IPOMEX, como a continuación se indica:</w:t>
      </w:r>
    </w:p>
    <w:p w14:paraId="6B331F34" w14:textId="326AE9D4" w:rsidR="00666CC7" w:rsidRPr="00D1388C" w:rsidRDefault="00723792" w:rsidP="00723792">
      <w:pPr>
        <w:pStyle w:val="Prrafodelista"/>
        <w:spacing w:before="240" w:after="240" w:line="360" w:lineRule="auto"/>
        <w:ind w:left="0"/>
        <w:contextualSpacing/>
        <w:jc w:val="center"/>
        <w:rPr>
          <w:rFonts w:ascii="Palatino Linotype" w:eastAsiaTheme="minorEastAsia" w:hAnsi="Palatino Linotype" w:cs="Arial"/>
          <w:lang w:val="es-ES_tradnl"/>
        </w:rPr>
      </w:pPr>
      <w:r w:rsidRPr="00D1388C">
        <w:rPr>
          <w:noProof/>
          <w:lang w:eastAsia="es-MX"/>
        </w:rPr>
        <w:lastRenderedPageBreak/>
        <w:drawing>
          <wp:inline distT="0" distB="0" distL="0" distR="0" wp14:anchorId="02D0A6F8" wp14:editId="4A992C8D">
            <wp:extent cx="5611451" cy="4838132"/>
            <wp:effectExtent l="0" t="0" r="889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5295" cy="4867312"/>
                    </a:xfrm>
                    <a:prstGeom prst="rect">
                      <a:avLst/>
                    </a:prstGeom>
                  </pic:spPr>
                </pic:pic>
              </a:graphicData>
            </a:graphic>
          </wp:inline>
        </w:drawing>
      </w:r>
    </w:p>
    <w:p w14:paraId="190631F6" w14:textId="7F1DDED3" w:rsidR="00F12434" w:rsidRPr="00D1388C" w:rsidRDefault="00723792" w:rsidP="00723792">
      <w:pPr>
        <w:ind w:right="616"/>
        <w:contextualSpacing/>
        <w:jc w:val="center"/>
        <w:rPr>
          <w:rFonts w:ascii="Palatino Linotype" w:hAnsi="Palatino Linotype"/>
        </w:rPr>
      </w:pPr>
      <w:r w:rsidRPr="00D1388C">
        <w:rPr>
          <w:noProof/>
          <w:lang w:eastAsia="es-MX"/>
        </w:rPr>
        <w:drawing>
          <wp:inline distT="0" distB="0" distL="0" distR="0" wp14:anchorId="37FA37F8" wp14:editId="25763F3A">
            <wp:extent cx="5612130" cy="820420"/>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820420"/>
                    </a:xfrm>
                    <a:prstGeom prst="rect">
                      <a:avLst/>
                    </a:prstGeom>
                  </pic:spPr>
                </pic:pic>
              </a:graphicData>
            </a:graphic>
          </wp:inline>
        </w:drawing>
      </w:r>
    </w:p>
    <w:p w14:paraId="1DB76809" w14:textId="4EAF171D" w:rsidR="00F12434" w:rsidRPr="00D1388C" w:rsidRDefault="00F12434" w:rsidP="00FA47BF">
      <w:pPr>
        <w:ind w:left="851" w:right="616"/>
        <w:contextualSpacing/>
        <w:jc w:val="center"/>
        <w:rPr>
          <w:rFonts w:ascii="Palatino Linotype" w:hAnsi="Palatino Linotype"/>
        </w:rPr>
      </w:pPr>
    </w:p>
    <w:p w14:paraId="5CA5F499" w14:textId="6C6B41C5" w:rsidR="00F12434" w:rsidRPr="00D1388C" w:rsidRDefault="00723792" w:rsidP="00723792">
      <w:pPr>
        <w:ind w:right="49"/>
        <w:contextualSpacing/>
        <w:jc w:val="center"/>
        <w:rPr>
          <w:rFonts w:ascii="Palatino Linotype" w:hAnsi="Palatino Linotype"/>
        </w:rPr>
      </w:pPr>
      <w:r w:rsidRPr="00D1388C">
        <w:rPr>
          <w:noProof/>
          <w:lang w:eastAsia="es-MX"/>
        </w:rPr>
        <w:lastRenderedPageBreak/>
        <w:drawing>
          <wp:inline distT="0" distB="0" distL="0" distR="0" wp14:anchorId="69C71A60" wp14:editId="45E46354">
            <wp:extent cx="5611010" cy="5745707"/>
            <wp:effectExtent l="0" t="0" r="889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0782" cy="5776193"/>
                    </a:xfrm>
                    <a:prstGeom prst="rect">
                      <a:avLst/>
                    </a:prstGeom>
                  </pic:spPr>
                </pic:pic>
              </a:graphicData>
            </a:graphic>
          </wp:inline>
        </w:drawing>
      </w:r>
    </w:p>
    <w:p w14:paraId="65A56C65" w14:textId="77777777" w:rsidR="00F12434" w:rsidRPr="00D1388C" w:rsidRDefault="00F12434" w:rsidP="00FA47BF">
      <w:pPr>
        <w:ind w:left="851" w:right="616"/>
        <w:contextualSpacing/>
        <w:jc w:val="center"/>
        <w:rPr>
          <w:rFonts w:ascii="Palatino Linotype" w:hAnsi="Palatino Linotype"/>
        </w:rPr>
      </w:pPr>
    </w:p>
    <w:p w14:paraId="6E8B8E9C" w14:textId="7282618B" w:rsidR="00B14FE8" w:rsidRPr="00D1388C" w:rsidRDefault="00723792" w:rsidP="006106A7">
      <w:pPr>
        <w:spacing w:line="360" w:lineRule="auto"/>
        <w:jc w:val="both"/>
        <w:rPr>
          <w:rFonts w:ascii="Palatino Linotype" w:eastAsia="Calibri" w:hAnsi="Palatino Linotype"/>
          <w:lang w:val="es-ES"/>
        </w:rPr>
      </w:pPr>
      <w:r w:rsidRPr="00D1388C">
        <w:rPr>
          <w:noProof/>
          <w:lang w:eastAsia="es-MX"/>
        </w:rPr>
        <w:lastRenderedPageBreak/>
        <w:drawing>
          <wp:inline distT="0" distB="0" distL="0" distR="0" wp14:anchorId="0EE50710" wp14:editId="61892A08">
            <wp:extent cx="5612130" cy="2947917"/>
            <wp:effectExtent l="0" t="0" r="762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6693" cy="2950314"/>
                    </a:xfrm>
                    <a:prstGeom prst="rect">
                      <a:avLst/>
                    </a:prstGeom>
                  </pic:spPr>
                </pic:pic>
              </a:graphicData>
            </a:graphic>
          </wp:inline>
        </w:drawing>
      </w:r>
    </w:p>
    <w:p w14:paraId="7AEADAFF" w14:textId="77777777" w:rsidR="00B14FE8" w:rsidRPr="00D1388C" w:rsidRDefault="00B14FE8" w:rsidP="006106A7">
      <w:pPr>
        <w:spacing w:line="360" w:lineRule="auto"/>
        <w:jc w:val="both"/>
        <w:rPr>
          <w:rFonts w:ascii="Palatino Linotype" w:eastAsia="Calibri" w:hAnsi="Palatino Linotype"/>
          <w:lang w:val="es-ES"/>
        </w:rPr>
      </w:pPr>
    </w:p>
    <w:p w14:paraId="65E4CAD8" w14:textId="51B3AAD4" w:rsidR="00F27D92" w:rsidRPr="00D1388C" w:rsidRDefault="005E3FD1" w:rsidP="00F27D92">
      <w:pPr>
        <w:tabs>
          <w:tab w:val="left" w:pos="3828"/>
        </w:tabs>
        <w:spacing w:line="360" w:lineRule="auto"/>
        <w:jc w:val="both"/>
        <w:rPr>
          <w:rFonts w:ascii="Palatino Linotype" w:hAnsi="Palatino Linotype"/>
          <w:bCs/>
          <w:iCs/>
          <w:color w:val="000000"/>
        </w:rPr>
      </w:pPr>
      <w:r w:rsidRPr="00D1388C">
        <w:rPr>
          <w:rFonts w:ascii="Palatino Linotype" w:hAnsi="Palatino Linotype"/>
          <w:bCs/>
          <w:iCs/>
          <w:color w:val="000000"/>
        </w:rPr>
        <w:t>Derivado del análisis al contenido de las tablas de aplicabilidad se puede advertir que la obligación de</w:t>
      </w:r>
      <w:r w:rsidR="00405A2E" w:rsidRPr="00D1388C">
        <w:rPr>
          <w:rFonts w:ascii="Palatino Linotype" w:hAnsi="Palatino Linotype"/>
          <w:bCs/>
          <w:iCs/>
          <w:color w:val="000000"/>
        </w:rPr>
        <w:t xml:space="preserve"> </w:t>
      </w:r>
      <w:r w:rsidRPr="00D1388C">
        <w:rPr>
          <w:rFonts w:ascii="Palatino Linotype" w:hAnsi="Palatino Linotype"/>
          <w:bCs/>
          <w:iCs/>
          <w:color w:val="000000"/>
        </w:rPr>
        <w:t>l</w:t>
      </w:r>
      <w:r w:rsidR="00405A2E" w:rsidRPr="00D1388C">
        <w:rPr>
          <w:rFonts w:ascii="Palatino Linotype" w:hAnsi="Palatino Linotype"/>
          <w:bCs/>
          <w:iCs/>
          <w:color w:val="000000"/>
        </w:rPr>
        <w:t>a</w:t>
      </w:r>
      <w:r w:rsidRPr="00D1388C">
        <w:rPr>
          <w:rFonts w:ascii="Palatino Linotype" w:hAnsi="Palatino Linotype"/>
          <w:bCs/>
          <w:iCs/>
          <w:color w:val="000000"/>
        </w:rPr>
        <w:t xml:space="preserve"> </w:t>
      </w:r>
      <w:r w:rsidR="00405A2E" w:rsidRPr="00D1388C">
        <w:rPr>
          <w:rFonts w:ascii="Palatino Linotype" w:hAnsi="Palatino Linotype"/>
          <w:bCs/>
          <w:iCs/>
          <w:color w:val="000000"/>
        </w:rPr>
        <w:t>Comisión de Conciliación y Arbitraje Médico del Estado de México, desde el año 2021</w:t>
      </w:r>
      <w:r w:rsidRPr="00D1388C">
        <w:rPr>
          <w:rFonts w:ascii="Palatino Linotype" w:hAnsi="Palatino Linotype"/>
          <w:bCs/>
          <w:iCs/>
          <w:color w:val="000000"/>
        </w:rPr>
        <w:t xml:space="preserve"> a la fecha ha subsistido y esa información debe encontrarse no solo actualizada sino ya disponible para la consulta libre de los particulares a través del portal de </w:t>
      </w:r>
      <w:r w:rsidRPr="00D1388C">
        <w:rPr>
          <w:rFonts w:ascii="Palatino Linotype" w:hAnsi="Palatino Linotype"/>
          <w:b/>
          <w:bCs/>
          <w:iCs/>
          <w:color w:val="000000"/>
        </w:rPr>
        <w:t>IPOMEX</w:t>
      </w:r>
      <w:r w:rsidRPr="00D1388C">
        <w:rPr>
          <w:rFonts w:ascii="Palatino Linotype" w:hAnsi="Palatino Linotype"/>
          <w:bCs/>
          <w:iCs/>
          <w:color w:val="000000"/>
        </w:rPr>
        <w:t xml:space="preserve">, motivo por el cual, se procedió a </w:t>
      </w:r>
      <w:r w:rsidR="00557A19" w:rsidRPr="00D1388C">
        <w:rPr>
          <w:rFonts w:ascii="Palatino Linotype" w:hAnsi="Palatino Linotype"/>
          <w:bCs/>
          <w:iCs/>
          <w:color w:val="000000"/>
        </w:rPr>
        <w:t xml:space="preserve">realizar </w:t>
      </w:r>
      <w:r w:rsidRPr="00D1388C">
        <w:rPr>
          <w:rFonts w:ascii="Palatino Linotype" w:hAnsi="Palatino Linotype"/>
          <w:bCs/>
          <w:iCs/>
          <w:color w:val="000000"/>
        </w:rPr>
        <w:t>la inspección</w:t>
      </w:r>
      <w:r w:rsidR="00557A19" w:rsidRPr="00D1388C">
        <w:rPr>
          <w:rFonts w:ascii="Palatino Linotype" w:hAnsi="Palatino Linotype"/>
          <w:bCs/>
          <w:iCs/>
          <w:color w:val="000000"/>
        </w:rPr>
        <w:t xml:space="preserve"> respecto de</w:t>
      </w:r>
      <w:r w:rsidR="00FA2A06" w:rsidRPr="00D1388C">
        <w:rPr>
          <w:rFonts w:ascii="Palatino Linotype" w:hAnsi="Palatino Linotype"/>
          <w:bCs/>
          <w:iCs/>
          <w:color w:val="000000"/>
        </w:rPr>
        <w:t xml:space="preserve"> los rubros de los que se duele el </w:t>
      </w:r>
      <w:r w:rsidR="00FA2A06" w:rsidRPr="00D1388C">
        <w:rPr>
          <w:rFonts w:ascii="Palatino Linotype" w:hAnsi="Palatino Linotype"/>
          <w:b/>
          <w:bCs/>
          <w:iCs/>
          <w:color w:val="000000"/>
        </w:rPr>
        <w:t>RECURRENTE</w:t>
      </w:r>
      <w:r w:rsidR="00FA2A06" w:rsidRPr="00D1388C">
        <w:rPr>
          <w:rFonts w:ascii="Palatino Linotype" w:hAnsi="Palatino Linotype"/>
          <w:bCs/>
          <w:iCs/>
          <w:color w:val="000000"/>
        </w:rPr>
        <w:t xml:space="preserve"> </w:t>
      </w:r>
      <w:r w:rsidR="00557A19" w:rsidRPr="00D1388C">
        <w:rPr>
          <w:rFonts w:ascii="Palatino Linotype" w:hAnsi="Palatino Linotype"/>
          <w:bCs/>
          <w:iCs/>
          <w:color w:val="000000"/>
        </w:rPr>
        <w:t>en los R</w:t>
      </w:r>
      <w:r w:rsidR="00F27D92" w:rsidRPr="00D1388C">
        <w:rPr>
          <w:rFonts w:ascii="Palatino Linotype" w:hAnsi="Palatino Linotype"/>
          <w:bCs/>
          <w:iCs/>
          <w:color w:val="000000"/>
        </w:rPr>
        <w:t xml:space="preserve">ecursos </w:t>
      </w:r>
      <w:r w:rsidR="00557A19" w:rsidRPr="00D1388C">
        <w:rPr>
          <w:rFonts w:ascii="Palatino Linotype" w:hAnsi="Palatino Linotype" w:cs="Arial"/>
          <w:b/>
          <w:bCs/>
        </w:rPr>
        <w:t xml:space="preserve">00233/INFOEM/IP/RR/2022 </w:t>
      </w:r>
      <w:r w:rsidR="00F27D92" w:rsidRPr="00D1388C">
        <w:rPr>
          <w:rFonts w:ascii="Palatino Linotype" w:hAnsi="Palatino Linotype" w:cs="Arial"/>
          <w:b/>
          <w:bCs/>
        </w:rPr>
        <w:t xml:space="preserve">y </w:t>
      </w:r>
      <w:r w:rsidR="00557A19" w:rsidRPr="00D1388C">
        <w:rPr>
          <w:rFonts w:ascii="Palatino Linotype" w:hAnsi="Palatino Linotype" w:cs="Arial"/>
          <w:b/>
          <w:bCs/>
        </w:rPr>
        <w:t>00234/INFOEM/IP/RR/2022</w:t>
      </w:r>
      <w:r w:rsidR="00F27D92" w:rsidRPr="00D1388C">
        <w:rPr>
          <w:rFonts w:ascii="Palatino Linotype" w:eastAsia="MS Mincho" w:hAnsi="Palatino Linotype" w:cs="Arial"/>
          <w:b/>
          <w:bCs/>
        </w:rPr>
        <w:t xml:space="preserve">, </w:t>
      </w:r>
      <w:r w:rsidR="00F27D92" w:rsidRPr="00D1388C">
        <w:rPr>
          <w:rFonts w:ascii="Palatino Linotype" w:eastAsia="MS Mincho" w:hAnsi="Palatino Linotype" w:cs="Arial"/>
          <w:bCs/>
        </w:rPr>
        <w:t xml:space="preserve">relativo a </w:t>
      </w:r>
      <w:r w:rsidR="00F27D92" w:rsidRPr="00D1388C">
        <w:rPr>
          <w:rFonts w:ascii="Palatino Linotype" w:eastAsia="Arial Unicode MS" w:hAnsi="Palatino Linotype" w:cs="Arial"/>
          <w:color w:val="000000"/>
        </w:rPr>
        <w:t>la actualización de su portal de IPOMEX al tercer trimestre de dos mil veintiuno, precisando lo relativo a</w:t>
      </w:r>
      <w:r w:rsidR="00557A19" w:rsidRPr="00D1388C">
        <w:rPr>
          <w:rFonts w:ascii="Palatino Linotype" w:eastAsia="Arial Unicode MS" w:hAnsi="Palatino Linotype" w:cs="Arial"/>
          <w:color w:val="000000"/>
        </w:rPr>
        <w:t>l</w:t>
      </w:r>
      <w:r w:rsidR="00F27D92" w:rsidRPr="00D1388C">
        <w:rPr>
          <w:rFonts w:ascii="Palatino Linotype" w:eastAsia="Arial Unicode MS" w:hAnsi="Palatino Linotype" w:cs="Arial"/>
          <w:color w:val="000000"/>
        </w:rPr>
        <w:t xml:space="preserve"> </w:t>
      </w:r>
      <w:r w:rsidR="00F27D92" w:rsidRPr="00D1388C">
        <w:rPr>
          <w:rFonts w:ascii="Palatino Linotype" w:eastAsia="Arial Unicode MS" w:hAnsi="Palatino Linotype" w:cs="Arial"/>
          <w:color w:val="000000"/>
          <w:u w:val="single"/>
        </w:rPr>
        <w:t>Directorio de Servidores Públicos</w:t>
      </w:r>
      <w:r w:rsidR="00F27D92" w:rsidRPr="00D1388C">
        <w:rPr>
          <w:rFonts w:ascii="Palatino Linotype" w:eastAsia="Arial Unicode MS" w:hAnsi="Palatino Linotype" w:cs="Arial"/>
          <w:color w:val="000000"/>
        </w:rPr>
        <w:t xml:space="preserve"> y </w:t>
      </w:r>
      <w:r w:rsidR="00557A19" w:rsidRPr="00D1388C">
        <w:rPr>
          <w:rFonts w:ascii="Palatino Linotype" w:eastAsia="Arial Unicode MS" w:hAnsi="Palatino Linotype" w:cs="Arial"/>
          <w:color w:val="000000"/>
          <w:u w:val="single"/>
        </w:rPr>
        <w:t>P</w:t>
      </w:r>
      <w:r w:rsidR="00F27D92" w:rsidRPr="00D1388C">
        <w:rPr>
          <w:rFonts w:ascii="Palatino Linotype" w:eastAsia="Arial Unicode MS" w:hAnsi="Palatino Linotype" w:cs="Arial"/>
          <w:color w:val="000000"/>
          <w:u w:val="single"/>
        </w:rPr>
        <w:t xml:space="preserve">lazas vacantes de la </w:t>
      </w:r>
      <w:r w:rsidR="00557A19" w:rsidRPr="00D1388C">
        <w:rPr>
          <w:rFonts w:ascii="Palatino Linotype" w:eastAsia="Arial Unicode MS" w:hAnsi="Palatino Linotype" w:cs="Arial"/>
          <w:color w:val="000000"/>
          <w:u w:val="single"/>
        </w:rPr>
        <w:lastRenderedPageBreak/>
        <w:t>D</w:t>
      </w:r>
      <w:r w:rsidR="00F27D92" w:rsidRPr="00D1388C">
        <w:rPr>
          <w:rFonts w:ascii="Palatino Linotype" w:eastAsia="Arial Unicode MS" w:hAnsi="Palatino Linotype" w:cs="Arial"/>
          <w:color w:val="000000"/>
          <w:u w:val="single"/>
        </w:rPr>
        <w:t>ependencia</w:t>
      </w:r>
      <w:r w:rsidR="004F13E5" w:rsidRPr="00D1388C">
        <w:rPr>
          <w:rFonts w:ascii="Palatino Linotype" w:eastAsia="Arial Unicode MS" w:hAnsi="Palatino Linotype" w:cs="Arial"/>
          <w:color w:val="000000"/>
        </w:rPr>
        <w:t xml:space="preserve"> y estos se encuentran actualizados como se aprecia de las siguientes imágenes</w:t>
      </w:r>
      <w:r w:rsidR="00557A19" w:rsidRPr="00D1388C">
        <w:rPr>
          <w:rFonts w:ascii="Palatino Linotype" w:eastAsia="Arial Unicode MS" w:hAnsi="Palatino Linotype" w:cs="Arial"/>
          <w:color w:val="000000"/>
        </w:rPr>
        <w:t xml:space="preserve"> que se insertan a continuación</w:t>
      </w:r>
      <w:r w:rsidR="004F13E5" w:rsidRPr="00D1388C">
        <w:rPr>
          <w:rFonts w:ascii="Palatino Linotype" w:eastAsia="Arial Unicode MS" w:hAnsi="Palatino Linotype" w:cs="Arial"/>
          <w:color w:val="000000"/>
        </w:rPr>
        <w:t>:</w:t>
      </w:r>
    </w:p>
    <w:p w14:paraId="4642FFC2" w14:textId="2D9C7297" w:rsidR="00F27D92" w:rsidRPr="00D1388C" w:rsidRDefault="00F27D92" w:rsidP="005E3FD1">
      <w:pPr>
        <w:tabs>
          <w:tab w:val="left" w:pos="3828"/>
        </w:tabs>
        <w:spacing w:line="360" w:lineRule="auto"/>
        <w:jc w:val="both"/>
        <w:rPr>
          <w:rFonts w:ascii="Palatino Linotype" w:eastAsia="MS Mincho" w:hAnsi="Palatino Linotype" w:cs="Arial"/>
          <w:bCs/>
        </w:rPr>
      </w:pPr>
    </w:p>
    <w:p w14:paraId="0DE0AD4C" w14:textId="3D7CD794" w:rsidR="005E3FD1" w:rsidRPr="00D1388C" w:rsidRDefault="00FA2A06" w:rsidP="005E3FD1">
      <w:pPr>
        <w:tabs>
          <w:tab w:val="left" w:pos="3828"/>
        </w:tabs>
        <w:spacing w:line="360" w:lineRule="auto"/>
        <w:jc w:val="center"/>
        <w:rPr>
          <w:rFonts w:ascii="Palatino Linotype" w:hAnsi="Palatino Linotype"/>
          <w:bCs/>
          <w:iCs/>
          <w:color w:val="000000"/>
        </w:rPr>
      </w:pPr>
      <w:r w:rsidRPr="00D1388C">
        <w:rPr>
          <w:noProof/>
          <w:lang w:eastAsia="es-MX"/>
        </w:rPr>
        <w:drawing>
          <wp:inline distT="0" distB="0" distL="0" distR="0" wp14:anchorId="3E7FEECE" wp14:editId="6AB85AB6">
            <wp:extent cx="5612130" cy="457898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578985"/>
                    </a:xfrm>
                    <a:prstGeom prst="rect">
                      <a:avLst/>
                    </a:prstGeom>
                  </pic:spPr>
                </pic:pic>
              </a:graphicData>
            </a:graphic>
          </wp:inline>
        </w:drawing>
      </w:r>
    </w:p>
    <w:p w14:paraId="7F64F840" w14:textId="55DBABE8" w:rsidR="005E3FD1" w:rsidRPr="00D1388C" w:rsidRDefault="00FA2A06" w:rsidP="005E3FD1">
      <w:pPr>
        <w:spacing w:before="100" w:beforeAutospacing="1" w:after="100" w:afterAutospacing="1" w:line="360" w:lineRule="auto"/>
        <w:jc w:val="center"/>
        <w:rPr>
          <w:rFonts w:ascii="Palatino Linotype" w:hAnsi="Palatino Linotype"/>
          <w:bCs/>
          <w:iCs/>
          <w:color w:val="000000"/>
        </w:rPr>
      </w:pPr>
      <w:r w:rsidRPr="00D1388C">
        <w:rPr>
          <w:noProof/>
          <w:lang w:eastAsia="es-MX"/>
        </w:rPr>
        <w:lastRenderedPageBreak/>
        <w:drawing>
          <wp:inline distT="0" distB="0" distL="0" distR="0" wp14:anchorId="675EC7E8" wp14:editId="789D5323">
            <wp:extent cx="5612130" cy="4600575"/>
            <wp:effectExtent l="0" t="0" r="762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600575"/>
                    </a:xfrm>
                    <a:prstGeom prst="rect">
                      <a:avLst/>
                    </a:prstGeom>
                  </pic:spPr>
                </pic:pic>
              </a:graphicData>
            </a:graphic>
          </wp:inline>
        </w:drawing>
      </w:r>
    </w:p>
    <w:p w14:paraId="39DA7AB5" w14:textId="06938A4F" w:rsidR="004F13E5" w:rsidRPr="00D1388C" w:rsidRDefault="005E3FD1" w:rsidP="005E3FD1">
      <w:pPr>
        <w:spacing w:before="100" w:beforeAutospacing="1" w:after="100" w:afterAutospacing="1" w:line="360" w:lineRule="auto"/>
        <w:jc w:val="both"/>
        <w:rPr>
          <w:rFonts w:ascii="Palatino Linotype" w:eastAsia="Arial Unicode MS" w:hAnsi="Palatino Linotype" w:cs="Arial"/>
          <w:color w:val="000000"/>
        </w:rPr>
      </w:pPr>
      <w:r w:rsidRPr="00D1388C">
        <w:rPr>
          <w:rFonts w:ascii="Palatino Linotype" w:eastAsia="Arial Unicode MS" w:hAnsi="Palatino Linotype" w:cs="Arial"/>
          <w:color w:val="000000"/>
        </w:rPr>
        <w:t xml:space="preserve">De las imágenes insertas se puede advertir que, </w:t>
      </w:r>
      <w:r w:rsidR="00557A19" w:rsidRPr="00D1388C">
        <w:rPr>
          <w:rFonts w:ascii="Palatino Linotype" w:eastAsia="Arial Unicode MS" w:hAnsi="Palatino Linotype" w:cs="Arial"/>
          <w:color w:val="000000"/>
        </w:rPr>
        <w:t>la última fecha</w:t>
      </w:r>
      <w:r w:rsidR="004F13E5" w:rsidRPr="00D1388C">
        <w:rPr>
          <w:rFonts w:ascii="Palatino Linotype" w:eastAsia="Arial Unicode MS" w:hAnsi="Palatino Linotype" w:cs="Arial"/>
          <w:color w:val="000000"/>
        </w:rPr>
        <w:t xml:space="preserve"> de actualización por lo que hace al rubro </w:t>
      </w:r>
      <w:r w:rsidR="004F13E5" w:rsidRPr="00D1388C">
        <w:rPr>
          <w:rFonts w:ascii="Palatino Linotype" w:eastAsia="Arial Unicode MS" w:hAnsi="Palatino Linotype" w:cs="Arial"/>
          <w:color w:val="000000"/>
          <w:u w:val="single"/>
        </w:rPr>
        <w:t>Directorio de Servidores Públicos</w:t>
      </w:r>
      <w:r w:rsidR="004F13E5" w:rsidRPr="00D1388C">
        <w:rPr>
          <w:rFonts w:ascii="Palatino Linotype" w:eastAsia="Arial Unicode MS" w:hAnsi="Palatino Linotype" w:cs="Arial"/>
          <w:color w:val="000000"/>
        </w:rPr>
        <w:t xml:space="preserve"> se realizó el dieciocho d</w:t>
      </w:r>
      <w:r w:rsidR="00557A19" w:rsidRPr="00D1388C">
        <w:rPr>
          <w:rFonts w:ascii="Palatino Linotype" w:eastAsia="Arial Unicode MS" w:hAnsi="Palatino Linotype" w:cs="Arial"/>
          <w:color w:val="000000"/>
        </w:rPr>
        <w:t xml:space="preserve">e febrero de dos mil veintidós, por lo que hace al </w:t>
      </w:r>
      <w:r w:rsidR="004F13E5" w:rsidRPr="00D1388C">
        <w:rPr>
          <w:rFonts w:ascii="Palatino Linotype" w:eastAsia="Arial Unicode MS" w:hAnsi="Palatino Linotype" w:cs="Arial"/>
          <w:color w:val="000000"/>
        </w:rPr>
        <w:t>rubro P</w:t>
      </w:r>
      <w:r w:rsidR="004F13E5" w:rsidRPr="00D1388C">
        <w:rPr>
          <w:rFonts w:ascii="Palatino Linotype" w:eastAsia="Arial Unicode MS" w:hAnsi="Palatino Linotype" w:cs="Arial"/>
          <w:color w:val="000000"/>
          <w:u w:val="single"/>
        </w:rPr>
        <w:t>lazas vacantes de la dependencia</w:t>
      </w:r>
      <w:r w:rsidR="004F13E5" w:rsidRPr="00D1388C">
        <w:rPr>
          <w:rFonts w:ascii="Palatino Linotype" w:eastAsia="Arial Unicode MS" w:hAnsi="Palatino Linotype" w:cs="Arial"/>
          <w:color w:val="000000"/>
        </w:rPr>
        <w:t xml:space="preserve"> </w:t>
      </w:r>
      <w:r w:rsidR="00557A19" w:rsidRPr="00D1388C">
        <w:rPr>
          <w:rFonts w:ascii="Palatino Linotype" w:eastAsia="Arial Unicode MS" w:hAnsi="Palatino Linotype" w:cs="Arial"/>
          <w:color w:val="000000"/>
        </w:rPr>
        <w:t>la última actualización se llevó a cabo en</w:t>
      </w:r>
      <w:r w:rsidR="004F13E5" w:rsidRPr="00D1388C">
        <w:rPr>
          <w:rFonts w:ascii="Palatino Linotype" w:eastAsia="Arial Unicode MS" w:hAnsi="Palatino Linotype" w:cs="Arial"/>
          <w:color w:val="000000"/>
        </w:rPr>
        <w:t xml:space="preserve"> fecha veintiuno de febrero de </w:t>
      </w:r>
      <w:r w:rsidR="004F13E5" w:rsidRPr="00D1388C">
        <w:rPr>
          <w:rFonts w:ascii="Palatino Linotype" w:eastAsia="Arial Unicode MS" w:hAnsi="Palatino Linotype" w:cs="Arial"/>
          <w:color w:val="000000"/>
        </w:rPr>
        <w:lastRenderedPageBreak/>
        <w:t>dos mil veintidós</w:t>
      </w:r>
      <w:r w:rsidR="002953DC" w:rsidRPr="00D1388C">
        <w:rPr>
          <w:rFonts w:ascii="Palatino Linotype" w:eastAsia="Arial Unicode MS" w:hAnsi="Palatino Linotype" w:cs="Arial"/>
          <w:color w:val="000000"/>
        </w:rPr>
        <w:t>, por ello es que si se encuentra debidamente cumplimentadas las obligaciones relativas al artículo 92</w:t>
      </w:r>
      <w:r w:rsidR="00CD25EF" w:rsidRPr="00D1388C">
        <w:rPr>
          <w:rFonts w:ascii="Palatino Linotype" w:eastAsia="Arial Unicode MS" w:hAnsi="Palatino Linotype" w:cs="Arial"/>
          <w:color w:val="000000"/>
        </w:rPr>
        <w:t xml:space="preserve"> de la ley de la materia</w:t>
      </w:r>
      <w:r w:rsidR="002953DC" w:rsidRPr="00D1388C">
        <w:rPr>
          <w:rFonts w:ascii="Palatino Linotype" w:eastAsia="Arial Unicode MS" w:hAnsi="Palatino Linotype" w:cs="Arial"/>
          <w:color w:val="000000"/>
        </w:rPr>
        <w:t xml:space="preserve"> citado con antelación; sin embargo, respecto a las peticiones mencionadas</w:t>
      </w:r>
      <w:r w:rsidR="00CD25EF" w:rsidRPr="00D1388C">
        <w:rPr>
          <w:rFonts w:ascii="Palatino Linotype" w:eastAsia="Arial Unicode MS" w:hAnsi="Palatino Linotype" w:cs="Arial"/>
          <w:color w:val="000000"/>
        </w:rPr>
        <w:t xml:space="preserve"> por</w:t>
      </w:r>
      <w:r w:rsidR="002953DC" w:rsidRPr="00D1388C">
        <w:rPr>
          <w:rFonts w:ascii="Palatino Linotype" w:eastAsia="Arial Unicode MS" w:hAnsi="Palatino Linotype" w:cs="Arial"/>
          <w:color w:val="000000"/>
        </w:rPr>
        <w:t xml:space="preserve"> el </w:t>
      </w:r>
      <w:r w:rsidR="002953DC" w:rsidRPr="00D1388C">
        <w:rPr>
          <w:rFonts w:ascii="Palatino Linotype" w:eastAsia="Arial Unicode MS" w:hAnsi="Palatino Linotype" w:cs="Arial"/>
          <w:b/>
          <w:color w:val="000000"/>
        </w:rPr>
        <w:t>RECURRENTE</w:t>
      </w:r>
      <w:r w:rsidR="00CD25EF" w:rsidRPr="00D1388C">
        <w:rPr>
          <w:rFonts w:ascii="Palatino Linotype" w:eastAsia="Arial Unicode MS" w:hAnsi="Palatino Linotype" w:cs="Arial"/>
          <w:color w:val="000000"/>
        </w:rPr>
        <w:t xml:space="preserve">, fue claro en </w:t>
      </w:r>
      <w:r w:rsidR="002953DC" w:rsidRPr="00D1388C">
        <w:rPr>
          <w:rFonts w:ascii="Palatino Linotype" w:eastAsia="Arial Unicode MS" w:hAnsi="Palatino Linotype" w:cs="Arial"/>
          <w:color w:val="000000"/>
        </w:rPr>
        <w:t xml:space="preserve"> solicitar la información el Directorio de Servidores Públicos y Plazas vacantes en la temporalidad del tercer trimestre de dos mil veintiuno, misma que no se proporcionó, pues resulta evidente que en la fecha de petición de las solicitudes de información que se analizan que lo fue el once de noviembre de dos mil veintiuno, es posible que aún no se encontraran actualizados dichos rubros, pues por ello es que se duele el </w:t>
      </w:r>
      <w:r w:rsidR="002953DC" w:rsidRPr="00D1388C">
        <w:rPr>
          <w:rFonts w:ascii="Palatino Linotype" w:eastAsia="Arial Unicode MS" w:hAnsi="Palatino Linotype" w:cs="Arial"/>
          <w:b/>
          <w:color w:val="000000"/>
        </w:rPr>
        <w:t>RECURRENTE</w:t>
      </w:r>
      <w:r w:rsidR="002953DC" w:rsidRPr="00D1388C">
        <w:rPr>
          <w:rFonts w:ascii="Palatino Linotype" w:eastAsia="Arial Unicode MS" w:hAnsi="Palatino Linotype" w:cs="Arial"/>
          <w:color w:val="000000"/>
        </w:rPr>
        <w:t xml:space="preserve">.  </w:t>
      </w:r>
    </w:p>
    <w:p w14:paraId="2E52F603" w14:textId="07CDC76C" w:rsidR="002953DC" w:rsidRPr="00D1388C" w:rsidRDefault="002953DC" w:rsidP="002953DC">
      <w:pPr>
        <w:spacing w:before="100" w:beforeAutospacing="1" w:after="100" w:afterAutospacing="1" w:line="360" w:lineRule="auto"/>
        <w:jc w:val="both"/>
        <w:rPr>
          <w:rFonts w:ascii="Palatino Linotype" w:eastAsia="Arial Unicode MS" w:hAnsi="Palatino Linotype" w:cs="Arial"/>
          <w:color w:val="000000"/>
        </w:rPr>
      </w:pPr>
      <w:r w:rsidRPr="00D1388C">
        <w:rPr>
          <w:rFonts w:ascii="Palatino Linotype" w:eastAsia="Arial Unicode MS" w:hAnsi="Palatino Linotype" w:cs="Arial"/>
          <w:color w:val="000000"/>
        </w:rPr>
        <w:t xml:space="preserve">Atendiendo a lo anterior, es que </w:t>
      </w:r>
      <w:r w:rsidR="00CD25EF" w:rsidRPr="00D1388C">
        <w:rPr>
          <w:rFonts w:ascii="Palatino Linotype" w:eastAsia="Arial Unicode MS" w:hAnsi="Palatino Linotype" w:cs="Arial"/>
          <w:color w:val="000000"/>
        </w:rPr>
        <w:t xml:space="preserve">la Ley de Transparencia y Acceso a la Información Pública del Estado de México y Municipios, </w:t>
      </w:r>
      <w:r w:rsidRPr="00D1388C">
        <w:rPr>
          <w:rFonts w:ascii="Palatino Linotype" w:eastAsia="Arial Unicode MS" w:hAnsi="Palatino Linotype" w:cs="Arial"/>
          <w:color w:val="000000"/>
        </w:rPr>
        <w:t>le constriñe ya sea a generar, documentar o bien a mantener actualizado, en el portal de</w:t>
      </w:r>
      <w:r w:rsidR="00CD25EF" w:rsidRPr="00D1388C">
        <w:rPr>
          <w:rFonts w:ascii="Palatino Linotype" w:eastAsia="Arial Unicode MS" w:hAnsi="Palatino Linotype" w:cs="Arial"/>
          <w:color w:val="000000"/>
        </w:rPr>
        <w:t>l</w:t>
      </w:r>
      <w:r w:rsidRPr="00D1388C">
        <w:rPr>
          <w:rFonts w:ascii="Palatino Linotype" w:eastAsia="Arial Unicode MS" w:hAnsi="Palatino Linotype" w:cs="Arial"/>
          <w:color w:val="000000"/>
        </w:rPr>
        <w:t xml:space="preserve"> IP</w:t>
      </w:r>
      <w:r w:rsidR="00A13CCE" w:rsidRPr="00D1388C">
        <w:rPr>
          <w:rFonts w:ascii="Palatino Linotype" w:eastAsia="Arial Unicode MS" w:hAnsi="Palatino Linotype" w:cs="Arial"/>
          <w:color w:val="000000"/>
        </w:rPr>
        <w:t xml:space="preserve">OMEX; </w:t>
      </w:r>
      <w:r w:rsidRPr="00D1388C">
        <w:rPr>
          <w:rFonts w:ascii="Palatino Linotype" w:eastAsia="Arial Unicode MS" w:hAnsi="Palatino Linotype" w:cs="Arial"/>
          <w:color w:val="000000"/>
        </w:rPr>
        <w:t xml:space="preserve">pues se ha dejado ver las tablas de aplicabilidad específicas que le constriñen a mantener publicada la información </w:t>
      </w:r>
      <w:r w:rsidR="00CD25EF" w:rsidRPr="00D1388C">
        <w:rPr>
          <w:rFonts w:ascii="Palatino Linotype" w:eastAsia="Arial Unicode MS" w:hAnsi="Palatino Linotype" w:cs="Arial"/>
          <w:color w:val="000000"/>
        </w:rPr>
        <w:t>en citado portal</w:t>
      </w:r>
      <w:r w:rsidRPr="00D1388C">
        <w:rPr>
          <w:rFonts w:ascii="Palatino Linotype" w:eastAsia="Arial Unicode MS" w:hAnsi="Palatino Linotype" w:cs="Arial"/>
          <w:color w:val="000000"/>
        </w:rPr>
        <w:t xml:space="preserve">; o bien el estudiar el o los documentos que pudiera o debería entregar al </w:t>
      </w:r>
      <w:r w:rsidRPr="00D1388C">
        <w:rPr>
          <w:rFonts w:ascii="Palatino Linotype" w:eastAsia="Arial Unicode MS" w:hAnsi="Palatino Linotype" w:cs="Arial"/>
          <w:b/>
          <w:color w:val="000000"/>
        </w:rPr>
        <w:t xml:space="preserve">RECURRENTE, </w:t>
      </w:r>
      <w:r w:rsidRPr="00D1388C">
        <w:rPr>
          <w:rFonts w:ascii="Palatino Linotype" w:eastAsia="Arial Unicode MS" w:hAnsi="Palatino Linotype" w:cs="Arial"/>
          <w:color w:val="000000"/>
        </w:rPr>
        <w:t>pues todo lo solicitado se trata de información pública que esta constreñido a generar, poseer y/o administrar en el ejercicio de sus funciones y atribuciones.</w:t>
      </w:r>
    </w:p>
    <w:p w14:paraId="27BE5119" w14:textId="391BDD2B" w:rsidR="00A13CCE" w:rsidRPr="00D1388C" w:rsidRDefault="002953DC" w:rsidP="002953DC">
      <w:pPr>
        <w:spacing w:before="100" w:beforeAutospacing="1" w:after="100" w:afterAutospacing="1" w:line="360" w:lineRule="auto"/>
        <w:jc w:val="both"/>
        <w:rPr>
          <w:rFonts w:ascii="Palatino Linotype" w:eastAsia="MS Mincho" w:hAnsi="Palatino Linotype" w:cs="Arial"/>
          <w:bCs/>
        </w:rPr>
      </w:pPr>
      <w:r w:rsidRPr="00D1388C">
        <w:rPr>
          <w:rFonts w:ascii="Palatino Linotype" w:eastAsia="Arial Unicode MS" w:hAnsi="Palatino Linotype" w:cs="Arial"/>
          <w:color w:val="000000"/>
        </w:rPr>
        <w:t>Derivado de ello, este Órgano Garante determina ordenar la entrega</w:t>
      </w:r>
      <w:r w:rsidR="00F73A9F" w:rsidRPr="00D1388C">
        <w:rPr>
          <w:rFonts w:ascii="Palatino Linotype" w:eastAsia="Arial Unicode MS" w:hAnsi="Palatino Linotype" w:cs="Arial"/>
          <w:color w:val="000000"/>
        </w:rPr>
        <w:t xml:space="preserve"> en versión pública de ser procedente,</w:t>
      </w:r>
      <w:r w:rsidRPr="00D1388C">
        <w:rPr>
          <w:rFonts w:ascii="Palatino Linotype" w:eastAsia="Arial Unicode MS" w:hAnsi="Palatino Linotype" w:cs="Arial"/>
          <w:color w:val="000000"/>
        </w:rPr>
        <w:t xml:space="preserve"> los documentos en los que conste o pueda constar la </w:t>
      </w:r>
      <w:r w:rsidRPr="00D1388C">
        <w:rPr>
          <w:rFonts w:ascii="Palatino Linotype" w:eastAsia="Arial Unicode MS" w:hAnsi="Palatino Linotype" w:cs="Arial"/>
          <w:color w:val="000000"/>
        </w:rPr>
        <w:lastRenderedPageBreak/>
        <w:t>información</w:t>
      </w:r>
      <w:r w:rsidR="00A13CCE" w:rsidRPr="00D1388C">
        <w:rPr>
          <w:rFonts w:ascii="Palatino Linotype" w:eastAsia="Arial Unicode MS" w:hAnsi="Palatino Linotype" w:cs="Arial"/>
          <w:color w:val="000000"/>
        </w:rPr>
        <w:t xml:space="preserve"> relativa a los rubros </w:t>
      </w:r>
      <w:r w:rsidR="00A13CCE" w:rsidRPr="00D1388C">
        <w:rPr>
          <w:rFonts w:ascii="Palatino Linotype" w:eastAsia="Arial Unicode MS" w:hAnsi="Palatino Linotype" w:cs="Arial"/>
          <w:color w:val="000000"/>
          <w:u w:val="single"/>
        </w:rPr>
        <w:t>Directorio de Servidores Públicos</w:t>
      </w:r>
      <w:r w:rsidR="00A13CCE" w:rsidRPr="00D1388C">
        <w:rPr>
          <w:rFonts w:ascii="Palatino Linotype" w:eastAsia="Arial Unicode MS" w:hAnsi="Palatino Linotype" w:cs="Arial"/>
          <w:color w:val="000000"/>
        </w:rPr>
        <w:t xml:space="preserve"> y P</w:t>
      </w:r>
      <w:r w:rsidR="00A13CCE" w:rsidRPr="00D1388C">
        <w:rPr>
          <w:rFonts w:ascii="Palatino Linotype" w:eastAsia="Arial Unicode MS" w:hAnsi="Palatino Linotype" w:cs="Arial"/>
          <w:color w:val="000000"/>
          <w:u w:val="single"/>
        </w:rPr>
        <w:t>lazas vacantes de la dependencia</w:t>
      </w:r>
      <w:r w:rsidR="00A13CCE" w:rsidRPr="00D1388C">
        <w:rPr>
          <w:rFonts w:ascii="Palatino Linotype" w:eastAsia="Arial Unicode MS" w:hAnsi="Palatino Linotype" w:cs="Arial"/>
          <w:color w:val="000000"/>
        </w:rPr>
        <w:t xml:space="preserve">, que corresponden a la temporalidad del tercer trimestre de dos mil veintiuno (julio, agosto y septiembre), y que son derivadas de </w:t>
      </w:r>
      <w:r w:rsidR="00CD25EF" w:rsidRPr="00D1388C">
        <w:rPr>
          <w:rFonts w:ascii="Palatino Linotype" w:eastAsia="Arial Unicode MS" w:hAnsi="Palatino Linotype" w:cs="Arial"/>
          <w:color w:val="000000"/>
        </w:rPr>
        <w:t>las solicitudes de información pública</w:t>
      </w:r>
      <w:r w:rsidR="00B15173" w:rsidRPr="00D1388C">
        <w:rPr>
          <w:rFonts w:ascii="Palatino Linotype" w:eastAsia="Arial Unicode MS" w:hAnsi="Palatino Linotype" w:cs="Arial"/>
          <w:color w:val="000000"/>
        </w:rPr>
        <w:t xml:space="preserve"> realizadas con números</w:t>
      </w:r>
      <w:r w:rsidR="00A13CCE" w:rsidRPr="00D1388C">
        <w:rPr>
          <w:rFonts w:ascii="Palatino Linotype" w:eastAsia="Arial Unicode MS" w:hAnsi="Palatino Linotype" w:cs="Arial"/>
          <w:color w:val="000000"/>
        </w:rPr>
        <w:t xml:space="preserve"> </w:t>
      </w:r>
      <w:r w:rsidR="00A13CCE" w:rsidRPr="00D1388C">
        <w:rPr>
          <w:rFonts w:ascii="Palatino Linotype" w:hAnsi="Palatino Linotype" w:cs="Arial"/>
          <w:b/>
          <w:bCs/>
        </w:rPr>
        <w:t xml:space="preserve">00249/CAMEM/IP/2021 y </w:t>
      </w:r>
      <w:r w:rsidR="00A13CCE" w:rsidRPr="00D1388C">
        <w:rPr>
          <w:rFonts w:ascii="Palatino Linotype" w:eastAsia="MS Mincho" w:hAnsi="Palatino Linotype" w:cs="Arial"/>
          <w:b/>
          <w:bCs/>
        </w:rPr>
        <w:t>00250/CAMEM/IP/2021</w:t>
      </w:r>
      <w:r w:rsidR="00B15173" w:rsidRPr="00D1388C">
        <w:rPr>
          <w:rFonts w:ascii="Palatino Linotype" w:eastAsia="MS Mincho" w:hAnsi="Palatino Linotype" w:cs="Arial"/>
          <w:b/>
          <w:bCs/>
        </w:rPr>
        <w:t>.</w:t>
      </w:r>
    </w:p>
    <w:p w14:paraId="0B0ACB88" w14:textId="5440DEA0" w:rsidR="00A13CCE" w:rsidRPr="00D1388C" w:rsidRDefault="00364997" w:rsidP="002953DC">
      <w:pPr>
        <w:spacing w:before="100" w:beforeAutospacing="1" w:after="100" w:afterAutospacing="1" w:line="360" w:lineRule="auto"/>
        <w:jc w:val="both"/>
        <w:rPr>
          <w:rFonts w:ascii="Palatino Linotype" w:eastAsia="Arial Unicode MS" w:hAnsi="Palatino Linotype" w:cs="Arial"/>
        </w:rPr>
      </w:pPr>
      <w:r w:rsidRPr="00D1388C">
        <w:rPr>
          <w:rFonts w:ascii="Palatino Linotype" w:eastAsia="MS Mincho" w:hAnsi="Palatino Linotype" w:cs="Arial"/>
          <w:bCs/>
        </w:rPr>
        <w:t xml:space="preserve">Por cuanto hace a la </w:t>
      </w:r>
      <w:r w:rsidR="00CD25EF" w:rsidRPr="00D1388C">
        <w:rPr>
          <w:rFonts w:ascii="Palatino Linotype" w:eastAsia="MS Mincho" w:hAnsi="Palatino Linotype" w:cs="Arial"/>
          <w:bCs/>
        </w:rPr>
        <w:t>solicitud de</w:t>
      </w:r>
      <w:r w:rsidRPr="00D1388C">
        <w:rPr>
          <w:rFonts w:ascii="Palatino Linotype" w:eastAsia="MS Mincho" w:hAnsi="Palatino Linotype" w:cs="Arial"/>
          <w:bCs/>
        </w:rPr>
        <w:t xml:space="preserve"> información</w:t>
      </w:r>
      <w:r w:rsidR="00CD25EF" w:rsidRPr="00D1388C">
        <w:rPr>
          <w:rFonts w:ascii="Palatino Linotype" w:eastAsia="MS Mincho" w:hAnsi="Palatino Linotype" w:cs="Arial"/>
          <w:bCs/>
        </w:rPr>
        <w:t xml:space="preserve"> pública</w:t>
      </w:r>
      <w:r w:rsidRPr="00D1388C">
        <w:rPr>
          <w:rFonts w:ascii="Palatino Linotype" w:eastAsia="MS Mincho" w:hAnsi="Palatino Linotype" w:cs="Arial"/>
          <w:bCs/>
        </w:rPr>
        <w:t xml:space="preserve"> con número </w:t>
      </w:r>
      <w:r w:rsidRPr="00D1388C">
        <w:rPr>
          <w:rFonts w:ascii="Palatino Linotype" w:hAnsi="Palatino Linotype" w:cs="Arial"/>
          <w:b/>
          <w:bCs/>
        </w:rPr>
        <w:t>00248/CAMEM/IP/2021</w:t>
      </w:r>
      <w:r w:rsidRPr="00D1388C">
        <w:rPr>
          <w:rFonts w:ascii="Palatino Linotype" w:hAnsi="Palatino Linotype" w:cs="Arial"/>
          <w:bCs/>
        </w:rPr>
        <w:t xml:space="preserve">, relativa a la </w:t>
      </w:r>
      <w:r w:rsidRPr="00D1388C">
        <w:rPr>
          <w:rFonts w:ascii="Palatino Linotype" w:hAnsi="Palatino Linotype"/>
          <w:color w:val="000000"/>
        </w:rPr>
        <w:t xml:space="preserve">actualización de fracciones de IPOMEX  al 3er trimestre del 2021 como marca la normatividad; debe decirse que con la respuesta entregada por el </w:t>
      </w:r>
      <w:r w:rsidRPr="00D1388C">
        <w:rPr>
          <w:rFonts w:ascii="Palatino Linotype" w:hAnsi="Palatino Linotype"/>
          <w:b/>
          <w:color w:val="000000"/>
        </w:rPr>
        <w:t>SUJETO OBLIGADO</w:t>
      </w:r>
      <w:r w:rsidR="00CD25EF" w:rsidRPr="00D1388C">
        <w:rPr>
          <w:rFonts w:ascii="Palatino Linotype" w:hAnsi="Palatino Linotype"/>
          <w:b/>
          <w:color w:val="000000"/>
        </w:rPr>
        <w:t xml:space="preserve">, </w:t>
      </w:r>
      <w:r w:rsidR="00CD25EF" w:rsidRPr="00D1388C">
        <w:rPr>
          <w:rFonts w:ascii="Palatino Linotype" w:hAnsi="Palatino Linotype"/>
          <w:color w:val="000000"/>
        </w:rPr>
        <w:t xml:space="preserve">que consta de </w:t>
      </w:r>
      <w:r w:rsidRPr="00D1388C">
        <w:rPr>
          <w:rFonts w:ascii="Palatino Linotype" w:hAnsi="Palatino Linotype"/>
          <w:color w:val="000000"/>
        </w:rPr>
        <w:t>la liga de consulta</w:t>
      </w:r>
      <w:r w:rsidR="00CD25EF" w:rsidRPr="00D1388C">
        <w:rPr>
          <w:rFonts w:ascii="Palatino Linotype" w:hAnsi="Palatino Linotype"/>
          <w:color w:val="000000"/>
        </w:rPr>
        <w:t xml:space="preserve"> con la siguiente dirección electrónica</w:t>
      </w:r>
      <w:r w:rsidRPr="00D1388C">
        <w:rPr>
          <w:rFonts w:ascii="Palatino Linotype" w:hAnsi="Palatino Linotype"/>
          <w:color w:val="000000"/>
        </w:rPr>
        <w:t xml:space="preserve"> </w:t>
      </w:r>
      <w:hyperlink r:id="rId21" w:history="1">
        <w:r w:rsidRPr="00D1388C">
          <w:rPr>
            <w:rStyle w:val="Hipervnculo"/>
            <w:rFonts w:ascii="Palatino Linotype" w:hAnsi="Palatino Linotype" w:cs="Segoe UI"/>
            <w:bCs/>
            <w:i/>
            <w:iCs/>
            <w:lang w:eastAsia="es-MX"/>
          </w:rPr>
          <w:t>https://www.ipomex.org.mx/ipo3/lgt/indice/CCAMEM.web</w:t>
        </w:r>
      </w:hyperlink>
      <w:r w:rsidRPr="00D1388C">
        <w:rPr>
          <w:rFonts w:ascii="Palatino Linotype" w:hAnsi="Palatino Linotype" w:cs="Segoe UI"/>
          <w:bCs/>
          <w:iCs/>
          <w:color w:val="5B9BD5" w:themeColor="accent1"/>
          <w:lang w:eastAsia="es-MX"/>
        </w:rPr>
        <w:t xml:space="preserve"> </w:t>
      </w:r>
      <w:r w:rsidRPr="00D1388C">
        <w:rPr>
          <w:rFonts w:ascii="Palatino Linotype" w:hAnsi="Palatino Linotype" w:cs="Segoe UI"/>
          <w:bCs/>
          <w:iCs/>
          <w:lang w:eastAsia="es-MX"/>
        </w:rPr>
        <w:t>, se tiene por colmada su petició</w:t>
      </w:r>
      <w:r w:rsidR="00BC6FC8" w:rsidRPr="00D1388C">
        <w:rPr>
          <w:rFonts w:ascii="Palatino Linotype" w:hAnsi="Palatino Linotype" w:cs="Segoe UI"/>
          <w:bCs/>
          <w:iCs/>
          <w:lang w:eastAsia="es-MX"/>
        </w:rPr>
        <w:t xml:space="preserve">n, pues como se dijo con anterioridad posiblemente a la fecha de </w:t>
      </w:r>
      <w:r w:rsidR="00CD25EF" w:rsidRPr="00D1388C">
        <w:rPr>
          <w:rFonts w:ascii="Palatino Linotype" w:hAnsi="Palatino Linotype" w:cs="Segoe UI"/>
          <w:bCs/>
          <w:iCs/>
          <w:lang w:eastAsia="es-MX"/>
        </w:rPr>
        <w:t xml:space="preserve">la solicitud de información </w:t>
      </w:r>
      <w:r w:rsidR="00BC6FC8" w:rsidRPr="00D1388C">
        <w:rPr>
          <w:rFonts w:ascii="Palatino Linotype" w:hAnsi="Palatino Linotype" w:cs="Segoe UI"/>
          <w:bCs/>
          <w:iCs/>
          <w:lang w:eastAsia="es-MX"/>
        </w:rPr>
        <w:t xml:space="preserve">aún no se encontraban actualizado dicho portal del </w:t>
      </w:r>
      <w:r w:rsidR="00BC6FC8" w:rsidRPr="00D1388C">
        <w:rPr>
          <w:rFonts w:ascii="Palatino Linotype" w:hAnsi="Palatino Linotype" w:cs="Segoe UI"/>
          <w:b/>
          <w:bCs/>
          <w:iCs/>
          <w:lang w:eastAsia="es-MX"/>
        </w:rPr>
        <w:t>SUJETO OBLIGADO</w:t>
      </w:r>
      <w:r w:rsidR="00BC6FC8" w:rsidRPr="00D1388C">
        <w:rPr>
          <w:rFonts w:ascii="Palatino Linotype" w:hAnsi="Palatino Linotype" w:cs="Segoe UI"/>
          <w:bCs/>
          <w:iCs/>
          <w:lang w:eastAsia="es-MX"/>
        </w:rPr>
        <w:t xml:space="preserve">, sin embargo, al realizar una consulta </w:t>
      </w:r>
      <w:r w:rsidR="00CD25EF" w:rsidRPr="00D1388C">
        <w:rPr>
          <w:rFonts w:ascii="Palatino Linotype" w:hAnsi="Palatino Linotype" w:cs="Segoe UI"/>
          <w:bCs/>
          <w:iCs/>
          <w:lang w:eastAsia="es-MX"/>
        </w:rPr>
        <w:t xml:space="preserve">de </w:t>
      </w:r>
      <w:r w:rsidR="00BC6FC8" w:rsidRPr="00D1388C">
        <w:rPr>
          <w:rFonts w:ascii="Palatino Linotype" w:hAnsi="Palatino Linotype" w:cs="Segoe UI"/>
          <w:bCs/>
          <w:iCs/>
          <w:lang w:eastAsia="es-MX"/>
        </w:rPr>
        <w:t xml:space="preserve">éste, se advierte que </w:t>
      </w:r>
      <w:r w:rsidR="00CD25EF" w:rsidRPr="00D1388C">
        <w:rPr>
          <w:rFonts w:ascii="Palatino Linotype" w:hAnsi="Palatino Linotype" w:cs="Segoe UI"/>
          <w:bCs/>
          <w:iCs/>
          <w:lang w:eastAsia="es-MX"/>
        </w:rPr>
        <w:t>la última actualización corresponde al año dos mil veintidós</w:t>
      </w:r>
      <w:r w:rsidR="00BC6FC8" w:rsidRPr="00D1388C">
        <w:rPr>
          <w:rFonts w:ascii="Palatino Linotype" w:hAnsi="Palatino Linotype" w:cs="Segoe UI"/>
          <w:bCs/>
          <w:iCs/>
          <w:lang w:eastAsia="es-MX"/>
        </w:rPr>
        <w:t xml:space="preserve">, por ello al ser una petición del </w:t>
      </w:r>
      <w:r w:rsidR="00BC6FC8" w:rsidRPr="00D1388C">
        <w:rPr>
          <w:rFonts w:ascii="Palatino Linotype" w:hAnsi="Palatino Linotype" w:cs="Segoe UI"/>
          <w:b/>
          <w:bCs/>
          <w:iCs/>
          <w:lang w:eastAsia="es-MX"/>
        </w:rPr>
        <w:t>RECURRENTE</w:t>
      </w:r>
      <w:r w:rsidR="00BC6FC8" w:rsidRPr="00D1388C">
        <w:rPr>
          <w:rFonts w:ascii="Palatino Linotype" w:hAnsi="Palatino Linotype" w:cs="Segoe UI"/>
          <w:bCs/>
          <w:iCs/>
          <w:lang w:eastAsia="es-MX"/>
        </w:rPr>
        <w:t xml:space="preserve"> la actualización de dicho portal, queda colmada su pretensión por cuanto </w:t>
      </w:r>
      <w:r w:rsidR="00CD25EF" w:rsidRPr="00D1388C">
        <w:rPr>
          <w:rFonts w:ascii="Palatino Linotype" w:hAnsi="Palatino Linotype" w:cs="Segoe UI"/>
          <w:bCs/>
          <w:iCs/>
          <w:lang w:eastAsia="es-MX"/>
        </w:rPr>
        <w:t>a la misma</w:t>
      </w:r>
      <w:r w:rsidR="00BC6FC8" w:rsidRPr="00D1388C">
        <w:rPr>
          <w:rFonts w:ascii="Palatino Linotype" w:hAnsi="Palatino Linotype" w:cs="Segoe UI"/>
          <w:bCs/>
          <w:iCs/>
          <w:lang w:eastAsia="es-MX"/>
        </w:rPr>
        <w:t>.</w:t>
      </w:r>
    </w:p>
    <w:p w14:paraId="415DE207" w14:textId="77777777" w:rsidR="00F73A9F" w:rsidRPr="00D1388C" w:rsidRDefault="002953DC" w:rsidP="00F73A9F">
      <w:pPr>
        <w:spacing w:line="360" w:lineRule="auto"/>
        <w:jc w:val="both"/>
        <w:rPr>
          <w:rFonts w:ascii="Palatino Linotype" w:eastAsia="Arial Unicode MS" w:hAnsi="Palatino Linotype" w:cs="Arial"/>
        </w:rPr>
      </w:pPr>
      <w:r w:rsidRPr="00D1388C">
        <w:rPr>
          <w:rFonts w:ascii="Palatino Linotype" w:eastAsia="Arial Unicode MS" w:hAnsi="Palatino Linotype" w:cs="Arial"/>
          <w:color w:val="000000"/>
        </w:rPr>
        <w:t xml:space="preserve"> </w:t>
      </w:r>
      <w:r w:rsidR="00F73A9F" w:rsidRPr="00D1388C">
        <w:rPr>
          <w:rFonts w:ascii="Palatino Linotype" w:hAnsi="Palatino Linotype"/>
          <w:color w:val="000000"/>
        </w:rPr>
        <w:t xml:space="preserve">Ahora </w:t>
      </w:r>
      <w:r w:rsidR="00F73A9F" w:rsidRPr="00D1388C">
        <w:rPr>
          <w:rFonts w:ascii="Palatino Linotype" w:hAnsi="Palatino Linotype" w:cs="Arial"/>
          <w:noProof/>
        </w:rPr>
        <w:t>bien</w:t>
      </w:r>
      <w:r w:rsidR="00F73A9F" w:rsidRPr="00D1388C">
        <w:rPr>
          <w:rFonts w:ascii="Palatino Linotype" w:hAnsi="Palatino Linotype"/>
          <w:color w:val="000000"/>
        </w:rPr>
        <w:t xml:space="preserve">, </w:t>
      </w:r>
      <w:proofErr w:type="gramStart"/>
      <w:r w:rsidR="00F73A9F" w:rsidRPr="00D1388C">
        <w:rPr>
          <w:rFonts w:ascii="Palatino Linotype" w:hAnsi="Palatino Linotype"/>
          <w:color w:val="000000"/>
        </w:rPr>
        <w:t>en relación a</w:t>
      </w:r>
      <w:proofErr w:type="gramEnd"/>
      <w:r w:rsidR="00F73A9F" w:rsidRPr="00D1388C">
        <w:rPr>
          <w:rFonts w:ascii="Palatino Linotype" w:hAnsi="Palatino Linotype"/>
          <w:color w:val="000000"/>
        </w:rPr>
        <w:t xml:space="preserve"> la </w:t>
      </w:r>
      <w:r w:rsidR="00F73A9F" w:rsidRPr="00D1388C">
        <w:rPr>
          <w:rFonts w:ascii="Palatino Linotype" w:hAnsi="Palatino Linotype"/>
          <w:b/>
          <w:color w:val="000000"/>
        </w:rPr>
        <w:t xml:space="preserve">versión pública </w:t>
      </w:r>
      <w:r w:rsidR="00F73A9F" w:rsidRPr="00D1388C">
        <w:rPr>
          <w:rFonts w:ascii="Palatino Linotype" w:hAnsi="Palatino Linotype"/>
          <w:color w:val="000000"/>
        </w:rPr>
        <w:t xml:space="preserve">de la información de la que se ordena su entrega, en términos del artículo 143 de la Ley de Transparencia y Acceso a la </w:t>
      </w:r>
      <w:r w:rsidR="00F73A9F" w:rsidRPr="00D1388C">
        <w:rPr>
          <w:rFonts w:ascii="Palatino Linotype" w:hAnsi="Palatino Linotype"/>
          <w:color w:val="000000"/>
        </w:rPr>
        <w:lastRenderedPageBreak/>
        <w:t xml:space="preserve">Información Pública del Estado de México y Municipios, deberá </w:t>
      </w:r>
      <w:r w:rsidR="00F73A9F" w:rsidRPr="00D1388C">
        <w:rPr>
          <w:rFonts w:ascii="Palatino Linotype" w:eastAsia="Arial Unicode MS" w:hAnsi="Palatino Linotype" w:cs="Arial"/>
        </w:rPr>
        <w:t>omitirse, eliminarse o suprimirse la</w:t>
      </w:r>
      <w:r w:rsidR="00F73A9F" w:rsidRPr="00D1388C">
        <w:rPr>
          <w:rFonts w:ascii="Palatino Linotype" w:hAnsi="Palatino Linotype"/>
          <w:color w:val="000000"/>
        </w:rPr>
        <w:t xml:space="preserve"> información </w:t>
      </w:r>
      <w:r w:rsidR="00F73A9F" w:rsidRPr="00D1388C">
        <w:rPr>
          <w:rFonts w:ascii="Palatino Linotype" w:hAnsi="Palatino Linotype"/>
          <w:b/>
          <w:color w:val="000000"/>
        </w:rPr>
        <w:t>confidencial</w:t>
      </w:r>
      <w:r w:rsidR="00F73A9F" w:rsidRPr="00D1388C">
        <w:rPr>
          <w:rFonts w:ascii="Palatino Linotype" w:eastAsia="Arial Unicode MS" w:hAnsi="Palatino Linotype" w:cs="Arial"/>
        </w:rPr>
        <w:t xml:space="preserve">. </w:t>
      </w:r>
    </w:p>
    <w:p w14:paraId="48B4A92F" w14:textId="77777777" w:rsidR="00A718BA" w:rsidRPr="00D1388C" w:rsidRDefault="00A718BA" w:rsidP="00F73A9F">
      <w:pPr>
        <w:spacing w:line="360" w:lineRule="auto"/>
        <w:jc w:val="both"/>
        <w:rPr>
          <w:rFonts w:ascii="Palatino Linotype" w:eastAsia="Arial Unicode MS" w:hAnsi="Palatino Linotype" w:cs="Arial"/>
        </w:rPr>
      </w:pPr>
    </w:p>
    <w:p w14:paraId="49B50C5F" w14:textId="77777777" w:rsidR="00F73A9F" w:rsidRPr="00D1388C" w:rsidRDefault="00F73A9F" w:rsidP="00F73A9F">
      <w:pPr>
        <w:spacing w:line="360" w:lineRule="auto"/>
        <w:jc w:val="both"/>
        <w:rPr>
          <w:rFonts w:ascii="Palatino Linotype" w:hAnsi="Palatino Linotype" w:cs="Arial"/>
        </w:rPr>
      </w:pPr>
      <w:r w:rsidRPr="00D1388C">
        <w:rPr>
          <w:rFonts w:ascii="Palatino Linotype" w:eastAsia="Arial Unicode MS" w:hAnsi="Palatino Linotype" w:cs="Arial"/>
        </w:rPr>
        <w:t xml:space="preserve">En ese sentido, </w:t>
      </w:r>
      <w:r w:rsidRPr="00D1388C">
        <w:rPr>
          <w:rFonts w:ascii="Palatino Linotype" w:hAnsi="Palatino Linotype" w:cs="Arial"/>
        </w:rPr>
        <w:t>sólo podrán ser testados los datos que actualicen las hipótesis normativas previstas en el artículo 143 d</w:t>
      </w:r>
      <w:r w:rsidRPr="00D1388C">
        <w:rPr>
          <w:rFonts w:ascii="Palatino Linotype" w:hAnsi="Palatino Linotype"/>
          <w:color w:val="000000"/>
        </w:rPr>
        <w:t>e la Ley de Transparencia y Acceso a la Información Pública del Estado de México y Municipios</w:t>
      </w:r>
      <w:r w:rsidRPr="00D1388C">
        <w:rPr>
          <w:rFonts w:ascii="Palatino Linotype" w:hAnsi="Palatino Linotype" w:cs="Arial"/>
        </w:rPr>
        <w:t xml:space="preserve">, y deberá procederse a su clasificación mediante las formalidades de Ley, es decir, que el Comité de Transparencia del </w:t>
      </w:r>
      <w:r w:rsidRPr="00D1388C">
        <w:rPr>
          <w:rFonts w:ascii="Palatino Linotype" w:hAnsi="Palatino Linotype" w:cs="Arial"/>
          <w:b/>
        </w:rPr>
        <w:t>SUJETO OBLIGADO</w:t>
      </w:r>
      <w:r w:rsidRPr="00D1388C">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5CB4BB6" w14:textId="77777777" w:rsidR="00A718BA" w:rsidRPr="00D1388C" w:rsidRDefault="00A718BA" w:rsidP="00F73A9F">
      <w:pPr>
        <w:spacing w:line="360" w:lineRule="auto"/>
        <w:jc w:val="both"/>
        <w:rPr>
          <w:rFonts w:ascii="Palatino Linotype" w:hAnsi="Palatino Linotype" w:cs="Arial"/>
        </w:rPr>
      </w:pPr>
    </w:p>
    <w:p w14:paraId="41A86C95" w14:textId="77777777" w:rsidR="00F73A9F" w:rsidRPr="00D1388C" w:rsidRDefault="00F73A9F" w:rsidP="00F73A9F">
      <w:pPr>
        <w:spacing w:line="360" w:lineRule="auto"/>
        <w:jc w:val="both"/>
        <w:rPr>
          <w:rFonts w:ascii="Palatino Linotype" w:eastAsia="Arial Unicode MS" w:hAnsi="Palatino Linotype" w:cs="Arial"/>
        </w:rPr>
      </w:pPr>
      <w:r w:rsidRPr="00D1388C">
        <w:rPr>
          <w:rFonts w:ascii="Palatino Linotype" w:hAnsi="Palatino Linotype" w:cs="Arial"/>
        </w:rPr>
        <w:t xml:space="preserve">Así, respecto de </w:t>
      </w:r>
      <w:r w:rsidRPr="00D1388C">
        <w:rPr>
          <w:rFonts w:ascii="Palatino Linotype" w:eastAsia="Arial Unicode MS" w:hAnsi="Palatino Linotype" w:cs="Arial"/>
        </w:rPr>
        <w:t xml:space="preserve">los </w:t>
      </w:r>
      <w:r w:rsidRPr="00D1388C">
        <w:rPr>
          <w:rFonts w:ascii="Palatino Linotype" w:hAnsi="Palatino Linotype" w:cs="Arial"/>
        </w:rPr>
        <w:t>documentos</w:t>
      </w:r>
      <w:r w:rsidRPr="00D1388C">
        <w:rPr>
          <w:rFonts w:ascii="Palatino Linotype" w:eastAsia="Arial Unicode MS" w:hAnsi="Palatino Linotype" w:cs="Arial"/>
        </w:rPr>
        <w:t xml:space="preserve"> que </w:t>
      </w:r>
      <w:r w:rsidRPr="00D1388C">
        <w:rPr>
          <w:rFonts w:ascii="Palatino Linotype" w:eastAsia="Arial Unicode MS" w:hAnsi="Palatino Linotype" w:cs="Arial"/>
          <w:b/>
        </w:rPr>
        <w:t xml:space="preserve">EL SUJETO OBLIGADO </w:t>
      </w:r>
      <w:r w:rsidRPr="00D1388C">
        <w:rPr>
          <w:rFonts w:ascii="Palatino Linotype" w:eastAsia="Arial Unicode MS" w:hAnsi="Palatino Linotype" w:cs="Arial"/>
        </w:rPr>
        <w:t xml:space="preserve">ha de entregar en </w:t>
      </w:r>
      <w:r w:rsidRPr="00D1388C">
        <w:rPr>
          <w:rFonts w:ascii="Palatino Linotype" w:eastAsia="Arial Unicode MS" w:hAnsi="Palatino Linotype" w:cs="Arial"/>
          <w:b/>
        </w:rPr>
        <w:t>versión pública</w:t>
      </w:r>
      <w:r w:rsidRPr="00D1388C">
        <w:rPr>
          <w:rFonts w:ascii="Palatino Linotype" w:eastAsia="Arial Unicode MS" w:hAnsi="Palatino Linotype" w:cs="Arial"/>
        </w:rPr>
        <w:t xml:space="preserve">, se deberá omitir, eliminar o suprimir la información personal de </w:t>
      </w:r>
      <w:r w:rsidRPr="00D1388C">
        <w:rPr>
          <w:rFonts w:ascii="Palatino Linotype" w:eastAsia="Arial Unicode MS" w:hAnsi="Palatino Linotype" w:cs="Arial"/>
        </w:rPr>
        <w:lastRenderedPageBreak/>
        <w:t xml:space="preserve">los servidores públicos, como Registro Federal de Contribuyentes, CURP, clave del Instituto de Seguridad Social </w:t>
      </w:r>
      <w:r w:rsidRPr="00D1388C">
        <w:rPr>
          <w:rFonts w:ascii="Palatino Linotype" w:hAnsi="Palatino Linotype" w:cs="Arial"/>
        </w:rPr>
        <w:t>del</w:t>
      </w:r>
      <w:r w:rsidRPr="00D1388C">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D1388C">
        <w:rPr>
          <w:rFonts w:ascii="Palatino Linotype" w:hAnsi="Palatino Linotype" w:cs="Arial"/>
        </w:rPr>
        <w:t>no se encuentren relacionados con los impuestos o las cuotas por seguridad social</w:t>
      </w:r>
      <w:r w:rsidRPr="00D1388C">
        <w:rPr>
          <w:rFonts w:ascii="Palatino Linotype" w:eastAsia="Arial Unicode MS" w:hAnsi="Palatino Linotype" w:cs="Arial"/>
        </w:rPr>
        <w:t xml:space="preserve">, número de cuenta o cualquier otro dato que ponga en riesgo la vida, seguridad y salud de dichas </w:t>
      </w:r>
      <w:r w:rsidRPr="00D1388C">
        <w:rPr>
          <w:rFonts w:ascii="Palatino Linotype" w:hAnsi="Palatino Linotype" w:cs="Arial"/>
        </w:rPr>
        <w:t>personas</w:t>
      </w:r>
      <w:r w:rsidRPr="00D1388C">
        <w:rPr>
          <w:rFonts w:ascii="Palatino Linotype" w:eastAsia="Arial Unicode MS" w:hAnsi="Palatino Linotype" w:cs="Arial"/>
        </w:rPr>
        <w:t>.</w:t>
      </w:r>
    </w:p>
    <w:p w14:paraId="73246493" w14:textId="77777777" w:rsidR="00A718BA" w:rsidRPr="00D1388C" w:rsidRDefault="00A718BA" w:rsidP="00F73A9F">
      <w:pPr>
        <w:spacing w:line="360" w:lineRule="auto"/>
        <w:jc w:val="both"/>
        <w:rPr>
          <w:rFonts w:ascii="Palatino Linotype" w:eastAsia="Arial Unicode MS" w:hAnsi="Palatino Linotype" w:cs="Arial"/>
        </w:rPr>
      </w:pPr>
    </w:p>
    <w:p w14:paraId="755A6253" w14:textId="77777777" w:rsidR="00F73A9F" w:rsidRPr="00D1388C" w:rsidRDefault="00F73A9F" w:rsidP="00F73A9F">
      <w:pPr>
        <w:spacing w:line="360" w:lineRule="auto"/>
        <w:jc w:val="both"/>
        <w:rPr>
          <w:rFonts w:ascii="Palatino Linotype" w:hAnsi="Palatino Linotype" w:cs="Arial"/>
        </w:rPr>
      </w:pPr>
      <w:r w:rsidRPr="00D1388C">
        <w:rPr>
          <w:rFonts w:ascii="Palatino Linotype" w:hAnsi="Palatino Linotype"/>
        </w:rPr>
        <w:t xml:space="preserve">En el caso específico de la nómina solicitada, obran datos que son considerados </w:t>
      </w:r>
      <w:r w:rsidRPr="00D1388C">
        <w:rPr>
          <w:rFonts w:ascii="Palatino Linotype" w:hAnsi="Palatino Linotype" w:cs="Arial"/>
        </w:rPr>
        <w:t>confidenciales</w:t>
      </w:r>
      <w:r w:rsidRPr="00D1388C">
        <w:rPr>
          <w:rFonts w:ascii="Palatino Linotype" w:hAnsi="Palatino Linotype"/>
        </w:rPr>
        <w:t xml:space="preserve">, cuyo acceso </w:t>
      </w:r>
      <w:r w:rsidRPr="00D1388C">
        <w:rPr>
          <w:rFonts w:ascii="Palatino Linotype" w:hAnsi="Palatino Linotype" w:cs="Arial"/>
        </w:rPr>
        <w:t>debe</w:t>
      </w:r>
      <w:r w:rsidRPr="00D1388C">
        <w:rPr>
          <w:rFonts w:ascii="Palatino Linotype" w:hAnsi="Palatino Linotype"/>
        </w:rPr>
        <w:t xml:space="preserve"> ser restringido, los cuales </w:t>
      </w:r>
      <w:r w:rsidRPr="00D1388C">
        <w:rPr>
          <w:rFonts w:ascii="Palatino Linotype" w:hAnsi="Palatino Linotype" w:cs="Arial"/>
        </w:rPr>
        <w:t xml:space="preserve">deben testarse al momento de la elaboración de versiones públicas, como es el caso del </w:t>
      </w:r>
      <w:r w:rsidRPr="00D1388C">
        <w:rPr>
          <w:rFonts w:ascii="Palatino Linotype" w:hAnsi="Palatino Linotype" w:cs="Arial"/>
          <w:b/>
        </w:rPr>
        <w:t>Registro Federal de Contribuyentes</w:t>
      </w:r>
      <w:r w:rsidRPr="00D1388C">
        <w:rPr>
          <w:rFonts w:ascii="Palatino Linotype" w:hAnsi="Palatino Linotype" w:cs="Arial"/>
        </w:rPr>
        <w:t xml:space="preserve"> (RFC), la </w:t>
      </w:r>
      <w:r w:rsidRPr="00D1388C">
        <w:rPr>
          <w:rFonts w:ascii="Palatino Linotype" w:hAnsi="Palatino Linotype" w:cs="Arial"/>
          <w:b/>
        </w:rPr>
        <w:t>Clave Única de Registro de Población</w:t>
      </w:r>
      <w:r w:rsidRPr="00D1388C">
        <w:rPr>
          <w:rFonts w:ascii="Palatino Linotype" w:hAnsi="Palatino Linotype" w:cs="Arial"/>
        </w:rPr>
        <w:t xml:space="preserve"> (CURP), la </w:t>
      </w:r>
      <w:r w:rsidRPr="00D1388C">
        <w:rPr>
          <w:rFonts w:ascii="Palatino Linotype" w:hAnsi="Palatino Linotype" w:cs="Arial"/>
          <w:b/>
        </w:rPr>
        <w:t>Clave de cualquier tipo de seguridad social</w:t>
      </w:r>
      <w:r w:rsidRPr="00D1388C">
        <w:rPr>
          <w:rFonts w:ascii="Palatino Linotype" w:hAnsi="Palatino Linotype" w:cs="Arial"/>
        </w:rPr>
        <w:t xml:space="preserve"> (ISSEMYM, u otros), así como, los </w:t>
      </w:r>
      <w:r w:rsidRPr="00D1388C">
        <w:rPr>
          <w:rFonts w:ascii="Palatino Linotype" w:hAnsi="Palatino Linotype" w:cs="Arial"/>
          <w:b/>
        </w:rPr>
        <w:t xml:space="preserve">préstamos o descuentos </w:t>
      </w:r>
      <w:r w:rsidRPr="00D1388C">
        <w:rPr>
          <w:rFonts w:ascii="Palatino Linotype" w:hAnsi="Palatino Linotype" w:cs="Arial"/>
        </w:rPr>
        <w:t>que se le hagan al servidor público.</w:t>
      </w:r>
    </w:p>
    <w:p w14:paraId="563344FA" w14:textId="77777777" w:rsidR="00A718BA" w:rsidRPr="00D1388C" w:rsidRDefault="00A718BA" w:rsidP="00F73A9F">
      <w:pPr>
        <w:spacing w:line="360" w:lineRule="auto"/>
        <w:jc w:val="both"/>
        <w:rPr>
          <w:rFonts w:ascii="Palatino Linotype" w:hAnsi="Palatino Linotype" w:cs="Arial"/>
        </w:rPr>
      </w:pPr>
    </w:p>
    <w:p w14:paraId="277AEDF5" w14:textId="77777777" w:rsidR="00F73A9F" w:rsidRPr="00D1388C" w:rsidRDefault="00F73A9F" w:rsidP="00F73A9F">
      <w:pPr>
        <w:spacing w:line="360" w:lineRule="auto"/>
        <w:jc w:val="both"/>
        <w:rPr>
          <w:rFonts w:ascii="Palatino Linotype" w:hAnsi="Palatino Linotype"/>
        </w:rPr>
      </w:pPr>
      <w:r w:rsidRPr="00D1388C">
        <w:rPr>
          <w:rFonts w:ascii="Palatino Linotype" w:hAnsi="Palatino Linotype" w:cs="Arial"/>
        </w:rPr>
        <w:t xml:space="preserve">Por cuanto hace al </w:t>
      </w:r>
      <w:r w:rsidRPr="00D1388C">
        <w:rPr>
          <w:rFonts w:ascii="Palatino Linotype" w:hAnsi="Palatino Linotype" w:cs="Arial"/>
          <w:b/>
        </w:rPr>
        <w:t>Registro Federal de Contribuyentes</w:t>
      </w:r>
      <w:r w:rsidRPr="00D1388C">
        <w:rPr>
          <w:rFonts w:ascii="Palatino Linotype" w:hAnsi="Palatino Linotype" w:cs="Arial"/>
        </w:rPr>
        <w:t xml:space="preserve"> </w:t>
      </w:r>
      <w:r w:rsidRPr="00D1388C">
        <w:rPr>
          <w:rFonts w:ascii="Palatino Linotype" w:hAnsi="Palatino Linotype" w:cs="Arial"/>
          <w:b/>
        </w:rPr>
        <w:t>de las personas físicas</w:t>
      </w:r>
      <w:r w:rsidRPr="00D1388C">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w:t>
      </w:r>
      <w:r w:rsidRPr="00D1388C">
        <w:rPr>
          <w:rFonts w:ascii="Palatino Linotype" w:hAnsi="Palatino Linotype" w:cs="Arial"/>
        </w:rPr>
        <w:lastRenderedPageBreak/>
        <w:t>nacimiento año/mes/día</w:t>
      </w:r>
      <w:r w:rsidRPr="00D1388C">
        <w:rPr>
          <w:rFonts w:ascii="Palatino Linotype" w:hAnsi="Palatino Linotype"/>
        </w:rPr>
        <w:t xml:space="preserve"> y finalmente la </w:t>
      </w:r>
      <w:proofErr w:type="spellStart"/>
      <w:r w:rsidRPr="00D1388C">
        <w:rPr>
          <w:rFonts w:ascii="Palatino Linotype" w:hAnsi="Palatino Linotype"/>
        </w:rPr>
        <w:t>homoclave</w:t>
      </w:r>
      <w:proofErr w:type="spellEnd"/>
      <w:r w:rsidRPr="00D1388C">
        <w:rPr>
          <w:rFonts w:ascii="Palatino Linotype" w:hAnsi="Palatino Linotype"/>
        </w:rPr>
        <w:t>; la cual, para su obtención es necesario acreditar personalidad, fecha de nacimiento entre otros con documentos oficiales.</w:t>
      </w:r>
    </w:p>
    <w:p w14:paraId="3207A7BF" w14:textId="77777777" w:rsidR="00F73A9F" w:rsidRPr="00D1388C" w:rsidRDefault="00F73A9F" w:rsidP="00F73A9F">
      <w:pPr>
        <w:spacing w:line="360" w:lineRule="auto"/>
        <w:jc w:val="both"/>
        <w:rPr>
          <w:rFonts w:ascii="Palatino Linotype" w:hAnsi="Palatino Linotype"/>
          <w:b/>
          <w:bCs/>
          <w:color w:val="000000"/>
        </w:rPr>
      </w:pPr>
      <w:r w:rsidRPr="00D1388C">
        <w:rPr>
          <w:rFonts w:ascii="Palatino Linotype" w:hAnsi="Palatino Linotype" w:cs="Arial"/>
        </w:rPr>
        <w:t xml:space="preserve">Al respecto, </w:t>
      </w:r>
      <w:r w:rsidRPr="00D1388C">
        <w:rPr>
          <w:rFonts w:ascii="Palatino Linotype" w:hAnsi="Palatino Linotype" w:cs="Arial"/>
          <w:color w:val="000000"/>
        </w:rPr>
        <w:t xml:space="preserve">es aplicable el Criterio 19/17 de la Segunda Época, emitido por </w:t>
      </w:r>
      <w:r w:rsidRPr="00D1388C">
        <w:rPr>
          <w:rFonts w:ascii="Palatino Linotype" w:eastAsia="Arial Unicode MS" w:hAnsi="Palatino Linotype" w:cs="Arial"/>
          <w:color w:val="000000"/>
        </w:rPr>
        <w:t xml:space="preserve">el Instituto Nacional de </w:t>
      </w:r>
      <w:r w:rsidRPr="00D1388C">
        <w:rPr>
          <w:rFonts w:ascii="Palatino Linotype" w:hAnsi="Palatino Linotype"/>
          <w:bCs/>
        </w:rPr>
        <w:t>Transparencia</w:t>
      </w:r>
      <w:r w:rsidRPr="00D1388C">
        <w:rPr>
          <w:rFonts w:ascii="Palatino Linotype" w:eastAsia="Arial Unicode MS" w:hAnsi="Palatino Linotype" w:cs="Arial"/>
          <w:color w:val="000000"/>
        </w:rPr>
        <w:t xml:space="preserve">, Acceso a la </w:t>
      </w:r>
      <w:r w:rsidRPr="00D1388C">
        <w:rPr>
          <w:rFonts w:ascii="Palatino Linotype" w:hAnsi="Palatino Linotype" w:cs="Arial"/>
        </w:rPr>
        <w:t>Información</w:t>
      </w:r>
      <w:r w:rsidRPr="00D1388C">
        <w:rPr>
          <w:rFonts w:ascii="Palatino Linotype" w:eastAsia="Arial Unicode MS" w:hAnsi="Palatino Linotype" w:cs="Arial"/>
          <w:color w:val="000000"/>
        </w:rPr>
        <w:t xml:space="preserve"> y Protección de Datos Personales,</w:t>
      </w:r>
      <w:r w:rsidRPr="00D1388C">
        <w:rPr>
          <w:rFonts w:ascii="Palatino Linotype" w:hAnsi="Palatino Linotype"/>
          <w:bCs/>
          <w:color w:val="000000"/>
        </w:rPr>
        <w:t xml:space="preserve"> que dice:</w:t>
      </w:r>
      <w:r w:rsidRPr="00D1388C">
        <w:rPr>
          <w:rFonts w:ascii="Palatino Linotype" w:hAnsi="Palatino Linotype"/>
          <w:b/>
          <w:bCs/>
          <w:color w:val="000000"/>
        </w:rPr>
        <w:t xml:space="preserve"> </w:t>
      </w:r>
    </w:p>
    <w:p w14:paraId="07EA021E" w14:textId="77777777" w:rsidR="00A718BA" w:rsidRPr="00D1388C" w:rsidRDefault="00A718BA" w:rsidP="00F73A9F">
      <w:pPr>
        <w:spacing w:line="360" w:lineRule="auto"/>
        <w:jc w:val="both"/>
        <w:rPr>
          <w:rFonts w:ascii="Palatino Linotype" w:hAnsi="Palatino Linotype"/>
          <w:b/>
          <w:bCs/>
          <w:color w:val="000000"/>
        </w:rPr>
      </w:pPr>
    </w:p>
    <w:p w14:paraId="6ABB18C2" w14:textId="77777777" w:rsidR="00F73A9F" w:rsidRPr="00D1388C" w:rsidRDefault="00F73A9F" w:rsidP="00F73A9F">
      <w:pPr>
        <w:autoSpaceDE w:val="0"/>
        <w:autoSpaceDN w:val="0"/>
        <w:adjustRightInd w:val="0"/>
        <w:ind w:left="851" w:right="902"/>
        <w:jc w:val="both"/>
        <w:rPr>
          <w:rFonts w:ascii="Palatino Linotype" w:hAnsi="Palatino Linotype" w:cs="Arial"/>
          <w:bCs/>
          <w:i/>
        </w:rPr>
      </w:pPr>
      <w:r w:rsidRPr="00D1388C">
        <w:rPr>
          <w:rFonts w:ascii="Palatino Linotype" w:hAnsi="Palatino Linotype" w:cs="Arial"/>
          <w:bCs/>
          <w:i/>
        </w:rPr>
        <w:t>“</w:t>
      </w:r>
      <w:r w:rsidRPr="00D1388C">
        <w:rPr>
          <w:rFonts w:ascii="Palatino Linotype" w:hAnsi="Palatino Linotype" w:cs="Arial"/>
          <w:b/>
          <w:bCs/>
          <w:i/>
        </w:rPr>
        <w:t>Registro Federal de Contribuyentes (RFC) de personas físicas. El RFC es una clave</w:t>
      </w:r>
      <w:r w:rsidRPr="00D1388C">
        <w:rPr>
          <w:rFonts w:ascii="Palatino Linotype" w:hAnsi="Palatino Linotype" w:cs="Arial"/>
          <w:bCs/>
          <w:i/>
        </w:rPr>
        <w:t xml:space="preserve"> de carácter fiscal, única e irrepetible, </w:t>
      </w:r>
      <w:r w:rsidRPr="00D1388C">
        <w:rPr>
          <w:rFonts w:ascii="Palatino Linotype" w:hAnsi="Palatino Linotype" w:cs="Arial"/>
          <w:b/>
          <w:bCs/>
          <w:i/>
        </w:rPr>
        <w:t>que permite identificar al titular, su edad y fecha de nacimiento</w:t>
      </w:r>
      <w:r w:rsidRPr="00D1388C">
        <w:rPr>
          <w:rFonts w:ascii="Palatino Linotype" w:hAnsi="Palatino Linotype" w:cs="Arial"/>
          <w:bCs/>
          <w:i/>
        </w:rPr>
        <w:t xml:space="preserve">, </w:t>
      </w:r>
      <w:r w:rsidRPr="00D1388C">
        <w:rPr>
          <w:rFonts w:ascii="Palatino Linotype" w:hAnsi="Palatino Linotype" w:cs="Arial"/>
          <w:i/>
        </w:rPr>
        <w:t>por</w:t>
      </w:r>
      <w:r w:rsidRPr="00D1388C">
        <w:rPr>
          <w:rFonts w:ascii="Palatino Linotype" w:hAnsi="Palatino Linotype" w:cs="Arial"/>
          <w:bCs/>
          <w:i/>
        </w:rPr>
        <w:t xml:space="preserve"> lo que </w:t>
      </w:r>
      <w:r w:rsidRPr="00D1388C">
        <w:rPr>
          <w:rFonts w:ascii="Palatino Linotype" w:hAnsi="Palatino Linotype" w:cs="Arial"/>
          <w:b/>
          <w:bCs/>
          <w:i/>
        </w:rPr>
        <w:t>es un dato personal de carácter confidencial</w:t>
      </w:r>
      <w:r w:rsidRPr="00D1388C">
        <w:rPr>
          <w:rFonts w:ascii="Palatino Linotype" w:hAnsi="Palatino Linotype" w:cs="Arial"/>
          <w:i/>
        </w:rPr>
        <w:t>.</w:t>
      </w:r>
    </w:p>
    <w:p w14:paraId="26B1CA88" w14:textId="77777777" w:rsidR="00F73A9F" w:rsidRPr="00D1388C" w:rsidRDefault="00F73A9F" w:rsidP="00F73A9F">
      <w:pPr>
        <w:autoSpaceDE w:val="0"/>
        <w:autoSpaceDN w:val="0"/>
        <w:adjustRightInd w:val="0"/>
        <w:ind w:left="851" w:right="902"/>
        <w:jc w:val="both"/>
        <w:rPr>
          <w:rFonts w:ascii="Palatino Linotype" w:hAnsi="Palatino Linotype" w:cs="Arial"/>
        </w:rPr>
      </w:pPr>
      <w:r w:rsidRPr="00D1388C">
        <w:rPr>
          <w:rFonts w:ascii="Palatino Linotype" w:hAnsi="Palatino Linotype" w:cs="Arial"/>
        </w:rPr>
        <w:t>(Énfasis añadido)</w:t>
      </w:r>
    </w:p>
    <w:p w14:paraId="375FDD77" w14:textId="77777777" w:rsidR="00A718BA" w:rsidRPr="00D1388C" w:rsidRDefault="00A718BA" w:rsidP="00F73A9F">
      <w:pPr>
        <w:autoSpaceDE w:val="0"/>
        <w:autoSpaceDN w:val="0"/>
        <w:adjustRightInd w:val="0"/>
        <w:ind w:left="851" w:right="902"/>
        <w:jc w:val="both"/>
        <w:rPr>
          <w:rFonts w:ascii="Palatino Linotype" w:hAnsi="Palatino Linotype" w:cs="Arial"/>
        </w:rPr>
      </w:pPr>
    </w:p>
    <w:p w14:paraId="0DB38725"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De lo anterior, se desprende que el Registro Federal de Contribuyentes se vincula al nombre de su </w:t>
      </w:r>
      <w:r w:rsidRPr="00D1388C">
        <w:rPr>
          <w:rFonts w:ascii="Palatino Linotype" w:hAnsi="Palatino Linotype"/>
          <w:bCs/>
        </w:rPr>
        <w:t>titular</w:t>
      </w:r>
      <w:r w:rsidRPr="00D1388C">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1388C">
        <w:rPr>
          <w:rFonts w:ascii="Palatino Linotype" w:hAnsi="Palatino Linotype"/>
        </w:rPr>
        <w:t>Municipios</w:t>
      </w:r>
      <w:r w:rsidRPr="00D1388C">
        <w:rPr>
          <w:rFonts w:ascii="Palatino Linotype" w:hAnsi="Palatino Linotype" w:cs="Arial"/>
        </w:rPr>
        <w:t xml:space="preserve"> y 4 fracción XI de la Ley de Protección de Datos Personales en Posesión de Sujetos Obligados del Estado de México y Municipios.</w:t>
      </w:r>
    </w:p>
    <w:p w14:paraId="3B5451B6"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lastRenderedPageBreak/>
        <w:t xml:space="preserve">Por cuanto hace a la </w:t>
      </w:r>
      <w:r w:rsidRPr="00D1388C">
        <w:rPr>
          <w:rFonts w:ascii="Palatino Linotype" w:hAnsi="Palatino Linotype" w:cs="Arial"/>
          <w:b/>
        </w:rPr>
        <w:t xml:space="preserve">Clave Única de Registro de Población, </w:t>
      </w:r>
      <w:r w:rsidRPr="00D1388C">
        <w:rPr>
          <w:rFonts w:ascii="Palatino Linotype" w:hAnsi="Palatino Linotype" w:cs="Arial"/>
        </w:rPr>
        <w:t xml:space="preserve">constituye un dato personal, ya que </w:t>
      </w:r>
      <w:r w:rsidRPr="00D1388C">
        <w:rPr>
          <w:rFonts w:ascii="Palatino Linotype" w:hAnsi="Palatino Linotype"/>
        </w:rPr>
        <w:t>tiene</w:t>
      </w:r>
      <w:r w:rsidRPr="00D1388C">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2CCF8098"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Lo </w:t>
      </w:r>
      <w:r w:rsidRPr="00D1388C">
        <w:rPr>
          <w:rFonts w:ascii="Palatino Linotype" w:hAnsi="Palatino Linotype"/>
        </w:rPr>
        <w:t>anterior</w:t>
      </w:r>
      <w:r w:rsidRPr="00D1388C">
        <w:rPr>
          <w:rFonts w:ascii="Palatino Linotype" w:hAnsi="Palatino Linotype" w:cs="Arial"/>
        </w:rPr>
        <w:t>, tiene sustento en los artículos 86 y 91 de la Ley General de Población, la cual señala lo siguiente:</w:t>
      </w:r>
    </w:p>
    <w:p w14:paraId="2F851A04" w14:textId="77777777" w:rsidR="00F73A9F" w:rsidRPr="00D1388C" w:rsidRDefault="00F73A9F" w:rsidP="00F73A9F">
      <w:pPr>
        <w:autoSpaceDE w:val="0"/>
        <w:autoSpaceDN w:val="0"/>
        <w:adjustRightInd w:val="0"/>
        <w:ind w:left="851" w:right="902"/>
        <w:jc w:val="both"/>
        <w:rPr>
          <w:rFonts w:ascii="Palatino Linotype" w:hAnsi="Palatino Linotype" w:cs="Arial"/>
          <w:i/>
        </w:rPr>
      </w:pPr>
      <w:r w:rsidRPr="00D1388C">
        <w:rPr>
          <w:rFonts w:ascii="Palatino Linotype" w:hAnsi="Palatino Linotype" w:cs="Arial,Bold"/>
          <w:bCs/>
          <w:i/>
        </w:rPr>
        <w:t>“</w:t>
      </w:r>
      <w:r w:rsidRPr="00D1388C">
        <w:rPr>
          <w:rFonts w:ascii="Palatino Linotype" w:hAnsi="Palatino Linotype" w:cs="Arial,Bold"/>
          <w:b/>
          <w:bCs/>
          <w:i/>
        </w:rPr>
        <w:t xml:space="preserve">Artículo 86. </w:t>
      </w:r>
      <w:r w:rsidRPr="00D1388C">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2043DA48" w14:textId="77777777" w:rsidR="00F73A9F" w:rsidRPr="00D1388C" w:rsidRDefault="00F73A9F" w:rsidP="00F73A9F">
      <w:pPr>
        <w:autoSpaceDE w:val="0"/>
        <w:autoSpaceDN w:val="0"/>
        <w:adjustRightInd w:val="0"/>
        <w:ind w:left="851" w:right="902"/>
        <w:jc w:val="both"/>
        <w:rPr>
          <w:rFonts w:ascii="Palatino Linotype" w:hAnsi="Palatino Linotype" w:cs="Arial"/>
          <w:i/>
        </w:rPr>
      </w:pPr>
      <w:r w:rsidRPr="00D1388C">
        <w:rPr>
          <w:rFonts w:ascii="Palatino Linotype" w:hAnsi="Palatino Linotype" w:cs="Arial,Bold"/>
          <w:b/>
          <w:bCs/>
          <w:i/>
        </w:rPr>
        <w:t xml:space="preserve">Artículo 91. </w:t>
      </w:r>
      <w:r w:rsidRPr="00D1388C">
        <w:rPr>
          <w:rFonts w:ascii="Palatino Linotype" w:hAnsi="Palatino Linotype" w:cs="Arial"/>
          <w:b/>
          <w:i/>
          <w:u w:val="single"/>
        </w:rPr>
        <w:t>Al incorporar a una persona en el Registro Nacional de Población</w:t>
      </w:r>
      <w:r w:rsidRPr="00D1388C">
        <w:rPr>
          <w:rFonts w:ascii="Palatino Linotype" w:hAnsi="Palatino Linotype" w:cs="Arial"/>
          <w:i/>
        </w:rPr>
        <w:t xml:space="preserve">, se le asignará una clave </w:t>
      </w:r>
      <w:r w:rsidRPr="00D1388C">
        <w:rPr>
          <w:rFonts w:ascii="Palatino Linotype" w:hAnsi="Palatino Linotype" w:cs="Arial"/>
          <w:b/>
          <w:i/>
          <w:u w:val="single"/>
        </w:rPr>
        <w:t>que se denominará Clave Única de Registro de Población</w:t>
      </w:r>
      <w:r w:rsidRPr="00D1388C">
        <w:rPr>
          <w:rFonts w:ascii="Palatino Linotype" w:hAnsi="Palatino Linotype" w:cs="Arial"/>
          <w:i/>
        </w:rPr>
        <w:t xml:space="preserve">. </w:t>
      </w:r>
      <w:r w:rsidRPr="00D1388C">
        <w:rPr>
          <w:rFonts w:ascii="Palatino Linotype" w:hAnsi="Palatino Linotype" w:cs="Arial"/>
          <w:b/>
          <w:i/>
          <w:u w:val="single"/>
        </w:rPr>
        <w:t>Esta servirá para</w:t>
      </w:r>
      <w:r w:rsidRPr="00D1388C">
        <w:rPr>
          <w:rFonts w:ascii="Palatino Linotype" w:hAnsi="Palatino Linotype" w:cs="Arial"/>
          <w:i/>
        </w:rPr>
        <w:t xml:space="preserve"> registrarla e </w:t>
      </w:r>
      <w:r w:rsidRPr="00D1388C">
        <w:rPr>
          <w:rFonts w:ascii="Palatino Linotype" w:hAnsi="Palatino Linotype" w:cs="Arial"/>
          <w:b/>
          <w:i/>
          <w:u w:val="single"/>
        </w:rPr>
        <w:t>identificarla en forma individual</w:t>
      </w:r>
      <w:r w:rsidRPr="00D1388C">
        <w:rPr>
          <w:rFonts w:ascii="Palatino Linotype" w:hAnsi="Palatino Linotype" w:cs="Arial"/>
          <w:i/>
        </w:rPr>
        <w:t xml:space="preserve">.” </w:t>
      </w:r>
    </w:p>
    <w:p w14:paraId="6619B2ED" w14:textId="77777777" w:rsidR="00F73A9F" w:rsidRPr="00D1388C" w:rsidRDefault="00F73A9F" w:rsidP="00F73A9F">
      <w:pPr>
        <w:autoSpaceDE w:val="0"/>
        <w:autoSpaceDN w:val="0"/>
        <w:adjustRightInd w:val="0"/>
        <w:ind w:left="851" w:right="902"/>
        <w:jc w:val="both"/>
        <w:rPr>
          <w:rFonts w:ascii="Palatino Linotype" w:hAnsi="Palatino Linotype" w:cs="Arial"/>
        </w:rPr>
      </w:pPr>
      <w:r w:rsidRPr="00D1388C">
        <w:rPr>
          <w:rFonts w:ascii="Palatino Linotype" w:hAnsi="Palatino Linotype" w:cs="Arial"/>
        </w:rPr>
        <w:t>(Énfasis añadido)</w:t>
      </w:r>
    </w:p>
    <w:p w14:paraId="02F225D6" w14:textId="77777777" w:rsidR="00F73A9F" w:rsidRPr="00D1388C" w:rsidRDefault="00F73A9F" w:rsidP="00F73A9F">
      <w:pPr>
        <w:spacing w:before="100" w:beforeAutospacing="1" w:after="100" w:afterAutospacing="1" w:line="360" w:lineRule="auto"/>
        <w:jc w:val="both"/>
        <w:rPr>
          <w:rFonts w:ascii="Palatino Linotype" w:hAnsi="Palatino Linotype"/>
        </w:rPr>
      </w:pPr>
      <w:r w:rsidRPr="00D1388C">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D1388C">
        <w:rPr>
          <w:rFonts w:ascii="Palatino Linotype" w:hAnsi="Palatino Linotype"/>
          <w:bCs/>
        </w:rPr>
        <w:t>identidad</w:t>
      </w:r>
      <w:r w:rsidRPr="00D1388C">
        <w:rPr>
          <w:rFonts w:ascii="Palatino Linotype" w:hAnsi="Palatino Linotype"/>
        </w:rPr>
        <w:t xml:space="preserve"> (acta de nacimiento, carta de naturalización o documento migratorio), la </w:t>
      </w:r>
      <w:r w:rsidRPr="00D1388C">
        <w:rPr>
          <w:rFonts w:ascii="Palatino Linotype" w:hAnsi="Palatino Linotype" w:cs="Arial"/>
        </w:rPr>
        <w:t>cual</w:t>
      </w:r>
      <w:r w:rsidRPr="00D1388C">
        <w:rPr>
          <w:rFonts w:ascii="Palatino Linotype" w:hAnsi="Palatino Linotype"/>
        </w:rPr>
        <w:t xml:space="preserve"> se integra de</w:t>
      </w:r>
      <w:r w:rsidRPr="00D1388C">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w:t>
      </w:r>
      <w:r w:rsidRPr="00D1388C">
        <w:rPr>
          <w:rFonts w:ascii="Palatino Linotype" w:hAnsi="Palatino Linotype" w:cs="Arial"/>
        </w:rPr>
        <w:lastRenderedPageBreak/>
        <w:t>de nacimiento año/mes/día</w:t>
      </w:r>
      <w:r w:rsidRPr="00D1388C">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1EA24043"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Al respecto, el </w:t>
      </w:r>
      <w:r w:rsidRPr="00D1388C">
        <w:rPr>
          <w:rFonts w:ascii="Palatino Linotype" w:eastAsia="Arial Unicode MS" w:hAnsi="Palatino Linotype" w:cs="Arial"/>
        </w:rPr>
        <w:t>Instituto Nacional de Transparencia, Acceso a la Información y Protección de Datos Personales (INAI),</w:t>
      </w:r>
      <w:r w:rsidRPr="00D1388C">
        <w:rPr>
          <w:rFonts w:ascii="Palatino Linotype" w:hAnsi="Palatino Linotype" w:cs="Arial"/>
        </w:rPr>
        <w:t xml:space="preserve"> a través del Criterio 18/17 de la Segunda Época, señala literalmente lo siguiente:</w:t>
      </w:r>
    </w:p>
    <w:p w14:paraId="518802B0" w14:textId="77777777" w:rsidR="00F73A9F" w:rsidRPr="00D1388C" w:rsidRDefault="00F73A9F" w:rsidP="00F73A9F">
      <w:pPr>
        <w:tabs>
          <w:tab w:val="left" w:pos="8222"/>
        </w:tabs>
        <w:autoSpaceDE w:val="0"/>
        <w:autoSpaceDN w:val="0"/>
        <w:adjustRightInd w:val="0"/>
        <w:ind w:left="851" w:right="899"/>
        <w:jc w:val="both"/>
        <w:rPr>
          <w:rFonts w:ascii="Palatino Linotype" w:hAnsi="Palatino Linotype" w:cs="Arial"/>
          <w:i/>
        </w:rPr>
      </w:pPr>
      <w:r w:rsidRPr="00D1388C">
        <w:rPr>
          <w:rFonts w:ascii="Palatino Linotype" w:hAnsi="Palatino Linotype" w:cs="Arial"/>
          <w:i/>
        </w:rPr>
        <w:t>“</w:t>
      </w:r>
      <w:r w:rsidRPr="00D1388C">
        <w:rPr>
          <w:rFonts w:ascii="Palatino Linotype" w:hAnsi="Palatino Linotype" w:cs="Arial"/>
          <w:b/>
          <w:i/>
        </w:rPr>
        <w:t>Clave Única de Registro de Población (CURP).</w:t>
      </w:r>
      <w:r w:rsidRPr="00D1388C">
        <w:rPr>
          <w:rFonts w:ascii="Palatino Linotype" w:hAnsi="Palatino Linotype" w:cs="Arial"/>
          <w:i/>
        </w:rPr>
        <w:t xml:space="preserve"> </w:t>
      </w:r>
      <w:r w:rsidRPr="00D1388C">
        <w:rPr>
          <w:rFonts w:ascii="Palatino Linotype" w:hAnsi="Palatino Linotype" w:cs="Arial"/>
          <w:b/>
          <w:i/>
        </w:rPr>
        <w:t>La Clave Única de Registro de Población se integra por datos personales que sólo conciernen al particular titular</w:t>
      </w:r>
      <w:r w:rsidRPr="00D1388C">
        <w:rPr>
          <w:rFonts w:ascii="Palatino Linotype" w:hAnsi="Palatino Linotype" w:cs="Arial"/>
          <w:i/>
        </w:rPr>
        <w:t xml:space="preserve"> de </w:t>
      </w:r>
      <w:proofErr w:type="gramStart"/>
      <w:r w:rsidRPr="00D1388C">
        <w:rPr>
          <w:rFonts w:ascii="Palatino Linotype" w:hAnsi="Palatino Linotype" w:cs="Arial"/>
          <w:i/>
        </w:rPr>
        <w:t>la misma</w:t>
      </w:r>
      <w:proofErr w:type="gramEnd"/>
      <w:r w:rsidRPr="00D1388C">
        <w:rPr>
          <w:rFonts w:ascii="Palatino Linotype" w:hAnsi="Palatino Linotype" w:cs="Arial"/>
          <w:i/>
        </w:rPr>
        <w:t xml:space="preserve">, </w:t>
      </w:r>
      <w:r w:rsidRPr="00D1388C">
        <w:rPr>
          <w:rFonts w:ascii="Palatino Linotype" w:hAnsi="Palatino Linotype" w:cs="Arial"/>
          <w:b/>
          <w:i/>
        </w:rPr>
        <w:t>como lo son su nombre, apellidos, fecha de nacimiento, lugar de nacimiento y sexo</w:t>
      </w:r>
      <w:r w:rsidRPr="00D1388C">
        <w:rPr>
          <w:rFonts w:ascii="Palatino Linotype" w:hAnsi="Palatino Linotype" w:cs="Arial"/>
          <w:i/>
        </w:rPr>
        <w:t xml:space="preserve">. Dichos datos, constituyen información que distingue plenamente a una persona física del resto de los habitantes del país, </w:t>
      </w:r>
      <w:r w:rsidRPr="00D1388C">
        <w:rPr>
          <w:rFonts w:ascii="Palatino Linotype" w:hAnsi="Palatino Linotype" w:cs="Arial"/>
          <w:b/>
          <w:i/>
        </w:rPr>
        <w:t>por lo que la CURP está considerada como información confidencial</w:t>
      </w:r>
      <w:r w:rsidRPr="00D1388C">
        <w:rPr>
          <w:rFonts w:ascii="Palatino Linotype" w:hAnsi="Palatino Linotype" w:cs="Arial"/>
          <w:i/>
        </w:rPr>
        <w:t xml:space="preserve">. </w:t>
      </w:r>
    </w:p>
    <w:p w14:paraId="69DBFB31" w14:textId="77777777" w:rsidR="00F73A9F" w:rsidRPr="00D1388C" w:rsidRDefault="00F73A9F" w:rsidP="00F73A9F">
      <w:pPr>
        <w:tabs>
          <w:tab w:val="left" w:pos="8222"/>
        </w:tabs>
        <w:autoSpaceDE w:val="0"/>
        <w:autoSpaceDN w:val="0"/>
        <w:adjustRightInd w:val="0"/>
        <w:ind w:left="851" w:right="899"/>
        <w:jc w:val="both"/>
        <w:rPr>
          <w:rFonts w:ascii="Palatino Linotype" w:hAnsi="Palatino Linotype" w:cs="Arial"/>
        </w:rPr>
      </w:pPr>
      <w:r w:rsidRPr="00D1388C">
        <w:rPr>
          <w:rFonts w:ascii="Palatino Linotype" w:hAnsi="Palatino Linotype" w:cs="Arial"/>
        </w:rPr>
        <w:t>(Énfasis añadido)</w:t>
      </w:r>
    </w:p>
    <w:p w14:paraId="37407E2A"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De lo anterior, se desprende que la </w:t>
      </w:r>
      <w:r w:rsidRPr="00D1388C">
        <w:rPr>
          <w:rFonts w:ascii="Palatino Linotype" w:hAnsi="Palatino Linotype"/>
        </w:rPr>
        <w:t xml:space="preserve">Clave Única de Registro de Población, </w:t>
      </w:r>
      <w:r w:rsidRPr="00D1388C">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D1388C">
        <w:rPr>
          <w:rFonts w:ascii="Palatino Linotype" w:hAnsi="Palatino Linotype"/>
          <w:bCs/>
        </w:rPr>
        <w:t>personal</w:t>
      </w:r>
      <w:r w:rsidRPr="00D1388C">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w:t>
      </w:r>
      <w:r w:rsidRPr="00D1388C">
        <w:rPr>
          <w:rFonts w:ascii="Palatino Linotype" w:hAnsi="Palatino Linotype" w:cs="Arial"/>
        </w:rPr>
        <w:lastRenderedPageBreak/>
        <w:t>Municipios y 4, fracción XI de la Ley de Protección de Datos Personales en Posesión de Sujetos Obligados del Estado de México y Municipios.</w:t>
      </w:r>
    </w:p>
    <w:p w14:paraId="4034D24C"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Por cuanto hace a la </w:t>
      </w:r>
      <w:r w:rsidRPr="00D1388C">
        <w:rPr>
          <w:rFonts w:ascii="Palatino Linotype" w:hAnsi="Palatino Linotype" w:cs="Arial"/>
          <w:b/>
        </w:rPr>
        <w:t>Clave de cualquier tipo de seguridad social</w:t>
      </w:r>
      <w:r w:rsidRPr="00D1388C">
        <w:rPr>
          <w:rFonts w:ascii="Palatino Linotype" w:hAnsi="Palatino Linotype" w:cs="Arial"/>
        </w:rPr>
        <w:t xml:space="preserve"> (ISSEMYM, u otros), está integrado por una </w:t>
      </w:r>
      <w:r w:rsidRPr="00D1388C">
        <w:rPr>
          <w:rFonts w:ascii="Palatino Linotype" w:hAnsi="Palatino Linotype" w:cs="Arial"/>
          <w:bCs/>
        </w:rPr>
        <w:t xml:space="preserve">secuencia de números con los que se identifica a los trabajadores que </w:t>
      </w:r>
      <w:r w:rsidRPr="00D1388C">
        <w:rPr>
          <w:rFonts w:ascii="Palatino Linotype" w:hAnsi="Palatino Linotype"/>
        </w:rPr>
        <w:t>cubren</w:t>
      </w:r>
      <w:r w:rsidRPr="00D1388C">
        <w:rPr>
          <w:rFonts w:ascii="Palatino Linotype" w:hAnsi="Palatino Linotype" w:cs="Arial"/>
          <w:bCs/>
        </w:rPr>
        <w:t xml:space="preserve"> las cuotas respectivas, asimismo, lo identifica con la fuente de trabajo; por lo que al ser una clave de </w:t>
      </w:r>
      <w:r w:rsidRPr="00D1388C">
        <w:rPr>
          <w:rFonts w:ascii="Palatino Linotype" w:hAnsi="Palatino Linotype" w:cs="Arial"/>
        </w:rPr>
        <w:t>identificación</w:t>
      </w:r>
      <w:r w:rsidRPr="00D1388C">
        <w:rPr>
          <w:rFonts w:ascii="Palatino Linotype" w:hAnsi="Palatino Linotype" w:cs="Arial"/>
          <w:bCs/>
        </w:rPr>
        <w:t xml:space="preserve"> de los trabajadores, constituye información confidencial, </w:t>
      </w:r>
      <w:r w:rsidRPr="00D1388C">
        <w:rPr>
          <w:rFonts w:ascii="Palatino Linotype" w:hAnsi="Palatino Linotype" w:cs="Arial"/>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5747A90"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Respecto de los </w:t>
      </w:r>
      <w:r w:rsidRPr="00D1388C">
        <w:rPr>
          <w:rFonts w:ascii="Palatino Linotype" w:hAnsi="Palatino Linotype" w:cs="Arial"/>
          <w:b/>
        </w:rPr>
        <w:t>préstamos o descuentos</w:t>
      </w:r>
      <w:r w:rsidRPr="00D1388C">
        <w:rPr>
          <w:rFonts w:ascii="Palatino Linotype" w:hAnsi="Palatino Linotype" w:cs="Arial"/>
        </w:rPr>
        <w:t xml:space="preserve"> </w:t>
      </w:r>
      <w:r w:rsidRPr="00D1388C">
        <w:rPr>
          <w:rFonts w:ascii="Palatino Linotype" w:hAnsi="Palatino Linotype" w:cs="Arial"/>
          <w:b/>
        </w:rPr>
        <w:t>de carácter personal</w:t>
      </w:r>
      <w:r w:rsidRPr="00D1388C">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D1388C">
        <w:rPr>
          <w:rFonts w:ascii="Palatino Linotype" w:hAnsi="Palatino Linotype"/>
        </w:rPr>
        <w:t xml:space="preserve"> </w:t>
      </w:r>
      <w:r w:rsidRPr="00D1388C">
        <w:rPr>
          <w:rFonts w:ascii="Palatino Linotype" w:hAnsi="Palatino Linotype" w:cs="Arial"/>
        </w:rPr>
        <w:t>protección de información confidencial, porque incide en la intimidad de un individuo</w:t>
      </w:r>
      <w:r w:rsidRPr="00D1388C">
        <w:rPr>
          <w:rFonts w:ascii="Palatino Linotype" w:hAnsi="Palatino Linotype"/>
        </w:rPr>
        <w:t xml:space="preserve"> </w:t>
      </w:r>
      <w:r w:rsidRPr="00D1388C">
        <w:rPr>
          <w:rFonts w:ascii="Palatino Linotype" w:hAnsi="Palatino Linotype" w:cs="Arial"/>
        </w:rPr>
        <w:t>identificado.</w:t>
      </w:r>
    </w:p>
    <w:p w14:paraId="208EAEB2"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lastRenderedPageBreak/>
        <w:t xml:space="preserve">Por su </w:t>
      </w:r>
      <w:r w:rsidRPr="00D1388C">
        <w:rPr>
          <w:rFonts w:ascii="Palatino Linotype" w:hAnsi="Palatino Linotype"/>
        </w:rPr>
        <w:t>parte</w:t>
      </w:r>
      <w:r w:rsidRPr="00D1388C">
        <w:rPr>
          <w:rFonts w:ascii="Palatino Linotype" w:hAnsi="Palatino Linotype" w:cs="Arial"/>
        </w:rPr>
        <w:t>, el artículo 84 de la Ley del Trabajo de los Servidores Públicos del Estado y Municipios, señala:</w:t>
      </w:r>
    </w:p>
    <w:p w14:paraId="1CD0A7FA" w14:textId="77777777" w:rsidR="00F73A9F" w:rsidRPr="00D1388C" w:rsidRDefault="00F73A9F" w:rsidP="00F73A9F">
      <w:pPr>
        <w:autoSpaceDE w:val="0"/>
        <w:autoSpaceDN w:val="0"/>
        <w:adjustRightInd w:val="0"/>
        <w:ind w:left="851" w:right="902"/>
        <w:jc w:val="both"/>
        <w:rPr>
          <w:rFonts w:ascii="Palatino Linotype" w:hAnsi="Palatino Linotype" w:cs="Arial"/>
          <w:b/>
          <w:bCs/>
          <w:i/>
          <w:noProof/>
        </w:rPr>
      </w:pPr>
      <w:r w:rsidRPr="00D1388C">
        <w:rPr>
          <w:rFonts w:ascii="Palatino Linotype" w:hAnsi="Palatino Linotype" w:cs="Arial"/>
          <w:bCs/>
          <w:i/>
          <w:noProof/>
        </w:rPr>
        <w:t>“</w:t>
      </w:r>
      <w:r w:rsidRPr="00D1388C">
        <w:rPr>
          <w:rFonts w:ascii="Palatino Linotype" w:hAnsi="Palatino Linotype" w:cs="Arial"/>
          <w:b/>
          <w:bCs/>
          <w:i/>
          <w:noProof/>
        </w:rPr>
        <w:t>ARTICULO 84. Sólo podrán hacerse retenciones, descuentos o deducciones al sueldo de los servidores públicos por concepto de:</w:t>
      </w:r>
    </w:p>
    <w:p w14:paraId="0BC8D5F9" w14:textId="77777777" w:rsidR="00F73A9F" w:rsidRPr="00D1388C" w:rsidRDefault="00F73A9F" w:rsidP="00F73A9F">
      <w:pPr>
        <w:autoSpaceDE w:val="0"/>
        <w:autoSpaceDN w:val="0"/>
        <w:adjustRightInd w:val="0"/>
        <w:ind w:left="851" w:right="902"/>
        <w:jc w:val="both"/>
        <w:rPr>
          <w:rFonts w:ascii="Palatino Linotype" w:hAnsi="Palatino Linotype" w:cs="Arial"/>
          <w:i/>
        </w:rPr>
      </w:pPr>
      <w:r w:rsidRPr="00D1388C">
        <w:rPr>
          <w:rFonts w:ascii="Palatino Linotype" w:hAnsi="Palatino Linotype" w:cs="Arial"/>
          <w:bCs/>
          <w:i/>
          <w:noProof/>
        </w:rPr>
        <w:t xml:space="preserve">I. </w:t>
      </w:r>
      <w:r w:rsidRPr="00D1388C">
        <w:rPr>
          <w:rFonts w:ascii="Palatino Linotype" w:hAnsi="Palatino Linotype" w:cs="Arial"/>
          <w:i/>
        </w:rPr>
        <w:t>Gravámenes fiscales relacionados con el sueldo;</w:t>
      </w:r>
    </w:p>
    <w:p w14:paraId="32C5751E" w14:textId="77777777" w:rsidR="00F73A9F" w:rsidRPr="00D1388C" w:rsidRDefault="00F73A9F" w:rsidP="00F73A9F">
      <w:pPr>
        <w:autoSpaceDE w:val="0"/>
        <w:autoSpaceDN w:val="0"/>
        <w:adjustRightInd w:val="0"/>
        <w:ind w:left="851" w:right="902"/>
        <w:jc w:val="both"/>
        <w:rPr>
          <w:rFonts w:ascii="Palatino Linotype" w:hAnsi="Palatino Linotype" w:cs="Arial"/>
          <w:i/>
        </w:rPr>
      </w:pPr>
      <w:r w:rsidRPr="00D1388C">
        <w:rPr>
          <w:rFonts w:ascii="Palatino Linotype" w:hAnsi="Palatino Linotype" w:cs="Arial"/>
          <w:b/>
          <w:i/>
        </w:rPr>
        <w:t>II. Deudas contraídas con las instituciones públicas o dependencias</w:t>
      </w:r>
      <w:r w:rsidRPr="00D1388C">
        <w:rPr>
          <w:rFonts w:ascii="Palatino Linotype" w:hAnsi="Palatino Linotype" w:cs="Arial"/>
          <w:i/>
        </w:rPr>
        <w:t xml:space="preserve"> por concepto de anticipos de sueldo, pagos hechos con exceso, errores o pérdidas debidamente comprobados;</w:t>
      </w:r>
    </w:p>
    <w:p w14:paraId="5C2ADA8F" w14:textId="77777777" w:rsidR="00F73A9F" w:rsidRPr="00D1388C" w:rsidRDefault="00F73A9F" w:rsidP="00F73A9F">
      <w:pPr>
        <w:autoSpaceDE w:val="0"/>
        <w:autoSpaceDN w:val="0"/>
        <w:adjustRightInd w:val="0"/>
        <w:ind w:left="851" w:right="902"/>
        <w:jc w:val="both"/>
        <w:rPr>
          <w:rFonts w:ascii="Palatino Linotype" w:hAnsi="Palatino Linotype" w:cs="Arial"/>
          <w:bCs/>
          <w:i/>
          <w:noProof/>
        </w:rPr>
      </w:pPr>
      <w:r w:rsidRPr="00D1388C">
        <w:rPr>
          <w:rFonts w:ascii="Palatino Linotype" w:hAnsi="Palatino Linotype" w:cs="Arial"/>
          <w:b/>
          <w:i/>
        </w:rPr>
        <w:t>III. Cuotas sindicales</w:t>
      </w:r>
      <w:r w:rsidRPr="00D1388C">
        <w:rPr>
          <w:rFonts w:ascii="Palatino Linotype" w:hAnsi="Palatino Linotype" w:cs="Arial"/>
          <w:bCs/>
          <w:i/>
          <w:noProof/>
        </w:rPr>
        <w:t>;</w:t>
      </w:r>
    </w:p>
    <w:p w14:paraId="730F97E8" w14:textId="77777777" w:rsidR="00F73A9F" w:rsidRPr="00D1388C" w:rsidRDefault="00F73A9F" w:rsidP="00F73A9F">
      <w:pPr>
        <w:autoSpaceDE w:val="0"/>
        <w:autoSpaceDN w:val="0"/>
        <w:adjustRightInd w:val="0"/>
        <w:ind w:left="851" w:right="902"/>
        <w:jc w:val="both"/>
        <w:rPr>
          <w:rFonts w:ascii="Palatino Linotype" w:hAnsi="Palatino Linotype" w:cs="Arial"/>
          <w:bCs/>
          <w:i/>
          <w:noProof/>
        </w:rPr>
      </w:pPr>
      <w:r w:rsidRPr="00D1388C">
        <w:rPr>
          <w:rFonts w:ascii="Palatino Linotype" w:hAnsi="Palatino Linotype" w:cs="Arial"/>
          <w:bCs/>
          <w:i/>
          <w:noProof/>
        </w:rPr>
        <w:t xml:space="preserve">IV. Cuotas de </w:t>
      </w:r>
      <w:r w:rsidRPr="00D1388C">
        <w:rPr>
          <w:rFonts w:ascii="Palatino Linotype" w:hAnsi="Palatino Linotype" w:cs="Arial"/>
          <w:i/>
        </w:rPr>
        <w:t>aportación</w:t>
      </w:r>
      <w:r w:rsidRPr="00D1388C">
        <w:rPr>
          <w:rFonts w:ascii="Palatino Linotype" w:hAnsi="Palatino Linotype" w:cs="Arial"/>
          <w:bCs/>
          <w:i/>
          <w:noProof/>
        </w:rPr>
        <w:t xml:space="preserve"> a fondos para la constitución de cooperativas y de cajas de ahorro, </w:t>
      </w:r>
      <w:r w:rsidRPr="00D1388C">
        <w:rPr>
          <w:rFonts w:ascii="Palatino Linotype" w:hAnsi="Palatino Linotype" w:cs="Arial"/>
          <w:i/>
        </w:rPr>
        <w:t>siempre</w:t>
      </w:r>
      <w:r w:rsidRPr="00D1388C">
        <w:rPr>
          <w:rFonts w:ascii="Palatino Linotype" w:hAnsi="Palatino Linotype" w:cs="Arial"/>
          <w:bCs/>
          <w:i/>
          <w:noProof/>
        </w:rPr>
        <w:t xml:space="preserve"> que el servidor público hubiese manifestado previamente, de manera expresa, su conformidad;</w:t>
      </w:r>
    </w:p>
    <w:p w14:paraId="38439811" w14:textId="77777777" w:rsidR="00F73A9F" w:rsidRPr="00D1388C" w:rsidRDefault="00F73A9F" w:rsidP="00F73A9F">
      <w:pPr>
        <w:autoSpaceDE w:val="0"/>
        <w:autoSpaceDN w:val="0"/>
        <w:adjustRightInd w:val="0"/>
        <w:ind w:left="851" w:right="902"/>
        <w:jc w:val="both"/>
        <w:rPr>
          <w:rFonts w:ascii="Palatino Linotype" w:hAnsi="Palatino Linotype" w:cs="Arial"/>
          <w:bCs/>
          <w:i/>
          <w:noProof/>
        </w:rPr>
      </w:pPr>
      <w:r w:rsidRPr="00D1388C">
        <w:rPr>
          <w:rFonts w:ascii="Palatino Linotype" w:hAnsi="Palatino Linotype" w:cs="Arial"/>
          <w:bCs/>
          <w:i/>
          <w:noProof/>
        </w:rPr>
        <w:t xml:space="preserve">V. Descuentos ordenados por el Instituto de Seguridad Social del Estado de México y </w:t>
      </w:r>
      <w:r w:rsidRPr="00D1388C">
        <w:rPr>
          <w:rFonts w:ascii="Palatino Linotype" w:hAnsi="Palatino Linotype" w:cs="Arial"/>
          <w:i/>
        </w:rPr>
        <w:t>Municipios</w:t>
      </w:r>
      <w:r w:rsidRPr="00D1388C">
        <w:rPr>
          <w:rFonts w:ascii="Palatino Linotype" w:hAnsi="Palatino Linotype" w:cs="Arial"/>
          <w:bCs/>
          <w:i/>
          <w:noProof/>
        </w:rPr>
        <w:t>, con motivo de cuotas y obligaciones contraídas con éste por los servidores públicos;</w:t>
      </w:r>
    </w:p>
    <w:p w14:paraId="142D9686" w14:textId="77777777" w:rsidR="00F73A9F" w:rsidRPr="00D1388C" w:rsidRDefault="00F73A9F" w:rsidP="00F73A9F">
      <w:pPr>
        <w:autoSpaceDE w:val="0"/>
        <w:autoSpaceDN w:val="0"/>
        <w:adjustRightInd w:val="0"/>
        <w:ind w:left="851" w:right="902"/>
        <w:jc w:val="both"/>
        <w:rPr>
          <w:rFonts w:ascii="Palatino Linotype" w:hAnsi="Palatino Linotype" w:cs="Arial"/>
          <w:b/>
          <w:bCs/>
          <w:i/>
          <w:noProof/>
        </w:rPr>
      </w:pPr>
      <w:r w:rsidRPr="00D1388C">
        <w:rPr>
          <w:rFonts w:ascii="Palatino Linotype" w:hAnsi="Palatino Linotype" w:cs="Arial"/>
          <w:b/>
          <w:bCs/>
          <w:i/>
          <w:noProof/>
        </w:rPr>
        <w:t>VI. Obligaciones a cargo del servidor público con las que haya consentido</w:t>
      </w:r>
      <w:r w:rsidRPr="00D1388C">
        <w:rPr>
          <w:rFonts w:ascii="Palatino Linotype" w:hAnsi="Palatino Linotype" w:cs="Arial"/>
          <w:bCs/>
          <w:i/>
          <w:noProof/>
        </w:rPr>
        <w:t>, derivadas de la adquisición o del uso de habitaciones consideradas como de interés social;</w:t>
      </w:r>
    </w:p>
    <w:p w14:paraId="33F45E0F" w14:textId="77777777" w:rsidR="00F73A9F" w:rsidRPr="00D1388C" w:rsidRDefault="00F73A9F" w:rsidP="00F73A9F">
      <w:pPr>
        <w:autoSpaceDE w:val="0"/>
        <w:autoSpaceDN w:val="0"/>
        <w:adjustRightInd w:val="0"/>
        <w:ind w:left="851" w:right="902"/>
        <w:jc w:val="both"/>
        <w:rPr>
          <w:rFonts w:ascii="Palatino Linotype" w:hAnsi="Palatino Linotype" w:cs="Arial"/>
          <w:bCs/>
          <w:i/>
          <w:noProof/>
        </w:rPr>
      </w:pPr>
      <w:r w:rsidRPr="00D1388C">
        <w:rPr>
          <w:rFonts w:ascii="Palatino Linotype" w:hAnsi="Palatino Linotype" w:cs="Arial"/>
          <w:bCs/>
          <w:i/>
          <w:noProof/>
        </w:rPr>
        <w:t xml:space="preserve">VII. Faltas de </w:t>
      </w:r>
      <w:r w:rsidRPr="00D1388C">
        <w:rPr>
          <w:rFonts w:ascii="Palatino Linotype" w:hAnsi="Palatino Linotype" w:cs="Arial"/>
          <w:i/>
        </w:rPr>
        <w:t>puntualidad</w:t>
      </w:r>
      <w:r w:rsidRPr="00D1388C">
        <w:rPr>
          <w:rFonts w:ascii="Palatino Linotype" w:hAnsi="Palatino Linotype" w:cs="Arial"/>
          <w:bCs/>
          <w:i/>
          <w:noProof/>
        </w:rPr>
        <w:t xml:space="preserve"> o </w:t>
      </w:r>
      <w:r w:rsidRPr="00D1388C">
        <w:rPr>
          <w:rFonts w:ascii="Palatino Linotype" w:hAnsi="Palatino Linotype" w:cs="Arial"/>
          <w:i/>
        </w:rPr>
        <w:t>de</w:t>
      </w:r>
      <w:r w:rsidRPr="00D1388C">
        <w:rPr>
          <w:rFonts w:ascii="Palatino Linotype" w:hAnsi="Palatino Linotype" w:cs="Arial"/>
          <w:bCs/>
          <w:i/>
          <w:noProof/>
        </w:rPr>
        <w:t xml:space="preserve"> asistencia injustificadas;</w:t>
      </w:r>
    </w:p>
    <w:p w14:paraId="40C934F3" w14:textId="77777777" w:rsidR="00F73A9F" w:rsidRPr="00D1388C" w:rsidRDefault="00F73A9F" w:rsidP="00F73A9F">
      <w:pPr>
        <w:autoSpaceDE w:val="0"/>
        <w:autoSpaceDN w:val="0"/>
        <w:adjustRightInd w:val="0"/>
        <w:ind w:left="851" w:right="902"/>
        <w:jc w:val="both"/>
        <w:rPr>
          <w:rFonts w:ascii="Palatino Linotype" w:hAnsi="Palatino Linotype" w:cs="Arial"/>
          <w:bCs/>
          <w:i/>
          <w:noProof/>
        </w:rPr>
      </w:pPr>
      <w:r w:rsidRPr="00D1388C">
        <w:rPr>
          <w:rFonts w:ascii="Palatino Linotype" w:hAnsi="Palatino Linotype" w:cs="Arial"/>
          <w:b/>
          <w:bCs/>
          <w:i/>
          <w:noProof/>
        </w:rPr>
        <w:t>VIII. Pensiones alimenticias ordenadas por la autoridad judicial;</w:t>
      </w:r>
      <w:r w:rsidRPr="00D1388C">
        <w:rPr>
          <w:rFonts w:ascii="Palatino Linotype" w:hAnsi="Palatino Linotype" w:cs="Arial"/>
          <w:bCs/>
          <w:i/>
          <w:noProof/>
        </w:rPr>
        <w:t xml:space="preserve"> o</w:t>
      </w:r>
    </w:p>
    <w:p w14:paraId="02011D68" w14:textId="77777777" w:rsidR="00F73A9F" w:rsidRPr="00D1388C" w:rsidRDefault="00F73A9F" w:rsidP="00F73A9F">
      <w:pPr>
        <w:autoSpaceDE w:val="0"/>
        <w:autoSpaceDN w:val="0"/>
        <w:adjustRightInd w:val="0"/>
        <w:ind w:left="851" w:right="902"/>
        <w:jc w:val="both"/>
        <w:rPr>
          <w:rFonts w:ascii="Palatino Linotype" w:hAnsi="Palatino Linotype" w:cs="Arial"/>
          <w:b/>
          <w:bCs/>
          <w:i/>
          <w:noProof/>
        </w:rPr>
      </w:pPr>
      <w:r w:rsidRPr="00D1388C">
        <w:rPr>
          <w:rFonts w:ascii="Palatino Linotype" w:hAnsi="Palatino Linotype" w:cs="Arial"/>
          <w:b/>
          <w:bCs/>
          <w:i/>
          <w:noProof/>
        </w:rPr>
        <w:t>IX. Cualquier otro convenido con instituciones de servicios y aceptado por el servidor público.</w:t>
      </w:r>
    </w:p>
    <w:p w14:paraId="7FD1CB0F" w14:textId="77777777" w:rsidR="00F73A9F" w:rsidRPr="00D1388C" w:rsidRDefault="00F73A9F" w:rsidP="00F73A9F">
      <w:pPr>
        <w:autoSpaceDE w:val="0"/>
        <w:autoSpaceDN w:val="0"/>
        <w:adjustRightInd w:val="0"/>
        <w:ind w:left="851" w:right="902"/>
        <w:jc w:val="both"/>
        <w:rPr>
          <w:rFonts w:ascii="Palatino Linotype" w:hAnsi="Palatino Linotype" w:cs="Arial"/>
          <w:bCs/>
          <w:i/>
          <w:noProof/>
        </w:rPr>
      </w:pPr>
    </w:p>
    <w:p w14:paraId="2E680C11" w14:textId="77777777" w:rsidR="00F73A9F" w:rsidRPr="00D1388C" w:rsidRDefault="00F73A9F" w:rsidP="00F73A9F">
      <w:pPr>
        <w:autoSpaceDE w:val="0"/>
        <w:autoSpaceDN w:val="0"/>
        <w:adjustRightInd w:val="0"/>
        <w:ind w:left="851" w:right="902"/>
        <w:jc w:val="both"/>
        <w:rPr>
          <w:rFonts w:ascii="Palatino Linotype" w:hAnsi="Palatino Linotype" w:cs="Arial"/>
        </w:rPr>
      </w:pPr>
      <w:r w:rsidRPr="00D1388C">
        <w:rPr>
          <w:rFonts w:ascii="Palatino Linotype" w:hAnsi="Palatino Linotype" w:cs="Arial"/>
          <w:bCs/>
          <w:i/>
          <w:noProof/>
        </w:rPr>
        <w:t xml:space="preserve">El monto total de las retenciones, descuentos o deducciones no podrá exceder del 30% de la remuneración total, </w:t>
      </w:r>
      <w:r w:rsidRPr="00D1388C">
        <w:rPr>
          <w:rFonts w:ascii="Palatino Linotype" w:hAnsi="Palatino Linotype" w:cs="Arial"/>
          <w:i/>
        </w:rPr>
        <w:t>excepto</w:t>
      </w:r>
      <w:r w:rsidRPr="00D1388C">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w:t>
      </w:r>
      <w:r w:rsidRPr="00D1388C">
        <w:rPr>
          <w:rFonts w:ascii="Palatino Linotype" w:hAnsi="Palatino Linotype" w:cs="Arial"/>
          <w:bCs/>
          <w:i/>
          <w:noProof/>
        </w:rPr>
        <w:lastRenderedPageBreak/>
        <w:t xml:space="preserve">constitucional a una vivienda digna, o se refieran a lo establecido en la fracción VIII de este artículo, en que se </w:t>
      </w:r>
      <w:r w:rsidRPr="00D1388C">
        <w:rPr>
          <w:rFonts w:ascii="Palatino Linotype" w:hAnsi="Palatino Linotype" w:cs="Arial"/>
          <w:i/>
        </w:rPr>
        <w:t>ajustará</w:t>
      </w:r>
      <w:r w:rsidRPr="00D1388C">
        <w:rPr>
          <w:rFonts w:ascii="Palatino Linotype" w:hAnsi="Palatino Linotype" w:cs="Arial"/>
          <w:bCs/>
          <w:i/>
          <w:noProof/>
        </w:rPr>
        <w:t xml:space="preserve"> a lo determinado por la autoridad judicial.” </w:t>
      </w:r>
    </w:p>
    <w:p w14:paraId="68A3BE44" w14:textId="77777777" w:rsidR="00F73A9F" w:rsidRPr="00D1388C" w:rsidRDefault="00F73A9F" w:rsidP="00F73A9F">
      <w:pPr>
        <w:autoSpaceDE w:val="0"/>
        <w:autoSpaceDN w:val="0"/>
        <w:adjustRightInd w:val="0"/>
        <w:ind w:left="851" w:right="902"/>
        <w:jc w:val="both"/>
        <w:rPr>
          <w:rFonts w:ascii="Palatino Linotype" w:hAnsi="Palatino Linotype" w:cs="Arial"/>
        </w:rPr>
      </w:pPr>
      <w:r w:rsidRPr="00D1388C">
        <w:rPr>
          <w:rFonts w:ascii="Palatino Linotype" w:hAnsi="Palatino Linotype" w:cs="Arial"/>
        </w:rPr>
        <w:t>(Énfasis añadido)</w:t>
      </w:r>
    </w:p>
    <w:p w14:paraId="6CC72B97"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1388C">
        <w:rPr>
          <w:rFonts w:ascii="Palatino Linotype" w:hAnsi="Palatino Linotype" w:cs="Arial"/>
          <w:b/>
        </w:rPr>
        <w:t>únicamente inciden en su vida privada</w:t>
      </w:r>
      <w:r w:rsidRPr="00D1388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FE0277C" w14:textId="77777777" w:rsidR="00F73A9F" w:rsidRPr="00D1388C" w:rsidRDefault="00F73A9F" w:rsidP="00F73A9F">
      <w:pPr>
        <w:spacing w:before="100" w:beforeAutospacing="1" w:after="100" w:afterAutospacing="1" w:line="360" w:lineRule="auto"/>
        <w:jc w:val="both"/>
        <w:rPr>
          <w:rFonts w:ascii="Palatino Linotype" w:hAnsi="Palatino Linotype"/>
          <w:lang w:val="es-ES"/>
        </w:rPr>
      </w:pPr>
      <w:proofErr w:type="gramStart"/>
      <w:r w:rsidRPr="00D1388C">
        <w:rPr>
          <w:rFonts w:ascii="Palatino Linotype" w:hAnsi="Palatino Linotype" w:cs="Arial"/>
        </w:rPr>
        <w:t>En relación al</w:t>
      </w:r>
      <w:proofErr w:type="gramEnd"/>
      <w:r w:rsidRPr="00D1388C">
        <w:rPr>
          <w:rFonts w:ascii="Palatino Linotype" w:hAnsi="Palatino Linotype" w:cs="Arial"/>
        </w:rPr>
        <w:t xml:space="preserve"> </w:t>
      </w:r>
      <w:r w:rsidRPr="00D1388C">
        <w:rPr>
          <w:rFonts w:ascii="Palatino Linotype" w:hAnsi="Palatino Linotype" w:cs="Arial"/>
          <w:lang w:val="es-ES"/>
        </w:rPr>
        <w:t>número de cuenta bancaria</w:t>
      </w:r>
      <w:r w:rsidRPr="00D1388C">
        <w:rPr>
          <w:rFonts w:ascii="Palatino Linotype" w:hAnsi="Palatino Linotype"/>
          <w:lang w:val="es-ES"/>
        </w:rPr>
        <w:t xml:space="preserve"> de las personas físicas, ésta corresponde a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5577B9D" w14:textId="77777777" w:rsidR="00F73A9F" w:rsidRPr="00D1388C" w:rsidRDefault="00F73A9F" w:rsidP="00F73A9F">
      <w:pPr>
        <w:autoSpaceDE w:val="0"/>
        <w:autoSpaceDN w:val="0"/>
        <w:adjustRightInd w:val="0"/>
        <w:spacing w:before="100" w:beforeAutospacing="1" w:after="100" w:afterAutospacing="1" w:line="360" w:lineRule="auto"/>
        <w:ind w:right="50"/>
        <w:jc w:val="both"/>
        <w:rPr>
          <w:rFonts w:ascii="Palatino Linotype" w:hAnsi="Palatino Linotype"/>
          <w:lang w:val="es-ES"/>
        </w:rPr>
      </w:pPr>
      <w:r w:rsidRPr="00D1388C">
        <w:rPr>
          <w:rFonts w:ascii="Palatino Linotype" w:hAnsi="Palatino Linotype"/>
          <w:lang w:val="es-ES"/>
        </w:rPr>
        <w:t xml:space="preserve">Por lo anterior, el número de cuenta bancaria debe ser clasificado como confidencial con fundamento en las fracciones I y II del artículo 143 de la Ley de la Materia de la Entidad; </w:t>
      </w:r>
      <w:proofErr w:type="gramStart"/>
      <w:r w:rsidRPr="00D1388C">
        <w:rPr>
          <w:rFonts w:ascii="Palatino Linotype" w:hAnsi="Palatino Linotype"/>
          <w:lang w:val="es-ES"/>
        </w:rPr>
        <w:t>en razón de</w:t>
      </w:r>
      <w:proofErr w:type="gramEnd"/>
      <w:r w:rsidRPr="00D1388C">
        <w:rPr>
          <w:rFonts w:ascii="Palatino Linotype" w:hAnsi="Palatino Linotype"/>
          <w:lang w:val="es-ES"/>
        </w:rPr>
        <w:t xml:space="preserve"> que, con su difusión se estaría poniendo en riesgo la seguridad de su titular.</w:t>
      </w:r>
    </w:p>
    <w:p w14:paraId="482E1F62" w14:textId="77777777" w:rsidR="00F73A9F" w:rsidRPr="00D1388C" w:rsidRDefault="00F73A9F" w:rsidP="00F73A9F">
      <w:pPr>
        <w:autoSpaceDE w:val="0"/>
        <w:autoSpaceDN w:val="0"/>
        <w:adjustRightInd w:val="0"/>
        <w:spacing w:before="100" w:beforeAutospacing="1" w:after="100" w:afterAutospacing="1" w:line="360" w:lineRule="auto"/>
        <w:ind w:right="51"/>
        <w:jc w:val="both"/>
        <w:rPr>
          <w:rFonts w:ascii="Palatino Linotype" w:hAnsi="Palatino Linotype"/>
          <w:lang w:val="es-ES"/>
        </w:rPr>
      </w:pPr>
      <w:r w:rsidRPr="00D1388C">
        <w:rPr>
          <w:rFonts w:ascii="Palatino Linotype" w:hAnsi="Palatino Linotype"/>
          <w:lang w:val="es-ES"/>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C76DB47" w14:textId="77777777" w:rsidR="00F73A9F" w:rsidRPr="00D1388C" w:rsidRDefault="00F73A9F" w:rsidP="00F73A9F">
      <w:pPr>
        <w:autoSpaceDE w:val="0"/>
        <w:autoSpaceDN w:val="0"/>
        <w:adjustRightInd w:val="0"/>
        <w:spacing w:before="100" w:beforeAutospacing="1" w:after="100" w:afterAutospacing="1" w:line="360" w:lineRule="auto"/>
        <w:ind w:right="50"/>
        <w:jc w:val="both"/>
        <w:rPr>
          <w:rFonts w:ascii="Palatino Linotype" w:hAnsi="Palatino Linotype"/>
          <w:lang w:val="es-ES"/>
        </w:rPr>
      </w:pPr>
      <w:r w:rsidRPr="00D1388C">
        <w:rPr>
          <w:rFonts w:ascii="Palatino Linotype" w:hAnsi="Palatino Linotype"/>
          <w:lang w:val="es-ES"/>
        </w:rPr>
        <w:t>Lo anterior encuentra sustento en el criterio 10/17 emitido por el Instituto Nacional de Transparencia y Acceso a la Información Pública del Estado de México y Municipios, que a la letra dicen:</w:t>
      </w:r>
    </w:p>
    <w:p w14:paraId="66C7031D" w14:textId="77777777" w:rsidR="00F73A9F" w:rsidRPr="00D1388C" w:rsidRDefault="00F73A9F" w:rsidP="00F73A9F">
      <w:pPr>
        <w:autoSpaceDE w:val="0"/>
        <w:autoSpaceDN w:val="0"/>
        <w:adjustRightInd w:val="0"/>
        <w:ind w:left="851" w:right="899"/>
        <w:jc w:val="both"/>
        <w:rPr>
          <w:rFonts w:ascii="Palatino Linotype" w:hAnsi="Palatino Linotype"/>
          <w:i/>
          <w:lang w:val="es-ES"/>
        </w:rPr>
      </w:pPr>
      <w:r w:rsidRPr="00D1388C">
        <w:rPr>
          <w:rFonts w:ascii="Palatino Linotype" w:hAnsi="Palatino Linotype"/>
          <w:b/>
          <w:i/>
          <w:lang w:val="es-ES"/>
        </w:rPr>
        <w:t>“Cuentas bancarias y/o CLABE interbancaria de personas físicas y morales privadas.</w:t>
      </w:r>
      <w:r w:rsidRPr="00D1388C">
        <w:rPr>
          <w:rFonts w:ascii="Palatino Linotype" w:hAnsi="Palatino Linotype"/>
          <w:i/>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BCF64F2" w14:textId="77777777" w:rsidR="00F73A9F" w:rsidRPr="00D1388C" w:rsidRDefault="00F73A9F" w:rsidP="00F73A9F">
      <w:pPr>
        <w:autoSpaceDE w:val="0"/>
        <w:autoSpaceDN w:val="0"/>
        <w:adjustRightInd w:val="0"/>
        <w:spacing w:before="100" w:beforeAutospacing="1" w:after="100" w:afterAutospacing="1" w:line="360" w:lineRule="auto"/>
        <w:ind w:right="50"/>
        <w:jc w:val="both"/>
        <w:rPr>
          <w:rFonts w:ascii="Palatino Linotype" w:hAnsi="Palatino Linotype"/>
          <w:lang w:val="es-ES"/>
        </w:rPr>
      </w:pPr>
      <w:r w:rsidRPr="00D1388C">
        <w:rPr>
          <w:rFonts w:ascii="Palatino Linotype" w:hAnsi="Palatino Linotype"/>
          <w:lang w:val="es-ES"/>
        </w:rPr>
        <w:lastRenderedPageBreak/>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5E6089F4" w14:textId="77777777" w:rsidR="00F73A9F" w:rsidRPr="00D1388C" w:rsidRDefault="00F73A9F" w:rsidP="00F73A9F">
      <w:pPr>
        <w:autoSpaceDE w:val="0"/>
        <w:autoSpaceDN w:val="0"/>
        <w:adjustRightInd w:val="0"/>
        <w:ind w:left="851" w:right="899"/>
        <w:jc w:val="both"/>
        <w:rPr>
          <w:rFonts w:ascii="Palatino Linotype" w:hAnsi="Palatino Linotype"/>
          <w:i/>
          <w:lang w:val="es-ES"/>
        </w:rPr>
      </w:pPr>
      <w:r w:rsidRPr="00D1388C">
        <w:rPr>
          <w:rFonts w:ascii="Palatino Linotype" w:hAnsi="Palatino Linotype"/>
          <w:i/>
          <w:lang w:val="es-ES"/>
        </w:rPr>
        <w:t>“</w:t>
      </w:r>
      <w:r w:rsidRPr="00D1388C">
        <w:rPr>
          <w:rFonts w:ascii="Palatino Linotype" w:hAnsi="Palatino Linotype"/>
          <w:b/>
          <w:i/>
          <w:lang w:val="es-ES"/>
        </w:rPr>
        <w:t>Cuentas bancarias y/o CLABE interbancaria de sujetos obligados que reciben y/o transfieren recursos públicos, son información pública.</w:t>
      </w:r>
      <w:r w:rsidRPr="00D1388C">
        <w:rPr>
          <w:rFonts w:ascii="Palatino Linotype" w:hAnsi="Palatino Linotype"/>
          <w:i/>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3899412A"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Por ende, en el presente caso, </w:t>
      </w:r>
      <w:r w:rsidRPr="00D1388C">
        <w:rPr>
          <w:rFonts w:ascii="Palatino Linotype" w:hAnsi="Palatino Linotype" w:cs="Arial"/>
          <w:b/>
        </w:rPr>
        <w:t>EL SUJETO OBLIGADO</w:t>
      </w:r>
      <w:r w:rsidRPr="00D1388C">
        <w:rPr>
          <w:rFonts w:ascii="Palatino Linotype" w:hAnsi="Palatino Linotype" w:cs="Arial"/>
        </w:rPr>
        <w:t xml:space="preserve"> debe testar el número de cuenta bancaria de personas física y morales privadas. </w:t>
      </w:r>
    </w:p>
    <w:p w14:paraId="6A65B4D5"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 xml:space="preserve">Por lo que hace a los </w:t>
      </w:r>
      <w:r w:rsidRPr="00D1388C">
        <w:rPr>
          <w:rFonts w:ascii="Palatino Linotype" w:hAnsi="Palatino Linotype" w:cs="Arial"/>
          <w:b/>
        </w:rPr>
        <w:t>Códigos Bidimensionales</w:t>
      </w:r>
      <w:r w:rsidRPr="00D1388C">
        <w:rPr>
          <w:rFonts w:ascii="Palatino Linotype" w:hAnsi="Palatino Linotype" w:cs="Arial"/>
        </w:rPr>
        <w:t xml:space="preserve"> y los denominados </w:t>
      </w:r>
      <w:r w:rsidRPr="00D1388C">
        <w:rPr>
          <w:rFonts w:ascii="Palatino Linotype" w:hAnsi="Palatino Linotype" w:cs="Arial"/>
          <w:b/>
        </w:rPr>
        <w:t>Códigos QR</w:t>
      </w:r>
      <w:r w:rsidRPr="00D1388C">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D1388C">
        <w:rPr>
          <w:rFonts w:ascii="Palatino Linotype" w:hAnsi="Palatino Linotype" w:cs="Arial"/>
          <w:lang w:eastAsia="es-MX"/>
        </w:rPr>
        <w:t>datos</w:t>
      </w:r>
      <w:r w:rsidRPr="00D1388C">
        <w:rPr>
          <w:rFonts w:ascii="Palatino Linotype" w:hAnsi="Palatino Linotype" w:cs="Arial"/>
        </w:rPr>
        <w:t xml:space="preserve"> </w:t>
      </w:r>
      <w:r w:rsidRPr="00D1388C">
        <w:rPr>
          <w:rFonts w:ascii="Palatino Linotype" w:hAnsi="Palatino Linotype" w:cs="Arial"/>
        </w:rPr>
        <w:lastRenderedPageBreak/>
        <w:t xml:space="preserve">personales como </w:t>
      </w:r>
      <w:r w:rsidRPr="00D1388C">
        <w:rPr>
          <w:rFonts w:ascii="Palatino Linotype" w:hAnsi="Palatino Linotype" w:cs="Arial"/>
          <w:b/>
        </w:rPr>
        <w:t>Registro Federal de Contribuyentes</w:t>
      </w:r>
      <w:r w:rsidRPr="00D1388C">
        <w:rPr>
          <w:rFonts w:ascii="Palatino Linotype" w:hAnsi="Palatino Linotype" w:cs="Arial"/>
        </w:rPr>
        <w:t xml:space="preserve"> (RFC) y la </w:t>
      </w:r>
      <w:r w:rsidRPr="00D1388C">
        <w:rPr>
          <w:rFonts w:ascii="Palatino Linotype" w:hAnsi="Palatino Linotype" w:cs="Arial"/>
          <w:b/>
        </w:rPr>
        <w:t>Clave Única de Registro de Población</w:t>
      </w:r>
      <w:r w:rsidRPr="00D1388C">
        <w:rPr>
          <w:rFonts w:ascii="Palatino Linotype" w:hAnsi="Palatino Linotype" w:cs="Arial"/>
        </w:rPr>
        <w:t xml:space="preserve"> (CURP).</w:t>
      </w:r>
    </w:p>
    <w:p w14:paraId="5AD741A5" w14:textId="77777777" w:rsidR="00F73A9F" w:rsidRPr="00D1388C" w:rsidRDefault="00F73A9F" w:rsidP="00F73A9F">
      <w:pPr>
        <w:spacing w:line="360" w:lineRule="auto"/>
        <w:jc w:val="both"/>
        <w:rPr>
          <w:rFonts w:ascii="Palatino Linotype" w:hAnsi="Palatino Linotype" w:cs="Arial"/>
        </w:rPr>
      </w:pPr>
      <w:r w:rsidRPr="00D1388C">
        <w:rPr>
          <w:rFonts w:ascii="Palatino Linotype" w:hAnsi="Palatino Linotype" w:cs="Arial"/>
        </w:rPr>
        <w:t xml:space="preserve">Por ende, </w:t>
      </w:r>
      <w:r w:rsidRPr="00D1388C">
        <w:rPr>
          <w:rFonts w:ascii="Palatino Linotype" w:hAnsi="Palatino Linotype" w:cs="Arial"/>
          <w:b/>
        </w:rPr>
        <w:t>EL SUJETO OBLIGADO</w:t>
      </w:r>
      <w:r w:rsidRPr="00D1388C">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D1388C">
        <w:rPr>
          <w:rFonts w:ascii="Palatino Linotype" w:hAnsi="Palatino Linotype" w:cs="Arial"/>
          <w:noProof/>
        </w:rPr>
        <w:t>términos</w:t>
      </w:r>
      <w:r w:rsidRPr="00D1388C">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FE30DC" w14:textId="77777777" w:rsidR="00F73A9F" w:rsidRPr="00D1388C" w:rsidRDefault="00F73A9F" w:rsidP="00F73A9F">
      <w:pPr>
        <w:tabs>
          <w:tab w:val="left" w:pos="8222"/>
        </w:tabs>
        <w:ind w:left="851" w:right="1134"/>
        <w:jc w:val="center"/>
        <w:rPr>
          <w:rFonts w:ascii="Palatino Linotype" w:hAnsi="Palatino Linotype" w:cs="Arial"/>
          <w:b/>
          <w:i/>
        </w:rPr>
      </w:pPr>
      <w:r w:rsidRPr="00D1388C">
        <w:rPr>
          <w:rFonts w:ascii="Palatino Linotype" w:hAnsi="Palatino Linotype" w:cs="Arial"/>
          <w:b/>
          <w:i/>
        </w:rPr>
        <w:t>Ley de Transparencia y Acceso a la Información Pública del Estado de México y Municipios</w:t>
      </w:r>
    </w:p>
    <w:p w14:paraId="48A51A33"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i/>
        </w:rPr>
        <w:t>“</w:t>
      </w:r>
      <w:r w:rsidRPr="00D1388C">
        <w:rPr>
          <w:rFonts w:ascii="Palatino Linotype" w:hAnsi="Palatino Linotype" w:cs="Arial"/>
          <w:b/>
          <w:i/>
        </w:rPr>
        <w:t xml:space="preserve">Artículo 49. </w:t>
      </w:r>
      <w:r w:rsidRPr="00D1388C">
        <w:rPr>
          <w:rFonts w:ascii="Palatino Linotype" w:hAnsi="Palatino Linotype" w:cs="Arial"/>
          <w:i/>
        </w:rPr>
        <w:t xml:space="preserve">Los Comités de Transparencia </w:t>
      </w:r>
      <w:r w:rsidRPr="00D1388C">
        <w:rPr>
          <w:rFonts w:ascii="Palatino Linotype" w:hAnsi="Palatino Linotype"/>
          <w:i/>
        </w:rPr>
        <w:t>tendrán</w:t>
      </w:r>
      <w:r w:rsidRPr="00D1388C">
        <w:rPr>
          <w:rFonts w:ascii="Palatino Linotype" w:hAnsi="Palatino Linotype" w:cs="Arial"/>
          <w:i/>
        </w:rPr>
        <w:t xml:space="preserve"> las siguientes atribuciones:</w:t>
      </w:r>
    </w:p>
    <w:p w14:paraId="00EAEBCD"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VIII.</w:t>
      </w:r>
      <w:r w:rsidRPr="00D1388C">
        <w:rPr>
          <w:rFonts w:ascii="Palatino Linotype" w:hAnsi="Palatino Linotype" w:cs="Arial"/>
          <w:i/>
        </w:rPr>
        <w:t xml:space="preserve"> </w:t>
      </w:r>
      <w:r w:rsidRPr="00D1388C">
        <w:rPr>
          <w:rFonts w:ascii="Palatino Linotype" w:hAnsi="Palatino Linotype" w:cs="Arial"/>
          <w:b/>
          <w:i/>
        </w:rPr>
        <w:t>Aprobar</w:t>
      </w:r>
      <w:r w:rsidRPr="00D1388C">
        <w:rPr>
          <w:rFonts w:ascii="Palatino Linotype" w:hAnsi="Palatino Linotype" w:cs="Arial"/>
          <w:i/>
        </w:rPr>
        <w:t>, modificar o revocar la clasificación de la información;</w:t>
      </w:r>
    </w:p>
    <w:p w14:paraId="4F64BFB5"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b/>
          <w:i/>
        </w:rPr>
      </w:pPr>
      <w:r w:rsidRPr="00D1388C">
        <w:rPr>
          <w:rFonts w:ascii="Palatino Linotype" w:hAnsi="Palatino Linotype" w:cs="Arial"/>
          <w:b/>
          <w:i/>
        </w:rPr>
        <w:t>Artículo 132.</w:t>
      </w:r>
      <w:r w:rsidRPr="00D1388C">
        <w:rPr>
          <w:rFonts w:ascii="Palatino Linotype" w:hAnsi="Palatino Linotype" w:cs="Arial"/>
          <w:i/>
        </w:rPr>
        <w:t xml:space="preserve"> </w:t>
      </w:r>
      <w:r w:rsidRPr="00D1388C">
        <w:rPr>
          <w:rFonts w:ascii="Palatino Linotype" w:hAnsi="Palatino Linotype" w:cs="Arial"/>
          <w:b/>
          <w:i/>
        </w:rPr>
        <w:t>La clasificación de la información se llevará a cabo en el momento en que:</w:t>
      </w:r>
    </w:p>
    <w:p w14:paraId="671B7159"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i/>
        </w:rPr>
        <w:t>…</w:t>
      </w:r>
    </w:p>
    <w:p w14:paraId="22D84C89"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II.</w:t>
      </w:r>
      <w:r w:rsidRPr="00D1388C">
        <w:rPr>
          <w:rFonts w:ascii="Palatino Linotype" w:hAnsi="Palatino Linotype" w:cs="Arial"/>
          <w:i/>
        </w:rPr>
        <w:t xml:space="preserve"> Se determine mediante resolución de autoridad competente; o</w:t>
      </w:r>
    </w:p>
    <w:p w14:paraId="5EFCD825"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p>
    <w:p w14:paraId="24FCDC02"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III</w:t>
      </w:r>
      <w:r w:rsidRPr="00D1388C">
        <w:rPr>
          <w:rFonts w:ascii="Palatino Linotype" w:hAnsi="Palatino Linotype" w:cs="Arial"/>
          <w:i/>
        </w:rPr>
        <w:t xml:space="preserve">. </w:t>
      </w:r>
      <w:r w:rsidRPr="00D1388C">
        <w:rPr>
          <w:rFonts w:ascii="Palatino Linotype" w:hAnsi="Palatino Linotype" w:cs="Arial"/>
          <w:b/>
          <w:i/>
        </w:rPr>
        <w:t>Se generen versiones públicas para dar cumplimiento a las obligaciones de transparencia previstas en esta Ley</w:t>
      </w:r>
      <w:r w:rsidRPr="00D1388C">
        <w:rPr>
          <w:rFonts w:ascii="Palatino Linotype" w:hAnsi="Palatino Linotype" w:cs="Arial"/>
          <w:i/>
        </w:rPr>
        <w:t>.”</w:t>
      </w:r>
    </w:p>
    <w:p w14:paraId="13910708"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p>
    <w:p w14:paraId="3DC76A44" w14:textId="77777777" w:rsidR="00F73A9F" w:rsidRPr="00D1388C" w:rsidRDefault="00F73A9F" w:rsidP="00F73A9F">
      <w:pPr>
        <w:tabs>
          <w:tab w:val="left" w:pos="8222"/>
        </w:tabs>
        <w:ind w:left="851" w:right="1134"/>
        <w:jc w:val="center"/>
        <w:rPr>
          <w:rFonts w:ascii="Palatino Linotype" w:hAnsi="Palatino Linotype" w:cs="Arial"/>
          <w:b/>
          <w:i/>
        </w:rPr>
      </w:pPr>
      <w:r w:rsidRPr="00D1388C">
        <w:rPr>
          <w:rFonts w:ascii="Palatino Linotype" w:hAnsi="Palatino Linotype" w:cs="Arial"/>
          <w:b/>
          <w:i/>
        </w:rPr>
        <w:t>Lineamientos Generales en materia de Clasificación y Desclasificación de la Información</w:t>
      </w:r>
    </w:p>
    <w:p w14:paraId="26447A90"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i/>
        </w:rPr>
        <w:t>“</w:t>
      </w:r>
      <w:proofErr w:type="gramStart"/>
      <w:r w:rsidRPr="00D1388C">
        <w:rPr>
          <w:rFonts w:ascii="Palatino Linotype" w:hAnsi="Palatino Linotype" w:cs="Arial"/>
          <w:b/>
          <w:i/>
        </w:rPr>
        <w:t>Segundo.-</w:t>
      </w:r>
      <w:proofErr w:type="gramEnd"/>
      <w:r w:rsidRPr="00D1388C">
        <w:rPr>
          <w:rFonts w:ascii="Palatino Linotype" w:hAnsi="Palatino Linotype" w:cs="Arial"/>
          <w:i/>
        </w:rPr>
        <w:t xml:space="preserve"> Para efectos de los presentes Lineamientos Generales, se entenderá por:</w:t>
      </w:r>
    </w:p>
    <w:p w14:paraId="2C1EA135"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XVIII.</w:t>
      </w:r>
      <w:r w:rsidRPr="00D1388C">
        <w:rPr>
          <w:rFonts w:ascii="Palatino Linotype" w:hAnsi="Palatino Linotype" w:cs="Arial"/>
          <w:i/>
        </w:rPr>
        <w:t xml:space="preserve"> </w:t>
      </w:r>
      <w:r w:rsidRPr="00D1388C">
        <w:rPr>
          <w:rFonts w:ascii="Palatino Linotype" w:hAnsi="Palatino Linotype" w:cs="Arial"/>
          <w:b/>
          <w:i/>
        </w:rPr>
        <w:t>Versión pública:</w:t>
      </w:r>
      <w:r w:rsidRPr="00D1388C">
        <w:rPr>
          <w:rFonts w:ascii="Palatino Linotype" w:hAnsi="Palatino Linotype" w:cs="Arial"/>
          <w:i/>
        </w:rPr>
        <w:t xml:space="preserve"> El </w:t>
      </w:r>
      <w:r w:rsidRPr="00D1388C">
        <w:rPr>
          <w:rFonts w:ascii="Palatino Linotype" w:hAnsi="Palatino Linotype" w:cs="Arial"/>
          <w:bCs/>
          <w:i/>
          <w:noProof/>
        </w:rPr>
        <w:t>documento</w:t>
      </w:r>
      <w:r w:rsidRPr="00D1388C">
        <w:rPr>
          <w:rFonts w:ascii="Palatino Linotype" w:hAnsi="Palatino Linotype" w:cs="Arial"/>
          <w:i/>
        </w:rPr>
        <w:t xml:space="preserve"> a partir del que se otorga acceso a la información, en el que se testan partes o secciones clasificadas, indicando el contenido de éstas de manera genérica, </w:t>
      </w:r>
      <w:r w:rsidRPr="00D1388C">
        <w:rPr>
          <w:rFonts w:ascii="Palatino Linotype" w:hAnsi="Palatino Linotype" w:cs="Arial"/>
          <w:b/>
          <w:i/>
        </w:rPr>
        <w:t>fundando y motivando la</w:t>
      </w:r>
      <w:r w:rsidRPr="00D1388C">
        <w:rPr>
          <w:rFonts w:ascii="Palatino Linotype" w:hAnsi="Palatino Linotype" w:cs="Arial"/>
          <w:i/>
        </w:rPr>
        <w:t xml:space="preserve"> reserva o </w:t>
      </w:r>
      <w:r w:rsidRPr="00D1388C">
        <w:rPr>
          <w:rFonts w:ascii="Palatino Linotype" w:hAnsi="Palatino Linotype" w:cs="Arial"/>
          <w:b/>
          <w:i/>
        </w:rPr>
        <w:t>confidencialidad</w:t>
      </w:r>
      <w:r w:rsidRPr="00D1388C">
        <w:rPr>
          <w:rFonts w:ascii="Palatino Linotype" w:hAnsi="Palatino Linotype" w:cs="Arial"/>
          <w:i/>
        </w:rPr>
        <w:t xml:space="preserve">, a través de la resolución que para tal efecto emita el </w:t>
      </w:r>
      <w:r w:rsidRPr="00D1388C">
        <w:rPr>
          <w:rFonts w:ascii="Palatino Linotype" w:hAnsi="Palatino Linotype" w:cs="Arial"/>
          <w:bCs/>
          <w:i/>
          <w:noProof/>
        </w:rPr>
        <w:t>Comité</w:t>
      </w:r>
      <w:r w:rsidRPr="00D1388C">
        <w:rPr>
          <w:rFonts w:ascii="Palatino Linotype" w:hAnsi="Palatino Linotype" w:cs="Arial"/>
          <w:i/>
        </w:rPr>
        <w:t xml:space="preserve"> de Transparencia.</w:t>
      </w:r>
    </w:p>
    <w:p w14:paraId="2E1B3F41"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Cuarto.</w:t>
      </w:r>
      <w:r w:rsidRPr="00D1388C">
        <w:rPr>
          <w:rFonts w:ascii="Palatino Linotype" w:hAnsi="Palatino Linotype" w:cs="Arial"/>
          <w:i/>
        </w:rPr>
        <w:t xml:space="preserve"> </w:t>
      </w:r>
      <w:r w:rsidRPr="00D1388C">
        <w:rPr>
          <w:rFonts w:ascii="Palatino Linotype" w:hAnsi="Palatino Linotype" w:cs="Arial"/>
          <w:b/>
          <w:i/>
        </w:rPr>
        <w:t>Para clasificar la información como</w:t>
      </w:r>
      <w:r w:rsidRPr="00D1388C">
        <w:rPr>
          <w:rFonts w:ascii="Palatino Linotype" w:hAnsi="Palatino Linotype" w:cs="Arial"/>
          <w:i/>
        </w:rPr>
        <w:t xml:space="preserve"> reservada o </w:t>
      </w:r>
      <w:r w:rsidRPr="00D1388C">
        <w:rPr>
          <w:rFonts w:ascii="Palatino Linotype" w:hAnsi="Palatino Linotype" w:cs="Arial"/>
          <w:b/>
          <w:i/>
        </w:rPr>
        <w:t xml:space="preserve">confidencial, de manera total o parcial, el titular del </w:t>
      </w:r>
      <w:r w:rsidRPr="00D1388C">
        <w:rPr>
          <w:rFonts w:ascii="Palatino Linotype" w:hAnsi="Palatino Linotype" w:cs="Arial"/>
          <w:b/>
          <w:bCs/>
          <w:i/>
          <w:noProof/>
        </w:rPr>
        <w:t>área</w:t>
      </w:r>
      <w:r w:rsidRPr="00D1388C">
        <w:rPr>
          <w:rFonts w:ascii="Palatino Linotype" w:hAnsi="Palatino Linotype" w:cs="Arial"/>
          <w:b/>
          <w:i/>
        </w:rPr>
        <w:t xml:space="preserve"> del sujeto obligado deberá atender lo dispuesto por el Título Sexto de la Ley General</w:t>
      </w:r>
      <w:r w:rsidRPr="00D1388C">
        <w:rPr>
          <w:rFonts w:ascii="Palatino Linotype" w:hAnsi="Palatino Linotype" w:cs="Arial"/>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65661A6"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i/>
        </w:rPr>
        <w:t xml:space="preserve">Los sujetos obligados deberán aplicar, de manera estricta, las excepciones al derecho de acceso a la </w:t>
      </w:r>
      <w:r w:rsidRPr="00D1388C">
        <w:rPr>
          <w:rFonts w:ascii="Palatino Linotype" w:hAnsi="Palatino Linotype" w:cs="Arial"/>
          <w:bCs/>
          <w:i/>
          <w:noProof/>
        </w:rPr>
        <w:t>información</w:t>
      </w:r>
      <w:r w:rsidRPr="00D1388C">
        <w:rPr>
          <w:rFonts w:ascii="Palatino Linotype" w:hAnsi="Palatino Linotype" w:cs="Arial"/>
          <w:i/>
        </w:rPr>
        <w:t xml:space="preserve"> y sólo podrán invocarlas cuando acrediten su procedencia.</w:t>
      </w:r>
    </w:p>
    <w:p w14:paraId="1AED109F"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Quinto.</w:t>
      </w:r>
      <w:r w:rsidRPr="00D1388C">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A36C25"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lastRenderedPageBreak/>
        <w:t>Sexto.</w:t>
      </w:r>
      <w:r w:rsidRPr="00D1388C">
        <w:rPr>
          <w:rFonts w:ascii="Palatino Linotype" w:hAnsi="Palatino Linotype" w:cs="Arial"/>
          <w:i/>
        </w:rPr>
        <w:t xml:space="preserve"> Los sujetos obligados no podrán emitir acuerdos de carácter general ni particular que clasifiquen </w:t>
      </w:r>
      <w:r w:rsidRPr="00D1388C">
        <w:rPr>
          <w:rFonts w:ascii="Palatino Linotype" w:hAnsi="Palatino Linotype" w:cs="Arial"/>
          <w:bCs/>
          <w:i/>
          <w:noProof/>
        </w:rPr>
        <w:t>documentos</w:t>
      </w:r>
      <w:r w:rsidRPr="00D1388C">
        <w:rPr>
          <w:rFonts w:ascii="Palatino Linotype" w:hAnsi="Palatino Linotype" w:cs="Arial"/>
          <w:i/>
        </w:rPr>
        <w:t xml:space="preserve"> o expedientes como reservados, ni clasificar documentos antes de que se genere la información o cuando éstos no obren en sus archivos.</w:t>
      </w:r>
    </w:p>
    <w:p w14:paraId="7F788CBF" w14:textId="77777777" w:rsidR="00F73A9F" w:rsidRPr="00D1388C" w:rsidRDefault="00F73A9F" w:rsidP="00F73A9F">
      <w:pPr>
        <w:tabs>
          <w:tab w:val="left" w:pos="8222"/>
        </w:tabs>
        <w:ind w:left="851" w:right="1134"/>
        <w:jc w:val="both"/>
        <w:rPr>
          <w:rFonts w:ascii="Palatino Linotype" w:hAnsi="Palatino Linotype" w:cs="Arial"/>
          <w:i/>
        </w:rPr>
      </w:pPr>
      <w:r w:rsidRPr="00D1388C">
        <w:rPr>
          <w:rFonts w:ascii="Palatino Linotype" w:hAnsi="Palatino Linotype" w:cs="Arial"/>
          <w:i/>
        </w:rPr>
        <w:t xml:space="preserve">La clasificación de información se realizará conforme a un análisis caso por caso, mediante la aplicación </w:t>
      </w:r>
      <w:r w:rsidRPr="00D1388C">
        <w:rPr>
          <w:rFonts w:ascii="Palatino Linotype" w:hAnsi="Palatino Linotype" w:cs="Arial"/>
          <w:bCs/>
          <w:i/>
          <w:noProof/>
        </w:rPr>
        <w:t>de</w:t>
      </w:r>
      <w:r w:rsidRPr="00D1388C">
        <w:rPr>
          <w:rFonts w:ascii="Palatino Linotype" w:hAnsi="Palatino Linotype" w:cs="Arial"/>
          <w:i/>
        </w:rPr>
        <w:t xml:space="preserve"> la prueba de daño y de interés público.</w:t>
      </w:r>
    </w:p>
    <w:p w14:paraId="4EBC7C43"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Séptimo.</w:t>
      </w:r>
      <w:r w:rsidRPr="00D1388C">
        <w:rPr>
          <w:rFonts w:ascii="Palatino Linotype" w:hAnsi="Palatino Linotype" w:cs="Arial"/>
          <w:i/>
        </w:rPr>
        <w:t xml:space="preserve"> La clasificación </w:t>
      </w:r>
      <w:r w:rsidRPr="00D1388C">
        <w:rPr>
          <w:rFonts w:ascii="Palatino Linotype" w:hAnsi="Palatino Linotype" w:cs="Arial"/>
          <w:bCs/>
          <w:i/>
          <w:noProof/>
        </w:rPr>
        <w:t>de</w:t>
      </w:r>
      <w:r w:rsidRPr="00D1388C">
        <w:rPr>
          <w:rFonts w:ascii="Palatino Linotype" w:hAnsi="Palatino Linotype" w:cs="Arial"/>
          <w:i/>
        </w:rPr>
        <w:t xml:space="preserve"> la información se llevará a cabo en el momento en que:</w:t>
      </w:r>
    </w:p>
    <w:p w14:paraId="2FF8005D"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I.</w:t>
      </w:r>
      <w:r w:rsidRPr="00D1388C">
        <w:rPr>
          <w:rFonts w:ascii="Palatino Linotype" w:hAnsi="Palatino Linotype" w:cs="Arial"/>
          <w:i/>
        </w:rPr>
        <w:t xml:space="preserve"> Se reciba una solicitud de acceso a la información;</w:t>
      </w:r>
    </w:p>
    <w:p w14:paraId="5832CA72"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II.</w:t>
      </w:r>
      <w:r w:rsidRPr="00D1388C">
        <w:rPr>
          <w:rFonts w:ascii="Palatino Linotype" w:hAnsi="Palatino Linotype" w:cs="Arial"/>
          <w:i/>
        </w:rPr>
        <w:t xml:space="preserve"> Se determine </w:t>
      </w:r>
      <w:r w:rsidRPr="00D1388C">
        <w:rPr>
          <w:rFonts w:ascii="Palatino Linotype" w:hAnsi="Palatino Linotype" w:cs="Arial"/>
          <w:bCs/>
          <w:i/>
          <w:noProof/>
        </w:rPr>
        <w:t>mediante</w:t>
      </w:r>
      <w:r w:rsidRPr="00D1388C">
        <w:rPr>
          <w:rFonts w:ascii="Palatino Linotype" w:hAnsi="Palatino Linotype" w:cs="Arial"/>
          <w:i/>
        </w:rPr>
        <w:t xml:space="preserve"> resolución de autoridad competente, o</w:t>
      </w:r>
    </w:p>
    <w:p w14:paraId="2F8D6F60"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III.</w:t>
      </w:r>
      <w:r w:rsidRPr="00D1388C">
        <w:rPr>
          <w:rFonts w:ascii="Palatino Linotype" w:hAnsi="Palatino Linotype" w:cs="Arial"/>
          <w:i/>
        </w:rPr>
        <w:t xml:space="preserve"> Se generen </w:t>
      </w:r>
      <w:r w:rsidRPr="00D1388C">
        <w:rPr>
          <w:rFonts w:ascii="Palatino Linotype" w:hAnsi="Palatino Linotype" w:cs="Arial"/>
          <w:bCs/>
          <w:i/>
          <w:noProof/>
        </w:rPr>
        <w:t>versiones</w:t>
      </w:r>
      <w:r w:rsidRPr="00D1388C">
        <w:rPr>
          <w:rFonts w:ascii="Palatino Linotype" w:hAnsi="Palatino Linotype" w:cs="Arial"/>
          <w:i/>
        </w:rPr>
        <w:t xml:space="preserve"> públicas para dar cumplimiento a las obligaciones de transparencia previstas en la Ley General, la Ley Federal y las correspondientes de las entidades federativas.</w:t>
      </w:r>
    </w:p>
    <w:p w14:paraId="5FF6884B"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i/>
        </w:rPr>
        <w:t xml:space="preserve">Los titulares de las áreas deberán revisar la clasificación al momento de la recepción de una solicitud de </w:t>
      </w:r>
      <w:r w:rsidRPr="00D1388C">
        <w:rPr>
          <w:rFonts w:ascii="Palatino Linotype" w:hAnsi="Palatino Linotype" w:cs="Arial"/>
          <w:bCs/>
          <w:i/>
          <w:noProof/>
        </w:rPr>
        <w:t>acceso</w:t>
      </w:r>
      <w:r w:rsidRPr="00D1388C">
        <w:rPr>
          <w:rFonts w:ascii="Palatino Linotype" w:hAnsi="Palatino Linotype" w:cs="Arial"/>
          <w:i/>
        </w:rPr>
        <w:t xml:space="preserve"> a la información, para verificar si encuadra en una causal de reserva o de confidencialidad.</w:t>
      </w:r>
    </w:p>
    <w:p w14:paraId="0FD79DF5"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Octavo.</w:t>
      </w:r>
      <w:r w:rsidRPr="00D1388C">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sidRPr="00D1388C">
        <w:rPr>
          <w:rFonts w:ascii="Palatino Linotype" w:hAnsi="Palatino Linotype" w:cs="Arial"/>
          <w:bCs/>
          <w:i/>
          <w:noProof/>
        </w:rPr>
        <w:t>expresamente</w:t>
      </w:r>
      <w:r w:rsidRPr="00D1388C">
        <w:rPr>
          <w:rFonts w:ascii="Palatino Linotype" w:hAnsi="Palatino Linotype" w:cs="Arial"/>
          <w:i/>
        </w:rPr>
        <w:t xml:space="preserve"> le otorga el carácter de reservada o confidencial.</w:t>
      </w:r>
    </w:p>
    <w:p w14:paraId="5DD38B61"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bCs/>
          <w:i/>
          <w:noProof/>
        </w:rPr>
      </w:pPr>
      <w:r w:rsidRPr="00D1388C">
        <w:rPr>
          <w:rFonts w:ascii="Palatino Linotype" w:hAnsi="Palatino Linotype" w:cs="Arial"/>
          <w:i/>
        </w:rPr>
        <w:t xml:space="preserve">Para </w:t>
      </w:r>
      <w:r w:rsidRPr="00D1388C">
        <w:rPr>
          <w:rFonts w:ascii="Palatino Linotype" w:hAnsi="Palatino Linotype" w:cs="Arial"/>
          <w:bCs/>
          <w:i/>
          <w:noProof/>
        </w:rPr>
        <w:t xml:space="preserve">motivar la clasificación se deberán señalar las razones o circunstancias especiales que lo </w:t>
      </w:r>
      <w:r w:rsidRPr="00D1388C">
        <w:rPr>
          <w:rFonts w:ascii="Palatino Linotype" w:hAnsi="Palatino Linotype" w:cs="Arial"/>
          <w:i/>
        </w:rPr>
        <w:t>llevaron</w:t>
      </w:r>
      <w:r w:rsidRPr="00D1388C">
        <w:rPr>
          <w:rFonts w:ascii="Palatino Linotype" w:hAnsi="Palatino Linotype" w:cs="Arial"/>
          <w:bCs/>
          <w:i/>
          <w:noProof/>
        </w:rPr>
        <w:t xml:space="preserve"> a concluir que el caso particular se ajusta al supuesto previsto por la norma legal invocada como fundamento.</w:t>
      </w:r>
    </w:p>
    <w:p w14:paraId="1796FE1A"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bCs/>
          <w:i/>
          <w:noProof/>
        </w:rPr>
      </w:pPr>
      <w:r w:rsidRPr="00D1388C">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D1388C">
        <w:rPr>
          <w:rFonts w:ascii="Palatino Linotype" w:hAnsi="Palatino Linotype" w:cs="Arial"/>
          <w:i/>
        </w:rPr>
        <w:t>de</w:t>
      </w:r>
      <w:r w:rsidRPr="00D1388C">
        <w:rPr>
          <w:rFonts w:ascii="Palatino Linotype" w:hAnsi="Palatino Linotype" w:cs="Arial"/>
          <w:bCs/>
          <w:i/>
          <w:noProof/>
        </w:rPr>
        <w:t xml:space="preserve"> </w:t>
      </w:r>
      <w:r w:rsidRPr="00D1388C">
        <w:rPr>
          <w:rFonts w:ascii="Palatino Linotype" w:hAnsi="Palatino Linotype" w:cs="Arial"/>
          <w:i/>
        </w:rPr>
        <w:t>reserva</w:t>
      </w:r>
      <w:r w:rsidRPr="00D1388C">
        <w:rPr>
          <w:rFonts w:ascii="Palatino Linotype" w:hAnsi="Palatino Linotype" w:cs="Arial"/>
          <w:bCs/>
          <w:i/>
          <w:noProof/>
        </w:rPr>
        <w:t>.</w:t>
      </w:r>
    </w:p>
    <w:p w14:paraId="169EFA93"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bCs/>
          <w:i/>
          <w:noProof/>
        </w:rPr>
      </w:pPr>
      <w:r w:rsidRPr="00D1388C">
        <w:rPr>
          <w:rFonts w:ascii="Palatino Linotype" w:hAnsi="Palatino Linotype" w:cs="Arial"/>
          <w:i/>
        </w:rPr>
        <w:t>Tratándose</w:t>
      </w:r>
      <w:r w:rsidRPr="00D1388C">
        <w:rPr>
          <w:rFonts w:ascii="Palatino Linotype" w:hAnsi="Palatino Linotype" w:cs="Arial"/>
          <w:bCs/>
          <w:i/>
          <w:noProof/>
        </w:rPr>
        <w:t xml:space="preserve"> de información clasificada como confidencial respecto de la cual se haya </w:t>
      </w:r>
      <w:r w:rsidRPr="00D1388C">
        <w:rPr>
          <w:rFonts w:ascii="Palatino Linotype" w:hAnsi="Palatino Linotype" w:cs="Arial"/>
          <w:i/>
        </w:rPr>
        <w:t>determinado</w:t>
      </w:r>
      <w:r w:rsidRPr="00D1388C">
        <w:rPr>
          <w:rFonts w:ascii="Palatino Linotype" w:hAnsi="Palatino Linotype" w:cs="Arial"/>
          <w:bCs/>
          <w:i/>
          <w:noProof/>
        </w:rPr>
        <w:t xml:space="preserve"> </w:t>
      </w:r>
      <w:r w:rsidRPr="00D1388C">
        <w:rPr>
          <w:rFonts w:ascii="Palatino Linotype" w:hAnsi="Palatino Linotype" w:cs="Arial"/>
          <w:i/>
        </w:rPr>
        <w:t>su</w:t>
      </w:r>
      <w:r w:rsidRPr="00D1388C">
        <w:rPr>
          <w:rFonts w:ascii="Palatino Linotype" w:hAnsi="Palatino Linotype" w:cs="Arial"/>
          <w:bCs/>
          <w:i/>
          <w:noProof/>
        </w:rPr>
        <w:t xml:space="preserve"> conservación permanente por tener valor </w:t>
      </w:r>
      <w:r w:rsidRPr="00D1388C">
        <w:rPr>
          <w:rFonts w:ascii="Palatino Linotype" w:hAnsi="Palatino Linotype" w:cs="Arial"/>
          <w:bCs/>
          <w:i/>
          <w:noProof/>
        </w:rPr>
        <w:lastRenderedPageBreak/>
        <w:t>histórico, ésta conservará tal carácter de conformidad con la normativa aplicable en materia de archivos.</w:t>
      </w:r>
    </w:p>
    <w:p w14:paraId="6BFF85AF"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Cs/>
          <w:i/>
          <w:noProof/>
        </w:rPr>
        <w:t>Los documentos contenidos</w:t>
      </w:r>
      <w:r w:rsidRPr="00D1388C">
        <w:rPr>
          <w:rFonts w:ascii="Palatino Linotype" w:hAnsi="Palatino Linotype" w:cs="Arial"/>
          <w:i/>
        </w:rPr>
        <w:t xml:space="preserve"> en los archivos históricos y los identificados como históricos confidenciales no serán susceptibles de clasificación como reservados.</w:t>
      </w:r>
    </w:p>
    <w:p w14:paraId="44B871D3"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Noveno.</w:t>
      </w:r>
      <w:r w:rsidRPr="00D1388C">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F3912D"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Décimo.</w:t>
      </w:r>
      <w:r w:rsidRPr="00D1388C">
        <w:rPr>
          <w:rFonts w:ascii="Palatino Linotype" w:hAnsi="Palatino Linotype" w:cs="Arial"/>
          <w:i/>
        </w:rPr>
        <w:t xml:space="preserve"> Los titulares de las </w:t>
      </w:r>
      <w:proofErr w:type="gramStart"/>
      <w:r w:rsidRPr="00D1388C">
        <w:rPr>
          <w:rFonts w:ascii="Palatino Linotype" w:hAnsi="Palatino Linotype" w:cs="Arial"/>
          <w:i/>
        </w:rPr>
        <w:t>áreas,</w:t>
      </w:r>
      <w:proofErr w:type="gramEnd"/>
      <w:r w:rsidRPr="00D1388C">
        <w:rPr>
          <w:rFonts w:ascii="Palatino Linotype" w:hAnsi="Palatino Linotype" w:cs="Arial"/>
          <w:i/>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5157046"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2280E9E6" w14:textId="77777777" w:rsidR="00F73A9F" w:rsidRPr="00D1388C" w:rsidRDefault="00F73A9F" w:rsidP="00F73A9F">
      <w:pPr>
        <w:tabs>
          <w:tab w:val="left" w:pos="8222"/>
        </w:tabs>
        <w:autoSpaceDE w:val="0"/>
        <w:autoSpaceDN w:val="0"/>
        <w:adjustRightInd w:val="0"/>
        <w:ind w:left="851" w:right="1134"/>
        <w:jc w:val="both"/>
        <w:rPr>
          <w:rFonts w:ascii="Palatino Linotype" w:hAnsi="Palatino Linotype" w:cs="Arial"/>
          <w:i/>
        </w:rPr>
      </w:pPr>
      <w:r w:rsidRPr="00D1388C">
        <w:rPr>
          <w:rFonts w:ascii="Palatino Linotype" w:hAnsi="Palatino Linotype" w:cs="Arial"/>
          <w:b/>
          <w:i/>
        </w:rPr>
        <w:t>Décimo primero.</w:t>
      </w:r>
      <w:r w:rsidRPr="00D1388C">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4699E66F" w14:textId="77777777" w:rsidR="00F73A9F" w:rsidRPr="00D1388C" w:rsidRDefault="00F73A9F" w:rsidP="00F73A9F">
      <w:pPr>
        <w:tabs>
          <w:tab w:val="left" w:pos="8222"/>
        </w:tabs>
        <w:ind w:left="851" w:right="1134"/>
        <w:jc w:val="both"/>
        <w:rPr>
          <w:rFonts w:ascii="Palatino Linotype" w:hAnsi="Palatino Linotype" w:cs="Arial"/>
        </w:rPr>
      </w:pPr>
      <w:r w:rsidRPr="00D1388C">
        <w:rPr>
          <w:rFonts w:ascii="Palatino Linotype" w:hAnsi="Palatino Linotype" w:cs="Arial"/>
        </w:rPr>
        <w:t>(Énfasis Añadido)</w:t>
      </w:r>
    </w:p>
    <w:p w14:paraId="192A0DEA" w14:textId="77777777" w:rsidR="00F73A9F" w:rsidRPr="00D1388C" w:rsidRDefault="00F73A9F"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rPr>
        <w:t>Por lo tanto,</w:t>
      </w:r>
      <w:r w:rsidRPr="00D1388C">
        <w:rPr>
          <w:rFonts w:ascii="Palatino Linotype" w:hAnsi="Palatino Linotype"/>
        </w:rPr>
        <w:t xml:space="preserve"> es importante referir que </w:t>
      </w:r>
      <w:r w:rsidRPr="00D1388C">
        <w:rPr>
          <w:rFonts w:ascii="Palatino Linotype" w:hAnsi="Palatino Linotype"/>
          <w:b/>
        </w:rPr>
        <w:t>EL SUJETO OBLIGADO</w:t>
      </w:r>
      <w:r w:rsidRPr="00D1388C">
        <w:rPr>
          <w:rFonts w:ascii="Palatino Linotype" w:hAnsi="Palatino Linotype"/>
        </w:rPr>
        <w:t xml:space="preserve"> deberá seguir el procedimiento legal establecido para su clasificación, esto es, que su Comité de</w:t>
      </w:r>
      <w:r w:rsidRPr="00D1388C">
        <w:rPr>
          <w:rFonts w:ascii="Palatino Linotype" w:hAnsi="Palatino Linotype" w:cs="Arial"/>
        </w:rPr>
        <w:t xml:space="preserve"> </w:t>
      </w:r>
      <w:r w:rsidRPr="00D1388C">
        <w:rPr>
          <w:rFonts w:ascii="Palatino Linotype" w:hAnsi="Palatino Linotype" w:cs="Arial"/>
        </w:rPr>
        <w:lastRenderedPageBreak/>
        <w:t>Transparencia emita un Acuerdo de Clasificación que cumpla con las formalidades previstas, antes citadas</w:t>
      </w:r>
      <w:r w:rsidRPr="00D1388C">
        <w:rPr>
          <w:rFonts w:ascii="Palatino Linotype" w:hAnsi="Palatino Linotype" w:cs="Arial"/>
          <w:b/>
        </w:rPr>
        <w:t xml:space="preserve"> </w:t>
      </w:r>
      <w:r w:rsidRPr="00D1388C">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647876" w14:textId="77777777" w:rsidR="00F73A9F" w:rsidRPr="00D1388C" w:rsidRDefault="00F73A9F" w:rsidP="00F73A9F">
      <w:pPr>
        <w:spacing w:before="100" w:beforeAutospacing="1" w:after="100" w:afterAutospacing="1" w:line="360" w:lineRule="auto"/>
        <w:jc w:val="both"/>
        <w:rPr>
          <w:rFonts w:ascii="Palatino Linotype" w:eastAsia="Calibri" w:hAnsi="Palatino Linotype" w:cs="Arial"/>
          <w:color w:val="000000" w:themeColor="text1"/>
        </w:rPr>
      </w:pPr>
      <w:r w:rsidRPr="00D1388C">
        <w:rPr>
          <w:rFonts w:ascii="Palatino Linotype" w:eastAsia="Calibri" w:hAnsi="Palatino Linotype" w:cs="Arial"/>
          <w:color w:val="000000" w:themeColor="text1"/>
        </w:rPr>
        <w:t xml:space="preserve">Así, con fundamento en lo prescrito en los artículos 5, párrafo trigésimo, trigésimo primero y trigésimo segundo, fracciones IV y V de la Constitución Política del Estado Libre y Soberano de México; </w:t>
      </w:r>
      <w:r w:rsidRPr="00D1388C">
        <w:rPr>
          <w:rFonts w:ascii="Palatino Linotype" w:hAnsi="Palatino Linotype" w:cs="Arial"/>
          <w:color w:val="000000" w:themeColor="text1"/>
        </w:rPr>
        <w:t>2, fracción II, 9, 29, 36, fracciones I y II, 176, 178, 179, 181, 185, fracción I, 186 y 188</w:t>
      </w:r>
      <w:r w:rsidRPr="00D1388C">
        <w:rPr>
          <w:rFonts w:ascii="Palatino Linotype" w:eastAsia="Calibri" w:hAnsi="Palatino Linotype" w:cs="Arial"/>
          <w:color w:val="000000" w:themeColor="text1"/>
        </w:rPr>
        <w:t xml:space="preserve"> de la Ley de Transparencia y Acceso a la Información Pública del Estado de México y Municipios, este Pleno:</w:t>
      </w:r>
    </w:p>
    <w:p w14:paraId="126E3863" w14:textId="77777777" w:rsidR="00F73A9F" w:rsidRPr="00D1388C" w:rsidRDefault="00F73A9F" w:rsidP="00F73A9F">
      <w:pPr>
        <w:spacing w:before="100" w:beforeAutospacing="1" w:after="100" w:afterAutospacing="1"/>
        <w:jc w:val="center"/>
        <w:rPr>
          <w:rFonts w:ascii="Palatino Linotype" w:hAnsi="Palatino Linotype" w:cs="Arial"/>
          <w:b/>
          <w:color w:val="000000" w:themeColor="text1"/>
          <w:spacing w:val="44"/>
          <w:sz w:val="28"/>
          <w:lang w:val="pt-BR"/>
        </w:rPr>
      </w:pPr>
      <w:r w:rsidRPr="00D1388C">
        <w:rPr>
          <w:rFonts w:ascii="Palatino Linotype" w:hAnsi="Palatino Linotype" w:cs="Arial"/>
          <w:b/>
          <w:color w:val="000000" w:themeColor="text1"/>
          <w:spacing w:val="44"/>
          <w:sz w:val="28"/>
          <w:lang w:val="pt-BR"/>
        </w:rPr>
        <w:t>RESUELVE</w:t>
      </w:r>
    </w:p>
    <w:p w14:paraId="4E4E7AE3" w14:textId="1C4E43AE" w:rsidR="00A957BD" w:rsidRPr="00D1388C" w:rsidRDefault="00A957BD" w:rsidP="00B50FF9">
      <w:pPr>
        <w:spacing w:line="360" w:lineRule="auto"/>
        <w:contextualSpacing/>
        <w:jc w:val="both"/>
        <w:rPr>
          <w:rFonts w:ascii="Palatino Linotype" w:hAnsi="Palatino Linotype"/>
        </w:rPr>
      </w:pPr>
      <w:r w:rsidRPr="00D1388C">
        <w:rPr>
          <w:rFonts w:ascii="Palatino Linotype" w:hAnsi="Palatino Linotype"/>
          <w:b/>
          <w:sz w:val="28"/>
          <w:szCs w:val="28"/>
        </w:rPr>
        <w:lastRenderedPageBreak/>
        <w:t>PRIMERO.</w:t>
      </w:r>
      <w:r w:rsidRPr="00D1388C">
        <w:rPr>
          <w:rFonts w:ascii="Palatino Linotype" w:hAnsi="Palatino Linotype"/>
          <w:b/>
        </w:rPr>
        <w:t xml:space="preserve"> </w:t>
      </w:r>
      <w:r w:rsidRPr="00D1388C">
        <w:rPr>
          <w:rFonts w:ascii="Palatino Linotype" w:hAnsi="Palatino Linotype"/>
        </w:rPr>
        <w:t xml:space="preserve">Se </w:t>
      </w:r>
      <w:r w:rsidRPr="00D1388C">
        <w:rPr>
          <w:rFonts w:ascii="Palatino Linotype" w:hAnsi="Palatino Linotype"/>
          <w:b/>
        </w:rPr>
        <w:t>CONFIRMA</w:t>
      </w:r>
      <w:r w:rsidRPr="00D1388C">
        <w:rPr>
          <w:rFonts w:ascii="Palatino Linotype" w:hAnsi="Palatino Linotype"/>
        </w:rPr>
        <w:t xml:space="preserve"> la respuesta del Sujeto Obligado</w:t>
      </w:r>
      <w:r w:rsidRPr="00D1388C">
        <w:rPr>
          <w:rFonts w:ascii="Palatino Linotype" w:hAnsi="Palatino Linotype"/>
          <w:b/>
        </w:rPr>
        <w:t xml:space="preserve"> </w:t>
      </w:r>
      <w:r w:rsidRPr="00D1388C">
        <w:rPr>
          <w:rFonts w:ascii="Palatino Linotype" w:hAnsi="Palatino Linotype"/>
          <w:bCs/>
        </w:rPr>
        <w:t xml:space="preserve">a la solicitud de información </w:t>
      </w:r>
      <w:r w:rsidRPr="00D1388C">
        <w:rPr>
          <w:rFonts w:ascii="Palatino Linotype" w:hAnsi="Palatino Linotype" w:cs="Arial"/>
          <w:b/>
          <w:bCs/>
        </w:rPr>
        <w:t>00248/CAMEM/IP/2021</w:t>
      </w:r>
      <w:r w:rsidRPr="00D1388C">
        <w:rPr>
          <w:rFonts w:ascii="Palatino Linotype" w:hAnsi="Palatino Linotype"/>
          <w:b/>
        </w:rPr>
        <w:t>,</w:t>
      </w:r>
      <w:r w:rsidRPr="00D1388C">
        <w:rPr>
          <w:rFonts w:ascii="Palatino Linotype" w:hAnsi="Palatino Linotype"/>
          <w:bCs/>
        </w:rPr>
        <w:t xml:space="preserve"> </w:t>
      </w:r>
      <w:r w:rsidR="00CD25EF" w:rsidRPr="00D1388C">
        <w:rPr>
          <w:rFonts w:ascii="Palatino Linotype" w:hAnsi="Palatino Linotype"/>
        </w:rPr>
        <w:t>por resultar in</w:t>
      </w:r>
      <w:r w:rsidRPr="00D1388C">
        <w:rPr>
          <w:rFonts w:ascii="Palatino Linotype" w:hAnsi="Palatino Linotype"/>
        </w:rPr>
        <w:t xml:space="preserve">fundadas las razones o motivos de inconformidad hechos valer en el recurso de revisión </w:t>
      </w:r>
      <w:r w:rsidRPr="00D1388C">
        <w:rPr>
          <w:rFonts w:ascii="Palatino Linotype" w:hAnsi="Palatino Linotype"/>
          <w:b/>
          <w:sz w:val="22"/>
          <w:szCs w:val="22"/>
          <w:lang w:val="es-ES_tradnl"/>
        </w:rPr>
        <w:t>00232/INFOEM/IP/RR/</w:t>
      </w:r>
      <w:proofErr w:type="gramStart"/>
      <w:r w:rsidRPr="00D1388C">
        <w:rPr>
          <w:rFonts w:ascii="Palatino Linotype" w:hAnsi="Palatino Linotype"/>
          <w:b/>
          <w:sz w:val="22"/>
          <w:szCs w:val="22"/>
          <w:lang w:val="es-ES_tradnl"/>
        </w:rPr>
        <w:t xml:space="preserve">2022 </w:t>
      </w:r>
      <w:r w:rsidRPr="00D1388C">
        <w:rPr>
          <w:rFonts w:ascii="Palatino Linotype" w:hAnsi="Palatino Linotype"/>
        </w:rPr>
        <w:t xml:space="preserve"> por</w:t>
      </w:r>
      <w:proofErr w:type="gramEnd"/>
      <w:r w:rsidRPr="00D1388C">
        <w:rPr>
          <w:rFonts w:ascii="Palatino Linotype" w:hAnsi="Palatino Linotype"/>
        </w:rPr>
        <w:t xml:space="preserve"> el </w:t>
      </w:r>
      <w:r w:rsidRPr="00D1388C">
        <w:rPr>
          <w:rFonts w:ascii="Palatino Linotype" w:hAnsi="Palatino Linotype"/>
          <w:b/>
          <w:caps/>
        </w:rPr>
        <w:t>Recurrente,</w:t>
      </w:r>
      <w:r w:rsidRPr="00D1388C">
        <w:rPr>
          <w:rFonts w:ascii="Palatino Linotype" w:hAnsi="Palatino Linotype"/>
        </w:rPr>
        <w:t xml:space="preserve"> en términos del Considerando </w:t>
      </w:r>
      <w:r w:rsidRPr="00D1388C">
        <w:rPr>
          <w:rFonts w:ascii="Palatino Linotype" w:hAnsi="Palatino Linotype"/>
          <w:b/>
        </w:rPr>
        <w:t xml:space="preserve">SEXTO </w:t>
      </w:r>
      <w:r w:rsidRPr="00D1388C">
        <w:rPr>
          <w:rFonts w:ascii="Palatino Linotype" w:hAnsi="Palatino Linotype"/>
        </w:rPr>
        <w:t>de esta resolución.</w:t>
      </w:r>
    </w:p>
    <w:p w14:paraId="3678059C" w14:textId="77777777" w:rsidR="00B50FF9" w:rsidRPr="00D1388C" w:rsidRDefault="00B50FF9" w:rsidP="00B50FF9">
      <w:pPr>
        <w:spacing w:line="360" w:lineRule="auto"/>
        <w:contextualSpacing/>
        <w:jc w:val="both"/>
        <w:rPr>
          <w:rFonts w:ascii="Palatino Linotype" w:hAnsi="Palatino Linotype"/>
        </w:rPr>
      </w:pPr>
    </w:p>
    <w:p w14:paraId="2975E8A3" w14:textId="42115555" w:rsidR="00F73A9F" w:rsidRPr="00D1388C" w:rsidRDefault="00A957BD" w:rsidP="00B50FF9">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D1388C">
        <w:rPr>
          <w:rFonts w:ascii="Palatino Linotype" w:hAnsi="Palatino Linotype" w:cs="Arial"/>
          <w:b/>
          <w:bCs/>
          <w:color w:val="000000" w:themeColor="text1"/>
          <w:sz w:val="28"/>
          <w:lang w:eastAsia="es-MX"/>
        </w:rPr>
        <w:t>SEGUNDO</w:t>
      </w:r>
      <w:r w:rsidR="00F73A9F" w:rsidRPr="00D1388C">
        <w:rPr>
          <w:rFonts w:ascii="Palatino Linotype" w:hAnsi="Palatino Linotype" w:cs="Arial"/>
          <w:color w:val="000000" w:themeColor="text1"/>
        </w:rPr>
        <w:t xml:space="preserve">. Resultan </w:t>
      </w:r>
      <w:r w:rsidR="00F73A9F" w:rsidRPr="00D1388C">
        <w:rPr>
          <w:rFonts w:ascii="Palatino Linotype" w:hAnsi="Palatino Linotype" w:cs="Arial"/>
          <w:b/>
          <w:color w:val="000000" w:themeColor="text1"/>
        </w:rPr>
        <w:t>fundadas</w:t>
      </w:r>
      <w:r w:rsidR="00F73A9F" w:rsidRPr="00D1388C">
        <w:rPr>
          <w:rFonts w:ascii="Palatino Linotype" w:hAnsi="Palatino Linotype" w:cs="Arial"/>
          <w:color w:val="000000" w:themeColor="text1"/>
        </w:rPr>
        <w:t xml:space="preserve"> las razones o motivos de inconformidad hechas valer por </w:t>
      </w:r>
      <w:r w:rsidR="00F73A9F" w:rsidRPr="00D1388C">
        <w:rPr>
          <w:rFonts w:ascii="Palatino Linotype" w:eastAsia="Calibri" w:hAnsi="Palatino Linotype"/>
          <w:b/>
          <w:color w:val="000000" w:themeColor="text1"/>
        </w:rPr>
        <w:t>EL RECURRENTE</w:t>
      </w:r>
      <w:r w:rsidR="00F73A9F" w:rsidRPr="00D1388C">
        <w:rPr>
          <w:rFonts w:ascii="Palatino Linotype" w:hAnsi="Palatino Linotype"/>
          <w:color w:val="000000" w:themeColor="text1"/>
          <w:lang w:eastAsia="es-MX"/>
        </w:rPr>
        <w:t>,</w:t>
      </w:r>
      <w:r w:rsidRPr="00D1388C">
        <w:rPr>
          <w:rFonts w:ascii="Palatino Linotype" w:hAnsi="Palatino Linotype"/>
          <w:color w:val="000000" w:themeColor="text1"/>
          <w:lang w:eastAsia="es-MX"/>
        </w:rPr>
        <w:t xml:space="preserve"> relativas a </w:t>
      </w:r>
      <w:r w:rsidRPr="00D1388C">
        <w:rPr>
          <w:rFonts w:ascii="Palatino Linotype" w:hAnsi="Palatino Linotype"/>
          <w:bCs/>
        </w:rPr>
        <w:t xml:space="preserve">las solicitudes de información </w:t>
      </w:r>
      <w:r w:rsidRPr="00D1388C">
        <w:rPr>
          <w:rFonts w:ascii="Palatino Linotype" w:hAnsi="Palatino Linotype" w:cs="Arial"/>
          <w:b/>
          <w:bCs/>
        </w:rPr>
        <w:t xml:space="preserve">00249/CAMEM/IP/2021 y </w:t>
      </w:r>
      <w:r w:rsidRPr="00D1388C">
        <w:rPr>
          <w:rFonts w:ascii="Palatino Linotype" w:eastAsia="MS Mincho" w:hAnsi="Palatino Linotype" w:cs="Arial"/>
          <w:b/>
          <w:bCs/>
        </w:rPr>
        <w:t>00250/CAMEM/IP/2021,</w:t>
      </w:r>
      <w:r w:rsidRPr="00D1388C">
        <w:rPr>
          <w:rFonts w:ascii="Palatino Linotype" w:hAnsi="Palatino Linotype"/>
          <w:bCs/>
        </w:rPr>
        <w:t xml:space="preserve"> </w:t>
      </w:r>
      <w:r w:rsidR="00F73A9F" w:rsidRPr="00D1388C">
        <w:rPr>
          <w:rFonts w:ascii="Palatino Linotype" w:hAnsi="Palatino Linotype"/>
          <w:color w:val="000000" w:themeColor="text1"/>
          <w:lang w:eastAsia="es-MX"/>
        </w:rPr>
        <w:t xml:space="preserve">en </w:t>
      </w:r>
      <w:r w:rsidRPr="00D1388C">
        <w:rPr>
          <w:rFonts w:ascii="Palatino Linotype" w:hAnsi="Palatino Linotype"/>
          <w:color w:val="000000" w:themeColor="text1"/>
          <w:lang w:eastAsia="es-MX"/>
        </w:rPr>
        <w:t>los</w:t>
      </w:r>
      <w:r w:rsidR="00F73A9F" w:rsidRPr="00D1388C">
        <w:rPr>
          <w:rFonts w:ascii="Palatino Linotype" w:hAnsi="Palatino Linotype"/>
          <w:color w:val="000000" w:themeColor="text1"/>
          <w:lang w:eastAsia="es-MX"/>
        </w:rPr>
        <w:t xml:space="preserve"> recurso</w:t>
      </w:r>
      <w:r w:rsidRPr="00D1388C">
        <w:rPr>
          <w:rFonts w:ascii="Palatino Linotype" w:hAnsi="Palatino Linotype"/>
          <w:color w:val="000000" w:themeColor="text1"/>
          <w:lang w:eastAsia="es-MX"/>
        </w:rPr>
        <w:t>s</w:t>
      </w:r>
      <w:r w:rsidR="00F73A9F" w:rsidRPr="00D1388C">
        <w:rPr>
          <w:rFonts w:ascii="Palatino Linotype" w:hAnsi="Palatino Linotype"/>
          <w:color w:val="000000" w:themeColor="text1"/>
          <w:lang w:eastAsia="es-MX"/>
        </w:rPr>
        <w:t xml:space="preserve"> de revisión</w:t>
      </w:r>
      <w:r w:rsidRPr="00D1388C">
        <w:rPr>
          <w:rFonts w:ascii="Palatino Linotype" w:hAnsi="Palatino Linotype"/>
          <w:color w:val="000000" w:themeColor="text1"/>
          <w:lang w:eastAsia="es-MX"/>
        </w:rPr>
        <w:t xml:space="preserve"> </w:t>
      </w:r>
      <w:r w:rsidRPr="00D1388C">
        <w:rPr>
          <w:rFonts w:ascii="Palatino Linotype" w:hAnsi="Palatino Linotype"/>
          <w:b/>
          <w:lang w:val="es-ES_tradnl"/>
        </w:rPr>
        <w:t>00233/INFOEM/IP/RR/2022 y 00234/INFOEM/IP/RR/2022</w:t>
      </w:r>
      <w:r w:rsidR="00F73A9F" w:rsidRPr="00D1388C">
        <w:rPr>
          <w:rFonts w:ascii="Palatino Linotype" w:hAnsi="Palatino Linotype"/>
          <w:b/>
          <w:color w:val="000000" w:themeColor="text1"/>
          <w:spacing w:val="-20"/>
          <w:lang w:val="es-ES_tradnl"/>
        </w:rPr>
        <w:t>,</w:t>
      </w:r>
      <w:r w:rsidR="00F73A9F" w:rsidRPr="00D1388C">
        <w:rPr>
          <w:rFonts w:ascii="Palatino Linotype" w:hAnsi="Palatino Linotype" w:cs="Arial"/>
          <w:color w:val="000000" w:themeColor="text1"/>
        </w:rPr>
        <w:t xml:space="preserve"> en términos del Considerando </w:t>
      </w:r>
      <w:r w:rsidRPr="00D1388C">
        <w:rPr>
          <w:rFonts w:ascii="Palatino Linotype" w:hAnsi="Palatino Linotype" w:cs="Arial"/>
          <w:b/>
          <w:color w:val="000000" w:themeColor="text1"/>
        </w:rPr>
        <w:t>SEXTO</w:t>
      </w:r>
      <w:r w:rsidR="00F73A9F" w:rsidRPr="00D1388C">
        <w:rPr>
          <w:rFonts w:ascii="Palatino Linotype" w:hAnsi="Palatino Linotype" w:cs="Arial"/>
          <w:color w:val="000000" w:themeColor="text1"/>
        </w:rPr>
        <w:t xml:space="preserve"> de la presente resolución</w:t>
      </w:r>
      <w:r w:rsidR="00B50FF9" w:rsidRPr="00D1388C">
        <w:rPr>
          <w:rFonts w:ascii="Palatino Linotype" w:hAnsi="Palatino Linotype" w:cs="Arial"/>
          <w:color w:val="000000" w:themeColor="text1"/>
        </w:rPr>
        <w:t xml:space="preserve"> por ende se </w:t>
      </w:r>
      <w:r w:rsidR="00B50FF9" w:rsidRPr="00D1388C">
        <w:rPr>
          <w:rFonts w:ascii="Palatino Linotype" w:hAnsi="Palatino Linotype" w:cs="Arial"/>
          <w:b/>
          <w:color w:val="000000" w:themeColor="text1"/>
        </w:rPr>
        <w:t>MODIFICA</w:t>
      </w:r>
      <w:r w:rsidR="00B50FF9" w:rsidRPr="00D1388C">
        <w:rPr>
          <w:rFonts w:ascii="Palatino Linotype" w:hAnsi="Palatino Linotype" w:cs="Arial"/>
          <w:color w:val="000000" w:themeColor="text1"/>
        </w:rPr>
        <w:t xml:space="preserve"> la respuesta</w:t>
      </w:r>
      <w:r w:rsidR="00BD34F6" w:rsidRPr="00D1388C">
        <w:rPr>
          <w:rFonts w:ascii="Palatino Linotype" w:hAnsi="Palatino Linotype" w:cs="Arial"/>
          <w:color w:val="000000" w:themeColor="text1"/>
        </w:rPr>
        <w:t>.</w:t>
      </w:r>
    </w:p>
    <w:p w14:paraId="357C110E" w14:textId="77777777" w:rsidR="00B50FF9" w:rsidRPr="00D1388C" w:rsidRDefault="00B50FF9" w:rsidP="00B50FF9">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spacing w:val="-20"/>
        </w:rPr>
      </w:pPr>
    </w:p>
    <w:p w14:paraId="2B6A714F" w14:textId="47F00D83" w:rsidR="00F73A9F" w:rsidRPr="00D1388C" w:rsidRDefault="00DD1526" w:rsidP="00F73A9F">
      <w:pPr>
        <w:spacing w:before="100" w:beforeAutospacing="1" w:after="100" w:afterAutospacing="1" w:line="360" w:lineRule="auto"/>
        <w:jc w:val="both"/>
        <w:rPr>
          <w:rFonts w:ascii="Palatino Linotype" w:hAnsi="Palatino Linotype" w:cs="Arial"/>
        </w:rPr>
      </w:pPr>
      <w:r w:rsidRPr="00D1388C">
        <w:rPr>
          <w:rFonts w:ascii="Palatino Linotype" w:hAnsi="Palatino Linotype" w:cs="Arial"/>
          <w:b/>
          <w:bCs/>
          <w:color w:val="000000" w:themeColor="text1"/>
          <w:sz w:val="28"/>
          <w:lang w:eastAsia="es-MX"/>
        </w:rPr>
        <w:t>TERCERO</w:t>
      </w:r>
      <w:r w:rsidR="00F73A9F" w:rsidRPr="00D1388C">
        <w:rPr>
          <w:rFonts w:ascii="Palatino Linotype" w:hAnsi="Palatino Linotype" w:cs="Arial"/>
          <w:b/>
          <w:bCs/>
          <w:color w:val="000000" w:themeColor="text1"/>
          <w:sz w:val="28"/>
          <w:lang w:eastAsia="es-MX"/>
        </w:rPr>
        <w:t>.</w:t>
      </w:r>
      <w:r w:rsidR="00F73A9F" w:rsidRPr="00D1388C">
        <w:rPr>
          <w:rFonts w:ascii="Palatino Linotype" w:hAnsi="Palatino Linotype"/>
          <w:b/>
          <w:color w:val="000000" w:themeColor="text1"/>
          <w:lang w:eastAsia="es-MX"/>
        </w:rPr>
        <w:t xml:space="preserve"> </w:t>
      </w:r>
      <w:r w:rsidR="00F73A9F" w:rsidRPr="00D1388C">
        <w:rPr>
          <w:rFonts w:ascii="Palatino Linotype" w:hAnsi="Palatino Linotype"/>
          <w:color w:val="000000" w:themeColor="text1"/>
          <w:lang w:eastAsia="es-MX"/>
        </w:rPr>
        <w:t>Se</w:t>
      </w:r>
      <w:r w:rsidR="00F73A9F" w:rsidRPr="00D1388C">
        <w:rPr>
          <w:rFonts w:ascii="Palatino Linotype" w:hAnsi="Palatino Linotype"/>
          <w:b/>
          <w:bCs/>
          <w:color w:val="000000" w:themeColor="text1"/>
          <w:lang w:eastAsia="es-MX"/>
        </w:rPr>
        <w:t xml:space="preserve"> ORDENA </w:t>
      </w:r>
      <w:r w:rsidR="00F73A9F" w:rsidRPr="00D1388C">
        <w:rPr>
          <w:rFonts w:ascii="Palatino Linotype" w:hAnsi="Palatino Linotype"/>
          <w:color w:val="000000" w:themeColor="text1"/>
          <w:lang w:eastAsia="es-MX"/>
        </w:rPr>
        <w:t xml:space="preserve">al </w:t>
      </w:r>
      <w:r w:rsidR="00F73A9F" w:rsidRPr="00D1388C">
        <w:rPr>
          <w:rFonts w:ascii="Palatino Linotype" w:hAnsi="Palatino Linotype"/>
          <w:b/>
          <w:bCs/>
          <w:color w:val="000000" w:themeColor="text1"/>
          <w:lang w:eastAsia="es-MX"/>
        </w:rPr>
        <w:t xml:space="preserve">SUJETO OBLIGADO </w:t>
      </w:r>
      <w:r w:rsidR="00F73A9F" w:rsidRPr="00D1388C">
        <w:rPr>
          <w:rFonts w:ascii="Palatino Linotype" w:hAnsi="Palatino Linotype"/>
          <w:color w:val="000000" w:themeColor="text1"/>
          <w:lang w:eastAsia="es-MX"/>
        </w:rPr>
        <w:t>entregue</w:t>
      </w:r>
      <w:r w:rsidR="00F73A9F" w:rsidRPr="00D1388C">
        <w:rPr>
          <w:rFonts w:ascii="Palatino Linotype" w:hAnsi="Palatino Linotype"/>
          <w:bCs/>
          <w:color w:val="000000" w:themeColor="text1"/>
          <w:lang w:eastAsia="es-MX"/>
        </w:rPr>
        <w:t>,</w:t>
      </w:r>
      <w:r w:rsidR="00F73A9F" w:rsidRPr="00D1388C">
        <w:rPr>
          <w:rFonts w:ascii="Palatino Linotype" w:hAnsi="Palatino Linotype"/>
          <w:b/>
          <w:bCs/>
          <w:color w:val="000000" w:themeColor="text1"/>
          <w:lang w:eastAsia="es-MX"/>
        </w:rPr>
        <w:t xml:space="preserve"> </w:t>
      </w:r>
      <w:r w:rsidR="00F73A9F" w:rsidRPr="00D1388C">
        <w:rPr>
          <w:rFonts w:ascii="Palatino Linotype" w:hAnsi="Palatino Linotype"/>
          <w:color w:val="000000" w:themeColor="text1"/>
          <w:lang w:eastAsia="es-MX"/>
        </w:rPr>
        <w:t xml:space="preserve">vía </w:t>
      </w:r>
      <w:r w:rsidR="00F73A9F" w:rsidRPr="00D1388C">
        <w:rPr>
          <w:rFonts w:ascii="Palatino Linotype" w:hAnsi="Palatino Linotype"/>
          <w:b/>
          <w:bCs/>
          <w:color w:val="000000" w:themeColor="text1"/>
          <w:lang w:eastAsia="es-MX"/>
        </w:rPr>
        <w:t xml:space="preserve">SAIMEX, </w:t>
      </w:r>
      <w:r w:rsidR="00F73A9F" w:rsidRPr="00D1388C">
        <w:rPr>
          <w:rFonts w:ascii="Palatino Linotype" w:hAnsi="Palatino Linotype"/>
          <w:color w:val="000000" w:themeColor="text1"/>
          <w:lang w:eastAsia="es-MX"/>
        </w:rPr>
        <w:t xml:space="preserve">en términos del Considerando </w:t>
      </w:r>
      <w:r w:rsidR="00A957BD" w:rsidRPr="00D1388C">
        <w:rPr>
          <w:rFonts w:ascii="Palatino Linotype" w:hAnsi="Palatino Linotype"/>
          <w:b/>
          <w:bCs/>
          <w:color w:val="000000" w:themeColor="text1"/>
          <w:lang w:eastAsia="es-MX"/>
        </w:rPr>
        <w:t>SEXTO</w:t>
      </w:r>
      <w:r w:rsidR="00F73A9F" w:rsidRPr="00D1388C">
        <w:rPr>
          <w:rFonts w:ascii="Palatino Linotype" w:hAnsi="Palatino Linotype"/>
          <w:b/>
          <w:bCs/>
          <w:color w:val="000000" w:themeColor="text1"/>
          <w:lang w:eastAsia="es-MX"/>
        </w:rPr>
        <w:t xml:space="preserve"> </w:t>
      </w:r>
      <w:r w:rsidR="00F73A9F" w:rsidRPr="00D1388C">
        <w:rPr>
          <w:rFonts w:ascii="Palatino Linotype" w:hAnsi="Palatino Linotype" w:cs="Arial"/>
        </w:rPr>
        <w:t xml:space="preserve">al </w:t>
      </w:r>
      <w:r w:rsidR="00F73A9F" w:rsidRPr="00D1388C">
        <w:rPr>
          <w:rFonts w:ascii="Palatino Linotype" w:hAnsi="Palatino Linotype" w:cs="Arial"/>
          <w:b/>
        </w:rPr>
        <w:t>RECURRENTE</w:t>
      </w:r>
      <w:r w:rsidR="00F73A9F" w:rsidRPr="00D1388C">
        <w:rPr>
          <w:rFonts w:ascii="Palatino Linotype" w:hAnsi="Palatino Linotype" w:cs="Arial"/>
        </w:rPr>
        <w:t xml:space="preserve">, en </w:t>
      </w:r>
      <w:r w:rsidR="00F73A9F" w:rsidRPr="00D1388C">
        <w:rPr>
          <w:rFonts w:ascii="Palatino Linotype" w:hAnsi="Palatino Linotype" w:cs="Arial"/>
          <w:b/>
        </w:rPr>
        <w:t>versión pública</w:t>
      </w:r>
      <w:r w:rsidR="00F73A9F" w:rsidRPr="00D1388C">
        <w:rPr>
          <w:rFonts w:ascii="Palatino Linotype" w:hAnsi="Palatino Linotype" w:cs="Arial"/>
        </w:rPr>
        <w:t xml:space="preserve"> de ser procedente de lo siguiente:</w:t>
      </w:r>
    </w:p>
    <w:p w14:paraId="7B96B9C1" w14:textId="64893102" w:rsidR="00A957BD" w:rsidRPr="00D1388C" w:rsidRDefault="00F73A9F" w:rsidP="0037540E">
      <w:pPr>
        <w:spacing w:before="100" w:beforeAutospacing="1" w:after="100" w:afterAutospacing="1"/>
        <w:ind w:left="851" w:right="616"/>
        <w:jc w:val="both"/>
        <w:rPr>
          <w:rFonts w:ascii="Palatino Linotype" w:hAnsi="Palatino Linotype" w:cs="Tahoma"/>
          <w:bCs/>
          <w:i/>
        </w:rPr>
      </w:pPr>
      <w:r w:rsidRPr="00D1388C">
        <w:rPr>
          <w:rFonts w:ascii="Palatino Linotype" w:hAnsi="Palatino Linotype" w:cs="Tahoma"/>
          <w:bCs/>
          <w:i/>
        </w:rPr>
        <w:t>“Los documentos en donde conste</w:t>
      </w:r>
      <w:r w:rsidR="00A957BD" w:rsidRPr="00D1388C">
        <w:rPr>
          <w:rFonts w:ascii="Palatino Linotype" w:hAnsi="Palatino Linotype" w:cs="Tahoma"/>
          <w:bCs/>
          <w:i/>
        </w:rPr>
        <w:t xml:space="preserve"> </w:t>
      </w:r>
      <w:r w:rsidR="00A957BD" w:rsidRPr="00D1388C">
        <w:rPr>
          <w:rFonts w:ascii="Palatino Linotype" w:eastAsia="Arial Unicode MS" w:hAnsi="Palatino Linotype" w:cs="Arial"/>
          <w:i/>
          <w:color w:val="000000"/>
        </w:rPr>
        <w:t xml:space="preserve">o pueda constar la información relativa a los rubros </w:t>
      </w:r>
      <w:r w:rsidR="00A957BD" w:rsidRPr="00D1388C">
        <w:rPr>
          <w:rFonts w:ascii="Palatino Linotype" w:eastAsia="Arial Unicode MS" w:hAnsi="Palatino Linotype" w:cs="Arial"/>
          <w:i/>
          <w:color w:val="000000"/>
          <w:u w:val="single"/>
        </w:rPr>
        <w:t>Directorio de Servidores Públicos</w:t>
      </w:r>
      <w:r w:rsidR="00A957BD" w:rsidRPr="00D1388C">
        <w:rPr>
          <w:rFonts w:ascii="Palatino Linotype" w:eastAsia="Arial Unicode MS" w:hAnsi="Palatino Linotype" w:cs="Arial"/>
          <w:i/>
          <w:color w:val="000000"/>
        </w:rPr>
        <w:t xml:space="preserve"> y P</w:t>
      </w:r>
      <w:r w:rsidR="00A957BD" w:rsidRPr="00D1388C">
        <w:rPr>
          <w:rFonts w:ascii="Palatino Linotype" w:eastAsia="Arial Unicode MS" w:hAnsi="Palatino Linotype" w:cs="Arial"/>
          <w:i/>
          <w:color w:val="000000"/>
          <w:u w:val="single"/>
        </w:rPr>
        <w:t>lazas vacantes de la dependencia</w:t>
      </w:r>
      <w:r w:rsidR="00A957BD" w:rsidRPr="00D1388C">
        <w:rPr>
          <w:rFonts w:ascii="Palatino Linotype" w:eastAsia="Arial Unicode MS" w:hAnsi="Palatino Linotype" w:cs="Arial"/>
          <w:i/>
          <w:color w:val="000000"/>
        </w:rPr>
        <w:t>, que corresponden a la temporalidad del tercer trimestre de dos mil veintiuno (julio, agosto y septiembre),</w:t>
      </w:r>
      <w:r w:rsidR="0037540E" w:rsidRPr="00D1388C">
        <w:rPr>
          <w:rFonts w:ascii="Palatino Linotype" w:eastAsia="Arial Unicode MS" w:hAnsi="Palatino Linotype" w:cs="Arial"/>
          <w:i/>
          <w:color w:val="000000"/>
        </w:rPr>
        <w:t xml:space="preserve"> que </w:t>
      </w:r>
      <w:r w:rsidR="0037540E" w:rsidRPr="00D1388C">
        <w:rPr>
          <w:rFonts w:ascii="Palatino Linotype" w:hAnsi="Palatino Linotype" w:cs="Tahoma"/>
          <w:bCs/>
          <w:i/>
        </w:rPr>
        <w:t xml:space="preserve">debió encontrarse publicada en el portal de IPOMEX </w:t>
      </w:r>
      <w:proofErr w:type="gramStart"/>
      <w:r w:rsidR="0037540E" w:rsidRPr="00D1388C">
        <w:rPr>
          <w:rFonts w:ascii="Palatino Linotype" w:hAnsi="Palatino Linotype" w:cs="Tahoma"/>
          <w:bCs/>
          <w:i/>
        </w:rPr>
        <w:t>en relación a</w:t>
      </w:r>
      <w:proofErr w:type="gramEnd"/>
      <w:r w:rsidR="0037540E" w:rsidRPr="00D1388C">
        <w:rPr>
          <w:rFonts w:ascii="Palatino Linotype" w:hAnsi="Palatino Linotype" w:cs="Tahoma"/>
          <w:bCs/>
          <w:i/>
        </w:rPr>
        <w:t xml:space="preserve"> las LII fracciones del artículo 92 de la Ley </w:t>
      </w:r>
      <w:r w:rsidR="0037540E" w:rsidRPr="00D1388C">
        <w:rPr>
          <w:rFonts w:ascii="Palatino Linotype" w:hAnsi="Palatino Linotype" w:cs="Tahoma"/>
          <w:bCs/>
          <w:i/>
        </w:rPr>
        <w:lastRenderedPageBreak/>
        <w:t>de Transparencia y Acceso a la Información Pública del Estado de México y Municipios</w:t>
      </w:r>
    </w:p>
    <w:p w14:paraId="165BFE47" w14:textId="77777777" w:rsidR="00F73A9F" w:rsidRPr="00D1388C" w:rsidRDefault="00F73A9F" w:rsidP="00F73A9F">
      <w:pPr>
        <w:ind w:left="851" w:right="899"/>
        <w:jc w:val="both"/>
        <w:rPr>
          <w:rFonts w:ascii="Palatino Linotype" w:hAnsi="Palatino Linotype"/>
          <w:i/>
          <w:iCs/>
          <w:lang w:eastAsia="es-MX"/>
        </w:rPr>
      </w:pPr>
      <w:r w:rsidRPr="00D1388C">
        <w:rPr>
          <w:rFonts w:ascii="Palatino Linotype" w:hAnsi="Palatino Linotype" w:cs="Tahoma"/>
          <w:bCs/>
          <w:i/>
        </w:rPr>
        <w:t xml:space="preserve">Debiendo notificar al </w:t>
      </w:r>
      <w:r w:rsidRPr="00D1388C">
        <w:rPr>
          <w:rFonts w:ascii="Palatino Linotype" w:hAnsi="Palatino Linotype" w:cs="Tahoma"/>
          <w:b/>
          <w:bCs/>
          <w:i/>
        </w:rPr>
        <w:t>RECURRENTE</w:t>
      </w:r>
      <w:r w:rsidRPr="00D1388C">
        <w:rPr>
          <w:rFonts w:ascii="Palatino Linotype" w:hAnsi="Palatino Linotype" w:cs="Tahoma"/>
          <w:bCs/>
          <w:i/>
        </w:rPr>
        <w:t xml:space="preserve"> el Acuerdo de Clasificación de la información que apruebe su Comité de Transparencia con motivo de la versión pública que se genere.”</w:t>
      </w:r>
    </w:p>
    <w:p w14:paraId="5F433627" w14:textId="77777777" w:rsidR="00DD1526" w:rsidRPr="00D1388C" w:rsidRDefault="00DD1526" w:rsidP="005277BF">
      <w:pPr>
        <w:tabs>
          <w:tab w:val="left" w:pos="8080"/>
        </w:tabs>
        <w:spacing w:line="360" w:lineRule="auto"/>
        <w:ind w:right="49"/>
        <w:contextualSpacing/>
        <w:jc w:val="both"/>
        <w:rPr>
          <w:rFonts w:ascii="Palatino Linotype" w:eastAsia="Palatino Linotype" w:hAnsi="Palatino Linotype" w:cs="Palatino Linotype"/>
          <w:b/>
          <w:sz w:val="28"/>
          <w:lang w:val="es-ES_tradnl"/>
        </w:rPr>
      </w:pPr>
    </w:p>
    <w:p w14:paraId="58AD71FE" w14:textId="4EC5EA45" w:rsidR="001B7A9C" w:rsidRPr="00D1388C" w:rsidRDefault="00DD1526" w:rsidP="005277BF">
      <w:pPr>
        <w:tabs>
          <w:tab w:val="left" w:pos="8080"/>
        </w:tabs>
        <w:spacing w:line="360" w:lineRule="auto"/>
        <w:ind w:right="49"/>
        <w:contextualSpacing/>
        <w:jc w:val="both"/>
        <w:rPr>
          <w:rFonts w:ascii="Palatino Linotype" w:hAnsi="Palatino Linotype" w:cs="Arial"/>
          <w:b/>
          <w:color w:val="000000" w:themeColor="text1"/>
          <w:lang w:val="es-ES_tradnl"/>
        </w:rPr>
      </w:pPr>
      <w:r w:rsidRPr="00D1388C">
        <w:rPr>
          <w:rFonts w:ascii="Palatino Linotype" w:eastAsia="Palatino Linotype" w:hAnsi="Palatino Linotype" w:cs="Palatino Linotype"/>
          <w:b/>
          <w:sz w:val="28"/>
          <w:szCs w:val="28"/>
          <w:lang w:val="es-ES_tradnl"/>
        </w:rPr>
        <w:t>CUARTO</w:t>
      </w:r>
      <w:r w:rsidR="005277BF" w:rsidRPr="00D1388C">
        <w:rPr>
          <w:rFonts w:ascii="Palatino Linotype" w:eastAsia="Palatino Linotype" w:hAnsi="Palatino Linotype" w:cs="Palatino Linotype"/>
          <w:b/>
          <w:sz w:val="28"/>
          <w:szCs w:val="28"/>
          <w:lang w:val="es-ES_tradnl"/>
        </w:rPr>
        <w:t>.</w:t>
      </w:r>
      <w:r w:rsidR="005277BF" w:rsidRPr="00D1388C">
        <w:rPr>
          <w:rFonts w:ascii="Palatino Linotype" w:eastAsia="Palatino Linotype" w:hAnsi="Palatino Linotype" w:cs="Palatino Linotype"/>
          <w:b/>
          <w:lang w:val="es-ES_tradnl"/>
        </w:rPr>
        <w:t xml:space="preserve"> </w:t>
      </w:r>
      <w:r w:rsidR="005277BF" w:rsidRPr="00D1388C">
        <w:rPr>
          <w:rFonts w:ascii="Palatino Linotype" w:hAnsi="Palatino Linotype" w:cs="Arial"/>
          <w:b/>
          <w:color w:val="000000" w:themeColor="text1"/>
          <w:lang w:val="es-ES_tradnl"/>
        </w:rPr>
        <w:t xml:space="preserve">Notifíquese </w:t>
      </w:r>
      <w:r w:rsidR="005277BF" w:rsidRPr="00D1388C">
        <w:rPr>
          <w:rFonts w:ascii="Palatino Linotype" w:hAnsi="Palatino Linotype" w:cs="Arial"/>
          <w:color w:val="000000" w:themeColor="text1"/>
          <w:lang w:val="es-ES_tradnl"/>
        </w:rPr>
        <w:t xml:space="preserve">la presente resolución a la Titular de la Unidad de Transparencia del </w:t>
      </w:r>
      <w:r w:rsidR="005277BF" w:rsidRPr="00D1388C">
        <w:rPr>
          <w:rFonts w:ascii="Palatino Linotype" w:hAnsi="Palatino Linotype" w:cs="Arial"/>
          <w:b/>
          <w:color w:val="000000" w:themeColor="text1"/>
          <w:lang w:val="es-ES_tradnl"/>
        </w:rPr>
        <w:t>SUJETO OBLIGADO</w:t>
      </w:r>
      <w:r w:rsidR="005277BF" w:rsidRPr="00D1388C">
        <w:rPr>
          <w:rFonts w:ascii="Palatino Linotype" w:hAnsi="Palatino Linotype" w:cs="Arial"/>
          <w:color w:val="000000" w:themeColor="text1"/>
          <w:lang w:val="es-ES_tradnl"/>
        </w:rPr>
        <w:t xml:space="preserve"> para su conocimiento</w:t>
      </w:r>
      <w:r w:rsidR="005277BF" w:rsidRPr="00D1388C">
        <w:rPr>
          <w:rFonts w:ascii="Palatino Linotype" w:hAnsi="Palatino Linotype" w:cs="Arial"/>
          <w:b/>
          <w:color w:val="000000" w:themeColor="text1"/>
          <w:lang w:val="es-ES_tradnl"/>
        </w:rPr>
        <w:t>.</w:t>
      </w:r>
    </w:p>
    <w:p w14:paraId="38C85969" w14:textId="10FB0CD8" w:rsidR="005277BF" w:rsidRPr="00D1388C" w:rsidRDefault="005277BF" w:rsidP="005277BF">
      <w:pPr>
        <w:tabs>
          <w:tab w:val="left" w:pos="8080"/>
        </w:tabs>
        <w:spacing w:line="360" w:lineRule="auto"/>
        <w:ind w:right="49"/>
        <w:contextualSpacing/>
        <w:jc w:val="both"/>
        <w:rPr>
          <w:rFonts w:ascii="Palatino Linotype" w:eastAsia="Palatino Linotype" w:hAnsi="Palatino Linotype" w:cs="Palatino Linotype"/>
          <w:b/>
          <w:lang w:val="es-ES_tradnl"/>
        </w:rPr>
      </w:pPr>
      <w:r w:rsidRPr="00D1388C">
        <w:rPr>
          <w:rFonts w:ascii="Palatino Linotype" w:eastAsia="Palatino Linotype" w:hAnsi="Palatino Linotype" w:cs="Palatino Linotype"/>
          <w:b/>
          <w:lang w:val="es-ES_tradnl"/>
        </w:rPr>
        <w:t xml:space="preserve"> </w:t>
      </w:r>
    </w:p>
    <w:p w14:paraId="791AD939" w14:textId="4008E896" w:rsidR="005277BF" w:rsidRPr="00D1388C" w:rsidRDefault="00DD1526" w:rsidP="005277BF">
      <w:pPr>
        <w:shd w:val="clear" w:color="auto" w:fill="FFFFFF"/>
        <w:spacing w:before="240" w:line="360" w:lineRule="auto"/>
        <w:contextualSpacing/>
        <w:jc w:val="both"/>
        <w:rPr>
          <w:rFonts w:ascii="Palatino Linotype" w:eastAsiaTheme="minorEastAsia" w:hAnsi="Palatino Linotype" w:cstheme="minorBidi"/>
          <w:b/>
          <w:bCs/>
          <w:lang w:val="es-ES_tradnl"/>
        </w:rPr>
      </w:pPr>
      <w:r w:rsidRPr="00D1388C">
        <w:rPr>
          <w:rFonts w:ascii="Palatino Linotype" w:hAnsi="Palatino Linotype" w:cs="Arial"/>
          <w:b/>
          <w:sz w:val="28"/>
          <w:lang w:val="es-ES_tradnl"/>
        </w:rPr>
        <w:t>QUINTO</w:t>
      </w:r>
      <w:r w:rsidR="005277BF" w:rsidRPr="00D1388C">
        <w:rPr>
          <w:rFonts w:ascii="Palatino Linotype" w:hAnsi="Palatino Linotype" w:cs="Arial"/>
          <w:b/>
          <w:lang w:val="es-ES_tradnl"/>
        </w:rPr>
        <w:t xml:space="preserve">. </w:t>
      </w:r>
      <w:r w:rsidR="005277BF" w:rsidRPr="00D1388C">
        <w:rPr>
          <w:rFonts w:ascii="Palatino Linotype" w:hAnsi="Palatino Linotype"/>
          <w:b/>
          <w:bCs/>
          <w:color w:val="222222"/>
          <w:lang w:val="es-ES"/>
        </w:rPr>
        <w:t xml:space="preserve">Notifíquese </w:t>
      </w:r>
      <w:r w:rsidR="005277BF" w:rsidRPr="00D1388C">
        <w:rPr>
          <w:rFonts w:ascii="Palatino Linotype" w:hAnsi="Palatino Linotype"/>
          <w:color w:val="222222"/>
          <w:lang w:val="es-ES"/>
        </w:rPr>
        <w:t>a</w:t>
      </w:r>
      <w:r w:rsidR="005277BF" w:rsidRPr="00D1388C">
        <w:rPr>
          <w:rFonts w:ascii="Palatino Linotype" w:eastAsiaTheme="minorEastAsia" w:hAnsi="Palatino Linotype" w:cstheme="minorBidi"/>
          <w:lang w:val="es-ES_tradnl"/>
        </w:rPr>
        <w:t>l</w:t>
      </w:r>
      <w:r w:rsidR="005277BF" w:rsidRPr="00D1388C">
        <w:rPr>
          <w:rFonts w:ascii="Palatino Linotype" w:eastAsiaTheme="minorEastAsia" w:hAnsi="Palatino Linotype" w:cstheme="minorBidi"/>
          <w:b/>
          <w:lang w:val="es-ES_tradnl"/>
        </w:rPr>
        <w:t xml:space="preserve"> RECURRENTE </w:t>
      </w:r>
      <w:r w:rsidR="005277BF" w:rsidRPr="00D1388C">
        <w:rPr>
          <w:rFonts w:ascii="Palatino Linotype" w:eastAsiaTheme="minorEastAsia" w:hAnsi="Palatino Linotype" w:cstheme="minorBidi"/>
          <w:lang w:val="es-ES_tradnl"/>
        </w:rPr>
        <w:t xml:space="preserve">la presente resolución vía Sistema de Acceso a la Información Mexiquense </w:t>
      </w:r>
      <w:r w:rsidR="005277BF" w:rsidRPr="00D1388C">
        <w:rPr>
          <w:rFonts w:ascii="Palatino Linotype" w:eastAsiaTheme="minorEastAsia" w:hAnsi="Palatino Linotype" w:cstheme="minorBidi"/>
          <w:b/>
          <w:bCs/>
          <w:lang w:val="es-ES_tradnl"/>
        </w:rPr>
        <w:t>(SAIMEX).</w:t>
      </w:r>
    </w:p>
    <w:p w14:paraId="5DAE58A8" w14:textId="77777777" w:rsidR="001B7A9C" w:rsidRPr="00D1388C" w:rsidRDefault="001B7A9C" w:rsidP="005277BF">
      <w:pPr>
        <w:shd w:val="clear" w:color="auto" w:fill="FFFFFF"/>
        <w:spacing w:before="240" w:line="360" w:lineRule="auto"/>
        <w:contextualSpacing/>
        <w:jc w:val="both"/>
        <w:rPr>
          <w:rFonts w:ascii="Palatino Linotype" w:eastAsiaTheme="minorEastAsia" w:hAnsi="Palatino Linotype" w:cstheme="minorBidi"/>
          <w:b/>
          <w:bCs/>
          <w:lang w:val="es-ES_tradnl"/>
        </w:rPr>
      </w:pPr>
    </w:p>
    <w:p w14:paraId="160C55DF" w14:textId="4B63E536" w:rsidR="005277BF" w:rsidRPr="00D1388C" w:rsidRDefault="00DD1526" w:rsidP="005277BF">
      <w:pPr>
        <w:spacing w:before="240" w:after="240" w:line="360" w:lineRule="auto"/>
        <w:contextualSpacing/>
        <w:jc w:val="both"/>
        <w:rPr>
          <w:rFonts w:ascii="Palatino Linotype" w:eastAsia="MS Mincho" w:hAnsi="Palatino Linotype"/>
          <w:lang w:val="es-ES"/>
        </w:rPr>
      </w:pPr>
      <w:r w:rsidRPr="00D1388C">
        <w:rPr>
          <w:rFonts w:ascii="Palatino Linotype" w:eastAsia="MS Mincho" w:hAnsi="Palatino Linotype"/>
          <w:b/>
          <w:sz w:val="28"/>
        </w:rPr>
        <w:t>SEXTO</w:t>
      </w:r>
      <w:r w:rsidR="005277BF" w:rsidRPr="00D1388C">
        <w:rPr>
          <w:rFonts w:ascii="Palatino Linotype" w:eastAsia="MS Mincho" w:hAnsi="Palatino Linotype"/>
          <w:b/>
        </w:rPr>
        <w:t>.</w:t>
      </w:r>
      <w:r w:rsidR="005277BF" w:rsidRPr="00D1388C">
        <w:rPr>
          <w:rFonts w:ascii="Palatino Linotype" w:eastAsia="MS Mincho" w:hAnsi="Palatino Linotype"/>
        </w:rPr>
        <w:t xml:space="preserve"> </w:t>
      </w:r>
      <w:r w:rsidR="005277BF" w:rsidRPr="00D1388C">
        <w:rPr>
          <w:rFonts w:ascii="Palatino Linotype" w:eastAsia="MS Mincho" w:hAnsi="Palatino Linotype"/>
          <w:lang w:val="es-ES"/>
        </w:rPr>
        <w:t>Se hace del conocimiento del</w:t>
      </w:r>
      <w:r w:rsidR="005277BF" w:rsidRPr="00D1388C">
        <w:rPr>
          <w:rFonts w:ascii="Palatino Linotype" w:eastAsiaTheme="minorEastAsia" w:hAnsi="Palatino Linotype" w:cstheme="minorBidi"/>
          <w:b/>
          <w:lang w:val="es-ES_tradnl"/>
        </w:rPr>
        <w:t xml:space="preserve"> RECURRENTE</w:t>
      </w:r>
      <w:r w:rsidR="005277BF" w:rsidRPr="00D1388C">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5277BF" w:rsidRPr="00D1388C">
        <w:rPr>
          <w:rFonts w:ascii="Palatino Linotype" w:eastAsia="MS Mincho" w:hAnsi="Palatino Linotype"/>
          <w:bCs/>
          <w:lang w:val="es-ES"/>
        </w:rPr>
        <w:t>vía juicio de amparo</w:t>
      </w:r>
      <w:r w:rsidR="005277BF" w:rsidRPr="00D1388C">
        <w:rPr>
          <w:rFonts w:ascii="Palatino Linotype" w:eastAsia="MS Mincho" w:hAnsi="Palatino Linotype"/>
          <w:lang w:val="es-ES"/>
        </w:rPr>
        <w:t xml:space="preserve"> en los términos de las leyes aplicables.</w:t>
      </w:r>
    </w:p>
    <w:p w14:paraId="525D2527" w14:textId="77777777" w:rsidR="007C34A7" w:rsidRPr="00D1388C" w:rsidRDefault="007C34A7" w:rsidP="005277BF">
      <w:pPr>
        <w:spacing w:before="240" w:after="240" w:line="360" w:lineRule="auto"/>
        <w:contextualSpacing/>
        <w:jc w:val="both"/>
        <w:rPr>
          <w:rFonts w:ascii="Palatino Linotype" w:eastAsia="MS Mincho" w:hAnsi="Palatino Linotype"/>
          <w:lang w:val="es-ES"/>
        </w:rPr>
      </w:pPr>
    </w:p>
    <w:p w14:paraId="13062FCE" w14:textId="4396DFCD" w:rsidR="00D22EB2" w:rsidRPr="00D1388C" w:rsidRDefault="007E1101" w:rsidP="00D22E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D1388C">
        <w:rPr>
          <w:rFonts w:ascii="Palatino Linotype" w:hAnsi="Palatino Linotype" w:cs="Arial"/>
        </w:rPr>
        <w:t>A</w:t>
      </w:r>
      <w:r w:rsidR="00D22EB2" w:rsidRPr="00D1388C">
        <w:rPr>
          <w:rFonts w:ascii="Palatino Linotype" w:hAnsi="Palatino Linotype" w:cs="Arial"/>
        </w:rPr>
        <w:t>SÍ LO RESUELVE, POR UNANIMIDAD DE VOTOS EL PLENO DEL</w:t>
      </w:r>
      <w:r w:rsidR="00D22EB2" w:rsidRPr="00D1388C">
        <w:rPr>
          <w:rFonts w:ascii="Palatino Linotype" w:eastAsia="Arial Unicode MS" w:hAnsi="Palatino Linotype" w:cs="Arial"/>
        </w:rPr>
        <w:t xml:space="preserve"> INSTITUTO DE </w:t>
      </w:r>
      <w:r w:rsidR="00D22EB2" w:rsidRPr="00D1388C">
        <w:rPr>
          <w:rFonts w:ascii="Palatino Linotype" w:hAnsi="Palatino Linotype"/>
          <w:lang w:eastAsia="en-US"/>
        </w:rPr>
        <w:t>TRANSPARENCIA</w:t>
      </w:r>
      <w:r w:rsidR="00D22EB2" w:rsidRPr="00D1388C">
        <w:rPr>
          <w:rFonts w:ascii="Palatino Linotype" w:eastAsia="Arial Unicode MS" w:hAnsi="Palatino Linotype" w:cs="Arial"/>
        </w:rPr>
        <w:t xml:space="preserve">, </w:t>
      </w:r>
      <w:r w:rsidR="001F4549" w:rsidRPr="00D1388C">
        <w:rPr>
          <w:rFonts w:ascii="Palatino Linotype" w:eastAsia="Arial Unicode MS" w:hAnsi="Palatino Linotype" w:cs="Arial"/>
        </w:rPr>
        <w:t>ACCESO A LA INFORMACIÓN PÚBLICA</w:t>
      </w:r>
      <w:r w:rsidR="00D22EB2" w:rsidRPr="00D1388C">
        <w:rPr>
          <w:rFonts w:ascii="Palatino Linotype" w:eastAsia="Arial Unicode MS" w:hAnsi="Palatino Linotype" w:cs="Arial"/>
        </w:rPr>
        <w:t xml:space="preserve"> Y </w:t>
      </w:r>
      <w:r w:rsidR="00D22EB2" w:rsidRPr="00D1388C">
        <w:rPr>
          <w:rFonts w:ascii="Palatino Linotype" w:eastAsia="Arial Unicode MS" w:hAnsi="Palatino Linotype" w:cs="Arial"/>
        </w:rPr>
        <w:lastRenderedPageBreak/>
        <w:t>PROTECCIÓN DE DATOS PERSONALES DEL ESTADO DE MÉXICO Y MUNICIPIOS</w:t>
      </w:r>
      <w:r w:rsidR="00D22EB2" w:rsidRPr="00D1388C">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9D168B" w:rsidRPr="00D1388C">
        <w:rPr>
          <w:rFonts w:ascii="Palatino Linotype" w:hAnsi="Palatino Linotype" w:cs="Arial"/>
        </w:rPr>
        <w:t>DÉCIM</w:t>
      </w:r>
      <w:r w:rsidR="007C34A7" w:rsidRPr="00D1388C">
        <w:rPr>
          <w:rFonts w:ascii="Palatino Linotype" w:hAnsi="Palatino Linotype" w:cs="Arial"/>
        </w:rPr>
        <w:t>A</w:t>
      </w:r>
      <w:r w:rsidR="009D168B" w:rsidRPr="00D1388C">
        <w:rPr>
          <w:rFonts w:ascii="Palatino Linotype" w:hAnsi="Palatino Linotype" w:cs="Arial"/>
        </w:rPr>
        <w:t xml:space="preserve"> SEGUNDA</w:t>
      </w:r>
      <w:r w:rsidR="00D22EB2" w:rsidRPr="00D1388C">
        <w:rPr>
          <w:rFonts w:ascii="Palatino Linotype" w:hAnsi="Palatino Linotype" w:cs="Arial"/>
        </w:rPr>
        <w:t xml:space="preserve"> SESIÓN ORDINARIA CELEBRADA EL </w:t>
      </w:r>
      <w:r w:rsidR="009D168B" w:rsidRPr="00D1388C">
        <w:rPr>
          <w:rFonts w:ascii="Palatino Linotype" w:hAnsi="Palatino Linotype" w:cs="Arial"/>
        </w:rPr>
        <w:t>TREINTA</w:t>
      </w:r>
      <w:r w:rsidR="00A14CA4" w:rsidRPr="00D1388C">
        <w:rPr>
          <w:rFonts w:ascii="Palatino Linotype" w:hAnsi="Palatino Linotype" w:cs="Arial"/>
        </w:rPr>
        <w:t xml:space="preserve"> DE MARZO DE DOS MIL VEINTIDÓS</w:t>
      </w:r>
      <w:r w:rsidR="00D22EB2" w:rsidRPr="00D1388C">
        <w:rPr>
          <w:rFonts w:ascii="Palatino Linotype" w:hAnsi="Palatino Linotype" w:cs="Arial"/>
        </w:rPr>
        <w:t>, ANTE EL SECRETARIO TÉCNICO DEL PLENO, ALEXIS TAPIA RAMÍREZ.</w:t>
      </w:r>
    </w:p>
    <w:p w14:paraId="6F64B80B" w14:textId="745D116D" w:rsidR="00D22EB2" w:rsidRPr="00F94542" w:rsidRDefault="009E2BEA"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D1388C">
        <w:rPr>
          <w:rFonts w:ascii="Palatino Linotype" w:hAnsi="Palatino Linotype" w:cs="Arial"/>
          <w:sz w:val="16"/>
          <w:szCs w:val="16"/>
        </w:rPr>
        <w:t>SCMM/BLA/DEMF/AGE</w:t>
      </w:r>
      <w:r w:rsidR="00D22EB2" w:rsidRPr="00F94542">
        <w:rPr>
          <w:rFonts w:ascii="Palatino Linotype" w:hAnsi="Palatino Linotype" w:cs="Arial"/>
          <w:sz w:val="16"/>
          <w:szCs w:val="16"/>
        </w:rPr>
        <w:br w:type="page"/>
      </w:r>
    </w:p>
    <w:p w14:paraId="05F55F68"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Pr="00F94542" w:rsidRDefault="00F90F27">
      <w:pPr>
        <w:rPr>
          <w:rFonts w:ascii="Palatino Linotype" w:hAnsi="Palatino Linotype"/>
        </w:rPr>
      </w:pPr>
    </w:p>
    <w:sectPr w:rsidR="00F90F27" w:rsidRPr="00F94542" w:rsidSect="00EF7DDE">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2637E" w14:textId="77777777" w:rsidR="003D4B22" w:rsidRDefault="003D4B22" w:rsidP="004D034F">
      <w:r>
        <w:separator/>
      </w:r>
    </w:p>
  </w:endnote>
  <w:endnote w:type="continuationSeparator" w:id="0">
    <w:p w14:paraId="066BD513" w14:textId="77777777" w:rsidR="003D4B22" w:rsidRDefault="003D4B22"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67B6" w14:textId="77777777" w:rsidR="00B14FE8" w:rsidRPr="0010196A" w:rsidRDefault="00B14FE8"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388C">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388C">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p w14:paraId="11A489E9" w14:textId="77777777" w:rsidR="00B14FE8" w:rsidRDefault="00B14FE8">
    <w:pPr>
      <w:pStyle w:val="Piedepgina"/>
    </w:pPr>
  </w:p>
  <w:p w14:paraId="671FD6A0" w14:textId="77777777" w:rsidR="00B14FE8" w:rsidRDefault="00B14FE8"/>
  <w:p w14:paraId="162D54AF" w14:textId="77777777" w:rsidR="00B14FE8" w:rsidRDefault="00B14F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23C5" w14:textId="77777777" w:rsidR="00B14FE8" w:rsidRPr="0010196A" w:rsidRDefault="00B14FE8"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388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388C">
      <w:rPr>
        <w:rFonts w:ascii="Palatino Linotype" w:hAnsi="Palatino Linotype" w:cs="Arial"/>
        <w:bCs/>
        <w:noProof/>
        <w:sz w:val="22"/>
        <w:szCs w:val="22"/>
      </w:rPr>
      <w:t>55</w:t>
    </w:r>
    <w:r w:rsidRPr="0010196A">
      <w:rPr>
        <w:rFonts w:ascii="Palatino Linotype" w:hAnsi="Palatino Linotype" w:cs="Arial"/>
        <w:bCs/>
        <w:sz w:val="22"/>
        <w:szCs w:val="22"/>
      </w:rPr>
      <w:fldChar w:fldCharType="end"/>
    </w:r>
  </w:p>
  <w:p w14:paraId="610B065E" w14:textId="77777777" w:rsidR="00B14FE8" w:rsidRDefault="00B14FE8">
    <w:pPr>
      <w:pStyle w:val="Piedepgina"/>
    </w:pPr>
  </w:p>
  <w:p w14:paraId="073F39BE" w14:textId="77777777" w:rsidR="00B14FE8" w:rsidRDefault="00B14FE8"/>
  <w:p w14:paraId="005ED356" w14:textId="77777777" w:rsidR="00B14FE8" w:rsidRDefault="00B14F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CFD2D" w14:textId="77777777" w:rsidR="003D4B22" w:rsidRDefault="003D4B22" w:rsidP="004D034F">
      <w:r>
        <w:separator/>
      </w:r>
    </w:p>
  </w:footnote>
  <w:footnote w:type="continuationSeparator" w:id="0">
    <w:p w14:paraId="653E47AE" w14:textId="77777777" w:rsidR="003D4B22" w:rsidRDefault="003D4B22" w:rsidP="004D034F">
      <w:r>
        <w:continuationSeparator/>
      </w:r>
    </w:p>
  </w:footnote>
  <w:footnote w:id="1">
    <w:p w14:paraId="64056836" w14:textId="6D121B94" w:rsidR="00D25528" w:rsidRPr="00787784" w:rsidRDefault="00D25528" w:rsidP="00D25528">
      <w:pPr>
        <w:pStyle w:val="Textonotapie"/>
        <w:rPr>
          <w:rFonts w:ascii="Palatino Linotype" w:hAnsi="Palatino Linotype"/>
          <w:sz w:val="16"/>
          <w:szCs w:val="16"/>
        </w:rPr>
      </w:pPr>
      <w:r>
        <w:rPr>
          <w:rStyle w:val="Refdenotaalpie"/>
        </w:rPr>
        <w:footnoteRef/>
      </w:r>
      <w:r>
        <w:t xml:space="preserve"> </w:t>
      </w:r>
      <w:r w:rsidRPr="00787784">
        <w:rPr>
          <w:rFonts w:ascii="Palatino Linotype" w:hAnsi="Palatino Linotype"/>
          <w:sz w:val="16"/>
          <w:szCs w:val="16"/>
        </w:rPr>
        <w:t xml:space="preserve">Consultable en: </w:t>
      </w:r>
      <w:r w:rsidR="00723792" w:rsidRPr="00723792">
        <w:rPr>
          <w:rFonts w:ascii="Palatino Linotype" w:hAnsi="Palatino Linotype"/>
          <w:sz w:val="16"/>
          <w:szCs w:val="16"/>
        </w:rPr>
        <w:t>https://www.ipomex.org.mx/ipo3/lgt/indice/CCAMEM/art_93_i.web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B14FE8" w:rsidRPr="008F2CCC" w14:paraId="12B5D83F" w14:textId="77777777" w:rsidTr="004D034F">
      <w:tc>
        <w:tcPr>
          <w:tcW w:w="3403" w:type="dxa"/>
          <w:vMerge w:val="restart"/>
          <w:shd w:val="clear" w:color="auto" w:fill="auto"/>
        </w:tcPr>
        <w:p w14:paraId="1CE97EAE" w14:textId="77777777" w:rsidR="00B14FE8" w:rsidRPr="008F2CCC" w:rsidRDefault="00B14FE8"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B14FE8" w:rsidRPr="008F2CCC" w:rsidRDefault="00B14FE8"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4F3C62F9" w:rsidR="00B14FE8" w:rsidRPr="00B335A1" w:rsidRDefault="00B14FE8" w:rsidP="00EF7DDE">
          <w:pPr>
            <w:jc w:val="both"/>
            <w:rPr>
              <w:rFonts w:ascii="Palatino Linotype" w:hAnsi="Palatino Linotype"/>
              <w:b/>
              <w:sz w:val="22"/>
              <w:szCs w:val="22"/>
              <w:lang w:val="es-ES_tradnl"/>
            </w:rPr>
          </w:pPr>
          <w:r>
            <w:rPr>
              <w:rFonts w:ascii="Palatino Linotype" w:hAnsi="Palatino Linotype"/>
              <w:b/>
              <w:sz w:val="22"/>
              <w:szCs w:val="22"/>
              <w:lang w:val="es-ES_tradnl"/>
            </w:rPr>
            <w:t>00232/INFOEM/IP/RR/</w:t>
          </w:r>
          <w:proofErr w:type="gramStart"/>
          <w:r>
            <w:rPr>
              <w:rFonts w:ascii="Palatino Linotype" w:hAnsi="Palatino Linotype"/>
              <w:b/>
              <w:sz w:val="22"/>
              <w:szCs w:val="22"/>
              <w:lang w:val="es-ES_tradnl"/>
            </w:rPr>
            <w:t>2022</w:t>
          </w:r>
          <w:r w:rsidR="007C34A7">
            <w:rPr>
              <w:rFonts w:ascii="Palatino Linotype" w:hAnsi="Palatino Linotype"/>
              <w:b/>
              <w:sz w:val="22"/>
              <w:szCs w:val="22"/>
              <w:lang w:val="es-ES_tradnl"/>
            </w:rPr>
            <w:t xml:space="preserve">, </w:t>
          </w:r>
          <w:r>
            <w:rPr>
              <w:rFonts w:ascii="Palatino Linotype" w:hAnsi="Palatino Linotype"/>
              <w:b/>
              <w:sz w:val="22"/>
              <w:szCs w:val="22"/>
              <w:lang w:val="es-ES_tradnl"/>
            </w:rPr>
            <w:t xml:space="preserve"> 00233</w:t>
          </w:r>
          <w:proofErr w:type="gramEnd"/>
          <w:r>
            <w:rPr>
              <w:rFonts w:ascii="Palatino Linotype" w:hAnsi="Palatino Linotype"/>
              <w:b/>
              <w:sz w:val="22"/>
              <w:szCs w:val="22"/>
              <w:lang w:val="es-ES_tradnl"/>
            </w:rPr>
            <w:t>/INFOEM/IP/RR/2022 y 00234/INFOEM/IP/RR/2022</w:t>
          </w:r>
          <w:r w:rsidR="007C34A7">
            <w:rPr>
              <w:rFonts w:ascii="Palatino Linotype" w:hAnsi="Palatino Linotype"/>
              <w:b/>
              <w:sz w:val="22"/>
              <w:szCs w:val="22"/>
              <w:lang w:val="es-ES_tradnl"/>
            </w:rPr>
            <w:t xml:space="preserve"> </w:t>
          </w:r>
          <w:proofErr w:type="spellStart"/>
          <w:r w:rsidR="007C34A7">
            <w:rPr>
              <w:rFonts w:ascii="Palatino Linotype" w:hAnsi="Palatino Linotype"/>
              <w:b/>
              <w:sz w:val="22"/>
              <w:szCs w:val="22"/>
              <w:lang w:val="es-ES_tradnl"/>
            </w:rPr>
            <w:t>Acum</w:t>
          </w:r>
          <w:proofErr w:type="spellEnd"/>
          <w:r w:rsidR="007C34A7">
            <w:rPr>
              <w:rFonts w:ascii="Palatino Linotype" w:hAnsi="Palatino Linotype"/>
              <w:b/>
              <w:sz w:val="22"/>
              <w:szCs w:val="22"/>
              <w:lang w:val="es-ES_tradnl"/>
            </w:rPr>
            <w:t>.</w:t>
          </w:r>
        </w:p>
      </w:tc>
    </w:tr>
    <w:tr w:rsidR="00B14FE8" w:rsidRPr="008F2CCC" w14:paraId="5DEB287E" w14:textId="77777777" w:rsidTr="004D034F">
      <w:trPr>
        <w:trHeight w:val="228"/>
      </w:trPr>
      <w:tc>
        <w:tcPr>
          <w:tcW w:w="3403" w:type="dxa"/>
          <w:vMerge/>
          <w:shd w:val="clear" w:color="auto" w:fill="auto"/>
        </w:tcPr>
        <w:p w14:paraId="65359910" w14:textId="77777777" w:rsidR="00B14FE8" w:rsidRPr="008F2CCC" w:rsidRDefault="00B14FE8" w:rsidP="00EF7DDE">
          <w:pPr>
            <w:rPr>
              <w:rFonts w:ascii="Palatino Linotype" w:hAnsi="Palatino Linotype"/>
              <w:b/>
              <w:sz w:val="22"/>
              <w:szCs w:val="22"/>
              <w:lang w:val="es-ES_tradnl"/>
            </w:rPr>
          </w:pPr>
        </w:p>
      </w:tc>
      <w:tc>
        <w:tcPr>
          <w:tcW w:w="2552" w:type="dxa"/>
          <w:shd w:val="clear" w:color="auto" w:fill="auto"/>
        </w:tcPr>
        <w:p w14:paraId="543DF325" w14:textId="77777777" w:rsidR="00B14FE8" w:rsidRPr="008F2CCC" w:rsidRDefault="00B14FE8"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1485B24B" w:rsidR="00B14FE8" w:rsidRPr="00B335A1" w:rsidRDefault="00B14FE8" w:rsidP="009265A3">
          <w:pPr>
            <w:jc w:val="both"/>
            <w:rPr>
              <w:rFonts w:ascii="Palatino Linotype" w:hAnsi="Palatino Linotype"/>
              <w:b/>
              <w:sz w:val="22"/>
              <w:szCs w:val="22"/>
              <w:lang w:val="es-ES_tradnl"/>
            </w:rPr>
          </w:pPr>
          <w:r>
            <w:rPr>
              <w:rFonts w:ascii="Palatino Linotype" w:hAnsi="Palatino Linotype"/>
              <w:b/>
              <w:sz w:val="22"/>
              <w:szCs w:val="22"/>
              <w:lang w:val="es-ES_tradnl"/>
            </w:rPr>
            <w:t>Comisión de Conciliación y Arbitraje Médico del Estado de México</w:t>
          </w:r>
        </w:p>
      </w:tc>
    </w:tr>
    <w:tr w:rsidR="00B14FE8" w:rsidRPr="008F2CCC" w14:paraId="5F64FB6B" w14:textId="77777777" w:rsidTr="004D034F">
      <w:tc>
        <w:tcPr>
          <w:tcW w:w="3403" w:type="dxa"/>
          <w:vMerge/>
          <w:shd w:val="clear" w:color="auto" w:fill="auto"/>
        </w:tcPr>
        <w:p w14:paraId="217D5D64" w14:textId="77777777" w:rsidR="00B14FE8" w:rsidRPr="008F2CCC" w:rsidRDefault="00B14FE8" w:rsidP="00EF7DDE">
          <w:pPr>
            <w:rPr>
              <w:rFonts w:ascii="Palatino Linotype" w:hAnsi="Palatino Linotype"/>
              <w:b/>
              <w:sz w:val="22"/>
              <w:szCs w:val="22"/>
              <w:lang w:val="es-ES_tradnl"/>
            </w:rPr>
          </w:pPr>
        </w:p>
      </w:tc>
      <w:tc>
        <w:tcPr>
          <w:tcW w:w="2552" w:type="dxa"/>
          <w:shd w:val="clear" w:color="auto" w:fill="auto"/>
        </w:tcPr>
        <w:p w14:paraId="61748338" w14:textId="77777777" w:rsidR="00B14FE8" w:rsidRPr="008F2CCC" w:rsidRDefault="00B14FE8"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B14FE8" w:rsidRPr="008F2CCC" w:rsidRDefault="00B14FE8"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B14FE8" w:rsidRDefault="00537733">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p w14:paraId="03055C57" w14:textId="77777777" w:rsidR="00B14FE8" w:rsidRDefault="00B14FE8"/>
  <w:p w14:paraId="343C4C01" w14:textId="77777777" w:rsidR="00B14FE8" w:rsidRDefault="00B14F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B14FE8" w:rsidRPr="008F2CCC" w14:paraId="28F14706" w14:textId="77777777" w:rsidTr="00EF7DDE">
      <w:tc>
        <w:tcPr>
          <w:tcW w:w="3403" w:type="dxa"/>
          <w:vMerge w:val="restart"/>
          <w:shd w:val="clear" w:color="auto" w:fill="auto"/>
        </w:tcPr>
        <w:p w14:paraId="188DBDC5" w14:textId="77777777" w:rsidR="00B14FE8" w:rsidRPr="008F2CCC" w:rsidRDefault="00B14FE8"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B14FE8" w:rsidRPr="008F2CCC" w:rsidRDefault="00B14FE8"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00BFCB89" w:rsidR="00B14FE8" w:rsidRPr="00B335A1" w:rsidRDefault="00B14FE8" w:rsidP="00511870">
          <w:pPr>
            <w:jc w:val="both"/>
            <w:rPr>
              <w:rFonts w:ascii="Palatino Linotype" w:hAnsi="Palatino Linotype"/>
              <w:b/>
              <w:sz w:val="22"/>
              <w:szCs w:val="22"/>
              <w:lang w:val="es-ES_tradnl"/>
            </w:rPr>
          </w:pPr>
          <w:r>
            <w:rPr>
              <w:rFonts w:ascii="Palatino Linotype" w:hAnsi="Palatino Linotype"/>
              <w:b/>
              <w:sz w:val="22"/>
              <w:szCs w:val="22"/>
              <w:lang w:val="es-ES_tradnl"/>
            </w:rPr>
            <w:t>00232/INFOEM/IP/RR/2022</w:t>
          </w:r>
          <w:r w:rsidR="007C34A7">
            <w:rPr>
              <w:rFonts w:ascii="Palatino Linotype" w:hAnsi="Palatino Linotype"/>
              <w:b/>
              <w:sz w:val="22"/>
              <w:szCs w:val="22"/>
              <w:lang w:val="es-ES_tradnl"/>
            </w:rPr>
            <w:t xml:space="preserve">, </w:t>
          </w:r>
          <w:r>
            <w:rPr>
              <w:rFonts w:ascii="Palatino Linotype" w:hAnsi="Palatino Linotype"/>
              <w:b/>
              <w:sz w:val="22"/>
              <w:szCs w:val="22"/>
              <w:lang w:val="es-ES_tradnl"/>
            </w:rPr>
            <w:t>00233/INFOEM/IP/RR/2022 y 00234/INFOEM/IP/RR/2022</w:t>
          </w:r>
          <w:r w:rsidR="007C34A7">
            <w:rPr>
              <w:rFonts w:ascii="Palatino Linotype" w:hAnsi="Palatino Linotype"/>
              <w:b/>
              <w:sz w:val="22"/>
              <w:szCs w:val="22"/>
              <w:lang w:val="es-ES_tradnl"/>
            </w:rPr>
            <w:t xml:space="preserve"> </w:t>
          </w:r>
          <w:proofErr w:type="spellStart"/>
          <w:r w:rsidR="007C34A7">
            <w:rPr>
              <w:rFonts w:ascii="Palatino Linotype" w:hAnsi="Palatino Linotype"/>
              <w:b/>
              <w:sz w:val="22"/>
              <w:szCs w:val="22"/>
              <w:lang w:val="es-ES_tradnl"/>
            </w:rPr>
            <w:t>Acum</w:t>
          </w:r>
          <w:proofErr w:type="spellEnd"/>
          <w:r w:rsidR="007C34A7">
            <w:rPr>
              <w:rFonts w:ascii="Palatino Linotype" w:hAnsi="Palatino Linotype"/>
              <w:b/>
              <w:sz w:val="22"/>
              <w:szCs w:val="22"/>
              <w:lang w:val="es-ES_tradnl"/>
            </w:rPr>
            <w:t>.</w:t>
          </w:r>
        </w:p>
      </w:tc>
    </w:tr>
    <w:tr w:rsidR="00B14FE8" w:rsidRPr="008F2CCC" w14:paraId="404E37CE" w14:textId="77777777" w:rsidTr="00EF7DDE">
      <w:tc>
        <w:tcPr>
          <w:tcW w:w="3403" w:type="dxa"/>
          <w:vMerge/>
          <w:shd w:val="clear" w:color="auto" w:fill="auto"/>
        </w:tcPr>
        <w:p w14:paraId="4B3E7836" w14:textId="77777777" w:rsidR="00B14FE8" w:rsidRPr="008F2CCC" w:rsidRDefault="00B14FE8" w:rsidP="00EF7DDE">
          <w:pPr>
            <w:rPr>
              <w:rFonts w:ascii="Palatino Linotype" w:hAnsi="Palatino Linotype"/>
              <w:b/>
              <w:sz w:val="22"/>
              <w:szCs w:val="22"/>
              <w:lang w:val="es-ES_tradnl"/>
            </w:rPr>
          </w:pPr>
        </w:p>
      </w:tc>
      <w:tc>
        <w:tcPr>
          <w:tcW w:w="2552" w:type="dxa"/>
          <w:shd w:val="clear" w:color="auto" w:fill="auto"/>
        </w:tcPr>
        <w:p w14:paraId="369690F3" w14:textId="77777777" w:rsidR="00B14FE8" w:rsidRPr="008F2CCC" w:rsidRDefault="00B14FE8"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079A0806" w:rsidR="00B14FE8" w:rsidRPr="00B335A1" w:rsidRDefault="00B14FE8" w:rsidP="00EF7DDE">
          <w:pPr>
            <w:jc w:val="both"/>
            <w:rPr>
              <w:rFonts w:ascii="Palatino Linotype" w:hAnsi="Palatino Linotype"/>
              <w:b/>
              <w:sz w:val="22"/>
              <w:szCs w:val="22"/>
              <w:lang w:val="es-ES_tradnl"/>
            </w:rPr>
          </w:pPr>
        </w:p>
      </w:tc>
    </w:tr>
    <w:tr w:rsidR="00B14FE8" w:rsidRPr="008F2CCC" w14:paraId="0A19941F" w14:textId="77777777" w:rsidTr="00EF7DDE">
      <w:trPr>
        <w:trHeight w:val="228"/>
      </w:trPr>
      <w:tc>
        <w:tcPr>
          <w:tcW w:w="3403" w:type="dxa"/>
          <w:vMerge/>
          <w:shd w:val="clear" w:color="auto" w:fill="auto"/>
        </w:tcPr>
        <w:p w14:paraId="13BFA72A" w14:textId="77777777" w:rsidR="00B14FE8" w:rsidRPr="008F2CCC" w:rsidRDefault="00B14FE8" w:rsidP="00EF7DDE">
          <w:pPr>
            <w:rPr>
              <w:rFonts w:ascii="Palatino Linotype" w:hAnsi="Palatino Linotype"/>
              <w:b/>
              <w:sz w:val="22"/>
              <w:szCs w:val="22"/>
              <w:lang w:val="es-ES_tradnl"/>
            </w:rPr>
          </w:pPr>
        </w:p>
      </w:tc>
      <w:tc>
        <w:tcPr>
          <w:tcW w:w="2552" w:type="dxa"/>
          <w:shd w:val="clear" w:color="auto" w:fill="auto"/>
        </w:tcPr>
        <w:p w14:paraId="3A7CBB1E" w14:textId="77777777" w:rsidR="00B14FE8" w:rsidRPr="008F2CCC" w:rsidRDefault="00B14FE8"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3E5A0A3C" w:rsidR="00B14FE8" w:rsidRPr="00B335A1" w:rsidRDefault="00B14FE8" w:rsidP="009265A3">
          <w:pPr>
            <w:jc w:val="both"/>
            <w:rPr>
              <w:rFonts w:ascii="Palatino Linotype" w:hAnsi="Palatino Linotype"/>
              <w:b/>
              <w:sz w:val="22"/>
              <w:szCs w:val="22"/>
              <w:lang w:val="es-ES_tradnl"/>
            </w:rPr>
          </w:pPr>
          <w:r>
            <w:rPr>
              <w:rFonts w:ascii="Palatino Linotype" w:hAnsi="Palatino Linotype"/>
              <w:b/>
              <w:sz w:val="22"/>
              <w:szCs w:val="22"/>
              <w:lang w:val="es-ES_tradnl"/>
            </w:rPr>
            <w:t>Comisión de Conciliación y Arbitraje Médico del Estado de México</w:t>
          </w:r>
        </w:p>
      </w:tc>
    </w:tr>
    <w:tr w:rsidR="00B14FE8" w:rsidRPr="008F2CCC" w14:paraId="35627F71" w14:textId="77777777" w:rsidTr="00EF7DDE">
      <w:tc>
        <w:tcPr>
          <w:tcW w:w="3403" w:type="dxa"/>
          <w:vMerge/>
          <w:shd w:val="clear" w:color="auto" w:fill="auto"/>
        </w:tcPr>
        <w:p w14:paraId="12541B51" w14:textId="77777777" w:rsidR="00B14FE8" w:rsidRPr="008F2CCC" w:rsidRDefault="00B14FE8" w:rsidP="00EF7DDE">
          <w:pPr>
            <w:rPr>
              <w:rFonts w:ascii="Palatino Linotype" w:hAnsi="Palatino Linotype"/>
              <w:b/>
              <w:sz w:val="22"/>
              <w:szCs w:val="22"/>
              <w:lang w:val="es-ES_tradnl"/>
            </w:rPr>
          </w:pPr>
        </w:p>
      </w:tc>
      <w:tc>
        <w:tcPr>
          <w:tcW w:w="2552" w:type="dxa"/>
          <w:shd w:val="clear" w:color="auto" w:fill="auto"/>
        </w:tcPr>
        <w:p w14:paraId="3FA8B2CA" w14:textId="77777777" w:rsidR="00B14FE8" w:rsidRPr="008F2CCC" w:rsidRDefault="00B14FE8"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B14FE8" w:rsidRPr="008F2CCC" w:rsidRDefault="00B14FE8"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B14FE8" w:rsidRDefault="00537733">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p w14:paraId="69A108B9" w14:textId="77777777" w:rsidR="00B14FE8" w:rsidRDefault="00B14FE8"/>
  <w:p w14:paraId="395FC37B" w14:textId="77777777" w:rsidR="00B14FE8" w:rsidRDefault="00B14F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AE585A"/>
    <w:multiLevelType w:val="hybridMultilevel"/>
    <w:tmpl w:val="6FE62E06"/>
    <w:lvl w:ilvl="0" w:tplc="07164E9E">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5"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7E15BD"/>
    <w:multiLevelType w:val="hybridMultilevel"/>
    <w:tmpl w:val="3320B10A"/>
    <w:lvl w:ilvl="0" w:tplc="E54AEA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182513"/>
    <w:multiLevelType w:val="hybridMultilevel"/>
    <w:tmpl w:val="130E8726"/>
    <w:lvl w:ilvl="0" w:tplc="567063DC">
      <w:start w:val="5"/>
      <w:numFmt w:val="upperRoman"/>
      <w:lvlText w:val="%1."/>
      <w:lvlJc w:val="left"/>
      <w:pPr>
        <w:ind w:left="2038" w:hanging="312"/>
      </w:pPr>
      <w:rPr>
        <w:rFonts w:ascii="Cambria" w:eastAsia="Cambria" w:hAnsi="Cambria" w:cs="Cambria" w:hint="default"/>
        <w:i/>
        <w:iCs/>
        <w:spacing w:val="-1"/>
        <w:w w:val="88"/>
        <w:sz w:val="23"/>
        <w:szCs w:val="23"/>
        <w:lang w:val="es-ES" w:eastAsia="en-US" w:bidi="ar-SA"/>
      </w:rPr>
    </w:lvl>
    <w:lvl w:ilvl="1" w:tplc="890630BC">
      <w:numFmt w:val="bullet"/>
      <w:lvlText w:val="•"/>
      <w:lvlJc w:val="left"/>
      <w:pPr>
        <w:ind w:left="2960" w:hanging="312"/>
      </w:pPr>
      <w:rPr>
        <w:rFonts w:hint="default"/>
        <w:lang w:val="es-ES" w:eastAsia="en-US" w:bidi="ar-SA"/>
      </w:rPr>
    </w:lvl>
    <w:lvl w:ilvl="2" w:tplc="FF4EF166">
      <w:numFmt w:val="bullet"/>
      <w:lvlText w:val="•"/>
      <w:lvlJc w:val="left"/>
      <w:pPr>
        <w:ind w:left="3881" w:hanging="312"/>
      </w:pPr>
      <w:rPr>
        <w:rFonts w:hint="default"/>
        <w:lang w:val="es-ES" w:eastAsia="en-US" w:bidi="ar-SA"/>
      </w:rPr>
    </w:lvl>
    <w:lvl w:ilvl="3" w:tplc="7F765A62">
      <w:numFmt w:val="bullet"/>
      <w:lvlText w:val="•"/>
      <w:lvlJc w:val="left"/>
      <w:pPr>
        <w:ind w:left="4802" w:hanging="312"/>
      </w:pPr>
      <w:rPr>
        <w:rFonts w:hint="default"/>
        <w:lang w:val="es-ES" w:eastAsia="en-US" w:bidi="ar-SA"/>
      </w:rPr>
    </w:lvl>
    <w:lvl w:ilvl="4" w:tplc="D4A2DE5A">
      <w:numFmt w:val="bullet"/>
      <w:lvlText w:val="•"/>
      <w:lvlJc w:val="left"/>
      <w:pPr>
        <w:ind w:left="5722" w:hanging="312"/>
      </w:pPr>
      <w:rPr>
        <w:rFonts w:hint="default"/>
        <w:lang w:val="es-ES" w:eastAsia="en-US" w:bidi="ar-SA"/>
      </w:rPr>
    </w:lvl>
    <w:lvl w:ilvl="5" w:tplc="D37CB1BC">
      <w:numFmt w:val="bullet"/>
      <w:lvlText w:val="•"/>
      <w:lvlJc w:val="left"/>
      <w:pPr>
        <w:ind w:left="6643" w:hanging="312"/>
      </w:pPr>
      <w:rPr>
        <w:rFonts w:hint="default"/>
        <w:lang w:val="es-ES" w:eastAsia="en-US" w:bidi="ar-SA"/>
      </w:rPr>
    </w:lvl>
    <w:lvl w:ilvl="6" w:tplc="FE2CAAD0">
      <w:numFmt w:val="bullet"/>
      <w:lvlText w:val="•"/>
      <w:lvlJc w:val="left"/>
      <w:pPr>
        <w:ind w:left="7564" w:hanging="312"/>
      </w:pPr>
      <w:rPr>
        <w:rFonts w:hint="default"/>
        <w:lang w:val="es-ES" w:eastAsia="en-US" w:bidi="ar-SA"/>
      </w:rPr>
    </w:lvl>
    <w:lvl w:ilvl="7" w:tplc="A1327732">
      <w:numFmt w:val="bullet"/>
      <w:lvlText w:val="•"/>
      <w:lvlJc w:val="left"/>
      <w:pPr>
        <w:ind w:left="8485" w:hanging="312"/>
      </w:pPr>
      <w:rPr>
        <w:rFonts w:hint="default"/>
        <w:lang w:val="es-ES" w:eastAsia="en-US" w:bidi="ar-SA"/>
      </w:rPr>
    </w:lvl>
    <w:lvl w:ilvl="8" w:tplc="3BC0883E">
      <w:numFmt w:val="bullet"/>
      <w:lvlText w:val="•"/>
      <w:lvlJc w:val="left"/>
      <w:pPr>
        <w:ind w:left="9405" w:hanging="312"/>
      </w:pPr>
      <w:rPr>
        <w:rFonts w:hint="default"/>
        <w:lang w:val="es-ES" w:eastAsia="en-US" w:bidi="ar-SA"/>
      </w:rPr>
    </w:lvl>
  </w:abstractNum>
  <w:abstractNum w:abstractNumId="10"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6"/>
  </w:num>
  <w:num w:numId="2">
    <w:abstractNumId w:val="11"/>
  </w:num>
  <w:num w:numId="3">
    <w:abstractNumId w:val="3"/>
  </w:num>
  <w:num w:numId="4">
    <w:abstractNumId w:val="0"/>
  </w:num>
  <w:num w:numId="5">
    <w:abstractNumId w:val="5"/>
  </w:num>
  <w:num w:numId="6">
    <w:abstractNumId w:val="1"/>
  </w:num>
  <w:num w:numId="7">
    <w:abstractNumId w:val="10"/>
  </w:num>
  <w:num w:numId="8">
    <w:abstractNumId w:val="8"/>
  </w:num>
  <w:num w:numId="9">
    <w:abstractNumId w:val="9"/>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EB2"/>
    <w:rsid w:val="000040EA"/>
    <w:rsid w:val="00011A7E"/>
    <w:rsid w:val="00015159"/>
    <w:rsid w:val="00052391"/>
    <w:rsid w:val="000669F4"/>
    <w:rsid w:val="00090065"/>
    <w:rsid w:val="00093F48"/>
    <w:rsid w:val="000C4BC0"/>
    <w:rsid w:val="000C5652"/>
    <w:rsid w:val="000D3F1C"/>
    <w:rsid w:val="000D5A46"/>
    <w:rsid w:val="000E5191"/>
    <w:rsid w:val="000E5C17"/>
    <w:rsid w:val="00102346"/>
    <w:rsid w:val="001045CF"/>
    <w:rsid w:val="0011156F"/>
    <w:rsid w:val="00112354"/>
    <w:rsid w:val="00117EB6"/>
    <w:rsid w:val="00117F1C"/>
    <w:rsid w:val="00121BA3"/>
    <w:rsid w:val="00137833"/>
    <w:rsid w:val="00141D6C"/>
    <w:rsid w:val="00144D8E"/>
    <w:rsid w:val="001510A5"/>
    <w:rsid w:val="001566C4"/>
    <w:rsid w:val="00162227"/>
    <w:rsid w:val="00174712"/>
    <w:rsid w:val="00174D67"/>
    <w:rsid w:val="001771AA"/>
    <w:rsid w:val="00191C6D"/>
    <w:rsid w:val="001941F4"/>
    <w:rsid w:val="001965EF"/>
    <w:rsid w:val="001A1B9D"/>
    <w:rsid w:val="001A7ABB"/>
    <w:rsid w:val="001B7A9C"/>
    <w:rsid w:val="001C3D5A"/>
    <w:rsid w:val="001D33C4"/>
    <w:rsid w:val="001D369F"/>
    <w:rsid w:val="001D6950"/>
    <w:rsid w:val="001E4157"/>
    <w:rsid w:val="001E7EAB"/>
    <w:rsid w:val="001F3FBF"/>
    <w:rsid w:val="001F4549"/>
    <w:rsid w:val="001F4B8D"/>
    <w:rsid w:val="001F743D"/>
    <w:rsid w:val="002112FE"/>
    <w:rsid w:val="00216CAE"/>
    <w:rsid w:val="0022164F"/>
    <w:rsid w:val="00226862"/>
    <w:rsid w:val="002313E4"/>
    <w:rsid w:val="00236CA2"/>
    <w:rsid w:val="00246085"/>
    <w:rsid w:val="00280A1C"/>
    <w:rsid w:val="002953DC"/>
    <w:rsid w:val="002A7CAD"/>
    <w:rsid w:val="002B179E"/>
    <w:rsid w:val="002B6506"/>
    <w:rsid w:val="002C125E"/>
    <w:rsid w:val="002C2C83"/>
    <w:rsid w:val="002D1DEE"/>
    <w:rsid w:val="002E3D96"/>
    <w:rsid w:val="002F0F2A"/>
    <w:rsid w:val="002F2814"/>
    <w:rsid w:val="002F4F43"/>
    <w:rsid w:val="00302E4D"/>
    <w:rsid w:val="00305FB3"/>
    <w:rsid w:val="003200D5"/>
    <w:rsid w:val="003260DF"/>
    <w:rsid w:val="00345E4C"/>
    <w:rsid w:val="00352263"/>
    <w:rsid w:val="00357BE4"/>
    <w:rsid w:val="00364997"/>
    <w:rsid w:val="0037540E"/>
    <w:rsid w:val="003A7D80"/>
    <w:rsid w:val="003C67B1"/>
    <w:rsid w:val="003D4B22"/>
    <w:rsid w:val="003E2223"/>
    <w:rsid w:val="004026D2"/>
    <w:rsid w:val="00404EC6"/>
    <w:rsid w:val="00405A2E"/>
    <w:rsid w:val="00413C41"/>
    <w:rsid w:val="00434364"/>
    <w:rsid w:val="00436869"/>
    <w:rsid w:val="004440C1"/>
    <w:rsid w:val="00444A80"/>
    <w:rsid w:val="00475257"/>
    <w:rsid w:val="00480ACB"/>
    <w:rsid w:val="0048140C"/>
    <w:rsid w:val="00495747"/>
    <w:rsid w:val="004960CB"/>
    <w:rsid w:val="004A4482"/>
    <w:rsid w:val="004C4C62"/>
    <w:rsid w:val="004C5CC0"/>
    <w:rsid w:val="004D034F"/>
    <w:rsid w:val="004D269F"/>
    <w:rsid w:val="004D354F"/>
    <w:rsid w:val="004D5F66"/>
    <w:rsid w:val="004E5408"/>
    <w:rsid w:val="004F13E5"/>
    <w:rsid w:val="004F3D3B"/>
    <w:rsid w:val="00500582"/>
    <w:rsid w:val="00506220"/>
    <w:rsid w:val="00506B29"/>
    <w:rsid w:val="00507ED6"/>
    <w:rsid w:val="00511870"/>
    <w:rsid w:val="00512452"/>
    <w:rsid w:val="005128D0"/>
    <w:rsid w:val="00515BC8"/>
    <w:rsid w:val="00520DDA"/>
    <w:rsid w:val="00524A42"/>
    <w:rsid w:val="00527272"/>
    <w:rsid w:val="005277BF"/>
    <w:rsid w:val="005322C5"/>
    <w:rsid w:val="00532AA9"/>
    <w:rsid w:val="00535E9E"/>
    <w:rsid w:val="00537733"/>
    <w:rsid w:val="0054573E"/>
    <w:rsid w:val="0055170F"/>
    <w:rsid w:val="00557A19"/>
    <w:rsid w:val="00557AA7"/>
    <w:rsid w:val="00582DFE"/>
    <w:rsid w:val="005B40B4"/>
    <w:rsid w:val="005C0838"/>
    <w:rsid w:val="005C4EC6"/>
    <w:rsid w:val="005D04F7"/>
    <w:rsid w:val="005D2A03"/>
    <w:rsid w:val="005D2D60"/>
    <w:rsid w:val="005E3FD1"/>
    <w:rsid w:val="005F0D93"/>
    <w:rsid w:val="005F56F6"/>
    <w:rsid w:val="006106A7"/>
    <w:rsid w:val="006130AD"/>
    <w:rsid w:val="006334BC"/>
    <w:rsid w:val="006340D8"/>
    <w:rsid w:val="00641205"/>
    <w:rsid w:val="00651F0C"/>
    <w:rsid w:val="006556CC"/>
    <w:rsid w:val="006659EB"/>
    <w:rsid w:val="00666CC7"/>
    <w:rsid w:val="00671EB4"/>
    <w:rsid w:val="006D0816"/>
    <w:rsid w:val="006E6261"/>
    <w:rsid w:val="006E79EE"/>
    <w:rsid w:val="006F32EF"/>
    <w:rsid w:val="006F65AB"/>
    <w:rsid w:val="00713D2B"/>
    <w:rsid w:val="0072332A"/>
    <w:rsid w:val="00723792"/>
    <w:rsid w:val="0072548B"/>
    <w:rsid w:val="00741F68"/>
    <w:rsid w:val="00742293"/>
    <w:rsid w:val="00756793"/>
    <w:rsid w:val="00756EE3"/>
    <w:rsid w:val="00760E0D"/>
    <w:rsid w:val="00771457"/>
    <w:rsid w:val="00785842"/>
    <w:rsid w:val="00790A79"/>
    <w:rsid w:val="007B3C64"/>
    <w:rsid w:val="007B7D6A"/>
    <w:rsid w:val="007C34A7"/>
    <w:rsid w:val="007C3D13"/>
    <w:rsid w:val="007C3F6E"/>
    <w:rsid w:val="007C526E"/>
    <w:rsid w:val="007E1101"/>
    <w:rsid w:val="007E5FDD"/>
    <w:rsid w:val="007F4DE2"/>
    <w:rsid w:val="007F5409"/>
    <w:rsid w:val="00811A4A"/>
    <w:rsid w:val="00812232"/>
    <w:rsid w:val="00823832"/>
    <w:rsid w:val="008411B9"/>
    <w:rsid w:val="0085218B"/>
    <w:rsid w:val="00866B70"/>
    <w:rsid w:val="0087782E"/>
    <w:rsid w:val="008816B0"/>
    <w:rsid w:val="00883DB4"/>
    <w:rsid w:val="008C5258"/>
    <w:rsid w:val="008D7F3D"/>
    <w:rsid w:val="008E4129"/>
    <w:rsid w:val="008F53E7"/>
    <w:rsid w:val="009040AE"/>
    <w:rsid w:val="0090423C"/>
    <w:rsid w:val="00905771"/>
    <w:rsid w:val="00913A36"/>
    <w:rsid w:val="009265A3"/>
    <w:rsid w:val="00933F9F"/>
    <w:rsid w:val="009470F6"/>
    <w:rsid w:val="009521F1"/>
    <w:rsid w:val="009552D3"/>
    <w:rsid w:val="009554CD"/>
    <w:rsid w:val="00957119"/>
    <w:rsid w:val="009576F1"/>
    <w:rsid w:val="0096322D"/>
    <w:rsid w:val="0096748F"/>
    <w:rsid w:val="0097497F"/>
    <w:rsid w:val="00990449"/>
    <w:rsid w:val="00993FD8"/>
    <w:rsid w:val="009B10CB"/>
    <w:rsid w:val="009B3808"/>
    <w:rsid w:val="009B6EF7"/>
    <w:rsid w:val="009C0419"/>
    <w:rsid w:val="009C458C"/>
    <w:rsid w:val="009C7AA1"/>
    <w:rsid w:val="009D168B"/>
    <w:rsid w:val="009D6513"/>
    <w:rsid w:val="009E0A60"/>
    <w:rsid w:val="009E1D48"/>
    <w:rsid w:val="009E2BEA"/>
    <w:rsid w:val="009F1F78"/>
    <w:rsid w:val="009F4E84"/>
    <w:rsid w:val="009F73E2"/>
    <w:rsid w:val="00A03A4B"/>
    <w:rsid w:val="00A05274"/>
    <w:rsid w:val="00A13CCE"/>
    <w:rsid w:val="00A14CA4"/>
    <w:rsid w:val="00A2059C"/>
    <w:rsid w:val="00A33557"/>
    <w:rsid w:val="00A44FE2"/>
    <w:rsid w:val="00A61F55"/>
    <w:rsid w:val="00A718BA"/>
    <w:rsid w:val="00A72897"/>
    <w:rsid w:val="00A753C2"/>
    <w:rsid w:val="00A928AD"/>
    <w:rsid w:val="00A957BD"/>
    <w:rsid w:val="00AB70F4"/>
    <w:rsid w:val="00AC33D9"/>
    <w:rsid w:val="00AF1537"/>
    <w:rsid w:val="00B006CC"/>
    <w:rsid w:val="00B14FE8"/>
    <w:rsid w:val="00B15173"/>
    <w:rsid w:val="00B23AAD"/>
    <w:rsid w:val="00B4074E"/>
    <w:rsid w:val="00B411B9"/>
    <w:rsid w:val="00B447EA"/>
    <w:rsid w:val="00B50FF9"/>
    <w:rsid w:val="00B51271"/>
    <w:rsid w:val="00B5474C"/>
    <w:rsid w:val="00B55C84"/>
    <w:rsid w:val="00B5652D"/>
    <w:rsid w:val="00B753B7"/>
    <w:rsid w:val="00B8756A"/>
    <w:rsid w:val="00B92516"/>
    <w:rsid w:val="00BA5C0C"/>
    <w:rsid w:val="00BB4B9A"/>
    <w:rsid w:val="00BC194C"/>
    <w:rsid w:val="00BC5347"/>
    <w:rsid w:val="00BC5E9E"/>
    <w:rsid w:val="00BC6FC8"/>
    <w:rsid w:val="00BD0FD4"/>
    <w:rsid w:val="00BD34F6"/>
    <w:rsid w:val="00BD3AD7"/>
    <w:rsid w:val="00BE20B4"/>
    <w:rsid w:val="00BE4E29"/>
    <w:rsid w:val="00C17AB6"/>
    <w:rsid w:val="00C240FB"/>
    <w:rsid w:val="00C26F7F"/>
    <w:rsid w:val="00C27D27"/>
    <w:rsid w:val="00C31B94"/>
    <w:rsid w:val="00C42CE3"/>
    <w:rsid w:val="00C50FF7"/>
    <w:rsid w:val="00C53B83"/>
    <w:rsid w:val="00C57041"/>
    <w:rsid w:val="00C67A7B"/>
    <w:rsid w:val="00C80673"/>
    <w:rsid w:val="00C86C40"/>
    <w:rsid w:val="00CA5842"/>
    <w:rsid w:val="00CC660C"/>
    <w:rsid w:val="00CD140A"/>
    <w:rsid w:val="00CD25EF"/>
    <w:rsid w:val="00CD28F4"/>
    <w:rsid w:val="00CE09E9"/>
    <w:rsid w:val="00CE585C"/>
    <w:rsid w:val="00CE7860"/>
    <w:rsid w:val="00CF3909"/>
    <w:rsid w:val="00D03B53"/>
    <w:rsid w:val="00D1388C"/>
    <w:rsid w:val="00D13C5B"/>
    <w:rsid w:val="00D13E79"/>
    <w:rsid w:val="00D22EB2"/>
    <w:rsid w:val="00D25528"/>
    <w:rsid w:val="00D36AFA"/>
    <w:rsid w:val="00D5109A"/>
    <w:rsid w:val="00D851CE"/>
    <w:rsid w:val="00D8732F"/>
    <w:rsid w:val="00D90D0A"/>
    <w:rsid w:val="00DC1A79"/>
    <w:rsid w:val="00DC3862"/>
    <w:rsid w:val="00DD1526"/>
    <w:rsid w:val="00DD42F6"/>
    <w:rsid w:val="00DE20E6"/>
    <w:rsid w:val="00DE4F5C"/>
    <w:rsid w:val="00DF1B1F"/>
    <w:rsid w:val="00E00998"/>
    <w:rsid w:val="00E01FA7"/>
    <w:rsid w:val="00E0204E"/>
    <w:rsid w:val="00E172B3"/>
    <w:rsid w:val="00E3484C"/>
    <w:rsid w:val="00E43A92"/>
    <w:rsid w:val="00E55272"/>
    <w:rsid w:val="00E55501"/>
    <w:rsid w:val="00E804B9"/>
    <w:rsid w:val="00E86589"/>
    <w:rsid w:val="00E923E5"/>
    <w:rsid w:val="00EB1398"/>
    <w:rsid w:val="00EC5804"/>
    <w:rsid w:val="00EE1D8A"/>
    <w:rsid w:val="00EE4C62"/>
    <w:rsid w:val="00EE50E2"/>
    <w:rsid w:val="00EE7507"/>
    <w:rsid w:val="00EF7DDE"/>
    <w:rsid w:val="00F03602"/>
    <w:rsid w:val="00F04A7B"/>
    <w:rsid w:val="00F12434"/>
    <w:rsid w:val="00F14E5D"/>
    <w:rsid w:val="00F15841"/>
    <w:rsid w:val="00F2242D"/>
    <w:rsid w:val="00F23B08"/>
    <w:rsid w:val="00F27D92"/>
    <w:rsid w:val="00F56996"/>
    <w:rsid w:val="00F72738"/>
    <w:rsid w:val="00F73A9F"/>
    <w:rsid w:val="00F74CC0"/>
    <w:rsid w:val="00F801EF"/>
    <w:rsid w:val="00F84911"/>
    <w:rsid w:val="00F90F27"/>
    <w:rsid w:val="00F94542"/>
    <w:rsid w:val="00F95756"/>
    <w:rsid w:val="00FA1B3F"/>
    <w:rsid w:val="00FA2A06"/>
    <w:rsid w:val="00FA47BF"/>
    <w:rsid w:val="00FA4960"/>
    <w:rsid w:val="00FA6FB1"/>
    <w:rsid w:val="00FB23A2"/>
    <w:rsid w:val="00FC60F8"/>
    <w:rsid w:val="00FD4600"/>
    <w:rsid w:val="00FF2213"/>
    <w:rsid w:val="00FF5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0040E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paragraph" w:styleId="Textoindependiente">
    <w:name w:val="Body Text"/>
    <w:basedOn w:val="Normal"/>
    <w:link w:val="TextoindependienteCar"/>
    <w:uiPriority w:val="1"/>
    <w:qFormat/>
    <w:rsid w:val="00B5652D"/>
    <w:pPr>
      <w:widowControl w:val="0"/>
      <w:autoSpaceDE w:val="0"/>
      <w:autoSpaceDN w:val="0"/>
    </w:pPr>
    <w:rPr>
      <w:rFonts w:ascii="Cambria" w:eastAsia="Cambria" w:hAnsi="Cambria" w:cs="Cambria"/>
      <w:sz w:val="25"/>
      <w:szCs w:val="25"/>
      <w:lang w:val="es-ES" w:eastAsia="en-US"/>
    </w:rPr>
  </w:style>
  <w:style w:type="character" w:customStyle="1" w:styleId="TextoindependienteCar">
    <w:name w:val="Texto independiente Car"/>
    <w:basedOn w:val="Fuentedeprrafopredeter"/>
    <w:link w:val="Textoindependiente"/>
    <w:uiPriority w:val="1"/>
    <w:rsid w:val="00B5652D"/>
    <w:rPr>
      <w:rFonts w:ascii="Cambria" w:eastAsia="Cambria" w:hAnsi="Cambria" w:cs="Cambria"/>
      <w:sz w:val="25"/>
      <w:szCs w:val="25"/>
      <w:lang w:val="es-ES"/>
    </w:rPr>
  </w:style>
  <w:style w:type="character" w:customStyle="1" w:styleId="Ttulo2Car">
    <w:name w:val="Título 2 Car"/>
    <w:basedOn w:val="Fuentedeprrafopredeter"/>
    <w:link w:val="Ttulo2"/>
    <w:uiPriority w:val="9"/>
    <w:rsid w:val="000040EA"/>
    <w:rPr>
      <w:rFonts w:asciiTheme="majorHAnsi" w:eastAsiaTheme="majorEastAsia" w:hAnsiTheme="majorHAnsi" w:cstheme="majorBidi"/>
      <w:color w:val="2E74B5" w:themeColor="accent1" w:themeShade="BF"/>
      <w:sz w:val="26"/>
      <w:szCs w:val="26"/>
    </w:rPr>
  </w:style>
  <w:style w:type="paragraph" w:styleId="Sinespaciado">
    <w:name w:val="No Spacing"/>
    <w:aliases w:val="Francesa,INAI"/>
    <w:link w:val="SinespaciadoCar"/>
    <w:uiPriority w:val="1"/>
    <w:qFormat/>
    <w:rsid w:val="000040E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040EA"/>
    <w:rPr>
      <w:rFonts w:ascii="Times New Roman" w:eastAsia="Times New Roman" w:hAnsi="Times New Roman" w:cs="Times New Roman"/>
      <w:sz w:val="24"/>
      <w:szCs w:val="24"/>
      <w:lang w:eastAsia="es-ES"/>
    </w:rPr>
  </w:style>
  <w:style w:type="character" w:styleId="Textoennegrita">
    <w:name w:val="Strong"/>
    <w:uiPriority w:val="22"/>
    <w:qFormat/>
    <w:rsid w:val="000040EA"/>
    <w:rPr>
      <w:b/>
      <w:bCs/>
    </w:rPr>
  </w:style>
  <w:style w:type="table" w:customStyle="1" w:styleId="Tablaconcuadrcula31">
    <w:name w:val="Tabla con cuadrícula31"/>
    <w:basedOn w:val="Tablanormal"/>
    <w:next w:val="Tablaconcuadrcula"/>
    <w:uiPriority w:val="59"/>
    <w:rsid w:val="00FA1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A1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55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2552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255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497839">
      <w:bodyDiv w:val="1"/>
      <w:marLeft w:val="0"/>
      <w:marRight w:val="0"/>
      <w:marTop w:val="0"/>
      <w:marBottom w:val="0"/>
      <w:divBdr>
        <w:top w:val="none" w:sz="0" w:space="0" w:color="auto"/>
        <w:left w:val="none" w:sz="0" w:space="0" w:color="auto"/>
        <w:bottom w:val="none" w:sz="0" w:space="0" w:color="auto"/>
        <w:right w:val="none" w:sz="0" w:space="0" w:color="auto"/>
      </w:divBdr>
    </w:div>
    <w:div w:id="1132022561">
      <w:bodyDiv w:val="1"/>
      <w:marLeft w:val="0"/>
      <w:marRight w:val="0"/>
      <w:marTop w:val="0"/>
      <w:marBottom w:val="0"/>
      <w:divBdr>
        <w:top w:val="none" w:sz="0" w:space="0" w:color="auto"/>
        <w:left w:val="none" w:sz="0" w:space="0" w:color="auto"/>
        <w:bottom w:val="none" w:sz="0" w:space="0" w:color="auto"/>
        <w:right w:val="none" w:sz="0" w:space="0" w:color="auto"/>
      </w:divBdr>
    </w:div>
    <w:div w:id="1245450849">
      <w:bodyDiv w:val="1"/>
      <w:marLeft w:val="0"/>
      <w:marRight w:val="0"/>
      <w:marTop w:val="0"/>
      <w:marBottom w:val="0"/>
      <w:divBdr>
        <w:top w:val="none" w:sz="0" w:space="0" w:color="auto"/>
        <w:left w:val="none" w:sz="0" w:space="0" w:color="auto"/>
        <w:bottom w:val="none" w:sz="0" w:space="0" w:color="auto"/>
        <w:right w:val="none" w:sz="0" w:space="0" w:color="auto"/>
      </w:divBdr>
    </w:div>
    <w:div w:id="1690712493">
      <w:bodyDiv w:val="1"/>
      <w:marLeft w:val="0"/>
      <w:marRight w:val="0"/>
      <w:marTop w:val="0"/>
      <w:marBottom w:val="0"/>
      <w:divBdr>
        <w:top w:val="none" w:sz="0" w:space="0" w:color="auto"/>
        <w:left w:val="none" w:sz="0" w:space="0" w:color="auto"/>
        <w:bottom w:val="none" w:sz="0" w:space="0" w:color="auto"/>
        <w:right w:val="none" w:sz="0" w:space="0" w:color="auto"/>
      </w:divBdr>
    </w:div>
    <w:div w:id="1697806030">
      <w:bodyDiv w:val="1"/>
      <w:marLeft w:val="0"/>
      <w:marRight w:val="0"/>
      <w:marTop w:val="0"/>
      <w:marBottom w:val="0"/>
      <w:divBdr>
        <w:top w:val="none" w:sz="0" w:space="0" w:color="auto"/>
        <w:left w:val="none" w:sz="0" w:space="0" w:color="auto"/>
        <w:bottom w:val="none" w:sz="0" w:space="0" w:color="auto"/>
        <w:right w:val="none" w:sz="0" w:space="0" w:color="auto"/>
      </w:divBdr>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 w:id="210318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omex.org.mx/ipo3/lgt/indice/CCAMEM.web"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pomex.org.mx/ipo3/lgt/indice/CCAMEM.web"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55</Pages>
  <Words>10014</Words>
  <Characters>55082</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Jorge Luis Penunuri Loredo</cp:lastModifiedBy>
  <cp:revision>7</cp:revision>
  <cp:lastPrinted>2022-04-04T15:45:00Z</cp:lastPrinted>
  <dcterms:created xsi:type="dcterms:W3CDTF">2022-03-25T01:51:00Z</dcterms:created>
  <dcterms:modified xsi:type="dcterms:W3CDTF">2022-04-04T15:46:00Z</dcterms:modified>
</cp:coreProperties>
</file>