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C78964" w14:textId="66C3D7CE" w:rsidR="00D22EB2" w:rsidRPr="005C6315" w:rsidRDefault="00D22EB2" w:rsidP="00D22EB2">
      <w:pPr>
        <w:spacing w:before="100" w:beforeAutospacing="1" w:after="100" w:afterAutospacing="1" w:line="360" w:lineRule="auto"/>
        <w:jc w:val="both"/>
        <w:rPr>
          <w:rFonts w:ascii="Palatino Linotype" w:hAnsi="Palatino Linotype"/>
        </w:rPr>
      </w:pPr>
      <w:r w:rsidRPr="005C6315">
        <w:rPr>
          <w:rFonts w:ascii="Palatino Linotype" w:hAnsi="Palatino Linotype"/>
        </w:rPr>
        <w:t xml:space="preserve">Resolución del Pleno del Instituto de Transparencia, </w:t>
      </w:r>
      <w:r w:rsidR="001F4549" w:rsidRPr="005C6315">
        <w:rPr>
          <w:rFonts w:ascii="Palatino Linotype" w:hAnsi="Palatino Linotype"/>
        </w:rPr>
        <w:t>Acceso a la Información Pública</w:t>
      </w:r>
      <w:r w:rsidRPr="005C6315">
        <w:rPr>
          <w:rFonts w:ascii="Palatino Linotype" w:hAnsi="Palatino Linotype"/>
        </w:rPr>
        <w:t xml:space="preserve"> y Protección de Datos Personales del Estado de México y Municipios, con domicilio en Metepec, Estado de México, </w:t>
      </w:r>
      <w:r w:rsidR="004F6632" w:rsidRPr="005C6315">
        <w:rPr>
          <w:rFonts w:ascii="Palatino Linotype" w:hAnsi="Palatino Linotype"/>
        </w:rPr>
        <w:t>de fecha dieciséis</w:t>
      </w:r>
      <w:r w:rsidRPr="005C6315">
        <w:rPr>
          <w:rFonts w:ascii="Palatino Linotype" w:hAnsi="Palatino Linotype"/>
        </w:rPr>
        <w:t xml:space="preserve"> de marzo de dos mil veintidós.</w:t>
      </w:r>
    </w:p>
    <w:p w14:paraId="34EEADFA" w14:textId="4B3E7384" w:rsidR="00D22EB2" w:rsidRPr="005C6315" w:rsidRDefault="00D22EB2" w:rsidP="00D22EB2">
      <w:pPr>
        <w:spacing w:before="100" w:beforeAutospacing="1" w:after="100" w:afterAutospacing="1" w:line="360" w:lineRule="auto"/>
        <w:jc w:val="both"/>
        <w:rPr>
          <w:rFonts w:ascii="Palatino Linotype" w:hAnsi="Palatino Linotype"/>
        </w:rPr>
      </w:pPr>
      <w:r w:rsidRPr="005C6315">
        <w:rPr>
          <w:rFonts w:ascii="Palatino Linotype" w:hAnsi="Palatino Linotype"/>
          <w:b/>
        </w:rPr>
        <w:t>VISTO</w:t>
      </w:r>
      <w:r w:rsidRPr="005C6315">
        <w:rPr>
          <w:rFonts w:ascii="Palatino Linotype" w:hAnsi="Palatino Linotype"/>
        </w:rPr>
        <w:t xml:space="preserve"> el expediente formado con motivo del </w:t>
      </w:r>
      <w:r w:rsidR="001F4549" w:rsidRPr="005C6315">
        <w:rPr>
          <w:rFonts w:ascii="Palatino Linotype" w:hAnsi="Palatino Linotype"/>
        </w:rPr>
        <w:t>Recurso de Revisión</w:t>
      </w:r>
      <w:r w:rsidRPr="005C6315">
        <w:rPr>
          <w:rFonts w:ascii="Palatino Linotype" w:hAnsi="Palatino Linotype"/>
        </w:rPr>
        <w:t xml:space="preserve"> </w:t>
      </w:r>
      <w:r w:rsidRPr="005C6315">
        <w:rPr>
          <w:rFonts w:ascii="Palatino Linotype" w:hAnsi="Palatino Linotype"/>
          <w:b/>
        </w:rPr>
        <w:t>00</w:t>
      </w:r>
      <w:r w:rsidR="003600E6" w:rsidRPr="005C6315">
        <w:rPr>
          <w:rFonts w:ascii="Palatino Linotype" w:hAnsi="Palatino Linotype"/>
          <w:b/>
        </w:rPr>
        <w:t>20</w:t>
      </w:r>
      <w:r w:rsidRPr="005C6315">
        <w:rPr>
          <w:rFonts w:ascii="Palatino Linotype" w:hAnsi="Palatino Linotype"/>
          <w:b/>
        </w:rPr>
        <w:t>2/INFOEM/IP/RR/2022</w:t>
      </w:r>
      <w:r w:rsidRPr="005C6315">
        <w:rPr>
          <w:rFonts w:ascii="Palatino Linotype" w:hAnsi="Palatino Linotype"/>
        </w:rPr>
        <w:t>, promovido por un particular quien señalo por nombre</w:t>
      </w:r>
      <w:r w:rsidR="004F6632" w:rsidRPr="005C6315">
        <w:rPr>
          <w:rFonts w:ascii="Palatino Linotype" w:hAnsi="Palatino Linotype"/>
        </w:rPr>
        <w:t xml:space="preserve"> </w:t>
      </w:r>
      <w:bookmarkStart w:id="0" w:name="_GoBack"/>
      <w:r w:rsidR="003D5E9C">
        <w:rPr>
          <w:rFonts w:ascii="Palatino Linotype" w:hAnsi="Palatino Linotype"/>
          <w:b/>
          <w:lang w:val="es-ES_tradnl"/>
        </w:rPr>
        <w:t>XXX</w:t>
      </w:r>
      <w:bookmarkEnd w:id="0"/>
      <w:r w:rsidRPr="005C6315">
        <w:rPr>
          <w:rFonts w:ascii="Palatino Linotype" w:hAnsi="Palatino Linotype"/>
          <w:b/>
        </w:rPr>
        <w:t xml:space="preserve">, </w:t>
      </w:r>
      <w:r w:rsidRPr="005C6315">
        <w:rPr>
          <w:rFonts w:ascii="Palatino Linotype" w:hAnsi="Palatino Linotype"/>
        </w:rPr>
        <w:t xml:space="preserve">a quien en lo sucesivo se le denominará </w:t>
      </w:r>
      <w:r w:rsidRPr="005C6315">
        <w:rPr>
          <w:rFonts w:ascii="Palatino Linotype" w:hAnsi="Palatino Linotype"/>
          <w:b/>
        </w:rPr>
        <w:t>EL</w:t>
      </w:r>
      <w:r w:rsidRPr="005C6315">
        <w:rPr>
          <w:rFonts w:ascii="Palatino Linotype" w:hAnsi="Palatino Linotype"/>
        </w:rPr>
        <w:t xml:space="preserve"> </w:t>
      </w:r>
      <w:r w:rsidRPr="005C6315">
        <w:rPr>
          <w:rFonts w:ascii="Palatino Linotype" w:hAnsi="Palatino Linotype" w:cs="Arial"/>
          <w:b/>
        </w:rPr>
        <w:t>RECURRENTE</w:t>
      </w:r>
      <w:r w:rsidRPr="005C6315">
        <w:rPr>
          <w:rFonts w:ascii="Palatino Linotype" w:hAnsi="Palatino Linotype"/>
        </w:rPr>
        <w:t>, en contra de la respuesta emitida por el</w:t>
      </w:r>
      <w:r w:rsidRPr="005C6315">
        <w:rPr>
          <w:rFonts w:ascii="Palatino Linotype" w:hAnsi="Palatino Linotype"/>
          <w:b/>
        </w:rPr>
        <w:t xml:space="preserve"> Ayuntamiento de </w:t>
      </w:r>
      <w:r w:rsidR="004F6632" w:rsidRPr="005C6315">
        <w:rPr>
          <w:rFonts w:ascii="Palatino Linotype" w:hAnsi="Palatino Linotype"/>
          <w:b/>
        </w:rPr>
        <w:t>Jiquipilco</w:t>
      </w:r>
      <w:r w:rsidRPr="005C6315">
        <w:rPr>
          <w:rFonts w:ascii="Palatino Linotype" w:hAnsi="Palatino Linotype"/>
          <w:b/>
        </w:rPr>
        <w:t xml:space="preserve">, </w:t>
      </w:r>
      <w:r w:rsidRPr="005C6315">
        <w:rPr>
          <w:rFonts w:ascii="Palatino Linotype" w:hAnsi="Palatino Linotype"/>
        </w:rPr>
        <w:t xml:space="preserve">a quien en lo sucesivo se le denominará </w:t>
      </w:r>
      <w:r w:rsidRPr="005C6315">
        <w:rPr>
          <w:rFonts w:ascii="Palatino Linotype" w:hAnsi="Palatino Linotype"/>
          <w:b/>
        </w:rPr>
        <w:t>EL SUJETO OBLIGADO</w:t>
      </w:r>
      <w:r w:rsidRPr="005C6315">
        <w:rPr>
          <w:rFonts w:ascii="Palatino Linotype" w:hAnsi="Palatino Linotype"/>
        </w:rPr>
        <w:t>, se procede a dictar la presente resolución con base en lo siguiente:</w:t>
      </w:r>
    </w:p>
    <w:p w14:paraId="439511D5" w14:textId="0CE05496" w:rsidR="00D22EB2" w:rsidRPr="005C6315" w:rsidRDefault="00475257" w:rsidP="00D22EB2">
      <w:pPr>
        <w:spacing w:before="100" w:beforeAutospacing="1" w:after="100" w:afterAutospacing="1" w:line="360" w:lineRule="auto"/>
        <w:jc w:val="center"/>
        <w:rPr>
          <w:rFonts w:ascii="Palatino Linotype" w:hAnsi="Palatino Linotype"/>
          <w:b/>
          <w:bCs/>
          <w:spacing w:val="60"/>
          <w:sz w:val="28"/>
        </w:rPr>
      </w:pPr>
      <w:r w:rsidRPr="005C6315">
        <w:rPr>
          <w:rFonts w:ascii="Palatino Linotype" w:hAnsi="Palatino Linotype"/>
          <w:b/>
          <w:bCs/>
          <w:spacing w:val="60"/>
          <w:sz w:val="28"/>
        </w:rPr>
        <w:t>ANTECEDENT</w:t>
      </w:r>
      <w:r w:rsidR="00557AA7" w:rsidRPr="005C6315">
        <w:rPr>
          <w:rFonts w:ascii="Palatino Linotype" w:hAnsi="Palatino Linotype"/>
          <w:b/>
          <w:bCs/>
          <w:spacing w:val="60"/>
          <w:sz w:val="28"/>
        </w:rPr>
        <w:t>ES</w:t>
      </w:r>
    </w:p>
    <w:p w14:paraId="75C86282" w14:textId="082CCACA" w:rsidR="00475257" w:rsidRPr="005C6315" w:rsidRDefault="00D22EB2" w:rsidP="00D22EB2">
      <w:pPr>
        <w:pStyle w:val="Prrafodelista"/>
        <w:tabs>
          <w:tab w:val="left" w:pos="709"/>
        </w:tabs>
        <w:spacing w:before="100" w:beforeAutospacing="1" w:after="100" w:afterAutospacing="1" w:line="360" w:lineRule="auto"/>
        <w:ind w:left="0"/>
        <w:jc w:val="both"/>
        <w:rPr>
          <w:rFonts w:ascii="Palatino Linotype" w:hAnsi="Palatino Linotype"/>
          <w:b/>
          <w:bCs/>
          <w:sz w:val="32"/>
          <w:szCs w:val="32"/>
        </w:rPr>
      </w:pPr>
      <w:bookmarkStart w:id="1" w:name="_Hlk96891822"/>
      <w:r w:rsidRPr="005C6315">
        <w:rPr>
          <w:rFonts w:ascii="Palatino Linotype" w:hAnsi="Palatino Linotype"/>
          <w:b/>
          <w:sz w:val="32"/>
          <w:szCs w:val="32"/>
        </w:rPr>
        <w:t>I.</w:t>
      </w:r>
      <w:r w:rsidRPr="005C6315">
        <w:rPr>
          <w:rFonts w:ascii="Palatino Linotype" w:hAnsi="Palatino Linotype"/>
          <w:sz w:val="32"/>
          <w:szCs w:val="32"/>
        </w:rPr>
        <w:t xml:space="preserve"> </w:t>
      </w:r>
      <w:r w:rsidR="00475257" w:rsidRPr="005C6315">
        <w:rPr>
          <w:rFonts w:ascii="Palatino Linotype" w:hAnsi="Palatino Linotype"/>
          <w:b/>
          <w:bCs/>
          <w:sz w:val="32"/>
          <w:szCs w:val="32"/>
        </w:rPr>
        <w:t>De la Solicitud de Información</w:t>
      </w:r>
      <w:r w:rsidR="00557AA7" w:rsidRPr="005C6315">
        <w:rPr>
          <w:rFonts w:ascii="Palatino Linotype" w:hAnsi="Palatino Linotype"/>
          <w:b/>
          <w:bCs/>
          <w:sz w:val="32"/>
          <w:szCs w:val="32"/>
        </w:rPr>
        <w:t>:</w:t>
      </w:r>
    </w:p>
    <w:bookmarkEnd w:id="1"/>
    <w:p w14:paraId="736BE1F4" w14:textId="77777777" w:rsidR="00AF5751" w:rsidRPr="005C6315" w:rsidRDefault="00D22EB2" w:rsidP="00AF5751">
      <w:pPr>
        <w:pStyle w:val="Prrafodelista"/>
        <w:tabs>
          <w:tab w:val="left" w:pos="709"/>
        </w:tabs>
        <w:spacing w:before="100" w:beforeAutospacing="1" w:after="100" w:afterAutospacing="1" w:line="360" w:lineRule="auto"/>
        <w:ind w:left="0"/>
        <w:jc w:val="both"/>
        <w:rPr>
          <w:rFonts w:ascii="Palatino Linotype" w:hAnsi="Palatino Linotype"/>
          <w:b/>
        </w:rPr>
      </w:pPr>
      <w:r w:rsidRPr="005C6315">
        <w:rPr>
          <w:rFonts w:ascii="Palatino Linotype" w:hAnsi="Palatino Linotype"/>
        </w:rPr>
        <w:t xml:space="preserve">En </w:t>
      </w:r>
      <w:r w:rsidRPr="005C6315">
        <w:rPr>
          <w:rFonts w:ascii="Palatino Linotype" w:hAnsi="Palatino Linotype" w:cs="Arial"/>
        </w:rPr>
        <w:t xml:space="preserve">fecha </w:t>
      </w:r>
      <w:r w:rsidR="004F6632" w:rsidRPr="005C6315">
        <w:rPr>
          <w:rFonts w:ascii="Palatino Linotype" w:hAnsi="Palatino Linotype" w:cs="Arial"/>
        </w:rPr>
        <w:t xml:space="preserve">dieciocho </w:t>
      </w:r>
      <w:r w:rsidRPr="005C6315">
        <w:rPr>
          <w:rFonts w:ascii="Palatino Linotype" w:hAnsi="Palatino Linotype" w:cs="Arial"/>
        </w:rPr>
        <w:t xml:space="preserve">de diciembre </w:t>
      </w:r>
      <w:r w:rsidRPr="005C6315">
        <w:rPr>
          <w:rFonts w:ascii="Palatino Linotype" w:hAnsi="Palatino Linotype"/>
        </w:rPr>
        <w:t xml:space="preserve">de dos mil veintiuno, </w:t>
      </w:r>
      <w:r w:rsidRPr="005C6315">
        <w:rPr>
          <w:rFonts w:ascii="Palatino Linotype" w:hAnsi="Palatino Linotype" w:cs="Arial"/>
          <w:b/>
        </w:rPr>
        <w:t xml:space="preserve">EL RECURRENTE </w:t>
      </w:r>
      <w:r w:rsidRPr="005C6315">
        <w:rPr>
          <w:rFonts w:ascii="Palatino Linotype" w:hAnsi="Palatino Linotype"/>
        </w:rPr>
        <w:t xml:space="preserve">presentó </w:t>
      </w:r>
      <w:r w:rsidRPr="005C6315">
        <w:rPr>
          <w:rFonts w:ascii="Palatino Linotype" w:hAnsi="Palatino Linotype" w:cs="Arial"/>
        </w:rPr>
        <w:t xml:space="preserve">a través del Sistema de Acceso a la Información Mexiquense, </w:t>
      </w:r>
      <w:r w:rsidR="00475257" w:rsidRPr="005C6315">
        <w:rPr>
          <w:rFonts w:ascii="Palatino Linotype" w:hAnsi="Palatino Linotype" w:cs="Arial"/>
        </w:rPr>
        <w:t xml:space="preserve">que </w:t>
      </w:r>
      <w:r w:rsidRPr="005C6315">
        <w:rPr>
          <w:rFonts w:ascii="Palatino Linotype" w:hAnsi="Palatino Linotype" w:cs="Arial"/>
        </w:rPr>
        <w:t xml:space="preserve">en lo subsecuente </w:t>
      </w:r>
      <w:r w:rsidR="00475257" w:rsidRPr="005C6315">
        <w:rPr>
          <w:rFonts w:ascii="Palatino Linotype" w:hAnsi="Palatino Linotype" w:cs="Arial"/>
        </w:rPr>
        <w:t xml:space="preserve">se denominará </w:t>
      </w:r>
      <w:r w:rsidRPr="005C6315">
        <w:rPr>
          <w:rFonts w:ascii="Palatino Linotype" w:hAnsi="Palatino Linotype" w:cs="Arial"/>
          <w:b/>
        </w:rPr>
        <w:t>EL SAIMEX,</w:t>
      </w:r>
      <w:r w:rsidRPr="005C6315">
        <w:rPr>
          <w:rFonts w:ascii="Palatino Linotype" w:hAnsi="Palatino Linotype"/>
        </w:rPr>
        <w:t xml:space="preserve"> ante </w:t>
      </w:r>
      <w:r w:rsidRPr="005C6315">
        <w:rPr>
          <w:rFonts w:ascii="Palatino Linotype" w:hAnsi="Palatino Linotype"/>
          <w:b/>
        </w:rPr>
        <w:t>EL SUJETO OBLIGADO</w:t>
      </w:r>
      <w:r w:rsidRPr="005C6315">
        <w:rPr>
          <w:rFonts w:ascii="Palatino Linotype" w:hAnsi="Palatino Linotype"/>
        </w:rPr>
        <w:t xml:space="preserve">, la solicitud de </w:t>
      </w:r>
      <w:r w:rsidR="001F4549" w:rsidRPr="005C6315">
        <w:rPr>
          <w:rFonts w:ascii="Palatino Linotype" w:hAnsi="Palatino Linotype"/>
        </w:rPr>
        <w:t>acceso a la Información Pública</w:t>
      </w:r>
      <w:r w:rsidRPr="005C6315">
        <w:rPr>
          <w:rFonts w:ascii="Palatino Linotype" w:hAnsi="Palatino Linotype"/>
        </w:rPr>
        <w:t xml:space="preserve"> a la que se le asignó el número </w:t>
      </w:r>
      <w:r w:rsidR="004F6632" w:rsidRPr="005C6315">
        <w:rPr>
          <w:rFonts w:ascii="Palatino Linotype" w:hAnsi="Palatino Linotype"/>
          <w:b/>
        </w:rPr>
        <w:t>00182</w:t>
      </w:r>
      <w:r w:rsidRPr="005C6315">
        <w:rPr>
          <w:rFonts w:ascii="Palatino Linotype" w:hAnsi="Palatino Linotype"/>
          <w:b/>
        </w:rPr>
        <w:t>/</w:t>
      </w:r>
      <w:r w:rsidR="004F6632" w:rsidRPr="005C6315">
        <w:rPr>
          <w:rFonts w:ascii="Palatino Linotype" w:hAnsi="Palatino Linotype"/>
          <w:b/>
        </w:rPr>
        <w:t>JIQUIPIL</w:t>
      </w:r>
      <w:r w:rsidRPr="005C6315">
        <w:rPr>
          <w:rFonts w:ascii="Palatino Linotype" w:hAnsi="Palatino Linotype"/>
          <w:b/>
        </w:rPr>
        <w:t>/IP/2021,</w:t>
      </w:r>
      <w:r w:rsidRPr="005C6315">
        <w:rPr>
          <w:rFonts w:ascii="Palatino Linotype" w:hAnsi="Palatino Linotype"/>
        </w:rPr>
        <w:t xml:space="preserve"> mediante la cual requirió, lo siguiente:</w:t>
      </w:r>
    </w:p>
    <w:p w14:paraId="7AE38EB3" w14:textId="558A36B9" w:rsidR="00AF5751" w:rsidRPr="005C6315" w:rsidRDefault="00FD5DF5" w:rsidP="00AF5751">
      <w:pPr>
        <w:pStyle w:val="Prrafodelista"/>
        <w:tabs>
          <w:tab w:val="left" w:pos="709"/>
        </w:tabs>
        <w:spacing w:before="100" w:beforeAutospacing="1" w:after="100" w:afterAutospacing="1"/>
        <w:ind w:left="851" w:right="616"/>
        <w:jc w:val="both"/>
        <w:rPr>
          <w:rFonts w:ascii="Palatino Linotype" w:hAnsi="Palatino Linotype" w:cs="Arial"/>
          <w:i/>
          <w:sz w:val="22"/>
          <w:szCs w:val="22"/>
        </w:rPr>
      </w:pPr>
      <w:r w:rsidRPr="005C6315">
        <w:rPr>
          <w:rFonts w:ascii="Palatino Linotype" w:hAnsi="Palatino Linotype" w:cs="Arial"/>
          <w:i/>
          <w:sz w:val="22"/>
          <w:szCs w:val="22"/>
        </w:rPr>
        <w:t>“…</w:t>
      </w:r>
      <w:r w:rsidR="00AF5751" w:rsidRPr="005C6315">
        <w:rPr>
          <w:rFonts w:ascii="Palatino Linotype" w:hAnsi="Palatino Linotype" w:cs="Arial"/>
          <w:i/>
          <w:sz w:val="22"/>
          <w:szCs w:val="22"/>
        </w:rPr>
        <w:t>Indicar el total de policías municipales que han sido dados de baja desde enero de 2016 hasta la fecha. Desglosar las cantidades por mes y año. Desglosar la siguiente información por caso: Indicar fecha de baja, puesto o grado del policía, motivo, sección o división a la que pertenecía, número de expediente, a qué instancia fue turnado el caso, estatus, si el elemento fue reubicado en su puesto. Aclaro que la información solicitada es meramente estadística en ningún momento se pide información o datos personal</w:t>
      </w:r>
      <w:r w:rsidRPr="005C6315">
        <w:rPr>
          <w:rFonts w:ascii="Palatino Linotype" w:hAnsi="Palatino Linotype" w:cs="Arial"/>
          <w:i/>
          <w:sz w:val="22"/>
          <w:szCs w:val="22"/>
        </w:rPr>
        <w:t>…” (Sic)</w:t>
      </w:r>
    </w:p>
    <w:p w14:paraId="5A22736C" w14:textId="0CC84AA0" w:rsidR="00D22EB2" w:rsidRPr="005C6315" w:rsidRDefault="00D22EB2" w:rsidP="00AF5751">
      <w:pPr>
        <w:pStyle w:val="Prrafodelista"/>
        <w:tabs>
          <w:tab w:val="left" w:pos="709"/>
        </w:tabs>
        <w:spacing w:before="100" w:beforeAutospacing="1" w:after="100" w:afterAutospacing="1" w:line="360" w:lineRule="auto"/>
        <w:ind w:left="0"/>
        <w:jc w:val="both"/>
        <w:rPr>
          <w:rFonts w:ascii="Palatino Linotype" w:hAnsi="Palatino Linotype"/>
          <w:b/>
        </w:rPr>
      </w:pPr>
      <w:r w:rsidRPr="005C6315">
        <w:rPr>
          <w:rFonts w:ascii="Palatino Linotype" w:hAnsi="Palatino Linotype"/>
          <w:b/>
          <w:sz w:val="28"/>
          <w:szCs w:val="28"/>
        </w:rPr>
        <w:lastRenderedPageBreak/>
        <w:t>Modalidad de entrega:</w:t>
      </w:r>
      <w:r w:rsidRPr="005C6315">
        <w:rPr>
          <w:rFonts w:ascii="Palatino Linotype" w:hAnsi="Palatino Linotype"/>
          <w:b/>
        </w:rPr>
        <w:t xml:space="preserve"> </w:t>
      </w:r>
      <w:r w:rsidRPr="005C6315">
        <w:rPr>
          <w:rFonts w:ascii="Palatino Linotype" w:hAnsi="Palatino Linotype"/>
        </w:rPr>
        <w:t xml:space="preserve">vía </w:t>
      </w:r>
      <w:r w:rsidRPr="005C6315">
        <w:rPr>
          <w:rFonts w:ascii="Palatino Linotype" w:hAnsi="Palatino Linotype"/>
          <w:b/>
        </w:rPr>
        <w:t>SAIMEX</w:t>
      </w:r>
    </w:p>
    <w:p w14:paraId="216FE4F4" w14:textId="77777777" w:rsidR="0048744B" w:rsidRPr="005C6315" w:rsidRDefault="0048744B" w:rsidP="0048744B">
      <w:pPr>
        <w:spacing w:line="360" w:lineRule="auto"/>
        <w:jc w:val="both"/>
        <w:rPr>
          <w:rFonts w:ascii="Palatino Linotype" w:hAnsi="Palatino Linotype"/>
          <w:b/>
          <w:bCs/>
          <w:lang w:val="es-ES"/>
        </w:rPr>
      </w:pPr>
      <w:r w:rsidRPr="005C6315">
        <w:rPr>
          <w:rFonts w:ascii="Palatino Linotype" w:hAnsi="Palatino Linotype"/>
          <w:b/>
          <w:bCs/>
          <w:sz w:val="28"/>
          <w:lang w:val="es-ES"/>
        </w:rPr>
        <w:t>II</w:t>
      </w:r>
      <w:r w:rsidRPr="005C6315">
        <w:rPr>
          <w:rFonts w:ascii="Palatino Linotype" w:hAnsi="Palatino Linotype"/>
          <w:b/>
          <w:bCs/>
          <w:lang w:val="es-ES"/>
        </w:rPr>
        <w:t xml:space="preserve">. </w:t>
      </w:r>
      <w:r w:rsidRPr="005C6315">
        <w:rPr>
          <w:rFonts w:ascii="Palatino Linotype" w:hAnsi="Palatino Linotype"/>
          <w:b/>
          <w:sz w:val="28"/>
          <w:szCs w:val="28"/>
          <w:lang w:val="es-ES"/>
        </w:rPr>
        <w:t>Turno de requerimiento del Sujeto Obligado</w:t>
      </w:r>
    </w:p>
    <w:p w14:paraId="3B884C35" w14:textId="0E3B8A41" w:rsidR="00AF5751" w:rsidRPr="005C6315" w:rsidRDefault="00AF5751" w:rsidP="00AF5751">
      <w:pPr>
        <w:widowControl w:val="0"/>
        <w:spacing w:line="360" w:lineRule="auto"/>
        <w:jc w:val="both"/>
        <w:rPr>
          <w:rFonts w:ascii="Palatino Linotype" w:eastAsia="Palatino Linotype" w:hAnsi="Palatino Linotype" w:cs="Palatino Linotype"/>
        </w:rPr>
      </w:pPr>
      <w:r w:rsidRPr="005C6315">
        <w:rPr>
          <w:rFonts w:ascii="Palatino Linotype" w:eastAsia="Palatino Linotype" w:hAnsi="Palatino Linotype" w:cs="Palatino Linotype"/>
        </w:rPr>
        <w:t xml:space="preserve">En cumplimiento al artículo 162 de la Ley de Transparencia y Acceso a la Información Pública del Estado de México y Municipios, el veinte de diciembre dos mil veintiuno, </w:t>
      </w:r>
      <w:r w:rsidRPr="005C6315">
        <w:rPr>
          <w:rFonts w:ascii="Palatino Linotype" w:eastAsia="Palatino Linotype" w:hAnsi="Palatino Linotype" w:cs="Palatino Linotype"/>
          <w:b/>
        </w:rPr>
        <w:t>EL SUJETO OBLIGADO</w:t>
      </w:r>
      <w:r w:rsidRPr="005C6315">
        <w:rPr>
          <w:rFonts w:ascii="Palatino Linotype" w:eastAsia="Palatino Linotype" w:hAnsi="Palatino Linotype" w:cs="Palatino Linotype"/>
        </w:rPr>
        <w:t xml:space="preserve"> turnó mediante requerimiento, el contenido de la solicitud de información al servidor público habilitado que consideró competente, a efecto de que realizara la búsqueda y localización de la misma, tal como se desprende de la imagen que se inserta a continuación:</w:t>
      </w:r>
    </w:p>
    <w:p w14:paraId="76E069F0" w14:textId="26CF6D7F" w:rsidR="00AF5751" w:rsidRPr="005C6315" w:rsidRDefault="00AF5751" w:rsidP="00AF5751">
      <w:pPr>
        <w:pStyle w:val="Prrafodelista"/>
        <w:tabs>
          <w:tab w:val="left" w:pos="709"/>
        </w:tabs>
        <w:spacing w:before="100" w:beforeAutospacing="1" w:after="100" w:afterAutospacing="1" w:line="360" w:lineRule="auto"/>
        <w:ind w:left="0"/>
        <w:jc w:val="both"/>
        <w:rPr>
          <w:rFonts w:ascii="Palatino Linotype" w:hAnsi="Palatino Linotype"/>
          <w:bCs/>
          <w:color w:val="000000" w:themeColor="text1"/>
        </w:rPr>
      </w:pPr>
      <w:r w:rsidRPr="005C6315">
        <w:rPr>
          <w:noProof/>
          <w:lang w:eastAsia="es-MX"/>
        </w:rPr>
        <w:drawing>
          <wp:inline distT="0" distB="0" distL="0" distR="0" wp14:anchorId="7EA87534" wp14:editId="0D80ED48">
            <wp:extent cx="5612130" cy="115125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1151255"/>
                    </a:xfrm>
                    <a:prstGeom prst="rect">
                      <a:avLst/>
                    </a:prstGeom>
                  </pic:spPr>
                </pic:pic>
              </a:graphicData>
            </a:graphic>
          </wp:inline>
        </w:drawing>
      </w:r>
    </w:p>
    <w:p w14:paraId="5399144F" w14:textId="43522B93" w:rsidR="00091EFB" w:rsidRPr="005C6315" w:rsidRDefault="00091EFB" w:rsidP="00091EFB">
      <w:pPr>
        <w:spacing w:line="360" w:lineRule="auto"/>
        <w:jc w:val="both"/>
        <w:rPr>
          <w:rFonts w:ascii="Palatino Linotype" w:eastAsia="Palatino Linotype" w:hAnsi="Palatino Linotype" w:cs="Palatino Linotype"/>
          <w:color w:val="000000"/>
        </w:rPr>
      </w:pPr>
      <w:r w:rsidRPr="005C6315">
        <w:rPr>
          <w:rFonts w:ascii="Palatino Linotype" w:eastAsia="Palatino Linotype" w:hAnsi="Palatino Linotype" w:cs="Palatino Linotype"/>
        </w:rPr>
        <w:t xml:space="preserve">El cual, en respuesta, mediante folio 00182/JIQUIPIL/IP/2021/RSP/0001, expuso lo concerniente a la petición </w:t>
      </w:r>
      <w:r w:rsidRPr="005C6315">
        <w:rPr>
          <w:rFonts w:ascii="Palatino Linotype" w:eastAsia="Palatino Linotype" w:hAnsi="Palatino Linotype" w:cs="Palatino Linotype"/>
          <w:color w:val="000000"/>
        </w:rPr>
        <w:t xml:space="preserve">al requerimiento del Titular de Transparencia del </w:t>
      </w:r>
      <w:r w:rsidRPr="005C6315">
        <w:rPr>
          <w:rFonts w:ascii="Palatino Linotype" w:eastAsia="Palatino Linotype" w:hAnsi="Palatino Linotype" w:cs="Palatino Linotype"/>
          <w:b/>
          <w:bCs/>
          <w:color w:val="000000"/>
        </w:rPr>
        <w:t>SUJETO OBLIGADO.</w:t>
      </w:r>
    </w:p>
    <w:p w14:paraId="0E1ED8E4" w14:textId="77777777" w:rsidR="0048744B" w:rsidRPr="005C6315" w:rsidRDefault="0048744B" w:rsidP="0048744B">
      <w:pPr>
        <w:spacing w:line="360" w:lineRule="auto"/>
        <w:jc w:val="both"/>
        <w:rPr>
          <w:rFonts w:ascii="Palatino Linotype" w:hAnsi="Palatino Linotype"/>
          <w:b/>
          <w:sz w:val="28"/>
          <w:szCs w:val="28"/>
        </w:rPr>
      </w:pPr>
    </w:p>
    <w:p w14:paraId="5073570D" w14:textId="73DF7EB6" w:rsidR="0048744B" w:rsidRPr="005C6315" w:rsidRDefault="0048744B" w:rsidP="0048744B">
      <w:pPr>
        <w:spacing w:line="360" w:lineRule="auto"/>
        <w:jc w:val="both"/>
        <w:rPr>
          <w:rFonts w:ascii="Palatino Linotype" w:hAnsi="Palatino Linotype" w:cs="Arial"/>
          <w:b/>
          <w:sz w:val="28"/>
          <w:szCs w:val="28"/>
        </w:rPr>
      </w:pPr>
      <w:r w:rsidRPr="005C6315">
        <w:rPr>
          <w:rFonts w:ascii="Palatino Linotype" w:hAnsi="Palatino Linotype"/>
          <w:b/>
          <w:sz w:val="28"/>
          <w:szCs w:val="28"/>
        </w:rPr>
        <w:t xml:space="preserve">III. </w:t>
      </w:r>
      <w:r w:rsidRPr="005C6315">
        <w:rPr>
          <w:rFonts w:ascii="Palatino Linotype" w:hAnsi="Palatino Linotype" w:cs="Arial"/>
          <w:b/>
          <w:sz w:val="28"/>
          <w:szCs w:val="28"/>
        </w:rPr>
        <w:t>Respuesta del Sujeto Obligado</w:t>
      </w:r>
    </w:p>
    <w:p w14:paraId="0F35E6C7" w14:textId="2CEA5C0D" w:rsidR="00AF5751" w:rsidRPr="005C6315" w:rsidRDefault="00AF5751" w:rsidP="00AF5751">
      <w:pPr>
        <w:widowControl w:val="0"/>
        <w:spacing w:line="360" w:lineRule="auto"/>
        <w:jc w:val="both"/>
        <w:rPr>
          <w:rFonts w:ascii="Palatino Linotype" w:eastAsia="Palatino Linotype" w:hAnsi="Palatino Linotype"/>
        </w:rPr>
      </w:pPr>
      <w:r w:rsidRPr="005C6315">
        <w:rPr>
          <w:rFonts w:ascii="Palatino Linotype" w:eastAsia="Palatino Linotype" w:hAnsi="Palatino Linotype"/>
        </w:rPr>
        <w:t xml:space="preserve">En fecha </w:t>
      </w:r>
      <w:r w:rsidR="00A475D0" w:rsidRPr="005C6315">
        <w:rPr>
          <w:rFonts w:ascii="Palatino Linotype" w:eastAsia="Palatino Linotype" w:hAnsi="Palatino Linotype"/>
        </w:rPr>
        <w:t>treinta de diciembre de dos mil veintiuno</w:t>
      </w:r>
      <w:r w:rsidRPr="005C6315">
        <w:rPr>
          <w:rFonts w:ascii="Palatino Linotype" w:eastAsia="Palatino Linotype" w:hAnsi="Palatino Linotype"/>
        </w:rPr>
        <w:t xml:space="preserve">, </w:t>
      </w:r>
      <w:r w:rsidRPr="005C6315">
        <w:rPr>
          <w:rFonts w:ascii="Palatino Linotype" w:eastAsia="Palatino Linotype" w:hAnsi="Palatino Linotype"/>
          <w:b/>
        </w:rPr>
        <w:t>EL SUJETO OBLIGADO</w:t>
      </w:r>
      <w:r w:rsidRPr="005C6315">
        <w:rPr>
          <w:rFonts w:ascii="Palatino Linotype" w:eastAsia="Palatino Linotype" w:hAnsi="Palatino Linotype"/>
        </w:rPr>
        <w:t xml:space="preserve"> dio respuesta a la solicitud de información en los siguientes términos:</w:t>
      </w:r>
    </w:p>
    <w:p w14:paraId="79103651" w14:textId="2AE7F082" w:rsidR="00A475D0" w:rsidRPr="005C6315" w:rsidRDefault="00A475D0" w:rsidP="00A475D0">
      <w:pPr>
        <w:pStyle w:val="Prrafodelista"/>
        <w:tabs>
          <w:tab w:val="left" w:pos="851"/>
        </w:tabs>
        <w:spacing w:before="100" w:beforeAutospacing="1" w:after="100" w:afterAutospacing="1"/>
        <w:ind w:left="851" w:right="616"/>
        <w:jc w:val="both"/>
        <w:rPr>
          <w:rFonts w:ascii="Palatino Linotype" w:hAnsi="Palatino Linotype" w:cs="Arial"/>
          <w:i/>
          <w:sz w:val="22"/>
          <w:szCs w:val="22"/>
        </w:rPr>
      </w:pPr>
      <w:r w:rsidRPr="005C6315">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40F7E61" w14:textId="2ECD846F" w:rsidR="00AF5751" w:rsidRPr="005C6315" w:rsidRDefault="00A475D0" w:rsidP="00A475D0">
      <w:pPr>
        <w:pStyle w:val="Prrafodelista"/>
        <w:tabs>
          <w:tab w:val="left" w:pos="851"/>
        </w:tabs>
        <w:spacing w:before="100" w:beforeAutospacing="1" w:after="100" w:afterAutospacing="1"/>
        <w:ind w:left="851" w:right="616"/>
        <w:jc w:val="both"/>
        <w:rPr>
          <w:rFonts w:ascii="Palatino Linotype" w:hAnsi="Palatino Linotype" w:cs="Arial"/>
          <w:i/>
          <w:sz w:val="22"/>
          <w:szCs w:val="22"/>
        </w:rPr>
      </w:pPr>
      <w:r w:rsidRPr="005C6315">
        <w:rPr>
          <w:rFonts w:ascii="Palatino Linotype" w:hAnsi="Palatino Linotype" w:cs="Arial"/>
          <w:i/>
          <w:sz w:val="22"/>
          <w:szCs w:val="22"/>
        </w:rPr>
        <w:lastRenderedPageBreak/>
        <w:t>RESPECTO A LA SOLICITUD DE INFORMACIÓN REMITIDA A TRAVES DE ESTE MEDIO, LA DIRECCIÓN DE SEGURIDAD CIUDADANA DA RESPUESTA DE LA SIGUIENTE MANERA: 1. RESPECTO AL NUMERO DE POLICIAS MUNICIPALES QUE HAN SIDO DADOS DE BAJA DESDE ENERO DEL 2016 A LA FECHA: INFORMO QUE HA SIDO UN TOTAL DE 37 POLICIAS MUNICIPALES. 2. SE DESGLOSAN LAS CANTIDADES POR MES Y AÑO, ENERO: 8 FEBRERO: 3 MARZO: 3, ABRIL: 3, MAYO: 3 JULIO: 3, AGOSTO: 4 SEPTIEMBRE: 3, OCTUBRE: 4 NOVIEMBRE: 3 Y DICIEMBRE: 0. 3. RESPECTO A LA FECHA DE BAJA, PUESTO Y GRADO DEL POLICIA, MOTIVO, SECCIÓN O DIVISIÓN A LA QUE PERTENECIA Y NÚMERO DE EXPEDIENTE, A QUE INSTANCIA FUE REMITIDO EL CASO, ESTATUS, SI EL ELEMENTO FUE REUBICADO EN SU PUESTO, QUEDA DE LA SIGUIENTE MANERA: * LAS FECHAS DE BAJA DE LOS ELEMENTOS HAN SIDO EN DIFERENTES MESES DE LOS AÑOS 2016 AL 2021 SIENDO MAYOR NUMERO DE BAJAS EN EL MES DE ENERO DEL 2016. * LOS PUESTO Y GRADOS SON: POLICIA MUNICIPAL, GRADOS: PRIMERO, SEGUNDO, TERCERO Y RAZO. * EL MOTIVO PRINCIPAL DE BAJA DE LOS POLICIAS MUNICIPALES, HAN SIDO; RENUNCIA VOLUNTARIA Y BAJA EN EL SERVICIO POR INASISTENCIAS. * SECCIÓN Y/O DIVISIÓN A LA QUE PERTENCEN; DIRECCIÓN DE SEGURIDAD CIUDADANA DEL H. AYUNTAMIENTO DE JIQUIPILCO, ESTADO DE MÉXICO. * NO CUENTAN CON NÚMERO DE EXPEDIENTE. * SU BAJA EN EL SERVICIO ES TURNADA A LA: COORDINACIÓN DE RECURSOS HUMANOS, CON COPIA COMPLE A LA CONTRALORIA INTERNA MUNICIPAL Y TESORERIA MUNICIPAL, PARA SU CONOCIMIENTO Y ATENCIÓN DEL H. AYUNTAMIENTO DE JIQUIPILCO, ESTADO DE MÉXICO. * EL ESTATUS DEL ESTADO ES: BAJA DEFINITIVA DEL SERVICIO COMO POLICÍA MUNICIPAL. * RESPECTO A LA REUBICACIÓN DEL ELEMENTO: DESDE EL AÑO 2016 A LA FECHA NO SE HA REUBICADO A NINGÚN ELEMENTO QUE HAYA CAUSADO BAJA EN EL SERVICIO COMO POLICÍA MUNICIPAL…”</w:t>
      </w:r>
    </w:p>
    <w:p w14:paraId="73689DA4" w14:textId="22271740" w:rsidR="00A475D0" w:rsidRPr="005C6315" w:rsidRDefault="00C176B3" w:rsidP="00A475D0">
      <w:pPr>
        <w:spacing w:line="360" w:lineRule="auto"/>
        <w:jc w:val="both"/>
        <w:rPr>
          <w:rFonts w:ascii="Palatino Linotype" w:eastAsia="Palatino Linotype" w:hAnsi="Palatino Linotype" w:cs="Palatino Linotype"/>
          <w:color w:val="000000"/>
        </w:rPr>
      </w:pPr>
      <w:r w:rsidRPr="005C6315">
        <w:rPr>
          <w:rFonts w:ascii="Palatino Linotype" w:eastAsia="Palatino Linotype" w:hAnsi="Palatino Linotype" w:cs="Palatino Linotype"/>
          <w:noProof/>
          <w:lang w:eastAsia="es-MX"/>
        </w:rPr>
        <mc:AlternateContent>
          <mc:Choice Requires="wps">
            <w:drawing>
              <wp:anchor distT="0" distB="0" distL="114300" distR="114300" simplePos="0" relativeHeight="251659264" behindDoc="0" locked="0" layoutInCell="1" allowOverlap="1" wp14:anchorId="50B3AFD7" wp14:editId="4DBE045D">
                <wp:simplePos x="0" y="0"/>
                <wp:positionH relativeFrom="column">
                  <wp:posOffset>15420</wp:posOffset>
                </wp:positionH>
                <wp:positionV relativeFrom="paragraph">
                  <wp:posOffset>1258893</wp:posOffset>
                </wp:positionV>
                <wp:extent cx="5374256" cy="914400"/>
                <wp:effectExtent l="0" t="0" r="36195" b="19050"/>
                <wp:wrapNone/>
                <wp:docPr id="5" name="Conector recto 5"/>
                <wp:cNvGraphicFramePr/>
                <a:graphic xmlns:a="http://schemas.openxmlformats.org/drawingml/2006/main">
                  <a:graphicData uri="http://schemas.microsoft.com/office/word/2010/wordprocessingShape">
                    <wps:wsp>
                      <wps:cNvCnPr/>
                      <wps:spPr>
                        <a:xfrm>
                          <a:off x="0" y="0"/>
                          <a:ext cx="5374256"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253AF7"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99.15pt" to="424.35pt,1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" strokecolor="#5b9bd5 [3204]" strokeweight=".5pt">
                <v:stroke joinstyle="miter"/>
              </v:line>
            </w:pict>
          </mc:Fallback>
        </mc:AlternateContent>
      </w:r>
      <w:r w:rsidR="00A475D0" w:rsidRPr="005C6315">
        <w:rPr>
          <w:rFonts w:ascii="Palatino Linotype" w:eastAsia="Palatino Linotype" w:hAnsi="Palatino Linotype" w:cs="Palatino Linotype"/>
        </w:rPr>
        <w:t>Además en respuesta, adjuntó el archivo electrónico “</w:t>
      </w:r>
      <w:r w:rsidR="00A475D0" w:rsidRPr="005C6315">
        <w:rPr>
          <w:rFonts w:ascii="Palatino Linotype" w:eastAsia="Palatino Linotype" w:hAnsi="Palatino Linotype" w:cs="Palatino Linotype"/>
          <w:b/>
        </w:rPr>
        <w:t>saimex 182.pdf”</w:t>
      </w:r>
      <w:r w:rsidR="00A475D0" w:rsidRPr="005C6315">
        <w:rPr>
          <w:rFonts w:ascii="Palatino Linotype" w:eastAsia="Palatino Linotype" w:hAnsi="Palatino Linotype" w:cs="Palatino Linotype"/>
          <w:b/>
          <w:i/>
          <w:color w:val="000000"/>
        </w:rPr>
        <w:t xml:space="preserve">, </w:t>
      </w:r>
      <w:r w:rsidR="00A475D0" w:rsidRPr="005C6315">
        <w:rPr>
          <w:rFonts w:ascii="Palatino Linotype" w:eastAsia="Palatino Linotype" w:hAnsi="Palatino Linotype" w:cs="Palatino Linotype"/>
          <w:bCs/>
          <w:iCs/>
          <w:color w:val="000000"/>
        </w:rPr>
        <w:t xml:space="preserve">el cual fue proporcionado por el </w:t>
      </w:r>
      <w:r w:rsidR="00A475D0" w:rsidRPr="005C6315">
        <w:rPr>
          <w:rFonts w:ascii="Palatino Linotype" w:eastAsia="Palatino Linotype" w:hAnsi="Palatino Linotype" w:cs="Palatino Linotype"/>
          <w:color w:val="000000"/>
        </w:rPr>
        <w:t xml:space="preserve">Sujeto habilitado en respuesta al requerimiento del Titular de Transparencia del </w:t>
      </w:r>
      <w:r w:rsidR="00FC091C" w:rsidRPr="005C6315">
        <w:rPr>
          <w:rFonts w:ascii="Palatino Linotype" w:eastAsia="Palatino Linotype" w:hAnsi="Palatino Linotype" w:cs="Palatino Linotype"/>
          <w:b/>
          <w:bCs/>
          <w:color w:val="000000"/>
        </w:rPr>
        <w:t xml:space="preserve">SUJETO OBLIGADO, </w:t>
      </w:r>
      <w:r w:rsidRPr="005C6315">
        <w:rPr>
          <w:rFonts w:ascii="Palatino Linotype" w:eastAsia="Palatino Linotype" w:hAnsi="Palatino Linotype" w:cs="Palatino Linotype"/>
          <w:bCs/>
          <w:color w:val="000000"/>
        </w:rPr>
        <w:t>el cual se plasma para conocimiento del contenido a continuación:</w:t>
      </w:r>
    </w:p>
    <w:p w14:paraId="0F748149" w14:textId="0A031693" w:rsidR="00A475D0" w:rsidRPr="005C6315" w:rsidRDefault="00FC091C" w:rsidP="00822297">
      <w:pPr>
        <w:spacing w:line="360" w:lineRule="auto"/>
        <w:jc w:val="center"/>
        <w:rPr>
          <w:rFonts w:ascii="Palatino Linotype" w:eastAsia="Palatino Linotype" w:hAnsi="Palatino Linotype" w:cs="Palatino Linotype"/>
          <w:color w:val="000000"/>
        </w:rPr>
      </w:pPr>
      <w:r w:rsidRPr="005C6315">
        <w:rPr>
          <w:noProof/>
          <w:lang w:eastAsia="es-MX"/>
        </w:rPr>
        <w:lastRenderedPageBreak/>
        <w:drawing>
          <wp:inline distT="0" distB="0" distL="0" distR="0" wp14:anchorId="3385AD0A" wp14:editId="0B3DD917">
            <wp:extent cx="5612130" cy="53213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5321300"/>
                    </a:xfrm>
                    <a:prstGeom prst="rect">
                      <a:avLst/>
                    </a:prstGeom>
                  </pic:spPr>
                </pic:pic>
              </a:graphicData>
            </a:graphic>
          </wp:inline>
        </w:drawing>
      </w:r>
    </w:p>
    <w:p w14:paraId="298DC039" w14:textId="53358C67" w:rsidR="00434364" w:rsidRPr="005C6315" w:rsidRDefault="00D22EB2" w:rsidP="00D22EB2">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5C6315">
        <w:rPr>
          <w:rFonts w:ascii="Palatino Linotype" w:hAnsi="Palatino Linotype" w:cs="Arial"/>
          <w:b/>
          <w:sz w:val="28"/>
          <w:szCs w:val="28"/>
        </w:rPr>
        <w:t>I</w:t>
      </w:r>
      <w:r w:rsidR="005C6315" w:rsidRPr="005C6315">
        <w:rPr>
          <w:rFonts w:ascii="Palatino Linotype" w:hAnsi="Palatino Linotype" w:cs="Arial"/>
          <w:b/>
          <w:sz w:val="28"/>
          <w:szCs w:val="28"/>
        </w:rPr>
        <w:t>V</w:t>
      </w:r>
      <w:r w:rsidRPr="005C6315">
        <w:rPr>
          <w:rFonts w:ascii="Palatino Linotype" w:hAnsi="Palatino Linotype" w:cs="Arial"/>
          <w:b/>
          <w:sz w:val="28"/>
          <w:szCs w:val="28"/>
        </w:rPr>
        <w:t>.</w:t>
      </w:r>
      <w:r w:rsidRPr="005C6315">
        <w:rPr>
          <w:rFonts w:ascii="Palatino Linotype" w:hAnsi="Palatino Linotype" w:cs="Arial"/>
        </w:rPr>
        <w:t xml:space="preserve"> </w:t>
      </w:r>
      <w:r w:rsidR="00434364" w:rsidRPr="005C6315">
        <w:rPr>
          <w:rFonts w:ascii="Palatino Linotype" w:hAnsi="Palatino Linotype" w:cs="Arial"/>
          <w:b/>
          <w:bCs/>
        </w:rPr>
        <w:t xml:space="preserve">Del </w:t>
      </w:r>
      <w:r w:rsidR="001F4549" w:rsidRPr="005C6315">
        <w:rPr>
          <w:rFonts w:ascii="Palatino Linotype" w:hAnsi="Palatino Linotype" w:cs="Arial"/>
          <w:b/>
          <w:bCs/>
        </w:rPr>
        <w:t>Recurso de Revisión</w:t>
      </w:r>
      <w:r w:rsidR="00434364" w:rsidRPr="005C6315">
        <w:rPr>
          <w:rFonts w:ascii="Palatino Linotype" w:hAnsi="Palatino Linotype" w:cs="Arial"/>
          <w:b/>
          <w:bCs/>
        </w:rPr>
        <w:t>.</w:t>
      </w:r>
    </w:p>
    <w:p w14:paraId="15479629" w14:textId="0EACC9B3" w:rsidR="00434364" w:rsidRPr="005C6315" w:rsidRDefault="00D22EB2" w:rsidP="00D22EB2">
      <w:pPr>
        <w:pStyle w:val="Prrafodelista"/>
        <w:tabs>
          <w:tab w:val="left" w:pos="709"/>
        </w:tabs>
        <w:spacing w:before="100" w:beforeAutospacing="1" w:after="100" w:afterAutospacing="1" w:line="360" w:lineRule="auto"/>
        <w:ind w:left="0"/>
        <w:jc w:val="both"/>
        <w:rPr>
          <w:rFonts w:ascii="Palatino Linotype" w:hAnsi="Palatino Linotype" w:cs="Arial"/>
        </w:rPr>
      </w:pPr>
      <w:r w:rsidRPr="005C6315">
        <w:rPr>
          <w:rFonts w:ascii="Palatino Linotype" w:hAnsi="Palatino Linotype"/>
        </w:rPr>
        <w:t xml:space="preserve">En fecha </w:t>
      </w:r>
      <w:r w:rsidR="00AB683A" w:rsidRPr="005C6315">
        <w:rPr>
          <w:rFonts w:ascii="Palatino Linotype" w:hAnsi="Palatino Linotype"/>
        </w:rPr>
        <w:t>veinte</w:t>
      </w:r>
      <w:r w:rsidRPr="005C6315">
        <w:rPr>
          <w:rFonts w:ascii="Palatino Linotype" w:hAnsi="Palatino Linotype"/>
        </w:rPr>
        <w:t xml:space="preserve"> de enero de dos mil veintidós, el particular presentó ante </w:t>
      </w:r>
      <w:r w:rsidR="00FF2213" w:rsidRPr="005C6315">
        <w:rPr>
          <w:rFonts w:ascii="Palatino Linotype" w:hAnsi="Palatino Linotype"/>
        </w:rPr>
        <w:t>este</w:t>
      </w:r>
      <w:r w:rsidRPr="005C6315">
        <w:rPr>
          <w:rFonts w:ascii="Palatino Linotype" w:hAnsi="Palatino Linotype"/>
        </w:rPr>
        <w:t xml:space="preserve"> Instituto el </w:t>
      </w:r>
      <w:r w:rsidR="001F4549" w:rsidRPr="005C6315">
        <w:rPr>
          <w:rFonts w:ascii="Palatino Linotype" w:hAnsi="Palatino Linotype"/>
        </w:rPr>
        <w:t>Recurso de Revisión</w:t>
      </w:r>
      <w:r w:rsidR="00434364" w:rsidRPr="005C6315">
        <w:rPr>
          <w:rFonts w:ascii="Palatino Linotype" w:hAnsi="Palatino Linotype"/>
        </w:rPr>
        <w:t xml:space="preserve"> materia del presente estudio,</w:t>
      </w:r>
      <w:r w:rsidRPr="005C6315">
        <w:rPr>
          <w:rFonts w:ascii="Palatino Linotype" w:hAnsi="Palatino Linotype"/>
        </w:rPr>
        <w:t xml:space="preserve"> a través del</w:t>
      </w:r>
      <w:r w:rsidRPr="005C6315">
        <w:rPr>
          <w:rFonts w:ascii="Palatino Linotype" w:hAnsi="Palatino Linotype"/>
          <w:b/>
        </w:rPr>
        <w:t xml:space="preserve"> SAIMEX, </w:t>
      </w:r>
      <w:r w:rsidRPr="005C6315">
        <w:rPr>
          <w:rFonts w:ascii="Palatino Linotype" w:hAnsi="Palatino Linotype"/>
        </w:rPr>
        <w:t xml:space="preserve">al que se le asignó el </w:t>
      </w:r>
      <w:r w:rsidRPr="005C6315">
        <w:rPr>
          <w:rFonts w:ascii="Palatino Linotype" w:hAnsi="Palatino Linotype" w:cs="Arial"/>
        </w:rPr>
        <w:t xml:space="preserve">número al rubro citado, en contra de la respuesta otorgada por </w:t>
      </w:r>
      <w:r w:rsidRPr="005C6315">
        <w:rPr>
          <w:rFonts w:ascii="Palatino Linotype" w:hAnsi="Palatino Linotype" w:cs="Arial"/>
          <w:b/>
        </w:rPr>
        <w:t xml:space="preserve">EL SUJETO OBLIGADO </w:t>
      </w:r>
      <w:r w:rsidRPr="005C6315">
        <w:rPr>
          <w:rFonts w:ascii="Palatino Linotype" w:hAnsi="Palatino Linotype" w:cs="Arial"/>
        </w:rPr>
        <w:t xml:space="preserve">y en el cual </w:t>
      </w:r>
      <w:r w:rsidRPr="005C6315">
        <w:rPr>
          <w:rFonts w:ascii="Palatino Linotype" w:hAnsi="Palatino Linotype" w:cs="Arial"/>
          <w:b/>
        </w:rPr>
        <w:t xml:space="preserve">EL RECURRENTE </w:t>
      </w:r>
      <w:r w:rsidRPr="005C6315">
        <w:rPr>
          <w:rFonts w:ascii="Palatino Linotype" w:hAnsi="Palatino Linotype" w:cs="Arial"/>
        </w:rPr>
        <w:t>señaló</w:t>
      </w:r>
      <w:r w:rsidR="00434364" w:rsidRPr="005C6315">
        <w:rPr>
          <w:rFonts w:ascii="Palatino Linotype" w:hAnsi="Palatino Linotype" w:cs="Arial"/>
        </w:rPr>
        <w:t xml:space="preserve"> las siguientes manifestaciones: </w:t>
      </w:r>
    </w:p>
    <w:p w14:paraId="39E1AFDB" w14:textId="26F84D7E" w:rsidR="00D22EB2" w:rsidRPr="005C6315" w:rsidRDefault="00434364" w:rsidP="00434364">
      <w:pPr>
        <w:pStyle w:val="Prrafodelista"/>
        <w:tabs>
          <w:tab w:val="left" w:pos="709"/>
        </w:tabs>
        <w:spacing w:before="100" w:beforeAutospacing="1" w:after="100" w:afterAutospacing="1" w:line="360" w:lineRule="auto"/>
        <w:ind w:left="0"/>
        <w:jc w:val="both"/>
        <w:rPr>
          <w:rFonts w:ascii="Palatino Linotype" w:hAnsi="Palatino Linotype" w:cs="Arial"/>
        </w:rPr>
      </w:pPr>
      <w:r w:rsidRPr="005C6315">
        <w:rPr>
          <w:rFonts w:ascii="Palatino Linotype" w:hAnsi="Palatino Linotype" w:cs="Arial"/>
          <w:b/>
          <w:bCs/>
        </w:rPr>
        <w:lastRenderedPageBreak/>
        <w:t xml:space="preserve">Acto Impugnado: </w:t>
      </w:r>
    </w:p>
    <w:p w14:paraId="22242EE4" w14:textId="6CDADB1C" w:rsidR="00D22EB2" w:rsidRPr="005C6315" w:rsidRDefault="00D22EB2" w:rsidP="00D22EB2">
      <w:pPr>
        <w:tabs>
          <w:tab w:val="left" w:pos="7936"/>
        </w:tabs>
        <w:ind w:left="851" w:right="902"/>
        <w:jc w:val="both"/>
        <w:rPr>
          <w:rFonts w:ascii="Palatino Linotype" w:hAnsi="Palatino Linotype" w:cs="Arial"/>
          <w:i/>
          <w:sz w:val="22"/>
          <w:szCs w:val="22"/>
          <w:lang w:eastAsia="es-MX"/>
        </w:rPr>
      </w:pPr>
      <w:r w:rsidRPr="005C6315">
        <w:rPr>
          <w:rFonts w:ascii="Palatino Linotype" w:hAnsi="Palatino Linotype" w:cs="Arial"/>
          <w:i/>
          <w:sz w:val="22"/>
          <w:szCs w:val="22"/>
          <w:lang w:eastAsia="es-MX"/>
        </w:rPr>
        <w:t>“</w:t>
      </w:r>
      <w:r w:rsidR="00AB683A" w:rsidRPr="005C6315">
        <w:rPr>
          <w:rFonts w:ascii="Palatino Linotype" w:hAnsi="Palatino Linotype" w:cs="Arial"/>
          <w:i/>
          <w:sz w:val="22"/>
          <w:szCs w:val="22"/>
          <w:lang w:eastAsia="es-MX"/>
        </w:rPr>
        <w:t>Información parcial e incompleta</w:t>
      </w:r>
      <w:r w:rsidRPr="005C6315">
        <w:rPr>
          <w:rFonts w:ascii="Palatino Linotype" w:hAnsi="Palatino Linotype" w:cs="Arial"/>
          <w:i/>
          <w:sz w:val="22"/>
          <w:szCs w:val="22"/>
          <w:lang w:eastAsia="es-MX"/>
        </w:rPr>
        <w:t>.” (Sic)</w:t>
      </w:r>
    </w:p>
    <w:p w14:paraId="61279B7F" w14:textId="76974146" w:rsidR="00D22EB2" w:rsidRPr="005C6315" w:rsidRDefault="00434364" w:rsidP="00D22EB2">
      <w:pPr>
        <w:pStyle w:val="Prrafodelista"/>
        <w:spacing w:before="100" w:beforeAutospacing="1" w:after="100" w:afterAutospacing="1" w:line="360" w:lineRule="auto"/>
        <w:ind w:left="0"/>
        <w:jc w:val="both"/>
        <w:rPr>
          <w:rFonts w:ascii="Palatino Linotype" w:hAnsi="Palatino Linotype"/>
        </w:rPr>
      </w:pPr>
      <w:r w:rsidRPr="005C6315">
        <w:rPr>
          <w:rFonts w:ascii="Palatino Linotype" w:hAnsi="Palatino Linotype"/>
          <w:b/>
          <w:bCs/>
        </w:rPr>
        <w:t>Razones o motivos de Inconformidad:</w:t>
      </w:r>
    </w:p>
    <w:p w14:paraId="47853998" w14:textId="23E1E9BD" w:rsidR="00D22EB2" w:rsidRPr="005C6315" w:rsidRDefault="00D22EB2" w:rsidP="00D22EB2">
      <w:pPr>
        <w:tabs>
          <w:tab w:val="left" w:pos="7936"/>
        </w:tabs>
        <w:ind w:left="851" w:right="902"/>
        <w:jc w:val="both"/>
        <w:rPr>
          <w:rFonts w:ascii="Palatino Linotype" w:hAnsi="Palatino Linotype" w:cs="Arial"/>
          <w:i/>
          <w:sz w:val="22"/>
          <w:szCs w:val="22"/>
          <w:lang w:eastAsia="es-MX"/>
        </w:rPr>
      </w:pPr>
      <w:r w:rsidRPr="005C6315">
        <w:rPr>
          <w:rFonts w:ascii="Palatino Linotype" w:hAnsi="Palatino Linotype" w:cs="Arial"/>
          <w:i/>
          <w:sz w:val="22"/>
          <w:szCs w:val="22"/>
          <w:lang w:eastAsia="es-MX"/>
        </w:rPr>
        <w:t>“</w:t>
      </w:r>
      <w:r w:rsidR="00AB683A" w:rsidRPr="005C6315">
        <w:rPr>
          <w:rFonts w:ascii="Palatino Linotype" w:hAnsi="Palatino Linotype" w:cs="Arial"/>
          <w:i/>
          <w:sz w:val="22"/>
          <w:szCs w:val="22"/>
          <w:lang w:eastAsia="es-MX"/>
        </w:rPr>
        <w:t>El Sujeto omite incluir motivos de baja</w:t>
      </w:r>
      <w:r w:rsidRPr="005C6315">
        <w:rPr>
          <w:rFonts w:ascii="Palatino Linotype" w:hAnsi="Palatino Linotype" w:cs="Arial"/>
          <w:i/>
          <w:sz w:val="22"/>
          <w:szCs w:val="22"/>
          <w:lang w:eastAsia="es-MX"/>
        </w:rPr>
        <w:t>.” (Sic)</w:t>
      </w:r>
    </w:p>
    <w:p w14:paraId="325454B5" w14:textId="20082909" w:rsidR="00434364" w:rsidRPr="005C6315" w:rsidRDefault="005C6315" w:rsidP="00D22E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rPr>
      </w:pPr>
      <w:r w:rsidRPr="005C6315">
        <w:rPr>
          <w:rFonts w:ascii="Palatino Linotype" w:hAnsi="Palatino Linotype" w:cs="Arial"/>
          <w:b/>
        </w:rPr>
        <w:t>a)</w:t>
      </w:r>
      <w:r w:rsidR="00D22EB2" w:rsidRPr="005C6315">
        <w:rPr>
          <w:rFonts w:ascii="Palatino Linotype" w:hAnsi="Palatino Linotype" w:cs="Arial"/>
          <w:b/>
        </w:rPr>
        <w:t xml:space="preserve"> </w:t>
      </w:r>
      <w:r w:rsidR="00434364" w:rsidRPr="005C6315">
        <w:rPr>
          <w:rFonts w:ascii="Palatino Linotype" w:hAnsi="Palatino Linotype" w:cs="Arial"/>
          <w:b/>
        </w:rPr>
        <w:t xml:space="preserve">Del turno del </w:t>
      </w:r>
      <w:r w:rsidR="001F4549" w:rsidRPr="005C6315">
        <w:rPr>
          <w:rFonts w:ascii="Palatino Linotype" w:hAnsi="Palatino Linotype" w:cs="Arial"/>
          <w:b/>
        </w:rPr>
        <w:t>Recurso de Revisión</w:t>
      </w:r>
      <w:r w:rsidR="00434364" w:rsidRPr="005C6315">
        <w:rPr>
          <w:rFonts w:ascii="Palatino Linotype" w:hAnsi="Palatino Linotype" w:cs="Arial"/>
          <w:b/>
        </w:rPr>
        <w:t>.</w:t>
      </w:r>
    </w:p>
    <w:p w14:paraId="5CFF499E" w14:textId="3FA85C2F" w:rsidR="00D22EB2" w:rsidRPr="005C6315" w:rsidRDefault="00D22EB2" w:rsidP="00D22E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5C6315">
        <w:rPr>
          <w:rFonts w:ascii="Palatino Linotype" w:hAnsi="Palatino Linotype" w:cs="Arial"/>
        </w:rPr>
        <w:t>En fecha</w:t>
      </w:r>
      <w:r w:rsidR="00AB683A" w:rsidRPr="005C6315">
        <w:rPr>
          <w:rFonts w:ascii="Palatino Linotype" w:hAnsi="Palatino Linotype" w:cs="Arial"/>
        </w:rPr>
        <w:t xml:space="preserve"> veinte de enero</w:t>
      </w:r>
      <w:r w:rsidRPr="005C6315">
        <w:rPr>
          <w:rFonts w:ascii="Palatino Linotype" w:hAnsi="Palatino Linotype" w:cs="Arial"/>
        </w:rPr>
        <w:t xml:space="preserve"> de dos mil veintidós, el Recurso de que se trata se envió electrónicamente al Instituto; por lo que, </w:t>
      </w:r>
      <w:r w:rsidRPr="005C6315">
        <w:rPr>
          <w:rFonts w:ascii="Palatino Linotype" w:hAnsi="Palatino Linotype" w:cs="Arial"/>
          <w:lang w:val="es-ES_tradnl"/>
        </w:rPr>
        <w:t xml:space="preserve">con fundamento en el </w:t>
      </w:r>
      <w:r w:rsidRPr="005C6315">
        <w:rPr>
          <w:rFonts w:ascii="Palatino Linotype" w:hAnsi="Palatino Linotype" w:cs="Arial"/>
        </w:rPr>
        <w:t>artículo</w:t>
      </w:r>
      <w:r w:rsidRPr="005C6315">
        <w:rPr>
          <w:rFonts w:ascii="Palatino Linotype" w:hAnsi="Palatino Linotype" w:cs="Arial"/>
          <w:lang w:val="es-ES_tradnl"/>
        </w:rPr>
        <w:t xml:space="preserve"> 185, </w:t>
      </w:r>
      <w:r w:rsidRPr="005C6315">
        <w:rPr>
          <w:rFonts w:ascii="Palatino Linotype" w:hAnsi="Palatino Linotype" w:cs="Arial"/>
        </w:rPr>
        <w:t>fracción</w:t>
      </w:r>
      <w:r w:rsidRPr="005C6315">
        <w:rPr>
          <w:rFonts w:ascii="Palatino Linotype" w:hAnsi="Palatino Linotype" w:cs="Arial"/>
          <w:lang w:val="es-ES_tradnl"/>
        </w:rPr>
        <w:t xml:space="preserve"> I de la </w:t>
      </w:r>
      <w:r w:rsidRPr="005C6315">
        <w:rPr>
          <w:rFonts w:ascii="Palatino Linotype" w:hAnsi="Palatino Linotype"/>
        </w:rPr>
        <w:t xml:space="preserve">Ley de Transparencia y </w:t>
      </w:r>
      <w:r w:rsidR="001F4549" w:rsidRPr="005C6315">
        <w:rPr>
          <w:rFonts w:ascii="Palatino Linotype" w:hAnsi="Palatino Linotype"/>
        </w:rPr>
        <w:t>Acceso a la Información Pública</w:t>
      </w:r>
      <w:r w:rsidRPr="005C6315">
        <w:rPr>
          <w:rFonts w:ascii="Palatino Linotype" w:hAnsi="Palatino Linotype"/>
        </w:rPr>
        <w:t xml:space="preserve"> del Estado de México y Municipios</w:t>
      </w:r>
      <w:r w:rsidRPr="005C6315">
        <w:rPr>
          <w:rFonts w:ascii="Palatino Linotype" w:hAnsi="Palatino Linotype" w:cs="Arial"/>
          <w:lang w:val="es-ES_tradnl"/>
        </w:rPr>
        <w:t>, se turnó, a través del</w:t>
      </w:r>
      <w:r w:rsidRPr="005C6315">
        <w:rPr>
          <w:rFonts w:ascii="Palatino Linotype" w:eastAsia="Arial Unicode MS" w:hAnsi="Palatino Linotype" w:cs="Arial"/>
          <w:lang w:val="es-ES_tradnl"/>
        </w:rPr>
        <w:t xml:space="preserve"> </w:t>
      </w:r>
      <w:r w:rsidRPr="005C6315">
        <w:rPr>
          <w:rFonts w:ascii="Palatino Linotype" w:eastAsia="Arial Unicode MS" w:hAnsi="Palatino Linotype" w:cs="Arial"/>
          <w:b/>
          <w:lang w:val="es-ES_tradnl"/>
        </w:rPr>
        <w:t>SAIMEX</w:t>
      </w:r>
      <w:r w:rsidRPr="005C6315">
        <w:rPr>
          <w:rFonts w:ascii="Palatino Linotype" w:hAnsi="Palatino Linotype"/>
        </w:rPr>
        <w:t xml:space="preserve">, al </w:t>
      </w:r>
      <w:r w:rsidRPr="005C6315">
        <w:rPr>
          <w:rFonts w:ascii="Palatino Linotype" w:hAnsi="Palatino Linotype" w:cs="Arial"/>
          <w:b/>
          <w:lang w:val="es-ES_tradnl"/>
        </w:rPr>
        <w:t>Comisionado Presidente</w:t>
      </w:r>
      <w:r w:rsidRPr="005C6315">
        <w:rPr>
          <w:rFonts w:ascii="Palatino Linotype" w:hAnsi="Palatino Linotype" w:cs="Arial"/>
          <w:lang w:val="es-ES_tradnl"/>
        </w:rPr>
        <w:t xml:space="preserve"> </w:t>
      </w:r>
      <w:r w:rsidRPr="005C6315">
        <w:rPr>
          <w:rFonts w:ascii="Palatino Linotype" w:hAnsi="Palatino Linotype" w:cs="Arial"/>
          <w:b/>
          <w:lang w:val="es-ES_tradnl"/>
        </w:rPr>
        <w:t>José Martínez Vilchis</w:t>
      </w:r>
      <w:r w:rsidRPr="005C6315">
        <w:rPr>
          <w:rFonts w:ascii="Palatino Linotype" w:hAnsi="Palatino Linotype" w:cs="Arial"/>
          <w:lang w:val="es-ES_tradnl"/>
        </w:rPr>
        <w:t xml:space="preserve">, a efecto de que decretara su admisión o </w:t>
      </w:r>
      <w:proofErr w:type="spellStart"/>
      <w:r w:rsidRPr="005C6315">
        <w:rPr>
          <w:rFonts w:ascii="Palatino Linotype" w:hAnsi="Palatino Linotype" w:cs="Arial"/>
          <w:lang w:val="es-ES_tradnl"/>
        </w:rPr>
        <w:t>desechamiento</w:t>
      </w:r>
      <w:proofErr w:type="spellEnd"/>
      <w:r w:rsidRPr="005C6315">
        <w:rPr>
          <w:rFonts w:ascii="Palatino Linotype" w:hAnsi="Palatino Linotype" w:cs="Arial"/>
          <w:lang w:val="es-ES_tradnl"/>
        </w:rPr>
        <w:t>.</w:t>
      </w:r>
    </w:p>
    <w:p w14:paraId="12AA3AD9" w14:textId="486881AE" w:rsidR="00093F48" w:rsidRPr="005C6315" w:rsidRDefault="005C6315" w:rsidP="00093F48">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5C6315">
        <w:rPr>
          <w:rFonts w:ascii="Palatino Linotype" w:hAnsi="Palatino Linotype" w:cs="Arial"/>
          <w:b/>
          <w:bCs/>
        </w:rPr>
        <w:t>b</w:t>
      </w:r>
      <w:r w:rsidR="00093F48" w:rsidRPr="005C6315">
        <w:rPr>
          <w:rFonts w:ascii="Palatino Linotype" w:hAnsi="Palatino Linotype" w:cs="Arial"/>
          <w:b/>
          <w:bCs/>
        </w:rPr>
        <w:t xml:space="preserve">) Admisión del </w:t>
      </w:r>
      <w:r w:rsidR="001F4549" w:rsidRPr="005C6315">
        <w:rPr>
          <w:rFonts w:ascii="Palatino Linotype" w:hAnsi="Palatino Linotype" w:cs="Arial"/>
          <w:b/>
          <w:bCs/>
        </w:rPr>
        <w:t>Recurso de Revisión</w:t>
      </w:r>
      <w:r w:rsidR="00093F48" w:rsidRPr="005C6315">
        <w:rPr>
          <w:rFonts w:ascii="Palatino Linotype" w:hAnsi="Palatino Linotype" w:cs="Arial"/>
          <w:b/>
          <w:bCs/>
        </w:rPr>
        <w:t>:</w:t>
      </w:r>
    </w:p>
    <w:p w14:paraId="48B82497" w14:textId="38F2F0D4" w:rsidR="00D22EB2" w:rsidRPr="005C6315" w:rsidRDefault="00093F48" w:rsidP="00093F48">
      <w:pPr>
        <w:widowControl w:val="0"/>
        <w:tabs>
          <w:tab w:val="left" w:pos="0"/>
        </w:tabs>
        <w:autoSpaceDE w:val="0"/>
        <w:autoSpaceDN w:val="0"/>
        <w:adjustRightInd w:val="0"/>
        <w:spacing w:before="240" w:after="240" w:line="360" w:lineRule="auto"/>
        <w:jc w:val="both"/>
        <w:rPr>
          <w:rFonts w:ascii="Palatino Linotype" w:hAnsi="Palatino Linotype" w:cs="Arial"/>
        </w:rPr>
      </w:pPr>
      <w:r w:rsidRPr="005C6315">
        <w:rPr>
          <w:rFonts w:ascii="Palatino Linotype" w:hAnsi="Palatino Linotype" w:cs="Arial"/>
        </w:rPr>
        <w:t>En</w:t>
      </w:r>
      <w:r w:rsidR="00D22EB2" w:rsidRPr="005C6315">
        <w:rPr>
          <w:rFonts w:ascii="Palatino Linotype" w:hAnsi="Palatino Linotype" w:cs="Arial"/>
        </w:rPr>
        <w:t xml:space="preserve"> fecha </w:t>
      </w:r>
      <w:r w:rsidR="00AB683A" w:rsidRPr="005C6315">
        <w:rPr>
          <w:rFonts w:ascii="Palatino Linotype" w:hAnsi="Palatino Linotype" w:cs="Arial"/>
        </w:rPr>
        <w:t>veintiuno</w:t>
      </w:r>
      <w:r w:rsidR="00D22EB2" w:rsidRPr="005C6315">
        <w:rPr>
          <w:rFonts w:ascii="Palatino Linotype" w:hAnsi="Palatino Linotype" w:cs="Arial"/>
        </w:rPr>
        <w:t xml:space="preserve"> de enero de dos mil veintidós, </w:t>
      </w:r>
      <w:r w:rsidRPr="005C6315">
        <w:rPr>
          <w:rFonts w:ascii="Palatino Linotype" w:hAnsi="Palatino Linotype" w:cs="Arial"/>
        </w:rPr>
        <w:t>en atención</w:t>
      </w:r>
      <w:r w:rsidR="00D22EB2" w:rsidRPr="005C6315">
        <w:rPr>
          <w:rFonts w:ascii="Palatino Linotype" w:hAnsi="Palatino Linotype" w:cs="Arial"/>
        </w:rPr>
        <w:t xml:space="preserve"> a lo dispuesto en el artículo 185, fracciones I, II y IV, de la </w:t>
      </w:r>
      <w:r w:rsidR="00D22EB2" w:rsidRPr="005C6315">
        <w:rPr>
          <w:rFonts w:ascii="Palatino Linotype" w:hAnsi="Palatino Linotype"/>
        </w:rPr>
        <w:t xml:space="preserve">Ley de Transparencia y </w:t>
      </w:r>
      <w:r w:rsidR="001F4549" w:rsidRPr="005C6315">
        <w:rPr>
          <w:rFonts w:ascii="Palatino Linotype" w:hAnsi="Palatino Linotype"/>
        </w:rPr>
        <w:t>Acceso a la Información Pública</w:t>
      </w:r>
      <w:r w:rsidR="00D22EB2" w:rsidRPr="005C6315">
        <w:rPr>
          <w:rFonts w:ascii="Palatino Linotype" w:hAnsi="Palatino Linotype"/>
        </w:rPr>
        <w:t xml:space="preserve"> del </w:t>
      </w:r>
      <w:r w:rsidR="00D22EB2" w:rsidRPr="005C6315">
        <w:rPr>
          <w:rFonts w:ascii="Palatino Linotype" w:hAnsi="Palatino Linotype" w:cs="Arial"/>
        </w:rPr>
        <w:t>Estado</w:t>
      </w:r>
      <w:r w:rsidR="00D22EB2" w:rsidRPr="005C6315">
        <w:rPr>
          <w:rFonts w:ascii="Palatino Linotype" w:hAnsi="Palatino Linotype"/>
        </w:rPr>
        <w:t xml:space="preserve"> de México y </w:t>
      </w:r>
      <w:r w:rsidR="00D22EB2" w:rsidRPr="005C6315">
        <w:rPr>
          <w:rFonts w:ascii="Palatino Linotype" w:hAnsi="Palatino Linotype" w:cs="Arial"/>
          <w:lang w:val="es-ES_tradnl"/>
        </w:rPr>
        <w:t>Municipios</w:t>
      </w:r>
      <w:r w:rsidR="00D22EB2" w:rsidRPr="005C6315">
        <w:rPr>
          <w:rFonts w:ascii="Palatino Linotype" w:hAnsi="Palatino Linotype"/>
        </w:rPr>
        <w:t>, se a</w:t>
      </w:r>
      <w:r w:rsidR="00D22EB2" w:rsidRPr="005C6315">
        <w:rPr>
          <w:rFonts w:ascii="Palatino Linotype" w:hAnsi="Palatino Linotype" w:cs="Arial"/>
        </w:rPr>
        <w:t xml:space="preserve">cordó la </w:t>
      </w:r>
      <w:r w:rsidR="00D22EB2" w:rsidRPr="005C6315">
        <w:rPr>
          <w:rFonts w:ascii="Palatino Linotype" w:hAnsi="Palatino Linotype" w:cs="Arial"/>
          <w:b/>
        </w:rPr>
        <w:t>admisión</w:t>
      </w:r>
      <w:r w:rsidR="00D22EB2" w:rsidRPr="005C6315">
        <w:rPr>
          <w:rFonts w:ascii="Palatino Linotype" w:hAnsi="Palatino Linotype" w:cs="Arial"/>
        </w:rPr>
        <w:t xml:space="preserve"> a trámite del referido </w:t>
      </w:r>
      <w:r w:rsidR="001F4549" w:rsidRPr="005C6315">
        <w:rPr>
          <w:rFonts w:ascii="Palatino Linotype" w:hAnsi="Palatino Linotype" w:cs="Arial"/>
        </w:rPr>
        <w:t>Recurso de Revisión</w:t>
      </w:r>
      <w:r w:rsidR="00D22EB2" w:rsidRPr="005C6315">
        <w:rPr>
          <w:rFonts w:ascii="Palatino Linotype" w:hAnsi="Palatino Linotype" w:cs="Arial"/>
          <w:lang w:val="es-ES_tradnl"/>
        </w:rPr>
        <w:t>;</w:t>
      </w:r>
      <w:r w:rsidR="00D22EB2" w:rsidRPr="005C6315">
        <w:rPr>
          <w:rFonts w:ascii="Palatino Linotype" w:hAnsi="Palatino Linotype" w:cs="Arial"/>
        </w:rPr>
        <w:t xml:space="preserve"> así como, la </w:t>
      </w:r>
      <w:r w:rsidR="00D22EB2" w:rsidRPr="005C6315">
        <w:rPr>
          <w:rFonts w:ascii="Palatino Linotype" w:hAnsi="Palatino Linotype" w:cs="Arial"/>
          <w:lang w:val="es-ES_tradnl"/>
        </w:rPr>
        <w:t>integración</w:t>
      </w:r>
      <w:r w:rsidR="00D22EB2" w:rsidRPr="005C6315">
        <w:rPr>
          <w:rFonts w:ascii="Palatino Linotype" w:hAnsi="Palatino Linotype" w:cs="Arial"/>
        </w:rPr>
        <w:t xml:space="preserve"> del expediente respectivo, mismo que se puso a disposición de las partes, para que en el plazo máximo de siete días hábiles, </w:t>
      </w:r>
      <w:r w:rsidR="00D22EB2" w:rsidRPr="005C6315">
        <w:rPr>
          <w:rFonts w:ascii="Palatino Linotype" w:hAnsi="Palatino Linotype" w:cs="Arial"/>
          <w:b/>
        </w:rPr>
        <w:t xml:space="preserve">EL RECURRENTE </w:t>
      </w:r>
      <w:r w:rsidR="00D22EB2" w:rsidRPr="005C6315">
        <w:rPr>
          <w:rFonts w:ascii="Palatino Linotype" w:hAnsi="Palatino Linotype" w:cs="Arial"/>
        </w:rPr>
        <w:t xml:space="preserve"> realizara manifestaciones, alegatos y ofreciera las pruebas que a su derecho </w:t>
      </w:r>
      <w:r w:rsidR="00D22EB2" w:rsidRPr="005C6315">
        <w:rPr>
          <w:rFonts w:ascii="Palatino Linotype" w:hAnsi="Palatino Linotype" w:cs="Arial"/>
          <w:lang w:val="es-ES_tradnl"/>
        </w:rPr>
        <w:t>conviniera</w:t>
      </w:r>
      <w:r w:rsidR="00D22EB2" w:rsidRPr="005C6315">
        <w:rPr>
          <w:rFonts w:ascii="Palatino Linotype" w:hAnsi="Palatino Linotype" w:cs="Arial"/>
        </w:rPr>
        <w:t xml:space="preserve"> y, en el caso del</w:t>
      </w:r>
      <w:r w:rsidR="00D22EB2" w:rsidRPr="005C6315">
        <w:rPr>
          <w:rFonts w:ascii="Palatino Linotype" w:hAnsi="Palatino Linotype" w:cs="Arial"/>
          <w:b/>
        </w:rPr>
        <w:t xml:space="preserve"> SUJETO OBLIGADO</w:t>
      </w:r>
      <w:r w:rsidR="00D22EB2" w:rsidRPr="005C6315">
        <w:rPr>
          <w:rFonts w:ascii="Palatino Linotype" w:hAnsi="Palatino Linotype" w:cs="Arial"/>
        </w:rPr>
        <w:t xml:space="preserve">, para que exhibiera el </w:t>
      </w:r>
      <w:r w:rsidR="00357BE4" w:rsidRPr="005C6315">
        <w:rPr>
          <w:rFonts w:ascii="Palatino Linotype" w:hAnsi="Palatino Linotype" w:cs="Arial"/>
        </w:rPr>
        <w:t>Informe Justificado</w:t>
      </w:r>
      <w:r w:rsidR="00D22EB2" w:rsidRPr="005C6315">
        <w:rPr>
          <w:rFonts w:ascii="Palatino Linotype" w:hAnsi="Palatino Linotype" w:cs="Arial"/>
        </w:rPr>
        <w:t xml:space="preserve"> correspondiente.</w:t>
      </w:r>
    </w:p>
    <w:p w14:paraId="6D60C4E4" w14:textId="77777777" w:rsidR="005C6315" w:rsidRPr="005C6315" w:rsidRDefault="005C6315" w:rsidP="00D22EB2">
      <w:pPr>
        <w:pStyle w:val="Prrafodelista"/>
        <w:spacing w:before="240" w:after="240" w:line="360" w:lineRule="auto"/>
        <w:ind w:left="0"/>
        <w:jc w:val="both"/>
        <w:rPr>
          <w:rFonts w:ascii="Palatino Linotype" w:hAnsi="Palatino Linotype" w:cs="Arial"/>
          <w:b/>
          <w:bCs/>
        </w:rPr>
      </w:pPr>
    </w:p>
    <w:p w14:paraId="0840B33E" w14:textId="77777777" w:rsidR="005C6315" w:rsidRPr="005C6315" w:rsidRDefault="005C6315" w:rsidP="00D22EB2">
      <w:pPr>
        <w:pStyle w:val="Prrafodelista"/>
        <w:spacing w:before="240" w:after="240" w:line="360" w:lineRule="auto"/>
        <w:ind w:left="0"/>
        <w:jc w:val="both"/>
        <w:rPr>
          <w:rFonts w:ascii="Palatino Linotype" w:hAnsi="Palatino Linotype" w:cs="Arial"/>
          <w:b/>
          <w:bCs/>
        </w:rPr>
      </w:pPr>
    </w:p>
    <w:p w14:paraId="763E2448" w14:textId="346E585D" w:rsidR="00093F48" w:rsidRPr="005C6315" w:rsidRDefault="005C6315" w:rsidP="00D22EB2">
      <w:pPr>
        <w:pStyle w:val="Prrafodelista"/>
        <w:spacing w:before="240" w:after="240" w:line="360" w:lineRule="auto"/>
        <w:ind w:left="0"/>
        <w:jc w:val="both"/>
        <w:rPr>
          <w:rFonts w:ascii="Palatino Linotype" w:hAnsi="Palatino Linotype" w:cs="Arial"/>
          <w:b/>
          <w:bCs/>
        </w:rPr>
      </w:pPr>
      <w:r w:rsidRPr="005C6315">
        <w:rPr>
          <w:rFonts w:ascii="Palatino Linotype" w:hAnsi="Palatino Linotype" w:cs="Arial"/>
          <w:b/>
          <w:bCs/>
        </w:rPr>
        <w:lastRenderedPageBreak/>
        <w:t>c</w:t>
      </w:r>
      <w:r w:rsidR="00093F48" w:rsidRPr="005C6315">
        <w:rPr>
          <w:rFonts w:ascii="Palatino Linotype" w:hAnsi="Palatino Linotype" w:cs="Arial"/>
          <w:b/>
          <w:bCs/>
        </w:rPr>
        <w:t xml:space="preserve">) </w:t>
      </w:r>
      <w:r w:rsidR="00357BE4" w:rsidRPr="005C6315">
        <w:rPr>
          <w:rFonts w:ascii="Palatino Linotype" w:hAnsi="Palatino Linotype" w:cs="Arial"/>
          <w:b/>
          <w:bCs/>
        </w:rPr>
        <w:t>Informe Justificado</w:t>
      </w:r>
      <w:r w:rsidR="00093F48" w:rsidRPr="005C6315">
        <w:rPr>
          <w:rFonts w:ascii="Palatino Linotype" w:hAnsi="Palatino Linotype" w:cs="Arial"/>
          <w:b/>
          <w:bCs/>
        </w:rPr>
        <w:t>:</w:t>
      </w:r>
    </w:p>
    <w:p w14:paraId="3030E83C" w14:textId="77777777" w:rsidR="00AB683A" w:rsidRPr="005C6315" w:rsidRDefault="00AB683A" w:rsidP="00AB683A">
      <w:pPr>
        <w:pStyle w:val="Prrafodelista"/>
        <w:spacing w:before="240" w:after="240" w:line="360" w:lineRule="auto"/>
        <w:ind w:left="0"/>
        <w:jc w:val="both"/>
        <w:rPr>
          <w:rFonts w:ascii="Palatino Linotype" w:eastAsia="Palatino Linotype" w:hAnsi="Palatino Linotype" w:cs="Palatino Linotype"/>
        </w:rPr>
      </w:pPr>
      <w:r w:rsidRPr="005C6315">
        <w:rPr>
          <w:rFonts w:ascii="Palatino Linotype" w:hAnsi="Palatino Linotype" w:cs="Arial"/>
        </w:rPr>
        <w:t xml:space="preserve">De las constancias que obran en el </w:t>
      </w:r>
      <w:r w:rsidRPr="005C6315">
        <w:rPr>
          <w:rFonts w:ascii="Palatino Linotype" w:hAnsi="Palatino Linotype" w:cs="Arial"/>
          <w:b/>
        </w:rPr>
        <w:t>SAIMEX</w:t>
      </w:r>
      <w:r w:rsidRPr="005C6315">
        <w:rPr>
          <w:rFonts w:ascii="Palatino Linotype" w:hAnsi="Palatino Linotype" w:cs="Arial"/>
        </w:rPr>
        <w:t xml:space="preserve">, se desprende que </w:t>
      </w:r>
      <w:r w:rsidRPr="005C6315">
        <w:rPr>
          <w:rFonts w:ascii="Palatino Linotype" w:eastAsia="Palatino Linotype" w:hAnsi="Palatino Linotype" w:cs="Palatino Linotype"/>
        </w:rPr>
        <w:t>la particular no realizó manifestaciones conforme a derecho; por otra parte, </w:t>
      </w:r>
      <w:r w:rsidRPr="005C6315">
        <w:rPr>
          <w:rFonts w:ascii="Palatino Linotype" w:eastAsia="Palatino Linotype" w:hAnsi="Palatino Linotype" w:cs="Palatino Linotype"/>
          <w:b/>
        </w:rPr>
        <w:t>EL SUJETO OBLIGADO </w:t>
      </w:r>
      <w:r w:rsidRPr="005C6315">
        <w:rPr>
          <w:rFonts w:ascii="Palatino Linotype" w:eastAsia="Palatino Linotype" w:hAnsi="Palatino Linotype" w:cs="Palatino Linotype"/>
        </w:rPr>
        <w:t>no rindió su Informe Justificado, como se desprende en la imagen que se anexa a continuación:</w:t>
      </w:r>
    </w:p>
    <w:p w14:paraId="5F4A0A5B" w14:textId="78831748" w:rsidR="00AB683A" w:rsidRPr="005C6315" w:rsidRDefault="00AB683A" w:rsidP="00AB683A">
      <w:pPr>
        <w:pStyle w:val="Prrafodelista"/>
        <w:spacing w:before="240" w:after="240" w:line="360" w:lineRule="auto"/>
        <w:ind w:left="0"/>
        <w:jc w:val="both"/>
        <w:rPr>
          <w:rFonts w:ascii="Palatino Linotype" w:eastAsia="Palatino Linotype" w:hAnsi="Palatino Linotype" w:cs="Palatino Linotype"/>
        </w:rPr>
      </w:pPr>
      <w:r w:rsidRPr="005C6315">
        <w:rPr>
          <w:noProof/>
          <w:lang w:eastAsia="es-MX"/>
        </w:rPr>
        <w:drawing>
          <wp:inline distT="0" distB="0" distL="0" distR="0" wp14:anchorId="58211865" wp14:editId="6ED2E860">
            <wp:extent cx="5612130" cy="195199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951990"/>
                    </a:xfrm>
                    <a:prstGeom prst="rect">
                      <a:avLst/>
                    </a:prstGeom>
                  </pic:spPr>
                </pic:pic>
              </a:graphicData>
            </a:graphic>
          </wp:inline>
        </w:drawing>
      </w:r>
    </w:p>
    <w:p w14:paraId="786BE20A" w14:textId="0130487F" w:rsidR="00093F48" w:rsidRPr="005C6315" w:rsidRDefault="005C6315" w:rsidP="00D22EB2">
      <w:pPr>
        <w:pStyle w:val="Prrafodelista"/>
        <w:spacing w:before="240" w:after="240" w:line="360" w:lineRule="auto"/>
        <w:ind w:left="0"/>
        <w:jc w:val="both"/>
        <w:rPr>
          <w:rFonts w:ascii="Palatino Linotype" w:hAnsi="Palatino Linotype" w:cs="Arial"/>
          <w:b/>
          <w:bCs/>
          <w:sz w:val="28"/>
          <w:szCs w:val="28"/>
        </w:rPr>
      </w:pPr>
      <w:r w:rsidRPr="005C6315">
        <w:rPr>
          <w:rFonts w:ascii="Palatino Linotype" w:hAnsi="Palatino Linotype" w:cs="Arial"/>
          <w:b/>
          <w:bCs/>
          <w:sz w:val="28"/>
          <w:szCs w:val="28"/>
        </w:rPr>
        <w:t>d</w:t>
      </w:r>
      <w:r w:rsidR="00093F48" w:rsidRPr="005C6315">
        <w:rPr>
          <w:rFonts w:ascii="Palatino Linotype" w:hAnsi="Palatino Linotype" w:cs="Arial"/>
          <w:b/>
          <w:bCs/>
          <w:sz w:val="28"/>
          <w:szCs w:val="28"/>
        </w:rPr>
        <w:t>) Cierre de Instrucción:</w:t>
      </w:r>
    </w:p>
    <w:p w14:paraId="46AA1CF8" w14:textId="625FD168" w:rsidR="00D22EB2" w:rsidRPr="005C6315" w:rsidRDefault="00D22EB2" w:rsidP="00D22EB2">
      <w:pPr>
        <w:pStyle w:val="Prrafodelista"/>
        <w:spacing w:before="240" w:after="240" w:line="360" w:lineRule="auto"/>
        <w:ind w:left="0"/>
        <w:jc w:val="both"/>
        <w:rPr>
          <w:rFonts w:ascii="Palatino Linotype" w:hAnsi="Palatino Linotype"/>
        </w:rPr>
      </w:pPr>
      <w:r w:rsidRPr="005C6315">
        <w:rPr>
          <w:rFonts w:ascii="Palatino Linotype" w:hAnsi="Palatino Linotype" w:cs="Arial"/>
        </w:rPr>
        <w:t xml:space="preserve">Una vez </w:t>
      </w:r>
      <w:r w:rsidRPr="005C6315">
        <w:rPr>
          <w:rFonts w:ascii="Palatino Linotype" w:hAnsi="Palatino Linotype" w:cs="Arial"/>
          <w:color w:val="000000" w:themeColor="text1"/>
        </w:rPr>
        <w:t>analizado</w:t>
      </w:r>
      <w:r w:rsidRPr="005C6315">
        <w:rPr>
          <w:rFonts w:ascii="Palatino Linotype" w:hAnsi="Palatino Linotype" w:cs="Arial"/>
        </w:rPr>
        <w:t xml:space="preserve"> el estado procesal que guarda el expediente, el </w:t>
      </w:r>
      <w:r w:rsidR="00AB683A" w:rsidRPr="005C6315">
        <w:rPr>
          <w:rFonts w:ascii="Palatino Linotype" w:hAnsi="Palatino Linotype" w:cs="Arial"/>
        </w:rPr>
        <w:t>dieciséis de febrero</w:t>
      </w:r>
      <w:r w:rsidRPr="005C6315">
        <w:rPr>
          <w:rFonts w:ascii="Palatino Linotype" w:hAnsi="Palatino Linotype" w:cs="Arial"/>
        </w:rPr>
        <w:t xml:space="preserve"> de dos mil veintidós, el </w:t>
      </w:r>
      <w:r w:rsidRPr="005C6315">
        <w:rPr>
          <w:rFonts w:ascii="Palatino Linotype" w:hAnsi="Palatino Linotype" w:cs="Arial"/>
          <w:b/>
        </w:rPr>
        <w:t>Comisionado Presidente José Martínez Vilchis</w:t>
      </w:r>
      <w:r w:rsidRPr="005C6315">
        <w:rPr>
          <w:rFonts w:ascii="Palatino Linotype" w:hAnsi="Palatino Linotype" w:cs="Arial"/>
        </w:rPr>
        <w:t xml:space="preserve">, acordó el cierre de instrucción; así </w:t>
      </w:r>
      <w:r w:rsidRPr="005C6315">
        <w:rPr>
          <w:rFonts w:ascii="Palatino Linotype" w:hAnsi="Palatino Linotype" w:cs="Arial"/>
          <w:lang w:val="es-ES_tradnl"/>
        </w:rPr>
        <w:t>como,</w:t>
      </w:r>
      <w:r w:rsidRPr="005C6315">
        <w:rPr>
          <w:rFonts w:ascii="Palatino Linotype" w:hAnsi="Palatino Linotype" w:cs="Arial"/>
        </w:rPr>
        <w:t xml:space="preserve"> la remisión del mismo a efecto </w:t>
      </w:r>
      <w:r w:rsidRPr="005C6315">
        <w:rPr>
          <w:rFonts w:ascii="Palatino Linotype" w:hAnsi="Palatino Linotype" w:cs="Arial"/>
          <w:lang w:val="es-ES_tradnl"/>
        </w:rPr>
        <w:t>de</w:t>
      </w:r>
      <w:r w:rsidRPr="005C6315">
        <w:rPr>
          <w:rFonts w:ascii="Palatino Linotype" w:hAnsi="Palatino Linotype" w:cs="Arial"/>
        </w:rPr>
        <w:t xml:space="preserve"> ser resuelto, de conformidad con lo establecido en el artículo 185, fracciones VI y VIII de la Ley de Transparencia y </w:t>
      </w:r>
      <w:r w:rsidR="001F4549" w:rsidRPr="005C6315">
        <w:rPr>
          <w:rFonts w:ascii="Palatino Linotype" w:hAnsi="Palatino Linotype" w:cs="Arial"/>
        </w:rPr>
        <w:t>Acceso a la Información Pública</w:t>
      </w:r>
      <w:r w:rsidRPr="005C6315">
        <w:rPr>
          <w:rFonts w:ascii="Palatino Linotype" w:hAnsi="Palatino Linotype" w:cs="Arial"/>
        </w:rPr>
        <w:t xml:space="preserve"> del Estado de México y Municipios</w:t>
      </w:r>
      <w:r w:rsidRPr="005C6315">
        <w:rPr>
          <w:rFonts w:ascii="Palatino Linotype" w:hAnsi="Palatino Linotype"/>
        </w:rPr>
        <w:t xml:space="preserve">. </w:t>
      </w:r>
    </w:p>
    <w:p w14:paraId="39D999CB" w14:textId="1E7F5CCF" w:rsidR="00093F48" w:rsidRPr="005C6315" w:rsidRDefault="005C6315" w:rsidP="00D22EB2">
      <w:pPr>
        <w:spacing w:before="100" w:beforeAutospacing="1" w:after="100" w:afterAutospacing="1" w:line="360" w:lineRule="auto"/>
        <w:jc w:val="both"/>
        <w:rPr>
          <w:rFonts w:ascii="Palatino Linotype" w:hAnsi="Palatino Linotype" w:cs="Arial"/>
          <w:b/>
          <w:sz w:val="28"/>
          <w:szCs w:val="28"/>
        </w:rPr>
      </w:pPr>
      <w:r w:rsidRPr="005C6315">
        <w:rPr>
          <w:rFonts w:ascii="Palatino Linotype" w:hAnsi="Palatino Linotype" w:cs="Arial"/>
          <w:b/>
          <w:sz w:val="28"/>
          <w:szCs w:val="28"/>
        </w:rPr>
        <w:t>e</w:t>
      </w:r>
      <w:r w:rsidR="00093F48" w:rsidRPr="005C6315">
        <w:rPr>
          <w:rFonts w:ascii="Palatino Linotype" w:hAnsi="Palatino Linotype" w:cs="Arial"/>
          <w:b/>
          <w:sz w:val="28"/>
          <w:szCs w:val="28"/>
        </w:rPr>
        <w:t>) Acuerdo de ampliación:</w:t>
      </w:r>
    </w:p>
    <w:p w14:paraId="072635DB" w14:textId="6A03B65B" w:rsidR="00D22EB2" w:rsidRPr="005C6315" w:rsidRDefault="00D22EB2" w:rsidP="00D22EB2">
      <w:pPr>
        <w:spacing w:before="100" w:beforeAutospacing="1" w:after="100" w:afterAutospacing="1" w:line="360" w:lineRule="auto"/>
        <w:jc w:val="both"/>
        <w:rPr>
          <w:rFonts w:ascii="Palatino Linotype" w:hAnsi="Palatino Linotype" w:cs="Arial"/>
          <w:color w:val="000000"/>
          <w:lang w:eastAsia="es-MX"/>
        </w:rPr>
      </w:pPr>
      <w:r w:rsidRPr="005C6315">
        <w:rPr>
          <w:rFonts w:ascii="Palatino Linotype" w:hAnsi="Palatino Linotype" w:cs="Arial"/>
          <w:color w:val="000000"/>
          <w:lang w:eastAsia="es-MX"/>
        </w:rPr>
        <w:t xml:space="preserve">El </w:t>
      </w:r>
      <w:r w:rsidR="00AB683A" w:rsidRPr="005C6315">
        <w:rPr>
          <w:rFonts w:ascii="Palatino Linotype" w:hAnsi="Palatino Linotype" w:cs="Arial"/>
          <w:color w:val="000000"/>
          <w:lang w:eastAsia="es-MX"/>
        </w:rPr>
        <w:t>diez</w:t>
      </w:r>
      <w:r w:rsidRPr="005C6315">
        <w:rPr>
          <w:rFonts w:ascii="Palatino Linotype" w:hAnsi="Palatino Linotype" w:cs="Arial"/>
          <w:color w:val="000000"/>
          <w:lang w:eastAsia="es-MX"/>
        </w:rPr>
        <w:t xml:space="preserve"> de </w:t>
      </w:r>
      <w:r w:rsidR="00AB683A" w:rsidRPr="005C6315">
        <w:rPr>
          <w:rFonts w:ascii="Palatino Linotype" w:hAnsi="Palatino Linotype" w:cs="Arial"/>
          <w:color w:val="000000"/>
          <w:lang w:eastAsia="es-MX"/>
        </w:rPr>
        <w:t>marzo</w:t>
      </w:r>
      <w:r w:rsidRPr="005C6315">
        <w:rPr>
          <w:rFonts w:ascii="Palatino Linotype" w:hAnsi="Palatino Linotype" w:cs="Arial"/>
          <w:color w:val="000000"/>
          <w:lang w:eastAsia="es-MX"/>
        </w:rPr>
        <w:t xml:space="preserve"> de dos mil veintidós, se notificó a las partes el acuerdo de ampliación del plazo para resolver </w:t>
      </w:r>
      <w:r w:rsidRPr="005C6315">
        <w:rPr>
          <w:rFonts w:ascii="Palatino Linotype" w:hAnsi="Palatino Linotype" w:cs="Arial"/>
          <w:color w:val="000000"/>
          <w:lang w:val="es-419" w:eastAsia="es-MX"/>
        </w:rPr>
        <w:t>el</w:t>
      </w:r>
      <w:r w:rsidRPr="005C6315">
        <w:rPr>
          <w:rFonts w:ascii="Palatino Linotype" w:hAnsi="Palatino Linotype" w:cs="Arial"/>
          <w:color w:val="000000"/>
          <w:lang w:eastAsia="es-MX"/>
        </w:rPr>
        <w:t xml:space="preserve"> </w:t>
      </w:r>
      <w:r w:rsidR="001F4549" w:rsidRPr="005C6315">
        <w:rPr>
          <w:rFonts w:ascii="Palatino Linotype" w:hAnsi="Palatino Linotype" w:cs="Arial"/>
          <w:color w:val="000000"/>
          <w:lang w:eastAsia="es-MX"/>
        </w:rPr>
        <w:t>Recurso de Revisión</w:t>
      </w:r>
      <w:r w:rsidRPr="005C6315">
        <w:rPr>
          <w:rFonts w:ascii="Palatino Linotype" w:hAnsi="Palatino Linotype" w:cs="Arial"/>
          <w:color w:val="000000"/>
          <w:lang w:eastAsia="es-MX"/>
        </w:rPr>
        <w:t xml:space="preserve"> </w:t>
      </w:r>
      <w:r w:rsidRPr="005C6315">
        <w:rPr>
          <w:rFonts w:ascii="Palatino Linotype" w:hAnsi="Palatino Linotype" w:cs="Arial"/>
          <w:color w:val="000000"/>
          <w:lang w:val="es-419" w:eastAsia="es-MX"/>
        </w:rPr>
        <w:t>en estudio</w:t>
      </w:r>
      <w:r w:rsidRPr="005C6315">
        <w:rPr>
          <w:rFonts w:ascii="Palatino Linotype" w:hAnsi="Palatino Linotype" w:cs="Arial"/>
          <w:color w:val="000000"/>
          <w:lang w:eastAsia="es-MX"/>
        </w:rPr>
        <w:t xml:space="preserve">, por un periodo </w:t>
      </w:r>
      <w:r w:rsidRPr="005C6315">
        <w:rPr>
          <w:rFonts w:ascii="Palatino Linotype" w:hAnsi="Palatino Linotype" w:cs="Arial"/>
          <w:color w:val="000000"/>
          <w:lang w:eastAsia="es-MX"/>
        </w:rPr>
        <w:lastRenderedPageBreak/>
        <w:t xml:space="preserve">de hasta quince días hábiles, de conformidad con el artículo 181, tercer párrafo de la Ley de Transparencia y </w:t>
      </w:r>
      <w:r w:rsidR="001F4549" w:rsidRPr="005C6315">
        <w:rPr>
          <w:rFonts w:ascii="Palatino Linotype" w:hAnsi="Palatino Linotype" w:cs="Arial"/>
          <w:color w:val="000000"/>
          <w:lang w:eastAsia="es-MX"/>
        </w:rPr>
        <w:t>Acceso a la Información Pública</w:t>
      </w:r>
      <w:r w:rsidRPr="005C6315">
        <w:rPr>
          <w:rFonts w:ascii="Palatino Linotype" w:hAnsi="Palatino Linotype" w:cs="Arial"/>
          <w:color w:val="000000"/>
          <w:lang w:eastAsia="es-MX"/>
        </w:rPr>
        <w:t xml:space="preserve"> del Estado de México </w:t>
      </w:r>
      <w:r w:rsidR="006130AD" w:rsidRPr="005C6315">
        <w:rPr>
          <w:rFonts w:ascii="Palatino Linotype" w:hAnsi="Palatino Linotype" w:cs="Arial"/>
          <w:color w:val="000000"/>
          <w:lang w:eastAsia="es-MX"/>
        </w:rPr>
        <w:t>y Municipios.</w:t>
      </w:r>
    </w:p>
    <w:p w14:paraId="7B6A862D" w14:textId="37FCC4CF" w:rsidR="00093F48" w:rsidRPr="005C6315" w:rsidRDefault="00093F48" w:rsidP="00D22EB2">
      <w:pPr>
        <w:spacing w:before="100" w:beforeAutospacing="1" w:after="100" w:afterAutospacing="1" w:line="360" w:lineRule="auto"/>
        <w:jc w:val="both"/>
        <w:rPr>
          <w:rFonts w:ascii="Palatino Linotype" w:hAnsi="Palatino Linotype" w:cs="Arial"/>
          <w:b/>
          <w:sz w:val="28"/>
          <w:szCs w:val="28"/>
        </w:rPr>
      </w:pPr>
      <w:r w:rsidRPr="005C6315">
        <w:rPr>
          <w:rFonts w:ascii="Palatino Linotype" w:hAnsi="Palatino Linotype" w:cs="Arial"/>
          <w:b/>
          <w:sz w:val="28"/>
          <w:szCs w:val="28"/>
        </w:rPr>
        <w:t xml:space="preserve">e) Del </w:t>
      </w:r>
      <w:proofErr w:type="spellStart"/>
      <w:r w:rsidRPr="005C6315">
        <w:rPr>
          <w:rFonts w:ascii="Palatino Linotype" w:hAnsi="Palatino Linotype" w:cs="Arial"/>
          <w:b/>
          <w:sz w:val="28"/>
          <w:szCs w:val="28"/>
        </w:rPr>
        <w:t>returno</w:t>
      </w:r>
      <w:proofErr w:type="spellEnd"/>
      <w:r w:rsidRPr="005C6315">
        <w:rPr>
          <w:rFonts w:ascii="Palatino Linotype" w:hAnsi="Palatino Linotype" w:cs="Arial"/>
          <w:b/>
          <w:sz w:val="28"/>
          <w:szCs w:val="28"/>
        </w:rPr>
        <w:t xml:space="preserve"> del </w:t>
      </w:r>
      <w:r w:rsidR="001F4549" w:rsidRPr="005C6315">
        <w:rPr>
          <w:rFonts w:ascii="Palatino Linotype" w:hAnsi="Palatino Linotype" w:cs="Arial"/>
          <w:b/>
          <w:sz w:val="28"/>
          <w:szCs w:val="28"/>
        </w:rPr>
        <w:t>Recurso de Revisión</w:t>
      </w:r>
      <w:r w:rsidRPr="005C6315">
        <w:rPr>
          <w:rFonts w:ascii="Palatino Linotype" w:hAnsi="Palatino Linotype" w:cs="Arial"/>
          <w:b/>
          <w:sz w:val="28"/>
          <w:szCs w:val="28"/>
        </w:rPr>
        <w:t>:</w:t>
      </w:r>
    </w:p>
    <w:p w14:paraId="05649BFB" w14:textId="7FC098FD" w:rsidR="00C17E2D" w:rsidRPr="005C6315" w:rsidRDefault="00C17E2D" w:rsidP="00C17E2D">
      <w:pPr>
        <w:pStyle w:val="Prrafodelista"/>
        <w:spacing w:line="360" w:lineRule="auto"/>
        <w:ind w:left="0"/>
        <w:contextualSpacing/>
        <w:jc w:val="both"/>
        <w:rPr>
          <w:rFonts w:ascii="Palatino Linotype" w:hAnsi="Palatino Linotype"/>
          <w:color w:val="000000" w:themeColor="text1"/>
        </w:rPr>
      </w:pPr>
      <w:r w:rsidRPr="005C6315">
        <w:rPr>
          <w:rFonts w:ascii="Palatino Linotype" w:hAnsi="Palatino Linotype"/>
          <w:color w:val="000000" w:themeColor="text1"/>
        </w:rPr>
        <w:t xml:space="preserve">Cabe destacar, que el expediente al rubro citado, se encontraba turnado Comisionado Presidente </w:t>
      </w:r>
      <w:r w:rsidRPr="005C6315">
        <w:rPr>
          <w:rFonts w:ascii="Palatino Linotype" w:hAnsi="Palatino Linotype"/>
          <w:b/>
          <w:color w:val="000000" w:themeColor="text1"/>
        </w:rPr>
        <w:t xml:space="preserve">José Martínez Vilchis; </w:t>
      </w:r>
      <w:r w:rsidRPr="005C6315">
        <w:rPr>
          <w:rFonts w:ascii="Palatino Linotype" w:hAnsi="Palatino Linotype"/>
          <w:color w:val="000000" w:themeColor="text1"/>
        </w:rPr>
        <w:t xml:space="preserve">por lo que, en la Novena Sesión Ordinaria de fecha </w:t>
      </w:r>
      <w:r w:rsidRPr="005C6315">
        <w:rPr>
          <w:rFonts w:ascii="Palatino Linotype" w:hAnsi="Palatino Linotype"/>
          <w:b/>
          <w:color w:val="000000" w:themeColor="text1"/>
        </w:rPr>
        <w:t>nueve de marzo de dos mil veintidós</w:t>
      </w:r>
      <w:r w:rsidRPr="005C6315">
        <w:rPr>
          <w:rFonts w:ascii="Palatino Linotype" w:hAnsi="Palatino Linotype"/>
          <w:color w:val="000000" w:themeColor="text1"/>
        </w:rPr>
        <w:t xml:space="preserve">, por acuerdo del Pleno de este Órgano Garante, fue </w:t>
      </w:r>
      <w:proofErr w:type="spellStart"/>
      <w:r w:rsidRPr="005C6315">
        <w:rPr>
          <w:rFonts w:ascii="Palatino Linotype" w:hAnsi="Palatino Linotype"/>
          <w:color w:val="000000" w:themeColor="text1"/>
        </w:rPr>
        <w:t>returnado</w:t>
      </w:r>
      <w:proofErr w:type="spellEnd"/>
      <w:r w:rsidRPr="005C6315">
        <w:rPr>
          <w:rFonts w:ascii="Palatino Linotype" w:hAnsi="Palatino Linotype"/>
          <w:color w:val="000000" w:themeColor="text1"/>
        </w:rPr>
        <w:t xml:space="preserve"> el Recurso de Revisión </w:t>
      </w:r>
      <w:r w:rsidRPr="005C6315">
        <w:rPr>
          <w:rFonts w:ascii="Palatino Linotype" w:hAnsi="Palatino Linotype"/>
          <w:b/>
        </w:rPr>
        <w:t>00242/INFOEM/IP/RR/2022</w:t>
      </w:r>
      <w:r w:rsidRPr="005C6315">
        <w:rPr>
          <w:rFonts w:ascii="Palatino Linotype" w:hAnsi="Palatino Linotype"/>
          <w:color w:val="000000" w:themeColor="text1"/>
        </w:rPr>
        <w:t xml:space="preserve">, a la </w:t>
      </w:r>
      <w:r w:rsidRPr="005C6315">
        <w:rPr>
          <w:rFonts w:ascii="Palatino Linotype" w:hAnsi="Palatino Linotype"/>
          <w:b/>
          <w:color w:val="000000" w:themeColor="text1"/>
        </w:rPr>
        <w:t xml:space="preserve">Comisionada Sharon Cristina Morales Martínez </w:t>
      </w:r>
      <w:r w:rsidRPr="005C6315">
        <w:rPr>
          <w:rFonts w:ascii="Palatino Linotype" w:hAnsi="Palatino Linotype"/>
          <w:color w:val="000000" w:themeColor="text1"/>
        </w:rPr>
        <w:t xml:space="preserve">para su resolución y presentación al Pleno; y, </w:t>
      </w:r>
    </w:p>
    <w:p w14:paraId="1A3F4FE4" w14:textId="7AD14512" w:rsidR="00D22EB2" w:rsidRPr="005C6315" w:rsidRDefault="00D22EB2" w:rsidP="00D22EB2">
      <w:pPr>
        <w:pStyle w:val="Prrafodelista"/>
        <w:spacing w:before="240" w:after="240" w:line="360" w:lineRule="auto"/>
        <w:ind w:left="0"/>
        <w:jc w:val="center"/>
        <w:rPr>
          <w:rFonts w:ascii="Palatino Linotype" w:hAnsi="Palatino Linotype"/>
        </w:rPr>
      </w:pPr>
      <w:r w:rsidRPr="005C6315">
        <w:rPr>
          <w:rFonts w:ascii="Palatino Linotype" w:hAnsi="Palatino Linotype"/>
          <w:b/>
          <w:bCs/>
          <w:spacing w:val="60"/>
          <w:sz w:val="28"/>
        </w:rPr>
        <w:t>CONSIDERAND</w:t>
      </w:r>
      <w:r w:rsidR="001F4549" w:rsidRPr="005C6315">
        <w:rPr>
          <w:rFonts w:ascii="Palatino Linotype" w:hAnsi="Palatino Linotype"/>
          <w:b/>
          <w:bCs/>
          <w:spacing w:val="60"/>
          <w:sz w:val="28"/>
        </w:rPr>
        <w:t>O:</w:t>
      </w:r>
    </w:p>
    <w:p w14:paraId="09E8A34A" w14:textId="77777777" w:rsidR="004D034F" w:rsidRPr="005C6315" w:rsidRDefault="00D22EB2" w:rsidP="00D22EB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5C6315">
        <w:rPr>
          <w:rFonts w:ascii="Palatino Linotype" w:hAnsi="Palatino Linotype"/>
          <w:b/>
          <w:sz w:val="28"/>
          <w:szCs w:val="28"/>
        </w:rPr>
        <w:t>PRIMERO</w:t>
      </w:r>
      <w:r w:rsidRPr="005C6315">
        <w:rPr>
          <w:rFonts w:ascii="Palatino Linotype" w:hAnsi="Palatino Linotype"/>
          <w:b/>
        </w:rPr>
        <w:t>. Competencia</w:t>
      </w:r>
      <w:r w:rsidRPr="005C6315">
        <w:rPr>
          <w:rFonts w:ascii="Palatino Linotype" w:hAnsi="Palatino Linotype"/>
        </w:rPr>
        <w:t>.</w:t>
      </w:r>
      <w:r w:rsidRPr="005C6315">
        <w:rPr>
          <w:rFonts w:ascii="Palatino Linotype" w:hAnsi="Palatino Linotype"/>
          <w:b/>
        </w:rPr>
        <w:t xml:space="preserve"> </w:t>
      </w:r>
    </w:p>
    <w:p w14:paraId="3CCD0FF8" w14:textId="4238F9E0" w:rsidR="00D22EB2" w:rsidRPr="005C6315" w:rsidRDefault="00D22EB2" w:rsidP="00D22EB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5C6315">
        <w:rPr>
          <w:rFonts w:ascii="Palatino Linotype" w:hAnsi="Palatino Linotype"/>
        </w:rPr>
        <w:t xml:space="preserve">Este Instituto de Transparencia, </w:t>
      </w:r>
      <w:r w:rsidR="001F4549" w:rsidRPr="005C6315">
        <w:rPr>
          <w:rFonts w:ascii="Palatino Linotype" w:hAnsi="Palatino Linotype"/>
        </w:rPr>
        <w:t>Acceso a la Información Pública</w:t>
      </w:r>
      <w:r w:rsidRPr="005C6315">
        <w:rPr>
          <w:rFonts w:ascii="Palatino Linotype" w:hAnsi="Palatino Linotype"/>
        </w:rPr>
        <w:t xml:space="preserve"> y Protección de Datos Personales del Estado de México y Municipios, es competente para </w:t>
      </w:r>
      <w:r w:rsidR="00500582" w:rsidRPr="005C6315">
        <w:rPr>
          <w:rFonts w:ascii="Palatino Linotype" w:hAnsi="Palatino Linotype"/>
        </w:rPr>
        <w:t xml:space="preserve">conocer y resolver el presente </w:t>
      </w:r>
      <w:r w:rsidR="001F4549" w:rsidRPr="005C6315">
        <w:rPr>
          <w:rFonts w:ascii="Palatino Linotype" w:hAnsi="Palatino Linotype"/>
        </w:rPr>
        <w:t>Recurso de Revisión</w:t>
      </w:r>
      <w:r w:rsidRPr="005C6315">
        <w:rPr>
          <w:rFonts w:ascii="Palatino Linotype" w:hAnsi="Palatino Linotype"/>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w:t>
      </w:r>
      <w:r w:rsidR="001F4549" w:rsidRPr="005C6315">
        <w:rPr>
          <w:rFonts w:ascii="Palatino Linotype" w:hAnsi="Palatino Linotype"/>
        </w:rPr>
        <w:t>Acceso a la Información Pública</w:t>
      </w:r>
      <w:r w:rsidRPr="005C6315">
        <w:rPr>
          <w:rFonts w:ascii="Palatino Linotype" w:hAnsi="Palatino Linotype"/>
        </w:rPr>
        <w:t xml:space="preserve"> del Estado de México y Municipios; y 9, fracciones I y XXIV y 11 del Reglamento Interior del Instituto de Transparencia, </w:t>
      </w:r>
      <w:r w:rsidR="001F4549" w:rsidRPr="005C6315">
        <w:rPr>
          <w:rFonts w:ascii="Palatino Linotype" w:hAnsi="Palatino Linotype"/>
        </w:rPr>
        <w:t>Acceso a la Información Pública</w:t>
      </w:r>
      <w:r w:rsidRPr="005C6315">
        <w:rPr>
          <w:rFonts w:ascii="Palatino Linotype" w:hAnsi="Palatino Linotype"/>
        </w:rPr>
        <w:t xml:space="preserve"> y Protección de Datos Personales del Estado de México y </w:t>
      </w:r>
      <w:r w:rsidRPr="005C6315">
        <w:rPr>
          <w:rFonts w:ascii="Palatino Linotype" w:hAnsi="Palatino Linotype"/>
        </w:rPr>
        <w:lastRenderedPageBreak/>
        <w:t>Municipios.</w:t>
      </w:r>
    </w:p>
    <w:p w14:paraId="21EA7EE1" w14:textId="77777777" w:rsidR="004D034F" w:rsidRPr="005C6315" w:rsidRDefault="00D22EB2" w:rsidP="00D22EB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5C6315">
        <w:rPr>
          <w:rFonts w:ascii="Palatino Linotype" w:hAnsi="Palatino Linotype" w:cs="Arial"/>
          <w:b/>
          <w:sz w:val="28"/>
          <w:szCs w:val="28"/>
        </w:rPr>
        <w:t>SEGUNDO</w:t>
      </w:r>
      <w:r w:rsidRPr="005C6315">
        <w:rPr>
          <w:rFonts w:ascii="Palatino Linotype" w:hAnsi="Palatino Linotype" w:cs="Arial"/>
          <w:b/>
        </w:rPr>
        <w:t>. Interés.</w:t>
      </w:r>
      <w:r w:rsidRPr="005C6315">
        <w:rPr>
          <w:rFonts w:ascii="Palatino Linotype" w:hAnsi="Palatino Linotype" w:cs="Arial"/>
        </w:rPr>
        <w:t xml:space="preserve"> </w:t>
      </w:r>
    </w:p>
    <w:p w14:paraId="6ECB3631" w14:textId="10A4B55C" w:rsidR="001C2D5A" w:rsidRPr="005C6315" w:rsidRDefault="001C2D5A" w:rsidP="001C2D5A">
      <w:pPr>
        <w:spacing w:line="360" w:lineRule="auto"/>
        <w:jc w:val="both"/>
        <w:rPr>
          <w:rFonts w:ascii="Palatino Linotype" w:hAnsi="Palatino Linotype" w:cs="Arial"/>
          <w:snapToGrid w:val="0"/>
        </w:rPr>
      </w:pPr>
      <w:r w:rsidRPr="005C6315">
        <w:rPr>
          <w:rFonts w:ascii="Palatino Linotype" w:hAnsi="Palatino Linotype" w:cs="Arial"/>
        </w:rPr>
        <w:t xml:space="preserve">El </w:t>
      </w:r>
      <w:r w:rsidRPr="005C6315">
        <w:rPr>
          <w:rFonts w:ascii="Palatino Linotype" w:hAnsi="Palatino Linotype"/>
        </w:rPr>
        <w:t xml:space="preserve">Recurso de Revisión </w:t>
      </w:r>
      <w:r w:rsidRPr="005C6315">
        <w:rPr>
          <w:rFonts w:ascii="Palatino Linotype" w:hAnsi="Palatino Linotype" w:cs="Arial"/>
        </w:rPr>
        <w:t xml:space="preserve">fue </w:t>
      </w:r>
      <w:r w:rsidRPr="005C6315">
        <w:rPr>
          <w:rFonts w:ascii="Palatino Linotype" w:hAnsi="Palatino Linotype"/>
        </w:rPr>
        <w:t>interpuesto</w:t>
      </w:r>
      <w:r w:rsidRPr="005C6315">
        <w:rPr>
          <w:rFonts w:ascii="Palatino Linotype" w:hAnsi="Palatino Linotype" w:cs="Arial"/>
        </w:rPr>
        <w:t xml:space="preserve"> por parte legítima en atención a que fue </w:t>
      </w:r>
      <w:r w:rsidRPr="005C6315">
        <w:rPr>
          <w:rFonts w:ascii="Palatino Linotype" w:hAnsi="Palatino Linotype"/>
        </w:rPr>
        <w:t>presentado</w:t>
      </w:r>
      <w:r w:rsidRPr="005C6315">
        <w:rPr>
          <w:rFonts w:ascii="Palatino Linotype" w:hAnsi="Palatino Linotype" w:cs="Arial"/>
        </w:rPr>
        <w:t xml:space="preserve"> por </w:t>
      </w:r>
      <w:r w:rsidRPr="005C6315">
        <w:rPr>
          <w:rFonts w:ascii="Palatino Linotype" w:hAnsi="Palatino Linotype" w:cs="Arial"/>
          <w:b/>
        </w:rPr>
        <w:t>EL RECURRENTE</w:t>
      </w:r>
      <w:r w:rsidRPr="005C6315">
        <w:rPr>
          <w:rFonts w:ascii="Palatino Linotype" w:hAnsi="Palatino Linotype" w:cs="Arial"/>
          <w:snapToGrid w:val="0"/>
        </w:rPr>
        <w:t xml:space="preserve">, </w:t>
      </w:r>
      <w:r w:rsidRPr="005C6315">
        <w:rPr>
          <w:rFonts w:ascii="Palatino Linotype" w:hAnsi="Palatino Linotype" w:cs="Arial"/>
        </w:rPr>
        <w:t xml:space="preserve">quien es la misma persona que </w:t>
      </w:r>
      <w:r w:rsidRPr="005C6315">
        <w:rPr>
          <w:rFonts w:ascii="Palatino Linotype" w:hAnsi="Palatino Linotype"/>
        </w:rPr>
        <w:t>formuló</w:t>
      </w:r>
      <w:r w:rsidRPr="005C6315">
        <w:rPr>
          <w:rFonts w:ascii="Palatino Linotype" w:hAnsi="Palatino Linotype" w:cs="Arial"/>
          <w:snapToGrid w:val="0"/>
        </w:rPr>
        <w:t xml:space="preserve"> la </w:t>
      </w:r>
      <w:r w:rsidRPr="005C6315">
        <w:rPr>
          <w:rFonts w:ascii="Palatino Linotype" w:hAnsi="Palatino Linotype" w:cs="Arial"/>
        </w:rPr>
        <w:t>solicitud</w:t>
      </w:r>
      <w:r w:rsidRPr="005C6315">
        <w:rPr>
          <w:rFonts w:ascii="Palatino Linotype" w:hAnsi="Palatino Linotype" w:cs="Arial"/>
          <w:snapToGrid w:val="0"/>
        </w:rPr>
        <w:t xml:space="preserve"> de información pública, tal como se advierte se las constancias que obran en el expediente.</w:t>
      </w:r>
    </w:p>
    <w:p w14:paraId="04EAE932" w14:textId="77777777" w:rsidR="001C2D5A" w:rsidRPr="005C6315" w:rsidRDefault="001C2D5A" w:rsidP="001C2D5A">
      <w:pPr>
        <w:spacing w:line="360" w:lineRule="auto"/>
        <w:jc w:val="both"/>
        <w:rPr>
          <w:rFonts w:ascii="Palatino Linotype" w:hAnsi="Palatino Linotype" w:cs="Arial"/>
          <w:snapToGrid w:val="0"/>
        </w:rPr>
      </w:pPr>
    </w:p>
    <w:p w14:paraId="213339F0" w14:textId="77777777" w:rsidR="004D034F" w:rsidRPr="005C6315" w:rsidRDefault="00D22EB2" w:rsidP="00D22EB2">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5C6315">
        <w:rPr>
          <w:rFonts w:ascii="Palatino Linotype" w:hAnsi="Palatino Linotype" w:cs="Arial"/>
          <w:b/>
          <w:sz w:val="28"/>
          <w:szCs w:val="28"/>
        </w:rPr>
        <w:t>TERCERO</w:t>
      </w:r>
      <w:r w:rsidRPr="005C6315">
        <w:rPr>
          <w:rFonts w:ascii="Palatino Linotype" w:hAnsi="Palatino Linotype" w:cs="Arial"/>
          <w:b/>
        </w:rPr>
        <w:t xml:space="preserve">. Oportunidad. </w:t>
      </w:r>
    </w:p>
    <w:p w14:paraId="45427BC3" w14:textId="52AE384E" w:rsidR="00D22EB2" w:rsidRPr="005C6315" w:rsidRDefault="00D22EB2" w:rsidP="00D22EB2">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5C6315">
        <w:rPr>
          <w:rFonts w:ascii="Palatino Linotype" w:hAnsi="Palatino Linotype" w:cs="Arial"/>
        </w:rPr>
        <w:t xml:space="preserve">El </w:t>
      </w:r>
      <w:r w:rsidR="001F4549" w:rsidRPr="005C6315">
        <w:rPr>
          <w:rFonts w:ascii="Palatino Linotype" w:hAnsi="Palatino Linotype" w:cs="Arial"/>
        </w:rPr>
        <w:t>Recurso de Revisión</w:t>
      </w:r>
      <w:r w:rsidRPr="005C6315">
        <w:rPr>
          <w:rFonts w:ascii="Palatino Linotype" w:hAnsi="Palatino Linotype" w:cs="Arial"/>
        </w:rPr>
        <w:t xml:space="preserve"> fue interpuesto dentro del plazo de quince días hábiles, contados a partir del día siguiente al en que </w:t>
      </w:r>
      <w:r w:rsidRPr="005C6315">
        <w:rPr>
          <w:rFonts w:ascii="Palatino Linotype" w:hAnsi="Palatino Linotype" w:cs="Arial"/>
          <w:b/>
        </w:rPr>
        <w:t xml:space="preserve">EL RECURRENTE </w:t>
      </w:r>
      <w:r w:rsidRPr="005C6315">
        <w:rPr>
          <w:rFonts w:ascii="Palatino Linotype" w:hAnsi="Palatino Linotype" w:cs="Arial"/>
        </w:rPr>
        <w:t xml:space="preserve">tuvo conocimiento de la respuesta impugnada; tal y como, lo prevé el artículo 178 de la Ley de Transparencia y </w:t>
      </w:r>
      <w:r w:rsidR="001F4549" w:rsidRPr="005C6315">
        <w:rPr>
          <w:rFonts w:ascii="Palatino Linotype" w:hAnsi="Palatino Linotype" w:cs="Arial"/>
        </w:rPr>
        <w:t>Acceso a la Información Pública</w:t>
      </w:r>
      <w:r w:rsidRPr="005C6315">
        <w:rPr>
          <w:rFonts w:ascii="Palatino Linotype" w:hAnsi="Palatino Linotype" w:cs="Arial"/>
        </w:rPr>
        <w:t xml:space="preserve"> del Estado de México y Municipios, que establece:</w:t>
      </w:r>
    </w:p>
    <w:p w14:paraId="2292BDEF" w14:textId="6BFD0E9A" w:rsidR="00D22EB2" w:rsidRPr="005C6315" w:rsidRDefault="00D22EB2" w:rsidP="00D22EB2">
      <w:pPr>
        <w:ind w:left="720" w:right="709"/>
        <w:contextualSpacing/>
        <w:jc w:val="both"/>
        <w:rPr>
          <w:rFonts w:ascii="Palatino Linotype" w:hAnsi="Palatino Linotype" w:cs="Arial"/>
          <w:i/>
          <w:sz w:val="22"/>
        </w:rPr>
      </w:pPr>
      <w:r w:rsidRPr="005C6315">
        <w:rPr>
          <w:rFonts w:ascii="Palatino Linotype" w:hAnsi="Palatino Linotype" w:cs="Arial"/>
          <w:i/>
          <w:sz w:val="22"/>
        </w:rPr>
        <w:t>“</w:t>
      </w:r>
      <w:r w:rsidRPr="005C6315">
        <w:rPr>
          <w:rFonts w:ascii="Palatino Linotype" w:hAnsi="Palatino Linotype" w:cs="Arial"/>
          <w:b/>
          <w:i/>
          <w:sz w:val="22"/>
        </w:rPr>
        <w:t>Artículo 178.</w:t>
      </w:r>
      <w:r w:rsidRPr="005C6315">
        <w:rPr>
          <w:rFonts w:ascii="Palatino Linotype" w:hAnsi="Palatino Linotype" w:cs="Arial"/>
          <w:i/>
          <w:sz w:val="22"/>
        </w:rPr>
        <w:t xml:space="preserve"> El solicitante podrá interponer, por sí mismo o a través de su representante, de manera directa o por medios electrónicos, </w:t>
      </w:r>
      <w:r w:rsidR="001F4549" w:rsidRPr="005C6315">
        <w:rPr>
          <w:rFonts w:ascii="Palatino Linotype" w:hAnsi="Palatino Linotype" w:cs="Arial"/>
          <w:i/>
          <w:sz w:val="22"/>
        </w:rPr>
        <w:t>Recurso de Revisión</w:t>
      </w:r>
      <w:r w:rsidRPr="005C6315">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p>
    <w:p w14:paraId="728D4859" w14:textId="77777777" w:rsidR="00D22EB2" w:rsidRPr="005C6315" w:rsidRDefault="00D22EB2" w:rsidP="00D22EB2">
      <w:pPr>
        <w:ind w:left="720" w:right="709"/>
        <w:contextualSpacing/>
        <w:jc w:val="both"/>
        <w:rPr>
          <w:rFonts w:ascii="Palatino Linotype" w:hAnsi="Palatino Linotype" w:cs="Arial"/>
          <w:i/>
          <w:sz w:val="22"/>
        </w:rPr>
      </w:pPr>
    </w:p>
    <w:p w14:paraId="311D65F6" w14:textId="4AD7A37E" w:rsidR="00D22EB2" w:rsidRPr="005C6315" w:rsidRDefault="00D22EB2" w:rsidP="00D22EB2">
      <w:pPr>
        <w:ind w:left="720" w:right="709"/>
        <w:contextualSpacing/>
        <w:jc w:val="both"/>
        <w:rPr>
          <w:rFonts w:ascii="Palatino Linotype" w:hAnsi="Palatino Linotype" w:cs="Arial"/>
          <w:i/>
          <w:sz w:val="22"/>
        </w:rPr>
      </w:pPr>
      <w:r w:rsidRPr="005C6315">
        <w:rPr>
          <w:rFonts w:ascii="Palatino Linotype" w:hAnsi="Palatino Linotype" w:cs="Arial"/>
          <w:i/>
          <w:sz w:val="22"/>
        </w:rPr>
        <w:t xml:space="preserve">A falta de respuesta del sujeto obligado, dentro de los plazos establecidos en esta Ley, a una solicitud de </w:t>
      </w:r>
      <w:r w:rsidR="001F4549" w:rsidRPr="005C6315">
        <w:rPr>
          <w:rFonts w:ascii="Palatino Linotype" w:hAnsi="Palatino Linotype" w:cs="Arial"/>
          <w:i/>
          <w:sz w:val="22"/>
        </w:rPr>
        <w:t>acceso a la Información Pública</w:t>
      </w:r>
      <w:r w:rsidRPr="005C6315">
        <w:rPr>
          <w:rFonts w:ascii="Palatino Linotype" w:hAnsi="Palatino Linotype" w:cs="Arial"/>
          <w:i/>
          <w:sz w:val="22"/>
        </w:rPr>
        <w:t xml:space="preserve"> el recurso podrá ser interpuesto en cualquier momento, acompañado con el documento que pruebe la fecha en que presentó la solicitud.</w:t>
      </w:r>
    </w:p>
    <w:p w14:paraId="4FDD49EF" w14:textId="77777777" w:rsidR="00D22EB2" w:rsidRPr="005C6315" w:rsidRDefault="00D22EB2" w:rsidP="00D22EB2">
      <w:pPr>
        <w:ind w:left="720" w:right="709"/>
        <w:contextualSpacing/>
        <w:jc w:val="both"/>
        <w:rPr>
          <w:rFonts w:ascii="Palatino Linotype" w:hAnsi="Palatino Linotype" w:cs="Arial"/>
          <w:i/>
          <w:sz w:val="22"/>
        </w:rPr>
      </w:pPr>
    </w:p>
    <w:p w14:paraId="776A3F2C" w14:textId="5CA84514" w:rsidR="00D22EB2" w:rsidRPr="005C6315" w:rsidRDefault="00D22EB2" w:rsidP="00D22EB2">
      <w:pPr>
        <w:ind w:left="720" w:right="709"/>
        <w:jc w:val="both"/>
        <w:rPr>
          <w:rFonts w:ascii="Palatino Linotype" w:hAnsi="Palatino Linotype" w:cs="Arial"/>
          <w:i/>
          <w:sz w:val="22"/>
        </w:rPr>
      </w:pPr>
      <w:r w:rsidRPr="005C6315">
        <w:rPr>
          <w:rFonts w:ascii="Palatino Linotype" w:hAnsi="Palatino Linotype" w:cs="Arial"/>
          <w:i/>
          <w:sz w:val="22"/>
        </w:rPr>
        <w:t xml:space="preserve">En el caso de que se interponga ante la Unidad de Transparencia, ésta deberá remitir el </w:t>
      </w:r>
      <w:r w:rsidR="001F4549" w:rsidRPr="005C6315">
        <w:rPr>
          <w:rFonts w:ascii="Palatino Linotype" w:hAnsi="Palatino Linotype" w:cs="Arial"/>
          <w:i/>
          <w:sz w:val="22"/>
        </w:rPr>
        <w:t>Recurso de Revisión</w:t>
      </w:r>
      <w:r w:rsidRPr="005C6315">
        <w:rPr>
          <w:rFonts w:ascii="Palatino Linotype" w:hAnsi="Palatino Linotype" w:cs="Arial"/>
          <w:i/>
          <w:sz w:val="22"/>
        </w:rPr>
        <w:t xml:space="preserve"> al Instituto a más tardar al día </w:t>
      </w:r>
      <w:r w:rsidRPr="005C6315">
        <w:rPr>
          <w:rFonts w:ascii="Palatino Linotype" w:hAnsi="Palatino Linotype" w:cs="Arial"/>
          <w:i/>
          <w:sz w:val="22"/>
          <w:lang w:eastAsia="es-MX"/>
        </w:rPr>
        <w:t>siguiente</w:t>
      </w:r>
      <w:r w:rsidRPr="005C6315">
        <w:rPr>
          <w:rFonts w:ascii="Palatino Linotype" w:hAnsi="Palatino Linotype" w:cs="Arial"/>
          <w:i/>
          <w:sz w:val="22"/>
        </w:rPr>
        <w:t xml:space="preserve"> de haberlo recibido.” (Sic)</w:t>
      </w:r>
    </w:p>
    <w:p w14:paraId="420663A9" w14:textId="5ED1663B" w:rsidR="00D22EB2" w:rsidRPr="005C6315" w:rsidRDefault="00D22EB2" w:rsidP="00D22EB2">
      <w:pPr>
        <w:spacing w:before="240" w:after="100" w:afterAutospacing="1" w:line="360" w:lineRule="auto"/>
        <w:jc w:val="both"/>
        <w:rPr>
          <w:rFonts w:ascii="Palatino Linotype" w:hAnsi="Palatino Linotype" w:cs="Arial"/>
        </w:rPr>
      </w:pPr>
      <w:r w:rsidRPr="005C6315">
        <w:rPr>
          <w:rFonts w:ascii="Palatino Linotype" w:hAnsi="Palatino Linotype" w:cs="Arial"/>
        </w:rPr>
        <w:lastRenderedPageBreak/>
        <w:t xml:space="preserve">En esa tesitura, atendiendo a que </w:t>
      </w:r>
      <w:r w:rsidRPr="005C6315">
        <w:rPr>
          <w:rFonts w:ascii="Palatino Linotype" w:hAnsi="Palatino Linotype" w:cs="Arial"/>
          <w:b/>
        </w:rPr>
        <w:t>EL SUJETO OBLIGADO</w:t>
      </w:r>
      <w:r w:rsidRPr="005C6315">
        <w:rPr>
          <w:rFonts w:ascii="Palatino Linotype" w:hAnsi="Palatino Linotype" w:cs="Arial"/>
        </w:rPr>
        <w:t xml:space="preserve"> notificó la respuesta a la solicitud de </w:t>
      </w:r>
      <w:r w:rsidR="001F4549" w:rsidRPr="005C6315">
        <w:rPr>
          <w:rFonts w:ascii="Palatino Linotype" w:hAnsi="Palatino Linotype" w:cs="Arial"/>
        </w:rPr>
        <w:t>acceso a la Información Pública</w:t>
      </w:r>
      <w:r w:rsidRPr="005C6315">
        <w:rPr>
          <w:rFonts w:ascii="Palatino Linotype" w:hAnsi="Palatino Linotype" w:cs="Arial"/>
        </w:rPr>
        <w:t xml:space="preserve"> el día</w:t>
      </w:r>
      <w:r w:rsidRPr="005C6315">
        <w:rPr>
          <w:rFonts w:ascii="Palatino Linotype" w:hAnsi="Palatino Linotype" w:cs="Arial"/>
          <w:b/>
        </w:rPr>
        <w:t xml:space="preserve"> </w:t>
      </w:r>
      <w:r w:rsidR="001C2D5A" w:rsidRPr="005C6315">
        <w:rPr>
          <w:rFonts w:ascii="Palatino Linotype" w:hAnsi="Palatino Linotype" w:cs="Arial"/>
          <w:b/>
        </w:rPr>
        <w:t>treinta</w:t>
      </w:r>
      <w:r w:rsidR="00500582" w:rsidRPr="005C6315">
        <w:rPr>
          <w:rFonts w:ascii="Palatino Linotype" w:hAnsi="Palatino Linotype" w:cs="Arial"/>
          <w:b/>
        </w:rPr>
        <w:t xml:space="preserve"> de diciembre de </w:t>
      </w:r>
      <w:r w:rsidRPr="005C6315">
        <w:rPr>
          <w:rFonts w:ascii="Palatino Linotype" w:hAnsi="Palatino Linotype" w:cs="Arial"/>
          <w:b/>
        </w:rPr>
        <w:t>dos mil veintiuno</w:t>
      </w:r>
      <w:r w:rsidRPr="005C6315">
        <w:rPr>
          <w:rFonts w:ascii="Palatino Linotype" w:hAnsi="Palatino Linotype" w:cs="Arial"/>
        </w:rPr>
        <w:t>; así, el plazo de quince días hábiles que el artículo 178 de la Ley de la materia otorga al hoy</w:t>
      </w:r>
      <w:r w:rsidRPr="005C6315">
        <w:rPr>
          <w:rFonts w:ascii="Palatino Linotype" w:hAnsi="Palatino Linotype" w:cs="Arial"/>
          <w:b/>
        </w:rPr>
        <w:t xml:space="preserve"> RECURRENTE</w:t>
      </w:r>
      <w:r w:rsidR="00500582" w:rsidRPr="005C6315">
        <w:rPr>
          <w:rFonts w:ascii="Palatino Linotype" w:hAnsi="Palatino Linotype" w:cs="Arial"/>
        </w:rPr>
        <w:t xml:space="preserve"> para presentar el respectivo </w:t>
      </w:r>
      <w:r w:rsidR="001F4549" w:rsidRPr="005C6315">
        <w:rPr>
          <w:rFonts w:ascii="Palatino Linotype" w:hAnsi="Palatino Linotype" w:cs="Arial"/>
        </w:rPr>
        <w:t>Recurso de Revisión</w:t>
      </w:r>
      <w:r w:rsidRPr="005C6315">
        <w:rPr>
          <w:rFonts w:ascii="Palatino Linotype" w:hAnsi="Palatino Linotype" w:cs="Arial"/>
        </w:rPr>
        <w:t xml:space="preserve">, transcurrió del </w:t>
      </w:r>
      <w:r w:rsidR="001C2D5A" w:rsidRPr="005C6315">
        <w:rPr>
          <w:rFonts w:ascii="Palatino Linotype" w:hAnsi="Palatino Linotype" w:cs="Arial"/>
          <w:b/>
        </w:rPr>
        <w:t>diez</w:t>
      </w:r>
      <w:r w:rsidR="00500582" w:rsidRPr="005C6315">
        <w:rPr>
          <w:rFonts w:ascii="Palatino Linotype" w:hAnsi="Palatino Linotype" w:cs="Arial"/>
          <w:b/>
        </w:rPr>
        <w:t xml:space="preserve"> </w:t>
      </w:r>
      <w:r w:rsidR="001C2D5A" w:rsidRPr="005C6315">
        <w:rPr>
          <w:rFonts w:ascii="Palatino Linotype" w:hAnsi="Palatino Linotype" w:cs="Arial"/>
          <w:b/>
        </w:rPr>
        <w:t>al veintiuno</w:t>
      </w:r>
      <w:r w:rsidR="00500582" w:rsidRPr="005C6315">
        <w:rPr>
          <w:rFonts w:ascii="Palatino Linotype" w:hAnsi="Palatino Linotype" w:cs="Arial"/>
          <w:b/>
        </w:rPr>
        <w:t xml:space="preserve"> de enero de dos mil veintidós</w:t>
      </w:r>
      <w:r w:rsidRPr="005C6315">
        <w:rPr>
          <w:rFonts w:ascii="Palatino Linotype" w:hAnsi="Palatino Linotype" w:cs="Arial"/>
          <w:b/>
        </w:rPr>
        <w:t xml:space="preserve">, </w:t>
      </w:r>
      <w:r w:rsidRPr="005C6315">
        <w:rPr>
          <w:rFonts w:ascii="Palatino Linotype" w:hAnsi="Palatino Linotype" w:cs="Arial"/>
        </w:rPr>
        <w:t>sin contemplar en el cómputo los días</w:t>
      </w:r>
      <w:r w:rsidR="00685345" w:rsidRPr="005C6315">
        <w:rPr>
          <w:rFonts w:ascii="Palatino Linotype" w:hAnsi="Palatino Linotype" w:cs="Arial"/>
        </w:rPr>
        <w:t xml:space="preserve"> uno, dos, ocho, nueve, quince, dieciséis de enero de dos mil veintidós</w:t>
      </w:r>
      <w:r w:rsidR="00500582" w:rsidRPr="005C6315">
        <w:rPr>
          <w:rFonts w:ascii="Palatino Linotype" w:hAnsi="Palatino Linotype" w:cs="Arial"/>
        </w:rPr>
        <w:t xml:space="preserve">, </w:t>
      </w:r>
      <w:r w:rsidRPr="005C6315">
        <w:rPr>
          <w:rFonts w:ascii="Palatino Linotype" w:hAnsi="Palatino Linotype" w:cs="Arial"/>
        </w:rPr>
        <w:t xml:space="preserve">por corresponder a sábados y domingos, considerados como días inhábiles, en términos del artículo 3, fracción X de la </w:t>
      </w:r>
      <w:r w:rsidRPr="005C6315">
        <w:rPr>
          <w:rFonts w:ascii="Palatino Linotype" w:hAnsi="Palatino Linotype"/>
        </w:rPr>
        <w:t xml:space="preserve">Ley de Transparencia y </w:t>
      </w:r>
      <w:r w:rsidR="001F4549" w:rsidRPr="005C6315">
        <w:rPr>
          <w:rFonts w:ascii="Palatino Linotype" w:hAnsi="Palatino Linotype"/>
        </w:rPr>
        <w:t>Acceso a la Información Pública</w:t>
      </w:r>
      <w:r w:rsidRPr="005C6315">
        <w:rPr>
          <w:rFonts w:ascii="Palatino Linotype" w:hAnsi="Palatino Linotype"/>
        </w:rPr>
        <w:t xml:space="preserve"> del Estado de México y Mun</w:t>
      </w:r>
      <w:r w:rsidR="004D034F" w:rsidRPr="005C6315">
        <w:rPr>
          <w:rFonts w:ascii="Palatino Linotype" w:hAnsi="Palatino Linotype"/>
        </w:rPr>
        <w:t xml:space="preserve">icipios; así como, los días </w:t>
      </w:r>
      <w:r w:rsidR="00E370FF" w:rsidRPr="005C6315">
        <w:rPr>
          <w:rFonts w:ascii="Palatino Linotype" w:hAnsi="Palatino Linotype" w:cs="Arial"/>
        </w:rPr>
        <w:t>treinta y uno de diciembre de dos mil veintiuno, tres, cua</w:t>
      </w:r>
      <w:r w:rsidR="00ED3AD1" w:rsidRPr="005C6315">
        <w:rPr>
          <w:rFonts w:ascii="Palatino Linotype" w:hAnsi="Palatino Linotype" w:cs="Arial"/>
        </w:rPr>
        <w:t>tro, cinco</w:t>
      </w:r>
      <w:r w:rsidR="00E370FF" w:rsidRPr="005C6315">
        <w:rPr>
          <w:rFonts w:ascii="Palatino Linotype" w:hAnsi="Palatino Linotype" w:cs="Arial"/>
        </w:rPr>
        <w:t xml:space="preserve"> de enero de dos mil veintidós,</w:t>
      </w:r>
      <w:r w:rsidR="004D034F" w:rsidRPr="005C6315">
        <w:rPr>
          <w:rFonts w:ascii="Palatino Linotype" w:hAnsi="Palatino Linotype"/>
        </w:rPr>
        <w:t xml:space="preserve"> por corresponder al segundo periodo vacacional de este Instituto y los días seis y siete de enero de dos mil veintidós, de conformidad con el acuerdo de modificación al Calendario Oficial en materia de Transparencia aprobado por el Pleno en fecha ocho de diciembre de dos mil veintiuno.</w:t>
      </w:r>
    </w:p>
    <w:p w14:paraId="0A2A1ACC" w14:textId="66528049" w:rsidR="00D22EB2" w:rsidRPr="005C6315" w:rsidRDefault="00D22EB2" w:rsidP="00D22EB2">
      <w:pPr>
        <w:spacing w:before="240" w:after="100" w:afterAutospacing="1" w:line="360" w:lineRule="auto"/>
        <w:jc w:val="both"/>
        <w:rPr>
          <w:rFonts w:ascii="Palatino Linotype" w:hAnsi="Palatino Linotype" w:cs="Arial"/>
        </w:rPr>
      </w:pPr>
      <w:r w:rsidRPr="005C6315">
        <w:rPr>
          <w:rFonts w:ascii="Palatino Linotype" w:hAnsi="Palatino Linotype" w:cs="Arial"/>
        </w:rPr>
        <w:t xml:space="preserve">Por tanto, si el </w:t>
      </w:r>
      <w:r w:rsidR="001F4549" w:rsidRPr="005C6315">
        <w:rPr>
          <w:rFonts w:ascii="Palatino Linotype" w:hAnsi="Palatino Linotype" w:cs="Arial"/>
        </w:rPr>
        <w:t>Recurso de Revisión</w:t>
      </w:r>
      <w:r w:rsidRPr="005C6315">
        <w:rPr>
          <w:rFonts w:ascii="Palatino Linotype" w:hAnsi="Palatino Linotype" w:cs="Arial"/>
        </w:rPr>
        <w:t xml:space="preserve"> que nos ocupa, se interpuso el</w:t>
      </w:r>
      <w:r w:rsidR="00E370FF" w:rsidRPr="005C6315">
        <w:rPr>
          <w:rFonts w:ascii="Palatino Linotype" w:hAnsi="Palatino Linotype" w:cs="Arial"/>
          <w:b/>
        </w:rPr>
        <w:t xml:space="preserve"> veinte</w:t>
      </w:r>
      <w:r w:rsidR="004D034F" w:rsidRPr="005C6315">
        <w:rPr>
          <w:rFonts w:ascii="Palatino Linotype" w:hAnsi="Palatino Linotype" w:cs="Arial"/>
          <w:b/>
        </w:rPr>
        <w:t xml:space="preserve"> de enero de </w:t>
      </w:r>
      <w:r w:rsidRPr="005C6315">
        <w:rPr>
          <w:rFonts w:ascii="Palatino Linotype" w:hAnsi="Palatino Linotype" w:cs="Arial"/>
          <w:b/>
        </w:rPr>
        <w:t>dos mil veinti</w:t>
      </w:r>
      <w:r w:rsidR="004D034F" w:rsidRPr="005C6315">
        <w:rPr>
          <w:rFonts w:ascii="Palatino Linotype" w:hAnsi="Palatino Linotype" w:cs="Arial"/>
          <w:b/>
        </w:rPr>
        <w:t>dós</w:t>
      </w:r>
      <w:r w:rsidRPr="005C6315">
        <w:rPr>
          <w:rFonts w:ascii="Palatino Linotype" w:hAnsi="Palatino Linotype" w:cs="Arial"/>
          <w:b/>
        </w:rPr>
        <w:t xml:space="preserve">, </w:t>
      </w:r>
      <w:r w:rsidRPr="005C6315">
        <w:rPr>
          <w:rFonts w:ascii="Palatino Linotype" w:hAnsi="Palatino Linotype" w:cs="Arial"/>
        </w:rPr>
        <w:t>éste se encuentra dentro de los márgenes temporales previstos en el precepto legal citado en el párrafo anterior y, por tanto, su interposición se considera oportuna.</w:t>
      </w:r>
    </w:p>
    <w:p w14:paraId="0C52B3C4" w14:textId="77777777" w:rsidR="004D034F" w:rsidRPr="005C6315" w:rsidRDefault="00D22EB2" w:rsidP="004D034F">
      <w:pPr>
        <w:autoSpaceDE w:val="0"/>
        <w:autoSpaceDN w:val="0"/>
        <w:adjustRightInd w:val="0"/>
        <w:spacing w:line="360" w:lineRule="auto"/>
        <w:ind w:right="49"/>
        <w:jc w:val="both"/>
        <w:rPr>
          <w:rFonts w:ascii="Palatino Linotype" w:hAnsi="Palatino Linotype" w:cs="Arial"/>
        </w:rPr>
      </w:pPr>
      <w:r w:rsidRPr="005C6315">
        <w:rPr>
          <w:rFonts w:ascii="Palatino Linotype" w:hAnsi="Palatino Linotype" w:cs="Arial"/>
          <w:b/>
          <w:sz w:val="28"/>
          <w:szCs w:val="28"/>
        </w:rPr>
        <w:t>CUARTO</w:t>
      </w:r>
      <w:r w:rsidRPr="005C6315">
        <w:rPr>
          <w:rFonts w:ascii="Palatino Linotype" w:hAnsi="Palatino Linotype" w:cs="Arial"/>
        </w:rPr>
        <w:t xml:space="preserve">. </w:t>
      </w:r>
      <w:r w:rsidRPr="005C6315">
        <w:rPr>
          <w:rFonts w:ascii="Palatino Linotype" w:hAnsi="Palatino Linotype" w:cs="Arial"/>
          <w:b/>
        </w:rPr>
        <w:t>Procedibilidad</w:t>
      </w:r>
      <w:r w:rsidRPr="005C6315">
        <w:rPr>
          <w:rFonts w:ascii="Palatino Linotype" w:hAnsi="Palatino Linotype" w:cs="Arial"/>
        </w:rPr>
        <w:t xml:space="preserve">. </w:t>
      </w:r>
    </w:p>
    <w:p w14:paraId="5BC72DC2" w14:textId="4FA28667" w:rsidR="004D034F" w:rsidRPr="005C6315" w:rsidRDefault="00480ACB" w:rsidP="004D034F">
      <w:pPr>
        <w:autoSpaceDE w:val="0"/>
        <w:autoSpaceDN w:val="0"/>
        <w:adjustRightInd w:val="0"/>
        <w:spacing w:line="360" w:lineRule="auto"/>
        <w:ind w:right="49"/>
        <w:jc w:val="both"/>
        <w:rPr>
          <w:rFonts w:ascii="Palatino Linotype" w:hAnsi="Palatino Linotype" w:cs="Arial"/>
          <w:lang w:val="es-ES" w:eastAsia="es-MX"/>
        </w:rPr>
      </w:pPr>
      <w:r w:rsidRPr="005C6315">
        <w:rPr>
          <w:rFonts w:ascii="Palatino Linotype" w:hAnsi="Palatino Linotype" w:cs="Arial"/>
          <w:lang w:val="es-ES"/>
        </w:rPr>
        <w:t>Este</w:t>
      </w:r>
      <w:r w:rsidR="004D034F" w:rsidRPr="005C6315">
        <w:rPr>
          <w:rFonts w:ascii="Palatino Linotype" w:hAnsi="Palatino Linotype" w:cs="Arial"/>
          <w:lang w:val="es-ES"/>
        </w:rPr>
        <w:t xml:space="preserve"> Órgano Garante considera importante precisar que conforme al artículo 180, fracción II, último párrafo de la </w:t>
      </w:r>
      <w:r w:rsidR="004D034F" w:rsidRPr="005C6315">
        <w:rPr>
          <w:rFonts w:ascii="Palatino Linotype" w:hAnsi="Palatino Linotype" w:cs="Arial"/>
          <w:lang w:val="es-ES" w:eastAsia="es-MX"/>
        </w:rPr>
        <w:t xml:space="preserve">Ley de Transparencia y </w:t>
      </w:r>
      <w:r w:rsidR="001F4549" w:rsidRPr="005C6315">
        <w:rPr>
          <w:rFonts w:ascii="Palatino Linotype" w:hAnsi="Palatino Linotype" w:cs="Arial"/>
          <w:lang w:val="es-ES" w:eastAsia="es-MX"/>
        </w:rPr>
        <w:t>Acceso a la Información Pública</w:t>
      </w:r>
      <w:r w:rsidR="004D034F" w:rsidRPr="005C6315">
        <w:rPr>
          <w:rFonts w:ascii="Palatino Linotype" w:hAnsi="Palatino Linotype" w:cs="Arial"/>
          <w:lang w:val="es-ES" w:eastAsia="es-MX"/>
        </w:rPr>
        <w:t xml:space="preserve"> del Estado de México y Municipios, que prevé cuando las solicitudes se </w:t>
      </w:r>
      <w:r w:rsidR="004D034F" w:rsidRPr="005C6315">
        <w:rPr>
          <w:rFonts w:ascii="Palatino Linotype" w:hAnsi="Palatino Linotype" w:cs="Arial"/>
          <w:lang w:val="es-ES" w:eastAsia="es-MX"/>
        </w:rPr>
        <w:lastRenderedPageBreak/>
        <w:t xml:space="preserve">presenten de manera electrónica no es requisito indispensable el proporcionar el nombre, tal como se muestra a continuación: </w:t>
      </w:r>
    </w:p>
    <w:p w14:paraId="0333573A" w14:textId="77777777" w:rsidR="004D034F" w:rsidRPr="005C6315" w:rsidRDefault="004D034F" w:rsidP="004D034F">
      <w:pPr>
        <w:autoSpaceDE w:val="0"/>
        <w:autoSpaceDN w:val="0"/>
        <w:adjustRightInd w:val="0"/>
        <w:spacing w:line="360" w:lineRule="auto"/>
        <w:ind w:right="49"/>
        <w:jc w:val="both"/>
        <w:rPr>
          <w:rFonts w:ascii="Palatino Linotype" w:hAnsi="Palatino Linotype" w:cs="Arial"/>
          <w:lang w:val="es-ES"/>
        </w:rPr>
      </w:pPr>
    </w:p>
    <w:p w14:paraId="63A60730" w14:textId="52062960" w:rsidR="004D034F" w:rsidRPr="005C6315" w:rsidRDefault="004D034F" w:rsidP="00345E4C">
      <w:pPr>
        <w:tabs>
          <w:tab w:val="left" w:pos="851"/>
        </w:tabs>
        <w:ind w:left="851" w:right="902"/>
        <w:jc w:val="both"/>
        <w:rPr>
          <w:rFonts w:ascii="Palatino Linotype" w:hAnsi="Palatino Linotype"/>
          <w:b/>
          <w:i/>
          <w:sz w:val="22"/>
          <w:szCs w:val="22"/>
          <w:lang w:val="es-ES"/>
        </w:rPr>
      </w:pPr>
      <w:r w:rsidRPr="005C6315">
        <w:rPr>
          <w:rFonts w:ascii="Palatino Linotype" w:hAnsi="Palatino Linotype"/>
          <w:b/>
          <w:i/>
          <w:sz w:val="22"/>
          <w:szCs w:val="22"/>
          <w:lang w:val="es-ES"/>
        </w:rPr>
        <w:t xml:space="preserve">“Artículo 180. </w:t>
      </w:r>
      <w:r w:rsidRPr="005C6315">
        <w:rPr>
          <w:rFonts w:ascii="Palatino Linotype" w:hAnsi="Palatino Linotype"/>
          <w:i/>
          <w:sz w:val="22"/>
          <w:szCs w:val="22"/>
          <w:lang w:val="es-ES"/>
        </w:rPr>
        <w:t xml:space="preserve">El </w:t>
      </w:r>
      <w:r w:rsidR="001F4549" w:rsidRPr="005C6315">
        <w:rPr>
          <w:rFonts w:ascii="Palatino Linotype" w:hAnsi="Palatino Linotype" w:cs="Arial"/>
          <w:i/>
          <w:sz w:val="22"/>
          <w:szCs w:val="22"/>
          <w:lang w:val="es-ES"/>
        </w:rPr>
        <w:t>Recurso de Revisión</w:t>
      </w:r>
      <w:r w:rsidRPr="005C6315">
        <w:rPr>
          <w:rFonts w:ascii="Palatino Linotype" w:hAnsi="Palatino Linotype"/>
          <w:i/>
          <w:sz w:val="22"/>
          <w:szCs w:val="22"/>
          <w:lang w:val="es-ES"/>
        </w:rPr>
        <w:t xml:space="preserve"> contendrá:</w:t>
      </w:r>
      <w:r w:rsidRPr="005C6315">
        <w:rPr>
          <w:rFonts w:ascii="Palatino Linotype" w:hAnsi="Palatino Linotype"/>
          <w:b/>
          <w:i/>
          <w:sz w:val="22"/>
          <w:szCs w:val="22"/>
          <w:lang w:val="es-ES"/>
        </w:rPr>
        <w:t xml:space="preserve"> </w:t>
      </w:r>
    </w:p>
    <w:p w14:paraId="736EA257" w14:textId="77777777" w:rsidR="004D034F" w:rsidRPr="005C6315" w:rsidRDefault="004D034F" w:rsidP="00345E4C">
      <w:pPr>
        <w:tabs>
          <w:tab w:val="left" w:pos="851"/>
        </w:tabs>
        <w:ind w:left="851" w:right="902"/>
        <w:jc w:val="both"/>
        <w:rPr>
          <w:rFonts w:ascii="Palatino Linotype" w:hAnsi="Palatino Linotype"/>
          <w:b/>
          <w:i/>
          <w:sz w:val="22"/>
          <w:szCs w:val="22"/>
          <w:lang w:val="es-ES"/>
        </w:rPr>
      </w:pPr>
      <w:r w:rsidRPr="005C6315">
        <w:rPr>
          <w:rFonts w:ascii="Palatino Linotype" w:hAnsi="Palatino Linotype"/>
          <w:b/>
          <w:i/>
          <w:sz w:val="22"/>
          <w:szCs w:val="22"/>
          <w:lang w:val="es-ES"/>
        </w:rPr>
        <w:t>…</w:t>
      </w:r>
    </w:p>
    <w:p w14:paraId="7656D5A5" w14:textId="77777777" w:rsidR="004D034F" w:rsidRPr="005C6315" w:rsidRDefault="004D034F" w:rsidP="00345E4C">
      <w:pPr>
        <w:tabs>
          <w:tab w:val="left" w:pos="851"/>
        </w:tabs>
        <w:ind w:left="851" w:right="902"/>
        <w:jc w:val="both"/>
        <w:rPr>
          <w:rFonts w:ascii="Palatino Linotype" w:hAnsi="Palatino Linotype"/>
          <w:i/>
          <w:sz w:val="22"/>
          <w:szCs w:val="22"/>
          <w:lang w:val="es-ES"/>
        </w:rPr>
      </w:pPr>
      <w:r w:rsidRPr="005C6315">
        <w:rPr>
          <w:rFonts w:ascii="Palatino Linotype" w:hAnsi="Palatino Linotype"/>
          <w:b/>
          <w:i/>
          <w:sz w:val="22"/>
          <w:szCs w:val="22"/>
          <w:lang w:val="es-ES"/>
        </w:rPr>
        <w:t xml:space="preserve">II. El nombre del solicitante </w:t>
      </w:r>
      <w:r w:rsidRPr="005C6315">
        <w:rPr>
          <w:rFonts w:ascii="Palatino Linotype" w:hAnsi="Palatino Linotype" w:cs="Arial"/>
          <w:b/>
          <w:i/>
          <w:color w:val="222222"/>
          <w:sz w:val="22"/>
          <w:szCs w:val="22"/>
          <w:lang w:val="es-ES" w:eastAsia="es-MX"/>
        </w:rPr>
        <w:t>que</w:t>
      </w:r>
      <w:r w:rsidRPr="005C6315">
        <w:rPr>
          <w:rFonts w:ascii="Palatino Linotype" w:hAnsi="Palatino Linotype"/>
          <w:b/>
          <w:i/>
          <w:sz w:val="22"/>
          <w:szCs w:val="22"/>
          <w:lang w:val="es-ES"/>
        </w:rPr>
        <w:t xml:space="preserve"> recurre </w:t>
      </w:r>
      <w:r w:rsidRPr="005C6315">
        <w:rPr>
          <w:rFonts w:ascii="Palatino Linotype" w:hAnsi="Palatino Linotype"/>
          <w:i/>
          <w:sz w:val="22"/>
          <w:szCs w:val="22"/>
          <w:lang w:val="es-ES"/>
        </w:rPr>
        <w:t>o de su representante y, en su caso, …</w:t>
      </w:r>
    </w:p>
    <w:p w14:paraId="7C4F0676" w14:textId="77777777" w:rsidR="004D034F" w:rsidRPr="005C6315" w:rsidRDefault="004D034F" w:rsidP="00345E4C">
      <w:pPr>
        <w:tabs>
          <w:tab w:val="left" w:pos="851"/>
        </w:tabs>
        <w:ind w:left="851" w:right="902"/>
        <w:jc w:val="both"/>
        <w:rPr>
          <w:rFonts w:ascii="Palatino Linotype" w:hAnsi="Palatino Linotype"/>
          <w:b/>
          <w:i/>
          <w:sz w:val="22"/>
          <w:szCs w:val="22"/>
          <w:lang w:val="es-ES"/>
        </w:rPr>
      </w:pPr>
      <w:r w:rsidRPr="005C6315">
        <w:rPr>
          <w:rFonts w:ascii="Palatino Linotype" w:hAnsi="Palatino Linotype"/>
          <w:b/>
          <w:i/>
          <w:sz w:val="22"/>
          <w:szCs w:val="22"/>
          <w:lang w:val="es-ES"/>
        </w:rPr>
        <w:t xml:space="preserve">En caso de </w:t>
      </w:r>
      <w:r w:rsidRPr="005C6315">
        <w:rPr>
          <w:rFonts w:ascii="Palatino Linotype" w:hAnsi="Palatino Linotype" w:cs="Arial"/>
          <w:b/>
          <w:i/>
          <w:color w:val="222222"/>
          <w:sz w:val="22"/>
          <w:szCs w:val="22"/>
          <w:lang w:val="es-ES" w:eastAsia="es-MX"/>
        </w:rPr>
        <w:t>que</w:t>
      </w:r>
      <w:r w:rsidRPr="005C6315">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5C6315">
        <w:rPr>
          <w:rFonts w:ascii="Palatino Linotype" w:hAnsi="Palatino Linotype"/>
          <w:i/>
          <w:sz w:val="22"/>
          <w:szCs w:val="22"/>
          <w:lang w:val="es-ES"/>
        </w:rPr>
        <w:t>, IV, VII y VIII.</w:t>
      </w:r>
      <w:r w:rsidRPr="005C6315">
        <w:rPr>
          <w:rFonts w:ascii="Palatino Linotype" w:hAnsi="Palatino Linotype"/>
          <w:b/>
          <w:i/>
          <w:sz w:val="22"/>
          <w:szCs w:val="22"/>
          <w:lang w:val="es-ES"/>
        </w:rPr>
        <w:t>”</w:t>
      </w:r>
    </w:p>
    <w:p w14:paraId="7EB7CFE1" w14:textId="77777777" w:rsidR="004D034F" w:rsidRPr="005C6315" w:rsidRDefault="004D034F" w:rsidP="00345E4C">
      <w:pPr>
        <w:tabs>
          <w:tab w:val="left" w:pos="851"/>
        </w:tabs>
        <w:ind w:left="851" w:right="902"/>
        <w:jc w:val="both"/>
        <w:rPr>
          <w:rFonts w:ascii="Palatino Linotype" w:hAnsi="Palatino Linotype"/>
          <w:i/>
          <w:sz w:val="22"/>
          <w:szCs w:val="22"/>
          <w:lang w:val="es-ES"/>
        </w:rPr>
      </w:pPr>
      <w:r w:rsidRPr="005C6315">
        <w:rPr>
          <w:rFonts w:ascii="Palatino Linotype" w:hAnsi="Palatino Linotype"/>
          <w:i/>
          <w:sz w:val="22"/>
          <w:szCs w:val="22"/>
          <w:lang w:val="es-ES"/>
        </w:rPr>
        <w:t>(Énfasis añadido)</w:t>
      </w:r>
    </w:p>
    <w:p w14:paraId="6CAEE40B" w14:textId="77777777" w:rsidR="004D034F" w:rsidRPr="005C6315" w:rsidRDefault="004D034F" w:rsidP="004D034F">
      <w:pPr>
        <w:tabs>
          <w:tab w:val="left" w:pos="851"/>
        </w:tabs>
        <w:spacing w:line="360" w:lineRule="auto"/>
        <w:ind w:right="901"/>
        <w:jc w:val="both"/>
        <w:rPr>
          <w:rFonts w:ascii="Palatino Linotype" w:hAnsi="Palatino Linotype"/>
          <w:i/>
          <w:sz w:val="22"/>
          <w:szCs w:val="22"/>
          <w:lang w:val="es-ES"/>
        </w:rPr>
      </w:pPr>
    </w:p>
    <w:p w14:paraId="0C6F7D33" w14:textId="10120F42" w:rsidR="004D034F" w:rsidRPr="005C6315" w:rsidRDefault="004D034F" w:rsidP="004D034F">
      <w:pPr>
        <w:spacing w:line="360" w:lineRule="auto"/>
        <w:jc w:val="both"/>
        <w:rPr>
          <w:rFonts w:ascii="Palatino Linotype" w:hAnsi="Palatino Linotype"/>
          <w:b/>
          <w:lang w:val="es-ES"/>
        </w:rPr>
      </w:pPr>
      <w:r w:rsidRPr="005C6315">
        <w:rPr>
          <w:rFonts w:ascii="Palatino Linotype" w:hAnsi="Palatino Linotype"/>
          <w:lang w:val="es-ES"/>
        </w:rPr>
        <w:t xml:space="preserve">Por lo que, derivado que el </w:t>
      </w:r>
      <w:r w:rsidR="001F4549" w:rsidRPr="005C6315">
        <w:rPr>
          <w:rFonts w:ascii="Palatino Linotype" w:hAnsi="Palatino Linotype"/>
          <w:lang w:val="es-ES"/>
        </w:rPr>
        <w:t>Recurso de Revisión</w:t>
      </w:r>
      <w:r w:rsidRPr="005C6315">
        <w:rPr>
          <w:rFonts w:ascii="Palatino Linotype" w:hAnsi="Palatino Linotype"/>
          <w:lang w:val="es-ES"/>
        </w:rPr>
        <w:t xml:space="preserve"> materia del presente asunto, se interpuso de manera electrónica, no es necesario que contenga determinados requisitos, entre ellos, el nombre del</w:t>
      </w:r>
      <w:r w:rsidRPr="005C6315">
        <w:rPr>
          <w:rFonts w:ascii="Palatino Linotype" w:hAnsi="Palatino Linotype" w:cs="Arial"/>
          <w:b/>
          <w:lang w:val="es-ES"/>
        </w:rPr>
        <w:t xml:space="preserve"> RECURRENTE;</w:t>
      </w:r>
      <w:r w:rsidRPr="005C6315">
        <w:rPr>
          <w:rFonts w:ascii="Palatino Linotype" w:hAnsi="Palatino Linotype"/>
          <w:lang w:val="es-ES"/>
        </w:rPr>
        <w:t xml:space="preserve"> por lo que, en el presente caso, al haber sido presentado el </w:t>
      </w:r>
      <w:r w:rsidR="001F4549" w:rsidRPr="005C6315">
        <w:rPr>
          <w:rFonts w:ascii="Palatino Linotype" w:hAnsi="Palatino Linotype"/>
          <w:lang w:val="es-ES"/>
        </w:rPr>
        <w:t>Recurso de Revisión</w:t>
      </w:r>
      <w:r w:rsidRPr="005C6315">
        <w:rPr>
          <w:rFonts w:ascii="Palatino Linotype" w:hAnsi="Palatino Linotype"/>
          <w:lang w:val="es-ES"/>
        </w:rPr>
        <w:t xml:space="preserve"> vía </w:t>
      </w:r>
      <w:r w:rsidRPr="005C6315">
        <w:rPr>
          <w:rFonts w:ascii="Palatino Linotype" w:hAnsi="Palatino Linotype"/>
          <w:b/>
          <w:lang w:val="es-ES"/>
        </w:rPr>
        <w:t>SAIMEX</w:t>
      </w:r>
      <w:r w:rsidRPr="005C6315">
        <w:rPr>
          <w:rFonts w:ascii="Palatino Linotype" w:hAnsi="Palatino Linotype"/>
          <w:lang w:val="es-ES"/>
        </w:rPr>
        <w:t>, dicho requisito resulta innecesario.</w:t>
      </w:r>
    </w:p>
    <w:p w14:paraId="2C22C31A" w14:textId="77777777" w:rsidR="004D034F" w:rsidRPr="005C6315" w:rsidRDefault="004D034F" w:rsidP="004D034F">
      <w:pPr>
        <w:spacing w:line="360" w:lineRule="auto"/>
        <w:jc w:val="both"/>
        <w:rPr>
          <w:rFonts w:ascii="Palatino Linotype" w:hAnsi="Palatino Linotype" w:cs="Arial"/>
          <w:color w:val="000000"/>
          <w:lang w:val="es-ES"/>
        </w:rPr>
      </w:pPr>
    </w:p>
    <w:p w14:paraId="4CA3916A" w14:textId="5A16C9FC" w:rsidR="004D034F" w:rsidRPr="005C6315" w:rsidRDefault="004D034F" w:rsidP="004D034F">
      <w:pPr>
        <w:spacing w:line="360" w:lineRule="auto"/>
        <w:jc w:val="both"/>
        <w:rPr>
          <w:rFonts w:ascii="Palatino Linotype" w:hAnsi="Palatino Linotype"/>
          <w:lang w:val="es-ES"/>
        </w:rPr>
      </w:pPr>
      <w:r w:rsidRPr="005C6315">
        <w:rPr>
          <w:rFonts w:ascii="Palatino Linotype" w:hAnsi="Palatino Linotype"/>
          <w:lang w:val="es-ES"/>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w:t>
      </w:r>
      <w:r w:rsidR="001F4549" w:rsidRPr="005C6315">
        <w:rPr>
          <w:rFonts w:ascii="Palatino Linotype" w:hAnsi="Palatino Linotype"/>
          <w:lang w:val="es-ES"/>
        </w:rPr>
        <w:t>D</w:t>
      </w:r>
      <w:r w:rsidRPr="005C6315">
        <w:rPr>
          <w:rFonts w:ascii="Palatino Linotype" w:hAnsi="Palatino Linotype"/>
          <w:lang w:val="es-ES"/>
        </w:rPr>
        <w:t xml:space="preserve">erecho de </w:t>
      </w:r>
      <w:r w:rsidR="001F4549" w:rsidRPr="005C6315">
        <w:rPr>
          <w:rFonts w:ascii="Palatino Linotype" w:hAnsi="Palatino Linotype"/>
          <w:lang w:val="es-ES"/>
        </w:rPr>
        <w:t>Acceso a la Información Pública</w:t>
      </w:r>
      <w:r w:rsidRPr="005C6315">
        <w:rPr>
          <w:rFonts w:ascii="Palatino Linotype" w:hAnsi="Palatino Linotype"/>
          <w:lang w:val="es-ES"/>
        </w:rPr>
        <w:t xml:space="preserve"> toda vez que disponen que toda persona sin necesidad de acreditar interés alguno o justificar su utilización, tendrá acceso gratuito a la </w:t>
      </w:r>
      <w:r w:rsidR="001F4549" w:rsidRPr="005C6315">
        <w:rPr>
          <w:rFonts w:ascii="Palatino Linotype" w:hAnsi="Palatino Linotype"/>
          <w:lang w:val="es-ES"/>
        </w:rPr>
        <w:t>I</w:t>
      </w:r>
      <w:r w:rsidRPr="005C6315">
        <w:rPr>
          <w:rFonts w:ascii="Palatino Linotype" w:hAnsi="Palatino Linotype"/>
          <w:lang w:val="es-ES"/>
        </w:rPr>
        <w:t xml:space="preserve">nformación </w:t>
      </w:r>
      <w:r w:rsidR="001F4549" w:rsidRPr="005C6315">
        <w:rPr>
          <w:rFonts w:ascii="Palatino Linotype" w:hAnsi="Palatino Linotype"/>
          <w:lang w:val="es-ES"/>
        </w:rPr>
        <w:t>P</w:t>
      </w:r>
      <w:r w:rsidRPr="005C6315">
        <w:rPr>
          <w:rFonts w:ascii="Palatino Linotype" w:hAnsi="Palatino Linotype"/>
          <w:lang w:val="es-ES"/>
        </w:rPr>
        <w:t>ública.</w:t>
      </w:r>
    </w:p>
    <w:p w14:paraId="3A0E6899" w14:textId="77777777" w:rsidR="00480ACB" w:rsidRPr="005C6315" w:rsidRDefault="00480ACB" w:rsidP="004D034F">
      <w:pPr>
        <w:spacing w:line="360" w:lineRule="auto"/>
        <w:jc w:val="both"/>
        <w:rPr>
          <w:rFonts w:ascii="Palatino Linotype" w:hAnsi="Palatino Linotype"/>
          <w:sz w:val="22"/>
          <w:szCs w:val="22"/>
          <w:lang w:val="es-ES"/>
        </w:rPr>
      </w:pPr>
    </w:p>
    <w:p w14:paraId="55CF8E4C" w14:textId="0275DCC1" w:rsidR="004D034F" w:rsidRPr="005C6315" w:rsidRDefault="004D034F" w:rsidP="004D034F">
      <w:pPr>
        <w:spacing w:line="360" w:lineRule="auto"/>
        <w:jc w:val="both"/>
        <w:rPr>
          <w:rFonts w:ascii="Palatino Linotype" w:hAnsi="Palatino Linotype"/>
          <w:lang w:val="es-ES"/>
        </w:rPr>
      </w:pPr>
      <w:r w:rsidRPr="005C6315">
        <w:rPr>
          <w:rFonts w:ascii="Palatino Linotype" w:hAnsi="Palatino Linotype"/>
          <w:lang w:val="es-ES"/>
        </w:rPr>
        <w:t xml:space="preserve">Asimismo, se estima que el requisito relativo al nombre del </w:t>
      </w:r>
      <w:r w:rsidRPr="005C6315">
        <w:rPr>
          <w:rFonts w:ascii="Palatino Linotype" w:hAnsi="Palatino Linotype" w:cs="Arial"/>
          <w:b/>
          <w:lang w:val="es-ES"/>
        </w:rPr>
        <w:t>RECURRENTE</w:t>
      </w:r>
      <w:r w:rsidRPr="005C6315">
        <w:rPr>
          <w:rFonts w:ascii="Palatino Linotype" w:hAnsi="Palatino Linotype"/>
          <w:lang w:val="es-ES"/>
        </w:rPr>
        <w:t xml:space="preserve"> no constituye un supuesto indispensable de procedibilidad de los recursos de revisión, </w:t>
      </w:r>
      <w:r w:rsidRPr="005C6315">
        <w:rPr>
          <w:rFonts w:ascii="Palatino Linotype" w:hAnsi="Palatino Linotype"/>
          <w:lang w:val="es-ES"/>
        </w:rPr>
        <w:lastRenderedPageBreak/>
        <w:t xml:space="preserve">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w:t>
      </w:r>
      <w:r w:rsidR="001F4549" w:rsidRPr="005C6315">
        <w:rPr>
          <w:rFonts w:ascii="Palatino Linotype" w:hAnsi="Palatino Linotype"/>
          <w:lang w:val="es-ES"/>
        </w:rPr>
        <w:t>acceso a la Información Pública</w:t>
      </w:r>
      <w:r w:rsidRPr="005C6315">
        <w:rPr>
          <w:rFonts w:ascii="Palatino Linotype" w:hAnsi="Palatino Linotype"/>
          <w:lang w:val="es-ES"/>
        </w:rPr>
        <w:t xml:space="preserve"> es un Derecho Humano que no requiere legitimación en la causa, sino que únicamente basta con que se encuentre legitimado en el procedimiento de </w:t>
      </w:r>
      <w:r w:rsidR="001F4549" w:rsidRPr="005C6315">
        <w:rPr>
          <w:rFonts w:ascii="Palatino Linotype" w:hAnsi="Palatino Linotype"/>
          <w:lang w:val="es-ES"/>
        </w:rPr>
        <w:t>Recurso de Revisión</w:t>
      </w:r>
      <w:r w:rsidRPr="005C6315">
        <w:rPr>
          <w:rFonts w:ascii="Palatino Linotype" w:hAnsi="Palatino Linotype"/>
          <w:lang w:val="es-ES"/>
        </w:rPr>
        <w:t>, circunstancia que se acredita en las constancias electrónicas</w:t>
      </w:r>
      <w:r w:rsidR="001F4549" w:rsidRPr="005C6315">
        <w:rPr>
          <w:rFonts w:ascii="Palatino Linotype" w:hAnsi="Palatino Linotype"/>
          <w:lang w:val="es-ES"/>
        </w:rPr>
        <w:t xml:space="preserve"> que conforman </w:t>
      </w:r>
      <w:r w:rsidRPr="005C6315">
        <w:rPr>
          <w:rFonts w:ascii="Palatino Linotype" w:hAnsi="Palatino Linotype"/>
          <w:lang w:val="es-ES"/>
        </w:rPr>
        <w:t>el expediente</w:t>
      </w:r>
      <w:r w:rsidR="001F4549" w:rsidRPr="005C6315">
        <w:rPr>
          <w:rFonts w:ascii="Palatino Linotype" w:hAnsi="Palatino Linotype"/>
          <w:lang w:val="es-ES"/>
        </w:rPr>
        <w:t xml:space="preserve"> de mérito</w:t>
      </w:r>
      <w:r w:rsidRPr="005C6315">
        <w:rPr>
          <w:rFonts w:ascii="Palatino Linotype" w:hAnsi="Palatino Linotype"/>
          <w:lang w:val="es-ES"/>
        </w:rPr>
        <w:t xml:space="preserve">, de las que se desprende que </w:t>
      </w:r>
      <w:r w:rsidRPr="005C6315">
        <w:rPr>
          <w:rFonts w:ascii="Palatino Linotype" w:hAnsi="Palatino Linotype" w:cs="Arial"/>
          <w:b/>
          <w:lang w:val="es-ES"/>
        </w:rPr>
        <w:t>EL RECURRENTE</w:t>
      </w:r>
      <w:r w:rsidRPr="005C6315">
        <w:rPr>
          <w:rFonts w:ascii="Palatino Linotype" w:hAnsi="Palatino Linotype"/>
          <w:lang w:val="es-ES"/>
        </w:rPr>
        <w:t xml:space="preserve"> es la misma persona que realizó la solicitud de </w:t>
      </w:r>
      <w:r w:rsidR="001F4549" w:rsidRPr="005C6315">
        <w:rPr>
          <w:rFonts w:ascii="Palatino Linotype" w:hAnsi="Palatino Linotype"/>
          <w:lang w:val="es-ES"/>
        </w:rPr>
        <w:t>acceso a la Información Pública</w:t>
      </w:r>
      <w:r w:rsidRPr="005C6315">
        <w:rPr>
          <w:rFonts w:ascii="Palatino Linotype" w:hAnsi="Palatino Linotype"/>
          <w:lang w:val="es-ES"/>
        </w:rPr>
        <w:t xml:space="preserve"> que ahora se impugna.</w:t>
      </w:r>
    </w:p>
    <w:p w14:paraId="1692D5D9" w14:textId="77777777" w:rsidR="004D034F" w:rsidRPr="005C6315" w:rsidRDefault="004D034F" w:rsidP="004D034F">
      <w:pPr>
        <w:tabs>
          <w:tab w:val="left" w:pos="851"/>
        </w:tabs>
        <w:spacing w:line="360" w:lineRule="auto"/>
        <w:ind w:left="851" w:right="901"/>
        <w:jc w:val="both"/>
        <w:rPr>
          <w:rFonts w:ascii="Palatino Linotype" w:hAnsi="Palatino Linotype"/>
          <w:sz w:val="22"/>
          <w:szCs w:val="22"/>
          <w:lang w:val="es-ES"/>
        </w:rPr>
      </w:pPr>
    </w:p>
    <w:p w14:paraId="1A22B050" w14:textId="7893DBF9" w:rsidR="004D034F" w:rsidRPr="005C6315" w:rsidRDefault="004D034F" w:rsidP="004D034F">
      <w:pPr>
        <w:spacing w:line="360" w:lineRule="auto"/>
        <w:jc w:val="both"/>
        <w:rPr>
          <w:rFonts w:ascii="Palatino Linotype" w:hAnsi="Palatino Linotype"/>
          <w:lang w:val="es-ES"/>
        </w:rPr>
      </w:pPr>
      <w:r w:rsidRPr="005C6315">
        <w:rPr>
          <w:rFonts w:ascii="Palatino Linotype" w:hAnsi="Palatino Linotype"/>
          <w:lang w:val="es-ES"/>
        </w:rPr>
        <w:t xml:space="preserve">Es así que, para el estudio de la materia sobre </w:t>
      </w:r>
      <w:r w:rsidR="00480ACB" w:rsidRPr="005C6315">
        <w:rPr>
          <w:rFonts w:ascii="Palatino Linotype" w:hAnsi="Palatino Linotype"/>
          <w:lang w:val="es-ES"/>
        </w:rPr>
        <w:t xml:space="preserve">la que se resuelve el presente </w:t>
      </w:r>
      <w:r w:rsidR="001F4549" w:rsidRPr="005C6315">
        <w:rPr>
          <w:rFonts w:ascii="Palatino Linotype" w:hAnsi="Palatino Linotype"/>
          <w:lang w:val="es-ES"/>
        </w:rPr>
        <w:t>Recurso de Revisión</w:t>
      </w:r>
      <w:r w:rsidRPr="005C6315">
        <w:rPr>
          <w:rFonts w:ascii="Palatino Linotype" w:hAnsi="Palatino Linotype"/>
          <w:lang w:val="es-ES"/>
        </w:rPr>
        <w:t xml:space="preserve">, resulta intrascendente conocer el nombre de la persona que lo hubiere promovido, en virtud de que tanto la </w:t>
      </w:r>
      <w:r w:rsidRPr="005C6315">
        <w:rPr>
          <w:rFonts w:ascii="Palatino Linotype" w:hAnsi="Palatino Linotype"/>
          <w:color w:val="000000" w:themeColor="text1"/>
        </w:rPr>
        <w:t>Constitución Política de los Estados Unidos Mexicanos</w:t>
      </w:r>
      <w:r w:rsidRPr="005C6315">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w:t>
      </w:r>
      <w:r w:rsidR="001F4549" w:rsidRPr="005C6315">
        <w:rPr>
          <w:rFonts w:ascii="Palatino Linotype" w:hAnsi="Palatino Linotype"/>
          <w:lang w:val="es-ES"/>
        </w:rPr>
        <w:t>Acceso a la Información Pública</w:t>
      </w:r>
      <w:r w:rsidRPr="005C6315">
        <w:rPr>
          <w:rFonts w:ascii="Palatino Linotype" w:hAnsi="Palatino Linotype"/>
          <w:lang w:val="es-ES"/>
        </w:rPr>
        <w:t xml:space="preserve"> por una cuestión procedimental. </w:t>
      </w:r>
    </w:p>
    <w:p w14:paraId="375DD100" w14:textId="77777777" w:rsidR="00957119" w:rsidRPr="005C6315" w:rsidRDefault="00D22EB2" w:rsidP="004D034F">
      <w:pPr>
        <w:spacing w:before="240" w:after="100" w:afterAutospacing="1" w:line="360" w:lineRule="auto"/>
        <w:jc w:val="both"/>
        <w:rPr>
          <w:rFonts w:ascii="Palatino Linotype" w:hAnsi="Palatino Linotype" w:cs="Arial"/>
          <w:lang w:val="es-ES" w:eastAsia="es-MX"/>
        </w:rPr>
      </w:pPr>
      <w:r w:rsidRPr="005C6315">
        <w:rPr>
          <w:rFonts w:ascii="Palatino Linotype" w:hAnsi="Palatino Linotype" w:cs="Arial"/>
          <w:b/>
          <w:sz w:val="28"/>
          <w:szCs w:val="28"/>
        </w:rPr>
        <w:t xml:space="preserve">QUINTO. </w:t>
      </w:r>
      <w:r w:rsidRPr="005C6315">
        <w:rPr>
          <w:rFonts w:ascii="Palatino Linotype" w:hAnsi="Palatino Linotype" w:cs="Arial"/>
          <w:b/>
        </w:rPr>
        <w:t xml:space="preserve">Estudio y análisis del </w:t>
      </w:r>
      <w:r w:rsidR="00480ACB" w:rsidRPr="005C6315">
        <w:rPr>
          <w:rFonts w:ascii="Palatino Linotype" w:hAnsi="Palatino Linotype" w:cs="Arial"/>
          <w:b/>
        </w:rPr>
        <w:t>asunto.</w:t>
      </w:r>
      <w:r w:rsidRPr="005C6315">
        <w:rPr>
          <w:rFonts w:ascii="Palatino Linotype" w:hAnsi="Palatino Linotype" w:cs="Arial"/>
          <w:lang w:val="es-ES" w:eastAsia="es-MX"/>
        </w:rPr>
        <w:t xml:space="preserve"> </w:t>
      </w:r>
    </w:p>
    <w:p w14:paraId="12622D94" w14:textId="77777777" w:rsidR="00176D38" w:rsidRPr="005C6315" w:rsidRDefault="00176D38" w:rsidP="00176D38">
      <w:pPr>
        <w:spacing w:before="240" w:after="100" w:afterAutospacing="1" w:line="360" w:lineRule="auto"/>
        <w:jc w:val="both"/>
        <w:rPr>
          <w:rFonts w:ascii="Palatino Linotype" w:hAnsi="Palatino Linotype" w:cs="Arial"/>
          <w:lang w:val="es-ES" w:eastAsia="es-MX"/>
        </w:rPr>
      </w:pPr>
      <w:r w:rsidRPr="005C6315">
        <w:rPr>
          <w:rFonts w:ascii="Palatino Linotype" w:hAnsi="Palatino Linotype" w:cs="Arial"/>
          <w:lang w:val="es-ES" w:eastAsia="es-MX"/>
        </w:rPr>
        <w:t xml:space="preserve">Del análisis efectuado, se advierte que el presente Recurso de Revisión es procedente, pues se actualiza la hipótesis prevista en el artículo 179 en su fracción V </w:t>
      </w:r>
      <w:r w:rsidRPr="005C6315">
        <w:rPr>
          <w:rFonts w:ascii="Palatino Linotype" w:hAnsi="Palatino Linotype" w:cs="Arial"/>
          <w:lang w:val="es-ES" w:eastAsia="es-MX"/>
        </w:rPr>
        <w:lastRenderedPageBreak/>
        <w:t>de la Ley de Transparencia y Acceso a la Información Pública del Estado de México y sus Municipios, que la letra dice:</w:t>
      </w:r>
    </w:p>
    <w:p w14:paraId="5B7B34D8" w14:textId="77777777" w:rsidR="00176D38" w:rsidRPr="005C6315" w:rsidRDefault="00176D38" w:rsidP="00176D38">
      <w:pPr>
        <w:ind w:left="851" w:right="901"/>
        <w:jc w:val="both"/>
        <w:rPr>
          <w:rFonts w:ascii="Palatino Linotype" w:hAnsi="Palatino Linotype" w:cs="Arial"/>
          <w:i/>
          <w:sz w:val="22"/>
          <w:szCs w:val="22"/>
          <w:lang w:val="es-ES"/>
        </w:rPr>
      </w:pPr>
      <w:r w:rsidRPr="005C6315">
        <w:rPr>
          <w:rFonts w:ascii="Palatino Linotype" w:hAnsi="Palatino Linotype" w:cs="Arial"/>
          <w:i/>
          <w:sz w:val="22"/>
          <w:szCs w:val="22"/>
          <w:lang w:val="es-ES"/>
        </w:rPr>
        <w:t>“</w:t>
      </w:r>
      <w:r w:rsidRPr="005C6315">
        <w:rPr>
          <w:rFonts w:ascii="Palatino Linotype" w:hAnsi="Palatino Linotype" w:cs="Arial"/>
          <w:b/>
          <w:i/>
          <w:sz w:val="22"/>
          <w:szCs w:val="22"/>
          <w:lang w:val="es-ES"/>
        </w:rPr>
        <w:t>Artículo 179.</w:t>
      </w:r>
      <w:r w:rsidRPr="005C6315">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20A73782" w14:textId="77777777" w:rsidR="00176D38" w:rsidRPr="005C6315" w:rsidRDefault="00176D38" w:rsidP="00176D38">
      <w:pPr>
        <w:ind w:left="851" w:right="901"/>
        <w:jc w:val="both"/>
        <w:rPr>
          <w:rFonts w:ascii="Palatino Linotype" w:hAnsi="Palatino Linotype" w:cs="Arial"/>
          <w:i/>
          <w:sz w:val="22"/>
          <w:szCs w:val="22"/>
          <w:lang w:val="es-ES"/>
        </w:rPr>
      </w:pPr>
      <w:r w:rsidRPr="005C6315">
        <w:rPr>
          <w:rFonts w:ascii="Palatino Linotype" w:hAnsi="Palatino Linotype" w:cs="Arial"/>
          <w:i/>
          <w:sz w:val="22"/>
          <w:szCs w:val="22"/>
          <w:lang w:val="es-ES"/>
        </w:rPr>
        <w:t>…</w:t>
      </w:r>
    </w:p>
    <w:p w14:paraId="4A09456D" w14:textId="77777777" w:rsidR="00176D38" w:rsidRPr="005C6315" w:rsidRDefault="00176D38" w:rsidP="00176D38">
      <w:pPr>
        <w:ind w:left="851" w:right="901"/>
        <w:jc w:val="both"/>
        <w:rPr>
          <w:rFonts w:ascii="Palatino Linotype" w:hAnsi="Palatino Linotype" w:cs="Arial"/>
          <w:i/>
          <w:sz w:val="22"/>
          <w:szCs w:val="22"/>
          <w:lang w:val="es-ES"/>
        </w:rPr>
      </w:pPr>
      <w:r w:rsidRPr="005C6315">
        <w:rPr>
          <w:rFonts w:ascii="Palatino Linotype" w:hAnsi="Palatino Linotype" w:cs="Arial"/>
          <w:b/>
          <w:i/>
          <w:sz w:val="22"/>
          <w:szCs w:val="22"/>
          <w:lang w:val="es-ES"/>
        </w:rPr>
        <w:t xml:space="preserve">V. La entrega de información incompleta; </w:t>
      </w:r>
    </w:p>
    <w:p w14:paraId="60B94036" w14:textId="77777777" w:rsidR="00176D38" w:rsidRPr="005C6315" w:rsidRDefault="00176D38" w:rsidP="00176D38">
      <w:pPr>
        <w:ind w:left="851" w:right="901"/>
        <w:jc w:val="both"/>
        <w:rPr>
          <w:rFonts w:ascii="Palatino Linotype" w:hAnsi="Palatino Linotype" w:cs="Arial"/>
          <w:i/>
          <w:sz w:val="22"/>
          <w:szCs w:val="22"/>
          <w:lang w:val="es-ES"/>
        </w:rPr>
      </w:pPr>
      <w:r w:rsidRPr="005C6315">
        <w:rPr>
          <w:rFonts w:ascii="Palatino Linotype" w:hAnsi="Palatino Linotype" w:cs="Arial"/>
          <w:i/>
          <w:sz w:val="22"/>
          <w:szCs w:val="22"/>
          <w:lang w:val="es-ES"/>
        </w:rPr>
        <w:t>…”</w:t>
      </w:r>
    </w:p>
    <w:p w14:paraId="3DE13ABF" w14:textId="77777777" w:rsidR="00176D38" w:rsidRPr="005C6315" w:rsidRDefault="00176D38" w:rsidP="00176D38">
      <w:pPr>
        <w:ind w:left="851" w:right="901"/>
        <w:jc w:val="both"/>
        <w:rPr>
          <w:rFonts w:ascii="Palatino Linotype" w:hAnsi="Palatino Linotype" w:cs="Arial"/>
          <w:i/>
          <w:sz w:val="22"/>
          <w:szCs w:val="22"/>
          <w:lang w:val="es-ES"/>
        </w:rPr>
      </w:pPr>
      <w:r w:rsidRPr="005C6315">
        <w:rPr>
          <w:rFonts w:ascii="Palatino Linotype" w:hAnsi="Palatino Linotype" w:cs="Arial"/>
          <w:i/>
          <w:sz w:val="22"/>
          <w:szCs w:val="22"/>
          <w:lang w:val="es-ES"/>
        </w:rPr>
        <w:t>(Énfasis añadido)</w:t>
      </w:r>
    </w:p>
    <w:p w14:paraId="7E628147" w14:textId="10F3A712" w:rsidR="00D22EB2" w:rsidRPr="005C6315" w:rsidRDefault="00BC5E9E" w:rsidP="00D22EB2">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5C6315">
        <w:rPr>
          <w:rFonts w:ascii="Palatino Linotype" w:eastAsiaTheme="minorEastAsia" w:hAnsi="Palatino Linotype" w:cs="Arial"/>
          <w:lang w:val="es-ES_tradnl"/>
        </w:rPr>
        <w:t xml:space="preserve">Es </w:t>
      </w:r>
      <w:r w:rsidR="00D22EB2" w:rsidRPr="005C6315">
        <w:rPr>
          <w:rFonts w:ascii="Palatino Linotype" w:eastAsiaTheme="minorEastAsia" w:hAnsi="Palatino Linotype" w:cs="Arial"/>
          <w:lang w:val="es-ES_tradnl"/>
        </w:rPr>
        <w:t>necesario precisar que la solicitud que dio origen al recurso materia de la presente resolución versa sobre lo</w:t>
      </w:r>
      <w:r w:rsidR="00A3552A" w:rsidRPr="005C6315">
        <w:rPr>
          <w:rFonts w:ascii="Palatino Linotype" w:eastAsiaTheme="minorEastAsia" w:hAnsi="Palatino Linotype" w:cs="Arial"/>
          <w:lang w:val="es-ES_tradnl"/>
        </w:rPr>
        <w:t xml:space="preserve"> siguiente</w:t>
      </w:r>
      <w:r w:rsidR="00D22EB2" w:rsidRPr="005C6315">
        <w:rPr>
          <w:rFonts w:ascii="Palatino Linotype" w:eastAsiaTheme="minorEastAsia" w:hAnsi="Palatino Linotype" w:cs="Arial"/>
          <w:lang w:val="es-ES_tradnl"/>
        </w:rPr>
        <w:t xml:space="preserve">: </w:t>
      </w:r>
    </w:p>
    <w:p w14:paraId="54480548" w14:textId="77777777" w:rsidR="00A3552A" w:rsidRPr="005C6315" w:rsidRDefault="00A3552A" w:rsidP="00A3552A">
      <w:pPr>
        <w:pStyle w:val="Prrafodelista"/>
        <w:tabs>
          <w:tab w:val="left" w:pos="709"/>
        </w:tabs>
        <w:spacing w:before="100" w:beforeAutospacing="1" w:after="100" w:afterAutospacing="1"/>
        <w:ind w:left="851" w:right="616"/>
        <w:jc w:val="both"/>
        <w:rPr>
          <w:rFonts w:ascii="Palatino Linotype" w:hAnsi="Palatino Linotype" w:cs="Arial"/>
          <w:i/>
          <w:sz w:val="22"/>
          <w:szCs w:val="22"/>
        </w:rPr>
      </w:pPr>
      <w:r w:rsidRPr="005C6315">
        <w:rPr>
          <w:rFonts w:ascii="Palatino Linotype" w:hAnsi="Palatino Linotype" w:cs="Arial"/>
          <w:i/>
          <w:sz w:val="22"/>
          <w:szCs w:val="22"/>
        </w:rPr>
        <w:t>“…Indicar el total de policías municipales que han sido dados de baja desde enero de 2016 hasta la fecha. Desglosar las cantidades por mes y año. Desglosar la siguiente información por caso: Indicar fecha de baja, puesto o grado del policía, motivo, sección o división a la que pertenecía, número de expediente, a qué instancia fue turnado el caso, estatus, si el elemento fue reubicado en su puesto. Aclaro que la información solicitada es meramente estadística en ningún momento se pide información o datos personal…” (Sic)</w:t>
      </w:r>
    </w:p>
    <w:p w14:paraId="5B6184C6" w14:textId="34489431" w:rsidR="00A3552A" w:rsidRPr="005C6315" w:rsidRDefault="00A3552A" w:rsidP="00A3552A">
      <w:pPr>
        <w:pStyle w:val="Prrafodelista"/>
        <w:autoSpaceDE w:val="0"/>
        <w:autoSpaceDN w:val="0"/>
        <w:adjustRightInd w:val="0"/>
        <w:spacing w:before="240" w:after="240" w:line="360" w:lineRule="auto"/>
        <w:ind w:left="0"/>
        <w:jc w:val="both"/>
        <w:rPr>
          <w:rFonts w:ascii="Palatino Linotype" w:eastAsia="Palatino Linotype" w:hAnsi="Palatino Linotype" w:cs="Palatino Linotype"/>
          <w:color w:val="000000"/>
        </w:rPr>
      </w:pPr>
      <w:r w:rsidRPr="005C6315">
        <w:rPr>
          <w:rFonts w:ascii="Palatino Linotype" w:hAnsi="Palatino Linotype"/>
          <w:color w:val="000000"/>
          <w:lang w:val="es-ES_tradnl"/>
        </w:rPr>
        <w:t xml:space="preserve">Ahora bien, en respuesta al requerimiento formulado por el particular, </w:t>
      </w:r>
      <w:r w:rsidRPr="005C6315">
        <w:rPr>
          <w:rFonts w:ascii="Palatino Linotype" w:hAnsi="Palatino Linotype"/>
          <w:b/>
          <w:color w:val="000000"/>
          <w:lang w:val="es-ES_tradnl"/>
        </w:rPr>
        <w:t>EL</w:t>
      </w:r>
      <w:r w:rsidRPr="005C6315">
        <w:rPr>
          <w:rFonts w:ascii="Palatino Linotype" w:hAnsi="Palatino Linotype"/>
          <w:color w:val="000000"/>
          <w:lang w:val="es-ES_tradnl"/>
        </w:rPr>
        <w:t xml:space="preserve"> </w:t>
      </w:r>
      <w:r w:rsidRPr="005C6315">
        <w:rPr>
          <w:rFonts w:ascii="Palatino Linotype" w:hAnsi="Palatino Linotype"/>
          <w:b/>
          <w:color w:val="000000"/>
          <w:lang w:val="es-ES_tradnl"/>
        </w:rPr>
        <w:t xml:space="preserve">SUJETO OBLIGADO </w:t>
      </w:r>
      <w:r w:rsidRPr="005C6315">
        <w:rPr>
          <w:rStyle w:val="Hipervnculo"/>
          <w:rFonts w:ascii="Palatino Linotype" w:hAnsi="Palatino Linotype" w:cs="Arial"/>
          <w:bCs/>
          <w:color w:val="000000" w:themeColor="text1"/>
          <w:u w:val="none"/>
        </w:rPr>
        <w:t>dio respuesta  adjuntando</w:t>
      </w:r>
      <w:r w:rsidRPr="005C6315">
        <w:rPr>
          <w:rFonts w:ascii="Palatino Linotype" w:eastAsia="Palatino Linotype" w:hAnsi="Palatino Linotype" w:cs="Palatino Linotype"/>
        </w:rPr>
        <w:t xml:space="preserve"> el archivo electrónico “</w:t>
      </w:r>
      <w:r w:rsidRPr="005C6315">
        <w:rPr>
          <w:rFonts w:ascii="Palatino Linotype" w:eastAsia="Palatino Linotype" w:hAnsi="Palatino Linotype" w:cs="Palatino Linotype"/>
          <w:b/>
        </w:rPr>
        <w:t>saimex 182.pdf”</w:t>
      </w:r>
      <w:r w:rsidRPr="005C6315">
        <w:rPr>
          <w:rFonts w:ascii="Palatino Linotype" w:eastAsia="Palatino Linotype" w:hAnsi="Palatino Linotype" w:cs="Palatino Linotype"/>
          <w:b/>
          <w:i/>
          <w:color w:val="000000"/>
        </w:rPr>
        <w:t xml:space="preserve">, </w:t>
      </w:r>
      <w:r w:rsidRPr="005C6315">
        <w:rPr>
          <w:rFonts w:ascii="Palatino Linotype" w:eastAsia="Palatino Linotype" w:hAnsi="Palatino Linotype" w:cs="Palatino Linotype"/>
          <w:bCs/>
          <w:iCs/>
          <w:color w:val="000000"/>
        </w:rPr>
        <w:t xml:space="preserve">el cual fue proporcionado por el </w:t>
      </w:r>
      <w:r w:rsidRPr="005C6315">
        <w:rPr>
          <w:rFonts w:ascii="Palatino Linotype" w:eastAsia="Palatino Linotype" w:hAnsi="Palatino Linotype" w:cs="Palatino Linotype"/>
          <w:color w:val="000000"/>
        </w:rPr>
        <w:t>Sujeto habilitado en respuesta al requerimiento del Titular de Transparencia; por lo que se plasma solo de manera medular la información que se advierte del oficio mencionado, como se visualiza en la siguiente imagen:</w:t>
      </w:r>
    </w:p>
    <w:p w14:paraId="44A02FCD" w14:textId="70315705" w:rsidR="00A3552A" w:rsidRPr="005C6315" w:rsidRDefault="00A3552A" w:rsidP="00822297">
      <w:pPr>
        <w:pStyle w:val="Prrafodelista"/>
        <w:autoSpaceDE w:val="0"/>
        <w:autoSpaceDN w:val="0"/>
        <w:adjustRightInd w:val="0"/>
        <w:spacing w:before="240" w:after="240" w:line="360" w:lineRule="auto"/>
        <w:ind w:left="0"/>
        <w:jc w:val="center"/>
        <w:rPr>
          <w:rStyle w:val="Hipervnculo"/>
          <w:rFonts w:ascii="Palatino Linotype" w:hAnsi="Palatino Linotype" w:cs="Arial"/>
          <w:b/>
          <w:bCs/>
          <w:color w:val="000000" w:themeColor="text1"/>
        </w:rPr>
      </w:pPr>
      <w:r w:rsidRPr="005C6315">
        <w:rPr>
          <w:noProof/>
          <w:lang w:eastAsia="es-MX"/>
        </w:rPr>
        <w:lastRenderedPageBreak/>
        <w:drawing>
          <wp:inline distT="0" distB="0" distL="0" distR="0" wp14:anchorId="2FE4425E" wp14:editId="4EDAA068">
            <wp:extent cx="5611888" cy="2355012"/>
            <wp:effectExtent l="0" t="0" r="8255"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5693" cy="2360805"/>
                    </a:xfrm>
                    <a:prstGeom prst="rect">
                      <a:avLst/>
                    </a:prstGeom>
                  </pic:spPr>
                </pic:pic>
              </a:graphicData>
            </a:graphic>
          </wp:inline>
        </w:drawing>
      </w:r>
    </w:p>
    <w:p w14:paraId="4D02D0CE" w14:textId="224BC08C" w:rsidR="00A3552A" w:rsidRPr="005C6315" w:rsidRDefault="0005064E" w:rsidP="00A3552A">
      <w:pPr>
        <w:pStyle w:val="Prrafodelista"/>
        <w:autoSpaceDE w:val="0"/>
        <w:autoSpaceDN w:val="0"/>
        <w:adjustRightInd w:val="0"/>
        <w:spacing w:before="240" w:after="240" w:line="360" w:lineRule="auto"/>
        <w:ind w:left="0"/>
        <w:jc w:val="both"/>
        <w:rPr>
          <w:rFonts w:ascii="Palatino Linotype" w:hAnsi="Palatino Linotype"/>
          <w:sz w:val="44"/>
        </w:rPr>
      </w:pPr>
      <w:r w:rsidRPr="005C6315">
        <w:rPr>
          <w:rFonts w:ascii="Palatino Linotype" w:hAnsi="Palatino Linotype"/>
        </w:rPr>
        <w:t>Documento que se encuentra signado por el Director de Seguridad Ciudadana</w:t>
      </w:r>
      <w:r w:rsidR="000326D4" w:rsidRPr="005C6315">
        <w:rPr>
          <w:rFonts w:ascii="Palatino Linotype" w:hAnsi="Palatino Linotype"/>
        </w:rPr>
        <w:t xml:space="preserve"> del Sujeto Obligado</w:t>
      </w:r>
      <w:r w:rsidRPr="005C6315">
        <w:rPr>
          <w:rFonts w:ascii="Palatino Linotype" w:hAnsi="Palatino Linotype"/>
        </w:rPr>
        <w:t xml:space="preserve">, </w:t>
      </w:r>
      <w:r w:rsidR="00A3552A" w:rsidRPr="005C6315">
        <w:rPr>
          <w:rFonts w:ascii="Palatino Linotype" w:hAnsi="Palatino Linotype"/>
        </w:rPr>
        <w:t>en el que menciona, que anexa la relación de policías que han sido dados de baja</w:t>
      </w:r>
      <w:r w:rsidRPr="005C6315">
        <w:rPr>
          <w:rFonts w:ascii="Palatino Linotype" w:hAnsi="Palatino Linotype"/>
        </w:rPr>
        <w:t xml:space="preserve"> desde</w:t>
      </w:r>
      <w:r w:rsidR="00A3552A" w:rsidRPr="005C6315">
        <w:rPr>
          <w:rFonts w:ascii="Verdana" w:hAnsi="Verdana"/>
          <w:color w:val="000000"/>
          <w:sz w:val="14"/>
          <w:szCs w:val="14"/>
        </w:rPr>
        <w:t> </w:t>
      </w:r>
      <w:r w:rsidR="00A3552A" w:rsidRPr="005C6315">
        <w:rPr>
          <w:rFonts w:ascii="Palatino Linotype" w:hAnsi="Palatino Linotype"/>
          <w:color w:val="000000"/>
          <w:szCs w:val="14"/>
        </w:rPr>
        <w:t>enero de 2016 a la fecha en que fue presentada la solicitud de información</w:t>
      </w:r>
      <w:r w:rsidR="00ED0531" w:rsidRPr="005C6315">
        <w:rPr>
          <w:rFonts w:ascii="Palatino Linotype" w:hAnsi="Palatino Linotype"/>
          <w:color w:val="000000"/>
          <w:szCs w:val="14"/>
        </w:rPr>
        <w:t xml:space="preserve"> y su desglose por</w:t>
      </w:r>
      <w:r w:rsidRPr="005C6315">
        <w:rPr>
          <w:rFonts w:ascii="Palatino Linotype" w:hAnsi="Palatino Linotype"/>
          <w:color w:val="000000"/>
          <w:szCs w:val="14"/>
        </w:rPr>
        <w:t xml:space="preserve"> mes y año</w:t>
      </w:r>
      <w:r w:rsidR="00ED0531" w:rsidRPr="005C6315">
        <w:rPr>
          <w:rFonts w:ascii="Palatino Linotype" w:hAnsi="Palatino Linotype"/>
          <w:color w:val="000000"/>
          <w:szCs w:val="14"/>
        </w:rPr>
        <w:t>,</w:t>
      </w:r>
      <w:r w:rsidRPr="005C6315">
        <w:rPr>
          <w:rFonts w:ascii="Palatino Linotype" w:hAnsi="Palatino Linotype"/>
          <w:color w:val="000000"/>
          <w:szCs w:val="14"/>
        </w:rPr>
        <w:t xml:space="preserve"> refiriendo que las fechas de baja, son las que conciernen al rubro anterior con puestos de policías Municipales y su grado, sin tener número de expediente, además de que su estatus lo es baja definitiva de servicio, y finalmente da a conocer que no se ha reubicado a ningún elemento que haya causado baja del servicio.</w:t>
      </w:r>
    </w:p>
    <w:p w14:paraId="2F8300C7" w14:textId="76EB051B" w:rsidR="00ED0531" w:rsidRPr="005C6315" w:rsidRDefault="00A3552A" w:rsidP="00A3552A">
      <w:pPr>
        <w:spacing w:before="240" w:after="240" w:line="360" w:lineRule="auto"/>
        <w:jc w:val="both"/>
        <w:rPr>
          <w:rFonts w:ascii="Palatino Linotype" w:hAnsi="Palatino Linotype"/>
          <w:b/>
          <w:color w:val="000000"/>
        </w:rPr>
      </w:pPr>
      <w:r w:rsidRPr="005C6315">
        <w:rPr>
          <w:rFonts w:ascii="Palatino Linotype" w:eastAsia="Palatino Linotype" w:hAnsi="Palatino Linotype" w:cs="Palatino Linotype"/>
        </w:rPr>
        <w:t>Derivado de dicha respuesta la solicitante se inconformó, en lo medular porque</w:t>
      </w:r>
      <w:r w:rsidR="00ED0531" w:rsidRPr="005C6315">
        <w:rPr>
          <w:rFonts w:ascii="Palatino Linotype" w:eastAsia="Palatino Linotype" w:hAnsi="Palatino Linotype" w:cs="Palatino Linotype"/>
        </w:rPr>
        <w:t xml:space="preserve"> </w:t>
      </w:r>
      <w:r w:rsidR="00ED0531" w:rsidRPr="005C6315">
        <w:rPr>
          <w:rFonts w:ascii="Palatino Linotype" w:eastAsia="Palatino Linotype" w:hAnsi="Palatino Linotype" w:cs="Palatino Linotype"/>
          <w:b/>
        </w:rPr>
        <w:t>se omiten incluir los</w:t>
      </w:r>
      <w:r w:rsidR="00ED0531" w:rsidRPr="005C6315">
        <w:rPr>
          <w:rFonts w:ascii="Palatino Linotype" w:hAnsi="Palatino Linotype"/>
          <w:b/>
          <w:color w:val="000000"/>
        </w:rPr>
        <w:t xml:space="preserve"> motivos de baja</w:t>
      </w:r>
    </w:p>
    <w:p w14:paraId="354B61EC" w14:textId="77777777" w:rsidR="00A3552A" w:rsidRPr="005C6315" w:rsidRDefault="00A3552A" w:rsidP="00A3552A">
      <w:pPr>
        <w:spacing w:before="240" w:after="240" w:line="360" w:lineRule="auto"/>
        <w:jc w:val="both"/>
        <w:rPr>
          <w:rFonts w:ascii="Palatino Linotype" w:eastAsia="Palatino Linotype" w:hAnsi="Palatino Linotype" w:cs="Palatino Linotype"/>
          <w:color w:val="000000"/>
        </w:rPr>
      </w:pPr>
      <w:r w:rsidRPr="005C6315">
        <w:rPr>
          <w:rFonts w:ascii="Palatino Linotype" w:eastAsia="Palatino Linotype" w:hAnsi="Palatino Linotype" w:cs="Palatino Linotype"/>
        </w:rPr>
        <w:t xml:space="preserve">Ahora bien, resulta oportuno mencionar que de los motivos de inconformidad, se advierte que, </w:t>
      </w:r>
      <w:r w:rsidRPr="005C6315">
        <w:rPr>
          <w:rFonts w:ascii="Palatino Linotype" w:eastAsia="Palatino Linotype" w:hAnsi="Palatino Linotype" w:cs="Palatino Linotype"/>
          <w:b/>
        </w:rPr>
        <w:t>EL</w:t>
      </w:r>
      <w:r w:rsidRPr="005C6315">
        <w:rPr>
          <w:rFonts w:ascii="Palatino Linotype" w:eastAsia="Palatino Linotype" w:hAnsi="Palatino Linotype" w:cs="Palatino Linotype"/>
        </w:rPr>
        <w:t xml:space="preserve"> </w:t>
      </w:r>
      <w:r w:rsidRPr="005C6315">
        <w:rPr>
          <w:rFonts w:ascii="Palatino Linotype" w:eastAsia="Palatino Linotype" w:hAnsi="Palatino Linotype" w:cs="Palatino Linotype"/>
          <w:b/>
        </w:rPr>
        <w:t>RECURRENTE</w:t>
      </w:r>
      <w:r w:rsidRPr="005C6315">
        <w:rPr>
          <w:rFonts w:ascii="Palatino Linotype" w:eastAsia="Palatino Linotype" w:hAnsi="Palatino Linotype" w:cs="Palatino Linotype"/>
        </w:rPr>
        <w:t>, solo se inconforma, de los motivos por los cuales han sido dados de baja los policías</w:t>
      </w:r>
      <w:r w:rsidRPr="005C6315">
        <w:rPr>
          <w:rFonts w:ascii="Palatino Linotype" w:eastAsia="Palatino Linotype" w:hAnsi="Palatino Linotype" w:cs="Palatino Linotype"/>
          <w:color w:val="000000"/>
        </w:rPr>
        <w:t xml:space="preserve">, por consiguiente, la parte de la </w:t>
      </w:r>
      <w:r w:rsidRPr="005C6315">
        <w:rPr>
          <w:rFonts w:ascii="Palatino Linotype" w:eastAsia="Palatino Linotype" w:hAnsi="Palatino Linotype" w:cs="Palatino Linotype"/>
        </w:rPr>
        <w:t>respuesta que</w:t>
      </w:r>
      <w:r w:rsidRPr="005C6315">
        <w:rPr>
          <w:rFonts w:ascii="Palatino Linotype" w:eastAsia="Palatino Linotype" w:hAnsi="Palatino Linotype" w:cs="Palatino Linotype"/>
          <w:color w:val="000000"/>
        </w:rPr>
        <w:t xml:space="preserve"> no fue impugnada debe declararse consentida por el hoy </w:t>
      </w:r>
      <w:r w:rsidRPr="005C6315">
        <w:rPr>
          <w:rFonts w:ascii="Palatino Linotype" w:eastAsia="Palatino Linotype" w:hAnsi="Palatino Linotype" w:cs="Palatino Linotype"/>
          <w:b/>
          <w:color w:val="000000"/>
        </w:rPr>
        <w:t>RECURRENTE</w:t>
      </w:r>
      <w:r w:rsidRPr="005C6315">
        <w:rPr>
          <w:rFonts w:ascii="Palatino Linotype" w:eastAsia="Palatino Linotype" w:hAnsi="Palatino Linotype" w:cs="Palatino Linotype"/>
          <w:color w:val="000000"/>
        </w:rPr>
        <w:t xml:space="preserve">, en razón de que no se realizaron manifestaciones de inconformidad, por lo que no pueden </w:t>
      </w:r>
      <w:r w:rsidRPr="005C6315">
        <w:rPr>
          <w:rFonts w:ascii="Palatino Linotype" w:eastAsia="Palatino Linotype" w:hAnsi="Palatino Linotype" w:cs="Palatino Linotype"/>
          <w:color w:val="000000"/>
        </w:rPr>
        <w:lastRenderedPageBreak/>
        <w:t>producirse efectos jurídicos tendentes a revocar, confirmar o modificar el acto reclamado ya que se infiere un consentimiento del</w:t>
      </w:r>
      <w:r w:rsidRPr="005C6315">
        <w:rPr>
          <w:rFonts w:ascii="Palatino Linotype" w:eastAsia="Palatino Linotype" w:hAnsi="Palatino Linotype" w:cs="Palatino Linotype"/>
          <w:b/>
          <w:color w:val="000000"/>
        </w:rPr>
        <w:t xml:space="preserve"> RECURRENTE</w:t>
      </w:r>
      <w:r w:rsidRPr="005C6315">
        <w:rPr>
          <w:rFonts w:ascii="Palatino Linotype" w:eastAsia="Palatino Linotype" w:hAnsi="Palatino Linotype" w:cs="Palatino Linotype"/>
          <w:color w:val="000000"/>
        </w:rPr>
        <w:t xml:space="preserve"> ante la falta de impugnación eficaz. </w:t>
      </w:r>
    </w:p>
    <w:p w14:paraId="27F864C4" w14:textId="77777777" w:rsidR="00A3552A" w:rsidRPr="005C6315" w:rsidRDefault="00A3552A" w:rsidP="00A3552A">
      <w:pPr>
        <w:spacing w:before="240" w:after="240" w:line="360" w:lineRule="auto"/>
        <w:jc w:val="both"/>
        <w:rPr>
          <w:rFonts w:ascii="Palatino Linotype" w:eastAsia="Palatino Linotype" w:hAnsi="Palatino Linotype" w:cs="Palatino Linotype"/>
          <w:color w:val="000000"/>
        </w:rPr>
      </w:pPr>
      <w:r w:rsidRPr="005C6315">
        <w:rPr>
          <w:rFonts w:ascii="Palatino Linotype" w:eastAsia="Palatino Linotype" w:hAnsi="Palatino Linotype" w:cs="Palatino Linotype"/>
          <w:color w:val="000000"/>
        </w:rPr>
        <w:t>Sirve de sustento a lo anterior, por analogía, la tesis jurisprudencial número VI.3o.C. J/60, publicada en el Semanario Judicial de la Federación y su Gaceta bajo el número de registro 176,608 que a la letra dice:</w:t>
      </w:r>
    </w:p>
    <w:p w14:paraId="7F3E85FF" w14:textId="77777777" w:rsidR="00A3552A" w:rsidRPr="005C6315" w:rsidRDefault="00A3552A" w:rsidP="00A3552A">
      <w:pPr>
        <w:shd w:val="clear" w:color="auto" w:fill="FFFFFF"/>
        <w:spacing w:before="240" w:after="240" w:line="276" w:lineRule="auto"/>
        <w:ind w:left="851" w:right="902"/>
        <w:jc w:val="both"/>
        <w:rPr>
          <w:rFonts w:ascii="Palatino Linotype" w:eastAsia="Palatino Linotype" w:hAnsi="Palatino Linotype" w:cs="Palatino Linotype"/>
          <w:i/>
          <w:color w:val="222222"/>
        </w:rPr>
      </w:pPr>
      <w:r w:rsidRPr="005C6315">
        <w:rPr>
          <w:rFonts w:ascii="Palatino Linotype" w:eastAsia="Palatino Linotype" w:hAnsi="Palatino Linotype" w:cs="Palatino Linotype"/>
          <w:i/>
          <w:color w:val="222222"/>
        </w:rPr>
        <w:t>“</w:t>
      </w:r>
      <w:r w:rsidRPr="005C6315">
        <w:rPr>
          <w:rFonts w:ascii="Palatino Linotype" w:eastAsia="Palatino Linotype" w:hAnsi="Palatino Linotype" w:cs="Palatino Linotype"/>
          <w:b/>
          <w:i/>
          <w:color w:val="222222"/>
        </w:rPr>
        <w:t>ACTOS CONSENTIDOS. SON LOS QUE NO SE IMPUGNAN MEDIANTE EL RECURSO IDÓNEO</w:t>
      </w:r>
      <w:r w:rsidRPr="005C6315">
        <w:rPr>
          <w:rFonts w:ascii="Palatino Linotype" w:eastAsia="Palatino Linotype" w:hAnsi="Palatino Linotype" w:cs="Palatino Linotype"/>
          <w:i/>
          <w:color w:val="2222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CA77CD4" w14:textId="77777777" w:rsidR="00A3552A" w:rsidRPr="005C6315" w:rsidRDefault="00A3552A" w:rsidP="00A3552A">
      <w:pPr>
        <w:spacing w:before="240" w:after="240" w:line="360" w:lineRule="auto"/>
        <w:ind w:right="49"/>
        <w:jc w:val="both"/>
        <w:rPr>
          <w:rFonts w:ascii="Palatino Linotype" w:eastAsia="Palatino Linotype" w:hAnsi="Palatino Linotype" w:cs="Palatino Linotype"/>
        </w:rPr>
      </w:pPr>
      <w:r w:rsidRPr="005C6315">
        <w:rPr>
          <w:rFonts w:ascii="Palatino Linotype" w:eastAsia="Palatino Linotype" w:hAnsi="Palatino Linotype" w:cs="Palatino Linotype"/>
        </w:rPr>
        <w:t xml:space="preserve">Lo anterior es así, debido a que, cuando el </w:t>
      </w:r>
      <w:r w:rsidRPr="005C6315">
        <w:rPr>
          <w:rFonts w:ascii="Palatino Linotype" w:eastAsia="Palatino Linotype" w:hAnsi="Palatino Linotype" w:cs="Palatino Linotype"/>
          <w:b/>
        </w:rPr>
        <w:t xml:space="preserve">RECURRENTE </w:t>
      </w:r>
      <w:r w:rsidRPr="005C6315">
        <w:rPr>
          <w:rFonts w:ascii="Palatino Linotype" w:eastAsia="Palatino Linotype" w:hAnsi="Palatino Linotype" w:cs="Palatino Linotype"/>
        </w:rPr>
        <w:t xml:space="preserve">impugnó la respuesta del </w:t>
      </w:r>
      <w:r w:rsidRPr="005C6315">
        <w:rPr>
          <w:rFonts w:ascii="Palatino Linotype" w:eastAsia="Palatino Linotype" w:hAnsi="Palatino Linotype" w:cs="Palatino Linotype"/>
          <w:b/>
        </w:rPr>
        <w:t>SUJETO OBLIGADO</w:t>
      </w:r>
      <w:r w:rsidRPr="005C6315">
        <w:rPr>
          <w:rFonts w:ascii="Palatino Linotype" w:eastAsia="Palatino Linotype" w:hAnsi="Palatino Linotype" w:cs="Palatino Linotype"/>
        </w:rPr>
        <w:t xml:space="preserve">, no expresó razón o motivo de inconformidad en contra de todos los rubros solicitados; por lo que, debe declararse atendido pues se entiende que el </w:t>
      </w:r>
      <w:r w:rsidRPr="005C6315">
        <w:rPr>
          <w:rFonts w:ascii="Palatino Linotype" w:eastAsia="Palatino Linotype" w:hAnsi="Palatino Linotype" w:cs="Palatino Linotype"/>
          <w:b/>
        </w:rPr>
        <w:t>RECURRENTE</w:t>
      </w:r>
      <w:r w:rsidRPr="005C6315">
        <w:rPr>
          <w:rFonts w:ascii="Palatino Linotype" w:eastAsia="Palatino Linotype" w:hAnsi="Palatino Linotype" w:cs="Palatino Linotype"/>
        </w:rPr>
        <w:t xml:space="preserve"> está conforme con la información al no contravenir la misma.</w:t>
      </w:r>
    </w:p>
    <w:p w14:paraId="606C87C9" w14:textId="77777777" w:rsidR="00A3552A" w:rsidRPr="005C6315" w:rsidRDefault="00A3552A" w:rsidP="00A3552A">
      <w:pPr>
        <w:spacing w:before="240" w:after="240" w:line="360" w:lineRule="auto"/>
        <w:ind w:right="49"/>
        <w:jc w:val="both"/>
        <w:rPr>
          <w:rFonts w:ascii="Palatino Linotype" w:eastAsia="Palatino Linotype" w:hAnsi="Palatino Linotype" w:cs="Palatino Linotype"/>
        </w:rPr>
      </w:pPr>
      <w:r w:rsidRPr="005C6315">
        <w:rPr>
          <w:rFonts w:ascii="Palatino Linotype" w:eastAsia="Palatino Linotype" w:hAnsi="Palatino Linotype" w:cs="Palatino Linotype"/>
        </w:rPr>
        <w:t xml:space="preserve">Consecuentemente, la parte de la respuesta que no fue impugnada debe declararse consentida, toda vez que, el </w:t>
      </w:r>
      <w:r w:rsidRPr="005C6315">
        <w:rPr>
          <w:rFonts w:ascii="Palatino Linotype" w:eastAsia="Palatino Linotype" w:hAnsi="Palatino Linotype" w:cs="Palatino Linotype"/>
          <w:b/>
        </w:rPr>
        <w:t>RECURRENTE</w:t>
      </w:r>
      <w:r w:rsidRPr="005C6315">
        <w:rPr>
          <w:rFonts w:ascii="Palatino Linotype" w:eastAsia="Palatino Linotype" w:hAnsi="Palatino Linotype" w:cs="Palatino Linotype"/>
        </w:rPr>
        <w:t xml:space="preserve"> no realizó manifestaciones de inconformidad; por lo que, no pueden producirse efectos jurídicos tendentes a revocar, confirmar o modificar el acto reclamado, ya que se infiere su consentimiento ante la falta de impugnación eficaz.</w:t>
      </w:r>
    </w:p>
    <w:p w14:paraId="6CF5CCFE" w14:textId="77777777" w:rsidR="00A3552A" w:rsidRPr="005C6315" w:rsidRDefault="00A3552A" w:rsidP="00A3552A">
      <w:pPr>
        <w:spacing w:before="240" w:after="240" w:line="360" w:lineRule="auto"/>
        <w:ind w:right="49"/>
        <w:jc w:val="both"/>
        <w:rPr>
          <w:rFonts w:ascii="Helvetica Neue" w:eastAsia="Helvetica Neue" w:hAnsi="Helvetica Neue" w:cs="Helvetica Neue"/>
          <w:color w:val="FFFFFF"/>
          <w:sz w:val="18"/>
          <w:szCs w:val="18"/>
        </w:rPr>
      </w:pPr>
      <w:r w:rsidRPr="005C6315">
        <w:rPr>
          <w:rFonts w:ascii="Palatino Linotype" w:eastAsia="Palatino Linotype" w:hAnsi="Palatino Linotype" w:cs="Palatino Linotype"/>
        </w:rPr>
        <w:lastRenderedPageBreak/>
        <w:t>Sirve como apoyo a lo anterior, por analogía, la Tesis Jurisprudencial Número 3ª./J.7/91, Publicada en el Semanario Judicial de la Federación y su Gaceta bajo el número de registro 174,177, que establece lo siguiente:</w:t>
      </w:r>
    </w:p>
    <w:p w14:paraId="2CC60AFC" w14:textId="77777777" w:rsidR="00A3552A" w:rsidRPr="005C6315" w:rsidRDefault="00A3552A" w:rsidP="00A3552A">
      <w:pPr>
        <w:spacing w:before="240" w:after="240" w:line="276" w:lineRule="auto"/>
        <w:ind w:left="1080" w:right="918"/>
        <w:jc w:val="both"/>
      </w:pPr>
      <w:r w:rsidRPr="005C6315">
        <w:rPr>
          <w:rFonts w:ascii="Palatino Linotype" w:eastAsia="Palatino Linotype" w:hAnsi="Palatino Linotype" w:cs="Palatino Linotype"/>
          <w:b/>
          <w:i/>
        </w:rPr>
        <w:t xml:space="preserve">“REVISIÓN EN AMPARO. LOS RESOLUTIVOS NO COMBATIDOS DEBEN DECLARARSE FIRMES. </w:t>
      </w:r>
      <w:r w:rsidRPr="005C6315">
        <w:rPr>
          <w:rFonts w:ascii="Palatino Linotype" w:eastAsia="Palatino Linotype" w:hAnsi="Palatino Linotype" w:cs="Palatino Linotype"/>
          <w:i/>
        </w:rPr>
        <w:t xml:space="preserve">Cuando algún resolutivo de la sentencia impugnada afecta a la </w:t>
      </w:r>
      <w:r w:rsidRPr="005C6315">
        <w:rPr>
          <w:rFonts w:ascii="Palatino Linotype" w:eastAsia="Palatino Linotype" w:hAnsi="Palatino Linotype" w:cs="Palatino Linotype"/>
          <w:b/>
          <w:i/>
        </w:rPr>
        <w:t>RECURRENTE</w:t>
      </w:r>
      <w:r w:rsidRPr="005C6315">
        <w:rPr>
          <w:rFonts w:ascii="Palatino Linotype" w:eastAsia="Palatino Linotype" w:hAnsi="Palatino Linotype" w:cs="Palatino Linotype"/>
          <w:i/>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5C6315">
        <w:rPr>
          <w:rFonts w:ascii="Palatino Linotype" w:eastAsia="Palatino Linotype" w:hAnsi="Palatino Linotype" w:cs="Palatino Linotype"/>
          <w:b/>
          <w:i/>
        </w:rPr>
        <w:t>RECURRENTE</w:t>
      </w:r>
      <w:r w:rsidRPr="005C6315">
        <w:rPr>
          <w:rFonts w:ascii="Palatino Linotype" w:eastAsia="Palatino Linotype" w:hAnsi="Palatino Linotype" w:cs="Palatino Linotype"/>
          <w:i/>
        </w:rPr>
        <w:t>, deben declararse firmes aquéllos en contra de los cuales no se formuló agravio y dicha declaración de firmeza debe reflejarse en la parte considerativa y en los resolutivos debe confirmarse la sentencia recurrida en la parte correspondiente.”</w:t>
      </w:r>
    </w:p>
    <w:p w14:paraId="72741339" w14:textId="78058463" w:rsidR="00ED0531" w:rsidRPr="005C6315" w:rsidRDefault="00ED0531" w:rsidP="00ED0531">
      <w:pPr>
        <w:spacing w:before="240" w:after="240" w:line="360" w:lineRule="auto"/>
        <w:jc w:val="both"/>
        <w:rPr>
          <w:rFonts w:ascii="Palatino Linotype" w:eastAsia="Palatino Linotype" w:hAnsi="Palatino Linotype" w:cs="Palatino Linotype"/>
        </w:rPr>
      </w:pPr>
      <w:r w:rsidRPr="005C6315">
        <w:rPr>
          <w:rFonts w:ascii="Palatino Linotype" w:eastAsia="Palatino Linotype" w:hAnsi="Palatino Linotype" w:cs="Palatino Linotype"/>
        </w:rPr>
        <w:t xml:space="preserve">Cabe resaltar que ante la interposición del Recurso de Revisión el </w:t>
      </w:r>
      <w:r w:rsidRPr="005C6315">
        <w:rPr>
          <w:rFonts w:ascii="Palatino Linotype" w:eastAsia="Palatino Linotype" w:hAnsi="Palatino Linotype" w:cs="Palatino Linotype"/>
          <w:b/>
        </w:rPr>
        <w:t>SUJETO OBLIGADO, omitió</w:t>
      </w:r>
      <w:r w:rsidRPr="005C6315">
        <w:rPr>
          <w:rFonts w:ascii="Palatino Linotype" w:eastAsia="Palatino Linotype" w:hAnsi="Palatino Linotype" w:cs="Palatino Linotype"/>
        </w:rPr>
        <w:t xml:space="preserve"> rendir su informe justificado para efecto de colmar la solicitud de que se duele el </w:t>
      </w:r>
      <w:r w:rsidRPr="005C6315">
        <w:rPr>
          <w:rFonts w:ascii="Palatino Linotype" w:eastAsia="Palatino Linotype" w:hAnsi="Palatino Linotype" w:cs="Palatino Linotype"/>
          <w:b/>
        </w:rPr>
        <w:t>RECURRENTE</w:t>
      </w:r>
      <w:r w:rsidRPr="005C6315">
        <w:rPr>
          <w:rFonts w:ascii="Palatino Linotype" w:eastAsia="Palatino Linotype" w:hAnsi="Palatino Linotype" w:cs="Palatino Linotype"/>
        </w:rPr>
        <w:t>.</w:t>
      </w:r>
    </w:p>
    <w:p w14:paraId="1D10D372" w14:textId="5891CDFD" w:rsidR="00CE1679" w:rsidRPr="005C6315" w:rsidRDefault="00B92497" w:rsidP="00CE1679">
      <w:pPr>
        <w:spacing w:before="240" w:after="240" w:line="360" w:lineRule="auto"/>
        <w:jc w:val="both"/>
        <w:rPr>
          <w:rFonts w:ascii="Palatino Linotype" w:eastAsia="Palatino Linotype" w:hAnsi="Palatino Linotype" w:cs="Palatino Linotype"/>
        </w:rPr>
      </w:pPr>
      <w:r w:rsidRPr="005C6315">
        <w:rPr>
          <w:rFonts w:ascii="Palatino Linotype" w:eastAsia="Palatino Linotype" w:hAnsi="Palatino Linotype" w:cs="Palatino Linotype"/>
        </w:rPr>
        <w:t>P</w:t>
      </w:r>
      <w:r w:rsidR="00CE1679" w:rsidRPr="005C6315">
        <w:rPr>
          <w:rFonts w:ascii="Palatino Linotype" w:eastAsia="Palatino Linotype" w:hAnsi="Palatino Linotype" w:cs="Palatino Linotype"/>
        </w:rPr>
        <w:t xml:space="preserve">or consiguiente, para efecto de garantizar el derecho de acceso a la información pública del </w:t>
      </w:r>
      <w:r w:rsidR="00CE1679" w:rsidRPr="005C6315">
        <w:rPr>
          <w:rFonts w:ascii="Palatino Linotype" w:eastAsia="Palatino Linotype" w:hAnsi="Palatino Linotype" w:cs="Palatino Linotype"/>
          <w:b/>
        </w:rPr>
        <w:t>RECURRENTE</w:t>
      </w:r>
      <w:r w:rsidR="00CE1679" w:rsidRPr="005C6315">
        <w:rPr>
          <w:rFonts w:ascii="Palatino Linotype" w:eastAsia="Palatino Linotype" w:hAnsi="Palatino Linotype" w:cs="Palatino Linotype"/>
        </w:rPr>
        <w:t>, se determina</w:t>
      </w:r>
      <w:r w:rsidR="00E720B5" w:rsidRPr="005C6315">
        <w:rPr>
          <w:rFonts w:ascii="Palatino Linotype" w:eastAsia="Palatino Linotype" w:hAnsi="Palatino Linotype" w:cs="Palatino Linotype"/>
        </w:rPr>
        <w:t xml:space="preserve"> primeramente que en atención a que el </w:t>
      </w:r>
      <w:r w:rsidR="00E720B5" w:rsidRPr="005C6315">
        <w:rPr>
          <w:rFonts w:ascii="Palatino Linotype" w:eastAsia="Palatino Linotype" w:hAnsi="Palatino Linotype" w:cs="Palatino Linotype"/>
          <w:b/>
        </w:rPr>
        <w:t>RECURRENTE</w:t>
      </w:r>
      <w:r w:rsidR="00E720B5" w:rsidRPr="005C6315">
        <w:rPr>
          <w:rFonts w:ascii="Palatino Linotype" w:eastAsia="Palatino Linotype" w:hAnsi="Palatino Linotype" w:cs="Palatino Linotype"/>
        </w:rPr>
        <w:t xml:space="preserve"> solo ha solicitado información meramente estadística que no involucra nombres o cuestiones que puedan identificar de manera plena a algún policía,</w:t>
      </w:r>
      <w:r w:rsidR="00CE1679" w:rsidRPr="005C6315">
        <w:rPr>
          <w:rFonts w:ascii="Palatino Linotype" w:eastAsia="Palatino Linotype" w:hAnsi="Palatino Linotype" w:cs="Palatino Linotype"/>
        </w:rPr>
        <w:t xml:space="preserve"> que el </w:t>
      </w:r>
      <w:r w:rsidR="00CE1679" w:rsidRPr="005C6315">
        <w:rPr>
          <w:rFonts w:ascii="Palatino Linotype" w:eastAsia="Palatino Linotype" w:hAnsi="Palatino Linotype" w:cs="Palatino Linotype"/>
          <w:b/>
        </w:rPr>
        <w:t>SUJETO OBLIGADO</w:t>
      </w:r>
      <w:r w:rsidR="00CE1679" w:rsidRPr="005C6315">
        <w:rPr>
          <w:rFonts w:ascii="Palatino Linotype" w:eastAsia="Palatino Linotype" w:hAnsi="Palatino Linotype" w:cs="Palatino Linotype"/>
        </w:rPr>
        <w:t xml:space="preserve"> haga de nuevo una búsqueda exhaustiva y razonable de la información faltante, </w:t>
      </w:r>
      <w:r w:rsidRPr="005C6315">
        <w:rPr>
          <w:rFonts w:ascii="Palatino Linotype" w:eastAsia="Palatino Linotype" w:hAnsi="Palatino Linotype" w:cs="Palatino Linotype"/>
        </w:rPr>
        <w:t xml:space="preserve">que lo es de los motivos por los cuales han sido dados de baja los policías, ello en las áreas que el propio </w:t>
      </w:r>
      <w:r w:rsidRPr="005C6315">
        <w:rPr>
          <w:rFonts w:ascii="Palatino Linotype" w:eastAsia="Palatino Linotype" w:hAnsi="Palatino Linotype" w:cs="Palatino Linotype"/>
          <w:b/>
        </w:rPr>
        <w:t>SUJETO O</w:t>
      </w:r>
      <w:r w:rsidR="00E720B5" w:rsidRPr="005C6315">
        <w:rPr>
          <w:rFonts w:ascii="Palatino Linotype" w:eastAsia="Palatino Linotype" w:hAnsi="Palatino Linotype" w:cs="Palatino Linotype"/>
          <w:b/>
        </w:rPr>
        <w:t>BLIGADO</w:t>
      </w:r>
      <w:r w:rsidR="00E720B5" w:rsidRPr="005C6315">
        <w:rPr>
          <w:rFonts w:ascii="Palatino Linotype" w:eastAsia="Palatino Linotype" w:hAnsi="Palatino Linotype" w:cs="Palatino Linotype"/>
        </w:rPr>
        <w:t xml:space="preserve"> mencionó en su escrito de contestación, siendo precisamente en la Coordinación de Recursos Humanos, Tesorería Interna y Contraloría Interna Municipal, arguyendo que los expedientes sin número, han sido turnados a dichas áreas, sin que haya </w:t>
      </w:r>
      <w:r w:rsidR="00E720B5" w:rsidRPr="005C6315">
        <w:rPr>
          <w:rFonts w:ascii="Palatino Linotype" w:eastAsia="Palatino Linotype" w:hAnsi="Palatino Linotype" w:cs="Palatino Linotype"/>
        </w:rPr>
        <w:lastRenderedPageBreak/>
        <w:t xml:space="preserve">proporcionado la información de la que se inconforma el </w:t>
      </w:r>
      <w:r w:rsidR="00E720B5" w:rsidRPr="005C6315">
        <w:rPr>
          <w:rFonts w:ascii="Palatino Linotype" w:eastAsia="Palatino Linotype" w:hAnsi="Palatino Linotype" w:cs="Palatino Linotype"/>
          <w:b/>
        </w:rPr>
        <w:t>RECURRENTE</w:t>
      </w:r>
      <w:r w:rsidR="00E720B5" w:rsidRPr="005C6315">
        <w:rPr>
          <w:rFonts w:ascii="Palatino Linotype" w:eastAsia="Palatino Linotype" w:hAnsi="Palatino Linotype" w:cs="Palatino Linotype"/>
        </w:rPr>
        <w:t>, por ello,</w:t>
      </w:r>
      <w:r w:rsidR="00CE1679" w:rsidRPr="005C6315">
        <w:rPr>
          <w:rFonts w:ascii="Palatino Linotype" w:eastAsia="Palatino Linotype" w:hAnsi="Palatino Linotype" w:cs="Palatino Linotype"/>
        </w:rPr>
        <w:t xml:space="preserve"> se acredita que el </w:t>
      </w:r>
      <w:r w:rsidR="00CE1679" w:rsidRPr="005C6315">
        <w:rPr>
          <w:rFonts w:ascii="Palatino Linotype" w:eastAsia="Palatino Linotype" w:hAnsi="Palatino Linotype" w:cs="Palatino Linotype"/>
          <w:b/>
        </w:rPr>
        <w:t>SUJETO OBLIGADO</w:t>
      </w:r>
      <w:r w:rsidR="00CE1679" w:rsidRPr="005C6315">
        <w:rPr>
          <w:rFonts w:ascii="Palatino Linotype" w:eastAsia="Palatino Linotype" w:hAnsi="Palatino Linotype" w:cs="Palatino Linotype"/>
        </w:rPr>
        <w:t>, incumplió con lo señalado por artículo 162 de la Ley de la Materia, que señala:</w:t>
      </w:r>
    </w:p>
    <w:p w14:paraId="298C6B8C" w14:textId="77777777" w:rsidR="00CE1679" w:rsidRPr="005C6315" w:rsidRDefault="00CE1679" w:rsidP="00CE1679">
      <w:pPr>
        <w:spacing w:before="240" w:after="240" w:line="276" w:lineRule="auto"/>
        <w:ind w:left="567" w:right="567"/>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b/>
          <w:i/>
          <w:sz w:val="22"/>
          <w:szCs w:val="22"/>
        </w:rPr>
        <w:t xml:space="preserve">“Artículo 162. </w:t>
      </w:r>
      <w:r w:rsidRPr="005C6315">
        <w:rPr>
          <w:rFonts w:ascii="Palatino Linotype" w:eastAsia="Palatino Linotype" w:hAnsi="Palatino Linotype" w:cs="Palatino Linotype"/>
          <w:i/>
          <w:sz w:val="22"/>
          <w:szCs w:val="22"/>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0B069701" w14:textId="77777777" w:rsidR="00CE1679" w:rsidRPr="005C6315" w:rsidRDefault="00CE1679" w:rsidP="00CE167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5C6315">
        <w:rPr>
          <w:rFonts w:ascii="Palatino Linotype" w:eastAsia="Palatino Linotype" w:hAnsi="Palatino Linotype" w:cs="Palatino Linotype"/>
          <w:color w:val="000000"/>
        </w:rPr>
        <w:t>El cual, consiste que las unidades de transparencia deberán turnar las solicitudes de acceso a la información a las áreas correspondientes para que estas a su vez, manifestarán lo conducente; situación que no se materializó, puesto que el Titular de la Unidad de Transparencia fue omiso en realizar tal acción.</w:t>
      </w:r>
    </w:p>
    <w:p w14:paraId="16DBBD3C" w14:textId="77777777" w:rsidR="00CE1679" w:rsidRPr="005C6315" w:rsidRDefault="00CE1679" w:rsidP="00CE1679">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sidRPr="005C6315">
        <w:rPr>
          <w:rFonts w:ascii="Palatino Linotype" w:eastAsia="Palatino Linotype" w:hAnsi="Palatino Linotype" w:cs="Palatino Linotype"/>
          <w:color w:val="000000"/>
        </w:rPr>
        <w:t xml:space="preserve">La búsqueda exhaustiva y razonable de la información con su debida comprobación, es una herramienta que permite brindar mayor certeza a los particulares sobre las acciones que realizan los sujetos obligados para atender las solicitudes de información. Asimismo, con dicha herramienta se refleja el grado de compromiso que tienen como autoridades para el debido cumplimiento y tutela del derecho constitucional y convencionalmente reconocido que es el derecho de acceso a la información. </w:t>
      </w:r>
    </w:p>
    <w:p w14:paraId="06F75F4C" w14:textId="77777777" w:rsidR="00CE1679" w:rsidRPr="005C6315" w:rsidRDefault="00CE1679" w:rsidP="00CE167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B0F986F" w14:textId="42B6E0A9" w:rsidR="00CE1679" w:rsidRPr="005C6315" w:rsidRDefault="00CE1679" w:rsidP="00CE1679">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sidRPr="005C6315">
        <w:rPr>
          <w:rFonts w:ascii="Palatino Linotype" w:eastAsia="Palatino Linotype" w:hAnsi="Palatino Linotype" w:cs="Palatino Linotype"/>
          <w:color w:val="000000"/>
        </w:rPr>
        <w:t xml:space="preserve">La falta de turno de las Unidades de Transparencia a las diferentes áreas que integran la estructura orgánica de los Sujetos Obligados, podrían causar una afectación o restricción al derecho ejercido por los particulares; tal y como sucedió en el presente asunto en particular; por ello, es necesario puntualizar que de acuerdo </w:t>
      </w:r>
      <w:r w:rsidRPr="005C6315">
        <w:rPr>
          <w:rFonts w:ascii="Palatino Linotype" w:eastAsia="Palatino Linotype" w:hAnsi="Palatino Linotype" w:cs="Palatino Linotype"/>
          <w:color w:val="000000"/>
        </w:rPr>
        <w:lastRenderedPageBreak/>
        <w:t>a</w:t>
      </w:r>
      <w:r w:rsidR="00922B9F" w:rsidRPr="005C6315">
        <w:rPr>
          <w:rFonts w:ascii="Palatino Linotype" w:eastAsia="Palatino Linotype" w:hAnsi="Palatino Linotype" w:cs="Palatino Linotype"/>
          <w:color w:val="000000"/>
        </w:rPr>
        <w:t xml:space="preserve"> </w:t>
      </w:r>
      <w:r w:rsidRPr="005C6315">
        <w:rPr>
          <w:rFonts w:ascii="Palatino Linotype" w:eastAsia="Palatino Linotype" w:hAnsi="Palatino Linotype" w:cs="Palatino Linotype"/>
          <w:color w:val="000000"/>
        </w:rPr>
        <w:t>l</w:t>
      </w:r>
      <w:r w:rsidR="00922B9F" w:rsidRPr="005C6315">
        <w:rPr>
          <w:rFonts w:ascii="Palatino Linotype" w:eastAsia="Palatino Linotype" w:hAnsi="Palatino Linotype" w:cs="Palatino Linotype"/>
          <w:color w:val="000000"/>
        </w:rPr>
        <w:t>os</w:t>
      </w:r>
      <w:r w:rsidRPr="005C6315">
        <w:rPr>
          <w:rFonts w:ascii="Palatino Linotype" w:eastAsia="Palatino Linotype" w:hAnsi="Palatino Linotype" w:cs="Palatino Linotype"/>
          <w:color w:val="000000"/>
        </w:rPr>
        <w:t xml:space="preserve"> artículo</w:t>
      </w:r>
      <w:r w:rsidR="00922B9F" w:rsidRPr="005C6315">
        <w:rPr>
          <w:rFonts w:ascii="Palatino Linotype" w:eastAsia="Palatino Linotype" w:hAnsi="Palatino Linotype" w:cs="Palatino Linotype"/>
          <w:color w:val="000000"/>
        </w:rPr>
        <w:t>s</w:t>
      </w:r>
      <w:r w:rsidRPr="005C6315">
        <w:rPr>
          <w:rFonts w:ascii="Palatino Linotype" w:eastAsia="Palatino Linotype" w:hAnsi="Palatino Linotype" w:cs="Palatino Linotype"/>
          <w:color w:val="000000"/>
        </w:rPr>
        <w:t xml:space="preserve"> 7</w:t>
      </w:r>
      <w:r w:rsidR="00922B9F" w:rsidRPr="005C6315">
        <w:rPr>
          <w:rFonts w:ascii="Palatino Linotype" w:eastAsia="Palatino Linotype" w:hAnsi="Palatino Linotype" w:cs="Palatino Linotype"/>
          <w:color w:val="000000"/>
        </w:rPr>
        <w:t>3 y 77</w:t>
      </w:r>
      <w:r w:rsidRPr="005C6315">
        <w:rPr>
          <w:rFonts w:ascii="Palatino Linotype" w:eastAsia="Palatino Linotype" w:hAnsi="Palatino Linotype" w:cs="Palatino Linotype"/>
          <w:color w:val="000000"/>
        </w:rPr>
        <w:t xml:space="preserve"> del Bando Municipal del </w:t>
      </w:r>
      <w:r w:rsidRPr="005C6315">
        <w:rPr>
          <w:rFonts w:ascii="Palatino Linotype" w:eastAsia="Palatino Linotype" w:hAnsi="Palatino Linotype" w:cs="Palatino Linotype"/>
          <w:b/>
          <w:color w:val="000000"/>
        </w:rPr>
        <w:t>SUJETO OBLIGADO</w:t>
      </w:r>
      <w:r w:rsidRPr="005C6315">
        <w:rPr>
          <w:rFonts w:ascii="Palatino Linotype" w:eastAsia="Palatino Linotype" w:hAnsi="Palatino Linotype" w:cs="Palatino Linotype"/>
          <w:color w:val="000000"/>
        </w:rPr>
        <w:t>, para el año 202</w:t>
      </w:r>
      <w:r w:rsidR="00922B9F" w:rsidRPr="005C6315">
        <w:rPr>
          <w:rFonts w:ascii="Palatino Linotype" w:eastAsia="Palatino Linotype" w:hAnsi="Palatino Linotype" w:cs="Palatino Linotype"/>
          <w:color w:val="000000"/>
        </w:rPr>
        <w:t>2</w:t>
      </w:r>
      <w:r w:rsidRPr="005C6315">
        <w:rPr>
          <w:rFonts w:ascii="Palatino Linotype" w:eastAsia="Palatino Linotype" w:hAnsi="Palatino Linotype" w:cs="Palatino Linotype"/>
          <w:color w:val="000000"/>
        </w:rPr>
        <w:t>, que señala:</w:t>
      </w:r>
    </w:p>
    <w:p w14:paraId="75B5D809" w14:textId="77777777" w:rsidR="00122CD9" w:rsidRPr="005C6315" w:rsidRDefault="00122CD9" w:rsidP="006C5088">
      <w:pPr>
        <w:pBdr>
          <w:top w:val="nil"/>
          <w:left w:val="nil"/>
          <w:bottom w:val="nil"/>
          <w:right w:val="nil"/>
          <w:between w:val="nil"/>
        </w:pBdr>
        <w:spacing w:after="240"/>
        <w:ind w:left="851" w:right="616"/>
        <w:contextualSpacing/>
        <w:jc w:val="center"/>
        <w:rPr>
          <w:rFonts w:ascii="Palatino Linotype" w:hAnsi="Palatino Linotype"/>
          <w:b/>
          <w:i/>
          <w:sz w:val="22"/>
          <w:szCs w:val="22"/>
        </w:rPr>
      </w:pPr>
      <w:r w:rsidRPr="005C6315">
        <w:rPr>
          <w:rFonts w:ascii="Palatino Linotype" w:hAnsi="Palatino Linotype"/>
          <w:b/>
          <w:i/>
          <w:sz w:val="22"/>
          <w:szCs w:val="22"/>
        </w:rPr>
        <w:t>CAPÍTULO II</w:t>
      </w:r>
    </w:p>
    <w:p w14:paraId="6D0020E3" w14:textId="77777777" w:rsidR="00122CD9" w:rsidRPr="005C6315" w:rsidRDefault="00122CD9" w:rsidP="006C5088">
      <w:pPr>
        <w:pBdr>
          <w:top w:val="nil"/>
          <w:left w:val="nil"/>
          <w:bottom w:val="nil"/>
          <w:right w:val="nil"/>
          <w:between w:val="nil"/>
        </w:pBdr>
        <w:spacing w:after="240"/>
        <w:ind w:left="851" w:right="616"/>
        <w:contextualSpacing/>
        <w:jc w:val="center"/>
        <w:rPr>
          <w:rFonts w:ascii="Palatino Linotype" w:hAnsi="Palatino Linotype"/>
          <w:b/>
          <w:i/>
          <w:sz w:val="22"/>
          <w:szCs w:val="22"/>
        </w:rPr>
      </w:pPr>
      <w:r w:rsidRPr="005C6315">
        <w:rPr>
          <w:rFonts w:ascii="Palatino Linotype" w:hAnsi="Palatino Linotype"/>
          <w:b/>
          <w:i/>
          <w:sz w:val="22"/>
          <w:szCs w:val="22"/>
        </w:rPr>
        <w:t>DE LA ADMINISTRACIÓN PÚBLICA MUNICIPAL CENTRALIZADA</w:t>
      </w:r>
    </w:p>
    <w:p w14:paraId="6651BF4F" w14:textId="77777777" w:rsidR="006C5088" w:rsidRPr="005C6315" w:rsidRDefault="006C5088" w:rsidP="006C5088">
      <w:pPr>
        <w:pBdr>
          <w:top w:val="nil"/>
          <w:left w:val="nil"/>
          <w:bottom w:val="nil"/>
          <w:right w:val="nil"/>
          <w:between w:val="nil"/>
        </w:pBdr>
        <w:spacing w:after="240"/>
        <w:ind w:left="851" w:right="616"/>
        <w:contextualSpacing/>
        <w:jc w:val="center"/>
        <w:rPr>
          <w:rFonts w:ascii="Palatino Linotype" w:hAnsi="Palatino Linotype"/>
          <w:b/>
          <w:i/>
          <w:sz w:val="22"/>
          <w:szCs w:val="22"/>
        </w:rPr>
      </w:pPr>
    </w:p>
    <w:p w14:paraId="4B538407" w14:textId="77777777" w:rsidR="00122CD9" w:rsidRPr="005C6315" w:rsidRDefault="00122CD9" w:rsidP="006C5088">
      <w:pPr>
        <w:pBdr>
          <w:top w:val="nil"/>
          <w:left w:val="nil"/>
          <w:bottom w:val="nil"/>
          <w:right w:val="nil"/>
          <w:between w:val="nil"/>
        </w:pBdr>
        <w:spacing w:after="240"/>
        <w:ind w:left="851" w:right="616"/>
        <w:contextualSpacing/>
        <w:jc w:val="both"/>
        <w:rPr>
          <w:rFonts w:ascii="Palatino Linotype" w:hAnsi="Palatino Linotype"/>
          <w:i/>
          <w:sz w:val="22"/>
          <w:szCs w:val="22"/>
        </w:rPr>
      </w:pPr>
      <w:r w:rsidRPr="005C6315">
        <w:rPr>
          <w:rFonts w:ascii="Palatino Linotype" w:hAnsi="Palatino Linotype"/>
          <w:b/>
          <w:i/>
          <w:sz w:val="22"/>
          <w:szCs w:val="22"/>
        </w:rPr>
        <w:t>ARTÍCULO 73.</w:t>
      </w:r>
      <w:r w:rsidRPr="005C6315">
        <w:rPr>
          <w:rFonts w:ascii="Palatino Linotype" w:hAnsi="Palatino Linotype"/>
          <w:i/>
          <w:sz w:val="22"/>
          <w:szCs w:val="22"/>
        </w:rPr>
        <w:t xml:space="preserve"> La Administración Pública Municipal Centralizada estará integrada por las siguientes dependencias administrativas:</w:t>
      </w:r>
    </w:p>
    <w:p w14:paraId="3D1C9EF3" w14:textId="77777777" w:rsidR="00122CD9" w:rsidRPr="005C6315" w:rsidRDefault="00122CD9" w:rsidP="006C5088">
      <w:pPr>
        <w:pBdr>
          <w:top w:val="nil"/>
          <w:left w:val="nil"/>
          <w:bottom w:val="nil"/>
          <w:right w:val="nil"/>
          <w:between w:val="nil"/>
        </w:pBdr>
        <w:spacing w:after="240"/>
        <w:ind w:left="851" w:right="616"/>
        <w:contextualSpacing/>
        <w:jc w:val="both"/>
        <w:rPr>
          <w:rFonts w:ascii="Palatino Linotype" w:hAnsi="Palatino Linotype"/>
          <w:i/>
          <w:sz w:val="22"/>
          <w:szCs w:val="22"/>
        </w:rPr>
      </w:pPr>
      <w:r w:rsidRPr="005C6315">
        <w:rPr>
          <w:rFonts w:ascii="Palatino Linotype" w:hAnsi="Palatino Linotype"/>
          <w:i/>
          <w:sz w:val="22"/>
          <w:szCs w:val="22"/>
        </w:rPr>
        <w:t>I. Secretaría del Ayuntamiento.</w:t>
      </w:r>
    </w:p>
    <w:p w14:paraId="12BFF6A5" w14:textId="77777777" w:rsidR="00122CD9" w:rsidRPr="005C6315" w:rsidRDefault="00122CD9" w:rsidP="006C5088">
      <w:pPr>
        <w:pBdr>
          <w:top w:val="nil"/>
          <w:left w:val="nil"/>
          <w:bottom w:val="nil"/>
          <w:right w:val="nil"/>
          <w:between w:val="nil"/>
        </w:pBdr>
        <w:spacing w:after="240"/>
        <w:ind w:left="851" w:right="616"/>
        <w:contextualSpacing/>
        <w:jc w:val="both"/>
        <w:rPr>
          <w:rFonts w:ascii="Palatino Linotype" w:hAnsi="Palatino Linotype"/>
          <w:i/>
          <w:sz w:val="22"/>
          <w:szCs w:val="22"/>
        </w:rPr>
      </w:pPr>
      <w:r w:rsidRPr="005C6315">
        <w:rPr>
          <w:rFonts w:ascii="Palatino Linotype" w:hAnsi="Palatino Linotype"/>
          <w:i/>
          <w:sz w:val="22"/>
          <w:szCs w:val="22"/>
        </w:rPr>
        <w:t xml:space="preserve">II. </w:t>
      </w:r>
      <w:r w:rsidRPr="005C6315">
        <w:rPr>
          <w:rFonts w:ascii="Palatino Linotype" w:hAnsi="Palatino Linotype"/>
          <w:b/>
          <w:i/>
          <w:sz w:val="22"/>
          <w:szCs w:val="22"/>
        </w:rPr>
        <w:t>Tesorería Municipal.</w:t>
      </w:r>
    </w:p>
    <w:p w14:paraId="6CAF853D" w14:textId="77777777" w:rsidR="00122CD9" w:rsidRPr="005C6315" w:rsidRDefault="00122CD9" w:rsidP="006C5088">
      <w:pPr>
        <w:pBdr>
          <w:top w:val="nil"/>
          <w:left w:val="nil"/>
          <w:bottom w:val="nil"/>
          <w:right w:val="nil"/>
          <w:between w:val="nil"/>
        </w:pBdr>
        <w:spacing w:after="240"/>
        <w:ind w:left="851" w:right="616"/>
        <w:contextualSpacing/>
        <w:jc w:val="both"/>
        <w:rPr>
          <w:rFonts w:ascii="Palatino Linotype" w:hAnsi="Palatino Linotype"/>
          <w:i/>
          <w:sz w:val="22"/>
          <w:szCs w:val="22"/>
        </w:rPr>
      </w:pPr>
      <w:r w:rsidRPr="005C6315">
        <w:rPr>
          <w:rFonts w:ascii="Palatino Linotype" w:hAnsi="Palatino Linotype"/>
          <w:i/>
          <w:sz w:val="22"/>
          <w:szCs w:val="22"/>
        </w:rPr>
        <w:t xml:space="preserve">III. </w:t>
      </w:r>
      <w:r w:rsidRPr="005C6315">
        <w:rPr>
          <w:rFonts w:ascii="Palatino Linotype" w:hAnsi="Palatino Linotype"/>
          <w:b/>
          <w:i/>
          <w:sz w:val="22"/>
          <w:szCs w:val="22"/>
        </w:rPr>
        <w:t>Contraloría Interna Municipal.</w:t>
      </w:r>
    </w:p>
    <w:p w14:paraId="2A953282" w14:textId="77777777" w:rsidR="00122CD9" w:rsidRPr="005C6315" w:rsidRDefault="00122CD9" w:rsidP="006C5088">
      <w:pPr>
        <w:pBdr>
          <w:top w:val="nil"/>
          <w:left w:val="nil"/>
          <w:bottom w:val="nil"/>
          <w:right w:val="nil"/>
          <w:between w:val="nil"/>
        </w:pBdr>
        <w:spacing w:after="240"/>
        <w:ind w:left="851" w:right="616"/>
        <w:contextualSpacing/>
        <w:jc w:val="both"/>
        <w:rPr>
          <w:rFonts w:ascii="Palatino Linotype" w:hAnsi="Palatino Linotype"/>
          <w:i/>
          <w:sz w:val="22"/>
          <w:szCs w:val="22"/>
        </w:rPr>
      </w:pPr>
      <w:r w:rsidRPr="005C6315">
        <w:rPr>
          <w:rFonts w:ascii="Palatino Linotype" w:hAnsi="Palatino Linotype"/>
          <w:i/>
          <w:sz w:val="22"/>
          <w:szCs w:val="22"/>
        </w:rPr>
        <w:t>IV. Secretaría Técnica.</w:t>
      </w:r>
    </w:p>
    <w:p w14:paraId="0D8462EF" w14:textId="77777777" w:rsidR="00122CD9" w:rsidRPr="005C6315" w:rsidRDefault="00122CD9" w:rsidP="006C5088">
      <w:pPr>
        <w:pBdr>
          <w:top w:val="nil"/>
          <w:left w:val="nil"/>
          <w:bottom w:val="nil"/>
          <w:right w:val="nil"/>
          <w:between w:val="nil"/>
        </w:pBdr>
        <w:spacing w:after="240"/>
        <w:ind w:left="851" w:right="616"/>
        <w:contextualSpacing/>
        <w:jc w:val="both"/>
        <w:rPr>
          <w:rFonts w:ascii="Palatino Linotype" w:hAnsi="Palatino Linotype"/>
          <w:i/>
          <w:sz w:val="22"/>
          <w:szCs w:val="22"/>
        </w:rPr>
      </w:pPr>
      <w:r w:rsidRPr="005C6315">
        <w:rPr>
          <w:rFonts w:ascii="Palatino Linotype" w:hAnsi="Palatino Linotype"/>
          <w:i/>
          <w:sz w:val="22"/>
          <w:szCs w:val="22"/>
        </w:rPr>
        <w:t>V. Direcciones.</w:t>
      </w:r>
    </w:p>
    <w:p w14:paraId="3316A784" w14:textId="296CC12F" w:rsidR="00122CD9" w:rsidRPr="005C6315" w:rsidRDefault="00122CD9" w:rsidP="006C5088">
      <w:pPr>
        <w:pBdr>
          <w:top w:val="nil"/>
          <w:left w:val="nil"/>
          <w:bottom w:val="nil"/>
          <w:right w:val="nil"/>
          <w:between w:val="nil"/>
        </w:pBdr>
        <w:spacing w:after="240"/>
        <w:ind w:left="851" w:right="616"/>
        <w:contextualSpacing/>
        <w:jc w:val="both"/>
        <w:rPr>
          <w:rFonts w:ascii="Palatino Linotype" w:hAnsi="Palatino Linotype"/>
          <w:i/>
          <w:sz w:val="22"/>
          <w:szCs w:val="22"/>
        </w:rPr>
      </w:pPr>
      <w:r w:rsidRPr="005C6315">
        <w:rPr>
          <w:rFonts w:ascii="Palatino Linotype" w:hAnsi="Palatino Linotype"/>
          <w:i/>
          <w:sz w:val="22"/>
          <w:szCs w:val="22"/>
        </w:rPr>
        <w:t>VI. Coordinaciones y Unidades Administrativas.</w:t>
      </w:r>
    </w:p>
    <w:p w14:paraId="0F85005C" w14:textId="77777777" w:rsidR="00122CD9" w:rsidRPr="005C6315" w:rsidRDefault="00122CD9" w:rsidP="00CE1679">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p>
    <w:p w14:paraId="7CD59DCA" w14:textId="3E775C97" w:rsidR="00922B9F" w:rsidRPr="005C6315" w:rsidRDefault="00922B9F" w:rsidP="00922B9F">
      <w:pPr>
        <w:pBdr>
          <w:top w:val="nil"/>
          <w:left w:val="nil"/>
          <w:bottom w:val="nil"/>
          <w:right w:val="nil"/>
          <w:between w:val="nil"/>
        </w:pBdr>
        <w:spacing w:before="240" w:after="240"/>
        <w:ind w:left="851" w:right="616"/>
        <w:contextualSpacing/>
        <w:jc w:val="both"/>
        <w:rPr>
          <w:rFonts w:ascii="Palatino Linotype" w:hAnsi="Palatino Linotype"/>
          <w:b/>
          <w:i/>
          <w:sz w:val="22"/>
          <w:szCs w:val="22"/>
        </w:rPr>
      </w:pPr>
      <w:r w:rsidRPr="005C6315">
        <w:rPr>
          <w:rFonts w:ascii="Palatino Linotype" w:hAnsi="Palatino Linotype"/>
          <w:b/>
          <w:i/>
          <w:sz w:val="22"/>
          <w:szCs w:val="22"/>
        </w:rPr>
        <w:t>ARTÍCULO 76.</w:t>
      </w:r>
      <w:r w:rsidRPr="005C6315">
        <w:rPr>
          <w:rFonts w:ascii="Palatino Linotype" w:hAnsi="Palatino Linotype"/>
          <w:i/>
          <w:sz w:val="22"/>
          <w:szCs w:val="22"/>
        </w:rPr>
        <w:t xml:space="preserve"> A la </w:t>
      </w:r>
      <w:r w:rsidRPr="005C6315">
        <w:rPr>
          <w:rFonts w:ascii="Palatino Linotype" w:hAnsi="Palatino Linotype"/>
          <w:b/>
          <w:i/>
          <w:sz w:val="22"/>
          <w:szCs w:val="22"/>
        </w:rPr>
        <w:t>Secretaría del Ayuntamiento, la Tesorería y la Contraloría Interna Municipal</w:t>
      </w:r>
      <w:r w:rsidRPr="005C6315">
        <w:rPr>
          <w:rFonts w:ascii="Palatino Linotype" w:hAnsi="Palatino Linotype"/>
          <w:i/>
          <w:sz w:val="22"/>
          <w:szCs w:val="22"/>
        </w:rPr>
        <w:t>, les corresponderá el ejercicio de las atribuciones, funciones y responsabilidades establecidas en la Constitución Política del Estado Libre y Soberano de México, la Ley Orgánica Municipal del Estado de México y demás disposiciones legales y administrativas aplicables en cada caso.</w:t>
      </w:r>
    </w:p>
    <w:p w14:paraId="2A134BE4" w14:textId="77777777" w:rsidR="00922B9F" w:rsidRPr="005C6315" w:rsidRDefault="00922B9F" w:rsidP="00922B9F">
      <w:pPr>
        <w:pBdr>
          <w:top w:val="nil"/>
          <w:left w:val="nil"/>
          <w:bottom w:val="nil"/>
          <w:right w:val="nil"/>
          <w:between w:val="nil"/>
        </w:pBdr>
        <w:spacing w:before="240" w:after="240"/>
        <w:ind w:left="851" w:right="616"/>
        <w:contextualSpacing/>
        <w:jc w:val="both"/>
        <w:rPr>
          <w:rFonts w:ascii="Palatino Linotype" w:hAnsi="Palatino Linotype"/>
          <w:b/>
          <w:i/>
          <w:sz w:val="22"/>
          <w:szCs w:val="22"/>
        </w:rPr>
      </w:pPr>
    </w:p>
    <w:p w14:paraId="6925303C" w14:textId="77777777" w:rsidR="006C5088" w:rsidRPr="005C6315" w:rsidRDefault="00122CD9" w:rsidP="00922B9F">
      <w:pPr>
        <w:pBdr>
          <w:top w:val="nil"/>
          <w:left w:val="nil"/>
          <w:bottom w:val="nil"/>
          <w:right w:val="nil"/>
          <w:between w:val="nil"/>
        </w:pBdr>
        <w:spacing w:before="240" w:after="240"/>
        <w:ind w:left="851" w:right="616"/>
        <w:contextualSpacing/>
        <w:jc w:val="both"/>
        <w:rPr>
          <w:rFonts w:ascii="Palatino Linotype" w:hAnsi="Palatino Linotype"/>
          <w:i/>
          <w:sz w:val="22"/>
          <w:szCs w:val="22"/>
        </w:rPr>
      </w:pPr>
      <w:r w:rsidRPr="005C6315">
        <w:rPr>
          <w:rFonts w:ascii="Palatino Linotype" w:hAnsi="Palatino Linotype"/>
          <w:b/>
          <w:i/>
          <w:sz w:val="22"/>
          <w:szCs w:val="22"/>
        </w:rPr>
        <w:t>ARTÍCULO 77.</w:t>
      </w:r>
      <w:r w:rsidRPr="005C6315">
        <w:rPr>
          <w:rFonts w:ascii="Palatino Linotype" w:hAnsi="Palatino Linotype"/>
          <w:i/>
          <w:sz w:val="22"/>
          <w:szCs w:val="22"/>
        </w:rPr>
        <w:t xml:space="preserve"> Para el logro de sus fines, las Unidades Administrativas que conforman la Administración Pública Municipal Centralizada, deberán conducir sus actividades conforme a las disposiciones aplicables, en forma programada y con base en las políticas públicas, prioridades y restricciones que establezcan el Ayuntamiento y el Plan de Desarrollo Municipal 2022-2024.</w:t>
      </w:r>
    </w:p>
    <w:p w14:paraId="4444EAD8" w14:textId="77777777" w:rsidR="00922B9F" w:rsidRPr="005C6315" w:rsidRDefault="00922B9F" w:rsidP="00922B9F">
      <w:pPr>
        <w:pBdr>
          <w:top w:val="nil"/>
          <w:left w:val="nil"/>
          <w:bottom w:val="nil"/>
          <w:right w:val="nil"/>
          <w:between w:val="nil"/>
        </w:pBdr>
        <w:spacing w:before="240" w:after="240"/>
        <w:ind w:left="851" w:right="616"/>
        <w:contextualSpacing/>
        <w:jc w:val="both"/>
        <w:rPr>
          <w:rFonts w:ascii="Palatino Linotype" w:hAnsi="Palatino Linotype"/>
          <w:i/>
          <w:sz w:val="22"/>
          <w:szCs w:val="22"/>
        </w:rPr>
      </w:pPr>
    </w:p>
    <w:p w14:paraId="7357FEAF" w14:textId="77777777" w:rsidR="006C5088" w:rsidRPr="005C6315" w:rsidRDefault="00122CD9" w:rsidP="00922B9F">
      <w:pPr>
        <w:pBdr>
          <w:top w:val="nil"/>
          <w:left w:val="nil"/>
          <w:bottom w:val="nil"/>
          <w:right w:val="nil"/>
          <w:between w:val="nil"/>
        </w:pBdr>
        <w:spacing w:before="240" w:after="240"/>
        <w:ind w:left="851" w:right="616"/>
        <w:contextualSpacing/>
        <w:jc w:val="both"/>
        <w:rPr>
          <w:rFonts w:ascii="Palatino Linotype" w:hAnsi="Palatino Linotype"/>
          <w:i/>
          <w:sz w:val="22"/>
          <w:szCs w:val="22"/>
        </w:rPr>
      </w:pPr>
      <w:r w:rsidRPr="005C6315">
        <w:rPr>
          <w:rFonts w:ascii="Palatino Linotype" w:hAnsi="Palatino Linotype"/>
          <w:i/>
          <w:sz w:val="22"/>
          <w:szCs w:val="22"/>
        </w:rPr>
        <w:t>Para el ejercicio de sus atribuciones, el Ayuntamiento se auxiliará de las siguientes dependencias centralizadas:</w:t>
      </w:r>
    </w:p>
    <w:p w14:paraId="22F24579" w14:textId="77777777" w:rsidR="00922B9F" w:rsidRPr="005C6315" w:rsidRDefault="00922B9F" w:rsidP="00922B9F">
      <w:pPr>
        <w:pBdr>
          <w:top w:val="nil"/>
          <w:left w:val="nil"/>
          <w:bottom w:val="nil"/>
          <w:right w:val="nil"/>
          <w:between w:val="nil"/>
        </w:pBdr>
        <w:spacing w:before="240" w:after="240"/>
        <w:ind w:left="851" w:right="616"/>
        <w:contextualSpacing/>
        <w:jc w:val="both"/>
        <w:rPr>
          <w:rFonts w:ascii="Palatino Linotype" w:hAnsi="Palatino Linotype"/>
          <w:i/>
          <w:sz w:val="22"/>
          <w:szCs w:val="22"/>
        </w:rPr>
      </w:pPr>
    </w:p>
    <w:p w14:paraId="2D28DE81" w14:textId="40760AEB" w:rsidR="00922B9F" w:rsidRPr="005C6315" w:rsidRDefault="00922B9F" w:rsidP="00922B9F">
      <w:pPr>
        <w:pBdr>
          <w:top w:val="nil"/>
          <w:left w:val="nil"/>
          <w:bottom w:val="nil"/>
          <w:right w:val="nil"/>
          <w:between w:val="nil"/>
        </w:pBdr>
        <w:spacing w:before="240" w:after="240"/>
        <w:ind w:left="851" w:right="616"/>
        <w:contextualSpacing/>
        <w:jc w:val="both"/>
        <w:rPr>
          <w:rFonts w:ascii="Palatino Linotype" w:hAnsi="Palatino Linotype"/>
          <w:i/>
          <w:sz w:val="22"/>
          <w:szCs w:val="22"/>
        </w:rPr>
      </w:pPr>
      <w:r w:rsidRPr="005C6315">
        <w:rPr>
          <w:rFonts w:ascii="Palatino Linotype" w:hAnsi="Palatino Linotype"/>
          <w:i/>
          <w:sz w:val="22"/>
          <w:szCs w:val="22"/>
        </w:rPr>
        <w:t>(…)</w:t>
      </w:r>
    </w:p>
    <w:p w14:paraId="4360071A" w14:textId="77777777" w:rsidR="00922B9F" w:rsidRPr="005C6315" w:rsidRDefault="00922B9F" w:rsidP="00922B9F">
      <w:pPr>
        <w:pBdr>
          <w:top w:val="nil"/>
          <w:left w:val="nil"/>
          <w:bottom w:val="nil"/>
          <w:right w:val="nil"/>
          <w:between w:val="nil"/>
        </w:pBdr>
        <w:spacing w:before="240" w:after="240"/>
        <w:ind w:left="851" w:right="616"/>
        <w:contextualSpacing/>
        <w:jc w:val="both"/>
        <w:rPr>
          <w:rFonts w:ascii="Palatino Linotype" w:hAnsi="Palatino Linotype"/>
          <w:i/>
          <w:sz w:val="22"/>
          <w:szCs w:val="22"/>
        </w:rPr>
      </w:pPr>
    </w:p>
    <w:p w14:paraId="372E8AB9" w14:textId="77777777" w:rsidR="006C5088" w:rsidRPr="005C6315" w:rsidRDefault="00122CD9" w:rsidP="00922B9F">
      <w:pPr>
        <w:pBdr>
          <w:top w:val="nil"/>
          <w:left w:val="nil"/>
          <w:bottom w:val="nil"/>
          <w:right w:val="nil"/>
          <w:between w:val="nil"/>
        </w:pBdr>
        <w:spacing w:before="240" w:after="240"/>
        <w:ind w:left="851" w:right="616"/>
        <w:contextualSpacing/>
        <w:jc w:val="both"/>
        <w:rPr>
          <w:rFonts w:ascii="Palatino Linotype" w:hAnsi="Palatino Linotype"/>
          <w:i/>
          <w:sz w:val="22"/>
          <w:szCs w:val="22"/>
        </w:rPr>
      </w:pPr>
      <w:r w:rsidRPr="005C6315">
        <w:rPr>
          <w:rFonts w:ascii="Palatino Linotype" w:hAnsi="Palatino Linotype"/>
          <w:b/>
          <w:i/>
          <w:sz w:val="22"/>
          <w:szCs w:val="22"/>
        </w:rPr>
        <w:t>x.</w:t>
      </w:r>
      <w:r w:rsidRPr="005C6315">
        <w:rPr>
          <w:rFonts w:ascii="Palatino Linotype" w:hAnsi="Palatino Linotype"/>
          <w:i/>
          <w:sz w:val="22"/>
          <w:szCs w:val="22"/>
        </w:rPr>
        <w:t xml:space="preserve"> </w:t>
      </w:r>
      <w:r w:rsidRPr="005C6315">
        <w:rPr>
          <w:rFonts w:ascii="Palatino Linotype" w:hAnsi="Palatino Linotype"/>
          <w:b/>
          <w:i/>
          <w:sz w:val="22"/>
          <w:szCs w:val="22"/>
        </w:rPr>
        <w:t>Coordinación de Recursos Humanos;</w:t>
      </w:r>
    </w:p>
    <w:p w14:paraId="5B2C129E" w14:textId="77777777" w:rsidR="00122CD9" w:rsidRPr="005C6315" w:rsidRDefault="00122CD9" w:rsidP="00CE167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0622C419" w14:textId="77777777" w:rsidR="00FF50B2" w:rsidRPr="005C6315" w:rsidRDefault="00FF50B2" w:rsidP="00FF50B2">
      <w:pPr>
        <w:pBdr>
          <w:top w:val="nil"/>
          <w:left w:val="nil"/>
          <w:bottom w:val="nil"/>
          <w:right w:val="nil"/>
          <w:between w:val="nil"/>
        </w:pBdr>
        <w:spacing w:before="240" w:after="240"/>
        <w:ind w:left="851" w:right="616"/>
        <w:contextualSpacing/>
        <w:jc w:val="center"/>
        <w:rPr>
          <w:rFonts w:ascii="Palatino Linotype" w:hAnsi="Palatino Linotype"/>
          <w:b/>
          <w:i/>
          <w:sz w:val="22"/>
          <w:szCs w:val="22"/>
        </w:rPr>
      </w:pPr>
      <w:r w:rsidRPr="005C6315">
        <w:rPr>
          <w:rFonts w:ascii="Palatino Linotype" w:hAnsi="Palatino Linotype"/>
          <w:b/>
          <w:i/>
          <w:sz w:val="22"/>
          <w:szCs w:val="22"/>
        </w:rPr>
        <w:t>CAPÍTULO XIII</w:t>
      </w:r>
    </w:p>
    <w:p w14:paraId="7EC9A668" w14:textId="77777777" w:rsidR="00FF50B2" w:rsidRPr="005C6315" w:rsidRDefault="00FF50B2" w:rsidP="00FF50B2">
      <w:pPr>
        <w:pBdr>
          <w:top w:val="nil"/>
          <w:left w:val="nil"/>
          <w:bottom w:val="nil"/>
          <w:right w:val="nil"/>
          <w:between w:val="nil"/>
        </w:pBdr>
        <w:spacing w:before="240" w:after="240"/>
        <w:ind w:left="851" w:right="616"/>
        <w:contextualSpacing/>
        <w:jc w:val="center"/>
        <w:rPr>
          <w:rFonts w:ascii="Palatino Linotype" w:hAnsi="Palatino Linotype"/>
          <w:b/>
          <w:i/>
          <w:sz w:val="22"/>
          <w:szCs w:val="22"/>
        </w:rPr>
      </w:pPr>
      <w:r w:rsidRPr="005C6315">
        <w:rPr>
          <w:rFonts w:ascii="Palatino Linotype" w:hAnsi="Palatino Linotype"/>
          <w:b/>
          <w:i/>
          <w:sz w:val="22"/>
          <w:szCs w:val="22"/>
        </w:rPr>
        <w:t>DE LA COORDINACIÓN DE RECURSOS HUMANOS</w:t>
      </w:r>
    </w:p>
    <w:p w14:paraId="1901CDE2" w14:textId="77777777" w:rsidR="00FF50B2" w:rsidRPr="005C6315" w:rsidRDefault="00FF50B2" w:rsidP="00FF50B2">
      <w:pPr>
        <w:pBdr>
          <w:top w:val="nil"/>
          <w:left w:val="nil"/>
          <w:bottom w:val="nil"/>
          <w:right w:val="nil"/>
          <w:between w:val="nil"/>
        </w:pBdr>
        <w:spacing w:before="240" w:after="240"/>
        <w:ind w:left="851" w:right="616"/>
        <w:contextualSpacing/>
        <w:jc w:val="center"/>
        <w:rPr>
          <w:rFonts w:ascii="Palatino Linotype" w:hAnsi="Palatino Linotype"/>
          <w:i/>
          <w:sz w:val="22"/>
          <w:szCs w:val="22"/>
        </w:rPr>
      </w:pPr>
    </w:p>
    <w:p w14:paraId="7544125E" w14:textId="77777777" w:rsidR="00FF50B2" w:rsidRPr="005C6315" w:rsidRDefault="00FF50B2" w:rsidP="00FF50B2">
      <w:pPr>
        <w:pBdr>
          <w:top w:val="nil"/>
          <w:left w:val="nil"/>
          <w:bottom w:val="nil"/>
          <w:right w:val="nil"/>
          <w:between w:val="nil"/>
        </w:pBdr>
        <w:spacing w:before="240" w:after="240"/>
        <w:ind w:left="851" w:right="616"/>
        <w:contextualSpacing/>
        <w:jc w:val="both"/>
        <w:rPr>
          <w:rFonts w:ascii="Palatino Linotype" w:hAnsi="Palatino Linotype"/>
          <w:i/>
          <w:sz w:val="22"/>
          <w:szCs w:val="22"/>
        </w:rPr>
      </w:pPr>
      <w:r w:rsidRPr="005C6315">
        <w:rPr>
          <w:rFonts w:ascii="Palatino Linotype" w:hAnsi="Palatino Linotype"/>
          <w:b/>
          <w:i/>
          <w:sz w:val="22"/>
          <w:szCs w:val="22"/>
        </w:rPr>
        <w:t>ARTÍCULO104.</w:t>
      </w:r>
      <w:r w:rsidRPr="005C6315">
        <w:rPr>
          <w:rFonts w:ascii="Palatino Linotype" w:hAnsi="Palatino Linotype"/>
          <w:i/>
          <w:sz w:val="22"/>
          <w:szCs w:val="22"/>
        </w:rPr>
        <w:t xml:space="preserve"> La coordinación de Recursos Humanos es la encargada de administrar a los trabajadores que forman parte de la Administración Pública Municipal. Esta área establecerá los mecanismos necesarios para el buen funcionamiento de la Administración Pública Municipal; tendrá a su cargo la base de datos de los servidores públicos municipales y regulará los horarios de trabajo, descansos, periodos vacaciones, permisos, incapacidades y demás actividades que tengan relación con el área humana y tendrá las siguientes atribuciones:</w:t>
      </w:r>
    </w:p>
    <w:p w14:paraId="4F8193FD" w14:textId="77777777" w:rsidR="00FF50B2" w:rsidRPr="005C6315" w:rsidRDefault="00FF50B2" w:rsidP="00FF50B2">
      <w:pPr>
        <w:pBdr>
          <w:top w:val="nil"/>
          <w:left w:val="nil"/>
          <w:bottom w:val="nil"/>
          <w:right w:val="nil"/>
          <w:between w:val="nil"/>
        </w:pBdr>
        <w:spacing w:before="240" w:after="240"/>
        <w:ind w:left="851" w:right="616"/>
        <w:contextualSpacing/>
        <w:jc w:val="both"/>
        <w:rPr>
          <w:rFonts w:ascii="Palatino Linotype" w:hAnsi="Palatino Linotype"/>
          <w:i/>
          <w:sz w:val="22"/>
          <w:szCs w:val="22"/>
        </w:rPr>
      </w:pPr>
    </w:p>
    <w:p w14:paraId="391723DB" w14:textId="77777777" w:rsidR="00FF50B2" w:rsidRPr="005C6315" w:rsidRDefault="00FF50B2" w:rsidP="00FF50B2">
      <w:pPr>
        <w:pBdr>
          <w:top w:val="nil"/>
          <w:left w:val="nil"/>
          <w:bottom w:val="nil"/>
          <w:right w:val="nil"/>
          <w:between w:val="nil"/>
        </w:pBdr>
        <w:spacing w:before="240" w:after="240"/>
        <w:ind w:left="851" w:right="616"/>
        <w:contextualSpacing/>
        <w:jc w:val="both"/>
        <w:rPr>
          <w:rFonts w:ascii="Palatino Linotype" w:eastAsia="Palatino Linotype" w:hAnsi="Palatino Linotype" w:cs="Palatino Linotype"/>
          <w:i/>
          <w:color w:val="000000"/>
          <w:sz w:val="22"/>
          <w:szCs w:val="22"/>
        </w:rPr>
      </w:pPr>
      <w:r w:rsidRPr="005C6315">
        <w:rPr>
          <w:rFonts w:ascii="Palatino Linotype" w:hAnsi="Palatino Linotype"/>
          <w:i/>
          <w:sz w:val="22"/>
          <w:szCs w:val="22"/>
        </w:rPr>
        <w:t>I.- Mantener el resguardo y actualización del Archivo de Personal;</w:t>
      </w:r>
    </w:p>
    <w:p w14:paraId="6B81C6BC" w14:textId="77777777" w:rsidR="00FF50B2" w:rsidRPr="005C6315" w:rsidRDefault="00FF50B2" w:rsidP="00CE167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2E8876C1" w14:textId="5451E238" w:rsidR="00922B9F" w:rsidRPr="005C6315" w:rsidRDefault="00CE1679" w:rsidP="00CE167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C6315">
        <w:rPr>
          <w:rFonts w:ascii="Palatino Linotype" w:eastAsia="Palatino Linotype" w:hAnsi="Palatino Linotype" w:cs="Palatino Linotype"/>
          <w:color w:val="000000"/>
        </w:rPr>
        <w:t xml:space="preserve">Se advierte, que el Ayuntamiento de </w:t>
      </w:r>
      <w:r w:rsidR="00922B9F" w:rsidRPr="005C6315">
        <w:rPr>
          <w:rFonts w:ascii="Palatino Linotype" w:eastAsia="Palatino Linotype" w:hAnsi="Palatino Linotype" w:cs="Palatino Linotype"/>
          <w:color w:val="000000"/>
        </w:rPr>
        <w:t>Jiquipilco</w:t>
      </w:r>
      <w:r w:rsidRPr="005C6315">
        <w:rPr>
          <w:rFonts w:ascii="Palatino Linotype" w:eastAsia="Palatino Linotype" w:hAnsi="Palatino Linotype" w:cs="Palatino Linotype"/>
          <w:color w:val="000000"/>
        </w:rPr>
        <w:t>,</w:t>
      </w:r>
      <w:r w:rsidR="00922B9F" w:rsidRPr="005C6315">
        <w:rPr>
          <w:rFonts w:ascii="Palatino Linotype" w:eastAsia="Palatino Linotype" w:hAnsi="Palatino Linotype" w:cs="Palatino Linotype"/>
          <w:color w:val="000000"/>
        </w:rPr>
        <w:t xml:space="preserve"> se apoya tanto</w:t>
      </w:r>
      <w:r w:rsidR="00FF50B2" w:rsidRPr="005C6315">
        <w:rPr>
          <w:rFonts w:ascii="Palatino Linotype" w:eastAsia="Palatino Linotype" w:hAnsi="Palatino Linotype" w:cs="Palatino Linotype"/>
          <w:color w:val="000000"/>
        </w:rPr>
        <w:t xml:space="preserve"> de</w:t>
      </w:r>
      <w:r w:rsidR="00922B9F" w:rsidRPr="005C6315">
        <w:rPr>
          <w:rFonts w:ascii="Palatino Linotype" w:eastAsia="Palatino Linotype" w:hAnsi="Palatino Linotype" w:cs="Palatino Linotype"/>
          <w:color w:val="000000"/>
        </w:rPr>
        <w:t xml:space="preserve"> Tesorería, como de Contraloría Interna para dar cumplimiento a su funciones y responsabilidades</w:t>
      </w:r>
      <w:r w:rsidR="00FF50B2" w:rsidRPr="005C6315">
        <w:rPr>
          <w:rFonts w:ascii="Palatino Linotype" w:eastAsia="Palatino Linotype" w:hAnsi="Palatino Linotype" w:cs="Palatino Linotype"/>
          <w:color w:val="000000"/>
        </w:rPr>
        <w:t xml:space="preserve">; </w:t>
      </w:r>
      <w:r w:rsidR="00922B9F" w:rsidRPr="005C6315">
        <w:rPr>
          <w:rFonts w:ascii="Palatino Linotype" w:eastAsia="Palatino Linotype" w:hAnsi="Palatino Linotype" w:cs="Palatino Linotype"/>
          <w:color w:val="000000"/>
        </w:rPr>
        <w:t>por ello</w:t>
      </w:r>
      <w:r w:rsidR="00FF50B2" w:rsidRPr="005C6315">
        <w:rPr>
          <w:rFonts w:ascii="Palatino Linotype" w:eastAsia="Palatino Linotype" w:hAnsi="Palatino Linotype" w:cs="Palatino Linotype"/>
          <w:color w:val="000000"/>
        </w:rPr>
        <w:t>,</w:t>
      </w:r>
      <w:r w:rsidR="00922B9F" w:rsidRPr="005C6315">
        <w:rPr>
          <w:rFonts w:ascii="Palatino Linotype" w:eastAsia="Palatino Linotype" w:hAnsi="Palatino Linotype" w:cs="Palatino Linotype"/>
          <w:color w:val="000000"/>
        </w:rPr>
        <w:t xml:space="preserve"> resulta correcto lo manifestado por el Titular de Transparencia en respuesta</w:t>
      </w:r>
      <w:r w:rsidR="000326D4" w:rsidRPr="005C6315">
        <w:rPr>
          <w:rFonts w:ascii="Palatino Linotype" w:eastAsia="Palatino Linotype" w:hAnsi="Palatino Linotype" w:cs="Palatino Linotype"/>
          <w:color w:val="000000"/>
        </w:rPr>
        <w:t xml:space="preserve">, ya que </w:t>
      </w:r>
      <w:r w:rsidR="00FF50B2" w:rsidRPr="005C6315">
        <w:rPr>
          <w:rFonts w:ascii="Palatino Linotype" w:eastAsia="Palatino Linotype" w:hAnsi="Palatino Linotype" w:cs="Palatino Linotype"/>
          <w:color w:val="000000"/>
        </w:rPr>
        <w:t>el Director de Seguridad Ciudadana, turnó</w:t>
      </w:r>
      <w:r w:rsidR="00922B9F" w:rsidRPr="005C6315">
        <w:rPr>
          <w:rFonts w:ascii="Palatino Linotype" w:eastAsia="Palatino Linotype" w:hAnsi="Palatino Linotype" w:cs="Palatino Linotype"/>
          <w:color w:val="000000"/>
        </w:rPr>
        <w:t xml:space="preserve"> los expedientes sin número a la Coordinación de Recursos Humanos</w:t>
      </w:r>
      <w:r w:rsidR="00FF50B2" w:rsidRPr="005C6315">
        <w:rPr>
          <w:rFonts w:ascii="Palatino Linotype" w:eastAsia="Palatino Linotype" w:hAnsi="Palatino Linotype" w:cs="Palatino Linotype"/>
          <w:color w:val="000000"/>
        </w:rPr>
        <w:t>, pues es la encargada del resguardo y actualización de los Servidores Públicos que laboran en dicho Ayuntamiento,</w:t>
      </w:r>
      <w:r w:rsidR="00922B9F" w:rsidRPr="005C6315">
        <w:rPr>
          <w:rFonts w:ascii="Palatino Linotype" w:eastAsia="Palatino Linotype" w:hAnsi="Palatino Linotype" w:cs="Palatino Linotype"/>
          <w:color w:val="000000"/>
        </w:rPr>
        <w:t xml:space="preserve"> adjuntando copia y a las dos dependencias administrativas mencionadas en primer término</w:t>
      </w:r>
      <w:r w:rsidR="00FF50B2" w:rsidRPr="005C6315">
        <w:rPr>
          <w:rFonts w:ascii="Palatino Linotype" w:eastAsia="Palatino Linotype" w:hAnsi="Palatino Linotype" w:cs="Palatino Linotype"/>
          <w:color w:val="000000"/>
        </w:rPr>
        <w:t xml:space="preserve">; sin embargo no proporcionó lo relativo a </w:t>
      </w:r>
      <w:r w:rsidR="00FF50B2" w:rsidRPr="005C6315">
        <w:rPr>
          <w:rFonts w:ascii="Palatino Linotype" w:eastAsia="Palatino Linotype" w:hAnsi="Palatino Linotype" w:cs="Palatino Linotype"/>
        </w:rPr>
        <w:t>los motivos por los cuales han sido dados de baja los policías.</w:t>
      </w:r>
    </w:p>
    <w:p w14:paraId="44694086" w14:textId="77777777" w:rsidR="005D400E" w:rsidRPr="005C6315" w:rsidRDefault="005D400E" w:rsidP="005D400E">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C6315">
        <w:rPr>
          <w:rFonts w:ascii="Palatino Linotype" w:eastAsia="Palatino Linotype" w:hAnsi="Palatino Linotype" w:cs="Palatino Linotype"/>
          <w:color w:val="000000"/>
        </w:rPr>
        <w:t xml:space="preserve">Ahora bien, a efecto de garantizar el efectivo derecho de acceso a la información pública que asiste al particular, resulta conveniente entrar al estudio de las siguientes consideraciones de hecho y de derecho: </w:t>
      </w:r>
    </w:p>
    <w:p w14:paraId="14DD2887" w14:textId="77777777" w:rsidR="005D400E" w:rsidRPr="005C6315" w:rsidRDefault="005D400E" w:rsidP="005D400E">
      <w:pPr>
        <w:spacing w:line="360" w:lineRule="auto"/>
        <w:ind w:right="-91"/>
        <w:jc w:val="both"/>
        <w:rPr>
          <w:rFonts w:ascii="Palatino Linotype" w:eastAsia="Palatino Linotype" w:hAnsi="Palatino Linotype" w:cs="Palatino Linotype"/>
          <w:color w:val="000000"/>
        </w:rPr>
      </w:pPr>
    </w:p>
    <w:p w14:paraId="3CFCBC11" w14:textId="77777777" w:rsidR="005D400E" w:rsidRPr="005C6315" w:rsidRDefault="005D400E" w:rsidP="005D400E">
      <w:pPr>
        <w:spacing w:line="360" w:lineRule="auto"/>
        <w:ind w:right="-91"/>
        <w:jc w:val="both"/>
        <w:rPr>
          <w:rFonts w:ascii="Palatino Linotype" w:eastAsia="Palatino Linotype" w:hAnsi="Palatino Linotype" w:cs="Palatino Linotype"/>
          <w:color w:val="000000"/>
        </w:rPr>
      </w:pPr>
      <w:r w:rsidRPr="005C6315">
        <w:rPr>
          <w:rFonts w:ascii="Palatino Linotype" w:eastAsia="Palatino Linotype" w:hAnsi="Palatino Linotype" w:cs="Palatino Linotype"/>
          <w:color w:val="000000"/>
        </w:rPr>
        <w:t xml:space="preserve">Primeramente, es de advertirse lo siguiente, la Constitución Política de los Estados Unidos Mexicanos dispone que para el ejercicio del derecho de acceso a la información los Estados deben observar diversos principios y bases, entre los cuales se establece que toda la información en posesión de cualquier autoridad, órgano, </w:t>
      </w:r>
      <w:r w:rsidRPr="005C6315">
        <w:rPr>
          <w:rFonts w:ascii="Palatino Linotype" w:eastAsia="Palatino Linotype" w:hAnsi="Palatino Linotype" w:cs="Palatino Linotype"/>
          <w:color w:val="000000"/>
        </w:rPr>
        <w:lastRenderedPageBreak/>
        <w:t>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46C7BA08" w14:textId="77777777" w:rsidR="005D400E" w:rsidRPr="005C6315" w:rsidRDefault="005D400E" w:rsidP="005D400E">
      <w:pPr>
        <w:spacing w:after="240"/>
        <w:ind w:left="851" w:right="851"/>
        <w:jc w:val="both"/>
        <w:rPr>
          <w:rFonts w:ascii="Palatino Linotype" w:eastAsia="Palatino Linotype" w:hAnsi="Palatino Linotype" w:cs="Palatino Linotype"/>
          <w:i/>
        </w:rPr>
      </w:pPr>
      <w:r w:rsidRPr="005C6315">
        <w:rPr>
          <w:rFonts w:ascii="Palatino Linotype" w:eastAsia="Palatino Linotype" w:hAnsi="Palatino Linotype" w:cs="Palatino Linotype"/>
          <w:i/>
        </w:rPr>
        <w:t>“</w:t>
      </w:r>
      <w:r w:rsidRPr="005C6315">
        <w:rPr>
          <w:rFonts w:ascii="Palatino Linotype" w:eastAsia="Palatino Linotype" w:hAnsi="Palatino Linotype" w:cs="Palatino Linotype"/>
          <w:b/>
          <w:i/>
        </w:rPr>
        <w:t>Artículo 6</w:t>
      </w:r>
    </w:p>
    <w:p w14:paraId="7738A749" w14:textId="77777777" w:rsidR="005D400E" w:rsidRPr="005C6315" w:rsidRDefault="005D400E" w:rsidP="005D400E">
      <w:pPr>
        <w:ind w:left="851" w:right="851"/>
        <w:jc w:val="both"/>
        <w:rPr>
          <w:rFonts w:ascii="Palatino Linotype" w:eastAsia="Palatino Linotype" w:hAnsi="Palatino Linotype" w:cs="Palatino Linotype"/>
          <w:i/>
        </w:rPr>
      </w:pPr>
      <w:r w:rsidRPr="005C6315">
        <w:rPr>
          <w:rFonts w:ascii="Palatino Linotype" w:eastAsia="Palatino Linotype" w:hAnsi="Palatino Linotype" w:cs="Palatino Linotype"/>
          <w:i/>
        </w:rPr>
        <w:t>…</w:t>
      </w:r>
    </w:p>
    <w:p w14:paraId="53768851" w14:textId="77777777" w:rsidR="005D400E" w:rsidRPr="005C6315" w:rsidRDefault="005D400E" w:rsidP="005D400E">
      <w:pPr>
        <w:ind w:left="851" w:right="851"/>
        <w:jc w:val="both"/>
        <w:rPr>
          <w:rFonts w:ascii="Palatino Linotype" w:eastAsia="Palatino Linotype" w:hAnsi="Palatino Linotype" w:cs="Palatino Linotype"/>
          <w:i/>
        </w:rPr>
      </w:pPr>
      <w:r w:rsidRPr="005C6315">
        <w:rPr>
          <w:rFonts w:ascii="Palatino Linotype" w:eastAsia="Palatino Linotype" w:hAnsi="Palatino Linotype" w:cs="Palatino Linotype"/>
          <w:i/>
        </w:rPr>
        <w:t>Para el ejercicio del derecho de acceso a la información, la Federación, los Estados y el Distrito Federal, en el ámbito de sus respectivas competencias, se regirán por los siguientes principios y bases:</w:t>
      </w:r>
    </w:p>
    <w:p w14:paraId="05585B61" w14:textId="77777777" w:rsidR="005D400E" w:rsidRPr="005C6315" w:rsidRDefault="005D400E" w:rsidP="005D400E">
      <w:pPr>
        <w:ind w:left="851" w:right="851"/>
        <w:jc w:val="both"/>
        <w:rPr>
          <w:rFonts w:ascii="Palatino Linotype" w:eastAsia="Palatino Linotype" w:hAnsi="Palatino Linotype" w:cs="Palatino Linotype"/>
          <w:i/>
        </w:rPr>
      </w:pPr>
    </w:p>
    <w:p w14:paraId="29B64473" w14:textId="77777777" w:rsidR="005D400E" w:rsidRPr="005C6315" w:rsidRDefault="005D400E" w:rsidP="005D400E">
      <w:pPr>
        <w:tabs>
          <w:tab w:val="left" w:pos="709"/>
        </w:tabs>
        <w:ind w:left="851" w:right="851"/>
        <w:jc w:val="both"/>
        <w:rPr>
          <w:rFonts w:ascii="Palatino Linotype" w:eastAsia="Palatino Linotype" w:hAnsi="Palatino Linotype" w:cs="Palatino Linotype"/>
          <w:i/>
        </w:rPr>
      </w:pPr>
      <w:r w:rsidRPr="005C6315">
        <w:rPr>
          <w:rFonts w:ascii="Palatino Linotype" w:eastAsia="Palatino Linotype" w:hAnsi="Palatino Linotype" w:cs="Palatino Linotype"/>
          <w:i/>
        </w:rPr>
        <w:t xml:space="preserve">I. </w:t>
      </w:r>
      <w:r w:rsidRPr="005C6315">
        <w:rPr>
          <w:rFonts w:ascii="Palatino Linotype" w:eastAsia="Palatino Linotype" w:hAnsi="Palatino Linotype" w:cs="Palatino Linotype"/>
          <w:i/>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6CA9B2" w14:textId="77777777" w:rsidR="005D400E" w:rsidRPr="005C6315" w:rsidRDefault="005D400E" w:rsidP="005D400E">
      <w:pPr>
        <w:tabs>
          <w:tab w:val="left" w:pos="709"/>
        </w:tabs>
        <w:ind w:left="851" w:right="851"/>
        <w:jc w:val="both"/>
        <w:rPr>
          <w:rFonts w:ascii="Palatino Linotype" w:eastAsia="Palatino Linotype" w:hAnsi="Palatino Linotype" w:cs="Palatino Linotype"/>
          <w:i/>
        </w:rPr>
      </w:pPr>
    </w:p>
    <w:p w14:paraId="73B6FB29" w14:textId="77777777" w:rsidR="005D400E" w:rsidRPr="005C6315" w:rsidRDefault="005D400E" w:rsidP="005D400E">
      <w:pPr>
        <w:tabs>
          <w:tab w:val="left" w:pos="709"/>
        </w:tabs>
        <w:spacing w:line="360" w:lineRule="auto"/>
        <w:jc w:val="both"/>
        <w:rPr>
          <w:rFonts w:ascii="Palatino Linotype" w:eastAsia="Palatino Linotype" w:hAnsi="Palatino Linotype" w:cs="Palatino Linotype"/>
        </w:rPr>
      </w:pPr>
      <w:r w:rsidRPr="005C6315">
        <w:rPr>
          <w:rFonts w:ascii="Palatino Linotype" w:eastAsia="Palatino Linotype" w:hAnsi="Palatino Linotype" w:cs="Palatino Linotype"/>
        </w:rPr>
        <w:t>Ahora bien, en atención a lo dispuesto por los artículos 3, fracción XI y 12 de la Ley de Transparencia y Acceso a la Información Pública del Estado de México y Municipios, los cuales son del tenor literal siguiente:</w:t>
      </w:r>
    </w:p>
    <w:p w14:paraId="169CFBFB" w14:textId="77777777" w:rsidR="00685B0F" w:rsidRPr="005C6315" w:rsidRDefault="00685B0F" w:rsidP="005D400E">
      <w:pPr>
        <w:tabs>
          <w:tab w:val="left" w:pos="709"/>
        </w:tabs>
        <w:spacing w:line="360" w:lineRule="auto"/>
        <w:jc w:val="both"/>
        <w:rPr>
          <w:rFonts w:ascii="Palatino Linotype" w:eastAsia="Palatino Linotype" w:hAnsi="Palatino Linotype" w:cs="Palatino Linotype"/>
        </w:rPr>
      </w:pPr>
    </w:p>
    <w:p w14:paraId="4DCE4A81" w14:textId="77777777" w:rsidR="005D400E" w:rsidRPr="005C6315" w:rsidRDefault="005D400E" w:rsidP="005D400E">
      <w:pPr>
        <w:ind w:left="851" w:right="851"/>
        <w:jc w:val="both"/>
        <w:rPr>
          <w:rFonts w:ascii="Palatino Linotype" w:eastAsia="Palatino Linotype" w:hAnsi="Palatino Linotype" w:cs="Palatino Linotype"/>
          <w:i/>
        </w:rPr>
      </w:pPr>
      <w:r w:rsidRPr="005C6315">
        <w:rPr>
          <w:rFonts w:ascii="Palatino Linotype" w:eastAsia="Palatino Linotype" w:hAnsi="Palatino Linotype" w:cs="Palatino Linotype"/>
          <w:b/>
          <w:i/>
        </w:rPr>
        <w:t xml:space="preserve">“Artículo 3.- </w:t>
      </w:r>
      <w:r w:rsidRPr="005C6315">
        <w:rPr>
          <w:rFonts w:ascii="Palatino Linotype" w:eastAsia="Palatino Linotype" w:hAnsi="Palatino Linotype" w:cs="Palatino Linotype"/>
          <w:i/>
        </w:rPr>
        <w:t>Para los efectos de la presente Ley se entenderá por:</w:t>
      </w:r>
    </w:p>
    <w:p w14:paraId="7E0D2561" w14:textId="77777777" w:rsidR="005D400E" w:rsidRPr="005C6315" w:rsidRDefault="005D400E" w:rsidP="005D400E">
      <w:pPr>
        <w:ind w:left="851" w:right="851"/>
        <w:jc w:val="both"/>
        <w:rPr>
          <w:rFonts w:ascii="Palatino Linotype" w:eastAsia="Palatino Linotype" w:hAnsi="Palatino Linotype" w:cs="Palatino Linotype"/>
          <w:i/>
        </w:rPr>
      </w:pPr>
      <w:r w:rsidRPr="005C6315">
        <w:rPr>
          <w:rFonts w:ascii="Palatino Linotype" w:eastAsia="Palatino Linotype" w:hAnsi="Palatino Linotype" w:cs="Palatino Linotype"/>
          <w:i/>
        </w:rPr>
        <w:t>…</w:t>
      </w:r>
    </w:p>
    <w:p w14:paraId="595FF75E" w14:textId="77777777" w:rsidR="005D400E" w:rsidRPr="005C6315" w:rsidRDefault="005D400E" w:rsidP="005D400E">
      <w:pPr>
        <w:ind w:left="851" w:right="851"/>
        <w:jc w:val="both"/>
        <w:rPr>
          <w:rFonts w:ascii="Palatino Linotype" w:eastAsia="Palatino Linotype" w:hAnsi="Palatino Linotype" w:cs="Palatino Linotype"/>
          <w:i/>
        </w:rPr>
      </w:pPr>
      <w:r w:rsidRPr="005C6315">
        <w:rPr>
          <w:rFonts w:ascii="Palatino Linotype" w:eastAsia="Palatino Linotype" w:hAnsi="Palatino Linotype" w:cs="Palatino Linotype"/>
          <w:b/>
          <w:i/>
        </w:rPr>
        <w:lastRenderedPageBreak/>
        <w:t>XI.</w:t>
      </w:r>
      <w:r w:rsidRPr="005C6315">
        <w:rPr>
          <w:rFonts w:ascii="Palatino Linotype" w:eastAsia="Palatino Linotype" w:hAnsi="Palatino Linotype" w:cs="Palatino Linotype"/>
          <w:i/>
        </w:rPr>
        <w:t xml:space="preserve"> </w:t>
      </w:r>
      <w:r w:rsidRPr="005C6315">
        <w:rPr>
          <w:rFonts w:ascii="Palatino Linotype" w:eastAsia="Palatino Linotype" w:hAnsi="Palatino Linotype" w:cs="Palatino Linotype"/>
          <w:b/>
          <w:i/>
        </w:rPr>
        <w:t>Documento:</w:t>
      </w:r>
      <w:r w:rsidRPr="005C6315">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w:t>
      </w:r>
      <w:r w:rsidRPr="005C6315">
        <w:rPr>
          <w:rFonts w:ascii="Palatino Linotype" w:eastAsia="Palatino Linotype" w:hAnsi="Palatino Linotype" w:cs="Palatino Linotype"/>
          <w:b/>
          <w:i/>
          <w:u w:val="single"/>
        </w:rPr>
        <w:t>cualquier otro registro que documente el ejercicio de las facultades, funciones y competencias de los sujetos obligados, sus servidores públicos e integrantes, sin importar su fuente o fecha de elaboración.</w:t>
      </w:r>
      <w:r w:rsidRPr="005C6315">
        <w:rPr>
          <w:rFonts w:ascii="Palatino Linotype" w:eastAsia="Palatino Linotype" w:hAnsi="Palatino Linotype" w:cs="Palatino Linotype"/>
          <w:i/>
        </w:rPr>
        <w:t xml:space="preserve"> Los documentos podrán estar en cualquier medio, sea escrito, impreso, sonoro, visual, electrónico, informático u holográfico;</w:t>
      </w:r>
    </w:p>
    <w:p w14:paraId="51A1B82D" w14:textId="77777777" w:rsidR="005D400E" w:rsidRPr="005C6315" w:rsidRDefault="005D400E" w:rsidP="005D400E">
      <w:pPr>
        <w:ind w:left="851" w:right="851"/>
        <w:jc w:val="both"/>
        <w:rPr>
          <w:rFonts w:ascii="Palatino Linotype" w:eastAsia="Palatino Linotype" w:hAnsi="Palatino Linotype" w:cs="Palatino Linotype"/>
          <w:i/>
        </w:rPr>
      </w:pPr>
    </w:p>
    <w:p w14:paraId="442366D2" w14:textId="77777777" w:rsidR="005D400E" w:rsidRPr="005C6315" w:rsidRDefault="005D400E" w:rsidP="005D400E">
      <w:pPr>
        <w:ind w:left="851" w:right="851"/>
        <w:jc w:val="both"/>
        <w:rPr>
          <w:rFonts w:ascii="Palatino Linotype" w:eastAsia="Palatino Linotype" w:hAnsi="Palatino Linotype" w:cs="Palatino Linotype"/>
          <w:i/>
        </w:rPr>
      </w:pPr>
      <w:r w:rsidRPr="005C6315">
        <w:rPr>
          <w:rFonts w:ascii="Palatino Linotype" w:eastAsia="Palatino Linotype" w:hAnsi="Palatino Linotype" w:cs="Palatino Linotype"/>
          <w:b/>
          <w:i/>
        </w:rPr>
        <w:t>Artículo 4.</w:t>
      </w:r>
      <w:r w:rsidRPr="005C6315">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D2C6347" w14:textId="77777777" w:rsidR="005D400E" w:rsidRPr="005C6315" w:rsidRDefault="005D400E" w:rsidP="005D400E">
      <w:pPr>
        <w:ind w:left="851" w:right="851"/>
        <w:jc w:val="both"/>
        <w:rPr>
          <w:rFonts w:ascii="Palatino Linotype" w:eastAsia="Palatino Linotype" w:hAnsi="Palatino Linotype" w:cs="Palatino Linotype"/>
          <w:i/>
        </w:rPr>
      </w:pPr>
    </w:p>
    <w:p w14:paraId="4AE95E3A" w14:textId="77777777" w:rsidR="005D400E" w:rsidRPr="005C6315" w:rsidRDefault="005D400E" w:rsidP="005D400E">
      <w:pPr>
        <w:ind w:left="851" w:right="851"/>
        <w:jc w:val="both"/>
        <w:rPr>
          <w:rFonts w:ascii="Palatino Linotype" w:eastAsia="Palatino Linotype" w:hAnsi="Palatino Linotype" w:cs="Palatino Linotype"/>
          <w:i/>
        </w:rPr>
      </w:pPr>
      <w:r w:rsidRPr="005C6315">
        <w:rPr>
          <w:rFonts w:ascii="Palatino Linotype" w:eastAsia="Palatino Linotype" w:hAnsi="Palatino Linotype" w:cs="Palatino Linotype"/>
          <w:b/>
          <w:i/>
          <w:u w:val="single"/>
        </w:rPr>
        <w:t>Toda la información generada, obtenida, adquirida, transformada, administrada o en posesión de los sujetos obligados es pública y accesible de manera permanente a cualquier persona,</w:t>
      </w:r>
      <w:r w:rsidRPr="005C6315">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5D0C330" w14:textId="77777777" w:rsidR="005D400E" w:rsidRPr="005C6315" w:rsidRDefault="005D400E" w:rsidP="005D400E">
      <w:pPr>
        <w:ind w:left="851" w:right="851"/>
        <w:jc w:val="both"/>
        <w:rPr>
          <w:rFonts w:ascii="Palatino Linotype" w:eastAsia="Palatino Linotype" w:hAnsi="Palatino Linotype" w:cs="Palatino Linotype"/>
          <w:i/>
        </w:rPr>
      </w:pPr>
    </w:p>
    <w:p w14:paraId="64DD0CC2" w14:textId="77777777" w:rsidR="005D400E" w:rsidRPr="005C6315" w:rsidRDefault="005D400E" w:rsidP="005D400E">
      <w:pPr>
        <w:ind w:left="851" w:right="851"/>
        <w:jc w:val="both"/>
        <w:rPr>
          <w:rFonts w:ascii="Palatino Linotype" w:eastAsia="Palatino Linotype" w:hAnsi="Palatino Linotype" w:cs="Palatino Linotype"/>
          <w:i/>
        </w:rPr>
      </w:pPr>
      <w:r w:rsidRPr="005C6315">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14:paraId="0F3F664A" w14:textId="77777777" w:rsidR="005D400E" w:rsidRPr="005C6315" w:rsidRDefault="005D400E" w:rsidP="005D400E">
      <w:pPr>
        <w:ind w:left="851" w:right="851"/>
        <w:jc w:val="both"/>
        <w:rPr>
          <w:rFonts w:ascii="Palatino Linotype" w:eastAsia="Palatino Linotype" w:hAnsi="Palatino Linotype" w:cs="Palatino Linotype"/>
          <w:i/>
        </w:rPr>
      </w:pPr>
    </w:p>
    <w:p w14:paraId="0E43E95F" w14:textId="77777777" w:rsidR="005D400E" w:rsidRPr="005C6315" w:rsidRDefault="005D400E" w:rsidP="005D400E">
      <w:pPr>
        <w:ind w:left="851" w:right="851"/>
        <w:jc w:val="both"/>
        <w:rPr>
          <w:rFonts w:ascii="Palatino Linotype" w:eastAsia="Palatino Linotype" w:hAnsi="Palatino Linotype" w:cs="Palatino Linotype"/>
          <w:i/>
        </w:rPr>
      </w:pPr>
      <w:r w:rsidRPr="005C6315">
        <w:rPr>
          <w:rFonts w:ascii="Palatino Linotype" w:eastAsia="Palatino Linotype" w:hAnsi="Palatino Linotype" w:cs="Palatino Linotype"/>
          <w:b/>
          <w:i/>
        </w:rPr>
        <w:t>Artículo 12.</w:t>
      </w:r>
      <w:r w:rsidRPr="005C6315">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w:t>
      </w:r>
    </w:p>
    <w:p w14:paraId="5E5C95BC" w14:textId="77777777" w:rsidR="005D400E" w:rsidRPr="005C6315" w:rsidRDefault="005D400E" w:rsidP="005D400E">
      <w:pPr>
        <w:ind w:left="851" w:right="851"/>
        <w:jc w:val="both"/>
        <w:rPr>
          <w:rFonts w:ascii="Palatino Linotype" w:eastAsia="Palatino Linotype" w:hAnsi="Palatino Linotype" w:cs="Palatino Linotype"/>
          <w:i/>
        </w:rPr>
      </w:pPr>
    </w:p>
    <w:p w14:paraId="20E93E4A" w14:textId="77777777" w:rsidR="005D400E" w:rsidRPr="005C6315" w:rsidRDefault="005D400E" w:rsidP="005D400E">
      <w:pPr>
        <w:ind w:left="851" w:right="851"/>
        <w:jc w:val="both"/>
        <w:rPr>
          <w:rFonts w:ascii="Palatino Linotype" w:eastAsia="Palatino Linotype" w:hAnsi="Palatino Linotype" w:cs="Palatino Linotype"/>
          <w:i/>
          <w:u w:val="single"/>
        </w:rPr>
      </w:pPr>
      <w:r w:rsidRPr="005C6315">
        <w:rPr>
          <w:rFonts w:ascii="Palatino Linotype" w:eastAsia="Palatino Linotype" w:hAnsi="Palatino Linotype" w:cs="Palatino Linotype"/>
          <w:b/>
          <w:i/>
          <w:u w:val="single"/>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w:t>
      </w:r>
      <w:r w:rsidRPr="005C6315">
        <w:rPr>
          <w:rFonts w:ascii="Palatino Linotype" w:eastAsia="Palatino Linotype" w:hAnsi="Palatino Linotype" w:cs="Palatino Linotype"/>
          <w:b/>
          <w:i/>
          <w:u w:val="single"/>
        </w:rPr>
        <w:lastRenderedPageBreak/>
        <w:t>al interés del solicitante; no estarán obligados a generarla, resumirla, efectuar cálculos o practicar investigaciones</w:t>
      </w:r>
      <w:r w:rsidRPr="005C6315">
        <w:rPr>
          <w:rFonts w:ascii="Palatino Linotype" w:eastAsia="Palatino Linotype" w:hAnsi="Palatino Linotype" w:cs="Palatino Linotype"/>
          <w:i/>
        </w:rPr>
        <w:t>.”</w:t>
      </w:r>
    </w:p>
    <w:p w14:paraId="2F07736D" w14:textId="77777777" w:rsidR="005D400E" w:rsidRPr="005C6315" w:rsidRDefault="005D400E" w:rsidP="005D400E">
      <w:pPr>
        <w:ind w:left="851" w:right="851"/>
        <w:jc w:val="right"/>
        <w:rPr>
          <w:rFonts w:ascii="Palatino Linotype" w:eastAsia="Palatino Linotype" w:hAnsi="Palatino Linotype" w:cs="Palatino Linotype"/>
        </w:rPr>
      </w:pPr>
    </w:p>
    <w:p w14:paraId="4BE3EE92" w14:textId="77777777" w:rsidR="005D400E" w:rsidRPr="005C6315" w:rsidRDefault="005D400E" w:rsidP="005D400E">
      <w:pPr>
        <w:ind w:left="851" w:right="851"/>
        <w:jc w:val="right"/>
        <w:rPr>
          <w:rFonts w:ascii="Palatino Linotype" w:eastAsia="Palatino Linotype" w:hAnsi="Palatino Linotype" w:cs="Palatino Linotype"/>
        </w:rPr>
      </w:pPr>
      <w:r w:rsidRPr="005C6315">
        <w:rPr>
          <w:rFonts w:ascii="Palatino Linotype" w:eastAsia="Palatino Linotype" w:hAnsi="Palatino Linotype" w:cs="Palatino Linotype"/>
        </w:rPr>
        <w:t>[Énfasis añadido]</w:t>
      </w:r>
    </w:p>
    <w:p w14:paraId="024425F1" w14:textId="77777777" w:rsidR="005D400E" w:rsidRPr="005C6315" w:rsidRDefault="005D400E" w:rsidP="005D400E">
      <w:pPr>
        <w:ind w:left="851" w:right="851"/>
        <w:jc w:val="right"/>
        <w:rPr>
          <w:rFonts w:ascii="Palatino Linotype" w:eastAsia="Palatino Linotype" w:hAnsi="Palatino Linotype" w:cs="Palatino Linotype"/>
        </w:rPr>
      </w:pPr>
    </w:p>
    <w:p w14:paraId="0B704C4C" w14:textId="77777777" w:rsidR="005D400E" w:rsidRPr="005C6315" w:rsidRDefault="005D400E" w:rsidP="00685B0F">
      <w:pPr>
        <w:pBdr>
          <w:top w:val="nil"/>
          <w:left w:val="nil"/>
          <w:bottom w:val="nil"/>
          <w:right w:val="nil"/>
          <w:between w:val="nil"/>
        </w:pBdr>
        <w:spacing w:before="240" w:line="360" w:lineRule="auto"/>
        <w:ind w:right="51"/>
        <w:contextualSpacing/>
        <w:jc w:val="both"/>
        <w:rPr>
          <w:rFonts w:ascii="Palatino Linotype" w:eastAsia="Palatino Linotype" w:hAnsi="Palatino Linotype" w:cs="Palatino Linotype"/>
          <w:color w:val="000000"/>
        </w:rPr>
      </w:pPr>
      <w:r w:rsidRPr="005C6315">
        <w:rPr>
          <w:rFonts w:ascii="Palatino Linotype" w:eastAsia="Palatino Linotype" w:hAnsi="Palatino Linotype" w:cs="Palatino Linotype"/>
          <w:color w:val="000000"/>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1F7B7EC3" w14:textId="77777777" w:rsidR="00685B0F" w:rsidRPr="005C6315" w:rsidRDefault="00685B0F" w:rsidP="00685B0F">
      <w:pPr>
        <w:spacing w:before="240" w:line="360" w:lineRule="auto"/>
        <w:ind w:right="51"/>
        <w:contextualSpacing/>
        <w:jc w:val="both"/>
        <w:rPr>
          <w:rFonts w:ascii="Palatino Linotype" w:eastAsia="Palatino Linotype" w:hAnsi="Palatino Linotype" w:cs="Palatino Linotype"/>
          <w:color w:val="000000"/>
        </w:rPr>
      </w:pPr>
    </w:p>
    <w:p w14:paraId="42AA5A2B" w14:textId="19483732" w:rsidR="00192B9B" w:rsidRPr="005C6315" w:rsidRDefault="005D400E" w:rsidP="00685B0F">
      <w:pPr>
        <w:spacing w:before="240" w:line="360" w:lineRule="auto"/>
        <w:ind w:right="51"/>
        <w:contextualSpacing/>
        <w:jc w:val="both"/>
        <w:rPr>
          <w:rFonts w:ascii="Palatino Linotype" w:hAnsi="Palatino Linotype" w:cs="Arial"/>
        </w:rPr>
      </w:pPr>
      <w:r w:rsidRPr="005C6315">
        <w:rPr>
          <w:rFonts w:ascii="Palatino Linotype" w:eastAsia="Palatino Linotype" w:hAnsi="Palatino Linotype" w:cs="Palatino Linotype"/>
          <w:color w:val="000000"/>
        </w:rPr>
        <w:t xml:space="preserve">Por lo que una vez precisado lo anterior, resulta importante reiterar que la respuesta a la solicitud enviada por </w:t>
      </w:r>
      <w:r w:rsidRPr="005C6315">
        <w:rPr>
          <w:rFonts w:ascii="Palatino Linotype" w:eastAsia="Palatino Linotype" w:hAnsi="Palatino Linotype" w:cs="Palatino Linotype"/>
          <w:b/>
          <w:color w:val="000000"/>
        </w:rPr>
        <w:t>EL SUJETO OBLIGADO</w:t>
      </w:r>
      <w:r w:rsidRPr="005C6315">
        <w:rPr>
          <w:rFonts w:ascii="Palatino Linotype" w:eastAsia="Palatino Linotype" w:hAnsi="Palatino Linotype" w:cs="Palatino Linotype"/>
          <w:color w:val="000000"/>
        </w:rPr>
        <w:t xml:space="preserve">, comprende </w:t>
      </w:r>
      <w:r w:rsidR="00192B9B" w:rsidRPr="005C6315">
        <w:rPr>
          <w:rFonts w:ascii="Palatino Linotype" w:hAnsi="Palatino Linotype" w:cs="Arial"/>
        </w:rPr>
        <w:t>el total de policías municipales que han sido dados de baja desde enero de 2016 hasta la fecha, que lo es al momento de interponer la solicitud de acceso de información</w:t>
      </w:r>
    </w:p>
    <w:p w14:paraId="6DD2F73C" w14:textId="77777777" w:rsidR="00192B9B" w:rsidRPr="005C6315" w:rsidRDefault="00192B9B" w:rsidP="00685B0F">
      <w:pPr>
        <w:spacing w:before="240" w:line="360" w:lineRule="auto"/>
        <w:ind w:right="51"/>
        <w:contextualSpacing/>
        <w:jc w:val="both"/>
        <w:rPr>
          <w:rFonts w:ascii="Palatino Linotype" w:eastAsia="Palatino Linotype" w:hAnsi="Palatino Linotype" w:cs="Palatino Linotype"/>
          <w:color w:val="000000"/>
        </w:rPr>
      </w:pPr>
    </w:p>
    <w:p w14:paraId="3448AE13" w14:textId="77777777" w:rsidR="005D400E" w:rsidRPr="005C6315" w:rsidRDefault="005D400E" w:rsidP="005D400E">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C6315">
        <w:rPr>
          <w:rFonts w:ascii="Palatino Linotype" w:eastAsia="Palatino Linotype" w:hAnsi="Palatino Linotype" w:cs="Palatino Linotype"/>
          <w:color w:val="000000"/>
        </w:rPr>
        <w:t>De lo</w:t>
      </w:r>
      <w:r w:rsidRPr="005C6315">
        <w:rPr>
          <w:rFonts w:ascii="Palatino Linotype" w:eastAsia="Palatino Linotype" w:hAnsi="Palatino Linotype" w:cs="Palatino Linotype"/>
        </w:rPr>
        <w:t xml:space="preserve"> anterior</w:t>
      </w:r>
      <w:r w:rsidRPr="005C6315">
        <w:rPr>
          <w:rFonts w:ascii="Palatino Linotype" w:eastAsia="Palatino Linotype" w:hAnsi="Palatino Linotype" w:cs="Palatino Linotype"/>
          <w:color w:val="000000"/>
        </w:rPr>
        <w:t xml:space="preserve">, se advierte que efectivamente la información es incompleta, por ello, se procedió a analizar el </w:t>
      </w:r>
      <w:r w:rsidRPr="005C6315">
        <w:rPr>
          <w:rFonts w:ascii="Palatino Linotype" w:eastAsia="Palatino Linotype" w:hAnsi="Palatino Linotype" w:cs="Palatino Linotype"/>
        </w:rPr>
        <w:t>ámbito competencial del Sujeto Obligado a fin de determinar si genera, posee o administra la información solicitada, en este sentido se advierte que</w:t>
      </w:r>
      <w:r w:rsidRPr="005C6315">
        <w:rPr>
          <w:rFonts w:ascii="Palatino Linotype" w:eastAsia="Palatino Linotype" w:hAnsi="Palatino Linotype" w:cs="Palatino Linotype"/>
          <w:color w:val="000000"/>
        </w:rPr>
        <w:t xml:space="preserve"> la </w:t>
      </w:r>
      <w:r w:rsidRPr="005C6315">
        <w:rPr>
          <w:rFonts w:ascii="Palatino Linotype" w:hAnsi="Palatino Linotype"/>
          <w:color w:val="000000"/>
        </w:rPr>
        <w:t>Ley del Trabajo de los Servidores Públicos del Estado y Municipios</w:t>
      </w:r>
      <w:r w:rsidRPr="005C6315">
        <w:rPr>
          <w:rFonts w:ascii="Palatino Linotype" w:eastAsia="Palatino Linotype" w:hAnsi="Palatino Linotype" w:cs="Palatino Linotype"/>
          <w:color w:val="000000"/>
        </w:rPr>
        <w:t xml:space="preserve">, sobre la terminación de la relación laboral, </w:t>
      </w:r>
      <w:r w:rsidRPr="005C6315">
        <w:rPr>
          <w:rFonts w:ascii="Palatino Linotype" w:eastAsia="Palatino Linotype" w:hAnsi="Palatino Linotype" w:cs="Palatino Linotype"/>
        </w:rPr>
        <w:t>dispone</w:t>
      </w:r>
      <w:r w:rsidRPr="005C6315">
        <w:rPr>
          <w:rFonts w:ascii="Palatino Linotype" w:eastAsia="Palatino Linotype" w:hAnsi="Palatino Linotype" w:cs="Palatino Linotype"/>
          <w:color w:val="000000"/>
        </w:rPr>
        <w:t xml:space="preserve"> lo siguiente: </w:t>
      </w:r>
    </w:p>
    <w:p w14:paraId="634ADD93" w14:textId="77777777" w:rsidR="005D400E" w:rsidRPr="005C6315" w:rsidRDefault="005D400E" w:rsidP="005D400E">
      <w:pPr>
        <w:pBdr>
          <w:top w:val="nil"/>
          <w:left w:val="nil"/>
          <w:bottom w:val="nil"/>
          <w:right w:val="nil"/>
          <w:between w:val="nil"/>
        </w:pBdr>
        <w:spacing w:line="360" w:lineRule="auto"/>
        <w:jc w:val="both"/>
        <w:rPr>
          <w:rFonts w:ascii="Palatino Linotype" w:eastAsia="Palatino Linotype" w:hAnsi="Palatino Linotype" w:cs="Palatino Linotype"/>
        </w:rPr>
      </w:pPr>
    </w:p>
    <w:p w14:paraId="4A2345F7" w14:textId="77777777" w:rsidR="005D400E" w:rsidRPr="005C6315" w:rsidRDefault="005D400E" w:rsidP="005D400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rPr>
      </w:pPr>
      <w:r w:rsidRPr="005C6315">
        <w:rPr>
          <w:rFonts w:ascii="Palatino Linotype" w:eastAsia="Palatino Linotype" w:hAnsi="Palatino Linotype" w:cs="Palatino Linotype"/>
          <w:i/>
          <w:color w:val="000000"/>
        </w:rPr>
        <w:t xml:space="preserve">De la Terminación de la Relación Laboral </w:t>
      </w:r>
    </w:p>
    <w:p w14:paraId="463FEE58" w14:textId="77777777" w:rsidR="005D400E" w:rsidRPr="005C6315" w:rsidRDefault="005D400E" w:rsidP="005D400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rPr>
      </w:pPr>
      <w:r w:rsidRPr="005C6315">
        <w:rPr>
          <w:rFonts w:ascii="Palatino Linotype" w:eastAsia="Palatino Linotype" w:hAnsi="Palatino Linotype" w:cs="Palatino Linotype"/>
          <w:i/>
          <w:color w:val="000000"/>
        </w:rPr>
        <w:t xml:space="preserve">ARTÍCULO 89. Son causas de terminación de la relación laboral sin responsabilidad para las instituciones públicas: </w:t>
      </w:r>
    </w:p>
    <w:p w14:paraId="1DA7891A" w14:textId="77777777" w:rsidR="005D400E" w:rsidRPr="005C6315" w:rsidRDefault="005D400E" w:rsidP="005D400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rPr>
      </w:pPr>
      <w:r w:rsidRPr="005C6315">
        <w:rPr>
          <w:rFonts w:ascii="Palatino Linotype" w:eastAsia="Palatino Linotype" w:hAnsi="Palatino Linotype" w:cs="Palatino Linotype"/>
          <w:i/>
          <w:color w:val="000000"/>
        </w:rPr>
        <w:t xml:space="preserve">I. La renuncia del servidor público; </w:t>
      </w:r>
    </w:p>
    <w:p w14:paraId="3F4369D6" w14:textId="77777777" w:rsidR="005D400E" w:rsidRPr="005C6315" w:rsidRDefault="005D400E" w:rsidP="005D400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rPr>
      </w:pPr>
      <w:r w:rsidRPr="005C6315">
        <w:rPr>
          <w:rFonts w:ascii="Palatino Linotype" w:eastAsia="Palatino Linotype" w:hAnsi="Palatino Linotype" w:cs="Palatino Linotype"/>
          <w:i/>
          <w:color w:val="000000"/>
        </w:rPr>
        <w:lastRenderedPageBreak/>
        <w:t xml:space="preserve">II. El mutuo consentimiento de las partes; </w:t>
      </w:r>
    </w:p>
    <w:p w14:paraId="184003D9" w14:textId="77777777" w:rsidR="005D400E" w:rsidRPr="005C6315" w:rsidRDefault="005D400E" w:rsidP="005D400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rPr>
      </w:pPr>
      <w:r w:rsidRPr="005C6315">
        <w:rPr>
          <w:rFonts w:ascii="Palatino Linotype" w:eastAsia="Palatino Linotype" w:hAnsi="Palatino Linotype" w:cs="Palatino Linotype"/>
          <w:i/>
          <w:color w:val="000000"/>
        </w:rPr>
        <w:t xml:space="preserve">III. El vencimiento del término o conclusión de la obra determinantes de la contratación; </w:t>
      </w:r>
    </w:p>
    <w:p w14:paraId="6AE04BC9" w14:textId="77777777" w:rsidR="005D400E" w:rsidRPr="005C6315" w:rsidRDefault="005D400E" w:rsidP="005D400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rPr>
      </w:pPr>
      <w:r w:rsidRPr="005C6315">
        <w:rPr>
          <w:rFonts w:ascii="Palatino Linotype" w:eastAsia="Palatino Linotype" w:hAnsi="Palatino Linotype" w:cs="Palatino Linotype"/>
          <w:i/>
          <w:color w:val="000000"/>
        </w:rPr>
        <w:t xml:space="preserve">IV. El término o conclusión de la administración en la cual fue contratado el servidor público a que se refiere el artículo 8 de ésta Ley; </w:t>
      </w:r>
    </w:p>
    <w:p w14:paraId="39C84173" w14:textId="77777777" w:rsidR="005D400E" w:rsidRPr="005C6315" w:rsidRDefault="005D400E" w:rsidP="005D400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rPr>
      </w:pPr>
      <w:r w:rsidRPr="005C6315">
        <w:rPr>
          <w:rFonts w:ascii="Palatino Linotype" w:eastAsia="Palatino Linotype" w:hAnsi="Palatino Linotype" w:cs="Palatino Linotype"/>
          <w:i/>
          <w:color w:val="000000"/>
        </w:rPr>
        <w:t xml:space="preserve">V. La muerte del servidor público; y </w:t>
      </w:r>
    </w:p>
    <w:p w14:paraId="5283B41D" w14:textId="77777777" w:rsidR="005D400E" w:rsidRPr="005C6315" w:rsidRDefault="005D400E" w:rsidP="005D400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rPr>
      </w:pPr>
      <w:r w:rsidRPr="005C6315">
        <w:rPr>
          <w:rFonts w:ascii="Palatino Linotype" w:eastAsia="Palatino Linotype" w:hAnsi="Palatino Linotype" w:cs="Palatino Linotype"/>
          <w:i/>
          <w:color w:val="000000"/>
        </w:rPr>
        <w:t>VI. La incapacidad permanente del servidor público que le impida el desempeño de sus labores.</w:t>
      </w:r>
    </w:p>
    <w:p w14:paraId="21A1A67C" w14:textId="77777777" w:rsidR="005D400E" w:rsidRPr="005C6315" w:rsidRDefault="005D400E" w:rsidP="005D400E">
      <w:pPr>
        <w:spacing w:before="240" w:line="360" w:lineRule="auto"/>
        <w:jc w:val="both"/>
        <w:rPr>
          <w:rFonts w:ascii="Palatino Linotype" w:eastAsia="Palatino Linotype" w:hAnsi="Palatino Linotype" w:cs="Palatino Linotype"/>
        </w:rPr>
      </w:pPr>
      <w:r w:rsidRPr="005C6315">
        <w:rPr>
          <w:rFonts w:ascii="Palatino Linotype" w:eastAsia="Palatino Linotype" w:hAnsi="Palatino Linotype" w:cs="Palatino Linotype"/>
        </w:rPr>
        <w:t>También, en el referido ordenamiento legal señala las causas de rescisión de la relación laboral, en su artículo 93 y 95 las cuales son las siguientes:</w:t>
      </w:r>
    </w:p>
    <w:p w14:paraId="517CB6BE" w14:textId="77777777" w:rsidR="005D400E" w:rsidRPr="005C6315" w:rsidRDefault="005D400E" w:rsidP="005D400E">
      <w:pPr>
        <w:spacing w:line="360" w:lineRule="auto"/>
        <w:ind w:left="567" w:right="616"/>
        <w:jc w:val="both"/>
        <w:rPr>
          <w:rFonts w:ascii="Palatino Linotype" w:eastAsia="Palatino Linotype" w:hAnsi="Palatino Linotype" w:cs="Palatino Linotype"/>
        </w:rPr>
      </w:pPr>
    </w:p>
    <w:p w14:paraId="387B6CBE" w14:textId="77777777" w:rsidR="005D400E" w:rsidRPr="005C6315" w:rsidRDefault="005D400E" w:rsidP="005D400E">
      <w:pPr>
        <w:ind w:left="567" w:right="616"/>
        <w:jc w:val="both"/>
        <w:rPr>
          <w:rFonts w:ascii="Palatino Linotype" w:eastAsia="Palatino Linotype" w:hAnsi="Palatino Linotype" w:cs="Palatino Linotype"/>
          <w:i/>
        </w:rPr>
      </w:pPr>
      <w:r w:rsidRPr="005C6315">
        <w:rPr>
          <w:rFonts w:ascii="Palatino Linotype" w:eastAsia="Palatino Linotype" w:hAnsi="Palatino Linotype" w:cs="Palatino Linotype"/>
          <w:i/>
        </w:rPr>
        <w:t>“ARTÍCULO 93. Son causas de rescisión de la relación laboral, sin responsabilidad para las instituciones públicas:</w:t>
      </w:r>
    </w:p>
    <w:p w14:paraId="72078711" w14:textId="77777777" w:rsidR="005D400E" w:rsidRPr="005C6315" w:rsidRDefault="005D400E" w:rsidP="005D400E">
      <w:pPr>
        <w:ind w:left="567" w:right="616"/>
        <w:jc w:val="both"/>
        <w:rPr>
          <w:rFonts w:ascii="Palatino Linotype" w:eastAsia="Palatino Linotype" w:hAnsi="Palatino Linotype" w:cs="Palatino Linotype"/>
          <w:i/>
        </w:rPr>
      </w:pPr>
      <w:r w:rsidRPr="005C6315">
        <w:rPr>
          <w:rFonts w:ascii="Palatino Linotype" w:eastAsia="Palatino Linotype" w:hAnsi="Palatino Linotype" w:cs="Palatino Linotype"/>
          <w:i/>
        </w:rPr>
        <w:t>I. Engañar el servidor público con documentación o referencias falsas que le atribuyan capacidad, aptitudes o grados académicos de los que carezca.</w:t>
      </w:r>
    </w:p>
    <w:p w14:paraId="25D59369" w14:textId="77777777" w:rsidR="005D400E" w:rsidRPr="005C6315" w:rsidRDefault="005D400E" w:rsidP="005D400E">
      <w:pPr>
        <w:ind w:left="567" w:right="616"/>
        <w:jc w:val="both"/>
        <w:rPr>
          <w:rFonts w:ascii="Palatino Linotype" w:eastAsia="Palatino Linotype" w:hAnsi="Palatino Linotype" w:cs="Palatino Linotype"/>
          <w:i/>
        </w:rPr>
      </w:pPr>
      <w:r w:rsidRPr="005C6315">
        <w:rPr>
          <w:rFonts w:ascii="Palatino Linotype" w:eastAsia="Palatino Linotype" w:hAnsi="Palatino Linotype" w:cs="Palatino Linotype"/>
          <w:i/>
        </w:rPr>
        <w:t>Esta causa dejará de tener efecto después de treinta días naturales de conocido el hecho;</w:t>
      </w:r>
    </w:p>
    <w:p w14:paraId="0D84DCEB" w14:textId="77777777" w:rsidR="005D400E" w:rsidRPr="005C6315" w:rsidRDefault="005D400E" w:rsidP="005D400E">
      <w:pPr>
        <w:ind w:left="567" w:right="616"/>
        <w:jc w:val="both"/>
        <w:rPr>
          <w:rFonts w:ascii="Palatino Linotype" w:eastAsia="Palatino Linotype" w:hAnsi="Palatino Linotype" w:cs="Palatino Linotype"/>
          <w:i/>
        </w:rPr>
      </w:pPr>
      <w:r w:rsidRPr="005C6315">
        <w:rPr>
          <w:rFonts w:ascii="Palatino Linotype" w:eastAsia="Palatino Linotype" w:hAnsi="Palatino Linotype" w:cs="Palatino Linotype"/>
          <w:i/>
        </w:rPr>
        <w:t>II. Tener asignada más de una plaza en la misma o en diferentes instituciones públicas o dependencias, con las excepciones que esta ley señala, o bien cobrar un sueldo sin desempeñar funciones;</w:t>
      </w:r>
    </w:p>
    <w:p w14:paraId="3D1BD892" w14:textId="77777777" w:rsidR="005D400E" w:rsidRPr="005C6315" w:rsidRDefault="005D400E" w:rsidP="005D400E">
      <w:pPr>
        <w:ind w:left="567" w:right="616"/>
        <w:jc w:val="both"/>
        <w:rPr>
          <w:rFonts w:ascii="Palatino Linotype" w:eastAsia="Palatino Linotype" w:hAnsi="Palatino Linotype" w:cs="Palatino Linotype"/>
          <w:i/>
        </w:rPr>
      </w:pPr>
      <w:r w:rsidRPr="005C6315">
        <w:rPr>
          <w:rFonts w:ascii="Palatino Linotype" w:eastAsia="Palatino Linotype" w:hAnsi="Palatino Linotype" w:cs="Palatino Linotype"/>
          <w:i/>
        </w:rPr>
        <w:t>III. Incurrir durante sus labores en faltas de probidad u honradez, o bien en actos de violencia, amenazas, injurias o malos tratos en contra de sus superiores, compañeros o familiares de unos u otros, ya sea dentro o fuera de las horas de servicio, salvo que obre en defensa propia;</w:t>
      </w:r>
    </w:p>
    <w:p w14:paraId="70503187" w14:textId="77777777" w:rsidR="005D400E" w:rsidRPr="005C6315" w:rsidRDefault="005D400E" w:rsidP="005D400E">
      <w:pPr>
        <w:ind w:left="567" w:right="616"/>
        <w:jc w:val="both"/>
        <w:rPr>
          <w:rFonts w:ascii="Palatino Linotype" w:eastAsia="Palatino Linotype" w:hAnsi="Palatino Linotype" w:cs="Palatino Linotype"/>
          <w:i/>
        </w:rPr>
      </w:pPr>
      <w:r w:rsidRPr="005C6315">
        <w:rPr>
          <w:rFonts w:ascii="Palatino Linotype" w:eastAsia="Palatino Linotype" w:hAnsi="Palatino Linotype" w:cs="Palatino Linotype"/>
          <w:i/>
        </w:rPr>
        <w:t>IV. Incurrir en cuatro o más faltas de asistencia a sus labores sin causa justificada, dentro de un lapso de treinta días;</w:t>
      </w:r>
    </w:p>
    <w:p w14:paraId="4F88F5BD" w14:textId="77777777" w:rsidR="005D400E" w:rsidRPr="005C6315" w:rsidRDefault="005D400E" w:rsidP="005D400E">
      <w:pPr>
        <w:ind w:left="567" w:right="616"/>
        <w:jc w:val="both"/>
        <w:rPr>
          <w:rFonts w:ascii="Palatino Linotype" w:eastAsia="Palatino Linotype" w:hAnsi="Palatino Linotype" w:cs="Palatino Linotype"/>
          <w:i/>
        </w:rPr>
      </w:pPr>
      <w:r w:rsidRPr="005C6315">
        <w:rPr>
          <w:rFonts w:ascii="Palatino Linotype" w:eastAsia="Palatino Linotype" w:hAnsi="Palatino Linotype" w:cs="Palatino Linotype"/>
          <w:i/>
        </w:rPr>
        <w:t>V. Abandonar las labores sin autorización previa o razón plenamente justificada, en contravención a lo establecido en las condiciones generales de trabajo;</w:t>
      </w:r>
    </w:p>
    <w:p w14:paraId="54482A80" w14:textId="77777777" w:rsidR="005D400E" w:rsidRPr="005C6315" w:rsidRDefault="005D400E" w:rsidP="005D400E">
      <w:pPr>
        <w:ind w:left="567" w:right="616"/>
        <w:jc w:val="both"/>
        <w:rPr>
          <w:rFonts w:ascii="Palatino Linotype" w:eastAsia="Palatino Linotype" w:hAnsi="Palatino Linotype" w:cs="Palatino Linotype"/>
          <w:i/>
        </w:rPr>
      </w:pPr>
      <w:r w:rsidRPr="005C6315">
        <w:rPr>
          <w:rFonts w:ascii="Palatino Linotype" w:eastAsia="Palatino Linotype" w:hAnsi="Palatino Linotype" w:cs="Palatino Linotype"/>
          <w:i/>
        </w:rPr>
        <w:t>VI. Causar daños intencionalmente a edificios, obras, equipo, maquinaria, instrumentos, materias primas y demás objetos relacionados con el trabajo, o por sustraerlos en beneficio propio;</w:t>
      </w:r>
    </w:p>
    <w:p w14:paraId="6F935E58" w14:textId="77777777" w:rsidR="005D400E" w:rsidRPr="005C6315" w:rsidRDefault="005D400E" w:rsidP="005D400E">
      <w:pPr>
        <w:ind w:left="567" w:right="616"/>
        <w:jc w:val="both"/>
        <w:rPr>
          <w:rFonts w:ascii="Palatino Linotype" w:eastAsia="Palatino Linotype" w:hAnsi="Palatino Linotype" w:cs="Palatino Linotype"/>
          <w:i/>
        </w:rPr>
      </w:pPr>
      <w:r w:rsidRPr="005C6315">
        <w:rPr>
          <w:rFonts w:ascii="Palatino Linotype" w:eastAsia="Palatino Linotype" w:hAnsi="Palatino Linotype" w:cs="Palatino Linotype"/>
          <w:i/>
        </w:rPr>
        <w:t>VII. Cometer actos inmorales durante el trabajo;</w:t>
      </w:r>
    </w:p>
    <w:p w14:paraId="03973AC0" w14:textId="77777777" w:rsidR="005D400E" w:rsidRPr="005C6315" w:rsidRDefault="005D400E" w:rsidP="005D400E">
      <w:pPr>
        <w:ind w:left="567" w:right="616"/>
        <w:jc w:val="both"/>
        <w:rPr>
          <w:rFonts w:ascii="Palatino Linotype" w:eastAsia="Palatino Linotype" w:hAnsi="Palatino Linotype" w:cs="Palatino Linotype"/>
          <w:i/>
        </w:rPr>
      </w:pPr>
      <w:r w:rsidRPr="005C6315">
        <w:rPr>
          <w:rFonts w:ascii="Palatino Linotype" w:eastAsia="Palatino Linotype" w:hAnsi="Palatino Linotype" w:cs="Palatino Linotype"/>
          <w:i/>
        </w:rPr>
        <w:lastRenderedPageBreak/>
        <w:t>VIII. Revelar los asuntos confidenciales o reservados así calificados por la institución pública o dependencia donde labore, de los cuales tuviese conocimiento con motivo de su trabajo;</w:t>
      </w:r>
    </w:p>
    <w:p w14:paraId="5BB59710" w14:textId="77777777" w:rsidR="005D400E" w:rsidRPr="005C6315" w:rsidRDefault="005D400E" w:rsidP="005D400E">
      <w:pPr>
        <w:ind w:left="567" w:right="616"/>
        <w:jc w:val="both"/>
        <w:rPr>
          <w:rFonts w:ascii="Palatino Linotype" w:eastAsia="Palatino Linotype" w:hAnsi="Palatino Linotype" w:cs="Palatino Linotype"/>
          <w:i/>
        </w:rPr>
      </w:pPr>
      <w:r w:rsidRPr="005C6315">
        <w:rPr>
          <w:rFonts w:ascii="Palatino Linotype" w:eastAsia="Palatino Linotype" w:hAnsi="Palatino Linotype" w:cs="Palatino Linotype"/>
          <w:i/>
        </w:rPr>
        <w:t>IX. Comprometer por su imprudencia, descuido o negligencia, la seguridad del taller, oficina o dependencia donde preste sus servicios o de las personas que ahí se encuentren;</w:t>
      </w:r>
    </w:p>
    <w:p w14:paraId="60712D4F" w14:textId="77777777" w:rsidR="005D400E" w:rsidRPr="005C6315" w:rsidRDefault="005D400E" w:rsidP="005D400E">
      <w:pPr>
        <w:ind w:left="567" w:right="616"/>
        <w:jc w:val="both"/>
        <w:rPr>
          <w:rFonts w:ascii="Palatino Linotype" w:eastAsia="Palatino Linotype" w:hAnsi="Palatino Linotype" w:cs="Palatino Linotype"/>
          <w:i/>
        </w:rPr>
      </w:pPr>
      <w:r w:rsidRPr="005C6315">
        <w:rPr>
          <w:rFonts w:ascii="Palatino Linotype" w:eastAsia="Palatino Linotype" w:hAnsi="Palatino Linotype" w:cs="Palatino Linotype"/>
          <w:i/>
        </w:rPr>
        <w:t>X. Desobedecer sin justificación, las órdenes que reciba de sus superiores, en relación al trabajo que desempeñe;</w:t>
      </w:r>
    </w:p>
    <w:p w14:paraId="70E40A23" w14:textId="77777777" w:rsidR="005D400E" w:rsidRPr="005C6315" w:rsidRDefault="005D400E" w:rsidP="005D400E">
      <w:pPr>
        <w:ind w:left="567" w:right="616"/>
        <w:jc w:val="both"/>
        <w:rPr>
          <w:rFonts w:ascii="Palatino Linotype" w:eastAsia="Palatino Linotype" w:hAnsi="Palatino Linotype" w:cs="Palatino Linotype"/>
          <w:i/>
        </w:rPr>
      </w:pPr>
      <w:r w:rsidRPr="005C6315">
        <w:rPr>
          <w:rFonts w:ascii="Palatino Linotype" w:eastAsia="Palatino Linotype" w:hAnsi="Palatino Linotype" w:cs="Palatino Linotype"/>
          <w:i/>
        </w:rPr>
        <w:t>XI. Concurrir al trabajo en estado de embriaguez, o bien bajo la influencia de algún narcótico o droga enervante, salvo que en éste último caso, exista prescripción médica, la que deberá presentar al superior jerárquico antes de iniciar las labores;</w:t>
      </w:r>
    </w:p>
    <w:p w14:paraId="7765C3C4" w14:textId="77777777" w:rsidR="005D400E" w:rsidRPr="005C6315" w:rsidRDefault="005D400E" w:rsidP="005D400E">
      <w:pPr>
        <w:ind w:left="567" w:right="616"/>
        <w:jc w:val="both"/>
        <w:rPr>
          <w:rFonts w:ascii="Palatino Linotype" w:eastAsia="Palatino Linotype" w:hAnsi="Palatino Linotype" w:cs="Palatino Linotype"/>
          <w:i/>
        </w:rPr>
      </w:pPr>
      <w:r w:rsidRPr="005C6315">
        <w:rPr>
          <w:rFonts w:ascii="Palatino Linotype" w:eastAsia="Palatino Linotype" w:hAnsi="Palatino Linotype" w:cs="Palatino Linotype"/>
          <w:i/>
        </w:rPr>
        <w:t>XII. Portar armas de cualquier clase durante las horas de trabajo, salvo que la naturaleza de éste lo exija;</w:t>
      </w:r>
    </w:p>
    <w:p w14:paraId="16143B81" w14:textId="77777777" w:rsidR="005D400E" w:rsidRPr="005C6315" w:rsidRDefault="005D400E" w:rsidP="005D400E">
      <w:pPr>
        <w:ind w:left="567" w:right="616"/>
        <w:jc w:val="both"/>
        <w:rPr>
          <w:rFonts w:ascii="Palatino Linotype" w:eastAsia="Palatino Linotype" w:hAnsi="Palatino Linotype" w:cs="Palatino Linotype"/>
          <w:i/>
        </w:rPr>
      </w:pPr>
      <w:r w:rsidRPr="005C6315">
        <w:rPr>
          <w:rFonts w:ascii="Palatino Linotype" w:eastAsia="Palatino Linotype" w:hAnsi="Palatino Linotype" w:cs="Palatino Linotype"/>
          <w:i/>
        </w:rPr>
        <w:t>XIII. Suspender las labores en el caso previsto en el artículo 176 de esta ley o suspenderlas sin la debida autorización;</w:t>
      </w:r>
    </w:p>
    <w:p w14:paraId="213B7CBC" w14:textId="77777777" w:rsidR="005D400E" w:rsidRPr="005C6315" w:rsidRDefault="005D400E" w:rsidP="005D400E">
      <w:pPr>
        <w:ind w:left="567" w:right="616"/>
        <w:jc w:val="both"/>
        <w:rPr>
          <w:rFonts w:ascii="Palatino Linotype" w:eastAsia="Palatino Linotype" w:hAnsi="Palatino Linotype" w:cs="Palatino Linotype"/>
          <w:i/>
        </w:rPr>
      </w:pPr>
      <w:r w:rsidRPr="005C6315">
        <w:rPr>
          <w:rFonts w:ascii="Palatino Linotype" w:eastAsia="Palatino Linotype" w:hAnsi="Palatino Linotype" w:cs="Palatino Linotype"/>
          <w:i/>
        </w:rPr>
        <w:t>XIV. Incumplir reiteradamente disposiciones establecidas en las condiciones generales de trabajo de la institución pública o dependencia respectiva que constituyan faltas graves;</w:t>
      </w:r>
    </w:p>
    <w:p w14:paraId="022D0CF8" w14:textId="77777777" w:rsidR="005D400E" w:rsidRPr="005C6315" w:rsidRDefault="005D400E" w:rsidP="005D400E">
      <w:pPr>
        <w:ind w:left="567" w:right="616"/>
        <w:jc w:val="both"/>
        <w:rPr>
          <w:rFonts w:ascii="Palatino Linotype" w:eastAsia="Palatino Linotype" w:hAnsi="Palatino Linotype" w:cs="Palatino Linotype"/>
          <w:i/>
        </w:rPr>
      </w:pPr>
      <w:r w:rsidRPr="005C6315">
        <w:rPr>
          <w:rFonts w:ascii="Palatino Linotype" w:eastAsia="Palatino Linotype" w:hAnsi="Palatino Linotype" w:cs="Palatino Linotype"/>
          <w:i/>
        </w:rPr>
        <w:t>XV. Ser condenado a prisión como resultado de una sentencia ejecutoriada, que le impida el cumplimiento de la relación de trabajo.</w:t>
      </w:r>
    </w:p>
    <w:p w14:paraId="15574350" w14:textId="77777777" w:rsidR="005D400E" w:rsidRPr="005C6315" w:rsidRDefault="005D400E" w:rsidP="005D400E">
      <w:pPr>
        <w:ind w:left="567" w:right="616"/>
        <w:jc w:val="both"/>
        <w:rPr>
          <w:rFonts w:ascii="Palatino Linotype" w:eastAsia="Palatino Linotype" w:hAnsi="Palatino Linotype" w:cs="Palatino Linotype"/>
          <w:i/>
        </w:rPr>
      </w:pPr>
      <w:r w:rsidRPr="005C6315">
        <w:rPr>
          <w:rFonts w:ascii="Palatino Linotype" w:eastAsia="Palatino Linotype" w:hAnsi="Palatino Linotype" w:cs="Palatino Linotype"/>
          <w:i/>
        </w:rPr>
        <w:t>XVI. Portar y hacer uso de credenciales de identificación no autorizadas por la autoridad competente;</w:t>
      </w:r>
    </w:p>
    <w:p w14:paraId="4FBE16E6" w14:textId="77777777" w:rsidR="005D400E" w:rsidRPr="005C6315" w:rsidRDefault="005D400E" w:rsidP="005D400E">
      <w:pPr>
        <w:ind w:left="567" w:right="616"/>
        <w:jc w:val="both"/>
        <w:rPr>
          <w:rFonts w:ascii="Palatino Linotype" w:eastAsia="Palatino Linotype" w:hAnsi="Palatino Linotype" w:cs="Palatino Linotype"/>
          <w:i/>
        </w:rPr>
      </w:pPr>
      <w:r w:rsidRPr="005C6315">
        <w:rPr>
          <w:rFonts w:ascii="Palatino Linotype" w:eastAsia="Palatino Linotype" w:hAnsi="Palatino Linotype" w:cs="Palatino Linotype"/>
          <w:i/>
        </w:rPr>
        <w:t>XVII. Sustraer tarjetas o listas de puntualidad y asistencia del lugar destinado para ello, ya sea la del propio servidor público o la de otro, utilizar o registrar asistencia con gafete credencial o tarjeta distinto al suyo o alterar en cualquier forma los registros de control de puntualidad y asistencia; siempre y cuando no sea resultado de un error involuntario;</w:t>
      </w:r>
    </w:p>
    <w:p w14:paraId="4A81674C" w14:textId="77777777" w:rsidR="005D400E" w:rsidRPr="005C6315" w:rsidRDefault="005D400E" w:rsidP="005D400E">
      <w:pPr>
        <w:ind w:left="567" w:right="616"/>
        <w:jc w:val="both"/>
        <w:rPr>
          <w:rFonts w:ascii="Palatino Linotype" w:eastAsia="Palatino Linotype" w:hAnsi="Palatino Linotype" w:cs="Palatino Linotype"/>
          <w:i/>
        </w:rPr>
      </w:pPr>
      <w:r w:rsidRPr="005C6315">
        <w:rPr>
          <w:rFonts w:ascii="Palatino Linotype" w:eastAsia="Palatino Linotype" w:hAnsi="Palatino Linotype" w:cs="Palatino Linotype"/>
          <w:i/>
        </w:rPr>
        <w:t>XVIII. Las análogas a las establecidas en las fracciones anteriores, de igual manera graves y de consecuencias semejantes en lo que al trabajo se refiere; e XIX. Incurrir en actos de violencia laboral, entendiéndose por éstos los relativos a discriminación, acoso u hostigamiento sexual.</w:t>
      </w:r>
    </w:p>
    <w:p w14:paraId="61649E1B" w14:textId="77777777" w:rsidR="005D400E" w:rsidRPr="005C6315" w:rsidRDefault="005D400E" w:rsidP="005D400E">
      <w:pPr>
        <w:ind w:left="567" w:right="616"/>
        <w:jc w:val="both"/>
        <w:rPr>
          <w:rFonts w:ascii="Palatino Linotype" w:eastAsia="Palatino Linotype" w:hAnsi="Palatino Linotype" w:cs="Palatino Linotype"/>
          <w:i/>
        </w:rPr>
      </w:pPr>
      <w:r w:rsidRPr="005C6315">
        <w:rPr>
          <w:rFonts w:ascii="Palatino Linotype" w:eastAsia="Palatino Linotype" w:hAnsi="Palatino Linotype" w:cs="Palatino Linotype"/>
          <w:i/>
        </w:rPr>
        <w:t>Para los efectos de la presente fracción se entiende por: A. Acoso sexual, es una forma de violencia en la que, si bien no existe la subordinación, hay un ejercicio abusivo de poder que conlleva a un estado de indefensión y de riesgo para la víctima, independientemente de que se realice en uno o varios eventos; y</w:t>
      </w:r>
    </w:p>
    <w:p w14:paraId="6C12674B" w14:textId="77777777" w:rsidR="005D400E" w:rsidRPr="005C6315" w:rsidRDefault="005D400E" w:rsidP="005D400E">
      <w:pPr>
        <w:ind w:left="567" w:right="616"/>
        <w:jc w:val="both"/>
        <w:rPr>
          <w:rFonts w:ascii="Palatino Linotype" w:eastAsia="Palatino Linotype" w:hAnsi="Palatino Linotype" w:cs="Palatino Linotype"/>
          <w:i/>
        </w:rPr>
      </w:pPr>
      <w:r w:rsidRPr="005C6315">
        <w:rPr>
          <w:rFonts w:ascii="Palatino Linotype" w:eastAsia="Palatino Linotype" w:hAnsi="Palatino Linotype" w:cs="Palatino Linotype"/>
          <w:i/>
        </w:rPr>
        <w:lastRenderedPageBreak/>
        <w:t>B. Hostigamiento sexual, es el ejercicio del poder, en una relación de subordinación real de la víctima frente a la persona agresora en los ámbitos laboral y/o escolar. Se expresa en conductas verbales o no verbales, físicas o ambas, relacionadas con la sexualidad de connotación lasciva.</w:t>
      </w:r>
    </w:p>
    <w:p w14:paraId="1911A142" w14:textId="77777777" w:rsidR="005D400E" w:rsidRPr="005C6315" w:rsidRDefault="005D400E" w:rsidP="005D400E">
      <w:pPr>
        <w:ind w:left="567" w:right="616"/>
        <w:jc w:val="both"/>
        <w:rPr>
          <w:rFonts w:ascii="Palatino Linotype" w:eastAsia="Palatino Linotype" w:hAnsi="Palatino Linotype" w:cs="Palatino Linotype"/>
        </w:rPr>
      </w:pPr>
      <w:r w:rsidRPr="005C6315">
        <w:rPr>
          <w:rFonts w:ascii="Palatino Linotype" w:eastAsia="Palatino Linotype" w:hAnsi="Palatino Linotype" w:cs="Palatino Linotype"/>
          <w:i/>
        </w:rPr>
        <w:t>XX. La falta de requisitos que exijan las leyes y reglamentos, necesarios para la prestación del servicio cuando sea imputable al trabajador, desde la fecha en que el patrón tenga conocimiento del hecho, hasta por un periodo de dos meses.” (Sic).</w:t>
      </w:r>
    </w:p>
    <w:p w14:paraId="546421F0" w14:textId="77777777" w:rsidR="005D400E" w:rsidRPr="005C6315" w:rsidRDefault="005D400E" w:rsidP="005D400E">
      <w:pPr>
        <w:ind w:left="567" w:right="616"/>
        <w:jc w:val="both"/>
        <w:rPr>
          <w:rFonts w:ascii="Palatino Linotype" w:eastAsia="Palatino Linotype" w:hAnsi="Palatino Linotype" w:cs="Palatino Linotype"/>
          <w:i/>
        </w:rPr>
      </w:pPr>
      <w:r w:rsidRPr="005C6315">
        <w:rPr>
          <w:rFonts w:ascii="Palatino Linotype" w:eastAsia="Palatino Linotype" w:hAnsi="Palatino Linotype" w:cs="Palatino Linotype"/>
          <w:i/>
        </w:rPr>
        <w:t>ARTÍCULO 95. Son causas de rescisión de la relación laboral, sin responsabilidad para el servidor público:</w:t>
      </w:r>
    </w:p>
    <w:p w14:paraId="2076E089" w14:textId="77777777" w:rsidR="005D400E" w:rsidRPr="005C6315" w:rsidRDefault="005D400E" w:rsidP="005D400E">
      <w:pPr>
        <w:ind w:left="567" w:right="616"/>
        <w:jc w:val="both"/>
        <w:rPr>
          <w:rFonts w:ascii="Palatino Linotype" w:eastAsia="Palatino Linotype" w:hAnsi="Palatino Linotype" w:cs="Palatino Linotype"/>
          <w:i/>
        </w:rPr>
      </w:pPr>
      <w:r w:rsidRPr="005C6315">
        <w:rPr>
          <w:rFonts w:ascii="Palatino Linotype" w:eastAsia="Palatino Linotype" w:hAnsi="Palatino Linotype" w:cs="Palatino Linotype"/>
          <w:i/>
        </w:rPr>
        <w:t>I. Engañarlo la institución pública o dependencia en relación a las condiciones en que se le ofreció el trabajo. Esta causa dejará de tener efecto después de 30 días naturales a partir de su incorporación al servicio;</w:t>
      </w:r>
    </w:p>
    <w:p w14:paraId="0B90B446" w14:textId="77777777" w:rsidR="005D400E" w:rsidRPr="005C6315" w:rsidRDefault="005D400E" w:rsidP="005D400E">
      <w:pPr>
        <w:ind w:left="567" w:right="616"/>
        <w:jc w:val="both"/>
        <w:rPr>
          <w:rFonts w:ascii="Palatino Linotype" w:eastAsia="Palatino Linotype" w:hAnsi="Palatino Linotype" w:cs="Palatino Linotype"/>
          <w:i/>
        </w:rPr>
      </w:pPr>
      <w:r w:rsidRPr="005C6315">
        <w:rPr>
          <w:rFonts w:ascii="Palatino Linotype" w:eastAsia="Palatino Linotype" w:hAnsi="Palatino Linotype" w:cs="Palatino Linotype"/>
          <w:i/>
        </w:rPr>
        <w:t>II. Incurrir alguno de sus superiores jerárquicos o personal directivo, o bien familiares de éstos, en faltas de probidad u honradez, actos de violencia, amenazas, injurias, malos tratos, violencia laboral u otros análogos, en contra del servidor público, su cónyuge, concubina o concubinario, padres, hijos o hermanos;</w:t>
      </w:r>
    </w:p>
    <w:p w14:paraId="4960A65D" w14:textId="77777777" w:rsidR="005D400E" w:rsidRPr="005C6315" w:rsidRDefault="005D400E" w:rsidP="005D400E">
      <w:pPr>
        <w:ind w:left="567" w:right="616"/>
        <w:jc w:val="both"/>
        <w:rPr>
          <w:rFonts w:ascii="Palatino Linotype" w:eastAsia="Palatino Linotype" w:hAnsi="Palatino Linotype" w:cs="Palatino Linotype"/>
          <w:i/>
        </w:rPr>
      </w:pPr>
      <w:r w:rsidRPr="005C6315">
        <w:rPr>
          <w:rFonts w:ascii="Palatino Linotype" w:eastAsia="Palatino Linotype" w:hAnsi="Palatino Linotype" w:cs="Palatino Linotype"/>
          <w:i/>
        </w:rPr>
        <w:t>III. Incumplir la institución pública o dependencia las condiciones laborales y salariales acordadas para el desempeño de sus funciones y las que estipula esta ley;</w:t>
      </w:r>
    </w:p>
    <w:p w14:paraId="1BDB1BD3" w14:textId="77777777" w:rsidR="005D400E" w:rsidRPr="005C6315" w:rsidRDefault="005D400E" w:rsidP="005D400E">
      <w:pPr>
        <w:ind w:left="567" w:right="616"/>
        <w:jc w:val="both"/>
        <w:rPr>
          <w:rFonts w:ascii="Palatino Linotype" w:eastAsia="Palatino Linotype" w:hAnsi="Palatino Linotype" w:cs="Palatino Linotype"/>
          <w:i/>
        </w:rPr>
      </w:pPr>
      <w:r w:rsidRPr="005C6315">
        <w:rPr>
          <w:rFonts w:ascii="Palatino Linotype" w:eastAsia="Palatino Linotype" w:hAnsi="Palatino Linotype" w:cs="Palatino Linotype"/>
          <w:i/>
        </w:rPr>
        <w:t>IV. Existir peligro grave para la seguridad o salud del servidor público por carecer de condiciones higiénicas en su lugar de trabajo o no cumplirse las medidas preventivas y de seguridad que las leyes establezcan;</w:t>
      </w:r>
    </w:p>
    <w:p w14:paraId="3FC71F8E" w14:textId="77777777" w:rsidR="005D400E" w:rsidRPr="005C6315" w:rsidRDefault="005D400E" w:rsidP="005D400E">
      <w:pPr>
        <w:ind w:left="567" w:right="616"/>
        <w:jc w:val="both"/>
        <w:rPr>
          <w:rFonts w:ascii="Palatino Linotype" w:eastAsia="Palatino Linotype" w:hAnsi="Palatino Linotype" w:cs="Palatino Linotype"/>
          <w:i/>
        </w:rPr>
      </w:pPr>
      <w:r w:rsidRPr="005C6315">
        <w:rPr>
          <w:rFonts w:ascii="Palatino Linotype" w:eastAsia="Palatino Linotype" w:hAnsi="Palatino Linotype" w:cs="Palatino Linotype"/>
          <w:i/>
        </w:rPr>
        <w:t>V. No inscribirlo en el Instituto de Seguridad Social del Estado de México y Municipios o no cubrir a éste las aportaciones que le correspondan; y</w:t>
      </w:r>
    </w:p>
    <w:p w14:paraId="55126360" w14:textId="77777777" w:rsidR="005D400E" w:rsidRPr="005C6315" w:rsidRDefault="005D400E" w:rsidP="005D400E">
      <w:pPr>
        <w:ind w:left="567" w:right="616"/>
        <w:jc w:val="both"/>
        <w:rPr>
          <w:rFonts w:ascii="Palatino Linotype" w:eastAsia="Palatino Linotype" w:hAnsi="Palatino Linotype" w:cs="Palatino Linotype"/>
          <w:i/>
        </w:rPr>
      </w:pPr>
      <w:r w:rsidRPr="005C6315">
        <w:rPr>
          <w:rFonts w:ascii="Palatino Linotype" w:eastAsia="Palatino Linotype" w:hAnsi="Palatino Linotype" w:cs="Palatino Linotype"/>
          <w:i/>
        </w:rPr>
        <w:t>VI. Las análogas a las establecidas en las fracciones anteriores, de igual manera graves y de consecuencias semejantes.</w:t>
      </w:r>
    </w:p>
    <w:p w14:paraId="3D7B3D15" w14:textId="77777777" w:rsidR="005D400E" w:rsidRPr="005C6315" w:rsidRDefault="005D400E" w:rsidP="005D400E">
      <w:pPr>
        <w:ind w:left="567" w:right="616"/>
        <w:jc w:val="both"/>
        <w:rPr>
          <w:rFonts w:ascii="Palatino Linotype" w:eastAsia="Palatino Linotype" w:hAnsi="Palatino Linotype" w:cs="Palatino Linotype"/>
          <w:i/>
        </w:rPr>
      </w:pPr>
      <w:r w:rsidRPr="005C6315">
        <w:rPr>
          <w:rFonts w:ascii="Palatino Linotype" w:eastAsia="Palatino Linotype" w:hAnsi="Palatino Linotype" w:cs="Palatino Linotype"/>
          <w:i/>
        </w:rPr>
        <w:t xml:space="preserve">En estos casos, el servidor público podrá separarse de su trabajo dentro de los treinta días siguientes a la fecha en que se dé cualquiera de las causas y tendrá derecho a que la institución pública lo indemnice con el importe de tres meses de sueldo base, veinte días por cada año devengado y cubriéndole las prestaciones a que tenga derecho, así como los salarios vencidos desde la fecha en que el Servidor Público se haya separado de su trabajo hasta por un periodo máximo de doce meses o hasta que el servidor público se incorpore a laborar en un municipio o institución pública de los poderes del Estado o cualquier organismo estatal, </w:t>
      </w:r>
      <w:r w:rsidRPr="005C6315">
        <w:rPr>
          <w:rFonts w:ascii="Palatino Linotype" w:eastAsia="Palatino Linotype" w:hAnsi="Palatino Linotype" w:cs="Palatino Linotype"/>
          <w:i/>
        </w:rPr>
        <w:lastRenderedPageBreak/>
        <w:t>siempre y cuando esto último ocurra en un plazo no mayor a los doce meses antes mencionados, independientemente del tiempo que dure el proceso.</w:t>
      </w:r>
    </w:p>
    <w:p w14:paraId="3BE314FD" w14:textId="77777777" w:rsidR="005D400E" w:rsidRPr="005C6315" w:rsidRDefault="005D400E" w:rsidP="005D400E">
      <w:pPr>
        <w:ind w:left="567" w:right="616"/>
        <w:jc w:val="both"/>
        <w:rPr>
          <w:rFonts w:ascii="Palatino Linotype" w:eastAsia="Palatino Linotype" w:hAnsi="Palatino Linotype" w:cs="Palatino Linotype"/>
          <w:i/>
        </w:rPr>
      </w:pPr>
      <w:r w:rsidRPr="005C6315">
        <w:rPr>
          <w:rFonts w:ascii="Palatino Linotype" w:eastAsia="Palatino Linotype" w:hAnsi="Palatino Linotype" w:cs="Palatino Linotype"/>
          <w:i/>
        </w:rPr>
        <w:t>Si al término del plazo de los doce meses señalados en los artículos 95, 96 y 97 no ha concluido el procedimiento o no se ha dado cumplimiento al laudo, se pagarán también al trabajador los intereses que se generen sobre el importe del adeudo, a razón del nueve por ciento anual capitalizable al momento del pago. Cuando el sueldo base del servidor público exceda del doble del salario mínimo general del área geográfica que corresponda al lugar en donde presta sus servicios, se considerará para efectos del pago de los veinte días por año, hasta un máximo de dos salarios mínimos generales.</w:t>
      </w:r>
    </w:p>
    <w:p w14:paraId="11A8F6E5" w14:textId="77777777" w:rsidR="005D400E" w:rsidRPr="005C6315" w:rsidRDefault="005D400E" w:rsidP="005D400E">
      <w:pPr>
        <w:ind w:left="567" w:right="616"/>
        <w:jc w:val="both"/>
        <w:rPr>
          <w:rFonts w:ascii="Palatino Linotype" w:eastAsia="Palatino Linotype" w:hAnsi="Palatino Linotype" w:cs="Palatino Linotype"/>
          <w:i/>
        </w:rPr>
      </w:pPr>
      <w:r w:rsidRPr="005C6315">
        <w:rPr>
          <w:rFonts w:ascii="Palatino Linotype" w:eastAsia="Palatino Linotype" w:hAnsi="Palatino Linotype" w:cs="Palatino Linotype"/>
          <w:i/>
        </w:rPr>
        <w:t>Para el pago de cualquier indemnización que se genere por las relaciones laborales entre las instituciones o dependencias y sus servidores públicos señaladas en esta ley no generarán ningún tipo de interés.” (Sic)</w:t>
      </w:r>
    </w:p>
    <w:p w14:paraId="7824AAAA" w14:textId="77777777" w:rsidR="005D400E" w:rsidRPr="005C6315" w:rsidRDefault="005D400E" w:rsidP="005D400E">
      <w:pPr>
        <w:ind w:left="567" w:right="616"/>
        <w:jc w:val="both"/>
        <w:rPr>
          <w:rFonts w:ascii="Palatino Linotype" w:eastAsia="Palatino Linotype" w:hAnsi="Palatino Linotype" w:cs="Palatino Linotype"/>
          <w:i/>
        </w:rPr>
      </w:pPr>
    </w:p>
    <w:p w14:paraId="1A145F86" w14:textId="77777777" w:rsidR="005D400E" w:rsidRPr="005C6315" w:rsidRDefault="005D400E" w:rsidP="00003BEE">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5C6315">
        <w:rPr>
          <w:rFonts w:ascii="Palatino Linotype" w:eastAsia="Palatino Linotype" w:hAnsi="Palatino Linotype" w:cs="Palatino Linotype"/>
          <w:color w:val="000000"/>
        </w:rPr>
        <w:t>Conforme a lo anterior se determina que las causas de terminación laboral son la renuncia del servidor público, el mutuo consentimiento de las partes, el vencimiento del término o conclusión de la obra determinantes de la contratación, o bi</w:t>
      </w:r>
      <w:r w:rsidRPr="005C6315">
        <w:rPr>
          <w:rFonts w:ascii="Palatino Linotype" w:eastAsia="Palatino Linotype" w:hAnsi="Palatino Linotype" w:cs="Palatino Linotype"/>
        </w:rPr>
        <w:t>e</w:t>
      </w:r>
      <w:r w:rsidRPr="005C6315">
        <w:rPr>
          <w:rFonts w:ascii="Palatino Linotype" w:eastAsia="Palatino Linotype" w:hAnsi="Palatino Linotype" w:cs="Palatino Linotype"/>
          <w:color w:val="000000"/>
        </w:rPr>
        <w:t xml:space="preserve">n, por el término o conclusión de la administración en la cual fue contratado el servidor público, la muerte del servidor público, así como la incapacidad permanente del servidor público que le impida el desempeño de sus labores. </w:t>
      </w:r>
    </w:p>
    <w:p w14:paraId="4FDBB2DC" w14:textId="77777777" w:rsidR="00003BEE" w:rsidRPr="005C6315" w:rsidRDefault="00003BEE" w:rsidP="00003BEE">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6E715469" w14:textId="77777777" w:rsidR="005D400E" w:rsidRPr="005C6315" w:rsidRDefault="005D400E" w:rsidP="00003BEE">
      <w:pPr>
        <w:spacing w:before="240" w:line="360" w:lineRule="auto"/>
        <w:contextualSpacing/>
        <w:jc w:val="both"/>
        <w:rPr>
          <w:rFonts w:ascii="Palatino Linotype" w:eastAsia="Palatino Linotype" w:hAnsi="Palatino Linotype" w:cs="Palatino Linotype"/>
        </w:rPr>
      </w:pPr>
      <w:r w:rsidRPr="005C6315">
        <w:rPr>
          <w:rFonts w:ascii="Palatino Linotype" w:eastAsia="Palatino Linotype" w:hAnsi="Palatino Linotype" w:cs="Palatino Linotype"/>
        </w:rPr>
        <w:t>Por otro lado, de manera enunciativa más no limitativa, este Instituto advierte que uno de los documentos que pudieran colmar la solicitud de información formulada por la particular, sería el formato de baja y alta, que de acuerdo a los Lineamientos para la Entrega del Informe Mensual Municipal del 2016 al 2021, en el que se establece que el Sujeto Obligado debe informar mensualmente, al Órgano de Fiscalización del Estado de México, la información contenida en el disco 4, en específico el reporte de alta y bajas, como así se aprecia en las siguientes imágenes que de manera ilustrativa se inserta a continuación:</w:t>
      </w:r>
    </w:p>
    <w:p w14:paraId="0CC02227" w14:textId="77777777" w:rsidR="005D400E" w:rsidRPr="005C6315" w:rsidRDefault="005D400E" w:rsidP="005D400E">
      <w:pPr>
        <w:spacing w:line="360" w:lineRule="auto"/>
        <w:jc w:val="both"/>
        <w:rPr>
          <w:rFonts w:ascii="Palatino Linotype" w:eastAsia="Palatino Linotype" w:hAnsi="Palatino Linotype" w:cs="Palatino Linotype"/>
        </w:rPr>
      </w:pPr>
    </w:p>
    <w:p w14:paraId="41EAFC1F" w14:textId="77777777" w:rsidR="005D400E" w:rsidRPr="005C6315" w:rsidRDefault="005D400E" w:rsidP="005D400E">
      <w:pPr>
        <w:spacing w:line="360" w:lineRule="auto"/>
        <w:jc w:val="both"/>
        <w:rPr>
          <w:rFonts w:ascii="Palatino Linotype" w:eastAsia="Palatino Linotype" w:hAnsi="Palatino Linotype" w:cs="Palatino Linotype"/>
        </w:rPr>
      </w:pPr>
      <w:r w:rsidRPr="005C6315">
        <w:rPr>
          <w:rFonts w:ascii="Palatino Linotype" w:eastAsia="Palatino Linotype" w:hAnsi="Palatino Linotype" w:cs="Palatino Linotype"/>
        </w:rPr>
        <w:t>2016:</w:t>
      </w:r>
    </w:p>
    <w:p w14:paraId="6ED715D0" w14:textId="77777777" w:rsidR="005D400E" w:rsidRPr="005C6315" w:rsidRDefault="005D400E" w:rsidP="005D400E">
      <w:pPr>
        <w:spacing w:line="360" w:lineRule="auto"/>
        <w:jc w:val="both"/>
        <w:rPr>
          <w:rFonts w:ascii="Palatino Linotype" w:eastAsia="Palatino Linotype" w:hAnsi="Palatino Linotype" w:cs="Palatino Linotype"/>
        </w:rPr>
      </w:pPr>
      <w:r w:rsidRPr="005C6315">
        <w:rPr>
          <w:noProof/>
          <w:lang w:eastAsia="es-MX"/>
        </w:rPr>
        <w:drawing>
          <wp:inline distT="0" distB="0" distL="0" distR="0" wp14:anchorId="08C32436" wp14:editId="4150D221">
            <wp:extent cx="5243815" cy="1484403"/>
            <wp:effectExtent l="0" t="0" r="0" b="0"/>
            <wp:docPr id="87" name="image23.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3.png" descr="Texto&#10;&#10;Descripción generada automáticamente"/>
                    <pic:cNvPicPr preferRelativeResize="0"/>
                  </pic:nvPicPr>
                  <pic:blipFill>
                    <a:blip r:embed="rId11"/>
                    <a:srcRect l="22743" t="63997" r="22098" b="8231"/>
                    <a:stretch>
                      <a:fillRect/>
                    </a:stretch>
                  </pic:blipFill>
                  <pic:spPr>
                    <a:xfrm>
                      <a:off x="0" y="0"/>
                      <a:ext cx="5243815" cy="1484403"/>
                    </a:xfrm>
                    <a:prstGeom prst="rect">
                      <a:avLst/>
                    </a:prstGeom>
                    <a:ln/>
                  </pic:spPr>
                </pic:pic>
              </a:graphicData>
            </a:graphic>
          </wp:inline>
        </w:drawing>
      </w:r>
      <w:r w:rsidRPr="005C6315">
        <w:rPr>
          <w:noProof/>
          <w:lang w:eastAsia="es-MX"/>
        </w:rPr>
        <mc:AlternateContent>
          <mc:Choice Requires="wps">
            <w:drawing>
              <wp:anchor distT="0" distB="0" distL="114300" distR="114300" simplePos="0" relativeHeight="251661312" behindDoc="0" locked="0" layoutInCell="1" hidden="0" allowOverlap="1" wp14:anchorId="549A23C3" wp14:editId="385ADFA2">
                <wp:simplePos x="0" y="0"/>
                <wp:positionH relativeFrom="column">
                  <wp:posOffset>304800</wp:posOffset>
                </wp:positionH>
                <wp:positionV relativeFrom="paragraph">
                  <wp:posOffset>876300</wp:posOffset>
                </wp:positionV>
                <wp:extent cx="1736272" cy="220980"/>
                <wp:effectExtent l="0" t="0" r="0" b="0"/>
                <wp:wrapNone/>
                <wp:docPr id="70" name="Rectángulo 70"/>
                <wp:cNvGraphicFramePr/>
                <a:graphic xmlns:a="http://schemas.openxmlformats.org/drawingml/2006/main">
                  <a:graphicData uri="http://schemas.microsoft.com/office/word/2010/wordprocessingShape">
                    <wps:wsp>
                      <wps:cNvSpPr/>
                      <wps:spPr>
                        <a:xfrm>
                          <a:off x="4496914" y="3688560"/>
                          <a:ext cx="1698172" cy="182880"/>
                        </a:xfrm>
                        <a:prstGeom prst="rect">
                          <a:avLst/>
                        </a:prstGeom>
                        <a:noFill/>
                        <a:ln w="38100" cap="flat" cmpd="sng">
                          <a:solidFill>
                            <a:srgbClr val="FF0000"/>
                          </a:solidFill>
                          <a:prstDash val="solid"/>
                          <a:miter lim="800000"/>
                          <a:headEnd type="none" w="sm" len="sm"/>
                          <a:tailEnd type="none" w="sm" len="sm"/>
                        </a:ln>
                      </wps:spPr>
                      <wps:txbx>
                        <w:txbxContent>
                          <w:p w14:paraId="1D1E71BF" w14:textId="77777777" w:rsidR="005D400E" w:rsidRDefault="005D400E" w:rsidP="005D400E">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9A23C3" id="Rectángulo 70" o:spid="_x0000_s1026" style="position:absolute;left:0;text-align:left;margin-left:24pt;margin-top:69pt;width:136.7pt;height:17.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" filled="f" strokecolor="red" strokeweight="3pt">
                <v:stroke startarrowwidth="narrow" startarrowlength="short" endarrowwidth="narrow" endarrowlength="short"/>
                <v:textbox inset="2.53958mm,2.53958mm,2.53958mm,2.53958mm">
                  <w:txbxContent>
                    <w:p w14:paraId="1D1E71BF" w14:textId="77777777" w:rsidR="005D400E" w:rsidRDefault="005D400E" w:rsidP="005D400E">
                      <w:pPr>
                        <w:textDirection w:val="btLr"/>
                      </w:pPr>
                    </w:p>
                  </w:txbxContent>
                </v:textbox>
              </v:rect>
            </w:pict>
          </mc:Fallback>
        </mc:AlternateContent>
      </w:r>
    </w:p>
    <w:p w14:paraId="4C6CC3A0" w14:textId="77777777" w:rsidR="005D400E" w:rsidRPr="005C6315" w:rsidRDefault="005D400E" w:rsidP="005D400E">
      <w:pPr>
        <w:spacing w:line="360" w:lineRule="auto"/>
        <w:jc w:val="both"/>
        <w:rPr>
          <w:rFonts w:ascii="Palatino Linotype" w:eastAsia="Palatino Linotype" w:hAnsi="Palatino Linotype" w:cs="Palatino Linotype"/>
        </w:rPr>
      </w:pPr>
      <w:r w:rsidRPr="005C6315">
        <w:rPr>
          <w:noProof/>
          <w:lang w:eastAsia="es-MX"/>
        </w:rPr>
        <w:drawing>
          <wp:inline distT="0" distB="0" distL="0" distR="0" wp14:anchorId="114223FE" wp14:editId="316B8E75">
            <wp:extent cx="5384171" cy="2151881"/>
            <wp:effectExtent l="0" t="0" r="0" b="0"/>
            <wp:docPr id="86" name="image25.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5.png" descr="Texto&#10;&#10;Descripción generada automáticamente con confianza media"/>
                    <pic:cNvPicPr preferRelativeResize="0"/>
                  </pic:nvPicPr>
                  <pic:blipFill>
                    <a:blip r:embed="rId12"/>
                    <a:srcRect l="13578" t="21433" r="15817" b="28377"/>
                    <a:stretch>
                      <a:fillRect/>
                    </a:stretch>
                  </pic:blipFill>
                  <pic:spPr>
                    <a:xfrm>
                      <a:off x="0" y="0"/>
                      <a:ext cx="5384171" cy="2151881"/>
                    </a:xfrm>
                    <a:prstGeom prst="rect">
                      <a:avLst/>
                    </a:prstGeom>
                    <a:ln/>
                  </pic:spPr>
                </pic:pic>
              </a:graphicData>
            </a:graphic>
          </wp:inline>
        </w:drawing>
      </w:r>
      <w:r w:rsidRPr="005C6315">
        <w:rPr>
          <w:noProof/>
          <w:lang w:eastAsia="es-MX"/>
        </w:rPr>
        <mc:AlternateContent>
          <mc:Choice Requires="wps">
            <w:drawing>
              <wp:anchor distT="0" distB="0" distL="114300" distR="114300" simplePos="0" relativeHeight="251662336" behindDoc="0" locked="0" layoutInCell="1" hidden="0" allowOverlap="1" wp14:anchorId="0644E76A" wp14:editId="1C6E76DF">
                <wp:simplePos x="0" y="0"/>
                <wp:positionH relativeFrom="column">
                  <wp:posOffset>47626</wp:posOffset>
                </wp:positionH>
                <wp:positionV relativeFrom="paragraph">
                  <wp:posOffset>2000250</wp:posOffset>
                </wp:positionV>
                <wp:extent cx="2801438" cy="245745"/>
                <wp:effectExtent l="0" t="0" r="0" b="0"/>
                <wp:wrapNone/>
                <wp:docPr id="64" name="Rectángulo 64"/>
                <wp:cNvGraphicFramePr/>
                <a:graphic xmlns:a="http://schemas.openxmlformats.org/drawingml/2006/main">
                  <a:graphicData uri="http://schemas.microsoft.com/office/word/2010/wordprocessingShape">
                    <wps:wsp>
                      <wps:cNvSpPr/>
                      <wps:spPr>
                        <a:xfrm>
                          <a:off x="3964331" y="3676178"/>
                          <a:ext cx="2763338" cy="207645"/>
                        </a:xfrm>
                        <a:prstGeom prst="rect">
                          <a:avLst/>
                        </a:prstGeom>
                        <a:noFill/>
                        <a:ln w="38100" cap="flat" cmpd="sng">
                          <a:solidFill>
                            <a:srgbClr val="FF0000"/>
                          </a:solidFill>
                          <a:prstDash val="solid"/>
                          <a:miter lim="800000"/>
                          <a:headEnd type="none" w="sm" len="sm"/>
                          <a:tailEnd type="none" w="sm" len="sm"/>
                        </a:ln>
                      </wps:spPr>
                      <wps:txbx>
                        <w:txbxContent>
                          <w:p w14:paraId="4356D470" w14:textId="77777777" w:rsidR="005D400E" w:rsidRDefault="005D400E" w:rsidP="005D400E">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44E76A" id="Rectángulo 64" o:spid="_x0000_s1027" style="position:absolute;left:0;text-align:left;margin-left:3.75pt;margin-top:157.5pt;width:220.6pt;height:19.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" filled="f" strokecolor="red" strokeweight="3pt">
                <v:stroke startarrowwidth="narrow" startarrowlength="short" endarrowwidth="narrow" endarrowlength="short"/>
                <v:textbox inset="2.53958mm,2.53958mm,2.53958mm,2.53958mm">
                  <w:txbxContent>
                    <w:p w14:paraId="4356D470" w14:textId="77777777" w:rsidR="005D400E" w:rsidRDefault="005D400E" w:rsidP="005D400E">
                      <w:pPr>
                        <w:textDirection w:val="btLr"/>
                      </w:pPr>
                    </w:p>
                  </w:txbxContent>
                </v:textbox>
              </v:rect>
            </w:pict>
          </mc:Fallback>
        </mc:AlternateContent>
      </w:r>
    </w:p>
    <w:p w14:paraId="03999CBB" w14:textId="77777777" w:rsidR="005D400E" w:rsidRPr="005C6315" w:rsidRDefault="005D400E" w:rsidP="005D400E">
      <w:pPr>
        <w:spacing w:line="360" w:lineRule="auto"/>
        <w:jc w:val="both"/>
        <w:rPr>
          <w:rFonts w:ascii="Palatino Linotype" w:eastAsia="Palatino Linotype" w:hAnsi="Palatino Linotype" w:cs="Palatino Linotype"/>
        </w:rPr>
      </w:pPr>
      <w:r w:rsidRPr="005C6315">
        <w:rPr>
          <w:noProof/>
          <w:lang w:eastAsia="es-MX"/>
        </w:rPr>
        <w:drawing>
          <wp:inline distT="0" distB="0" distL="0" distR="0" wp14:anchorId="54D306AD" wp14:editId="3EB4077E">
            <wp:extent cx="5321676" cy="2515702"/>
            <wp:effectExtent l="0" t="0" r="0" b="0"/>
            <wp:docPr id="89" name="image27.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7.png" descr="Interfaz de usuario gráfica, Texto&#10;&#10;Descripción generada automáticamente"/>
                    <pic:cNvPicPr preferRelativeResize="0"/>
                  </pic:nvPicPr>
                  <pic:blipFill>
                    <a:blip r:embed="rId13"/>
                    <a:srcRect l="15783" t="34413" r="18873" b="10645"/>
                    <a:stretch>
                      <a:fillRect/>
                    </a:stretch>
                  </pic:blipFill>
                  <pic:spPr>
                    <a:xfrm>
                      <a:off x="0" y="0"/>
                      <a:ext cx="5321676" cy="2515702"/>
                    </a:xfrm>
                    <a:prstGeom prst="rect">
                      <a:avLst/>
                    </a:prstGeom>
                    <a:ln/>
                  </pic:spPr>
                </pic:pic>
              </a:graphicData>
            </a:graphic>
          </wp:inline>
        </w:drawing>
      </w:r>
    </w:p>
    <w:p w14:paraId="371E6FFA" w14:textId="77777777" w:rsidR="005D400E" w:rsidRPr="005C6315" w:rsidRDefault="005D400E" w:rsidP="005D400E">
      <w:pPr>
        <w:spacing w:line="360" w:lineRule="auto"/>
        <w:jc w:val="both"/>
        <w:rPr>
          <w:rFonts w:ascii="Palatino Linotype" w:eastAsia="Palatino Linotype" w:hAnsi="Palatino Linotype" w:cs="Palatino Linotype"/>
        </w:rPr>
      </w:pPr>
      <w:r w:rsidRPr="005C6315">
        <w:rPr>
          <w:noProof/>
          <w:lang w:eastAsia="es-MX"/>
        </w:rPr>
        <w:lastRenderedPageBreak/>
        <w:drawing>
          <wp:inline distT="0" distB="0" distL="0" distR="0" wp14:anchorId="1B905527" wp14:editId="0B1F6D9F">
            <wp:extent cx="5564492" cy="2949181"/>
            <wp:effectExtent l="0" t="0" r="0" b="0"/>
            <wp:docPr id="88" name="image29.png" descr="Interfaz de usuario gráfica, Tabl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9.png" descr="Interfaz de usuario gráfica, Tabla&#10;&#10;Descripción generada automáticamente con confianza media"/>
                    <pic:cNvPicPr preferRelativeResize="0"/>
                  </pic:nvPicPr>
                  <pic:blipFill>
                    <a:blip r:embed="rId14"/>
                    <a:srcRect l="14427" t="25055" r="17685" b="10948"/>
                    <a:stretch>
                      <a:fillRect/>
                    </a:stretch>
                  </pic:blipFill>
                  <pic:spPr>
                    <a:xfrm>
                      <a:off x="0" y="0"/>
                      <a:ext cx="5564492" cy="2949181"/>
                    </a:xfrm>
                    <a:prstGeom prst="rect">
                      <a:avLst/>
                    </a:prstGeom>
                    <a:ln/>
                  </pic:spPr>
                </pic:pic>
              </a:graphicData>
            </a:graphic>
          </wp:inline>
        </w:drawing>
      </w:r>
      <w:r w:rsidRPr="005C6315">
        <w:rPr>
          <w:noProof/>
          <w:lang w:eastAsia="es-MX"/>
        </w:rPr>
        <mc:AlternateContent>
          <mc:Choice Requires="wps">
            <w:drawing>
              <wp:anchor distT="0" distB="0" distL="114300" distR="114300" simplePos="0" relativeHeight="251663360" behindDoc="0" locked="0" layoutInCell="1" hidden="0" allowOverlap="1" wp14:anchorId="4FBD25EE" wp14:editId="26650C01">
                <wp:simplePos x="0" y="0"/>
                <wp:positionH relativeFrom="column">
                  <wp:posOffset>1536700</wp:posOffset>
                </wp:positionH>
                <wp:positionV relativeFrom="paragraph">
                  <wp:posOffset>977900</wp:posOffset>
                </wp:positionV>
                <wp:extent cx="2801438" cy="245745"/>
                <wp:effectExtent l="0" t="0" r="0" b="0"/>
                <wp:wrapNone/>
                <wp:docPr id="72" name="Rectángulo 72"/>
                <wp:cNvGraphicFramePr/>
                <a:graphic xmlns:a="http://schemas.openxmlformats.org/drawingml/2006/main">
                  <a:graphicData uri="http://schemas.microsoft.com/office/word/2010/wordprocessingShape">
                    <wps:wsp>
                      <wps:cNvSpPr/>
                      <wps:spPr>
                        <a:xfrm>
                          <a:off x="3964331" y="3676178"/>
                          <a:ext cx="2763338" cy="207645"/>
                        </a:xfrm>
                        <a:prstGeom prst="rect">
                          <a:avLst/>
                        </a:prstGeom>
                        <a:noFill/>
                        <a:ln w="38100" cap="flat" cmpd="sng">
                          <a:solidFill>
                            <a:srgbClr val="FF0000"/>
                          </a:solidFill>
                          <a:prstDash val="solid"/>
                          <a:miter lim="800000"/>
                          <a:headEnd type="none" w="sm" len="sm"/>
                          <a:tailEnd type="none" w="sm" len="sm"/>
                        </a:ln>
                      </wps:spPr>
                      <wps:txbx>
                        <w:txbxContent>
                          <w:p w14:paraId="7E8AB2C4" w14:textId="77777777" w:rsidR="005D400E" w:rsidRDefault="005D400E" w:rsidP="005D400E">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BD25EE" id="Rectángulo 72" o:spid="_x0000_s1028" style="position:absolute;left:0;text-align:left;margin-left:121pt;margin-top:77pt;width:220.6pt;height:19.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" filled="f" strokecolor="red" strokeweight="3pt">
                <v:stroke startarrowwidth="narrow" startarrowlength="short" endarrowwidth="narrow" endarrowlength="short"/>
                <v:textbox inset="2.53958mm,2.53958mm,2.53958mm,2.53958mm">
                  <w:txbxContent>
                    <w:p w14:paraId="7E8AB2C4" w14:textId="77777777" w:rsidR="005D400E" w:rsidRDefault="005D400E" w:rsidP="005D400E">
                      <w:pPr>
                        <w:textDirection w:val="btLr"/>
                      </w:pPr>
                    </w:p>
                  </w:txbxContent>
                </v:textbox>
              </v:rect>
            </w:pict>
          </mc:Fallback>
        </mc:AlternateContent>
      </w:r>
    </w:p>
    <w:p w14:paraId="5BC4718D" w14:textId="77777777" w:rsidR="00983F1F" w:rsidRPr="005C6315" w:rsidRDefault="005D400E" w:rsidP="005D400E">
      <w:pPr>
        <w:spacing w:line="360" w:lineRule="auto"/>
        <w:jc w:val="both"/>
        <w:rPr>
          <w:rFonts w:ascii="Palatino Linotype" w:eastAsia="Palatino Linotype" w:hAnsi="Palatino Linotype" w:cs="Palatino Linotype"/>
        </w:rPr>
      </w:pPr>
      <w:r w:rsidRPr="005C6315">
        <w:rPr>
          <w:rFonts w:ascii="Palatino Linotype" w:eastAsia="Palatino Linotype" w:hAnsi="Palatino Linotype" w:cs="Palatino Linotype"/>
        </w:rPr>
        <w:t>2017 y 2018:</w:t>
      </w:r>
      <w:r w:rsidRPr="005C6315">
        <w:rPr>
          <w:noProof/>
          <w:lang w:eastAsia="es-MX"/>
        </w:rPr>
        <w:drawing>
          <wp:inline distT="0" distB="0" distL="0" distR="0" wp14:anchorId="27941B8B" wp14:editId="43ABD2BE">
            <wp:extent cx="5781182" cy="2079562"/>
            <wp:effectExtent l="0" t="0" r="0" b="0"/>
            <wp:docPr id="91" name="image33.png" descr="Interfaz de usuario gráfic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33.png" descr="Interfaz de usuario gráfica&#10;&#10;Descripción generada automáticamente con confianza media"/>
                    <pic:cNvPicPr preferRelativeResize="0"/>
                  </pic:nvPicPr>
                  <pic:blipFill>
                    <a:blip r:embed="rId15"/>
                    <a:srcRect l="20197" t="16301" r="22605" b="10646"/>
                    <a:stretch>
                      <a:fillRect/>
                    </a:stretch>
                  </pic:blipFill>
                  <pic:spPr>
                    <a:xfrm>
                      <a:off x="0" y="0"/>
                      <a:ext cx="5794232" cy="2084256"/>
                    </a:xfrm>
                    <a:prstGeom prst="rect">
                      <a:avLst/>
                    </a:prstGeom>
                    <a:ln/>
                  </pic:spPr>
                </pic:pic>
              </a:graphicData>
            </a:graphic>
          </wp:inline>
        </w:drawing>
      </w:r>
    </w:p>
    <w:p w14:paraId="69697068" w14:textId="5D84EDB8" w:rsidR="00983F1F" w:rsidRPr="005C6315" w:rsidRDefault="00983F1F" w:rsidP="005D400E">
      <w:pPr>
        <w:spacing w:line="360" w:lineRule="auto"/>
        <w:jc w:val="both"/>
        <w:rPr>
          <w:rFonts w:ascii="Palatino Linotype" w:eastAsia="Palatino Linotype" w:hAnsi="Palatino Linotype" w:cs="Palatino Linotype"/>
        </w:rPr>
      </w:pPr>
      <w:r w:rsidRPr="005C6315">
        <w:rPr>
          <w:rFonts w:ascii="Palatino Linotype" w:eastAsia="Palatino Linotype" w:hAnsi="Palatino Linotype" w:cs="Palatino Linotype"/>
          <w:noProof/>
          <w:lang w:eastAsia="es-MX"/>
        </w:rPr>
        <mc:AlternateContent>
          <mc:Choice Requires="wps">
            <w:drawing>
              <wp:anchor distT="0" distB="0" distL="114300" distR="114300" simplePos="0" relativeHeight="251681792" behindDoc="0" locked="0" layoutInCell="1" allowOverlap="1" wp14:anchorId="4FA08E13" wp14:editId="13E914E6">
                <wp:simplePos x="0" y="0"/>
                <wp:positionH relativeFrom="column">
                  <wp:posOffset>169116</wp:posOffset>
                </wp:positionH>
                <wp:positionV relativeFrom="paragraph">
                  <wp:posOffset>134298</wp:posOffset>
                </wp:positionV>
                <wp:extent cx="5441324" cy="2170090"/>
                <wp:effectExtent l="0" t="0" r="26035" b="20955"/>
                <wp:wrapNone/>
                <wp:docPr id="3" name="Conector recto 3"/>
                <wp:cNvGraphicFramePr/>
                <a:graphic xmlns:a="http://schemas.openxmlformats.org/drawingml/2006/main">
                  <a:graphicData uri="http://schemas.microsoft.com/office/word/2010/wordprocessingShape">
                    <wps:wsp>
                      <wps:cNvCnPr/>
                      <wps:spPr>
                        <a:xfrm>
                          <a:off x="0" y="0"/>
                          <a:ext cx="5441324" cy="21700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9E6ADE" id="Conector recto 3"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3.3pt,10.55pt" to="441.75pt,1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" strokecolor="#5b9bd5 [3204]" strokeweight=".5pt">
                <v:stroke joinstyle="miter"/>
              </v:line>
            </w:pict>
          </mc:Fallback>
        </mc:AlternateContent>
      </w:r>
    </w:p>
    <w:p w14:paraId="7B926B3D" w14:textId="1A452357" w:rsidR="005D400E" w:rsidRPr="005C6315" w:rsidRDefault="005D400E" w:rsidP="005D400E">
      <w:pPr>
        <w:spacing w:line="360" w:lineRule="auto"/>
        <w:jc w:val="both"/>
        <w:rPr>
          <w:rFonts w:ascii="Palatino Linotype" w:eastAsia="Palatino Linotype" w:hAnsi="Palatino Linotype" w:cs="Palatino Linotype"/>
        </w:rPr>
      </w:pPr>
      <w:r w:rsidRPr="005C6315">
        <w:rPr>
          <w:noProof/>
          <w:lang w:eastAsia="es-MX"/>
        </w:rPr>
        <w:lastRenderedPageBreak/>
        <w:drawing>
          <wp:inline distT="0" distB="0" distL="0" distR="0" wp14:anchorId="0556C9F2" wp14:editId="6D8DFBA3">
            <wp:extent cx="5612130" cy="2832789"/>
            <wp:effectExtent l="0" t="0" r="0" b="0"/>
            <wp:docPr id="90" name="image40.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0.png" descr="Interfaz de usuario gráfica, Texto, Aplicación&#10;&#10;Descripción generada automáticamente"/>
                    <pic:cNvPicPr preferRelativeResize="0"/>
                  </pic:nvPicPr>
                  <pic:blipFill>
                    <a:blip r:embed="rId16"/>
                    <a:srcRect l="22404" t="39545" r="24473" b="12759"/>
                    <a:stretch>
                      <a:fillRect/>
                    </a:stretch>
                  </pic:blipFill>
                  <pic:spPr>
                    <a:xfrm>
                      <a:off x="0" y="0"/>
                      <a:ext cx="5612130" cy="2832789"/>
                    </a:xfrm>
                    <a:prstGeom prst="rect">
                      <a:avLst/>
                    </a:prstGeom>
                    <a:ln/>
                  </pic:spPr>
                </pic:pic>
              </a:graphicData>
            </a:graphic>
          </wp:inline>
        </w:drawing>
      </w:r>
      <w:r w:rsidRPr="005C6315">
        <w:rPr>
          <w:noProof/>
          <w:lang w:eastAsia="es-MX"/>
        </w:rPr>
        <w:drawing>
          <wp:inline distT="0" distB="0" distL="0" distR="0" wp14:anchorId="7AFB9B4A" wp14:editId="2181687C">
            <wp:extent cx="5606859" cy="2405416"/>
            <wp:effectExtent l="0" t="0" r="0" b="0"/>
            <wp:docPr id="92" name="image32.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2.png" descr="Interfaz de usuario gráfica, Texto&#10;&#10;Descripción generada automáticamente"/>
                    <pic:cNvPicPr preferRelativeResize="0"/>
                  </pic:nvPicPr>
                  <pic:blipFill>
                    <a:blip r:embed="rId17"/>
                    <a:srcRect l="21724" t="38337" r="24303" b="10344"/>
                    <a:stretch>
                      <a:fillRect/>
                    </a:stretch>
                  </pic:blipFill>
                  <pic:spPr>
                    <a:xfrm>
                      <a:off x="0" y="0"/>
                      <a:ext cx="5606859" cy="2405416"/>
                    </a:xfrm>
                    <a:prstGeom prst="rect">
                      <a:avLst/>
                    </a:prstGeom>
                    <a:ln/>
                  </pic:spPr>
                </pic:pic>
              </a:graphicData>
            </a:graphic>
          </wp:inline>
        </w:drawing>
      </w:r>
    </w:p>
    <w:p w14:paraId="12BDA475" w14:textId="1E4A0432" w:rsidR="00983F1F" w:rsidRPr="005C6315" w:rsidRDefault="00983F1F" w:rsidP="005D400E">
      <w:pPr>
        <w:spacing w:line="360" w:lineRule="auto"/>
        <w:jc w:val="both"/>
        <w:rPr>
          <w:rFonts w:ascii="Palatino Linotype" w:eastAsia="Palatino Linotype" w:hAnsi="Palatino Linotype" w:cs="Palatino Linotype"/>
        </w:rPr>
      </w:pPr>
      <w:r w:rsidRPr="005C6315">
        <w:rPr>
          <w:rFonts w:ascii="Palatino Linotype" w:eastAsia="Palatino Linotype" w:hAnsi="Palatino Linotype" w:cs="Palatino Linotype"/>
          <w:noProof/>
          <w:lang w:eastAsia="es-MX"/>
        </w:rPr>
        <mc:AlternateContent>
          <mc:Choice Requires="wps">
            <w:drawing>
              <wp:anchor distT="0" distB="0" distL="114300" distR="114300" simplePos="0" relativeHeight="251682816" behindDoc="0" locked="0" layoutInCell="1" allowOverlap="1" wp14:anchorId="188FA9C3" wp14:editId="4C4DCAE2">
                <wp:simplePos x="0" y="0"/>
                <wp:positionH relativeFrom="column">
                  <wp:posOffset>162675</wp:posOffset>
                </wp:positionH>
                <wp:positionV relativeFrom="paragraph">
                  <wp:posOffset>39539</wp:posOffset>
                </wp:positionV>
                <wp:extent cx="5428445" cy="2343955"/>
                <wp:effectExtent l="0" t="0" r="20320" b="37465"/>
                <wp:wrapNone/>
                <wp:docPr id="7" name="Conector recto 7"/>
                <wp:cNvGraphicFramePr/>
                <a:graphic xmlns:a="http://schemas.openxmlformats.org/drawingml/2006/main">
                  <a:graphicData uri="http://schemas.microsoft.com/office/word/2010/wordprocessingShape">
                    <wps:wsp>
                      <wps:cNvCnPr/>
                      <wps:spPr>
                        <a:xfrm>
                          <a:off x="0" y="0"/>
                          <a:ext cx="5428445" cy="23439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BE266D" id="Conector recto 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2.8pt,3.1pt" to="440.25pt,1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" strokecolor="#5b9bd5 [3204]" strokeweight=".5pt">
                <v:stroke joinstyle="miter"/>
              </v:line>
            </w:pict>
          </mc:Fallback>
        </mc:AlternateContent>
      </w:r>
    </w:p>
    <w:p w14:paraId="105AE257" w14:textId="77777777" w:rsidR="00983F1F" w:rsidRPr="005C6315" w:rsidRDefault="00983F1F" w:rsidP="005D400E">
      <w:pPr>
        <w:spacing w:line="360" w:lineRule="auto"/>
        <w:jc w:val="both"/>
        <w:rPr>
          <w:rFonts w:ascii="Palatino Linotype" w:eastAsia="Palatino Linotype" w:hAnsi="Palatino Linotype" w:cs="Palatino Linotype"/>
        </w:rPr>
      </w:pPr>
    </w:p>
    <w:p w14:paraId="09A9E22D" w14:textId="77777777" w:rsidR="00983F1F" w:rsidRPr="005C6315" w:rsidRDefault="00983F1F" w:rsidP="005D400E">
      <w:pPr>
        <w:spacing w:line="360" w:lineRule="auto"/>
        <w:jc w:val="both"/>
        <w:rPr>
          <w:rFonts w:ascii="Palatino Linotype" w:eastAsia="Palatino Linotype" w:hAnsi="Palatino Linotype" w:cs="Palatino Linotype"/>
        </w:rPr>
      </w:pPr>
    </w:p>
    <w:p w14:paraId="55567F29" w14:textId="77777777" w:rsidR="00983F1F" w:rsidRPr="005C6315" w:rsidRDefault="00983F1F" w:rsidP="005D400E">
      <w:pPr>
        <w:spacing w:line="360" w:lineRule="auto"/>
        <w:jc w:val="both"/>
        <w:rPr>
          <w:rFonts w:ascii="Palatino Linotype" w:eastAsia="Palatino Linotype" w:hAnsi="Palatino Linotype" w:cs="Palatino Linotype"/>
        </w:rPr>
      </w:pPr>
    </w:p>
    <w:p w14:paraId="7259252D" w14:textId="77777777" w:rsidR="00983F1F" w:rsidRPr="005C6315" w:rsidRDefault="00983F1F" w:rsidP="005D400E">
      <w:pPr>
        <w:spacing w:line="360" w:lineRule="auto"/>
        <w:jc w:val="both"/>
        <w:rPr>
          <w:rFonts w:ascii="Palatino Linotype" w:eastAsia="Palatino Linotype" w:hAnsi="Palatino Linotype" w:cs="Palatino Linotype"/>
        </w:rPr>
      </w:pPr>
    </w:p>
    <w:p w14:paraId="60F43505" w14:textId="77777777" w:rsidR="00983F1F" w:rsidRPr="005C6315" w:rsidRDefault="00983F1F" w:rsidP="005D400E">
      <w:pPr>
        <w:spacing w:line="360" w:lineRule="auto"/>
        <w:jc w:val="both"/>
        <w:rPr>
          <w:rFonts w:ascii="Palatino Linotype" w:eastAsia="Palatino Linotype" w:hAnsi="Palatino Linotype" w:cs="Palatino Linotype"/>
        </w:rPr>
      </w:pPr>
    </w:p>
    <w:p w14:paraId="13A2DC75" w14:textId="77777777" w:rsidR="00983F1F" w:rsidRPr="005C6315" w:rsidRDefault="00983F1F" w:rsidP="005D400E">
      <w:pPr>
        <w:spacing w:line="360" w:lineRule="auto"/>
        <w:jc w:val="both"/>
        <w:rPr>
          <w:rFonts w:ascii="Palatino Linotype" w:eastAsia="Palatino Linotype" w:hAnsi="Palatino Linotype" w:cs="Palatino Linotype"/>
        </w:rPr>
      </w:pPr>
    </w:p>
    <w:p w14:paraId="67E5C15C" w14:textId="77777777" w:rsidR="005D400E" w:rsidRPr="005C6315" w:rsidRDefault="005D400E" w:rsidP="005D400E">
      <w:pPr>
        <w:spacing w:line="360" w:lineRule="auto"/>
        <w:jc w:val="both"/>
        <w:rPr>
          <w:rFonts w:ascii="Palatino Linotype" w:eastAsia="Palatino Linotype" w:hAnsi="Palatino Linotype" w:cs="Palatino Linotype"/>
        </w:rPr>
      </w:pPr>
      <w:r w:rsidRPr="005C6315">
        <w:rPr>
          <w:rFonts w:ascii="Palatino Linotype" w:eastAsia="Palatino Linotype" w:hAnsi="Palatino Linotype" w:cs="Palatino Linotype"/>
        </w:rPr>
        <w:lastRenderedPageBreak/>
        <w:t>2019:</w:t>
      </w:r>
    </w:p>
    <w:p w14:paraId="1D4CF42F" w14:textId="387D9DB3" w:rsidR="005D400E" w:rsidRPr="005C6315" w:rsidRDefault="005D400E" w:rsidP="005D400E">
      <w:pPr>
        <w:spacing w:line="360" w:lineRule="auto"/>
        <w:jc w:val="both"/>
        <w:rPr>
          <w:rFonts w:ascii="Palatino Linotype" w:eastAsia="Palatino Linotype" w:hAnsi="Palatino Linotype" w:cs="Palatino Linotype"/>
        </w:rPr>
      </w:pPr>
      <w:r w:rsidRPr="005C6315">
        <w:rPr>
          <w:noProof/>
          <w:lang w:eastAsia="es-MX"/>
        </w:rPr>
        <w:drawing>
          <wp:anchor distT="0" distB="0" distL="0" distR="0" simplePos="0" relativeHeight="251665408" behindDoc="1" locked="0" layoutInCell="1" hidden="0" allowOverlap="1" wp14:anchorId="7C922799" wp14:editId="070A7D82">
            <wp:simplePos x="0" y="0"/>
            <wp:positionH relativeFrom="margin">
              <wp:posOffset>133350</wp:posOffset>
            </wp:positionH>
            <wp:positionV relativeFrom="paragraph">
              <wp:posOffset>239941</wp:posOffset>
            </wp:positionV>
            <wp:extent cx="5781574" cy="2573383"/>
            <wp:effectExtent l="0" t="0" r="0" b="0"/>
            <wp:wrapNone/>
            <wp:docPr id="75" name="image4.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Texto, Aplicación&#10;&#10;Descripción generada automáticamente"/>
                    <pic:cNvPicPr preferRelativeResize="0"/>
                  </pic:nvPicPr>
                  <pic:blipFill>
                    <a:blip r:embed="rId18"/>
                    <a:srcRect l="28945" t="20542" r="33229" b="41387"/>
                    <a:stretch>
                      <a:fillRect/>
                    </a:stretch>
                  </pic:blipFill>
                  <pic:spPr>
                    <a:xfrm>
                      <a:off x="0" y="0"/>
                      <a:ext cx="5781574" cy="2573383"/>
                    </a:xfrm>
                    <a:prstGeom prst="rect">
                      <a:avLst/>
                    </a:prstGeom>
                    <a:ln/>
                  </pic:spPr>
                </pic:pic>
              </a:graphicData>
            </a:graphic>
          </wp:anchor>
        </w:drawing>
      </w:r>
    </w:p>
    <w:p w14:paraId="46179BB7" w14:textId="77777777" w:rsidR="00983F1F" w:rsidRPr="005C6315" w:rsidRDefault="00983F1F" w:rsidP="005D400E">
      <w:pPr>
        <w:spacing w:line="360" w:lineRule="auto"/>
        <w:jc w:val="both"/>
        <w:rPr>
          <w:rFonts w:ascii="Palatino Linotype" w:eastAsia="Palatino Linotype" w:hAnsi="Palatino Linotype" w:cs="Palatino Linotype"/>
        </w:rPr>
      </w:pPr>
    </w:p>
    <w:p w14:paraId="2C405EF4" w14:textId="77777777" w:rsidR="005D400E" w:rsidRPr="005C6315" w:rsidRDefault="005D400E" w:rsidP="005D400E">
      <w:pPr>
        <w:spacing w:line="360" w:lineRule="auto"/>
        <w:jc w:val="both"/>
        <w:rPr>
          <w:rFonts w:ascii="Palatino Linotype" w:eastAsia="Palatino Linotype" w:hAnsi="Palatino Linotype" w:cs="Palatino Linotype"/>
        </w:rPr>
      </w:pPr>
    </w:p>
    <w:p w14:paraId="3C87931A" w14:textId="77777777" w:rsidR="005D400E" w:rsidRPr="005C6315" w:rsidRDefault="005D400E" w:rsidP="005D400E">
      <w:pPr>
        <w:spacing w:line="360" w:lineRule="auto"/>
        <w:jc w:val="both"/>
        <w:rPr>
          <w:rFonts w:ascii="Palatino Linotype" w:eastAsia="Palatino Linotype" w:hAnsi="Palatino Linotype" w:cs="Palatino Linotype"/>
        </w:rPr>
      </w:pPr>
    </w:p>
    <w:p w14:paraId="1D856F1D" w14:textId="77777777" w:rsidR="008806D1" w:rsidRPr="005C6315" w:rsidRDefault="008806D1" w:rsidP="005D400E">
      <w:pPr>
        <w:spacing w:line="360" w:lineRule="auto"/>
        <w:jc w:val="both"/>
        <w:rPr>
          <w:noProof/>
        </w:rPr>
      </w:pPr>
    </w:p>
    <w:p w14:paraId="23045DAA" w14:textId="77777777" w:rsidR="008806D1" w:rsidRPr="005C6315" w:rsidRDefault="008806D1" w:rsidP="005D400E">
      <w:pPr>
        <w:spacing w:line="360" w:lineRule="auto"/>
        <w:jc w:val="both"/>
        <w:rPr>
          <w:noProof/>
        </w:rPr>
      </w:pPr>
    </w:p>
    <w:p w14:paraId="798A0A16" w14:textId="77777777" w:rsidR="008806D1" w:rsidRPr="005C6315" w:rsidRDefault="008806D1" w:rsidP="005D400E">
      <w:pPr>
        <w:spacing w:line="360" w:lineRule="auto"/>
        <w:jc w:val="both"/>
        <w:rPr>
          <w:noProof/>
        </w:rPr>
      </w:pPr>
    </w:p>
    <w:p w14:paraId="5ACE45BF" w14:textId="77777777" w:rsidR="00983F1F" w:rsidRPr="005C6315" w:rsidRDefault="00983F1F" w:rsidP="005D400E">
      <w:pPr>
        <w:spacing w:line="360" w:lineRule="auto"/>
        <w:jc w:val="both"/>
        <w:rPr>
          <w:noProof/>
        </w:rPr>
      </w:pPr>
    </w:p>
    <w:p w14:paraId="36569AB6" w14:textId="77777777" w:rsidR="00983F1F" w:rsidRPr="005C6315" w:rsidRDefault="00983F1F" w:rsidP="005D400E">
      <w:pPr>
        <w:spacing w:line="360" w:lineRule="auto"/>
        <w:jc w:val="both"/>
        <w:rPr>
          <w:noProof/>
        </w:rPr>
      </w:pPr>
    </w:p>
    <w:p w14:paraId="337A084B" w14:textId="77777777" w:rsidR="00983F1F" w:rsidRPr="005C6315" w:rsidRDefault="00983F1F" w:rsidP="005D400E">
      <w:pPr>
        <w:spacing w:line="360" w:lineRule="auto"/>
        <w:jc w:val="both"/>
        <w:rPr>
          <w:noProof/>
        </w:rPr>
      </w:pPr>
    </w:p>
    <w:p w14:paraId="6B9CE65B" w14:textId="77777777" w:rsidR="00983F1F" w:rsidRPr="005C6315" w:rsidRDefault="00983F1F" w:rsidP="005D400E">
      <w:pPr>
        <w:spacing w:line="360" w:lineRule="auto"/>
        <w:jc w:val="both"/>
        <w:rPr>
          <w:noProof/>
        </w:rPr>
      </w:pPr>
    </w:p>
    <w:p w14:paraId="48B64FED" w14:textId="77777777" w:rsidR="00983F1F" w:rsidRPr="005C6315" w:rsidRDefault="00983F1F" w:rsidP="005D400E">
      <w:pPr>
        <w:spacing w:line="360" w:lineRule="auto"/>
        <w:jc w:val="both"/>
        <w:rPr>
          <w:noProof/>
        </w:rPr>
      </w:pPr>
    </w:p>
    <w:p w14:paraId="15251283" w14:textId="77777777" w:rsidR="00983F1F" w:rsidRPr="005C6315" w:rsidRDefault="00983F1F" w:rsidP="005D400E">
      <w:pPr>
        <w:spacing w:line="360" w:lineRule="auto"/>
        <w:jc w:val="both"/>
        <w:rPr>
          <w:noProof/>
        </w:rPr>
      </w:pPr>
    </w:p>
    <w:p w14:paraId="7F95043B" w14:textId="77777777" w:rsidR="005D400E" w:rsidRPr="005C6315" w:rsidRDefault="005D400E" w:rsidP="005D400E">
      <w:pPr>
        <w:spacing w:line="360" w:lineRule="auto"/>
        <w:jc w:val="both"/>
        <w:rPr>
          <w:rFonts w:ascii="Palatino Linotype" w:eastAsia="Palatino Linotype" w:hAnsi="Palatino Linotype" w:cs="Palatino Linotype"/>
        </w:rPr>
      </w:pPr>
      <w:r w:rsidRPr="005C6315">
        <w:rPr>
          <w:noProof/>
          <w:lang w:eastAsia="es-MX"/>
        </w:rPr>
        <w:drawing>
          <wp:anchor distT="0" distB="0" distL="0" distR="0" simplePos="0" relativeHeight="251680768" behindDoc="1" locked="0" layoutInCell="1" hidden="0" allowOverlap="1" wp14:anchorId="5209A787" wp14:editId="576CC8A6">
            <wp:simplePos x="0" y="0"/>
            <wp:positionH relativeFrom="column">
              <wp:posOffset>0</wp:posOffset>
            </wp:positionH>
            <wp:positionV relativeFrom="paragraph">
              <wp:posOffset>-635</wp:posOffset>
            </wp:positionV>
            <wp:extent cx="5915025" cy="2882773"/>
            <wp:effectExtent l="0" t="0" r="0" b="0"/>
            <wp:wrapNone/>
            <wp:docPr id="93" name="image38.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8.png" descr="Interfaz de usuario gráfica, Texto, Aplicación&#10;&#10;Descripción generada automáticamente"/>
                    <pic:cNvPicPr preferRelativeResize="0"/>
                  </pic:nvPicPr>
                  <pic:blipFill>
                    <a:blip r:embed="rId19"/>
                    <a:srcRect l="29669" t="18163" r="32633" b="26715"/>
                    <a:stretch>
                      <a:fillRect/>
                    </a:stretch>
                  </pic:blipFill>
                  <pic:spPr>
                    <a:xfrm>
                      <a:off x="0" y="0"/>
                      <a:ext cx="5915025" cy="2882773"/>
                    </a:xfrm>
                    <a:prstGeom prst="rect">
                      <a:avLst/>
                    </a:prstGeom>
                    <a:ln/>
                  </pic:spPr>
                </pic:pic>
              </a:graphicData>
            </a:graphic>
          </wp:anchor>
        </w:drawing>
      </w:r>
    </w:p>
    <w:p w14:paraId="12D03875" w14:textId="77777777" w:rsidR="005D400E" w:rsidRPr="005C6315" w:rsidRDefault="005D400E" w:rsidP="005D400E">
      <w:pPr>
        <w:spacing w:line="360" w:lineRule="auto"/>
        <w:jc w:val="both"/>
        <w:rPr>
          <w:rFonts w:ascii="Palatino Linotype" w:eastAsia="Palatino Linotype" w:hAnsi="Palatino Linotype" w:cs="Palatino Linotype"/>
        </w:rPr>
      </w:pPr>
    </w:p>
    <w:p w14:paraId="59129F11" w14:textId="77777777" w:rsidR="005D400E" w:rsidRPr="005C6315" w:rsidRDefault="005D400E" w:rsidP="005D400E">
      <w:pPr>
        <w:spacing w:after="240" w:line="360" w:lineRule="auto"/>
        <w:jc w:val="both"/>
        <w:rPr>
          <w:rFonts w:ascii="Palatino Linotype" w:eastAsia="Palatino Linotype" w:hAnsi="Palatino Linotype" w:cs="Palatino Linotype"/>
        </w:rPr>
      </w:pPr>
    </w:p>
    <w:p w14:paraId="3A6D42B7"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0CA543C5"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44C15A69" w14:textId="77777777" w:rsidR="00983F1F" w:rsidRPr="005C6315" w:rsidRDefault="00983F1F"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69F02D99" w14:textId="77777777" w:rsidR="00983F1F" w:rsidRPr="005C6315" w:rsidRDefault="00983F1F"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3E123028" w14:textId="77777777" w:rsidR="00983F1F" w:rsidRPr="005C6315" w:rsidRDefault="00983F1F"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3B259583"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2BE59E3B"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22F3F688"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4A43F625" w14:textId="77777777" w:rsidR="00983F1F" w:rsidRPr="005C6315" w:rsidRDefault="00983F1F" w:rsidP="005D400E">
      <w:pPr>
        <w:pBdr>
          <w:top w:val="nil"/>
          <w:left w:val="nil"/>
          <w:bottom w:val="nil"/>
          <w:right w:val="nil"/>
          <w:between w:val="nil"/>
        </w:pBdr>
        <w:spacing w:line="360" w:lineRule="auto"/>
        <w:ind w:right="49"/>
        <w:jc w:val="both"/>
        <w:rPr>
          <w:noProof/>
        </w:rPr>
      </w:pPr>
    </w:p>
    <w:p w14:paraId="1BCA947A" w14:textId="05368851"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C6315">
        <w:rPr>
          <w:noProof/>
          <w:lang w:eastAsia="es-MX"/>
        </w:rPr>
        <w:lastRenderedPageBreak/>
        <w:drawing>
          <wp:anchor distT="0" distB="0" distL="0" distR="0" simplePos="0" relativeHeight="251667456" behindDoc="1" locked="0" layoutInCell="1" hidden="0" allowOverlap="1" wp14:anchorId="035A63A5" wp14:editId="3DAD7487">
            <wp:simplePos x="0" y="0"/>
            <wp:positionH relativeFrom="column">
              <wp:posOffset>281305</wp:posOffset>
            </wp:positionH>
            <wp:positionV relativeFrom="paragraph">
              <wp:posOffset>6350</wp:posOffset>
            </wp:positionV>
            <wp:extent cx="5583525" cy="3114470"/>
            <wp:effectExtent l="0" t="0" r="0" b="0"/>
            <wp:wrapNone/>
            <wp:docPr id="94" name="image31.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1.png" descr="Interfaz de usuario gráfica, Aplicación&#10;&#10;Descripción generada automáticamente"/>
                    <pic:cNvPicPr preferRelativeResize="0"/>
                  </pic:nvPicPr>
                  <pic:blipFill>
                    <a:blip r:embed="rId20"/>
                    <a:srcRect l="24446" t="17297" r="27514" b="17203"/>
                    <a:stretch>
                      <a:fillRect/>
                    </a:stretch>
                  </pic:blipFill>
                  <pic:spPr>
                    <a:xfrm>
                      <a:off x="0" y="0"/>
                      <a:ext cx="5583525" cy="3114470"/>
                    </a:xfrm>
                    <a:prstGeom prst="rect">
                      <a:avLst/>
                    </a:prstGeom>
                    <a:ln/>
                  </pic:spPr>
                </pic:pic>
              </a:graphicData>
            </a:graphic>
          </wp:anchor>
        </w:drawing>
      </w:r>
    </w:p>
    <w:p w14:paraId="45AED108"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5E95E909"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3819E2E6"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54226938"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472B771D"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69857158"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3F5A26B1"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008B3975"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3090D0A2"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3EA09C76"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C6315">
        <w:rPr>
          <w:noProof/>
          <w:lang w:eastAsia="es-MX"/>
        </w:rPr>
        <w:drawing>
          <wp:anchor distT="0" distB="0" distL="0" distR="0" simplePos="0" relativeHeight="251668480" behindDoc="1" locked="0" layoutInCell="1" hidden="0" allowOverlap="1" wp14:anchorId="425C32BD" wp14:editId="66135260">
            <wp:simplePos x="0" y="0"/>
            <wp:positionH relativeFrom="column">
              <wp:posOffset>0</wp:posOffset>
            </wp:positionH>
            <wp:positionV relativeFrom="paragraph">
              <wp:posOffset>-2539</wp:posOffset>
            </wp:positionV>
            <wp:extent cx="5210175" cy="3627533"/>
            <wp:effectExtent l="0" t="0" r="0" b="0"/>
            <wp:wrapNone/>
            <wp:docPr id="85" name="image6.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Interfaz de usuario gráfica, Texto, Aplicación&#10;&#10;Descripción generada automáticamente"/>
                    <pic:cNvPicPr preferRelativeResize="0"/>
                  </pic:nvPicPr>
                  <pic:blipFill>
                    <a:blip r:embed="rId21"/>
                    <a:srcRect l="31625" t="9297" r="32852" b="4233"/>
                    <a:stretch>
                      <a:fillRect/>
                    </a:stretch>
                  </pic:blipFill>
                  <pic:spPr>
                    <a:xfrm>
                      <a:off x="0" y="0"/>
                      <a:ext cx="5210175" cy="3627533"/>
                    </a:xfrm>
                    <a:prstGeom prst="rect">
                      <a:avLst/>
                    </a:prstGeom>
                    <a:ln/>
                  </pic:spPr>
                </pic:pic>
              </a:graphicData>
            </a:graphic>
          </wp:anchor>
        </w:drawing>
      </w:r>
    </w:p>
    <w:p w14:paraId="329F2AE4"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C6315">
        <w:rPr>
          <w:noProof/>
          <w:lang w:eastAsia="es-MX"/>
        </w:rPr>
        <w:drawing>
          <wp:anchor distT="0" distB="0" distL="0" distR="0" simplePos="0" relativeHeight="251669504" behindDoc="1" locked="0" layoutInCell="1" hidden="0" allowOverlap="1" wp14:anchorId="0E4C254A" wp14:editId="1A3F3764">
            <wp:simplePos x="0" y="0"/>
            <wp:positionH relativeFrom="column">
              <wp:posOffset>0</wp:posOffset>
            </wp:positionH>
            <wp:positionV relativeFrom="paragraph">
              <wp:posOffset>118110</wp:posOffset>
            </wp:positionV>
            <wp:extent cx="5400680" cy="3468373"/>
            <wp:effectExtent l="0" t="0" r="0" b="0"/>
            <wp:wrapNone/>
            <wp:docPr id="74" name="image6.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Interfaz de usuario gráfica, Texto, Aplicación&#10;&#10;Descripción generada automáticamente"/>
                    <pic:cNvPicPr preferRelativeResize="0"/>
                  </pic:nvPicPr>
                  <pic:blipFill>
                    <a:blip r:embed="rId21"/>
                    <a:srcRect l="31625" t="9297" r="32852" b="4233"/>
                    <a:stretch>
                      <a:fillRect/>
                    </a:stretch>
                  </pic:blipFill>
                  <pic:spPr>
                    <a:xfrm>
                      <a:off x="0" y="0"/>
                      <a:ext cx="5400680" cy="3468373"/>
                    </a:xfrm>
                    <a:prstGeom prst="rect">
                      <a:avLst/>
                    </a:prstGeom>
                    <a:ln/>
                  </pic:spPr>
                </pic:pic>
              </a:graphicData>
            </a:graphic>
          </wp:anchor>
        </w:drawing>
      </w:r>
    </w:p>
    <w:p w14:paraId="1F3D465F"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C6315">
        <w:rPr>
          <w:noProof/>
          <w:lang w:eastAsia="es-MX"/>
        </w:rPr>
        <mc:AlternateContent>
          <mc:Choice Requires="wps">
            <w:drawing>
              <wp:anchor distT="0" distB="0" distL="114300" distR="114300" simplePos="0" relativeHeight="251670528" behindDoc="0" locked="0" layoutInCell="1" hidden="0" allowOverlap="1" wp14:anchorId="063CB0F4" wp14:editId="615D27E7">
                <wp:simplePos x="0" y="0"/>
                <wp:positionH relativeFrom="column">
                  <wp:posOffset>1301750</wp:posOffset>
                </wp:positionH>
                <wp:positionV relativeFrom="paragraph">
                  <wp:posOffset>240665</wp:posOffset>
                </wp:positionV>
                <wp:extent cx="2801438" cy="245745"/>
                <wp:effectExtent l="0" t="0" r="0" b="0"/>
                <wp:wrapNone/>
                <wp:docPr id="63" name="Rectángulo 63"/>
                <wp:cNvGraphicFramePr/>
                <a:graphic xmlns:a="http://schemas.openxmlformats.org/drawingml/2006/main">
                  <a:graphicData uri="http://schemas.microsoft.com/office/word/2010/wordprocessingShape">
                    <wps:wsp>
                      <wps:cNvSpPr/>
                      <wps:spPr>
                        <a:xfrm>
                          <a:off x="0" y="0"/>
                          <a:ext cx="2801438" cy="245745"/>
                        </a:xfrm>
                        <a:prstGeom prst="rect">
                          <a:avLst/>
                        </a:prstGeom>
                        <a:noFill/>
                        <a:ln w="38100" cap="flat" cmpd="sng">
                          <a:solidFill>
                            <a:srgbClr val="FF0000"/>
                          </a:solidFill>
                          <a:prstDash val="solid"/>
                          <a:miter lim="800000"/>
                          <a:headEnd type="none" w="sm" len="sm"/>
                          <a:tailEnd type="none" w="sm" len="sm"/>
                        </a:ln>
                      </wps:spPr>
                      <wps:txbx>
                        <w:txbxContent>
                          <w:p w14:paraId="119D1148" w14:textId="77777777" w:rsidR="005D400E" w:rsidRDefault="005D400E" w:rsidP="005D400E">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3CB0F4" id="Rectángulo 63" o:spid="_x0000_s1029" style="position:absolute;left:0;text-align:left;margin-left:102.5pt;margin-top:18.95pt;width:220.6pt;height:19.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" filled="f" strokecolor="red" strokeweight="3pt">
                <v:stroke startarrowwidth="narrow" startarrowlength="short" endarrowwidth="narrow" endarrowlength="short"/>
                <v:textbox inset="2.53958mm,2.53958mm,2.53958mm,2.53958mm">
                  <w:txbxContent>
                    <w:p w14:paraId="119D1148" w14:textId="77777777" w:rsidR="005D400E" w:rsidRDefault="005D400E" w:rsidP="005D400E">
                      <w:pPr>
                        <w:textDirection w:val="btLr"/>
                      </w:pPr>
                    </w:p>
                  </w:txbxContent>
                </v:textbox>
              </v:rect>
            </w:pict>
          </mc:Fallback>
        </mc:AlternateContent>
      </w:r>
    </w:p>
    <w:p w14:paraId="0CC16050"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7198A092"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0754F422"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61266FD3"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1A9CE9B1"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10BDDE55"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5F070ABD"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2C33E6C7"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04CC65B3" w14:textId="77777777" w:rsidR="00983F1F" w:rsidRPr="005C6315" w:rsidRDefault="00983F1F" w:rsidP="005D400E">
      <w:pPr>
        <w:pBdr>
          <w:top w:val="nil"/>
          <w:left w:val="nil"/>
          <w:bottom w:val="nil"/>
          <w:right w:val="nil"/>
          <w:between w:val="nil"/>
        </w:pBdr>
        <w:spacing w:line="360" w:lineRule="auto"/>
        <w:ind w:right="49"/>
        <w:jc w:val="both"/>
        <w:rPr>
          <w:noProof/>
        </w:rPr>
      </w:pPr>
    </w:p>
    <w:p w14:paraId="30663A34" w14:textId="77777777" w:rsidR="00983F1F" w:rsidRPr="005C6315" w:rsidRDefault="00983F1F" w:rsidP="005D400E">
      <w:pPr>
        <w:pBdr>
          <w:top w:val="nil"/>
          <w:left w:val="nil"/>
          <w:bottom w:val="nil"/>
          <w:right w:val="nil"/>
          <w:between w:val="nil"/>
        </w:pBdr>
        <w:spacing w:line="360" w:lineRule="auto"/>
        <w:ind w:right="49"/>
        <w:jc w:val="both"/>
        <w:rPr>
          <w:noProof/>
        </w:rPr>
      </w:pPr>
    </w:p>
    <w:p w14:paraId="5CD39CE1" w14:textId="77777777" w:rsidR="00983F1F" w:rsidRPr="005C6315" w:rsidRDefault="00983F1F" w:rsidP="005D400E">
      <w:pPr>
        <w:pBdr>
          <w:top w:val="nil"/>
          <w:left w:val="nil"/>
          <w:bottom w:val="nil"/>
          <w:right w:val="nil"/>
          <w:between w:val="nil"/>
        </w:pBdr>
        <w:spacing w:line="360" w:lineRule="auto"/>
        <w:ind w:right="49"/>
        <w:jc w:val="both"/>
        <w:rPr>
          <w:noProof/>
        </w:rPr>
      </w:pPr>
    </w:p>
    <w:p w14:paraId="3D364239" w14:textId="77777777" w:rsidR="00983F1F" w:rsidRPr="005C6315" w:rsidRDefault="00983F1F" w:rsidP="005D400E">
      <w:pPr>
        <w:pBdr>
          <w:top w:val="nil"/>
          <w:left w:val="nil"/>
          <w:bottom w:val="nil"/>
          <w:right w:val="nil"/>
          <w:between w:val="nil"/>
        </w:pBdr>
        <w:spacing w:line="360" w:lineRule="auto"/>
        <w:ind w:right="49"/>
        <w:jc w:val="both"/>
        <w:rPr>
          <w:noProof/>
        </w:rPr>
      </w:pPr>
    </w:p>
    <w:p w14:paraId="5E292C45" w14:textId="57CBC252" w:rsidR="005D400E" w:rsidRPr="005C6315" w:rsidRDefault="00983F1F"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C6315">
        <w:rPr>
          <w:noProof/>
          <w:lang w:eastAsia="es-MX"/>
        </w:rPr>
        <w:lastRenderedPageBreak/>
        <w:drawing>
          <wp:anchor distT="0" distB="0" distL="0" distR="0" simplePos="0" relativeHeight="251671552" behindDoc="1" locked="0" layoutInCell="1" hidden="0" allowOverlap="1" wp14:anchorId="4DD0A9A6" wp14:editId="770C2D3A">
            <wp:simplePos x="0" y="0"/>
            <wp:positionH relativeFrom="margin">
              <wp:align>left</wp:align>
            </wp:positionH>
            <wp:positionV relativeFrom="paragraph">
              <wp:posOffset>282575</wp:posOffset>
            </wp:positionV>
            <wp:extent cx="5396230" cy="3357245"/>
            <wp:effectExtent l="0" t="0" r="0" b="0"/>
            <wp:wrapNone/>
            <wp:docPr id="76" name="image3.png" descr="Interfaz de usuario gráfica, Texto,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Texto, Tabla&#10;&#10;Descripción generada automáticamente"/>
                    <pic:cNvPicPr preferRelativeResize="0"/>
                  </pic:nvPicPr>
                  <pic:blipFill>
                    <a:blip r:embed="rId22"/>
                    <a:srcRect l="24569" t="4972" r="25707" b="27579"/>
                    <a:stretch>
                      <a:fillRect/>
                    </a:stretch>
                  </pic:blipFill>
                  <pic:spPr>
                    <a:xfrm>
                      <a:off x="0" y="0"/>
                      <a:ext cx="5396230" cy="3357245"/>
                    </a:xfrm>
                    <a:prstGeom prst="rect">
                      <a:avLst/>
                    </a:prstGeom>
                    <a:ln/>
                  </pic:spPr>
                </pic:pic>
              </a:graphicData>
            </a:graphic>
          </wp:anchor>
        </w:drawing>
      </w:r>
    </w:p>
    <w:p w14:paraId="0C99C5CD" w14:textId="57684FD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0245F8C2"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C6315">
        <w:rPr>
          <w:noProof/>
          <w:lang w:eastAsia="es-MX"/>
        </w:rPr>
        <mc:AlternateContent>
          <mc:Choice Requires="wps">
            <w:drawing>
              <wp:anchor distT="0" distB="0" distL="114300" distR="114300" simplePos="0" relativeHeight="251672576" behindDoc="0" locked="0" layoutInCell="1" hidden="0" allowOverlap="1" wp14:anchorId="50D99F22" wp14:editId="47BACC0B">
                <wp:simplePos x="0" y="0"/>
                <wp:positionH relativeFrom="column">
                  <wp:posOffset>-304799</wp:posOffset>
                </wp:positionH>
                <wp:positionV relativeFrom="paragraph">
                  <wp:posOffset>342900</wp:posOffset>
                </wp:positionV>
                <wp:extent cx="2801438" cy="245745"/>
                <wp:effectExtent l="0" t="0" r="0" b="0"/>
                <wp:wrapNone/>
                <wp:docPr id="59" name="Rectángulo 59"/>
                <wp:cNvGraphicFramePr/>
                <a:graphic xmlns:a="http://schemas.openxmlformats.org/drawingml/2006/main">
                  <a:graphicData uri="http://schemas.microsoft.com/office/word/2010/wordprocessingShape">
                    <wps:wsp>
                      <wps:cNvSpPr/>
                      <wps:spPr>
                        <a:xfrm>
                          <a:off x="3964331" y="3676178"/>
                          <a:ext cx="2763338" cy="207645"/>
                        </a:xfrm>
                        <a:prstGeom prst="rect">
                          <a:avLst/>
                        </a:prstGeom>
                        <a:noFill/>
                        <a:ln w="38100" cap="flat" cmpd="sng">
                          <a:solidFill>
                            <a:srgbClr val="FF0000"/>
                          </a:solidFill>
                          <a:prstDash val="solid"/>
                          <a:miter lim="800000"/>
                          <a:headEnd type="none" w="sm" len="sm"/>
                          <a:tailEnd type="none" w="sm" len="sm"/>
                        </a:ln>
                      </wps:spPr>
                      <wps:txbx>
                        <w:txbxContent>
                          <w:p w14:paraId="68BEB326" w14:textId="77777777" w:rsidR="005D400E" w:rsidRDefault="005D400E" w:rsidP="005D400E">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D99F22" id="Rectángulo 59" o:spid="_x0000_s1030" style="position:absolute;left:0;text-align:left;margin-left:-24pt;margin-top:27pt;width:220.6pt;height:19.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" filled="f" strokecolor="red" strokeweight="3pt">
                <v:stroke startarrowwidth="narrow" startarrowlength="short" endarrowwidth="narrow" endarrowlength="short"/>
                <v:textbox inset="2.53958mm,2.53958mm,2.53958mm,2.53958mm">
                  <w:txbxContent>
                    <w:p w14:paraId="68BEB326" w14:textId="77777777" w:rsidR="005D400E" w:rsidRDefault="005D400E" w:rsidP="005D400E">
                      <w:pPr>
                        <w:textDirection w:val="btLr"/>
                      </w:pPr>
                    </w:p>
                  </w:txbxContent>
                </v:textbox>
              </v:rect>
            </w:pict>
          </mc:Fallback>
        </mc:AlternateContent>
      </w:r>
    </w:p>
    <w:p w14:paraId="5164CF31"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2930045B" w14:textId="77777777" w:rsidR="00983F1F" w:rsidRPr="005C6315" w:rsidRDefault="00983F1F"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236D64CB"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36C08FFF"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1460F1B9"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6625EFA4"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58675193"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0EB15CEE"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4546D8D9"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3F7505A3" w14:textId="37E5CA5B" w:rsidR="005D400E" w:rsidRPr="005C6315" w:rsidRDefault="00983F1F"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C6315">
        <w:rPr>
          <w:noProof/>
          <w:lang w:eastAsia="es-MX"/>
        </w:rPr>
        <mc:AlternateContent>
          <mc:Choice Requires="wps">
            <w:drawing>
              <wp:anchor distT="0" distB="0" distL="114300" distR="114300" simplePos="0" relativeHeight="251673600" behindDoc="0" locked="0" layoutInCell="1" hidden="0" allowOverlap="1" wp14:anchorId="2BAF9B67" wp14:editId="06A90421">
                <wp:simplePos x="0" y="0"/>
                <wp:positionH relativeFrom="column">
                  <wp:posOffset>571321</wp:posOffset>
                </wp:positionH>
                <wp:positionV relativeFrom="paragraph">
                  <wp:posOffset>2833352</wp:posOffset>
                </wp:positionV>
                <wp:extent cx="2801438" cy="245745"/>
                <wp:effectExtent l="0" t="0" r="0" b="0"/>
                <wp:wrapNone/>
                <wp:docPr id="73" name="Rectángulo 73"/>
                <wp:cNvGraphicFramePr/>
                <a:graphic xmlns:a="http://schemas.openxmlformats.org/drawingml/2006/main">
                  <a:graphicData uri="http://schemas.microsoft.com/office/word/2010/wordprocessingShape">
                    <wps:wsp>
                      <wps:cNvSpPr/>
                      <wps:spPr>
                        <a:xfrm>
                          <a:off x="0" y="0"/>
                          <a:ext cx="2801438" cy="245745"/>
                        </a:xfrm>
                        <a:prstGeom prst="rect">
                          <a:avLst/>
                        </a:prstGeom>
                        <a:noFill/>
                        <a:ln w="38100" cap="flat" cmpd="sng">
                          <a:solidFill>
                            <a:srgbClr val="FF0000"/>
                          </a:solidFill>
                          <a:prstDash val="solid"/>
                          <a:miter lim="800000"/>
                          <a:headEnd type="none" w="sm" len="sm"/>
                          <a:tailEnd type="none" w="sm" len="sm"/>
                        </a:ln>
                      </wps:spPr>
                      <wps:txbx>
                        <w:txbxContent>
                          <w:p w14:paraId="4B5EFC52" w14:textId="77777777" w:rsidR="005D400E" w:rsidRDefault="005D400E" w:rsidP="005D400E">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AF9B67" id="Rectángulo 73" o:spid="_x0000_s1031" style="position:absolute;left:0;text-align:left;margin-left:45pt;margin-top:223.1pt;width:220.6pt;height:19.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" filled="f" strokecolor="red" strokeweight="3pt">
                <v:stroke startarrowwidth="narrow" startarrowlength="short" endarrowwidth="narrow" endarrowlength="short"/>
                <v:textbox inset="2.53958mm,2.53958mm,2.53958mm,2.53958mm">
                  <w:txbxContent>
                    <w:p w14:paraId="4B5EFC52" w14:textId="77777777" w:rsidR="005D400E" w:rsidRDefault="005D400E" w:rsidP="005D400E">
                      <w:pPr>
                        <w:textDirection w:val="btLr"/>
                      </w:pPr>
                    </w:p>
                  </w:txbxContent>
                </v:textbox>
              </v:rect>
            </w:pict>
          </mc:Fallback>
        </mc:AlternateContent>
      </w:r>
      <w:r w:rsidR="005D400E" w:rsidRPr="005C6315">
        <w:rPr>
          <w:rFonts w:ascii="Palatino Linotype" w:eastAsia="Palatino Linotype" w:hAnsi="Palatino Linotype" w:cs="Palatino Linotype"/>
          <w:color w:val="000000"/>
        </w:rPr>
        <w:t>2020:</w:t>
      </w:r>
      <w:r w:rsidR="005D400E" w:rsidRPr="005C6315">
        <w:rPr>
          <w:noProof/>
          <w:color w:val="000000"/>
          <w:lang w:eastAsia="es-MX"/>
        </w:rPr>
        <w:drawing>
          <wp:inline distT="0" distB="0" distL="0" distR="0" wp14:anchorId="6432A307" wp14:editId="0590C3ED">
            <wp:extent cx="5654040" cy="3451538"/>
            <wp:effectExtent l="0" t="0" r="3810" b="0"/>
            <wp:docPr id="95" name="image30.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0.png" descr="Texto&#10;&#10;Descripción generada automáticamente"/>
                    <pic:cNvPicPr preferRelativeResize="0"/>
                  </pic:nvPicPr>
                  <pic:blipFill>
                    <a:blip r:embed="rId23"/>
                    <a:srcRect l="25118" t="25356" r="25153" b="11853"/>
                    <a:stretch>
                      <a:fillRect/>
                    </a:stretch>
                  </pic:blipFill>
                  <pic:spPr>
                    <a:xfrm>
                      <a:off x="0" y="0"/>
                      <a:ext cx="5659740" cy="3455018"/>
                    </a:xfrm>
                    <a:prstGeom prst="rect">
                      <a:avLst/>
                    </a:prstGeom>
                    <a:ln/>
                  </pic:spPr>
                </pic:pic>
              </a:graphicData>
            </a:graphic>
          </wp:inline>
        </w:drawing>
      </w:r>
    </w:p>
    <w:p w14:paraId="07662612" w14:textId="1D100C5B" w:rsidR="005D400E" w:rsidRPr="005C6315" w:rsidRDefault="005D400E" w:rsidP="005D400E">
      <w:pPr>
        <w:pBdr>
          <w:top w:val="nil"/>
          <w:left w:val="nil"/>
          <w:bottom w:val="nil"/>
          <w:right w:val="nil"/>
          <w:between w:val="nil"/>
        </w:pBdr>
        <w:spacing w:line="360" w:lineRule="auto"/>
        <w:ind w:right="49"/>
        <w:jc w:val="both"/>
        <w:rPr>
          <w:color w:val="000000"/>
        </w:rPr>
      </w:pPr>
    </w:p>
    <w:p w14:paraId="74CF2A92"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C6315">
        <w:rPr>
          <w:noProof/>
          <w:color w:val="000000"/>
          <w:lang w:eastAsia="es-MX"/>
        </w:rPr>
        <w:drawing>
          <wp:inline distT="0" distB="0" distL="0" distR="0" wp14:anchorId="39582EF9" wp14:editId="070ED895">
            <wp:extent cx="5824625" cy="5203616"/>
            <wp:effectExtent l="0" t="0" r="0" b="0"/>
            <wp:docPr id="96" name="image39.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9.png" descr="Interfaz de usuario gráfica, Texto&#10;&#10;Descripción generada automáticamente"/>
                    <pic:cNvPicPr preferRelativeResize="0"/>
                  </pic:nvPicPr>
                  <pic:blipFill>
                    <a:blip r:embed="rId24"/>
                    <a:srcRect l="25968" t="15999" r="27869" b="10645"/>
                    <a:stretch>
                      <a:fillRect/>
                    </a:stretch>
                  </pic:blipFill>
                  <pic:spPr>
                    <a:xfrm>
                      <a:off x="0" y="0"/>
                      <a:ext cx="5824625" cy="5203616"/>
                    </a:xfrm>
                    <a:prstGeom prst="rect">
                      <a:avLst/>
                    </a:prstGeom>
                    <a:ln/>
                  </pic:spPr>
                </pic:pic>
              </a:graphicData>
            </a:graphic>
          </wp:inline>
        </w:drawing>
      </w:r>
      <w:r w:rsidRPr="005C6315">
        <w:rPr>
          <w:noProof/>
          <w:lang w:eastAsia="es-MX"/>
        </w:rPr>
        <mc:AlternateContent>
          <mc:Choice Requires="wps">
            <w:drawing>
              <wp:anchor distT="0" distB="0" distL="114300" distR="114300" simplePos="0" relativeHeight="251675648" behindDoc="0" locked="0" layoutInCell="1" hidden="0" allowOverlap="1" wp14:anchorId="5F97829A" wp14:editId="527A29CE">
                <wp:simplePos x="0" y="0"/>
                <wp:positionH relativeFrom="column">
                  <wp:posOffset>736600</wp:posOffset>
                </wp:positionH>
                <wp:positionV relativeFrom="paragraph">
                  <wp:posOffset>2590800</wp:posOffset>
                </wp:positionV>
                <wp:extent cx="4617427" cy="221273"/>
                <wp:effectExtent l="0" t="0" r="0" b="0"/>
                <wp:wrapNone/>
                <wp:docPr id="57" name="Rectángulo 57"/>
                <wp:cNvGraphicFramePr/>
                <a:graphic xmlns:a="http://schemas.openxmlformats.org/drawingml/2006/main">
                  <a:graphicData uri="http://schemas.microsoft.com/office/word/2010/wordprocessingShape">
                    <wps:wsp>
                      <wps:cNvSpPr/>
                      <wps:spPr>
                        <a:xfrm>
                          <a:off x="3056337" y="3688414"/>
                          <a:ext cx="4579327" cy="183173"/>
                        </a:xfrm>
                        <a:prstGeom prst="rect">
                          <a:avLst/>
                        </a:prstGeom>
                        <a:noFill/>
                        <a:ln w="38100" cap="flat" cmpd="sng">
                          <a:solidFill>
                            <a:srgbClr val="FF0000"/>
                          </a:solidFill>
                          <a:prstDash val="solid"/>
                          <a:miter lim="800000"/>
                          <a:headEnd type="none" w="sm" len="sm"/>
                          <a:tailEnd type="none" w="sm" len="sm"/>
                        </a:ln>
                      </wps:spPr>
                      <wps:txbx>
                        <w:txbxContent>
                          <w:p w14:paraId="0268AA86" w14:textId="77777777" w:rsidR="005D400E" w:rsidRDefault="005D400E" w:rsidP="005D400E">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97829A" id="Rectángulo 57" o:spid="_x0000_s1032" style="position:absolute;left:0;text-align:left;margin-left:58pt;margin-top:204pt;width:363.6pt;height:17.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" filled="f" strokecolor="red" strokeweight="3pt">
                <v:stroke startarrowwidth="narrow" startarrowlength="short" endarrowwidth="narrow" endarrowlength="short"/>
                <v:textbox inset="2.53958mm,2.53958mm,2.53958mm,2.53958mm">
                  <w:txbxContent>
                    <w:p w14:paraId="0268AA86" w14:textId="77777777" w:rsidR="005D400E" w:rsidRDefault="005D400E" w:rsidP="005D400E">
                      <w:pPr>
                        <w:textDirection w:val="btLr"/>
                      </w:pPr>
                    </w:p>
                  </w:txbxContent>
                </v:textbox>
              </v:rect>
            </w:pict>
          </mc:Fallback>
        </mc:AlternateContent>
      </w:r>
      <w:r w:rsidRPr="005C6315">
        <w:rPr>
          <w:noProof/>
          <w:lang w:eastAsia="es-MX"/>
        </w:rPr>
        <mc:AlternateContent>
          <mc:Choice Requires="wps">
            <w:drawing>
              <wp:anchor distT="0" distB="0" distL="114300" distR="114300" simplePos="0" relativeHeight="251676672" behindDoc="0" locked="0" layoutInCell="1" hidden="0" allowOverlap="1" wp14:anchorId="33A2B833" wp14:editId="048159BE">
                <wp:simplePos x="0" y="0"/>
                <wp:positionH relativeFrom="column">
                  <wp:posOffset>-393699</wp:posOffset>
                </wp:positionH>
                <wp:positionV relativeFrom="paragraph">
                  <wp:posOffset>5105400</wp:posOffset>
                </wp:positionV>
                <wp:extent cx="6000750" cy="2314575"/>
                <wp:effectExtent l="0" t="0" r="0" b="0"/>
                <wp:wrapNone/>
                <wp:docPr id="68" name="Conector recto de flecha 68"/>
                <wp:cNvGraphicFramePr/>
                <a:graphic xmlns:a="http://schemas.openxmlformats.org/drawingml/2006/main">
                  <a:graphicData uri="http://schemas.microsoft.com/office/word/2010/wordprocessingShape">
                    <wps:wsp>
                      <wps:cNvCnPr/>
                      <wps:spPr>
                        <a:xfrm>
                          <a:off x="2359913" y="2637000"/>
                          <a:ext cx="5972175" cy="2286000"/>
                        </a:xfrm>
                        <a:prstGeom prst="straightConnector1">
                          <a:avLst/>
                        </a:prstGeom>
                        <a:noFill/>
                        <a:ln w="28575" cap="flat" cmpd="sng">
                          <a:solidFill>
                            <a:srgbClr val="FF0000"/>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65AE1A" id="_x0000_t32" coordsize="21600,21600" o:spt="32" o:oned="t" path="m,l21600,21600e" filled="f">
                <v:path arrowok="t" fillok="f" o:connecttype="none"/>
                <o:lock v:ext="edit" shapetype="t"/>
              </v:shapetype>
              <v:shape id="Conector recto de flecha 68" o:spid="_x0000_s1026" type="#_x0000_t32" style="position:absolute;margin-left:-31pt;margin-top:402pt;width:472.5pt;height:182.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" strokecolor="red" strokeweight="2.25pt">
                <v:stroke startarrowwidth="narrow" startarrowlength="short" endarrowwidth="narrow" endarrowlength="short" joinstyle="miter"/>
              </v:shape>
            </w:pict>
          </mc:Fallback>
        </mc:AlternateContent>
      </w:r>
    </w:p>
    <w:p w14:paraId="4AA11F6B"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C6315">
        <w:rPr>
          <w:noProof/>
          <w:color w:val="000000"/>
          <w:lang w:eastAsia="es-MX"/>
        </w:rPr>
        <w:lastRenderedPageBreak/>
        <w:drawing>
          <wp:inline distT="0" distB="0" distL="0" distR="0" wp14:anchorId="715C7FFF" wp14:editId="04A75FC3">
            <wp:extent cx="5437318" cy="3857242"/>
            <wp:effectExtent l="0" t="0" r="0" b="0"/>
            <wp:docPr id="97" name="image43.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3.png" descr="Interfaz de usuario gráfica, Texto, Aplicación&#10;&#10;Descripción generada automáticamente"/>
                    <pic:cNvPicPr preferRelativeResize="0"/>
                  </pic:nvPicPr>
                  <pic:blipFill>
                    <a:blip r:embed="rId25"/>
                    <a:srcRect l="16463" t="18112" r="23964" b="6722"/>
                    <a:stretch>
                      <a:fillRect/>
                    </a:stretch>
                  </pic:blipFill>
                  <pic:spPr>
                    <a:xfrm>
                      <a:off x="0" y="0"/>
                      <a:ext cx="5437318" cy="3857242"/>
                    </a:xfrm>
                    <a:prstGeom prst="rect">
                      <a:avLst/>
                    </a:prstGeom>
                    <a:ln/>
                  </pic:spPr>
                </pic:pic>
              </a:graphicData>
            </a:graphic>
          </wp:inline>
        </w:drawing>
      </w:r>
      <w:r w:rsidRPr="005C6315">
        <w:rPr>
          <w:noProof/>
          <w:lang w:eastAsia="es-MX"/>
        </w:rPr>
        <mc:AlternateContent>
          <mc:Choice Requires="wps">
            <w:drawing>
              <wp:anchor distT="0" distB="0" distL="114300" distR="114300" simplePos="0" relativeHeight="251677696" behindDoc="0" locked="0" layoutInCell="1" hidden="0" allowOverlap="1" wp14:anchorId="241174B6" wp14:editId="4CB73EC9">
                <wp:simplePos x="0" y="0"/>
                <wp:positionH relativeFrom="column">
                  <wp:posOffset>2692400</wp:posOffset>
                </wp:positionH>
                <wp:positionV relativeFrom="paragraph">
                  <wp:posOffset>1714500</wp:posOffset>
                </wp:positionV>
                <wp:extent cx="1276350" cy="274027"/>
                <wp:effectExtent l="0" t="0" r="0" b="0"/>
                <wp:wrapNone/>
                <wp:docPr id="71" name="Rectángulo 71"/>
                <wp:cNvGraphicFramePr/>
                <a:graphic xmlns:a="http://schemas.openxmlformats.org/drawingml/2006/main">
                  <a:graphicData uri="http://schemas.microsoft.com/office/word/2010/wordprocessingShape">
                    <wps:wsp>
                      <wps:cNvSpPr/>
                      <wps:spPr>
                        <a:xfrm>
                          <a:off x="4726875" y="3662037"/>
                          <a:ext cx="1238250" cy="235927"/>
                        </a:xfrm>
                        <a:prstGeom prst="rect">
                          <a:avLst/>
                        </a:prstGeom>
                        <a:noFill/>
                        <a:ln w="38100" cap="flat" cmpd="sng">
                          <a:solidFill>
                            <a:srgbClr val="FF0000"/>
                          </a:solidFill>
                          <a:prstDash val="solid"/>
                          <a:miter lim="800000"/>
                          <a:headEnd type="none" w="sm" len="sm"/>
                          <a:tailEnd type="none" w="sm" len="sm"/>
                        </a:ln>
                      </wps:spPr>
                      <wps:txbx>
                        <w:txbxContent>
                          <w:p w14:paraId="528BFB84" w14:textId="77777777" w:rsidR="005D400E" w:rsidRDefault="005D400E" w:rsidP="005D400E">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1174B6" id="Rectángulo 71" o:spid="_x0000_s1033" style="position:absolute;left:0;text-align:left;margin-left:212pt;margin-top:135pt;width:100.5pt;height:21.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" filled="f" strokecolor="red" strokeweight="3pt">
                <v:stroke startarrowwidth="narrow" startarrowlength="short" endarrowwidth="narrow" endarrowlength="short"/>
                <v:textbox inset="2.53958mm,2.53958mm,2.53958mm,2.53958mm">
                  <w:txbxContent>
                    <w:p w14:paraId="528BFB84" w14:textId="77777777" w:rsidR="005D400E" w:rsidRDefault="005D400E" w:rsidP="005D400E">
                      <w:pPr>
                        <w:textDirection w:val="btLr"/>
                      </w:pPr>
                    </w:p>
                  </w:txbxContent>
                </v:textbox>
              </v:rect>
            </w:pict>
          </mc:Fallback>
        </mc:AlternateContent>
      </w:r>
    </w:p>
    <w:p w14:paraId="223F39CB" w14:textId="77777777"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C6315">
        <w:rPr>
          <w:rFonts w:ascii="Palatino Linotype" w:eastAsia="Palatino Linotype" w:hAnsi="Palatino Linotype" w:cs="Palatino Linotype"/>
          <w:color w:val="000000"/>
        </w:rPr>
        <w:t>2021:</w:t>
      </w:r>
      <w:r w:rsidRPr="005C6315">
        <w:rPr>
          <w:noProof/>
          <w:lang w:eastAsia="es-MX"/>
        </w:rPr>
        <mc:AlternateContent>
          <mc:Choice Requires="wps">
            <w:drawing>
              <wp:anchor distT="0" distB="0" distL="114300" distR="114300" simplePos="0" relativeHeight="251678720" behindDoc="0" locked="0" layoutInCell="1" hidden="0" allowOverlap="1" wp14:anchorId="2CF0889A" wp14:editId="22B53EC9">
                <wp:simplePos x="0" y="0"/>
                <wp:positionH relativeFrom="column">
                  <wp:posOffset>-12699</wp:posOffset>
                </wp:positionH>
                <wp:positionV relativeFrom="paragraph">
                  <wp:posOffset>368300</wp:posOffset>
                </wp:positionV>
                <wp:extent cx="6000750" cy="2314575"/>
                <wp:effectExtent l="0" t="0" r="0" b="0"/>
                <wp:wrapNone/>
                <wp:docPr id="54" name="Conector recto de flecha 54"/>
                <wp:cNvGraphicFramePr/>
                <a:graphic xmlns:a="http://schemas.openxmlformats.org/drawingml/2006/main">
                  <a:graphicData uri="http://schemas.microsoft.com/office/word/2010/wordprocessingShape">
                    <wps:wsp>
                      <wps:cNvCnPr/>
                      <wps:spPr>
                        <a:xfrm>
                          <a:off x="2359913" y="2637000"/>
                          <a:ext cx="5972175" cy="2286000"/>
                        </a:xfrm>
                        <a:prstGeom prst="straightConnector1">
                          <a:avLst/>
                        </a:prstGeom>
                        <a:noFill/>
                        <a:ln w="28575" cap="flat" cmpd="sng">
                          <a:solidFill>
                            <a:srgbClr val="FF0000"/>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9D8141" id="Conector recto de flecha 54" o:spid="_x0000_s1026" type="#_x0000_t32" style="position:absolute;margin-left:-1pt;margin-top:29pt;width:472.5pt;height:182.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" strokecolor="red" strokeweight="2.25pt">
                <v:stroke startarrowwidth="narrow" startarrowlength="short" endarrowwidth="narrow" endarrowlength="short" joinstyle="miter"/>
              </v:shape>
            </w:pict>
          </mc:Fallback>
        </mc:AlternateContent>
      </w:r>
    </w:p>
    <w:p w14:paraId="6E98E621" w14:textId="77777777" w:rsidR="005D400E" w:rsidRPr="005C6315" w:rsidRDefault="005D400E" w:rsidP="005D400E"/>
    <w:p w14:paraId="7AC16177" w14:textId="77777777" w:rsidR="005D400E" w:rsidRPr="005C6315" w:rsidRDefault="005D400E" w:rsidP="005D400E"/>
    <w:p w14:paraId="67C51E92" w14:textId="77777777" w:rsidR="005D400E" w:rsidRPr="005C6315" w:rsidRDefault="005D400E" w:rsidP="005D400E"/>
    <w:p w14:paraId="1032A920" w14:textId="77777777" w:rsidR="005D400E" w:rsidRPr="005C6315" w:rsidRDefault="005D400E" w:rsidP="005D400E">
      <w:pPr>
        <w:rPr>
          <w:rFonts w:ascii="Palatino Linotype" w:eastAsia="Palatino Linotype" w:hAnsi="Palatino Linotype" w:cs="Palatino Linotype"/>
        </w:rPr>
      </w:pPr>
    </w:p>
    <w:p w14:paraId="028EDB30" w14:textId="77777777" w:rsidR="005D400E" w:rsidRPr="005C6315" w:rsidRDefault="005D400E" w:rsidP="005D400E">
      <w:pPr>
        <w:tabs>
          <w:tab w:val="left" w:pos="2922"/>
        </w:tabs>
      </w:pPr>
      <w:r w:rsidRPr="005C6315">
        <w:tab/>
      </w:r>
    </w:p>
    <w:p w14:paraId="3D7B7A82" w14:textId="314870BE"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C6315">
        <w:rPr>
          <w:noProof/>
          <w:color w:val="000000"/>
          <w:lang w:eastAsia="es-MX"/>
        </w:rPr>
        <w:lastRenderedPageBreak/>
        <w:drawing>
          <wp:inline distT="0" distB="0" distL="0" distR="0" wp14:anchorId="1E365966" wp14:editId="26105042">
            <wp:extent cx="5529523" cy="3609712"/>
            <wp:effectExtent l="0" t="0" r="0" b="0"/>
            <wp:docPr id="98" name="image41.png" descr="Interfaz de usuario gráfica, Sitio web&#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1.png" descr="Interfaz de usuario gráfica, Sitio web&#10;&#10;Descripción generada automáticamente"/>
                    <pic:cNvPicPr preferRelativeResize="0"/>
                  </pic:nvPicPr>
                  <pic:blipFill>
                    <a:blip r:embed="rId26"/>
                    <a:srcRect l="27664" t="15094" r="28206" b="7626"/>
                    <a:stretch>
                      <a:fillRect/>
                    </a:stretch>
                  </pic:blipFill>
                  <pic:spPr>
                    <a:xfrm>
                      <a:off x="0" y="0"/>
                      <a:ext cx="5529523" cy="3609712"/>
                    </a:xfrm>
                    <a:prstGeom prst="rect">
                      <a:avLst/>
                    </a:prstGeom>
                    <a:ln/>
                  </pic:spPr>
                </pic:pic>
              </a:graphicData>
            </a:graphic>
          </wp:inline>
        </w:drawing>
      </w:r>
    </w:p>
    <w:p w14:paraId="7A553273" w14:textId="77777777" w:rsidR="00983F1F" w:rsidRPr="005C6315" w:rsidRDefault="005D400E" w:rsidP="005D400E">
      <w:pPr>
        <w:pBdr>
          <w:top w:val="nil"/>
          <w:left w:val="nil"/>
          <w:bottom w:val="nil"/>
          <w:right w:val="nil"/>
          <w:between w:val="nil"/>
        </w:pBdr>
        <w:spacing w:line="360" w:lineRule="auto"/>
        <w:ind w:right="49"/>
        <w:jc w:val="both"/>
        <w:rPr>
          <w:noProof/>
          <w:color w:val="000000"/>
        </w:rPr>
      </w:pPr>
      <w:r w:rsidRPr="005C6315">
        <w:rPr>
          <w:noProof/>
          <w:color w:val="000000"/>
          <w:lang w:eastAsia="es-MX"/>
        </w:rPr>
        <w:drawing>
          <wp:inline distT="0" distB="0" distL="0" distR="0" wp14:anchorId="2F37BFD0" wp14:editId="0B4893A7">
            <wp:extent cx="5541484" cy="2646609"/>
            <wp:effectExtent l="0" t="0" r="2540" b="1905"/>
            <wp:docPr id="79" name="image5.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 Texto, Aplicación&#10;&#10;Descripción generada automáticamente"/>
                    <pic:cNvPicPr preferRelativeResize="0"/>
                  </pic:nvPicPr>
                  <pic:blipFill>
                    <a:blip r:embed="rId27"/>
                    <a:srcRect l="28004" t="35620" r="32451" b="25136"/>
                    <a:stretch>
                      <a:fillRect/>
                    </a:stretch>
                  </pic:blipFill>
                  <pic:spPr>
                    <a:xfrm>
                      <a:off x="0" y="0"/>
                      <a:ext cx="5553239" cy="2652223"/>
                    </a:xfrm>
                    <a:prstGeom prst="rect">
                      <a:avLst/>
                    </a:prstGeom>
                    <a:ln/>
                  </pic:spPr>
                </pic:pic>
              </a:graphicData>
            </a:graphic>
          </wp:inline>
        </w:drawing>
      </w:r>
    </w:p>
    <w:p w14:paraId="45179E4D" w14:textId="317D5C3D" w:rsidR="005D400E" w:rsidRPr="005C6315" w:rsidRDefault="005D400E" w:rsidP="005D400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C6315">
        <w:rPr>
          <w:noProof/>
          <w:color w:val="000000"/>
          <w:lang w:eastAsia="es-MX"/>
        </w:rPr>
        <w:lastRenderedPageBreak/>
        <w:drawing>
          <wp:inline distT="0" distB="0" distL="0" distR="0" wp14:anchorId="39FFBE5F" wp14:editId="233725CB">
            <wp:extent cx="5612130" cy="2261716"/>
            <wp:effectExtent l="0" t="0" r="0" b="0"/>
            <wp:docPr id="80" name="image9.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Interfaz de usuario gráfica, Aplicación&#10;&#10;Descripción generada automáticamente"/>
                    <pic:cNvPicPr preferRelativeResize="0"/>
                  </pic:nvPicPr>
                  <pic:blipFill>
                    <a:blip r:embed="rId28"/>
                    <a:srcRect l="24610" t="44825" r="25661" b="14569"/>
                    <a:stretch>
                      <a:fillRect/>
                    </a:stretch>
                  </pic:blipFill>
                  <pic:spPr>
                    <a:xfrm>
                      <a:off x="0" y="0"/>
                      <a:ext cx="5612130" cy="2261716"/>
                    </a:xfrm>
                    <a:prstGeom prst="rect">
                      <a:avLst/>
                    </a:prstGeom>
                    <a:ln/>
                  </pic:spPr>
                </pic:pic>
              </a:graphicData>
            </a:graphic>
          </wp:inline>
        </w:drawing>
      </w:r>
      <w:r w:rsidRPr="005C6315">
        <w:rPr>
          <w:noProof/>
          <w:color w:val="000000"/>
          <w:lang w:eastAsia="es-MX"/>
        </w:rPr>
        <w:drawing>
          <wp:inline distT="0" distB="0" distL="0" distR="0" wp14:anchorId="15B1AA13" wp14:editId="5BD65FC3">
            <wp:extent cx="5403345" cy="4524706"/>
            <wp:effectExtent l="0" t="0" r="0" b="0"/>
            <wp:docPr id="81" name="image10.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Interfaz de usuario gráfica, Texto&#10;&#10;Descripción generada automáticamente"/>
                    <pic:cNvPicPr preferRelativeResize="0"/>
                  </pic:nvPicPr>
                  <pic:blipFill>
                    <a:blip r:embed="rId29"/>
                    <a:srcRect l="32755" t="31695" r="34318" b="5816"/>
                    <a:stretch>
                      <a:fillRect/>
                    </a:stretch>
                  </pic:blipFill>
                  <pic:spPr>
                    <a:xfrm>
                      <a:off x="0" y="0"/>
                      <a:ext cx="5403345" cy="4524706"/>
                    </a:xfrm>
                    <a:prstGeom prst="rect">
                      <a:avLst/>
                    </a:prstGeom>
                    <a:ln/>
                  </pic:spPr>
                </pic:pic>
              </a:graphicData>
            </a:graphic>
          </wp:inline>
        </w:drawing>
      </w:r>
    </w:p>
    <w:p w14:paraId="3620CEFC" w14:textId="4FD99463" w:rsidR="005D400E" w:rsidRPr="005C6315" w:rsidRDefault="005D400E" w:rsidP="00983F1F">
      <w:pPr>
        <w:spacing w:before="240" w:line="360" w:lineRule="auto"/>
        <w:contextualSpacing/>
        <w:jc w:val="both"/>
        <w:rPr>
          <w:rFonts w:ascii="Palatino Linotype" w:eastAsia="Palatino Linotype" w:hAnsi="Palatino Linotype" w:cs="Palatino Linotype"/>
        </w:rPr>
      </w:pPr>
      <w:r w:rsidRPr="005C6315">
        <w:rPr>
          <w:rFonts w:ascii="Palatino Linotype" w:eastAsia="Palatino Linotype" w:hAnsi="Palatino Linotype" w:cs="Palatino Linotype"/>
        </w:rPr>
        <w:t xml:space="preserve">Con lo cual se acredita que el Ayuntamiento de </w:t>
      </w:r>
      <w:r w:rsidR="00983F1F" w:rsidRPr="005C6315">
        <w:rPr>
          <w:rFonts w:ascii="Palatino Linotype" w:eastAsia="Palatino Linotype" w:hAnsi="Palatino Linotype" w:cs="Palatino Linotype"/>
        </w:rPr>
        <w:t>Jiquipilco</w:t>
      </w:r>
      <w:r w:rsidRPr="005C6315">
        <w:rPr>
          <w:rFonts w:ascii="Palatino Linotype" w:eastAsia="Palatino Linotype" w:hAnsi="Palatino Linotype" w:cs="Palatino Linotype"/>
        </w:rPr>
        <w:t xml:space="preserve">, genera la información sobre las altas y bajas de su personal desde el inicio del año 2016 al año 2021; ya que </w:t>
      </w:r>
      <w:r w:rsidRPr="005C6315">
        <w:rPr>
          <w:rFonts w:ascii="Palatino Linotype" w:eastAsia="Palatino Linotype" w:hAnsi="Palatino Linotype" w:cs="Palatino Linotype"/>
        </w:rPr>
        <w:lastRenderedPageBreak/>
        <w:t>debe informar al Órgano Superior de Fiscalización del Estado de México de manera mensual cuales son las altas y bajas efectuadas en la primera y segunda quincena del mes correspondiente.</w:t>
      </w:r>
    </w:p>
    <w:p w14:paraId="23B15950" w14:textId="77777777" w:rsidR="005D400E" w:rsidRPr="005C6315" w:rsidRDefault="005D400E" w:rsidP="00983F1F">
      <w:pPr>
        <w:spacing w:before="240" w:line="360" w:lineRule="auto"/>
        <w:contextualSpacing/>
        <w:jc w:val="both"/>
        <w:rPr>
          <w:rFonts w:ascii="Palatino Linotype" w:eastAsia="Palatino Linotype" w:hAnsi="Palatino Linotype" w:cs="Palatino Linotype"/>
        </w:rPr>
      </w:pPr>
    </w:p>
    <w:p w14:paraId="65BC1BA4" w14:textId="77777777" w:rsidR="005D400E" w:rsidRPr="005C6315" w:rsidRDefault="005D400E" w:rsidP="00983F1F">
      <w:pPr>
        <w:pStyle w:val="NormalWeb"/>
        <w:spacing w:before="0" w:beforeAutospacing="0" w:after="160" w:afterAutospacing="0" w:line="360" w:lineRule="auto"/>
        <w:contextualSpacing/>
        <w:jc w:val="both"/>
      </w:pPr>
      <w:r w:rsidRPr="005C6315">
        <w:rPr>
          <w:rFonts w:ascii="Palatino Linotype" w:eastAsia="Palatino Linotype" w:hAnsi="Palatino Linotype" w:cs="Palatino Linotype"/>
        </w:rPr>
        <w:t xml:space="preserve">Por otra parte, no pasa inadvertido que la ahora RECURRENTE quiere conocer información estadística, al respecto es de señalar que </w:t>
      </w:r>
      <w:r w:rsidRPr="005C6315">
        <w:rPr>
          <w:rFonts w:ascii="Palatino Linotype" w:hAnsi="Palatino Linotype"/>
          <w:color w:val="000000"/>
        </w:rPr>
        <w:t>el derecho de acceso a la información pública se satisface en aquellos casos en que se entregue el soporte documental en que conste la información pública, toda vez que, los Sujetos Obligados</w:t>
      </w:r>
      <w:r w:rsidRPr="005C6315">
        <w:rPr>
          <w:rFonts w:ascii="Palatino Linotype" w:hAnsi="Palatino Linotype"/>
          <w:b/>
          <w:bCs/>
          <w:color w:val="000000"/>
        </w:rPr>
        <w:t xml:space="preserve"> </w:t>
      </w:r>
      <w:r w:rsidRPr="005C6315">
        <w:rPr>
          <w:rFonts w:ascii="Palatino Linotype" w:hAnsi="Palatino Linotype"/>
          <w:color w:val="000000"/>
        </w:rPr>
        <w:t xml:space="preserve">no tienen el deber de generar, poseer o administrar la información pública con el grado de detalle solicitado; esto es, que no tienen el deber de generar un documento </w:t>
      </w:r>
      <w:r w:rsidRPr="005C6315">
        <w:rPr>
          <w:rFonts w:ascii="Palatino Linotype" w:hAnsi="Palatino Linotype"/>
          <w:i/>
          <w:iCs/>
          <w:color w:val="000000"/>
        </w:rPr>
        <w:t>ad hoc</w:t>
      </w:r>
      <w:r w:rsidRPr="005C6315">
        <w:rPr>
          <w:rFonts w:ascii="Palatino Linotype" w:hAnsi="Palatino Linotype"/>
          <w:color w:val="000000"/>
        </w:rPr>
        <w:t>, para satisfacer el derecho de acceso a la información pública.</w:t>
      </w:r>
    </w:p>
    <w:p w14:paraId="7C7D4AA6" w14:textId="77777777" w:rsidR="005D400E" w:rsidRPr="005C6315" w:rsidRDefault="005D400E" w:rsidP="005D400E">
      <w:pPr>
        <w:spacing w:line="360" w:lineRule="auto"/>
        <w:jc w:val="both"/>
      </w:pPr>
      <w:r w:rsidRPr="005C6315">
        <w:rPr>
          <w:rFonts w:ascii="Palatino Linotype" w:hAnsi="Palatino Linotype"/>
          <w:color w:val="000000"/>
        </w:rPr>
        <w:t>Como apoyo a lo anterior, es aplicable el Criterio 03-17, emitido por el Instituto Nacional de Transparencia, Acceso a la Información y Protección de Datos Personales, que dice:</w:t>
      </w:r>
      <w:r w:rsidRPr="005C6315">
        <w:rPr>
          <w:rFonts w:ascii="Palatino Linotype" w:hAnsi="Palatino Linotype"/>
          <w:b/>
          <w:bCs/>
          <w:color w:val="000000"/>
        </w:rPr>
        <w:t> </w:t>
      </w:r>
    </w:p>
    <w:p w14:paraId="6DA5CDF8" w14:textId="77777777" w:rsidR="005D400E" w:rsidRPr="005C6315" w:rsidRDefault="005D400E" w:rsidP="005D400E"/>
    <w:p w14:paraId="0CDB931D" w14:textId="77777777" w:rsidR="005D400E" w:rsidRPr="005C6315" w:rsidRDefault="005D400E" w:rsidP="005D400E">
      <w:pPr>
        <w:ind w:left="567" w:right="567"/>
        <w:jc w:val="both"/>
      </w:pPr>
      <w:r w:rsidRPr="005C6315">
        <w:rPr>
          <w:rFonts w:ascii="Palatino Linotype" w:hAnsi="Palatino Linotype"/>
          <w:i/>
          <w:iCs/>
          <w:color w:val="000000"/>
        </w:rPr>
        <w:t>“</w:t>
      </w:r>
      <w:r w:rsidRPr="005C6315">
        <w:rPr>
          <w:rFonts w:ascii="Palatino Linotype" w:hAnsi="Palatino Linotype"/>
          <w:b/>
          <w:bCs/>
          <w:i/>
          <w:iCs/>
          <w:color w:val="000000"/>
        </w:rPr>
        <w:t>No existe obligación de elaborar documentos ad hoc para atender las solicitudes de acceso a la información.</w:t>
      </w:r>
      <w:r w:rsidRPr="005C6315">
        <w:rPr>
          <w:rFonts w:ascii="Palatino Linotype" w:hAnsi="Palatino Linotype"/>
          <w:i/>
          <w:iCs/>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EA7884A" w14:textId="77777777" w:rsidR="005D400E" w:rsidRPr="005C6315" w:rsidRDefault="005D400E" w:rsidP="005D400E"/>
    <w:p w14:paraId="5C246708" w14:textId="77777777" w:rsidR="005D400E" w:rsidRPr="005C6315" w:rsidRDefault="005D400E" w:rsidP="005D400E">
      <w:pPr>
        <w:ind w:left="567" w:right="567"/>
        <w:jc w:val="both"/>
      </w:pPr>
      <w:r w:rsidRPr="005C6315">
        <w:rPr>
          <w:rFonts w:ascii="Palatino Linotype" w:hAnsi="Palatino Linotype"/>
          <w:i/>
          <w:iCs/>
          <w:color w:val="000000"/>
          <w:sz w:val="20"/>
          <w:szCs w:val="20"/>
        </w:rPr>
        <w:t>Resoluciones: </w:t>
      </w:r>
    </w:p>
    <w:p w14:paraId="7B918A2D" w14:textId="77777777" w:rsidR="005D400E" w:rsidRPr="005C6315" w:rsidRDefault="005D400E" w:rsidP="005D400E">
      <w:pPr>
        <w:ind w:left="567" w:right="567"/>
        <w:jc w:val="both"/>
      </w:pPr>
      <w:r w:rsidRPr="005C6315">
        <w:rPr>
          <w:rFonts w:ascii="Noto Sans Symbols" w:hAnsi="Noto Sans Symbols"/>
          <w:i/>
          <w:iCs/>
          <w:color w:val="000000"/>
          <w:sz w:val="20"/>
          <w:szCs w:val="20"/>
        </w:rPr>
        <w:lastRenderedPageBreak/>
        <w:t>∙</w:t>
      </w:r>
      <w:r w:rsidRPr="005C6315">
        <w:rPr>
          <w:rFonts w:ascii="Palatino Linotype" w:hAnsi="Palatino Linotype"/>
          <w:i/>
          <w:iCs/>
          <w:color w:val="000000"/>
          <w:sz w:val="20"/>
          <w:szCs w:val="20"/>
        </w:rPr>
        <w:t xml:space="preserve"> RRA 0050/16. Instituto Nacional para la Evaluación de la Educación. 13 julio de 2016. Por unanimidad. Comisionado Ponente: Francisco Javier Acuña Llamas.</w:t>
      </w:r>
    </w:p>
    <w:p w14:paraId="196ECC3F" w14:textId="77777777" w:rsidR="005D400E" w:rsidRPr="005C6315" w:rsidRDefault="005D400E" w:rsidP="005D400E">
      <w:pPr>
        <w:ind w:left="567" w:right="567"/>
        <w:jc w:val="both"/>
      </w:pPr>
      <w:r w:rsidRPr="005C6315">
        <w:rPr>
          <w:rFonts w:ascii="Noto Sans Symbols" w:hAnsi="Noto Sans Symbols"/>
          <w:i/>
          <w:iCs/>
          <w:color w:val="000000"/>
          <w:sz w:val="20"/>
          <w:szCs w:val="20"/>
        </w:rPr>
        <w:t>∙</w:t>
      </w:r>
      <w:r w:rsidRPr="005C6315">
        <w:rPr>
          <w:rFonts w:ascii="Palatino Linotype" w:hAnsi="Palatino Linotype"/>
          <w:i/>
          <w:iCs/>
          <w:color w:val="000000"/>
          <w:sz w:val="20"/>
          <w:szCs w:val="20"/>
        </w:rPr>
        <w:t xml:space="preserve"> RRA 0310/16. Instituto Nacional de Transparencia, Acceso a la Información y Protección de Datos Personales. 10 de agosto de 2016. Por unanimidad. Comisionada Ponente. Areli Cano Guadiana. </w:t>
      </w:r>
    </w:p>
    <w:p w14:paraId="4A9E55F1" w14:textId="77777777" w:rsidR="005D400E" w:rsidRPr="005C6315" w:rsidRDefault="005D400E" w:rsidP="005D400E">
      <w:pPr>
        <w:ind w:left="567" w:right="567"/>
        <w:jc w:val="both"/>
      </w:pPr>
      <w:r w:rsidRPr="005C6315">
        <w:rPr>
          <w:rFonts w:ascii="Noto Sans Symbols" w:hAnsi="Noto Sans Symbols"/>
          <w:i/>
          <w:iCs/>
          <w:color w:val="000000"/>
          <w:sz w:val="20"/>
          <w:szCs w:val="20"/>
        </w:rPr>
        <w:t>∙</w:t>
      </w:r>
      <w:r w:rsidRPr="005C6315">
        <w:rPr>
          <w:rFonts w:ascii="Palatino Linotype" w:hAnsi="Palatino Linotype"/>
          <w:i/>
          <w:iCs/>
          <w:color w:val="000000"/>
          <w:sz w:val="20"/>
          <w:szCs w:val="20"/>
        </w:rPr>
        <w:t xml:space="preserve"> RRA 1889/16. Secretaría de Hacienda y Crédito Público. 05 de octubre de 2016. Por unanimidad. Comisionada Ponente. Ximena Puente de la Mora.”</w:t>
      </w:r>
    </w:p>
    <w:p w14:paraId="3753DC36" w14:textId="77777777" w:rsidR="005D400E" w:rsidRPr="005C6315" w:rsidRDefault="005D400E" w:rsidP="005D400E">
      <w:pPr>
        <w:spacing w:line="360" w:lineRule="auto"/>
        <w:jc w:val="both"/>
        <w:rPr>
          <w:rFonts w:ascii="Palatino Linotype" w:eastAsia="Palatino Linotype" w:hAnsi="Palatino Linotype" w:cs="Palatino Linotype"/>
        </w:rPr>
      </w:pPr>
    </w:p>
    <w:p w14:paraId="2733DF68" w14:textId="77777777" w:rsidR="005D400E" w:rsidRPr="005C6315" w:rsidRDefault="005D400E" w:rsidP="005D400E">
      <w:pPr>
        <w:spacing w:line="360" w:lineRule="auto"/>
        <w:jc w:val="both"/>
        <w:rPr>
          <w:rFonts w:ascii="Palatino Linotype" w:eastAsia="Palatino Linotype" w:hAnsi="Palatino Linotype" w:cs="Palatino Linotype"/>
        </w:rPr>
      </w:pPr>
      <w:r w:rsidRPr="005C6315">
        <w:rPr>
          <w:rFonts w:ascii="Palatino Linotype" w:eastAsia="Palatino Linotype" w:hAnsi="Palatino Linotype" w:cs="Palatino Linotype"/>
        </w:rPr>
        <w:t xml:space="preserve">No obstante, en caso de que cuente con un documento sistematizado con los datos requeridos por la particular, es procedente su entrega para dar por satisfecho el derecho de acceso a la información ejercido por la ahora RECURRENTE. </w:t>
      </w:r>
    </w:p>
    <w:p w14:paraId="0C0E5FD1" w14:textId="77777777" w:rsidR="005D400E" w:rsidRPr="005C6315" w:rsidRDefault="005D400E" w:rsidP="005D400E">
      <w:pPr>
        <w:spacing w:line="360" w:lineRule="auto"/>
        <w:jc w:val="both"/>
        <w:rPr>
          <w:rFonts w:ascii="Palatino Linotype" w:eastAsia="Palatino Linotype" w:hAnsi="Palatino Linotype" w:cs="Palatino Linotype"/>
        </w:rPr>
      </w:pPr>
    </w:p>
    <w:p w14:paraId="1E7E8FE6" w14:textId="77777777" w:rsidR="005D400E" w:rsidRPr="005C6315" w:rsidRDefault="005D400E" w:rsidP="005D400E">
      <w:pPr>
        <w:spacing w:line="360" w:lineRule="auto"/>
        <w:jc w:val="both"/>
        <w:rPr>
          <w:rFonts w:ascii="Palatino Linotype" w:eastAsia="Palatino Linotype" w:hAnsi="Palatino Linotype" w:cs="Palatino Linotype"/>
        </w:rPr>
      </w:pPr>
      <w:r w:rsidRPr="005C6315">
        <w:rPr>
          <w:rFonts w:ascii="Palatino Linotype" w:eastAsia="Palatino Linotype" w:hAnsi="Palatino Linotype" w:cs="Palatino Linotype"/>
        </w:rPr>
        <w:t xml:space="preserve">No se omite comentar, que para dar puntual atención a la solicitud de información, deberá turnarla a las diversas unidades administrativas con las que cuenta y que de acuerdo a sus atribuciones deban contar con la información requerida, a fin de dar cumplimiento con el procedimiento de búsqueda establecido en el artículo 162, de la Ley de Transparencia y Acceso a la Información Pública del Estado de México y Municipios. </w:t>
      </w:r>
    </w:p>
    <w:p w14:paraId="78631C27" w14:textId="77777777" w:rsidR="005D400E" w:rsidRPr="005C6315" w:rsidRDefault="005D400E" w:rsidP="005D400E">
      <w:pPr>
        <w:spacing w:line="360" w:lineRule="auto"/>
        <w:jc w:val="both"/>
        <w:rPr>
          <w:rFonts w:ascii="Palatino Linotype" w:eastAsia="Palatino Linotype" w:hAnsi="Palatino Linotype" w:cs="Palatino Linotype"/>
        </w:rPr>
      </w:pPr>
    </w:p>
    <w:p w14:paraId="0D3C0DD1" w14:textId="5C3198B1" w:rsidR="005D400E" w:rsidRPr="005C6315" w:rsidRDefault="005D400E" w:rsidP="005D400E">
      <w:pPr>
        <w:spacing w:line="360" w:lineRule="auto"/>
        <w:jc w:val="both"/>
      </w:pPr>
      <w:r w:rsidRPr="005C6315">
        <w:rPr>
          <w:rFonts w:ascii="Palatino Linotype" w:hAnsi="Palatino Linotype"/>
          <w:color w:val="000000"/>
        </w:rPr>
        <w:t xml:space="preserve">Finalmente, no pasa desapercibido para este Instituto que se solicita información desde el dos mil dieciséis al </w:t>
      </w:r>
      <w:r w:rsidR="005050C5" w:rsidRPr="005C6315">
        <w:rPr>
          <w:rFonts w:ascii="Palatino Linotype" w:hAnsi="Palatino Linotype"/>
          <w:color w:val="000000"/>
        </w:rPr>
        <w:t>dieciocho de diciembre</w:t>
      </w:r>
      <w:r w:rsidRPr="005C6315">
        <w:rPr>
          <w:rFonts w:ascii="Palatino Linotype" w:hAnsi="Palatino Linotype"/>
          <w:color w:val="000000"/>
        </w:rPr>
        <w:t xml:space="preserve"> de dos mil veintiuno, por lo que es menester mencionar que los Sujetos Obligados están constreñidos a resguardar los documentos que se generen en el ejercicio de sus facultades obligacionales y competencias.</w:t>
      </w:r>
    </w:p>
    <w:p w14:paraId="53EAB1F6" w14:textId="77777777" w:rsidR="005D400E" w:rsidRPr="005C6315" w:rsidRDefault="005D400E" w:rsidP="005D400E">
      <w:pPr>
        <w:spacing w:line="360" w:lineRule="auto"/>
      </w:pPr>
    </w:p>
    <w:p w14:paraId="6DBA1C8E" w14:textId="77777777" w:rsidR="005D400E" w:rsidRPr="005C6315" w:rsidRDefault="005D400E" w:rsidP="005D400E">
      <w:pPr>
        <w:spacing w:line="360" w:lineRule="auto"/>
        <w:jc w:val="both"/>
      </w:pPr>
      <w:r w:rsidRPr="005C6315">
        <w:rPr>
          <w:rFonts w:ascii="Palatino Linotype" w:hAnsi="Palatino Linotype"/>
          <w:color w:val="000000"/>
        </w:rPr>
        <w:t xml:space="preserve">Por lo tanto, es conveniente señalar los siguientes conceptos de acuerdo a los lineamientos para la Organización y Conservación de Archivos, emitidos por el Instituto Nacional de Acceso a la Información (INAI), cuyo objeto es “establecer las </w:t>
      </w:r>
      <w:r w:rsidRPr="005C6315">
        <w:rPr>
          <w:rFonts w:ascii="Palatino Linotype" w:hAnsi="Palatino Linotype"/>
          <w:color w:val="000000"/>
        </w:rPr>
        <w:lastRenderedPageBreak/>
        <w:t>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14:paraId="17E66CE6" w14:textId="77777777" w:rsidR="005D400E" w:rsidRPr="005C6315" w:rsidRDefault="005D400E" w:rsidP="005D400E"/>
    <w:p w14:paraId="7DEC6A06" w14:textId="77777777" w:rsidR="005D400E" w:rsidRPr="005C6315" w:rsidRDefault="005D400E" w:rsidP="005D400E">
      <w:pPr>
        <w:ind w:left="566" w:right="762"/>
        <w:jc w:val="both"/>
      </w:pPr>
      <w:r w:rsidRPr="005C6315">
        <w:rPr>
          <w:rFonts w:ascii="Palatino Linotype" w:hAnsi="Palatino Linotype"/>
          <w:i/>
          <w:iCs/>
          <w:color w:val="000000"/>
        </w:rPr>
        <w:t>Cuarto.</w:t>
      </w:r>
    </w:p>
    <w:p w14:paraId="71AC6A67" w14:textId="77777777" w:rsidR="005D400E" w:rsidRPr="005C6315" w:rsidRDefault="005D400E" w:rsidP="005D400E">
      <w:pPr>
        <w:ind w:left="566" w:right="762"/>
        <w:jc w:val="both"/>
      </w:pPr>
      <w:r w:rsidRPr="005C6315">
        <w:rPr>
          <w:rFonts w:ascii="Palatino Linotype" w:hAnsi="Palatino Linotype"/>
          <w:i/>
          <w:iCs/>
          <w:color w:val="000000"/>
        </w:rPr>
        <w:t>(…)</w:t>
      </w:r>
    </w:p>
    <w:p w14:paraId="7E7AE5EE" w14:textId="77777777" w:rsidR="005D400E" w:rsidRPr="005C6315" w:rsidRDefault="005D400E" w:rsidP="005D400E">
      <w:pPr>
        <w:ind w:left="566" w:right="762"/>
        <w:jc w:val="both"/>
      </w:pPr>
      <w:r w:rsidRPr="005C6315">
        <w:rPr>
          <w:rFonts w:ascii="Palatino Linotype" w:hAnsi="Palatino Linotype"/>
          <w:b/>
          <w:bCs/>
          <w:i/>
          <w:iCs/>
          <w:color w:val="000000"/>
        </w:rPr>
        <w:t>II. Archivo:</w:t>
      </w:r>
      <w:r w:rsidRPr="005C6315">
        <w:rPr>
          <w:rFonts w:ascii="Palatino Linotype" w:hAnsi="Palatino Linotype"/>
          <w:i/>
          <w:iCs/>
          <w:color w:val="000000"/>
        </w:rPr>
        <w:t xml:space="preserve"> El conjunto orgánico de documentos en cualquier soporte, que son producidos o recibidos por los sujetos obligados o los particulares en el ejercicio de sus atribuciones o en el desarrollo de sus actividades;</w:t>
      </w:r>
    </w:p>
    <w:p w14:paraId="4BD3C6AF" w14:textId="77777777" w:rsidR="005D400E" w:rsidRPr="005C6315" w:rsidRDefault="005D400E" w:rsidP="005D400E">
      <w:pPr>
        <w:ind w:left="566" w:right="762"/>
        <w:jc w:val="both"/>
      </w:pPr>
      <w:r w:rsidRPr="005C6315">
        <w:rPr>
          <w:rFonts w:ascii="Palatino Linotype" w:hAnsi="Palatino Linotype"/>
          <w:b/>
          <w:bCs/>
          <w:i/>
          <w:iCs/>
          <w:color w:val="000000"/>
        </w:rPr>
        <w:t>III. Archivo de concentración:</w:t>
      </w:r>
      <w:r w:rsidRPr="005C6315">
        <w:rPr>
          <w:rFonts w:ascii="Palatino Linotype" w:hAnsi="Palatino Linotype"/>
          <w:i/>
          <w:iCs/>
          <w:color w:val="000000"/>
        </w:rPr>
        <w:t xml:space="preserve"> La unidad de la administración de documentos cuya consulta es esporádica y que permanecen en ella hasta su transferencia</w:t>
      </w:r>
    </w:p>
    <w:p w14:paraId="1679FEB8" w14:textId="77777777" w:rsidR="005D400E" w:rsidRPr="005C6315" w:rsidRDefault="005D400E" w:rsidP="005D400E">
      <w:pPr>
        <w:ind w:left="566" w:right="762"/>
        <w:jc w:val="both"/>
      </w:pPr>
      <w:r w:rsidRPr="005C6315">
        <w:rPr>
          <w:rFonts w:ascii="Palatino Linotype" w:hAnsi="Palatino Linotype"/>
          <w:i/>
          <w:iCs/>
          <w:color w:val="000000"/>
        </w:rPr>
        <w:t>secundaria o baja documental;</w:t>
      </w:r>
    </w:p>
    <w:p w14:paraId="612D95D5" w14:textId="77777777" w:rsidR="005D400E" w:rsidRPr="005C6315" w:rsidRDefault="005D400E" w:rsidP="005D400E">
      <w:pPr>
        <w:ind w:left="566" w:right="762"/>
        <w:jc w:val="both"/>
      </w:pPr>
      <w:r w:rsidRPr="005C6315">
        <w:rPr>
          <w:rFonts w:ascii="Palatino Linotype" w:hAnsi="Palatino Linotype"/>
          <w:b/>
          <w:bCs/>
          <w:i/>
          <w:iCs/>
          <w:color w:val="000000"/>
        </w:rPr>
        <w:t>IV. Archivo histórico.</w:t>
      </w:r>
      <w:r w:rsidRPr="005C6315">
        <w:rPr>
          <w:rFonts w:ascii="Palatino Linotype" w:hAnsi="Palatino Linotype"/>
          <w:i/>
          <w:iCs/>
          <w:color w:val="000000"/>
        </w:rPr>
        <w:t xml:space="preserve"> La unidad responsable de la administración de los documentos de conservación permanente y que son fuente de acceso público;</w:t>
      </w:r>
    </w:p>
    <w:p w14:paraId="2CDA070A" w14:textId="77777777" w:rsidR="005D400E" w:rsidRPr="005C6315" w:rsidRDefault="005D400E" w:rsidP="005D400E">
      <w:pPr>
        <w:ind w:left="566" w:right="762"/>
        <w:jc w:val="both"/>
      </w:pPr>
      <w:r w:rsidRPr="005C6315">
        <w:rPr>
          <w:rFonts w:ascii="Palatino Linotype" w:hAnsi="Palatino Linotype"/>
          <w:b/>
          <w:bCs/>
          <w:i/>
          <w:iCs/>
          <w:color w:val="000000"/>
        </w:rPr>
        <w:t>V. Archivo de trámite:</w:t>
      </w:r>
      <w:r w:rsidRPr="005C6315">
        <w:rPr>
          <w:rFonts w:ascii="Palatino Linotype" w:hAnsi="Palatino Linotype"/>
          <w:i/>
          <w:iCs/>
          <w:color w:val="000000"/>
        </w:rPr>
        <w:t xml:space="preserve"> La unidad responsable de la administración de documentos de uso cotidiano y necesario para el ejercicio de las atribuciones de una unidad administrativa, los cuales permanecen en ella hasta su transferencia</w:t>
      </w:r>
    </w:p>
    <w:p w14:paraId="434CCB5F" w14:textId="77777777" w:rsidR="005D400E" w:rsidRPr="005C6315" w:rsidRDefault="005D400E" w:rsidP="005D400E">
      <w:pPr>
        <w:ind w:left="566" w:right="762"/>
        <w:jc w:val="both"/>
      </w:pPr>
      <w:r w:rsidRPr="005C6315">
        <w:rPr>
          <w:rFonts w:ascii="Palatino Linotype" w:hAnsi="Palatino Linotype"/>
          <w:i/>
          <w:iCs/>
          <w:color w:val="000000"/>
        </w:rPr>
        <w:t>primaria;</w:t>
      </w:r>
    </w:p>
    <w:p w14:paraId="7422D2F3" w14:textId="77777777" w:rsidR="005D400E" w:rsidRPr="005C6315" w:rsidRDefault="005D400E" w:rsidP="005D400E">
      <w:pPr>
        <w:ind w:left="566" w:right="762"/>
        <w:jc w:val="both"/>
      </w:pPr>
      <w:r w:rsidRPr="005C6315">
        <w:rPr>
          <w:rFonts w:ascii="Palatino Linotype" w:hAnsi="Palatino Linotype"/>
          <w:b/>
          <w:bCs/>
          <w:i/>
          <w:iCs/>
          <w:color w:val="000000"/>
        </w:rPr>
        <w:t>VIII. Baja documental.</w:t>
      </w:r>
      <w:r w:rsidRPr="005C6315">
        <w:rPr>
          <w:rFonts w:ascii="Palatino Linotype" w:hAnsi="Palatino Linotype"/>
          <w:i/>
          <w:iCs/>
          <w:color w:val="000000"/>
        </w:rPr>
        <w:t xml:space="preserve"> La eliminación de aquella documentación que haya prescrito en sus valores administrativos, legales, fiscales, contables, y que no contenga valores históricos;</w:t>
      </w:r>
    </w:p>
    <w:p w14:paraId="7703B381" w14:textId="77777777" w:rsidR="005D400E" w:rsidRPr="005C6315" w:rsidRDefault="005D400E" w:rsidP="005D400E">
      <w:pPr>
        <w:ind w:left="566" w:right="762"/>
        <w:jc w:val="both"/>
      </w:pPr>
      <w:r w:rsidRPr="005C6315">
        <w:rPr>
          <w:rFonts w:ascii="Palatino Linotype" w:hAnsi="Palatino Linotype"/>
          <w:i/>
          <w:iCs/>
          <w:color w:val="000000"/>
        </w:rPr>
        <w:t>(…)</w:t>
      </w:r>
    </w:p>
    <w:p w14:paraId="640A462F" w14:textId="77777777" w:rsidR="005D400E" w:rsidRPr="005C6315" w:rsidRDefault="005D400E" w:rsidP="005D400E">
      <w:pPr>
        <w:ind w:left="566" w:right="762"/>
        <w:jc w:val="both"/>
      </w:pPr>
      <w:r w:rsidRPr="005C6315">
        <w:rPr>
          <w:rFonts w:ascii="Palatino Linotype" w:hAnsi="Palatino Linotype"/>
          <w:b/>
          <w:bCs/>
          <w:i/>
          <w:iCs/>
          <w:color w:val="000000"/>
        </w:rPr>
        <w:t xml:space="preserve">X. Ciclo vital del documento: </w:t>
      </w:r>
      <w:r w:rsidRPr="005C6315">
        <w:rPr>
          <w:rFonts w:ascii="Palatino Linotype" w:hAnsi="Palatino Linotype"/>
          <w:i/>
          <w:iCs/>
          <w:color w:val="000000"/>
        </w:rPr>
        <w:t>La etapas de los documentos desde su producción o recepción hasta su baja o transferencia a un archivo histórico;</w:t>
      </w:r>
    </w:p>
    <w:p w14:paraId="79336FAF" w14:textId="77777777" w:rsidR="005D400E" w:rsidRPr="005C6315" w:rsidRDefault="005D400E" w:rsidP="005D400E">
      <w:pPr>
        <w:ind w:left="566" w:right="762"/>
        <w:jc w:val="both"/>
      </w:pPr>
      <w:r w:rsidRPr="005C6315">
        <w:rPr>
          <w:rFonts w:ascii="Palatino Linotype" w:hAnsi="Palatino Linotype"/>
          <w:i/>
          <w:iCs/>
          <w:color w:val="000000"/>
        </w:rPr>
        <w:t>(…)</w:t>
      </w:r>
    </w:p>
    <w:p w14:paraId="45507B05" w14:textId="77777777" w:rsidR="005D400E" w:rsidRPr="005C6315" w:rsidRDefault="005D400E" w:rsidP="005D400E">
      <w:pPr>
        <w:ind w:left="566" w:right="762"/>
        <w:jc w:val="both"/>
      </w:pPr>
      <w:r w:rsidRPr="005C6315">
        <w:rPr>
          <w:rFonts w:ascii="Palatino Linotype" w:hAnsi="Palatino Linotype"/>
          <w:b/>
          <w:bCs/>
          <w:i/>
          <w:iCs/>
          <w:color w:val="000000"/>
        </w:rPr>
        <w:t>XLVIII. Transferencia documental:</w:t>
      </w:r>
      <w:r w:rsidRPr="005C6315">
        <w:rPr>
          <w:rFonts w:ascii="Palatino Linotype" w:hAnsi="Palatino Linotype"/>
          <w:i/>
          <w:iCs/>
          <w:color w:val="000000"/>
        </w:rPr>
        <w:t xml:space="preserve">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3B8C3EC4" w14:textId="77777777" w:rsidR="005D400E" w:rsidRPr="005C6315" w:rsidRDefault="005D400E" w:rsidP="005D400E"/>
    <w:p w14:paraId="0E50B7C7" w14:textId="77777777" w:rsidR="005D400E" w:rsidRPr="005C6315" w:rsidRDefault="005D400E" w:rsidP="005D400E">
      <w:pPr>
        <w:spacing w:line="360" w:lineRule="auto"/>
        <w:jc w:val="both"/>
      </w:pPr>
      <w:r w:rsidRPr="005C6315">
        <w:rPr>
          <w:rFonts w:ascii="Palatino Linotype" w:hAnsi="Palatino Linotype"/>
          <w:color w:val="000000"/>
        </w:rPr>
        <w:lastRenderedPageBreak/>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14:paraId="49A70736" w14:textId="77777777" w:rsidR="005D400E" w:rsidRPr="005C6315" w:rsidRDefault="005D400E" w:rsidP="005D400E"/>
    <w:p w14:paraId="27CC8C1E" w14:textId="77777777" w:rsidR="005D400E" w:rsidRPr="005C6315" w:rsidRDefault="005D400E" w:rsidP="005D400E">
      <w:pPr>
        <w:spacing w:line="360" w:lineRule="auto"/>
        <w:jc w:val="both"/>
      </w:pPr>
      <w:r w:rsidRPr="005C6315">
        <w:rPr>
          <w:rFonts w:ascii="Palatino Linotype" w:hAnsi="Palatino Linotype"/>
          <w:color w:val="000000"/>
        </w:rPr>
        <w:t>Asimismo, los Lineamientos para la Valoración, Selección y Baja de los Documentos, Expedientes y Series de Trámite Concluido en los Archivos del Estado de México, que establece lo siguiente:</w:t>
      </w:r>
    </w:p>
    <w:p w14:paraId="6D282B25" w14:textId="77777777" w:rsidR="005D400E" w:rsidRPr="005C6315" w:rsidRDefault="005D400E" w:rsidP="005D400E"/>
    <w:p w14:paraId="390C18E3" w14:textId="77777777" w:rsidR="005D400E" w:rsidRPr="005C6315" w:rsidRDefault="005D400E" w:rsidP="005D400E">
      <w:pPr>
        <w:ind w:left="566" w:right="621"/>
        <w:jc w:val="both"/>
      </w:pPr>
      <w:r w:rsidRPr="005C6315">
        <w:rPr>
          <w:rFonts w:ascii="Palatino Linotype" w:hAnsi="Palatino Linotype"/>
          <w:i/>
          <w:iCs/>
          <w:color w:val="000000"/>
        </w:rPr>
        <w:t>Artículo 20.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20238C6A" w14:textId="77777777" w:rsidR="005D400E" w:rsidRPr="005C6315" w:rsidRDefault="005D400E" w:rsidP="005D400E"/>
    <w:p w14:paraId="0ECE9115" w14:textId="77777777" w:rsidR="005D400E" w:rsidRPr="005C6315" w:rsidRDefault="005D400E" w:rsidP="005D400E">
      <w:pPr>
        <w:ind w:left="566" w:right="621"/>
        <w:jc w:val="both"/>
      </w:pPr>
      <w:r w:rsidRPr="005C6315">
        <w:rPr>
          <w:rFonts w:ascii="Palatino Linotype" w:hAnsi="Palatino Linotype"/>
          <w:i/>
          <w:iCs/>
          <w:color w:val="000000"/>
        </w:rPr>
        <w:t>El periodo señalado se computará a partir del día siguiente a la fecha del documento con el cual se dé por concluido el asunto por el que los expedientes fueron creados.</w:t>
      </w:r>
    </w:p>
    <w:p w14:paraId="25A08C8D" w14:textId="77777777" w:rsidR="005D400E" w:rsidRPr="005C6315" w:rsidRDefault="005D400E" w:rsidP="005D400E"/>
    <w:p w14:paraId="1B3CC05C" w14:textId="77777777" w:rsidR="005D400E" w:rsidRPr="005C6315" w:rsidRDefault="005D400E" w:rsidP="005D400E">
      <w:pPr>
        <w:ind w:left="566" w:right="621"/>
        <w:jc w:val="both"/>
      </w:pPr>
      <w:r w:rsidRPr="005C6315">
        <w:rPr>
          <w:rFonts w:ascii="Palatino Linotype" w:hAnsi="Palatino Linotype"/>
          <w:i/>
          <w:iCs/>
          <w:color w:val="000000"/>
        </w:rPr>
        <w:t xml:space="preserve">Artículo 27.- Las Unidades Administrativas al realizar la transferencia de los expedientes de trámite concluido, señalarán en el Inventario correspondiente los plazos de conservación </w:t>
      </w:r>
      <w:proofErr w:type="spellStart"/>
      <w:r w:rsidRPr="005C6315">
        <w:rPr>
          <w:rFonts w:ascii="Palatino Linotype" w:hAnsi="Palatino Linotype"/>
          <w:i/>
          <w:iCs/>
          <w:color w:val="000000"/>
        </w:rPr>
        <w:t>precaucional</w:t>
      </w:r>
      <w:proofErr w:type="spellEnd"/>
      <w:r w:rsidRPr="005C6315">
        <w:rPr>
          <w:rFonts w:ascii="Palatino Linotype" w:hAnsi="Palatino Linotype"/>
          <w:i/>
          <w:iCs/>
          <w:color w:val="000000"/>
        </w:rPr>
        <w:t xml:space="preserve"> de éstos en el Archivo de Concentración.</w:t>
      </w:r>
    </w:p>
    <w:p w14:paraId="04AC59AD" w14:textId="77777777" w:rsidR="005D400E" w:rsidRPr="005C6315" w:rsidRDefault="005D400E" w:rsidP="005D400E"/>
    <w:p w14:paraId="62F8E390" w14:textId="77777777" w:rsidR="005D400E" w:rsidRPr="005C6315" w:rsidRDefault="005D400E" w:rsidP="005D400E">
      <w:pPr>
        <w:ind w:left="566" w:right="621"/>
        <w:jc w:val="both"/>
      </w:pPr>
      <w:r w:rsidRPr="005C6315">
        <w:rPr>
          <w:rFonts w:ascii="Palatino Linotype" w:hAnsi="Palatino Linotype"/>
          <w:i/>
          <w:iCs/>
          <w:color w:val="000000"/>
        </w:rPr>
        <w:t xml:space="preserve">Para determinar el plazo de conservación </w:t>
      </w:r>
      <w:proofErr w:type="spellStart"/>
      <w:r w:rsidRPr="005C6315">
        <w:rPr>
          <w:rFonts w:ascii="Palatino Linotype" w:hAnsi="Palatino Linotype"/>
          <w:i/>
          <w:iCs/>
          <w:color w:val="000000"/>
        </w:rPr>
        <w:t>precaucional</w:t>
      </w:r>
      <w:proofErr w:type="spellEnd"/>
      <w:r w:rsidRPr="005C6315">
        <w:rPr>
          <w:rFonts w:ascii="Palatino Linotype" w:hAnsi="Palatino Linotype"/>
          <w:i/>
          <w:iCs/>
          <w:color w:val="000000"/>
        </w:rPr>
        <w:t xml:space="preserve"> deberán considerar el marco legal o administrativo bajo el cual se produjeron o recibieron los documentos y los siguientes períodos:</w:t>
      </w:r>
    </w:p>
    <w:p w14:paraId="013F017B" w14:textId="77777777" w:rsidR="005D400E" w:rsidRPr="005C6315" w:rsidRDefault="005D400E" w:rsidP="005D400E"/>
    <w:p w14:paraId="692869F4" w14:textId="77777777" w:rsidR="005D400E" w:rsidRPr="005C6315" w:rsidRDefault="005D400E" w:rsidP="005D400E">
      <w:pPr>
        <w:ind w:left="566" w:right="621"/>
        <w:jc w:val="both"/>
      </w:pPr>
      <w:r w:rsidRPr="005C6315">
        <w:rPr>
          <w:rFonts w:ascii="Palatino Linotype" w:hAnsi="Palatino Linotype"/>
          <w:i/>
          <w:iCs/>
          <w:color w:val="000000"/>
        </w:rPr>
        <w:t>I. 6 años para expedientes con información administrativa;</w:t>
      </w:r>
    </w:p>
    <w:p w14:paraId="4E759E2B" w14:textId="77777777" w:rsidR="005D400E" w:rsidRPr="005C6315" w:rsidRDefault="005D400E" w:rsidP="005D400E">
      <w:pPr>
        <w:ind w:left="566" w:right="621"/>
        <w:jc w:val="both"/>
      </w:pPr>
      <w:r w:rsidRPr="005C6315">
        <w:rPr>
          <w:rFonts w:ascii="Palatino Linotype" w:hAnsi="Palatino Linotype"/>
          <w:i/>
          <w:iCs/>
          <w:color w:val="000000"/>
        </w:rPr>
        <w:lastRenderedPageBreak/>
        <w:t>II. 6 años como mínimo para expedientes con información fiscal y presupuestal contable;</w:t>
      </w:r>
    </w:p>
    <w:p w14:paraId="1141A57A" w14:textId="77777777" w:rsidR="005D400E" w:rsidRPr="005C6315" w:rsidRDefault="005D400E" w:rsidP="005D400E">
      <w:pPr>
        <w:ind w:left="566" w:right="621"/>
        <w:jc w:val="both"/>
      </w:pPr>
      <w:r w:rsidRPr="005C6315">
        <w:rPr>
          <w:rFonts w:ascii="Palatino Linotype" w:hAnsi="Palatino Linotype"/>
          <w:i/>
          <w:iCs/>
          <w:color w:val="000000"/>
        </w:rPr>
        <w:t>III. 12 años como mínimo para expedientes con información jurídico-legal, obra pública y activo fijo; y</w:t>
      </w:r>
    </w:p>
    <w:p w14:paraId="1E75E23C" w14:textId="77777777" w:rsidR="005D400E" w:rsidRPr="005C6315" w:rsidRDefault="005D400E" w:rsidP="005D400E">
      <w:pPr>
        <w:ind w:left="566" w:right="621"/>
        <w:jc w:val="both"/>
      </w:pPr>
      <w:r w:rsidRPr="005C6315">
        <w:rPr>
          <w:rFonts w:ascii="Palatino Linotype" w:hAnsi="Palatino Linotype"/>
          <w:i/>
          <w:iCs/>
          <w:color w:val="000000"/>
        </w:rPr>
        <w:t>IV. Cuando en la legislación se establezcan períodos de conservación mayores a los señalados en las fracciones I, II y III, se considerarán los estipulados en dicha legislación para efectos de realización del proceso de selección final.</w:t>
      </w:r>
    </w:p>
    <w:p w14:paraId="2B74D205" w14:textId="77777777" w:rsidR="005D400E" w:rsidRPr="005C6315" w:rsidRDefault="005D400E" w:rsidP="005D400E">
      <w:pPr>
        <w:ind w:left="566" w:right="621"/>
        <w:jc w:val="both"/>
      </w:pPr>
      <w:r w:rsidRPr="005C6315">
        <w:rPr>
          <w:rFonts w:ascii="Palatino Linotype" w:hAnsi="Palatino Linotype"/>
          <w:i/>
          <w:iCs/>
          <w:color w:val="000000"/>
        </w:rPr>
        <w:t xml:space="preserve">V. Cuando las Unidades Administrativas no indique el plazo de conservación </w:t>
      </w:r>
      <w:proofErr w:type="spellStart"/>
      <w:r w:rsidRPr="005C6315">
        <w:rPr>
          <w:rFonts w:ascii="Palatino Linotype" w:hAnsi="Palatino Linotype"/>
          <w:i/>
          <w:iCs/>
          <w:color w:val="000000"/>
        </w:rPr>
        <w:t>precaucional</w:t>
      </w:r>
      <w:proofErr w:type="spellEnd"/>
      <w:r w:rsidRPr="005C6315">
        <w:rPr>
          <w:rFonts w:ascii="Palatino Linotype" w:hAnsi="Palatino Linotype"/>
          <w:i/>
          <w:iCs/>
          <w:color w:val="000000"/>
        </w:rPr>
        <w:t xml:space="preserve"> de sus expedientes en el Inventario correspondiente, los Archivos de Concentración podrán rechazar la transferencia de los expedientes.</w:t>
      </w:r>
    </w:p>
    <w:p w14:paraId="3BA9C276" w14:textId="77777777" w:rsidR="005D400E" w:rsidRPr="005C6315" w:rsidRDefault="005D400E" w:rsidP="005D400E"/>
    <w:p w14:paraId="7A960EFE" w14:textId="77777777" w:rsidR="005D400E" w:rsidRPr="005C6315" w:rsidRDefault="005D400E" w:rsidP="005D400E">
      <w:pPr>
        <w:spacing w:line="360" w:lineRule="auto"/>
        <w:jc w:val="both"/>
      </w:pPr>
      <w:r w:rsidRPr="005C6315">
        <w:rPr>
          <w:rFonts w:ascii="Palatino Linotype" w:hAnsi="Palatino Linotype"/>
          <w:color w:val="000000"/>
        </w:rPr>
        <w:t>En apego de lo anterior, se tiene que una vez que los documentos generados se consideran como trámite concluido, pasan a formar parte del Archivo de Trámite por dos años; concluido el plazo, se transfieren al Archivo de Concentración para</w:t>
      </w:r>
    </w:p>
    <w:p w14:paraId="69CA1637" w14:textId="77777777" w:rsidR="005D400E" w:rsidRPr="005C6315" w:rsidRDefault="005D400E" w:rsidP="005D400E">
      <w:pPr>
        <w:spacing w:line="360" w:lineRule="auto"/>
        <w:jc w:val="both"/>
      </w:pPr>
      <w:r w:rsidRPr="005C6315">
        <w:rPr>
          <w:rFonts w:ascii="Palatino Linotype" w:hAnsi="Palatino Linotype"/>
          <w:color w:val="000000"/>
        </w:rPr>
        <w:t xml:space="preserve">mantenerse allí por seis años cuando los expedientes contengan información administrativa; y una vez que concluye dicho periodo, los documentos pueden causar baja documental o bien, formar parte del Archivo Histórico. Razones por las cuales, y atendiendo al periodo por el que se solicita la información, es que debiera contar con la información solicitada. </w:t>
      </w:r>
    </w:p>
    <w:p w14:paraId="1DA8B26A" w14:textId="646058B5" w:rsidR="00CE1679" w:rsidRPr="005C6315" w:rsidRDefault="00CE1679" w:rsidP="00CE167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5C6315">
        <w:rPr>
          <w:rFonts w:ascii="Palatino Linotype" w:eastAsia="Palatino Linotype" w:hAnsi="Palatino Linotype" w:cs="Palatino Linotype"/>
          <w:color w:val="000000"/>
        </w:rPr>
        <w:t>Razones por las cuales lo procedente es ordena</w:t>
      </w:r>
      <w:r w:rsidR="000326D4" w:rsidRPr="005C6315">
        <w:rPr>
          <w:rFonts w:ascii="Palatino Linotype" w:eastAsia="Palatino Linotype" w:hAnsi="Palatino Linotype" w:cs="Palatino Linotype"/>
          <w:color w:val="000000"/>
        </w:rPr>
        <w:t>r</w:t>
      </w:r>
      <w:r w:rsidRPr="005C6315">
        <w:rPr>
          <w:rFonts w:ascii="Palatino Linotype" w:eastAsia="Palatino Linotype" w:hAnsi="Palatino Linotype" w:cs="Palatino Linotype"/>
          <w:color w:val="000000"/>
        </w:rPr>
        <w:t xml:space="preserve"> previa búsqueda exhaustiva y razonable, el documento o documentos en donde conste el motivo de la separación del cargo de todos los registros</w:t>
      </w:r>
      <w:r w:rsidR="00FF50B2" w:rsidRPr="005C6315">
        <w:rPr>
          <w:rFonts w:ascii="Palatino Linotype" w:eastAsia="Palatino Linotype" w:hAnsi="Palatino Linotype" w:cs="Palatino Linotype"/>
          <w:color w:val="000000"/>
        </w:rPr>
        <w:t xml:space="preserve"> </w:t>
      </w:r>
      <w:r w:rsidR="00FF50B2" w:rsidRPr="005C6315">
        <w:rPr>
          <w:rFonts w:ascii="Palatino Linotype" w:hAnsi="Palatino Linotype" w:cs="Arial"/>
        </w:rPr>
        <w:t>desde enero de 2016 hasta la fecha de solicitud de acceso a la información presentada ante él,</w:t>
      </w:r>
      <w:r w:rsidR="00FF50B2" w:rsidRPr="005C6315">
        <w:rPr>
          <w:rFonts w:ascii="Palatino Linotype" w:hAnsi="Palatino Linotype" w:cs="Arial"/>
          <w:i/>
        </w:rPr>
        <w:t xml:space="preserve"> </w:t>
      </w:r>
      <w:r w:rsidRPr="005C6315">
        <w:rPr>
          <w:rFonts w:ascii="Palatino Linotype" w:eastAsia="Palatino Linotype" w:hAnsi="Palatino Linotype" w:cs="Palatino Linotype"/>
          <w:color w:val="000000"/>
        </w:rPr>
        <w:t>y de ser procedente en versión pública de acuerdo a lo señalado por el considerando quinto del presente fallo.</w:t>
      </w:r>
    </w:p>
    <w:p w14:paraId="6BD15E41" w14:textId="030B6239" w:rsidR="00CE1679" w:rsidRPr="005C6315" w:rsidRDefault="00513AFD" w:rsidP="00CE1679">
      <w:pPr>
        <w:spacing w:before="240" w:after="240" w:line="360" w:lineRule="auto"/>
        <w:jc w:val="both"/>
        <w:rPr>
          <w:rFonts w:ascii="Palatino Linotype" w:eastAsia="Palatino Linotype" w:hAnsi="Palatino Linotype" w:cs="Palatino Linotype"/>
          <w:b/>
        </w:rPr>
      </w:pPr>
      <w:r w:rsidRPr="005C6315">
        <w:rPr>
          <w:rFonts w:ascii="Palatino Linotype" w:eastAsia="Palatino Linotype" w:hAnsi="Palatino Linotype" w:cs="Palatino Linotype"/>
          <w:b/>
          <w:sz w:val="28"/>
          <w:szCs w:val="28"/>
        </w:rPr>
        <w:t>SEXTO</w:t>
      </w:r>
      <w:r w:rsidR="00CE1679" w:rsidRPr="005C6315">
        <w:rPr>
          <w:rFonts w:ascii="Palatino Linotype" w:eastAsia="Palatino Linotype" w:hAnsi="Palatino Linotype" w:cs="Palatino Linotype"/>
          <w:b/>
          <w:sz w:val="28"/>
          <w:szCs w:val="28"/>
        </w:rPr>
        <w:t>. Versión Pública</w:t>
      </w:r>
      <w:r w:rsidR="00CE1679" w:rsidRPr="005C6315">
        <w:rPr>
          <w:rFonts w:ascii="Palatino Linotype" w:eastAsia="Palatino Linotype" w:hAnsi="Palatino Linotype" w:cs="Palatino Linotype"/>
          <w:b/>
        </w:rPr>
        <w:t xml:space="preserve">. </w:t>
      </w:r>
      <w:r w:rsidR="00CE1679" w:rsidRPr="005C6315">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w:t>
      </w:r>
      <w:r w:rsidR="00CE1679" w:rsidRPr="005C6315">
        <w:rPr>
          <w:rFonts w:ascii="Palatino Linotype" w:eastAsia="Palatino Linotype" w:hAnsi="Palatino Linotype" w:cs="Palatino Linotype"/>
        </w:rPr>
        <w:lastRenderedPageBreak/>
        <w:t>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5A19C3F8" w14:textId="77777777" w:rsidR="00CE1679" w:rsidRPr="005C6315" w:rsidRDefault="00CE1679" w:rsidP="00CE1679">
      <w:pPr>
        <w:spacing w:before="240" w:after="240" w:line="360" w:lineRule="auto"/>
        <w:ind w:right="50"/>
        <w:jc w:val="both"/>
        <w:rPr>
          <w:rFonts w:ascii="Palatino Linotype" w:eastAsia="Palatino Linotype" w:hAnsi="Palatino Linotype" w:cs="Palatino Linotype"/>
        </w:rPr>
      </w:pPr>
      <w:r w:rsidRPr="005C6315">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297FF1B6" w14:textId="77777777" w:rsidR="00CE1679" w:rsidRPr="005C6315" w:rsidRDefault="00CE1679" w:rsidP="00CE1679">
      <w:pPr>
        <w:spacing w:before="240" w:after="240" w:line="276" w:lineRule="auto"/>
        <w:ind w:left="993" w:right="1041"/>
        <w:jc w:val="both"/>
        <w:rPr>
          <w:rFonts w:ascii="Palatino Linotype" w:eastAsia="Palatino Linotype" w:hAnsi="Palatino Linotype" w:cs="Palatino Linotype"/>
          <w:b/>
          <w:i/>
          <w:sz w:val="22"/>
          <w:szCs w:val="22"/>
        </w:rPr>
      </w:pPr>
      <w:r w:rsidRPr="005C6315">
        <w:rPr>
          <w:rFonts w:ascii="Palatino Linotype" w:eastAsia="Palatino Linotype" w:hAnsi="Palatino Linotype" w:cs="Palatino Linotype"/>
          <w:b/>
          <w:i/>
          <w:sz w:val="22"/>
          <w:szCs w:val="22"/>
        </w:rPr>
        <w:t xml:space="preserve"> “Artículo 3. Para los efectos de la presente Ley se entenderá por:</w:t>
      </w:r>
    </w:p>
    <w:p w14:paraId="2C68AD2F" w14:textId="77777777" w:rsidR="00CE1679" w:rsidRPr="005C6315" w:rsidRDefault="00CE1679" w:rsidP="00CE1679">
      <w:pPr>
        <w:spacing w:before="240" w:after="240" w:line="276" w:lineRule="auto"/>
        <w:ind w:left="993" w:right="1041"/>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b/>
          <w:i/>
          <w:sz w:val="22"/>
          <w:szCs w:val="22"/>
        </w:rPr>
        <w:t>IX. Datos personales:</w:t>
      </w:r>
      <w:r w:rsidRPr="005C6315">
        <w:rPr>
          <w:rFonts w:ascii="Palatino Linotype" w:eastAsia="Palatino Linotype" w:hAnsi="Palatino Linotype" w:cs="Palatino Linotype"/>
          <w:i/>
          <w:sz w:val="22"/>
          <w:szCs w:val="22"/>
        </w:rPr>
        <w:t xml:space="preserve"> </w:t>
      </w:r>
      <w:r w:rsidRPr="005C6315">
        <w:rPr>
          <w:rFonts w:ascii="Palatino Linotype" w:eastAsia="Palatino Linotype" w:hAnsi="Palatino Linotype" w:cs="Palatino Linotype"/>
          <w:b/>
          <w:i/>
          <w:sz w:val="22"/>
          <w:szCs w:val="22"/>
        </w:rPr>
        <w:t>La información concerniente a una persona, identificada o identificable</w:t>
      </w:r>
      <w:r w:rsidRPr="005C6315">
        <w:rPr>
          <w:rFonts w:ascii="Palatino Linotype" w:eastAsia="Palatino Linotype" w:hAnsi="Palatino Linotype" w:cs="Palatino Linotype"/>
          <w:i/>
          <w:sz w:val="22"/>
          <w:szCs w:val="22"/>
        </w:rPr>
        <w:t xml:space="preserve"> según lo dispuesto por la Ley de Protección de Datos Personales del Estado de México;</w:t>
      </w:r>
    </w:p>
    <w:p w14:paraId="46C8A44A" w14:textId="77777777" w:rsidR="00CE1679" w:rsidRPr="005C6315" w:rsidRDefault="00CE1679" w:rsidP="00CE1679">
      <w:pPr>
        <w:spacing w:before="240" w:after="240" w:line="276" w:lineRule="auto"/>
        <w:ind w:left="993" w:right="1041"/>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b/>
          <w:i/>
          <w:sz w:val="22"/>
          <w:szCs w:val="22"/>
        </w:rPr>
        <w:t>XX. Información clasificada:</w:t>
      </w:r>
      <w:r w:rsidRPr="005C6315">
        <w:rPr>
          <w:rFonts w:ascii="Palatino Linotype" w:eastAsia="Palatino Linotype" w:hAnsi="Palatino Linotype" w:cs="Palatino Linotype"/>
          <w:i/>
          <w:sz w:val="22"/>
          <w:szCs w:val="22"/>
        </w:rPr>
        <w:t xml:space="preserve"> Aquella considerada por la presente Ley como reservada o confidencial;</w:t>
      </w:r>
    </w:p>
    <w:p w14:paraId="1A5377E9" w14:textId="77777777" w:rsidR="00CE1679" w:rsidRPr="005C6315" w:rsidRDefault="00CE1679" w:rsidP="00CE1679">
      <w:pPr>
        <w:spacing w:before="240" w:after="240" w:line="276" w:lineRule="auto"/>
        <w:ind w:left="993" w:right="1041"/>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b/>
          <w:i/>
          <w:sz w:val="22"/>
          <w:szCs w:val="22"/>
        </w:rPr>
        <w:t>XXXII. Protección de Datos Personales:</w:t>
      </w:r>
      <w:r w:rsidRPr="005C6315">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0F2BF4FF" w14:textId="77777777" w:rsidR="00CE1679" w:rsidRPr="005C6315" w:rsidRDefault="00CE1679" w:rsidP="00CE1679">
      <w:pPr>
        <w:spacing w:before="240" w:after="240" w:line="276" w:lineRule="auto"/>
        <w:ind w:left="993" w:right="1041"/>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b/>
          <w:i/>
          <w:sz w:val="22"/>
          <w:szCs w:val="22"/>
        </w:rPr>
        <w:t>XLV. Versión pública</w:t>
      </w:r>
      <w:r w:rsidRPr="005C6315">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24629BD4" w14:textId="77777777" w:rsidR="00CE1679" w:rsidRPr="005C6315" w:rsidRDefault="00CE1679" w:rsidP="00CE1679">
      <w:pPr>
        <w:spacing w:before="240" w:line="276" w:lineRule="auto"/>
        <w:ind w:left="993" w:right="1041"/>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b/>
          <w:i/>
          <w:sz w:val="22"/>
          <w:szCs w:val="22"/>
        </w:rPr>
        <w:t>“Artículo 6.</w:t>
      </w:r>
      <w:r w:rsidRPr="005C6315">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w:t>
      </w:r>
      <w:r w:rsidRPr="005C6315">
        <w:rPr>
          <w:rFonts w:ascii="Palatino Linotype" w:eastAsia="Palatino Linotype" w:hAnsi="Palatino Linotype" w:cs="Palatino Linotype"/>
          <w:i/>
          <w:sz w:val="22"/>
          <w:szCs w:val="22"/>
        </w:rPr>
        <w:lastRenderedPageBreak/>
        <w:t>procedimientos, medidas de seguridad en el tratamiento y demás disposiciones en materia de datos personales, se deberá estar a lo dispuesto en las leyes de la materia.”</w:t>
      </w:r>
    </w:p>
    <w:p w14:paraId="7600C88A" w14:textId="77777777" w:rsidR="00CE1679" w:rsidRPr="005C6315" w:rsidRDefault="00CE1679" w:rsidP="00CE1679">
      <w:pPr>
        <w:spacing w:line="276" w:lineRule="auto"/>
        <w:ind w:left="993" w:right="1041"/>
        <w:jc w:val="both"/>
        <w:rPr>
          <w:rFonts w:ascii="Palatino Linotype" w:eastAsia="Palatino Linotype" w:hAnsi="Palatino Linotype" w:cs="Palatino Linotype"/>
          <w:i/>
          <w:sz w:val="22"/>
          <w:szCs w:val="22"/>
        </w:rPr>
      </w:pPr>
    </w:p>
    <w:p w14:paraId="171A3CA3" w14:textId="77777777" w:rsidR="00CE1679" w:rsidRPr="005C6315" w:rsidRDefault="00CE1679" w:rsidP="00CE1679">
      <w:pPr>
        <w:spacing w:line="276" w:lineRule="auto"/>
        <w:ind w:left="993" w:right="1041"/>
        <w:jc w:val="both"/>
        <w:rPr>
          <w:rFonts w:ascii="Palatino Linotype" w:eastAsia="Palatino Linotype" w:hAnsi="Palatino Linotype" w:cs="Palatino Linotype"/>
          <w:b/>
          <w:i/>
          <w:sz w:val="22"/>
          <w:szCs w:val="22"/>
        </w:rPr>
      </w:pPr>
      <w:r w:rsidRPr="005C6315">
        <w:rPr>
          <w:rFonts w:ascii="Palatino Linotype" w:eastAsia="Palatino Linotype" w:hAnsi="Palatino Linotype" w:cs="Palatino Linotype"/>
          <w:b/>
          <w:i/>
          <w:sz w:val="22"/>
          <w:szCs w:val="22"/>
        </w:rPr>
        <w:t>“Artículo 137.</w:t>
      </w:r>
      <w:r w:rsidRPr="005C6315">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494FF45" w14:textId="77777777" w:rsidR="00CE1679" w:rsidRPr="005C6315" w:rsidRDefault="00CE1679" w:rsidP="00CE1679">
      <w:pPr>
        <w:spacing w:line="276" w:lineRule="auto"/>
        <w:ind w:left="993" w:right="1041"/>
        <w:jc w:val="both"/>
        <w:rPr>
          <w:rFonts w:ascii="Palatino Linotype" w:eastAsia="Palatino Linotype" w:hAnsi="Palatino Linotype" w:cs="Palatino Linotype"/>
          <w:b/>
          <w:i/>
          <w:sz w:val="22"/>
          <w:szCs w:val="22"/>
        </w:rPr>
      </w:pPr>
    </w:p>
    <w:p w14:paraId="4311F3E6" w14:textId="77777777" w:rsidR="00CE1679" w:rsidRPr="005C6315" w:rsidRDefault="00CE1679" w:rsidP="00CE1679">
      <w:pPr>
        <w:spacing w:line="276" w:lineRule="auto"/>
        <w:ind w:left="993" w:right="1041"/>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b/>
          <w:i/>
          <w:sz w:val="22"/>
          <w:szCs w:val="22"/>
        </w:rPr>
        <w:t>“Artículo 143</w:t>
      </w:r>
      <w:r w:rsidRPr="005C6315">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2C6A5BC" w14:textId="77777777" w:rsidR="00CE1679" w:rsidRPr="005C6315" w:rsidRDefault="00CE1679" w:rsidP="00CE1679">
      <w:pPr>
        <w:spacing w:line="276" w:lineRule="auto"/>
        <w:ind w:left="993" w:right="1041"/>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b/>
          <w:i/>
          <w:sz w:val="22"/>
          <w:szCs w:val="22"/>
        </w:rPr>
        <w:t>I.</w:t>
      </w:r>
      <w:r w:rsidRPr="005C6315">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39D0D558" w14:textId="77777777" w:rsidR="00CE1679" w:rsidRPr="005C6315" w:rsidRDefault="00CE1679" w:rsidP="00CE1679">
      <w:pPr>
        <w:spacing w:line="276" w:lineRule="auto"/>
        <w:ind w:left="993" w:right="1041"/>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1B9565B7" w14:textId="77777777" w:rsidR="00CE1679" w:rsidRPr="005C6315" w:rsidRDefault="00CE1679" w:rsidP="00CE1679">
      <w:pPr>
        <w:spacing w:line="276" w:lineRule="auto"/>
        <w:ind w:left="993" w:right="1041"/>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4D6BE1AA" w14:textId="77777777" w:rsidR="00CE1679" w:rsidRPr="005C6315" w:rsidRDefault="00CE1679" w:rsidP="00CE1679">
      <w:pPr>
        <w:spacing w:line="276" w:lineRule="auto"/>
        <w:ind w:left="993" w:right="1041"/>
        <w:jc w:val="both"/>
        <w:rPr>
          <w:rFonts w:ascii="Palatino Linotype" w:eastAsia="Palatino Linotype" w:hAnsi="Palatino Linotype" w:cs="Palatino Linotype"/>
          <w:i/>
          <w:sz w:val="22"/>
          <w:szCs w:val="22"/>
        </w:rPr>
      </w:pPr>
    </w:p>
    <w:p w14:paraId="3EBD1BD6" w14:textId="77777777" w:rsidR="00CE1679" w:rsidRPr="005C6315" w:rsidRDefault="00CE1679" w:rsidP="00CE1679">
      <w:pPr>
        <w:spacing w:line="360" w:lineRule="auto"/>
        <w:ind w:right="51"/>
        <w:jc w:val="both"/>
        <w:rPr>
          <w:rFonts w:ascii="Palatino Linotype" w:eastAsia="Palatino Linotype" w:hAnsi="Palatino Linotype" w:cs="Palatino Linotype"/>
        </w:rPr>
      </w:pPr>
      <w:r w:rsidRPr="005C6315">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w:t>
      </w:r>
      <w:r w:rsidRPr="005C6315">
        <w:rPr>
          <w:rFonts w:ascii="Palatino Linotype" w:eastAsia="Palatino Linotype" w:hAnsi="Palatino Linotype" w:cs="Palatino Linotype"/>
        </w:rPr>
        <w:lastRenderedPageBreak/>
        <w:t>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77E1BBDA" w14:textId="77777777" w:rsidR="00CE1679" w:rsidRPr="005C6315" w:rsidRDefault="00CE1679" w:rsidP="00CE1679">
      <w:pPr>
        <w:spacing w:line="360" w:lineRule="auto"/>
        <w:ind w:right="51"/>
        <w:jc w:val="both"/>
        <w:rPr>
          <w:rFonts w:ascii="Palatino Linotype" w:eastAsia="Palatino Linotype" w:hAnsi="Palatino Linotype" w:cs="Palatino Linotype"/>
        </w:rPr>
      </w:pPr>
    </w:p>
    <w:p w14:paraId="29F0959B" w14:textId="77777777" w:rsidR="00CE1679" w:rsidRPr="005C6315" w:rsidRDefault="00CE1679" w:rsidP="00CE1679">
      <w:pPr>
        <w:spacing w:line="360" w:lineRule="auto"/>
        <w:ind w:right="50"/>
        <w:jc w:val="both"/>
        <w:rPr>
          <w:rFonts w:ascii="Palatino Linotype" w:eastAsia="Palatino Linotype" w:hAnsi="Palatino Linotype" w:cs="Palatino Linotype"/>
        </w:rPr>
      </w:pPr>
      <w:r w:rsidRPr="005C6315">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DA81515" w14:textId="77777777" w:rsidR="00CE1679" w:rsidRPr="005C6315" w:rsidRDefault="00CE1679" w:rsidP="00CE1679">
      <w:pPr>
        <w:spacing w:line="360" w:lineRule="auto"/>
        <w:ind w:right="50"/>
        <w:jc w:val="both"/>
        <w:rPr>
          <w:rFonts w:ascii="Palatino Linotype" w:eastAsia="Palatino Linotype" w:hAnsi="Palatino Linotype" w:cs="Palatino Linotype"/>
        </w:rPr>
      </w:pPr>
    </w:p>
    <w:p w14:paraId="043D7BD5" w14:textId="77777777" w:rsidR="00CE1679" w:rsidRPr="005C6315" w:rsidRDefault="00CE1679" w:rsidP="00CE1679">
      <w:pPr>
        <w:spacing w:line="360" w:lineRule="auto"/>
        <w:ind w:right="51"/>
        <w:jc w:val="both"/>
        <w:rPr>
          <w:rFonts w:ascii="Palatino Linotype" w:eastAsia="Palatino Linotype" w:hAnsi="Palatino Linotype" w:cs="Palatino Linotype"/>
        </w:rPr>
      </w:pPr>
      <w:r w:rsidRPr="005C6315">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45C44C82" w14:textId="77777777" w:rsidR="00CE1679" w:rsidRPr="005C6315" w:rsidRDefault="00CE1679" w:rsidP="00CE1679">
      <w:pPr>
        <w:spacing w:line="360" w:lineRule="auto"/>
        <w:ind w:right="51"/>
        <w:jc w:val="both"/>
        <w:rPr>
          <w:rFonts w:ascii="Palatino Linotype" w:eastAsia="Palatino Linotype" w:hAnsi="Palatino Linotype" w:cs="Palatino Linotype"/>
        </w:rPr>
      </w:pPr>
    </w:p>
    <w:p w14:paraId="16B7DE90" w14:textId="77777777" w:rsidR="00CE1679" w:rsidRPr="005C6315" w:rsidRDefault="00CE1679" w:rsidP="00CE1679">
      <w:pPr>
        <w:spacing w:line="276" w:lineRule="auto"/>
        <w:ind w:left="992" w:right="1043"/>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b/>
          <w:i/>
          <w:sz w:val="22"/>
          <w:szCs w:val="22"/>
        </w:rPr>
        <w:t>“Artículo 49.</w:t>
      </w:r>
      <w:r w:rsidRPr="005C6315">
        <w:rPr>
          <w:rFonts w:ascii="Palatino Linotype" w:eastAsia="Palatino Linotype" w:hAnsi="Palatino Linotype" w:cs="Palatino Linotype"/>
          <w:i/>
          <w:sz w:val="22"/>
          <w:szCs w:val="22"/>
        </w:rPr>
        <w:t xml:space="preserve"> </w:t>
      </w:r>
      <w:r w:rsidRPr="005C6315">
        <w:rPr>
          <w:rFonts w:ascii="Palatino Linotype" w:eastAsia="Palatino Linotype" w:hAnsi="Palatino Linotype" w:cs="Palatino Linotype"/>
          <w:b/>
          <w:i/>
          <w:sz w:val="22"/>
          <w:szCs w:val="22"/>
        </w:rPr>
        <w:t>Los Comités de Transparencia</w:t>
      </w:r>
      <w:r w:rsidRPr="005C6315">
        <w:rPr>
          <w:rFonts w:ascii="Palatino Linotype" w:eastAsia="Palatino Linotype" w:hAnsi="Palatino Linotype" w:cs="Palatino Linotype"/>
          <w:i/>
          <w:sz w:val="22"/>
          <w:szCs w:val="22"/>
        </w:rPr>
        <w:t xml:space="preserve"> tendrán las siguientes atribuciones:</w:t>
      </w:r>
    </w:p>
    <w:p w14:paraId="26E1EACB" w14:textId="77777777" w:rsidR="00CE1679" w:rsidRPr="005C6315" w:rsidRDefault="00CE1679" w:rsidP="00CE1679">
      <w:pPr>
        <w:spacing w:line="276" w:lineRule="auto"/>
        <w:ind w:left="992" w:right="1043"/>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b/>
          <w:i/>
          <w:sz w:val="22"/>
          <w:szCs w:val="22"/>
        </w:rPr>
        <w:t>VIII. Aprobar, modificar o revocar la clasificación de la información</w:t>
      </w:r>
      <w:r w:rsidRPr="005C6315">
        <w:rPr>
          <w:rFonts w:ascii="Palatino Linotype" w:eastAsia="Palatino Linotype" w:hAnsi="Palatino Linotype" w:cs="Palatino Linotype"/>
          <w:i/>
          <w:sz w:val="22"/>
          <w:szCs w:val="22"/>
        </w:rPr>
        <w:t>…”</w:t>
      </w:r>
    </w:p>
    <w:p w14:paraId="43F9353A" w14:textId="77777777" w:rsidR="00CE1679" w:rsidRPr="005C6315" w:rsidRDefault="00CE1679" w:rsidP="00CE1679">
      <w:pPr>
        <w:spacing w:line="276" w:lineRule="auto"/>
        <w:ind w:left="992" w:right="1043"/>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w:t>
      </w:r>
      <w:r w:rsidRPr="005C6315">
        <w:rPr>
          <w:rFonts w:ascii="Palatino Linotype" w:eastAsia="Palatino Linotype" w:hAnsi="Palatino Linotype" w:cs="Palatino Linotype"/>
          <w:b/>
          <w:i/>
          <w:sz w:val="22"/>
          <w:szCs w:val="22"/>
        </w:rPr>
        <w:t>Artículo 53.</w:t>
      </w:r>
      <w:r w:rsidRPr="005C6315">
        <w:rPr>
          <w:rFonts w:ascii="Palatino Linotype" w:eastAsia="Palatino Linotype" w:hAnsi="Palatino Linotype" w:cs="Palatino Linotype"/>
          <w:i/>
          <w:sz w:val="22"/>
          <w:szCs w:val="22"/>
        </w:rPr>
        <w:t xml:space="preserve"> Las </w:t>
      </w:r>
      <w:r w:rsidRPr="005C6315">
        <w:rPr>
          <w:rFonts w:ascii="Palatino Linotype" w:eastAsia="Palatino Linotype" w:hAnsi="Palatino Linotype" w:cs="Palatino Linotype"/>
          <w:b/>
          <w:i/>
          <w:sz w:val="22"/>
          <w:szCs w:val="22"/>
        </w:rPr>
        <w:t>Unidades de Transparencia</w:t>
      </w:r>
      <w:r w:rsidRPr="005C6315">
        <w:rPr>
          <w:rFonts w:ascii="Palatino Linotype" w:eastAsia="Palatino Linotype" w:hAnsi="Palatino Linotype" w:cs="Palatino Linotype"/>
          <w:i/>
          <w:sz w:val="22"/>
          <w:szCs w:val="22"/>
        </w:rPr>
        <w:t xml:space="preserve"> tendrán las siguientes </w:t>
      </w:r>
      <w:r w:rsidRPr="005C6315">
        <w:rPr>
          <w:rFonts w:ascii="Palatino Linotype" w:eastAsia="Palatino Linotype" w:hAnsi="Palatino Linotype" w:cs="Palatino Linotype"/>
          <w:b/>
          <w:i/>
          <w:sz w:val="22"/>
          <w:szCs w:val="22"/>
        </w:rPr>
        <w:t>funciones</w:t>
      </w:r>
      <w:r w:rsidRPr="005C6315">
        <w:rPr>
          <w:rFonts w:ascii="Palatino Linotype" w:eastAsia="Palatino Linotype" w:hAnsi="Palatino Linotype" w:cs="Palatino Linotype"/>
          <w:i/>
          <w:sz w:val="22"/>
          <w:szCs w:val="22"/>
        </w:rPr>
        <w:t>:</w:t>
      </w:r>
    </w:p>
    <w:p w14:paraId="4A7BD6D9" w14:textId="77777777" w:rsidR="00CE1679" w:rsidRPr="005C6315" w:rsidRDefault="00CE1679" w:rsidP="00CE1679">
      <w:pPr>
        <w:spacing w:line="276" w:lineRule="auto"/>
        <w:ind w:left="992" w:right="1043"/>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b/>
          <w:i/>
          <w:sz w:val="22"/>
          <w:szCs w:val="22"/>
        </w:rPr>
        <w:t>X. Presentar ante el Comité, el proyecto de clasificación de información</w:t>
      </w:r>
      <w:r w:rsidRPr="005C6315">
        <w:rPr>
          <w:rFonts w:ascii="Palatino Linotype" w:eastAsia="Palatino Linotype" w:hAnsi="Palatino Linotype" w:cs="Palatino Linotype"/>
          <w:i/>
          <w:sz w:val="22"/>
          <w:szCs w:val="22"/>
        </w:rPr>
        <w:t xml:space="preserve">…” </w:t>
      </w:r>
    </w:p>
    <w:p w14:paraId="0BEE2870" w14:textId="77777777" w:rsidR="00CE1679" w:rsidRPr="005C6315" w:rsidRDefault="00CE1679" w:rsidP="00CE1679">
      <w:pPr>
        <w:spacing w:line="276" w:lineRule="auto"/>
        <w:ind w:left="992" w:right="1043"/>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b/>
          <w:i/>
          <w:sz w:val="22"/>
          <w:szCs w:val="22"/>
        </w:rPr>
        <w:t>“Artículo 59.</w:t>
      </w:r>
      <w:r w:rsidRPr="005C6315">
        <w:rPr>
          <w:rFonts w:ascii="Palatino Linotype" w:eastAsia="Palatino Linotype" w:hAnsi="Palatino Linotype" w:cs="Palatino Linotype"/>
          <w:i/>
          <w:sz w:val="22"/>
          <w:szCs w:val="22"/>
        </w:rPr>
        <w:t xml:space="preserve"> Los </w:t>
      </w:r>
      <w:r w:rsidRPr="005C6315">
        <w:rPr>
          <w:rFonts w:ascii="Palatino Linotype" w:eastAsia="Palatino Linotype" w:hAnsi="Palatino Linotype" w:cs="Palatino Linotype"/>
          <w:b/>
          <w:i/>
          <w:sz w:val="22"/>
          <w:szCs w:val="22"/>
        </w:rPr>
        <w:t>servidores públicos habilitados</w:t>
      </w:r>
      <w:r w:rsidRPr="005C6315">
        <w:rPr>
          <w:rFonts w:ascii="Palatino Linotype" w:eastAsia="Palatino Linotype" w:hAnsi="Palatino Linotype" w:cs="Palatino Linotype"/>
          <w:i/>
          <w:sz w:val="22"/>
          <w:szCs w:val="22"/>
        </w:rPr>
        <w:t xml:space="preserve"> tendrán las </w:t>
      </w:r>
      <w:r w:rsidRPr="005C6315">
        <w:rPr>
          <w:rFonts w:ascii="Palatino Linotype" w:eastAsia="Palatino Linotype" w:hAnsi="Palatino Linotype" w:cs="Palatino Linotype"/>
          <w:b/>
          <w:i/>
          <w:sz w:val="22"/>
          <w:szCs w:val="22"/>
        </w:rPr>
        <w:t>funciones</w:t>
      </w:r>
      <w:r w:rsidRPr="005C6315">
        <w:rPr>
          <w:rFonts w:ascii="Palatino Linotype" w:eastAsia="Palatino Linotype" w:hAnsi="Palatino Linotype" w:cs="Palatino Linotype"/>
          <w:i/>
          <w:sz w:val="22"/>
          <w:szCs w:val="22"/>
        </w:rPr>
        <w:t xml:space="preserve"> siguientes:</w:t>
      </w:r>
    </w:p>
    <w:p w14:paraId="4A920FDA" w14:textId="77777777" w:rsidR="00CE1679" w:rsidRPr="005C6315" w:rsidRDefault="00CE1679" w:rsidP="00CE1679">
      <w:pPr>
        <w:spacing w:line="276" w:lineRule="auto"/>
        <w:ind w:left="992" w:right="1043"/>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b/>
          <w:i/>
          <w:sz w:val="22"/>
          <w:szCs w:val="22"/>
        </w:rPr>
        <w:lastRenderedPageBreak/>
        <w:t>V. Integrar y presentar al responsable de la Unidad de Transparencia la propuesta de clasificación de información</w:t>
      </w:r>
      <w:r w:rsidRPr="005C6315">
        <w:rPr>
          <w:rFonts w:ascii="Palatino Linotype" w:eastAsia="Palatino Linotype" w:hAnsi="Palatino Linotype" w:cs="Palatino Linotype"/>
          <w:i/>
          <w:sz w:val="22"/>
          <w:szCs w:val="22"/>
        </w:rPr>
        <w:t>, la cual tendrá los fundamentos y argumentos en que se basa dicha propuesta…”</w:t>
      </w:r>
    </w:p>
    <w:p w14:paraId="6076FCC1" w14:textId="77777777" w:rsidR="00CE1679" w:rsidRPr="005C6315" w:rsidRDefault="00CE1679" w:rsidP="00CE1679">
      <w:pPr>
        <w:spacing w:line="360" w:lineRule="auto"/>
        <w:ind w:left="992" w:right="1043"/>
        <w:jc w:val="both"/>
        <w:rPr>
          <w:rFonts w:ascii="Palatino Linotype" w:eastAsia="Palatino Linotype" w:hAnsi="Palatino Linotype" w:cs="Palatino Linotype"/>
          <w:i/>
          <w:sz w:val="22"/>
          <w:szCs w:val="22"/>
        </w:rPr>
      </w:pPr>
    </w:p>
    <w:p w14:paraId="4FCB5ACB" w14:textId="77777777" w:rsidR="00CE1679" w:rsidRPr="005C6315" w:rsidRDefault="00CE1679" w:rsidP="00CE1679">
      <w:pPr>
        <w:spacing w:line="360" w:lineRule="auto"/>
        <w:jc w:val="both"/>
        <w:rPr>
          <w:rFonts w:ascii="Palatino Linotype" w:eastAsia="Palatino Linotype" w:hAnsi="Palatino Linotype" w:cs="Palatino Linotype"/>
        </w:rPr>
      </w:pPr>
      <w:r w:rsidRPr="005C6315">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767000D" w14:textId="77777777" w:rsidR="00CE1679" w:rsidRPr="005C6315" w:rsidRDefault="00CE1679" w:rsidP="00CE1679">
      <w:pPr>
        <w:spacing w:line="360" w:lineRule="auto"/>
        <w:jc w:val="both"/>
        <w:rPr>
          <w:rFonts w:ascii="Palatino Linotype" w:eastAsia="Palatino Linotype" w:hAnsi="Palatino Linotype" w:cs="Palatino Linotype"/>
        </w:rPr>
      </w:pPr>
    </w:p>
    <w:p w14:paraId="5579D88D" w14:textId="77777777" w:rsidR="00CE1679" w:rsidRPr="005C6315" w:rsidRDefault="00CE1679" w:rsidP="00CE1679">
      <w:pPr>
        <w:spacing w:line="360" w:lineRule="auto"/>
        <w:jc w:val="both"/>
        <w:rPr>
          <w:rFonts w:ascii="Palatino Linotype" w:eastAsia="Palatino Linotype" w:hAnsi="Palatino Linotype" w:cs="Palatino Linotype"/>
        </w:rPr>
      </w:pPr>
      <w:r w:rsidRPr="005C6315">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3E756D4B" w14:textId="77777777" w:rsidR="00CE1679" w:rsidRPr="005C6315" w:rsidRDefault="00CE1679" w:rsidP="00CE1679">
      <w:pPr>
        <w:spacing w:line="360" w:lineRule="auto"/>
        <w:jc w:val="both"/>
        <w:rPr>
          <w:rFonts w:ascii="Palatino Linotype" w:eastAsia="Palatino Linotype" w:hAnsi="Palatino Linotype" w:cs="Palatino Linotype"/>
        </w:rPr>
      </w:pPr>
    </w:p>
    <w:p w14:paraId="39EEA871" w14:textId="77777777" w:rsidR="00CE1679" w:rsidRPr="005C6315" w:rsidRDefault="00CE1679" w:rsidP="00CE1679">
      <w:pPr>
        <w:spacing w:after="240" w:line="276" w:lineRule="auto"/>
        <w:ind w:left="993" w:right="1041"/>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w:t>
      </w:r>
      <w:r w:rsidRPr="005C6315">
        <w:rPr>
          <w:rFonts w:ascii="Palatino Linotype" w:eastAsia="Palatino Linotype" w:hAnsi="Palatino Linotype" w:cs="Palatino Linotype"/>
          <w:b/>
          <w:i/>
          <w:sz w:val="22"/>
          <w:szCs w:val="22"/>
        </w:rPr>
        <w:t>Artículo 149.</w:t>
      </w:r>
      <w:r w:rsidRPr="005C6315">
        <w:rPr>
          <w:rFonts w:ascii="Palatino Linotype" w:eastAsia="Palatino Linotype" w:hAnsi="Palatino Linotype" w:cs="Palatino Linotype"/>
          <w:i/>
          <w:sz w:val="22"/>
          <w:szCs w:val="22"/>
        </w:rPr>
        <w:t xml:space="preserve"> El </w:t>
      </w:r>
      <w:r w:rsidRPr="005C6315">
        <w:rPr>
          <w:rFonts w:ascii="Palatino Linotype" w:eastAsia="Palatino Linotype" w:hAnsi="Palatino Linotype" w:cs="Palatino Linotype"/>
          <w:b/>
          <w:i/>
          <w:sz w:val="22"/>
          <w:szCs w:val="22"/>
        </w:rPr>
        <w:t>acuerdo que clasifique la información como confidencial</w:t>
      </w:r>
      <w:r w:rsidRPr="005C6315">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13C0DADC" w14:textId="77777777" w:rsidR="00CE1679" w:rsidRPr="005C6315" w:rsidRDefault="00CE1679" w:rsidP="00CE1679">
      <w:pPr>
        <w:spacing w:before="240" w:after="240" w:line="360" w:lineRule="auto"/>
        <w:ind w:right="49"/>
        <w:jc w:val="both"/>
        <w:rPr>
          <w:rFonts w:ascii="Palatino Linotype" w:eastAsia="Palatino Linotype" w:hAnsi="Palatino Linotype" w:cs="Palatino Linotype"/>
        </w:rPr>
      </w:pPr>
      <w:r w:rsidRPr="005C6315">
        <w:rPr>
          <w:rFonts w:ascii="Palatino Linotype" w:eastAsia="Palatino Linotype" w:hAnsi="Palatino Linotype" w:cs="Palatino Linotype"/>
        </w:rPr>
        <w:t xml:space="preserve">Es decir, el </w:t>
      </w:r>
      <w:r w:rsidRPr="005C6315">
        <w:rPr>
          <w:rFonts w:ascii="Palatino Linotype" w:eastAsia="Palatino Linotype" w:hAnsi="Palatino Linotype" w:cs="Palatino Linotype"/>
          <w:b/>
        </w:rPr>
        <w:t>SUJETO OBLIGADO</w:t>
      </w:r>
      <w:r w:rsidRPr="005C6315">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w:t>
      </w:r>
      <w:r w:rsidRPr="005C6315">
        <w:rPr>
          <w:rFonts w:ascii="Palatino Linotype" w:eastAsia="Palatino Linotype" w:hAnsi="Palatino Linotype" w:cs="Palatino Linotype"/>
        </w:rPr>
        <w:lastRenderedPageBreak/>
        <w:t>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6898DB4C" w14:textId="77777777" w:rsidR="00CE1679" w:rsidRPr="005C6315" w:rsidRDefault="00CE1679" w:rsidP="00CE1679">
      <w:pPr>
        <w:spacing w:before="240" w:line="360" w:lineRule="auto"/>
        <w:jc w:val="both"/>
        <w:rPr>
          <w:rFonts w:ascii="Palatino Linotype" w:eastAsia="Palatino Linotype" w:hAnsi="Palatino Linotype" w:cs="Palatino Linotype"/>
        </w:rPr>
      </w:pPr>
      <w:r w:rsidRPr="005C6315">
        <w:rPr>
          <w:rFonts w:ascii="Palatino Linotype" w:eastAsia="Palatino Linotype" w:hAnsi="Palatino Linotype" w:cs="Palatino Linotype"/>
        </w:rPr>
        <w:t xml:space="preserve">Al respecto, se destaca que la versión pública que elabore el </w:t>
      </w:r>
      <w:r w:rsidRPr="005C6315">
        <w:rPr>
          <w:rFonts w:ascii="Palatino Linotype" w:eastAsia="Palatino Linotype" w:hAnsi="Palatino Linotype" w:cs="Palatino Linotype"/>
          <w:b/>
        </w:rPr>
        <w:t>SUJETO OBLIGADO</w:t>
      </w:r>
      <w:r w:rsidRPr="005C6315">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5C6315">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5C6315">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4B21E759" w14:textId="77777777" w:rsidR="00CE1679" w:rsidRPr="005C6315" w:rsidRDefault="00CE1679" w:rsidP="00CE1679">
      <w:pPr>
        <w:spacing w:line="360" w:lineRule="auto"/>
        <w:ind w:left="709" w:right="709"/>
        <w:jc w:val="both"/>
        <w:rPr>
          <w:rFonts w:ascii="Palatino Linotype" w:eastAsia="Palatino Linotype" w:hAnsi="Palatino Linotype" w:cs="Palatino Linotype"/>
          <w:b/>
          <w:i/>
          <w:sz w:val="22"/>
          <w:szCs w:val="22"/>
        </w:rPr>
      </w:pPr>
    </w:p>
    <w:p w14:paraId="6EB51B05" w14:textId="77777777" w:rsidR="00CE1679" w:rsidRPr="005C6315" w:rsidRDefault="00CE1679" w:rsidP="00CE1679">
      <w:pPr>
        <w:spacing w:line="276" w:lineRule="auto"/>
        <w:ind w:left="709" w:right="709"/>
        <w:jc w:val="both"/>
        <w:rPr>
          <w:rFonts w:ascii="Palatino Linotype" w:eastAsia="Palatino Linotype" w:hAnsi="Palatino Linotype" w:cs="Palatino Linotype"/>
          <w:b/>
          <w:i/>
          <w:sz w:val="22"/>
          <w:szCs w:val="22"/>
        </w:rPr>
      </w:pPr>
      <w:r w:rsidRPr="005C6315">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34DA78EA" w14:textId="77777777" w:rsidR="00CE1679" w:rsidRPr="005C6315" w:rsidRDefault="00CE1679" w:rsidP="00CE1679">
      <w:pPr>
        <w:spacing w:line="276" w:lineRule="auto"/>
        <w:ind w:left="709" w:right="709"/>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w:t>
      </w:r>
      <w:r w:rsidRPr="005C6315">
        <w:rPr>
          <w:rFonts w:ascii="Palatino Linotype" w:eastAsia="Palatino Linotype" w:hAnsi="Palatino Linotype" w:cs="Palatino Linotype"/>
          <w:b/>
          <w:i/>
          <w:sz w:val="22"/>
          <w:szCs w:val="22"/>
        </w:rPr>
        <w:t>Segundo.-</w:t>
      </w:r>
      <w:r w:rsidRPr="005C6315">
        <w:rPr>
          <w:rFonts w:ascii="Palatino Linotype" w:eastAsia="Palatino Linotype" w:hAnsi="Palatino Linotype" w:cs="Palatino Linotype"/>
          <w:i/>
          <w:sz w:val="22"/>
          <w:szCs w:val="22"/>
        </w:rPr>
        <w:t xml:space="preserve"> Para efectos de los presentes Lineamientos Generales, se entenderá por:</w:t>
      </w:r>
    </w:p>
    <w:p w14:paraId="3C5D8AA4" w14:textId="77777777" w:rsidR="00CE1679" w:rsidRPr="005C6315" w:rsidRDefault="00CE1679" w:rsidP="00CE1679">
      <w:pPr>
        <w:spacing w:line="276" w:lineRule="auto"/>
        <w:ind w:left="709" w:right="709"/>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b/>
          <w:i/>
          <w:sz w:val="22"/>
          <w:szCs w:val="22"/>
        </w:rPr>
        <w:t>XVIII.</w:t>
      </w:r>
      <w:r w:rsidRPr="005C6315">
        <w:rPr>
          <w:rFonts w:ascii="Palatino Linotype" w:eastAsia="Palatino Linotype" w:hAnsi="Palatino Linotype" w:cs="Palatino Linotype"/>
          <w:i/>
          <w:sz w:val="22"/>
          <w:szCs w:val="22"/>
        </w:rPr>
        <w:t xml:space="preserve"> </w:t>
      </w:r>
      <w:r w:rsidRPr="005C6315">
        <w:rPr>
          <w:rFonts w:ascii="Palatino Linotype" w:eastAsia="Palatino Linotype" w:hAnsi="Palatino Linotype" w:cs="Palatino Linotype"/>
          <w:b/>
          <w:i/>
          <w:sz w:val="22"/>
          <w:szCs w:val="22"/>
        </w:rPr>
        <w:t>Versión pública:</w:t>
      </w:r>
      <w:r w:rsidRPr="005C6315">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5C6315">
        <w:rPr>
          <w:rFonts w:ascii="Palatino Linotype" w:eastAsia="Palatino Linotype" w:hAnsi="Palatino Linotype" w:cs="Palatino Linotype"/>
          <w:b/>
          <w:i/>
          <w:sz w:val="22"/>
          <w:szCs w:val="22"/>
          <w:u w:val="single"/>
        </w:rPr>
        <w:t>fundando y motivando la</w:t>
      </w:r>
      <w:r w:rsidRPr="005C6315">
        <w:rPr>
          <w:rFonts w:ascii="Palatino Linotype" w:eastAsia="Palatino Linotype" w:hAnsi="Palatino Linotype" w:cs="Palatino Linotype"/>
          <w:i/>
          <w:sz w:val="22"/>
          <w:szCs w:val="22"/>
        </w:rPr>
        <w:t xml:space="preserve"> reserva o </w:t>
      </w:r>
      <w:r w:rsidRPr="005C6315">
        <w:rPr>
          <w:rFonts w:ascii="Palatino Linotype" w:eastAsia="Palatino Linotype" w:hAnsi="Palatino Linotype" w:cs="Palatino Linotype"/>
          <w:b/>
          <w:i/>
          <w:sz w:val="22"/>
          <w:szCs w:val="22"/>
          <w:u w:val="single"/>
        </w:rPr>
        <w:t>confidencialidad</w:t>
      </w:r>
      <w:r w:rsidRPr="005C6315">
        <w:rPr>
          <w:rFonts w:ascii="Palatino Linotype" w:eastAsia="Palatino Linotype" w:hAnsi="Palatino Linotype" w:cs="Palatino Linotype"/>
          <w:i/>
          <w:sz w:val="22"/>
          <w:szCs w:val="22"/>
        </w:rPr>
        <w:t>, a través de la resolución que para tal efecto emita el Comité de Transparencia.</w:t>
      </w:r>
    </w:p>
    <w:p w14:paraId="6B9C830D" w14:textId="77777777" w:rsidR="00CE1679" w:rsidRPr="005C6315" w:rsidRDefault="00CE1679" w:rsidP="00CE1679">
      <w:pPr>
        <w:spacing w:line="276" w:lineRule="auto"/>
        <w:ind w:left="709" w:right="709"/>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b/>
          <w:i/>
          <w:sz w:val="22"/>
          <w:szCs w:val="22"/>
        </w:rPr>
        <w:lastRenderedPageBreak/>
        <w:t>Cuarto.</w:t>
      </w:r>
      <w:r w:rsidRPr="005C6315">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E5C82E1" w14:textId="77777777" w:rsidR="00CE1679" w:rsidRPr="005C6315" w:rsidRDefault="00CE1679" w:rsidP="00CE1679">
      <w:pPr>
        <w:spacing w:line="276" w:lineRule="auto"/>
        <w:ind w:left="709" w:right="709"/>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6E15E700" w14:textId="77777777" w:rsidR="00CE1679" w:rsidRPr="005C6315" w:rsidRDefault="00CE1679" w:rsidP="00CE1679">
      <w:pPr>
        <w:spacing w:line="276" w:lineRule="auto"/>
        <w:ind w:left="709" w:right="709"/>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b/>
          <w:i/>
          <w:sz w:val="22"/>
          <w:szCs w:val="22"/>
        </w:rPr>
        <w:t>Quinto.</w:t>
      </w:r>
      <w:r w:rsidRPr="005C6315">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94BCF2E" w14:textId="77777777" w:rsidR="00CE1679" w:rsidRPr="005C6315" w:rsidRDefault="00CE1679" w:rsidP="00CE1679">
      <w:pPr>
        <w:spacing w:line="276" w:lineRule="auto"/>
        <w:ind w:left="709" w:right="709"/>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b/>
          <w:i/>
          <w:sz w:val="22"/>
          <w:szCs w:val="22"/>
        </w:rPr>
        <w:t>Sexto.</w:t>
      </w:r>
      <w:r w:rsidRPr="005C6315">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C57EC01" w14:textId="77777777" w:rsidR="00CE1679" w:rsidRPr="005C6315" w:rsidRDefault="00CE1679" w:rsidP="00CE1679">
      <w:pPr>
        <w:spacing w:line="276" w:lineRule="auto"/>
        <w:ind w:left="709" w:right="709"/>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6405C976" w14:textId="77777777" w:rsidR="00CE1679" w:rsidRPr="005C6315" w:rsidRDefault="00CE1679" w:rsidP="00CE1679">
      <w:pPr>
        <w:spacing w:line="276" w:lineRule="auto"/>
        <w:ind w:left="709" w:right="709"/>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b/>
          <w:i/>
          <w:sz w:val="22"/>
          <w:szCs w:val="22"/>
        </w:rPr>
        <w:t>Séptimo.</w:t>
      </w:r>
      <w:r w:rsidRPr="005C6315">
        <w:rPr>
          <w:rFonts w:ascii="Palatino Linotype" w:eastAsia="Palatino Linotype" w:hAnsi="Palatino Linotype" w:cs="Palatino Linotype"/>
          <w:i/>
          <w:sz w:val="22"/>
          <w:szCs w:val="22"/>
        </w:rPr>
        <w:t xml:space="preserve"> La clasificación de la información se llevará a cabo en el momento en que:</w:t>
      </w:r>
    </w:p>
    <w:p w14:paraId="4D0EB1AC" w14:textId="77777777" w:rsidR="00CE1679" w:rsidRPr="005C6315" w:rsidRDefault="00CE1679" w:rsidP="00CE1679">
      <w:pPr>
        <w:spacing w:line="276" w:lineRule="auto"/>
        <w:ind w:left="709" w:right="709"/>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b/>
          <w:i/>
          <w:sz w:val="22"/>
          <w:szCs w:val="22"/>
        </w:rPr>
        <w:t>I.</w:t>
      </w:r>
      <w:r w:rsidRPr="005C6315">
        <w:rPr>
          <w:rFonts w:ascii="Palatino Linotype" w:eastAsia="Palatino Linotype" w:hAnsi="Palatino Linotype" w:cs="Palatino Linotype"/>
          <w:i/>
          <w:sz w:val="22"/>
          <w:szCs w:val="22"/>
        </w:rPr>
        <w:t xml:space="preserve"> Se reciba una solicitud de acceso a la información;</w:t>
      </w:r>
    </w:p>
    <w:p w14:paraId="47C2EC59" w14:textId="77777777" w:rsidR="00CE1679" w:rsidRPr="005C6315" w:rsidRDefault="00CE1679" w:rsidP="00CE1679">
      <w:pPr>
        <w:spacing w:line="276" w:lineRule="auto"/>
        <w:ind w:left="709" w:right="709"/>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b/>
          <w:i/>
          <w:sz w:val="22"/>
          <w:szCs w:val="22"/>
        </w:rPr>
        <w:t>II.</w:t>
      </w:r>
      <w:r w:rsidRPr="005C6315">
        <w:rPr>
          <w:rFonts w:ascii="Palatino Linotype" w:eastAsia="Palatino Linotype" w:hAnsi="Palatino Linotype" w:cs="Palatino Linotype"/>
          <w:i/>
          <w:sz w:val="22"/>
          <w:szCs w:val="22"/>
        </w:rPr>
        <w:t xml:space="preserve"> Se determine mediante resolución de autoridad competente, o</w:t>
      </w:r>
    </w:p>
    <w:p w14:paraId="1BF1FC82" w14:textId="77777777" w:rsidR="00CE1679" w:rsidRPr="005C6315" w:rsidRDefault="00CE1679" w:rsidP="00CE1679">
      <w:pPr>
        <w:spacing w:line="276" w:lineRule="auto"/>
        <w:ind w:left="709" w:right="709"/>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b/>
          <w:i/>
          <w:sz w:val="22"/>
          <w:szCs w:val="22"/>
        </w:rPr>
        <w:t>III.</w:t>
      </w:r>
      <w:r w:rsidRPr="005C6315">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2D70C977" w14:textId="77777777" w:rsidR="00CE1679" w:rsidRPr="005C6315" w:rsidRDefault="00CE1679" w:rsidP="00CE1679">
      <w:pPr>
        <w:spacing w:line="276" w:lineRule="auto"/>
        <w:ind w:left="709" w:right="709"/>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5AEDA395" w14:textId="77777777" w:rsidR="00CE1679" w:rsidRPr="005C6315" w:rsidRDefault="00CE1679" w:rsidP="00CE1679">
      <w:pPr>
        <w:spacing w:line="276" w:lineRule="auto"/>
        <w:ind w:left="709" w:right="709"/>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b/>
          <w:i/>
          <w:sz w:val="22"/>
          <w:szCs w:val="22"/>
        </w:rPr>
        <w:t>Octavo.</w:t>
      </w:r>
      <w:r w:rsidRPr="005C6315">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9A984A9" w14:textId="77777777" w:rsidR="00CE1679" w:rsidRPr="005C6315" w:rsidRDefault="00CE1679" w:rsidP="00CE1679">
      <w:pPr>
        <w:spacing w:line="276" w:lineRule="auto"/>
        <w:ind w:left="709" w:right="709"/>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27533910" w14:textId="77777777" w:rsidR="00CE1679" w:rsidRPr="005C6315" w:rsidRDefault="00CE1679" w:rsidP="00CE1679">
      <w:pPr>
        <w:spacing w:line="276" w:lineRule="auto"/>
        <w:ind w:left="709" w:right="709"/>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3EC0E358" w14:textId="77777777" w:rsidR="00CE1679" w:rsidRPr="005C6315" w:rsidRDefault="00CE1679" w:rsidP="00CE1679">
      <w:pPr>
        <w:spacing w:line="276" w:lineRule="auto"/>
        <w:ind w:left="709" w:right="709"/>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8DE7A38" w14:textId="77777777" w:rsidR="00CE1679" w:rsidRPr="005C6315" w:rsidRDefault="00CE1679" w:rsidP="00CE1679">
      <w:pPr>
        <w:spacing w:line="276" w:lineRule="auto"/>
        <w:ind w:left="709" w:right="709"/>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5A036240" w14:textId="77777777" w:rsidR="00CE1679" w:rsidRPr="005C6315" w:rsidRDefault="00CE1679" w:rsidP="00CE1679">
      <w:pPr>
        <w:spacing w:line="276" w:lineRule="auto"/>
        <w:ind w:left="709" w:right="709"/>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b/>
          <w:i/>
          <w:sz w:val="22"/>
          <w:szCs w:val="22"/>
        </w:rPr>
        <w:t>Noveno.</w:t>
      </w:r>
      <w:r w:rsidRPr="005C6315">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EDD1C06" w14:textId="77777777" w:rsidR="00CE1679" w:rsidRPr="005C6315" w:rsidRDefault="00CE1679" w:rsidP="00CE1679">
      <w:pPr>
        <w:spacing w:line="276" w:lineRule="auto"/>
        <w:ind w:left="709" w:right="709"/>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b/>
          <w:i/>
          <w:sz w:val="22"/>
          <w:szCs w:val="22"/>
        </w:rPr>
        <w:t>Décimo.</w:t>
      </w:r>
      <w:r w:rsidRPr="005C6315">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388E5CD" w14:textId="77777777" w:rsidR="00CE1679" w:rsidRPr="005C6315" w:rsidRDefault="00CE1679" w:rsidP="00CE1679">
      <w:pPr>
        <w:spacing w:line="276" w:lineRule="auto"/>
        <w:ind w:left="709" w:right="709"/>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05E4B83A" w14:textId="77777777" w:rsidR="00CE1679" w:rsidRPr="005C6315" w:rsidRDefault="00CE1679" w:rsidP="00CE1679">
      <w:pPr>
        <w:spacing w:line="276" w:lineRule="auto"/>
        <w:ind w:left="709" w:right="709"/>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b/>
          <w:i/>
          <w:sz w:val="22"/>
          <w:szCs w:val="22"/>
        </w:rPr>
        <w:t>Décimo primero.</w:t>
      </w:r>
      <w:r w:rsidRPr="005C6315">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27C38E0" w14:textId="77777777" w:rsidR="00CE1679" w:rsidRPr="005C6315" w:rsidRDefault="00CE1679" w:rsidP="00CE1679">
      <w:pPr>
        <w:spacing w:line="276" w:lineRule="auto"/>
        <w:ind w:left="709" w:right="709"/>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w:t>
      </w:r>
    </w:p>
    <w:p w14:paraId="629EBEDE" w14:textId="77777777" w:rsidR="00CE1679" w:rsidRPr="005C6315" w:rsidRDefault="00CE1679" w:rsidP="00CE1679">
      <w:pPr>
        <w:spacing w:line="276" w:lineRule="auto"/>
        <w:ind w:left="709" w:right="709"/>
        <w:jc w:val="center"/>
        <w:rPr>
          <w:rFonts w:ascii="Palatino Linotype" w:eastAsia="Palatino Linotype" w:hAnsi="Palatino Linotype" w:cs="Palatino Linotype"/>
          <w:b/>
          <w:i/>
          <w:sz w:val="22"/>
          <w:szCs w:val="22"/>
        </w:rPr>
      </w:pPr>
      <w:r w:rsidRPr="005C6315">
        <w:rPr>
          <w:rFonts w:ascii="Palatino Linotype" w:eastAsia="Palatino Linotype" w:hAnsi="Palatino Linotype" w:cs="Palatino Linotype"/>
          <w:b/>
          <w:i/>
          <w:sz w:val="22"/>
          <w:szCs w:val="22"/>
        </w:rPr>
        <w:t>CAPÍTULO VIII</w:t>
      </w:r>
    </w:p>
    <w:p w14:paraId="7F0D2E26" w14:textId="77777777" w:rsidR="00CE1679" w:rsidRPr="005C6315" w:rsidRDefault="00CE1679" w:rsidP="00CE1679">
      <w:pPr>
        <w:spacing w:line="276" w:lineRule="auto"/>
        <w:ind w:left="709" w:right="709"/>
        <w:jc w:val="center"/>
        <w:rPr>
          <w:rFonts w:ascii="Palatino Linotype" w:eastAsia="Palatino Linotype" w:hAnsi="Palatino Linotype" w:cs="Palatino Linotype"/>
          <w:b/>
          <w:i/>
          <w:sz w:val="22"/>
          <w:szCs w:val="22"/>
        </w:rPr>
      </w:pPr>
      <w:r w:rsidRPr="005C6315">
        <w:rPr>
          <w:rFonts w:ascii="Palatino Linotype" w:eastAsia="Palatino Linotype" w:hAnsi="Palatino Linotype" w:cs="Palatino Linotype"/>
          <w:b/>
          <w:i/>
          <w:sz w:val="22"/>
          <w:szCs w:val="22"/>
        </w:rPr>
        <w:t>DE LA LEYENDA DE CLASIFICACIÓN</w:t>
      </w:r>
    </w:p>
    <w:p w14:paraId="37B07066" w14:textId="77777777" w:rsidR="00CE1679" w:rsidRPr="005C6315" w:rsidRDefault="00CE1679" w:rsidP="00CE1679">
      <w:pPr>
        <w:spacing w:line="276" w:lineRule="auto"/>
        <w:ind w:left="709" w:right="709"/>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b/>
          <w:i/>
          <w:sz w:val="22"/>
          <w:szCs w:val="22"/>
        </w:rPr>
        <w:t xml:space="preserve">Quincuagésimo. </w:t>
      </w:r>
      <w:r w:rsidRPr="005C6315">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5C6315">
        <w:rPr>
          <w:rFonts w:ascii="Palatino Linotype" w:eastAsia="Palatino Linotype" w:hAnsi="Palatino Linotype" w:cs="Palatino Linotype"/>
          <w:i/>
          <w:sz w:val="22"/>
          <w:szCs w:val="22"/>
        </w:rPr>
        <w:t xml:space="preserve"> para </w:t>
      </w:r>
      <w:r w:rsidRPr="005C6315">
        <w:rPr>
          <w:rFonts w:ascii="Palatino Linotype" w:eastAsia="Palatino Linotype" w:hAnsi="Palatino Linotype" w:cs="Palatino Linotype"/>
          <w:i/>
          <w:sz w:val="22"/>
          <w:szCs w:val="22"/>
        </w:rPr>
        <w:lastRenderedPageBreak/>
        <w:t>señalar la clasificación de documentos o expedientes, sin perjuicio de que establezcan los propios.</w:t>
      </w:r>
    </w:p>
    <w:p w14:paraId="06D4D7FE" w14:textId="77777777" w:rsidR="00CE1679" w:rsidRPr="005C6315" w:rsidRDefault="00CE1679" w:rsidP="00CE1679">
      <w:pPr>
        <w:spacing w:line="276" w:lineRule="auto"/>
        <w:ind w:left="709" w:right="709"/>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w:t>
      </w:r>
    </w:p>
    <w:p w14:paraId="2E6EE412" w14:textId="77777777" w:rsidR="00CE1679" w:rsidRPr="005C6315" w:rsidRDefault="00CE1679" w:rsidP="00CE1679">
      <w:pPr>
        <w:spacing w:after="240" w:line="276" w:lineRule="auto"/>
        <w:ind w:left="709" w:right="709"/>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b/>
          <w:i/>
          <w:sz w:val="22"/>
          <w:szCs w:val="22"/>
        </w:rPr>
        <w:t xml:space="preserve">Quincuagésimo tercero. </w:t>
      </w:r>
      <w:r w:rsidRPr="005C6315">
        <w:rPr>
          <w:rFonts w:ascii="Palatino Linotype" w:eastAsia="Palatino Linotype" w:hAnsi="Palatino Linotype" w:cs="Palatino Linotype"/>
          <w:b/>
          <w:i/>
          <w:sz w:val="22"/>
          <w:szCs w:val="22"/>
          <w:u w:val="single"/>
        </w:rPr>
        <w:t>El formato para señalar la clasificación parcial de un documento</w:t>
      </w:r>
      <w:r w:rsidRPr="005C6315">
        <w:rPr>
          <w:rFonts w:ascii="Palatino Linotype" w:eastAsia="Palatino Linotype" w:hAnsi="Palatino Linotype" w:cs="Palatino Linotype"/>
          <w:i/>
          <w:sz w:val="22"/>
          <w:szCs w:val="22"/>
        </w:rPr>
        <w:t>, es el siguiente:</w:t>
      </w:r>
    </w:p>
    <w:tbl>
      <w:tblPr>
        <w:tblW w:w="7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CE1679" w:rsidRPr="005C6315" w14:paraId="331324A6" w14:textId="77777777" w:rsidTr="005D400E">
        <w:trPr>
          <w:jc w:val="center"/>
        </w:trPr>
        <w:tc>
          <w:tcPr>
            <w:tcW w:w="1129" w:type="dxa"/>
            <w:tcBorders>
              <w:top w:val="nil"/>
              <w:left w:val="nil"/>
              <w:bottom w:val="single" w:sz="4" w:space="0" w:color="000000"/>
              <w:right w:val="single" w:sz="4" w:space="0" w:color="000000"/>
            </w:tcBorders>
          </w:tcPr>
          <w:p w14:paraId="6F30543D" w14:textId="77777777" w:rsidR="00CE1679" w:rsidRPr="005C6315" w:rsidRDefault="00CE1679" w:rsidP="005D400E">
            <w:pPr>
              <w:spacing w:before="240" w:after="240" w:line="276" w:lineRule="auto"/>
              <w:jc w:val="both"/>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2C1C8FDD" w14:textId="77777777" w:rsidR="00CE1679" w:rsidRPr="005C6315" w:rsidRDefault="00CE1679" w:rsidP="005D400E">
            <w:pPr>
              <w:spacing w:before="240" w:after="240" w:line="276" w:lineRule="auto"/>
              <w:jc w:val="center"/>
              <w:rPr>
                <w:rFonts w:ascii="Palatino Linotype" w:eastAsia="Palatino Linotype" w:hAnsi="Palatino Linotype" w:cs="Palatino Linotype"/>
                <w:b/>
                <w:i/>
                <w:sz w:val="22"/>
                <w:szCs w:val="22"/>
              </w:rPr>
            </w:pPr>
            <w:r w:rsidRPr="005C6315">
              <w:rPr>
                <w:rFonts w:ascii="Palatino Linotype" w:eastAsia="Palatino Linotype" w:hAnsi="Palatino Linotype" w:cs="Palatino Linotype"/>
                <w:b/>
                <w:i/>
                <w:sz w:val="22"/>
                <w:szCs w:val="22"/>
              </w:rPr>
              <w:t>Concepto</w:t>
            </w:r>
          </w:p>
        </w:tc>
        <w:tc>
          <w:tcPr>
            <w:tcW w:w="4531" w:type="dxa"/>
            <w:tcBorders>
              <w:top w:val="single" w:sz="4" w:space="0" w:color="000000"/>
              <w:left w:val="single" w:sz="4" w:space="0" w:color="000000"/>
              <w:bottom w:val="single" w:sz="4" w:space="0" w:color="000000"/>
              <w:right w:val="single" w:sz="4" w:space="0" w:color="000000"/>
            </w:tcBorders>
          </w:tcPr>
          <w:p w14:paraId="5EC7D3BF" w14:textId="77777777" w:rsidR="00CE1679" w:rsidRPr="005C6315" w:rsidRDefault="00CE1679" w:rsidP="005D400E">
            <w:pPr>
              <w:spacing w:before="240" w:after="240" w:line="276" w:lineRule="auto"/>
              <w:jc w:val="center"/>
              <w:rPr>
                <w:rFonts w:ascii="Palatino Linotype" w:eastAsia="Palatino Linotype" w:hAnsi="Palatino Linotype" w:cs="Palatino Linotype"/>
                <w:b/>
                <w:i/>
                <w:sz w:val="22"/>
                <w:szCs w:val="22"/>
              </w:rPr>
            </w:pPr>
            <w:r w:rsidRPr="005C6315">
              <w:rPr>
                <w:rFonts w:ascii="Palatino Linotype" w:eastAsia="Palatino Linotype" w:hAnsi="Palatino Linotype" w:cs="Palatino Linotype"/>
                <w:b/>
                <w:i/>
                <w:sz w:val="22"/>
                <w:szCs w:val="22"/>
              </w:rPr>
              <w:t>Dónde:</w:t>
            </w:r>
          </w:p>
        </w:tc>
      </w:tr>
      <w:tr w:rsidR="00CE1679" w:rsidRPr="005C6315" w14:paraId="203AA253" w14:textId="77777777" w:rsidTr="005D400E">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14:paraId="0071BB1E" w14:textId="77777777" w:rsidR="00CE1679" w:rsidRPr="005C6315" w:rsidRDefault="00CE1679" w:rsidP="005D400E">
            <w:pPr>
              <w:spacing w:before="240" w:after="240" w:line="276" w:lineRule="auto"/>
              <w:jc w:val="center"/>
              <w:rPr>
                <w:rFonts w:ascii="Palatino Linotype" w:eastAsia="Palatino Linotype" w:hAnsi="Palatino Linotype" w:cs="Palatino Linotype"/>
                <w:b/>
                <w:i/>
                <w:sz w:val="22"/>
                <w:szCs w:val="22"/>
              </w:rPr>
            </w:pPr>
            <w:r w:rsidRPr="005C6315">
              <w:rPr>
                <w:rFonts w:ascii="Palatino Linotype" w:eastAsia="Palatino Linotype" w:hAnsi="Palatino Linotype" w:cs="Palatino Linotype"/>
                <w:b/>
                <w:i/>
                <w:sz w:val="22"/>
                <w:szCs w:val="22"/>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262413F7" w14:textId="77777777" w:rsidR="00CE1679" w:rsidRPr="005C6315" w:rsidRDefault="00CE1679" w:rsidP="005D400E">
            <w:pPr>
              <w:spacing w:before="240" w:after="240" w:line="276" w:lineRule="auto"/>
              <w:jc w:val="center"/>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511EA8B2" w14:textId="77777777" w:rsidR="00CE1679" w:rsidRPr="005C6315" w:rsidRDefault="00CE1679" w:rsidP="005D400E">
            <w:pPr>
              <w:spacing w:before="240" w:after="240" w:line="276" w:lineRule="auto"/>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Se anotará la fecha en la que el Comité de Transparencia confirmó la clasificación del documento, en su caso.</w:t>
            </w:r>
          </w:p>
        </w:tc>
      </w:tr>
      <w:tr w:rsidR="00CE1679" w:rsidRPr="005C6315" w14:paraId="3FA0EA03" w14:textId="77777777" w:rsidTr="005D400E">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4720A4C" w14:textId="77777777" w:rsidR="00CE1679" w:rsidRPr="005C6315" w:rsidRDefault="00CE1679" w:rsidP="005D400E">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2601A54E" w14:textId="77777777" w:rsidR="00CE1679" w:rsidRPr="005C6315" w:rsidRDefault="00CE1679" w:rsidP="005D400E">
            <w:pPr>
              <w:spacing w:before="240" w:after="240" w:line="276" w:lineRule="auto"/>
              <w:jc w:val="center"/>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Área</w:t>
            </w:r>
          </w:p>
        </w:tc>
        <w:tc>
          <w:tcPr>
            <w:tcW w:w="4531" w:type="dxa"/>
            <w:tcBorders>
              <w:top w:val="single" w:sz="4" w:space="0" w:color="000000"/>
              <w:left w:val="single" w:sz="4" w:space="0" w:color="000000"/>
              <w:bottom w:val="single" w:sz="4" w:space="0" w:color="000000"/>
              <w:right w:val="single" w:sz="4" w:space="0" w:color="000000"/>
            </w:tcBorders>
          </w:tcPr>
          <w:p w14:paraId="282F74CF" w14:textId="77777777" w:rsidR="00CE1679" w:rsidRPr="005C6315" w:rsidRDefault="00CE1679" w:rsidP="005D400E">
            <w:pPr>
              <w:spacing w:before="240" w:after="240" w:line="276" w:lineRule="auto"/>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Se señalará el nombre del área del cual es titular quien clasifica.</w:t>
            </w:r>
          </w:p>
        </w:tc>
      </w:tr>
      <w:tr w:rsidR="00CE1679" w:rsidRPr="005C6315" w14:paraId="0B67D29F" w14:textId="77777777" w:rsidTr="005D400E">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1B3E5381" w14:textId="77777777" w:rsidR="00CE1679" w:rsidRPr="005C6315" w:rsidRDefault="00CE1679" w:rsidP="005D400E">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41162A3F" w14:textId="77777777" w:rsidR="00CE1679" w:rsidRPr="005C6315" w:rsidRDefault="00CE1679" w:rsidP="005D400E">
            <w:pPr>
              <w:spacing w:before="240" w:after="240" w:line="276" w:lineRule="auto"/>
              <w:jc w:val="center"/>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0A5F7713" w14:textId="77777777" w:rsidR="00CE1679" w:rsidRPr="005C6315" w:rsidRDefault="00CE1679" w:rsidP="005D400E">
            <w:pPr>
              <w:spacing w:before="240" w:after="240" w:line="276" w:lineRule="auto"/>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CE1679" w:rsidRPr="005C6315" w14:paraId="48244D3D" w14:textId="77777777" w:rsidTr="005D400E">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2907D283" w14:textId="77777777" w:rsidR="00CE1679" w:rsidRPr="005C6315" w:rsidRDefault="00CE1679" w:rsidP="005D400E">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2C23C0A3" w14:textId="77777777" w:rsidR="00CE1679" w:rsidRPr="005C6315" w:rsidRDefault="00CE1679" w:rsidP="005D400E">
            <w:pPr>
              <w:spacing w:before="240" w:after="240" w:line="276" w:lineRule="auto"/>
              <w:jc w:val="center"/>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72A1E6E8" w14:textId="77777777" w:rsidR="00CE1679" w:rsidRPr="005C6315" w:rsidRDefault="00CE1679" w:rsidP="005D400E">
            <w:pPr>
              <w:spacing w:before="240" w:after="240" w:line="276" w:lineRule="auto"/>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Se anotará el número de años o meses por los que se mantendrá el documento o las partes del mismo como reservado.</w:t>
            </w:r>
          </w:p>
        </w:tc>
      </w:tr>
      <w:tr w:rsidR="00CE1679" w:rsidRPr="005C6315" w14:paraId="03FCF64F" w14:textId="77777777" w:rsidTr="005D400E">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33B3F9D9" w14:textId="77777777" w:rsidR="00CE1679" w:rsidRPr="005C6315" w:rsidRDefault="00CE1679" w:rsidP="005D400E">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1A84C7C3" w14:textId="77777777" w:rsidR="00CE1679" w:rsidRPr="005C6315" w:rsidRDefault="00CE1679" w:rsidP="005D400E">
            <w:pPr>
              <w:spacing w:before="240" w:after="240" w:line="276" w:lineRule="auto"/>
              <w:jc w:val="center"/>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72F033B7" w14:textId="77777777" w:rsidR="00CE1679" w:rsidRPr="005C6315" w:rsidRDefault="00CE1679" w:rsidP="005D400E">
            <w:pPr>
              <w:spacing w:before="240" w:after="240" w:line="276" w:lineRule="auto"/>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Se señalará el nombre del ordenamiento, el o los artículos, fracción(es), párrafo(s) con base en los cuales se sustente la reserva.</w:t>
            </w:r>
          </w:p>
        </w:tc>
      </w:tr>
      <w:tr w:rsidR="00CE1679" w:rsidRPr="005C6315" w14:paraId="4BD8BBE4" w14:textId="77777777" w:rsidTr="005D400E">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1A81EDDF" w14:textId="77777777" w:rsidR="00CE1679" w:rsidRPr="005C6315" w:rsidRDefault="00CE1679" w:rsidP="005D400E">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058F4E32" w14:textId="77777777" w:rsidR="00CE1679" w:rsidRPr="005C6315" w:rsidRDefault="00CE1679" w:rsidP="005D400E">
            <w:pPr>
              <w:spacing w:before="240" w:after="240" w:line="276" w:lineRule="auto"/>
              <w:jc w:val="center"/>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65B780E5" w14:textId="77777777" w:rsidR="00CE1679" w:rsidRPr="005C6315" w:rsidRDefault="00CE1679" w:rsidP="005D400E">
            <w:pPr>
              <w:spacing w:before="240" w:after="240" w:line="276" w:lineRule="auto"/>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En caso de haber solicitado la ampliación del periodo de reserva originalmente establecido, se deberá anotar el número de años o meses por los que se amplía la reserva.</w:t>
            </w:r>
          </w:p>
        </w:tc>
      </w:tr>
      <w:tr w:rsidR="00CE1679" w:rsidRPr="005C6315" w14:paraId="31657241" w14:textId="77777777" w:rsidTr="005D400E">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54ACE67B" w14:textId="77777777" w:rsidR="00CE1679" w:rsidRPr="005C6315" w:rsidRDefault="00CE1679" w:rsidP="005D400E">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0812CF8F" w14:textId="77777777" w:rsidR="00CE1679" w:rsidRPr="005C6315" w:rsidRDefault="00CE1679" w:rsidP="005D400E">
            <w:pPr>
              <w:spacing w:before="240" w:after="240" w:line="276" w:lineRule="auto"/>
              <w:jc w:val="center"/>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Confidencial</w:t>
            </w:r>
          </w:p>
        </w:tc>
        <w:tc>
          <w:tcPr>
            <w:tcW w:w="4531" w:type="dxa"/>
            <w:tcBorders>
              <w:top w:val="single" w:sz="4" w:space="0" w:color="000000"/>
              <w:left w:val="single" w:sz="4" w:space="0" w:color="000000"/>
              <w:bottom w:val="single" w:sz="4" w:space="0" w:color="000000"/>
              <w:right w:val="single" w:sz="4" w:space="0" w:color="000000"/>
            </w:tcBorders>
          </w:tcPr>
          <w:p w14:paraId="54B15061" w14:textId="77777777" w:rsidR="00CE1679" w:rsidRPr="005C6315" w:rsidRDefault="00CE1679" w:rsidP="005D400E">
            <w:pPr>
              <w:spacing w:before="240" w:after="240" w:line="276" w:lineRule="auto"/>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CE1679" w:rsidRPr="005C6315" w14:paraId="490B0CF7" w14:textId="77777777" w:rsidTr="005D400E">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1BDCF95D" w14:textId="77777777" w:rsidR="00CE1679" w:rsidRPr="005C6315" w:rsidRDefault="00CE1679" w:rsidP="005D400E">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07571EC9" w14:textId="77777777" w:rsidR="00CE1679" w:rsidRPr="005C6315" w:rsidRDefault="00CE1679" w:rsidP="005D400E">
            <w:pPr>
              <w:spacing w:before="240" w:after="240" w:line="276" w:lineRule="auto"/>
              <w:jc w:val="center"/>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3444A8C3" w14:textId="77777777" w:rsidR="00CE1679" w:rsidRPr="005C6315" w:rsidRDefault="00CE1679" w:rsidP="005D400E">
            <w:pPr>
              <w:spacing w:before="240" w:after="240" w:line="276" w:lineRule="auto"/>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Se señalará el nombre del ordenamiento, el o los artículos, fracción(es), párrafo(s) con base en los cuales se sustente la confidencialidad.</w:t>
            </w:r>
          </w:p>
        </w:tc>
      </w:tr>
      <w:tr w:rsidR="00CE1679" w:rsidRPr="005C6315" w14:paraId="79E72439" w14:textId="77777777" w:rsidTr="005D400E">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47FD4E8D" w14:textId="77777777" w:rsidR="00CE1679" w:rsidRPr="005C6315" w:rsidRDefault="00CE1679" w:rsidP="005D400E">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5BBB4380" w14:textId="77777777" w:rsidR="00CE1679" w:rsidRPr="005C6315" w:rsidRDefault="00CE1679" w:rsidP="005D400E">
            <w:pPr>
              <w:spacing w:before="240" w:after="240" w:line="276" w:lineRule="auto"/>
              <w:jc w:val="center"/>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3A195BE5" w14:textId="77777777" w:rsidR="00CE1679" w:rsidRPr="005C6315" w:rsidRDefault="00CE1679" w:rsidP="005D400E">
            <w:pPr>
              <w:spacing w:before="240" w:after="240" w:line="276" w:lineRule="auto"/>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Rúbrica autógrafa de quien clasifica.</w:t>
            </w:r>
          </w:p>
        </w:tc>
      </w:tr>
      <w:tr w:rsidR="00CE1679" w:rsidRPr="005C6315" w14:paraId="18E580BF" w14:textId="77777777" w:rsidTr="005D400E">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33659C37" w14:textId="77777777" w:rsidR="00CE1679" w:rsidRPr="005C6315" w:rsidRDefault="00CE1679" w:rsidP="005D400E">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5C26A70C" w14:textId="77777777" w:rsidR="00CE1679" w:rsidRPr="005C6315" w:rsidRDefault="00CE1679" w:rsidP="005D400E">
            <w:pPr>
              <w:spacing w:before="240" w:after="240" w:line="276" w:lineRule="auto"/>
              <w:jc w:val="center"/>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51E3529F" w14:textId="77777777" w:rsidR="00CE1679" w:rsidRPr="005C6315" w:rsidRDefault="00CE1679" w:rsidP="005D400E">
            <w:pPr>
              <w:spacing w:before="240" w:after="240" w:line="276" w:lineRule="auto"/>
              <w:jc w:val="both"/>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Se anotará la fecha en que se desclasifica el documento.</w:t>
            </w:r>
          </w:p>
        </w:tc>
      </w:tr>
      <w:tr w:rsidR="00CE1679" w:rsidRPr="005C6315" w14:paraId="1FB08C72" w14:textId="77777777" w:rsidTr="005D400E">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3788D0D7" w14:textId="77777777" w:rsidR="00CE1679" w:rsidRPr="005C6315" w:rsidRDefault="00CE1679" w:rsidP="005D400E">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16C09D74" w14:textId="77777777" w:rsidR="00CE1679" w:rsidRPr="005C6315" w:rsidRDefault="00CE1679" w:rsidP="005D400E">
            <w:pPr>
              <w:spacing w:before="240" w:after="240" w:line="276" w:lineRule="auto"/>
              <w:jc w:val="center"/>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76651A58" w14:textId="77777777" w:rsidR="00CE1679" w:rsidRPr="005C6315" w:rsidRDefault="00CE1679" w:rsidP="005D400E">
            <w:pPr>
              <w:spacing w:before="240" w:after="240" w:line="276" w:lineRule="auto"/>
              <w:rPr>
                <w:rFonts w:ascii="Palatino Linotype" w:eastAsia="Palatino Linotype" w:hAnsi="Palatino Linotype" w:cs="Palatino Linotype"/>
                <w:i/>
                <w:sz w:val="22"/>
                <w:szCs w:val="22"/>
              </w:rPr>
            </w:pPr>
            <w:r w:rsidRPr="005C6315">
              <w:rPr>
                <w:rFonts w:ascii="Palatino Linotype" w:eastAsia="Palatino Linotype" w:hAnsi="Palatino Linotype" w:cs="Palatino Linotype"/>
                <w:i/>
                <w:sz w:val="22"/>
                <w:szCs w:val="22"/>
              </w:rPr>
              <w:t>Rúbrica autógrafa de quien desclasifica.</w:t>
            </w:r>
          </w:p>
        </w:tc>
      </w:tr>
    </w:tbl>
    <w:p w14:paraId="5308A93C" w14:textId="77777777" w:rsidR="00CE1679" w:rsidRPr="005C6315" w:rsidRDefault="00CE1679" w:rsidP="00CE1679">
      <w:pPr>
        <w:spacing w:before="240" w:line="276" w:lineRule="auto"/>
        <w:ind w:right="51"/>
        <w:jc w:val="both"/>
        <w:rPr>
          <w:rFonts w:ascii="Palatino Linotype" w:eastAsia="Palatino Linotype" w:hAnsi="Palatino Linotype" w:cs="Palatino Linotype"/>
          <w:sz w:val="22"/>
          <w:szCs w:val="22"/>
        </w:rPr>
      </w:pPr>
    </w:p>
    <w:p w14:paraId="0E514901" w14:textId="77777777" w:rsidR="00CE1679" w:rsidRPr="005C6315" w:rsidRDefault="00CE1679" w:rsidP="00CE1679">
      <w:pPr>
        <w:spacing w:line="360" w:lineRule="auto"/>
        <w:jc w:val="both"/>
        <w:rPr>
          <w:rFonts w:ascii="Palatino Linotype" w:eastAsia="Palatino Linotype" w:hAnsi="Palatino Linotype" w:cs="Palatino Linotype"/>
        </w:rPr>
      </w:pPr>
      <w:r w:rsidRPr="005C6315">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5F6A558C" w14:textId="77777777" w:rsidR="00CE1679" w:rsidRPr="005C6315" w:rsidRDefault="00CE1679" w:rsidP="00CE1679">
      <w:pPr>
        <w:spacing w:line="360" w:lineRule="auto"/>
        <w:jc w:val="both"/>
        <w:rPr>
          <w:rFonts w:ascii="Palatino Linotype" w:eastAsia="Palatino Linotype" w:hAnsi="Palatino Linotype" w:cs="Palatino Linotype"/>
        </w:rPr>
      </w:pPr>
    </w:p>
    <w:p w14:paraId="0D60BFD1" w14:textId="77777777" w:rsidR="00CE1679" w:rsidRPr="005C6315" w:rsidRDefault="00CE1679" w:rsidP="00CE1679">
      <w:pPr>
        <w:shd w:val="clear" w:color="auto" w:fill="FFFFFF"/>
        <w:spacing w:line="360" w:lineRule="auto"/>
        <w:ind w:right="51"/>
        <w:jc w:val="both"/>
        <w:rPr>
          <w:rFonts w:ascii="Palatino Linotype" w:eastAsia="Palatino Linotype" w:hAnsi="Palatino Linotype" w:cs="Palatino Linotype"/>
        </w:rPr>
      </w:pPr>
      <w:r w:rsidRPr="005C6315">
        <w:rPr>
          <w:rFonts w:ascii="Palatino Linotype" w:eastAsia="Palatino Linotype" w:hAnsi="Palatino Linotype" w:cs="Palatino Linotype"/>
        </w:rPr>
        <w:lastRenderedPageBreak/>
        <w:t xml:space="preserve">Por lo tanto, la entrega de documentos en su versión pública debe acompañarse necesariamente del Acuerdo del Comité de Transparencia que la sustente, en el que se expongan los fundamentos y razonamientos que llevaron al </w:t>
      </w:r>
      <w:r w:rsidRPr="005C6315">
        <w:rPr>
          <w:rFonts w:ascii="Palatino Linotype" w:eastAsia="Palatino Linotype" w:hAnsi="Palatino Linotype" w:cs="Palatino Linotype"/>
          <w:b/>
        </w:rPr>
        <w:t>SUJETO OBLIGADO</w:t>
      </w:r>
      <w:r w:rsidRPr="005C6315">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5C6315">
        <w:rPr>
          <w:rFonts w:ascii="Palatino Linotype" w:eastAsia="Palatino Linotype" w:hAnsi="Palatino Linotype" w:cs="Palatino Linotype"/>
          <w:b/>
        </w:rPr>
        <w:t>RECURRENTE</w:t>
      </w:r>
      <w:r w:rsidRPr="005C6315">
        <w:rPr>
          <w:rFonts w:ascii="Palatino Linotype" w:eastAsia="Palatino Linotype" w:hAnsi="Palatino Linotype" w:cs="Palatino Linotype"/>
        </w:rPr>
        <w:t>.</w:t>
      </w:r>
    </w:p>
    <w:p w14:paraId="53AB743D" w14:textId="77777777" w:rsidR="00CE1679" w:rsidRPr="005C6315" w:rsidRDefault="00CE1679" w:rsidP="00CE1679">
      <w:pPr>
        <w:spacing w:line="360" w:lineRule="auto"/>
        <w:jc w:val="both"/>
        <w:rPr>
          <w:rFonts w:ascii="Palatino Linotype" w:eastAsia="Palatino Linotype" w:hAnsi="Palatino Linotype" w:cs="Palatino Linotype"/>
        </w:rPr>
      </w:pPr>
    </w:p>
    <w:p w14:paraId="739734A7" w14:textId="77777777" w:rsidR="00CE1679" w:rsidRPr="005C6315" w:rsidRDefault="00CE1679" w:rsidP="00CE1679">
      <w:pPr>
        <w:spacing w:line="360" w:lineRule="auto"/>
        <w:jc w:val="both"/>
        <w:rPr>
          <w:rFonts w:ascii="Palatino Linotype" w:eastAsia="Palatino Linotype" w:hAnsi="Palatino Linotype" w:cs="Palatino Linotype"/>
        </w:rPr>
      </w:pPr>
      <w:r w:rsidRPr="005C6315">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0ACBEB79" w14:textId="77777777" w:rsidR="00CE1679" w:rsidRPr="005C6315" w:rsidRDefault="00CE1679" w:rsidP="00CE1679">
      <w:pPr>
        <w:spacing w:after="240" w:line="360" w:lineRule="auto"/>
        <w:jc w:val="both"/>
        <w:rPr>
          <w:rFonts w:ascii="Palatino Linotype" w:eastAsia="Palatino Linotype" w:hAnsi="Palatino Linotype" w:cs="Palatino Linotype"/>
        </w:rPr>
      </w:pPr>
    </w:p>
    <w:p w14:paraId="4C153DB9" w14:textId="77777777" w:rsidR="00CE1679" w:rsidRPr="005C6315" w:rsidRDefault="00CE1679" w:rsidP="00CE1679">
      <w:pPr>
        <w:spacing w:before="240" w:line="360" w:lineRule="auto"/>
        <w:jc w:val="both"/>
        <w:rPr>
          <w:rFonts w:ascii="Palatino Linotype" w:eastAsia="Palatino Linotype" w:hAnsi="Palatino Linotype" w:cs="Palatino Linotype"/>
        </w:rPr>
      </w:pPr>
      <w:r w:rsidRPr="005C6315">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65EDC7F5" w14:textId="21B430CB" w:rsidR="00CE1679" w:rsidRPr="005C6315" w:rsidRDefault="00FF50B2" w:rsidP="00FF50B2">
      <w:pPr>
        <w:pBdr>
          <w:top w:val="nil"/>
          <w:left w:val="nil"/>
          <w:bottom w:val="nil"/>
          <w:right w:val="nil"/>
          <w:between w:val="nil"/>
        </w:pBdr>
        <w:spacing w:after="240" w:line="360" w:lineRule="auto"/>
        <w:ind w:left="720"/>
        <w:rPr>
          <w:rFonts w:ascii="Palatino Linotype" w:eastAsia="Palatino Linotype" w:hAnsi="Palatino Linotype" w:cs="Palatino Linotype"/>
          <w:b/>
        </w:rPr>
      </w:pPr>
      <w:r w:rsidRPr="005C6315">
        <w:rPr>
          <w:rFonts w:ascii="Palatino Linotype" w:eastAsia="Palatino Linotype" w:hAnsi="Palatino Linotype" w:cs="Palatino Linotype"/>
          <w:b/>
        </w:rPr>
        <w:lastRenderedPageBreak/>
        <w:t xml:space="preserve">                                          </w:t>
      </w:r>
      <w:r w:rsidR="00CE1679" w:rsidRPr="005C6315">
        <w:rPr>
          <w:rFonts w:ascii="Palatino Linotype" w:eastAsia="Palatino Linotype" w:hAnsi="Palatino Linotype" w:cs="Palatino Linotype"/>
          <w:b/>
        </w:rPr>
        <w:t>R E S U E L V E:</w:t>
      </w:r>
    </w:p>
    <w:p w14:paraId="6E1CF577" w14:textId="266E6B6A" w:rsidR="00CE1679" w:rsidRPr="005C6315" w:rsidRDefault="00CE1679" w:rsidP="00CE1679">
      <w:pPr>
        <w:spacing w:before="240" w:after="240" w:line="360" w:lineRule="auto"/>
        <w:jc w:val="both"/>
        <w:rPr>
          <w:rFonts w:ascii="Palatino Linotype" w:eastAsia="Palatino Linotype" w:hAnsi="Palatino Linotype" w:cs="Palatino Linotype"/>
        </w:rPr>
      </w:pPr>
      <w:r w:rsidRPr="005C6315">
        <w:rPr>
          <w:rFonts w:ascii="Palatino Linotype" w:eastAsia="Palatino Linotype" w:hAnsi="Palatino Linotype" w:cs="Palatino Linotype"/>
          <w:b/>
        </w:rPr>
        <w:t xml:space="preserve">Primero. </w:t>
      </w:r>
      <w:r w:rsidRPr="005C6315">
        <w:rPr>
          <w:rFonts w:ascii="Palatino Linotype" w:eastAsia="Palatino Linotype" w:hAnsi="Palatino Linotype" w:cs="Palatino Linotype"/>
        </w:rPr>
        <w:t>Resultan</w:t>
      </w:r>
      <w:r w:rsidRPr="005C6315">
        <w:rPr>
          <w:rFonts w:ascii="Palatino Linotype" w:eastAsia="Palatino Linotype" w:hAnsi="Palatino Linotype" w:cs="Palatino Linotype"/>
          <w:color w:val="FF0000"/>
        </w:rPr>
        <w:t xml:space="preserve"> </w:t>
      </w:r>
      <w:r w:rsidRPr="005C6315">
        <w:rPr>
          <w:rFonts w:ascii="Palatino Linotype" w:eastAsia="Palatino Linotype" w:hAnsi="Palatino Linotype" w:cs="Palatino Linotype"/>
        </w:rPr>
        <w:t xml:space="preserve">fundados los motivos de inconformidad hechos valer por el </w:t>
      </w:r>
      <w:r w:rsidRPr="005C6315">
        <w:rPr>
          <w:rFonts w:ascii="Palatino Linotype" w:eastAsia="Palatino Linotype" w:hAnsi="Palatino Linotype" w:cs="Palatino Linotype"/>
          <w:b/>
        </w:rPr>
        <w:t>RECURRENTE</w:t>
      </w:r>
      <w:r w:rsidRPr="005C6315">
        <w:rPr>
          <w:rFonts w:ascii="Palatino Linotype" w:eastAsia="Palatino Linotype" w:hAnsi="Palatino Linotype" w:cs="Palatino Linotype"/>
        </w:rPr>
        <w:t xml:space="preserve"> en el Recurso de Revisión </w:t>
      </w:r>
      <w:r w:rsidR="00784D55" w:rsidRPr="005C6315">
        <w:rPr>
          <w:rFonts w:ascii="Palatino Linotype" w:hAnsi="Palatino Linotype"/>
          <w:b/>
          <w:lang w:val="es-ES_tradnl"/>
        </w:rPr>
        <w:t>00202/INFOEM/IP/RR/2022</w:t>
      </w:r>
      <w:r w:rsidRPr="005C6315">
        <w:rPr>
          <w:rFonts w:ascii="Palatino Linotype" w:eastAsia="Palatino Linotype" w:hAnsi="Palatino Linotype" w:cs="Palatino Linotype"/>
          <w:b/>
        </w:rPr>
        <w:t xml:space="preserve">, </w:t>
      </w:r>
      <w:r w:rsidRPr="005C6315">
        <w:rPr>
          <w:rFonts w:ascii="Palatino Linotype" w:eastAsia="Palatino Linotype" w:hAnsi="Palatino Linotype" w:cs="Palatino Linotype"/>
        </w:rPr>
        <w:t xml:space="preserve">por lo que, en términos del considerando </w:t>
      </w:r>
      <w:r w:rsidR="00784D55" w:rsidRPr="005C6315">
        <w:rPr>
          <w:rFonts w:ascii="Palatino Linotype" w:eastAsia="Palatino Linotype" w:hAnsi="Palatino Linotype" w:cs="Palatino Linotype"/>
          <w:b/>
        </w:rPr>
        <w:t>Quinto</w:t>
      </w:r>
      <w:r w:rsidRPr="005C6315">
        <w:rPr>
          <w:rFonts w:ascii="Palatino Linotype" w:eastAsia="Palatino Linotype" w:hAnsi="Palatino Linotype" w:cs="Palatino Linotype"/>
          <w:b/>
        </w:rPr>
        <w:t xml:space="preserve"> </w:t>
      </w:r>
      <w:r w:rsidRPr="005C6315">
        <w:rPr>
          <w:rFonts w:ascii="Palatino Linotype" w:eastAsia="Palatino Linotype" w:hAnsi="Palatino Linotype" w:cs="Palatino Linotype"/>
        </w:rPr>
        <w:t xml:space="preserve">de esta resolución, se </w:t>
      </w:r>
      <w:r w:rsidRPr="005C6315">
        <w:rPr>
          <w:rFonts w:ascii="Palatino Linotype" w:eastAsia="Palatino Linotype" w:hAnsi="Palatino Linotype" w:cs="Palatino Linotype"/>
          <w:b/>
        </w:rPr>
        <w:t xml:space="preserve">MODIFICA </w:t>
      </w:r>
      <w:r w:rsidRPr="005C6315">
        <w:rPr>
          <w:rFonts w:ascii="Palatino Linotype" w:eastAsia="Palatino Linotype" w:hAnsi="Palatino Linotype" w:cs="Palatino Linotype"/>
        </w:rPr>
        <w:t xml:space="preserve">la respuesta emitida por el </w:t>
      </w:r>
      <w:r w:rsidRPr="005C6315">
        <w:rPr>
          <w:rFonts w:ascii="Palatino Linotype" w:eastAsia="Palatino Linotype" w:hAnsi="Palatino Linotype" w:cs="Palatino Linotype"/>
          <w:b/>
        </w:rPr>
        <w:t>SUJETO OBLIGADO</w:t>
      </w:r>
      <w:r w:rsidRPr="005C6315">
        <w:rPr>
          <w:rFonts w:ascii="Palatino Linotype" w:eastAsia="Palatino Linotype" w:hAnsi="Palatino Linotype" w:cs="Palatino Linotype"/>
        </w:rPr>
        <w:t>.</w:t>
      </w:r>
    </w:p>
    <w:p w14:paraId="6801D2E9" w14:textId="52589175" w:rsidR="00CE1679" w:rsidRPr="005C6315" w:rsidRDefault="00CE1679" w:rsidP="00CE1679">
      <w:pPr>
        <w:spacing w:before="240" w:after="240" w:line="360" w:lineRule="auto"/>
        <w:ind w:right="49"/>
        <w:jc w:val="both"/>
        <w:rPr>
          <w:rFonts w:ascii="Palatino Linotype" w:eastAsia="Palatino Linotype" w:hAnsi="Palatino Linotype" w:cs="Palatino Linotype"/>
        </w:rPr>
      </w:pPr>
      <w:r w:rsidRPr="005C6315">
        <w:rPr>
          <w:rFonts w:ascii="Palatino Linotype" w:eastAsia="Palatino Linotype" w:hAnsi="Palatino Linotype" w:cs="Palatino Linotype"/>
          <w:b/>
        </w:rPr>
        <w:t xml:space="preserve">Segundo. </w:t>
      </w:r>
      <w:r w:rsidRPr="005C6315">
        <w:rPr>
          <w:rFonts w:ascii="Palatino Linotype" w:eastAsia="Palatino Linotype" w:hAnsi="Palatino Linotype" w:cs="Palatino Linotype"/>
        </w:rPr>
        <w:t>Se</w:t>
      </w:r>
      <w:r w:rsidRPr="005C6315">
        <w:rPr>
          <w:rFonts w:ascii="Palatino Linotype" w:eastAsia="Palatino Linotype" w:hAnsi="Palatino Linotype" w:cs="Palatino Linotype"/>
          <w:b/>
        </w:rPr>
        <w:t xml:space="preserve"> ORDENA </w:t>
      </w:r>
      <w:r w:rsidRPr="005C6315">
        <w:rPr>
          <w:rFonts w:ascii="Palatino Linotype" w:eastAsia="Palatino Linotype" w:hAnsi="Palatino Linotype" w:cs="Palatino Linotype"/>
        </w:rPr>
        <w:t xml:space="preserve">al </w:t>
      </w:r>
      <w:r w:rsidRPr="005C6315">
        <w:rPr>
          <w:rFonts w:ascii="Palatino Linotype" w:eastAsia="Palatino Linotype" w:hAnsi="Palatino Linotype" w:cs="Palatino Linotype"/>
          <w:b/>
        </w:rPr>
        <w:t>SUJETO OBLIGADO</w:t>
      </w:r>
      <w:r w:rsidRPr="005C6315">
        <w:rPr>
          <w:rFonts w:ascii="Palatino Linotype" w:eastAsia="Palatino Linotype" w:hAnsi="Palatino Linotype" w:cs="Palatino Linotype"/>
        </w:rPr>
        <w:t xml:space="preserve"> a que,</w:t>
      </w:r>
      <w:r w:rsidRPr="005C6315">
        <w:rPr>
          <w:rFonts w:ascii="Palatino Linotype" w:eastAsia="Palatino Linotype" w:hAnsi="Palatino Linotype" w:cs="Palatino Linotype"/>
          <w:b/>
        </w:rPr>
        <w:t xml:space="preserve"> </w:t>
      </w:r>
      <w:r w:rsidRPr="005C6315">
        <w:rPr>
          <w:rFonts w:ascii="Palatino Linotype" w:eastAsia="Palatino Linotype" w:hAnsi="Palatino Linotype" w:cs="Palatino Linotype"/>
        </w:rPr>
        <w:t>en términos de los Considerandos Quinto</w:t>
      </w:r>
      <w:r w:rsidR="00784D55" w:rsidRPr="005C6315">
        <w:rPr>
          <w:rFonts w:ascii="Palatino Linotype" w:eastAsia="Palatino Linotype" w:hAnsi="Palatino Linotype" w:cs="Palatino Linotype"/>
        </w:rPr>
        <w:t xml:space="preserve"> y Sexto</w:t>
      </w:r>
      <w:r w:rsidRPr="005C6315">
        <w:rPr>
          <w:rFonts w:ascii="Palatino Linotype" w:eastAsia="Palatino Linotype" w:hAnsi="Palatino Linotype" w:cs="Palatino Linotype"/>
        </w:rPr>
        <w:t xml:space="preserve"> de la presente resolución, haga entrega vía SAIMEX y en versión pública de ser procedente, del documento o documentos en donde conste lo siguiente:</w:t>
      </w:r>
    </w:p>
    <w:p w14:paraId="29051813" w14:textId="4AA5095A" w:rsidR="00CE1679" w:rsidRPr="005C6315" w:rsidRDefault="00784D55" w:rsidP="00784D55">
      <w:pPr>
        <w:numPr>
          <w:ilvl w:val="0"/>
          <w:numId w:val="8"/>
        </w:numPr>
        <w:pBdr>
          <w:top w:val="nil"/>
          <w:left w:val="nil"/>
          <w:bottom w:val="nil"/>
          <w:right w:val="nil"/>
          <w:between w:val="nil"/>
        </w:pBdr>
        <w:spacing w:before="240" w:after="240" w:line="360" w:lineRule="auto"/>
        <w:ind w:right="616"/>
        <w:jc w:val="both"/>
        <w:rPr>
          <w:rFonts w:ascii="Palatino Linotype" w:eastAsia="Palatino Linotype" w:hAnsi="Palatino Linotype" w:cs="Palatino Linotype"/>
          <w:color w:val="000000"/>
        </w:rPr>
      </w:pPr>
      <w:r w:rsidRPr="005C6315">
        <w:rPr>
          <w:rFonts w:ascii="Palatino Linotype" w:eastAsia="Palatino Linotype" w:hAnsi="Palatino Linotype" w:cs="Palatino Linotype"/>
        </w:rPr>
        <w:t xml:space="preserve">Los motivos por los cuales han sido dados de baja los policías </w:t>
      </w:r>
      <w:r w:rsidRPr="005C6315">
        <w:rPr>
          <w:rFonts w:ascii="Palatino Linotype" w:hAnsi="Palatino Linotype" w:cs="Arial"/>
        </w:rPr>
        <w:t>desde enero de 2016, hasta la fecha de solicitud de acceso a la información presentada, que lo es el dieciocho de diciembre de dos mil veintiuno</w:t>
      </w:r>
      <w:r w:rsidR="00CE1679" w:rsidRPr="005C6315">
        <w:rPr>
          <w:rFonts w:ascii="Palatino Linotype" w:eastAsia="Palatino Linotype" w:hAnsi="Palatino Linotype" w:cs="Palatino Linotype"/>
          <w:color w:val="000000"/>
        </w:rPr>
        <w:t>.</w:t>
      </w:r>
    </w:p>
    <w:p w14:paraId="43796C2A" w14:textId="77777777" w:rsidR="00CE1679" w:rsidRPr="005C6315" w:rsidRDefault="00CE1679" w:rsidP="00CE1679">
      <w:pPr>
        <w:spacing w:before="240" w:line="360" w:lineRule="auto"/>
        <w:ind w:right="49"/>
        <w:jc w:val="both"/>
        <w:rPr>
          <w:rFonts w:ascii="Palatino Linotype" w:eastAsia="Palatino Linotype" w:hAnsi="Palatino Linotype" w:cs="Palatino Linotype"/>
          <w:b/>
          <w:i/>
        </w:rPr>
      </w:pPr>
      <w:r w:rsidRPr="005C6315">
        <w:rPr>
          <w:rFonts w:ascii="Palatino Linotype" w:eastAsia="Palatino Linotype" w:hAnsi="Palatino Linotype" w:cs="Palatino Linotype"/>
          <w:i/>
        </w:rPr>
        <w:t>De ser procedente, 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24376A3D" w14:textId="77777777" w:rsidR="00CE1679" w:rsidRPr="005C6315" w:rsidRDefault="00CE1679" w:rsidP="00CE1679">
      <w:pPr>
        <w:spacing w:line="360" w:lineRule="auto"/>
        <w:jc w:val="both"/>
        <w:rPr>
          <w:rFonts w:ascii="Palatino Linotype" w:eastAsia="Palatino Linotype" w:hAnsi="Palatino Linotype" w:cs="Palatino Linotype"/>
          <w:b/>
        </w:rPr>
      </w:pPr>
    </w:p>
    <w:p w14:paraId="7CF37DF9" w14:textId="77777777" w:rsidR="00CE1679" w:rsidRPr="005C6315" w:rsidRDefault="00CE1679" w:rsidP="00CE1679">
      <w:pPr>
        <w:spacing w:line="360" w:lineRule="auto"/>
        <w:jc w:val="both"/>
        <w:rPr>
          <w:rFonts w:ascii="Palatino Linotype" w:eastAsia="Palatino Linotype" w:hAnsi="Palatino Linotype" w:cs="Palatino Linotype"/>
        </w:rPr>
      </w:pPr>
      <w:r w:rsidRPr="005C6315">
        <w:rPr>
          <w:rFonts w:ascii="Palatino Linotype" w:eastAsia="Palatino Linotype" w:hAnsi="Palatino Linotype" w:cs="Palatino Linotype"/>
          <w:b/>
        </w:rPr>
        <w:t>Tercero. Notifíquese vía SAIMEX,</w:t>
      </w:r>
      <w:r w:rsidRPr="005C6315">
        <w:rPr>
          <w:rFonts w:ascii="Palatino Linotype" w:eastAsia="Palatino Linotype" w:hAnsi="Palatino Linotype" w:cs="Palatino Linotype"/>
          <w:b/>
          <w:i/>
        </w:rPr>
        <w:t xml:space="preserve"> </w:t>
      </w:r>
      <w:r w:rsidRPr="005C6315">
        <w:rPr>
          <w:rFonts w:ascii="Palatino Linotype" w:eastAsia="Palatino Linotype" w:hAnsi="Palatino Linotype" w:cs="Palatino Linotype"/>
        </w:rPr>
        <w:t xml:space="preserve">al Responsable de la Unidad de Transparencia del </w:t>
      </w:r>
      <w:r w:rsidRPr="005C6315">
        <w:rPr>
          <w:rFonts w:ascii="Palatino Linotype" w:eastAsia="Palatino Linotype" w:hAnsi="Palatino Linotype" w:cs="Palatino Linotype"/>
          <w:b/>
        </w:rPr>
        <w:t>SUJETO OBLIGADO</w:t>
      </w:r>
      <w:r w:rsidRPr="005C6315">
        <w:rPr>
          <w:rFonts w:ascii="Palatino Linotype" w:eastAsia="Palatino Linotype" w:hAnsi="Palatino Linotype" w:cs="Palatino Linotype"/>
        </w:rPr>
        <w:t xml:space="preserve"> la presente resolución, para que conforme al artículo 186, último párrafo y 189, párrafo segundo de la Ley de Transparencia y Acceso a la Información Pública del Estado de México y Municipios dé cumplimiento a lo </w:t>
      </w:r>
      <w:r w:rsidRPr="005C6315">
        <w:rPr>
          <w:rFonts w:ascii="Palatino Linotype" w:eastAsia="Palatino Linotype" w:hAnsi="Palatino Linotype" w:cs="Palatino Linotype"/>
        </w:rPr>
        <w:lastRenderedPageBreak/>
        <w:t>ordenado dentro del plazo de diez días hábiles, debiendo informar a este Instituto en un plazo de tres días hábiles siguientes sobre el cumplimiento dado.</w:t>
      </w:r>
    </w:p>
    <w:p w14:paraId="2434B52A" w14:textId="77777777" w:rsidR="00CE1679" w:rsidRPr="005C6315" w:rsidRDefault="00CE1679" w:rsidP="00CE1679">
      <w:pPr>
        <w:spacing w:line="360" w:lineRule="auto"/>
        <w:jc w:val="both"/>
        <w:rPr>
          <w:rFonts w:ascii="Palatino Linotype" w:eastAsia="Palatino Linotype" w:hAnsi="Palatino Linotype" w:cs="Palatino Linotype"/>
        </w:rPr>
      </w:pPr>
    </w:p>
    <w:p w14:paraId="1516E1E7" w14:textId="77777777" w:rsidR="00CE1679" w:rsidRPr="005C6315" w:rsidRDefault="00CE1679" w:rsidP="00CE1679">
      <w:pPr>
        <w:spacing w:after="240" w:line="360" w:lineRule="auto"/>
        <w:ind w:right="49"/>
        <w:jc w:val="both"/>
        <w:rPr>
          <w:rFonts w:ascii="Palatino Linotype" w:eastAsia="Palatino Linotype" w:hAnsi="Palatino Linotype" w:cs="Palatino Linotype"/>
        </w:rPr>
      </w:pPr>
      <w:r w:rsidRPr="005C6315">
        <w:rPr>
          <w:rFonts w:ascii="Palatino Linotype" w:eastAsia="Palatino Linotype" w:hAnsi="Palatino Linotype" w:cs="Palatino Linotype"/>
          <w:b/>
        </w:rPr>
        <w:t>Cuarto. Notifíquese vía SAIMEX</w:t>
      </w:r>
      <w:r w:rsidRPr="005C6315">
        <w:rPr>
          <w:rFonts w:ascii="Palatino Linotype" w:eastAsia="Palatino Linotype" w:hAnsi="Palatino Linotype" w:cs="Palatino Linotype"/>
        </w:rPr>
        <w:t xml:space="preserve">, a la parte </w:t>
      </w:r>
      <w:r w:rsidRPr="005C6315">
        <w:rPr>
          <w:rFonts w:ascii="Palatino Linotype" w:eastAsia="Palatino Linotype" w:hAnsi="Palatino Linotype" w:cs="Palatino Linotype"/>
          <w:b/>
        </w:rPr>
        <w:t>RECURRENTE</w:t>
      </w:r>
      <w:r w:rsidRPr="005C6315">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29E525FF" w14:textId="77777777" w:rsidR="00CE1679" w:rsidRPr="005C6315" w:rsidRDefault="00CE1679" w:rsidP="00CE1679">
      <w:pPr>
        <w:spacing w:before="240" w:after="240" w:line="360" w:lineRule="auto"/>
        <w:jc w:val="both"/>
        <w:rPr>
          <w:rFonts w:ascii="Palatino Linotype" w:eastAsia="Palatino Linotype" w:hAnsi="Palatino Linotype" w:cs="Palatino Linotype"/>
        </w:rPr>
      </w:pPr>
      <w:r w:rsidRPr="005C6315">
        <w:rPr>
          <w:rFonts w:ascii="Palatino Linotype" w:eastAsia="Palatino Linotype" w:hAnsi="Palatino Linotype" w:cs="Palatino Linotype"/>
          <w:b/>
        </w:rPr>
        <w:t>Quinto.</w:t>
      </w:r>
      <w:r w:rsidRPr="005C6315">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5C6315">
        <w:rPr>
          <w:rFonts w:ascii="Palatino Linotype" w:eastAsia="Palatino Linotype" w:hAnsi="Palatino Linotype" w:cs="Palatino Linotype"/>
          <w:b/>
        </w:rPr>
        <w:t>SUJETO OBLIGADO</w:t>
      </w:r>
      <w:r w:rsidRPr="005C6315">
        <w:rPr>
          <w:rFonts w:ascii="Palatino Linotype" w:eastAsia="Palatino Linotype" w:hAnsi="Palatino Linotype" w:cs="Palatino Linotype"/>
        </w:rPr>
        <w:t xml:space="preserve"> de manera fundada y motivada, podrá solicitar una ampliación de plazo para el cumplimiento de la presente resolución.</w:t>
      </w:r>
    </w:p>
    <w:p w14:paraId="13062FCE" w14:textId="7FB3F179" w:rsidR="00D22EB2" w:rsidRPr="005C6315" w:rsidRDefault="00D22EB2" w:rsidP="00D22EB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5C6315">
        <w:rPr>
          <w:rFonts w:ascii="Palatino Linotype" w:hAnsi="Palatino Linotype" w:cs="Arial"/>
        </w:rPr>
        <w:t>ASÍ LO RESUELVE, POR UNANIMIDAD DE VOTOS EL PLENO DEL</w:t>
      </w:r>
      <w:r w:rsidRPr="005C6315">
        <w:rPr>
          <w:rFonts w:ascii="Palatino Linotype" w:eastAsia="Arial Unicode MS" w:hAnsi="Palatino Linotype" w:cs="Arial"/>
        </w:rPr>
        <w:t xml:space="preserve"> INSTITUTO DE </w:t>
      </w:r>
      <w:r w:rsidRPr="005C6315">
        <w:rPr>
          <w:rFonts w:ascii="Palatino Linotype" w:hAnsi="Palatino Linotype"/>
          <w:lang w:eastAsia="en-US"/>
        </w:rPr>
        <w:t>TRANSPARENCIA</w:t>
      </w:r>
      <w:r w:rsidRPr="005C6315">
        <w:rPr>
          <w:rFonts w:ascii="Palatino Linotype" w:eastAsia="Arial Unicode MS" w:hAnsi="Palatino Linotype" w:cs="Arial"/>
        </w:rPr>
        <w:t xml:space="preserve">, </w:t>
      </w:r>
      <w:r w:rsidR="001F4549" w:rsidRPr="005C6315">
        <w:rPr>
          <w:rFonts w:ascii="Palatino Linotype" w:eastAsia="Arial Unicode MS" w:hAnsi="Palatino Linotype" w:cs="Arial"/>
        </w:rPr>
        <w:t>ACCESO A LA INFORMACIÓN PÚBLICA</w:t>
      </w:r>
      <w:r w:rsidRPr="005C6315">
        <w:rPr>
          <w:rFonts w:ascii="Palatino Linotype" w:eastAsia="Arial Unicode MS" w:hAnsi="Palatino Linotype" w:cs="Arial"/>
        </w:rPr>
        <w:t xml:space="preserve"> Y PROTECCIÓN DE DATOS PERSONALES DEL ESTADO DE MÉXICO Y MUNICIPIOS</w:t>
      </w:r>
      <w:r w:rsidRPr="005C6315">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4F6632" w:rsidRPr="005C6315">
        <w:rPr>
          <w:rFonts w:ascii="Palatino Linotype" w:hAnsi="Palatino Linotype" w:cs="Arial"/>
        </w:rPr>
        <w:t>DÉCIMA</w:t>
      </w:r>
      <w:r w:rsidRPr="005C6315">
        <w:rPr>
          <w:rFonts w:ascii="Palatino Linotype" w:hAnsi="Palatino Linotype" w:cs="Arial"/>
        </w:rPr>
        <w:t xml:space="preserve"> SESIÓN ORDINARIA CELEBRADA EL</w:t>
      </w:r>
      <w:r w:rsidR="004F6632" w:rsidRPr="005C6315">
        <w:rPr>
          <w:rFonts w:ascii="Palatino Linotype" w:hAnsi="Palatino Linotype" w:cs="Arial"/>
        </w:rPr>
        <w:t xml:space="preserve"> DIECISÉIS</w:t>
      </w:r>
      <w:r w:rsidR="00A14CA4" w:rsidRPr="005C6315">
        <w:rPr>
          <w:rFonts w:ascii="Palatino Linotype" w:hAnsi="Palatino Linotype" w:cs="Arial"/>
        </w:rPr>
        <w:t xml:space="preserve"> DE MARZO DE DOS MIL VEINTIDÓS</w:t>
      </w:r>
      <w:r w:rsidRPr="005C6315">
        <w:rPr>
          <w:rFonts w:ascii="Palatino Linotype" w:hAnsi="Palatino Linotype" w:cs="Arial"/>
        </w:rPr>
        <w:t>, ANTE EL SECRETARIO TÉCNICO DEL PLENO, ALEXIS TAPIA RAMÍREZ.</w:t>
      </w:r>
    </w:p>
    <w:p w14:paraId="6F64B80B" w14:textId="56E1B511" w:rsidR="00D22EB2" w:rsidRPr="00A14CA4" w:rsidRDefault="00A14CA4" w:rsidP="00D22EB2">
      <w:pPr>
        <w:widowControl w:val="0"/>
        <w:autoSpaceDE w:val="0"/>
        <w:autoSpaceDN w:val="0"/>
        <w:adjustRightInd w:val="0"/>
        <w:spacing w:before="100" w:beforeAutospacing="1" w:after="100" w:afterAutospacing="1" w:line="360" w:lineRule="auto"/>
        <w:jc w:val="both"/>
        <w:rPr>
          <w:rFonts w:ascii="Palatino Linotype" w:hAnsi="Palatino Linotype" w:cs="Arial"/>
          <w:sz w:val="16"/>
          <w:szCs w:val="16"/>
        </w:rPr>
      </w:pPr>
      <w:r w:rsidRPr="005C6315">
        <w:rPr>
          <w:rFonts w:ascii="Palatino Linotype" w:hAnsi="Palatino Linotype" w:cs="Arial"/>
          <w:sz w:val="16"/>
          <w:szCs w:val="16"/>
        </w:rPr>
        <w:t>SCMM/BLA/DEMF/A</w:t>
      </w:r>
      <w:r w:rsidR="005C6315" w:rsidRPr="005C6315">
        <w:rPr>
          <w:rFonts w:ascii="Palatino Linotype" w:hAnsi="Palatino Linotype" w:cs="Arial"/>
          <w:sz w:val="16"/>
          <w:szCs w:val="16"/>
        </w:rPr>
        <w:t>GE</w:t>
      </w:r>
      <w:r w:rsidR="00D22EB2" w:rsidRPr="00A14CA4">
        <w:rPr>
          <w:rFonts w:ascii="Palatino Linotype" w:hAnsi="Palatino Linotype" w:cs="Arial"/>
          <w:sz w:val="16"/>
          <w:szCs w:val="16"/>
        </w:rPr>
        <w:br w:type="page"/>
      </w:r>
    </w:p>
    <w:p w14:paraId="05F55F68" w14:textId="77777777" w:rsidR="00D22EB2" w:rsidRPr="0066320D" w:rsidRDefault="00D22EB2" w:rsidP="00D22EB2">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p>
    <w:p w14:paraId="3159D15A" w14:textId="77777777" w:rsidR="00D22EB2" w:rsidRPr="002F0CEC" w:rsidRDefault="00D22EB2" w:rsidP="00D22EB2">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5DC148DA" w14:textId="77777777" w:rsidR="00F90F27" w:rsidRDefault="00F90F27"/>
    <w:sectPr w:rsidR="00F90F27" w:rsidSect="005D400E">
      <w:headerReference w:type="default" r:id="rId30"/>
      <w:footerReference w:type="default" r:id="rId31"/>
      <w:headerReference w:type="first" r:id="rId32"/>
      <w:footerReference w:type="first" r:id="rId3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E49313" w14:textId="77777777" w:rsidR="00972660" w:rsidRDefault="00972660" w:rsidP="004D034F">
      <w:r>
        <w:separator/>
      </w:r>
    </w:p>
  </w:endnote>
  <w:endnote w:type="continuationSeparator" w:id="0">
    <w:p w14:paraId="46A946CF" w14:textId="77777777" w:rsidR="00972660" w:rsidRDefault="00972660" w:rsidP="004D0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167B6" w14:textId="77777777" w:rsidR="005D400E" w:rsidRPr="0010196A" w:rsidRDefault="005D400E" w:rsidP="005D400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D5E9C">
      <w:rPr>
        <w:rFonts w:ascii="Palatino Linotype" w:hAnsi="Palatino Linotype" w:cs="Arial"/>
        <w:bCs/>
        <w:noProof/>
        <w:sz w:val="22"/>
        <w:szCs w:val="22"/>
      </w:rPr>
      <w:t>51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D5E9C">
      <w:rPr>
        <w:rFonts w:ascii="Palatino Linotype" w:hAnsi="Palatino Linotype" w:cs="Arial"/>
        <w:bCs/>
        <w:noProof/>
        <w:sz w:val="22"/>
        <w:szCs w:val="22"/>
      </w:rPr>
      <w:t>53</w:t>
    </w:r>
    <w:r w:rsidRPr="0010196A">
      <w:rPr>
        <w:rFonts w:ascii="Palatino Linotype" w:hAnsi="Palatino Linotype" w:cs="Arial"/>
        <w:bCs/>
        <w:sz w:val="22"/>
        <w:szCs w:val="22"/>
      </w:rPr>
      <w:fldChar w:fldCharType="end"/>
    </w:r>
  </w:p>
  <w:p w14:paraId="11A489E9" w14:textId="77777777" w:rsidR="005D400E" w:rsidRDefault="005D400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A23C5" w14:textId="77777777" w:rsidR="005D400E" w:rsidRPr="0010196A" w:rsidRDefault="005D400E" w:rsidP="005D400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D5E9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D5E9C">
      <w:rPr>
        <w:rFonts w:ascii="Palatino Linotype" w:hAnsi="Palatino Linotype" w:cs="Arial"/>
        <w:bCs/>
        <w:noProof/>
        <w:sz w:val="22"/>
        <w:szCs w:val="22"/>
      </w:rPr>
      <w:t>53</w:t>
    </w:r>
    <w:r w:rsidRPr="0010196A">
      <w:rPr>
        <w:rFonts w:ascii="Palatino Linotype" w:hAnsi="Palatino Linotype" w:cs="Arial"/>
        <w:bCs/>
        <w:sz w:val="22"/>
        <w:szCs w:val="22"/>
      </w:rPr>
      <w:fldChar w:fldCharType="end"/>
    </w:r>
  </w:p>
  <w:p w14:paraId="610B065E" w14:textId="77777777" w:rsidR="005D400E" w:rsidRDefault="005D400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775D0D" w14:textId="77777777" w:rsidR="00972660" w:rsidRDefault="00972660" w:rsidP="004D034F">
      <w:r>
        <w:separator/>
      </w:r>
    </w:p>
  </w:footnote>
  <w:footnote w:type="continuationSeparator" w:id="0">
    <w:p w14:paraId="2F5B344B" w14:textId="77777777" w:rsidR="00972660" w:rsidRDefault="00972660" w:rsidP="004D03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284" w:type="dxa"/>
      <w:tblLayout w:type="fixed"/>
      <w:tblLook w:val="04A0" w:firstRow="1" w:lastRow="0" w:firstColumn="1" w:lastColumn="0" w:noHBand="0" w:noVBand="1"/>
    </w:tblPr>
    <w:tblGrid>
      <w:gridCol w:w="3403"/>
      <w:gridCol w:w="2552"/>
      <w:gridCol w:w="3118"/>
    </w:tblGrid>
    <w:tr w:rsidR="005D400E" w:rsidRPr="008F2CCC" w14:paraId="12B5D83F" w14:textId="77777777" w:rsidTr="004D034F">
      <w:tc>
        <w:tcPr>
          <w:tcW w:w="3403" w:type="dxa"/>
          <w:vMerge w:val="restart"/>
          <w:shd w:val="clear" w:color="auto" w:fill="auto"/>
        </w:tcPr>
        <w:p w14:paraId="1CE97EAE" w14:textId="77777777" w:rsidR="005D400E" w:rsidRPr="008F2CCC" w:rsidRDefault="005D400E" w:rsidP="005D400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AD2E050" wp14:editId="06F4488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4AD9DB2" w14:textId="77777777" w:rsidR="005D400E" w:rsidRPr="008F2CCC" w:rsidRDefault="005D400E" w:rsidP="005D400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53879040" w14:textId="59D88D34" w:rsidR="005D400E" w:rsidRPr="00B335A1" w:rsidRDefault="005D400E" w:rsidP="005D400E">
          <w:pPr>
            <w:jc w:val="both"/>
            <w:rPr>
              <w:rFonts w:ascii="Palatino Linotype" w:hAnsi="Palatino Linotype"/>
              <w:b/>
              <w:sz w:val="22"/>
              <w:szCs w:val="22"/>
              <w:lang w:val="es-ES_tradnl"/>
            </w:rPr>
          </w:pPr>
          <w:r>
            <w:rPr>
              <w:rFonts w:ascii="Palatino Linotype" w:hAnsi="Palatino Linotype"/>
              <w:b/>
              <w:sz w:val="22"/>
              <w:szCs w:val="22"/>
              <w:lang w:val="es-ES_tradnl"/>
            </w:rPr>
            <w:t>00202/INFOEM/IP/RR/2022</w:t>
          </w:r>
        </w:p>
      </w:tc>
    </w:tr>
    <w:tr w:rsidR="005D400E" w:rsidRPr="008F2CCC" w14:paraId="5DEB287E" w14:textId="77777777" w:rsidTr="004D034F">
      <w:trPr>
        <w:trHeight w:val="228"/>
      </w:trPr>
      <w:tc>
        <w:tcPr>
          <w:tcW w:w="3403" w:type="dxa"/>
          <w:vMerge/>
          <w:shd w:val="clear" w:color="auto" w:fill="auto"/>
        </w:tcPr>
        <w:p w14:paraId="65359910" w14:textId="77777777" w:rsidR="005D400E" w:rsidRPr="008F2CCC" w:rsidRDefault="005D400E" w:rsidP="005D400E">
          <w:pPr>
            <w:rPr>
              <w:rFonts w:ascii="Palatino Linotype" w:hAnsi="Palatino Linotype"/>
              <w:b/>
              <w:sz w:val="22"/>
              <w:szCs w:val="22"/>
              <w:lang w:val="es-ES_tradnl"/>
            </w:rPr>
          </w:pPr>
        </w:p>
      </w:tc>
      <w:tc>
        <w:tcPr>
          <w:tcW w:w="2552" w:type="dxa"/>
          <w:shd w:val="clear" w:color="auto" w:fill="auto"/>
        </w:tcPr>
        <w:p w14:paraId="543DF325" w14:textId="77777777" w:rsidR="005D400E" w:rsidRPr="008F2CCC" w:rsidRDefault="005D400E" w:rsidP="005D400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67A5C7B4" w14:textId="18D1195A" w:rsidR="005D400E" w:rsidRPr="00B335A1" w:rsidRDefault="005D400E" w:rsidP="001C2D5A">
          <w:pPr>
            <w:jc w:val="both"/>
            <w:rPr>
              <w:rFonts w:ascii="Palatino Linotype" w:hAnsi="Palatino Linotype"/>
              <w:b/>
              <w:sz w:val="22"/>
              <w:szCs w:val="22"/>
              <w:lang w:val="es-ES_tradnl"/>
            </w:rPr>
          </w:pPr>
          <w:r>
            <w:rPr>
              <w:rFonts w:ascii="Palatino Linotype" w:hAnsi="Palatino Linotype"/>
              <w:b/>
              <w:sz w:val="22"/>
              <w:szCs w:val="22"/>
              <w:lang w:val="es-ES_tradnl"/>
            </w:rPr>
            <w:t>Ayuntamiento de Jiquipilco</w:t>
          </w:r>
        </w:p>
      </w:tc>
    </w:tr>
    <w:tr w:rsidR="005D400E" w:rsidRPr="008F2CCC" w14:paraId="5F64FB6B" w14:textId="77777777" w:rsidTr="004D034F">
      <w:tc>
        <w:tcPr>
          <w:tcW w:w="3403" w:type="dxa"/>
          <w:vMerge/>
          <w:shd w:val="clear" w:color="auto" w:fill="auto"/>
        </w:tcPr>
        <w:p w14:paraId="217D5D64" w14:textId="77777777" w:rsidR="005D400E" w:rsidRPr="008F2CCC" w:rsidRDefault="005D400E" w:rsidP="005D400E">
          <w:pPr>
            <w:rPr>
              <w:rFonts w:ascii="Palatino Linotype" w:hAnsi="Palatino Linotype"/>
              <w:b/>
              <w:sz w:val="22"/>
              <w:szCs w:val="22"/>
              <w:lang w:val="es-ES_tradnl"/>
            </w:rPr>
          </w:pPr>
        </w:p>
      </w:tc>
      <w:tc>
        <w:tcPr>
          <w:tcW w:w="2552" w:type="dxa"/>
          <w:shd w:val="clear" w:color="auto" w:fill="auto"/>
        </w:tcPr>
        <w:p w14:paraId="61748338" w14:textId="77777777" w:rsidR="005D400E" w:rsidRPr="008F2CCC" w:rsidRDefault="005D400E" w:rsidP="005D400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4DDAD688" w14:textId="77777777" w:rsidR="005D400E" w:rsidRPr="008F2CCC" w:rsidRDefault="005D400E" w:rsidP="005D400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400E13CF" w14:textId="77777777" w:rsidR="005D400E" w:rsidRDefault="00972660">
    <w:pPr>
      <w:pStyle w:val="Encabezado"/>
    </w:pPr>
    <w:r>
      <w:rPr>
        <w:rFonts w:ascii="Palatino Linotype" w:hAnsi="Palatino Linotype"/>
        <w:noProof/>
        <w:sz w:val="28"/>
        <w:szCs w:val="28"/>
        <w:lang w:eastAsia="es-MX"/>
      </w:rPr>
      <w:pict w14:anchorId="648E8F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0"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5D400E" w:rsidRPr="008F2CCC" w14:paraId="28F14706" w14:textId="77777777" w:rsidTr="005D400E">
      <w:tc>
        <w:tcPr>
          <w:tcW w:w="3403" w:type="dxa"/>
          <w:vMerge w:val="restart"/>
          <w:shd w:val="clear" w:color="auto" w:fill="auto"/>
        </w:tcPr>
        <w:p w14:paraId="188DBDC5" w14:textId="77777777" w:rsidR="005D400E" w:rsidRPr="008F2CCC" w:rsidRDefault="005D400E" w:rsidP="005D400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C1E274B" wp14:editId="3BD6398B">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0B5F7A0" w14:textId="77777777" w:rsidR="005D400E" w:rsidRPr="008F2CCC" w:rsidRDefault="005D400E" w:rsidP="005D400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2FE96C6C" w14:textId="469099D5" w:rsidR="005D400E" w:rsidRPr="00B335A1" w:rsidRDefault="005D400E" w:rsidP="005D400E">
          <w:pPr>
            <w:jc w:val="both"/>
            <w:rPr>
              <w:rFonts w:ascii="Palatino Linotype" w:hAnsi="Palatino Linotype"/>
              <w:b/>
              <w:sz w:val="22"/>
              <w:szCs w:val="22"/>
              <w:lang w:val="es-ES_tradnl"/>
            </w:rPr>
          </w:pPr>
          <w:r>
            <w:rPr>
              <w:rFonts w:ascii="Palatino Linotype" w:hAnsi="Palatino Linotype"/>
              <w:b/>
              <w:sz w:val="22"/>
              <w:szCs w:val="22"/>
              <w:lang w:val="es-ES_tradnl"/>
            </w:rPr>
            <w:t>00202/INFOEM/IP/RR/2022</w:t>
          </w:r>
        </w:p>
      </w:tc>
    </w:tr>
    <w:tr w:rsidR="005D400E" w:rsidRPr="008F2CCC" w14:paraId="404E37CE" w14:textId="77777777" w:rsidTr="005D400E">
      <w:tc>
        <w:tcPr>
          <w:tcW w:w="3403" w:type="dxa"/>
          <w:vMerge/>
          <w:shd w:val="clear" w:color="auto" w:fill="auto"/>
        </w:tcPr>
        <w:p w14:paraId="4B3E7836" w14:textId="77777777" w:rsidR="005D400E" w:rsidRPr="008F2CCC" w:rsidRDefault="005D400E" w:rsidP="005D400E">
          <w:pPr>
            <w:rPr>
              <w:rFonts w:ascii="Palatino Linotype" w:hAnsi="Palatino Linotype"/>
              <w:b/>
              <w:sz w:val="22"/>
              <w:szCs w:val="22"/>
              <w:lang w:val="es-ES_tradnl"/>
            </w:rPr>
          </w:pPr>
        </w:p>
      </w:tc>
      <w:tc>
        <w:tcPr>
          <w:tcW w:w="2552" w:type="dxa"/>
          <w:shd w:val="clear" w:color="auto" w:fill="auto"/>
        </w:tcPr>
        <w:p w14:paraId="369690F3" w14:textId="77777777" w:rsidR="005D400E" w:rsidRPr="008F2CCC" w:rsidRDefault="005D400E" w:rsidP="005D400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4943923E" w14:textId="1AAA844A" w:rsidR="005D400E" w:rsidRPr="00B335A1" w:rsidRDefault="003D5E9C" w:rsidP="005D400E">
          <w:pPr>
            <w:jc w:val="both"/>
            <w:rPr>
              <w:rFonts w:ascii="Palatino Linotype" w:hAnsi="Palatino Linotype"/>
              <w:b/>
              <w:sz w:val="22"/>
              <w:szCs w:val="22"/>
              <w:lang w:val="es-ES_tradnl"/>
            </w:rPr>
          </w:pPr>
          <w:r>
            <w:rPr>
              <w:rFonts w:ascii="Palatino Linotype" w:hAnsi="Palatino Linotype"/>
              <w:b/>
              <w:sz w:val="22"/>
              <w:szCs w:val="22"/>
              <w:lang w:val="es-ES_tradnl"/>
            </w:rPr>
            <w:t>XXX</w:t>
          </w:r>
        </w:p>
      </w:tc>
    </w:tr>
    <w:tr w:rsidR="005D400E" w:rsidRPr="008F2CCC" w14:paraId="0A19941F" w14:textId="77777777" w:rsidTr="005D400E">
      <w:trPr>
        <w:trHeight w:val="228"/>
      </w:trPr>
      <w:tc>
        <w:tcPr>
          <w:tcW w:w="3403" w:type="dxa"/>
          <w:vMerge/>
          <w:shd w:val="clear" w:color="auto" w:fill="auto"/>
        </w:tcPr>
        <w:p w14:paraId="13BFA72A" w14:textId="77777777" w:rsidR="005D400E" w:rsidRPr="008F2CCC" w:rsidRDefault="005D400E" w:rsidP="005D400E">
          <w:pPr>
            <w:rPr>
              <w:rFonts w:ascii="Palatino Linotype" w:hAnsi="Palatino Linotype"/>
              <w:b/>
              <w:sz w:val="22"/>
              <w:szCs w:val="22"/>
              <w:lang w:val="es-ES_tradnl"/>
            </w:rPr>
          </w:pPr>
        </w:p>
      </w:tc>
      <w:tc>
        <w:tcPr>
          <w:tcW w:w="2552" w:type="dxa"/>
          <w:shd w:val="clear" w:color="auto" w:fill="auto"/>
        </w:tcPr>
        <w:p w14:paraId="3A7CBB1E" w14:textId="77777777" w:rsidR="005D400E" w:rsidRPr="008F2CCC" w:rsidRDefault="005D400E" w:rsidP="005D400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5E2344F7" w14:textId="70ED08AD" w:rsidR="005D400E" w:rsidRPr="00B335A1" w:rsidRDefault="005D400E" w:rsidP="004F6632">
          <w:pPr>
            <w:jc w:val="both"/>
            <w:rPr>
              <w:rFonts w:ascii="Palatino Linotype" w:hAnsi="Palatino Linotype"/>
              <w:b/>
              <w:sz w:val="22"/>
              <w:szCs w:val="22"/>
              <w:lang w:val="es-ES_tradnl"/>
            </w:rPr>
          </w:pPr>
          <w:r>
            <w:rPr>
              <w:rFonts w:ascii="Palatino Linotype" w:hAnsi="Palatino Linotype"/>
              <w:b/>
              <w:sz w:val="22"/>
              <w:szCs w:val="22"/>
              <w:lang w:val="es-ES_tradnl"/>
            </w:rPr>
            <w:t>Ayuntamiento de Jiquipilco</w:t>
          </w:r>
        </w:p>
      </w:tc>
    </w:tr>
    <w:tr w:rsidR="005D400E" w:rsidRPr="008F2CCC" w14:paraId="35627F71" w14:textId="77777777" w:rsidTr="005D400E">
      <w:tc>
        <w:tcPr>
          <w:tcW w:w="3403" w:type="dxa"/>
          <w:vMerge/>
          <w:shd w:val="clear" w:color="auto" w:fill="auto"/>
        </w:tcPr>
        <w:p w14:paraId="12541B51" w14:textId="77777777" w:rsidR="005D400E" w:rsidRPr="008F2CCC" w:rsidRDefault="005D400E" w:rsidP="005D400E">
          <w:pPr>
            <w:rPr>
              <w:rFonts w:ascii="Palatino Linotype" w:hAnsi="Palatino Linotype"/>
              <w:b/>
              <w:sz w:val="22"/>
              <w:szCs w:val="22"/>
              <w:lang w:val="es-ES_tradnl"/>
            </w:rPr>
          </w:pPr>
        </w:p>
      </w:tc>
      <w:tc>
        <w:tcPr>
          <w:tcW w:w="2552" w:type="dxa"/>
          <w:shd w:val="clear" w:color="auto" w:fill="auto"/>
        </w:tcPr>
        <w:p w14:paraId="3FA8B2CA" w14:textId="77777777" w:rsidR="005D400E" w:rsidRPr="008F2CCC" w:rsidRDefault="005D400E" w:rsidP="005D400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45DFCA59" w14:textId="77777777" w:rsidR="005D400E" w:rsidRPr="008F2CCC" w:rsidRDefault="005D400E" w:rsidP="005D400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1EBFD3FD" w14:textId="77777777" w:rsidR="005D400E" w:rsidRDefault="00972660">
    <w:pPr>
      <w:pStyle w:val="Encabezado"/>
    </w:pPr>
    <w:r>
      <w:rPr>
        <w:noProof/>
        <w:lang w:eastAsia="es-MX"/>
      </w:rPr>
      <w:pict w14:anchorId="246A6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RESOLUCIÓN" style="position:absolute;margin-left:-60.65pt;margin-top:-104.95pt;width:540pt;height:10in;z-index:-251657216;mso-wrap-edited:f;mso-width-percent:0;mso-height-percent:0;mso-position-horizontal-relative:margin;mso-position-vertical-relative:margin;mso-width-percent:0;mso-height-percent:0"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54B7F"/>
    <w:multiLevelType w:val="hybridMultilevel"/>
    <w:tmpl w:val="2E909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D654FD"/>
    <w:multiLevelType w:val="hybridMultilevel"/>
    <w:tmpl w:val="A5843C9C"/>
    <w:lvl w:ilvl="0" w:tplc="E63E5E4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5D4865"/>
    <w:multiLevelType w:val="hybridMultilevel"/>
    <w:tmpl w:val="288043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833105"/>
    <w:multiLevelType w:val="hybridMultilevel"/>
    <w:tmpl w:val="34342D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3E7028C"/>
    <w:multiLevelType w:val="hybridMultilevel"/>
    <w:tmpl w:val="DA62A0A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04E3D8F"/>
    <w:multiLevelType w:val="multilevel"/>
    <w:tmpl w:val="A4EEE146"/>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9D3761A"/>
    <w:multiLevelType w:val="hybridMultilevel"/>
    <w:tmpl w:val="2332BBD6"/>
    <w:lvl w:ilvl="0" w:tplc="D7BCC208">
      <w:start w:val="1"/>
      <w:numFmt w:val="lowerLetter"/>
      <w:lvlText w:val="%1)"/>
      <w:lvlJc w:val="left"/>
      <w:pPr>
        <w:ind w:left="4470" w:hanging="411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B653547"/>
    <w:multiLevelType w:val="hybridMultilevel"/>
    <w:tmpl w:val="21BEFFBC"/>
    <w:lvl w:ilvl="0" w:tplc="080A0001">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abstractNum w:abstractNumId="8" w15:restartNumberingAfterBreak="0">
    <w:nsid w:val="7DDF1D3A"/>
    <w:multiLevelType w:val="multilevel"/>
    <w:tmpl w:val="EF5EAE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7"/>
  </w:num>
  <w:num w:numId="3">
    <w:abstractNumId w:val="2"/>
  </w:num>
  <w:num w:numId="4">
    <w:abstractNumId w:val="0"/>
  </w:num>
  <w:num w:numId="5">
    <w:abstractNumId w:val="3"/>
  </w:num>
  <w:num w:numId="6">
    <w:abstractNumId w:val="1"/>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EB2"/>
    <w:rsid w:val="00003BEE"/>
    <w:rsid w:val="000326D4"/>
    <w:rsid w:val="0005064E"/>
    <w:rsid w:val="00091EFB"/>
    <w:rsid w:val="00093F48"/>
    <w:rsid w:val="000C53F1"/>
    <w:rsid w:val="001045CF"/>
    <w:rsid w:val="00114E2F"/>
    <w:rsid w:val="00122CD9"/>
    <w:rsid w:val="001660C6"/>
    <w:rsid w:val="00176D38"/>
    <w:rsid w:val="00192B9B"/>
    <w:rsid w:val="001A1B9D"/>
    <w:rsid w:val="001B2328"/>
    <w:rsid w:val="001B6FE7"/>
    <w:rsid w:val="001C2D5A"/>
    <w:rsid w:val="001E4157"/>
    <w:rsid w:val="001F4549"/>
    <w:rsid w:val="001F743D"/>
    <w:rsid w:val="002C125E"/>
    <w:rsid w:val="002F5AE7"/>
    <w:rsid w:val="00345E4C"/>
    <w:rsid w:val="00352263"/>
    <w:rsid w:val="00357BE4"/>
    <w:rsid w:val="003600E6"/>
    <w:rsid w:val="003D5E9C"/>
    <w:rsid w:val="003E3B2F"/>
    <w:rsid w:val="00434364"/>
    <w:rsid w:val="00475257"/>
    <w:rsid w:val="00477897"/>
    <w:rsid w:val="00480ACB"/>
    <w:rsid w:val="0048744B"/>
    <w:rsid w:val="004C4C62"/>
    <w:rsid w:val="004D034F"/>
    <w:rsid w:val="004D269F"/>
    <w:rsid w:val="004F6632"/>
    <w:rsid w:val="00500582"/>
    <w:rsid w:val="005050C5"/>
    <w:rsid w:val="00506B29"/>
    <w:rsid w:val="00513AFD"/>
    <w:rsid w:val="00557AA7"/>
    <w:rsid w:val="00582DFE"/>
    <w:rsid w:val="005C6315"/>
    <w:rsid w:val="005D400E"/>
    <w:rsid w:val="005E589B"/>
    <w:rsid w:val="005F0D93"/>
    <w:rsid w:val="00605E99"/>
    <w:rsid w:val="006130AD"/>
    <w:rsid w:val="00685345"/>
    <w:rsid w:val="00685B0F"/>
    <w:rsid w:val="006C5088"/>
    <w:rsid w:val="006F65AB"/>
    <w:rsid w:val="00756EE3"/>
    <w:rsid w:val="00784D55"/>
    <w:rsid w:val="007F5409"/>
    <w:rsid w:val="00822297"/>
    <w:rsid w:val="0085218B"/>
    <w:rsid w:val="0086198F"/>
    <w:rsid w:val="008806D1"/>
    <w:rsid w:val="00891279"/>
    <w:rsid w:val="008D7F3D"/>
    <w:rsid w:val="00922B9F"/>
    <w:rsid w:val="00945114"/>
    <w:rsid w:val="009554CD"/>
    <w:rsid w:val="00957119"/>
    <w:rsid w:val="00972660"/>
    <w:rsid w:val="00983F1F"/>
    <w:rsid w:val="009C458C"/>
    <w:rsid w:val="009D742A"/>
    <w:rsid w:val="00A14CA4"/>
    <w:rsid w:val="00A3552A"/>
    <w:rsid w:val="00A475D0"/>
    <w:rsid w:val="00AB683A"/>
    <w:rsid w:val="00AF5751"/>
    <w:rsid w:val="00B379C7"/>
    <w:rsid w:val="00B57FEF"/>
    <w:rsid w:val="00B92497"/>
    <w:rsid w:val="00BC5E9E"/>
    <w:rsid w:val="00C176B3"/>
    <w:rsid w:val="00C17E2D"/>
    <w:rsid w:val="00CE1679"/>
    <w:rsid w:val="00D22EB2"/>
    <w:rsid w:val="00D36AFA"/>
    <w:rsid w:val="00E0204E"/>
    <w:rsid w:val="00E370FF"/>
    <w:rsid w:val="00E720B5"/>
    <w:rsid w:val="00E923E5"/>
    <w:rsid w:val="00ED0531"/>
    <w:rsid w:val="00ED3AD1"/>
    <w:rsid w:val="00EE4C62"/>
    <w:rsid w:val="00F04A7B"/>
    <w:rsid w:val="00F3093C"/>
    <w:rsid w:val="00F45710"/>
    <w:rsid w:val="00F74CC0"/>
    <w:rsid w:val="00F90F27"/>
    <w:rsid w:val="00FC091C"/>
    <w:rsid w:val="00FD5DF5"/>
    <w:rsid w:val="00FF2213"/>
    <w:rsid w:val="00FF50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23FEE9"/>
  <w15:chartTrackingRefBased/>
  <w15:docId w15:val="{4623636D-D2A0-4D02-9C96-4C0E60EDA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EB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2EB2"/>
    <w:pPr>
      <w:tabs>
        <w:tab w:val="center" w:pos="4419"/>
        <w:tab w:val="right" w:pos="8838"/>
      </w:tabs>
    </w:pPr>
  </w:style>
  <w:style w:type="character" w:customStyle="1" w:styleId="EncabezadoCar">
    <w:name w:val="Encabezado Car"/>
    <w:basedOn w:val="Fuentedeprrafopredeter"/>
    <w:link w:val="Encabezado"/>
    <w:uiPriority w:val="99"/>
    <w:rsid w:val="00D22EB2"/>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D22EB2"/>
    <w:pPr>
      <w:tabs>
        <w:tab w:val="center" w:pos="4419"/>
        <w:tab w:val="right" w:pos="8838"/>
      </w:tabs>
    </w:pPr>
  </w:style>
  <w:style w:type="character" w:customStyle="1" w:styleId="PiedepginaCar">
    <w:name w:val="Pie de página Car"/>
    <w:basedOn w:val="Fuentedeprrafopredeter"/>
    <w:link w:val="Piedepgina"/>
    <w:uiPriority w:val="99"/>
    <w:rsid w:val="00D22EB2"/>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22EB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22EB2"/>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D22EB2"/>
    <w:rPr>
      <w:color w:val="0563C1" w:themeColor="hyperlink"/>
      <w:u w:val="single"/>
    </w:rPr>
  </w:style>
  <w:style w:type="paragraph" w:styleId="NormalWeb">
    <w:name w:val="Normal (Web)"/>
    <w:basedOn w:val="Normal"/>
    <w:uiPriority w:val="99"/>
    <w:unhideWhenUsed/>
    <w:rsid w:val="005D400E"/>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73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TotalTime>
  <Pages>53</Pages>
  <Words>10663</Words>
  <Characters>58649</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Monserrat</dc:creator>
  <cp:keywords/>
  <dc:description/>
  <cp:lastModifiedBy>User</cp:lastModifiedBy>
  <cp:revision>9</cp:revision>
  <cp:lastPrinted>2022-03-21T22:28:00Z</cp:lastPrinted>
  <dcterms:created xsi:type="dcterms:W3CDTF">2022-03-11T01:48:00Z</dcterms:created>
  <dcterms:modified xsi:type="dcterms:W3CDTF">2022-04-25T18:51:00Z</dcterms:modified>
</cp:coreProperties>
</file>