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FDF2" w14:textId="77777777" w:rsidR="000F7C00" w:rsidRDefault="000F7C00">
      <w:pPr>
        <w:widowControl w:val="0"/>
        <w:pBdr>
          <w:top w:val="nil"/>
          <w:left w:val="nil"/>
          <w:bottom w:val="nil"/>
          <w:right w:val="nil"/>
          <w:between w:val="nil"/>
        </w:pBdr>
        <w:spacing w:line="276" w:lineRule="auto"/>
      </w:pPr>
    </w:p>
    <w:p w14:paraId="26F4E9C2" w14:textId="77777777" w:rsidR="000F7C00" w:rsidRDefault="000F7C00">
      <w:pPr>
        <w:widowControl w:val="0"/>
        <w:pBdr>
          <w:top w:val="nil"/>
          <w:left w:val="nil"/>
          <w:bottom w:val="nil"/>
          <w:right w:val="nil"/>
          <w:between w:val="nil"/>
        </w:pBdr>
        <w:spacing w:line="276" w:lineRule="auto"/>
      </w:pPr>
    </w:p>
    <w:p w14:paraId="1CB87DD6"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6CC043B8" w14:textId="77777777" w:rsidR="000F7C00" w:rsidRPr="0020496F" w:rsidRDefault="000F7C00">
      <w:pPr>
        <w:spacing w:line="360" w:lineRule="auto"/>
        <w:jc w:val="both"/>
        <w:rPr>
          <w:rFonts w:ascii="Palatino Linotype" w:eastAsia="Palatino Linotype" w:hAnsi="Palatino Linotype" w:cs="Palatino Linotype"/>
        </w:rPr>
      </w:pPr>
    </w:p>
    <w:p w14:paraId="26F2E6E7"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sz w:val="28"/>
          <w:szCs w:val="28"/>
        </w:rPr>
        <w:t>VISTO</w:t>
      </w:r>
      <w:r w:rsidRPr="0020496F">
        <w:rPr>
          <w:rFonts w:ascii="Palatino Linotype" w:eastAsia="Palatino Linotype" w:hAnsi="Palatino Linotype" w:cs="Palatino Linotype"/>
        </w:rPr>
        <w:t xml:space="preserve"> el expediente formado con motivo del recurso de revisión </w:t>
      </w:r>
      <w:r w:rsidRPr="0020496F">
        <w:rPr>
          <w:rFonts w:ascii="Palatino Linotype" w:eastAsia="Palatino Linotype" w:hAnsi="Palatino Linotype" w:cs="Palatino Linotype"/>
          <w:b/>
        </w:rPr>
        <w:t xml:space="preserve">02427/INFOEM/IP/RR/2022, </w:t>
      </w:r>
      <w:r w:rsidRPr="0020496F">
        <w:rPr>
          <w:rFonts w:ascii="Palatino Linotype" w:eastAsia="Palatino Linotype" w:hAnsi="Palatino Linotype" w:cs="Palatino Linotype"/>
        </w:rPr>
        <w:t xml:space="preserve">promovido por un particular de manera anónima, a quien en lo sucesivo se le </w:t>
      </w:r>
      <w:proofErr w:type="gramStart"/>
      <w:r w:rsidRPr="0020496F">
        <w:rPr>
          <w:rFonts w:ascii="Palatino Linotype" w:eastAsia="Palatino Linotype" w:hAnsi="Palatino Linotype" w:cs="Palatino Linotype"/>
        </w:rPr>
        <w:t>denominara como</w:t>
      </w:r>
      <w:proofErr w:type="gramEnd"/>
      <w:r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en contra de la respuesta del </w:t>
      </w:r>
      <w:r w:rsidRPr="0020496F">
        <w:rPr>
          <w:rFonts w:ascii="Palatino Linotype" w:eastAsia="Palatino Linotype" w:hAnsi="Palatino Linotype" w:cs="Palatino Linotype"/>
          <w:b/>
        </w:rPr>
        <w:t xml:space="preserve">Ayuntamiento de Metepec, </w:t>
      </w:r>
      <w:r w:rsidRPr="0020496F">
        <w:rPr>
          <w:rFonts w:ascii="Palatino Linotype" w:eastAsia="Palatino Linotype" w:hAnsi="Palatino Linotype" w:cs="Palatino Linotype"/>
        </w:rPr>
        <w:t xml:space="preserve">en lo subsecuente se le denominará </w:t>
      </w:r>
      <w:r w:rsidRPr="0020496F">
        <w:rPr>
          <w:rFonts w:ascii="Palatino Linotype" w:eastAsia="Palatino Linotype" w:hAnsi="Palatino Linotype" w:cs="Palatino Linotype"/>
          <w:b/>
        </w:rPr>
        <w:t xml:space="preserve">EL SUJETO OBLIGADO, </w:t>
      </w:r>
      <w:r w:rsidRPr="0020496F">
        <w:rPr>
          <w:rFonts w:ascii="Palatino Linotype" w:eastAsia="Palatino Linotype" w:hAnsi="Palatino Linotype" w:cs="Palatino Linotype"/>
        </w:rPr>
        <w:t>se procede a dictar la presente resolución con base en lo siguiente:</w:t>
      </w:r>
    </w:p>
    <w:p w14:paraId="4F90E58A" w14:textId="77777777" w:rsidR="000F7C00" w:rsidRPr="0020496F" w:rsidRDefault="000F7C00">
      <w:pPr>
        <w:spacing w:line="360" w:lineRule="auto"/>
        <w:jc w:val="both"/>
        <w:rPr>
          <w:rFonts w:ascii="Palatino Linotype" w:eastAsia="Palatino Linotype" w:hAnsi="Palatino Linotype" w:cs="Palatino Linotype"/>
          <w:b/>
        </w:rPr>
      </w:pPr>
    </w:p>
    <w:p w14:paraId="04C2ACC3" w14:textId="77777777" w:rsidR="000F7C00" w:rsidRPr="0020496F" w:rsidRDefault="00D16178">
      <w:pPr>
        <w:jc w:val="center"/>
        <w:rPr>
          <w:rFonts w:ascii="Palatino Linotype" w:eastAsia="Palatino Linotype" w:hAnsi="Palatino Linotype" w:cs="Palatino Linotype"/>
          <w:b/>
          <w:sz w:val="28"/>
          <w:szCs w:val="28"/>
        </w:rPr>
      </w:pPr>
      <w:r w:rsidRPr="0020496F">
        <w:rPr>
          <w:rFonts w:ascii="Palatino Linotype" w:eastAsia="Palatino Linotype" w:hAnsi="Palatino Linotype" w:cs="Palatino Linotype"/>
          <w:b/>
          <w:sz w:val="28"/>
          <w:szCs w:val="28"/>
        </w:rPr>
        <w:t>ANTECEDENTES</w:t>
      </w:r>
    </w:p>
    <w:p w14:paraId="3B6A6F36" w14:textId="77777777" w:rsidR="000F7C00" w:rsidRPr="0020496F" w:rsidRDefault="000F7C00">
      <w:pPr>
        <w:rPr>
          <w:rFonts w:ascii="Palatino Linotype" w:eastAsia="Palatino Linotype" w:hAnsi="Palatino Linotype" w:cs="Palatino Linotype"/>
          <w:b/>
        </w:rPr>
      </w:pPr>
    </w:p>
    <w:p w14:paraId="7D393132" w14:textId="77777777" w:rsidR="000F7C00" w:rsidRPr="0020496F" w:rsidRDefault="00D16178">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20496F">
        <w:rPr>
          <w:rFonts w:ascii="Palatino Linotype" w:eastAsia="Palatino Linotype" w:hAnsi="Palatino Linotype" w:cs="Palatino Linotype"/>
          <w:b/>
          <w:sz w:val="28"/>
          <w:szCs w:val="28"/>
        </w:rPr>
        <w:t>I.</w:t>
      </w:r>
      <w:r w:rsidRPr="0020496F">
        <w:rPr>
          <w:rFonts w:ascii="Palatino Linotype" w:eastAsia="Palatino Linotype" w:hAnsi="Palatino Linotype" w:cs="Palatino Linotype"/>
          <w:b/>
        </w:rPr>
        <w:t xml:space="preserve"> </w:t>
      </w:r>
      <w:r w:rsidRPr="0020496F">
        <w:rPr>
          <w:rFonts w:ascii="Palatino Linotype" w:eastAsia="Palatino Linotype" w:hAnsi="Palatino Linotype" w:cs="Palatino Linotype"/>
          <w:b/>
          <w:sz w:val="28"/>
          <w:szCs w:val="28"/>
        </w:rPr>
        <w:t>De la Solicitud de Información</w:t>
      </w:r>
    </w:p>
    <w:p w14:paraId="16214F6A" w14:textId="77777777" w:rsidR="000F7C00" w:rsidRPr="0020496F" w:rsidRDefault="00D16178">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20496F">
        <w:rPr>
          <w:rFonts w:ascii="Palatino Linotype" w:eastAsia="Palatino Linotype" w:hAnsi="Palatino Linotype" w:cs="Palatino Linotype"/>
        </w:rPr>
        <w:t xml:space="preserve"> En fecha diez de enero de dos mil veintidós,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presentó a través del Sistema de Acceso a la Información Mexiquense, en lo subsecuente </w:t>
      </w:r>
      <w:r w:rsidRPr="0020496F">
        <w:rPr>
          <w:rFonts w:ascii="Palatino Linotype" w:eastAsia="Palatino Linotype" w:hAnsi="Palatino Linotype" w:cs="Palatino Linotype"/>
          <w:b/>
        </w:rPr>
        <w:t>EL SAIMEX</w:t>
      </w:r>
      <w:r w:rsidRPr="0020496F">
        <w:rPr>
          <w:rFonts w:ascii="Palatino Linotype" w:eastAsia="Palatino Linotype" w:hAnsi="Palatino Linotype" w:cs="Palatino Linotype"/>
        </w:rPr>
        <w:t xml:space="preserve"> ante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la solicitud de acceso a la información pública, a la que se le asignó el número de expediente </w:t>
      </w:r>
      <w:r w:rsidRPr="0020496F">
        <w:rPr>
          <w:rFonts w:ascii="Palatino Linotype" w:eastAsia="Palatino Linotype" w:hAnsi="Palatino Linotype" w:cs="Palatino Linotype"/>
          <w:b/>
        </w:rPr>
        <w:t>00701/METEPEC/IP/</w:t>
      </w:r>
      <w:proofErr w:type="gramStart"/>
      <w:r w:rsidRPr="0020496F">
        <w:rPr>
          <w:rFonts w:ascii="Palatino Linotype" w:eastAsia="Palatino Linotype" w:hAnsi="Palatino Linotype" w:cs="Palatino Linotype"/>
          <w:b/>
        </w:rPr>
        <w:t xml:space="preserve">2022, </w:t>
      </w:r>
      <w:r w:rsidRPr="0020496F">
        <w:rPr>
          <w:rFonts w:ascii="Palatino Linotype" w:eastAsia="Palatino Linotype" w:hAnsi="Palatino Linotype" w:cs="Palatino Linotype"/>
        </w:rPr>
        <w:t xml:space="preserve"> requirió</w:t>
      </w:r>
      <w:proofErr w:type="gramEnd"/>
      <w:r w:rsidRPr="0020496F">
        <w:rPr>
          <w:rFonts w:ascii="Palatino Linotype" w:eastAsia="Palatino Linotype" w:hAnsi="Palatino Linotype" w:cs="Palatino Linotype"/>
        </w:rPr>
        <w:t>, lo siguiente:</w:t>
      </w:r>
    </w:p>
    <w:p w14:paraId="16F05FEA" w14:textId="77777777" w:rsidR="000F7C00" w:rsidRPr="0020496F" w:rsidRDefault="00D16178">
      <w:pPr>
        <w:ind w:left="850" w:right="899"/>
        <w:jc w:val="both"/>
        <w:rPr>
          <w:rFonts w:ascii="Palatino Linotype" w:eastAsia="Palatino Linotype" w:hAnsi="Palatino Linotype" w:cs="Palatino Linotype"/>
          <w:sz w:val="22"/>
          <w:szCs w:val="22"/>
        </w:rPr>
      </w:pPr>
      <w:r w:rsidRPr="0020496F">
        <w:rPr>
          <w:rFonts w:ascii="Palatino Linotype" w:eastAsia="Palatino Linotype" w:hAnsi="Palatino Linotype" w:cs="Palatino Linotype"/>
          <w:i/>
          <w:sz w:val="22"/>
          <w:szCs w:val="22"/>
        </w:rPr>
        <w:t xml:space="preserve">“Solicito la documentación que justifique, acredite, funde legalmente y motive la colocación de lonas con la campaña "Metepec </w:t>
      </w:r>
      <w:proofErr w:type="spellStart"/>
      <w:r w:rsidRPr="0020496F">
        <w:rPr>
          <w:rFonts w:ascii="Palatino Linotype" w:eastAsia="Palatino Linotype" w:hAnsi="Palatino Linotype" w:cs="Palatino Linotype"/>
          <w:i/>
          <w:sz w:val="22"/>
          <w:szCs w:val="22"/>
        </w:rPr>
        <w:t>Chingon</w:t>
      </w:r>
      <w:proofErr w:type="spellEnd"/>
      <w:r w:rsidRPr="0020496F">
        <w:rPr>
          <w:rFonts w:ascii="Palatino Linotype" w:eastAsia="Palatino Linotype" w:hAnsi="Palatino Linotype" w:cs="Palatino Linotype"/>
          <w:i/>
          <w:sz w:val="22"/>
          <w:szCs w:val="22"/>
        </w:rPr>
        <w:t xml:space="preserve">". - Expediente y contrato conformado con motivo de la licitación pública, invitación restringida o adjudicación directa para la elaboración e instalación de las lonas a que se refiere la presente solicitud. - Partida presupuestal a la cual se programaron las erogaciones para cubrir el costo por elaboración e instalación de los pendones a que se refiere la presente </w:t>
      </w:r>
      <w:r w:rsidRPr="0020496F">
        <w:rPr>
          <w:rFonts w:ascii="Palatino Linotype" w:eastAsia="Palatino Linotype" w:hAnsi="Palatino Linotype" w:cs="Palatino Linotype"/>
          <w:i/>
          <w:sz w:val="22"/>
          <w:szCs w:val="22"/>
        </w:rPr>
        <w:lastRenderedPageBreak/>
        <w:t>solicitud. - Copia de los cheques, ordenes de transferencia electrónica o comprobante bancario girado para cubrir el costo para la elaboración e instalación de las lonas a que se refiere la presente solicitud.” (sic)</w:t>
      </w:r>
    </w:p>
    <w:p w14:paraId="1E9C55A6" w14:textId="77777777" w:rsidR="000F7C00" w:rsidRPr="0020496F" w:rsidRDefault="000F7C00">
      <w:pPr>
        <w:tabs>
          <w:tab w:val="left" w:pos="851"/>
        </w:tabs>
        <w:ind w:right="901"/>
        <w:jc w:val="both"/>
        <w:rPr>
          <w:rFonts w:ascii="Palatino Linotype" w:eastAsia="Palatino Linotype" w:hAnsi="Palatino Linotype" w:cs="Palatino Linotype"/>
          <w:sz w:val="22"/>
          <w:szCs w:val="22"/>
        </w:rPr>
      </w:pPr>
    </w:p>
    <w:p w14:paraId="6E8E7946" w14:textId="77777777" w:rsidR="000F7C00" w:rsidRPr="0020496F" w:rsidRDefault="00D16178">
      <w:pPr>
        <w:widowControl w:val="0"/>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t xml:space="preserve">MODALIDAD DE ENTREGA: </w:t>
      </w:r>
      <w:r w:rsidRPr="0020496F">
        <w:rPr>
          <w:rFonts w:ascii="Palatino Linotype" w:eastAsia="Palatino Linotype" w:hAnsi="Palatino Linotype" w:cs="Palatino Linotype"/>
        </w:rPr>
        <w:t xml:space="preserve">Vía </w:t>
      </w:r>
      <w:r w:rsidRPr="0020496F">
        <w:rPr>
          <w:rFonts w:ascii="Palatino Linotype" w:eastAsia="Palatino Linotype" w:hAnsi="Palatino Linotype" w:cs="Palatino Linotype"/>
          <w:b/>
        </w:rPr>
        <w:t>SAIMEX.</w:t>
      </w:r>
    </w:p>
    <w:p w14:paraId="6ACF6691" w14:textId="77777777" w:rsidR="000F7C00" w:rsidRPr="0020496F" w:rsidRDefault="000F7C00">
      <w:pPr>
        <w:widowControl w:val="0"/>
        <w:spacing w:line="360" w:lineRule="auto"/>
        <w:jc w:val="both"/>
        <w:rPr>
          <w:rFonts w:ascii="Palatino Linotype" w:eastAsia="Palatino Linotype" w:hAnsi="Palatino Linotype" w:cs="Palatino Linotype"/>
          <w:b/>
        </w:rPr>
      </w:pPr>
    </w:p>
    <w:p w14:paraId="319EB77F" w14:textId="77777777" w:rsidR="000F7C00" w:rsidRPr="0020496F" w:rsidRDefault="00D16178">
      <w:pPr>
        <w:spacing w:line="360" w:lineRule="auto"/>
        <w:jc w:val="both"/>
        <w:rPr>
          <w:rFonts w:ascii="Palatino Linotype" w:eastAsia="Palatino Linotype" w:hAnsi="Palatino Linotype" w:cs="Palatino Linotype"/>
          <w:b/>
          <w:sz w:val="28"/>
          <w:szCs w:val="28"/>
        </w:rPr>
      </w:pPr>
      <w:r w:rsidRPr="0020496F">
        <w:rPr>
          <w:rFonts w:ascii="Palatino Linotype" w:eastAsia="Palatino Linotype" w:hAnsi="Palatino Linotype" w:cs="Palatino Linotype"/>
          <w:b/>
          <w:sz w:val="28"/>
          <w:szCs w:val="28"/>
        </w:rPr>
        <w:t>II. Turno de requerimiento del Sujeto Obligado</w:t>
      </w:r>
    </w:p>
    <w:p w14:paraId="30F24F7D"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De las constancias que obran en el expediente electrónico del SAIMEX en fecha veintidós de enero de dos mil veintidós la Titular de la Unidad de Transparencia turnó el contenido de la solicitud de información pública a </w:t>
      </w:r>
      <w:proofErr w:type="gramStart"/>
      <w:r w:rsidRPr="0020496F">
        <w:rPr>
          <w:rFonts w:ascii="Palatino Linotype" w:eastAsia="Palatino Linotype" w:hAnsi="Palatino Linotype" w:cs="Palatino Linotype"/>
        </w:rPr>
        <w:t>los  servidores</w:t>
      </w:r>
      <w:proofErr w:type="gramEnd"/>
      <w:r w:rsidRPr="0020496F">
        <w:rPr>
          <w:rFonts w:ascii="Palatino Linotype" w:eastAsia="Palatino Linotype" w:hAnsi="Palatino Linotype" w:cs="Palatino Linotype"/>
        </w:rPr>
        <w:t xml:space="preserve"> públicos habilitados que consideró competentes en términos de lo establecido por el artículo 162 de la Ley de Transparencia y Acceso a la Información Pública del Estado de México y Municipios.</w:t>
      </w:r>
    </w:p>
    <w:p w14:paraId="5AE04BC5" w14:textId="77777777" w:rsidR="000F7C00" w:rsidRPr="0020496F" w:rsidRDefault="000F7C00">
      <w:pPr>
        <w:spacing w:line="360" w:lineRule="auto"/>
        <w:jc w:val="both"/>
        <w:rPr>
          <w:rFonts w:ascii="Palatino Linotype" w:eastAsia="Palatino Linotype" w:hAnsi="Palatino Linotype" w:cs="Palatino Linotype"/>
        </w:rPr>
      </w:pPr>
    </w:p>
    <w:p w14:paraId="69C7AAD7" w14:textId="77777777" w:rsidR="000F7C00" w:rsidRPr="0020496F" w:rsidRDefault="00D16178">
      <w:pPr>
        <w:widowControl w:val="0"/>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sz w:val="28"/>
          <w:szCs w:val="28"/>
        </w:rPr>
        <w:t xml:space="preserve">III. Prórroga </w:t>
      </w:r>
    </w:p>
    <w:p w14:paraId="2BF1F7FD"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En fecha veintinueve de febrero de dos mil veintidós</w:t>
      </w:r>
      <w:r w:rsidR="004836BC" w:rsidRPr="0020496F">
        <w:rPr>
          <w:rFonts w:ascii="Palatino Linotype" w:eastAsia="Palatino Linotype" w:hAnsi="Palatino Linotype" w:cs="Palatino Linotype"/>
        </w:rPr>
        <w:t>,</w:t>
      </w:r>
      <w:r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notificó el Acta de la Primera Sesión Extraordinaria del Comité de Transparencia mediante la cual se aprueba la prórroga para dar respuesta a la solicitud de acceso a la información.  </w:t>
      </w:r>
    </w:p>
    <w:p w14:paraId="7CC35E60" w14:textId="77777777" w:rsidR="000F7C00" w:rsidRPr="0020496F" w:rsidRDefault="000F7C00">
      <w:pPr>
        <w:widowControl w:val="0"/>
        <w:jc w:val="both"/>
        <w:rPr>
          <w:rFonts w:ascii="Palatino Linotype" w:eastAsia="Palatino Linotype" w:hAnsi="Palatino Linotype" w:cs="Palatino Linotype"/>
          <w:b/>
        </w:rPr>
      </w:pPr>
    </w:p>
    <w:p w14:paraId="6E08954A" w14:textId="77777777" w:rsidR="000F7C00" w:rsidRPr="0020496F" w:rsidRDefault="00D16178">
      <w:pPr>
        <w:widowControl w:val="0"/>
        <w:spacing w:line="360" w:lineRule="auto"/>
        <w:jc w:val="both"/>
        <w:rPr>
          <w:rFonts w:ascii="Palatino Linotype" w:eastAsia="Palatino Linotype" w:hAnsi="Palatino Linotype" w:cs="Palatino Linotype"/>
          <w:b/>
          <w:sz w:val="28"/>
          <w:szCs w:val="28"/>
        </w:rPr>
      </w:pPr>
      <w:r w:rsidRPr="0020496F">
        <w:rPr>
          <w:rFonts w:ascii="Palatino Linotype" w:eastAsia="Palatino Linotype" w:hAnsi="Palatino Linotype" w:cs="Palatino Linotype"/>
          <w:b/>
          <w:sz w:val="28"/>
          <w:szCs w:val="28"/>
        </w:rPr>
        <w:t>IV. Respuesta del Sujeto Obligado</w:t>
      </w:r>
    </w:p>
    <w:p w14:paraId="5A542102" w14:textId="77777777" w:rsidR="000F7C00" w:rsidRPr="0020496F" w:rsidRDefault="00D16178">
      <w:pPr>
        <w:widowControl w:val="0"/>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fecha </w:t>
      </w:r>
      <w:r w:rsidRPr="0020496F">
        <w:rPr>
          <w:rFonts w:ascii="Palatino Linotype" w:eastAsia="Palatino Linotype" w:hAnsi="Palatino Linotype" w:cs="Palatino Linotype"/>
          <w:b/>
        </w:rPr>
        <w:t>once de febrero de dos mil veintidós</w:t>
      </w:r>
      <w:r w:rsidRPr="0020496F">
        <w:rPr>
          <w:rFonts w:ascii="Palatino Linotype" w:eastAsia="Palatino Linotype" w:hAnsi="Palatino Linotype" w:cs="Palatino Linotype"/>
        </w:rPr>
        <w:t xml:space="preserve">, el servidor público habilitado dio respuesta la cual fue notificada al particular en la misma fecha y versa sobre lo siguiente: </w:t>
      </w:r>
    </w:p>
    <w:p w14:paraId="68831D92"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lastRenderedPageBreak/>
        <w:t>“Metepec, México a 11 de Febrero de 2022</w:t>
      </w:r>
    </w:p>
    <w:p w14:paraId="09124DB3"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Nombre del solicitante: C. Solicitante</w:t>
      </w:r>
    </w:p>
    <w:p w14:paraId="1E3B6F79"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Folio de la solicitud: 00701/METEPEC/IP/2022</w:t>
      </w:r>
    </w:p>
    <w:p w14:paraId="69302535" w14:textId="77777777" w:rsidR="000F7C00" w:rsidRPr="0020496F" w:rsidRDefault="000F7C00">
      <w:pPr>
        <w:widowControl w:val="0"/>
        <w:ind w:left="850" w:right="899"/>
        <w:jc w:val="both"/>
        <w:rPr>
          <w:rFonts w:ascii="Palatino Linotype" w:eastAsia="Palatino Linotype" w:hAnsi="Palatino Linotype" w:cs="Palatino Linotype"/>
          <w:i/>
          <w:sz w:val="22"/>
          <w:szCs w:val="22"/>
        </w:rPr>
      </w:pPr>
    </w:p>
    <w:p w14:paraId="7710618E"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7B75BA"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C. SOLICITANTE P R E S E N T E. En respuesta a la solicitud número 00701/METEPEC/IP/2022,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D604532" w14:textId="77777777" w:rsidR="000F7C00" w:rsidRPr="0020496F" w:rsidRDefault="000F7C00">
      <w:pPr>
        <w:widowControl w:val="0"/>
        <w:ind w:left="850" w:right="899"/>
        <w:jc w:val="both"/>
        <w:rPr>
          <w:rFonts w:ascii="Palatino Linotype" w:eastAsia="Palatino Linotype" w:hAnsi="Palatino Linotype" w:cs="Palatino Linotype"/>
          <w:i/>
          <w:sz w:val="22"/>
          <w:szCs w:val="22"/>
        </w:rPr>
      </w:pPr>
    </w:p>
    <w:p w14:paraId="714B8D31"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ATENTAMENTE</w:t>
      </w:r>
    </w:p>
    <w:p w14:paraId="7A747EB8" w14:textId="77777777" w:rsidR="000F7C00" w:rsidRPr="0020496F" w:rsidRDefault="00D16178">
      <w:pPr>
        <w:widowControl w:val="0"/>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 xml:space="preserve">Lic. Gerardo Arturo Ozuna </w:t>
      </w:r>
      <w:proofErr w:type="gramStart"/>
      <w:r w:rsidRPr="0020496F">
        <w:rPr>
          <w:rFonts w:ascii="Palatino Linotype" w:eastAsia="Palatino Linotype" w:hAnsi="Palatino Linotype" w:cs="Palatino Linotype"/>
          <w:i/>
          <w:sz w:val="22"/>
          <w:szCs w:val="22"/>
        </w:rPr>
        <w:t>Martínez”(</w:t>
      </w:r>
      <w:proofErr w:type="gramEnd"/>
      <w:r w:rsidRPr="0020496F">
        <w:rPr>
          <w:rFonts w:ascii="Palatino Linotype" w:eastAsia="Palatino Linotype" w:hAnsi="Palatino Linotype" w:cs="Palatino Linotype"/>
          <w:i/>
          <w:sz w:val="22"/>
          <w:szCs w:val="22"/>
        </w:rPr>
        <w:t>Sic)</w:t>
      </w:r>
    </w:p>
    <w:p w14:paraId="622E44AA" w14:textId="77777777" w:rsidR="000F7C00" w:rsidRPr="0020496F" w:rsidRDefault="000F7C00">
      <w:pPr>
        <w:widowControl w:val="0"/>
        <w:ind w:right="899"/>
        <w:jc w:val="both"/>
        <w:rPr>
          <w:rFonts w:ascii="Palatino Linotype" w:eastAsia="Palatino Linotype" w:hAnsi="Palatino Linotype" w:cs="Palatino Linotype"/>
          <w:sz w:val="22"/>
          <w:szCs w:val="22"/>
        </w:rPr>
      </w:pPr>
    </w:p>
    <w:p w14:paraId="240D1649" w14:textId="77777777" w:rsidR="000F7C00" w:rsidRPr="0020496F" w:rsidRDefault="00D16178">
      <w:pPr>
        <w:widowControl w:val="0"/>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Adjuntando a su respuesta el archivo denominado </w:t>
      </w:r>
      <w:r w:rsidRPr="0020496F">
        <w:rPr>
          <w:rFonts w:ascii="Palatino Linotype" w:eastAsia="Palatino Linotype" w:hAnsi="Palatino Linotype" w:cs="Palatino Linotype"/>
          <w:i/>
        </w:rPr>
        <w:t xml:space="preserve">Folio 0701 2022.pdf </w:t>
      </w:r>
      <w:r w:rsidRPr="0020496F">
        <w:rPr>
          <w:rFonts w:ascii="Palatino Linotype" w:eastAsia="Palatino Linotype" w:hAnsi="Palatino Linotype" w:cs="Palatino Linotype"/>
        </w:rPr>
        <w:t xml:space="preserve">del cual se advierte el oficio número DA/0657/2022 firmado por el Director de Administración en fecha cuatro de febrero de dos mil veintidós donde manifiesta que después de haber realizado una búsqueda razonable y exhaustiva en sus archivos, no se encontró la información solicitada. </w:t>
      </w:r>
    </w:p>
    <w:p w14:paraId="251CB0E8" w14:textId="77777777" w:rsidR="000F7C00" w:rsidRPr="0020496F" w:rsidRDefault="000F7C00">
      <w:pPr>
        <w:widowControl w:val="0"/>
        <w:spacing w:line="360" w:lineRule="auto"/>
        <w:jc w:val="both"/>
        <w:rPr>
          <w:rFonts w:ascii="Palatino Linotype" w:eastAsia="Palatino Linotype" w:hAnsi="Palatino Linotype" w:cs="Palatino Linotype"/>
        </w:rPr>
      </w:pPr>
    </w:p>
    <w:p w14:paraId="58BB8B92" w14:textId="77777777" w:rsidR="000F7C00" w:rsidRPr="0020496F" w:rsidRDefault="00D16178">
      <w:pPr>
        <w:widowControl w:val="0"/>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sz w:val="28"/>
          <w:szCs w:val="28"/>
        </w:rPr>
        <w:lastRenderedPageBreak/>
        <w:t>V. Del Recurso de Revisión</w:t>
      </w:r>
      <w:r w:rsidRPr="0020496F">
        <w:rPr>
          <w:rFonts w:ascii="Palatino Linotype" w:eastAsia="Palatino Linotype" w:hAnsi="Palatino Linotype" w:cs="Palatino Linotype"/>
          <w:b/>
        </w:rPr>
        <w:t>.</w:t>
      </w:r>
    </w:p>
    <w:p w14:paraId="2DE65155" w14:textId="77777777" w:rsidR="000F7C00" w:rsidRPr="0020496F" w:rsidRDefault="00D16178">
      <w:pPr>
        <w:widowControl w:val="0"/>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Inconforme por la respuesta del</w:t>
      </w:r>
      <w:r w:rsidRPr="0020496F">
        <w:rPr>
          <w:rFonts w:ascii="Palatino Linotype" w:eastAsia="Palatino Linotype" w:hAnsi="Palatino Linotype" w:cs="Palatino Linotype"/>
          <w:b/>
        </w:rPr>
        <w:t xml:space="preserve"> SUJETO OBLIGADO</w:t>
      </w:r>
      <w:r w:rsidRPr="0020496F">
        <w:rPr>
          <w:rFonts w:ascii="Palatino Linotype" w:eastAsia="Palatino Linotype" w:hAnsi="Palatino Linotype" w:cs="Palatino Linotype"/>
        </w:rPr>
        <w:t xml:space="preserve">, el veintiocho de febrero de dos mil veintidós,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interpuso el recurso de revisión. El cual fue registrado en </w:t>
      </w:r>
      <w:r w:rsidRPr="0020496F">
        <w:rPr>
          <w:rFonts w:ascii="Palatino Linotype" w:eastAsia="Palatino Linotype" w:hAnsi="Palatino Linotype" w:cs="Palatino Linotype"/>
          <w:b/>
        </w:rPr>
        <w:t>EL SAIMEX</w:t>
      </w:r>
      <w:r w:rsidRPr="0020496F">
        <w:rPr>
          <w:rFonts w:ascii="Palatino Linotype" w:eastAsia="Palatino Linotype" w:hAnsi="Palatino Linotype" w:cs="Palatino Linotype"/>
        </w:rPr>
        <w:t xml:space="preserve"> y se le asignó el número de expediente </w:t>
      </w:r>
      <w:r w:rsidRPr="0020496F">
        <w:rPr>
          <w:rFonts w:ascii="Palatino Linotype" w:eastAsia="Palatino Linotype" w:hAnsi="Palatino Linotype" w:cs="Palatino Linotype"/>
          <w:b/>
        </w:rPr>
        <w:t xml:space="preserve">02427/INFOEM/IP/RR/2022, </w:t>
      </w:r>
      <w:r w:rsidRPr="0020496F">
        <w:rPr>
          <w:rFonts w:ascii="Palatino Linotype" w:eastAsia="Palatino Linotype" w:hAnsi="Palatino Linotype" w:cs="Palatino Linotype"/>
        </w:rPr>
        <w:t xml:space="preserve">donde los motivos de agravio del </w:t>
      </w:r>
      <w:r w:rsidRPr="0020496F">
        <w:rPr>
          <w:rFonts w:ascii="Palatino Linotype" w:eastAsia="Palatino Linotype" w:hAnsi="Palatino Linotype" w:cs="Palatino Linotype"/>
          <w:b/>
        </w:rPr>
        <w:t xml:space="preserve">RECURRENTE </w:t>
      </w:r>
      <w:r w:rsidRPr="0020496F">
        <w:rPr>
          <w:rFonts w:ascii="Palatino Linotype" w:eastAsia="Palatino Linotype" w:hAnsi="Palatino Linotype" w:cs="Palatino Linotype"/>
        </w:rPr>
        <w:t>fueron los siguientes:</w:t>
      </w:r>
    </w:p>
    <w:p w14:paraId="77CAF5EE" w14:textId="77777777" w:rsidR="000F7C00" w:rsidRPr="0020496F" w:rsidRDefault="000F7C00">
      <w:pPr>
        <w:spacing w:line="360" w:lineRule="auto"/>
        <w:ind w:left="-57" w:right="-57"/>
        <w:jc w:val="both"/>
        <w:rPr>
          <w:rFonts w:ascii="Palatino Linotype" w:eastAsia="Palatino Linotype" w:hAnsi="Palatino Linotype" w:cs="Palatino Linotype"/>
        </w:rPr>
      </w:pPr>
    </w:p>
    <w:p w14:paraId="40499350" w14:textId="77777777" w:rsidR="000F7C00" w:rsidRPr="0020496F" w:rsidRDefault="00D16178">
      <w:pPr>
        <w:spacing w:line="360" w:lineRule="auto"/>
        <w:ind w:left="-57" w:right="-57"/>
        <w:jc w:val="both"/>
        <w:rPr>
          <w:rFonts w:ascii="Palatino Linotype" w:eastAsia="Palatino Linotype" w:hAnsi="Palatino Linotype" w:cs="Palatino Linotype"/>
        </w:rPr>
      </w:pPr>
      <w:r w:rsidRPr="0020496F">
        <w:rPr>
          <w:rFonts w:ascii="Palatino Linotype" w:eastAsia="Palatino Linotype" w:hAnsi="Palatino Linotype" w:cs="Palatino Linotype"/>
        </w:rPr>
        <w:t>Acto Impugnado:</w:t>
      </w:r>
      <w:r w:rsidRPr="0020496F">
        <w:t xml:space="preserve"> </w:t>
      </w:r>
    </w:p>
    <w:p w14:paraId="61A5349C" w14:textId="77777777" w:rsidR="000F7C00" w:rsidRPr="0020496F" w:rsidRDefault="00D16178">
      <w:pPr>
        <w:tabs>
          <w:tab w:val="left" w:pos="709"/>
        </w:tabs>
        <w:spacing w:before="66"/>
        <w:ind w:left="850" w:right="899"/>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“La respuesta proporcionada por el Sujeto Obligado</w:t>
      </w:r>
      <w:proofErr w:type="gramStart"/>
      <w:r w:rsidRPr="0020496F">
        <w:rPr>
          <w:rFonts w:ascii="Palatino Linotype" w:eastAsia="Palatino Linotype" w:hAnsi="Palatino Linotype" w:cs="Palatino Linotype"/>
          <w:i/>
          <w:sz w:val="22"/>
          <w:szCs w:val="22"/>
        </w:rPr>
        <w:t>.”(</w:t>
      </w:r>
      <w:proofErr w:type="gramEnd"/>
      <w:r w:rsidRPr="0020496F">
        <w:rPr>
          <w:rFonts w:ascii="Palatino Linotype" w:eastAsia="Palatino Linotype" w:hAnsi="Palatino Linotype" w:cs="Palatino Linotype"/>
          <w:i/>
          <w:sz w:val="22"/>
          <w:szCs w:val="22"/>
        </w:rPr>
        <w:t>sic)</w:t>
      </w:r>
    </w:p>
    <w:p w14:paraId="19E028A1" w14:textId="77777777" w:rsidR="000F7C00" w:rsidRPr="0020496F" w:rsidRDefault="000F7C00">
      <w:pPr>
        <w:tabs>
          <w:tab w:val="left" w:pos="709"/>
        </w:tabs>
        <w:spacing w:before="66"/>
        <w:ind w:left="850" w:right="899"/>
        <w:rPr>
          <w:rFonts w:ascii="Palatino Linotype" w:eastAsia="Palatino Linotype" w:hAnsi="Palatino Linotype" w:cs="Palatino Linotype"/>
          <w:i/>
          <w:sz w:val="20"/>
          <w:szCs w:val="20"/>
        </w:rPr>
      </w:pPr>
    </w:p>
    <w:p w14:paraId="478367CD" w14:textId="77777777" w:rsidR="000F7C00" w:rsidRPr="0020496F" w:rsidRDefault="00D16178">
      <w:pPr>
        <w:tabs>
          <w:tab w:val="left" w:pos="709"/>
        </w:tabs>
        <w:spacing w:before="66"/>
        <w:rPr>
          <w:rFonts w:ascii="Palatino Linotype" w:eastAsia="Palatino Linotype" w:hAnsi="Palatino Linotype" w:cs="Palatino Linotype"/>
        </w:rPr>
      </w:pPr>
      <w:r w:rsidRPr="0020496F">
        <w:rPr>
          <w:rFonts w:ascii="Palatino Linotype" w:eastAsia="Palatino Linotype" w:hAnsi="Palatino Linotype" w:cs="Palatino Linotype"/>
        </w:rPr>
        <w:t>Razones o motivos de la inconformidad:</w:t>
      </w:r>
    </w:p>
    <w:p w14:paraId="17320FF9" w14:textId="77777777" w:rsidR="000F7C00" w:rsidRPr="0020496F" w:rsidRDefault="000F7C00">
      <w:pPr>
        <w:tabs>
          <w:tab w:val="left" w:pos="709"/>
        </w:tabs>
        <w:spacing w:before="66"/>
        <w:rPr>
          <w:rFonts w:ascii="Palatino Linotype" w:eastAsia="Palatino Linotype" w:hAnsi="Palatino Linotype" w:cs="Palatino Linotype"/>
        </w:rPr>
      </w:pPr>
    </w:p>
    <w:p w14:paraId="769B7787" w14:textId="77777777" w:rsidR="000F7C00" w:rsidRPr="0020496F" w:rsidRDefault="00D16178">
      <w:pPr>
        <w:ind w:left="850" w:right="899"/>
        <w:jc w:val="both"/>
        <w:rPr>
          <w:rFonts w:ascii="Palatino Linotype" w:eastAsia="Palatino Linotype" w:hAnsi="Palatino Linotype" w:cs="Palatino Linotype"/>
        </w:rPr>
      </w:pPr>
      <w:r w:rsidRPr="0020496F">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w:t>
      </w:r>
      <w:r w:rsidRPr="0020496F">
        <w:rPr>
          <w:rFonts w:ascii="Palatino Linotype" w:eastAsia="Palatino Linotype" w:hAnsi="Palatino Linotype" w:cs="Palatino Linotype"/>
          <w:i/>
          <w:sz w:val="22"/>
          <w:szCs w:val="22"/>
        </w:rPr>
        <w:lastRenderedPageBreak/>
        <w:t xml:space="preserve">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20496F">
        <w:rPr>
          <w:rFonts w:ascii="Palatino Linotype" w:eastAsia="Palatino Linotype" w:hAnsi="Palatino Linotype" w:cs="Palatino Linotype"/>
          <w:i/>
          <w:sz w:val="22"/>
          <w:szCs w:val="22"/>
        </w:rPr>
        <w:t>de acuerdo a</w:t>
      </w:r>
      <w:proofErr w:type="gramEnd"/>
      <w:r w:rsidRPr="0020496F">
        <w:rPr>
          <w:rFonts w:ascii="Palatino Linotype" w:eastAsia="Palatino Linotype" w:hAnsi="Palatino Linotype" w:cs="Palatino Linotype"/>
          <w:i/>
          <w:sz w:val="22"/>
          <w:szCs w:val="22"/>
        </w:rPr>
        <w:t xml:space="preserve"> lo señalado por el artículo 177 de la ley en mención.” (sic)</w:t>
      </w:r>
    </w:p>
    <w:p w14:paraId="45457F76" w14:textId="77777777" w:rsidR="000F7C00" w:rsidRPr="0020496F" w:rsidRDefault="000F7C00">
      <w:pPr>
        <w:spacing w:line="360" w:lineRule="auto"/>
        <w:jc w:val="both"/>
        <w:rPr>
          <w:rFonts w:ascii="Palatino Linotype" w:eastAsia="Palatino Linotype" w:hAnsi="Palatino Linotype" w:cs="Palatino Linotype"/>
        </w:rPr>
      </w:pPr>
    </w:p>
    <w:p w14:paraId="1637B0CE" w14:textId="77777777" w:rsidR="000F7C00" w:rsidRPr="0020496F" w:rsidRDefault="00D16178">
      <w:pPr>
        <w:spacing w:line="360" w:lineRule="auto"/>
        <w:jc w:val="both"/>
        <w:rPr>
          <w:rFonts w:ascii="Palatino Linotype" w:eastAsia="Palatino Linotype" w:hAnsi="Palatino Linotype" w:cs="Palatino Linotype"/>
          <w:b/>
          <w:sz w:val="28"/>
          <w:szCs w:val="28"/>
        </w:rPr>
      </w:pPr>
      <w:r w:rsidRPr="0020496F">
        <w:rPr>
          <w:rFonts w:ascii="Palatino Linotype" w:eastAsia="Palatino Linotype" w:hAnsi="Palatino Linotype" w:cs="Palatino Linotype"/>
          <w:b/>
          <w:sz w:val="28"/>
          <w:szCs w:val="28"/>
        </w:rPr>
        <w:t>V</w:t>
      </w:r>
      <w:r w:rsidR="000B13A5" w:rsidRPr="0020496F">
        <w:rPr>
          <w:rFonts w:ascii="Palatino Linotype" w:eastAsia="Palatino Linotype" w:hAnsi="Palatino Linotype" w:cs="Palatino Linotype"/>
          <w:b/>
          <w:sz w:val="28"/>
          <w:szCs w:val="28"/>
        </w:rPr>
        <w:t>I</w:t>
      </w:r>
      <w:r w:rsidRPr="0020496F">
        <w:rPr>
          <w:rFonts w:ascii="Palatino Linotype" w:eastAsia="Palatino Linotype" w:hAnsi="Palatino Linotype" w:cs="Palatino Linotype"/>
          <w:b/>
          <w:sz w:val="28"/>
          <w:szCs w:val="28"/>
        </w:rPr>
        <w:t xml:space="preserve">. Del turno del Recurso de Revisión. </w:t>
      </w:r>
    </w:p>
    <w:p w14:paraId="718687A1"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El veintiocho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0496F">
        <w:rPr>
          <w:rFonts w:ascii="Palatino Linotype" w:eastAsia="Palatino Linotype" w:hAnsi="Palatino Linotype" w:cs="Palatino Linotype"/>
          <w:b/>
        </w:rPr>
        <w:t>Comisionada María del Rosario Mejía Ayala</w:t>
      </w:r>
      <w:r w:rsidRPr="0020496F">
        <w:rPr>
          <w:rFonts w:ascii="Palatino Linotype" w:eastAsia="Palatino Linotype" w:hAnsi="Palatino Linotype" w:cs="Palatino Linotype"/>
        </w:rPr>
        <w:t xml:space="preserve">; a efecto de decretar su admisión o </w:t>
      </w:r>
      <w:proofErr w:type="spellStart"/>
      <w:r w:rsidRPr="0020496F">
        <w:rPr>
          <w:rFonts w:ascii="Palatino Linotype" w:eastAsia="Palatino Linotype" w:hAnsi="Palatino Linotype" w:cs="Palatino Linotype"/>
        </w:rPr>
        <w:t>desechamiento</w:t>
      </w:r>
      <w:proofErr w:type="spellEnd"/>
      <w:r w:rsidRPr="0020496F">
        <w:rPr>
          <w:rFonts w:ascii="Palatino Linotype" w:eastAsia="Palatino Linotype" w:hAnsi="Palatino Linotype" w:cs="Palatino Linotype"/>
        </w:rPr>
        <w:t>.</w:t>
      </w:r>
    </w:p>
    <w:p w14:paraId="510E1F8D" w14:textId="77777777" w:rsidR="000F7C00" w:rsidRPr="0020496F" w:rsidRDefault="000F7C00">
      <w:pPr>
        <w:spacing w:line="360" w:lineRule="auto"/>
        <w:jc w:val="both"/>
        <w:rPr>
          <w:rFonts w:ascii="Palatino Linotype" w:eastAsia="Palatino Linotype" w:hAnsi="Palatino Linotype" w:cs="Palatino Linotype"/>
        </w:rPr>
      </w:pPr>
    </w:p>
    <w:p w14:paraId="25DD4C00" w14:textId="77777777" w:rsidR="000F7C00" w:rsidRPr="0020496F" w:rsidRDefault="00D16178">
      <w:pPr>
        <w:tabs>
          <w:tab w:val="center" w:pos="4252"/>
          <w:tab w:val="right" w:pos="8504"/>
        </w:tabs>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lastRenderedPageBreak/>
        <w:t>a) Admisión del Recurso de Revisión</w:t>
      </w:r>
    </w:p>
    <w:p w14:paraId="35B9656E" w14:textId="77777777" w:rsidR="000F7C00" w:rsidRPr="0020496F" w:rsidRDefault="00D16178">
      <w:pPr>
        <w:tabs>
          <w:tab w:val="center" w:pos="4252"/>
          <w:tab w:val="right" w:pos="8504"/>
        </w:tabs>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De las constancias que obran en el expediente electrónico del</w:t>
      </w:r>
      <w:r w:rsidRPr="0020496F">
        <w:rPr>
          <w:rFonts w:ascii="Palatino Linotype" w:eastAsia="Palatino Linotype" w:hAnsi="Palatino Linotype" w:cs="Palatino Linotype"/>
          <w:b/>
        </w:rPr>
        <w:t xml:space="preserve"> SAIMEX</w:t>
      </w:r>
      <w:r w:rsidRPr="0020496F">
        <w:rPr>
          <w:rFonts w:ascii="Palatino Linotype" w:eastAsia="Palatino Linotype" w:hAnsi="Palatino Linotype" w:cs="Palatino Linotype"/>
        </w:rPr>
        <w:t xml:space="preserve">, se advierte que en fecha primero de marzo de dos mil veintidós, se acordó la admisión a trámite del recurso de revisión que nos ocupa; así como la integración del expediente respectivo, mismo que se puso a disposición de las partes, para que en un plazo máximo de siete días hábiles </w:t>
      </w:r>
      <w:r w:rsidRPr="0020496F">
        <w:rPr>
          <w:rFonts w:ascii="Palatino Linotype" w:eastAsia="Palatino Linotype" w:hAnsi="Palatino Linotype" w:cs="Palatino Linotype"/>
          <w:b/>
        </w:rPr>
        <w:t xml:space="preserve">EL RECURRENTE </w:t>
      </w:r>
      <w:r w:rsidRPr="0020496F">
        <w:rPr>
          <w:rFonts w:ascii="Palatino Linotype" w:eastAsia="Palatino Linotype" w:hAnsi="Palatino Linotype" w:cs="Palatino Linotype"/>
        </w:rPr>
        <w:t xml:space="preserve">manifestara lo que a su derecho conviniera, a efecto de presentar pruebas y alegatos; así como, para que </w:t>
      </w:r>
      <w:r w:rsidRPr="0020496F">
        <w:rPr>
          <w:rFonts w:ascii="Palatino Linotype" w:eastAsia="Palatino Linotype" w:hAnsi="Palatino Linotype" w:cs="Palatino Linotype"/>
          <w:b/>
        </w:rPr>
        <w:t xml:space="preserve">EL SUJETO OBLIGADO </w:t>
      </w:r>
      <w:r w:rsidRPr="0020496F">
        <w:rPr>
          <w:rFonts w:ascii="Palatino Linotype" w:eastAsia="Palatino Linotype" w:hAnsi="Palatino Linotype" w:cs="Palatino Linotype"/>
        </w:rPr>
        <w:t>rindiera el correspondiente</w:t>
      </w:r>
      <w:r w:rsidRPr="0020496F">
        <w:rPr>
          <w:rFonts w:ascii="Palatino Linotype" w:eastAsia="Palatino Linotype" w:hAnsi="Palatino Linotype" w:cs="Palatino Linotype"/>
          <w:b/>
        </w:rPr>
        <w:t xml:space="preserve"> </w:t>
      </w:r>
      <w:r w:rsidRPr="0020496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475071A" w14:textId="77777777" w:rsidR="000F7C00" w:rsidRPr="0020496F" w:rsidRDefault="000F7C00">
      <w:pPr>
        <w:tabs>
          <w:tab w:val="center" w:pos="4252"/>
          <w:tab w:val="right" w:pos="8504"/>
        </w:tabs>
        <w:spacing w:line="360" w:lineRule="auto"/>
        <w:jc w:val="both"/>
        <w:rPr>
          <w:rFonts w:ascii="Palatino Linotype" w:eastAsia="Palatino Linotype" w:hAnsi="Palatino Linotype" w:cs="Palatino Linotype"/>
        </w:rPr>
      </w:pPr>
    </w:p>
    <w:p w14:paraId="389E37A1"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t>b) Informe Justificado</w:t>
      </w:r>
    </w:p>
    <w:p w14:paraId="28C8E465" w14:textId="77777777" w:rsidR="000F7C00" w:rsidRPr="0020496F" w:rsidRDefault="00D16178">
      <w:pPr>
        <w:widowControl w:val="0"/>
        <w:tabs>
          <w:tab w:val="left" w:pos="0"/>
        </w:tabs>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Conforme a las constancias que obran en el expediente del </w:t>
      </w:r>
      <w:r w:rsidRPr="0020496F">
        <w:rPr>
          <w:rFonts w:ascii="Palatino Linotype" w:eastAsia="Palatino Linotype" w:hAnsi="Palatino Linotype" w:cs="Palatino Linotype"/>
          <w:b/>
        </w:rPr>
        <w:t>SAIMEX,</w:t>
      </w:r>
      <w:r w:rsidRPr="0020496F">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0496F">
        <w:rPr>
          <w:rFonts w:ascii="Palatino Linotype" w:eastAsia="Palatino Linotype" w:hAnsi="Palatino Linotype" w:cs="Palatino Linotype"/>
          <w:b/>
        </w:rPr>
        <w:t>RECURRENTE</w:t>
      </w:r>
      <w:r w:rsidRPr="0020496F">
        <w:rPr>
          <w:rFonts w:ascii="Palatino Linotype" w:eastAsia="Palatino Linotype" w:hAnsi="Palatino Linotype" w:cs="Palatino Linotype"/>
        </w:rPr>
        <w:t xml:space="preserve">, no realizó las manifestaciones que conforme a </w:t>
      </w:r>
      <w:r w:rsidR="004836BC" w:rsidRPr="0020496F">
        <w:rPr>
          <w:rFonts w:ascii="Palatino Linotype" w:eastAsia="Palatino Linotype" w:hAnsi="Palatino Linotype" w:cs="Palatino Linotype"/>
        </w:rPr>
        <w:t xml:space="preserve">derecho le corresponden. </w:t>
      </w:r>
      <w:r w:rsidRPr="0020496F">
        <w:rPr>
          <w:rFonts w:ascii="Palatino Linotype" w:eastAsia="Palatino Linotype" w:hAnsi="Palatino Linotype" w:cs="Palatino Linotype"/>
        </w:rPr>
        <w:t xml:space="preserve">Por su parte,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tampoco presentó su Informe Justificado</w:t>
      </w:r>
    </w:p>
    <w:p w14:paraId="3DEEC66A" w14:textId="77777777" w:rsidR="000F7C00" w:rsidRPr="0020496F" w:rsidRDefault="000F7C00">
      <w:pPr>
        <w:spacing w:line="360" w:lineRule="auto"/>
        <w:jc w:val="both"/>
        <w:rPr>
          <w:rFonts w:ascii="Palatino Linotype" w:eastAsia="Palatino Linotype" w:hAnsi="Palatino Linotype" w:cs="Palatino Linotype"/>
          <w:b/>
        </w:rPr>
      </w:pPr>
    </w:p>
    <w:p w14:paraId="0C3EB48A"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t xml:space="preserve">c) Del </w:t>
      </w:r>
      <w:proofErr w:type="spellStart"/>
      <w:r w:rsidRPr="0020496F">
        <w:rPr>
          <w:rFonts w:ascii="Palatino Linotype" w:eastAsia="Palatino Linotype" w:hAnsi="Palatino Linotype" w:cs="Palatino Linotype"/>
          <w:b/>
        </w:rPr>
        <w:t>returno</w:t>
      </w:r>
      <w:proofErr w:type="spellEnd"/>
      <w:r w:rsidRPr="0020496F">
        <w:rPr>
          <w:rFonts w:ascii="Palatino Linotype" w:eastAsia="Palatino Linotype" w:hAnsi="Palatino Linotype" w:cs="Palatino Linotype"/>
          <w:b/>
        </w:rPr>
        <w:t xml:space="preserve"> del Recurso de Revisión</w:t>
      </w:r>
    </w:p>
    <w:p w14:paraId="5CA0D86A"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20496F">
        <w:rPr>
          <w:rFonts w:ascii="Palatino Linotype" w:eastAsia="Palatino Linotype" w:hAnsi="Palatino Linotype" w:cs="Palatino Linotype"/>
        </w:rPr>
        <w:t>returnado</w:t>
      </w:r>
      <w:proofErr w:type="spellEnd"/>
      <w:r w:rsidRPr="0020496F">
        <w:rPr>
          <w:rFonts w:ascii="Palatino Linotype" w:eastAsia="Palatino Linotype" w:hAnsi="Palatino Linotype" w:cs="Palatino Linotype"/>
        </w:rPr>
        <w:t xml:space="preserve"> el Recurso de Revisión </w:t>
      </w:r>
      <w:r w:rsidRPr="0020496F">
        <w:rPr>
          <w:rFonts w:ascii="Palatino Linotype" w:eastAsia="Palatino Linotype" w:hAnsi="Palatino Linotype" w:cs="Palatino Linotype"/>
        </w:rPr>
        <w:lastRenderedPageBreak/>
        <w:t>número</w:t>
      </w:r>
      <w:r w:rsidRPr="0020496F">
        <w:rPr>
          <w:rFonts w:ascii="Palatino Linotype" w:eastAsia="Palatino Linotype" w:hAnsi="Palatino Linotype" w:cs="Palatino Linotype"/>
          <w:b/>
        </w:rPr>
        <w:t xml:space="preserve"> 02427/INFOEM/IP/RR/2022 </w:t>
      </w:r>
      <w:r w:rsidRPr="0020496F">
        <w:rPr>
          <w:rFonts w:ascii="Palatino Linotype" w:eastAsia="Palatino Linotype" w:hAnsi="Palatino Linotype" w:cs="Palatino Linotype"/>
        </w:rPr>
        <w:t xml:space="preserve">a la </w:t>
      </w:r>
      <w:r w:rsidRPr="0020496F">
        <w:rPr>
          <w:rFonts w:ascii="Palatino Linotype" w:eastAsia="Palatino Linotype" w:hAnsi="Palatino Linotype" w:cs="Palatino Linotype"/>
          <w:b/>
        </w:rPr>
        <w:t>Comisionada Sharon Cristina Morales Martínez</w:t>
      </w:r>
      <w:r w:rsidRPr="0020496F">
        <w:rPr>
          <w:rFonts w:ascii="Palatino Linotype" w:eastAsia="Palatino Linotype" w:hAnsi="Palatino Linotype" w:cs="Palatino Linotype"/>
        </w:rPr>
        <w:t xml:space="preserve"> para su resolución y presentación al Pleno</w:t>
      </w:r>
      <w:proofErr w:type="gramStart"/>
      <w:r w:rsidRPr="0020496F">
        <w:rPr>
          <w:rFonts w:ascii="Palatino Linotype" w:eastAsia="Palatino Linotype" w:hAnsi="Palatino Linotype" w:cs="Palatino Linotype"/>
        </w:rPr>
        <w:t>. .</w:t>
      </w:r>
      <w:proofErr w:type="gramEnd"/>
    </w:p>
    <w:p w14:paraId="219B42E3"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 </w:t>
      </w:r>
    </w:p>
    <w:p w14:paraId="5C61B2EA"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t>d) Cierre de Instrucción</w:t>
      </w:r>
    </w:p>
    <w:p w14:paraId="2B199A8B"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Por lo que, una vez analizado el estado procesal que guardaba el expediente, en fecha primero de abril de dos mil veintidós, la </w:t>
      </w:r>
      <w:r w:rsidRPr="0020496F">
        <w:rPr>
          <w:rFonts w:ascii="Palatino Linotype" w:eastAsia="Palatino Linotype" w:hAnsi="Palatino Linotype" w:cs="Palatino Linotype"/>
          <w:b/>
        </w:rPr>
        <w:t xml:space="preserve">Comisionada Sharon Cristina Morales Martínez </w:t>
      </w:r>
      <w:r w:rsidRPr="0020496F">
        <w:rPr>
          <w:rFonts w:ascii="Palatino Linotype" w:eastAsia="Palatino Linotype" w:hAnsi="Palatino Linotype" w:cs="Palatino Linotype"/>
        </w:rPr>
        <w:t xml:space="preserve">acordó el cierre de instrucción, así como la remisión </w:t>
      </w:r>
      <w:proofErr w:type="gramStart"/>
      <w:r w:rsidRPr="0020496F">
        <w:rPr>
          <w:rFonts w:ascii="Palatino Linotype" w:eastAsia="Palatino Linotype" w:hAnsi="Palatino Linotype" w:cs="Palatino Linotype"/>
        </w:rPr>
        <w:t>del mismo</w:t>
      </w:r>
      <w:proofErr w:type="gramEnd"/>
      <w:r w:rsidRPr="0020496F">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104A90AE" w14:textId="77777777" w:rsidR="000F7C00" w:rsidRPr="0020496F" w:rsidRDefault="000F7C00">
      <w:pPr>
        <w:spacing w:line="360" w:lineRule="auto"/>
        <w:jc w:val="both"/>
        <w:rPr>
          <w:rFonts w:ascii="Palatino Linotype" w:eastAsia="Palatino Linotype" w:hAnsi="Palatino Linotype" w:cs="Palatino Linotype"/>
        </w:rPr>
      </w:pPr>
    </w:p>
    <w:p w14:paraId="179D0FF2"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rPr>
        <w:t xml:space="preserve">e) De la ampliación </w:t>
      </w:r>
    </w:p>
    <w:p w14:paraId="7F797B3F"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En fecha veintidós de abril de dos mil veintidós, se notificó el acuerdo de ampliación de plazo para resolver el presente Recurso de Revisión, previsto en el artículo 181, tercer párrafo de la Ley de Transparencia y Acceso a la Información Pública del Estado de México y Municipios</w:t>
      </w:r>
      <w:r w:rsidR="00B65BAF" w:rsidRPr="0020496F">
        <w:rPr>
          <w:rFonts w:ascii="Palatino Linotype" w:eastAsia="Palatino Linotype" w:hAnsi="Palatino Linotype" w:cs="Palatino Linotype"/>
        </w:rPr>
        <w:t>.</w:t>
      </w:r>
    </w:p>
    <w:p w14:paraId="727A12E6" w14:textId="77777777" w:rsidR="000F7C00" w:rsidRPr="0020496F" w:rsidRDefault="000F7C00">
      <w:pPr>
        <w:spacing w:line="360" w:lineRule="auto"/>
        <w:jc w:val="both"/>
        <w:rPr>
          <w:rFonts w:ascii="Palatino Linotype" w:eastAsia="Palatino Linotype" w:hAnsi="Palatino Linotype" w:cs="Palatino Linotype"/>
        </w:rPr>
      </w:pPr>
    </w:p>
    <w:p w14:paraId="5033FADD" w14:textId="77777777" w:rsidR="000F7C00" w:rsidRPr="0020496F" w:rsidRDefault="00D16178">
      <w:pPr>
        <w:jc w:val="center"/>
        <w:rPr>
          <w:rFonts w:ascii="Palatino Linotype" w:eastAsia="Palatino Linotype" w:hAnsi="Palatino Linotype" w:cs="Palatino Linotype"/>
          <w:b/>
          <w:sz w:val="28"/>
          <w:szCs w:val="28"/>
        </w:rPr>
      </w:pPr>
      <w:r w:rsidRPr="0020496F">
        <w:rPr>
          <w:rFonts w:ascii="Palatino Linotype" w:eastAsia="Palatino Linotype" w:hAnsi="Palatino Linotype" w:cs="Palatino Linotype"/>
          <w:b/>
          <w:sz w:val="28"/>
          <w:szCs w:val="28"/>
        </w:rPr>
        <w:t>CONSIDERANDO</w:t>
      </w:r>
    </w:p>
    <w:p w14:paraId="752BCD1E" w14:textId="77777777" w:rsidR="000F7C00" w:rsidRPr="0020496F" w:rsidRDefault="000F7C00">
      <w:pPr>
        <w:jc w:val="center"/>
        <w:rPr>
          <w:rFonts w:ascii="Palatino Linotype" w:eastAsia="Palatino Linotype" w:hAnsi="Palatino Linotype" w:cs="Palatino Linotype"/>
          <w:b/>
          <w:sz w:val="28"/>
          <w:szCs w:val="28"/>
        </w:rPr>
      </w:pPr>
    </w:p>
    <w:p w14:paraId="2C68FA20" w14:textId="77777777" w:rsidR="000F7C00" w:rsidRPr="0020496F" w:rsidRDefault="00D16178">
      <w:pPr>
        <w:widowControl w:val="0"/>
        <w:tabs>
          <w:tab w:val="left" w:pos="1701"/>
        </w:tabs>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sz w:val="28"/>
          <w:szCs w:val="28"/>
        </w:rPr>
        <w:t>PRIMERO.</w:t>
      </w:r>
      <w:r w:rsidRPr="0020496F">
        <w:rPr>
          <w:rFonts w:ascii="Palatino Linotype" w:eastAsia="Palatino Linotype" w:hAnsi="Palatino Linotype" w:cs="Palatino Linotype"/>
          <w:b/>
        </w:rPr>
        <w:t xml:space="preserve"> Competencia</w:t>
      </w:r>
      <w:r w:rsidRPr="0020496F">
        <w:rPr>
          <w:rFonts w:ascii="Palatino Linotype" w:eastAsia="Palatino Linotype" w:hAnsi="Palatino Linotype" w:cs="Palatino Linotype"/>
        </w:rPr>
        <w:t>.</w:t>
      </w:r>
      <w:r w:rsidRPr="0020496F">
        <w:rPr>
          <w:rFonts w:ascii="Palatino Linotype" w:eastAsia="Palatino Linotype" w:hAnsi="Palatino Linotype" w:cs="Palatino Linotype"/>
          <w:b/>
        </w:rPr>
        <w:t xml:space="preserve"> </w:t>
      </w:r>
    </w:p>
    <w:p w14:paraId="52506BC6" w14:textId="77777777" w:rsidR="000F7C00" w:rsidRPr="0020496F" w:rsidRDefault="00D16178">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20496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20496F">
        <w:rPr>
          <w:rFonts w:ascii="Palatino Linotype" w:eastAsia="Palatino Linotype" w:hAnsi="Palatino Linotype" w:cs="Palatino Linotype"/>
        </w:rPr>
        <w:lastRenderedPageBreak/>
        <w:t>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2437613" w14:textId="77777777" w:rsidR="000F7C00" w:rsidRPr="0020496F" w:rsidRDefault="000F7C00">
      <w:pPr>
        <w:widowControl w:val="0"/>
        <w:tabs>
          <w:tab w:val="left" w:pos="1701"/>
          <w:tab w:val="left" w:pos="2977"/>
        </w:tabs>
        <w:spacing w:line="360" w:lineRule="auto"/>
        <w:jc w:val="both"/>
        <w:rPr>
          <w:rFonts w:ascii="Palatino Linotype" w:eastAsia="Palatino Linotype" w:hAnsi="Palatino Linotype" w:cs="Palatino Linotype"/>
        </w:rPr>
      </w:pPr>
    </w:p>
    <w:p w14:paraId="2115AD5E"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sz w:val="28"/>
          <w:szCs w:val="28"/>
        </w:rPr>
        <w:t>SEGUNDO</w:t>
      </w:r>
      <w:r w:rsidRPr="0020496F">
        <w:rPr>
          <w:rFonts w:ascii="Palatino Linotype" w:eastAsia="Palatino Linotype" w:hAnsi="Palatino Linotype" w:cs="Palatino Linotype"/>
          <w:b/>
        </w:rPr>
        <w:t xml:space="preserve">. Interés. </w:t>
      </w:r>
    </w:p>
    <w:p w14:paraId="57A8A95E" w14:textId="77777777" w:rsidR="000F7C00" w:rsidRPr="0020496F" w:rsidRDefault="00D16178">
      <w:pPr>
        <w:spacing w:line="360" w:lineRule="auto"/>
        <w:jc w:val="both"/>
        <w:rPr>
          <w:rFonts w:ascii="Palatino Linotype" w:eastAsia="Palatino Linotype" w:hAnsi="Palatino Linotype" w:cs="Palatino Linotype"/>
          <w:b/>
          <w:color w:val="000000"/>
        </w:rPr>
      </w:pPr>
      <w:r w:rsidRPr="0020496F">
        <w:rPr>
          <w:rFonts w:ascii="Palatino Linotype" w:eastAsia="Palatino Linotype" w:hAnsi="Palatino Linotype" w:cs="Palatino Linotype"/>
        </w:rPr>
        <w:t>El</w:t>
      </w:r>
      <w:r w:rsidRPr="0020496F">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20496F">
        <w:rPr>
          <w:rFonts w:ascii="Palatino Linotype" w:eastAsia="Palatino Linotype" w:hAnsi="Palatino Linotype" w:cs="Palatino Linotype"/>
          <w:b/>
          <w:color w:val="000000"/>
        </w:rPr>
        <w:t>EL RECURRENTE,</w:t>
      </w:r>
      <w:r w:rsidRPr="0020496F">
        <w:rPr>
          <w:rFonts w:ascii="Palatino Linotype" w:eastAsia="Palatino Linotype" w:hAnsi="Palatino Linotype" w:cs="Palatino Linotype"/>
          <w:color w:val="000000"/>
        </w:rPr>
        <w:t xml:space="preserve"> quien es la misma persona que formuló la solicitud de acceso a la información pública al </w:t>
      </w:r>
      <w:r w:rsidRPr="0020496F">
        <w:rPr>
          <w:rFonts w:ascii="Palatino Linotype" w:eastAsia="Palatino Linotype" w:hAnsi="Palatino Linotype" w:cs="Palatino Linotype"/>
          <w:b/>
          <w:color w:val="000000"/>
        </w:rPr>
        <w:t xml:space="preserve">SUJETO OBLIGADO, </w:t>
      </w:r>
      <w:r w:rsidRPr="0020496F">
        <w:rPr>
          <w:rFonts w:ascii="Palatino Linotype" w:eastAsia="Palatino Linotype" w:hAnsi="Palatino Linotype" w:cs="Palatino Linotype"/>
          <w:color w:val="000000"/>
        </w:rPr>
        <w:t xml:space="preserve">pues para ello, es necesario que el particular ingrese al </w:t>
      </w:r>
      <w:r w:rsidRPr="0020496F">
        <w:rPr>
          <w:rFonts w:ascii="Palatino Linotype" w:eastAsia="Palatino Linotype" w:hAnsi="Palatino Linotype" w:cs="Palatino Linotype"/>
          <w:b/>
          <w:color w:val="000000"/>
        </w:rPr>
        <w:t xml:space="preserve">SAIMEX </w:t>
      </w:r>
      <w:r w:rsidRPr="0020496F">
        <w:rPr>
          <w:rFonts w:ascii="Palatino Linotype" w:eastAsia="Palatino Linotype" w:hAnsi="Palatino Linotype" w:cs="Palatino Linotype"/>
          <w:color w:val="000000"/>
        </w:rPr>
        <w:t>mediante la utilización de su clave de usuario y contraseña.</w:t>
      </w:r>
    </w:p>
    <w:p w14:paraId="7C765A27" w14:textId="77777777" w:rsidR="000F7C00" w:rsidRPr="0020496F" w:rsidRDefault="000F7C0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36D96A8" w14:textId="77777777" w:rsidR="000F7C00" w:rsidRPr="0020496F" w:rsidRDefault="00D16178">
      <w:pPr>
        <w:tabs>
          <w:tab w:val="center" w:pos="4252"/>
          <w:tab w:val="right" w:pos="8504"/>
        </w:tabs>
        <w:spacing w:line="360" w:lineRule="auto"/>
        <w:ind w:left="-57"/>
        <w:jc w:val="both"/>
        <w:rPr>
          <w:rFonts w:ascii="Palatino Linotype" w:eastAsia="Palatino Linotype" w:hAnsi="Palatino Linotype" w:cs="Palatino Linotype"/>
          <w:color w:val="000000"/>
        </w:rPr>
      </w:pPr>
      <w:r w:rsidRPr="0020496F">
        <w:rPr>
          <w:rFonts w:ascii="Palatino Linotype" w:eastAsia="Palatino Linotype" w:hAnsi="Palatino Linotype" w:cs="Palatino Linotype"/>
          <w:b/>
          <w:sz w:val="28"/>
          <w:szCs w:val="28"/>
        </w:rPr>
        <w:t>TERCERO.</w:t>
      </w:r>
      <w:r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b/>
          <w:color w:val="000000"/>
        </w:rPr>
        <w:t>Oportunidad</w:t>
      </w:r>
      <w:r w:rsidRPr="0020496F">
        <w:rPr>
          <w:rFonts w:ascii="Palatino Linotype" w:eastAsia="Palatino Linotype" w:hAnsi="Palatino Linotype" w:cs="Palatino Linotype"/>
          <w:color w:val="000000"/>
        </w:rPr>
        <w:t xml:space="preserve">. </w:t>
      </w:r>
    </w:p>
    <w:p w14:paraId="7E399B0C" w14:textId="77777777" w:rsidR="000F7C00" w:rsidRPr="0020496F" w:rsidRDefault="00D16178">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0496F">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20496F">
        <w:rPr>
          <w:rFonts w:ascii="Palatino Linotype" w:eastAsia="Palatino Linotype" w:hAnsi="Palatino Linotype" w:cs="Palatino Linotype"/>
          <w:b/>
          <w:color w:val="000000"/>
        </w:rPr>
        <w:t xml:space="preserve">EL RECURRENTE </w:t>
      </w:r>
      <w:r w:rsidRPr="0020496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2FE0A68" w14:textId="77777777" w:rsidR="000F7C00" w:rsidRPr="0020496F" w:rsidRDefault="000F7C00">
      <w:pPr>
        <w:ind w:left="720" w:right="709"/>
        <w:jc w:val="both"/>
        <w:rPr>
          <w:rFonts w:ascii="Palatino Linotype" w:eastAsia="Palatino Linotype" w:hAnsi="Palatino Linotype" w:cs="Palatino Linotype"/>
          <w:i/>
          <w:sz w:val="22"/>
          <w:szCs w:val="22"/>
        </w:rPr>
      </w:pPr>
    </w:p>
    <w:p w14:paraId="66E1F2BF" w14:textId="77777777" w:rsidR="000F7C00" w:rsidRPr="0020496F" w:rsidRDefault="00D16178">
      <w:pPr>
        <w:ind w:left="851"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r w:rsidRPr="0020496F">
        <w:rPr>
          <w:rFonts w:ascii="Palatino Linotype" w:eastAsia="Palatino Linotype" w:hAnsi="Palatino Linotype" w:cs="Palatino Linotype"/>
          <w:b/>
          <w:i/>
          <w:sz w:val="22"/>
          <w:szCs w:val="22"/>
        </w:rPr>
        <w:t>Artículo 178.</w:t>
      </w:r>
      <w:r w:rsidRPr="0020496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sidRPr="0020496F">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052A87B9" w14:textId="77777777" w:rsidR="000F7C00" w:rsidRPr="0020496F" w:rsidRDefault="000F7C00">
      <w:pPr>
        <w:ind w:left="851" w:right="899"/>
        <w:jc w:val="both"/>
        <w:rPr>
          <w:rFonts w:ascii="Palatino Linotype" w:eastAsia="Palatino Linotype" w:hAnsi="Palatino Linotype" w:cs="Palatino Linotype"/>
          <w:i/>
          <w:sz w:val="22"/>
          <w:szCs w:val="22"/>
        </w:rPr>
      </w:pPr>
    </w:p>
    <w:p w14:paraId="4BA571C3" w14:textId="77777777" w:rsidR="000F7C00" w:rsidRPr="0020496F" w:rsidRDefault="00D16178">
      <w:pPr>
        <w:ind w:left="851"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0A3077" w14:textId="77777777" w:rsidR="000F7C00" w:rsidRPr="0020496F" w:rsidRDefault="000F7C00">
      <w:pPr>
        <w:ind w:left="851" w:right="899"/>
        <w:jc w:val="both"/>
        <w:rPr>
          <w:rFonts w:ascii="Palatino Linotype" w:eastAsia="Palatino Linotype" w:hAnsi="Palatino Linotype" w:cs="Palatino Linotype"/>
          <w:i/>
          <w:sz w:val="22"/>
          <w:szCs w:val="22"/>
        </w:rPr>
      </w:pPr>
    </w:p>
    <w:p w14:paraId="12F20AEB" w14:textId="77777777" w:rsidR="000F7C00" w:rsidRPr="0020496F" w:rsidRDefault="00D16178">
      <w:pPr>
        <w:ind w:left="851"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A9989FF" w14:textId="77777777" w:rsidR="000F7C00" w:rsidRPr="0020496F" w:rsidRDefault="000F7C00">
      <w:pPr>
        <w:ind w:left="720" w:right="709"/>
        <w:jc w:val="both"/>
        <w:rPr>
          <w:rFonts w:ascii="Palatino Linotype" w:eastAsia="Palatino Linotype" w:hAnsi="Palatino Linotype" w:cs="Palatino Linotype"/>
          <w:i/>
          <w:sz w:val="22"/>
          <w:szCs w:val="22"/>
        </w:rPr>
      </w:pPr>
    </w:p>
    <w:p w14:paraId="1F4FF76C" w14:textId="77777777" w:rsidR="000F7C00" w:rsidRPr="0020496F" w:rsidRDefault="00D16178">
      <w:pPr>
        <w:spacing w:line="360" w:lineRule="auto"/>
        <w:jc w:val="both"/>
        <w:rPr>
          <w:rFonts w:ascii="Palatino Linotype" w:eastAsia="Palatino Linotype" w:hAnsi="Palatino Linotype" w:cs="Palatino Linotype"/>
        </w:rPr>
      </w:pPr>
      <w:bookmarkStart w:id="3" w:name="_heading=h.2et92p0" w:colFirst="0" w:colLast="0"/>
      <w:bookmarkEnd w:id="3"/>
      <w:r w:rsidRPr="0020496F">
        <w:rPr>
          <w:rFonts w:ascii="Palatino Linotype" w:eastAsia="Palatino Linotype" w:hAnsi="Palatino Linotype" w:cs="Palatino Linotype"/>
        </w:rPr>
        <w:t xml:space="preserve">En esa tesitura, atendiendo a que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notificó la respuesta a la solicitud de acceso a la información pública el día</w:t>
      </w:r>
      <w:r w:rsidRPr="0020496F">
        <w:rPr>
          <w:rFonts w:ascii="Palatino Linotype" w:eastAsia="Palatino Linotype" w:hAnsi="Palatino Linotype" w:cs="Palatino Linotype"/>
          <w:b/>
        </w:rPr>
        <w:t xml:space="preserve">  once de febrero de dos mil veintidós</w:t>
      </w:r>
      <w:r w:rsidRPr="0020496F">
        <w:rPr>
          <w:rFonts w:ascii="Palatino Linotype" w:eastAsia="Palatino Linotype" w:hAnsi="Palatino Linotype" w:cs="Palatino Linotype"/>
        </w:rPr>
        <w:t>; así, el plazo de quince días hábiles que el artículo 178 de la Ley de la materia otorga al</w:t>
      </w:r>
      <w:r w:rsidRPr="0020496F">
        <w:rPr>
          <w:rFonts w:ascii="Palatino Linotype" w:eastAsia="Palatino Linotype" w:hAnsi="Palatino Linotype" w:cs="Palatino Linotype"/>
          <w:b/>
        </w:rPr>
        <w:t xml:space="preserve"> RECURRENTE</w:t>
      </w:r>
      <w:r w:rsidRPr="0020496F">
        <w:rPr>
          <w:rFonts w:ascii="Palatino Linotype" w:eastAsia="Palatino Linotype" w:hAnsi="Palatino Linotype" w:cs="Palatino Linotype"/>
        </w:rPr>
        <w:t xml:space="preserve"> para presentar el respectivo recurso de revisión, transcurrió del</w:t>
      </w:r>
      <w:r w:rsidRPr="0020496F">
        <w:rPr>
          <w:rFonts w:ascii="Palatino Linotype" w:eastAsia="Palatino Linotype" w:hAnsi="Palatino Linotype" w:cs="Palatino Linotype"/>
          <w:b/>
        </w:rPr>
        <w:t xml:space="preserve"> catorce de febrero al siete de marzo de dos mil veintidós, </w:t>
      </w:r>
      <w:r w:rsidRPr="0020496F">
        <w:rPr>
          <w:rFonts w:ascii="Palatino Linotype" w:eastAsia="Palatino Linotype" w:hAnsi="Palatino Linotype" w:cs="Palatino Linotype"/>
        </w:rPr>
        <w:t xml:space="preserve">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Pr="0020496F">
        <w:rPr>
          <w:rFonts w:ascii="Palatino Linotype" w:eastAsia="Palatino Linotype" w:hAnsi="Palatino Linotype" w:cs="Palatino Linotype"/>
        </w:rPr>
        <w:lastRenderedPageBreak/>
        <w:t>veintidós y enero dos mil veintitrés, publicado en el Periódico Oficial “Gaceta del Gobierno”, el veintidós de diciembre de dos mil veintidós</w:t>
      </w:r>
      <w:r w:rsidRPr="0020496F">
        <w:rPr>
          <w:rFonts w:ascii="Palatino Linotype" w:eastAsia="Palatino Linotype" w:hAnsi="Palatino Linotype" w:cs="Palatino Linotype"/>
          <w:vertAlign w:val="superscript"/>
        </w:rPr>
        <w:footnoteReference w:id="1"/>
      </w:r>
      <w:r w:rsidRPr="0020496F">
        <w:rPr>
          <w:rFonts w:ascii="Palatino Linotype" w:eastAsia="Palatino Linotype" w:hAnsi="Palatino Linotype" w:cs="Palatino Linotype"/>
        </w:rPr>
        <w:t>.</w:t>
      </w:r>
    </w:p>
    <w:p w14:paraId="59D3A068" w14:textId="77777777" w:rsidR="000F7C00" w:rsidRPr="0020496F" w:rsidRDefault="000F7C00">
      <w:pPr>
        <w:spacing w:line="360" w:lineRule="auto"/>
        <w:jc w:val="both"/>
        <w:rPr>
          <w:rFonts w:ascii="Palatino Linotype" w:eastAsia="Palatino Linotype" w:hAnsi="Palatino Linotype" w:cs="Palatino Linotype"/>
        </w:rPr>
      </w:pPr>
      <w:bookmarkStart w:id="4" w:name="_heading=h.v4j9422lv9tn" w:colFirst="0" w:colLast="0"/>
      <w:bookmarkEnd w:id="4"/>
    </w:p>
    <w:p w14:paraId="26BD9C23" w14:textId="77777777" w:rsidR="000F7C00" w:rsidRPr="0020496F" w:rsidRDefault="00D16178">
      <w:pPr>
        <w:spacing w:line="360" w:lineRule="auto"/>
        <w:ind w:left="-5" w:hanging="10"/>
        <w:jc w:val="both"/>
        <w:rPr>
          <w:rFonts w:ascii="Palatino Linotype" w:eastAsia="Palatino Linotype" w:hAnsi="Palatino Linotype" w:cs="Palatino Linotype"/>
        </w:rPr>
      </w:pPr>
      <w:r w:rsidRPr="0020496F">
        <w:rPr>
          <w:rFonts w:ascii="Palatino Linotype" w:eastAsia="Palatino Linotype" w:hAnsi="Palatino Linotype" w:cs="Palatino Linotype"/>
        </w:rPr>
        <w:t>En ese tenor, si el recurso de revisión que nos ocupa, se interpuso el</w:t>
      </w:r>
      <w:r w:rsidRPr="0020496F">
        <w:rPr>
          <w:rFonts w:ascii="Palatino Linotype" w:eastAsia="Palatino Linotype" w:hAnsi="Palatino Linotype" w:cs="Palatino Linotype"/>
          <w:b/>
        </w:rPr>
        <w:t xml:space="preserve"> veintiocho de febrero de dos mil veintidós,</w:t>
      </w:r>
      <w:r w:rsidRPr="0020496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31BA2D6" w14:textId="77777777" w:rsidR="000F7C00" w:rsidRPr="0020496F" w:rsidRDefault="000F7C00">
      <w:pPr>
        <w:spacing w:line="360" w:lineRule="auto"/>
        <w:ind w:right="49"/>
        <w:jc w:val="both"/>
        <w:rPr>
          <w:rFonts w:ascii="Palatino Linotype" w:eastAsia="Palatino Linotype" w:hAnsi="Palatino Linotype" w:cs="Palatino Linotype"/>
          <w:b/>
          <w:sz w:val="28"/>
          <w:szCs w:val="28"/>
        </w:rPr>
      </w:pPr>
    </w:p>
    <w:p w14:paraId="6642C774" w14:textId="77777777" w:rsidR="000F7C00" w:rsidRPr="0020496F" w:rsidRDefault="00D16178">
      <w:pPr>
        <w:spacing w:line="360" w:lineRule="auto"/>
        <w:ind w:right="49"/>
        <w:jc w:val="both"/>
        <w:rPr>
          <w:rFonts w:ascii="Palatino Linotype" w:eastAsia="Palatino Linotype" w:hAnsi="Palatino Linotype" w:cs="Palatino Linotype"/>
          <w:b/>
        </w:rPr>
      </w:pPr>
      <w:r w:rsidRPr="0020496F">
        <w:rPr>
          <w:rFonts w:ascii="Palatino Linotype" w:eastAsia="Palatino Linotype" w:hAnsi="Palatino Linotype" w:cs="Palatino Linotype"/>
          <w:b/>
          <w:sz w:val="28"/>
          <w:szCs w:val="28"/>
        </w:rPr>
        <w:t>CUARTO</w:t>
      </w:r>
      <w:r w:rsidRPr="0020496F">
        <w:rPr>
          <w:rFonts w:ascii="Palatino Linotype" w:eastAsia="Palatino Linotype" w:hAnsi="Palatino Linotype" w:cs="Palatino Linotype"/>
          <w:b/>
        </w:rPr>
        <w:t xml:space="preserve">. Procedibilidad. </w:t>
      </w:r>
    </w:p>
    <w:p w14:paraId="2AEA9392"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42C0722" w14:textId="77777777" w:rsidR="000F7C00" w:rsidRPr="0020496F" w:rsidRDefault="000F7C00">
      <w:pPr>
        <w:spacing w:line="360" w:lineRule="auto"/>
        <w:ind w:right="49"/>
        <w:jc w:val="both"/>
        <w:rPr>
          <w:rFonts w:ascii="Palatino Linotype" w:eastAsia="Palatino Linotype" w:hAnsi="Palatino Linotype" w:cs="Palatino Linotype"/>
          <w:sz w:val="10"/>
          <w:szCs w:val="10"/>
        </w:rPr>
      </w:pPr>
    </w:p>
    <w:p w14:paraId="281A5495" w14:textId="77777777" w:rsidR="000F7C00" w:rsidRPr="0020496F" w:rsidRDefault="00D16178">
      <w:pPr>
        <w:tabs>
          <w:tab w:val="left" w:pos="851"/>
        </w:tabs>
        <w:ind w:left="851" w:right="901"/>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 xml:space="preserve">“Artículo 180. </w:t>
      </w:r>
      <w:r w:rsidRPr="0020496F">
        <w:rPr>
          <w:rFonts w:ascii="Palatino Linotype" w:eastAsia="Palatino Linotype" w:hAnsi="Palatino Linotype" w:cs="Palatino Linotype"/>
          <w:i/>
          <w:sz w:val="22"/>
          <w:szCs w:val="22"/>
        </w:rPr>
        <w:t xml:space="preserve">El recurso </w:t>
      </w:r>
      <w:r w:rsidRPr="0020496F">
        <w:rPr>
          <w:rFonts w:ascii="Palatino Linotype" w:eastAsia="Palatino Linotype" w:hAnsi="Palatino Linotype" w:cs="Palatino Linotype"/>
          <w:i/>
          <w:color w:val="222222"/>
          <w:sz w:val="22"/>
          <w:szCs w:val="22"/>
        </w:rPr>
        <w:t>de</w:t>
      </w:r>
      <w:r w:rsidRPr="0020496F">
        <w:rPr>
          <w:rFonts w:ascii="Palatino Linotype" w:eastAsia="Palatino Linotype" w:hAnsi="Palatino Linotype" w:cs="Palatino Linotype"/>
          <w:i/>
          <w:sz w:val="22"/>
          <w:szCs w:val="22"/>
        </w:rPr>
        <w:t xml:space="preserve"> revisión contendrá:</w:t>
      </w:r>
      <w:r w:rsidRPr="0020496F">
        <w:rPr>
          <w:rFonts w:ascii="Palatino Linotype" w:eastAsia="Palatino Linotype" w:hAnsi="Palatino Linotype" w:cs="Palatino Linotype"/>
          <w:b/>
          <w:i/>
          <w:sz w:val="22"/>
          <w:szCs w:val="22"/>
        </w:rPr>
        <w:t xml:space="preserve"> </w:t>
      </w:r>
    </w:p>
    <w:p w14:paraId="152B9892" w14:textId="77777777" w:rsidR="000F7C00" w:rsidRPr="0020496F" w:rsidRDefault="00D16178">
      <w:pPr>
        <w:tabs>
          <w:tab w:val="left" w:pos="851"/>
        </w:tabs>
        <w:ind w:left="851" w:right="901"/>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w:t>
      </w:r>
    </w:p>
    <w:p w14:paraId="4488D49B" w14:textId="77777777" w:rsidR="000F7C00" w:rsidRPr="0020496F" w:rsidRDefault="00D16178">
      <w:pPr>
        <w:tabs>
          <w:tab w:val="left" w:pos="851"/>
        </w:tabs>
        <w:ind w:left="851" w:right="901"/>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II. El nombre del solicitante </w:t>
      </w:r>
      <w:r w:rsidRPr="0020496F">
        <w:rPr>
          <w:rFonts w:ascii="Palatino Linotype" w:eastAsia="Palatino Linotype" w:hAnsi="Palatino Linotype" w:cs="Palatino Linotype"/>
          <w:b/>
          <w:i/>
          <w:color w:val="222222"/>
          <w:sz w:val="22"/>
          <w:szCs w:val="22"/>
        </w:rPr>
        <w:t>que</w:t>
      </w:r>
      <w:r w:rsidRPr="0020496F">
        <w:rPr>
          <w:rFonts w:ascii="Palatino Linotype" w:eastAsia="Palatino Linotype" w:hAnsi="Palatino Linotype" w:cs="Palatino Linotype"/>
          <w:b/>
          <w:i/>
          <w:sz w:val="22"/>
          <w:szCs w:val="22"/>
        </w:rPr>
        <w:t xml:space="preserve"> recurre </w:t>
      </w:r>
      <w:r w:rsidRPr="0020496F">
        <w:rPr>
          <w:rFonts w:ascii="Palatino Linotype" w:eastAsia="Palatino Linotype" w:hAnsi="Palatino Linotype" w:cs="Palatino Linotype"/>
          <w:i/>
          <w:sz w:val="22"/>
          <w:szCs w:val="22"/>
        </w:rPr>
        <w:t>o de su representante y, en su caso, …</w:t>
      </w:r>
    </w:p>
    <w:p w14:paraId="505127A8" w14:textId="77777777" w:rsidR="000F7C00" w:rsidRPr="0020496F" w:rsidRDefault="00D16178">
      <w:pPr>
        <w:tabs>
          <w:tab w:val="left" w:pos="851"/>
        </w:tabs>
        <w:ind w:left="851" w:right="901"/>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 xml:space="preserve">En caso de </w:t>
      </w:r>
      <w:r w:rsidRPr="0020496F">
        <w:rPr>
          <w:rFonts w:ascii="Palatino Linotype" w:eastAsia="Palatino Linotype" w:hAnsi="Palatino Linotype" w:cs="Palatino Linotype"/>
          <w:b/>
          <w:i/>
          <w:color w:val="222222"/>
          <w:sz w:val="22"/>
          <w:szCs w:val="22"/>
        </w:rPr>
        <w:t>que</w:t>
      </w:r>
      <w:r w:rsidRPr="0020496F">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0496F">
        <w:rPr>
          <w:rFonts w:ascii="Palatino Linotype" w:eastAsia="Palatino Linotype" w:hAnsi="Palatino Linotype" w:cs="Palatino Linotype"/>
          <w:i/>
          <w:sz w:val="22"/>
          <w:szCs w:val="22"/>
        </w:rPr>
        <w:t>, IV, VII y VIII.</w:t>
      </w:r>
      <w:r w:rsidRPr="0020496F">
        <w:rPr>
          <w:rFonts w:ascii="Palatino Linotype" w:eastAsia="Palatino Linotype" w:hAnsi="Palatino Linotype" w:cs="Palatino Linotype"/>
          <w:b/>
          <w:i/>
          <w:sz w:val="22"/>
          <w:szCs w:val="22"/>
        </w:rPr>
        <w:t>”</w:t>
      </w:r>
    </w:p>
    <w:p w14:paraId="546B40B5" w14:textId="77777777" w:rsidR="000F7C00" w:rsidRPr="0020496F" w:rsidRDefault="00D16178">
      <w:pPr>
        <w:tabs>
          <w:tab w:val="left" w:pos="851"/>
        </w:tabs>
        <w:ind w:left="851" w:right="901"/>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(Énfasis añadido)</w:t>
      </w:r>
    </w:p>
    <w:p w14:paraId="319E3014" w14:textId="77777777" w:rsidR="000F7C00" w:rsidRPr="0020496F" w:rsidRDefault="000F7C00">
      <w:pPr>
        <w:tabs>
          <w:tab w:val="left" w:pos="851"/>
        </w:tabs>
        <w:ind w:right="901"/>
        <w:jc w:val="both"/>
        <w:rPr>
          <w:rFonts w:ascii="Palatino Linotype" w:eastAsia="Palatino Linotype" w:hAnsi="Palatino Linotype" w:cs="Palatino Linotype"/>
          <w:i/>
          <w:sz w:val="22"/>
          <w:szCs w:val="22"/>
        </w:rPr>
      </w:pPr>
    </w:p>
    <w:p w14:paraId="1CA73E51"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Es así </w:t>
      </w:r>
      <w:proofErr w:type="gramStart"/>
      <w:r w:rsidRPr="0020496F">
        <w:rPr>
          <w:rFonts w:ascii="Palatino Linotype" w:eastAsia="Palatino Linotype" w:hAnsi="Palatino Linotype" w:cs="Palatino Linotype"/>
        </w:rPr>
        <w:t>que</w:t>
      </w:r>
      <w:proofErr w:type="gramEnd"/>
      <w:r w:rsidRPr="0020496F">
        <w:rPr>
          <w:rFonts w:ascii="Palatino Linotype" w:eastAsia="Palatino Linotype" w:hAnsi="Palatino Linotype" w:cs="Palatino Linotype"/>
        </w:rPr>
        <w:t xml:space="preserve">, derivado que los recursos de revisión materia del presente asunto, se interpusieron de manera electrónica, no es necesario que contenga determinados </w:t>
      </w:r>
      <w:r w:rsidRPr="0020496F">
        <w:rPr>
          <w:rFonts w:ascii="Palatino Linotype" w:eastAsia="Palatino Linotype" w:hAnsi="Palatino Linotype" w:cs="Palatino Linotype"/>
        </w:rPr>
        <w:lastRenderedPageBreak/>
        <w:t>requisitos, entre ellos, el nombre</w:t>
      </w:r>
      <w:r w:rsidRPr="0020496F">
        <w:rPr>
          <w:rFonts w:ascii="Palatino Linotype" w:eastAsia="Palatino Linotype" w:hAnsi="Palatino Linotype" w:cs="Palatino Linotype"/>
          <w:b/>
        </w:rPr>
        <w:t>;</w:t>
      </w:r>
      <w:r w:rsidRPr="0020496F">
        <w:rPr>
          <w:rFonts w:ascii="Palatino Linotype" w:eastAsia="Palatino Linotype" w:hAnsi="Palatino Linotype" w:cs="Palatino Linotype"/>
        </w:rPr>
        <w:t xml:space="preserve"> por lo que, en el presente </w:t>
      </w:r>
      <w:r w:rsidR="004836BC" w:rsidRPr="0020496F">
        <w:rPr>
          <w:rFonts w:ascii="Palatino Linotype" w:eastAsia="Palatino Linotype" w:hAnsi="Palatino Linotype" w:cs="Palatino Linotype"/>
        </w:rPr>
        <w:t>caso, al haber sido presentado el</w:t>
      </w:r>
      <w:r w:rsidR="0020496F"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rPr>
        <w:t xml:space="preserve">Recurso de Revisión vía </w:t>
      </w:r>
      <w:r w:rsidRPr="0020496F">
        <w:rPr>
          <w:rFonts w:ascii="Palatino Linotype" w:eastAsia="Palatino Linotype" w:hAnsi="Palatino Linotype" w:cs="Palatino Linotype"/>
          <w:b/>
        </w:rPr>
        <w:t>SAIMEX</w:t>
      </w:r>
      <w:r w:rsidRPr="0020496F">
        <w:rPr>
          <w:rFonts w:ascii="Palatino Linotype" w:eastAsia="Palatino Linotype" w:hAnsi="Palatino Linotype" w:cs="Palatino Linotype"/>
        </w:rPr>
        <w:t>, dicho requisito resulta innecesario.</w:t>
      </w:r>
    </w:p>
    <w:p w14:paraId="570E751A" w14:textId="77777777" w:rsidR="000F7C00" w:rsidRPr="0020496F" w:rsidRDefault="000F7C00">
      <w:pPr>
        <w:spacing w:line="360" w:lineRule="auto"/>
        <w:jc w:val="both"/>
        <w:rPr>
          <w:rFonts w:ascii="Palatino Linotype" w:eastAsia="Palatino Linotype" w:hAnsi="Palatino Linotype" w:cs="Palatino Linotype"/>
          <w:b/>
        </w:rPr>
      </w:pPr>
    </w:p>
    <w:p w14:paraId="60AF51D1"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0496F">
        <w:rPr>
          <w:rFonts w:ascii="Palatino Linotype" w:eastAsia="Palatino Linotype" w:hAnsi="Palatino Linotype" w:cs="Palatino Linotype"/>
          <w:b/>
          <w:u w:val="single"/>
        </w:rPr>
        <w:t xml:space="preserve">el nombre no es un requisito </w:t>
      </w:r>
      <w:r w:rsidRPr="0020496F">
        <w:rPr>
          <w:rFonts w:ascii="Palatino Linotype" w:eastAsia="Palatino Linotype" w:hAnsi="Palatino Linotype" w:cs="Palatino Linotype"/>
          <w:b/>
          <w:i/>
          <w:u w:val="single"/>
        </w:rPr>
        <w:t>sine qua non</w:t>
      </w:r>
      <w:r w:rsidRPr="0020496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0E2A3EE" w14:textId="77777777" w:rsidR="000F7C00" w:rsidRPr="0020496F" w:rsidRDefault="000F7C00">
      <w:pPr>
        <w:spacing w:line="360" w:lineRule="auto"/>
        <w:jc w:val="both"/>
        <w:rPr>
          <w:rFonts w:ascii="Palatino Linotype" w:eastAsia="Palatino Linotype" w:hAnsi="Palatino Linotype" w:cs="Palatino Linotype"/>
        </w:rPr>
      </w:pPr>
    </w:p>
    <w:p w14:paraId="51B7B59B" w14:textId="77777777" w:rsidR="000F7C00" w:rsidRPr="0020496F" w:rsidRDefault="00D16178">
      <w:pPr>
        <w:spacing w:line="360" w:lineRule="auto"/>
        <w:jc w:val="both"/>
        <w:rPr>
          <w:rFonts w:ascii="Palatino Linotype" w:eastAsia="Palatino Linotype" w:hAnsi="Palatino Linotype" w:cs="Palatino Linotype"/>
          <w:sz w:val="22"/>
          <w:szCs w:val="22"/>
        </w:rPr>
      </w:pPr>
      <w:r w:rsidRPr="0020496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BED47A" w14:textId="77777777" w:rsidR="000F7C00" w:rsidRPr="0020496F" w:rsidRDefault="000F7C00">
      <w:pPr>
        <w:tabs>
          <w:tab w:val="left" w:pos="851"/>
        </w:tabs>
        <w:ind w:left="851" w:right="901"/>
        <w:jc w:val="both"/>
        <w:rPr>
          <w:rFonts w:ascii="Palatino Linotype" w:eastAsia="Palatino Linotype" w:hAnsi="Palatino Linotype" w:cs="Palatino Linotype"/>
          <w:sz w:val="22"/>
          <w:szCs w:val="22"/>
        </w:rPr>
      </w:pPr>
    </w:p>
    <w:p w14:paraId="26EA05A4"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Asimismo, se estima que el requisito relativo al nombre del</w:t>
      </w:r>
      <w:r w:rsidRPr="0020496F">
        <w:rPr>
          <w:rFonts w:ascii="Palatino Linotype" w:eastAsia="Palatino Linotype" w:hAnsi="Palatino Linotype" w:cs="Palatino Linotype"/>
          <w:b/>
        </w:rPr>
        <w:t xml:space="preserve"> RECURRENTE</w:t>
      </w:r>
      <w:r w:rsidRPr="0020496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w:t>
      </w:r>
      <w:r w:rsidRPr="0020496F">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0496F">
        <w:rPr>
          <w:rFonts w:ascii="Palatino Linotype" w:eastAsia="Palatino Linotype" w:hAnsi="Palatino Linotype" w:cs="Palatino Linotype"/>
          <w:b/>
        </w:rPr>
        <w:t xml:space="preserve">EL RECURRENTE </w:t>
      </w:r>
      <w:r w:rsidRPr="0020496F">
        <w:rPr>
          <w:rFonts w:ascii="Palatino Linotype" w:eastAsia="Palatino Linotype" w:hAnsi="Palatino Linotype" w:cs="Palatino Linotype"/>
        </w:rPr>
        <w:t xml:space="preserve"> es la misma persona que realizó la solicitud de acceso a la información pública que ahora se impugna.</w:t>
      </w:r>
    </w:p>
    <w:p w14:paraId="7AE73CB1" w14:textId="77777777" w:rsidR="000F7C00" w:rsidRPr="0020496F" w:rsidRDefault="000F7C00">
      <w:pPr>
        <w:tabs>
          <w:tab w:val="left" w:pos="851"/>
        </w:tabs>
        <w:ind w:left="851" w:right="901"/>
        <w:jc w:val="both"/>
        <w:rPr>
          <w:rFonts w:ascii="Palatino Linotype" w:eastAsia="Palatino Linotype" w:hAnsi="Palatino Linotype" w:cs="Palatino Linotype"/>
          <w:sz w:val="22"/>
          <w:szCs w:val="22"/>
        </w:rPr>
      </w:pPr>
    </w:p>
    <w:p w14:paraId="14104385"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EFB0A7A" w14:textId="77777777" w:rsidR="000F7C00" w:rsidRPr="0020496F" w:rsidRDefault="000F7C00">
      <w:pPr>
        <w:spacing w:line="360" w:lineRule="auto"/>
        <w:ind w:right="49"/>
        <w:jc w:val="both"/>
        <w:rPr>
          <w:rFonts w:ascii="Palatino Linotype" w:eastAsia="Palatino Linotype" w:hAnsi="Palatino Linotype" w:cs="Palatino Linotype"/>
          <w:b/>
        </w:rPr>
      </w:pPr>
    </w:p>
    <w:p w14:paraId="0FCDB6E6" w14:textId="77777777" w:rsidR="000F7C00" w:rsidRPr="0020496F" w:rsidRDefault="00D16178">
      <w:pPr>
        <w:spacing w:line="360" w:lineRule="auto"/>
        <w:jc w:val="both"/>
        <w:rPr>
          <w:rFonts w:ascii="Palatino Linotype" w:eastAsia="Palatino Linotype" w:hAnsi="Palatino Linotype" w:cs="Palatino Linotype"/>
          <w:b/>
        </w:rPr>
      </w:pPr>
      <w:r w:rsidRPr="0020496F">
        <w:rPr>
          <w:rFonts w:ascii="Palatino Linotype" w:eastAsia="Palatino Linotype" w:hAnsi="Palatino Linotype" w:cs="Palatino Linotype"/>
          <w:b/>
          <w:sz w:val="28"/>
          <w:szCs w:val="28"/>
        </w:rPr>
        <w:t>QUINTO</w:t>
      </w:r>
      <w:r w:rsidRPr="0020496F">
        <w:rPr>
          <w:rFonts w:ascii="Palatino Linotype" w:eastAsia="Palatino Linotype" w:hAnsi="Palatino Linotype" w:cs="Palatino Linotype"/>
          <w:b/>
        </w:rPr>
        <w:t xml:space="preserve">. Estudio y resolución del asunto. </w:t>
      </w:r>
    </w:p>
    <w:p w14:paraId="61EE6175"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ese tenor, para un mejor estudio y comprensión del asunto que se resuelve, es preciso recordar que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solicitó al </w:t>
      </w:r>
      <w:r w:rsidRPr="0020496F">
        <w:rPr>
          <w:rFonts w:ascii="Palatino Linotype" w:eastAsia="Palatino Linotype" w:hAnsi="Palatino Linotype" w:cs="Palatino Linotype"/>
          <w:b/>
        </w:rPr>
        <w:t>SUJETO OBLIGADO</w:t>
      </w:r>
      <w:r w:rsidRPr="0020496F">
        <w:rPr>
          <w:rFonts w:ascii="Palatino Linotype" w:eastAsia="Palatino Linotype" w:hAnsi="Palatino Linotype" w:cs="Palatino Linotype"/>
        </w:rPr>
        <w:t xml:space="preserve"> lo siguiente: </w:t>
      </w:r>
    </w:p>
    <w:p w14:paraId="111D9F6C" w14:textId="77777777" w:rsidR="000F7C00" w:rsidRPr="0020496F" w:rsidRDefault="00D16178">
      <w:pPr>
        <w:ind w:left="85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lastRenderedPageBreak/>
        <w:t xml:space="preserve">“Solicito la documentación que justifique, acredite, funde legalmente y motive la colocación de lonas con la campaña "Metepec </w:t>
      </w:r>
      <w:proofErr w:type="spellStart"/>
      <w:r w:rsidRPr="0020496F">
        <w:rPr>
          <w:rFonts w:ascii="Palatino Linotype" w:eastAsia="Palatino Linotype" w:hAnsi="Palatino Linotype" w:cs="Palatino Linotype"/>
          <w:i/>
          <w:sz w:val="22"/>
          <w:szCs w:val="22"/>
        </w:rPr>
        <w:t>Chingon</w:t>
      </w:r>
      <w:proofErr w:type="spellEnd"/>
      <w:r w:rsidRPr="0020496F">
        <w:rPr>
          <w:rFonts w:ascii="Palatino Linotype" w:eastAsia="Palatino Linotype" w:hAnsi="Palatino Linotype" w:cs="Palatino Linotype"/>
          <w:i/>
          <w:sz w:val="22"/>
          <w:szCs w:val="22"/>
        </w:rPr>
        <w:t>". - Expediente y contrato conformado con motivo de la licitación pública, invitación restringida o adjudicación directa para la elaboración e instalación de las lonas a que se refiere la presente solicitud. - Partida presupuestal a la cual se programaron las erogaciones para cubrir el costo por elaboración e instalación de los pendones a que se refiere la presente solicitud. - Copia de los cheques, ordenes de transferencia electrónica o comprobante bancario girado para cubrir el costo para la elaboración e instalación de las lonas a que se refiere la presente solicitud.” (Sic)</w:t>
      </w:r>
    </w:p>
    <w:p w14:paraId="3879A483" w14:textId="77777777" w:rsidR="000F7C00" w:rsidRPr="0020496F" w:rsidRDefault="000F7C00">
      <w:pPr>
        <w:spacing w:line="360" w:lineRule="auto"/>
        <w:ind w:right="49"/>
        <w:jc w:val="both"/>
        <w:rPr>
          <w:rFonts w:ascii="Palatino Linotype" w:eastAsia="Palatino Linotype" w:hAnsi="Palatino Linotype" w:cs="Palatino Linotype"/>
        </w:rPr>
      </w:pPr>
    </w:p>
    <w:p w14:paraId="2DA90ADC"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respuesta,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señaló por medio del Director de Administración que después de haber realizado una búsqueda razonable y exhaustiva en sus archivos, no se encontró la información solicitada. </w:t>
      </w:r>
    </w:p>
    <w:p w14:paraId="49126885" w14:textId="77777777" w:rsidR="000F7C00" w:rsidRPr="0020496F" w:rsidRDefault="000F7C00">
      <w:pPr>
        <w:spacing w:line="360" w:lineRule="auto"/>
        <w:ind w:right="49"/>
        <w:jc w:val="both"/>
        <w:rPr>
          <w:rFonts w:ascii="Palatino Linotype" w:eastAsia="Palatino Linotype" w:hAnsi="Palatino Linotype" w:cs="Palatino Linotype"/>
        </w:rPr>
      </w:pPr>
    </w:p>
    <w:p w14:paraId="6240A4E9" w14:textId="77777777" w:rsidR="000F7C00" w:rsidRPr="0020496F" w:rsidRDefault="00D16178">
      <w:pPr>
        <w:spacing w:line="360" w:lineRule="auto"/>
        <w:ind w:right="49"/>
        <w:jc w:val="both"/>
        <w:rPr>
          <w:rFonts w:ascii="Palatino Linotype" w:eastAsia="Palatino Linotype" w:hAnsi="Palatino Linotype" w:cs="Palatino Linotype"/>
          <w:b/>
        </w:rPr>
      </w:pPr>
      <w:r w:rsidRPr="0020496F">
        <w:rPr>
          <w:rFonts w:ascii="Palatino Linotype" w:eastAsia="Palatino Linotype" w:hAnsi="Palatino Linotype" w:cs="Palatino Linotype"/>
        </w:rPr>
        <w:t xml:space="preserve">Inconforme con la respuesta, el particular presentó el medio de impugnación en estudio, señalando diversos motivos de agravio. Sin que se aprecien mayores elementos aportados por las partes en la etapa de manifestaciones. Por lo que resulta procedente analizar la respuesta del </w:t>
      </w:r>
      <w:r w:rsidRPr="0020496F">
        <w:rPr>
          <w:rFonts w:ascii="Palatino Linotype" w:eastAsia="Palatino Linotype" w:hAnsi="Palatino Linotype" w:cs="Palatino Linotype"/>
          <w:b/>
        </w:rPr>
        <w:t>SUJETO OBLIGADA</w:t>
      </w:r>
      <w:r w:rsidRPr="0020496F">
        <w:rPr>
          <w:rFonts w:ascii="Palatino Linotype" w:eastAsia="Palatino Linotype" w:hAnsi="Palatino Linotype" w:cs="Palatino Linotype"/>
        </w:rPr>
        <w:t xml:space="preserve">, para determinar si con esta se puede tener por colmado el derecho de acceso a la información pública del </w:t>
      </w:r>
      <w:r w:rsidRPr="0020496F">
        <w:rPr>
          <w:rFonts w:ascii="Palatino Linotype" w:eastAsia="Palatino Linotype" w:hAnsi="Palatino Linotype" w:cs="Palatino Linotype"/>
          <w:b/>
        </w:rPr>
        <w:t xml:space="preserve">RECURRENTE. </w:t>
      </w:r>
    </w:p>
    <w:p w14:paraId="65035C61" w14:textId="77777777" w:rsidR="000F7C00" w:rsidRPr="0020496F" w:rsidRDefault="000F7C00">
      <w:pPr>
        <w:spacing w:line="360" w:lineRule="auto"/>
        <w:ind w:right="49"/>
        <w:jc w:val="both"/>
        <w:rPr>
          <w:rFonts w:ascii="Palatino Linotype" w:eastAsia="Palatino Linotype" w:hAnsi="Palatino Linotype" w:cs="Palatino Linotype"/>
        </w:rPr>
      </w:pPr>
    </w:p>
    <w:p w14:paraId="4CFBD7FE"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primera instancia se advierte que la información solicitada por el particular corresponde a la adquisición de lonas para una campaña llevada a cabo por el Municipio de Metepec. </w:t>
      </w:r>
    </w:p>
    <w:p w14:paraId="749A148B" w14:textId="77777777" w:rsidR="000F7C00" w:rsidRPr="0020496F" w:rsidRDefault="00D16178">
      <w:pPr>
        <w:tabs>
          <w:tab w:val="left" w:pos="567"/>
        </w:tabs>
        <w:spacing w:before="360" w:after="240"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lastRenderedPageBreak/>
        <w:t>Así pues, es preciso observar lo establecido en los artículos 1, fracción III, 22 y 23 de la Ley de Contratación Pública del Estado de México y Municipios, los cuales se transcriben a continuación:</w:t>
      </w:r>
    </w:p>
    <w:p w14:paraId="56132091"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r w:rsidRPr="0020496F">
        <w:rPr>
          <w:rFonts w:ascii="Palatino Linotype" w:eastAsia="Palatino Linotype" w:hAnsi="Palatino Linotype" w:cs="Palatino Linotype"/>
          <w:b/>
          <w:i/>
          <w:sz w:val="22"/>
          <w:szCs w:val="22"/>
        </w:rPr>
        <w:t>Artículo 1</w:t>
      </w:r>
      <w:r w:rsidRPr="0020496F">
        <w:rPr>
          <w:rFonts w:ascii="Palatino Linotype" w:eastAsia="Palatino Linotype" w:hAnsi="Palatino Linotype" w:cs="Palatino Linotype"/>
          <w:i/>
          <w:sz w:val="22"/>
          <w:szCs w:val="22"/>
        </w:rPr>
        <w:t xml:space="preserve">.- </w:t>
      </w:r>
      <w:r w:rsidRPr="0020496F">
        <w:rPr>
          <w:rFonts w:ascii="Palatino Linotype" w:eastAsia="Palatino Linotype" w:hAnsi="Palatino Linotype" w:cs="Palatino Linotype"/>
          <w:b/>
          <w:i/>
          <w:sz w:val="22"/>
          <w:szCs w:val="22"/>
          <w:u w:val="single"/>
        </w:rPr>
        <w:t>Esta Ley tiene por objeto regular los actos relativos a</w:t>
      </w:r>
      <w:r w:rsidRPr="0020496F">
        <w:rPr>
          <w:rFonts w:ascii="Palatino Linotype" w:eastAsia="Palatino Linotype" w:hAnsi="Palatino Linotype" w:cs="Palatino Linotype"/>
          <w:i/>
          <w:sz w:val="22"/>
          <w:szCs w:val="22"/>
        </w:rPr>
        <w:t xml:space="preserve"> la planeación, programación, presupuestación, ejecución y control de </w:t>
      </w:r>
      <w:r w:rsidRPr="0020496F">
        <w:rPr>
          <w:rFonts w:ascii="Palatino Linotype" w:eastAsia="Palatino Linotype" w:hAnsi="Palatino Linotype" w:cs="Palatino Linotype"/>
          <w:b/>
          <w:i/>
          <w:sz w:val="22"/>
          <w:szCs w:val="22"/>
          <w:u w:val="single"/>
        </w:rPr>
        <w:t>la adquisición</w:t>
      </w:r>
      <w:r w:rsidRPr="0020496F">
        <w:rPr>
          <w:rFonts w:ascii="Palatino Linotype" w:eastAsia="Palatino Linotype" w:hAnsi="Palatino Linotype" w:cs="Palatino Linotype"/>
          <w:i/>
          <w:sz w:val="22"/>
          <w:szCs w:val="22"/>
        </w:rPr>
        <w:t xml:space="preserve">, enajenación y arrendamiento </w:t>
      </w:r>
      <w:r w:rsidRPr="0020496F">
        <w:rPr>
          <w:rFonts w:ascii="Palatino Linotype" w:eastAsia="Palatino Linotype" w:hAnsi="Palatino Linotype" w:cs="Palatino Linotype"/>
          <w:b/>
          <w:i/>
          <w:sz w:val="22"/>
          <w:szCs w:val="22"/>
          <w:u w:val="single"/>
        </w:rPr>
        <w:t>de bienes</w:t>
      </w:r>
      <w:r w:rsidRPr="0020496F">
        <w:rPr>
          <w:rFonts w:ascii="Palatino Linotype" w:eastAsia="Palatino Linotype" w:hAnsi="Palatino Linotype" w:cs="Palatino Linotype"/>
          <w:i/>
          <w:sz w:val="22"/>
          <w:szCs w:val="22"/>
        </w:rPr>
        <w:t xml:space="preserve">, y la contratación de servicios de cualquier naturaleza, </w:t>
      </w:r>
      <w:r w:rsidRPr="0020496F">
        <w:rPr>
          <w:rFonts w:ascii="Palatino Linotype" w:eastAsia="Palatino Linotype" w:hAnsi="Palatino Linotype" w:cs="Palatino Linotype"/>
          <w:b/>
          <w:i/>
          <w:sz w:val="22"/>
          <w:szCs w:val="22"/>
          <w:u w:val="single"/>
        </w:rPr>
        <w:t>que realicen</w:t>
      </w:r>
      <w:r w:rsidRPr="0020496F">
        <w:rPr>
          <w:rFonts w:ascii="Palatino Linotype" w:eastAsia="Palatino Linotype" w:hAnsi="Palatino Linotype" w:cs="Palatino Linotype"/>
          <w:i/>
          <w:sz w:val="22"/>
          <w:szCs w:val="22"/>
        </w:rPr>
        <w:t xml:space="preserve">: </w:t>
      </w:r>
    </w:p>
    <w:p w14:paraId="36D52F1F"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p>
    <w:p w14:paraId="2B7D86F0"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III. </w:t>
      </w:r>
      <w:r w:rsidRPr="0020496F">
        <w:rPr>
          <w:rFonts w:ascii="Palatino Linotype" w:eastAsia="Palatino Linotype" w:hAnsi="Palatino Linotype" w:cs="Palatino Linotype"/>
          <w:b/>
          <w:i/>
          <w:sz w:val="22"/>
          <w:szCs w:val="22"/>
          <w:u w:val="single"/>
        </w:rPr>
        <w:t>Los ayuntamientos de los municipios del Estado</w:t>
      </w:r>
      <w:r w:rsidRPr="0020496F">
        <w:rPr>
          <w:rFonts w:ascii="Palatino Linotype" w:eastAsia="Palatino Linotype" w:hAnsi="Palatino Linotype" w:cs="Palatino Linotype"/>
          <w:i/>
          <w:sz w:val="22"/>
          <w:szCs w:val="22"/>
        </w:rPr>
        <w:t>.</w:t>
      </w:r>
    </w:p>
    <w:p w14:paraId="09AE7464"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22</w:t>
      </w:r>
      <w:r w:rsidRPr="0020496F">
        <w:rPr>
          <w:rFonts w:ascii="Palatino Linotype" w:eastAsia="Palatino Linotype" w:hAnsi="Palatino Linotype" w:cs="Palatino Linotype"/>
          <w:i/>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0496F">
        <w:rPr>
          <w:rFonts w:ascii="Palatino Linotype" w:eastAsia="Palatino Linotype" w:hAnsi="Palatino Linotype" w:cs="Palatino Linotype"/>
          <w:b/>
          <w:i/>
          <w:sz w:val="22"/>
          <w:szCs w:val="22"/>
          <w:u w:val="single"/>
        </w:rPr>
        <w:t>los ayuntamientos se auxiliarán de un comité de arrendamientos, adquisiciones de inmuebles y enajenaciones</w:t>
      </w:r>
      <w:r w:rsidRPr="0020496F">
        <w:rPr>
          <w:rFonts w:ascii="Palatino Linotype" w:eastAsia="Palatino Linotype" w:hAnsi="Palatino Linotype" w:cs="Palatino Linotype"/>
          <w:i/>
          <w:sz w:val="22"/>
          <w:szCs w:val="22"/>
        </w:rPr>
        <w:t>.”</w:t>
      </w:r>
    </w:p>
    <w:p w14:paraId="04B3D395"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23</w:t>
      </w:r>
      <w:r w:rsidRPr="0020496F">
        <w:rPr>
          <w:rFonts w:ascii="Palatino Linotype" w:eastAsia="Palatino Linotype" w:hAnsi="Palatino Linotype" w:cs="Palatino Linotype"/>
          <w:i/>
          <w:sz w:val="22"/>
          <w:szCs w:val="22"/>
        </w:rPr>
        <w:t xml:space="preserve">.- </w:t>
      </w:r>
      <w:r w:rsidRPr="0020496F">
        <w:rPr>
          <w:rFonts w:ascii="Palatino Linotype" w:eastAsia="Palatino Linotype" w:hAnsi="Palatino Linotype" w:cs="Palatino Linotype"/>
          <w:b/>
          <w:i/>
          <w:sz w:val="22"/>
          <w:szCs w:val="22"/>
          <w:u w:val="single"/>
        </w:rPr>
        <w:t>Los comités de adquisiciones y de servicios tendrán las funciones siguientes</w:t>
      </w:r>
      <w:r w:rsidRPr="0020496F">
        <w:rPr>
          <w:rFonts w:ascii="Palatino Linotype" w:eastAsia="Palatino Linotype" w:hAnsi="Palatino Linotype" w:cs="Palatino Linotype"/>
          <w:i/>
          <w:sz w:val="22"/>
          <w:szCs w:val="22"/>
        </w:rPr>
        <w:t xml:space="preserve">: </w:t>
      </w:r>
    </w:p>
    <w:p w14:paraId="01C8B7E6"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 xml:space="preserve">I. Dictaminar sobre la procedencia de los casos de excepción al procedimiento de licitación pública. </w:t>
      </w:r>
    </w:p>
    <w:p w14:paraId="0C43B1F3"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II. </w:t>
      </w:r>
      <w:r w:rsidRPr="0020496F">
        <w:rPr>
          <w:rFonts w:ascii="Palatino Linotype" w:eastAsia="Palatino Linotype" w:hAnsi="Palatino Linotype" w:cs="Palatino Linotype"/>
          <w:b/>
          <w:i/>
          <w:sz w:val="22"/>
          <w:szCs w:val="22"/>
          <w:u w:val="single"/>
        </w:rPr>
        <w:t>Participar en los procedimientos de licitación, invitación restringida y adjudicación directa, hasta dejarlos en estado de dictar el fallo correspondiente</w:t>
      </w:r>
      <w:r w:rsidRPr="0020496F">
        <w:rPr>
          <w:rFonts w:ascii="Palatino Linotype" w:eastAsia="Palatino Linotype" w:hAnsi="Palatino Linotype" w:cs="Palatino Linotype"/>
          <w:i/>
          <w:sz w:val="22"/>
          <w:szCs w:val="22"/>
        </w:rPr>
        <w:t xml:space="preserve">, incluidos los que tengan que desahogarse bajo la modalidad de subasta inversa. </w:t>
      </w:r>
    </w:p>
    <w:p w14:paraId="1C0E5E05"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III. </w:t>
      </w:r>
      <w:r w:rsidRPr="0020496F">
        <w:rPr>
          <w:rFonts w:ascii="Palatino Linotype" w:eastAsia="Palatino Linotype" w:hAnsi="Palatino Linotype" w:cs="Palatino Linotype"/>
          <w:b/>
          <w:i/>
          <w:sz w:val="22"/>
          <w:szCs w:val="22"/>
          <w:u w:val="single"/>
        </w:rPr>
        <w:t>Emitir los dictámenes de adjudicación</w:t>
      </w:r>
      <w:r w:rsidRPr="0020496F">
        <w:rPr>
          <w:rFonts w:ascii="Palatino Linotype" w:eastAsia="Palatino Linotype" w:hAnsi="Palatino Linotype" w:cs="Palatino Linotype"/>
          <w:i/>
          <w:sz w:val="22"/>
          <w:szCs w:val="22"/>
        </w:rPr>
        <w:t xml:space="preserve">. </w:t>
      </w:r>
    </w:p>
    <w:p w14:paraId="6E39ACC3"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IV. Las demás que establezca el reglamento de esta Ley.”</w:t>
      </w:r>
    </w:p>
    <w:p w14:paraId="35A5A652" w14:textId="77777777" w:rsidR="000F7C00" w:rsidRPr="0020496F" w:rsidRDefault="00D16178">
      <w:pPr>
        <w:spacing w:before="120" w:after="12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 xml:space="preserve"> (Énfasis añadido)</w:t>
      </w:r>
    </w:p>
    <w:p w14:paraId="2EEA6232" w14:textId="77777777" w:rsidR="000F7C00" w:rsidRPr="0020496F" w:rsidRDefault="00D16178">
      <w:pPr>
        <w:spacing w:before="280" w:after="280"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lastRenderedPageBreak/>
        <w:t xml:space="preserve">De forma que, en atención al precepto jurídico citado es factible establecer que dichos comités son los órganos colegiados, con capacidad de análisis y de resolución técnica, administrativa y operativa, responsable de la substanciación de los procedimientos de adquisiciones y de servicios en el ayuntamiento, ahora bien es importante observar que en el bando municipal de Metepec Estado de México en el Capítulo V de las Comisiones, Consejos, Comités Municipales, Grupos Interdisciplinarios, Sistemas y Organizaciones Sociales en su artículo 41 fracción XXI, establece:  </w:t>
      </w:r>
    </w:p>
    <w:p w14:paraId="70C5D9CC"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41</w:t>
      </w:r>
      <w:r w:rsidRPr="0020496F">
        <w:rPr>
          <w:rFonts w:ascii="Palatino Linotype" w:eastAsia="Palatino Linotype" w:hAnsi="Palatino Linotype" w:cs="Palatino Linotype"/>
          <w:i/>
          <w:sz w:val="22"/>
          <w:szCs w:val="22"/>
        </w:rPr>
        <w:t>.-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71416BCE"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p>
    <w:p w14:paraId="75D1B20C"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t>XXI. Comité de Adquisiciones y Contrataciones de Bienes y Servicios;</w:t>
      </w:r>
    </w:p>
    <w:p w14:paraId="08A86C13"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t>(…)</w:t>
      </w:r>
    </w:p>
    <w:p w14:paraId="4046D62A"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t>(Énfasis añadido)</w:t>
      </w:r>
    </w:p>
    <w:p w14:paraId="7892EB1C" w14:textId="77777777" w:rsidR="000F7C00" w:rsidRPr="0020496F" w:rsidRDefault="00D16178">
      <w:pPr>
        <w:spacing w:before="280" w:after="280"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Atento a ello es dable establecer que dicho comité forma parte de la administración municipal, ahora </w:t>
      </w:r>
      <w:proofErr w:type="gramStart"/>
      <w:r w:rsidRPr="0020496F">
        <w:rPr>
          <w:rFonts w:ascii="Palatino Linotype" w:eastAsia="Palatino Linotype" w:hAnsi="Palatino Linotype" w:cs="Palatino Linotype"/>
        </w:rPr>
        <w:t>bien</w:t>
      </w:r>
      <w:proofErr w:type="gramEnd"/>
      <w:r w:rsidRPr="0020496F">
        <w:rPr>
          <w:rFonts w:ascii="Palatino Linotype" w:eastAsia="Palatino Linotype" w:hAnsi="Palatino Linotype" w:cs="Palatino Linotype"/>
        </w:rPr>
        <w:t xml:space="preserve"> respecto de la Dirección de Administración es imperante citar lo dispuesto por bando municipal en comento, que en su artículo 35 establece lo siguiente:</w:t>
      </w:r>
    </w:p>
    <w:p w14:paraId="375299EB"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35</w:t>
      </w:r>
      <w:r w:rsidRPr="0020496F">
        <w:rPr>
          <w:rFonts w:ascii="Palatino Linotype" w:eastAsia="Palatino Linotype" w:hAnsi="Palatino Linotype" w:cs="Palatino Linotype"/>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76E792E0"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lastRenderedPageBreak/>
        <w:t>I. Presidencia Municipal;</w:t>
      </w:r>
    </w:p>
    <w:p w14:paraId="2CFA98A8"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II. Secretaría del Ayuntamiento;</w:t>
      </w:r>
    </w:p>
    <w:p w14:paraId="24BF337C"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III. Tesorería Municipal;</w:t>
      </w:r>
    </w:p>
    <w:p w14:paraId="5626D657"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IV. Contraloría Interna Municipal;</w:t>
      </w:r>
    </w:p>
    <w:p w14:paraId="2AF9AD96"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V. Consejería Jurídica;</w:t>
      </w:r>
    </w:p>
    <w:p w14:paraId="47850F23"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VI. Direcciones de:</w:t>
      </w:r>
    </w:p>
    <w:p w14:paraId="56A27BAB"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 Administración;</w:t>
      </w:r>
    </w:p>
    <w:p w14:paraId="326F33AD"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p>
    <w:p w14:paraId="6F1E448B"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(Énfasis añadido)</w:t>
      </w:r>
    </w:p>
    <w:p w14:paraId="77387A62" w14:textId="77777777" w:rsidR="000F7C00" w:rsidRPr="0020496F" w:rsidRDefault="00D16178">
      <w:pPr>
        <w:spacing w:before="280" w:after="280"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De lo anterior se puede establecer que para el despacho de los asuntos municipales se podrá auxiliar de diversos entes administrativos que le faciliten el cumplimiento de sus objetivos, ahora bien es imperativo delimitar las facultades y atribuciones que le confiere la ley a dicha Dirección y al respecto es necesario invocar lo previsto por los artículos 3.79 y 3.80  fracciones IV, XII XVII del Código de Reglamentación Municipal de Metepec, Estado de México, en su Capítulo V que a la letra dice:</w:t>
      </w:r>
    </w:p>
    <w:p w14:paraId="4CBC0566"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3.79</w:t>
      </w:r>
      <w:r w:rsidRPr="0020496F">
        <w:rPr>
          <w:rFonts w:ascii="Palatino Linotype" w:eastAsia="Palatino Linotype" w:hAnsi="Palatino Linotype" w:cs="Palatino Linotype"/>
          <w:i/>
          <w:sz w:val="22"/>
          <w:szCs w:val="22"/>
        </w:rPr>
        <w:t xml:space="preserve">.- </w:t>
      </w:r>
      <w:r w:rsidRPr="0020496F">
        <w:rPr>
          <w:rFonts w:ascii="Palatino Linotype" w:eastAsia="Palatino Linotype" w:hAnsi="Palatino Linotype" w:cs="Palatino Linotype"/>
          <w:b/>
          <w:i/>
          <w:sz w:val="22"/>
          <w:szCs w:val="22"/>
          <w:u w:val="single"/>
        </w:rPr>
        <w:t>La Dirección de Administración</w:t>
      </w:r>
      <w:r w:rsidRPr="0020496F">
        <w:rPr>
          <w:rFonts w:ascii="Palatino Linotype" w:eastAsia="Palatino Linotype" w:hAnsi="Palatino Linotype" w:cs="Palatino Linotype"/>
          <w:i/>
          <w:sz w:val="22"/>
          <w:szCs w:val="22"/>
        </w:rPr>
        <w:t xml:space="preserve">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w:t>
      </w:r>
      <w:proofErr w:type="gramStart"/>
      <w:r w:rsidRPr="0020496F">
        <w:rPr>
          <w:rFonts w:ascii="Palatino Linotype" w:eastAsia="Palatino Linotype" w:hAnsi="Palatino Linotype" w:cs="Palatino Linotype"/>
          <w:i/>
          <w:sz w:val="22"/>
          <w:szCs w:val="22"/>
        </w:rPr>
        <w:t>la misma</w:t>
      </w:r>
      <w:proofErr w:type="gramEnd"/>
      <w:r w:rsidRPr="0020496F">
        <w:rPr>
          <w:rFonts w:ascii="Palatino Linotype" w:eastAsia="Palatino Linotype" w:hAnsi="Palatino Linotype" w:cs="Palatino Linotype"/>
          <w:i/>
          <w:sz w:val="22"/>
          <w:szCs w:val="22"/>
        </w:rPr>
        <w:t>.</w:t>
      </w:r>
    </w:p>
    <w:p w14:paraId="64280760"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Artículo 3.80</w:t>
      </w:r>
      <w:r w:rsidRPr="0020496F">
        <w:rPr>
          <w:rFonts w:ascii="Palatino Linotype" w:eastAsia="Palatino Linotype" w:hAnsi="Palatino Linotype" w:cs="Palatino Linotype"/>
          <w:i/>
          <w:sz w:val="22"/>
          <w:szCs w:val="22"/>
        </w:rPr>
        <w:t>.- La Dirección de Administración tiene a su cargo las siguientes atribuciones:</w:t>
      </w:r>
    </w:p>
    <w:p w14:paraId="6EAFC83C"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p>
    <w:p w14:paraId="68A1A83F"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lastRenderedPageBreak/>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1CC05BDF"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t>(…)</w:t>
      </w:r>
    </w:p>
    <w:p w14:paraId="1A912B78"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u w:val="single"/>
        </w:rPr>
      </w:pPr>
      <w:r w:rsidRPr="0020496F">
        <w:rPr>
          <w:rFonts w:ascii="Palatino Linotype" w:eastAsia="Palatino Linotype" w:hAnsi="Palatino Linotype" w:cs="Palatino Linotype"/>
          <w:b/>
          <w:i/>
          <w:sz w:val="22"/>
          <w:szCs w:val="22"/>
          <w:u w:val="single"/>
        </w:rPr>
        <w:t>XIII. Suscribir contratos de adquisiciones de bienes muebles y servicios, conforme a los acuerdos tomados en el Comité de Adquisiciones y Servicios;</w:t>
      </w:r>
    </w:p>
    <w:p w14:paraId="4E3D4993" w14:textId="77777777" w:rsidR="000F7C00" w:rsidRPr="0020496F" w:rsidRDefault="00D16178">
      <w:pPr>
        <w:spacing w:before="200" w:after="200"/>
        <w:ind w:left="709" w:right="709"/>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XVII. Presidir el Comité de Adquisiciones y Servicios, así como el Comité de Arrendamientos, Adquisiciones de Inmuebles y Enajenaciones;</w:t>
      </w:r>
    </w:p>
    <w:p w14:paraId="203C61F9"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w:t>
      </w:r>
    </w:p>
    <w:p w14:paraId="47875191" w14:textId="77777777" w:rsidR="000F7C00" w:rsidRPr="0020496F" w:rsidRDefault="00D16178">
      <w:pPr>
        <w:spacing w:before="200" w:after="200"/>
        <w:ind w:left="709" w:right="70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(Énfasis añadido)</w:t>
      </w:r>
    </w:p>
    <w:p w14:paraId="2D5105CA" w14:textId="77777777" w:rsidR="000F7C00" w:rsidRPr="0020496F" w:rsidRDefault="000F7C00">
      <w:pPr>
        <w:spacing w:line="360" w:lineRule="auto"/>
        <w:ind w:right="49"/>
        <w:jc w:val="both"/>
        <w:rPr>
          <w:rFonts w:ascii="Palatino Linotype" w:eastAsia="Palatino Linotype" w:hAnsi="Palatino Linotype" w:cs="Palatino Linotype"/>
        </w:rPr>
      </w:pPr>
    </w:p>
    <w:p w14:paraId="1857CF42"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tal sentido si bien el servidor público que dio respuesta es competente para conocer de la información solicitada, en lo a que al expediente de adquisición se refiere, lo cierto también es que dentro de lo requerido por el particular, también se encuentran documentos que acrediten el pago realizado por las lonas ya que no solo solicita el expediente sino también la Partida presupuestal a la cual se programaron las erogaciones para cubrir el costo por elaboración e instalación y una copia de los cheques, órdenes de transferencia electrónica o comprobante bancario girado para cubrir el costo para la elaboración e instalación.  </w:t>
      </w:r>
    </w:p>
    <w:p w14:paraId="7BB6C547" w14:textId="77777777" w:rsidR="000F7C00" w:rsidRPr="0020496F" w:rsidRDefault="000F7C00">
      <w:pPr>
        <w:spacing w:line="360" w:lineRule="auto"/>
        <w:ind w:right="49"/>
        <w:jc w:val="both"/>
        <w:rPr>
          <w:rFonts w:ascii="Palatino Linotype" w:eastAsia="Palatino Linotype" w:hAnsi="Palatino Linotype" w:cs="Palatino Linotype"/>
        </w:rPr>
      </w:pPr>
    </w:p>
    <w:p w14:paraId="2DBB3EBD"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Información que no solo puede ser administrada por la Dirección de Administración, sino que por su naturaleza existe otra área que </w:t>
      </w:r>
      <w:proofErr w:type="gramStart"/>
      <w:r w:rsidRPr="0020496F">
        <w:rPr>
          <w:rFonts w:ascii="Palatino Linotype" w:eastAsia="Palatino Linotype" w:hAnsi="Palatino Linotype" w:cs="Palatino Linotype"/>
        </w:rPr>
        <w:t>de acuerdo a</w:t>
      </w:r>
      <w:proofErr w:type="gramEnd"/>
      <w:r w:rsidRPr="0020496F">
        <w:rPr>
          <w:rFonts w:ascii="Palatino Linotype" w:eastAsia="Palatino Linotype" w:hAnsi="Palatino Linotype" w:cs="Palatino Linotype"/>
        </w:rPr>
        <w:t xml:space="preserve"> sus facultades y atribuciones puede generar, poseer o administrar lo solicitado. </w:t>
      </w:r>
    </w:p>
    <w:p w14:paraId="03629B93" w14:textId="77777777" w:rsidR="000F7C00" w:rsidRPr="0020496F" w:rsidRDefault="000F7C00">
      <w:pPr>
        <w:spacing w:line="360" w:lineRule="auto"/>
        <w:ind w:right="49"/>
        <w:jc w:val="both"/>
        <w:rPr>
          <w:rFonts w:ascii="Palatino Linotype" w:eastAsia="Palatino Linotype" w:hAnsi="Palatino Linotype" w:cs="Palatino Linotype"/>
        </w:rPr>
      </w:pPr>
    </w:p>
    <w:p w14:paraId="78F711BE" w14:textId="77777777" w:rsidR="000F7C00" w:rsidRPr="0020496F" w:rsidRDefault="00D16178">
      <w:pPr>
        <w:widowControl w:val="0"/>
        <w:tabs>
          <w:tab w:val="left" w:pos="1701"/>
          <w:tab w:val="left" w:pos="1843"/>
        </w:tabs>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Dicho lo anterior, la Ley Orgánica Municipal del Estado de México prevé en sus artículos 86 y 87 que para el ejercicio de sus responsabilidades, la administración pública </w:t>
      </w:r>
      <w:proofErr w:type="gramStart"/>
      <w:r w:rsidRPr="0020496F">
        <w:rPr>
          <w:rFonts w:ascii="Palatino Linotype" w:eastAsia="Palatino Linotype" w:hAnsi="Palatino Linotype" w:cs="Palatino Linotype"/>
        </w:rPr>
        <w:t>municipal  contará</w:t>
      </w:r>
      <w:proofErr w:type="gramEnd"/>
      <w:r w:rsidRPr="0020496F">
        <w:rPr>
          <w:rFonts w:ascii="Palatino Linotype" w:eastAsia="Palatino Linotype" w:hAnsi="Palatino Linotype" w:cs="Palatino Linotype"/>
        </w:rPr>
        <w:t xml:space="preserve">  con diversas </w:t>
      </w:r>
      <w:proofErr w:type="spellStart"/>
      <w:r w:rsidRPr="0020496F">
        <w:rPr>
          <w:rFonts w:ascii="Palatino Linotype" w:eastAsia="Palatino Linotype" w:hAnsi="Palatino Linotype" w:cs="Palatino Linotype"/>
        </w:rPr>
        <w:t>dependendencias</w:t>
      </w:r>
      <w:proofErr w:type="spellEnd"/>
      <w:r w:rsidRPr="0020496F">
        <w:rPr>
          <w:rFonts w:ascii="Palatino Linotype" w:eastAsia="Palatino Linotype" w:hAnsi="Palatino Linotype" w:cs="Palatino Linotype"/>
        </w:rPr>
        <w:t xml:space="preserve"> de las cuales se resalta la Tesorería municipal, como se puede verificar a continuación:</w:t>
      </w:r>
    </w:p>
    <w:p w14:paraId="3970A0D5" w14:textId="77777777" w:rsidR="000F7C00" w:rsidRPr="0020496F" w:rsidRDefault="000F7C00">
      <w:pPr>
        <w:widowControl w:val="0"/>
        <w:tabs>
          <w:tab w:val="left" w:pos="1701"/>
          <w:tab w:val="left" w:pos="1843"/>
        </w:tabs>
        <w:spacing w:line="360" w:lineRule="auto"/>
        <w:jc w:val="both"/>
        <w:rPr>
          <w:rFonts w:ascii="Palatino Linotype" w:eastAsia="Palatino Linotype" w:hAnsi="Palatino Linotype" w:cs="Palatino Linotype"/>
        </w:rPr>
      </w:pPr>
    </w:p>
    <w:p w14:paraId="30D6DA21" w14:textId="77777777" w:rsidR="000F7C00" w:rsidRPr="0020496F" w:rsidRDefault="00D16178">
      <w:pPr>
        <w:widowControl w:val="0"/>
        <w:tabs>
          <w:tab w:val="left" w:pos="1701"/>
          <w:tab w:val="left" w:pos="1843"/>
        </w:tabs>
        <w:ind w:left="851" w:right="899"/>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 xml:space="preserve">“Artículo 86. </w:t>
      </w:r>
      <w:r w:rsidRPr="0020496F">
        <w:rPr>
          <w:rFonts w:ascii="Palatino Linotype" w:eastAsia="Palatino Linotype" w:hAnsi="Palatino Linotype" w:cs="Palatino Linotype"/>
          <w:i/>
          <w:sz w:val="22"/>
          <w:szCs w:val="22"/>
        </w:rPr>
        <w:t xml:space="preserve">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w:t>
      </w:r>
      <w:proofErr w:type="gramStart"/>
      <w:r w:rsidRPr="0020496F">
        <w:rPr>
          <w:rFonts w:ascii="Palatino Linotype" w:eastAsia="Palatino Linotype" w:hAnsi="Palatino Linotype" w:cs="Palatino Linotype"/>
          <w:i/>
          <w:sz w:val="22"/>
          <w:szCs w:val="22"/>
        </w:rPr>
        <w:t>municipal,</w:t>
      </w:r>
      <w:proofErr w:type="gramEnd"/>
      <w:r w:rsidRPr="0020496F">
        <w:rPr>
          <w:rFonts w:ascii="Palatino Linotype" w:eastAsia="Palatino Linotype" w:hAnsi="Palatino Linotype" w:cs="Palatino Linotype"/>
          <w:i/>
          <w:sz w:val="22"/>
          <w:szCs w:val="22"/>
        </w:rPr>
        <w:t xml:space="preserve">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3D7AFA28" w14:textId="77777777" w:rsidR="000F7C00" w:rsidRPr="0020496F" w:rsidRDefault="000F7C00">
      <w:pPr>
        <w:widowControl w:val="0"/>
        <w:tabs>
          <w:tab w:val="left" w:pos="1701"/>
          <w:tab w:val="left" w:pos="1843"/>
        </w:tabs>
        <w:ind w:left="851" w:right="899"/>
        <w:jc w:val="both"/>
        <w:rPr>
          <w:rFonts w:ascii="Palatino Linotype" w:eastAsia="Palatino Linotype" w:hAnsi="Palatino Linotype" w:cs="Palatino Linotype"/>
          <w:b/>
          <w:i/>
          <w:sz w:val="22"/>
          <w:szCs w:val="22"/>
        </w:rPr>
      </w:pPr>
    </w:p>
    <w:p w14:paraId="31DBA607" w14:textId="77777777" w:rsidR="000F7C00" w:rsidRPr="0020496F" w:rsidRDefault="00D16178">
      <w:pPr>
        <w:widowControl w:val="0"/>
        <w:tabs>
          <w:tab w:val="left" w:pos="1701"/>
          <w:tab w:val="left" w:pos="1843"/>
        </w:tabs>
        <w:ind w:left="851"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Artículo 87.- </w:t>
      </w:r>
      <w:r w:rsidRPr="0020496F">
        <w:rPr>
          <w:rFonts w:ascii="Palatino Linotype" w:eastAsia="Palatino Linotype" w:hAnsi="Palatino Linotype" w:cs="Palatino Linotype"/>
          <w:i/>
          <w:sz w:val="22"/>
          <w:szCs w:val="22"/>
        </w:rPr>
        <w:t>Para el despacho, estudio y planeación de los diversos asuntos de la administración municipal, el ayuntamiento contará por lo menos con las siguientes Dependencias:</w:t>
      </w:r>
    </w:p>
    <w:p w14:paraId="527D17AF" w14:textId="77777777" w:rsidR="000F7C00" w:rsidRPr="0020496F" w:rsidRDefault="00D16178">
      <w:pPr>
        <w:widowControl w:val="0"/>
        <w:tabs>
          <w:tab w:val="left" w:pos="1701"/>
          <w:tab w:val="left" w:pos="1843"/>
        </w:tabs>
        <w:ind w:left="851"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I. La secretaría del ayuntamiento;</w:t>
      </w:r>
    </w:p>
    <w:p w14:paraId="240276CF" w14:textId="77777777" w:rsidR="000F7C00" w:rsidRPr="0020496F" w:rsidRDefault="00D16178">
      <w:pPr>
        <w:widowControl w:val="0"/>
        <w:tabs>
          <w:tab w:val="left" w:pos="1701"/>
          <w:tab w:val="left" w:pos="1843"/>
        </w:tabs>
        <w:ind w:left="851" w:right="899"/>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II. La tesorería municipal…”</w:t>
      </w:r>
    </w:p>
    <w:p w14:paraId="0D949BB3" w14:textId="77777777" w:rsidR="000F7C00" w:rsidRPr="0020496F" w:rsidRDefault="00D16178">
      <w:pPr>
        <w:widowControl w:val="0"/>
        <w:tabs>
          <w:tab w:val="left" w:pos="1701"/>
          <w:tab w:val="left" w:pos="1843"/>
        </w:tabs>
        <w:ind w:left="851" w:right="899"/>
        <w:jc w:val="both"/>
        <w:rPr>
          <w:rFonts w:ascii="Palatino Linotype" w:eastAsia="Palatino Linotype" w:hAnsi="Palatino Linotype" w:cs="Palatino Linotype"/>
          <w:b/>
          <w:i/>
          <w:sz w:val="22"/>
          <w:szCs w:val="22"/>
        </w:rPr>
      </w:pPr>
      <w:r w:rsidRPr="0020496F">
        <w:rPr>
          <w:rFonts w:ascii="Palatino Linotype" w:eastAsia="Palatino Linotype" w:hAnsi="Palatino Linotype" w:cs="Palatino Linotype"/>
          <w:b/>
          <w:i/>
          <w:sz w:val="22"/>
          <w:szCs w:val="22"/>
        </w:rPr>
        <w:t>(énfasis añadido)</w:t>
      </w:r>
    </w:p>
    <w:p w14:paraId="1925D3DB" w14:textId="77777777" w:rsidR="000F7C00" w:rsidRPr="0020496F" w:rsidRDefault="000F7C00">
      <w:pPr>
        <w:widowControl w:val="0"/>
        <w:tabs>
          <w:tab w:val="left" w:pos="1701"/>
          <w:tab w:val="left" w:pos="1843"/>
        </w:tabs>
        <w:spacing w:line="360" w:lineRule="auto"/>
        <w:jc w:val="both"/>
        <w:rPr>
          <w:rFonts w:ascii="Palatino Linotype" w:eastAsia="Palatino Linotype" w:hAnsi="Palatino Linotype" w:cs="Palatino Linotype"/>
          <w:i/>
          <w:sz w:val="22"/>
          <w:szCs w:val="22"/>
        </w:rPr>
      </w:pPr>
    </w:p>
    <w:p w14:paraId="5B3D4A61" w14:textId="77777777" w:rsidR="000F7C00" w:rsidRPr="0020496F" w:rsidRDefault="00D16178">
      <w:pPr>
        <w:widowControl w:val="0"/>
        <w:tabs>
          <w:tab w:val="left" w:pos="1701"/>
          <w:tab w:val="left" w:pos="1843"/>
        </w:tabs>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Por otra parte, es importante mencionar que la Tesorería Municipal, según el artículo 93 de la ley en comento, además de ser un órgano recaudador, también es el responsable de los gastos que haga el ayuntamiento; siendo que, el mismo ordenamiento legal menciona las atribuciones que tiene el titular de dicho ente en el artículo 95, que a la letra establece lo siguiente:</w:t>
      </w:r>
    </w:p>
    <w:p w14:paraId="595B5290" w14:textId="77777777" w:rsidR="000F7C00" w:rsidRPr="0020496F" w:rsidRDefault="000F7C00">
      <w:pPr>
        <w:widowControl w:val="0"/>
        <w:tabs>
          <w:tab w:val="left" w:pos="1701"/>
          <w:tab w:val="left" w:pos="1843"/>
        </w:tabs>
        <w:spacing w:line="360" w:lineRule="auto"/>
        <w:ind w:right="899"/>
        <w:jc w:val="both"/>
        <w:rPr>
          <w:rFonts w:ascii="Palatino Linotype" w:eastAsia="Palatino Linotype" w:hAnsi="Palatino Linotype" w:cs="Palatino Linotype"/>
          <w:sz w:val="22"/>
          <w:szCs w:val="22"/>
        </w:rPr>
      </w:pPr>
    </w:p>
    <w:p w14:paraId="1F7B4AA9" w14:textId="77777777" w:rsidR="000F7C00" w:rsidRPr="0020496F" w:rsidRDefault="00D16178">
      <w:pPr>
        <w:widowControl w:val="0"/>
        <w:tabs>
          <w:tab w:val="left" w:pos="1701"/>
          <w:tab w:val="left" w:pos="1843"/>
        </w:tabs>
        <w:ind w:right="899" w:firstLine="1134"/>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lastRenderedPageBreak/>
        <w:t>“Artículo 95</w:t>
      </w:r>
      <w:r w:rsidRPr="0020496F">
        <w:rPr>
          <w:rFonts w:ascii="Palatino Linotype" w:eastAsia="Palatino Linotype" w:hAnsi="Palatino Linotype" w:cs="Palatino Linotype"/>
          <w:i/>
          <w:sz w:val="22"/>
          <w:szCs w:val="22"/>
        </w:rPr>
        <w:t xml:space="preserve">.- Son atribuciones del tesorero municipal: </w:t>
      </w:r>
    </w:p>
    <w:p w14:paraId="57EC01E5"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I</w:t>
      </w:r>
      <w:r w:rsidRPr="0020496F">
        <w:rPr>
          <w:rFonts w:ascii="Palatino Linotype" w:eastAsia="Palatino Linotype" w:hAnsi="Palatino Linotype" w:cs="Palatino Linotype"/>
          <w:i/>
          <w:sz w:val="22"/>
          <w:szCs w:val="22"/>
        </w:rPr>
        <w:t xml:space="preserve">. Administrar la hacienda pública municipal, de conformidad con las disposiciones legales aplicables; </w:t>
      </w:r>
    </w:p>
    <w:p w14:paraId="1411997E"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II</w:t>
      </w:r>
      <w:r w:rsidRPr="0020496F">
        <w:rPr>
          <w:rFonts w:ascii="Palatino Linotype" w:eastAsia="Palatino Linotype" w:hAnsi="Palatino Linotype" w:cs="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023A2E73"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III</w:t>
      </w:r>
      <w:r w:rsidRPr="0020496F">
        <w:rPr>
          <w:rFonts w:ascii="Palatino Linotype" w:eastAsia="Palatino Linotype" w:hAnsi="Palatino Linotype" w:cs="Palatino Linotype"/>
          <w:i/>
          <w:sz w:val="22"/>
          <w:szCs w:val="22"/>
        </w:rPr>
        <w:t xml:space="preserve">. Imponer las sanciones administrativas que procedan por infracciones a las disposiciones fiscales; </w:t>
      </w:r>
    </w:p>
    <w:p w14:paraId="0D14A3AF"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IV</w:t>
      </w:r>
      <w:r w:rsidRPr="0020496F">
        <w:rPr>
          <w:rFonts w:ascii="Palatino Linotype" w:eastAsia="Palatino Linotype" w:hAnsi="Palatino Linotype" w:cs="Palatino Linotype"/>
          <w:i/>
          <w:sz w:val="22"/>
          <w:szCs w:val="22"/>
        </w:rPr>
        <w:t xml:space="preserve">. Llevar los registros contables, financieros y administrativos de los ingresos, egresos, e inventarios; </w:t>
      </w:r>
    </w:p>
    <w:p w14:paraId="6BD82300"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V</w:t>
      </w:r>
      <w:r w:rsidRPr="0020496F">
        <w:rPr>
          <w:rFonts w:ascii="Palatino Linotype" w:eastAsia="Palatino Linotype" w:hAnsi="Palatino Linotype" w:cs="Palatino Linotype"/>
          <w:i/>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5DC3B132"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VI</w:t>
      </w:r>
      <w:r w:rsidRPr="0020496F">
        <w:rPr>
          <w:rFonts w:ascii="Palatino Linotype" w:eastAsia="Palatino Linotype" w:hAnsi="Palatino Linotype" w:cs="Palatino Linotype"/>
          <w:i/>
          <w:sz w:val="22"/>
          <w:szCs w:val="22"/>
        </w:rPr>
        <w:t xml:space="preserve">. Presentar anualmente al ayuntamiento un informe de la situación contable financiera de la Tesorería Municipal; </w:t>
      </w:r>
    </w:p>
    <w:p w14:paraId="3771C5F9"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VI</w:t>
      </w:r>
      <w:r w:rsidRPr="0020496F">
        <w:rPr>
          <w:rFonts w:ascii="Palatino Linotype" w:eastAsia="Palatino Linotype" w:hAnsi="Palatino Linotype" w:cs="Palatino Linotype"/>
          <w:i/>
          <w:sz w:val="22"/>
          <w:szCs w:val="22"/>
        </w:rPr>
        <w:t xml:space="preserve"> </w:t>
      </w:r>
      <w:r w:rsidRPr="0020496F">
        <w:rPr>
          <w:rFonts w:ascii="Palatino Linotype" w:eastAsia="Palatino Linotype" w:hAnsi="Palatino Linotype" w:cs="Palatino Linotype"/>
          <w:b/>
          <w:i/>
          <w:sz w:val="22"/>
          <w:szCs w:val="22"/>
        </w:rPr>
        <w:t>Bis</w:t>
      </w:r>
      <w:r w:rsidRPr="0020496F">
        <w:rPr>
          <w:rFonts w:ascii="Palatino Linotype" w:eastAsia="Palatino Linotype" w:hAnsi="Palatino Linotype" w:cs="Palatino Linotype"/>
          <w:i/>
          <w:sz w:val="22"/>
          <w:szCs w:val="22"/>
        </w:rPr>
        <w:t>. Proporcionar para la formulación del proyecto de Presupuesto de Egresos Municipales la información financiera relativa a la solución o en su caso, el pago de los litigios laborales;</w:t>
      </w:r>
    </w:p>
    <w:p w14:paraId="22C4B022"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VII</w:t>
      </w:r>
      <w:r w:rsidRPr="0020496F">
        <w:rPr>
          <w:rFonts w:ascii="Palatino Linotype" w:eastAsia="Palatino Linotype" w:hAnsi="Palatino Linotype" w:cs="Palatino Linotype"/>
          <w:i/>
          <w:sz w:val="22"/>
          <w:szCs w:val="22"/>
        </w:rPr>
        <w:t xml:space="preserve">. Diseñar y aprobar las formas oficiales de manifestaciones, avisos y declaraciones y demás documentos requeridos; </w:t>
      </w:r>
    </w:p>
    <w:p w14:paraId="6EA5D78C"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VIII</w:t>
      </w:r>
      <w:r w:rsidRPr="0020496F">
        <w:rPr>
          <w:rFonts w:ascii="Palatino Linotype" w:eastAsia="Palatino Linotype" w:hAnsi="Palatino Linotype" w:cs="Palatino Linotype"/>
          <w:i/>
          <w:sz w:val="22"/>
          <w:szCs w:val="22"/>
        </w:rPr>
        <w:t xml:space="preserve">. Participar en la formulación de Convenios Fiscales y ejercer las atribuciones que le correspondan en el ámbito de su competencia; </w:t>
      </w:r>
    </w:p>
    <w:p w14:paraId="6B4B15D6"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IX</w:t>
      </w:r>
      <w:r w:rsidRPr="0020496F">
        <w:rPr>
          <w:rFonts w:ascii="Palatino Linotype" w:eastAsia="Palatino Linotype" w:hAnsi="Palatino Linotype" w:cs="Palatino Linotype"/>
          <w:i/>
          <w:sz w:val="22"/>
          <w:szCs w:val="22"/>
        </w:rPr>
        <w:t xml:space="preserve">. Proponer al ayuntamiento la cancelación de cuentas incobrables; </w:t>
      </w:r>
    </w:p>
    <w:p w14:paraId="3A9195DF"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w:t>
      </w:r>
      <w:r w:rsidRPr="0020496F">
        <w:rPr>
          <w:rFonts w:ascii="Palatino Linotype" w:eastAsia="Palatino Linotype" w:hAnsi="Palatino Linotype" w:cs="Palatino Linotype"/>
          <w:i/>
          <w:sz w:val="22"/>
          <w:szCs w:val="22"/>
        </w:rPr>
        <w:t xml:space="preserve"> Custodiar y ejercer las garantías que se otorguen en favor de la hacienda municipal;</w:t>
      </w:r>
    </w:p>
    <w:p w14:paraId="7E2F71D6"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XI</w:t>
      </w:r>
      <w:r w:rsidRPr="0020496F">
        <w:rPr>
          <w:rFonts w:ascii="Palatino Linotype" w:eastAsia="Palatino Linotype" w:hAnsi="Palatino Linotype" w:cs="Palatino Linotype"/>
          <w:i/>
          <w:sz w:val="22"/>
          <w:szCs w:val="22"/>
        </w:rPr>
        <w:t>. Proponer la política de ingresos de la tesorería municipal;</w:t>
      </w:r>
    </w:p>
    <w:p w14:paraId="7D2F192C"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XII</w:t>
      </w:r>
      <w:r w:rsidRPr="0020496F">
        <w:rPr>
          <w:rFonts w:ascii="Palatino Linotype" w:eastAsia="Palatino Linotype" w:hAnsi="Palatino Linotype" w:cs="Palatino Linotype"/>
          <w:i/>
          <w:sz w:val="22"/>
          <w:szCs w:val="22"/>
        </w:rPr>
        <w:t xml:space="preserve">. Intervenir en la elaboración del programa financiero municipal; </w:t>
      </w:r>
    </w:p>
    <w:p w14:paraId="12E5A5B2"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XIII</w:t>
      </w:r>
      <w:r w:rsidRPr="0020496F">
        <w:rPr>
          <w:rFonts w:ascii="Palatino Linotype" w:eastAsia="Palatino Linotype" w:hAnsi="Palatino Linotype" w:cs="Palatino Linotype"/>
          <w:i/>
          <w:sz w:val="22"/>
          <w:szCs w:val="22"/>
        </w:rPr>
        <w:t>. Elaborar y mantener actualizado el Padrón de Contribuyentes;</w:t>
      </w:r>
    </w:p>
    <w:p w14:paraId="0F12691F"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XIV</w:t>
      </w:r>
      <w:r w:rsidRPr="0020496F">
        <w:rPr>
          <w:rFonts w:ascii="Palatino Linotype" w:eastAsia="Palatino Linotype" w:hAnsi="Palatino Linotype" w:cs="Palatino Linotype"/>
          <w:i/>
          <w:sz w:val="22"/>
          <w:szCs w:val="22"/>
        </w:rPr>
        <w:t xml:space="preserve">. Ministrar a su inmediato antecesor todos los datos oficiales que le solicitare, para contestar los pliegos de observaciones y alcances que formule y deduzca el Órgano Superior de Fiscalización del Estado de México; </w:t>
      </w:r>
    </w:p>
    <w:p w14:paraId="50577A5D"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XV</w:t>
      </w:r>
      <w:r w:rsidRPr="0020496F">
        <w:rPr>
          <w:rFonts w:ascii="Palatino Linotype" w:eastAsia="Palatino Linotype" w:hAnsi="Palatino Linotype" w:cs="Palatino Linotype"/>
          <w:i/>
          <w:sz w:val="22"/>
          <w:szCs w:val="22"/>
        </w:rPr>
        <w:t xml:space="preserve">. Solicitar a las instancias competentes, la práctica de revisiones circunstanciadas, de conformidad con las normas que rigen en materia de control y evaluación gubernamental en el ámbito municipal; </w:t>
      </w:r>
    </w:p>
    <w:p w14:paraId="46FE3327"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lastRenderedPageBreak/>
        <w:t>XVI</w:t>
      </w:r>
      <w:r w:rsidRPr="0020496F">
        <w:rPr>
          <w:rFonts w:ascii="Palatino Linotype" w:eastAsia="Palatino Linotype" w:hAnsi="Palatino Linotype" w:cs="Palatino Linotype"/>
          <w:i/>
          <w:sz w:val="22"/>
          <w:szCs w:val="22"/>
        </w:rPr>
        <w:t xml:space="preserve">. Glosar oportunamente las cuentas del ayuntamiento; </w:t>
      </w:r>
    </w:p>
    <w:p w14:paraId="20FD3231"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XVII</w:t>
      </w:r>
      <w:r w:rsidRPr="0020496F">
        <w:rPr>
          <w:rFonts w:ascii="Palatino Linotype" w:eastAsia="Palatino Linotype" w:hAnsi="Palatino Linotype" w:cs="Palatino Linotype"/>
          <w:i/>
          <w:sz w:val="22"/>
          <w:szCs w:val="22"/>
        </w:rPr>
        <w:t xml:space="preserve">. Contestar oportunamente los pliegos de observaciones y responsabilidad que haga el Órgano Superior de Fiscalización del Estado de México, así como atender en tiempo y forma las solicitudes de información que éste requiera, informando al Ayuntamiento; </w:t>
      </w:r>
    </w:p>
    <w:p w14:paraId="2C7B3F2B"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XVIII</w:t>
      </w:r>
      <w:r w:rsidRPr="0020496F">
        <w:rPr>
          <w:rFonts w:ascii="Palatino Linotype" w:eastAsia="Palatino Linotype" w:hAnsi="Palatino Linotype" w:cs="Palatino Linotype"/>
          <w:i/>
          <w:sz w:val="22"/>
          <w:szCs w:val="22"/>
        </w:rPr>
        <w:t xml:space="preserve">. Expedir copias certificadas de los documentos a su cuidado, por acuerdo expreso del Ayuntamiento y cuando se trate de documentación presentada ante el Órgano Superior de Fiscalización del Estado de México; </w:t>
      </w:r>
    </w:p>
    <w:p w14:paraId="0F332566"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382E6630"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XX</w:t>
      </w:r>
      <w:r w:rsidRPr="0020496F">
        <w:rPr>
          <w:rFonts w:ascii="Palatino Linotype" w:eastAsia="Palatino Linotype" w:hAnsi="Palatino Linotype" w:cs="Palatino Linotype"/>
          <w:i/>
          <w:sz w:val="22"/>
          <w:szCs w:val="22"/>
        </w:rPr>
        <w:t xml:space="preserve">.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w:t>
      </w:r>
    </w:p>
    <w:p w14:paraId="671318C0" w14:textId="77777777" w:rsidR="000F7C00" w:rsidRPr="0020496F" w:rsidRDefault="00D16178">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XXII</w:t>
      </w:r>
      <w:r w:rsidRPr="0020496F">
        <w:rPr>
          <w:rFonts w:ascii="Palatino Linotype" w:eastAsia="Palatino Linotype" w:hAnsi="Palatino Linotype" w:cs="Palatino Linotype"/>
          <w:i/>
          <w:sz w:val="22"/>
          <w:szCs w:val="22"/>
        </w:rPr>
        <w:t>. Las que les señalen las demás disposiciones legales y el ayuntamiento.</w:t>
      </w:r>
    </w:p>
    <w:p w14:paraId="62A96B5E" w14:textId="77777777" w:rsidR="000F7C00" w:rsidRPr="0020496F" w:rsidRDefault="000F7C00">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14:paraId="1888EB63"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Determinado lo anterior, el particular solicitó el documento donde conste el pago efectuado para la elaboración e instalación de las lonas a las cuales se refiere en su solicitud, por lo que se estima pertinente analizar el marco normativo que rige los actuales del </w:t>
      </w:r>
      <w:r w:rsidRPr="0020496F">
        <w:rPr>
          <w:rFonts w:ascii="Palatino Linotype" w:eastAsia="Palatino Linotype" w:hAnsi="Palatino Linotype" w:cs="Palatino Linotype"/>
          <w:b/>
        </w:rPr>
        <w:t>SUJETO OBLIGADO</w:t>
      </w:r>
      <w:r w:rsidRPr="0020496F">
        <w:rPr>
          <w:rFonts w:ascii="Palatino Linotype" w:eastAsia="Palatino Linotype" w:hAnsi="Palatino Linotype" w:cs="Palatino Linotype"/>
        </w:rPr>
        <w:t xml:space="preserve"> observando de inicio que la información requerida, </w:t>
      </w:r>
      <w:r w:rsidRPr="0020496F">
        <w:rPr>
          <w:rFonts w:ascii="Palatino Linotype" w:eastAsia="Palatino Linotype" w:hAnsi="Palatino Linotype" w:cs="Palatino Linotype"/>
          <w:b/>
        </w:rPr>
        <w:t>invariablemente implica el uso y destino de recursos públicos</w:t>
      </w:r>
      <w:r w:rsidRPr="0020496F">
        <w:rPr>
          <w:rFonts w:ascii="Palatino Linotype" w:eastAsia="Palatino Linotype" w:hAnsi="Palatino Linotype" w:cs="Palatino Linotype"/>
        </w:rPr>
        <w:t xml:space="preserve">; por ello, de conformidad con el artículo 24, fracción XVIII de la Ley de Transparencia y Acceso a la Información Pública del Estado de México y Municipios, </w:t>
      </w:r>
      <w:r w:rsidRPr="0020496F">
        <w:rPr>
          <w:rFonts w:ascii="Palatino Linotype" w:eastAsia="Palatino Linotype" w:hAnsi="Palatino Linotype" w:cs="Palatino Linotype"/>
          <w:b/>
        </w:rPr>
        <w:t>EL SUJETO OBLIGADO</w:t>
      </w:r>
      <w:r w:rsidRPr="0020496F">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w:t>
      </w:r>
      <w:r w:rsidRPr="0020496F">
        <w:rPr>
          <w:rFonts w:ascii="Palatino Linotype" w:eastAsia="Palatino Linotype" w:hAnsi="Palatino Linotype" w:cs="Palatino Linotype"/>
        </w:rPr>
        <w:lastRenderedPageBreak/>
        <w:t>los informes que dichas personas les entreguen sobre el uso y destino de dichos recursos</w:t>
      </w:r>
      <w:r w:rsidRPr="0020496F">
        <w:rPr>
          <w:rFonts w:ascii="Palatino Linotype" w:eastAsia="Palatino Linotype" w:hAnsi="Palatino Linotype" w:cs="Palatino Linotype"/>
          <w:vertAlign w:val="superscript"/>
        </w:rPr>
        <w:footnoteReference w:id="2"/>
      </w:r>
      <w:r w:rsidRPr="0020496F">
        <w:rPr>
          <w:rFonts w:ascii="Palatino Linotype" w:eastAsia="Palatino Linotype" w:hAnsi="Palatino Linotype" w:cs="Palatino Linotype"/>
        </w:rPr>
        <w:t>.</w:t>
      </w:r>
    </w:p>
    <w:p w14:paraId="57BB0091" w14:textId="77777777" w:rsidR="000F7C00" w:rsidRPr="0020496F" w:rsidRDefault="000F7C00">
      <w:pPr>
        <w:ind w:right="902"/>
        <w:jc w:val="both"/>
        <w:rPr>
          <w:rFonts w:ascii="Palatino Linotype" w:eastAsia="Palatino Linotype" w:hAnsi="Palatino Linotype" w:cs="Palatino Linotype"/>
          <w:i/>
          <w:sz w:val="22"/>
          <w:szCs w:val="22"/>
        </w:rPr>
      </w:pPr>
    </w:p>
    <w:p w14:paraId="3C119F15"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esa tesitura, es de reiterar que los </w:t>
      </w:r>
      <w:proofErr w:type="gramStart"/>
      <w:r w:rsidRPr="0020496F">
        <w:rPr>
          <w:rFonts w:ascii="Palatino Linotype" w:eastAsia="Palatino Linotype" w:hAnsi="Palatino Linotype" w:cs="Palatino Linotype"/>
        </w:rPr>
        <w:t>comprobantes  de</w:t>
      </w:r>
      <w:proofErr w:type="gramEnd"/>
      <w:r w:rsidRPr="0020496F">
        <w:rPr>
          <w:rFonts w:ascii="Palatino Linotype" w:eastAsia="Palatino Linotype" w:hAnsi="Palatino Linotype" w:cs="Palatino Linotype"/>
        </w:rPr>
        <w:t xml:space="preserve"> pago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0B10AB65" w14:textId="77777777" w:rsidR="000F7C00" w:rsidRPr="0020496F" w:rsidRDefault="000F7C00">
      <w:pPr>
        <w:spacing w:line="360" w:lineRule="auto"/>
        <w:jc w:val="both"/>
        <w:rPr>
          <w:rFonts w:ascii="Palatino Linotype" w:eastAsia="Palatino Linotype" w:hAnsi="Palatino Linotype" w:cs="Palatino Linotype"/>
        </w:rPr>
      </w:pPr>
    </w:p>
    <w:p w14:paraId="198BEF1A"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28606EC5"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rPr>
        <w:t>Mismo es el caso en cuanto a la parte de la solicitud en la que el particular señala que desea conocer la partida presupuestal</w:t>
      </w:r>
      <w:r w:rsidRPr="0020496F">
        <w:rPr>
          <w:rFonts w:ascii="Palatino Linotype" w:eastAsia="Palatino Linotype" w:hAnsi="Palatino Linotype" w:cs="Palatino Linotype"/>
          <w:i/>
          <w:sz w:val="22"/>
          <w:szCs w:val="22"/>
        </w:rPr>
        <w:t xml:space="preserve"> </w:t>
      </w:r>
      <w:r w:rsidRPr="0020496F">
        <w:rPr>
          <w:rFonts w:ascii="Palatino Linotype" w:eastAsia="Palatino Linotype" w:hAnsi="Palatino Linotype" w:cs="Palatino Linotype"/>
        </w:rPr>
        <w:t xml:space="preserve">a la cual se programaron las erogaciones para </w:t>
      </w:r>
      <w:r w:rsidRPr="0020496F">
        <w:rPr>
          <w:rFonts w:ascii="Palatino Linotype" w:eastAsia="Palatino Linotype" w:hAnsi="Palatino Linotype" w:cs="Palatino Linotype"/>
        </w:rPr>
        <w:lastRenderedPageBreak/>
        <w:t>cubrir el costo por elaboración e instalación de los pendones relacionados con la campaña referida</w:t>
      </w:r>
      <w:r w:rsidRPr="0020496F">
        <w:rPr>
          <w:rFonts w:ascii="Palatino Linotype" w:eastAsia="Palatino Linotype" w:hAnsi="Palatino Linotype" w:cs="Palatino Linotype"/>
          <w:i/>
          <w:sz w:val="22"/>
          <w:szCs w:val="22"/>
        </w:rPr>
        <w:t xml:space="preserve">. </w:t>
      </w:r>
    </w:p>
    <w:p w14:paraId="1686497F"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En atención a ello, es importante señalar que Manual para la Planeación, Programación y Presupuesto de Egresos Municipal para el ejercicio fiscal de 2022,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38BE3D04"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Para las administraciones municipales, el Presupuesto basado en Resultados (</w:t>
      </w:r>
      <w:proofErr w:type="spellStart"/>
      <w:r w:rsidRPr="0020496F">
        <w:rPr>
          <w:rFonts w:ascii="Palatino Linotype" w:eastAsia="Palatino Linotype" w:hAnsi="Palatino Linotype" w:cs="Palatino Linotype"/>
        </w:rPr>
        <w:t>PbR</w:t>
      </w:r>
      <w:proofErr w:type="spellEnd"/>
      <w:r w:rsidRPr="0020496F">
        <w:rPr>
          <w:rFonts w:ascii="Palatino Linotype" w:eastAsia="Palatino Linotype" w:hAnsi="Palatino Linotype" w:cs="Palatino Linotype"/>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75379EE9"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w:t>
      </w:r>
      <w:r w:rsidRPr="0020496F">
        <w:rPr>
          <w:rFonts w:ascii="Palatino Linotype" w:eastAsia="Palatino Linotype" w:hAnsi="Palatino Linotype" w:cs="Palatino Linotype"/>
        </w:rPr>
        <w:lastRenderedPageBreak/>
        <w:t>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 el cual se integra por Capítulo, Concepto y Partida Genérica.</w:t>
      </w:r>
    </w:p>
    <w:p w14:paraId="71D85664"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13771D03" w14:textId="77777777" w:rsidR="000F7C00" w:rsidRPr="0020496F" w:rsidRDefault="00D16178">
      <w:pPr>
        <w:numPr>
          <w:ilvl w:val="0"/>
          <w:numId w:val="2"/>
        </w:numPr>
        <w:tabs>
          <w:tab w:val="left" w:pos="2422"/>
        </w:tabs>
        <w:spacing w:before="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Ofrecer información valiosa de la demanda de bienes y servicios que realiza el Sector Público.</w:t>
      </w:r>
    </w:p>
    <w:p w14:paraId="5BA0B81B" w14:textId="77777777" w:rsidR="000F7C00" w:rsidRPr="0020496F" w:rsidRDefault="00D16178">
      <w:pPr>
        <w:numPr>
          <w:ilvl w:val="0"/>
          <w:numId w:val="2"/>
        </w:numPr>
        <w:tabs>
          <w:tab w:val="left" w:pos="2422"/>
        </w:tabs>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Permite identificar con claridad y transparencia los bienes y servicios que se adquieren, las transferencias que se realizan y las aplicaciones previstas en el presupuesto.</w:t>
      </w:r>
    </w:p>
    <w:p w14:paraId="3FC3D09B" w14:textId="77777777" w:rsidR="000F7C00" w:rsidRPr="0020496F" w:rsidRDefault="00D16178">
      <w:pPr>
        <w:numPr>
          <w:ilvl w:val="0"/>
          <w:numId w:val="2"/>
        </w:numPr>
        <w:tabs>
          <w:tab w:val="left" w:pos="2422"/>
        </w:tabs>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Facilitar la programación de las adquisiciones de bienes y servicios y otras acciones relacionadas con administración de bienes del Estado.</w:t>
      </w:r>
    </w:p>
    <w:p w14:paraId="56269A42" w14:textId="77777777" w:rsidR="000F7C00" w:rsidRPr="0020496F" w:rsidRDefault="00D16178">
      <w:pPr>
        <w:numPr>
          <w:ilvl w:val="0"/>
          <w:numId w:val="2"/>
        </w:numPr>
        <w:tabs>
          <w:tab w:val="left" w:pos="2422"/>
        </w:tabs>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lastRenderedPageBreak/>
        <w:t>En el marco del sistema de cuentas gubernamentales, integradas e interrelacionadas, el Clasificador por Objeto del Gasto es uno de los principales elementos para obtener clasificaciones agregadas</w:t>
      </w:r>
    </w:p>
    <w:p w14:paraId="21F8A88D" w14:textId="77777777" w:rsidR="000F7C00" w:rsidRPr="0020496F" w:rsidRDefault="00D16178">
      <w:pPr>
        <w:numPr>
          <w:ilvl w:val="0"/>
          <w:numId w:val="2"/>
        </w:numPr>
        <w:tabs>
          <w:tab w:val="left" w:pos="2422"/>
        </w:tabs>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Facilitar el ejercicio del control interno y externo de las transacciones de los entes públicos</w:t>
      </w:r>
    </w:p>
    <w:p w14:paraId="5B66E324" w14:textId="77777777" w:rsidR="000F7C00" w:rsidRPr="0020496F" w:rsidRDefault="00D16178">
      <w:pPr>
        <w:numPr>
          <w:ilvl w:val="0"/>
          <w:numId w:val="2"/>
        </w:numPr>
        <w:tabs>
          <w:tab w:val="left" w:pos="2422"/>
        </w:tabs>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Promover el desarrollo y aplicación de los sistemas de programación y gestión del gasto público</w:t>
      </w:r>
    </w:p>
    <w:p w14:paraId="1524C595" w14:textId="77777777" w:rsidR="000F7C00" w:rsidRPr="0020496F" w:rsidRDefault="00D16178">
      <w:pPr>
        <w:numPr>
          <w:ilvl w:val="0"/>
          <w:numId w:val="2"/>
        </w:numPr>
        <w:tabs>
          <w:tab w:val="left" w:pos="2422"/>
        </w:tabs>
        <w:spacing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Permitir el análisis de los efectos del gasto público y la proyección </w:t>
      </w:r>
      <w:proofErr w:type="gramStart"/>
      <w:r w:rsidRPr="0020496F">
        <w:rPr>
          <w:rFonts w:ascii="Palatino Linotype" w:eastAsia="Palatino Linotype" w:hAnsi="Palatino Linotype" w:cs="Palatino Linotype"/>
        </w:rPr>
        <w:t>del mismo</w:t>
      </w:r>
      <w:proofErr w:type="gramEnd"/>
      <w:r w:rsidRPr="0020496F">
        <w:rPr>
          <w:rFonts w:ascii="Palatino Linotype" w:eastAsia="Palatino Linotype" w:hAnsi="Palatino Linotype" w:cs="Palatino Linotype"/>
        </w:rPr>
        <w:t>.</w:t>
      </w:r>
    </w:p>
    <w:p w14:paraId="3EBC8F04"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Entonces, la estructura del Clasificador por Objeto del Gasto se diseñó con un nivel de desagregación que permite que sus cuentas faciliten el registro único de todas las transacciones con incidencia económica – financiera es por ello </w:t>
      </w:r>
      <w:proofErr w:type="gramStart"/>
      <w:r w:rsidRPr="0020496F">
        <w:rPr>
          <w:rFonts w:ascii="Palatino Linotype" w:eastAsia="Palatino Linotype" w:hAnsi="Palatino Linotype" w:cs="Palatino Linotype"/>
        </w:rPr>
        <w:t>que</w:t>
      </w:r>
      <w:proofErr w:type="gramEnd"/>
      <w:r w:rsidRPr="0020496F">
        <w:rPr>
          <w:rFonts w:ascii="Palatino Linotype" w:eastAsia="Palatino Linotype" w:hAnsi="Palatino Linotype" w:cs="Palatino Linotype"/>
        </w:rPr>
        <w:t xml:space="preserve"> la armonización se realiza a tercer dígito que corresponde a la partida genérica, dejando en poder de las entidades federativas, la desagregación e identificación de la partida específica, dando origen a la siguiente estructura:</w:t>
      </w:r>
    </w:p>
    <w:p w14:paraId="62C75488" w14:textId="77777777" w:rsidR="000F7C00" w:rsidRPr="0020496F" w:rsidRDefault="00D16178">
      <w:pPr>
        <w:tabs>
          <w:tab w:val="left" w:pos="2422"/>
        </w:tabs>
        <w:spacing w:before="280" w:after="280" w:line="360" w:lineRule="auto"/>
        <w:ind w:right="49"/>
        <w:jc w:val="center"/>
        <w:rPr>
          <w:rFonts w:ascii="Palatino Linotype" w:eastAsia="Palatino Linotype" w:hAnsi="Palatino Linotype" w:cs="Palatino Linotype"/>
        </w:rPr>
      </w:pPr>
      <w:r w:rsidRPr="0020496F">
        <w:rPr>
          <w:rFonts w:ascii="Palatino Linotype" w:eastAsia="Palatino Linotype" w:hAnsi="Palatino Linotype" w:cs="Palatino Linotype"/>
          <w:noProof/>
        </w:rPr>
        <w:drawing>
          <wp:inline distT="114300" distB="114300" distL="114300" distR="114300" wp14:anchorId="5AC72286" wp14:editId="2484661E">
            <wp:extent cx="4829175" cy="847725"/>
            <wp:effectExtent l="0" t="0" r="0" b="0"/>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29175" cy="847725"/>
                    </a:xfrm>
                    <a:prstGeom prst="rect">
                      <a:avLst/>
                    </a:prstGeom>
                    <a:ln/>
                  </pic:spPr>
                </pic:pic>
              </a:graphicData>
            </a:graphic>
          </wp:inline>
        </w:drawing>
      </w:r>
    </w:p>
    <w:p w14:paraId="1402DB92"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Debiendo definir cada una de las partes que lo integran como sigue:</w:t>
      </w:r>
    </w:p>
    <w:p w14:paraId="4CAE34AC" w14:textId="77777777" w:rsidR="000F7C00" w:rsidRPr="0020496F" w:rsidRDefault="00D16178">
      <w:pPr>
        <w:numPr>
          <w:ilvl w:val="0"/>
          <w:numId w:val="4"/>
        </w:numPr>
        <w:tabs>
          <w:tab w:val="left" w:pos="2422"/>
        </w:tabs>
        <w:spacing w:before="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Capítulo: Es el mayor nivel de agregación que identifica el conjunto homogéneo y ordenado de los bienes y servicios requeridos por los entes públicos.</w:t>
      </w:r>
    </w:p>
    <w:p w14:paraId="52279302" w14:textId="77777777" w:rsidR="000F7C00" w:rsidRPr="0020496F" w:rsidRDefault="00D16178">
      <w:pPr>
        <w:numPr>
          <w:ilvl w:val="0"/>
          <w:numId w:val="4"/>
        </w:numPr>
        <w:tabs>
          <w:tab w:val="left" w:pos="2422"/>
        </w:tabs>
        <w:spacing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lastRenderedPageBreak/>
        <w:t>Concepto: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w:t>
      </w:r>
    </w:p>
    <w:p w14:paraId="533F9C7A" w14:textId="77777777" w:rsidR="000F7C00" w:rsidRPr="0020496F" w:rsidRDefault="00D16178">
      <w:pPr>
        <w:tabs>
          <w:tab w:val="left" w:pos="2422"/>
        </w:tabs>
        <w:spacing w:before="280" w:after="280" w:line="360" w:lineRule="auto"/>
        <w:ind w:left="720" w:right="49"/>
        <w:jc w:val="both"/>
        <w:rPr>
          <w:rFonts w:ascii="Palatino Linotype" w:eastAsia="Palatino Linotype" w:hAnsi="Palatino Linotype" w:cs="Palatino Linotype"/>
        </w:rPr>
      </w:pPr>
      <w:r w:rsidRPr="0020496F">
        <w:rPr>
          <w:rFonts w:ascii="Palatino Linotype" w:eastAsia="Palatino Linotype" w:hAnsi="Palatino Linotype" w:cs="Palatino Linotype"/>
          <w:b/>
        </w:rPr>
        <w:t>a)</w:t>
      </w:r>
      <w:r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b/>
        </w:rPr>
        <w:t>La Partida Genérica</w:t>
      </w:r>
      <w:r w:rsidRPr="0020496F">
        <w:rPr>
          <w:rFonts w:ascii="Palatino Linotype" w:eastAsia="Palatino Linotype" w:hAnsi="Palatino Linotype" w:cs="Palatino Linotype"/>
        </w:rPr>
        <w:t xml:space="preserve"> se refiere al tercer dígito, el cual logrará la armonización a todos los niveles de gobierno. </w:t>
      </w:r>
    </w:p>
    <w:p w14:paraId="4A62CB9D" w14:textId="77777777" w:rsidR="000F7C00" w:rsidRPr="0020496F" w:rsidRDefault="00D16178">
      <w:pPr>
        <w:tabs>
          <w:tab w:val="left" w:pos="2422"/>
        </w:tabs>
        <w:spacing w:before="280" w:after="280" w:line="360" w:lineRule="auto"/>
        <w:ind w:left="720" w:right="49"/>
        <w:jc w:val="both"/>
        <w:rPr>
          <w:rFonts w:ascii="Palatino Linotype" w:eastAsia="Palatino Linotype" w:hAnsi="Palatino Linotype" w:cs="Palatino Linotype"/>
        </w:rPr>
      </w:pPr>
      <w:r w:rsidRPr="0020496F">
        <w:rPr>
          <w:rFonts w:ascii="Palatino Linotype" w:eastAsia="Palatino Linotype" w:hAnsi="Palatino Linotype" w:cs="Palatino Linotype"/>
          <w:b/>
        </w:rPr>
        <w:t>b) La Partida Específica</w:t>
      </w:r>
      <w:r w:rsidRPr="0020496F">
        <w:rPr>
          <w:rFonts w:ascii="Palatino Linotype" w:eastAsia="Palatino Linotype" w:hAnsi="Palatino Linotype" w:cs="Palatino Linotype"/>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4B2A10F7"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Así, </w:t>
      </w:r>
      <w:proofErr w:type="gramStart"/>
      <w:r w:rsidRPr="0020496F">
        <w:rPr>
          <w:rFonts w:ascii="Palatino Linotype" w:eastAsia="Palatino Linotype" w:hAnsi="Palatino Linotype" w:cs="Palatino Linotype"/>
        </w:rPr>
        <w:t>de acuerdo a</w:t>
      </w:r>
      <w:proofErr w:type="gramEnd"/>
      <w:r w:rsidRPr="0020496F">
        <w:rPr>
          <w:rFonts w:ascii="Palatino Linotype" w:eastAsia="Palatino Linotype" w:hAnsi="Palatino Linotype" w:cs="Palatino Linotype"/>
        </w:rPr>
        <w:t xml:space="preserve"> este nivel de desagregación del “Clasificador por Objeto del Gasto Estatal y Municipal”, la definición de los Capítulos incluye los siguientes rubros:</w:t>
      </w:r>
    </w:p>
    <w:p w14:paraId="27D99FC9" w14:textId="77777777" w:rsidR="000F7C00" w:rsidRPr="0020496F" w:rsidRDefault="00D16178">
      <w:pPr>
        <w:numPr>
          <w:ilvl w:val="0"/>
          <w:numId w:val="3"/>
        </w:numPr>
        <w:tabs>
          <w:tab w:val="left" w:pos="2422"/>
        </w:tabs>
        <w:spacing w:before="280"/>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1000 SERVICIOS PERSONALES</w:t>
      </w:r>
    </w:p>
    <w:p w14:paraId="62D3A381"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2000 MATERIALES Y SUMINISTROS</w:t>
      </w:r>
    </w:p>
    <w:p w14:paraId="6C34829F"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3000 SERVICIOS GENERALES.</w:t>
      </w:r>
    </w:p>
    <w:p w14:paraId="35840A25"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4000 TRANSFERENCIAS, ASIGNACIONES, SUBSIDIOS Y OTRAS AYUDAS.</w:t>
      </w:r>
    </w:p>
    <w:p w14:paraId="2585F500"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5000 BIENES MUEBLES, INMUEBLES E INTANGIBLES.</w:t>
      </w:r>
    </w:p>
    <w:p w14:paraId="1F14C663"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6000 INVERSIÓN PÚBLICA.</w:t>
      </w:r>
    </w:p>
    <w:p w14:paraId="7B0B7F14"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lastRenderedPageBreak/>
        <w:t>7000 INVERSIONES FINANCIERAS Y OTRAS PROVISIONES.</w:t>
      </w:r>
    </w:p>
    <w:p w14:paraId="03172E89" w14:textId="77777777" w:rsidR="000F7C00" w:rsidRPr="0020496F" w:rsidRDefault="00D16178">
      <w:pPr>
        <w:numPr>
          <w:ilvl w:val="0"/>
          <w:numId w:val="3"/>
        </w:numPr>
        <w:tabs>
          <w:tab w:val="left" w:pos="2422"/>
        </w:tabs>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8000 PARTICIPACIONES Y APORTACIONES.</w:t>
      </w:r>
    </w:p>
    <w:p w14:paraId="2B60F272" w14:textId="77777777" w:rsidR="000F7C00" w:rsidRPr="0020496F" w:rsidRDefault="00D16178">
      <w:pPr>
        <w:numPr>
          <w:ilvl w:val="0"/>
          <w:numId w:val="3"/>
        </w:numPr>
        <w:tabs>
          <w:tab w:val="left" w:pos="2422"/>
        </w:tabs>
        <w:spacing w:after="280"/>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9000 DEUDA PÚBLICA</w:t>
      </w:r>
    </w:p>
    <w:p w14:paraId="4141CD7E"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conclusión, la información que fue solicitada corresponde a el uso de recursos públicos para efectuar el pago de contratación, razón por la cual, se puede concluir que, dada la naturaleza de la información en peticionada, ésta podría obrar en los archivos de la Tesorería Municipal, la cual dentro de su estructura orgánica contempla la Subdirección de Ingresos y Egresos, esta última teniendo a su cargo el Departamento de Egresos como se aprecia de la </w:t>
      </w:r>
      <w:proofErr w:type="spellStart"/>
      <w:r w:rsidRPr="0020496F">
        <w:rPr>
          <w:rFonts w:ascii="Palatino Linotype" w:eastAsia="Palatino Linotype" w:hAnsi="Palatino Linotype" w:cs="Palatino Linotype"/>
        </w:rPr>
        <w:t>imágen</w:t>
      </w:r>
      <w:proofErr w:type="spellEnd"/>
      <w:r w:rsidRPr="0020496F">
        <w:rPr>
          <w:rFonts w:ascii="Palatino Linotype" w:eastAsia="Palatino Linotype" w:hAnsi="Palatino Linotype" w:cs="Palatino Linotype"/>
        </w:rPr>
        <w:t xml:space="preserve"> siguiente:</w:t>
      </w:r>
    </w:p>
    <w:p w14:paraId="14752F98" w14:textId="77777777" w:rsidR="000F7C00" w:rsidRPr="0020496F" w:rsidRDefault="000F7C00">
      <w:pPr>
        <w:spacing w:line="360" w:lineRule="auto"/>
        <w:jc w:val="both"/>
        <w:rPr>
          <w:rFonts w:ascii="Palatino Linotype" w:eastAsia="Palatino Linotype" w:hAnsi="Palatino Linotype" w:cs="Palatino Linotype"/>
        </w:rPr>
      </w:pPr>
    </w:p>
    <w:p w14:paraId="6EAFA55F"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noProof/>
        </w:rPr>
        <w:drawing>
          <wp:inline distT="114300" distB="114300" distL="114300" distR="114300" wp14:anchorId="064E54E9" wp14:editId="061C111E">
            <wp:extent cx="4991100" cy="2381250"/>
            <wp:effectExtent l="0" t="0" r="0" b="0"/>
            <wp:docPr id="1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991100" cy="2381250"/>
                    </a:xfrm>
                    <a:prstGeom prst="rect">
                      <a:avLst/>
                    </a:prstGeom>
                    <a:ln/>
                  </pic:spPr>
                </pic:pic>
              </a:graphicData>
            </a:graphic>
          </wp:inline>
        </w:drawing>
      </w:r>
    </w:p>
    <w:p w14:paraId="63680E78" w14:textId="77777777" w:rsidR="000F7C00" w:rsidRPr="0020496F" w:rsidRDefault="000F7C00">
      <w:pPr>
        <w:spacing w:line="360" w:lineRule="auto"/>
        <w:jc w:val="both"/>
        <w:rPr>
          <w:rFonts w:ascii="Palatino Linotype" w:eastAsia="Palatino Linotype" w:hAnsi="Palatino Linotype" w:cs="Palatino Linotype"/>
        </w:rPr>
      </w:pPr>
    </w:p>
    <w:p w14:paraId="29FFED3C"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Bajo ese razonamiento, se resalta que dentro de las constancias que obran en el expediente electrónico del SAIMEX se advierte que el Titular de la Unidad de Transparencia turnó el contenido de la solicitud a la Tesorería Municipal sin que ésta </w:t>
      </w:r>
      <w:r w:rsidRPr="0020496F">
        <w:rPr>
          <w:rFonts w:ascii="Palatino Linotype" w:eastAsia="Palatino Linotype" w:hAnsi="Palatino Linotype" w:cs="Palatino Linotype"/>
        </w:rPr>
        <w:lastRenderedPageBreak/>
        <w:t xml:space="preserve">se pronunciase al respecto como se puede apreciar de la captura de pantalla que se inserta a continuación: </w:t>
      </w:r>
    </w:p>
    <w:p w14:paraId="5A3CCFE4" w14:textId="77777777" w:rsidR="000F7C00" w:rsidRPr="0020496F" w:rsidRDefault="000F7C00">
      <w:pPr>
        <w:spacing w:line="360" w:lineRule="auto"/>
        <w:jc w:val="both"/>
        <w:rPr>
          <w:rFonts w:ascii="Palatino Linotype" w:eastAsia="Palatino Linotype" w:hAnsi="Palatino Linotype" w:cs="Palatino Linotype"/>
        </w:rPr>
      </w:pPr>
    </w:p>
    <w:p w14:paraId="6A004766"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noProof/>
        </w:rPr>
        <w:drawing>
          <wp:inline distT="114300" distB="114300" distL="114300" distR="114300" wp14:anchorId="7DC94E49" wp14:editId="2ECD5509">
            <wp:extent cx="5791835" cy="774700"/>
            <wp:effectExtent l="0" t="0" r="0" b="0"/>
            <wp:docPr id="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91835" cy="774700"/>
                    </a:xfrm>
                    <a:prstGeom prst="rect">
                      <a:avLst/>
                    </a:prstGeom>
                    <a:ln/>
                  </pic:spPr>
                </pic:pic>
              </a:graphicData>
            </a:graphic>
          </wp:inline>
        </w:drawing>
      </w:r>
      <w:r w:rsidRPr="0020496F">
        <w:rPr>
          <w:rFonts w:ascii="Palatino Linotype" w:eastAsia="Palatino Linotype" w:hAnsi="Palatino Linotype" w:cs="Palatino Linotype"/>
        </w:rPr>
        <w:t xml:space="preserve"> </w:t>
      </w:r>
    </w:p>
    <w:p w14:paraId="27C011A3" w14:textId="77777777" w:rsidR="000F7C00" w:rsidRPr="0020496F" w:rsidRDefault="00D16178">
      <w:pPr>
        <w:tabs>
          <w:tab w:val="left" w:pos="2422"/>
        </w:tabs>
        <w:spacing w:before="280" w:after="280"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En consecuencia, para poder tener por satisfecho el derecho de Acceso a la Información del </w:t>
      </w:r>
      <w:r w:rsidRPr="0020496F">
        <w:rPr>
          <w:rFonts w:ascii="Palatino Linotype" w:eastAsia="Palatino Linotype" w:hAnsi="Palatino Linotype" w:cs="Palatino Linotype"/>
          <w:b/>
        </w:rPr>
        <w:t xml:space="preserve">RECURRENTE, EL SUJETO OBLIGADO </w:t>
      </w:r>
      <w:r w:rsidRPr="0020496F">
        <w:rPr>
          <w:rFonts w:ascii="Palatino Linotype" w:eastAsia="Palatino Linotype" w:hAnsi="Palatino Linotype" w:cs="Palatino Linotype"/>
        </w:rPr>
        <w:t>deberá efectuar una búsqueda exhaustiva y razonable en las áreas competentes a fin de localizar la información solicitada, esto en atención al principio de certeza que rige el funcionamiento de este Instituto contemplado en el artículo 9 fracción I de la Ley de Transparencia y Acceso a la Información Pública del Estado de México y Municipios.</w:t>
      </w:r>
    </w:p>
    <w:p w14:paraId="0E715E2E" w14:textId="77777777" w:rsidR="000F7C00" w:rsidRPr="0020496F" w:rsidRDefault="000F7C00">
      <w:pPr>
        <w:ind w:left="709" w:right="1038"/>
        <w:jc w:val="both"/>
        <w:rPr>
          <w:rFonts w:ascii="Palatino Linotype" w:eastAsia="Palatino Linotype" w:hAnsi="Palatino Linotype" w:cs="Palatino Linotype"/>
          <w:b/>
          <w:i/>
          <w:sz w:val="22"/>
          <w:szCs w:val="22"/>
        </w:rPr>
      </w:pPr>
    </w:p>
    <w:p w14:paraId="2E36B486" w14:textId="77777777" w:rsidR="000F7C00" w:rsidRPr="0020496F" w:rsidRDefault="00D16178">
      <w:pPr>
        <w:spacing w:line="276" w:lineRule="auto"/>
        <w:ind w:left="709" w:right="1038"/>
        <w:jc w:val="both"/>
        <w:rPr>
          <w:rFonts w:ascii="Palatino Linotype" w:eastAsia="Palatino Linotype" w:hAnsi="Palatino Linotype" w:cs="Palatino Linotype"/>
          <w:i/>
          <w:sz w:val="22"/>
          <w:szCs w:val="22"/>
        </w:rPr>
      </w:pPr>
      <w:r w:rsidRPr="0020496F">
        <w:rPr>
          <w:rFonts w:ascii="Palatino Linotype" w:eastAsia="Palatino Linotype" w:hAnsi="Palatino Linotype" w:cs="Palatino Linotype"/>
          <w:b/>
          <w:i/>
          <w:sz w:val="22"/>
          <w:szCs w:val="22"/>
        </w:rPr>
        <w:t xml:space="preserve">“Artículo 9. </w:t>
      </w:r>
      <w:r w:rsidRPr="0020496F">
        <w:rPr>
          <w:rFonts w:ascii="Palatino Linotype" w:eastAsia="Palatino Linotype" w:hAnsi="Palatino Linotype" w:cs="Palatino Linotype"/>
          <w:i/>
          <w:sz w:val="22"/>
          <w:szCs w:val="22"/>
        </w:rPr>
        <w:t xml:space="preserve">El Instituto deberá regir su funcionamiento </w:t>
      </w:r>
      <w:proofErr w:type="gramStart"/>
      <w:r w:rsidRPr="0020496F">
        <w:rPr>
          <w:rFonts w:ascii="Palatino Linotype" w:eastAsia="Palatino Linotype" w:hAnsi="Palatino Linotype" w:cs="Palatino Linotype"/>
          <w:i/>
          <w:sz w:val="22"/>
          <w:szCs w:val="22"/>
        </w:rPr>
        <w:t>de acuerdo a</w:t>
      </w:r>
      <w:proofErr w:type="gramEnd"/>
      <w:r w:rsidRPr="0020496F">
        <w:rPr>
          <w:rFonts w:ascii="Palatino Linotype" w:eastAsia="Palatino Linotype" w:hAnsi="Palatino Linotype" w:cs="Palatino Linotype"/>
          <w:i/>
          <w:sz w:val="22"/>
          <w:szCs w:val="22"/>
        </w:rPr>
        <w:t xml:space="preserve"> los siguientes principios:</w:t>
      </w:r>
    </w:p>
    <w:p w14:paraId="03B839CC" w14:textId="77777777" w:rsidR="000F7C00" w:rsidRPr="0020496F" w:rsidRDefault="000F7C00">
      <w:pPr>
        <w:spacing w:line="276" w:lineRule="auto"/>
        <w:ind w:left="709" w:right="1038"/>
        <w:jc w:val="both"/>
        <w:rPr>
          <w:rFonts w:ascii="Palatino Linotype" w:eastAsia="Palatino Linotype" w:hAnsi="Palatino Linotype" w:cs="Palatino Linotype"/>
          <w:b/>
          <w:i/>
          <w:sz w:val="22"/>
          <w:szCs w:val="22"/>
          <w:u w:val="single"/>
        </w:rPr>
      </w:pPr>
    </w:p>
    <w:p w14:paraId="4D8DF4AA" w14:textId="77777777" w:rsidR="000F7C00" w:rsidRPr="0020496F" w:rsidRDefault="00D16178">
      <w:pPr>
        <w:spacing w:line="276" w:lineRule="auto"/>
        <w:ind w:left="850" w:right="899"/>
        <w:jc w:val="both"/>
        <w:rPr>
          <w:rFonts w:ascii="Palatino Linotype" w:eastAsia="Palatino Linotype" w:hAnsi="Palatino Linotype" w:cs="Palatino Linotype"/>
        </w:rPr>
      </w:pPr>
      <w:r w:rsidRPr="0020496F">
        <w:rPr>
          <w:rFonts w:ascii="Palatino Linotype" w:eastAsia="Palatino Linotype" w:hAnsi="Palatino Linotype" w:cs="Palatino Linotype"/>
          <w:b/>
          <w:i/>
          <w:sz w:val="22"/>
          <w:szCs w:val="22"/>
        </w:rPr>
        <w:t>I. Certeza:</w:t>
      </w:r>
      <w:r w:rsidRPr="0020496F">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20496F">
        <w:rPr>
          <w:rFonts w:ascii="Palatino Linotype" w:eastAsia="Palatino Linotype" w:hAnsi="Palatino Linotype" w:cs="Palatino Linotype"/>
          <w:b/>
          <w:i/>
          <w:sz w:val="22"/>
          <w:szCs w:val="22"/>
        </w:rPr>
        <w:t>”</w:t>
      </w:r>
      <w:r w:rsidRPr="0020496F">
        <w:rPr>
          <w:rFonts w:ascii="Palatino Linotype" w:eastAsia="Palatino Linotype" w:hAnsi="Palatino Linotype" w:cs="Palatino Linotype"/>
        </w:rPr>
        <w:t xml:space="preserve"> </w:t>
      </w:r>
    </w:p>
    <w:p w14:paraId="59F00861" w14:textId="77777777" w:rsidR="000F7C00" w:rsidRPr="0020496F" w:rsidRDefault="00D16178">
      <w:pPr>
        <w:spacing w:line="276" w:lineRule="auto"/>
        <w:ind w:left="850" w:right="899"/>
        <w:jc w:val="both"/>
        <w:rPr>
          <w:rFonts w:ascii="Palatino Linotype" w:eastAsia="Palatino Linotype" w:hAnsi="Palatino Linotype" w:cs="Palatino Linotype"/>
          <w:i/>
          <w:sz w:val="20"/>
          <w:szCs w:val="20"/>
        </w:rPr>
      </w:pPr>
      <w:r w:rsidRPr="0020496F">
        <w:rPr>
          <w:rFonts w:ascii="Palatino Linotype" w:eastAsia="Palatino Linotype" w:hAnsi="Palatino Linotype" w:cs="Palatino Linotype"/>
          <w:i/>
          <w:sz w:val="22"/>
          <w:szCs w:val="22"/>
        </w:rPr>
        <w:t>(Énfasis añadido)</w:t>
      </w:r>
    </w:p>
    <w:p w14:paraId="687E5D48" w14:textId="77777777" w:rsidR="000F7C00" w:rsidRPr="0020496F" w:rsidRDefault="00D16178">
      <w:pPr>
        <w:spacing w:line="360" w:lineRule="auto"/>
        <w:jc w:val="both"/>
        <w:rPr>
          <w:rFonts w:ascii="Palatino Linotype" w:eastAsia="Palatino Linotype" w:hAnsi="Palatino Linotype" w:cs="Palatino Linotype"/>
        </w:rPr>
      </w:pPr>
      <w:bookmarkStart w:id="5" w:name="_heading=h.67l83tc5eoyb" w:colFirst="0" w:colLast="0"/>
      <w:bookmarkEnd w:id="5"/>
      <w:r w:rsidRPr="0020496F">
        <w:rPr>
          <w:rFonts w:ascii="Palatino Linotype" w:eastAsia="Palatino Linotype" w:hAnsi="Palatino Linotype" w:cs="Palatino Linotype"/>
        </w:rPr>
        <w:t>Expuesto todo lo anterior</w:t>
      </w:r>
      <w:r w:rsidRPr="0020496F">
        <w:rPr>
          <w:rFonts w:ascii="Palatino Linotype" w:eastAsia="Palatino Linotype" w:hAnsi="Palatino Linotype" w:cs="Palatino Linotype"/>
          <w:b/>
        </w:rPr>
        <w:t xml:space="preserve">, </w:t>
      </w:r>
      <w:r w:rsidRPr="0020496F">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w:t>
      </w:r>
      <w:r w:rsidRPr="0020496F">
        <w:rPr>
          <w:rFonts w:ascii="Palatino Linotype" w:eastAsia="Palatino Linotype" w:hAnsi="Palatino Linotype" w:cs="Palatino Linotype"/>
        </w:rPr>
        <w:lastRenderedPageBreak/>
        <w:t xml:space="preserve">inconformidad hechos valer por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resultan </w:t>
      </w:r>
      <w:r w:rsidRPr="0020496F">
        <w:rPr>
          <w:rFonts w:ascii="Palatino Linotype" w:eastAsia="Palatino Linotype" w:hAnsi="Palatino Linotype" w:cs="Palatino Linotype"/>
          <w:b/>
        </w:rPr>
        <w:t>parcialmente fundadas</w:t>
      </w:r>
      <w:r w:rsidRPr="0020496F">
        <w:rPr>
          <w:rFonts w:ascii="Palatino Linotype" w:eastAsia="Palatino Linotype" w:hAnsi="Palatino Linotype" w:cs="Palatino Linotype"/>
        </w:rPr>
        <w:t xml:space="preserve"> y suficientes para </w:t>
      </w:r>
      <w:r w:rsidRPr="0020496F">
        <w:rPr>
          <w:rFonts w:ascii="Palatino Linotype" w:eastAsia="Palatino Linotype" w:hAnsi="Palatino Linotype" w:cs="Palatino Linotype"/>
          <w:b/>
        </w:rPr>
        <w:t xml:space="preserve">MODIFICAR  </w:t>
      </w:r>
      <w:r w:rsidRPr="0020496F">
        <w:rPr>
          <w:rFonts w:ascii="Palatino Linotype" w:eastAsia="Palatino Linotype" w:hAnsi="Palatino Linotype" w:cs="Palatino Linotype"/>
        </w:rPr>
        <w:t xml:space="preserve">la respuesta del </w:t>
      </w:r>
      <w:r w:rsidRPr="0020496F">
        <w:rPr>
          <w:rFonts w:ascii="Palatino Linotype" w:eastAsia="Palatino Linotype" w:hAnsi="Palatino Linotype" w:cs="Palatino Linotype"/>
          <w:b/>
        </w:rPr>
        <w:t>SUJETO OBLIGADO</w:t>
      </w:r>
      <w:r w:rsidRPr="0020496F">
        <w:rPr>
          <w:rFonts w:ascii="Palatino Linotype" w:eastAsia="Palatino Linotype" w:hAnsi="Palatino Linotype" w:cs="Palatino Linotype"/>
        </w:rPr>
        <w:t xml:space="preserve"> y ordenarle lleve a cabo una búsqueda exhaustiva y razonable y  haga entrega de ser procedente en versión pública de la siguiente información relacionada con la campaña precisada en la solicitud materia del presente recurso:  </w:t>
      </w:r>
    </w:p>
    <w:p w14:paraId="52CD9083" w14:textId="77777777" w:rsidR="000F7C00" w:rsidRPr="0020496F" w:rsidRDefault="00D16178">
      <w:pPr>
        <w:numPr>
          <w:ilvl w:val="0"/>
          <w:numId w:val="5"/>
        </w:num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Expediente de la licitación pública, invitación restringida o adjudicación directa con motivo de la elaboración e instalación de lonas.</w:t>
      </w:r>
    </w:p>
    <w:p w14:paraId="332DC702" w14:textId="77777777" w:rsidR="000F7C00" w:rsidRPr="0020496F" w:rsidRDefault="00D16178">
      <w:pPr>
        <w:numPr>
          <w:ilvl w:val="0"/>
          <w:numId w:val="5"/>
        </w:num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La partida presupuestal a la cual se programaron las erogaciones para cubrir el costo por elaboración e instalación de los pendones.</w:t>
      </w:r>
    </w:p>
    <w:p w14:paraId="7E387442" w14:textId="77777777" w:rsidR="000F7C00" w:rsidRPr="0020496F" w:rsidRDefault="00D16178">
      <w:pPr>
        <w:numPr>
          <w:ilvl w:val="0"/>
          <w:numId w:val="5"/>
        </w:num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Soporte documental donde conste el pago para cubrir el costo para la elaboración e instalación de las lonas. </w:t>
      </w:r>
    </w:p>
    <w:p w14:paraId="56D114B1" w14:textId="77777777" w:rsidR="000F7C00" w:rsidRPr="0020496F" w:rsidRDefault="000F7C00">
      <w:pPr>
        <w:spacing w:line="360" w:lineRule="auto"/>
        <w:jc w:val="both"/>
        <w:rPr>
          <w:rFonts w:ascii="Palatino Linotype" w:eastAsia="Palatino Linotype" w:hAnsi="Palatino Linotype" w:cs="Palatino Linotype"/>
        </w:rPr>
      </w:pPr>
    </w:p>
    <w:p w14:paraId="2E13A8F0"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 xml:space="preserve">Así, con fundamento en lo previsto en los artículos 5, </w:t>
      </w:r>
      <w:proofErr w:type="gramStart"/>
      <w:r w:rsidRPr="0020496F">
        <w:rPr>
          <w:rFonts w:ascii="Palatino Linotype" w:eastAsia="Palatino Linotype" w:hAnsi="Palatino Linotype" w:cs="Palatino Linotype"/>
        </w:rPr>
        <w:t>párrafos trigésimo, trigésimo primero y trigésimo segundo</w:t>
      </w:r>
      <w:proofErr w:type="gramEnd"/>
      <w:r w:rsidRPr="0020496F">
        <w:rPr>
          <w:rFonts w:ascii="Palatino Linotype" w:eastAsia="Palatino Linotype" w:hAnsi="Palatino Linotype" w:cs="Palatino Linotype"/>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344C279" w14:textId="77777777" w:rsidR="000F7C00" w:rsidRPr="0020496F" w:rsidRDefault="000F7C00">
      <w:pPr>
        <w:spacing w:line="360" w:lineRule="auto"/>
        <w:jc w:val="both"/>
        <w:rPr>
          <w:rFonts w:ascii="Palatino Linotype" w:eastAsia="Palatino Linotype" w:hAnsi="Palatino Linotype" w:cs="Palatino Linotype"/>
        </w:rPr>
      </w:pPr>
    </w:p>
    <w:p w14:paraId="3FE57A24" w14:textId="77777777" w:rsidR="000F7C00" w:rsidRPr="0020496F" w:rsidRDefault="00D16178">
      <w:pPr>
        <w:spacing w:line="360" w:lineRule="auto"/>
        <w:jc w:val="center"/>
        <w:rPr>
          <w:rFonts w:ascii="Palatino Linotype" w:eastAsia="Palatino Linotype" w:hAnsi="Palatino Linotype" w:cs="Palatino Linotype"/>
          <w:b/>
          <w:sz w:val="26"/>
          <w:szCs w:val="26"/>
        </w:rPr>
      </w:pPr>
      <w:r w:rsidRPr="0020496F">
        <w:rPr>
          <w:rFonts w:ascii="Palatino Linotype" w:eastAsia="Palatino Linotype" w:hAnsi="Palatino Linotype" w:cs="Palatino Linotype"/>
          <w:b/>
          <w:sz w:val="26"/>
          <w:szCs w:val="26"/>
        </w:rPr>
        <w:t>RESUELVE</w:t>
      </w:r>
    </w:p>
    <w:p w14:paraId="618B9D47" w14:textId="77777777" w:rsidR="000F7C00" w:rsidRPr="0020496F" w:rsidRDefault="00D16178">
      <w:pPr>
        <w:spacing w:line="360" w:lineRule="auto"/>
        <w:ind w:right="49"/>
        <w:jc w:val="both"/>
        <w:rPr>
          <w:rFonts w:ascii="Palatino Linotype" w:eastAsia="Palatino Linotype" w:hAnsi="Palatino Linotype" w:cs="Palatino Linotype"/>
        </w:rPr>
      </w:pPr>
      <w:r w:rsidRPr="0020496F">
        <w:rPr>
          <w:rFonts w:ascii="Palatino Linotype" w:eastAsia="Palatino Linotype" w:hAnsi="Palatino Linotype" w:cs="Palatino Linotype"/>
          <w:b/>
        </w:rPr>
        <w:t>PRIMERO.</w:t>
      </w:r>
      <w:r w:rsidRPr="0020496F">
        <w:rPr>
          <w:rFonts w:ascii="Palatino Linotype" w:eastAsia="Palatino Linotype" w:hAnsi="Palatino Linotype" w:cs="Palatino Linotype"/>
        </w:rPr>
        <w:t xml:space="preserve"> Resultan </w:t>
      </w:r>
      <w:r w:rsidRPr="0020496F">
        <w:rPr>
          <w:rFonts w:ascii="Palatino Linotype" w:eastAsia="Palatino Linotype" w:hAnsi="Palatino Linotype" w:cs="Palatino Linotype"/>
          <w:b/>
        </w:rPr>
        <w:t>parcialmente fundados</w:t>
      </w:r>
      <w:r w:rsidRPr="0020496F">
        <w:rPr>
          <w:rFonts w:ascii="Palatino Linotype" w:eastAsia="Palatino Linotype" w:hAnsi="Palatino Linotype" w:cs="Palatino Linotype"/>
        </w:rPr>
        <w:t xml:space="preserve"> los motivos de inconformidad hechos valer por </w:t>
      </w:r>
      <w:r w:rsidRPr="0020496F">
        <w:rPr>
          <w:rFonts w:ascii="Palatino Linotype" w:eastAsia="Palatino Linotype" w:hAnsi="Palatino Linotype" w:cs="Palatino Linotype"/>
          <w:b/>
        </w:rPr>
        <w:t>EL RECURRENTE</w:t>
      </w:r>
      <w:r w:rsidRPr="0020496F">
        <w:rPr>
          <w:rFonts w:ascii="Palatino Linotype" w:eastAsia="Palatino Linotype" w:hAnsi="Palatino Linotype" w:cs="Palatino Linotype"/>
        </w:rPr>
        <w:t xml:space="preserve"> en el recurso de revisión </w:t>
      </w:r>
      <w:r w:rsidRPr="0020496F">
        <w:rPr>
          <w:rFonts w:ascii="Palatino Linotype" w:eastAsia="Palatino Linotype" w:hAnsi="Palatino Linotype" w:cs="Palatino Linotype"/>
          <w:b/>
        </w:rPr>
        <w:t>02427/INFOEM/IP/RR/2022</w:t>
      </w:r>
      <w:r w:rsidRPr="0020496F">
        <w:rPr>
          <w:rFonts w:ascii="Palatino Linotype" w:eastAsia="Palatino Linotype" w:hAnsi="Palatino Linotype" w:cs="Palatino Linotype"/>
        </w:rPr>
        <w:t xml:space="preserve">, en términos del considerando </w:t>
      </w:r>
      <w:r w:rsidRPr="0020496F">
        <w:rPr>
          <w:rFonts w:ascii="Palatino Linotype" w:eastAsia="Palatino Linotype" w:hAnsi="Palatino Linotype" w:cs="Palatino Linotype"/>
          <w:b/>
        </w:rPr>
        <w:t>QUINTO</w:t>
      </w:r>
      <w:r w:rsidR="0020496F" w:rsidRPr="0020496F">
        <w:rPr>
          <w:rFonts w:ascii="Palatino Linotype" w:eastAsia="Palatino Linotype" w:hAnsi="Palatino Linotype" w:cs="Palatino Linotype"/>
          <w:b/>
        </w:rPr>
        <w:t>.</w:t>
      </w:r>
    </w:p>
    <w:p w14:paraId="441DA3B4"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rPr>
        <w:lastRenderedPageBreak/>
        <w:t xml:space="preserve">SEGUNDO. </w:t>
      </w:r>
      <w:r w:rsidRPr="0020496F">
        <w:rPr>
          <w:rFonts w:ascii="Palatino Linotype" w:eastAsia="Palatino Linotype" w:hAnsi="Palatino Linotype" w:cs="Palatino Linotype"/>
        </w:rPr>
        <w:t xml:space="preserve">Se </w:t>
      </w:r>
      <w:r w:rsidRPr="0020496F">
        <w:rPr>
          <w:rFonts w:ascii="Palatino Linotype" w:eastAsia="Palatino Linotype" w:hAnsi="Palatino Linotype" w:cs="Palatino Linotype"/>
          <w:b/>
        </w:rPr>
        <w:t xml:space="preserve">MODIFICA </w:t>
      </w:r>
      <w:r w:rsidRPr="0020496F">
        <w:rPr>
          <w:rFonts w:ascii="Palatino Linotype" w:eastAsia="Palatino Linotype" w:hAnsi="Palatino Linotype" w:cs="Palatino Linotype"/>
        </w:rPr>
        <w:t xml:space="preserve">la respuesta emitida por </w:t>
      </w:r>
      <w:r w:rsidRPr="0020496F">
        <w:rPr>
          <w:rFonts w:ascii="Palatino Linotype" w:eastAsia="Palatino Linotype" w:hAnsi="Palatino Linotype" w:cs="Palatino Linotype"/>
          <w:b/>
        </w:rPr>
        <w:t>EL</w:t>
      </w:r>
      <w:r w:rsidRPr="0020496F">
        <w:rPr>
          <w:rFonts w:ascii="Palatino Linotype" w:eastAsia="Palatino Linotype" w:hAnsi="Palatino Linotype" w:cs="Palatino Linotype"/>
        </w:rPr>
        <w:t xml:space="preserve"> </w:t>
      </w:r>
      <w:r w:rsidRPr="0020496F">
        <w:rPr>
          <w:rFonts w:ascii="Palatino Linotype" w:eastAsia="Palatino Linotype" w:hAnsi="Palatino Linotype" w:cs="Palatino Linotype"/>
          <w:b/>
        </w:rPr>
        <w:t>SUJETO OBLIGADO</w:t>
      </w:r>
      <w:r w:rsidRPr="0020496F">
        <w:rPr>
          <w:rFonts w:ascii="Palatino Linotype" w:eastAsia="Palatino Linotype" w:hAnsi="Palatino Linotype" w:cs="Palatino Linotype"/>
        </w:rPr>
        <w:t xml:space="preserve"> y se le ordena lleve a cabo una búsqueda exhaustiva y razonable a efecto de que haga entrega al </w:t>
      </w:r>
      <w:r w:rsidRPr="0020496F">
        <w:rPr>
          <w:rFonts w:ascii="Palatino Linotype" w:eastAsia="Palatino Linotype" w:hAnsi="Palatino Linotype" w:cs="Palatino Linotype"/>
          <w:b/>
        </w:rPr>
        <w:t>RECURRENTE</w:t>
      </w:r>
      <w:r w:rsidRPr="0020496F">
        <w:rPr>
          <w:rFonts w:ascii="Palatino Linotype" w:eastAsia="Palatino Linotype" w:hAnsi="Palatino Linotype" w:cs="Palatino Linotype"/>
        </w:rPr>
        <w:t xml:space="preserve"> vía Sistema de Acceso a la Información pública (SAIMEX) de ser procedente en versión pública de la siguiente información relacionada con la campaña precisada en la solicitud materia del presente recurso:  </w:t>
      </w:r>
    </w:p>
    <w:p w14:paraId="401E1458" w14:textId="77777777" w:rsidR="000F7C00" w:rsidRPr="0020496F" w:rsidRDefault="00D16178">
      <w:pPr>
        <w:numPr>
          <w:ilvl w:val="0"/>
          <w:numId w:val="1"/>
        </w:numPr>
        <w:spacing w:line="360" w:lineRule="auto"/>
        <w:ind w:left="1133" w:right="1041"/>
        <w:jc w:val="both"/>
        <w:rPr>
          <w:rFonts w:ascii="Palatino Linotype" w:eastAsia="Palatino Linotype" w:hAnsi="Palatino Linotype" w:cs="Palatino Linotype"/>
          <w:i/>
          <w:sz w:val="22"/>
          <w:szCs w:val="22"/>
        </w:rPr>
      </w:pPr>
      <w:bookmarkStart w:id="6" w:name="_heading=h.nhhuzsc0tj71" w:colFirst="0" w:colLast="0"/>
      <w:bookmarkEnd w:id="6"/>
      <w:r w:rsidRPr="0020496F">
        <w:rPr>
          <w:rFonts w:ascii="Palatino Linotype" w:eastAsia="Palatino Linotype" w:hAnsi="Palatino Linotype" w:cs="Palatino Linotype"/>
          <w:i/>
          <w:sz w:val="22"/>
          <w:szCs w:val="22"/>
        </w:rPr>
        <w:t>Expediente de la licitación pública, invitación restringida o adjudicación directa con motivo de la elaboración e instalación de lonas.</w:t>
      </w:r>
    </w:p>
    <w:p w14:paraId="5CFF59A5" w14:textId="77777777" w:rsidR="000F7C00" w:rsidRPr="0020496F" w:rsidRDefault="00D16178">
      <w:pPr>
        <w:numPr>
          <w:ilvl w:val="0"/>
          <w:numId w:val="1"/>
        </w:numPr>
        <w:spacing w:line="360" w:lineRule="auto"/>
        <w:ind w:left="1133" w:right="1041"/>
        <w:jc w:val="both"/>
        <w:rPr>
          <w:rFonts w:ascii="Palatino Linotype" w:eastAsia="Palatino Linotype" w:hAnsi="Palatino Linotype" w:cs="Palatino Linotype"/>
          <w:i/>
          <w:sz w:val="22"/>
          <w:szCs w:val="22"/>
        </w:rPr>
      </w:pPr>
      <w:bookmarkStart w:id="7" w:name="_heading=h.c47a0hxvbn24" w:colFirst="0" w:colLast="0"/>
      <w:bookmarkEnd w:id="7"/>
      <w:r w:rsidRPr="0020496F">
        <w:rPr>
          <w:rFonts w:ascii="Palatino Linotype" w:eastAsia="Palatino Linotype" w:hAnsi="Palatino Linotype" w:cs="Palatino Linotype"/>
          <w:i/>
          <w:sz w:val="22"/>
          <w:szCs w:val="22"/>
        </w:rPr>
        <w:t>La partida presupuestal a la cual se programaron las erogaciones para cubrir el costo por elaboración e instalación de los pendones.</w:t>
      </w:r>
    </w:p>
    <w:p w14:paraId="4B1EFB70" w14:textId="77777777" w:rsidR="000F7C00" w:rsidRPr="0020496F" w:rsidRDefault="00D16178">
      <w:pPr>
        <w:numPr>
          <w:ilvl w:val="0"/>
          <w:numId w:val="1"/>
        </w:numPr>
        <w:spacing w:line="360" w:lineRule="auto"/>
        <w:ind w:left="1133" w:right="1041"/>
        <w:jc w:val="both"/>
        <w:rPr>
          <w:rFonts w:ascii="Palatino Linotype" w:eastAsia="Palatino Linotype" w:hAnsi="Palatino Linotype" w:cs="Palatino Linotype"/>
        </w:rPr>
      </w:pPr>
      <w:bookmarkStart w:id="8" w:name="_heading=h.m2fjacl1yenw" w:colFirst="0" w:colLast="0"/>
      <w:bookmarkEnd w:id="8"/>
      <w:r w:rsidRPr="0020496F">
        <w:rPr>
          <w:rFonts w:ascii="Palatino Linotype" w:eastAsia="Palatino Linotype" w:hAnsi="Palatino Linotype" w:cs="Palatino Linotype"/>
          <w:i/>
          <w:sz w:val="22"/>
          <w:szCs w:val="22"/>
        </w:rPr>
        <w:t>Soporte documental donde conste el pago para cubrir el costo para la elaboración e instalación de las lonas</w:t>
      </w:r>
      <w:r w:rsidRPr="0020496F">
        <w:rPr>
          <w:rFonts w:ascii="Palatino Linotype" w:eastAsia="Palatino Linotype" w:hAnsi="Palatino Linotype" w:cs="Palatino Linotype"/>
        </w:rPr>
        <w:t xml:space="preserve">. </w:t>
      </w:r>
    </w:p>
    <w:p w14:paraId="7EA0D21F" w14:textId="77777777" w:rsidR="000F7C00" w:rsidRPr="0020496F" w:rsidRDefault="00D16178">
      <w:pPr>
        <w:widowControl w:val="0"/>
        <w:ind w:left="850" w:right="901"/>
        <w:jc w:val="both"/>
        <w:rPr>
          <w:rFonts w:ascii="Palatino Linotype" w:eastAsia="Palatino Linotype" w:hAnsi="Palatino Linotype" w:cs="Palatino Linotype"/>
          <w:b/>
        </w:rPr>
      </w:pPr>
      <w:bookmarkStart w:id="9" w:name="_heading=h.3rdcrjn" w:colFirst="0" w:colLast="0"/>
      <w:bookmarkEnd w:id="9"/>
      <w:r w:rsidRPr="0020496F">
        <w:rPr>
          <w:rFonts w:ascii="Palatino Linotype" w:eastAsia="Palatino Linotype" w:hAnsi="Palatino Linotype" w:cs="Palatino Linotype"/>
          <w:i/>
          <w:sz w:val="22"/>
          <w:szCs w:val="22"/>
        </w:rPr>
        <w:t xml:space="preserve">Debiendo notificar al </w:t>
      </w:r>
      <w:r w:rsidRPr="0020496F">
        <w:rPr>
          <w:rFonts w:ascii="Palatino Linotype" w:eastAsia="Palatino Linotype" w:hAnsi="Palatino Linotype" w:cs="Palatino Linotype"/>
          <w:b/>
          <w:i/>
          <w:sz w:val="22"/>
          <w:szCs w:val="22"/>
        </w:rPr>
        <w:t>RECURRENTE</w:t>
      </w:r>
      <w:r w:rsidRPr="0020496F">
        <w:rPr>
          <w:rFonts w:ascii="Palatino Linotype" w:eastAsia="Palatino Linotype" w:hAnsi="Palatino Linotype" w:cs="Palatino Linotype"/>
          <w:i/>
          <w:sz w:val="22"/>
          <w:szCs w:val="22"/>
        </w:rPr>
        <w:t xml:space="preserve"> el Acuerdo de Clasificación que emita el Comité de Transparencia, con motivo de la versión pública.</w:t>
      </w:r>
    </w:p>
    <w:p w14:paraId="7AA9F8AD" w14:textId="77777777" w:rsidR="000F7C00" w:rsidRPr="0020496F" w:rsidRDefault="000F7C00">
      <w:pPr>
        <w:spacing w:line="360" w:lineRule="auto"/>
        <w:jc w:val="both"/>
        <w:rPr>
          <w:rFonts w:ascii="Palatino Linotype" w:eastAsia="Palatino Linotype" w:hAnsi="Palatino Linotype" w:cs="Palatino Linotype"/>
          <w:b/>
        </w:rPr>
      </w:pPr>
    </w:p>
    <w:p w14:paraId="65B60A25"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rPr>
        <w:t>TERCERO. Notifíquese</w:t>
      </w:r>
      <w:r w:rsidRPr="0020496F">
        <w:rPr>
          <w:rFonts w:ascii="Palatino Linotype" w:eastAsia="Palatino Linotype" w:hAnsi="Palatino Linotype" w:cs="Palatino Linotype"/>
          <w:b/>
          <w:i/>
        </w:rPr>
        <w:t xml:space="preserve"> </w:t>
      </w:r>
      <w:r w:rsidRPr="0020496F">
        <w:rPr>
          <w:rFonts w:ascii="Palatino Linotype" w:eastAsia="Palatino Linotype" w:hAnsi="Palatino Linotype" w:cs="Palatino Linotype"/>
        </w:rPr>
        <w:t>al Titular de la Unidad de Transparencia del</w:t>
      </w:r>
      <w:r w:rsidRPr="0020496F">
        <w:rPr>
          <w:rFonts w:ascii="Palatino Linotype" w:eastAsia="Palatino Linotype" w:hAnsi="Palatino Linotype" w:cs="Palatino Linotype"/>
          <w:b/>
        </w:rPr>
        <w:t xml:space="preserve"> </w:t>
      </w:r>
      <w:r w:rsidRPr="0020496F">
        <w:rPr>
          <w:rFonts w:ascii="Palatino Linotype" w:eastAsia="Palatino Linotype" w:hAnsi="Palatino Linotype" w:cs="Palatino Linotype"/>
        </w:rPr>
        <w:t>Sujeto Obligado por medio del Sistema de Acceso a la Información Mexiquense (</w:t>
      </w:r>
      <w:r w:rsidRPr="0020496F">
        <w:rPr>
          <w:rFonts w:ascii="Palatino Linotype" w:eastAsia="Palatino Linotype" w:hAnsi="Palatino Linotype" w:cs="Palatino Linotype"/>
          <w:b/>
        </w:rPr>
        <w:t>SAIMEX),</w:t>
      </w:r>
      <w:r w:rsidRPr="0020496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3B00CAE" w14:textId="77777777" w:rsidR="000F7C00" w:rsidRPr="0020496F" w:rsidRDefault="000F7C00">
      <w:pPr>
        <w:spacing w:line="360" w:lineRule="auto"/>
        <w:jc w:val="both"/>
        <w:rPr>
          <w:rFonts w:ascii="Palatino Linotype" w:eastAsia="Palatino Linotype" w:hAnsi="Palatino Linotype" w:cs="Palatino Linotype"/>
        </w:rPr>
      </w:pPr>
    </w:p>
    <w:p w14:paraId="63E31D84"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rPr>
        <w:t xml:space="preserve">CUARTO. </w:t>
      </w:r>
      <w:r w:rsidRPr="0020496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0496F">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1AF03489" w14:textId="77777777" w:rsidR="000F7C00" w:rsidRPr="0020496F" w:rsidRDefault="000F7C00">
      <w:pPr>
        <w:spacing w:line="360" w:lineRule="auto"/>
        <w:jc w:val="both"/>
        <w:rPr>
          <w:rFonts w:ascii="Palatino Linotype" w:eastAsia="Palatino Linotype" w:hAnsi="Palatino Linotype" w:cs="Palatino Linotype"/>
          <w:b/>
        </w:rPr>
      </w:pPr>
    </w:p>
    <w:p w14:paraId="0C1C2E9C"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b/>
        </w:rPr>
        <w:t xml:space="preserve">QUINTO. Notifíquese </w:t>
      </w:r>
      <w:r w:rsidRPr="0020496F">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podrá promover el Juicio de Amparo en los términos de las leyes aplicables.</w:t>
      </w:r>
    </w:p>
    <w:p w14:paraId="3034CB0C" w14:textId="77777777" w:rsidR="000F7C00" w:rsidRPr="0020496F" w:rsidRDefault="000F7C00">
      <w:pPr>
        <w:spacing w:line="360" w:lineRule="auto"/>
        <w:jc w:val="both"/>
        <w:rPr>
          <w:rFonts w:ascii="Palatino Linotype" w:eastAsia="Palatino Linotype" w:hAnsi="Palatino Linotype" w:cs="Palatino Linotype"/>
        </w:rPr>
      </w:pPr>
    </w:p>
    <w:p w14:paraId="745E63EC" w14:textId="77777777" w:rsidR="000F7C00" w:rsidRPr="0020496F" w:rsidRDefault="00D16178">
      <w:pPr>
        <w:spacing w:line="360" w:lineRule="auto"/>
        <w:jc w:val="both"/>
        <w:rPr>
          <w:rFonts w:ascii="Palatino Linotype" w:eastAsia="Palatino Linotype" w:hAnsi="Palatino Linotype" w:cs="Palatino Linotype"/>
        </w:rPr>
      </w:pPr>
      <w:r w:rsidRPr="0020496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0B13A5" w:rsidRPr="0020496F">
        <w:rPr>
          <w:rFonts w:ascii="Palatino Linotype" w:eastAsia="Palatino Linotype" w:hAnsi="Palatino Linotype" w:cs="Palatino Linotype"/>
        </w:rPr>
        <w:t>A</w:t>
      </w:r>
      <w:r w:rsidRPr="0020496F">
        <w:rPr>
          <w:rFonts w:ascii="Palatino Linotype" w:eastAsia="Palatino Linotype" w:hAnsi="Palatino Linotype" w:cs="Palatino Linotype"/>
        </w:rPr>
        <w:t xml:space="preserve"> SÉPTIMA SESIÓN ORDINARIA CELEBRADA EL ONCE DE MAYO DE DOS MIL VEINTIDÓS, ANTE EL SECRETARIO TÉCNICO DEL PLENO, ALEXIS TAPIA RAMÍREZ.</w:t>
      </w:r>
    </w:p>
    <w:p w14:paraId="642C4965" w14:textId="77777777" w:rsidR="000F7C00" w:rsidRDefault="00D16178">
      <w:pPr>
        <w:spacing w:line="360" w:lineRule="auto"/>
        <w:jc w:val="both"/>
        <w:rPr>
          <w:rFonts w:ascii="Palatino Linotype" w:eastAsia="Palatino Linotype" w:hAnsi="Palatino Linotype" w:cs="Palatino Linotype"/>
          <w:sz w:val="14"/>
          <w:szCs w:val="14"/>
        </w:rPr>
      </w:pPr>
      <w:r w:rsidRPr="0020496F">
        <w:rPr>
          <w:rFonts w:ascii="Palatino Linotype" w:eastAsia="Palatino Linotype" w:hAnsi="Palatino Linotype" w:cs="Palatino Linotype"/>
          <w:sz w:val="14"/>
          <w:szCs w:val="14"/>
        </w:rPr>
        <w:t>SCMM/BLA/DEMF/PMRE</w:t>
      </w:r>
    </w:p>
    <w:p w14:paraId="1208A0DB" w14:textId="77777777" w:rsidR="000F7C00" w:rsidRDefault="00D16178">
      <w:pPr>
        <w:rPr>
          <w:rFonts w:ascii="Palatino Linotype" w:eastAsia="Palatino Linotype" w:hAnsi="Palatino Linotype" w:cs="Palatino Linotype"/>
        </w:rPr>
      </w:pPr>
      <w:r>
        <w:br w:type="page"/>
      </w:r>
    </w:p>
    <w:p w14:paraId="700F9A04" w14:textId="77777777" w:rsidR="000F7C00" w:rsidRDefault="000F7C00">
      <w:pPr>
        <w:spacing w:line="360" w:lineRule="auto"/>
        <w:jc w:val="both"/>
        <w:rPr>
          <w:rFonts w:ascii="Palatino Linotype" w:eastAsia="Palatino Linotype" w:hAnsi="Palatino Linotype" w:cs="Palatino Linotype"/>
        </w:rPr>
      </w:pPr>
    </w:p>
    <w:p w14:paraId="21948EF4" w14:textId="77777777" w:rsidR="000F7C00" w:rsidRDefault="000F7C00">
      <w:pPr>
        <w:spacing w:line="360" w:lineRule="auto"/>
        <w:jc w:val="both"/>
        <w:rPr>
          <w:rFonts w:ascii="Palatino Linotype" w:eastAsia="Palatino Linotype" w:hAnsi="Palatino Linotype" w:cs="Palatino Linotype"/>
        </w:rPr>
      </w:pPr>
    </w:p>
    <w:p w14:paraId="5B3CF816" w14:textId="77777777" w:rsidR="000F7C00" w:rsidRDefault="000F7C00">
      <w:pPr>
        <w:spacing w:line="360" w:lineRule="auto"/>
        <w:jc w:val="both"/>
        <w:rPr>
          <w:rFonts w:ascii="Palatino Linotype" w:eastAsia="Palatino Linotype" w:hAnsi="Palatino Linotype" w:cs="Palatino Linotype"/>
        </w:rPr>
      </w:pPr>
    </w:p>
    <w:p w14:paraId="4D064ED7" w14:textId="77777777" w:rsidR="000F7C00" w:rsidRDefault="000F7C00">
      <w:pPr>
        <w:spacing w:line="360" w:lineRule="auto"/>
        <w:jc w:val="both"/>
        <w:rPr>
          <w:rFonts w:ascii="Palatino Linotype" w:eastAsia="Palatino Linotype" w:hAnsi="Palatino Linotype" w:cs="Palatino Linotype"/>
        </w:rPr>
      </w:pPr>
    </w:p>
    <w:p w14:paraId="060B68B3" w14:textId="77777777" w:rsidR="000F7C00" w:rsidRDefault="000F7C00">
      <w:pPr>
        <w:spacing w:line="360" w:lineRule="auto"/>
        <w:jc w:val="both"/>
        <w:rPr>
          <w:rFonts w:ascii="Palatino Linotype" w:eastAsia="Palatino Linotype" w:hAnsi="Palatino Linotype" w:cs="Palatino Linotype"/>
        </w:rPr>
      </w:pPr>
    </w:p>
    <w:p w14:paraId="7EBC3F4A" w14:textId="77777777" w:rsidR="000F7C00" w:rsidRDefault="000F7C00">
      <w:pPr>
        <w:spacing w:line="360" w:lineRule="auto"/>
        <w:jc w:val="both"/>
        <w:rPr>
          <w:rFonts w:ascii="Palatino Linotype" w:eastAsia="Palatino Linotype" w:hAnsi="Palatino Linotype" w:cs="Palatino Linotype"/>
        </w:rPr>
      </w:pPr>
    </w:p>
    <w:p w14:paraId="16D4F6CB" w14:textId="77777777" w:rsidR="000F7C00" w:rsidRDefault="000F7C00">
      <w:pPr>
        <w:spacing w:line="360" w:lineRule="auto"/>
        <w:jc w:val="both"/>
        <w:rPr>
          <w:rFonts w:ascii="Palatino Linotype" w:eastAsia="Palatino Linotype" w:hAnsi="Palatino Linotype" w:cs="Palatino Linotype"/>
        </w:rPr>
      </w:pPr>
    </w:p>
    <w:p w14:paraId="030C756F" w14:textId="77777777" w:rsidR="000F7C00" w:rsidRDefault="000F7C00">
      <w:pPr>
        <w:spacing w:line="360" w:lineRule="auto"/>
        <w:jc w:val="both"/>
        <w:rPr>
          <w:rFonts w:ascii="Palatino Linotype" w:eastAsia="Palatino Linotype" w:hAnsi="Palatino Linotype" w:cs="Palatino Linotype"/>
        </w:rPr>
      </w:pPr>
    </w:p>
    <w:p w14:paraId="1001D2D5" w14:textId="77777777" w:rsidR="000F7C00" w:rsidRDefault="000F7C00">
      <w:pPr>
        <w:spacing w:line="360" w:lineRule="auto"/>
        <w:jc w:val="both"/>
        <w:rPr>
          <w:rFonts w:ascii="Palatino Linotype" w:eastAsia="Palatino Linotype" w:hAnsi="Palatino Linotype" w:cs="Palatino Linotype"/>
        </w:rPr>
      </w:pPr>
    </w:p>
    <w:p w14:paraId="3101EF01" w14:textId="77777777" w:rsidR="000F7C00" w:rsidRDefault="000F7C00">
      <w:pPr>
        <w:spacing w:line="360" w:lineRule="auto"/>
        <w:jc w:val="both"/>
        <w:rPr>
          <w:rFonts w:ascii="Palatino Linotype" w:eastAsia="Palatino Linotype" w:hAnsi="Palatino Linotype" w:cs="Palatino Linotype"/>
        </w:rPr>
      </w:pPr>
    </w:p>
    <w:p w14:paraId="323AB7A1" w14:textId="77777777" w:rsidR="000F7C00" w:rsidRDefault="000F7C00">
      <w:pPr>
        <w:spacing w:line="360" w:lineRule="auto"/>
        <w:jc w:val="both"/>
        <w:rPr>
          <w:rFonts w:ascii="Palatino Linotype" w:eastAsia="Palatino Linotype" w:hAnsi="Palatino Linotype" w:cs="Palatino Linotype"/>
        </w:rPr>
      </w:pPr>
    </w:p>
    <w:p w14:paraId="11A37328" w14:textId="77777777" w:rsidR="000F7C00" w:rsidRDefault="000F7C00">
      <w:pPr>
        <w:spacing w:line="360" w:lineRule="auto"/>
        <w:jc w:val="both"/>
        <w:rPr>
          <w:rFonts w:ascii="Palatino Linotype" w:eastAsia="Palatino Linotype" w:hAnsi="Palatino Linotype" w:cs="Palatino Linotype"/>
        </w:rPr>
      </w:pPr>
    </w:p>
    <w:p w14:paraId="46858CF0" w14:textId="77777777" w:rsidR="000F7C00" w:rsidRDefault="000F7C00">
      <w:pPr>
        <w:spacing w:line="360" w:lineRule="auto"/>
        <w:jc w:val="both"/>
        <w:rPr>
          <w:rFonts w:ascii="Palatino Linotype" w:eastAsia="Palatino Linotype" w:hAnsi="Palatino Linotype" w:cs="Palatino Linotype"/>
        </w:rPr>
      </w:pPr>
    </w:p>
    <w:p w14:paraId="0C7CB100" w14:textId="77777777" w:rsidR="000F7C00" w:rsidRDefault="000F7C00">
      <w:pPr>
        <w:spacing w:line="360" w:lineRule="auto"/>
        <w:jc w:val="both"/>
        <w:rPr>
          <w:rFonts w:ascii="Palatino Linotype" w:eastAsia="Palatino Linotype" w:hAnsi="Palatino Linotype" w:cs="Palatino Linotype"/>
        </w:rPr>
      </w:pPr>
    </w:p>
    <w:p w14:paraId="269F105D" w14:textId="77777777" w:rsidR="000F7C00" w:rsidRDefault="000F7C00">
      <w:pPr>
        <w:spacing w:line="360" w:lineRule="auto"/>
        <w:jc w:val="both"/>
        <w:rPr>
          <w:rFonts w:ascii="Palatino Linotype" w:eastAsia="Palatino Linotype" w:hAnsi="Palatino Linotype" w:cs="Palatino Linotype"/>
        </w:rPr>
      </w:pPr>
    </w:p>
    <w:p w14:paraId="3F437E93" w14:textId="77777777" w:rsidR="000F7C00" w:rsidRDefault="000F7C00">
      <w:pPr>
        <w:spacing w:line="360" w:lineRule="auto"/>
        <w:jc w:val="both"/>
        <w:rPr>
          <w:rFonts w:ascii="Palatino Linotype" w:eastAsia="Palatino Linotype" w:hAnsi="Palatino Linotype" w:cs="Palatino Linotype"/>
        </w:rPr>
      </w:pPr>
    </w:p>
    <w:p w14:paraId="1B5BAF7C" w14:textId="77777777" w:rsidR="000F7C00" w:rsidRDefault="000F7C00">
      <w:pPr>
        <w:spacing w:line="360" w:lineRule="auto"/>
        <w:jc w:val="both"/>
        <w:rPr>
          <w:rFonts w:ascii="Palatino Linotype" w:eastAsia="Palatino Linotype" w:hAnsi="Palatino Linotype" w:cs="Palatino Linotype"/>
        </w:rPr>
      </w:pPr>
    </w:p>
    <w:p w14:paraId="2767F8F9" w14:textId="77777777" w:rsidR="000F7C00" w:rsidRDefault="000F7C00">
      <w:pPr>
        <w:spacing w:line="360" w:lineRule="auto"/>
        <w:jc w:val="both"/>
        <w:rPr>
          <w:rFonts w:ascii="Palatino Linotype" w:eastAsia="Palatino Linotype" w:hAnsi="Palatino Linotype" w:cs="Palatino Linotype"/>
        </w:rPr>
      </w:pPr>
    </w:p>
    <w:sectPr w:rsidR="000F7C0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FD1B" w14:textId="77777777" w:rsidR="009C506B" w:rsidRDefault="009C506B">
      <w:r>
        <w:separator/>
      </w:r>
    </w:p>
  </w:endnote>
  <w:endnote w:type="continuationSeparator" w:id="0">
    <w:p w14:paraId="64B166DE" w14:textId="77777777" w:rsidR="009C506B" w:rsidRDefault="009C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25D7" w14:textId="77777777" w:rsidR="000F7C00" w:rsidRDefault="00D161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0496F">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0496F">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2793" w14:textId="77777777" w:rsidR="000F7C00" w:rsidRDefault="00D1617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0496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0496F">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A205" w14:textId="77777777" w:rsidR="009C506B" w:rsidRDefault="009C506B">
      <w:r>
        <w:separator/>
      </w:r>
    </w:p>
  </w:footnote>
  <w:footnote w:type="continuationSeparator" w:id="0">
    <w:p w14:paraId="2B8D71CA" w14:textId="77777777" w:rsidR="009C506B" w:rsidRDefault="009C506B">
      <w:r>
        <w:continuationSeparator/>
      </w:r>
    </w:p>
  </w:footnote>
  <w:footnote w:id="1">
    <w:p w14:paraId="0F0395FA" w14:textId="77777777" w:rsidR="000F7C00" w:rsidRDefault="00D16178">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179D41EF" w14:textId="77777777" w:rsidR="000F7C00" w:rsidRDefault="00D16178">
      <w:pPr>
        <w:ind w:left="851" w:right="902"/>
        <w:jc w:val="both"/>
        <w:rPr>
          <w:rFonts w:ascii="Palatino Linotype" w:eastAsia="Palatino Linotype" w:hAnsi="Palatino Linotype" w:cs="Palatino Linotype"/>
          <w:i/>
          <w:sz w:val="18"/>
          <w:szCs w:val="18"/>
        </w:rPr>
      </w:pPr>
      <w:r>
        <w:rPr>
          <w:vertAlign w:val="superscript"/>
        </w:rPr>
        <w:footnoteRef/>
      </w:r>
      <w:r>
        <w:rPr>
          <w:sz w:val="18"/>
          <w:szCs w:val="18"/>
        </w:rPr>
        <w:t xml:space="preserve"> </w:t>
      </w:r>
      <w:r>
        <w:rPr>
          <w:rFonts w:ascii="Palatino Linotype" w:eastAsia="Palatino Linotype" w:hAnsi="Palatino Linotype" w:cs="Palatino Linotype"/>
          <w:i/>
          <w:sz w:val="18"/>
          <w:szCs w:val="18"/>
        </w:rPr>
        <w:t>“</w:t>
      </w:r>
      <w:r>
        <w:rPr>
          <w:rFonts w:ascii="Palatino Linotype" w:eastAsia="Palatino Linotype" w:hAnsi="Palatino Linotype" w:cs="Palatino Linotype"/>
          <w:b/>
          <w:i/>
          <w:sz w:val="18"/>
          <w:szCs w:val="18"/>
        </w:rPr>
        <w:t>Artículo 24.</w:t>
      </w:r>
      <w:r>
        <w:rPr>
          <w:rFonts w:ascii="Palatino Linotype" w:eastAsia="Palatino Linotype" w:hAnsi="Palatino Linotype" w:cs="Palatino Linotype"/>
          <w:i/>
          <w:sz w:val="18"/>
          <w:szCs w:val="18"/>
        </w:rPr>
        <w:t xml:space="preserve"> Para el cumplimiento de los objetivos de esta Ley, los sujetos obligados deberán cumplir con las siguientes obligaciones, según corresponda, de acuerdo a su naturaleza:</w:t>
      </w:r>
    </w:p>
    <w:p w14:paraId="06F72473" w14:textId="77777777" w:rsidR="000F7C00" w:rsidRDefault="00D16178">
      <w:pPr>
        <w:ind w:left="851" w:right="902"/>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w:t>
      </w:r>
    </w:p>
    <w:p w14:paraId="523E1336" w14:textId="77777777" w:rsidR="000F7C00" w:rsidRDefault="00D16178">
      <w:pPr>
        <w:ind w:left="851" w:right="902"/>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XVIII. Hacer pública toda aquella información relativa a los montos y las personas a quienes entreguen, por cualquier motivo, recursos públicos, así como los informes que dichas personas les entreguen sobre el uso y destino de dichos recursos…”</w:t>
      </w:r>
    </w:p>
    <w:p w14:paraId="3273EABD" w14:textId="77777777" w:rsidR="000F7C00" w:rsidRDefault="000F7C00">
      <w:pPr>
        <w:rPr>
          <w:rFonts w:ascii="Cambria" w:eastAsia="Cambria" w:hAnsi="Cambria" w:cs="Cambria"/>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5FB0" w14:textId="77777777" w:rsidR="000F7C00" w:rsidRDefault="009C506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BFC9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017F" w14:textId="77777777" w:rsidR="000F7C00" w:rsidRDefault="009C506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5562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c"/>
      <w:tblW w:w="9534" w:type="dxa"/>
      <w:tblInd w:w="-142" w:type="dxa"/>
      <w:tblLayout w:type="fixed"/>
      <w:tblLook w:val="0400" w:firstRow="0" w:lastRow="0" w:firstColumn="0" w:lastColumn="0" w:noHBand="0" w:noVBand="1"/>
    </w:tblPr>
    <w:tblGrid>
      <w:gridCol w:w="3261"/>
      <w:gridCol w:w="2551"/>
      <w:gridCol w:w="3722"/>
    </w:tblGrid>
    <w:tr w:rsidR="000F7C00" w14:paraId="70F5C411" w14:textId="77777777">
      <w:tc>
        <w:tcPr>
          <w:tcW w:w="3261" w:type="dxa"/>
          <w:vMerge w:val="restart"/>
        </w:tcPr>
        <w:p w14:paraId="60E943FF"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4A9FF6B" wp14:editId="18B87F92">
                <wp:extent cx="1692162" cy="852673"/>
                <wp:effectExtent l="0" t="0" r="0" b="0"/>
                <wp:docPr id="1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FE265D3"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0B13A5">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5B6947D6"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02427/INFOEM/IP/RR/2022</w:t>
          </w:r>
        </w:p>
      </w:tc>
    </w:tr>
    <w:tr w:rsidR="000F7C00" w14:paraId="5028938B" w14:textId="77777777">
      <w:tc>
        <w:tcPr>
          <w:tcW w:w="3261" w:type="dxa"/>
          <w:vMerge/>
        </w:tcPr>
        <w:p w14:paraId="1F6FAC86" w14:textId="77777777" w:rsidR="000F7C00" w:rsidRDefault="000F7C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A3A5D55"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C1B58C0"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0F7C00" w14:paraId="66E8640C" w14:textId="77777777">
      <w:trPr>
        <w:trHeight w:val="790"/>
      </w:trPr>
      <w:tc>
        <w:tcPr>
          <w:tcW w:w="3261" w:type="dxa"/>
          <w:vMerge/>
        </w:tcPr>
        <w:p w14:paraId="3FB11483" w14:textId="77777777" w:rsidR="000F7C00" w:rsidRDefault="000F7C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76CB757"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0C23E99"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C5312EC" w14:textId="77777777" w:rsidR="000F7C00" w:rsidRDefault="000F7C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B71B" w14:textId="77777777" w:rsidR="000F7C00" w:rsidRDefault="009C506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902B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b"/>
      <w:tblW w:w="9900" w:type="dxa"/>
      <w:tblInd w:w="-833" w:type="dxa"/>
      <w:tblLayout w:type="fixed"/>
      <w:tblLook w:val="0400" w:firstRow="0" w:lastRow="0" w:firstColumn="0" w:lastColumn="0" w:noHBand="0" w:noVBand="1"/>
    </w:tblPr>
    <w:tblGrid>
      <w:gridCol w:w="3805"/>
      <w:gridCol w:w="3000"/>
      <w:gridCol w:w="3095"/>
    </w:tblGrid>
    <w:tr w:rsidR="000F7C00" w14:paraId="351CAFFC" w14:textId="77777777">
      <w:tc>
        <w:tcPr>
          <w:tcW w:w="3805" w:type="dxa"/>
          <w:vMerge w:val="restart"/>
          <w:shd w:val="clear" w:color="auto" w:fill="auto"/>
        </w:tcPr>
        <w:p w14:paraId="3B67496C" w14:textId="77777777" w:rsidR="000F7C00" w:rsidRDefault="00D1617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7A8FBBC" wp14:editId="28CE579B">
                <wp:extent cx="1692162" cy="852673"/>
                <wp:effectExtent l="0" t="0" r="0" b="0"/>
                <wp:docPr id="1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4787A12"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0B13A5">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095" w:type="dxa"/>
          <w:shd w:val="clear" w:color="auto" w:fill="auto"/>
          <w:vAlign w:val="center"/>
        </w:tcPr>
        <w:p w14:paraId="1CEFC31B"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02427/INFOEM/IP/RR/2022 </w:t>
          </w:r>
        </w:p>
      </w:tc>
    </w:tr>
    <w:tr w:rsidR="000F7C00" w14:paraId="2442EEF0" w14:textId="77777777">
      <w:tc>
        <w:tcPr>
          <w:tcW w:w="3805" w:type="dxa"/>
          <w:vMerge/>
          <w:shd w:val="clear" w:color="auto" w:fill="auto"/>
        </w:tcPr>
        <w:p w14:paraId="289833D6" w14:textId="77777777" w:rsidR="000F7C00" w:rsidRDefault="000F7C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20951AF"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A8FA893" w14:textId="77777777" w:rsidR="000F7C00" w:rsidRDefault="000F7C00">
          <w:pPr>
            <w:jc w:val="both"/>
            <w:rPr>
              <w:rFonts w:ascii="Palatino Linotype" w:eastAsia="Palatino Linotype" w:hAnsi="Palatino Linotype" w:cs="Palatino Linotype"/>
              <w:b/>
            </w:rPr>
          </w:pPr>
        </w:p>
      </w:tc>
    </w:tr>
    <w:tr w:rsidR="000F7C00" w14:paraId="354C9C5C" w14:textId="77777777">
      <w:trPr>
        <w:trHeight w:val="228"/>
      </w:trPr>
      <w:tc>
        <w:tcPr>
          <w:tcW w:w="3805" w:type="dxa"/>
          <w:vMerge/>
          <w:shd w:val="clear" w:color="auto" w:fill="auto"/>
        </w:tcPr>
        <w:p w14:paraId="36D5375E" w14:textId="77777777" w:rsidR="000F7C00" w:rsidRDefault="000F7C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B9E43F"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2760938"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0F7C00" w14:paraId="085A4D42" w14:textId="77777777">
      <w:tc>
        <w:tcPr>
          <w:tcW w:w="3805" w:type="dxa"/>
          <w:vMerge/>
          <w:shd w:val="clear" w:color="auto" w:fill="auto"/>
        </w:tcPr>
        <w:p w14:paraId="5717485E" w14:textId="77777777" w:rsidR="000F7C00" w:rsidRDefault="000F7C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3401AE9" w14:textId="77777777" w:rsidR="000F7C00" w:rsidRDefault="00D1617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D55318A" w14:textId="77777777" w:rsidR="000F7C00" w:rsidRDefault="00D1617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B529374" w14:textId="77777777" w:rsidR="000F7C00" w:rsidRDefault="000F7C0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B5D66"/>
    <w:multiLevelType w:val="multilevel"/>
    <w:tmpl w:val="A45CF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F613DBA"/>
    <w:multiLevelType w:val="multilevel"/>
    <w:tmpl w:val="A5B20E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707039"/>
    <w:multiLevelType w:val="multilevel"/>
    <w:tmpl w:val="17906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5174DD"/>
    <w:multiLevelType w:val="multilevel"/>
    <w:tmpl w:val="183284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0A430D"/>
    <w:multiLevelType w:val="multilevel"/>
    <w:tmpl w:val="09AC4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2719636">
    <w:abstractNumId w:val="3"/>
  </w:num>
  <w:num w:numId="2" w16cid:durableId="902257155">
    <w:abstractNumId w:val="4"/>
  </w:num>
  <w:num w:numId="3" w16cid:durableId="1299148641">
    <w:abstractNumId w:val="0"/>
  </w:num>
  <w:num w:numId="4" w16cid:durableId="255753973">
    <w:abstractNumId w:val="2"/>
  </w:num>
  <w:num w:numId="5" w16cid:durableId="58504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00"/>
    <w:rsid w:val="000B13A5"/>
    <w:rsid w:val="000F7C00"/>
    <w:rsid w:val="00180A1E"/>
    <w:rsid w:val="0020496F"/>
    <w:rsid w:val="002F3064"/>
    <w:rsid w:val="004836BC"/>
    <w:rsid w:val="00956115"/>
    <w:rsid w:val="009C506B"/>
    <w:rsid w:val="00B65BAF"/>
    <w:rsid w:val="00D16178"/>
    <w:rsid w:val="00F0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4F5C"/>
  <w15:docId w15:val="{1697631A-6EB5-401F-810D-C6490AF7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top w:w="100" w:type="dxa"/>
        <w:left w:w="100" w:type="dxa"/>
        <w:bottom w:w="100" w:type="dxa"/>
        <w:right w:w="100"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table" w:customStyle="1" w:styleId="a5">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e"/>
    <w:tblPr>
      <w:tblStyleRowBandSize w:val="1"/>
      <w:tblStyleColBandSize w:val="1"/>
      <w:tblCellMar>
        <w:left w:w="115" w:type="dxa"/>
        <w:right w:w="115" w:type="dxa"/>
      </w:tblCellMar>
    </w:tblPr>
  </w:style>
  <w:style w:type="table" w:customStyle="1" w:styleId="a7">
    <w:basedOn w:val="TableNormale"/>
    <w:tblPr>
      <w:tblStyleRowBandSize w:val="1"/>
      <w:tblStyleColBandSize w:val="1"/>
      <w:tblCellMar>
        <w:left w:w="115" w:type="dxa"/>
        <w:right w:w="115" w:type="dxa"/>
      </w:tblCellMar>
    </w:tblPr>
  </w:style>
  <w:style w:type="table" w:customStyle="1" w:styleId="a8">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eaVhAwWOczdc23dpNZqZg4Vlg==">AMUW2mWupJcgnLnXL7SIPK2HJUEVNy2h9aXb+oTKC/6hgsuEGOKRdym737djUKeJrwL7SqR2PDgNKcDZ6oti3dDrSyncrXBYbC+8TYrbFjpmfrQg4bZXgBdg3JMp4KsNkCaM46UvXH1E3mZySkoKD0k4erO18bJvEAmHa6PEN6PZ+QLxhliqvgRoi+GXccnHvdSfGtKZ3hvw0/c4G7UCbD689wdR/GKPhOmVlnicQgmRfNzGgmwgeKzqaMVlqnLKTq0pZvD3ADIbD6htsOBFQcLFleVjD3umuuxTk1uvasmehCnrLUeiXlJb1RWubH/r3aVJRmgmtrtq/v5f/JvT76QEgsGlExMIpVnNLRf8wFjPQszvpctZ7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6950</Words>
  <Characters>38230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3</cp:revision>
  <cp:lastPrinted>2022-05-16T06:06:00Z</cp:lastPrinted>
  <dcterms:created xsi:type="dcterms:W3CDTF">2022-05-16T02:30:00Z</dcterms:created>
  <dcterms:modified xsi:type="dcterms:W3CDTF">2022-05-16T06:06:00Z</dcterms:modified>
</cp:coreProperties>
</file>