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5C3315D"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 xml:space="preserve">pec, Estado de México; de fecha </w:t>
      </w:r>
      <w:r w:rsidR="00651C71">
        <w:rPr>
          <w:rFonts w:ascii="Palatino Linotype" w:eastAsiaTheme="minorEastAsia" w:hAnsi="Palatino Linotype"/>
          <w:lang w:val="es-ES_tradnl" w:eastAsia="es-ES"/>
        </w:rPr>
        <w:t>veinticinco</w:t>
      </w:r>
      <w:r w:rsidR="008A55FE">
        <w:rPr>
          <w:rFonts w:ascii="Palatino Linotype" w:eastAsiaTheme="minorEastAsia" w:hAnsi="Palatino Linotype"/>
          <w:lang w:val="es-ES_tradnl" w:eastAsia="es-ES"/>
        </w:rPr>
        <w:t xml:space="preserve"> </w:t>
      </w:r>
      <w:r w:rsidR="005938CC">
        <w:rPr>
          <w:rFonts w:ascii="Palatino Linotype" w:eastAsiaTheme="minorEastAsia" w:hAnsi="Palatino Linotype"/>
          <w:lang w:val="es-ES_tradnl" w:eastAsia="es-ES"/>
        </w:rPr>
        <w:t>(</w:t>
      </w:r>
      <w:r w:rsidR="00651C71">
        <w:rPr>
          <w:rFonts w:ascii="Palatino Linotype" w:eastAsiaTheme="minorEastAsia" w:hAnsi="Palatino Linotype"/>
          <w:lang w:val="es-ES_tradnl" w:eastAsia="es-ES"/>
        </w:rPr>
        <w:t>25</w:t>
      </w:r>
      <w:r w:rsidR="005938CC">
        <w:rPr>
          <w:rFonts w:ascii="Palatino Linotype" w:eastAsiaTheme="minorEastAsia" w:hAnsi="Palatino Linotype"/>
          <w:lang w:val="es-ES_tradnl" w:eastAsia="es-ES"/>
        </w:rPr>
        <w:t>)</w:t>
      </w:r>
      <w:r w:rsidRPr="000C2086">
        <w:rPr>
          <w:rFonts w:ascii="Palatino Linotype" w:eastAsiaTheme="minorEastAsia" w:hAnsi="Palatino Linotype"/>
          <w:lang w:val="es-ES_tradnl" w:eastAsia="es-ES"/>
        </w:rPr>
        <w:t xml:space="preserve"> de </w:t>
      </w:r>
      <w:r w:rsidR="00211A61">
        <w:rPr>
          <w:rFonts w:ascii="Palatino Linotype" w:eastAsiaTheme="minorEastAsia" w:hAnsi="Palatino Linotype"/>
          <w:lang w:val="es-ES_tradnl" w:eastAsia="es-ES"/>
        </w:rPr>
        <w:t>ma</w:t>
      </w:r>
      <w:r w:rsidR="00651C71">
        <w:rPr>
          <w:rFonts w:ascii="Palatino Linotype" w:eastAsiaTheme="minorEastAsia" w:hAnsi="Palatino Linotype"/>
          <w:lang w:val="es-ES_tradnl" w:eastAsia="es-ES"/>
        </w:rPr>
        <w:t>yo</w:t>
      </w:r>
      <w:r w:rsidRPr="000C2086">
        <w:rPr>
          <w:rFonts w:ascii="Palatino Linotype" w:eastAsiaTheme="minorEastAsia" w:hAnsi="Palatino Linotype"/>
          <w:lang w:val="es-ES_tradnl" w:eastAsia="es-ES"/>
        </w:rPr>
        <w:t xml:space="preserve"> de dos mil veinti</w:t>
      </w:r>
      <w:r w:rsidR="005938CC">
        <w:rPr>
          <w:rFonts w:ascii="Palatino Linotype" w:eastAsiaTheme="minorEastAsia" w:hAnsi="Palatino Linotype"/>
          <w:lang w:val="es-ES_tradnl" w:eastAsia="es-ES"/>
        </w:rPr>
        <w:t>dós</w:t>
      </w:r>
      <w:r w:rsidRPr="000C2086">
        <w:rPr>
          <w:rFonts w:ascii="Palatino Linotype" w:eastAsiaTheme="minorEastAsia" w:hAnsi="Palatino Linotype"/>
          <w:lang w:val="es-ES_tradnl" w:eastAsia="es-ES"/>
        </w:rPr>
        <w:t>.</w:t>
      </w:r>
    </w:p>
    <w:p w14:paraId="36A31110" w14:textId="5F316AF6" w:rsidR="00595316" w:rsidRPr="005938C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313561">
        <w:rPr>
          <w:rFonts w:ascii="Palatino Linotype" w:hAnsi="Palatino Linotype"/>
          <w:b/>
        </w:rPr>
        <w:t>VISTO</w:t>
      </w:r>
      <w:r w:rsidRPr="00313561">
        <w:rPr>
          <w:rFonts w:ascii="Palatino Linotype" w:hAnsi="Palatino Linotype"/>
        </w:rPr>
        <w:t xml:space="preserve"> </w:t>
      </w:r>
      <w:r w:rsidRPr="00201683">
        <w:rPr>
          <w:rFonts w:ascii="Palatino Linotype" w:hAnsi="Palatino Linotype"/>
        </w:rPr>
        <w:t>el expediente electrónico formado con motivo de</w:t>
      </w:r>
      <w:r w:rsidR="005C370B" w:rsidRPr="00201683">
        <w:rPr>
          <w:rFonts w:ascii="Palatino Linotype" w:hAnsi="Palatino Linotype"/>
        </w:rPr>
        <w:t xml:space="preserve"> </w:t>
      </w:r>
      <w:r w:rsidRPr="00201683">
        <w:rPr>
          <w:rFonts w:ascii="Palatino Linotype" w:hAnsi="Palatino Linotype"/>
        </w:rPr>
        <w:t>l</w:t>
      </w:r>
      <w:r w:rsidR="005C370B" w:rsidRPr="00201683">
        <w:rPr>
          <w:rFonts w:ascii="Palatino Linotype" w:hAnsi="Palatino Linotype"/>
        </w:rPr>
        <w:t>os</w:t>
      </w:r>
      <w:r w:rsidRPr="00201683">
        <w:rPr>
          <w:rFonts w:ascii="Palatino Linotype" w:hAnsi="Palatino Linotype"/>
        </w:rPr>
        <w:t xml:space="preserve"> recurso</w:t>
      </w:r>
      <w:r w:rsidR="005C370B" w:rsidRPr="00201683">
        <w:rPr>
          <w:rFonts w:ascii="Palatino Linotype" w:hAnsi="Palatino Linotype"/>
        </w:rPr>
        <w:t>s</w:t>
      </w:r>
      <w:r w:rsidRPr="00201683">
        <w:rPr>
          <w:rFonts w:ascii="Palatino Linotype" w:hAnsi="Palatino Linotype"/>
        </w:rPr>
        <w:t xml:space="preserve"> de revisión </w:t>
      </w:r>
      <w:r w:rsidR="00633810">
        <w:rPr>
          <w:rFonts w:ascii="Palatino Linotype" w:hAnsi="Palatino Linotype"/>
          <w:b/>
          <w:bCs/>
        </w:rPr>
        <w:t>0</w:t>
      </w:r>
      <w:r w:rsidR="00651C71">
        <w:rPr>
          <w:rFonts w:ascii="Palatino Linotype" w:hAnsi="Palatino Linotype"/>
          <w:b/>
          <w:bCs/>
        </w:rPr>
        <w:t>669</w:t>
      </w:r>
      <w:r w:rsidR="00211A61">
        <w:rPr>
          <w:rFonts w:ascii="Palatino Linotype" w:hAnsi="Palatino Linotype"/>
          <w:b/>
          <w:bCs/>
        </w:rPr>
        <w:t>8</w:t>
      </w:r>
      <w:r w:rsidR="00E02BEF" w:rsidRPr="00201683">
        <w:rPr>
          <w:rFonts w:ascii="Palatino Linotype" w:hAnsi="Palatino Linotype"/>
          <w:b/>
          <w:bCs/>
        </w:rPr>
        <w:t>/INFOEM/IP/RR/202</w:t>
      </w:r>
      <w:r w:rsidR="008A55FE">
        <w:rPr>
          <w:rFonts w:ascii="Palatino Linotype" w:hAnsi="Palatino Linotype"/>
          <w:b/>
          <w:bCs/>
        </w:rPr>
        <w:t>2</w:t>
      </w:r>
      <w:r w:rsidR="00372E75" w:rsidRPr="00201683">
        <w:rPr>
          <w:rFonts w:ascii="Palatino Linotype" w:hAnsi="Palatino Linotype"/>
          <w:b/>
          <w:bCs/>
        </w:rPr>
        <w:t xml:space="preserve"> </w:t>
      </w:r>
      <w:r w:rsidRPr="00201683">
        <w:rPr>
          <w:rFonts w:ascii="Palatino Linotype" w:hAnsi="Palatino Linotype"/>
        </w:rPr>
        <w:t xml:space="preserve">promovido </w:t>
      </w:r>
      <w:r w:rsidR="005B4C85" w:rsidRPr="00EF5F63">
        <w:rPr>
          <w:rFonts w:ascii="Palatino Linotype" w:eastAsia="MS Mincho" w:hAnsi="Palatino Linotype"/>
        </w:rPr>
        <w:t xml:space="preserve">por </w:t>
      </w:r>
      <w:r w:rsidR="00651C71">
        <w:rPr>
          <w:rFonts w:ascii="Palatino Linotype" w:hAnsi="Palatino Linotype"/>
          <w:b/>
          <w:color w:val="000000" w:themeColor="text1"/>
        </w:rPr>
        <w:t>SARAHI GOMEZ GARCIA</w:t>
      </w:r>
      <w:r w:rsidR="008A55FE">
        <w:rPr>
          <w:rFonts w:ascii="Palatino Linotype" w:hAnsi="Palatino Linotype"/>
          <w:b/>
          <w:color w:val="000000" w:themeColor="text1"/>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hAnsi="Palatino Linotype" w:cs="Arial"/>
        </w:rPr>
        <w:t>, en cont</w:t>
      </w:r>
      <w:r w:rsidR="001A7901">
        <w:rPr>
          <w:rFonts w:ascii="Palatino Linotype" w:hAnsi="Palatino Linotype" w:cs="Arial"/>
        </w:rPr>
        <w:t>ra de la falta de respuesta de</w:t>
      </w:r>
      <w:r w:rsidR="00C33174">
        <w:rPr>
          <w:rFonts w:ascii="Palatino Linotype" w:hAnsi="Palatino Linotype" w:cs="Arial"/>
        </w:rPr>
        <w:t xml:space="preserve">l </w:t>
      </w:r>
      <w:r w:rsidR="00956E7D">
        <w:rPr>
          <w:rFonts w:ascii="Palatino Linotype" w:hAnsi="Palatino Linotype"/>
          <w:b/>
          <w:color w:val="000000" w:themeColor="text1"/>
        </w:rPr>
        <w:t xml:space="preserve">Ayuntamiento de </w:t>
      </w:r>
      <w:r w:rsidR="00651C71">
        <w:rPr>
          <w:rFonts w:ascii="Palatino Linotype" w:hAnsi="Palatino Linotype"/>
          <w:b/>
          <w:color w:val="000000" w:themeColor="text1"/>
        </w:rPr>
        <w:t>Ixtapaluca</w:t>
      </w:r>
      <w:r w:rsidR="00956E7D" w:rsidRPr="00201683">
        <w:rPr>
          <w:rFonts w:ascii="Palatino Linotype" w:hAnsi="Palatino Linotype"/>
        </w:rPr>
        <w:t xml:space="preserve"> </w:t>
      </w:r>
      <w:r w:rsidRPr="00201683">
        <w:rPr>
          <w:rFonts w:ascii="Palatino Linotype" w:hAnsi="Palatino Linotype"/>
        </w:rPr>
        <w:t>en lo sucesivo el</w:t>
      </w:r>
      <w:r w:rsidRPr="00201683">
        <w:rPr>
          <w:rFonts w:ascii="Palatino Linotype" w:hAnsi="Palatino Linotype"/>
          <w:b/>
        </w:rPr>
        <w:t xml:space="preserve"> SUJETO OBLIGADO, </w:t>
      </w:r>
      <w:r w:rsidRPr="00201683">
        <w:rPr>
          <w:rFonts w:ascii="Palatino Linotype" w:hAnsi="Palatino Linotype"/>
        </w:rPr>
        <w:t>se procede a dictar</w:t>
      </w:r>
      <w:r w:rsidRPr="000C2086">
        <w:rPr>
          <w:rFonts w:ascii="Palatino Linotype" w:hAnsi="Palatino Linotype"/>
        </w:rPr>
        <w:t xml:space="preserve"> la presente resoluci</w:t>
      </w:r>
      <w:r w:rsidR="00633810">
        <w:rPr>
          <w:rFonts w:ascii="Palatino Linotype" w:hAnsi="Palatino Linotype"/>
        </w:rPr>
        <w:t>ón, con base en los siguientes:</w:t>
      </w:r>
    </w:p>
    <w:p w14:paraId="28D25234"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0C2086">
        <w:rPr>
          <w:rFonts w:ascii="Palatino Linotype" w:eastAsiaTheme="majorEastAsia" w:hAnsi="Palatino Linotype" w:cstheme="majorBidi"/>
          <w:b/>
        </w:rPr>
        <w:t>ANTECEDENTES</w:t>
      </w:r>
      <w:bookmarkEnd w:id="0"/>
      <w:bookmarkEnd w:id="1"/>
    </w:p>
    <w:p w14:paraId="27A861FE"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1C42398" w14:textId="73D87DA6"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211A61">
        <w:rPr>
          <w:rFonts w:ascii="Palatino Linotype" w:eastAsia="Calibri" w:hAnsi="Palatino Linotype" w:cs="Arial"/>
          <w:b/>
          <w:lang w:val="es-ES" w:eastAsia="es-ES"/>
        </w:rPr>
        <w:t>veinti</w:t>
      </w:r>
      <w:r w:rsidR="00651C71">
        <w:rPr>
          <w:rFonts w:ascii="Palatino Linotype" w:eastAsia="Calibri" w:hAnsi="Palatino Linotype" w:cs="Arial"/>
          <w:b/>
          <w:lang w:val="es-ES" w:eastAsia="es-ES"/>
        </w:rPr>
        <w:t xml:space="preserve">cinco </w:t>
      </w:r>
      <w:r w:rsidRPr="00633810">
        <w:rPr>
          <w:rFonts w:ascii="Palatino Linotype" w:eastAsia="Calibri" w:hAnsi="Palatino Linotype" w:cs="Arial"/>
          <w:b/>
          <w:lang w:val="es-ES" w:eastAsia="es-ES"/>
        </w:rPr>
        <w:t>(</w:t>
      </w:r>
      <w:r w:rsidR="00211A61">
        <w:rPr>
          <w:rFonts w:ascii="Palatino Linotype" w:eastAsia="Calibri" w:hAnsi="Palatino Linotype" w:cs="Arial"/>
          <w:b/>
          <w:lang w:val="es-ES" w:eastAsia="es-ES"/>
        </w:rPr>
        <w:t>2</w:t>
      </w:r>
      <w:r w:rsidR="00651C71">
        <w:rPr>
          <w:rFonts w:ascii="Palatino Linotype" w:eastAsia="Calibri" w:hAnsi="Palatino Linotype" w:cs="Arial"/>
          <w:b/>
          <w:lang w:val="es-ES" w:eastAsia="es-ES"/>
        </w:rPr>
        <w:t>5</w:t>
      </w:r>
      <w:r w:rsidRPr="00633810">
        <w:rPr>
          <w:rFonts w:ascii="Palatino Linotype" w:eastAsia="Calibri" w:hAnsi="Palatino Linotype" w:cs="Arial"/>
          <w:b/>
          <w:lang w:val="es-ES" w:eastAsia="es-ES"/>
        </w:rPr>
        <w:t xml:space="preserve">) de </w:t>
      </w:r>
      <w:r w:rsidR="00651C71">
        <w:rPr>
          <w:rFonts w:ascii="Palatino Linotype" w:eastAsia="Calibri" w:hAnsi="Palatino Linotype" w:cs="Arial"/>
          <w:b/>
          <w:lang w:val="es-ES" w:eastAsia="es-ES"/>
        </w:rPr>
        <w:t>marzo</w:t>
      </w:r>
      <w:r w:rsidR="001A3473">
        <w:rPr>
          <w:rFonts w:ascii="Palatino Linotype" w:eastAsia="Calibri" w:hAnsi="Palatino Linotype" w:cs="Arial"/>
          <w:lang w:val="es-ES" w:eastAsia="es-ES"/>
        </w:rPr>
        <w:t xml:space="preserve"> de dos mil veinti</w:t>
      </w:r>
      <w:r w:rsidR="00651C71">
        <w:rPr>
          <w:rFonts w:ascii="Palatino Linotype" w:eastAsia="Calibri" w:hAnsi="Palatino Linotype" w:cs="Arial"/>
          <w:lang w:val="es-ES" w:eastAsia="es-ES"/>
        </w:rPr>
        <w:t>dós</w:t>
      </w:r>
      <w:r w:rsidR="001A3473">
        <w:rPr>
          <w:rFonts w:ascii="Palatino Linotype" w:eastAsia="Calibri" w:hAnsi="Palatino Linotype" w:cs="Arial"/>
          <w:lang w:val="es-ES" w:eastAsia="es-ES"/>
        </w:rPr>
        <w:t xml:space="preserve">,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Pr>
          <w:rFonts w:ascii="Palatino Linotype" w:hAnsi="Palatino Linotype"/>
          <w:b/>
          <w:bCs/>
        </w:rPr>
        <w:t>00</w:t>
      </w:r>
      <w:r w:rsidR="00651C71">
        <w:rPr>
          <w:rFonts w:ascii="Palatino Linotype" w:hAnsi="Palatino Linotype"/>
          <w:b/>
          <w:bCs/>
        </w:rPr>
        <w:t>095</w:t>
      </w:r>
      <w:r w:rsidR="00956E7D" w:rsidRPr="00AE1EBA">
        <w:rPr>
          <w:rFonts w:ascii="Palatino Linotype" w:hAnsi="Palatino Linotype"/>
          <w:b/>
          <w:bCs/>
        </w:rPr>
        <w:t>/</w:t>
      </w:r>
      <w:r w:rsidR="00651C71">
        <w:rPr>
          <w:rFonts w:ascii="Palatino Linotype" w:hAnsi="Palatino Linotype"/>
          <w:b/>
          <w:bCs/>
        </w:rPr>
        <w:t>IXTAPALU</w:t>
      </w:r>
      <w:r w:rsidR="00A666F8">
        <w:rPr>
          <w:rFonts w:ascii="Palatino Linotype" w:hAnsi="Palatino Linotype"/>
          <w:b/>
          <w:bCs/>
        </w:rPr>
        <w:t>/IP/202</w:t>
      </w:r>
      <w:r w:rsidR="00651C71">
        <w:rPr>
          <w:rFonts w:ascii="Palatino Linotype" w:hAnsi="Palatino Linotype"/>
          <w:b/>
          <w:bCs/>
        </w:rPr>
        <w:t>2</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5C963B49"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0A6D3ACA" w14:textId="0B2A3FAB" w:rsidR="00500C92" w:rsidRPr="00651C71" w:rsidRDefault="00A666F8" w:rsidP="00FF6E62">
      <w:pPr>
        <w:ind w:left="567" w:right="567"/>
        <w:jc w:val="both"/>
        <w:rPr>
          <w:rFonts w:ascii="Palatino Linotype" w:hAnsi="Palatino Linotype"/>
          <w:i/>
          <w:sz w:val="22"/>
          <w:szCs w:val="22"/>
          <w:lang w:eastAsia="es-MX"/>
        </w:rPr>
      </w:pPr>
      <w:r w:rsidRPr="00651C71">
        <w:rPr>
          <w:rFonts w:ascii="Palatino Linotype" w:hAnsi="Palatino Linotype"/>
          <w:i/>
          <w:color w:val="000000"/>
          <w:sz w:val="22"/>
          <w:szCs w:val="22"/>
        </w:rPr>
        <w:t>“</w:t>
      </w:r>
      <w:r w:rsidR="00651C71" w:rsidRPr="00651C71">
        <w:rPr>
          <w:rFonts w:ascii="Palatino Linotype" w:hAnsi="Palatino Linotype"/>
          <w:i/>
          <w:color w:val="000000"/>
          <w:sz w:val="22"/>
          <w:szCs w:val="22"/>
          <w:lang w:eastAsia="es-MX"/>
        </w:rPr>
        <w:t xml:space="preserve">INFORMAR SI EL SR. </w:t>
      </w:r>
      <w:r w:rsidR="007007F8">
        <w:rPr>
          <w:rFonts w:ascii="Palatino Linotype" w:hAnsi="Palatino Linotype"/>
          <w:i/>
          <w:color w:val="000000"/>
          <w:sz w:val="22"/>
          <w:szCs w:val="22"/>
          <w:lang w:eastAsia="es-MX"/>
        </w:rPr>
        <w:t xml:space="preserve">[…] </w:t>
      </w:r>
      <w:r w:rsidR="00651C71" w:rsidRPr="00651C71">
        <w:rPr>
          <w:rFonts w:ascii="Palatino Linotype" w:hAnsi="Palatino Linotype"/>
          <w:i/>
          <w:color w:val="000000"/>
          <w:sz w:val="22"/>
          <w:szCs w:val="22"/>
          <w:lang w:eastAsia="es-MX"/>
        </w:rPr>
        <w:t>ES ELEMENTO ACTIVO DE LA POLICIA MUNICIPAL DE IXTAPALUCA</w:t>
      </w:r>
      <w:r w:rsidRPr="00651C71">
        <w:rPr>
          <w:rFonts w:ascii="Palatino Linotype" w:hAnsi="Palatino Linotype"/>
          <w:i/>
          <w:color w:val="000000"/>
          <w:sz w:val="22"/>
          <w:szCs w:val="22"/>
        </w:rPr>
        <w:t>” (Sic)</w:t>
      </w:r>
    </w:p>
    <w:p w14:paraId="1B7504A4" w14:textId="77777777" w:rsidR="00A666F8" w:rsidRPr="00374718" w:rsidRDefault="00A666F8" w:rsidP="00A666F8">
      <w:pPr>
        <w:ind w:left="567" w:right="567"/>
        <w:jc w:val="both"/>
        <w:rPr>
          <w:rFonts w:ascii="Palatino Linotype" w:hAnsi="Palatino Linotype"/>
          <w:i/>
          <w:sz w:val="22"/>
          <w:szCs w:val="22"/>
        </w:rPr>
      </w:pPr>
    </w:p>
    <w:p w14:paraId="733FD653"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65A09C7F" w14:textId="77777777" w:rsidR="00A666F8" w:rsidRPr="00A666F8" w:rsidRDefault="00A666F8" w:rsidP="00A26B2D">
      <w:pPr>
        <w:spacing w:before="240" w:after="240" w:line="360" w:lineRule="auto"/>
        <w:contextualSpacing/>
        <w:rPr>
          <w:rFonts w:ascii="Palatino Linotype" w:eastAsiaTheme="minorEastAsia" w:hAnsi="Palatino Linotype" w:cs="Arial"/>
          <w:i/>
          <w:lang w:val="es-ES_tradnl" w:eastAsia="es-ES"/>
        </w:rPr>
      </w:pPr>
    </w:p>
    <w:p w14:paraId="51D4E5DE" w14:textId="306EB224" w:rsidR="008A55FE" w:rsidRDefault="008A55F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lastRenderedPageBreak/>
        <w:t xml:space="preserve">EL </w:t>
      </w:r>
      <w:r w:rsidR="00651C71">
        <w:rPr>
          <w:rFonts w:ascii="Palatino Linotype" w:eastAsiaTheme="minorEastAsia" w:hAnsi="Palatino Linotype" w:cs="Arial"/>
          <w:b/>
          <w:bCs/>
          <w:iCs/>
          <w:lang w:val="es-ES_tradnl" w:eastAsia="es-ES"/>
        </w:rPr>
        <w:t>treinta</w:t>
      </w:r>
      <w:r w:rsidRPr="005472D6">
        <w:rPr>
          <w:rFonts w:ascii="Palatino Linotype" w:eastAsiaTheme="minorEastAsia" w:hAnsi="Palatino Linotype" w:cs="Arial"/>
          <w:b/>
          <w:bCs/>
          <w:iCs/>
          <w:lang w:val="es-ES_tradnl" w:eastAsia="es-ES"/>
        </w:rPr>
        <w:t xml:space="preserve"> (</w:t>
      </w:r>
      <w:r w:rsidR="00651C71">
        <w:rPr>
          <w:rFonts w:ascii="Palatino Linotype" w:eastAsiaTheme="minorEastAsia" w:hAnsi="Palatino Linotype" w:cs="Arial"/>
          <w:b/>
          <w:bCs/>
          <w:iCs/>
          <w:lang w:val="es-ES_tradnl" w:eastAsia="es-ES"/>
        </w:rPr>
        <w:t>30</w:t>
      </w:r>
      <w:r w:rsidRPr="005472D6">
        <w:rPr>
          <w:rFonts w:ascii="Palatino Linotype" w:eastAsiaTheme="minorEastAsia" w:hAnsi="Palatino Linotype" w:cs="Arial"/>
          <w:b/>
          <w:bCs/>
          <w:iCs/>
          <w:lang w:val="es-ES_tradnl" w:eastAsia="es-ES"/>
        </w:rPr>
        <w:t xml:space="preserve">) de </w:t>
      </w:r>
      <w:r w:rsidR="00651C71">
        <w:rPr>
          <w:rFonts w:ascii="Palatino Linotype" w:eastAsiaTheme="minorEastAsia" w:hAnsi="Palatino Linotype" w:cs="Arial"/>
          <w:b/>
          <w:bCs/>
          <w:iCs/>
          <w:lang w:val="es-ES_tradnl" w:eastAsia="es-ES"/>
        </w:rPr>
        <w:t>marzo</w:t>
      </w:r>
      <w:r>
        <w:rPr>
          <w:rFonts w:ascii="Palatino Linotype" w:eastAsiaTheme="minorEastAsia" w:hAnsi="Palatino Linotype" w:cs="Arial"/>
          <w:iCs/>
          <w:lang w:val="es-ES_tradnl" w:eastAsia="es-ES"/>
        </w:rPr>
        <w:t xml:space="preserve"> de dos mil veinti</w:t>
      </w:r>
      <w:r w:rsidR="00651C71">
        <w:rPr>
          <w:rFonts w:ascii="Palatino Linotype" w:eastAsiaTheme="minorEastAsia" w:hAnsi="Palatino Linotype" w:cs="Arial"/>
          <w:iCs/>
          <w:lang w:val="es-ES_tradnl" w:eastAsia="es-ES"/>
        </w:rPr>
        <w:t>dós</w:t>
      </w:r>
      <w:r>
        <w:rPr>
          <w:rFonts w:ascii="Palatino Linotype" w:eastAsiaTheme="minorEastAsia" w:hAnsi="Palatino Linotype" w:cs="Arial"/>
          <w:iCs/>
          <w:lang w:val="es-ES_tradnl" w:eastAsia="es-ES"/>
        </w:rPr>
        <w:t xml:space="preserve">, el </w:t>
      </w:r>
      <w:r w:rsidRPr="00211A61">
        <w:rPr>
          <w:rFonts w:ascii="Palatino Linotype" w:eastAsiaTheme="minorEastAsia" w:hAnsi="Palatino Linotype" w:cs="Arial"/>
          <w:b/>
          <w:bCs/>
          <w:iCs/>
          <w:lang w:val="es-ES_tradnl" w:eastAsia="es-ES"/>
        </w:rPr>
        <w:t>SUJETO OBLIGADO</w:t>
      </w:r>
      <w:r>
        <w:rPr>
          <w:rFonts w:ascii="Palatino Linotype" w:eastAsiaTheme="minorEastAsia" w:hAnsi="Palatino Linotype" w:cs="Arial"/>
          <w:iCs/>
          <w:lang w:val="es-ES_tradnl" w:eastAsia="es-ES"/>
        </w:rPr>
        <w:t xml:space="preserve"> </w:t>
      </w:r>
      <w:r w:rsidR="005472D6">
        <w:rPr>
          <w:rFonts w:ascii="Palatino Linotype" w:eastAsiaTheme="minorEastAsia" w:hAnsi="Palatino Linotype" w:cs="Arial"/>
          <w:iCs/>
          <w:lang w:val="es-ES_tradnl" w:eastAsia="es-ES"/>
        </w:rPr>
        <w:t>realizó</w:t>
      </w:r>
      <w:r>
        <w:rPr>
          <w:rFonts w:ascii="Palatino Linotype" w:eastAsiaTheme="minorEastAsia" w:hAnsi="Palatino Linotype" w:cs="Arial"/>
          <w:iCs/>
          <w:lang w:val="es-ES_tradnl" w:eastAsia="es-ES"/>
        </w:rPr>
        <w:t xml:space="preserve"> </w:t>
      </w:r>
      <w:r w:rsidR="005472D6">
        <w:rPr>
          <w:rFonts w:ascii="Palatino Linotype" w:eastAsiaTheme="minorEastAsia" w:hAnsi="Palatino Linotype" w:cs="Arial"/>
          <w:iCs/>
          <w:lang w:val="es-ES_tradnl" w:eastAsia="es-ES"/>
        </w:rPr>
        <w:t>un requerimiento, mismo que se encuentra pendiente de respuesta, como a continuación se observa:</w:t>
      </w:r>
    </w:p>
    <w:p w14:paraId="3159B27C" w14:textId="77777777" w:rsidR="00211A61" w:rsidRDefault="00211A61" w:rsidP="00211A61">
      <w:pPr>
        <w:spacing w:before="240" w:after="240" w:line="360" w:lineRule="auto"/>
        <w:contextualSpacing/>
        <w:jc w:val="both"/>
        <w:rPr>
          <w:rFonts w:ascii="Palatino Linotype" w:eastAsiaTheme="minorEastAsia" w:hAnsi="Palatino Linotype" w:cs="Arial"/>
          <w:iCs/>
          <w:lang w:val="es-ES_tradnl" w:eastAsia="es-ES"/>
        </w:rPr>
      </w:pPr>
    </w:p>
    <w:p w14:paraId="796F4BE9" w14:textId="5CD6588E" w:rsidR="005472D6" w:rsidRDefault="00651C71" w:rsidP="005472D6">
      <w:pPr>
        <w:spacing w:before="240" w:after="240" w:line="360" w:lineRule="auto"/>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noProof/>
          <w:lang w:eastAsia="es-MX"/>
        </w:rPr>
        <w:drawing>
          <wp:inline distT="0" distB="0" distL="0" distR="0" wp14:anchorId="2610366D" wp14:editId="1C3052DB">
            <wp:extent cx="5581015" cy="450215"/>
            <wp:effectExtent l="12700" t="1270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450215"/>
                    </a:xfrm>
                    <a:prstGeom prst="rect">
                      <a:avLst/>
                    </a:prstGeom>
                    <a:ln>
                      <a:solidFill>
                        <a:schemeClr val="tx1"/>
                      </a:solidFill>
                    </a:ln>
                  </pic:spPr>
                </pic:pic>
              </a:graphicData>
            </a:graphic>
          </wp:inline>
        </w:drawing>
      </w:r>
    </w:p>
    <w:p w14:paraId="37155A13" w14:textId="77777777" w:rsidR="005472D6"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576B4A64" w14:textId="65E65EEF" w:rsidR="00C42B1A" w:rsidRPr="00C42B1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42B1A">
        <w:rPr>
          <w:rFonts w:ascii="Palatino Linotype" w:eastAsiaTheme="minorEastAsia" w:hAnsi="Palatino Linotype" w:cs="Arial"/>
          <w:iCs/>
          <w:lang w:val="es-ES_tradnl" w:eastAsia="es-ES"/>
        </w:rPr>
        <w:t xml:space="preserve">EL </w:t>
      </w:r>
      <w:r w:rsidRPr="00C42B1A">
        <w:rPr>
          <w:rFonts w:ascii="Palatino Linotype" w:eastAsiaTheme="minorEastAsia" w:hAnsi="Palatino Linotype" w:cs="Arial"/>
          <w:b/>
          <w:bCs/>
          <w:iCs/>
          <w:lang w:val="es-ES_tradnl" w:eastAsia="es-ES"/>
        </w:rPr>
        <w:t>SUJETO OBLIGADO</w:t>
      </w:r>
      <w:r w:rsidRPr="00C42B1A">
        <w:rPr>
          <w:rFonts w:ascii="Palatino Linotype" w:eastAsiaTheme="minorEastAsia" w:hAnsi="Palatino Linotype" w:cs="Arial"/>
          <w:iCs/>
          <w:lang w:val="es-ES_tradnl" w:eastAsia="es-ES"/>
        </w:rPr>
        <w:t xml:space="preserve"> no emitió respuesta según consta en el Sistema de Acceso a la Información Mexiquense</w:t>
      </w:r>
      <w:r>
        <w:rPr>
          <w:rFonts w:ascii="Palatino Linotype" w:eastAsiaTheme="minorEastAsia" w:hAnsi="Palatino Linotype" w:cs="Arial"/>
          <w:iCs/>
          <w:lang w:val="es-ES_tradnl" w:eastAsia="es-ES"/>
        </w:rPr>
        <w:t>.</w:t>
      </w:r>
    </w:p>
    <w:p w14:paraId="774E3D53" w14:textId="77777777" w:rsidR="00C42B1A" w:rsidRPr="00C42B1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18234453"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FF6E62">
        <w:rPr>
          <w:rFonts w:ascii="Palatino Linotype" w:hAnsi="Palatino Linotype" w:cs="Arial"/>
          <w:b/>
          <w:lang w:val="es-ES" w:eastAsia="es-ES"/>
        </w:rPr>
        <w:t>veintiséis</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5472D6">
        <w:rPr>
          <w:rFonts w:ascii="Palatino Linotype" w:hAnsi="Palatino Linotype" w:cs="Arial"/>
          <w:b/>
          <w:lang w:val="es-ES" w:eastAsia="es-ES"/>
        </w:rPr>
        <w:t>2</w:t>
      </w:r>
      <w:r w:rsidR="00FF6E62">
        <w:rPr>
          <w:rFonts w:ascii="Palatino Linotype" w:hAnsi="Palatino Linotype" w:cs="Arial"/>
          <w:b/>
          <w:lang w:val="es-ES" w:eastAsia="es-ES"/>
        </w:rPr>
        <w:t>6</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FF6E62">
        <w:rPr>
          <w:rFonts w:ascii="Palatino Linotype" w:hAnsi="Palatino Linotype" w:cs="Arial"/>
          <w:b/>
          <w:lang w:val="es-ES" w:eastAsia="es-ES"/>
        </w:rPr>
        <w:t>abril</w:t>
      </w:r>
      <w:r w:rsidRPr="00DE0CC7">
        <w:rPr>
          <w:rFonts w:ascii="Palatino Linotype" w:hAnsi="Palatino Linotype" w:cs="Arial"/>
          <w:lang w:val="es-ES" w:eastAsia="es-ES"/>
        </w:rPr>
        <w:t xml:space="preserve"> de dos mil veinti</w:t>
      </w:r>
      <w:r w:rsidR="005472D6">
        <w:rPr>
          <w:rFonts w:ascii="Palatino Linotype" w:hAnsi="Palatino Linotype" w:cs="Arial"/>
          <w:lang w:val="es-ES" w:eastAsia="es-ES"/>
        </w:rPr>
        <w:t>dós</w:t>
      </w:r>
      <w:r w:rsidR="00DE0CC7">
        <w:rPr>
          <w:rFonts w:ascii="Palatino Linotype" w:hAnsi="Palatino Linotype" w:cs="Arial"/>
          <w:lang w:val="es-ES" w:eastAsia="es-ES"/>
        </w:rPr>
        <w:t xml:space="preserve">,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FF6E62" w:rsidRDefault="00372E75" w:rsidP="00FF6E62">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77B05E17" w14:textId="76849FD1" w:rsidR="00500C92" w:rsidRPr="00FF6E62" w:rsidRDefault="00A666F8" w:rsidP="00FF6E62">
      <w:pPr>
        <w:pStyle w:val="Prrafodelista"/>
        <w:spacing w:before="240" w:after="240"/>
        <w:jc w:val="both"/>
        <w:rPr>
          <w:rFonts w:ascii="Palatino Linotype" w:hAnsi="Palatino Linotype" w:cs="Arial"/>
          <w:i/>
        </w:rPr>
      </w:pPr>
      <w:r w:rsidRPr="00FF6E62">
        <w:rPr>
          <w:rFonts w:ascii="Palatino Linotype" w:hAnsi="Palatino Linotype"/>
          <w:i/>
          <w:color w:val="000000"/>
          <w:sz w:val="22"/>
          <w:szCs w:val="22"/>
        </w:rPr>
        <w:t>“</w:t>
      </w:r>
      <w:r w:rsidR="00FF6E62" w:rsidRPr="00FF6E62">
        <w:rPr>
          <w:rFonts w:ascii="Palatino Linotype" w:hAnsi="Palatino Linotype"/>
          <w:i/>
          <w:color w:val="000000"/>
          <w:sz w:val="22"/>
          <w:szCs w:val="22"/>
          <w:lang w:eastAsia="es-MX"/>
        </w:rPr>
        <w:t>OMISIÓN DEL SUJETO OBLIGADO A PROPORCIONAR LA INFORMACIÓN SOLICITADA</w:t>
      </w:r>
      <w:r w:rsidR="00FF6E62" w:rsidRPr="00FF6E62">
        <w:rPr>
          <w:rFonts w:ascii="Palatino Linotype" w:hAnsi="Palatino Linotype"/>
          <w:i/>
          <w:sz w:val="22"/>
          <w:szCs w:val="22"/>
          <w:lang w:eastAsia="es-MX"/>
        </w:rPr>
        <w:t xml:space="preserve">” </w:t>
      </w:r>
      <w:r w:rsidRPr="00FF6E62">
        <w:rPr>
          <w:rFonts w:ascii="Palatino Linotype" w:hAnsi="Palatino Linotype"/>
          <w:i/>
          <w:color w:val="000000"/>
          <w:sz w:val="22"/>
          <w:szCs w:val="22"/>
        </w:rPr>
        <w:t>(Sic)</w:t>
      </w:r>
    </w:p>
    <w:p w14:paraId="441688BF" w14:textId="77777777" w:rsidR="00372E75" w:rsidRPr="00372E75" w:rsidRDefault="00372E75" w:rsidP="00FF6E62">
      <w:pPr>
        <w:ind w:left="567" w:right="567"/>
        <w:jc w:val="both"/>
        <w:rPr>
          <w:rFonts w:ascii="Palatino Linotype" w:hAnsi="Palatino Linotype"/>
          <w:i/>
          <w:color w:val="000000"/>
          <w:sz w:val="22"/>
          <w:szCs w:val="22"/>
        </w:rPr>
      </w:pPr>
    </w:p>
    <w:p w14:paraId="2F88F2E9" w14:textId="77777777" w:rsidR="00633810" w:rsidRPr="00633810" w:rsidRDefault="00372E75" w:rsidP="00FF6E62">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5E4F2163" w14:textId="39AE2002" w:rsidR="005472D6" w:rsidRPr="00FF6E62" w:rsidRDefault="00633810" w:rsidP="00FF6E62">
      <w:pPr>
        <w:ind w:left="567" w:right="567"/>
        <w:jc w:val="both"/>
        <w:rPr>
          <w:rFonts w:ascii="Palatino Linotype" w:hAnsi="Palatino Linotype"/>
          <w:i/>
          <w:sz w:val="22"/>
          <w:szCs w:val="22"/>
          <w:lang w:eastAsia="es-MX"/>
        </w:rPr>
      </w:pPr>
      <w:r w:rsidRPr="00FF6E62">
        <w:rPr>
          <w:rFonts w:ascii="Palatino Linotype" w:hAnsi="Palatino Linotype"/>
          <w:i/>
          <w:color w:val="000000"/>
          <w:sz w:val="22"/>
          <w:szCs w:val="22"/>
        </w:rPr>
        <w:t>“</w:t>
      </w:r>
      <w:r w:rsidR="00FF6E62" w:rsidRPr="00FF6E62">
        <w:rPr>
          <w:rFonts w:ascii="Palatino Linotype" w:hAnsi="Palatino Linotype"/>
          <w:i/>
          <w:color w:val="000000"/>
          <w:sz w:val="22"/>
          <w:szCs w:val="22"/>
          <w:lang w:eastAsia="es-MX"/>
        </w:rPr>
        <w:t>OMISIÓN POR PARTE DEL SUJETO OBLIGADO A PROPORCIONAR LA INFORMACIÓN SOLICITADA</w:t>
      </w:r>
      <w:r w:rsidRPr="00FF6E62">
        <w:rPr>
          <w:rFonts w:ascii="Palatino Linotype" w:hAnsi="Palatino Linotype"/>
          <w:i/>
          <w:sz w:val="22"/>
          <w:szCs w:val="22"/>
        </w:rPr>
        <w:t>” (Sic)</w:t>
      </w:r>
      <w:bookmarkEnd w:id="2"/>
      <w:bookmarkEnd w:id="3"/>
      <w:bookmarkEnd w:id="4"/>
    </w:p>
    <w:p w14:paraId="5D510784" w14:textId="77777777" w:rsidR="00FF6E62" w:rsidRDefault="00FF6E62" w:rsidP="00211A61">
      <w:pPr>
        <w:ind w:left="567" w:right="709"/>
        <w:jc w:val="both"/>
        <w:rPr>
          <w:rFonts w:ascii="Palatino Linotype" w:hAnsi="Palatino Linotype"/>
          <w:i/>
          <w:sz w:val="22"/>
          <w:szCs w:val="22"/>
          <w:lang w:eastAsia="es-MX"/>
        </w:rPr>
      </w:pPr>
    </w:p>
    <w:p w14:paraId="18F6E197"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52391022" w14:textId="77777777" w:rsidR="00595316" w:rsidRPr="000C2086" w:rsidRDefault="00595316" w:rsidP="001C5313">
      <w:pPr>
        <w:contextualSpacing/>
        <w:rPr>
          <w:rFonts w:ascii="Palatino Linotype" w:eastAsiaTheme="minorEastAsia" w:hAnsi="Palatino Linotype"/>
          <w:i/>
          <w:lang w:val="es-ES_tradnl" w:eastAsia="es-ES"/>
        </w:rPr>
      </w:pPr>
    </w:p>
    <w:p w14:paraId="722CBD9E" w14:textId="51E81D12" w:rsidR="00ED374D" w:rsidRPr="007F4863"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lastRenderedPageBreak/>
        <w:t>La</w:t>
      </w:r>
      <w:r w:rsidR="002879BB">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Pr>
          <w:rFonts w:ascii="Palatino Linotype" w:eastAsia="Calibri" w:hAnsi="Palatino Linotype" w:cs="Arial"/>
          <w:b/>
          <w:lang w:val="es-ES" w:eastAsia="es-ES"/>
        </w:rPr>
        <w:t>tres</w:t>
      </w:r>
      <w:r w:rsidR="000F41C2" w:rsidRPr="000F41C2">
        <w:rPr>
          <w:rFonts w:ascii="Palatino Linotype" w:eastAsia="Calibri" w:hAnsi="Palatino Linotype" w:cs="Arial"/>
          <w:b/>
          <w:lang w:val="es-ES" w:eastAsia="es-ES"/>
        </w:rPr>
        <w:t xml:space="preserve"> (</w:t>
      </w:r>
      <w:r w:rsidR="00211A61">
        <w:rPr>
          <w:rFonts w:ascii="Palatino Linotype" w:eastAsia="Calibri" w:hAnsi="Palatino Linotype" w:cs="Arial"/>
          <w:b/>
          <w:lang w:val="es-ES" w:eastAsia="es-ES"/>
        </w:rPr>
        <w:t>0</w:t>
      </w:r>
      <w:r>
        <w:rPr>
          <w:rFonts w:ascii="Palatino Linotype" w:eastAsia="Calibri" w:hAnsi="Palatino Linotype" w:cs="Arial"/>
          <w:b/>
          <w:lang w:val="es-ES" w:eastAsia="es-ES"/>
        </w:rPr>
        <w:t>3</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Pr>
          <w:rFonts w:ascii="Palatino Linotype" w:eastAsia="Calibri" w:hAnsi="Palatino Linotype" w:cs="Arial"/>
          <w:b/>
          <w:lang w:val="es-ES" w:eastAsia="es-ES"/>
        </w:rPr>
        <w:t>mayo</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de dos mil veinti</w:t>
      </w:r>
      <w:r w:rsidR="00494EF2">
        <w:rPr>
          <w:rFonts w:ascii="Palatino Linotype" w:eastAsia="Calibri" w:hAnsi="Palatino Linotype" w:cs="Arial"/>
          <w:lang w:val="es-ES" w:eastAsia="es-ES"/>
        </w:rPr>
        <w:t>dós</w:t>
      </w:r>
      <w:r w:rsidR="00595316" w:rsidRPr="000C2086">
        <w:rPr>
          <w:rFonts w:ascii="Palatino Linotype" w:eastAsia="Calibri" w:hAnsi="Palatino Linotype" w:cs="Arial"/>
          <w:lang w:val="es-ES" w:eastAsia="es-ES"/>
        </w:rPr>
        <w:t xml:space="preserve">,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39734B5D"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6A1CAAA3" w:rsidR="00F63C7C" w:rsidRPr="00FF6E62"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68CB1E8E" w14:textId="77777777" w:rsidR="00FF6E62" w:rsidRPr="00FF6E62" w:rsidRDefault="00FF6E62" w:rsidP="00FF6E62">
      <w:pPr>
        <w:spacing w:before="240" w:after="240" w:line="360" w:lineRule="auto"/>
        <w:contextualSpacing/>
        <w:jc w:val="both"/>
        <w:rPr>
          <w:rFonts w:ascii="Palatino Linotype" w:eastAsiaTheme="minorEastAsia" w:hAnsi="Palatino Linotype"/>
          <w:i/>
          <w:lang w:val="es-ES_tradnl" w:eastAsia="es-ES"/>
        </w:rPr>
      </w:pPr>
    </w:p>
    <w:p w14:paraId="0F72ED6E" w14:textId="5EDD0004" w:rsidR="00FF6E62" w:rsidRPr="00494EF2" w:rsidRDefault="00FF6E62" w:rsidP="00FF6E62">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14:anchorId="5F5684C0" wp14:editId="6ED92A15">
            <wp:extent cx="5581015" cy="1487805"/>
            <wp:effectExtent l="12700" t="12700" r="698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1487805"/>
                    </a:xfrm>
                    <a:prstGeom prst="rect">
                      <a:avLst/>
                    </a:prstGeom>
                    <a:ln>
                      <a:solidFill>
                        <a:schemeClr val="tx1"/>
                      </a:solidFill>
                    </a:ln>
                  </pic:spPr>
                </pic:pic>
              </a:graphicData>
            </a:graphic>
          </wp:inline>
        </w:drawing>
      </w:r>
    </w:p>
    <w:p w14:paraId="5F1CABDB" w14:textId="5D8FA0E7" w:rsidR="00A26B2D" w:rsidRPr="00494EF2" w:rsidRDefault="00A26B2D" w:rsidP="00494EF2">
      <w:pPr>
        <w:spacing w:before="240" w:after="240" w:line="360" w:lineRule="auto"/>
        <w:contextualSpacing/>
        <w:jc w:val="both"/>
        <w:rPr>
          <w:rFonts w:ascii="Palatino Linotype" w:eastAsiaTheme="minorEastAsia" w:hAnsi="Palatino Linotype"/>
          <w:i/>
          <w:lang w:val="es-ES_tradnl" w:eastAsia="es-ES"/>
        </w:rPr>
      </w:pPr>
    </w:p>
    <w:p w14:paraId="20A41748" w14:textId="2C06C3F1" w:rsidR="00F63C7C" w:rsidRPr="00FF6E62"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494EF2">
        <w:rPr>
          <w:rFonts w:ascii="Palatino Linotype" w:hAnsi="Palatino Linotype"/>
        </w:rPr>
        <w:t xml:space="preserve"> </w:t>
      </w:r>
      <w:r w:rsidR="00FF6E62">
        <w:rPr>
          <w:rFonts w:ascii="Palatino Linotype" w:hAnsi="Palatino Linotype"/>
          <w:b/>
          <w:bCs/>
        </w:rPr>
        <w:t>diecinueve</w:t>
      </w:r>
      <w:r w:rsidR="000F41C2" w:rsidRPr="00494EF2">
        <w:rPr>
          <w:rFonts w:ascii="Palatino Linotype" w:hAnsi="Palatino Linotype"/>
          <w:b/>
          <w:bCs/>
        </w:rPr>
        <w:t xml:space="preserve"> </w:t>
      </w:r>
      <w:r w:rsidR="000F41C2" w:rsidRPr="000F41C2">
        <w:rPr>
          <w:rFonts w:ascii="Palatino Linotype" w:hAnsi="Palatino Linotype"/>
          <w:b/>
        </w:rPr>
        <w:t>(</w:t>
      </w:r>
      <w:r w:rsidR="00FF6E62">
        <w:rPr>
          <w:rFonts w:ascii="Palatino Linotype" w:hAnsi="Palatino Linotype"/>
          <w:b/>
        </w:rPr>
        <w:t>19</w:t>
      </w:r>
      <w:r w:rsidR="00F3605C" w:rsidRPr="000F41C2">
        <w:rPr>
          <w:rFonts w:ascii="Palatino Linotype" w:hAnsi="Palatino Linotype"/>
          <w:b/>
        </w:rPr>
        <w:t xml:space="preserve">) de </w:t>
      </w:r>
      <w:r w:rsidR="00AC1C64">
        <w:rPr>
          <w:rFonts w:ascii="Palatino Linotype" w:hAnsi="Palatino Linotype"/>
          <w:b/>
        </w:rPr>
        <w:t>m</w:t>
      </w:r>
      <w:r w:rsidR="00FF6E62">
        <w:rPr>
          <w:rFonts w:ascii="Palatino Linotype" w:hAnsi="Palatino Linotype"/>
          <w:b/>
        </w:rPr>
        <w:t>ayo</w:t>
      </w:r>
      <w:r w:rsidR="00494EF2">
        <w:rPr>
          <w:rFonts w:ascii="Palatino Linotype" w:hAnsi="Palatino Linotype"/>
          <w:b/>
        </w:rPr>
        <w:t xml:space="preserve"> </w:t>
      </w:r>
      <w:r w:rsidR="00F3605C" w:rsidRPr="00ED374D">
        <w:rPr>
          <w:rFonts w:ascii="Palatino Linotype" w:hAnsi="Palatino Linotype"/>
        </w:rPr>
        <w:t>de dos mil</w:t>
      </w:r>
      <w:r w:rsidR="00F3605C">
        <w:rPr>
          <w:rFonts w:ascii="Palatino Linotype" w:hAnsi="Palatino Linotype"/>
        </w:rPr>
        <w:t xml:space="preserve"> </w:t>
      </w:r>
      <w:r w:rsidR="00A26B2D">
        <w:rPr>
          <w:rFonts w:ascii="Palatino Linotype" w:hAnsi="Palatino Linotype"/>
        </w:rPr>
        <w:t>veintidós</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05F61A7D" w14:textId="77777777" w:rsidR="00FF6E62" w:rsidRPr="00112CCA"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0C2086">
        <w:rPr>
          <w:rFonts w:ascii="Palatino Linotype" w:eastAsiaTheme="majorEastAsia" w:hAnsi="Palatino Linotype" w:cstheme="majorBidi"/>
          <w:b/>
        </w:rPr>
        <w:lastRenderedPageBreak/>
        <w:t>CONSIDERANDO</w:t>
      </w:r>
      <w:bookmarkEnd w:id="5"/>
    </w:p>
    <w:p w14:paraId="5EB34905" w14:textId="77777777" w:rsidR="00595316" w:rsidRPr="000C2086" w:rsidRDefault="00595316" w:rsidP="00595316">
      <w:pPr>
        <w:rPr>
          <w:rFonts w:eastAsiaTheme="minorEastAsia"/>
        </w:rPr>
      </w:pPr>
    </w:p>
    <w:p w14:paraId="1F053BBB"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6251410"/>
      <w:r w:rsidRPr="000C2086">
        <w:rPr>
          <w:rFonts w:ascii="Palatino Linotype" w:eastAsiaTheme="majorEastAsia" w:hAnsi="Palatino Linotype" w:cstheme="majorBidi"/>
          <w:b/>
        </w:rPr>
        <w:t>PRIMERO. De la competencia.</w:t>
      </w:r>
      <w:bookmarkEnd w:id="6"/>
    </w:p>
    <w:p w14:paraId="26D13287" w14:textId="77777777" w:rsidR="00595316" w:rsidRPr="000C2086" w:rsidRDefault="00595316" w:rsidP="00595316">
      <w:pPr>
        <w:rPr>
          <w:rFonts w:eastAsiaTheme="minorEastAsia"/>
        </w:rPr>
      </w:pPr>
    </w:p>
    <w:p w14:paraId="4C2D1B84" w14:textId="77777777" w:rsidR="00A26B2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A26B2D">
        <w:rPr>
          <w:rFonts w:ascii="Palatino Linotype" w:eastAsia="Calibri" w:hAnsi="Palatino Linotype"/>
          <w:lang w:val="es-ES" w:eastAsia="es-ES"/>
        </w:rPr>
        <w:t xml:space="preserve">Este </w:t>
      </w:r>
      <w:r w:rsidR="00A26B2D"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C1724C">
        <w:rPr>
          <w:rFonts w:ascii="Palatino Linotype" w:eastAsiaTheme="minorEastAsia" w:hAnsi="Palatino Linotype"/>
          <w:lang w:val="es-ES_tradnl" w:eastAsia="es-ES"/>
        </w:rPr>
        <w:t>.</w:t>
      </w:r>
    </w:p>
    <w:p w14:paraId="155BA38F" w14:textId="79856686" w:rsidR="00595316" w:rsidRPr="00A26B2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1"/>
      <w:r w:rsidRPr="000C2086">
        <w:rPr>
          <w:rFonts w:ascii="Palatino Linotype" w:eastAsiaTheme="majorEastAsia" w:hAnsi="Palatino Linotype" w:cstheme="majorBidi"/>
          <w:b/>
        </w:rPr>
        <w:t>SEGUNDO. De la oportunidad y procedencia.</w:t>
      </w:r>
      <w:bookmarkEnd w:id="7"/>
    </w:p>
    <w:p w14:paraId="10CA1E3D" w14:textId="77777777" w:rsidR="00595316" w:rsidRPr="000C2086" w:rsidRDefault="00595316" w:rsidP="00595316">
      <w:pPr>
        <w:rPr>
          <w:rFonts w:eastAsiaTheme="minorEastAsia"/>
        </w:rPr>
      </w:pPr>
    </w:p>
    <w:p w14:paraId="34F6C2BB"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0C2086">
        <w:rPr>
          <w:rFonts w:ascii="Palatino Linotype" w:eastAsia="Calibri" w:hAnsi="Palatino Linotype" w:cs="Arial"/>
          <w:lang w:val="es-ES" w:eastAsia="es-ES"/>
        </w:rPr>
        <w:lastRenderedPageBreak/>
        <w:t xml:space="preserve">la solicitud se entenderá negada y el solicitante podrá interponer el recurso de revisión previsto en el ordenamiento en cita.  </w:t>
      </w:r>
    </w:p>
    <w:p w14:paraId="79995F17"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74C495A5" w14:textId="77777777" w:rsidR="00595316" w:rsidRPr="000C2086" w:rsidRDefault="00595316" w:rsidP="00595316">
      <w:pPr>
        <w:ind w:left="284"/>
        <w:contextualSpacing/>
        <w:rPr>
          <w:rFonts w:ascii="Palatino Linotype" w:hAnsi="Palatino Linotype" w:cs="Arial"/>
          <w:lang w:val="es-ES_tradnl" w:eastAsia="es-ES"/>
        </w:rPr>
      </w:pPr>
    </w:p>
    <w:p w14:paraId="34ADCABC"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0A476870" w14:textId="77777777"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9FDCEEB"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lastRenderedPageBreak/>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0C9A86ED"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1A4E1057" w14:textId="77777777" w:rsidR="002879BB" w:rsidRPr="00F63C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Pr>
          <w:rFonts w:ascii="Palatino Linotype" w:eastAsia="Calibri" w:hAnsi="Palatino Linotype"/>
          <w:b/>
          <w:bCs/>
          <w:lang w:val="es-ES" w:eastAsia="es-ES"/>
        </w:rPr>
        <w:lastRenderedPageBreak/>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A26B2D" w:rsidRDefault="00AC1C64" w:rsidP="00A26B2D">
      <w:pPr>
        <w:keepNext/>
        <w:keepLines/>
        <w:spacing w:line="360" w:lineRule="auto"/>
        <w:outlineLvl w:val="0"/>
        <w:rPr>
          <w:rFonts w:ascii="Palatino Linotype" w:eastAsia="Calibri" w:hAnsi="Palatino Linotype"/>
          <w:b/>
          <w:bCs/>
          <w:lang w:val="es-ES" w:eastAsia="es-ES"/>
        </w:rPr>
      </w:pPr>
    </w:p>
    <w:p w14:paraId="47A666A1" w14:textId="537703FC" w:rsidR="007E5E4F" w:rsidRPr="00AC1C64" w:rsidRDefault="00AC1C64" w:rsidP="00AC1C64">
      <w:pPr>
        <w:pStyle w:val="Prrafodelista"/>
        <w:numPr>
          <w:ilvl w:val="0"/>
          <w:numId w:val="2"/>
        </w:numPr>
        <w:spacing w:line="360" w:lineRule="auto"/>
        <w:ind w:left="0" w:firstLine="0"/>
        <w:jc w:val="both"/>
        <w:rPr>
          <w:rFonts w:ascii="Palatino Linotype" w:eastAsia="Times New Roman" w:hAnsi="Palatino Linotype"/>
          <w:lang w:val="es-MX" w:eastAsia="es-MX"/>
        </w:rPr>
      </w:pPr>
      <w:r w:rsidRPr="00AC1C64">
        <w:rPr>
          <w:rFonts w:ascii="Palatino Linotype" w:hAnsi="Palatino Linotype"/>
        </w:rPr>
        <w:t xml:space="preserve">De </w:t>
      </w:r>
      <w:r w:rsidRPr="00AC1C64">
        <w:rPr>
          <w:rFonts w:ascii="Palatino Linotype" w:hAnsi="Palatino Linotype" w:cs="Arial"/>
        </w:rPr>
        <w:t xml:space="preserve">las constancias en el expediente al rubro indicado, se desprende que </w:t>
      </w:r>
      <w:r w:rsidR="00FF6E62">
        <w:rPr>
          <w:rFonts w:ascii="Palatino Linotype" w:hAnsi="Palatino Linotype" w:cs="Arial"/>
        </w:rPr>
        <w:t>la</w:t>
      </w:r>
      <w:r w:rsidRPr="00AC1C64">
        <w:rPr>
          <w:rFonts w:ascii="Palatino Linotype" w:hAnsi="Palatino Linotype" w:cs="Arial"/>
        </w:rPr>
        <w:t xml:space="preserve"> </w:t>
      </w:r>
      <w:r w:rsidR="007007F8">
        <w:rPr>
          <w:rFonts w:ascii="Palatino Linotype" w:hAnsi="Palatino Linotype" w:cs="Arial"/>
        </w:rPr>
        <w:t>P</w:t>
      </w:r>
      <w:r w:rsidRPr="00AC1C64">
        <w:rPr>
          <w:rFonts w:ascii="Palatino Linotype" w:hAnsi="Palatino Linotype" w:cs="Arial"/>
        </w:rPr>
        <w:t xml:space="preserve">articular </w:t>
      </w:r>
      <w:r w:rsidR="007007F8">
        <w:rPr>
          <w:rFonts w:ascii="Palatino Linotype" w:hAnsi="Palatino Linotype" w:cs="Arial"/>
        </w:rPr>
        <w:t>requirió se le informara si una persona de la cual proporcionó el nombre es elemento activo de la policía municipal.</w:t>
      </w:r>
    </w:p>
    <w:p w14:paraId="2D27FE31" w14:textId="77777777" w:rsidR="00A26B2D" w:rsidRPr="00A26B2D" w:rsidRDefault="00A26B2D" w:rsidP="00A26B2D">
      <w:pPr>
        <w:spacing w:line="360" w:lineRule="auto"/>
        <w:rPr>
          <w:lang w:eastAsia="es-MX"/>
        </w:rPr>
      </w:pPr>
    </w:p>
    <w:p w14:paraId="69375957" w14:textId="213E40E6" w:rsidR="00776A87" w:rsidRPr="00776A87"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0B6B437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0C2086"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1F2CD650" w14:textId="77777777" w:rsidR="00595316" w:rsidRPr="000C2086" w:rsidRDefault="00595316" w:rsidP="00417C23">
      <w:pPr>
        <w:contextualSpacing/>
        <w:rPr>
          <w:rFonts w:ascii="Palatino Linotype" w:eastAsiaTheme="minorEastAsia" w:hAnsi="Palatino Linotype"/>
          <w:i/>
          <w:lang w:val="es-ES_tradnl" w:eastAsia="es-ES"/>
        </w:rPr>
      </w:pPr>
    </w:p>
    <w:p w14:paraId="162673A3" w14:textId="77777777" w:rsidR="002A0729" w:rsidRDefault="009B644B" w:rsidP="00595316">
      <w:pPr>
        <w:keepNext/>
        <w:keepLines/>
        <w:spacing w:before="240"/>
        <w:outlineLvl w:val="0"/>
        <w:rPr>
          <w:rFonts w:ascii="Palatino Linotype" w:eastAsia="MS Gothic" w:hAnsi="Palatino Linotype"/>
          <w:b/>
        </w:rPr>
      </w:pPr>
      <w:bookmarkStart w:id="22" w:name="_Toc86251413"/>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5C2EED02" w14:textId="77777777" w:rsidR="00417C23" w:rsidRPr="00417C23" w:rsidRDefault="00417C23" w:rsidP="00595316">
      <w:pPr>
        <w:keepNext/>
        <w:keepLines/>
        <w:spacing w:before="240"/>
        <w:outlineLvl w:val="0"/>
        <w:rPr>
          <w:rFonts w:ascii="Palatino Linotype" w:eastAsia="MS Gothic" w:hAnsi="Palatino Linotype"/>
          <w:b/>
        </w:rPr>
      </w:pPr>
    </w:p>
    <w:p w14:paraId="0F4759C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3F4C8215"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7F136866"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4090620D"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7E0E73AC"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lastRenderedPageBreak/>
        <w:t>(…)</w:t>
      </w:r>
      <w:r w:rsidRPr="009B644B">
        <w:rPr>
          <w:rFonts w:ascii="Palatino Linotype" w:hAnsi="Palatino Linotype"/>
          <w:sz w:val="22"/>
          <w:lang w:val="es-ES_tradnl" w:eastAsia="es-ES"/>
        </w:rPr>
        <w:t>”.</w:t>
      </w:r>
    </w:p>
    <w:p w14:paraId="286DC6E1"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65939DB9" w14:textId="77777777" w:rsidR="002A0729" w:rsidRPr="00213A1D" w:rsidRDefault="002A0729" w:rsidP="002A0729">
      <w:pPr>
        <w:contextualSpacing/>
        <w:rPr>
          <w:rFonts w:ascii="Palatino Linotype" w:hAnsi="Palatino Linotype"/>
          <w:lang w:val="es-ES_tradnl" w:eastAsia="es-ES"/>
        </w:rPr>
      </w:pPr>
    </w:p>
    <w:p w14:paraId="6B16B525"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38D6508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0DC3A9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xml:space="preserve">, la ley </w:t>
      </w:r>
      <w:r w:rsidRPr="009B644B">
        <w:rPr>
          <w:rFonts w:ascii="Palatino Linotype" w:eastAsiaTheme="minorEastAsia" w:hAnsi="Palatino Linotype" w:cs="Arial"/>
          <w:bCs/>
          <w:i/>
          <w:sz w:val="22"/>
          <w:szCs w:val="22"/>
          <w:lang w:val="es-ES_tradnl" w:eastAsia="es-ES"/>
        </w:rPr>
        <w:lastRenderedPageBreak/>
        <w:t>determinará los supuestos específicos bajo los cuales procederá la declaración de inexistencia de la información.”</w:t>
      </w:r>
    </w:p>
    <w:p w14:paraId="62035EE4"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9FD26DD"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6072123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13312BF6"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070326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70BEA5BF"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02C5828A" w14:textId="77777777" w:rsidR="002A0729" w:rsidRPr="00213A1D" w:rsidRDefault="002A0729" w:rsidP="002A0729">
      <w:pPr>
        <w:ind w:left="567" w:right="567"/>
        <w:jc w:val="both"/>
        <w:rPr>
          <w:rFonts w:ascii="Palatino Linotype" w:hAnsi="Palatino Linotype"/>
          <w:i/>
        </w:rPr>
      </w:pPr>
    </w:p>
    <w:p w14:paraId="6E2D8D5F"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4108F74A" w14:textId="77777777" w:rsidR="002A0729" w:rsidRPr="00632B54" w:rsidRDefault="002A0729" w:rsidP="002A0729">
      <w:pPr>
        <w:pStyle w:val="Prrafodelista"/>
        <w:rPr>
          <w:rFonts w:ascii="Palatino Linotype" w:hAnsi="Palatino Linotype" w:cs="Arial"/>
          <w:sz w:val="28"/>
        </w:rPr>
      </w:pPr>
    </w:p>
    <w:p w14:paraId="1003AB47"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77CE6AA7" w14:textId="77777777" w:rsidR="002A0729" w:rsidRPr="00213A1D" w:rsidRDefault="002A0729" w:rsidP="002A0729">
      <w:pPr>
        <w:pStyle w:val="Prrafodelista"/>
        <w:spacing w:line="360" w:lineRule="auto"/>
        <w:rPr>
          <w:rFonts w:ascii="Palatino Linotype" w:hAnsi="Palatino Linotype" w:cs="Arial"/>
        </w:rPr>
      </w:pPr>
    </w:p>
    <w:p w14:paraId="44DE7AC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6D1F557D"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660461FD"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51301CD9"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45B0D5A" w:rsidR="00D436D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041BEA00" w14:textId="1B35785C" w:rsidR="007E5E4F" w:rsidRPr="007E5E4F" w:rsidRDefault="007E5E4F" w:rsidP="007E5E4F">
      <w:pPr>
        <w:spacing w:before="240" w:after="240" w:line="360" w:lineRule="auto"/>
        <w:contextualSpacing/>
        <w:jc w:val="both"/>
        <w:rPr>
          <w:rFonts w:ascii="Palatino Linotype" w:eastAsiaTheme="minorEastAsia" w:hAnsi="Palatino Linotype" w:cs="Arial"/>
          <w:sz w:val="22"/>
          <w:szCs w:val="22"/>
          <w:lang w:val="es-ES_tradnl" w:eastAsia="es-ES"/>
        </w:rPr>
      </w:pPr>
    </w:p>
    <w:p w14:paraId="180EDCA1" w14:textId="00FA2AC4" w:rsidR="006C4E34" w:rsidRPr="007E5E4F" w:rsidRDefault="007007F8" w:rsidP="007E5E4F">
      <w:pPr>
        <w:spacing w:before="240" w:after="240"/>
        <w:contextualSpacing/>
        <w:jc w:val="both"/>
        <w:rPr>
          <w:rFonts w:ascii="Palatino Linotype" w:eastAsiaTheme="minorEastAsia" w:hAnsi="Palatino Linotype" w:cs="Arial"/>
          <w:sz w:val="22"/>
          <w:szCs w:val="22"/>
          <w:lang w:val="es-ES_tradnl" w:eastAsia="es-ES"/>
        </w:rPr>
      </w:pPr>
      <w:r>
        <w:rPr>
          <w:rFonts w:ascii="Palatino Linotype" w:eastAsiaTheme="minorEastAsia" w:hAnsi="Palatino Linotype" w:cs="Arial"/>
          <w:noProof/>
          <w:sz w:val="22"/>
          <w:szCs w:val="22"/>
          <w:lang w:eastAsia="es-MX"/>
        </w:rPr>
        <w:lastRenderedPageBreak/>
        <w:drawing>
          <wp:inline distT="0" distB="0" distL="0" distR="0" wp14:anchorId="184753B5" wp14:editId="5F5F9E6F">
            <wp:extent cx="5581015" cy="2103755"/>
            <wp:effectExtent l="12700" t="12700" r="6985"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5581015" cy="2103755"/>
                    </a:xfrm>
                    <a:prstGeom prst="rect">
                      <a:avLst/>
                    </a:prstGeom>
                    <a:ln>
                      <a:solidFill>
                        <a:schemeClr val="tx1"/>
                      </a:solidFill>
                    </a:ln>
                  </pic:spPr>
                </pic:pic>
              </a:graphicData>
            </a:graphic>
          </wp:inline>
        </w:drawing>
      </w:r>
    </w:p>
    <w:p w14:paraId="776A6336" w14:textId="77777777" w:rsidR="00540712" w:rsidRPr="00540712"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13A1D" w:rsidRDefault="002A0729" w:rsidP="002A0729">
      <w:pPr>
        <w:spacing w:before="240"/>
        <w:contextualSpacing/>
        <w:jc w:val="both"/>
        <w:rPr>
          <w:rFonts w:ascii="Palatino Linotype" w:hAnsi="Palatino Linotype"/>
          <w:lang w:val="es-ES_tradnl" w:eastAsia="es-ES"/>
        </w:rPr>
      </w:pPr>
    </w:p>
    <w:p w14:paraId="323938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 xml:space="preserve">cuyo objeto es establecer principios, bases </w:t>
      </w:r>
      <w:r w:rsidRPr="00632B54">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58413AE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597D0D1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5C1D2AFC"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6606EE12"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0BEC1B2E"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28D667D9"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632B54">
        <w:rPr>
          <w:rFonts w:ascii="Palatino Linotype" w:eastAsia="Calibri" w:hAnsi="Palatino Linotype"/>
          <w:lang w:val="es-ES_tradnl" w:eastAsia="es-ES"/>
        </w:rPr>
        <w:lastRenderedPageBreak/>
        <w:t>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654470E" w14:textId="77777777" w:rsidR="002A0729" w:rsidRPr="00213A1D" w:rsidRDefault="002A0729" w:rsidP="002A0729">
      <w:pPr>
        <w:contextualSpacing/>
        <w:rPr>
          <w:rFonts w:ascii="Palatino Linotype" w:eastAsia="Calibri" w:hAnsi="Palatino Linotype"/>
          <w:lang w:val="es-ES" w:eastAsia="es-ES"/>
        </w:rPr>
      </w:pPr>
    </w:p>
    <w:p w14:paraId="4A36DC58"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5B00A44"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213A1D">
        <w:rPr>
          <w:rFonts w:ascii="Palatino Linotype" w:hAnsi="Palatino Linotype" w:cstheme="majorBidi"/>
          <w:b/>
          <w:szCs w:val="32"/>
        </w:rPr>
        <w:t>Sobre la respuesta que se emita a la solicitud.</w:t>
      </w:r>
      <w:bookmarkEnd w:id="27"/>
      <w:bookmarkEnd w:id="31"/>
      <w:bookmarkEnd w:id="32"/>
    </w:p>
    <w:p w14:paraId="3D869491"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13A1D">
        <w:rPr>
          <w:rFonts w:ascii="Palatino Linotype" w:eastAsiaTheme="minorEastAsia" w:hAnsi="Palatino Linotype" w:cs="Arial"/>
          <w:lang w:val="es-ES_tradnl" w:eastAsia="es-ES"/>
        </w:rPr>
        <w:lastRenderedPageBreak/>
        <w:t>le ha sido requerida corresponde al ejercicio de sus facultades, competencias o funciones.</w:t>
      </w:r>
    </w:p>
    <w:p w14:paraId="2088C2F9"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13A1D" w:rsidRDefault="002A0729" w:rsidP="002A0729">
      <w:pPr>
        <w:contextualSpacing/>
        <w:rPr>
          <w:rFonts w:ascii="Palatino Linotype" w:eastAsiaTheme="minorEastAsia" w:hAnsi="Palatino Linotype" w:cs="Arial"/>
          <w:lang w:val="es-ES_tradnl" w:eastAsia="es-ES"/>
        </w:rPr>
      </w:pPr>
    </w:p>
    <w:p w14:paraId="1CE1449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213A1D">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09106BCF" w14:textId="77777777" w:rsidR="002A0729" w:rsidRPr="00213A1D" w:rsidRDefault="002A0729" w:rsidP="002A0729">
      <w:pPr>
        <w:contextualSpacing/>
        <w:rPr>
          <w:rFonts w:ascii="Palatino Linotype" w:hAnsi="Palatino Linotype" w:cs="Arial"/>
          <w:lang w:val="es-ES_tradnl" w:eastAsia="es-ES"/>
        </w:rPr>
      </w:pPr>
    </w:p>
    <w:p w14:paraId="5604A4B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13A1D" w:rsidRDefault="002A0729" w:rsidP="002A0729">
      <w:pPr>
        <w:contextualSpacing/>
        <w:rPr>
          <w:rFonts w:ascii="Palatino Linotype" w:hAnsi="Palatino Linotype" w:cs="Arial"/>
          <w:lang w:val="es-ES_tradnl" w:eastAsia="es-ES"/>
        </w:rPr>
      </w:pPr>
    </w:p>
    <w:p w14:paraId="425955AE"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lastRenderedPageBreak/>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13A1D" w:rsidRDefault="002A0729" w:rsidP="002A0729">
      <w:pPr>
        <w:contextualSpacing/>
        <w:rPr>
          <w:rFonts w:ascii="Palatino Linotype" w:eastAsiaTheme="minorEastAsia" w:hAnsi="Palatino Linotype" w:cs="Arial"/>
          <w:lang w:val="es-ES" w:eastAsia="es-ES"/>
        </w:rPr>
      </w:pPr>
    </w:p>
    <w:p w14:paraId="278379C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4173F997" w14:textId="77777777" w:rsidR="002A0729" w:rsidRPr="00213A1D" w:rsidRDefault="002A0729" w:rsidP="002A0729">
      <w:pPr>
        <w:rPr>
          <w:rFonts w:ascii="Palatino Linotype" w:eastAsiaTheme="minorEastAsia" w:hAnsi="Palatino Linotype" w:cs="Arial"/>
          <w:lang w:val="es-ES_tradnl" w:eastAsia="es-ES"/>
        </w:rPr>
      </w:pPr>
    </w:p>
    <w:p w14:paraId="193AFE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330705B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37035F38"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3CCDAA5C" w14:textId="07427DF8" w:rsidR="002A0729" w:rsidRPr="00213A1D"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390D5D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13A1D" w:rsidRDefault="002A0729" w:rsidP="002A0729">
      <w:pPr>
        <w:contextualSpacing/>
        <w:rPr>
          <w:rFonts w:ascii="Palatino Linotype" w:eastAsiaTheme="minorEastAsia" w:hAnsi="Palatino Linotype" w:cs="Arial"/>
          <w:lang w:val="es-ES_tradnl" w:eastAsia="es-ES"/>
        </w:rPr>
      </w:pPr>
    </w:p>
    <w:p w14:paraId="6D1D6F65"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1D4767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213A1D">
        <w:rPr>
          <w:rFonts w:ascii="Palatino Linotype" w:eastAsiaTheme="minorEastAsia" w:hAnsi="Palatino Linotype" w:cs="Arial"/>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3CE72DC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813FC3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08B6E82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67E4D8EE" w14:textId="77777777" w:rsidR="002A0729" w:rsidRPr="00213A1D"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13A1D">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213A1D" w:rsidRDefault="002A0729" w:rsidP="002A0729">
      <w:pPr>
        <w:contextualSpacing/>
        <w:rPr>
          <w:rFonts w:ascii="Palatino Linotype" w:eastAsiaTheme="minorEastAsia" w:hAnsi="Palatino Linotype" w:cs="Arial"/>
          <w:lang w:val="es-ES" w:eastAsia="es-ES"/>
        </w:rPr>
      </w:pPr>
    </w:p>
    <w:p w14:paraId="432A5A3C"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13A1D" w:rsidRDefault="002A0729" w:rsidP="002A0729">
      <w:pPr>
        <w:contextualSpacing/>
        <w:rPr>
          <w:rFonts w:ascii="Palatino Linotype" w:eastAsiaTheme="minorEastAsia" w:hAnsi="Palatino Linotype" w:cs="Arial"/>
          <w:lang w:val="es-ES" w:eastAsia="es-ES"/>
        </w:rPr>
      </w:pPr>
    </w:p>
    <w:p w14:paraId="07D8350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lastRenderedPageBreak/>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313631E2"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1EAB279F"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3B052160" w14:textId="4210A68A" w:rsidR="009F6527" w:rsidRPr="00AC1C64"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CA9C68D" w14:textId="724DF2DF" w:rsidR="00AB79D3"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336B5118" w14:textId="77777777" w:rsidR="007007F8" w:rsidRPr="007E5E4F"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13A1D" w:rsidRDefault="002A0729" w:rsidP="002A0729">
      <w:pPr>
        <w:contextualSpacing/>
        <w:rPr>
          <w:rFonts w:ascii="Palatino Linotype" w:hAnsi="Palatino Linotype" w:cs="Arial"/>
          <w:lang w:val="es-ES_tradnl" w:eastAsia="es-MX"/>
        </w:rPr>
      </w:pPr>
    </w:p>
    <w:p w14:paraId="451BDCC0"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Pr>
          <w:rFonts w:ascii="Palatino Linotype" w:hAnsi="Palatino Linotype" w:cstheme="majorBidi"/>
          <w:b/>
        </w:rPr>
        <w:lastRenderedPageBreak/>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154B0FF4" w14:textId="77777777" w:rsidR="00B638FD" w:rsidRPr="00B638FD" w:rsidRDefault="00B638FD" w:rsidP="00B638FD">
      <w:pPr>
        <w:keepNext/>
        <w:keepLines/>
        <w:spacing w:before="240"/>
        <w:outlineLvl w:val="0"/>
        <w:rPr>
          <w:rFonts w:ascii="Palatino Linotype" w:hAnsi="Palatino Linotype" w:cstheme="majorBidi"/>
        </w:rPr>
      </w:pPr>
    </w:p>
    <w:p w14:paraId="7BAFD2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21B12A36"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24AD26B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43050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1E21D5F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43050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74BC0C38" w14:textId="77777777" w:rsidR="002A0729" w:rsidRPr="0043050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6D2DC1E4" w14:textId="77777777" w:rsidR="002A0729"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F744A48" w14:textId="77777777" w:rsidR="00F82FF0"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F82FF0"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238A4BBF" w14:textId="77777777"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17AD0EB8" w:rsidR="00AB3051" w:rsidRPr="00AC1C64"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139F91EA"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6251419"/>
      <w:r w:rsidRPr="00F82FF0">
        <w:rPr>
          <w:rFonts w:ascii="Palatino Linotype" w:eastAsiaTheme="minorEastAsia" w:hAnsi="Palatino Linotype" w:cs="Arial"/>
          <w:b/>
          <w:lang w:val="es-ES_tradnl" w:eastAsia="es-ES"/>
        </w:rPr>
        <w:lastRenderedPageBreak/>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6BAD6C50" w14:textId="77777777" w:rsidR="002A0729" w:rsidRPr="00213A1D" w:rsidRDefault="002A0729" w:rsidP="002A0729">
      <w:pPr>
        <w:rPr>
          <w:rFonts w:eastAsiaTheme="minorEastAsia"/>
        </w:rPr>
      </w:pPr>
    </w:p>
    <w:p w14:paraId="77211CA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0406163D"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88FC65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3EB93A45"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62FD3F4F"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2872962A" w14:textId="77777777" w:rsidR="00542876" w:rsidRPr="004702A6" w:rsidRDefault="00542876" w:rsidP="004702A6">
      <w:pPr>
        <w:spacing w:line="360" w:lineRule="auto"/>
        <w:ind w:right="567"/>
        <w:jc w:val="both"/>
        <w:rPr>
          <w:rFonts w:ascii="Palatino Linotype" w:hAnsi="Palatino Linotype"/>
          <w:i/>
        </w:rPr>
      </w:pPr>
    </w:p>
    <w:p w14:paraId="4EF78247"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lastRenderedPageBreak/>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52543B3"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403A266" w14:textId="77777777" w:rsidR="00F82FF0"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47C4AE0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Default="00F82FF0" w:rsidP="00AC1C64">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336948BD"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6918415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213A1D" w:rsidRDefault="002A0729" w:rsidP="002A0729">
      <w:pPr>
        <w:rPr>
          <w:lang w:val="es-ES_tradnl" w:eastAsia="es-ES"/>
        </w:rPr>
      </w:pPr>
    </w:p>
    <w:p w14:paraId="0FAD4776"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w:t>
      </w:r>
      <w:r w:rsidR="002A0729" w:rsidRPr="00DC4CF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C4CFA" w:rsidRDefault="00DC4CFA" w:rsidP="00DC4CFA">
      <w:pPr>
        <w:pStyle w:val="Prrafodelista"/>
        <w:rPr>
          <w:rFonts w:ascii="Palatino Linotype" w:hAnsi="Palatino Linotype" w:cs="Arial"/>
        </w:rPr>
      </w:pPr>
    </w:p>
    <w:p w14:paraId="16DF1D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7A71C5" w14:textId="77777777" w:rsidR="00DC4CFA" w:rsidRPr="00DC4CFA" w:rsidRDefault="00DC4CFA" w:rsidP="00DC4CFA">
      <w:pPr>
        <w:pStyle w:val="Prrafodelista"/>
        <w:rPr>
          <w:rFonts w:ascii="Palatino Linotype" w:hAnsi="Palatino Linotype" w:cs="Arial"/>
        </w:rPr>
      </w:pPr>
    </w:p>
    <w:p w14:paraId="5C6B38A1"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213A1D">
        <w:rPr>
          <w:rFonts w:ascii="Palatino Linotype" w:hAnsi="Palatino Linotype" w:cs="Arial"/>
          <w:b/>
        </w:rPr>
        <w:lastRenderedPageBreak/>
        <w:t>I. Requisitos previos.</w:t>
      </w:r>
      <w:bookmarkEnd w:id="52"/>
    </w:p>
    <w:p w14:paraId="18685CD2" w14:textId="77777777" w:rsidR="00DC4CFA" w:rsidRPr="00DC4CFA" w:rsidRDefault="00DC4CFA" w:rsidP="00DC4CFA">
      <w:pPr>
        <w:pStyle w:val="Prrafodelista"/>
        <w:rPr>
          <w:rFonts w:ascii="Palatino Linotype" w:hAnsi="Palatino Linotype" w:cs="Arial"/>
        </w:rPr>
      </w:pPr>
    </w:p>
    <w:p w14:paraId="76BDA014"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C4CFA" w:rsidRDefault="00DC4CFA" w:rsidP="00DC4CFA">
      <w:pPr>
        <w:pStyle w:val="Prrafodelista"/>
        <w:rPr>
          <w:rFonts w:ascii="Palatino Linotype" w:hAnsi="Palatino Linotype" w:cs="Arial"/>
        </w:rPr>
      </w:pPr>
    </w:p>
    <w:p w14:paraId="61B0DD90" w14:textId="546983E2" w:rsidR="00DC4CFA" w:rsidRPr="00AC1C64"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 xml:space="preserve">sin individualizar su análisis y tampoco se puede hacer un </w:t>
      </w:r>
      <w:r w:rsidR="002A0729" w:rsidRPr="00DC4CFA">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6EF5675D" w14:textId="77777777" w:rsidR="00AC1C64" w:rsidRPr="00AB79D3"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213A1D">
        <w:rPr>
          <w:rFonts w:ascii="Palatino Linotype" w:hAnsi="Palatino Linotype" w:cs="Arial"/>
          <w:b/>
        </w:rPr>
        <w:t>II. Supuestos de clasificación.</w:t>
      </w:r>
      <w:bookmarkEnd w:id="53"/>
    </w:p>
    <w:p w14:paraId="3D1D22C5" w14:textId="77777777" w:rsidR="00DC4CFA" w:rsidRPr="00AC1C64" w:rsidRDefault="00DC4CFA" w:rsidP="00AC1C64">
      <w:pPr>
        <w:rPr>
          <w:rFonts w:ascii="Palatino Linotype" w:hAnsi="Palatino Linotype" w:cs="Arial"/>
        </w:rPr>
      </w:pPr>
    </w:p>
    <w:p w14:paraId="21CBC3B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DC4CFA">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C4CFA" w:rsidRDefault="00DC4CFA" w:rsidP="00DC4CFA">
      <w:pPr>
        <w:pStyle w:val="Prrafodelista"/>
        <w:rPr>
          <w:rFonts w:ascii="Palatino Linotype" w:hAnsi="Palatino Linotype" w:cs="Arial"/>
        </w:rPr>
      </w:pPr>
    </w:p>
    <w:p w14:paraId="7B93877D"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AC1C64" w:rsidRDefault="00303DB8" w:rsidP="00AC1C64">
      <w:pPr>
        <w:rPr>
          <w:rFonts w:ascii="Palatino Linotype" w:hAnsi="Palatino Linotype" w:cs="Arial"/>
        </w:rPr>
      </w:pPr>
    </w:p>
    <w:p w14:paraId="57B9321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lastRenderedPageBreak/>
        <w:t>Quincuagésimo primero.</w:t>
      </w:r>
      <w:r w:rsidRPr="00A662C3">
        <w:rPr>
          <w:rFonts w:ascii="Palatino Linotype" w:hAnsi="Palatino Linotype" w:cs="Arial"/>
          <w:i/>
          <w:sz w:val="22"/>
        </w:rPr>
        <w:t xml:space="preserve"> La leyenda en los documentos clasificados indicará:</w:t>
      </w:r>
    </w:p>
    <w:p w14:paraId="2C638B3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01DFA8A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7C54C31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5ACD0F5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07D260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2CC0D446"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C9C5C2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1588B63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066CE32C" w14:textId="1EB7DD12" w:rsidR="00303DB8" w:rsidRPr="00213A1D" w:rsidRDefault="007007F8" w:rsidP="00303DB8">
      <w:pPr>
        <w:pStyle w:val="Prrafodelista"/>
        <w:tabs>
          <w:tab w:val="left" w:pos="142"/>
          <w:tab w:val="left" w:pos="284"/>
          <w:tab w:val="left" w:pos="426"/>
        </w:tabs>
        <w:ind w:left="567" w:right="567"/>
        <w:jc w:val="both"/>
        <w:rPr>
          <w:rFonts w:ascii="Palatino Linotype" w:hAnsi="Palatino Linotype" w:cs="Arial"/>
          <w:i/>
        </w:rPr>
      </w:pPr>
      <w:r>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532C540E">
                <wp:simplePos x="0" y="0"/>
                <wp:positionH relativeFrom="column">
                  <wp:posOffset>348615</wp:posOffset>
                </wp:positionH>
                <wp:positionV relativeFrom="paragraph">
                  <wp:posOffset>61595</wp:posOffset>
                </wp:positionV>
                <wp:extent cx="5181600" cy="39243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1816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06E2F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5pt,4.85pt" to="435.4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" strokecolor="#5b9bd5 [3204]" strokeweight=".5pt">
                <v:stroke joinstyle="miter"/>
              </v:line>
            </w:pict>
          </mc:Fallback>
        </mc:AlternateContent>
      </w:r>
    </w:p>
    <w:p w14:paraId="1A53B294"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6E1FC52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303DB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AC1C64" w:rsidRDefault="00303DB8" w:rsidP="00AC1C64">
      <w:pPr>
        <w:rPr>
          <w:rFonts w:ascii="Palatino Linotype" w:hAnsi="Palatino Linotype" w:cs="Arial"/>
        </w:rPr>
      </w:pPr>
    </w:p>
    <w:p w14:paraId="02F2C2C5" w14:textId="7927F596" w:rsidR="00303DB8" w:rsidRPr="00AC1C6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417C23"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3CF7FC5" w14:textId="77777777" w:rsidR="00303DB8" w:rsidRPr="00AC1C64" w:rsidRDefault="00303DB8" w:rsidP="00AC1C64">
      <w:pPr>
        <w:rPr>
          <w:rFonts w:ascii="Palatino Linotype" w:hAnsi="Palatino Linotype" w:cs="Arial"/>
        </w:rPr>
      </w:pPr>
    </w:p>
    <w:p w14:paraId="2BDF76CF" w14:textId="5079880B" w:rsidR="00303DB8" w:rsidRPr="007007F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AC1C64" w:rsidRDefault="00303DB8" w:rsidP="00AC1C64">
      <w:pPr>
        <w:rPr>
          <w:rFonts w:ascii="Palatino Linotype" w:hAnsi="Palatino Linotype" w:cs="Arial"/>
        </w:rPr>
      </w:pPr>
    </w:p>
    <w:p w14:paraId="5F005E1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2C25911D" w14:textId="77777777" w:rsidR="00303DB8" w:rsidRPr="00303DB8" w:rsidRDefault="00303DB8" w:rsidP="00303DB8">
      <w:pPr>
        <w:pStyle w:val="Prrafodelista"/>
        <w:rPr>
          <w:rFonts w:ascii="Palatino Linotype" w:hAnsi="Palatino Linotype" w:cs="Arial"/>
        </w:rPr>
      </w:pPr>
    </w:p>
    <w:p w14:paraId="383CBE55" w14:textId="77777777"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AC1C64" w:rsidRDefault="00303DB8" w:rsidP="00AC1C64">
      <w:pPr>
        <w:rPr>
          <w:rFonts w:ascii="Palatino Linotype" w:hAnsi="Palatino Linotype" w:cs="Arial"/>
        </w:rPr>
      </w:pPr>
    </w:p>
    <w:p w14:paraId="7FDD657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6B8A6F0E"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38D34A6C"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303DB8" w:rsidRDefault="00303DB8" w:rsidP="00540712">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AC1C64" w:rsidRDefault="00303DB8" w:rsidP="00AC1C64">
      <w:pPr>
        <w:rPr>
          <w:rFonts w:ascii="Palatino Linotype" w:hAnsi="Palatino Linotype" w:cs="Arial"/>
        </w:rPr>
      </w:pPr>
    </w:p>
    <w:p w14:paraId="32A9B891"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496B79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0D0027" w14:textId="77777777" w:rsidR="00303DB8" w:rsidRPr="00AC1C64" w:rsidRDefault="00303DB8" w:rsidP="00AC1C64">
      <w:pPr>
        <w:rPr>
          <w:rFonts w:ascii="Palatino Linotype" w:hAnsi="Palatino Linotype" w:cs="Arial"/>
        </w:rPr>
      </w:pPr>
    </w:p>
    <w:p w14:paraId="6ECBC749"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AC1C64" w:rsidRDefault="00303DB8" w:rsidP="00AC1C64">
      <w:pPr>
        <w:rPr>
          <w:rFonts w:ascii="Palatino Linotype" w:hAnsi="Palatino Linotype" w:cs="Arial"/>
        </w:rPr>
      </w:pPr>
    </w:p>
    <w:p w14:paraId="65CA438A"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7007F8" w:rsidRDefault="00303DB8" w:rsidP="007007F8">
      <w:pPr>
        <w:rPr>
          <w:rFonts w:ascii="Palatino Linotype" w:hAnsi="Palatino Linotype" w:cs="Arial"/>
        </w:rPr>
      </w:pPr>
    </w:p>
    <w:p w14:paraId="317B30E8" w14:textId="098E7F2E" w:rsidR="00B638FD" w:rsidRPr="00504F8A"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w:t>
      </w:r>
      <w:r w:rsidR="002A0729" w:rsidRPr="00303DB8">
        <w:rPr>
          <w:rFonts w:ascii="Palatino Linotype" w:eastAsia="MS Gothic" w:hAnsi="Palatino Linotype" w:cs="Times New Roman"/>
          <w:lang w:val="es-ES"/>
        </w:rPr>
        <w:lastRenderedPageBreak/>
        <w:t>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50BA22D9" w14:textId="77777777" w:rsidR="00504F8A" w:rsidRPr="00504F8A" w:rsidRDefault="00504F8A" w:rsidP="00504F8A">
      <w:pPr>
        <w:rPr>
          <w:rFonts w:ascii="Palatino Linotype" w:hAnsi="Palatino Linotype" w:cs="Arial"/>
        </w:rPr>
      </w:pPr>
    </w:p>
    <w:p w14:paraId="3AB1C407" w14:textId="08B36D5C" w:rsidR="00504F8A" w:rsidRPr="00504F8A" w:rsidRDefault="00504F8A" w:rsidP="00504F8A">
      <w:pPr>
        <w:pStyle w:val="Ttulo2"/>
        <w:rPr>
          <w:rFonts w:ascii="Palatino Linotype" w:eastAsiaTheme="minorEastAsia" w:hAnsi="Palatino Linotype"/>
          <w:b/>
          <w:color w:val="000000" w:themeColor="text1"/>
          <w:sz w:val="24"/>
          <w:lang w:val="es-ES_tradnl" w:eastAsia="es-ES"/>
        </w:rPr>
      </w:pPr>
      <w:r w:rsidRPr="00504F8A">
        <w:rPr>
          <w:rFonts w:ascii="Palatino Linotype" w:eastAsiaTheme="minorEastAsia" w:hAnsi="Palatino Linotype"/>
          <w:b/>
          <w:color w:val="000000" w:themeColor="text1"/>
          <w:sz w:val="24"/>
          <w:lang w:val="es-ES_tradnl" w:eastAsia="es-ES"/>
        </w:rPr>
        <w:t xml:space="preserve">OCTAVO. </w:t>
      </w:r>
      <w:r w:rsidRPr="00504F8A">
        <w:rPr>
          <w:rFonts w:ascii="Palatino Linotype" w:eastAsia="MS Mincho" w:hAnsi="Palatino Linotype"/>
          <w:b/>
          <w:color w:val="000000" w:themeColor="text1"/>
          <w:sz w:val="24"/>
          <w:szCs w:val="24"/>
          <w:lang w:val="es-ES_tradnl" w:eastAsia="es-ES"/>
        </w:rPr>
        <w:t>De los Elementos de Seguridad</w:t>
      </w:r>
    </w:p>
    <w:p w14:paraId="207E5033" w14:textId="77777777" w:rsidR="00504F8A" w:rsidRPr="00504F8A" w:rsidRDefault="00504F8A" w:rsidP="00504F8A">
      <w:pPr>
        <w:rPr>
          <w:rFonts w:ascii="Palatino Linotype" w:hAnsi="Palatino Linotype" w:cs="Arial"/>
        </w:rPr>
      </w:pPr>
    </w:p>
    <w:p w14:paraId="18F595BE" w14:textId="712E1DF1"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w:t>
      </w:r>
      <w:r w:rsidRPr="00B64BC7">
        <w:rPr>
          <w:rFonts w:ascii="Palatino Linotype" w:eastAsia="Calibri" w:hAnsi="Palatino Linotype"/>
        </w:rPr>
        <w:t xml:space="preserve">atención a la información requerida, se tiene que la misma </w:t>
      </w:r>
      <w:r>
        <w:rPr>
          <w:rFonts w:ascii="Palatino Linotype" w:eastAsia="Calibri" w:hAnsi="Palatino Linotype"/>
        </w:rPr>
        <w:t xml:space="preserve">se refiere </w:t>
      </w:r>
      <w:r w:rsidRPr="00B64BC7">
        <w:rPr>
          <w:rFonts w:ascii="Palatino Linotype" w:eastAsia="Calibri" w:hAnsi="Palatino Linotype"/>
        </w:rPr>
        <w:t>a</w:t>
      </w:r>
      <w:r>
        <w:rPr>
          <w:rFonts w:ascii="Palatino Linotype" w:eastAsia="Calibri" w:hAnsi="Palatino Linotype"/>
        </w:rPr>
        <w:t xml:space="preserve"> </w:t>
      </w:r>
      <w:r w:rsidRPr="00504F8A">
        <w:rPr>
          <w:rFonts w:ascii="Palatino Linotype" w:eastAsia="Calibri" w:hAnsi="Palatino Linotype"/>
          <w:b/>
          <w:bCs/>
        </w:rPr>
        <w:t>elementos de seguridad pública</w:t>
      </w:r>
      <w:r w:rsidRPr="00B64BC7">
        <w:rPr>
          <w:rFonts w:ascii="Palatino Linotype" w:eastAsia="Calibri" w:hAnsi="Palatino Linotype"/>
        </w:rPr>
        <w:t>, en este sentido es necesario señalar que las condiciones en las cuales de se deberá atender a la solicitud adquieren una especial naturaleza.</w:t>
      </w:r>
    </w:p>
    <w:p w14:paraId="7CB4A31B" w14:textId="77777777" w:rsid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330E4950" w14:textId="77777777" w:rsidR="00504F8A" w:rsidRPr="00504F8A" w:rsidRDefault="00504F8A" w:rsidP="00504F8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Pr="00B64BC7">
        <w:rPr>
          <w:rFonts w:ascii="Palatino Linotype" w:hAnsi="Palatino Linotype"/>
          <w:lang w:eastAsia="es-MX"/>
        </w:rPr>
        <w:t>este instituto advierte que otorgar acceso al nombre de policías operativos podría comprometer la integridad de estos, de conformidad con lo que establece el artículo 140 de la Ley de Transparencia y Acceso a la Información Pública del Estado de México y Municipios:</w:t>
      </w:r>
    </w:p>
    <w:p w14:paraId="2786103D" w14:textId="77777777" w:rsidR="00504F8A" w:rsidRDefault="00504F8A" w:rsidP="00504F8A">
      <w:pPr>
        <w:pStyle w:val="Prrafodelista"/>
        <w:tabs>
          <w:tab w:val="left" w:pos="0"/>
          <w:tab w:val="left" w:pos="142"/>
        </w:tabs>
        <w:spacing w:after="160" w:line="360" w:lineRule="auto"/>
        <w:ind w:left="0"/>
        <w:jc w:val="both"/>
        <w:rPr>
          <w:rFonts w:ascii="Palatino Linotype" w:hAnsi="Palatino Linotype"/>
          <w:b/>
          <w:i/>
          <w:sz w:val="22"/>
          <w:szCs w:val="22"/>
        </w:rPr>
      </w:pPr>
    </w:p>
    <w:p w14:paraId="444EF28B" w14:textId="3F1BC5F5" w:rsidR="00504F8A" w:rsidRPr="00504F8A" w:rsidRDefault="00504F8A" w:rsidP="00504F8A">
      <w:pPr>
        <w:pStyle w:val="Prrafodelista"/>
        <w:tabs>
          <w:tab w:val="left" w:pos="0"/>
          <w:tab w:val="left" w:pos="142"/>
        </w:tabs>
        <w:spacing w:after="160"/>
        <w:ind w:left="567" w:right="567"/>
        <w:jc w:val="both"/>
        <w:rPr>
          <w:rFonts w:ascii="Palatino Linotype" w:hAnsi="Palatino Linotype" w:cs="Arial"/>
        </w:rPr>
      </w:pPr>
      <w:r w:rsidRPr="00504F8A">
        <w:rPr>
          <w:rFonts w:ascii="Palatino Linotype" w:hAnsi="Palatino Linotype"/>
          <w:b/>
          <w:i/>
          <w:sz w:val="22"/>
          <w:szCs w:val="22"/>
        </w:rPr>
        <w:t>“Artículo 140.</w:t>
      </w:r>
      <w:r w:rsidRPr="00504F8A">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23BB89E0" w14:textId="77777777" w:rsidR="00504F8A" w:rsidRPr="00504F8A" w:rsidRDefault="00504F8A" w:rsidP="00504F8A">
      <w:pPr>
        <w:spacing w:before="240" w:after="240"/>
        <w:ind w:left="567" w:right="567"/>
        <w:contextualSpacing/>
        <w:jc w:val="both"/>
        <w:rPr>
          <w:rFonts w:ascii="Palatino Linotype" w:hAnsi="Palatino Linotype"/>
          <w:i/>
          <w:sz w:val="22"/>
          <w:szCs w:val="22"/>
        </w:rPr>
      </w:pPr>
      <w:r w:rsidRPr="00504F8A">
        <w:rPr>
          <w:rFonts w:ascii="Palatino Linotype" w:hAnsi="Palatino Linotype"/>
          <w:i/>
          <w:sz w:val="22"/>
          <w:szCs w:val="22"/>
        </w:rPr>
        <w:t xml:space="preserve">I. Comprometa la seguridad pública y cuente con un propósito genuino y un efecto demostrable; </w:t>
      </w:r>
    </w:p>
    <w:p w14:paraId="6CA525DF" w14:textId="77777777" w:rsidR="00504F8A" w:rsidRPr="00504F8A" w:rsidRDefault="00504F8A" w:rsidP="00504F8A">
      <w:pPr>
        <w:spacing w:before="240" w:after="240"/>
        <w:ind w:left="567" w:right="567"/>
        <w:contextualSpacing/>
        <w:jc w:val="both"/>
        <w:rPr>
          <w:rFonts w:ascii="Palatino Linotype" w:hAnsi="Palatino Linotype"/>
          <w:i/>
          <w:sz w:val="22"/>
          <w:szCs w:val="22"/>
        </w:rPr>
      </w:pPr>
      <w:r w:rsidRPr="00504F8A">
        <w:rPr>
          <w:rFonts w:ascii="Palatino Linotype" w:hAnsi="Palatino Linotype"/>
          <w:i/>
          <w:sz w:val="22"/>
          <w:szCs w:val="22"/>
        </w:rPr>
        <w:t xml:space="preserve">II. Pueda menoscabar la conducción de las negociaciones y relaciones internacionales; </w:t>
      </w:r>
    </w:p>
    <w:p w14:paraId="16AAD181" w14:textId="77777777" w:rsidR="00504F8A" w:rsidRPr="00504F8A" w:rsidRDefault="00504F8A" w:rsidP="00504F8A">
      <w:pPr>
        <w:spacing w:before="240" w:after="240"/>
        <w:ind w:left="567" w:right="567"/>
        <w:contextualSpacing/>
        <w:jc w:val="both"/>
        <w:rPr>
          <w:rFonts w:ascii="Palatino Linotype" w:hAnsi="Palatino Linotype"/>
          <w:b/>
          <w:i/>
          <w:sz w:val="22"/>
          <w:szCs w:val="22"/>
        </w:rPr>
      </w:pPr>
      <w:r w:rsidRPr="00504F8A">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r w:rsidRPr="00504F8A">
        <w:rPr>
          <w:rFonts w:ascii="Palatino Linotype" w:hAnsi="Palatino Linotype"/>
          <w:b/>
          <w:i/>
          <w:sz w:val="22"/>
          <w:szCs w:val="22"/>
        </w:rPr>
        <w:t>IV. Ponga en riesgo la vida, la seguridad o la salud de una persona física;</w:t>
      </w:r>
    </w:p>
    <w:p w14:paraId="3233EE26" w14:textId="77777777" w:rsidR="00504F8A" w:rsidRPr="00504F8A" w:rsidRDefault="00504F8A" w:rsidP="00504F8A">
      <w:pPr>
        <w:spacing w:before="240" w:after="240"/>
        <w:ind w:left="567" w:right="567"/>
        <w:contextualSpacing/>
        <w:jc w:val="both"/>
        <w:rPr>
          <w:rFonts w:ascii="Palatino Linotype" w:eastAsia="Calibri" w:hAnsi="Palatino Linotype"/>
          <w:i/>
          <w:sz w:val="22"/>
          <w:szCs w:val="22"/>
        </w:rPr>
      </w:pPr>
      <w:r w:rsidRPr="00504F8A">
        <w:rPr>
          <w:rFonts w:ascii="Palatino Linotype" w:hAnsi="Palatino Linotype"/>
          <w:i/>
          <w:sz w:val="22"/>
          <w:szCs w:val="22"/>
        </w:rPr>
        <w:t xml:space="preserve"> (…)”</w:t>
      </w:r>
    </w:p>
    <w:p w14:paraId="1405F9DB" w14:textId="77777777" w:rsidR="00504F8A" w:rsidRPr="00504F8A" w:rsidRDefault="00504F8A" w:rsidP="00504F8A">
      <w:pPr>
        <w:rPr>
          <w:rFonts w:ascii="Palatino Linotype" w:hAnsi="Palatino Linotype" w:cs="Arial"/>
        </w:rPr>
      </w:pPr>
    </w:p>
    <w:p w14:paraId="7150F1A8" w14:textId="346B4F4E"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En </w:t>
      </w:r>
      <w:r w:rsidRPr="00B64BC7">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B64BC7">
        <w:rPr>
          <w:rFonts w:ascii="Palatino Linotype" w:hAnsi="Palatino Linotype" w:cs="Tahoma"/>
          <w:bCs/>
          <w:lang w:eastAsia="es-MX"/>
        </w:rPr>
        <w:t xml:space="preserve">; así, dicha información puede ser utilizada para </w:t>
      </w:r>
      <w:r w:rsidRPr="00B64BC7">
        <w:rPr>
          <w:rFonts w:ascii="Palatino Linotype" w:hAnsi="Palatino Linotype" w:cs="Tahoma"/>
          <w:b/>
          <w:bCs/>
          <w:lang w:eastAsia="es-MX"/>
        </w:rPr>
        <w:t xml:space="preserve">vulnerar la vida, seguridad o salud de dichos elementos, incluso la de sus familias o entorno social, </w:t>
      </w:r>
      <w:r w:rsidRPr="00B64BC7">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3CE220E" w14:textId="77777777" w:rsid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5AC81067" w14:textId="4FD6EF8E"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B64BC7">
        <w:rPr>
          <w:rFonts w:ascii="Palatino Linotype" w:eastAsia="Calibri" w:hAnsi="Palatino Linotype" w:cs="Tahoma"/>
          <w:bCs/>
          <w:lang w:eastAsia="es-MX"/>
        </w:rPr>
        <w:t>proporcionar el nombre de los elementos policiales operativos en la nómina general, pone en riesgo de manera directa la vida y la seguridad de dichos servidores, siendo obligación de la Institución protegerla en todo momento para salvaguarda de sus integrantes.</w:t>
      </w:r>
    </w:p>
    <w:p w14:paraId="03B10669" w14:textId="77777777" w:rsid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751D4A79" w14:textId="5756D70D"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 </w:t>
      </w:r>
      <w:r w:rsidRPr="00B64BC7">
        <w:rPr>
          <w:rFonts w:ascii="Palatino Linotype" w:hAnsi="Palatino Linotype" w:cs="Arial"/>
        </w:rPr>
        <w:t xml:space="preserve">anterior </w:t>
      </w:r>
      <w:r w:rsidRPr="00B64BC7">
        <w:rPr>
          <w:rFonts w:ascii="Palatino Linotype" w:eastAsia="Calibri" w:hAnsi="Palatino Linotype" w:cs="Tahoma"/>
          <w:bCs/>
          <w:lang w:eastAsia="es-MX"/>
        </w:rPr>
        <w:t>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3C609DB7" w14:textId="77777777" w:rsidR="00504F8A" w:rsidRPr="00504F8A" w:rsidRDefault="00504F8A" w:rsidP="00504F8A">
      <w:pPr>
        <w:rPr>
          <w:rFonts w:ascii="Palatino Linotype" w:hAnsi="Palatino Linotype" w:cs="Arial"/>
        </w:rPr>
      </w:pPr>
    </w:p>
    <w:p w14:paraId="4C5EAF4E" w14:textId="6A0A86AA" w:rsidR="00504F8A" w:rsidRPr="00504F8A" w:rsidRDefault="00504F8A" w:rsidP="00504F8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Asimismo, </w:t>
      </w:r>
      <w:r w:rsidRPr="00B64BC7">
        <w:rPr>
          <w:rFonts w:ascii="Palatino Linotype" w:eastAsia="Calibri" w:hAnsi="Palatino Linotype" w:cs="Tahoma"/>
          <w:bCs/>
          <w:lang w:eastAsia="es-MX"/>
        </w:rPr>
        <w:t xml:space="preserve">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w:t>
      </w:r>
      <w:r w:rsidRPr="00B64BC7">
        <w:rPr>
          <w:rFonts w:ascii="Palatino Linotype" w:eastAsia="Calibri" w:hAnsi="Palatino Linotype" w:cs="Tahoma"/>
          <w:bCs/>
          <w:lang w:eastAsia="es-MX"/>
        </w:rPr>
        <w:lastRenderedPageBreak/>
        <w:t>en entregar información, como por ejemplo, la relacionada con investigaciones, nombres de integrantes que participan en los operativos e incluso documentación emitida por el</w:t>
      </w:r>
      <w:r w:rsidRPr="00B64BC7">
        <w:rPr>
          <w:rFonts w:ascii="Palatino Linotype" w:eastAsia="Calibri" w:hAnsi="Palatino Linotype" w:cs="Tahoma"/>
          <w:b/>
          <w:bCs/>
          <w:lang w:eastAsia="es-MX"/>
        </w:rPr>
        <w:t xml:space="preserve"> SUJETO OBLIGADO</w:t>
      </w:r>
      <w:r w:rsidRPr="00B64BC7">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30DD0B30" w14:textId="77777777" w:rsidR="00504F8A" w:rsidRP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0833F585" w14:textId="299D0F7B"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Pr="00B64BC7">
        <w:rPr>
          <w:rFonts w:ascii="Palatino Linotype" w:eastAsia="Calibri" w:hAnsi="Palatino Linotype" w:cs="Tahoma"/>
          <w:bCs/>
          <w:lang w:eastAsia="es-MX"/>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0967BD2D" w14:textId="77777777" w:rsid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03263CBA" w14:textId="5C6A5C44" w:rsidR="00504F8A" w:rsidRPr="00504F8A" w:rsidRDefault="00504F8A"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B64BC7">
        <w:rPr>
          <w:rFonts w:ascii="Palatino Linotype" w:eastAsia="Calibri" w:hAnsi="Palatino Linotype" w:cs="Tahoma"/>
          <w:bCs/>
          <w:lang w:eastAsia="es-MX"/>
        </w:rPr>
        <w:t>dar el nombre de los servidores públicos operativos pone en riesgo sus vidas y seguridad, ya que pueden ser identificarles, provocando que se utilice la información para amenazar, intimidar o extorsionar al integrante.</w:t>
      </w:r>
    </w:p>
    <w:p w14:paraId="1ACE9D1D" w14:textId="77777777" w:rsidR="00504F8A" w:rsidRPr="00504F8A" w:rsidRDefault="00504F8A" w:rsidP="00504F8A">
      <w:pPr>
        <w:rPr>
          <w:rFonts w:ascii="Palatino Linotype" w:hAnsi="Palatino Linotype" w:cs="Arial"/>
        </w:rPr>
      </w:pPr>
    </w:p>
    <w:p w14:paraId="40FE6372" w14:textId="3BD43E18" w:rsidR="00504F8A" w:rsidRPr="00504F8A" w:rsidRDefault="00504F8A" w:rsidP="00504F8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B64BC7">
        <w:rPr>
          <w:rFonts w:ascii="Palatino Linotype" w:eastAsia="Calibri" w:hAnsi="Palatino Linotype" w:cs="Tahoma"/>
          <w:bCs/>
          <w:lang w:eastAsia="es-MX"/>
        </w:rPr>
        <w:t xml:space="preserve">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B64BC7">
        <w:rPr>
          <w:rFonts w:ascii="Palatino Linotype" w:eastAsia="Calibri" w:hAnsi="Palatino Linotype" w:cs="Tahoma"/>
          <w:bCs/>
          <w:lang w:eastAsia="es-MX"/>
        </w:rPr>
        <w:lastRenderedPageBreak/>
        <w:t>fundamental, por lo que se debe proteger a quienes trabajan y ayudan al logro de la seguridad pública.</w:t>
      </w:r>
    </w:p>
    <w:p w14:paraId="585EE094" w14:textId="77777777" w:rsidR="00504F8A" w:rsidRPr="00504F8A" w:rsidRDefault="00504F8A" w:rsidP="00504F8A">
      <w:pPr>
        <w:pStyle w:val="Prrafodelista"/>
        <w:tabs>
          <w:tab w:val="left" w:pos="0"/>
          <w:tab w:val="left" w:pos="142"/>
        </w:tabs>
        <w:spacing w:after="160" w:line="360" w:lineRule="auto"/>
        <w:ind w:left="0"/>
        <w:jc w:val="both"/>
        <w:rPr>
          <w:rFonts w:ascii="Palatino Linotype" w:hAnsi="Palatino Linotype" w:cs="Arial"/>
        </w:rPr>
      </w:pPr>
    </w:p>
    <w:p w14:paraId="63BC61CC" w14:textId="2D664BE5" w:rsidR="00504F8A" w:rsidRPr="00504F8A" w:rsidRDefault="00504F8A" w:rsidP="00504F8A">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hAnsi="Palatino Linotype" w:cs="Arial"/>
        </w:rPr>
        <w:t xml:space="preserve">En </w:t>
      </w:r>
      <w:r w:rsidRPr="00B64BC7">
        <w:rPr>
          <w:rFonts w:ascii="Palatino Linotype" w:eastAsia="Calibri" w:hAnsi="Palatino Linotype" w:cs="Tahoma"/>
          <w:bCs/>
          <w:lang w:eastAsia="es-MX"/>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7B90F52" w14:textId="77777777" w:rsidR="00504F8A" w:rsidRPr="00504F8A" w:rsidRDefault="00504F8A" w:rsidP="00504F8A">
      <w:pPr>
        <w:rPr>
          <w:rFonts w:ascii="Palatino Linotype" w:eastAsia="MS Mincho" w:hAnsi="Palatino Linotype" w:cs="Arial"/>
        </w:rPr>
      </w:pPr>
    </w:p>
    <w:p w14:paraId="487A526E" w14:textId="019AE75F" w:rsidR="00504F8A" w:rsidRPr="00504F8A" w:rsidRDefault="00504F8A" w:rsidP="00504F8A">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 xml:space="preserve">Por </w:t>
      </w:r>
      <w:r w:rsidRPr="00B64BC7">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6CF5FE31" w14:textId="77777777" w:rsidR="00504F8A" w:rsidRPr="00504F8A" w:rsidRDefault="00504F8A" w:rsidP="00504F8A">
      <w:pPr>
        <w:rPr>
          <w:rFonts w:ascii="Palatino Linotype" w:eastAsia="MS Mincho" w:hAnsi="Palatino Linotype" w:cs="Arial"/>
        </w:rPr>
      </w:pPr>
    </w:p>
    <w:p w14:paraId="2EAAE3E8" w14:textId="0DC9ED6F" w:rsidR="00504F8A" w:rsidRPr="00504F8A" w:rsidRDefault="00504F8A" w:rsidP="00504F8A">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 xml:space="preserve">Al </w:t>
      </w:r>
      <w:r w:rsidRPr="00B64BC7">
        <w:rPr>
          <w:rFonts w:ascii="Palatino Linotype" w:eastAsia="MS Mincho" w:hAnsi="Palatino Linotype" w:cs="Arial"/>
          <w:lang w:eastAsia="es-MX"/>
        </w:rPr>
        <w:t>respecto, cabe hacer mención que el artículo 81 fracción III de la Ley de Seguridad del Estado de México, establece lo siguiente:</w:t>
      </w:r>
    </w:p>
    <w:p w14:paraId="171E4199" w14:textId="7EC756A1" w:rsidR="00504F8A" w:rsidRDefault="00504F8A" w:rsidP="00504F8A">
      <w:pPr>
        <w:rPr>
          <w:rFonts w:ascii="Palatino Linotype" w:eastAsia="MS Mincho" w:hAnsi="Palatino Linotype" w:cs="Arial"/>
        </w:rPr>
      </w:pPr>
    </w:p>
    <w:p w14:paraId="5B7E05F0" w14:textId="77777777" w:rsidR="00504F8A" w:rsidRPr="00504F8A" w:rsidRDefault="00504F8A" w:rsidP="00504F8A">
      <w:pPr>
        <w:ind w:left="567" w:right="567"/>
        <w:contextualSpacing/>
        <w:jc w:val="both"/>
        <w:rPr>
          <w:rFonts w:ascii="Palatino Linotype" w:eastAsia="MS Mincho" w:hAnsi="Palatino Linotype" w:cs="Arial"/>
          <w:i/>
          <w:sz w:val="22"/>
          <w:szCs w:val="22"/>
          <w:lang w:val="es-ES_tradnl" w:eastAsia="es-MX"/>
        </w:rPr>
      </w:pPr>
      <w:r w:rsidRPr="00504F8A">
        <w:rPr>
          <w:rFonts w:ascii="Palatino Linotype" w:eastAsia="MS Mincho" w:hAnsi="Palatino Linotype" w:cs="Arial"/>
          <w:i/>
          <w:sz w:val="22"/>
          <w:szCs w:val="22"/>
          <w:lang w:val="es-ES_tradnl" w:eastAsia="es-MX"/>
        </w:rPr>
        <w:lastRenderedPageBreak/>
        <w:t>“</w:t>
      </w:r>
      <w:r w:rsidRPr="00504F8A">
        <w:rPr>
          <w:rFonts w:ascii="Palatino Linotype" w:eastAsia="MS Mincho" w:hAnsi="Palatino Linotype" w:cs="Arial"/>
          <w:b/>
          <w:i/>
          <w:sz w:val="22"/>
          <w:szCs w:val="22"/>
          <w:lang w:val="es-ES_tradnl" w:eastAsia="es-MX"/>
        </w:rPr>
        <w:t>Artículo 81.-</w:t>
      </w:r>
      <w:r w:rsidRPr="00504F8A">
        <w:rPr>
          <w:rFonts w:ascii="Palatino Linotype" w:eastAsia="MS Mincho" w:hAnsi="Palatino Linotype" w:cs="Arial"/>
          <w:i/>
          <w:sz w:val="22"/>
          <w:szCs w:val="22"/>
          <w:lang w:val="es-ES_tradnl" w:eastAsia="es-MX"/>
        </w:rPr>
        <w:t xml:space="preserve"> </w:t>
      </w:r>
      <w:r w:rsidRPr="00504F8A">
        <w:rPr>
          <w:rFonts w:ascii="Palatino Linotype" w:eastAsia="MS Mincho" w:hAnsi="Palatino Linotype" w:cs="Arial"/>
          <w:b/>
          <w:i/>
          <w:sz w:val="22"/>
          <w:szCs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04F8A">
        <w:rPr>
          <w:rFonts w:ascii="Palatino Linotype" w:eastAsia="MS Mincho" w:hAnsi="Palatino Linotype" w:cs="Arial"/>
          <w:i/>
          <w:sz w:val="22"/>
          <w:szCs w:val="22"/>
          <w:lang w:val="es-ES_tradnl" w:eastAsia="es-MX"/>
        </w:rPr>
        <w:t xml:space="preserve"> en los casos siguientes:</w:t>
      </w:r>
    </w:p>
    <w:p w14:paraId="0CB6AC25" w14:textId="77777777" w:rsidR="00504F8A" w:rsidRPr="00504F8A" w:rsidRDefault="00504F8A" w:rsidP="00504F8A">
      <w:pPr>
        <w:ind w:left="567" w:right="567"/>
        <w:contextualSpacing/>
        <w:jc w:val="both"/>
        <w:rPr>
          <w:rFonts w:ascii="Palatino Linotype" w:eastAsia="MS Mincho" w:hAnsi="Palatino Linotype" w:cs="Arial"/>
          <w:i/>
          <w:sz w:val="22"/>
          <w:szCs w:val="22"/>
          <w:lang w:val="es-ES_tradnl" w:eastAsia="es-MX"/>
        </w:rPr>
      </w:pPr>
      <w:r w:rsidRPr="00504F8A">
        <w:rPr>
          <w:rFonts w:ascii="Palatino Linotype" w:eastAsia="MS Mincho" w:hAnsi="Palatino Linotype" w:cs="Arial"/>
          <w:i/>
          <w:sz w:val="22"/>
          <w:szCs w:val="22"/>
          <w:lang w:val="es-ES_tradnl" w:eastAsia="es-MX"/>
        </w:rPr>
        <w:t>(…)</w:t>
      </w:r>
    </w:p>
    <w:p w14:paraId="56F6C6C1" w14:textId="77777777" w:rsidR="00504F8A" w:rsidRPr="00504F8A" w:rsidRDefault="00504F8A" w:rsidP="00504F8A">
      <w:pPr>
        <w:ind w:left="567" w:right="567"/>
        <w:contextualSpacing/>
        <w:jc w:val="both"/>
        <w:rPr>
          <w:rFonts w:ascii="Palatino Linotype" w:eastAsia="MS Mincho" w:hAnsi="Palatino Linotype" w:cs="Arial"/>
          <w:i/>
          <w:sz w:val="22"/>
          <w:szCs w:val="22"/>
          <w:lang w:val="es-ES_tradnl" w:eastAsia="es-MX"/>
        </w:rPr>
      </w:pPr>
      <w:r w:rsidRPr="00504F8A">
        <w:rPr>
          <w:rFonts w:ascii="Palatino Linotype" w:eastAsia="MS Mincho" w:hAnsi="Palatino Linotype" w:cs="Arial"/>
          <w:b/>
          <w:i/>
          <w:sz w:val="22"/>
          <w:szCs w:val="22"/>
          <w:lang w:val="es-ES_tradnl" w:eastAsia="es-MX"/>
        </w:rPr>
        <w:t>III.</w:t>
      </w:r>
      <w:r w:rsidRPr="00504F8A">
        <w:rPr>
          <w:rFonts w:ascii="Palatino Linotype" w:eastAsia="MS Mincho" w:hAnsi="Palatino Linotype" w:cs="Arial"/>
          <w:i/>
          <w:sz w:val="22"/>
          <w:szCs w:val="22"/>
          <w:lang w:val="es-ES_tradnl" w:eastAsia="es-MX"/>
        </w:rPr>
        <w:t xml:space="preserve"> </w:t>
      </w:r>
      <w:r w:rsidRPr="00504F8A">
        <w:rPr>
          <w:rFonts w:ascii="Palatino Linotype" w:eastAsia="MS Mincho" w:hAnsi="Palatino Linotype" w:cs="Arial"/>
          <w:b/>
          <w:i/>
          <w:sz w:val="22"/>
          <w:szCs w:val="22"/>
          <w:lang w:val="es-ES_tradnl" w:eastAsia="es-MX"/>
        </w:rPr>
        <w:t>La relativa a servidores públicos miembros de las instituciones de seguridad pública, cuya revelación pueda poner en riesgo su vida e integridad física con motivo de sus funciones;</w:t>
      </w:r>
      <w:r w:rsidRPr="00504F8A">
        <w:rPr>
          <w:rFonts w:ascii="Palatino Linotype" w:eastAsia="MS Mincho" w:hAnsi="Palatino Linotype" w:cs="Arial"/>
          <w:i/>
          <w:sz w:val="22"/>
          <w:szCs w:val="22"/>
          <w:lang w:val="es-ES_tradnl" w:eastAsia="es-MX"/>
        </w:rPr>
        <w:t>”</w:t>
      </w:r>
    </w:p>
    <w:p w14:paraId="5433C69C" w14:textId="77777777" w:rsidR="00504F8A" w:rsidRPr="00504F8A" w:rsidRDefault="00504F8A" w:rsidP="00504F8A">
      <w:pPr>
        <w:ind w:left="567" w:right="567"/>
        <w:contextualSpacing/>
        <w:jc w:val="both"/>
        <w:rPr>
          <w:rFonts w:ascii="Palatino Linotype" w:eastAsia="MS Mincho" w:hAnsi="Palatino Linotype" w:cs="Arial"/>
          <w:i/>
          <w:sz w:val="22"/>
          <w:szCs w:val="22"/>
          <w:lang w:val="es-ES_tradnl" w:eastAsia="es-MX"/>
        </w:rPr>
      </w:pPr>
      <w:r w:rsidRPr="00504F8A">
        <w:rPr>
          <w:rFonts w:ascii="Palatino Linotype" w:eastAsia="MS Mincho" w:hAnsi="Palatino Linotype" w:cs="Arial"/>
          <w:i/>
          <w:sz w:val="22"/>
          <w:szCs w:val="22"/>
          <w:lang w:val="es-ES_tradnl" w:eastAsia="es-MX"/>
        </w:rPr>
        <w:t>(Énfasis añadido)</w:t>
      </w:r>
    </w:p>
    <w:p w14:paraId="40536CB4" w14:textId="77777777" w:rsidR="00504F8A" w:rsidRPr="00504F8A" w:rsidRDefault="00504F8A" w:rsidP="00504F8A">
      <w:pPr>
        <w:rPr>
          <w:rFonts w:ascii="Palatino Linotype" w:eastAsia="MS Mincho" w:hAnsi="Palatino Linotype" w:cs="Arial"/>
        </w:rPr>
      </w:pPr>
    </w:p>
    <w:p w14:paraId="16A67446" w14:textId="3FE02BD7" w:rsidR="00504F8A" w:rsidRPr="00504F8A" w:rsidRDefault="00504F8A" w:rsidP="00504F8A">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eastAsia="MS Mincho" w:hAnsi="Palatino Linotype" w:cs="Arial"/>
          <w:lang w:val="es-ES_tradnl" w:eastAsia="es-ES"/>
        </w:rPr>
        <w:t xml:space="preserve">Argumento </w:t>
      </w:r>
      <w:r w:rsidRPr="00B64BC7">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B64BC7">
        <w:rPr>
          <w:rFonts w:ascii="Palatino Linotype" w:hAnsi="Palatino Linotype" w:cs="Arial"/>
          <w:b/>
          <w:bCs/>
          <w:lang w:eastAsia="es-MX"/>
        </w:rPr>
        <w:t xml:space="preserve">, </w:t>
      </w:r>
      <w:r w:rsidRPr="00B64BC7">
        <w:rPr>
          <w:rFonts w:ascii="Palatino Linotype" w:hAnsi="Palatino Linotype" w:cs="Arial"/>
          <w:lang w:eastAsia="es-MX"/>
        </w:rPr>
        <w:t>el cual refiere:</w:t>
      </w:r>
    </w:p>
    <w:p w14:paraId="15FE9B71" w14:textId="639E0AB3" w:rsidR="00504F8A" w:rsidRDefault="00504F8A" w:rsidP="00504F8A">
      <w:pPr>
        <w:tabs>
          <w:tab w:val="left" w:pos="66"/>
        </w:tabs>
        <w:spacing w:line="360" w:lineRule="auto"/>
        <w:contextualSpacing/>
        <w:jc w:val="center"/>
        <w:rPr>
          <w:rFonts w:ascii="Palatino Linotype" w:hAnsi="Palatino Linotype" w:cs="Arial"/>
          <w:lang w:eastAsia="es-MX"/>
        </w:rPr>
      </w:pPr>
    </w:p>
    <w:p w14:paraId="2A809CA5" w14:textId="77777777" w:rsidR="00504F8A" w:rsidRPr="00504F8A" w:rsidRDefault="00504F8A" w:rsidP="00504F8A">
      <w:pPr>
        <w:pStyle w:val="Prrafodelista"/>
        <w:autoSpaceDE w:val="0"/>
        <w:autoSpaceDN w:val="0"/>
        <w:adjustRightInd w:val="0"/>
        <w:ind w:left="567" w:right="567"/>
        <w:jc w:val="center"/>
        <w:rPr>
          <w:rFonts w:ascii="Palatino Linotype" w:hAnsi="Palatino Linotype" w:cs="Arial"/>
          <w:i/>
          <w:sz w:val="22"/>
          <w:szCs w:val="22"/>
          <w:lang w:eastAsia="es-MX"/>
        </w:rPr>
      </w:pPr>
      <w:r w:rsidRPr="00504F8A">
        <w:rPr>
          <w:rFonts w:ascii="Palatino Linotype" w:hAnsi="Palatino Linotype" w:cs="Arial"/>
          <w:b/>
          <w:bCs/>
          <w:i/>
          <w:sz w:val="22"/>
          <w:szCs w:val="22"/>
          <w:lang w:eastAsia="es-MX"/>
        </w:rPr>
        <w:t>“Criterio 6-09</w:t>
      </w:r>
    </w:p>
    <w:p w14:paraId="410D6E43" w14:textId="74257B62" w:rsidR="00504F8A" w:rsidRPr="00504F8A" w:rsidRDefault="00504F8A" w:rsidP="00504F8A">
      <w:pPr>
        <w:autoSpaceDE w:val="0"/>
        <w:autoSpaceDN w:val="0"/>
        <w:adjustRightInd w:val="0"/>
        <w:ind w:left="567" w:right="567"/>
        <w:contextualSpacing/>
        <w:jc w:val="both"/>
        <w:rPr>
          <w:rFonts w:ascii="Palatino Linotype" w:hAnsi="Palatino Linotype" w:cs="Arial"/>
          <w:i/>
          <w:sz w:val="22"/>
          <w:szCs w:val="22"/>
          <w:lang w:eastAsia="es-MX"/>
        </w:rPr>
      </w:pPr>
      <w:r w:rsidRPr="00504F8A">
        <w:rPr>
          <w:rFonts w:ascii="Palatino Linotype" w:hAnsi="Palatino Linotype" w:cs="Arial"/>
          <w:b/>
          <w:bCs/>
          <w:i/>
          <w:sz w:val="22"/>
          <w:szCs w:val="22"/>
          <w:lang w:eastAsia="es-MX"/>
        </w:rPr>
        <w:t xml:space="preserve">Nombres de servidores públicos dedicados a actividades en materia de seguridad, por excepción pueden considerarse información reservada. </w:t>
      </w:r>
      <w:r w:rsidRPr="00504F8A">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504F8A">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04F8A">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04F8A">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504F8A">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04F8A">
        <w:rPr>
          <w:rFonts w:ascii="Palatino Linotype" w:hAnsi="Palatino Linotype" w:cs="Arial"/>
          <w:b/>
          <w:bCs/>
          <w:i/>
          <w:sz w:val="22"/>
          <w:szCs w:val="22"/>
          <w:lang w:eastAsia="es-MX"/>
        </w:rPr>
        <w:t>por lo que la reserva de la relación de los nombres y las funciones que desempeñan los servidores públicos que prestan sus servicios en áreas de seguridad nacional o pública</w:t>
      </w:r>
      <w:r w:rsidRPr="00504F8A">
        <w:rPr>
          <w:rFonts w:ascii="Palatino Linotype" w:hAnsi="Palatino Linotype" w:cs="Arial"/>
          <w:bCs/>
          <w:i/>
          <w:sz w:val="22"/>
          <w:szCs w:val="22"/>
          <w:lang w:eastAsia="es-MX"/>
        </w:rPr>
        <w:t xml:space="preserve">, puede llegar </w:t>
      </w:r>
      <w:r w:rsidRPr="00504F8A">
        <w:rPr>
          <w:rFonts w:ascii="Palatino Linotype" w:hAnsi="Palatino Linotype" w:cs="Arial"/>
          <w:bCs/>
          <w:i/>
          <w:sz w:val="22"/>
          <w:szCs w:val="22"/>
          <w:lang w:eastAsia="es-MX"/>
        </w:rPr>
        <w:lastRenderedPageBreak/>
        <w:t>a constituirse en un componente fundamental en el esfuerzo que realiza el Estado Mexicano para garantizar la seguridad del país en sus diferentes vertientes</w:t>
      </w:r>
      <w:r w:rsidRPr="00504F8A">
        <w:rPr>
          <w:rFonts w:ascii="Palatino Linotype" w:hAnsi="Palatino Linotype" w:cs="Arial"/>
          <w:i/>
          <w:sz w:val="22"/>
          <w:szCs w:val="22"/>
          <w:lang w:eastAsia="es-MX"/>
        </w:rPr>
        <w:t xml:space="preserve">” </w:t>
      </w:r>
    </w:p>
    <w:p w14:paraId="6762AF5D" w14:textId="418EB15F" w:rsidR="00504F8A" w:rsidRDefault="00504F8A" w:rsidP="00504F8A">
      <w:pPr>
        <w:pStyle w:val="Prrafodelista"/>
        <w:spacing w:before="240" w:after="240"/>
        <w:ind w:left="567" w:right="567"/>
        <w:jc w:val="both"/>
        <w:rPr>
          <w:rFonts w:ascii="Palatino Linotype" w:hAnsi="Palatino Linotype" w:cs="Arial"/>
          <w:i/>
          <w:sz w:val="22"/>
          <w:szCs w:val="22"/>
          <w:lang w:eastAsia="es-MX"/>
        </w:rPr>
      </w:pPr>
      <w:r w:rsidRPr="00504F8A">
        <w:rPr>
          <w:rFonts w:ascii="Palatino Linotype" w:hAnsi="Palatino Linotype" w:cs="Arial"/>
          <w:i/>
          <w:sz w:val="22"/>
          <w:szCs w:val="22"/>
          <w:lang w:eastAsia="es-MX"/>
        </w:rPr>
        <w:t>(Énfasis añadido)</w:t>
      </w:r>
    </w:p>
    <w:p w14:paraId="1A376DD8" w14:textId="77777777" w:rsidR="00504F8A" w:rsidRPr="00504F8A" w:rsidRDefault="00504F8A" w:rsidP="00504F8A">
      <w:pPr>
        <w:spacing w:before="240" w:after="240"/>
        <w:ind w:right="567"/>
        <w:jc w:val="both"/>
        <w:rPr>
          <w:rFonts w:ascii="Palatino Linotype" w:eastAsiaTheme="minorEastAsia" w:hAnsi="Palatino Linotype" w:cs="Arial"/>
          <w:i/>
          <w:sz w:val="22"/>
          <w:szCs w:val="22"/>
        </w:rPr>
      </w:pPr>
    </w:p>
    <w:p w14:paraId="1E2B6E39" w14:textId="0EB21335" w:rsidR="00504F8A" w:rsidRPr="00504F8A" w:rsidRDefault="00782C0E" w:rsidP="00504F8A">
      <w:pPr>
        <w:numPr>
          <w:ilvl w:val="0"/>
          <w:numId w:val="2"/>
        </w:numPr>
        <w:tabs>
          <w:tab w:val="left" w:pos="66"/>
        </w:tabs>
        <w:spacing w:line="360" w:lineRule="auto"/>
        <w:ind w:left="0" w:firstLine="0"/>
        <w:contextualSpacing/>
        <w:jc w:val="both"/>
        <w:rPr>
          <w:rFonts w:ascii="Palatino Linotype" w:eastAsia="MS Mincho" w:hAnsi="Palatino Linotype" w:cs="Arial"/>
          <w:lang w:val="es-ES_tradnl" w:eastAsia="es-ES"/>
        </w:rPr>
      </w:pPr>
      <w:r>
        <w:rPr>
          <w:rFonts w:ascii="Palatino Linotype" w:hAnsi="Palatino Linotype"/>
          <w:lang w:eastAsia="es-MX"/>
        </w:rPr>
        <w:t>En éste sentido, la</w:t>
      </w:r>
      <w:r w:rsidR="00504F8A" w:rsidRPr="00B64BC7">
        <w:rPr>
          <w:rFonts w:ascii="Palatino Linotype" w:hAnsi="Palatino Linotype"/>
          <w:lang w:eastAsia="es-MX"/>
        </w:rPr>
        <w:t xml:space="preserve"> Ley de Transparencia y Acceso a la Información Pública del Estado de México y Municipios señala que para la clasificación formal de la información solicitada, el </w:t>
      </w:r>
      <w:r w:rsidR="00504F8A" w:rsidRPr="00B64BC7">
        <w:rPr>
          <w:rFonts w:ascii="Palatino Linotype" w:hAnsi="Palatino Linotype"/>
          <w:b/>
          <w:lang w:eastAsia="es-MX"/>
        </w:rPr>
        <w:t>SUJETO OBLIGADO</w:t>
      </w:r>
      <w:r w:rsidR="00504F8A" w:rsidRPr="00B64BC7">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0AFC5FB7" w14:textId="3662A560" w:rsidR="00504F8A" w:rsidRDefault="00504F8A" w:rsidP="00504F8A">
      <w:pPr>
        <w:tabs>
          <w:tab w:val="left" w:pos="66"/>
        </w:tabs>
        <w:spacing w:line="360" w:lineRule="auto"/>
        <w:contextualSpacing/>
        <w:jc w:val="both"/>
        <w:rPr>
          <w:rFonts w:ascii="Palatino Linotype" w:eastAsia="MS Mincho" w:hAnsi="Palatino Linotype" w:cs="Arial"/>
          <w:lang w:val="es-ES_tradnl" w:eastAsia="es-ES"/>
        </w:rPr>
      </w:pPr>
    </w:p>
    <w:p w14:paraId="62B9BB1A"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“Artículo 49</w:t>
      </w:r>
      <w:r w:rsidRPr="00E00EC7">
        <w:rPr>
          <w:rFonts w:ascii="Palatino Linotype" w:hAnsi="Palatino Linotype"/>
          <w:i/>
          <w:sz w:val="22"/>
          <w:szCs w:val="22"/>
          <w:lang w:eastAsia="es-MX"/>
        </w:rPr>
        <w:t xml:space="preserve">. Los Comités de Transparencia tendrán las siguientes atribuciones: </w:t>
      </w:r>
    </w:p>
    <w:p w14:paraId="0A4BC64D"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VIII. Aprobar, modificar o revocar la clasificación de la información; </w:t>
      </w:r>
    </w:p>
    <w:p w14:paraId="18033EB5"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4F896B36"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Artículo 132</w:t>
      </w:r>
      <w:r w:rsidRPr="00E00EC7">
        <w:rPr>
          <w:rFonts w:ascii="Palatino Linotype" w:hAnsi="Palatino Linotype"/>
          <w:i/>
          <w:sz w:val="22"/>
          <w:szCs w:val="22"/>
          <w:lang w:eastAsia="es-MX"/>
        </w:rPr>
        <w:t xml:space="preserve">. La clasificación de la información se llevará a cabo en el momento en que: </w:t>
      </w:r>
    </w:p>
    <w:p w14:paraId="65E2DF11"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I. Se reciba una solicitud de acceso a la información; </w:t>
      </w:r>
    </w:p>
    <w:p w14:paraId="4B9470F5"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II. Se determine mediante resolución de autoridad competente; o </w:t>
      </w:r>
    </w:p>
    <w:p w14:paraId="18BE426B"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III. Se generen versiones públicas para dar cumplimiento a las obligaciones de transparencia previstas en esta Ley.” </w:t>
      </w:r>
    </w:p>
    <w:p w14:paraId="5606CD6C"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5E039E2C"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Cuarto.</w:t>
      </w:r>
      <w:r w:rsidRPr="00E00EC7">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w:t>
      </w:r>
      <w:r w:rsidRPr="00E00EC7">
        <w:rPr>
          <w:rFonts w:ascii="Palatino Linotype" w:hAnsi="Palatino Linotype"/>
          <w:i/>
          <w:sz w:val="22"/>
          <w:szCs w:val="22"/>
          <w:lang w:eastAsia="es-MX"/>
        </w:rPr>
        <w:lastRenderedPageBreak/>
        <w:t xml:space="preserve">las excepciones al derecho de acceso a la información y sólo podrán invocarlas cuando acrediten su procedencia. </w:t>
      </w:r>
    </w:p>
    <w:p w14:paraId="4BD7D414"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31EFD1CB"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Quinto.</w:t>
      </w:r>
      <w:r w:rsidRPr="00E00EC7">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501A02"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1402A096"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Sexto.</w:t>
      </w:r>
      <w:r w:rsidRPr="00E00EC7">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43D75683"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371EA606"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2DD40421"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39AF388F"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Séptimo.</w:t>
      </w:r>
      <w:r w:rsidRPr="00E00EC7">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1219A63C"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7D0B0EEE"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II. Se determine mediante resolución de autoridad competente, o </w:t>
      </w:r>
    </w:p>
    <w:p w14:paraId="2C48B713"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III. Se generen versiones públicas para dar cumplimiento a las obligaciones de transparencia previstas en la Ley General, la Ley Federal y las correspondientes de las entidades federativas. </w:t>
      </w:r>
    </w:p>
    <w:p w14:paraId="7CA41C0E"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3ED54237"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165A1F02"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1A646034"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Octavo.</w:t>
      </w:r>
      <w:r w:rsidRPr="00E00EC7">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17CB6184"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7068C863"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7EDC6A15"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lastRenderedPageBreak/>
        <w:t xml:space="preserve">En caso de referirse a información reservada, la motivación de la clasificación también deberá comprender las circunstancias que justifican el establecimiento de determinado plazo de reserva. </w:t>
      </w:r>
    </w:p>
    <w:p w14:paraId="68DEAC06"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417A60E2"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E39DDD"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4D2BE001"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273D7376"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7B833B53"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b/>
          <w:i/>
          <w:sz w:val="22"/>
          <w:szCs w:val="22"/>
          <w:lang w:eastAsia="es-MX"/>
        </w:rPr>
        <w:t>Décimo</w:t>
      </w:r>
      <w:r w:rsidRPr="00E00EC7">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7487C799"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180140E1" w14:textId="77777777" w:rsidR="00E00EC7" w:rsidRPr="00E00EC7" w:rsidRDefault="00E00EC7" w:rsidP="00E00EC7">
      <w:pPr>
        <w:ind w:left="567" w:right="567"/>
        <w:contextualSpacing/>
        <w:jc w:val="both"/>
        <w:rPr>
          <w:rFonts w:ascii="Palatino Linotype" w:hAnsi="Palatino Linotype"/>
          <w:i/>
          <w:sz w:val="22"/>
          <w:szCs w:val="22"/>
          <w:lang w:eastAsia="es-MX"/>
        </w:rPr>
      </w:pPr>
      <w:r w:rsidRPr="00E00EC7">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0322BACE" w14:textId="77777777" w:rsidR="00E00EC7" w:rsidRPr="00E00EC7" w:rsidRDefault="00E00EC7" w:rsidP="00E00EC7">
      <w:pPr>
        <w:ind w:left="567" w:right="567"/>
        <w:contextualSpacing/>
        <w:jc w:val="both"/>
        <w:rPr>
          <w:rFonts w:ascii="Palatino Linotype" w:hAnsi="Palatino Linotype"/>
          <w:i/>
          <w:sz w:val="22"/>
          <w:szCs w:val="22"/>
          <w:lang w:eastAsia="es-MX"/>
        </w:rPr>
      </w:pPr>
    </w:p>
    <w:p w14:paraId="14A57971" w14:textId="6F82EF4D" w:rsidR="00504F8A" w:rsidRPr="00E00EC7" w:rsidRDefault="00E00EC7" w:rsidP="00E00EC7">
      <w:pPr>
        <w:pStyle w:val="Prrafodelista"/>
        <w:spacing w:before="240" w:after="240"/>
        <w:ind w:left="567" w:right="567"/>
        <w:jc w:val="both"/>
        <w:rPr>
          <w:rFonts w:ascii="Palatino Linotype" w:hAnsi="Palatino Linotype"/>
          <w:i/>
          <w:sz w:val="22"/>
          <w:szCs w:val="22"/>
          <w:lang w:eastAsia="es-MX"/>
        </w:rPr>
      </w:pPr>
      <w:r w:rsidRPr="00E00EC7">
        <w:rPr>
          <w:rFonts w:ascii="Palatino Linotype" w:hAnsi="Palatino Linotype"/>
          <w:b/>
          <w:i/>
          <w:sz w:val="22"/>
          <w:szCs w:val="22"/>
          <w:lang w:eastAsia="es-MX"/>
        </w:rPr>
        <w:t>Décimo primero</w:t>
      </w:r>
      <w:r w:rsidRPr="00E00EC7">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E1012B0" w14:textId="77777777"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22FEF7E0" w:rsidR="00E00EC7" w:rsidRPr="00B638FD" w:rsidRDefault="00504F8A" w:rsidP="00B638FD">
      <w:pPr>
        <w:keepNext/>
        <w:keepLines/>
        <w:spacing w:before="240"/>
        <w:outlineLvl w:val="0"/>
        <w:rPr>
          <w:rFonts w:ascii="Palatino Linotype" w:eastAsia="MS Gothic" w:hAnsi="Palatino Linotype" w:cstheme="majorBidi"/>
          <w:b/>
        </w:rPr>
      </w:pPr>
      <w:bookmarkStart w:id="64" w:name="_Toc86251424"/>
      <w:r>
        <w:rPr>
          <w:rFonts w:ascii="Palatino Linotype" w:eastAsia="MS Gothic" w:hAnsi="Palatino Linotype" w:cstheme="majorBidi"/>
          <w:b/>
        </w:rPr>
        <w:t>NOVENO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4"/>
      <w:r w:rsidR="00E5674D">
        <w:rPr>
          <w:rFonts w:ascii="Palatino Linotype" w:eastAsia="MS Gothic" w:hAnsi="Palatino Linotype" w:cstheme="majorBidi"/>
          <w:b/>
        </w:rPr>
        <w:t xml:space="preserve"> </w:t>
      </w:r>
    </w:p>
    <w:p w14:paraId="1841D694" w14:textId="53C99574" w:rsidR="0018390A" w:rsidRPr="00E00EC7"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30D1A097" w14:textId="367F12E0"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E</w:t>
      </w:r>
      <w:r w:rsidR="00020DAA" w:rsidRPr="00DC4CFA">
        <w:rPr>
          <w:rFonts w:ascii="Palatino Linotype" w:hAnsi="Palatino Linotype"/>
        </w:rPr>
        <w:t xml:space="preserve">sta falta de </w:t>
      </w:r>
      <w:r w:rsidR="00E00EC7" w:rsidRPr="00DC4CFA">
        <w:rPr>
          <w:rFonts w:ascii="Palatino Linotype" w:hAnsi="Palatino Linotype"/>
        </w:rPr>
        <w:t>respuesta</w:t>
      </w:r>
      <w:r w:rsidR="00020DAA" w:rsidRPr="00DC4CFA">
        <w:rPr>
          <w:rFonts w:ascii="Palatino Linotype" w:hAnsi="Palatino Linotype"/>
        </w:rPr>
        <w:t xml:space="preserve">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C4CFA" w:rsidRDefault="00F52B5F" w:rsidP="00F52B5F">
      <w:pPr>
        <w:pStyle w:val="Prrafodelista"/>
        <w:rPr>
          <w:rFonts w:ascii="Palatino Linotype" w:hAnsi="Palatino Linotype"/>
        </w:rPr>
      </w:pPr>
    </w:p>
    <w:p w14:paraId="3330CC96" w14:textId="17CB065D"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417C23">
        <w:rPr>
          <w:rFonts w:ascii="Palatino Linotype" w:eastAsiaTheme="minorHAnsi" w:hAnsi="Palatino Linotype" w:cs="AppleSystemUIFontBold"/>
          <w:b/>
          <w:bCs/>
          <w:lang w:eastAsia="en-US"/>
        </w:rPr>
        <w:t>00</w:t>
      </w:r>
      <w:r w:rsidR="00E00EC7">
        <w:rPr>
          <w:rFonts w:ascii="Palatino Linotype" w:eastAsiaTheme="minorHAnsi" w:hAnsi="Palatino Linotype" w:cs="AppleSystemUIFontBold"/>
          <w:b/>
          <w:bCs/>
          <w:lang w:eastAsia="en-US"/>
        </w:rPr>
        <w:t>095</w:t>
      </w:r>
      <w:r w:rsidR="0079679B" w:rsidRPr="00DC4CFA">
        <w:rPr>
          <w:rFonts w:ascii="Palatino Linotype" w:eastAsiaTheme="minorHAnsi" w:hAnsi="Palatino Linotype" w:cs="AppleSystemUIFontBold"/>
          <w:b/>
          <w:bCs/>
          <w:lang w:eastAsia="en-US"/>
        </w:rPr>
        <w:t>/</w:t>
      </w:r>
      <w:r w:rsidR="00E00EC7">
        <w:rPr>
          <w:rFonts w:ascii="Palatino Linotype" w:eastAsiaTheme="minorHAnsi" w:hAnsi="Palatino Linotype" w:cs="AppleSystemUIFontBold"/>
          <w:b/>
          <w:bCs/>
          <w:lang w:eastAsia="en-US"/>
        </w:rPr>
        <w:t>IXTAPALU</w:t>
      </w:r>
      <w:r w:rsidR="0079679B" w:rsidRPr="00DC4CFA">
        <w:rPr>
          <w:rFonts w:ascii="Palatino Linotype" w:eastAsiaTheme="minorHAnsi" w:hAnsi="Palatino Linotype" w:cs="AppleSystemUIFontBold"/>
          <w:b/>
          <w:bCs/>
          <w:lang w:eastAsia="en-US"/>
        </w:rPr>
        <w:t>/IP/202</w:t>
      </w:r>
      <w:r w:rsidR="00E00EC7">
        <w:rPr>
          <w:rFonts w:ascii="Palatino Linotype" w:eastAsiaTheme="minorHAnsi" w:hAnsi="Palatino Linotype" w:cs="AppleSystemUIFontBold"/>
          <w:b/>
          <w:bCs/>
          <w:lang w:eastAsia="en-US"/>
        </w:rPr>
        <w:t>2</w:t>
      </w:r>
      <w:r w:rsidR="009076C5">
        <w:rPr>
          <w:rFonts w:ascii="Palatino Linotype" w:eastAsiaTheme="minorHAnsi" w:hAnsi="Palatino Linotype" w:cs="AppleSystemUIFontBold"/>
          <w:b/>
          <w:bCs/>
          <w:lang w:eastAsia="en-US"/>
        </w:rPr>
        <w:t>.</w:t>
      </w:r>
    </w:p>
    <w:p w14:paraId="72256B88" w14:textId="77777777" w:rsidR="008C2F4C" w:rsidRPr="008C2F4C" w:rsidRDefault="008C2F4C" w:rsidP="008C2F4C">
      <w:pPr>
        <w:pStyle w:val="Prrafodelista"/>
        <w:spacing w:line="360" w:lineRule="auto"/>
        <w:ind w:left="0"/>
        <w:jc w:val="both"/>
        <w:rPr>
          <w:rFonts w:ascii="Palatino Linotype" w:hAnsi="Palatino Linotype"/>
        </w:rPr>
      </w:pPr>
    </w:p>
    <w:p w14:paraId="0896BDC5" w14:textId="689C0128" w:rsidR="00540712" w:rsidRPr="00AC1C64"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7FF907C2"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28393C">
        <w:rPr>
          <w:rFonts w:ascii="Palatino Linotype" w:eastAsia="Calibri" w:hAnsi="Palatino Linotype" w:cstheme="majorBidi"/>
          <w:b/>
          <w:lang w:val="es-ES" w:eastAsia="es-ES"/>
        </w:rPr>
        <w:t>R E S O L U T I V O S</w:t>
      </w:r>
      <w:bookmarkEnd w:id="65"/>
      <w:bookmarkEnd w:id="66"/>
      <w:bookmarkEnd w:id="67"/>
      <w:bookmarkEnd w:id="68"/>
      <w:r w:rsidRPr="0028393C">
        <w:rPr>
          <w:rFonts w:ascii="Palatino Linotype" w:eastAsia="Calibri" w:hAnsi="Palatino Linotype" w:cstheme="majorBidi"/>
          <w:b/>
          <w:lang w:val="es-ES" w:eastAsia="es-ES"/>
        </w:rPr>
        <w:t xml:space="preserve"> </w:t>
      </w:r>
    </w:p>
    <w:p w14:paraId="0FAB8807" w14:textId="77777777" w:rsidR="00595316" w:rsidRPr="0028393C" w:rsidRDefault="00595316" w:rsidP="00595316">
      <w:pPr>
        <w:rPr>
          <w:rFonts w:eastAsiaTheme="minorEastAsia"/>
          <w:lang w:val="es-ES" w:eastAsia="es-ES"/>
        </w:rPr>
      </w:pPr>
    </w:p>
    <w:p w14:paraId="428E3368" w14:textId="734F0CB3"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E7592">
        <w:rPr>
          <w:rFonts w:ascii="Palatino Linotype" w:eastAsiaTheme="minorHAnsi" w:hAnsi="Palatino Linotype" w:cs="AppleSystemUIFontBold"/>
          <w:b/>
          <w:bCs/>
          <w:lang w:val="es-ES_tradnl" w:eastAsia="en-US"/>
        </w:rPr>
        <w:t>0</w:t>
      </w:r>
      <w:r w:rsidR="00E00EC7">
        <w:rPr>
          <w:rFonts w:ascii="Palatino Linotype" w:eastAsiaTheme="minorHAnsi" w:hAnsi="Palatino Linotype" w:cs="AppleSystemUIFontBold"/>
          <w:b/>
          <w:bCs/>
          <w:lang w:val="es-ES_tradnl" w:eastAsia="en-US"/>
        </w:rPr>
        <w:t>669</w:t>
      </w:r>
      <w:r w:rsidR="00AC1C64">
        <w:rPr>
          <w:rFonts w:ascii="Palatino Linotype" w:eastAsiaTheme="minorHAnsi" w:hAnsi="Palatino Linotype" w:cs="AppleSystemUIFontBold"/>
          <w:b/>
          <w:bCs/>
          <w:lang w:val="es-ES_tradnl" w:eastAsia="en-US"/>
        </w:rPr>
        <w:t>8</w:t>
      </w:r>
      <w:r w:rsidR="00790FE5" w:rsidRPr="0028393C">
        <w:rPr>
          <w:rFonts w:ascii="Palatino Linotype" w:eastAsiaTheme="minorHAnsi" w:hAnsi="Palatino Linotype" w:cs="AppleSystemUIFontBold"/>
          <w:b/>
          <w:bCs/>
          <w:lang w:val="es-ES_tradnl" w:eastAsia="en-US"/>
        </w:rPr>
        <w:t>/INFOEM/IP/RR/202</w:t>
      </w:r>
      <w:r w:rsidR="00AC1C64">
        <w:rPr>
          <w:rFonts w:ascii="Palatino Linotype" w:eastAsiaTheme="minorHAnsi" w:hAnsi="Palatino Linotype" w:cs="AppleSystemUIFontBold"/>
          <w:b/>
          <w:bCs/>
          <w:lang w:val="es-ES_tradnl" w:eastAsia="en-US"/>
        </w:rPr>
        <w:t>2</w:t>
      </w:r>
      <w:r w:rsidR="00790FE5" w:rsidRPr="0028393C">
        <w:rPr>
          <w:rFonts w:ascii="Palatino Linotype" w:eastAsiaTheme="minorHAnsi" w:hAnsi="Palatino Linotype" w:cs="AppleSystemUIFontBold"/>
          <w:b/>
          <w:bCs/>
          <w:lang w:val="es-ES_tradnl" w:eastAsia="en-US"/>
        </w:rPr>
        <w:t xml:space="preserve">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645705D4"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7987892D" w14:textId="3BF30959"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al</w:t>
      </w:r>
      <w:r w:rsidR="0018390A">
        <w:rPr>
          <w:rFonts w:ascii="Palatino Linotype" w:eastAsia="Calibri" w:hAnsi="Palatino Linotype" w:cs="Arial"/>
          <w:lang w:val="es-ES" w:eastAsia="es-ES"/>
        </w:rPr>
        <w:t xml:space="preserve"> </w:t>
      </w:r>
      <w:r w:rsidR="00543F12">
        <w:rPr>
          <w:rFonts w:ascii="Palatino Linotype" w:hAnsi="Palatino Linotype"/>
          <w:b/>
          <w:color w:val="000000" w:themeColor="text1"/>
        </w:rPr>
        <w:t xml:space="preserve">Ayuntamiento de </w:t>
      </w:r>
      <w:r w:rsidR="00E00EC7">
        <w:rPr>
          <w:rFonts w:ascii="Palatino Linotype" w:hAnsi="Palatino Linotype"/>
          <w:b/>
          <w:color w:val="000000" w:themeColor="text1"/>
        </w:rPr>
        <w:t xml:space="preserve">Ixtapaluca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w:t>
      </w:r>
      <w:bookmarkStart w:id="69" w:name="_GoBack"/>
      <w:r w:rsidRPr="0028393C">
        <w:rPr>
          <w:rFonts w:ascii="Palatino Linotype" w:eastAsia="Calibri" w:hAnsi="Palatino Linotype" w:cs="Arial"/>
          <w:lang w:val="es-ES" w:eastAsia="es-ES"/>
        </w:rPr>
        <w:t>información</w:t>
      </w:r>
      <w:r w:rsidRPr="0028393C">
        <w:rPr>
          <w:rFonts w:ascii="Palatino Linotype" w:hAnsi="Palatino Linotype"/>
        </w:rPr>
        <w:t xml:space="preserve"> </w:t>
      </w:r>
      <w:r w:rsidR="00AB79D3">
        <w:rPr>
          <w:rFonts w:ascii="Palatino Linotype" w:hAnsi="Palatino Linotype"/>
          <w:b/>
        </w:rPr>
        <w:t>0</w:t>
      </w:r>
      <w:r w:rsidR="00AE7592">
        <w:rPr>
          <w:rFonts w:ascii="Palatino Linotype" w:hAnsi="Palatino Linotype"/>
          <w:b/>
        </w:rPr>
        <w:t>0</w:t>
      </w:r>
      <w:r w:rsidR="00E00EC7">
        <w:rPr>
          <w:rFonts w:ascii="Palatino Linotype" w:hAnsi="Palatino Linotype"/>
          <w:b/>
        </w:rPr>
        <w:t>095</w:t>
      </w:r>
      <w:bookmarkEnd w:id="69"/>
      <w:r w:rsidR="0028393C" w:rsidRPr="0028393C">
        <w:rPr>
          <w:rFonts w:ascii="Palatino Linotype" w:hAnsi="Palatino Linotype"/>
          <w:b/>
        </w:rPr>
        <w:t>/</w:t>
      </w:r>
      <w:r w:rsidR="00E00EC7">
        <w:rPr>
          <w:rFonts w:ascii="Palatino Linotype" w:hAnsi="Palatino Linotype"/>
          <w:b/>
        </w:rPr>
        <w:t>IXTAPALU</w:t>
      </w:r>
      <w:r w:rsidR="00876EA1">
        <w:rPr>
          <w:rFonts w:ascii="Palatino Linotype" w:hAnsi="Palatino Linotype"/>
          <w:b/>
        </w:rPr>
        <w:t>/IP/202</w:t>
      </w:r>
      <w:r w:rsidR="00E00EC7">
        <w:rPr>
          <w:rFonts w:ascii="Palatino Linotype" w:hAnsi="Palatino Linotype"/>
          <w:b/>
        </w:rPr>
        <w:t>2</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FA68A8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w:t>
      </w:r>
      <w:r w:rsidRPr="0076477D">
        <w:rPr>
          <w:rFonts w:ascii="Palatino Linotype" w:eastAsia="Palatino Linotype" w:hAnsi="Palatino Linotype" w:cs="Palatino Linotype"/>
          <w:lang w:val="es-ES_tradnl" w:eastAsia="es-ES"/>
        </w:rPr>
        <w:lastRenderedPageBreak/>
        <w:t xml:space="preserve">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07241837" w14:textId="3B8B53C3"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 xml:space="preserve">Notifíquese </w:t>
      </w:r>
      <w:r w:rsidR="00E00EC7">
        <w:rPr>
          <w:rFonts w:ascii="Palatino Linotype" w:hAnsi="Palatino Linotype"/>
          <w:bCs/>
          <w:lang w:val="es-ES" w:eastAsia="es-ES"/>
        </w:rPr>
        <w:t>a la</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0EC1AD22"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41AF9AEB"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00EC7">
        <w:rPr>
          <w:rFonts w:ascii="Palatino Linotype" w:eastAsia="MS Mincho" w:hAnsi="Palatino Linotype"/>
          <w:lang w:val="es-ES" w:eastAsia="es-ES"/>
        </w:rPr>
        <w:t xml:space="preserve"> </w:t>
      </w:r>
      <w:r w:rsidR="00E651E2">
        <w:rPr>
          <w:rFonts w:ascii="Palatino Linotype" w:eastAsia="MS Mincho" w:hAnsi="Palatino Linotype"/>
          <w:lang w:val="es-ES" w:eastAsia="es-ES"/>
        </w:rPr>
        <w:t>l</w:t>
      </w:r>
      <w:r w:rsidR="00E00EC7">
        <w:rPr>
          <w:rFonts w:ascii="Palatino Linotype" w:eastAsia="MS Mincho" w:hAnsi="Palatino Linotype"/>
          <w:lang w:val="es-ES" w:eastAsia="es-ES"/>
        </w:rPr>
        <w:t>a</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8C33F61"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35634CD2" w14:textId="3AC88A1E"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00EC7">
        <w:rPr>
          <w:rFonts w:ascii="Palatino Linotype" w:eastAsia="MS Mincho" w:hAnsi="Palatino Linotype"/>
          <w:lang w:val="es-ES" w:eastAsia="es-ES"/>
        </w:rPr>
        <w:t xml:space="preserve"> </w:t>
      </w:r>
      <w:r w:rsidR="00E651E2">
        <w:rPr>
          <w:rFonts w:ascii="Palatino Linotype" w:eastAsia="MS Mincho" w:hAnsi="Palatino Linotype"/>
          <w:lang w:val="es-ES" w:eastAsia="es-ES"/>
        </w:rPr>
        <w:t>l</w:t>
      </w:r>
      <w:r w:rsidR="00E00EC7">
        <w:rPr>
          <w:rFonts w:ascii="Palatino Linotype" w:eastAsia="MS Mincho" w:hAnsi="Palatino Linotype"/>
          <w:lang w:val="es-ES" w:eastAsia="es-ES"/>
        </w:rPr>
        <w:t>a</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Default="00F617F8" w:rsidP="00595316">
      <w:pPr>
        <w:spacing w:line="360" w:lineRule="auto"/>
        <w:jc w:val="both"/>
        <w:rPr>
          <w:rFonts w:ascii="Palatino Linotype" w:eastAsia="MS Mincho" w:hAnsi="Palatino Linotype"/>
          <w:lang w:val="es-ES" w:eastAsia="es-ES"/>
        </w:rPr>
      </w:pPr>
    </w:p>
    <w:p w14:paraId="4B2D6C3D" w14:textId="3A678095" w:rsidR="00595316" w:rsidRPr="00E00EC7"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289E4863"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lastRenderedPageBreak/>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68B92326" w14:textId="77777777" w:rsidR="00246682" w:rsidRDefault="00246682" w:rsidP="00246682">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0D19D60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A82B" w14:textId="77777777" w:rsidR="00217125" w:rsidRDefault="00217125" w:rsidP="00595316">
      <w:r>
        <w:separator/>
      </w:r>
    </w:p>
  </w:endnote>
  <w:endnote w:type="continuationSeparator" w:id="0">
    <w:p w14:paraId="66926410" w14:textId="77777777" w:rsidR="00217125" w:rsidRDefault="0021712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6682">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6682">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6682" w:rsidRPr="002466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6682" w:rsidRPr="00246682">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C297" w14:textId="77777777" w:rsidR="00217125" w:rsidRDefault="00217125" w:rsidP="00595316">
      <w:r>
        <w:separator/>
      </w:r>
    </w:p>
  </w:footnote>
  <w:footnote w:type="continuationSeparator" w:id="0">
    <w:p w14:paraId="67DD14E2" w14:textId="77777777" w:rsidR="00217125" w:rsidRDefault="00217125"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6B24003A" w:rsidR="00214717" w:rsidRPr="005B4C85" w:rsidRDefault="00214717" w:rsidP="005B4C85">
          <w:pPr>
            <w:pStyle w:val="Encabezado"/>
            <w:jc w:val="both"/>
            <w:rPr>
              <w:rFonts w:ascii="Palatino Linotype" w:hAnsi="Palatino Linotype"/>
              <w:b/>
              <w:sz w:val="22"/>
              <w:szCs w:val="22"/>
            </w:rPr>
          </w:pPr>
          <w:r>
            <w:rPr>
              <w:rFonts w:ascii="Palatino Linotype" w:hAnsi="Palatino Linotype"/>
              <w:b/>
              <w:sz w:val="22"/>
              <w:szCs w:val="22"/>
            </w:rPr>
            <w:t>0</w:t>
          </w:r>
          <w:r w:rsidR="00651C71">
            <w:rPr>
              <w:rFonts w:ascii="Palatino Linotype" w:hAnsi="Palatino Linotype"/>
              <w:b/>
              <w:sz w:val="22"/>
              <w:szCs w:val="22"/>
            </w:rPr>
            <w:t>6698</w:t>
          </w:r>
          <w:r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7ECE9B51"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651C71">
            <w:rPr>
              <w:rFonts w:ascii="Palatino Linotype" w:hAnsi="Palatino Linotype"/>
              <w:b/>
              <w:color w:val="000000" w:themeColor="text1"/>
            </w:rPr>
            <w:t>Ixtapaluca</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54584373" w:rsidR="00214717" w:rsidRPr="005B4C85" w:rsidRDefault="00214717"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651C71">
            <w:rPr>
              <w:rFonts w:ascii="Palatino Linotype" w:hAnsi="Palatino Linotype" w:cs="Arial"/>
              <w:b/>
              <w:bCs/>
              <w:sz w:val="22"/>
              <w:szCs w:val="22"/>
              <w:lang w:eastAsia="es-MX"/>
            </w:rPr>
            <w:t>6698</w:t>
          </w:r>
          <w:r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7198DA92" w:rsidR="00214717" w:rsidRPr="005B4C85" w:rsidRDefault="00651C71"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SARAHI GOMEZ GARCIA</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589BF328"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651C71">
            <w:rPr>
              <w:rFonts w:ascii="Palatino Linotype" w:hAnsi="Palatino Linotype"/>
              <w:b/>
              <w:color w:val="000000" w:themeColor="text1"/>
            </w:rPr>
            <w:t>Ixtapaluca</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90A"/>
    <w:rsid w:val="0019248F"/>
    <w:rsid w:val="001A3473"/>
    <w:rsid w:val="001A7901"/>
    <w:rsid w:val="001C5313"/>
    <w:rsid w:val="001E3E9C"/>
    <w:rsid w:val="001F331C"/>
    <w:rsid w:val="00200913"/>
    <w:rsid w:val="00201683"/>
    <w:rsid w:val="00211005"/>
    <w:rsid w:val="00211A61"/>
    <w:rsid w:val="00212C25"/>
    <w:rsid w:val="00214717"/>
    <w:rsid w:val="00217125"/>
    <w:rsid w:val="00243985"/>
    <w:rsid w:val="00246682"/>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04F8A"/>
    <w:rsid w:val="00521DBD"/>
    <w:rsid w:val="00525902"/>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82C0E"/>
    <w:rsid w:val="00790FE5"/>
    <w:rsid w:val="0079679B"/>
    <w:rsid w:val="007A2537"/>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76C5"/>
    <w:rsid w:val="00911B4E"/>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674D"/>
    <w:rsid w:val="00E56D86"/>
    <w:rsid w:val="00E651E2"/>
    <w:rsid w:val="00E87EFA"/>
    <w:rsid w:val="00E93AC4"/>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8D83-7A0E-43FC-80FB-E057A076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12356</Words>
  <Characters>67958</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2022-05-19T20:52:00Z</dcterms:created>
  <dcterms:modified xsi:type="dcterms:W3CDTF">2022-05-24T23:51:00Z</dcterms:modified>
</cp:coreProperties>
</file>