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F8C" w:rsidRPr="004E0E1B" w:rsidRDefault="00580F8C" w:rsidP="00580F8C">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4E0E1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9D56AA" w:rsidRPr="004E0E1B">
        <w:rPr>
          <w:rFonts w:ascii="Palatino Linotype" w:eastAsia="Palatino Linotype" w:hAnsi="Palatino Linotype" w:cs="Palatino Linotype"/>
          <w:sz w:val="24"/>
          <w:szCs w:val="24"/>
        </w:rPr>
        <w:t>en Metepec, Estado de México, a treinta</w:t>
      </w:r>
      <w:r w:rsidRPr="004E0E1B">
        <w:rPr>
          <w:rFonts w:ascii="Palatino Linotype" w:eastAsia="Palatino Linotype" w:hAnsi="Palatino Linotype" w:cs="Palatino Linotype"/>
          <w:sz w:val="24"/>
          <w:szCs w:val="24"/>
        </w:rPr>
        <w:t xml:space="preserve"> de noviembre de dos mil veintidós.</w:t>
      </w:r>
    </w:p>
    <w:p w:rsidR="00580F8C" w:rsidRPr="004E0E1B" w:rsidRDefault="00580F8C" w:rsidP="00580F8C"/>
    <w:p w:rsidR="00580F8C" w:rsidRPr="004E0E1B" w:rsidRDefault="00580F8C" w:rsidP="00580F8C">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Visto </w:t>
      </w:r>
      <w:r w:rsidRPr="004E0E1B">
        <w:rPr>
          <w:rFonts w:ascii="Palatino Linotype" w:eastAsia="Palatino Linotype" w:hAnsi="Palatino Linotype" w:cs="Palatino Linotype"/>
          <w:sz w:val="24"/>
          <w:szCs w:val="24"/>
        </w:rPr>
        <w:t xml:space="preserve">el expediente relativo al recurso de revisión número  </w:t>
      </w:r>
      <w:r w:rsidRPr="004E0E1B">
        <w:rPr>
          <w:rFonts w:ascii="Palatino Linotype" w:eastAsia="Palatino Linotype" w:hAnsi="Palatino Linotype" w:cs="Palatino Linotype"/>
          <w:b/>
          <w:sz w:val="24"/>
          <w:szCs w:val="24"/>
        </w:rPr>
        <w:t xml:space="preserve">11264/INFOEM/IP/RR/2022 </w:t>
      </w:r>
      <w:r w:rsidRPr="004E0E1B">
        <w:rPr>
          <w:rFonts w:ascii="Palatino Linotype" w:eastAsia="Palatino Linotype" w:hAnsi="Palatino Linotype" w:cs="Palatino Linotype"/>
          <w:sz w:val="24"/>
          <w:szCs w:val="24"/>
        </w:rPr>
        <w:t xml:space="preserve">interpuesto por un particular de manera anónima, al cual en lo sucesivo se le denominara </w:t>
      </w:r>
      <w:r w:rsidRPr="004E0E1B">
        <w:rPr>
          <w:rFonts w:ascii="Palatino Linotype" w:eastAsia="Palatino Linotype" w:hAnsi="Palatino Linotype" w:cs="Palatino Linotype"/>
          <w:b/>
          <w:sz w:val="24"/>
          <w:szCs w:val="24"/>
        </w:rPr>
        <w:t>EL RECURRENTE</w:t>
      </w:r>
      <w:r w:rsidRPr="004E0E1B">
        <w:rPr>
          <w:rFonts w:ascii="Palatino Linotype" w:eastAsia="Palatino Linotype" w:hAnsi="Palatino Linotype" w:cs="Palatino Linotype"/>
          <w:sz w:val="24"/>
          <w:szCs w:val="24"/>
        </w:rPr>
        <w:t xml:space="preserve">, en contra de la respuesta a la solicitud de información con número de folio </w:t>
      </w:r>
      <w:r w:rsidRPr="004E0E1B">
        <w:rPr>
          <w:rFonts w:ascii="Palatino Linotype" w:eastAsia="Palatino Linotype" w:hAnsi="Palatino Linotype" w:cs="Palatino Linotype"/>
          <w:b/>
          <w:sz w:val="24"/>
          <w:szCs w:val="24"/>
        </w:rPr>
        <w:t>01318/TOLUCA/IP/2022</w:t>
      </w:r>
      <w:r w:rsidRPr="004E0E1B">
        <w:rPr>
          <w:rFonts w:ascii="Palatino Linotype" w:eastAsia="Palatino Linotype" w:hAnsi="Palatino Linotype" w:cs="Palatino Linotype"/>
          <w:sz w:val="24"/>
          <w:szCs w:val="24"/>
        </w:rPr>
        <w:t xml:space="preserve"> por parte del Ayuntamiento de Toluca, en lo sucesivo </w:t>
      </w:r>
      <w:r w:rsidRPr="004E0E1B">
        <w:rPr>
          <w:rFonts w:ascii="Palatino Linotype" w:eastAsia="Palatino Linotype" w:hAnsi="Palatino Linotype" w:cs="Palatino Linotype"/>
          <w:b/>
          <w:sz w:val="24"/>
          <w:szCs w:val="24"/>
        </w:rPr>
        <w:t>EL</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 xml:space="preserve">SUJETO OBLIGADO; </w:t>
      </w:r>
      <w:r w:rsidRPr="004E0E1B">
        <w:rPr>
          <w:rFonts w:ascii="Palatino Linotype" w:eastAsia="Palatino Linotype" w:hAnsi="Palatino Linotype" w:cs="Palatino Linotype"/>
          <w:sz w:val="24"/>
          <w:szCs w:val="24"/>
        </w:rPr>
        <w:t>se procede a dictar la presente resolución, con base en lo siguiente.</w:t>
      </w:r>
    </w:p>
    <w:p w:rsidR="00F301B1" w:rsidRPr="004E0E1B" w:rsidRDefault="00F301B1"/>
    <w:p w:rsidR="00580F8C" w:rsidRPr="004E0E1B" w:rsidRDefault="00580F8C" w:rsidP="00580F8C">
      <w:pPr>
        <w:spacing w:after="0" w:line="360" w:lineRule="auto"/>
        <w:jc w:val="center"/>
        <w:rPr>
          <w:rFonts w:ascii="Palatino Linotype" w:eastAsia="Palatino Linotype" w:hAnsi="Palatino Linotype" w:cs="Palatino Linotype"/>
          <w:b/>
          <w:sz w:val="24"/>
          <w:szCs w:val="24"/>
        </w:rPr>
      </w:pPr>
      <w:r w:rsidRPr="004E0E1B">
        <w:rPr>
          <w:rFonts w:ascii="Palatino Linotype" w:eastAsia="Palatino Linotype" w:hAnsi="Palatino Linotype" w:cs="Palatino Linotype"/>
          <w:b/>
          <w:sz w:val="24"/>
          <w:szCs w:val="24"/>
        </w:rPr>
        <w:t>A N T E C E D E N T E S</w:t>
      </w:r>
    </w:p>
    <w:p w:rsidR="00580F8C" w:rsidRPr="004E0E1B" w:rsidRDefault="00580F8C" w:rsidP="00580F8C">
      <w:pPr>
        <w:spacing w:after="0" w:line="360" w:lineRule="auto"/>
        <w:jc w:val="both"/>
        <w:rPr>
          <w:rFonts w:ascii="Palatino Linotype" w:eastAsia="Palatino Linotype" w:hAnsi="Palatino Linotype" w:cs="Palatino Linotype"/>
          <w:sz w:val="24"/>
          <w:szCs w:val="24"/>
        </w:rPr>
      </w:pPr>
    </w:p>
    <w:p w:rsidR="00580F8C" w:rsidRPr="004E0E1B" w:rsidRDefault="00580F8C" w:rsidP="00580F8C">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1.</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 xml:space="preserve">SOLICITUD DE INFORMACIÓN. </w:t>
      </w:r>
      <w:r w:rsidRPr="004E0E1B">
        <w:rPr>
          <w:rFonts w:ascii="Palatino Linotype" w:eastAsia="Palatino Linotype" w:hAnsi="Palatino Linotype" w:cs="Palatino Linotype"/>
          <w:sz w:val="24"/>
          <w:szCs w:val="24"/>
        </w:rPr>
        <w:t xml:space="preserve">Con fecha diecisiete de mayo de dos mil veintidós, </w:t>
      </w:r>
      <w:r w:rsidRPr="004E0E1B">
        <w:rPr>
          <w:rFonts w:ascii="Palatino Linotype" w:eastAsia="Palatino Linotype" w:hAnsi="Palatino Linotype" w:cs="Palatino Linotype"/>
          <w:b/>
          <w:sz w:val="24"/>
          <w:szCs w:val="24"/>
        </w:rPr>
        <w:t>EL RECURRENTE</w:t>
      </w:r>
      <w:r w:rsidRPr="004E0E1B">
        <w:rPr>
          <w:rFonts w:ascii="Palatino Linotype" w:eastAsia="Palatino Linotype" w:hAnsi="Palatino Linotype" w:cs="Palatino Linotype"/>
          <w:sz w:val="24"/>
          <w:szCs w:val="24"/>
        </w:rPr>
        <w:t>, presentó a través del Sistema de Acceso a la Información Mexiquense (</w:t>
      </w:r>
      <w:r w:rsidRPr="004E0E1B">
        <w:rPr>
          <w:rFonts w:ascii="Palatino Linotype" w:eastAsia="Palatino Linotype" w:hAnsi="Palatino Linotype" w:cs="Palatino Linotype"/>
          <w:b/>
          <w:sz w:val="24"/>
          <w:szCs w:val="24"/>
        </w:rPr>
        <w:t>SAIMEX)</w:t>
      </w:r>
      <w:r w:rsidRPr="004E0E1B">
        <w:rPr>
          <w:rFonts w:ascii="Palatino Linotype" w:eastAsia="Palatino Linotype" w:hAnsi="Palatino Linotype" w:cs="Palatino Linotype"/>
          <w:sz w:val="24"/>
          <w:szCs w:val="24"/>
        </w:rPr>
        <w:t xml:space="preserve"> ante </w:t>
      </w:r>
      <w:r w:rsidRPr="004E0E1B">
        <w:rPr>
          <w:rFonts w:ascii="Palatino Linotype" w:eastAsia="Palatino Linotype" w:hAnsi="Palatino Linotype" w:cs="Palatino Linotype"/>
          <w:b/>
          <w:sz w:val="24"/>
          <w:szCs w:val="24"/>
        </w:rPr>
        <w:t>EL SUJETO OBLIGADO</w:t>
      </w:r>
      <w:r w:rsidRPr="004E0E1B">
        <w:rPr>
          <w:rFonts w:ascii="Palatino Linotype" w:eastAsia="Palatino Linotype" w:hAnsi="Palatino Linotype" w:cs="Palatino Linotype"/>
          <w:sz w:val="24"/>
          <w:szCs w:val="24"/>
        </w:rPr>
        <w:t>, solicitud de acceso a la información pública, registrada bajo el número de expediente</w:t>
      </w:r>
      <w:r w:rsidRPr="004E0E1B">
        <w:rPr>
          <w:rFonts w:ascii="Verdana" w:eastAsia="Verdana" w:hAnsi="Verdana" w:cs="Verdana"/>
          <w:b/>
        </w:rPr>
        <w:t> </w:t>
      </w:r>
      <w:r w:rsidRPr="004E0E1B">
        <w:rPr>
          <w:rFonts w:ascii="Palatino Linotype" w:eastAsia="Palatino Linotype" w:hAnsi="Palatino Linotype" w:cs="Palatino Linotype"/>
          <w:b/>
          <w:sz w:val="24"/>
          <w:szCs w:val="24"/>
        </w:rPr>
        <w:t>01318/TOLUCA/IP/2022</w:t>
      </w:r>
      <w:r w:rsidRPr="004E0E1B">
        <w:rPr>
          <w:rFonts w:ascii="Palatino Linotype" w:eastAsia="Palatino Linotype" w:hAnsi="Palatino Linotype" w:cs="Palatino Linotype"/>
          <w:sz w:val="24"/>
          <w:szCs w:val="24"/>
        </w:rPr>
        <w:t>,</w:t>
      </w:r>
      <w:r w:rsidRPr="004E0E1B">
        <w:rPr>
          <w:rFonts w:ascii="Palatino Linotype" w:eastAsia="Palatino Linotype" w:hAnsi="Palatino Linotype" w:cs="Palatino Linotype"/>
          <w:b/>
          <w:sz w:val="24"/>
          <w:szCs w:val="24"/>
        </w:rPr>
        <w:t xml:space="preserve"> </w:t>
      </w:r>
      <w:r w:rsidRPr="004E0E1B">
        <w:rPr>
          <w:rFonts w:ascii="Palatino Linotype" w:eastAsia="Palatino Linotype" w:hAnsi="Palatino Linotype" w:cs="Palatino Linotype"/>
          <w:sz w:val="24"/>
          <w:szCs w:val="24"/>
        </w:rPr>
        <w:t>mediante el cual solicitó la siguiente información:</w:t>
      </w:r>
    </w:p>
    <w:p w:rsidR="00580F8C" w:rsidRPr="004E0E1B" w:rsidRDefault="00580F8C" w:rsidP="00580F8C">
      <w:pPr>
        <w:rPr>
          <w:rFonts w:ascii="Palatino Linotype" w:eastAsia="Palatino Linotype" w:hAnsi="Palatino Linotype" w:cs="Palatino Linotype"/>
          <w:b/>
          <w:sz w:val="24"/>
          <w:szCs w:val="24"/>
        </w:rPr>
      </w:pPr>
    </w:p>
    <w:p w:rsidR="00580F8C" w:rsidRPr="004E0E1B" w:rsidRDefault="00580F8C" w:rsidP="00580F8C">
      <w:pPr>
        <w:ind w:left="566" w:right="629"/>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 “Solicito las actas de entrega recepción del Instituto municipal de la mujer y de cada una de las regidurías de la presente administración.” (Sic).</w:t>
      </w:r>
    </w:p>
    <w:p w:rsidR="00580F8C" w:rsidRPr="004E0E1B" w:rsidRDefault="00580F8C"/>
    <w:p w:rsidR="00ED21D3" w:rsidRPr="004E0E1B" w:rsidRDefault="00ED21D3" w:rsidP="00ED21D3">
      <w:pPr>
        <w:spacing w:after="0" w:line="360" w:lineRule="auto"/>
        <w:ind w:right="49"/>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lastRenderedPageBreak/>
        <w:t xml:space="preserve">Modalidad de entrega: A través del </w:t>
      </w:r>
      <w:r w:rsidRPr="004E0E1B">
        <w:rPr>
          <w:rFonts w:ascii="Palatino Linotype" w:eastAsia="Palatino Linotype" w:hAnsi="Palatino Linotype" w:cs="Palatino Linotype"/>
          <w:b/>
          <w:sz w:val="24"/>
          <w:szCs w:val="24"/>
        </w:rPr>
        <w:t>SAIMEX</w:t>
      </w:r>
      <w:r w:rsidRPr="004E0E1B">
        <w:rPr>
          <w:rFonts w:ascii="Palatino Linotype" w:eastAsia="Palatino Linotype" w:hAnsi="Palatino Linotype" w:cs="Palatino Linotype"/>
          <w:sz w:val="24"/>
          <w:szCs w:val="24"/>
        </w:rPr>
        <w:t>.</w:t>
      </w:r>
    </w:p>
    <w:p w:rsidR="00ED21D3" w:rsidRPr="004E0E1B" w:rsidRDefault="00ED21D3"/>
    <w:p w:rsidR="00ED21D3" w:rsidRPr="004E0E1B" w:rsidRDefault="00ED21D3" w:rsidP="00ED21D3">
      <w:pPr>
        <w:spacing w:after="0" w:line="360" w:lineRule="auto"/>
        <w:ind w:right="-234"/>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2. RESPUESTA. </w:t>
      </w:r>
      <w:r w:rsidRPr="004E0E1B">
        <w:rPr>
          <w:rFonts w:ascii="Palatino Linotype" w:eastAsia="Palatino Linotype" w:hAnsi="Palatino Linotype" w:cs="Palatino Linotype"/>
          <w:sz w:val="24"/>
          <w:szCs w:val="24"/>
        </w:rPr>
        <w:t xml:space="preserve">Con fecha siete de junio del dos mil veintidós, </w:t>
      </w:r>
      <w:r w:rsidRPr="004E0E1B">
        <w:rPr>
          <w:rFonts w:ascii="Palatino Linotype" w:eastAsia="Palatino Linotype" w:hAnsi="Palatino Linotype" w:cs="Palatino Linotype"/>
          <w:b/>
          <w:sz w:val="24"/>
          <w:szCs w:val="24"/>
        </w:rPr>
        <w:t>EL</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8D36B3" w:rsidRPr="004E0E1B" w:rsidRDefault="008D36B3" w:rsidP="00ED21D3">
      <w:pPr>
        <w:spacing w:after="0" w:line="360" w:lineRule="auto"/>
        <w:ind w:right="-234"/>
        <w:jc w:val="both"/>
        <w:rPr>
          <w:rFonts w:ascii="Palatino Linotype" w:eastAsia="Palatino Linotype" w:hAnsi="Palatino Linotype" w:cs="Palatino Linotype"/>
          <w:sz w:val="24"/>
          <w:szCs w:val="24"/>
        </w:rPr>
      </w:pPr>
    </w:p>
    <w:p w:rsidR="00ED21D3" w:rsidRPr="004E0E1B" w:rsidRDefault="00ED21D3" w:rsidP="008D36B3">
      <w:pPr>
        <w:spacing w:after="0" w:line="276" w:lineRule="auto"/>
        <w:ind w:left="851" w:right="900"/>
        <w:jc w:val="both"/>
        <w:rPr>
          <w:rFonts w:ascii="Palatino Linotype" w:eastAsia="Palatino Linotype" w:hAnsi="Palatino Linotype" w:cs="Palatino Linotype"/>
          <w:i/>
        </w:rPr>
      </w:pPr>
      <w:r w:rsidRPr="004E0E1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D21D3" w:rsidRPr="004E0E1B" w:rsidRDefault="00ED21D3" w:rsidP="008D36B3">
      <w:pPr>
        <w:spacing w:after="0" w:line="276" w:lineRule="auto"/>
        <w:ind w:left="851" w:right="900"/>
        <w:jc w:val="both"/>
        <w:rPr>
          <w:rFonts w:ascii="Palatino Linotype" w:eastAsia="Palatino Linotype" w:hAnsi="Palatino Linotype" w:cs="Palatino Linotype"/>
          <w:i/>
        </w:rPr>
      </w:pPr>
      <w:r w:rsidRPr="004E0E1B">
        <w:rPr>
          <w:rFonts w:ascii="Palatino Linotype" w:eastAsia="Palatino Linotype" w:hAnsi="Palatino Linotype" w:cs="Palatino Linotype"/>
          <w:i/>
        </w:rPr>
        <w:t>En atención a la solicitud con folio 01318/TOLUCA/IP/2022, me permito adjuntar al presente la respuesta correspondiente. Sin más por el momento, reciba un saludo.</w:t>
      </w:r>
    </w:p>
    <w:p w:rsidR="00ED21D3" w:rsidRPr="004E0E1B" w:rsidRDefault="00ED21D3" w:rsidP="008D36B3">
      <w:pPr>
        <w:spacing w:after="0" w:line="276" w:lineRule="auto"/>
        <w:ind w:left="851" w:right="900"/>
        <w:jc w:val="both"/>
        <w:rPr>
          <w:rFonts w:ascii="Palatino Linotype" w:eastAsia="Palatino Linotype" w:hAnsi="Palatino Linotype" w:cs="Palatino Linotype"/>
          <w:i/>
        </w:rPr>
      </w:pPr>
      <w:r w:rsidRPr="004E0E1B">
        <w:rPr>
          <w:rFonts w:ascii="Palatino Linotype" w:eastAsia="Palatino Linotype" w:hAnsi="Palatino Linotype" w:cs="Palatino Linotype"/>
          <w:i/>
        </w:rPr>
        <w:t>ATENTAMENTE</w:t>
      </w:r>
    </w:p>
    <w:p w:rsidR="00ED21D3" w:rsidRPr="004E0E1B" w:rsidRDefault="00ED21D3" w:rsidP="008D36B3">
      <w:pPr>
        <w:spacing w:after="0" w:line="276" w:lineRule="auto"/>
        <w:ind w:left="851" w:right="900"/>
        <w:jc w:val="both"/>
        <w:rPr>
          <w:rFonts w:ascii="Palatino Linotype" w:eastAsia="Palatino Linotype" w:hAnsi="Palatino Linotype" w:cs="Palatino Linotype"/>
          <w:i/>
        </w:rPr>
      </w:pPr>
      <w:r w:rsidRPr="004E0E1B">
        <w:rPr>
          <w:rFonts w:ascii="Palatino Linotype" w:eastAsia="Palatino Linotype" w:hAnsi="Palatino Linotype" w:cs="Palatino Linotype"/>
          <w:i/>
        </w:rPr>
        <w:t>Lic. Norma Sofía Pérez Martínez</w:t>
      </w:r>
    </w:p>
    <w:p w:rsidR="00ED21D3" w:rsidRPr="004E0E1B" w:rsidRDefault="00ED21D3" w:rsidP="00751366">
      <w:pPr>
        <w:spacing w:after="0" w:line="360" w:lineRule="auto"/>
        <w:contextualSpacing/>
        <w:jc w:val="both"/>
        <w:rPr>
          <w:rFonts w:ascii="Palatino Linotype" w:eastAsia="Palatino Linotype" w:hAnsi="Palatino Linotype" w:cs="Palatino Linotype"/>
        </w:rPr>
      </w:pPr>
    </w:p>
    <w:p w:rsidR="00ED21D3" w:rsidRPr="004E0E1B" w:rsidRDefault="00ED21D3" w:rsidP="00751366">
      <w:pPr>
        <w:spacing w:after="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El </w:t>
      </w:r>
      <w:r w:rsidRPr="004E0E1B">
        <w:rPr>
          <w:rFonts w:ascii="Palatino Linotype" w:eastAsia="Palatino Linotype" w:hAnsi="Palatino Linotype" w:cs="Palatino Linotype"/>
          <w:b/>
          <w:sz w:val="24"/>
          <w:szCs w:val="24"/>
        </w:rPr>
        <w:t xml:space="preserve">SUJETO OBLIGADO </w:t>
      </w:r>
      <w:r w:rsidRPr="004E0E1B">
        <w:rPr>
          <w:rFonts w:ascii="Palatino Linotype" w:eastAsia="Palatino Linotype" w:hAnsi="Palatino Linotype" w:cs="Palatino Linotype"/>
          <w:sz w:val="24"/>
          <w:szCs w:val="24"/>
        </w:rPr>
        <w:t xml:space="preserve">adjuntó a su respuesta los archivos electrónicos siguientes: </w:t>
      </w:r>
    </w:p>
    <w:p w:rsidR="00ED21D3" w:rsidRPr="004E0E1B" w:rsidRDefault="00D00707" w:rsidP="00751366">
      <w:pPr>
        <w:spacing w:line="360" w:lineRule="auto"/>
        <w:contextualSpacing/>
        <w:jc w:val="both"/>
        <w:rPr>
          <w:rFonts w:ascii="Palatino Linotype" w:hAnsi="Palatino Linotype"/>
          <w:sz w:val="24"/>
          <w:szCs w:val="24"/>
        </w:rPr>
      </w:pPr>
      <w:hyperlink r:id="rId7" w:tgtFrame="_blank" w:history="1">
        <w:r w:rsidR="00ED21D3" w:rsidRPr="004E0E1B">
          <w:rPr>
            <w:rStyle w:val="Hipervnculo"/>
            <w:rFonts w:ascii="Palatino Linotype" w:hAnsi="Palatino Linotype" w:cs="Arial"/>
            <w:b/>
            <w:bCs/>
            <w:i/>
            <w:color w:val="auto"/>
            <w:sz w:val="24"/>
            <w:szCs w:val="24"/>
          </w:rPr>
          <w:t>2. Acta Entrega.Recepción_redacted.pdf</w:t>
        </w:r>
      </w:hyperlink>
      <w:r w:rsidR="00ED21D3" w:rsidRPr="004E0E1B">
        <w:rPr>
          <w:rFonts w:ascii="Palatino Linotype" w:hAnsi="Palatino Linotype"/>
          <w:b/>
          <w:i/>
          <w:sz w:val="24"/>
          <w:szCs w:val="24"/>
          <w:u w:val="single"/>
        </w:rPr>
        <w:t xml:space="preserve">: </w:t>
      </w:r>
      <w:r w:rsidR="00ED21D3" w:rsidRPr="004E0E1B">
        <w:rPr>
          <w:rFonts w:ascii="Palatino Linotype" w:hAnsi="Palatino Linotype"/>
          <w:sz w:val="24"/>
          <w:szCs w:val="24"/>
        </w:rPr>
        <w:t xml:space="preserve">Acta de entrega recepción </w:t>
      </w:r>
      <w:r w:rsidR="00E55E27" w:rsidRPr="004E0E1B">
        <w:rPr>
          <w:rFonts w:ascii="Palatino Linotype" w:hAnsi="Palatino Linotype"/>
          <w:sz w:val="24"/>
          <w:szCs w:val="24"/>
        </w:rPr>
        <w:t xml:space="preserve">del Departamento de Investigación de Responsabilidades </w:t>
      </w:r>
      <w:r w:rsidR="004445B6" w:rsidRPr="004E0E1B">
        <w:rPr>
          <w:rFonts w:ascii="Palatino Linotype" w:hAnsi="Palatino Linotype"/>
          <w:sz w:val="24"/>
          <w:szCs w:val="24"/>
        </w:rPr>
        <w:t>Administrativas del Instituto Municipal de la Mujer.</w:t>
      </w:r>
    </w:p>
    <w:p w:rsidR="00E55E27" w:rsidRPr="004E0E1B" w:rsidRDefault="00ED21D3" w:rsidP="00751366">
      <w:pPr>
        <w:spacing w:line="360" w:lineRule="auto"/>
        <w:contextualSpacing/>
        <w:jc w:val="both"/>
        <w:rPr>
          <w:rFonts w:ascii="Palatino Linotype" w:hAnsi="Palatino Linotype"/>
          <w:sz w:val="24"/>
          <w:szCs w:val="24"/>
        </w:rPr>
      </w:pPr>
      <w:r w:rsidRPr="004E0E1B">
        <w:rPr>
          <w:rFonts w:ascii="Palatino Linotype" w:hAnsi="Palatino Linotype" w:cs="Arial"/>
          <w:b/>
          <w:bCs/>
          <w:i/>
          <w:sz w:val="24"/>
          <w:szCs w:val="24"/>
          <w:u w:val="single"/>
        </w:rPr>
        <w:br/>
      </w:r>
      <w:hyperlink r:id="rId8" w:tgtFrame="_blank" w:history="1">
        <w:r w:rsidRPr="004E0E1B">
          <w:rPr>
            <w:rStyle w:val="Hipervnculo"/>
            <w:rFonts w:ascii="Palatino Linotype" w:hAnsi="Palatino Linotype" w:cs="Arial"/>
            <w:b/>
            <w:bCs/>
            <w:i/>
            <w:color w:val="auto"/>
            <w:sz w:val="24"/>
            <w:szCs w:val="24"/>
          </w:rPr>
          <w:t>5. Acta Entrega.Recepción_redacted.pdf</w:t>
        </w:r>
      </w:hyperlink>
      <w:r w:rsidR="00E55E27" w:rsidRPr="004E0E1B">
        <w:rPr>
          <w:rFonts w:ascii="Palatino Linotype" w:hAnsi="Palatino Linotype"/>
          <w:b/>
          <w:i/>
          <w:sz w:val="24"/>
          <w:szCs w:val="24"/>
          <w:u w:val="single"/>
        </w:rPr>
        <w:t xml:space="preserve"> </w:t>
      </w:r>
      <w:r w:rsidR="00E55E27" w:rsidRPr="004E0E1B">
        <w:rPr>
          <w:rFonts w:ascii="Palatino Linotype" w:hAnsi="Palatino Linotype"/>
          <w:sz w:val="24"/>
          <w:szCs w:val="24"/>
        </w:rPr>
        <w:t xml:space="preserve">Acta de entrega recepción de la Coordinación para el </w:t>
      </w:r>
      <w:r w:rsidR="004445B6" w:rsidRPr="004E0E1B">
        <w:rPr>
          <w:rFonts w:ascii="Palatino Linotype" w:hAnsi="Palatino Linotype"/>
          <w:sz w:val="24"/>
          <w:szCs w:val="24"/>
        </w:rPr>
        <w:t>Bienestar Integral de la Mujer del Instituto Municipal de la Mujer.</w:t>
      </w:r>
    </w:p>
    <w:p w:rsidR="00ED2630" w:rsidRPr="004E0E1B" w:rsidRDefault="00ED2630" w:rsidP="00751366">
      <w:pPr>
        <w:spacing w:line="360" w:lineRule="auto"/>
        <w:contextualSpacing/>
        <w:jc w:val="both"/>
        <w:rPr>
          <w:rFonts w:ascii="Palatino Linotype" w:hAnsi="Palatino Linotype" w:cs="Arial"/>
          <w:b/>
          <w:bCs/>
          <w:i/>
          <w:sz w:val="24"/>
          <w:szCs w:val="24"/>
          <w:u w:val="single"/>
        </w:rPr>
      </w:pPr>
    </w:p>
    <w:p w:rsidR="00E55E27" w:rsidRPr="004E0E1B" w:rsidRDefault="00D00707" w:rsidP="00751366">
      <w:pPr>
        <w:spacing w:line="360" w:lineRule="auto"/>
        <w:contextualSpacing/>
        <w:jc w:val="both"/>
        <w:rPr>
          <w:rFonts w:ascii="Palatino Linotype" w:hAnsi="Palatino Linotype"/>
          <w:sz w:val="24"/>
          <w:szCs w:val="24"/>
        </w:rPr>
      </w:pPr>
      <w:hyperlink r:id="rId9" w:tgtFrame="_blank" w:history="1">
        <w:r w:rsidR="00ED21D3" w:rsidRPr="004E0E1B">
          <w:rPr>
            <w:rStyle w:val="Hipervnculo"/>
            <w:rFonts w:ascii="Palatino Linotype" w:hAnsi="Palatino Linotype" w:cs="Arial"/>
            <w:b/>
            <w:bCs/>
            <w:i/>
            <w:color w:val="auto"/>
            <w:sz w:val="24"/>
            <w:szCs w:val="24"/>
          </w:rPr>
          <w:t>3. Acta Entrega.Recepción_redacted.pdf</w:t>
        </w:r>
      </w:hyperlink>
      <w:r w:rsidR="00E55E27" w:rsidRPr="004E0E1B">
        <w:rPr>
          <w:rFonts w:ascii="Palatino Linotype" w:hAnsi="Palatino Linotype"/>
          <w:b/>
          <w:i/>
          <w:sz w:val="24"/>
          <w:szCs w:val="24"/>
          <w:u w:val="single"/>
        </w:rPr>
        <w:t xml:space="preserve"> </w:t>
      </w:r>
      <w:r w:rsidR="00E55E27" w:rsidRPr="004E0E1B">
        <w:rPr>
          <w:rFonts w:ascii="Palatino Linotype" w:hAnsi="Palatino Linotype"/>
          <w:sz w:val="24"/>
          <w:szCs w:val="24"/>
        </w:rPr>
        <w:t>Acta de entrega recepción de</w:t>
      </w:r>
      <w:r w:rsidR="004445B6" w:rsidRPr="004E0E1B">
        <w:rPr>
          <w:rFonts w:ascii="Palatino Linotype" w:hAnsi="Palatino Linotype"/>
          <w:sz w:val="24"/>
          <w:szCs w:val="24"/>
        </w:rPr>
        <w:t>l Órgano de Control Interno del Instituto Municipal de la Mujer.</w:t>
      </w:r>
    </w:p>
    <w:p w:rsidR="004445B6" w:rsidRPr="004E0E1B" w:rsidRDefault="004445B6" w:rsidP="00751366">
      <w:pPr>
        <w:spacing w:line="360" w:lineRule="auto"/>
        <w:contextualSpacing/>
        <w:jc w:val="both"/>
        <w:rPr>
          <w:rFonts w:ascii="Palatino Linotype" w:hAnsi="Palatino Linotype"/>
          <w:sz w:val="24"/>
          <w:szCs w:val="24"/>
        </w:rPr>
      </w:pPr>
    </w:p>
    <w:p w:rsidR="00751366" w:rsidRPr="004E0E1B" w:rsidRDefault="00D00707" w:rsidP="00751366">
      <w:pPr>
        <w:spacing w:line="360" w:lineRule="auto"/>
        <w:contextualSpacing/>
        <w:jc w:val="both"/>
        <w:rPr>
          <w:rFonts w:ascii="Palatino Linotype" w:hAnsi="Palatino Linotype"/>
          <w:sz w:val="24"/>
          <w:szCs w:val="24"/>
        </w:rPr>
      </w:pPr>
      <w:hyperlink r:id="rId10" w:tgtFrame="_blank" w:history="1">
        <w:r w:rsidR="00ED21D3" w:rsidRPr="004E0E1B">
          <w:rPr>
            <w:rStyle w:val="Hipervnculo"/>
            <w:rFonts w:ascii="Palatino Linotype" w:hAnsi="Palatino Linotype" w:cs="Arial"/>
            <w:b/>
            <w:bCs/>
            <w:i/>
            <w:color w:val="auto"/>
            <w:sz w:val="24"/>
            <w:szCs w:val="24"/>
          </w:rPr>
          <w:t>4. Acta Entrega.Recepción_redacted.pdf</w:t>
        </w:r>
      </w:hyperlink>
      <w:r w:rsidR="00E55E27" w:rsidRPr="004E0E1B">
        <w:rPr>
          <w:rFonts w:ascii="Palatino Linotype" w:hAnsi="Palatino Linotype"/>
          <w:b/>
          <w:i/>
          <w:sz w:val="24"/>
          <w:szCs w:val="24"/>
          <w:u w:val="single"/>
        </w:rPr>
        <w:t xml:space="preserve"> </w:t>
      </w:r>
      <w:r w:rsidR="00E55E27" w:rsidRPr="004E0E1B">
        <w:rPr>
          <w:rFonts w:ascii="Palatino Linotype" w:hAnsi="Palatino Linotype"/>
          <w:sz w:val="24"/>
          <w:szCs w:val="24"/>
        </w:rPr>
        <w:t>Acta de entrega recepción de</w:t>
      </w:r>
      <w:r w:rsidR="004445B6" w:rsidRPr="004E0E1B">
        <w:rPr>
          <w:rFonts w:ascii="Palatino Linotype" w:hAnsi="Palatino Linotype"/>
          <w:sz w:val="24"/>
          <w:szCs w:val="24"/>
        </w:rPr>
        <w:t xml:space="preserve"> la Dirección General del Instituto Municipal de la Mujer.</w:t>
      </w:r>
    </w:p>
    <w:p w:rsidR="00751366" w:rsidRPr="004E0E1B" w:rsidRDefault="00ED21D3" w:rsidP="00751366">
      <w:pPr>
        <w:spacing w:line="360" w:lineRule="auto"/>
        <w:contextualSpacing/>
        <w:jc w:val="both"/>
        <w:rPr>
          <w:rFonts w:ascii="Palatino Linotype" w:hAnsi="Palatino Linotype"/>
          <w:sz w:val="24"/>
          <w:szCs w:val="24"/>
        </w:rPr>
      </w:pPr>
      <w:r w:rsidRPr="004E0E1B">
        <w:rPr>
          <w:rFonts w:ascii="Palatino Linotype" w:hAnsi="Palatino Linotype" w:cs="Arial"/>
          <w:b/>
          <w:bCs/>
          <w:i/>
          <w:sz w:val="24"/>
          <w:szCs w:val="24"/>
          <w:u w:val="single"/>
        </w:rPr>
        <w:br/>
      </w:r>
      <w:hyperlink r:id="rId11" w:tgtFrame="_blank" w:history="1">
        <w:r w:rsidRPr="004E0E1B">
          <w:rPr>
            <w:rStyle w:val="Hipervnculo"/>
            <w:rFonts w:ascii="Palatino Linotype" w:hAnsi="Palatino Linotype" w:cs="Arial"/>
            <w:b/>
            <w:bCs/>
            <w:i/>
            <w:color w:val="auto"/>
            <w:sz w:val="24"/>
            <w:szCs w:val="24"/>
          </w:rPr>
          <w:t>1318.pdf</w:t>
        </w:r>
      </w:hyperlink>
      <w:r w:rsidR="00E55E27" w:rsidRPr="004E0E1B">
        <w:rPr>
          <w:rFonts w:ascii="Palatino Linotype" w:hAnsi="Palatino Linotype"/>
          <w:b/>
          <w:i/>
          <w:sz w:val="24"/>
          <w:szCs w:val="24"/>
          <w:u w:val="single"/>
        </w:rPr>
        <w:t xml:space="preserve"> </w:t>
      </w:r>
      <w:r w:rsidR="00E55E27" w:rsidRPr="004E0E1B">
        <w:rPr>
          <w:rFonts w:ascii="Palatino Linotype" w:hAnsi="Palatino Linotype"/>
          <w:sz w:val="24"/>
          <w:szCs w:val="24"/>
        </w:rPr>
        <w:t xml:space="preserve">Oficio de fecha siete de junio de dos mil veintidós, signado por la Titular de la Unidad de Transparencia, mediante el cual </w:t>
      </w:r>
      <w:r w:rsidR="00751366" w:rsidRPr="004E0E1B">
        <w:rPr>
          <w:rFonts w:ascii="Palatino Linotype" w:hAnsi="Palatino Linotype"/>
          <w:sz w:val="24"/>
          <w:szCs w:val="24"/>
        </w:rPr>
        <w:t xml:space="preserve">menciona que hace entrega en versión pública de las actas de entrega recepción del Instituto Municipal de la Mujer, además de mencionar que la </w:t>
      </w:r>
      <w:r w:rsidR="008D36B3" w:rsidRPr="004E0E1B">
        <w:rPr>
          <w:rFonts w:ascii="Palatino Linotype" w:hAnsi="Palatino Linotype"/>
          <w:sz w:val="24"/>
          <w:szCs w:val="24"/>
        </w:rPr>
        <w:t>Contraloría Interna clasificó</w:t>
      </w:r>
      <w:r w:rsidR="00751366" w:rsidRPr="004E0E1B">
        <w:rPr>
          <w:rFonts w:ascii="Palatino Linotype" w:hAnsi="Palatino Linotype"/>
          <w:sz w:val="24"/>
          <w:szCs w:val="24"/>
        </w:rPr>
        <w:t xml:space="preserve"> como reservada en su totalidad por un periodo de un año a efecto de no vulnerar la conducción de los procedimientos administrativos, hasta en tanto no hayan quedado firmes. </w:t>
      </w:r>
    </w:p>
    <w:p w:rsidR="00751366" w:rsidRPr="004E0E1B" w:rsidRDefault="00751366" w:rsidP="00751366">
      <w:pPr>
        <w:spacing w:line="360" w:lineRule="auto"/>
        <w:contextualSpacing/>
        <w:jc w:val="both"/>
        <w:rPr>
          <w:rFonts w:ascii="Palatino Linotype" w:hAnsi="Palatino Linotype"/>
          <w:sz w:val="24"/>
          <w:szCs w:val="24"/>
        </w:rPr>
      </w:pPr>
    </w:p>
    <w:p w:rsidR="00751366" w:rsidRPr="004E0E1B" w:rsidRDefault="00D00707" w:rsidP="00751366">
      <w:pPr>
        <w:spacing w:line="360" w:lineRule="auto"/>
        <w:contextualSpacing/>
        <w:jc w:val="both"/>
        <w:rPr>
          <w:rFonts w:ascii="Palatino Linotype" w:hAnsi="Palatino Linotype"/>
          <w:sz w:val="24"/>
          <w:szCs w:val="24"/>
        </w:rPr>
      </w:pPr>
      <w:hyperlink r:id="rId12" w:tgtFrame="_blank" w:history="1">
        <w:r w:rsidR="00ED21D3" w:rsidRPr="004E0E1B">
          <w:rPr>
            <w:rStyle w:val="Hipervnculo"/>
            <w:rFonts w:ascii="Palatino Linotype" w:hAnsi="Palatino Linotype" w:cs="Arial"/>
            <w:b/>
            <w:bCs/>
            <w:i/>
            <w:color w:val="auto"/>
            <w:sz w:val="24"/>
            <w:szCs w:val="24"/>
          </w:rPr>
          <w:t>1. Acta Entrega.Recepción_redacted.pdf</w:t>
        </w:r>
      </w:hyperlink>
      <w:r w:rsidR="00751366" w:rsidRPr="004E0E1B">
        <w:rPr>
          <w:rFonts w:ascii="Palatino Linotype" w:hAnsi="Palatino Linotype"/>
          <w:b/>
          <w:i/>
          <w:sz w:val="24"/>
          <w:szCs w:val="24"/>
          <w:u w:val="single"/>
        </w:rPr>
        <w:t xml:space="preserve"> </w:t>
      </w:r>
      <w:r w:rsidR="00751366" w:rsidRPr="004E0E1B">
        <w:rPr>
          <w:rFonts w:ascii="Palatino Linotype" w:hAnsi="Palatino Linotype"/>
          <w:sz w:val="24"/>
          <w:szCs w:val="24"/>
        </w:rPr>
        <w:t>Acta de entrega recepción de</w:t>
      </w:r>
      <w:r w:rsidR="004445B6" w:rsidRPr="004E0E1B">
        <w:rPr>
          <w:rFonts w:ascii="Palatino Linotype" w:hAnsi="Palatino Linotype"/>
          <w:sz w:val="24"/>
          <w:szCs w:val="24"/>
        </w:rPr>
        <w:t xml:space="preserve"> la Dirección General del Instituto Municipal de la Mujer. </w:t>
      </w:r>
    </w:p>
    <w:p w:rsidR="00751366" w:rsidRPr="004E0E1B" w:rsidRDefault="00ED21D3" w:rsidP="00751366">
      <w:pPr>
        <w:spacing w:line="360" w:lineRule="auto"/>
        <w:contextualSpacing/>
        <w:jc w:val="both"/>
        <w:rPr>
          <w:rFonts w:ascii="Palatino Linotype" w:hAnsi="Palatino Linotype"/>
          <w:sz w:val="24"/>
          <w:szCs w:val="24"/>
        </w:rPr>
      </w:pPr>
      <w:r w:rsidRPr="004E0E1B">
        <w:rPr>
          <w:rFonts w:ascii="Palatino Linotype" w:hAnsi="Palatino Linotype" w:cs="Arial"/>
          <w:b/>
          <w:bCs/>
          <w:i/>
          <w:sz w:val="24"/>
          <w:szCs w:val="24"/>
          <w:u w:val="single"/>
        </w:rPr>
        <w:br/>
      </w:r>
      <w:hyperlink r:id="rId13" w:tgtFrame="_blank" w:history="1">
        <w:r w:rsidRPr="004E0E1B">
          <w:rPr>
            <w:rStyle w:val="Hipervnculo"/>
            <w:rFonts w:ascii="Palatino Linotype" w:hAnsi="Palatino Linotype" w:cs="Arial"/>
            <w:b/>
            <w:bCs/>
            <w:i/>
            <w:color w:val="auto"/>
            <w:sz w:val="24"/>
            <w:szCs w:val="24"/>
          </w:rPr>
          <w:t>DUCENTESIMA NONAGESIMA SESION 2022.pdf</w:t>
        </w:r>
      </w:hyperlink>
      <w:r w:rsidR="00751366" w:rsidRPr="004E0E1B">
        <w:rPr>
          <w:rFonts w:ascii="Palatino Linotype" w:hAnsi="Palatino Linotype"/>
          <w:b/>
          <w:i/>
          <w:sz w:val="24"/>
          <w:szCs w:val="24"/>
          <w:u w:val="single"/>
        </w:rPr>
        <w:t xml:space="preserve"> </w:t>
      </w:r>
      <w:r w:rsidR="0032650F" w:rsidRPr="004E0E1B">
        <w:rPr>
          <w:rFonts w:ascii="Palatino Linotype" w:hAnsi="Palatino Linotype"/>
          <w:sz w:val="24"/>
          <w:szCs w:val="24"/>
        </w:rPr>
        <w:t>Acta de la Duacenté</w:t>
      </w:r>
      <w:r w:rsidR="00751366" w:rsidRPr="004E0E1B">
        <w:rPr>
          <w:rFonts w:ascii="Palatino Linotype" w:hAnsi="Palatino Linotype"/>
          <w:sz w:val="24"/>
          <w:szCs w:val="24"/>
        </w:rPr>
        <w:t xml:space="preserve">sima Nonagésima Sesión Extraordinaria </w:t>
      </w:r>
      <w:r w:rsidR="0032650F" w:rsidRPr="004E0E1B">
        <w:rPr>
          <w:rFonts w:ascii="Palatino Linotype" w:hAnsi="Palatino Linotype"/>
          <w:sz w:val="24"/>
          <w:szCs w:val="24"/>
        </w:rPr>
        <w:t>2022 del Comité de Transparencia del Municipio de Toluca 2022-2024, se adjunta la primera página a manera de ejemplo:</w:t>
      </w:r>
    </w:p>
    <w:p w:rsidR="0032650F" w:rsidRPr="004E0E1B" w:rsidRDefault="0032650F" w:rsidP="0032650F">
      <w:pPr>
        <w:spacing w:line="360" w:lineRule="auto"/>
        <w:contextualSpacing/>
        <w:jc w:val="center"/>
        <w:rPr>
          <w:rFonts w:ascii="Palatino Linotype" w:hAnsi="Palatino Linotype"/>
          <w:sz w:val="24"/>
          <w:szCs w:val="24"/>
        </w:rPr>
      </w:pPr>
      <w:r w:rsidRPr="004E0E1B">
        <w:rPr>
          <w:noProof/>
        </w:rPr>
        <w:lastRenderedPageBreak/>
        <w:drawing>
          <wp:inline distT="0" distB="0" distL="0" distR="0" wp14:anchorId="17D8E648" wp14:editId="4EB483B3">
            <wp:extent cx="5391150" cy="694859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3" t="14485" r="34827" b="15509"/>
                    <a:stretch/>
                  </pic:blipFill>
                  <pic:spPr bwMode="auto">
                    <a:xfrm>
                      <a:off x="0" y="0"/>
                      <a:ext cx="5417849" cy="6983003"/>
                    </a:xfrm>
                    <a:prstGeom prst="rect">
                      <a:avLst/>
                    </a:prstGeom>
                    <a:ln>
                      <a:noFill/>
                    </a:ln>
                    <a:extLst>
                      <a:ext uri="{53640926-AAD7-44D8-BBD7-CCE9431645EC}">
                        <a14:shadowObscured xmlns:a14="http://schemas.microsoft.com/office/drawing/2010/main"/>
                      </a:ext>
                    </a:extLst>
                  </pic:spPr>
                </pic:pic>
              </a:graphicData>
            </a:graphic>
          </wp:inline>
        </w:drawing>
      </w:r>
    </w:p>
    <w:p w:rsidR="00ED21D3" w:rsidRPr="004E0E1B" w:rsidRDefault="00D00707" w:rsidP="00751366">
      <w:pPr>
        <w:spacing w:line="360" w:lineRule="auto"/>
        <w:contextualSpacing/>
        <w:jc w:val="both"/>
        <w:rPr>
          <w:rFonts w:ascii="Palatino Linotype" w:hAnsi="Palatino Linotype"/>
          <w:sz w:val="24"/>
          <w:szCs w:val="24"/>
        </w:rPr>
      </w:pPr>
      <w:hyperlink r:id="rId15" w:tgtFrame="_blank" w:history="1">
        <w:r w:rsidR="00ED21D3" w:rsidRPr="004E0E1B">
          <w:rPr>
            <w:rStyle w:val="Hipervnculo"/>
            <w:rFonts w:ascii="Palatino Linotype" w:hAnsi="Palatino Linotype" w:cs="Arial"/>
            <w:b/>
            <w:bCs/>
            <w:i/>
            <w:color w:val="auto"/>
            <w:sz w:val="24"/>
            <w:szCs w:val="24"/>
          </w:rPr>
          <w:t>TRICENTESIMA TRIGESIMA SEXTA SESION 2022.pdf</w:t>
        </w:r>
      </w:hyperlink>
      <w:r w:rsidR="00751366" w:rsidRPr="004E0E1B">
        <w:rPr>
          <w:rFonts w:ascii="Palatino Linotype" w:hAnsi="Palatino Linotype"/>
          <w:b/>
          <w:i/>
          <w:sz w:val="24"/>
          <w:szCs w:val="24"/>
          <w:u w:val="single"/>
        </w:rPr>
        <w:t xml:space="preserve"> </w:t>
      </w:r>
      <w:r w:rsidR="0032650F" w:rsidRPr="004E0E1B">
        <w:rPr>
          <w:rFonts w:ascii="Palatino Linotype" w:hAnsi="Palatino Linotype"/>
          <w:sz w:val="24"/>
          <w:szCs w:val="24"/>
        </w:rPr>
        <w:t xml:space="preserve">Acta de la Tricentésima Trigésima Sexta Sesión Extraordinaria 2022 del Comité de Transparencia del Municipio de Toluca 2022-2024. </w:t>
      </w:r>
    </w:p>
    <w:p w:rsidR="00751366" w:rsidRPr="004E0E1B" w:rsidRDefault="0032650F" w:rsidP="0032650F">
      <w:pPr>
        <w:spacing w:line="360" w:lineRule="auto"/>
        <w:contextualSpacing/>
        <w:jc w:val="center"/>
        <w:rPr>
          <w:rFonts w:ascii="Palatino Linotype" w:hAnsi="Palatino Linotype"/>
          <w:b/>
          <w:i/>
          <w:sz w:val="24"/>
          <w:szCs w:val="24"/>
          <w:u w:val="single"/>
        </w:rPr>
      </w:pPr>
      <w:r w:rsidRPr="004E0E1B">
        <w:rPr>
          <w:noProof/>
        </w:rPr>
        <w:drawing>
          <wp:inline distT="0" distB="0" distL="0" distR="0" wp14:anchorId="7F8B62BB" wp14:editId="0289C6A8">
            <wp:extent cx="4857750" cy="624567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45" t="14786" r="33978" b="11889"/>
                    <a:stretch/>
                  </pic:blipFill>
                  <pic:spPr bwMode="auto">
                    <a:xfrm>
                      <a:off x="0" y="0"/>
                      <a:ext cx="4868247" cy="6259174"/>
                    </a:xfrm>
                    <a:prstGeom prst="rect">
                      <a:avLst/>
                    </a:prstGeom>
                    <a:ln>
                      <a:noFill/>
                    </a:ln>
                    <a:extLst>
                      <a:ext uri="{53640926-AAD7-44D8-BBD7-CCE9431645EC}">
                        <a14:shadowObscured xmlns:a14="http://schemas.microsoft.com/office/drawing/2010/main"/>
                      </a:ext>
                    </a:extLst>
                  </pic:spPr>
                </pic:pic>
              </a:graphicData>
            </a:graphic>
          </wp:inline>
        </w:drawing>
      </w:r>
    </w:p>
    <w:p w:rsidR="0032650F" w:rsidRPr="004E0E1B" w:rsidRDefault="0032650F" w:rsidP="0032650F">
      <w:pPr>
        <w:spacing w:after="0" w:line="360" w:lineRule="auto"/>
        <w:ind w:right="-232"/>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3. INTERPOSICIÓN DEL RECURSO DE REVISIÓN. </w:t>
      </w:r>
      <w:r w:rsidRPr="004E0E1B">
        <w:rPr>
          <w:rFonts w:ascii="Palatino Linotype" w:eastAsia="Palatino Linotype" w:hAnsi="Palatino Linotype" w:cs="Palatino Linotype"/>
          <w:sz w:val="24"/>
          <w:szCs w:val="24"/>
        </w:rPr>
        <w:t>Inconforme con la respuesta del</w:t>
      </w:r>
      <w:r w:rsidRPr="004E0E1B">
        <w:rPr>
          <w:rFonts w:ascii="Palatino Linotype" w:eastAsia="Palatino Linotype" w:hAnsi="Palatino Linotype" w:cs="Palatino Linotype"/>
          <w:b/>
          <w:sz w:val="24"/>
          <w:szCs w:val="24"/>
        </w:rPr>
        <w:t xml:space="preserve"> SUJETO OBLIGADO</w:t>
      </w:r>
      <w:r w:rsidRPr="004E0E1B">
        <w:rPr>
          <w:rFonts w:ascii="Palatino Linotype" w:eastAsia="Palatino Linotype" w:hAnsi="Palatino Linotype" w:cs="Palatino Linotype"/>
          <w:sz w:val="24"/>
          <w:szCs w:val="24"/>
        </w:rPr>
        <w:t>,</w:t>
      </w:r>
      <w:r w:rsidRPr="004E0E1B">
        <w:rPr>
          <w:rFonts w:ascii="Palatino Linotype" w:eastAsia="Palatino Linotype" w:hAnsi="Palatino Linotype" w:cs="Palatino Linotype"/>
          <w:b/>
          <w:sz w:val="24"/>
          <w:szCs w:val="24"/>
        </w:rPr>
        <w:t xml:space="preserve"> </w:t>
      </w:r>
      <w:r w:rsidRPr="004E0E1B">
        <w:rPr>
          <w:rFonts w:ascii="Palatino Linotype" w:eastAsia="Palatino Linotype" w:hAnsi="Palatino Linotype" w:cs="Palatino Linotype"/>
          <w:sz w:val="24"/>
          <w:szCs w:val="24"/>
        </w:rPr>
        <w:t>en fecha diez de junio de dos mil veintidós,</w:t>
      </w:r>
      <w:r w:rsidRPr="004E0E1B">
        <w:rPr>
          <w:rFonts w:ascii="Palatino Linotype" w:eastAsia="Palatino Linotype" w:hAnsi="Palatino Linotype" w:cs="Palatino Linotype"/>
          <w:b/>
          <w:sz w:val="24"/>
          <w:szCs w:val="24"/>
        </w:rPr>
        <w:t xml:space="preserve"> EL RECURRENTE </w:t>
      </w:r>
      <w:r w:rsidRPr="004E0E1B">
        <w:rPr>
          <w:rFonts w:ascii="Palatino Linotype" w:eastAsia="Palatino Linotype" w:hAnsi="Palatino Linotype" w:cs="Palatino Linotype"/>
          <w:sz w:val="24"/>
          <w:szCs w:val="24"/>
        </w:rPr>
        <w:t>interpuso el recurso de revisión, el cual fue registrado</w:t>
      </w:r>
      <w:r w:rsidRPr="004E0E1B">
        <w:rPr>
          <w:rFonts w:ascii="Palatino Linotype" w:eastAsia="Palatino Linotype" w:hAnsi="Palatino Linotype" w:cs="Palatino Linotype"/>
          <w:b/>
          <w:sz w:val="24"/>
          <w:szCs w:val="24"/>
        </w:rPr>
        <w:t xml:space="preserve"> </w:t>
      </w:r>
      <w:r w:rsidRPr="004E0E1B">
        <w:rPr>
          <w:rFonts w:ascii="Palatino Linotype" w:eastAsia="Palatino Linotype" w:hAnsi="Palatino Linotype" w:cs="Palatino Linotype"/>
          <w:sz w:val="24"/>
          <w:szCs w:val="24"/>
        </w:rPr>
        <w:t xml:space="preserve">en el sistema electrónico con el expediente número </w:t>
      </w:r>
      <w:r w:rsidRPr="004E0E1B">
        <w:rPr>
          <w:rFonts w:ascii="Palatino Linotype" w:eastAsia="Palatino Linotype" w:hAnsi="Palatino Linotype" w:cs="Palatino Linotype"/>
          <w:b/>
          <w:sz w:val="24"/>
          <w:szCs w:val="24"/>
        </w:rPr>
        <w:t>11264/INFOEM/IP/RR/2022</w:t>
      </w:r>
      <w:r w:rsidRPr="004E0E1B">
        <w:rPr>
          <w:rFonts w:ascii="Palatino Linotype" w:eastAsia="Palatino Linotype" w:hAnsi="Palatino Linotype" w:cs="Palatino Linotype"/>
          <w:sz w:val="24"/>
          <w:szCs w:val="24"/>
        </w:rPr>
        <w:t xml:space="preserve"> en el cual manifiesta, lo siguiente:</w:t>
      </w:r>
    </w:p>
    <w:p w:rsidR="0032650F" w:rsidRPr="004E0E1B" w:rsidRDefault="0032650F" w:rsidP="0032650F">
      <w:pPr>
        <w:spacing w:after="0" w:line="360" w:lineRule="auto"/>
        <w:ind w:right="-232"/>
        <w:jc w:val="both"/>
        <w:rPr>
          <w:rFonts w:ascii="Palatino Linotype" w:eastAsia="Palatino Linotype" w:hAnsi="Palatino Linotype" w:cs="Palatino Linotype"/>
          <w:sz w:val="24"/>
          <w:szCs w:val="24"/>
        </w:rPr>
      </w:pPr>
    </w:p>
    <w:p w:rsidR="0032650F" w:rsidRPr="004E0E1B" w:rsidRDefault="0032650F" w:rsidP="0032650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4E0E1B">
        <w:rPr>
          <w:rFonts w:ascii="Palatino Linotype" w:eastAsia="Palatino Linotype" w:hAnsi="Palatino Linotype" w:cs="Palatino Linotype"/>
          <w:b/>
          <w:i/>
          <w:sz w:val="24"/>
          <w:szCs w:val="24"/>
        </w:rPr>
        <w:t>Acto Impugnado:</w:t>
      </w:r>
    </w:p>
    <w:p w:rsidR="0032650F" w:rsidRPr="004E0E1B" w:rsidRDefault="0032650F" w:rsidP="00781A3C">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rPr>
        <w:t>“No entrega la información completa, no entiendo por qué reserva la información de las regidurías, en que perjudica su entrega? exijo su entrega.” [sic]</w:t>
      </w:r>
    </w:p>
    <w:p w:rsidR="0032650F" w:rsidRPr="004E0E1B" w:rsidRDefault="0032650F" w:rsidP="00781A3C">
      <w:pPr>
        <w:numPr>
          <w:ilvl w:val="0"/>
          <w:numId w:val="1"/>
        </w:numPr>
        <w:pBdr>
          <w:top w:val="nil"/>
          <w:left w:val="nil"/>
          <w:bottom w:val="nil"/>
          <w:right w:val="nil"/>
          <w:between w:val="nil"/>
        </w:pBdr>
        <w:spacing w:before="240" w:after="240" w:line="360" w:lineRule="auto"/>
        <w:ind w:right="616"/>
        <w:rPr>
          <w:rFonts w:ascii="Palatino Linotype" w:eastAsia="Palatino Linotype" w:hAnsi="Palatino Linotype" w:cs="Palatino Linotype"/>
          <w:i/>
          <w:sz w:val="24"/>
          <w:szCs w:val="24"/>
        </w:rPr>
      </w:pPr>
      <w:r w:rsidRPr="004E0E1B">
        <w:rPr>
          <w:rFonts w:ascii="Palatino Linotype" w:eastAsia="Palatino Linotype" w:hAnsi="Palatino Linotype" w:cs="Palatino Linotype"/>
          <w:b/>
          <w:i/>
          <w:sz w:val="24"/>
          <w:szCs w:val="24"/>
        </w:rPr>
        <w:t>Razones o Motivos de Inconformidad</w:t>
      </w:r>
      <w:r w:rsidRPr="004E0E1B">
        <w:rPr>
          <w:rFonts w:ascii="Palatino Linotype" w:eastAsia="Palatino Linotype" w:hAnsi="Palatino Linotype" w:cs="Palatino Linotype"/>
          <w:i/>
          <w:sz w:val="24"/>
          <w:szCs w:val="24"/>
        </w:rPr>
        <w:t>:</w:t>
      </w:r>
    </w:p>
    <w:p w:rsidR="0032650F" w:rsidRPr="004E0E1B" w:rsidRDefault="0032650F" w:rsidP="00781A3C">
      <w:pPr>
        <w:spacing w:before="240" w:after="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sz w:val="24"/>
          <w:szCs w:val="24"/>
        </w:rPr>
        <w:t>“</w:t>
      </w:r>
      <w:r w:rsidRPr="004E0E1B">
        <w:rPr>
          <w:rFonts w:ascii="Palatino Linotype" w:eastAsia="Palatino Linotype" w:hAnsi="Palatino Linotype" w:cs="Palatino Linotype"/>
          <w:i/>
        </w:rPr>
        <w:t>No entrega la información completa, no entiendo por qué reserva la información de las regidurías, en que perjudica su entrega? exijo su entrega.” [sic]</w:t>
      </w:r>
    </w:p>
    <w:p w:rsidR="0032650F" w:rsidRPr="004E0E1B" w:rsidRDefault="0032650F" w:rsidP="0032650F">
      <w:pPr>
        <w:spacing w:before="240" w:after="0" w:line="276" w:lineRule="auto"/>
        <w:ind w:left="851" w:right="616"/>
        <w:jc w:val="both"/>
        <w:rPr>
          <w:rFonts w:ascii="Palatino Linotype" w:eastAsia="Palatino Linotype" w:hAnsi="Palatino Linotype" w:cs="Palatino Linotype"/>
          <w:i/>
        </w:rPr>
      </w:pPr>
    </w:p>
    <w:p w:rsidR="0032650F" w:rsidRPr="004E0E1B" w:rsidRDefault="0032650F" w:rsidP="0032650F">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4. TURNO. </w:t>
      </w:r>
      <w:r w:rsidRPr="004E0E1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E0E1B">
        <w:rPr>
          <w:rFonts w:ascii="Palatino Linotype" w:eastAsia="Palatino Linotype" w:hAnsi="Palatino Linotype" w:cs="Palatino Linotype"/>
          <w:b/>
          <w:sz w:val="24"/>
          <w:szCs w:val="24"/>
        </w:rPr>
        <w:t xml:space="preserve">Guadalupe Ramírez Peña, </w:t>
      </w:r>
      <w:r w:rsidRPr="004E0E1B">
        <w:rPr>
          <w:rFonts w:ascii="Palatino Linotype" w:eastAsia="Palatino Linotype" w:hAnsi="Palatino Linotype" w:cs="Palatino Linotype"/>
          <w:sz w:val="24"/>
          <w:szCs w:val="24"/>
        </w:rPr>
        <w:t>a efecto de que analizara sobre su admisión o su desechamiento.</w:t>
      </w:r>
    </w:p>
    <w:p w:rsidR="0032650F" w:rsidRPr="004E0E1B" w:rsidRDefault="0032650F" w:rsidP="0032650F">
      <w:pPr>
        <w:spacing w:after="0" w:line="360" w:lineRule="auto"/>
        <w:jc w:val="both"/>
        <w:rPr>
          <w:rFonts w:ascii="Palatino Linotype" w:eastAsia="Palatino Linotype" w:hAnsi="Palatino Linotype" w:cs="Palatino Linotype"/>
          <w:b/>
          <w:sz w:val="24"/>
          <w:szCs w:val="24"/>
        </w:rPr>
      </w:pPr>
    </w:p>
    <w:p w:rsidR="0032650F" w:rsidRPr="004E0E1B" w:rsidRDefault="0032650F" w:rsidP="0032650F">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5. ADMISIÓN DEL RECURSO DE REVISIÓN.</w:t>
      </w:r>
      <w:r w:rsidRPr="004E0E1B">
        <w:rPr>
          <w:rFonts w:ascii="Palatino Linotype" w:eastAsia="Palatino Linotype" w:hAnsi="Palatino Linotype" w:cs="Palatino Linotype"/>
          <w:sz w:val="24"/>
          <w:szCs w:val="24"/>
        </w:rPr>
        <w:t xml:space="preserve"> Con fecha</w:t>
      </w:r>
      <w:r w:rsidRPr="004E0E1B">
        <w:rPr>
          <w:rFonts w:ascii="Palatino Linotype" w:eastAsia="Palatino Linotype" w:hAnsi="Palatino Linotype" w:cs="Palatino Linotype"/>
          <w:b/>
          <w:sz w:val="24"/>
          <w:szCs w:val="24"/>
        </w:rPr>
        <w:t xml:space="preserve"> quince de junio de dos mil veintidós, </w:t>
      </w:r>
      <w:r w:rsidRPr="004E0E1B">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E0E1B">
        <w:rPr>
          <w:rFonts w:ascii="Palatino Linotype" w:eastAsia="Palatino Linotype" w:hAnsi="Palatino Linotype" w:cs="Palatino Linotype"/>
          <w:b/>
          <w:sz w:val="24"/>
          <w:szCs w:val="24"/>
        </w:rPr>
        <w:t xml:space="preserve">SUJETO OBLIGADO </w:t>
      </w:r>
      <w:r w:rsidRPr="004E0E1B">
        <w:rPr>
          <w:rFonts w:ascii="Palatino Linotype" w:eastAsia="Palatino Linotype" w:hAnsi="Palatino Linotype" w:cs="Palatino Linotype"/>
          <w:sz w:val="24"/>
          <w:szCs w:val="24"/>
        </w:rPr>
        <w:t>presentará su informe justificado.</w:t>
      </w:r>
    </w:p>
    <w:p w:rsidR="0032650F" w:rsidRPr="004E0E1B" w:rsidRDefault="0032650F" w:rsidP="00CA2AE5">
      <w:pPr>
        <w:spacing w:after="0" w:line="360" w:lineRule="auto"/>
        <w:contextualSpacing/>
        <w:jc w:val="both"/>
        <w:rPr>
          <w:rFonts w:ascii="Palatino Linotype" w:eastAsia="Palatino Linotype" w:hAnsi="Palatino Linotype" w:cs="Palatino Linotype"/>
          <w:sz w:val="24"/>
          <w:szCs w:val="24"/>
        </w:rPr>
      </w:pPr>
    </w:p>
    <w:p w:rsidR="0032650F" w:rsidRPr="004E0E1B" w:rsidRDefault="0032650F" w:rsidP="00D7764B">
      <w:pPr>
        <w:spacing w:after="0" w:line="360" w:lineRule="auto"/>
        <w:ind w:right="49"/>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6. MANIFESTACIONES.</w:t>
      </w:r>
      <w:r w:rsidRPr="004E0E1B">
        <w:rPr>
          <w:rFonts w:ascii="Palatino Linotype" w:eastAsia="Palatino Linotype" w:hAnsi="Palatino Linotype" w:cs="Palatino Linotype"/>
          <w:sz w:val="24"/>
          <w:szCs w:val="24"/>
        </w:rPr>
        <w:t xml:space="preserve"> El </w:t>
      </w:r>
      <w:r w:rsidR="00CA2AE5" w:rsidRPr="004E0E1B">
        <w:rPr>
          <w:rFonts w:ascii="Palatino Linotype" w:eastAsia="Palatino Linotype" w:hAnsi="Palatino Linotype" w:cs="Palatino Linotype"/>
          <w:sz w:val="24"/>
          <w:szCs w:val="24"/>
        </w:rPr>
        <w:t>veinticuatro</w:t>
      </w:r>
      <w:r w:rsidRPr="004E0E1B">
        <w:rPr>
          <w:rFonts w:ascii="Palatino Linotype" w:eastAsia="Palatino Linotype" w:hAnsi="Palatino Linotype" w:cs="Palatino Linotype"/>
          <w:sz w:val="24"/>
          <w:szCs w:val="24"/>
        </w:rPr>
        <w:t xml:space="preserve"> de junio de dos mil veintidós se recibió, a través del Sistema de Acceso a la Información Mexiquense (SAIMEX), el Informe Justificado del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w:t>
      </w:r>
      <w:r w:rsidRPr="004E0E1B">
        <w:rPr>
          <w:rFonts w:ascii="Palatino Linotype" w:eastAsia="Palatino Linotype" w:hAnsi="Palatino Linotype" w:cs="Palatino Linotype"/>
          <w:b/>
          <w:sz w:val="24"/>
          <w:szCs w:val="24"/>
        </w:rPr>
        <w:t xml:space="preserve"> </w:t>
      </w:r>
      <w:r w:rsidRPr="004E0E1B">
        <w:rPr>
          <w:rFonts w:ascii="Palatino Linotype" w:eastAsia="Palatino Linotype" w:hAnsi="Palatino Linotype" w:cs="Palatino Linotype"/>
          <w:sz w:val="24"/>
          <w:szCs w:val="24"/>
        </w:rPr>
        <w:t xml:space="preserve">a través de los siguientes archivos electrónicos: </w:t>
      </w:r>
    </w:p>
    <w:p w:rsidR="00CA2AE5" w:rsidRPr="004E0E1B" w:rsidRDefault="00CA2AE5" w:rsidP="00D7764B">
      <w:pPr>
        <w:spacing w:after="0" w:line="360" w:lineRule="auto"/>
        <w:ind w:right="49"/>
        <w:contextualSpacing/>
        <w:jc w:val="both"/>
        <w:rPr>
          <w:rFonts w:ascii="Palatino Linotype" w:eastAsia="Palatino Linotype" w:hAnsi="Palatino Linotype" w:cs="Palatino Linotype"/>
          <w:sz w:val="24"/>
          <w:szCs w:val="24"/>
        </w:rPr>
      </w:pPr>
    </w:p>
    <w:p w:rsidR="00CA2AE5" w:rsidRPr="004E0E1B" w:rsidRDefault="00D00707" w:rsidP="00BA6CA1">
      <w:pPr>
        <w:spacing w:line="360" w:lineRule="auto"/>
        <w:contextualSpacing/>
        <w:jc w:val="both"/>
        <w:rPr>
          <w:rFonts w:ascii="Palatino Linotype" w:hAnsi="Palatino Linotype"/>
          <w:b/>
          <w:i/>
          <w:sz w:val="24"/>
          <w:u w:val="single"/>
        </w:rPr>
      </w:pPr>
      <w:hyperlink r:id="rId17" w:history="1">
        <w:r w:rsidR="00CA2AE5" w:rsidRPr="004E0E1B">
          <w:rPr>
            <w:rStyle w:val="Hipervnculo"/>
            <w:rFonts w:ascii="Palatino Linotype" w:hAnsi="Palatino Linotype"/>
            <w:b/>
            <w:i/>
            <w:color w:val="auto"/>
            <w:sz w:val="24"/>
          </w:rPr>
          <w:t>ACTAS 11264_.pdf</w:t>
        </w:r>
      </w:hyperlink>
      <w:r w:rsidR="00CA2AE5" w:rsidRPr="004E0E1B">
        <w:rPr>
          <w:rFonts w:ascii="Palatino Linotype" w:hAnsi="Palatino Linotype"/>
          <w:b/>
          <w:i/>
          <w:sz w:val="24"/>
          <w:u w:val="single"/>
        </w:rPr>
        <w:t xml:space="preserve"> </w:t>
      </w:r>
      <w:r w:rsidR="00CA2AE5" w:rsidRPr="004E0E1B">
        <w:rPr>
          <w:rFonts w:ascii="Palatino Linotype" w:hAnsi="Palatino Linotype"/>
          <w:sz w:val="24"/>
        </w:rPr>
        <w:t xml:space="preserve">Acta de entrega recepción de la segunda, tercera, cuarta, quinta, sexta, séptima, novena, décima, décima primera, décima segunda, décima tercera, décima cuarta y décima quinta  regiduría, sin embargo, no se puso a la vista del </w:t>
      </w:r>
      <w:r w:rsidR="00CA2AE5" w:rsidRPr="004E0E1B">
        <w:rPr>
          <w:rFonts w:ascii="Palatino Linotype" w:hAnsi="Palatino Linotype"/>
          <w:b/>
          <w:sz w:val="24"/>
        </w:rPr>
        <w:t>RECURRENTE</w:t>
      </w:r>
      <w:r w:rsidR="00CA2AE5" w:rsidRPr="004E0E1B">
        <w:rPr>
          <w:rFonts w:ascii="Palatino Linotype" w:hAnsi="Palatino Linotype"/>
          <w:sz w:val="24"/>
        </w:rPr>
        <w:t xml:space="preserve">, derivado que se </w:t>
      </w:r>
      <w:r w:rsidR="007748E5" w:rsidRPr="004E0E1B">
        <w:rPr>
          <w:rFonts w:ascii="Palatino Linotype" w:hAnsi="Palatino Linotype"/>
          <w:sz w:val="24"/>
        </w:rPr>
        <w:t xml:space="preserve">observan usuarios y contraseñas del SAIMEX de la sexta regiduría, datos que </w:t>
      </w:r>
      <w:r w:rsidR="00CA2AE5" w:rsidRPr="004E0E1B">
        <w:rPr>
          <w:rFonts w:ascii="Palatino Linotype" w:hAnsi="Palatino Linotype"/>
          <w:sz w:val="24"/>
        </w:rPr>
        <w:t xml:space="preserve">son </w:t>
      </w:r>
      <w:r w:rsidR="007748E5" w:rsidRPr="004E0E1B">
        <w:rPr>
          <w:rFonts w:ascii="Palatino Linotype" w:hAnsi="Palatino Linotype"/>
          <w:sz w:val="24"/>
        </w:rPr>
        <w:t>susceptibles</w:t>
      </w:r>
      <w:r w:rsidR="00CA2AE5" w:rsidRPr="004E0E1B">
        <w:rPr>
          <w:rFonts w:ascii="Palatino Linotype" w:hAnsi="Palatino Linotype"/>
          <w:sz w:val="24"/>
        </w:rPr>
        <w:t xml:space="preserve"> de clasificar como </w:t>
      </w:r>
      <w:r w:rsidR="00BA6CA1" w:rsidRPr="004E0E1B">
        <w:rPr>
          <w:rFonts w:ascii="Palatino Linotype" w:hAnsi="Palatino Linotype"/>
          <w:sz w:val="24"/>
        </w:rPr>
        <w:t>confidencial.</w:t>
      </w:r>
    </w:p>
    <w:p w:rsidR="00096C2D" w:rsidRPr="004E0E1B" w:rsidRDefault="00096C2D" w:rsidP="00D7764B">
      <w:pPr>
        <w:spacing w:line="360" w:lineRule="auto"/>
        <w:contextualSpacing/>
        <w:jc w:val="both"/>
        <w:rPr>
          <w:rFonts w:ascii="Palatino Linotype" w:hAnsi="Palatino Linotype"/>
          <w:b/>
          <w:i/>
          <w:sz w:val="24"/>
          <w:u w:val="single"/>
        </w:rPr>
      </w:pPr>
    </w:p>
    <w:p w:rsidR="00CA2AE5" w:rsidRPr="004E0E1B" w:rsidRDefault="00D00707" w:rsidP="00D7764B">
      <w:pPr>
        <w:spacing w:line="360" w:lineRule="auto"/>
        <w:contextualSpacing/>
        <w:jc w:val="both"/>
        <w:rPr>
          <w:rFonts w:ascii="Palatino Linotype" w:hAnsi="Palatino Linotype"/>
          <w:sz w:val="24"/>
        </w:rPr>
      </w:pPr>
      <w:hyperlink r:id="rId18" w:history="1">
        <w:r w:rsidR="00CA2AE5" w:rsidRPr="004E0E1B">
          <w:rPr>
            <w:rStyle w:val="Hipervnculo"/>
            <w:rFonts w:ascii="Palatino Linotype" w:hAnsi="Palatino Linotype"/>
            <w:b/>
            <w:i/>
            <w:color w:val="auto"/>
            <w:sz w:val="24"/>
          </w:rPr>
          <w:t>RR 11264.pdf</w:t>
        </w:r>
      </w:hyperlink>
      <w:r w:rsidR="007748E5" w:rsidRPr="004E0E1B">
        <w:rPr>
          <w:rFonts w:ascii="Palatino Linotype" w:hAnsi="Palatino Linotype"/>
          <w:b/>
          <w:i/>
          <w:sz w:val="24"/>
          <w:u w:val="single"/>
        </w:rPr>
        <w:t xml:space="preserve">: </w:t>
      </w:r>
      <w:r w:rsidR="007748E5" w:rsidRPr="004E0E1B">
        <w:rPr>
          <w:rFonts w:ascii="Palatino Linotype" w:hAnsi="Palatino Linotype"/>
          <w:sz w:val="24"/>
        </w:rPr>
        <w:t>Oficio 2010A4000/UT/RR/0411/2022 de fecha veinticuatro de junio de dos mil veintidós, signado por la Titular de la Unidad de Transparencia, mediante el cual describen las constancias que obran en el archivo electrónico del SAIMEX, además de mencionar que se desclasifico como reservada la información concerniente a las</w:t>
      </w:r>
      <w:r w:rsidR="00070EAC" w:rsidRPr="004E0E1B">
        <w:rPr>
          <w:rFonts w:ascii="Palatino Linotype" w:hAnsi="Palatino Linotype"/>
          <w:sz w:val="24"/>
        </w:rPr>
        <w:t xml:space="preserve"> actas de entrega</w:t>
      </w:r>
      <w:r w:rsidR="007748E5" w:rsidRPr="004E0E1B">
        <w:rPr>
          <w:rFonts w:ascii="Palatino Linotype" w:hAnsi="Palatino Linotype"/>
          <w:sz w:val="24"/>
        </w:rPr>
        <w:t xml:space="preserve"> recepción de las regidurías de la presente administración, toda vez que fueron concluidos y atendidas las observaciones realizadas a las mismas, </w:t>
      </w:r>
      <w:r w:rsidR="00D7764B" w:rsidRPr="004E0E1B">
        <w:rPr>
          <w:rFonts w:ascii="Palatino Linotype" w:hAnsi="Palatino Linotype"/>
          <w:sz w:val="24"/>
        </w:rPr>
        <w:t>motivo por el que se adjuntan en versión pública, sin embargo, por lo que respecta a la primera y octava regiduría, siguen clasificadas como reservadas en su totalidad, por un periodo de un año, hasta en tanto se hayan agotado todas la etapas del procedimiento.</w:t>
      </w:r>
    </w:p>
    <w:p w:rsidR="00D7764B" w:rsidRPr="004E0E1B" w:rsidRDefault="00D7764B" w:rsidP="00D7764B">
      <w:pPr>
        <w:spacing w:line="360" w:lineRule="auto"/>
        <w:contextualSpacing/>
        <w:jc w:val="both"/>
        <w:rPr>
          <w:rFonts w:ascii="Palatino Linotype" w:hAnsi="Palatino Linotype"/>
          <w:sz w:val="24"/>
        </w:rPr>
      </w:pPr>
    </w:p>
    <w:p w:rsidR="00D7764B" w:rsidRPr="004E0E1B" w:rsidRDefault="00D7764B" w:rsidP="00D7764B">
      <w:pPr>
        <w:spacing w:after="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7. AMPLIACIÓN DEL TÉRMINO PARA RESOLVER</w:t>
      </w:r>
      <w:r w:rsidRPr="004E0E1B">
        <w:rPr>
          <w:rFonts w:ascii="Palatino Linotype" w:eastAsia="Palatino Linotype" w:hAnsi="Palatino Linotype" w:cs="Palatino Linotype"/>
          <w:sz w:val="24"/>
          <w:szCs w:val="24"/>
        </w:rPr>
        <w:t>.</w:t>
      </w:r>
      <w:r w:rsidRPr="004E0E1B">
        <w:rPr>
          <w:rFonts w:ascii="Palatino Linotype" w:eastAsia="Palatino Linotype" w:hAnsi="Palatino Linotype" w:cs="Palatino Linotype"/>
        </w:rPr>
        <w:t xml:space="preserve"> </w:t>
      </w:r>
      <w:r w:rsidRPr="004E0E1B">
        <w:rPr>
          <w:rFonts w:ascii="Palatino Linotype" w:eastAsia="Palatino Linotype" w:hAnsi="Palatino Linotype" w:cs="Palatino Linotype"/>
          <w:sz w:val="24"/>
          <w:szCs w:val="24"/>
        </w:rPr>
        <w:t xml:space="preserve">En fecha tres de noviembre de dos mil veintidós, se amplió el término para resolver el recurso de revisión en términos del artículo 181 párrafo tercero de la Ley de Transparencia y Acceso a la Información Pública del Estado de México y Municipios. </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trike/>
          <w:sz w:val="24"/>
          <w:szCs w:val="24"/>
        </w:rPr>
      </w:pPr>
      <w:r w:rsidRPr="004E0E1B">
        <w:rPr>
          <w:rFonts w:ascii="Palatino Linotype" w:eastAsia="Palatino Linotype" w:hAnsi="Palatino Linotype" w:cs="Palatino Linotype"/>
          <w:sz w:val="24"/>
          <w:szCs w:val="24"/>
        </w:rPr>
        <w:t>Por ello, excepcionalmente, si un asunto es resuelto con posterioridad a los plazos señalados por la norma debe analizarse la razonabilidad del tiempo nece</w:t>
      </w:r>
      <w:r w:rsidR="00BA6CA1" w:rsidRPr="004E0E1B">
        <w:rPr>
          <w:rFonts w:ascii="Palatino Linotype" w:eastAsia="Palatino Linotype" w:hAnsi="Palatino Linotype" w:cs="Palatino Linotype"/>
          <w:sz w:val="24"/>
          <w:szCs w:val="24"/>
        </w:rPr>
        <w:t>sario para su resolución atento</w:t>
      </w:r>
      <w:r w:rsidRPr="004E0E1B">
        <w:rPr>
          <w:rFonts w:ascii="Palatino Linotype" w:eastAsia="Palatino Linotype" w:hAnsi="Palatino Linotype" w:cs="Palatino Linotype"/>
          <w:sz w:val="24"/>
          <w:szCs w:val="24"/>
        </w:rPr>
        <w:t xml:space="preserve"> a los siguientes criterios: </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numPr>
          <w:ilvl w:val="0"/>
          <w:numId w:val="2"/>
        </w:num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D7764B" w:rsidRPr="004E0E1B" w:rsidRDefault="00D7764B" w:rsidP="00D7764B">
      <w:pPr>
        <w:spacing w:after="0" w:line="360" w:lineRule="auto"/>
        <w:ind w:left="927"/>
        <w:jc w:val="both"/>
        <w:rPr>
          <w:rFonts w:ascii="Palatino Linotype" w:eastAsia="Palatino Linotype" w:hAnsi="Palatino Linotype" w:cs="Palatino Linotype"/>
          <w:sz w:val="24"/>
          <w:szCs w:val="24"/>
        </w:rPr>
      </w:pPr>
    </w:p>
    <w:p w:rsidR="00D7764B" w:rsidRPr="004E0E1B" w:rsidRDefault="00D7764B" w:rsidP="00D7764B">
      <w:pPr>
        <w:numPr>
          <w:ilvl w:val="0"/>
          <w:numId w:val="2"/>
        </w:num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Actividad Procesal del interesado. Acciones u omisiones del interesado.</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numPr>
          <w:ilvl w:val="0"/>
          <w:numId w:val="2"/>
        </w:num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6C5CC8" w:rsidRPr="004E0E1B" w:rsidRDefault="006C5CC8" w:rsidP="006C5CC8">
      <w:pPr>
        <w:spacing w:after="0" w:line="360" w:lineRule="auto"/>
        <w:jc w:val="both"/>
        <w:rPr>
          <w:rFonts w:ascii="Palatino Linotype" w:eastAsia="Palatino Linotype" w:hAnsi="Palatino Linotype" w:cs="Palatino Linotype"/>
          <w:sz w:val="24"/>
          <w:szCs w:val="24"/>
        </w:rPr>
      </w:pPr>
    </w:p>
    <w:p w:rsidR="006C5CC8" w:rsidRPr="004E0E1B" w:rsidRDefault="006C5CC8" w:rsidP="006C5CC8">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ind w:left="567"/>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6C5CC8" w:rsidRPr="004E0E1B" w:rsidRDefault="006C5CC8" w:rsidP="00D7764B">
      <w:pPr>
        <w:spacing w:after="0" w:line="360" w:lineRule="auto"/>
        <w:ind w:left="567"/>
        <w:jc w:val="both"/>
        <w:rPr>
          <w:rFonts w:ascii="Palatino Linotype" w:eastAsia="Palatino Linotype" w:hAnsi="Palatino Linotype" w:cs="Palatino Linotype"/>
          <w:sz w:val="24"/>
          <w:szCs w:val="24"/>
        </w:rPr>
      </w:pPr>
    </w:p>
    <w:p w:rsidR="00D7764B" w:rsidRPr="004E0E1B" w:rsidRDefault="00D7764B" w:rsidP="00ED2630">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b/>
          <w:sz w:val="24"/>
          <w:szCs w:val="24"/>
        </w:rPr>
      </w:pPr>
      <w:r w:rsidRPr="004E0E1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4E0E1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4E0E1B">
        <w:rPr>
          <w:rFonts w:ascii="Palatino Linotype" w:eastAsia="Palatino Linotype" w:hAnsi="Palatino Linotype" w:cs="Palatino Linotype"/>
          <w:sz w:val="24"/>
          <w:szCs w:val="24"/>
        </w:rPr>
        <w:t>, visible en la Gaceta del Seminario Judicial de la Federación con el registro digital 205635.</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i/>
          <w:sz w:val="24"/>
          <w:szCs w:val="24"/>
        </w:rPr>
        <w:t>“PLAZO RAZONABLE PARA RESOLVER. DIMENSIÓN Y EFECTOS DE ESTE CONCEPTO CUANDO SE ADUCE EXCESIVA CARGA DE TRABAJO.”</w:t>
      </w:r>
      <w:r w:rsidRPr="004E0E1B">
        <w:rPr>
          <w:rFonts w:ascii="Palatino Linotype" w:eastAsia="Palatino Linotype" w:hAnsi="Palatino Linotype" w:cs="Palatino Linotype"/>
          <w:sz w:val="24"/>
          <w:szCs w:val="24"/>
        </w:rPr>
        <w:t xml:space="preserve"> consultable en el Seminario Judicial de la Federación y su gaceta, con el registro digital 2002351.</w:t>
      </w:r>
    </w:p>
    <w:p w:rsidR="00D7764B" w:rsidRPr="004E0E1B" w:rsidRDefault="00D7764B" w:rsidP="00D7764B">
      <w:pPr>
        <w:spacing w:after="0" w:line="360" w:lineRule="auto"/>
        <w:jc w:val="both"/>
        <w:rPr>
          <w:rFonts w:ascii="Palatino Linotype" w:eastAsia="Palatino Linotype" w:hAnsi="Palatino Linotype" w:cs="Palatino Linotype"/>
          <w:b/>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4E0E1B">
        <w:rPr>
          <w:rFonts w:ascii="Palatino Linotype" w:eastAsia="Palatino Linotype" w:hAnsi="Palatino Linotype" w:cs="Palatino Linotype"/>
          <w:sz w:val="24"/>
          <w:szCs w:val="24"/>
        </w:rPr>
        <w:t>, visible en el Seminario Judicial de la Federación y su gaceta, con el registro digital 2002350.</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D7764B" w:rsidRPr="004E0E1B" w:rsidRDefault="00D7764B" w:rsidP="00D7764B">
      <w:pPr>
        <w:spacing w:line="360" w:lineRule="auto"/>
        <w:contextualSpacing/>
        <w:jc w:val="both"/>
        <w:rPr>
          <w:rFonts w:ascii="Palatino Linotype" w:hAnsi="Palatino Linotype"/>
          <w:sz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8. CIERRE DE INSTRUCCIÓN. </w:t>
      </w:r>
      <w:r w:rsidRPr="004E0E1B">
        <w:rPr>
          <w:rFonts w:ascii="Palatino Linotype" w:eastAsia="Palatino Linotype" w:hAnsi="Palatino Linotype" w:cs="Palatino Linotype"/>
          <w:sz w:val="24"/>
          <w:szCs w:val="24"/>
        </w:rPr>
        <w:t xml:space="preserve">El </w:t>
      </w:r>
      <w:r w:rsidR="00916BE3" w:rsidRPr="004E0E1B">
        <w:rPr>
          <w:rFonts w:ascii="Palatino Linotype" w:eastAsia="Palatino Linotype" w:hAnsi="Palatino Linotype" w:cs="Palatino Linotype"/>
          <w:sz w:val="24"/>
          <w:szCs w:val="24"/>
        </w:rPr>
        <w:t>ocho</w:t>
      </w:r>
      <w:r w:rsidRPr="004E0E1B">
        <w:rPr>
          <w:rFonts w:ascii="Palatino Linotype" w:eastAsia="Palatino Linotype" w:hAnsi="Palatino Linotype" w:cs="Palatino Linotype"/>
          <w:sz w:val="28"/>
          <w:szCs w:val="28"/>
        </w:rPr>
        <w:t xml:space="preserve"> </w:t>
      </w:r>
      <w:r w:rsidRPr="004E0E1B">
        <w:rPr>
          <w:rFonts w:ascii="Palatino Linotype" w:eastAsia="Palatino Linotype" w:hAnsi="Palatino Linotype" w:cs="Palatino Linotype"/>
          <w:sz w:val="24"/>
          <w:szCs w:val="24"/>
        </w:rPr>
        <w:t>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D7764B" w:rsidRPr="004E0E1B" w:rsidRDefault="00D7764B" w:rsidP="00D7764B">
      <w:pPr>
        <w:spacing w:after="0" w:line="360" w:lineRule="auto"/>
        <w:jc w:val="both"/>
        <w:rPr>
          <w:rFonts w:ascii="Palatino Linotype" w:eastAsia="Palatino Linotype" w:hAnsi="Palatino Linotype" w:cs="Palatino Linotype"/>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D7764B" w:rsidRPr="004E0E1B" w:rsidRDefault="00D7764B" w:rsidP="00D7764B">
      <w:pPr>
        <w:spacing w:line="360" w:lineRule="auto"/>
        <w:contextualSpacing/>
        <w:jc w:val="both"/>
        <w:rPr>
          <w:rFonts w:ascii="Palatino Linotype" w:hAnsi="Palatino Linotype"/>
          <w:sz w:val="24"/>
        </w:rPr>
      </w:pPr>
    </w:p>
    <w:p w:rsidR="00D7764B" w:rsidRPr="004E0E1B" w:rsidRDefault="00D7764B" w:rsidP="00D7764B">
      <w:pPr>
        <w:widowControl w:val="0"/>
        <w:spacing w:after="0" w:line="360" w:lineRule="auto"/>
        <w:jc w:val="center"/>
        <w:rPr>
          <w:rFonts w:ascii="Palatino Linotype" w:eastAsia="Palatino Linotype" w:hAnsi="Palatino Linotype" w:cs="Palatino Linotype"/>
          <w:b/>
          <w:sz w:val="24"/>
          <w:szCs w:val="24"/>
        </w:rPr>
      </w:pPr>
      <w:r w:rsidRPr="004E0E1B">
        <w:rPr>
          <w:rFonts w:ascii="Palatino Linotype" w:eastAsia="Palatino Linotype" w:hAnsi="Palatino Linotype" w:cs="Palatino Linotype"/>
          <w:b/>
          <w:sz w:val="24"/>
          <w:szCs w:val="24"/>
        </w:rPr>
        <w:t>C O N S I D E R A N D O S</w:t>
      </w:r>
    </w:p>
    <w:p w:rsidR="00D7764B" w:rsidRPr="004E0E1B" w:rsidRDefault="00D7764B" w:rsidP="00D7764B">
      <w:pPr>
        <w:spacing w:after="0" w:line="360" w:lineRule="auto"/>
        <w:jc w:val="both"/>
        <w:rPr>
          <w:rFonts w:ascii="Palatino Linotype" w:eastAsia="Palatino Linotype" w:hAnsi="Palatino Linotype" w:cs="Palatino Linotype"/>
          <w:b/>
          <w:sz w:val="24"/>
          <w:szCs w:val="24"/>
        </w:rPr>
      </w:pPr>
    </w:p>
    <w:p w:rsidR="00D7764B" w:rsidRPr="004E0E1B" w:rsidRDefault="00D7764B" w:rsidP="00D7764B">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PRIMERO. COMPETENCIA.</w:t>
      </w:r>
      <w:r w:rsidRPr="004E0E1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7764B" w:rsidRPr="004E0E1B" w:rsidRDefault="00D7764B" w:rsidP="00D7764B">
      <w:pPr>
        <w:spacing w:line="360" w:lineRule="auto"/>
        <w:contextualSpacing/>
        <w:jc w:val="both"/>
        <w:rPr>
          <w:rFonts w:ascii="Palatino Linotype" w:hAnsi="Palatino Linotype"/>
          <w:sz w:val="24"/>
        </w:rPr>
      </w:pPr>
      <w:r w:rsidRPr="004E0E1B">
        <w:rPr>
          <w:rFonts w:ascii="Palatino Linotype" w:hAnsi="Palatino Linotype"/>
          <w:sz w:val="24"/>
        </w:rPr>
        <w:t xml:space="preserve"> </w:t>
      </w:r>
    </w:p>
    <w:p w:rsidR="00E70FC2" w:rsidRPr="004E0E1B" w:rsidRDefault="00E70FC2" w:rsidP="00E70FC2">
      <w:pPr>
        <w:spacing w:after="0" w:line="360" w:lineRule="auto"/>
        <w:ind w:right="-234"/>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SEGUNDO. OPORTUNIDAD Y PROCEDIBILIDAD DEL RECURSO DE REVISIÓN.  </w:t>
      </w:r>
      <w:r w:rsidRPr="004E0E1B">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E70FC2" w:rsidRPr="004E0E1B" w:rsidRDefault="00E70FC2" w:rsidP="00E70FC2">
      <w:pPr>
        <w:spacing w:after="0" w:line="360" w:lineRule="auto"/>
        <w:ind w:right="-234"/>
        <w:jc w:val="both"/>
        <w:rPr>
          <w:rFonts w:ascii="Palatino Linotype" w:eastAsia="Palatino Linotype" w:hAnsi="Palatino Linotype" w:cs="Palatino Linotype"/>
          <w:sz w:val="24"/>
          <w:szCs w:val="24"/>
        </w:rPr>
      </w:pPr>
    </w:p>
    <w:p w:rsidR="00E70FC2" w:rsidRPr="004E0E1B" w:rsidRDefault="00E70FC2" w:rsidP="00E70FC2">
      <w:pPr>
        <w:spacing w:after="0" w:line="360" w:lineRule="auto"/>
        <w:ind w:right="-234"/>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4E0E1B">
        <w:rPr>
          <w:rFonts w:ascii="Palatino Linotype" w:eastAsia="Palatino Linotype" w:hAnsi="Palatino Linotype" w:cs="Palatino Linotype"/>
          <w:b/>
          <w:sz w:val="24"/>
          <w:szCs w:val="24"/>
        </w:rPr>
        <w:t xml:space="preserve"> EL SUJETO OBLIGADO </w:t>
      </w:r>
      <w:r w:rsidRPr="004E0E1B">
        <w:rPr>
          <w:rFonts w:ascii="Palatino Linotype" w:eastAsia="Palatino Linotype" w:hAnsi="Palatino Linotype" w:cs="Palatino Linotype"/>
          <w:sz w:val="24"/>
          <w:szCs w:val="24"/>
        </w:rPr>
        <w:t xml:space="preserve">emitió la respuesta, toda vez que ésta fue pronunciada el día siete de junio de dos mil veintidós, mientras que </w:t>
      </w:r>
      <w:r w:rsidRPr="004E0E1B">
        <w:rPr>
          <w:rFonts w:ascii="Palatino Linotype" w:eastAsia="Palatino Linotype" w:hAnsi="Palatino Linotype" w:cs="Palatino Linotype"/>
          <w:b/>
          <w:sz w:val="24"/>
          <w:szCs w:val="24"/>
        </w:rPr>
        <w:t>EL</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xml:space="preserve"> interpuso el recurso de revisión en fecha diez de junio de dos mil veintidós, esto es al tercer día hábil de haber recibido la respuesta. </w:t>
      </w:r>
    </w:p>
    <w:p w:rsidR="00E70FC2" w:rsidRPr="004E0E1B" w:rsidRDefault="00E70FC2" w:rsidP="00E70FC2">
      <w:pPr>
        <w:spacing w:after="0" w:line="360" w:lineRule="auto"/>
        <w:ind w:right="-234"/>
        <w:jc w:val="both"/>
        <w:rPr>
          <w:rFonts w:ascii="Palatino Linotype" w:eastAsia="Palatino Linotype" w:hAnsi="Palatino Linotype" w:cs="Palatino Linotype"/>
          <w:sz w:val="24"/>
          <w:szCs w:val="24"/>
        </w:rPr>
      </w:pPr>
    </w:p>
    <w:p w:rsidR="00E70FC2" w:rsidRPr="004E0E1B" w:rsidRDefault="00E70FC2" w:rsidP="00E70FC2">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En ese sentido, al considerar la fecha en que se formuló la solicitud y la fecha en la que respondió a ésta </w:t>
      </w:r>
      <w:r w:rsidRPr="004E0E1B">
        <w:rPr>
          <w:rFonts w:ascii="Palatino Linotype" w:eastAsia="Palatino Linotype" w:hAnsi="Palatino Linotype" w:cs="Palatino Linotype"/>
          <w:b/>
          <w:sz w:val="24"/>
          <w:szCs w:val="24"/>
        </w:rPr>
        <w:t>EL</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rsidR="00E70FC2" w:rsidRPr="004E0E1B" w:rsidRDefault="00E70FC2" w:rsidP="00D7764B">
      <w:pPr>
        <w:spacing w:line="360" w:lineRule="auto"/>
        <w:contextualSpacing/>
        <w:jc w:val="both"/>
        <w:rPr>
          <w:rFonts w:ascii="Palatino Linotype" w:hAnsi="Palatino Linotype"/>
          <w:sz w:val="24"/>
        </w:rPr>
      </w:pPr>
    </w:p>
    <w:p w:rsidR="00E70FC2" w:rsidRPr="004E0E1B" w:rsidRDefault="00E70FC2" w:rsidP="00E70FC2">
      <w:pPr>
        <w:spacing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no proporciono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70FC2" w:rsidRPr="004E0E1B" w:rsidRDefault="00E70FC2" w:rsidP="00E70FC2">
      <w:pPr>
        <w:spacing w:before="240" w:after="240" w:line="276" w:lineRule="auto"/>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Las solicitudes anónimas</w:t>
      </w:r>
      <w:r w:rsidRPr="004E0E1B">
        <w:rPr>
          <w:rFonts w:ascii="Palatino Linotype" w:eastAsia="Palatino Linotype" w:hAnsi="Palatino Linotype" w:cs="Palatino Linotype"/>
          <w:i/>
        </w:rPr>
        <w:t xml:space="preserve">, con nombre incompleto o seudónimo </w:t>
      </w:r>
      <w:r w:rsidRPr="004E0E1B">
        <w:rPr>
          <w:rFonts w:ascii="Palatino Linotype" w:eastAsia="Palatino Linotype" w:hAnsi="Palatino Linotype" w:cs="Palatino Linotype"/>
          <w:b/>
          <w:i/>
        </w:rPr>
        <w:t>serán procedentes para su trámite por parte del sujeto obligado ante quien se presente</w:t>
      </w:r>
      <w:r w:rsidRPr="004E0E1B">
        <w:rPr>
          <w:rFonts w:ascii="Palatino Linotype" w:eastAsia="Palatino Linotype" w:hAnsi="Palatino Linotype" w:cs="Palatino Linotype"/>
          <w:i/>
        </w:rPr>
        <w:t>. No podrá requerirse información adicional con motivo del nombre proporcionado por el solicitante."</w:t>
      </w:r>
    </w:p>
    <w:p w:rsidR="00E70FC2" w:rsidRPr="004E0E1B" w:rsidRDefault="00E70FC2" w:rsidP="00E70FC2">
      <w:pPr>
        <w:spacing w:after="0" w:line="360" w:lineRule="auto"/>
        <w:jc w:val="both"/>
        <w:rPr>
          <w:rFonts w:ascii="Palatino Linotype" w:eastAsia="Palatino Linotype" w:hAnsi="Palatino Linotype" w:cs="Palatino Linotype"/>
          <w:sz w:val="24"/>
          <w:szCs w:val="24"/>
        </w:rPr>
      </w:pPr>
    </w:p>
    <w:p w:rsidR="00E70FC2" w:rsidRPr="004E0E1B" w:rsidRDefault="00E70FC2" w:rsidP="00E70FC2">
      <w:pPr>
        <w:spacing w:after="0" w:line="360" w:lineRule="auto"/>
        <w:jc w:val="both"/>
        <w:rPr>
          <w:rFonts w:ascii="Palatino Linotype" w:eastAsia="Palatino Linotype" w:hAnsi="Palatino Linotype" w:cs="Palatino Linotype"/>
          <w:b/>
          <w:sz w:val="24"/>
          <w:szCs w:val="24"/>
        </w:rPr>
      </w:pPr>
      <w:r w:rsidRPr="004E0E1B">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E0E1B">
        <w:rPr>
          <w:rFonts w:ascii="Palatino Linotype" w:eastAsia="Palatino Linotype" w:hAnsi="Palatino Linotype" w:cs="Palatino Linotype"/>
          <w:b/>
          <w:sz w:val="24"/>
          <w:szCs w:val="24"/>
        </w:rPr>
        <w:t xml:space="preserve">EL SAIMEX.  </w:t>
      </w:r>
    </w:p>
    <w:p w:rsidR="00E70FC2" w:rsidRPr="004E0E1B" w:rsidRDefault="00E70FC2" w:rsidP="00D7764B">
      <w:pPr>
        <w:spacing w:line="360" w:lineRule="auto"/>
        <w:contextualSpacing/>
        <w:jc w:val="both"/>
        <w:rPr>
          <w:rFonts w:ascii="Palatino Linotype" w:hAnsi="Palatino Linotype"/>
          <w:sz w:val="24"/>
        </w:rPr>
      </w:pPr>
    </w:p>
    <w:p w:rsidR="00E70FC2" w:rsidRPr="004E0E1B" w:rsidRDefault="00E70FC2" w:rsidP="00E70FC2">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Finalmente, resulta procedente la interposición del recurso, según lo aducido por </w:t>
      </w:r>
      <w:r w:rsidRPr="004E0E1B">
        <w:rPr>
          <w:rFonts w:ascii="Palatino Linotype" w:eastAsia="Palatino Linotype" w:hAnsi="Palatino Linotype" w:cs="Palatino Linotype"/>
          <w:b/>
          <w:sz w:val="24"/>
          <w:szCs w:val="24"/>
        </w:rPr>
        <w:t>LA RECURRENTE</w:t>
      </w:r>
      <w:r w:rsidRPr="004E0E1B">
        <w:rPr>
          <w:rFonts w:ascii="Palatino Linotype" w:eastAsia="Palatino Linotype" w:hAnsi="Palatino Linotype" w:cs="Palatino Linotype"/>
          <w:sz w:val="24"/>
          <w:szCs w:val="24"/>
        </w:rPr>
        <w:t xml:space="preserve"> en sus razones o motivos de inconformidad, de acuerdo al artículo 179, fracción II y V de la Ley de Transparencia y Acceso a la Información Pública del Estado de México y Municipios; que a la letra dice:</w:t>
      </w:r>
    </w:p>
    <w:p w:rsidR="00E70FC2" w:rsidRPr="004E0E1B" w:rsidRDefault="00E70FC2" w:rsidP="00E70FC2">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E70FC2" w:rsidRPr="004E0E1B" w:rsidRDefault="00E70FC2" w:rsidP="00E70FC2">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179</w:t>
      </w:r>
      <w:r w:rsidRPr="004E0E1B">
        <w:rPr>
          <w:rFonts w:ascii="Palatino Linotype" w:eastAsia="Palatino Linotype" w:hAnsi="Palatino Linotype" w:cs="Palatino Linotype"/>
          <w:i/>
        </w:rPr>
        <w:t xml:space="preserve">. </w:t>
      </w:r>
      <w:r w:rsidRPr="004E0E1B">
        <w:rPr>
          <w:rFonts w:ascii="Palatino Linotype" w:eastAsia="Palatino Linotype" w:hAnsi="Palatino Linotype" w:cs="Palatino Linotype"/>
          <w:b/>
          <w:i/>
        </w:rPr>
        <w:t>El recurso de revisión</w:t>
      </w:r>
      <w:r w:rsidRPr="004E0E1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E0E1B">
        <w:rPr>
          <w:rFonts w:ascii="Palatino Linotype" w:eastAsia="Palatino Linotype" w:hAnsi="Palatino Linotype" w:cs="Palatino Linotype"/>
          <w:b/>
          <w:i/>
        </w:rPr>
        <w:t>, y procederá en contra de las siguientes causas</w:t>
      </w:r>
      <w:r w:rsidRPr="004E0E1B">
        <w:rPr>
          <w:rFonts w:ascii="Palatino Linotype" w:eastAsia="Palatino Linotype" w:hAnsi="Palatino Linotype" w:cs="Palatino Linotype"/>
          <w:i/>
        </w:rPr>
        <w:t>:</w:t>
      </w:r>
    </w:p>
    <w:p w:rsidR="00E70FC2" w:rsidRPr="004E0E1B" w:rsidRDefault="00E70FC2" w:rsidP="00E70FC2">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p>
    <w:p w:rsidR="00E70FC2" w:rsidRPr="004E0E1B" w:rsidRDefault="00E70FC2" w:rsidP="00E70FC2">
      <w:p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                  II. La clasificación de la información;</w:t>
      </w:r>
    </w:p>
    <w:p w:rsidR="00E70FC2" w:rsidRPr="004E0E1B" w:rsidRDefault="00E70FC2" w:rsidP="00E70FC2">
      <w:p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                 (…)</w:t>
      </w:r>
    </w:p>
    <w:p w:rsidR="00E70FC2" w:rsidRPr="004E0E1B" w:rsidRDefault="00E70FC2" w:rsidP="00E70FC2">
      <w:pPr>
        <w:pBdr>
          <w:top w:val="nil"/>
          <w:left w:val="nil"/>
          <w:bottom w:val="nil"/>
          <w:right w:val="nil"/>
          <w:between w:val="nil"/>
        </w:pBdr>
        <w:spacing w:after="0" w:line="276" w:lineRule="auto"/>
        <w:ind w:right="1043"/>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                 V. La entrega de información incompleta;” </w:t>
      </w:r>
    </w:p>
    <w:p w:rsidR="00E70FC2" w:rsidRPr="004E0E1B" w:rsidRDefault="00E70FC2" w:rsidP="00D7764B">
      <w:pPr>
        <w:spacing w:line="360" w:lineRule="auto"/>
        <w:contextualSpacing/>
        <w:jc w:val="both"/>
        <w:rPr>
          <w:rFonts w:ascii="Palatino Linotype" w:hAnsi="Palatino Linotype"/>
          <w:sz w:val="24"/>
        </w:rPr>
      </w:pPr>
    </w:p>
    <w:p w:rsidR="00E70FC2" w:rsidRPr="004E0E1B" w:rsidRDefault="00E70FC2" w:rsidP="00E70FC2">
      <w:pPr>
        <w:spacing w:after="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TERCERO. MATERIA DE LA REVISIÓN. </w:t>
      </w:r>
      <w:r w:rsidRPr="004E0E1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w:t>
      </w:r>
      <w:r w:rsidR="00E31EA8" w:rsidRPr="004E0E1B">
        <w:rPr>
          <w:rFonts w:ascii="Palatino Linotype" w:eastAsia="Palatino Linotype" w:hAnsi="Palatino Linotype" w:cs="Palatino Linotype"/>
          <w:sz w:val="24"/>
          <w:szCs w:val="24"/>
        </w:rPr>
        <w:t>será: verificar si la respuesta e informe justificado otorgado</w:t>
      </w:r>
      <w:r w:rsidRPr="004E0E1B">
        <w:rPr>
          <w:rFonts w:ascii="Palatino Linotype" w:eastAsia="Palatino Linotype" w:hAnsi="Palatino Linotype" w:cs="Palatino Linotype"/>
          <w:sz w:val="24"/>
          <w:szCs w:val="24"/>
        </w:rPr>
        <w:t xml:space="preserve"> por el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xml:space="preserve"> es adecuada y suficiente para satisfacer el derecho de acceso a la información pública de la parte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o en su defecto, en caso de ser procedente, ordenar la entrega de información oportuna.</w:t>
      </w:r>
    </w:p>
    <w:p w:rsidR="00E70FC2" w:rsidRPr="004E0E1B" w:rsidRDefault="00E70FC2" w:rsidP="00E70FC2">
      <w:pPr>
        <w:spacing w:after="0" w:line="360" w:lineRule="auto"/>
        <w:contextualSpacing/>
        <w:jc w:val="both"/>
        <w:rPr>
          <w:rFonts w:ascii="Palatino Linotype" w:eastAsia="Palatino Linotype" w:hAnsi="Palatino Linotype" w:cs="Palatino Linotype"/>
          <w:sz w:val="24"/>
          <w:szCs w:val="24"/>
        </w:rPr>
      </w:pPr>
    </w:p>
    <w:p w:rsidR="00E70FC2" w:rsidRPr="004E0E1B" w:rsidRDefault="00E70FC2" w:rsidP="00E70FC2">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CUARTO. ESTUDIO Y RESOLUCIÓN DEL ASUNTO.  </w:t>
      </w:r>
      <w:r w:rsidRPr="004E0E1B">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70FC2" w:rsidRPr="004E0E1B" w:rsidRDefault="00E70FC2" w:rsidP="00E70FC2">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5676BD">
      <w:pPr>
        <w:tabs>
          <w:tab w:val="left" w:pos="709"/>
        </w:tabs>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4E0E1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70FC2" w:rsidRPr="004E0E1B" w:rsidRDefault="00E70FC2" w:rsidP="005676BD">
      <w:pPr>
        <w:tabs>
          <w:tab w:val="left" w:pos="709"/>
        </w:tabs>
        <w:spacing w:before="240" w:after="240" w:line="276" w:lineRule="auto"/>
        <w:ind w:left="851" w:right="616"/>
        <w:jc w:val="both"/>
        <w:rPr>
          <w:rFonts w:ascii="Palatino Linotype" w:eastAsia="Palatino Linotype" w:hAnsi="Palatino Linotype" w:cs="Palatino Linotype"/>
          <w:b/>
          <w:i/>
        </w:rPr>
      </w:pPr>
      <w:r w:rsidRPr="004E0E1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E70FC2" w:rsidRPr="004E0E1B" w:rsidRDefault="00E70FC2" w:rsidP="005676BD">
      <w:pPr>
        <w:tabs>
          <w:tab w:val="left" w:pos="709"/>
        </w:tabs>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E0E1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70FC2" w:rsidRPr="004E0E1B" w:rsidRDefault="00E70FC2" w:rsidP="005676BD">
      <w:pPr>
        <w:tabs>
          <w:tab w:val="left" w:pos="709"/>
        </w:tabs>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6o.</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b/>
          <w:i/>
        </w:rPr>
        <w:t xml:space="preserve">A. Para el ejercicio del derecho de acceso a la información, la Federación y </w:t>
      </w:r>
      <w:r w:rsidRPr="004E0E1B">
        <w:rPr>
          <w:rFonts w:ascii="Palatino Linotype" w:eastAsia="Palatino Linotype" w:hAnsi="Palatino Linotype" w:cs="Palatino Linotype"/>
          <w:b/>
          <w:i/>
          <w:u w:val="single"/>
        </w:rPr>
        <w:t>las entidades federativas</w:t>
      </w:r>
      <w:r w:rsidRPr="004E0E1B">
        <w:rPr>
          <w:rFonts w:ascii="Palatino Linotype" w:eastAsia="Palatino Linotype" w:hAnsi="Palatino Linotype" w:cs="Palatino Linotype"/>
          <w:b/>
          <w:i/>
        </w:rPr>
        <w:t>,</w:t>
      </w:r>
      <w:r w:rsidRPr="004E0E1B">
        <w:rPr>
          <w:rFonts w:ascii="Palatino Linotype" w:eastAsia="Palatino Linotype" w:hAnsi="Palatino Linotype" w:cs="Palatino Linotype"/>
          <w:i/>
        </w:rPr>
        <w:t xml:space="preserve"> en el ámbito de sus respectivas competencias, se regirán por los siguientes principios y bases:</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rPr>
        <w:t> </w:t>
      </w:r>
      <w:r w:rsidRPr="004E0E1B">
        <w:rPr>
          <w:rFonts w:ascii="Palatino Linotype" w:eastAsia="Palatino Linotype" w:hAnsi="Palatino Linotype" w:cs="Palatino Linotype"/>
          <w:b/>
          <w:i/>
        </w:rPr>
        <w:t xml:space="preserve">I. </w:t>
      </w:r>
      <w:r w:rsidRPr="004E0E1B">
        <w:rPr>
          <w:rFonts w:ascii="Palatino Linotype" w:eastAsia="Palatino Linotype" w:hAnsi="Palatino Linotype" w:cs="Palatino Linotype"/>
          <w:b/>
          <w:i/>
          <w:u w:val="single"/>
        </w:rPr>
        <w:t>Toda la información en posesión de cualquier autoridad, entidad, órgano y organismo de los Poderes</w:t>
      </w:r>
      <w:r w:rsidRPr="004E0E1B">
        <w:rPr>
          <w:rFonts w:ascii="Palatino Linotype" w:eastAsia="Palatino Linotype" w:hAnsi="Palatino Linotype" w:cs="Palatino Linotype"/>
          <w:i/>
        </w:rPr>
        <w:t xml:space="preserve"> Ejecutivo, Legislativo </w:t>
      </w:r>
      <w:r w:rsidRPr="004E0E1B">
        <w:rPr>
          <w:rFonts w:ascii="Palatino Linotype" w:eastAsia="Palatino Linotype" w:hAnsi="Palatino Linotype" w:cs="Palatino Linotype"/>
          <w:b/>
          <w:i/>
          <w:u w:val="single"/>
        </w:rPr>
        <w:t>y Judicial</w:t>
      </w:r>
      <w:r w:rsidRPr="004E0E1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E0E1B">
        <w:rPr>
          <w:rFonts w:ascii="Palatino Linotype" w:eastAsia="Palatino Linotype" w:hAnsi="Palatino Linotype" w:cs="Palatino Linotype"/>
          <w:b/>
          <w:i/>
        </w:rPr>
        <w:t>es pública y sólo podrá ser reservada temporalmente por razones de interés público y seguridad nacional,</w:t>
      </w:r>
      <w:r w:rsidRPr="004E0E1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b/>
          <w:i/>
        </w:rPr>
      </w:pPr>
      <w:r w:rsidRPr="004E0E1B">
        <w:rPr>
          <w:rFonts w:ascii="Palatino Linotype" w:eastAsia="Palatino Linotype" w:hAnsi="Palatino Linotype" w:cs="Palatino Linotype"/>
          <w:i/>
        </w:rPr>
        <w:t> </w:t>
      </w:r>
      <w:r w:rsidRPr="004E0E1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rPr>
        <w:t> </w:t>
      </w:r>
      <w:r w:rsidRPr="004E0E1B">
        <w:rPr>
          <w:rFonts w:ascii="Palatino Linotype" w:eastAsia="Palatino Linotype" w:hAnsi="Palatino Linotype" w:cs="Palatino Linotype"/>
          <w:b/>
          <w:i/>
        </w:rPr>
        <w:t xml:space="preserve">III. </w:t>
      </w:r>
      <w:r w:rsidRPr="004E0E1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4E0E1B">
        <w:rPr>
          <w:rFonts w:ascii="Palatino Linotype" w:eastAsia="Palatino Linotype" w:hAnsi="Palatino Linotype" w:cs="Palatino Linotype"/>
          <w:i/>
        </w:rPr>
        <w:t xml:space="preserve"> a sus datos personales o a la rectificación de éstos.</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i/>
        </w:rPr>
        <w:t> </w:t>
      </w:r>
      <w:r w:rsidRPr="004E0E1B">
        <w:rPr>
          <w:rFonts w:ascii="Palatino Linotype" w:eastAsia="Palatino Linotype" w:hAnsi="Palatino Linotype" w:cs="Palatino Linotype"/>
          <w:b/>
          <w:i/>
        </w:rPr>
        <w:t xml:space="preserve">IV. </w:t>
      </w:r>
      <w:r w:rsidRPr="004E0E1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b/>
          <w:i/>
        </w:rPr>
        <w:t xml:space="preserve">V. </w:t>
      </w:r>
      <w:r w:rsidRPr="004E0E1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0FC2" w:rsidRPr="004E0E1B" w:rsidRDefault="00E70FC2" w:rsidP="005676BD">
      <w:pPr>
        <w:spacing w:before="240" w:after="240" w:line="276" w:lineRule="auto"/>
        <w:ind w:left="851" w:right="616"/>
        <w:jc w:val="both"/>
        <w:rPr>
          <w:rFonts w:ascii="Palatino Linotype" w:eastAsia="Palatino Linotype" w:hAnsi="Palatino Linotype" w:cs="Palatino Linotype"/>
          <w:i/>
        </w:rPr>
      </w:pPr>
      <w:r w:rsidRPr="004E0E1B">
        <w:rPr>
          <w:rFonts w:ascii="Palatino Linotype" w:eastAsia="Palatino Linotype" w:hAnsi="Palatino Linotype" w:cs="Palatino Linotype"/>
          <w:b/>
          <w:i/>
        </w:rPr>
        <w:t xml:space="preserve">VI. </w:t>
      </w:r>
      <w:r w:rsidRPr="004E0E1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E70FC2" w:rsidRPr="004E0E1B" w:rsidRDefault="00E70FC2" w:rsidP="005676BD">
      <w:pPr>
        <w:spacing w:before="240" w:after="240" w:line="276" w:lineRule="auto"/>
        <w:ind w:left="851" w:right="616"/>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 </w:t>
      </w:r>
      <w:r w:rsidRPr="004E0E1B">
        <w:rPr>
          <w:rFonts w:ascii="Palatino Linotype" w:eastAsia="Palatino Linotype" w:hAnsi="Palatino Linotype" w:cs="Palatino Linotype"/>
          <w:b/>
          <w:i/>
        </w:rPr>
        <w:t xml:space="preserve">VII. </w:t>
      </w:r>
      <w:r w:rsidRPr="004E0E1B">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4445B6" w:rsidRPr="004E0E1B" w:rsidRDefault="004445B6" w:rsidP="004445B6">
      <w:pPr>
        <w:spacing w:before="240" w:after="240"/>
        <w:ind w:left="851" w:right="851"/>
        <w:contextualSpacing/>
        <w:jc w:val="both"/>
        <w:rPr>
          <w:rFonts w:ascii="Palatino Linotype" w:eastAsia="Palatino Linotype" w:hAnsi="Palatino Linotype" w:cs="Palatino Linotype"/>
          <w:i/>
        </w:rPr>
      </w:pPr>
    </w:p>
    <w:p w:rsidR="00E70FC2" w:rsidRPr="004E0E1B" w:rsidRDefault="00E70FC2" w:rsidP="004445B6">
      <w:pPr>
        <w:tabs>
          <w:tab w:val="left" w:pos="709"/>
        </w:tabs>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004445B6" w:rsidRPr="004E0E1B">
        <w:rPr>
          <w:rFonts w:ascii="Palatino Linotype" w:eastAsia="Palatino Linotype" w:hAnsi="Palatino Linotype" w:cs="Palatino Linotype"/>
          <w:b/>
          <w:sz w:val="24"/>
          <w:szCs w:val="24"/>
        </w:rPr>
        <w:t>SUJETO OBLIGADO</w:t>
      </w:r>
      <w:r w:rsidR="004445B6"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sz w:val="24"/>
          <w:szCs w:val="24"/>
        </w:rPr>
        <w:t>debe cumplir con dichos dispositivos legales.</w:t>
      </w:r>
    </w:p>
    <w:p w:rsidR="004445B6" w:rsidRPr="004E0E1B" w:rsidRDefault="004445B6" w:rsidP="004445B6">
      <w:pPr>
        <w:tabs>
          <w:tab w:val="left" w:pos="709"/>
        </w:tabs>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4445B6">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4445B6">
      <w:pPr>
        <w:spacing w:before="240" w:after="240" w:line="276" w:lineRule="auto"/>
        <w:ind w:left="709" w:right="760"/>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Artículo 4</w:t>
      </w:r>
      <w:r w:rsidRPr="004E0E1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70FC2" w:rsidRPr="004E0E1B" w:rsidRDefault="00E70FC2" w:rsidP="004445B6">
      <w:pPr>
        <w:spacing w:before="240" w:after="240" w:line="276" w:lineRule="auto"/>
        <w:ind w:left="709" w:right="760"/>
        <w:jc w:val="both"/>
        <w:rPr>
          <w:rFonts w:ascii="Palatino Linotype" w:eastAsia="Palatino Linotype" w:hAnsi="Palatino Linotype" w:cs="Palatino Linotype"/>
          <w:b/>
          <w:i/>
        </w:rPr>
      </w:pPr>
      <w:r w:rsidRPr="004E0E1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70FC2" w:rsidRPr="004E0E1B" w:rsidRDefault="00E70FC2" w:rsidP="004445B6">
      <w:pPr>
        <w:spacing w:before="240" w:after="240" w:line="276" w:lineRule="auto"/>
        <w:ind w:left="709" w:right="760"/>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solicitantes.”(Sic)</w:t>
      </w:r>
    </w:p>
    <w:p w:rsidR="004445B6" w:rsidRPr="004E0E1B" w:rsidRDefault="004445B6" w:rsidP="004445B6">
      <w:pPr>
        <w:spacing w:before="240" w:after="240" w:line="360" w:lineRule="auto"/>
        <w:ind w:left="709" w:right="760"/>
        <w:contextualSpacing/>
        <w:jc w:val="both"/>
        <w:rPr>
          <w:rFonts w:ascii="Palatino Linotype" w:eastAsia="Palatino Linotype" w:hAnsi="Palatino Linotype" w:cs="Palatino Linotype"/>
          <w:i/>
        </w:rPr>
      </w:pPr>
    </w:p>
    <w:p w:rsidR="00E70FC2" w:rsidRPr="004E0E1B" w:rsidRDefault="00E70FC2" w:rsidP="004445B6">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4E0E1B">
        <w:rPr>
          <w:rFonts w:ascii="Palatino Linotype" w:eastAsia="Palatino Linotype" w:hAnsi="Palatino Linotype" w:cs="Palatino Linotype"/>
          <w:b/>
          <w:sz w:val="24"/>
          <w:szCs w:val="24"/>
        </w:rPr>
        <w:t>artículo 12</w:t>
      </w:r>
      <w:r w:rsidRPr="004E0E1B">
        <w:rPr>
          <w:rFonts w:ascii="Palatino Linotype" w:eastAsia="Palatino Linotype" w:hAnsi="Palatino Linotype" w:cs="Palatino Linotype"/>
          <w:sz w:val="24"/>
          <w:szCs w:val="24"/>
        </w:rPr>
        <w:t xml:space="preserve"> de la Ley de Transparencia y Acceso a la Información Pública del Estado de México y Municipios, el cual a la letra dice:</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rPr>
      </w:pPr>
    </w:p>
    <w:p w:rsidR="00E70FC2" w:rsidRPr="004E0E1B" w:rsidRDefault="00E70FC2" w:rsidP="004445B6">
      <w:pPr>
        <w:spacing w:before="240" w:after="240" w:line="276" w:lineRule="auto"/>
        <w:ind w:left="851" w:right="851"/>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Artículo 12</w:t>
      </w:r>
      <w:r w:rsidRPr="004E0E1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70FC2" w:rsidRPr="004E0E1B" w:rsidRDefault="00E70FC2" w:rsidP="004445B6">
      <w:pPr>
        <w:spacing w:before="240" w:after="240" w:line="276" w:lineRule="auto"/>
        <w:ind w:left="851" w:right="85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445B6" w:rsidRPr="004E0E1B" w:rsidRDefault="004445B6" w:rsidP="004445B6">
      <w:pPr>
        <w:spacing w:before="240" w:after="240" w:line="360" w:lineRule="auto"/>
        <w:ind w:left="851" w:right="851"/>
        <w:contextualSpacing/>
        <w:jc w:val="both"/>
        <w:rPr>
          <w:rFonts w:ascii="Palatino Linotype" w:eastAsia="Palatino Linotype" w:hAnsi="Palatino Linotype" w:cs="Palatino Linotype"/>
          <w:i/>
        </w:rPr>
      </w:pPr>
    </w:p>
    <w:p w:rsidR="00E70FC2" w:rsidRPr="004E0E1B" w:rsidRDefault="00E70FC2" w:rsidP="004445B6">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w:t>
      </w:r>
      <w:r w:rsidRPr="004E0E1B">
        <w:rPr>
          <w:rFonts w:ascii="Palatino Linotype" w:eastAsia="Palatino Linotype" w:hAnsi="Palatino Linotype" w:cs="Palatino Linotype"/>
          <w:b/>
          <w:sz w:val="24"/>
          <w:szCs w:val="24"/>
        </w:rPr>
        <w:t xml:space="preserve"> </w:t>
      </w:r>
      <w:r w:rsidRPr="004E0E1B">
        <w:rPr>
          <w:rFonts w:ascii="Palatino Linotype" w:eastAsia="Palatino Linotype" w:hAnsi="Palatino Linotype" w:cs="Palatino Linotype"/>
          <w:sz w:val="24"/>
          <w:szCs w:val="24"/>
        </w:rPr>
        <w:t xml:space="preserve">no tienen el deber de generar, poseer o administrar la información pública con el grado de detalle solicitado; esto es, que no tienen el deber de generar un documento </w:t>
      </w:r>
      <w:r w:rsidRPr="004E0E1B">
        <w:rPr>
          <w:rFonts w:ascii="Palatino Linotype" w:eastAsia="Palatino Linotype" w:hAnsi="Palatino Linotype" w:cs="Palatino Linotype"/>
          <w:i/>
          <w:sz w:val="24"/>
          <w:szCs w:val="24"/>
        </w:rPr>
        <w:t>ad hoc</w:t>
      </w:r>
      <w:r w:rsidRPr="004E0E1B">
        <w:rPr>
          <w:rFonts w:ascii="Palatino Linotype" w:eastAsia="Palatino Linotype" w:hAnsi="Palatino Linotype" w:cs="Palatino Linotype"/>
          <w:sz w:val="24"/>
          <w:szCs w:val="24"/>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E70FC2">
      <w:pPr>
        <w:spacing w:before="240" w:after="240"/>
        <w:ind w:left="851" w:right="851"/>
        <w:jc w:val="both"/>
        <w:rPr>
          <w:rFonts w:ascii="Palatino Linotype" w:eastAsia="Palatino Linotype" w:hAnsi="Palatino Linotype" w:cs="Palatino Linotype"/>
          <w:b/>
          <w:i/>
        </w:rPr>
      </w:pPr>
      <w:r w:rsidRPr="004E0E1B">
        <w:rPr>
          <w:rFonts w:ascii="Palatino Linotype" w:eastAsia="Palatino Linotype" w:hAnsi="Palatino Linotype" w:cs="Palatino Linotype"/>
          <w:b/>
          <w:i/>
        </w:rPr>
        <w:t>03/17</w:t>
      </w:r>
    </w:p>
    <w:p w:rsidR="00E70FC2" w:rsidRPr="004E0E1B" w:rsidRDefault="00E70FC2" w:rsidP="00BA6CA1">
      <w:pPr>
        <w:spacing w:before="240" w:after="240" w:line="276" w:lineRule="auto"/>
        <w:ind w:left="851" w:right="851"/>
        <w:jc w:val="both"/>
        <w:rPr>
          <w:rFonts w:ascii="Palatino Linotype" w:eastAsia="Palatino Linotype" w:hAnsi="Palatino Linotype" w:cs="Palatino Linotype"/>
          <w:b/>
          <w:i/>
        </w:rPr>
      </w:pPr>
      <w:r w:rsidRPr="004E0E1B">
        <w:rPr>
          <w:rFonts w:ascii="Palatino Linotype" w:eastAsia="Palatino Linotype" w:hAnsi="Palatino Linotype" w:cs="Palatino Linotype"/>
          <w:b/>
          <w:i/>
        </w:rPr>
        <w:t>“NO EXISTE OBLIGACIÓN DE ELABORAR DOCUMENTOS AD HOC PARA ATENDER LAS SOLICITUDES DE ACCESO A LA INFORMACIÓN.</w:t>
      </w:r>
    </w:p>
    <w:p w:rsidR="00E70FC2" w:rsidRPr="004E0E1B" w:rsidRDefault="00E70FC2" w:rsidP="00BA6CA1">
      <w:pPr>
        <w:spacing w:before="240" w:after="240" w:line="276" w:lineRule="auto"/>
        <w:ind w:left="851" w:right="851"/>
        <w:jc w:val="both"/>
        <w:rPr>
          <w:rFonts w:ascii="Palatino Linotype" w:eastAsia="Palatino Linotype" w:hAnsi="Palatino Linotype" w:cs="Palatino Linotype"/>
          <w:i/>
        </w:rPr>
      </w:pPr>
      <w:r w:rsidRPr="004E0E1B">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E70FC2" w:rsidRPr="004E0E1B" w:rsidRDefault="00E70FC2" w:rsidP="004445B6">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4445B6">
      <w:pPr>
        <w:spacing w:before="240" w:after="240" w:line="276" w:lineRule="auto"/>
        <w:ind w:left="851" w:right="85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18.</w:t>
      </w:r>
      <w:r w:rsidRPr="004E0E1B">
        <w:rPr>
          <w:rFonts w:ascii="Palatino Linotype" w:eastAsia="Palatino Linotype" w:hAnsi="Palatino Linotype" w:cs="Palatino Linotype"/>
          <w:i/>
        </w:rPr>
        <w:t xml:space="preserve"> </w:t>
      </w:r>
      <w:r w:rsidRPr="004E0E1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4E0E1B">
        <w:rPr>
          <w:rFonts w:ascii="Palatino Linotype" w:eastAsia="Palatino Linotype" w:hAnsi="Palatino Linotype" w:cs="Palatino Linotype"/>
          <w:i/>
        </w:rPr>
        <w:t xml:space="preserve"> y reutilización de la información que generen.</w:t>
      </w:r>
    </w:p>
    <w:p w:rsidR="00E70FC2" w:rsidRPr="004E0E1B" w:rsidRDefault="00E70FC2" w:rsidP="004445B6">
      <w:pPr>
        <w:spacing w:before="240" w:after="240" w:line="276" w:lineRule="auto"/>
        <w:ind w:left="851" w:right="851"/>
        <w:jc w:val="both"/>
        <w:rPr>
          <w:rFonts w:ascii="Palatino Linotype" w:eastAsia="Palatino Linotype" w:hAnsi="Palatino Linotype" w:cs="Palatino Linotype"/>
          <w:i/>
        </w:rPr>
      </w:pPr>
      <w:r w:rsidRPr="004E0E1B">
        <w:rPr>
          <w:rFonts w:ascii="Palatino Linotype" w:eastAsia="Palatino Linotype" w:hAnsi="Palatino Linotype" w:cs="Palatino Linotype"/>
          <w:b/>
          <w:i/>
        </w:rPr>
        <w:t xml:space="preserve">Artículo 19. </w:t>
      </w:r>
      <w:r w:rsidRPr="004E0E1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4E0E1B">
        <w:rPr>
          <w:rFonts w:ascii="Palatino Linotype" w:eastAsia="Palatino Linotype" w:hAnsi="Palatino Linotype" w:cs="Palatino Linotype"/>
          <w:i/>
        </w:rPr>
        <w:t>.</w:t>
      </w:r>
    </w:p>
    <w:p w:rsidR="00E70FC2" w:rsidRPr="004E0E1B" w:rsidRDefault="00E70FC2" w:rsidP="004445B6">
      <w:pPr>
        <w:spacing w:before="240" w:after="240" w:line="276" w:lineRule="auto"/>
        <w:ind w:left="851" w:right="851"/>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E70FC2" w:rsidRPr="004E0E1B" w:rsidRDefault="00E70FC2" w:rsidP="004445B6">
      <w:pPr>
        <w:spacing w:before="240" w:after="240" w:line="276" w:lineRule="auto"/>
        <w:ind w:left="851" w:right="85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70FC2" w:rsidRPr="004E0E1B" w:rsidRDefault="00E70FC2" w:rsidP="004445B6">
      <w:pPr>
        <w:spacing w:before="240" w:after="240" w:line="276" w:lineRule="auto"/>
        <w:ind w:left="851" w:right="85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(Énfasis añadido)</w:t>
      </w:r>
    </w:p>
    <w:p w:rsidR="004445B6" w:rsidRPr="004E0E1B" w:rsidRDefault="004445B6" w:rsidP="004445B6">
      <w:pPr>
        <w:spacing w:before="240" w:after="240" w:line="360" w:lineRule="auto"/>
        <w:ind w:left="851" w:right="851"/>
        <w:contextualSpacing/>
        <w:jc w:val="both"/>
        <w:rPr>
          <w:rFonts w:ascii="Palatino Linotype" w:eastAsia="Palatino Linotype" w:hAnsi="Palatino Linotype" w:cs="Palatino Linotype"/>
          <w:i/>
        </w:rPr>
      </w:pPr>
    </w:p>
    <w:p w:rsidR="00E70FC2" w:rsidRPr="004E0E1B" w:rsidRDefault="00E70FC2" w:rsidP="004445B6">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4445B6">
      <w:pPr>
        <w:spacing w:before="240" w:after="240" w:line="360" w:lineRule="auto"/>
        <w:contextualSpacing/>
        <w:jc w:val="both"/>
        <w:rPr>
          <w:rFonts w:ascii="Palatino Linotype" w:eastAsia="Palatino Linotype" w:hAnsi="Palatino Linotype" w:cs="Palatino Linotype"/>
          <w:b/>
          <w:sz w:val="24"/>
          <w:szCs w:val="24"/>
        </w:rPr>
      </w:pPr>
      <w:r w:rsidRPr="004E0E1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4E0E1B">
        <w:rPr>
          <w:rFonts w:ascii="Palatino Linotype" w:eastAsia="Palatino Linotype" w:hAnsi="Palatino Linotype" w:cs="Palatino Linotype"/>
          <w:b/>
          <w:sz w:val="24"/>
          <w:szCs w:val="24"/>
        </w:rPr>
        <w:t>cualquier otro registro que documente el ejercicio de las facultades, funciones, obligaciones y competencias de los Sujetos Obligados</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los que, podrán estar en cualquier medio</w:t>
      </w:r>
      <w:r w:rsidRPr="004E0E1B">
        <w:rPr>
          <w:rFonts w:ascii="Palatino Linotype" w:eastAsia="Palatino Linotype" w:hAnsi="Palatino Linotype" w:cs="Palatino Linotype"/>
          <w:sz w:val="24"/>
          <w:szCs w:val="24"/>
        </w:rPr>
        <w:t xml:space="preserve">, sea escrito, impreso, sonoro, visual, </w:t>
      </w:r>
      <w:r w:rsidRPr="004E0E1B">
        <w:rPr>
          <w:rFonts w:ascii="Palatino Linotype" w:eastAsia="Palatino Linotype" w:hAnsi="Palatino Linotype" w:cs="Palatino Linotype"/>
          <w:b/>
          <w:sz w:val="24"/>
          <w:szCs w:val="24"/>
        </w:rPr>
        <w:t>electrónico</w:t>
      </w:r>
      <w:r w:rsidRPr="004E0E1B">
        <w:rPr>
          <w:rFonts w:ascii="Palatino Linotype" w:eastAsia="Palatino Linotype" w:hAnsi="Palatino Linotype" w:cs="Palatino Linotype"/>
          <w:sz w:val="24"/>
          <w:szCs w:val="24"/>
        </w:rPr>
        <w:t xml:space="preserve">, informático u holográfico, esto es, </w:t>
      </w:r>
      <w:r w:rsidRPr="004E0E1B">
        <w:rPr>
          <w:rFonts w:ascii="Palatino Linotype" w:eastAsia="Palatino Linotype" w:hAnsi="Palatino Linotype" w:cs="Palatino Linotype"/>
          <w:b/>
          <w:sz w:val="24"/>
          <w:szCs w:val="24"/>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4445B6">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De ahí que el </w:t>
      </w:r>
      <w:r w:rsidR="00E31EA8" w:rsidRPr="004E0E1B">
        <w:rPr>
          <w:rFonts w:ascii="Palatino Linotype" w:eastAsia="Palatino Linotype" w:hAnsi="Palatino Linotype" w:cs="Palatino Linotype"/>
          <w:b/>
          <w:sz w:val="24"/>
          <w:szCs w:val="24"/>
        </w:rPr>
        <w:t>SUJETO OBLIGADO</w:t>
      </w:r>
      <w:r w:rsidR="00E31EA8"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sz w:val="24"/>
          <w:szCs w:val="24"/>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E0E1B">
        <w:rPr>
          <w:rFonts w:ascii="Palatino Linotype" w:eastAsia="Palatino Linotype" w:hAnsi="Palatino Linotype" w:cs="Palatino Linotype"/>
          <w:sz w:val="24"/>
          <w:szCs w:val="24"/>
          <w:vertAlign w:val="superscript"/>
        </w:rPr>
        <w:footnoteReference w:id="1"/>
      </w:r>
      <w:r w:rsidRPr="004E0E1B">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E0E1B">
        <w:rPr>
          <w:rFonts w:ascii="Palatino Linotype" w:eastAsia="Palatino Linotype" w:hAnsi="Palatino Linotype" w:cs="Palatino Linotype"/>
          <w:sz w:val="24"/>
          <w:szCs w:val="24"/>
          <w:vertAlign w:val="superscript"/>
        </w:rPr>
        <w:footnoteReference w:id="2"/>
      </w:r>
      <w:r w:rsidRPr="004E0E1B">
        <w:rPr>
          <w:rFonts w:ascii="Palatino Linotype" w:eastAsia="Palatino Linotype" w:hAnsi="Palatino Linotype" w:cs="Palatino Linotype"/>
          <w:sz w:val="24"/>
          <w:szCs w:val="24"/>
        </w:rPr>
        <w:t>, como pudiera tratarse de aquella relacionada con las obligaciones de transparencia señaladas en los artículos 92 y 97, fracción I de la Ley de la Materia.</w:t>
      </w:r>
    </w:p>
    <w:p w:rsidR="004445B6" w:rsidRPr="004E0E1B" w:rsidRDefault="004445B6" w:rsidP="004445B6">
      <w:pPr>
        <w:spacing w:before="240" w:after="240" w:line="360" w:lineRule="auto"/>
        <w:contextualSpacing/>
        <w:jc w:val="both"/>
        <w:rPr>
          <w:rFonts w:ascii="Palatino Linotype" w:eastAsia="Palatino Linotype" w:hAnsi="Palatino Linotype" w:cs="Palatino Linotype"/>
          <w:sz w:val="24"/>
          <w:szCs w:val="24"/>
        </w:rPr>
      </w:pPr>
    </w:p>
    <w:p w:rsidR="00E70FC2" w:rsidRPr="004E0E1B" w:rsidRDefault="00E70FC2" w:rsidP="004445B6">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xml:space="preserve"> requirió al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xml:space="preserve"> le proporcione, lo siguiente:</w:t>
      </w:r>
    </w:p>
    <w:p w:rsidR="00E70FC2" w:rsidRPr="004E0E1B" w:rsidRDefault="00E70FC2" w:rsidP="004445B6">
      <w:pPr>
        <w:spacing w:line="360" w:lineRule="auto"/>
        <w:contextualSpacing/>
        <w:jc w:val="both"/>
        <w:rPr>
          <w:rFonts w:ascii="Palatino Linotype" w:hAnsi="Palatino Linotype"/>
          <w:sz w:val="24"/>
        </w:rPr>
      </w:pPr>
    </w:p>
    <w:p w:rsidR="004445B6" w:rsidRPr="004E0E1B" w:rsidRDefault="004445B6" w:rsidP="004445B6">
      <w:pPr>
        <w:pStyle w:val="Prrafodelista"/>
        <w:numPr>
          <w:ilvl w:val="0"/>
          <w:numId w:val="3"/>
        </w:numPr>
        <w:spacing w:after="0" w:line="360" w:lineRule="auto"/>
        <w:jc w:val="both"/>
        <w:rPr>
          <w:rFonts w:ascii="Palatino Linotype" w:eastAsia="Times New Roman" w:hAnsi="Palatino Linotype" w:cs="Times New Roman"/>
          <w:sz w:val="24"/>
          <w:szCs w:val="24"/>
        </w:rPr>
      </w:pPr>
      <w:r w:rsidRPr="004E0E1B">
        <w:rPr>
          <w:rFonts w:ascii="Palatino Linotype" w:eastAsia="Times New Roman" w:hAnsi="Palatino Linotype" w:cs="Times New Roman"/>
          <w:sz w:val="24"/>
          <w:szCs w:val="24"/>
        </w:rPr>
        <w:t>Actas de entrega recepción del Instituto municipal de la mujer y de cada una de las regidurías de la presente administración.</w:t>
      </w:r>
    </w:p>
    <w:p w:rsidR="004445B6" w:rsidRPr="004E0E1B" w:rsidRDefault="004445B6" w:rsidP="004445B6">
      <w:pPr>
        <w:pStyle w:val="Prrafodelista"/>
        <w:spacing w:after="0" w:line="360" w:lineRule="auto"/>
        <w:jc w:val="both"/>
        <w:rPr>
          <w:rFonts w:ascii="Palatino Linotype" w:eastAsia="Times New Roman" w:hAnsi="Palatino Linotype" w:cs="Times New Roman"/>
          <w:sz w:val="24"/>
          <w:szCs w:val="24"/>
        </w:rPr>
      </w:pPr>
    </w:p>
    <w:p w:rsidR="004445B6" w:rsidRPr="004E0E1B" w:rsidRDefault="004445B6" w:rsidP="004445B6">
      <w:pPr>
        <w:spacing w:line="360" w:lineRule="auto"/>
        <w:contextualSpacing/>
        <w:jc w:val="both"/>
        <w:rPr>
          <w:rFonts w:ascii="Palatino Linotype" w:hAnsi="Palatino Linotype"/>
          <w:sz w:val="24"/>
          <w:szCs w:val="24"/>
        </w:rPr>
      </w:pPr>
      <w:r w:rsidRPr="004E0E1B">
        <w:rPr>
          <w:rFonts w:ascii="Palatino Linotype" w:eastAsia="Palatino Linotype" w:hAnsi="Palatino Linotype" w:cs="Palatino Linotype"/>
          <w:sz w:val="24"/>
          <w:szCs w:val="24"/>
        </w:rPr>
        <w:t xml:space="preserve">En respuesta, el </w:t>
      </w:r>
      <w:r w:rsidRPr="004E0E1B">
        <w:rPr>
          <w:rFonts w:ascii="Palatino Linotype" w:eastAsia="Palatino Linotype" w:hAnsi="Palatino Linotype" w:cs="Palatino Linotype"/>
          <w:b/>
          <w:sz w:val="24"/>
          <w:szCs w:val="24"/>
        </w:rPr>
        <w:t xml:space="preserve">SUJETO OBLIGADO </w:t>
      </w:r>
      <w:r w:rsidRPr="004E0E1B">
        <w:rPr>
          <w:rFonts w:ascii="Palatino Linotype" w:eastAsia="Palatino Linotype" w:hAnsi="Palatino Linotype" w:cs="Palatino Linotype"/>
          <w:sz w:val="24"/>
          <w:szCs w:val="24"/>
        </w:rPr>
        <w:t xml:space="preserve">hace entrega </w:t>
      </w:r>
      <w:r w:rsidRPr="004E0E1B">
        <w:rPr>
          <w:rFonts w:ascii="Palatino Linotype" w:hAnsi="Palatino Linotype"/>
          <w:sz w:val="24"/>
          <w:szCs w:val="24"/>
        </w:rPr>
        <w:t>Acta de entrega recepción del Departamento de Investigación de Responsabilidades Administrativas del Instituto Municipal de la Mujer, de la Coordinación para el Bienestar Integral de la Mujer del Instituto Municipal de la Mujer, del Órgano de Control Interno del Instituto Municipal de la Mujer y de la Dirección General del Instituto Municipal de la Mujer.</w:t>
      </w:r>
    </w:p>
    <w:p w:rsidR="004445B6" w:rsidRPr="004E0E1B" w:rsidRDefault="002F54F2" w:rsidP="004445B6">
      <w:pPr>
        <w:spacing w:line="360" w:lineRule="auto"/>
        <w:contextualSpacing/>
        <w:jc w:val="both"/>
        <w:rPr>
          <w:rFonts w:ascii="Palatino Linotype" w:hAnsi="Palatino Linotype"/>
          <w:sz w:val="24"/>
          <w:szCs w:val="24"/>
        </w:rPr>
      </w:pPr>
      <w:r w:rsidRPr="004E0E1B">
        <w:rPr>
          <w:rFonts w:ascii="Palatino Linotype" w:hAnsi="Palatino Linotype"/>
          <w:sz w:val="24"/>
          <w:szCs w:val="24"/>
        </w:rPr>
        <w:t>y el acuerdo de clasificación</w:t>
      </w:r>
      <w:r w:rsidR="004445B6" w:rsidRPr="004E0E1B">
        <w:rPr>
          <w:rFonts w:ascii="Palatino Linotype" w:hAnsi="Palatino Linotype"/>
          <w:sz w:val="24"/>
          <w:szCs w:val="24"/>
        </w:rPr>
        <w:t xml:space="preserve"> como reservada en su totalidad por un periodo de un año</w:t>
      </w:r>
      <w:r w:rsidR="00523577" w:rsidRPr="004E0E1B">
        <w:rPr>
          <w:rFonts w:ascii="Palatino Linotype" w:hAnsi="Palatino Linotype"/>
          <w:sz w:val="24"/>
          <w:szCs w:val="24"/>
        </w:rPr>
        <w:t xml:space="preserve"> las actas de entrega recepción de la regidurías, </w:t>
      </w:r>
      <w:r w:rsidR="004445B6" w:rsidRPr="004E0E1B">
        <w:rPr>
          <w:rFonts w:ascii="Palatino Linotype" w:hAnsi="Palatino Linotype"/>
          <w:sz w:val="24"/>
          <w:szCs w:val="24"/>
        </w:rPr>
        <w:t xml:space="preserve">a efecto de no vulnerar la conducción de los procedimientos administrativos, hasta en tanto no hayan quedado firmes. </w:t>
      </w:r>
    </w:p>
    <w:p w:rsidR="004445B6" w:rsidRPr="004E0E1B" w:rsidRDefault="004445B6" w:rsidP="004445B6">
      <w:pPr>
        <w:spacing w:line="360" w:lineRule="auto"/>
        <w:contextualSpacing/>
        <w:jc w:val="both"/>
        <w:rPr>
          <w:rFonts w:ascii="Palatino Linotype" w:hAnsi="Palatino Linotype"/>
          <w:sz w:val="24"/>
        </w:rPr>
      </w:pPr>
    </w:p>
    <w:p w:rsidR="002F54F2" w:rsidRPr="004E0E1B" w:rsidRDefault="002F54F2" w:rsidP="002F54F2">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se entrega la información completa, ya qué se reserva la información de las regidurías. </w:t>
      </w:r>
    </w:p>
    <w:p w:rsidR="002F54F2" w:rsidRPr="004E0E1B" w:rsidRDefault="002F54F2" w:rsidP="002F54F2">
      <w:pPr>
        <w:spacing w:after="0" w:line="360" w:lineRule="auto"/>
        <w:jc w:val="both"/>
        <w:rPr>
          <w:rFonts w:ascii="Palatino Linotype" w:eastAsia="Palatino Linotype" w:hAnsi="Palatino Linotype" w:cs="Palatino Linotype"/>
          <w:sz w:val="24"/>
          <w:szCs w:val="24"/>
        </w:rPr>
      </w:pPr>
    </w:p>
    <w:p w:rsidR="002F54F2" w:rsidRPr="004E0E1B" w:rsidRDefault="002F54F2" w:rsidP="002F54F2">
      <w:pPr>
        <w:spacing w:line="360" w:lineRule="auto"/>
        <w:contextualSpacing/>
        <w:jc w:val="both"/>
        <w:rPr>
          <w:rFonts w:ascii="Palatino Linotype" w:hAnsi="Palatino Linotype"/>
          <w:sz w:val="24"/>
        </w:rPr>
      </w:pPr>
      <w:r w:rsidRPr="004E0E1B">
        <w:rPr>
          <w:rFonts w:ascii="Palatino Linotype" w:eastAsia="Palatino Linotype" w:hAnsi="Palatino Linotype" w:cs="Palatino Linotype"/>
          <w:sz w:val="24"/>
          <w:szCs w:val="24"/>
        </w:rPr>
        <w:t xml:space="preserve">Cabe precisar que una vez notificado el recurso de revisión al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xml:space="preserve">, remitió su informe justificado en donde además de describir las constancias de obran parte del presente expediente electrónico hace entrega de las </w:t>
      </w:r>
      <w:r w:rsidRPr="004E0E1B">
        <w:rPr>
          <w:rFonts w:ascii="Palatino Linotype" w:hAnsi="Palatino Linotype"/>
          <w:sz w:val="24"/>
        </w:rPr>
        <w:t xml:space="preserve">actas de entrega recepción de la segunda, tercera, cuarta, quinta, sexta, séptima, novena, décima, décima primera, décima segunda, décima tercera, décima cuarta y décima quinta  regiduría, sin embargo, no se puso a la vista del </w:t>
      </w:r>
      <w:r w:rsidRPr="004E0E1B">
        <w:rPr>
          <w:rFonts w:ascii="Palatino Linotype" w:hAnsi="Palatino Linotype"/>
          <w:b/>
          <w:sz w:val="24"/>
        </w:rPr>
        <w:t>RECURRENTE</w:t>
      </w:r>
      <w:r w:rsidRPr="004E0E1B">
        <w:rPr>
          <w:rFonts w:ascii="Palatino Linotype" w:hAnsi="Palatino Linotype"/>
          <w:sz w:val="24"/>
        </w:rPr>
        <w:t xml:space="preserve">, derivado que se observan usuarios y contraseñas del SAIMEX de la sexta regiduría, datos que son susceptibles de clasificar </w:t>
      </w:r>
      <w:r w:rsidR="00BA6CA1" w:rsidRPr="004E0E1B">
        <w:rPr>
          <w:rFonts w:ascii="Palatino Linotype" w:hAnsi="Palatino Linotype"/>
          <w:sz w:val="24"/>
        </w:rPr>
        <w:t>como confidencial</w:t>
      </w:r>
      <w:r w:rsidRPr="004E0E1B">
        <w:rPr>
          <w:rFonts w:ascii="Palatino Linotype" w:hAnsi="Palatino Linotype"/>
          <w:sz w:val="24"/>
        </w:rPr>
        <w:t>, sin omitir mencionar que precisa que desclasifico como reservada l</w:t>
      </w:r>
      <w:r w:rsidR="00BA6CA1" w:rsidRPr="004E0E1B">
        <w:rPr>
          <w:rFonts w:ascii="Palatino Linotype" w:hAnsi="Palatino Linotype"/>
          <w:sz w:val="24"/>
        </w:rPr>
        <w:t>a información concerniente al</w:t>
      </w:r>
      <w:r w:rsidR="00612FD1" w:rsidRPr="004E0E1B">
        <w:rPr>
          <w:rFonts w:ascii="Palatino Linotype" w:hAnsi="Palatino Linotype"/>
          <w:sz w:val="24"/>
        </w:rPr>
        <w:t xml:space="preserve"> </w:t>
      </w:r>
      <w:r w:rsidR="00BA6CA1" w:rsidRPr="004E0E1B">
        <w:rPr>
          <w:rFonts w:ascii="Palatino Linotype" w:hAnsi="Palatino Linotype"/>
          <w:sz w:val="24"/>
        </w:rPr>
        <w:t>acta</w:t>
      </w:r>
      <w:r w:rsidR="00612FD1" w:rsidRPr="004E0E1B">
        <w:rPr>
          <w:rFonts w:ascii="Palatino Linotype" w:hAnsi="Palatino Linotype"/>
          <w:sz w:val="24"/>
        </w:rPr>
        <w:t xml:space="preserve"> de</w:t>
      </w:r>
      <w:r w:rsidRPr="004E0E1B">
        <w:rPr>
          <w:rFonts w:ascii="Palatino Linotype" w:hAnsi="Palatino Linotype"/>
          <w:sz w:val="24"/>
        </w:rPr>
        <w:t xml:space="preserve"> entrega recepción de las regidurías de la presente administración, toda vez que fueron concluidos y atendidas las observaciones realizadas a las mismas, sin embargo, por lo que respecta a la primera y octava regiduría, siguen clasificadas como reservadas en su totalidad, por un periodo de un año, hasta en tanto se hayan agotado todas la etapas del procedimiento</w:t>
      </w:r>
      <w:r w:rsidRPr="004E0E1B">
        <w:rPr>
          <w:rFonts w:ascii="Palatino Linotype" w:eastAsia="Palatino Linotype" w:hAnsi="Palatino Linotype" w:cs="Palatino Linotype"/>
          <w:sz w:val="24"/>
          <w:szCs w:val="24"/>
        </w:rPr>
        <w:t xml:space="preserve">, por lo que respecta a la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xml:space="preserve"> fue omiso de emitir manifestación alguna. </w:t>
      </w:r>
    </w:p>
    <w:p w:rsidR="002F54F2" w:rsidRPr="004E0E1B" w:rsidRDefault="002F54F2" w:rsidP="002F54F2">
      <w:pPr>
        <w:spacing w:after="0" w:line="360" w:lineRule="auto"/>
        <w:jc w:val="both"/>
        <w:rPr>
          <w:rFonts w:ascii="Palatino Linotype" w:hAnsi="Palatino Linotype"/>
          <w:sz w:val="24"/>
        </w:rPr>
      </w:pPr>
    </w:p>
    <w:p w:rsidR="00F5221A" w:rsidRPr="004E0E1B" w:rsidRDefault="00F5221A" w:rsidP="00F5221A">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Por lo que respecta a los motivos de inconformidad, se advierte que, la parte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xml:space="preserve">, sólo se inconforma, porque no se le entregaron las actas de entrega recepción  de las regidurías, por consiguiente, la parte de la respuesta que no fue impugnada debe declararse consentida por el hoy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en razón de que no se realizaron manifestaciones de inconformidad a las actas de entrega recepción del Instituto Municipal de la Mujer por lo que no pueden producirse efectos jurídicos tendentes a revocar, confirmar o modificar el acto reclamado ya que se infiere un consentimiento de la</w:t>
      </w:r>
      <w:r w:rsidRPr="004E0E1B">
        <w:rPr>
          <w:rFonts w:ascii="Palatino Linotype" w:eastAsia="Palatino Linotype" w:hAnsi="Palatino Linotype" w:cs="Palatino Linotype"/>
          <w:b/>
          <w:sz w:val="24"/>
          <w:szCs w:val="24"/>
        </w:rPr>
        <w:t xml:space="preserve"> </w:t>
      </w:r>
      <w:r w:rsidRPr="004E0E1B">
        <w:rPr>
          <w:rFonts w:ascii="Palatino Linotype" w:eastAsia="Palatino Linotype" w:hAnsi="Palatino Linotype" w:cs="Palatino Linotype"/>
          <w:sz w:val="24"/>
          <w:szCs w:val="24"/>
        </w:rPr>
        <w:t>parte</w:t>
      </w:r>
      <w:r w:rsidRPr="004E0E1B">
        <w:rPr>
          <w:rFonts w:ascii="Palatino Linotype" w:eastAsia="Palatino Linotype" w:hAnsi="Palatino Linotype" w:cs="Palatino Linotype"/>
          <w:b/>
          <w:sz w:val="24"/>
          <w:szCs w:val="24"/>
        </w:rPr>
        <w:t xml:space="preserve"> RECURRENTE</w:t>
      </w:r>
      <w:r w:rsidRPr="004E0E1B">
        <w:rPr>
          <w:rFonts w:ascii="Palatino Linotype" w:eastAsia="Palatino Linotype" w:hAnsi="Palatino Linotype" w:cs="Palatino Linotype"/>
          <w:sz w:val="24"/>
          <w:szCs w:val="24"/>
        </w:rPr>
        <w:t xml:space="preserve"> ante la falta de impugnación eficaz. </w:t>
      </w:r>
    </w:p>
    <w:p w:rsidR="00F5221A" w:rsidRPr="004E0E1B" w:rsidRDefault="00F5221A" w:rsidP="00F5221A">
      <w:pPr>
        <w:spacing w:before="240" w:after="240" w:line="360" w:lineRule="auto"/>
        <w:contextualSpacing/>
        <w:jc w:val="both"/>
        <w:rPr>
          <w:rFonts w:ascii="Palatino Linotype" w:eastAsia="Palatino Linotype" w:hAnsi="Palatino Linotype" w:cs="Palatino Linotype"/>
          <w:sz w:val="24"/>
          <w:szCs w:val="24"/>
        </w:rPr>
      </w:pPr>
    </w:p>
    <w:p w:rsidR="00F5221A" w:rsidRPr="004E0E1B" w:rsidRDefault="00F5221A" w:rsidP="00F5221A">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rsidR="00F5221A" w:rsidRPr="004E0E1B" w:rsidRDefault="00F5221A" w:rsidP="00F5221A">
      <w:pPr>
        <w:spacing w:before="240" w:after="240" w:line="360" w:lineRule="auto"/>
        <w:contextualSpacing/>
        <w:jc w:val="both"/>
        <w:rPr>
          <w:rFonts w:ascii="Palatino Linotype" w:eastAsia="Palatino Linotype" w:hAnsi="Palatino Linotype" w:cs="Palatino Linotype"/>
          <w:sz w:val="24"/>
          <w:szCs w:val="24"/>
        </w:rPr>
      </w:pPr>
    </w:p>
    <w:p w:rsidR="00F5221A" w:rsidRPr="004E0E1B" w:rsidRDefault="00F5221A" w:rsidP="00F5221A">
      <w:pPr>
        <w:shd w:val="clear" w:color="auto" w:fill="FFFFFF"/>
        <w:spacing w:before="120" w:after="120" w:line="276" w:lineRule="auto"/>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ACTOS CONSENTIDOS. SON LOS QUE NO SE IMPUGNAN MEDIANTE EL RECURSO IDÓNEO</w:t>
      </w:r>
      <w:r w:rsidRPr="004E0E1B">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5221A" w:rsidRPr="004E0E1B" w:rsidRDefault="00F5221A" w:rsidP="00F5221A">
      <w:pPr>
        <w:shd w:val="clear" w:color="auto" w:fill="FFFFFF"/>
        <w:spacing w:before="120" w:after="120" w:line="276" w:lineRule="auto"/>
        <w:ind w:left="851" w:right="902"/>
        <w:jc w:val="both"/>
        <w:rPr>
          <w:rFonts w:ascii="Palatino Linotype" w:eastAsia="Palatino Linotype" w:hAnsi="Palatino Linotype" w:cs="Palatino Linotype"/>
          <w:i/>
        </w:rPr>
      </w:pPr>
    </w:p>
    <w:p w:rsidR="00F5221A" w:rsidRPr="004E0E1B" w:rsidRDefault="00F5221A" w:rsidP="00F5221A">
      <w:pPr>
        <w:spacing w:before="280" w:after="0" w:line="360" w:lineRule="auto"/>
        <w:ind w:right="49"/>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Lo anterior es así, debido a que, cuando la parte </w:t>
      </w:r>
      <w:r w:rsidRPr="004E0E1B">
        <w:rPr>
          <w:rFonts w:ascii="Palatino Linotype" w:eastAsia="Palatino Linotype" w:hAnsi="Palatino Linotype" w:cs="Palatino Linotype"/>
          <w:b/>
          <w:sz w:val="24"/>
          <w:szCs w:val="24"/>
        </w:rPr>
        <w:t xml:space="preserve">RECURRENTE </w:t>
      </w:r>
      <w:r w:rsidRPr="004E0E1B">
        <w:rPr>
          <w:rFonts w:ascii="Palatino Linotype" w:eastAsia="Palatino Linotype" w:hAnsi="Palatino Linotype" w:cs="Palatino Linotype"/>
          <w:sz w:val="24"/>
          <w:szCs w:val="24"/>
        </w:rPr>
        <w:t xml:space="preserve">impugnó la respuesta del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Pr="004E0E1B">
        <w:rPr>
          <w:rFonts w:ascii="Palatino Linotype" w:eastAsia="Palatino Linotype" w:hAnsi="Palatino Linotype" w:cs="Palatino Linotype"/>
          <w:b/>
          <w:sz w:val="24"/>
          <w:szCs w:val="24"/>
        </w:rPr>
        <w:t>EL</w:t>
      </w:r>
      <w:r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xml:space="preserve"> está conforme con la información al no contravenir la misma.</w:t>
      </w:r>
    </w:p>
    <w:p w:rsidR="00F5221A" w:rsidRPr="004E0E1B" w:rsidRDefault="00F5221A" w:rsidP="00F5221A">
      <w:pPr>
        <w:spacing w:before="240" w:after="240" w:line="360" w:lineRule="auto"/>
        <w:contextualSpacing/>
        <w:jc w:val="both"/>
        <w:rPr>
          <w:rFonts w:ascii="Palatino Linotype" w:eastAsia="Palatino Linotype" w:hAnsi="Palatino Linotype" w:cs="Palatino Linotype"/>
          <w:sz w:val="24"/>
          <w:szCs w:val="24"/>
        </w:rPr>
      </w:pPr>
    </w:p>
    <w:p w:rsidR="00F5221A" w:rsidRPr="004E0E1B" w:rsidRDefault="00F5221A" w:rsidP="00F5221A">
      <w:pPr>
        <w:spacing w:after="280" w:line="360" w:lineRule="auto"/>
        <w:ind w:right="49"/>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rsidR="00F5221A" w:rsidRPr="004E0E1B" w:rsidRDefault="00F5221A" w:rsidP="00F5221A">
      <w:pPr>
        <w:spacing w:after="280" w:line="360" w:lineRule="auto"/>
        <w:ind w:right="49"/>
        <w:contextualSpacing/>
        <w:jc w:val="both"/>
        <w:rPr>
          <w:rFonts w:ascii="Palatino Linotype" w:eastAsia="Palatino Linotype" w:hAnsi="Palatino Linotype" w:cs="Palatino Linotype"/>
          <w:sz w:val="18"/>
          <w:szCs w:val="18"/>
        </w:rPr>
      </w:pPr>
    </w:p>
    <w:p w:rsidR="00F5221A" w:rsidRPr="004E0E1B" w:rsidRDefault="00F5221A" w:rsidP="00F5221A">
      <w:pPr>
        <w:spacing w:after="0" w:line="240" w:lineRule="auto"/>
        <w:ind w:left="1080" w:right="918"/>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i/>
        </w:rPr>
        <w:t xml:space="preserve">“REVISIÓN EN AMPARO. LOS RESOLUTIVOS NO COMBATIDOS DEBEN DECLARARSE FIRMES. </w:t>
      </w:r>
      <w:r w:rsidRPr="004E0E1B">
        <w:rPr>
          <w:rFonts w:ascii="Palatino Linotype" w:eastAsia="Palatino Linotype" w:hAnsi="Palatino Linotype" w:cs="Palatino Linotype"/>
          <w:i/>
        </w:rPr>
        <w:t xml:space="preserve">Cuando algún resolutivo de la sentencia impugnada afecta a la </w:t>
      </w:r>
      <w:r w:rsidRPr="004E0E1B">
        <w:rPr>
          <w:rFonts w:ascii="Palatino Linotype" w:eastAsia="Palatino Linotype" w:hAnsi="Palatino Linotype" w:cs="Palatino Linotype"/>
          <w:b/>
          <w:i/>
        </w:rPr>
        <w:t>RECURRENTE</w:t>
      </w:r>
      <w:r w:rsidRPr="004E0E1B">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4E0E1B">
        <w:rPr>
          <w:rFonts w:ascii="Palatino Linotype" w:eastAsia="Palatino Linotype" w:hAnsi="Palatino Linotype" w:cs="Palatino Linotype"/>
          <w:b/>
          <w:i/>
        </w:rPr>
        <w:t>RECURRENTE</w:t>
      </w:r>
      <w:r w:rsidRPr="004E0E1B">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F5221A" w:rsidRPr="004E0E1B" w:rsidRDefault="00F5221A" w:rsidP="00F5221A"/>
    <w:p w:rsidR="00F5221A" w:rsidRPr="004E0E1B" w:rsidRDefault="00F5221A" w:rsidP="00F5221A">
      <w:pPr>
        <w:spacing w:line="360" w:lineRule="auto"/>
        <w:contextualSpacing/>
        <w:jc w:val="both"/>
        <w:rPr>
          <w:rFonts w:ascii="Palatino Linotype" w:hAnsi="Palatino Linotype"/>
          <w:sz w:val="24"/>
          <w:szCs w:val="24"/>
        </w:rPr>
      </w:pPr>
      <w:r w:rsidRPr="004E0E1B">
        <w:rPr>
          <w:rFonts w:ascii="Palatino Linotype" w:hAnsi="Palatino Linotype"/>
          <w:sz w:val="24"/>
          <w:szCs w:val="24"/>
        </w:rPr>
        <w:t>Puntualizado lo anterior, a efecto de analizar la respuesta de la solicitud, los motivos de inconformidad y el informe justificado, particularmente respecto a las Actas de entrega recepción de las Regidurías, resulta oportuno citar la siguiente normatividad:</w:t>
      </w:r>
    </w:p>
    <w:p w:rsidR="008A4822" w:rsidRPr="004E0E1B" w:rsidRDefault="008A4822" w:rsidP="00F5221A">
      <w:pPr>
        <w:spacing w:line="360" w:lineRule="auto"/>
        <w:contextualSpacing/>
        <w:jc w:val="both"/>
        <w:rPr>
          <w:rFonts w:ascii="Palatino Linotype" w:hAnsi="Palatino Linotype"/>
          <w:sz w:val="24"/>
          <w:szCs w:val="24"/>
        </w:rPr>
      </w:pPr>
    </w:p>
    <w:p w:rsidR="00F5221A" w:rsidRPr="004E0E1B" w:rsidRDefault="008A4822" w:rsidP="008A4822">
      <w:pPr>
        <w:spacing w:after="0" w:line="360" w:lineRule="auto"/>
        <w:ind w:left="851" w:right="900"/>
        <w:jc w:val="both"/>
        <w:rPr>
          <w:rFonts w:ascii="Palatino Linotype" w:hAnsi="Palatino Linotype"/>
          <w:i/>
        </w:rPr>
      </w:pPr>
      <w:r w:rsidRPr="004E0E1B">
        <w:rPr>
          <w:rFonts w:ascii="Palatino Linotype" w:hAnsi="Palatino Linotype"/>
          <w:i/>
        </w:rPr>
        <w:t>CÓDIGO REGLAMENTARIO MUNICIPAL DE TOLUCA 2021</w:t>
      </w:r>
    </w:p>
    <w:p w:rsidR="002F54F2" w:rsidRPr="004E0E1B" w:rsidRDefault="002F54F2" w:rsidP="008A4822">
      <w:pPr>
        <w:spacing w:after="0" w:line="360" w:lineRule="auto"/>
        <w:ind w:left="851" w:right="900"/>
        <w:jc w:val="both"/>
        <w:rPr>
          <w:rFonts w:ascii="Palatino Linotype" w:hAnsi="Palatino Linotype"/>
          <w:i/>
        </w:rPr>
      </w:pPr>
    </w:p>
    <w:p w:rsidR="008A4822" w:rsidRPr="004E0E1B" w:rsidRDefault="008A4822" w:rsidP="008A4822">
      <w:pPr>
        <w:spacing w:after="0" w:line="360" w:lineRule="auto"/>
        <w:ind w:left="851" w:right="900"/>
        <w:jc w:val="both"/>
        <w:rPr>
          <w:rFonts w:ascii="Palatino Linotype" w:hAnsi="Palatino Linotype"/>
          <w:i/>
        </w:rPr>
      </w:pPr>
      <w:r w:rsidRPr="004E0E1B">
        <w:rPr>
          <w:rFonts w:ascii="Palatino Linotype" w:hAnsi="Palatino Linotype"/>
          <w:i/>
        </w:rPr>
        <w:t xml:space="preserve">Artículo 2.3. Conforme a las disposiciones legales, el Ayuntamiento de Toluca se integra por: </w:t>
      </w:r>
    </w:p>
    <w:p w:rsidR="008A4822" w:rsidRPr="004E0E1B" w:rsidRDefault="008A4822" w:rsidP="008A4822">
      <w:pPr>
        <w:spacing w:after="0" w:line="360" w:lineRule="auto"/>
        <w:ind w:left="851" w:right="900"/>
        <w:jc w:val="both"/>
        <w:rPr>
          <w:rFonts w:ascii="Palatino Linotype" w:hAnsi="Palatino Linotype"/>
          <w:i/>
        </w:rPr>
      </w:pPr>
      <w:r w:rsidRPr="004E0E1B">
        <w:rPr>
          <w:rFonts w:ascii="Palatino Linotype" w:hAnsi="Palatino Linotype"/>
          <w:i/>
        </w:rPr>
        <w:t>(…)</w:t>
      </w:r>
    </w:p>
    <w:p w:rsidR="008A4822" w:rsidRPr="004E0E1B" w:rsidRDefault="008A4822" w:rsidP="008A4822">
      <w:pPr>
        <w:spacing w:after="0" w:line="360" w:lineRule="auto"/>
        <w:ind w:left="851" w:right="900"/>
        <w:jc w:val="both"/>
        <w:rPr>
          <w:rFonts w:ascii="Palatino Linotype" w:hAnsi="Palatino Linotype"/>
          <w:i/>
        </w:rPr>
      </w:pPr>
      <w:r w:rsidRPr="004E0E1B">
        <w:rPr>
          <w:rFonts w:ascii="Palatino Linotype" w:hAnsi="Palatino Linotype"/>
          <w:i/>
        </w:rPr>
        <w:t>III. Dieciséis regidoras o regidores, nueve de mayoría relativa y siete de representación proporcional.</w:t>
      </w:r>
    </w:p>
    <w:p w:rsidR="008A4822" w:rsidRPr="004E0E1B" w:rsidRDefault="008A4822" w:rsidP="008A4822">
      <w:pPr>
        <w:rPr>
          <w:rFonts w:ascii="Palatino Linotype" w:hAnsi="Palatino Linotype"/>
        </w:rPr>
      </w:pPr>
    </w:p>
    <w:p w:rsidR="008A4822" w:rsidRPr="004E0E1B" w:rsidRDefault="008A4822" w:rsidP="00523577">
      <w:pPr>
        <w:spacing w:line="360" w:lineRule="auto"/>
        <w:contextualSpacing/>
        <w:jc w:val="both"/>
        <w:rPr>
          <w:rFonts w:ascii="Palatino Linotype" w:hAnsi="Palatino Linotype"/>
          <w:sz w:val="24"/>
        </w:rPr>
      </w:pPr>
      <w:r w:rsidRPr="004E0E1B">
        <w:rPr>
          <w:rFonts w:ascii="Palatino Linotype" w:hAnsi="Palatino Linotype"/>
          <w:sz w:val="24"/>
        </w:rPr>
        <w:t>De acuerdo a lo antes referido, se determina que el saliente Ayuntamiento de Toluca constaba de dieciséis regidoras o regidores.</w:t>
      </w:r>
    </w:p>
    <w:p w:rsidR="006E66F6" w:rsidRPr="004E0E1B" w:rsidRDefault="006E66F6" w:rsidP="00523577">
      <w:pPr>
        <w:spacing w:line="360" w:lineRule="auto"/>
        <w:contextualSpacing/>
        <w:jc w:val="both"/>
        <w:rPr>
          <w:rFonts w:ascii="Palatino Linotype" w:hAnsi="Palatino Linotype"/>
          <w:sz w:val="24"/>
        </w:rPr>
      </w:pPr>
    </w:p>
    <w:p w:rsidR="00523577" w:rsidRPr="004E0E1B" w:rsidRDefault="006E66F6" w:rsidP="006E66F6">
      <w:pPr>
        <w:spacing w:line="360" w:lineRule="auto"/>
        <w:contextualSpacing/>
        <w:jc w:val="both"/>
        <w:rPr>
          <w:rFonts w:ascii="Palatino Linotype" w:hAnsi="Palatino Linotype"/>
          <w:sz w:val="24"/>
        </w:rPr>
      </w:pPr>
      <w:r w:rsidRPr="004E0E1B">
        <w:rPr>
          <w:rFonts w:ascii="Palatino Linotype" w:hAnsi="Palatino Linotype"/>
          <w:sz w:val="24"/>
        </w:rPr>
        <w:t xml:space="preserve">Además de lo anterior, se debe precisar, que se obvia el análisis de la competencia por parte del </w:t>
      </w:r>
      <w:r w:rsidRPr="004E0E1B">
        <w:rPr>
          <w:rFonts w:ascii="Palatino Linotype" w:hAnsi="Palatino Linotype"/>
          <w:b/>
          <w:sz w:val="24"/>
        </w:rPr>
        <w:t>SUJETO OBLIGADO</w:t>
      </w:r>
      <w:r w:rsidRPr="004E0E1B">
        <w:rPr>
          <w:rFonts w:ascii="Palatino Linotype" w:hAnsi="Palatino Linotype"/>
          <w:sz w:val="24"/>
        </w:rPr>
        <w:t xml:space="preserve">, para generar, administrar o poseer la información solicitada, dado que éste ha asumido la </w:t>
      </w:r>
      <w:r w:rsidR="00DB1379" w:rsidRPr="004E0E1B">
        <w:rPr>
          <w:rFonts w:ascii="Palatino Linotype" w:hAnsi="Palatino Linotype"/>
          <w:sz w:val="24"/>
        </w:rPr>
        <w:t>misma</w:t>
      </w:r>
      <w:r w:rsidRPr="004E0E1B">
        <w:rPr>
          <w:rFonts w:ascii="Palatino Linotype" w:hAnsi="Palatino Linotype"/>
          <w:sz w:val="24"/>
        </w:rPr>
        <w:t>; en consecuencia,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w:t>
      </w:r>
    </w:p>
    <w:p w:rsidR="006E66F6" w:rsidRPr="004E0E1B" w:rsidRDefault="006E66F6" w:rsidP="006E66F6">
      <w:pPr>
        <w:spacing w:line="360" w:lineRule="auto"/>
        <w:contextualSpacing/>
        <w:jc w:val="both"/>
        <w:rPr>
          <w:rFonts w:ascii="Palatino Linotype" w:hAnsi="Palatino Linotype"/>
          <w:sz w:val="24"/>
        </w:rPr>
      </w:pPr>
    </w:p>
    <w:p w:rsidR="008A4822" w:rsidRPr="004E0E1B" w:rsidRDefault="00523577" w:rsidP="00523577">
      <w:pPr>
        <w:spacing w:line="360" w:lineRule="auto"/>
        <w:contextualSpacing/>
        <w:jc w:val="both"/>
        <w:rPr>
          <w:rFonts w:ascii="Palatino Linotype" w:hAnsi="Palatino Linotype"/>
          <w:sz w:val="24"/>
        </w:rPr>
      </w:pPr>
      <w:r w:rsidRPr="004E0E1B">
        <w:rPr>
          <w:rFonts w:ascii="Palatino Linotype" w:hAnsi="Palatino Linotype"/>
          <w:sz w:val="24"/>
        </w:rPr>
        <w:t xml:space="preserve">Aclarado lo anterior, resulta oportuno reiterar que el </w:t>
      </w:r>
      <w:r w:rsidRPr="004E0E1B">
        <w:rPr>
          <w:rFonts w:ascii="Palatino Linotype" w:hAnsi="Palatino Linotype"/>
          <w:b/>
          <w:sz w:val="24"/>
        </w:rPr>
        <w:t>SUJETO OBLIGADO</w:t>
      </w:r>
      <w:r w:rsidRPr="004E0E1B">
        <w:rPr>
          <w:rFonts w:ascii="Palatino Linotype" w:hAnsi="Palatino Linotype"/>
          <w:sz w:val="24"/>
        </w:rPr>
        <w:t xml:space="preserve"> mediante su respuesta inicial refirió que, la información solicitada había sido reservada por el periodo de un año mediante la </w:t>
      </w:r>
      <w:r w:rsidRPr="004E0E1B">
        <w:rPr>
          <w:rFonts w:ascii="Palatino Linotype" w:hAnsi="Palatino Linotype"/>
          <w:sz w:val="24"/>
          <w:szCs w:val="24"/>
        </w:rPr>
        <w:t>Tricentésima Trigésima Sexta Sesión Extraordinaria 2022 del Comité de Transparencia del Municipio de Toluca 2022-2024</w:t>
      </w:r>
      <w:r w:rsidRPr="004E0E1B">
        <w:rPr>
          <w:rFonts w:ascii="Palatino Linotype" w:hAnsi="Palatino Linotype"/>
          <w:sz w:val="24"/>
        </w:rPr>
        <w:t>, argumentando que se encuentran en trámite un procedimiento administrativo y no ha quedado firme su resolución, manifestando también, que el conocimiento de la misma puede vulnerar u obstruir la conducción del proceso hasta en tanto no se haya dictado una resolución administrativa hasta en tanto se hayan agotado todas las etapas del procedimiento que marca la Ley para determinar la conclusión de los mismos.</w:t>
      </w:r>
    </w:p>
    <w:p w:rsidR="00523577" w:rsidRPr="004E0E1B" w:rsidRDefault="00523577" w:rsidP="00523577">
      <w:pPr>
        <w:spacing w:line="360" w:lineRule="auto"/>
        <w:contextualSpacing/>
        <w:jc w:val="both"/>
        <w:rPr>
          <w:rFonts w:ascii="Palatino Linotype" w:hAnsi="Palatino Linotype"/>
          <w:sz w:val="24"/>
        </w:rPr>
      </w:pPr>
    </w:p>
    <w:p w:rsidR="00BA6CA1" w:rsidRPr="004E0E1B" w:rsidRDefault="00523577" w:rsidP="00DB1379">
      <w:pPr>
        <w:spacing w:before="240" w:after="240" w:line="360" w:lineRule="auto"/>
        <w:contextualSpacing/>
        <w:jc w:val="both"/>
        <w:rPr>
          <w:rFonts w:ascii="Palatino Linotype" w:hAnsi="Palatino Linotype"/>
          <w:sz w:val="24"/>
        </w:rPr>
      </w:pPr>
      <w:r w:rsidRPr="004E0E1B">
        <w:rPr>
          <w:rFonts w:ascii="Palatino Linotype" w:hAnsi="Palatino Linotype"/>
          <w:sz w:val="24"/>
        </w:rPr>
        <w:t>Sin embargo, mediante informe justificado,</w:t>
      </w:r>
      <w:r w:rsidR="006E66F6" w:rsidRPr="004E0E1B">
        <w:rPr>
          <w:rFonts w:ascii="Palatino Linotype" w:hAnsi="Palatino Linotype"/>
          <w:sz w:val="24"/>
        </w:rPr>
        <w:t xml:space="preserve"> menciona que se desclasifico como reservada la información concerniente a las actas de entrega-recepción de las regidurías de la presente administración, toda vez que fueron concluidos y atendidas las observaciones realizadas a las mismas, </w:t>
      </w:r>
      <w:r w:rsidRPr="004E0E1B">
        <w:rPr>
          <w:rFonts w:ascii="Palatino Linotype" w:hAnsi="Palatino Linotype"/>
          <w:sz w:val="24"/>
        </w:rPr>
        <w:t>entrega</w:t>
      </w:r>
      <w:r w:rsidR="006E66F6" w:rsidRPr="004E0E1B">
        <w:rPr>
          <w:rFonts w:ascii="Palatino Linotype" w:hAnsi="Palatino Linotype"/>
          <w:sz w:val="24"/>
        </w:rPr>
        <w:t xml:space="preserve">ndo para tal efecto </w:t>
      </w:r>
      <w:r w:rsidRPr="004E0E1B">
        <w:rPr>
          <w:rFonts w:ascii="Palatino Linotype" w:hAnsi="Palatino Linotype"/>
          <w:sz w:val="24"/>
        </w:rPr>
        <w:t>las actas</w:t>
      </w:r>
      <w:r w:rsidR="006E66F6" w:rsidRPr="004E0E1B">
        <w:rPr>
          <w:rFonts w:ascii="Palatino Linotype" w:hAnsi="Palatino Linotype"/>
          <w:sz w:val="24"/>
        </w:rPr>
        <w:t xml:space="preserve"> de entrega-</w:t>
      </w:r>
      <w:r w:rsidRPr="004E0E1B">
        <w:rPr>
          <w:rFonts w:ascii="Palatino Linotype" w:hAnsi="Palatino Linotype"/>
          <w:sz w:val="24"/>
        </w:rPr>
        <w:t xml:space="preserve">recepción de la segunda, tercera, cuarta, quinta, sexta, séptima, novena, décima, décima primera, décima segunda, </w:t>
      </w:r>
      <w:r w:rsidR="00E31EA8" w:rsidRPr="004E0E1B">
        <w:rPr>
          <w:rFonts w:ascii="Palatino Linotype" w:hAnsi="Palatino Linotype"/>
          <w:sz w:val="24"/>
        </w:rPr>
        <w:t xml:space="preserve">décima tercera, décima cuarta, </w:t>
      </w:r>
      <w:r w:rsidRPr="004E0E1B">
        <w:rPr>
          <w:rFonts w:ascii="Palatino Linotype" w:hAnsi="Palatino Linotype"/>
          <w:sz w:val="24"/>
        </w:rPr>
        <w:t>décima quinta</w:t>
      </w:r>
      <w:r w:rsidR="00E31EA8" w:rsidRPr="004E0E1B">
        <w:rPr>
          <w:rFonts w:ascii="Palatino Linotype" w:hAnsi="Palatino Linotype"/>
          <w:sz w:val="24"/>
        </w:rPr>
        <w:t xml:space="preserve"> y décima sexta</w:t>
      </w:r>
      <w:r w:rsidRPr="004E0E1B">
        <w:rPr>
          <w:rFonts w:ascii="Palatino Linotype" w:hAnsi="Palatino Linotype"/>
          <w:sz w:val="24"/>
        </w:rPr>
        <w:t xml:space="preserve"> regiduría, sin embargo, como se señaló con anterioridad no se puso a la vista del </w:t>
      </w:r>
      <w:r w:rsidRPr="004E0E1B">
        <w:rPr>
          <w:rFonts w:ascii="Palatino Linotype" w:hAnsi="Palatino Linotype"/>
          <w:b/>
          <w:sz w:val="24"/>
        </w:rPr>
        <w:t>RECURRENTE</w:t>
      </w:r>
      <w:r w:rsidRPr="004E0E1B">
        <w:rPr>
          <w:rFonts w:ascii="Palatino Linotype" w:hAnsi="Palatino Linotype"/>
          <w:sz w:val="24"/>
        </w:rPr>
        <w:t>, derivado que se observan usuarios y contraseñas del SAIMEX de la sexta regiduría,</w:t>
      </w:r>
      <w:r w:rsidR="00BA6CA1" w:rsidRPr="004E0E1B">
        <w:rPr>
          <w:rFonts w:ascii="Palatino Linotype" w:hAnsi="Palatino Linotype"/>
          <w:sz w:val="24"/>
        </w:rPr>
        <w:t xml:space="preserve"> dato que se susceptible de considerar como confidencial ya que dicha información permitiría ingresar a los portales electrónicos del SAIMEX de dicha regiduría, para que en próximas ocasiones observe que si dichas contraseñas son susceptibles de emplearse en portales o plataformas en las que se carga información de naturaleza reservada o confidencial, se abstenga de proporcionarlas en respuestas e informes justificados a solicitudes de información.</w:t>
      </w:r>
    </w:p>
    <w:p w:rsidR="00BA6CA1" w:rsidRPr="004E0E1B" w:rsidRDefault="00BA6CA1" w:rsidP="00DB1379">
      <w:pPr>
        <w:spacing w:before="240" w:after="240" w:line="360" w:lineRule="auto"/>
        <w:contextualSpacing/>
        <w:jc w:val="both"/>
        <w:rPr>
          <w:rFonts w:ascii="Palatino Linotype" w:hAnsi="Palatino Linotype"/>
          <w:sz w:val="24"/>
        </w:rPr>
      </w:pPr>
    </w:p>
    <w:p w:rsidR="00DB1379" w:rsidRPr="004E0E1B" w:rsidRDefault="00BA6CA1" w:rsidP="00DB1379">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Motivo</w:t>
      </w:r>
      <w:r w:rsidR="00DB1379" w:rsidRPr="004E0E1B">
        <w:rPr>
          <w:rFonts w:ascii="Palatino Linotype" w:eastAsia="Palatino Linotype" w:hAnsi="Palatino Linotype" w:cs="Palatino Linotype"/>
          <w:sz w:val="24"/>
        </w:rPr>
        <w:t xml:space="preserve"> por el que se ordena en una correcta versión pública actas de entrega-recepción de la segunda, tercera, cuarta, quinta, sexta, séptima, novena, décima, décima primera, décima segunda, </w:t>
      </w:r>
      <w:r w:rsidR="00E31EA8" w:rsidRPr="004E0E1B">
        <w:rPr>
          <w:rFonts w:ascii="Palatino Linotype" w:eastAsia="Palatino Linotype" w:hAnsi="Palatino Linotype" w:cs="Palatino Linotype"/>
          <w:sz w:val="24"/>
        </w:rPr>
        <w:t xml:space="preserve">décima tercera, décima cuarta, </w:t>
      </w:r>
      <w:r w:rsidR="00DB1379" w:rsidRPr="004E0E1B">
        <w:rPr>
          <w:rFonts w:ascii="Palatino Linotype" w:eastAsia="Palatino Linotype" w:hAnsi="Palatino Linotype" w:cs="Palatino Linotype"/>
          <w:sz w:val="24"/>
        </w:rPr>
        <w:t xml:space="preserve">décima quinta </w:t>
      </w:r>
      <w:r w:rsidR="00E31EA8" w:rsidRPr="004E0E1B">
        <w:rPr>
          <w:rFonts w:ascii="Palatino Linotype" w:eastAsia="Palatino Linotype" w:hAnsi="Palatino Linotype" w:cs="Palatino Linotype"/>
          <w:sz w:val="24"/>
        </w:rPr>
        <w:t>y décima sexta</w:t>
      </w:r>
      <w:r w:rsidR="00DB1379" w:rsidRPr="004E0E1B">
        <w:rPr>
          <w:rFonts w:ascii="Palatino Linotype" w:eastAsia="Palatino Linotype" w:hAnsi="Palatino Linotype" w:cs="Palatino Linotype"/>
          <w:sz w:val="24"/>
        </w:rPr>
        <w:t xml:space="preserve"> regiduría del </w:t>
      </w:r>
      <w:r w:rsidR="00DB1379" w:rsidRPr="004E0E1B">
        <w:rPr>
          <w:rFonts w:ascii="Palatino Linotype" w:eastAsia="Palatino Linotype" w:hAnsi="Palatino Linotype" w:cs="Palatino Linotype"/>
          <w:b/>
          <w:sz w:val="24"/>
        </w:rPr>
        <w:t>SUJETO OBLIGADO</w:t>
      </w:r>
      <w:r w:rsidR="00DB1379" w:rsidRPr="004E0E1B">
        <w:rPr>
          <w:rFonts w:ascii="Palatino Linotype" w:eastAsia="Palatino Linotype" w:hAnsi="Palatino Linotype" w:cs="Palatino Linotype"/>
          <w:sz w:val="24"/>
        </w:rPr>
        <w:t xml:space="preserve">, en términos del considerando quinto. </w:t>
      </w:r>
    </w:p>
    <w:p w:rsidR="00E31EA8" w:rsidRPr="004E0E1B" w:rsidRDefault="00E31EA8" w:rsidP="00DB1379">
      <w:pPr>
        <w:spacing w:before="240" w:after="240" w:line="360" w:lineRule="auto"/>
        <w:contextualSpacing/>
        <w:jc w:val="both"/>
        <w:rPr>
          <w:rFonts w:ascii="Palatino Linotype" w:eastAsia="Palatino Linotype" w:hAnsi="Palatino Linotype" w:cs="Palatino Linotype"/>
          <w:sz w:val="24"/>
        </w:rPr>
      </w:pPr>
    </w:p>
    <w:p w:rsidR="00DB1379" w:rsidRPr="004E0E1B" w:rsidRDefault="00DB1379" w:rsidP="00DB1379">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hAnsi="Palatino Linotype"/>
          <w:sz w:val="24"/>
        </w:rPr>
        <w:t>Ahora bien</w:t>
      </w:r>
      <w:r w:rsidR="00523577" w:rsidRPr="004E0E1B">
        <w:rPr>
          <w:rFonts w:ascii="Palatino Linotype" w:hAnsi="Palatino Linotype"/>
          <w:sz w:val="24"/>
        </w:rPr>
        <w:t>, por lo que respecta a la primera y octava regiduría, siguen clasificadas como reservadas en su tota</w:t>
      </w:r>
      <w:r w:rsidR="006E66F6" w:rsidRPr="004E0E1B">
        <w:rPr>
          <w:rFonts w:ascii="Palatino Linotype" w:hAnsi="Palatino Linotype"/>
          <w:sz w:val="24"/>
        </w:rPr>
        <w:t>l</w:t>
      </w:r>
      <w:r w:rsidRPr="004E0E1B">
        <w:rPr>
          <w:rFonts w:ascii="Palatino Linotype" w:hAnsi="Palatino Linotype"/>
          <w:sz w:val="24"/>
        </w:rPr>
        <w:t xml:space="preserve">idad, por un periodo de un año </w:t>
      </w:r>
      <w:r w:rsidRPr="004E0E1B">
        <w:rPr>
          <w:rFonts w:ascii="Palatino Linotype" w:eastAsia="Palatino Linotype" w:hAnsi="Palatino Linotype" w:cs="Palatino Linotype"/>
          <w:sz w:val="24"/>
          <w:szCs w:val="24"/>
        </w:rPr>
        <w:t xml:space="preserve">por lo cual se procedió a analizar el contenido del Acuerdo de Clasificación a fin de determinar si la clasificación alegada, se encuentra debidamente fundada y motivada y cumple con las formalidades establecidas en la normatividad aplicable: </w:t>
      </w:r>
    </w:p>
    <w:p w:rsidR="00E00F43" w:rsidRPr="004E0E1B" w:rsidRDefault="00E00F43" w:rsidP="00E00F43">
      <w:pPr>
        <w:spacing w:before="240" w:after="240" w:line="360" w:lineRule="auto"/>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5585"/>
        <w:gridCol w:w="1603"/>
      </w:tblGrid>
      <w:tr w:rsidR="004E0E1B" w:rsidRPr="004E0E1B" w:rsidTr="00E31EA8">
        <w:tc>
          <w:tcPr>
            <w:tcW w:w="1640" w:type="dxa"/>
          </w:tcPr>
          <w:p w:rsidR="00E00F43" w:rsidRPr="004E0E1B" w:rsidRDefault="00E00F43" w:rsidP="00F301B1">
            <w:pPr>
              <w:spacing w:before="240" w:after="240" w:line="276" w:lineRule="auto"/>
              <w:jc w:val="center"/>
              <w:rPr>
                <w:rFonts w:ascii="Palatino Linotype" w:eastAsia="Palatino Linotype" w:hAnsi="Palatino Linotype" w:cs="Palatino Linotype"/>
              </w:rPr>
            </w:pPr>
            <w:r w:rsidRPr="004E0E1B">
              <w:rPr>
                <w:rFonts w:ascii="Palatino Linotype" w:eastAsia="Palatino Linotype" w:hAnsi="Palatino Linotype" w:cs="Palatino Linotype"/>
                <w:b/>
              </w:rPr>
              <w:t>Número de folio de la solicitud</w:t>
            </w:r>
          </w:p>
        </w:tc>
        <w:tc>
          <w:tcPr>
            <w:tcW w:w="5585" w:type="dxa"/>
          </w:tcPr>
          <w:p w:rsidR="00E00F43" w:rsidRPr="004E0E1B" w:rsidRDefault="00E00F43" w:rsidP="00F301B1">
            <w:pPr>
              <w:spacing w:before="240" w:after="240" w:line="276" w:lineRule="auto"/>
              <w:rPr>
                <w:rFonts w:ascii="Palatino Linotype" w:eastAsia="Palatino Linotype" w:hAnsi="Palatino Linotype" w:cs="Palatino Linotype"/>
                <w:sz w:val="20"/>
                <w:szCs w:val="20"/>
              </w:rPr>
            </w:pPr>
            <w:r w:rsidRPr="004E0E1B">
              <w:rPr>
                <w:noProof/>
              </w:rPr>
              <mc:AlternateContent>
                <mc:Choice Requires="wps">
                  <w:drawing>
                    <wp:anchor distT="0" distB="0" distL="114300" distR="114300" simplePos="0" relativeHeight="251659264" behindDoc="0" locked="0" layoutInCell="1" hidden="0" allowOverlap="1" wp14:anchorId="43DFDFE5" wp14:editId="7E9D1C0B">
                      <wp:simplePos x="0" y="0"/>
                      <wp:positionH relativeFrom="column">
                        <wp:posOffset>1397635</wp:posOffset>
                      </wp:positionH>
                      <wp:positionV relativeFrom="paragraph">
                        <wp:posOffset>562610</wp:posOffset>
                      </wp:positionV>
                      <wp:extent cx="1181100" cy="142875"/>
                      <wp:effectExtent l="19050" t="19050" r="19050" b="28575"/>
                      <wp:wrapNone/>
                      <wp:docPr id="50" name="Rectángulo 50"/>
                      <wp:cNvGraphicFramePr/>
                      <a:graphic xmlns:a="http://schemas.openxmlformats.org/drawingml/2006/main">
                        <a:graphicData uri="http://schemas.microsoft.com/office/word/2010/wordprocessingShape">
                          <wps:wsp>
                            <wps:cNvSpPr/>
                            <wps:spPr>
                              <a:xfrm>
                                <a:off x="0" y="0"/>
                                <a:ext cx="1181100" cy="142875"/>
                              </a:xfrm>
                              <a:prstGeom prst="rect">
                                <a:avLst/>
                              </a:prstGeom>
                              <a:noFill/>
                              <a:ln w="28575" cap="flat" cmpd="sng">
                                <a:solidFill>
                                  <a:srgbClr val="FF0000"/>
                                </a:solidFill>
                                <a:prstDash val="solid"/>
                                <a:miter lim="800000"/>
                                <a:headEnd type="none" w="sm" len="sm"/>
                                <a:tailEnd type="none" w="sm" len="sm"/>
                              </a:ln>
                            </wps:spPr>
                            <wps:txbx>
                              <w:txbxContent>
                                <w:p w:rsidR="00612FD1" w:rsidRDefault="00612FD1" w:rsidP="00E00F4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3DFDFE5" id="Rectángulo 50" o:spid="_x0000_s1026" style="position:absolute;margin-left:110.05pt;margin-top:44.3pt;width:93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" filled="f" strokecolor="red" strokeweight="2.25pt">
                      <v:stroke startarrowwidth="narrow" startarrowlength="short" endarrowwidth="narrow" endarrowlength="short"/>
                      <v:textbox inset="2.53958mm,2.53958mm,2.53958mm,2.53958mm">
                        <w:txbxContent>
                          <w:p w:rsidR="00612FD1" w:rsidRDefault="00612FD1" w:rsidP="00E00F43">
                            <w:pPr>
                              <w:spacing w:after="0" w:line="240" w:lineRule="auto"/>
                              <w:textDirection w:val="btLr"/>
                            </w:pPr>
                          </w:p>
                        </w:txbxContent>
                      </v:textbox>
                    </v:rect>
                  </w:pict>
                </mc:Fallback>
              </mc:AlternateContent>
            </w:r>
            <w:r w:rsidRPr="004E0E1B">
              <w:rPr>
                <w:noProof/>
              </w:rPr>
              <w:drawing>
                <wp:inline distT="0" distB="0" distL="0" distR="0" wp14:anchorId="0562F1B5" wp14:editId="15A2CB81">
                  <wp:extent cx="3255622" cy="10382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384" t="55639" r="35523" b="30135"/>
                          <a:stretch/>
                        </pic:blipFill>
                        <pic:spPr bwMode="auto">
                          <a:xfrm>
                            <a:off x="0" y="0"/>
                            <a:ext cx="3308490" cy="1055085"/>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Pr>
          <w:p w:rsidR="00E00F43" w:rsidRPr="004E0E1B" w:rsidRDefault="00E00F43" w:rsidP="00F301B1">
            <w:pPr>
              <w:spacing w:before="240" w:after="240" w:line="276" w:lineRule="auto"/>
              <w:jc w:val="center"/>
              <w:rPr>
                <w:rFonts w:ascii="Palatino Linotype" w:eastAsia="Palatino Linotype" w:hAnsi="Palatino Linotype" w:cs="Palatino Linotype"/>
                <w:b/>
                <w:sz w:val="20"/>
                <w:szCs w:val="20"/>
              </w:rPr>
            </w:pPr>
            <w:r w:rsidRPr="004E0E1B">
              <w:rPr>
                <w:rFonts w:ascii="Palatino Linotype" w:eastAsia="Palatino Linotype" w:hAnsi="Palatino Linotype" w:cs="Palatino Linotype"/>
                <w:b/>
              </w:rPr>
              <w:t>Sí</w:t>
            </w:r>
          </w:p>
        </w:tc>
      </w:tr>
      <w:tr w:rsidR="004E0E1B" w:rsidRPr="004E0E1B" w:rsidTr="00E31EA8">
        <w:tc>
          <w:tcPr>
            <w:tcW w:w="1640" w:type="dxa"/>
          </w:tcPr>
          <w:p w:rsidR="00E00F43" w:rsidRPr="004E0E1B" w:rsidRDefault="00E00F43" w:rsidP="00F301B1">
            <w:pPr>
              <w:spacing w:before="240" w:after="240" w:line="276" w:lineRule="auto"/>
              <w:jc w:val="center"/>
              <w:rPr>
                <w:rFonts w:ascii="Palatino Linotype" w:eastAsia="Palatino Linotype" w:hAnsi="Palatino Linotype" w:cs="Palatino Linotype"/>
                <w:sz w:val="18"/>
                <w:szCs w:val="18"/>
              </w:rPr>
            </w:pPr>
            <w:r w:rsidRPr="004E0E1B">
              <w:rPr>
                <w:rFonts w:ascii="Palatino Linotype" w:eastAsia="Palatino Linotype" w:hAnsi="Palatino Linotype" w:cs="Palatino Linotype"/>
                <w:b/>
                <w:sz w:val="18"/>
                <w:szCs w:val="18"/>
              </w:rPr>
              <w:t>Referencia de la información solicitada</w:t>
            </w:r>
          </w:p>
        </w:tc>
        <w:tc>
          <w:tcPr>
            <w:tcW w:w="5585" w:type="dxa"/>
          </w:tcPr>
          <w:p w:rsidR="00E00F43" w:rsidRPr="004E0E1B" w:rsidRDefault="00E00F43" w:rsidP="00F301B1">
            <w:pPr>
              <w:spacing w:before="240" w:after="240" w:line="276" w:lineRule="auto"/>
              <w:jc w:val="center"/>
              <w:rPr>
                <w:rFonts w:ascii="Palatino Linotype" w:eastAsia="Palatino Linotype" w:hAnsi="Palatino Linotype" w:cs="Palatino Linotype"/>
              </w:rPr>
            </w:pPr>
            <w:r w:rsidRPr="004E0E1B">
              <w:rPr>
                <w:noProof/>
              </w:rPr>
              <mc:AlternateContent>
                <mc:Choice Requires="wps">
                  <w:drawing>
                    <wp:anchor distT="0" distB="0" distL="114300" distR="114300" simplePos="0" relativeHeight="251660288" behindDoc="0" locked="0" layoutInCell="1" hidden="0" allowOverlap="1" wp14:anchorId="5447F0E8" wp14:editId="66F1E652">
                      <wp:simplePos x="0" y="0"/>
                      <wp:positionH relativeFrom="column">
                        <wp:posOffset>-69215</wp:posOffset>
                      </wp:positionH>
                      <wp:positionV relativeFrom="paragraph">
                        <wp:posOffset>320675</wp:posOffset>
                      </wp:positionV>
                      <wp:extent cx="3438525" cy="428625"/>
                      <wp:effectExtent l="19050" t="19050" r="28575" b="28575"/>
                      <wp:wrapNone/>
                      <wp:docPr id="52" name="Rectángulo 52"/>
                      <wp:cNvGraphicFramePr/>
                      <a:graphic xmlns:a="http://schemas.openxmlformats.org/drawingml/2006/main">
                        <a:graphicData uri="http://schemas.microsoft.com/office/word/2010/wordprocessingShape">
                          <wps:wsp>
                            <wps:cNvSpPr/>
                            <wps:spPr>
                              <a:xfrm>
                                <a:off x="0" y="0"/>
                                <a:ext cx="3438525" cy="428625"/>
                              </a:xfrm>
                              <a:prstGeom prst="rect">
                                <a:avLst/>
                              </a:prstGeom>
                              <a:noFill/>
                              <a:ln w="28575" cap="flat" cmpd="sng">
                                <a:solidFill>
                                  <a:srgbClr val="FF0000"/>
                                </a:solidFill>
                                <a:prstDash val="solid"/>
                                <a:miter lim="800000"/>
                                <a:headEnd type="none" w="sm" len="sm"/>
                                <a:tailEnd type="none" w="sm" len="sm"/>
                              </a:ln>
                            </wps:spPr>
                            <wps:txbx>
                              <w:txbxContent>
                                <w:p w:rsidR="00612FD1" w:rsidRDefault="00612FD1" w:rsidP="00E00F4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447F0E8" id="Rectángulo 52" o:spid="_x0000_s1027" style="position:absolute;left:0;text-align:left;margin-left:-5.45pt;margin-top:25.25pt;width:270.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" filled="f" strokecolor="red" strokeweight="2.25pt">
                      <v:stroke startarrowwidth="narrow" startarrowlength="short" endarrowwidth="narrow" endarrowlength="short"/>
                      <v:textbox inset="2.53958mm,2.53958mm,2.53958mm,2.53958mm">
                        <w:txbxContent>
                          <w:p w:rsidR="00612FD1" w:rsidRDefault="00612FD1" w:rsidP="00E00F43">
                            <w:pPr>
                              <w:spacing w:after="0" w:line="240" w:lineRule="auto"/>
                              <w:textDirection w:val="btLr"/>
                            </w:pPr>
                          </w:p>
                        </w:txbxContent>
                      </v:textbox>
                    </v:rect>
                  </w:pict>
                </mc:Fallback>
              </mc:AlternateContent>
            </w:r>
            <w:r w:rsidRPr="004E0E1B">
              <w:rPr>
                <w:noProof/>
              </w:rPr>
              <w:drawing>
                <wp:inline distT="0" distB="0" distL="0" distR="0" wp14:anchorId="277772AE" wp14:editId="21113DB7">
                  <wp:extent cx="3333750" cy="989707"/>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735" t="48875" r="3406" b="10035"/>
                          <a:stretch/>
                        </pic:blipFill>
                        <pic:spPr bwMode="auto">
                          <a:xfrm>
                            <a:off x="0" y="0"/>
                            <a:ext cx="3357247" cy="996683"/>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Pr>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rPr>
              <w:t>Sí</w:t>
            </w:r>
          </w:p>
        </w:tc>
      </w:tr>
      <w:tr w:rsidR="004E0E1B" w:rsidRPr="004E0E1B" w:rsidTr="00E31EA8">
        <w:tc>
          <w:tcPr>
            <w:tcW w:w="1640" w:type="dxa"/>
          </w:tcPr>
          <w:p w:rsidR="00E00F43" w:rsidRPr="004E0E1B" w:rsidRDefault="00E00F43" w:rsidP="00F301B1">
            <w:pPr>
              <w:spacing w:before="240" w:after="240" w:line="276" w:lineRule="auto"/>
              <w:jc w:val="center"/>
              <w:rPr>
                <w:rFonts w:ascii="Palatino Linotype" w:eastAsia="Palatino Linotype" w:hAnsi="Palatino Linotype" w:cs="Palatino Linotype"/>
                <w:sz w:val="18"/>
                <w:szCs w:val="18"/>
              </w:rPr>
            </w:pPr>
            <w:r w:rsidRPr="004E0E1B">
              <w:rPr>
                <w:rFonts w:ascii="Palatino Linotype" w:eastAsia="Palatino Linotype" w:hAnsi="Palatino Linotype" w:cs="Palatino Linotype"/>
                <w:b/>
                <w:sz w:val="18"/>
                <w:szCs w:val="18"/>
              </w:rPr>
              <w:t>Causal aplicable del artículo 113 de la Ley General, vinculándola con el Lineamiento específico del presente ordenamiento y, cuando corresponda, el supuesto normativo que expresamente le otorga el carácter de información reservada</w:t>
            </w:r>
          </w:p>
        </w:tc>
        <w:tc>
          <w:tcPr>
            <w:tcW w:w="5585" w:type="dxa"/>
          </w:tcPr>
          <w:p w:rsidR="00E00F43" w:rsidRPr="004E0E1B" w:rsidRDefault="00392669" w:rsidP="00F301B1">
            <w:pPr>
              <w:spacing w:before="240" w:after="240" w:line="276" w:lineRule="auto"/>
              <w:rPr>
                <w:rFonts w:ascii="Palatino Linotype" w:eastAsia="Palatino Linotype" w:hAnsi="Palatino Linotype" w:cs="Palatino Linotype"/>
                <w:sz w:val="20"/>
                <w:szCs w:val="20"/>
              </w:rPr>
            </w:pPr>
            <w:r w:rsidRPr="004E0E1B">
              <w:rPr>
                <w:noProof/>
              </w:rPr>
              <w:drawing>
                <wp:inline distT="0" distB="0" distL="0" distR="0" wp14:anchorId="46EAF545" wp14:editId="3ED03BDF">
                  <wp:extent cx="3253931" cy="4000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735" t="72948" r="3406" b="10036"/>
                          <a:stretch/>
                        </pic:blipFill>
                        <pic:spPr bwMode="auto">
                          <a:xfrm>
                            <a:off x="0" y="0"/>
                            <a:ext cx="3280355" cy="403299"/>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Pr>
          <w:p w:rsidR="00E92B4E" w:rsidRPr="004E0E1B" w:rsidRDefault="00E92B4E" w:rsidP="00E92B4E">
            <w:pPr>
              <w:spacing w:before="240" w:after="240" w:line="276" w:lineRule="auto"/>
              <w:jc w:val="both"/>
              <w:rPr>
                <w:rFonts w:ascii="Palatino Linotype" w:eastAsia="Palatino Linotype" w:hAnsi="Palatino Linotype" w:cs="Palatino Linotype"/>
                <w:b/>
              </w:rPr>
            </w:pPr>
            <w:r w:rsidRPr="004E0E1B">
              <w:rPr>
                <w:rFonts w:ascii="Palatino Linotype" w:eastAsia="Palatino Linotype" w:hAnsi="Palatino Linotype" w:cs="Palatino Linotype"/>
                <w:b/>
              </w:rPr>
              <w:t>Parcialmente</w:t>
            </w:r>
            <w:r w:rsidRPr="004E0E1B">
              <w:rPr>
                <w:rFonts w:ascii="Palatino Linotype" w:eastAsia="Palatino Linotype" w:hAnsi="Palatino Linotype" w:cs="Palatino Linotype"/>
                <w:sz w:val="20"/>
                <w:szCs w:val="20"/>
              </w:rPr>
              <w:t xml:space="preserve"> Sí bien se citan las causales del artículo 140, se considera que no son aplicables al caso concreto, toda vez que no se demostró que esté directamente relacionado con procesos o procedimientos administrativos o judiciales que no hayan quedado firmes relacionados con la materia de la solicitud.</w:t>
            </w:r>
          </w:p>
        </w:tc>
      </w:tr>
      <w:tr w:rsidR="004E0E1B" w:rsidRPr="004E0E1B" w:rsidTr="00E31EA8">
        <w:tc>
          <w:tcPr>
            <w:tcW w:w="1640" w:type="dxa"/>
          </w:tcPr>
          <w:p w:rsidR="00E00F43" w:rsidRPr="004E0E1B" w:rsidRDefault="00E00F43" w:rsidP="00F301B1">
            <w:pPr>
              <w:spacing w:before="240" w:after="240" w:line="276" w:lineRule="auto"/>
              <w:jc w:val="center"/>
              <w:rPr>
                <w:rFonts w:ascii="Palatino Linotype" w:eastAsia="Palatino Linotype" w:hAnsi="Palatino Linotype" w:cs="Palatino Linotype"/>
                <w:sz w:val="18"/>
                <w:szCs w:val="18"/>
              </w:rPr>
            </w:pPr>
            <w:r w:rsidRPr="004E0E1B">
              <w:rPr>
                <w:rFonts w:ascii="Palatino Linotype" w:eastAsia="Palatino Linotype" w:hAnsi="Palatino Linotype" w:cs="Palatino Linotype"/>
                <w:b/>
                <w:sz w:val="18"/>
                <w:szCs w:val="18"/>
              </w:rPr>
              <w:t>Fundamento y Motivación Legal</w:t>
            </w:r>
          </w:p>
        </w:tc>
        <w:tc>
          <w:tcPr>
            <w:tcW w:w="5585" w:type="dxa"/>
          </w:tcPr>
          <w:p w:rsidR="00E00F43" w:rsidRPr="004E0E1B" w:rsidRDefault="00E00F43" w:rsidP="00F301B1">
            <w:pPr>
              <w:spacing w:before="240" w:after="240" w:line="276" w:lineRule="auto"/>
              <w:rPr>
                <w:rFonts w:ascii="Palatino Linotype" w:eastAsia="Palatino Linotype" w:hAnsi="Palatino Linotype" w:cs="Palatino Linotype"/>
                <w:sz w:val="20"/>
                <w:szCs w:val="20"/>
              </w:rPr>
            </w:pPr>
            <w:r w:rsidRPr="004E0E1B">
              <w:rPr>
                <w:noProof/>
              </w:rPr>
              <w:drawing>
                <wp:inline distT="0" distB="0" distL="0" distR="0" wp14:anchorId="05AFDD00" wp14:editId="02164A3B">
                  <wp:extent cx="3339248" cy="1019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5" t="32439" r="1152" b="14360"/>
                          <a:stretch/>
                        </pic:blipFill>
                        <pic:spPr bwMode="auto">
                          <a:xfrm>
                            <a:off x="0" y="0"/>
                            <a:ext cx="3343013" cy="1020324"/>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Pr>
          <w:p w:rsidR="00E00F43" w:rsidRPr="004E0E1B" w:rsidRDefault="00E00F43" w:rsidP="00F301B1">
            <w:pPr>
              <w:spacing w:before="240" w:after="240" w:line="276" w:lineRule="auto"/>
              <w:jc w:val="center"/>
              <w:rPr>
                <w:rFonts w:ascii="Palatino Linotype" w:eastAsia="Palatino Linotype" w:hAnsi="Palatino Linotype" w:cs="Palatino Linotype"/>
                <w:b/>
                <w:sz w:val="20"/>
                <w:szCs w:val="20"/>
              </w:rPr>
            </w:pPr>
            <w:r w:rsidRPr="004E0E1B">
              <w:rPr>
                <w:rFonts w:ascii="Palatino Linotype" w:eastAsia="Palatino Linotype" w:hAnsi="Palatino Linotype" w:cs="Palatino Linotype"/>
                <w:b/>
                <w:sz w:val="20"/>
                <w:szCs w:val="20"/>
              </w:rPr>
              <w:t>Sí</w:t>
            </w:r>
          </w:p>
        </w:tc>
      </w:tr>
      <w:tr w:rsidR="004E0E1B" w:rsidRPr="004E0E1B" w:rsidTr="00E31EA8">
        <w:tc>
          <w:tcPr>
            <w:tcW w:w="1640" w:type="dxa"/>
          </w:tcPr>
          <w:p w:rsidR="00E00F43" w:rsidRPr="004E0E1B" w:rsidRDefault="00E00F43" w:rsidP="00F301B1">
            <w:pPr>
              <w:spacing w:before="240" w:after="240" w:line="276" w:lineRule="auto"/>
              <w:rPr>
                <w:rFonts w:ascii="Palatino Linotype" w:eastAsia="Palatino Linotype" w:hAnsi="Palatino Linotype" w:cs="Palatino Linotype"/>
                <w:b/>
                <w:sz w:val="16"/>
                <w:szCs w:val="16"/>
              </w:rPr>
            </w:pPr>
            <w:r w:rsidRPr="004E0E1B">
              <w:rPr>
                <w:rFonts w:ascii="Palatino Linotype" w:eastAsia="Palatino Linotype" w:hAnsi="Palatino Linotype" w:cs="Palatino Linotype"/>
                <w:b/>
                <w:sz w:val="16"/>
                <w:szCs w:val="16"/>
              </w:rPr>
              <w:t>Conexión entre los fundamentos y motivos que dieron origen a la Reserva de la información</w:t>
            </w:r>
          </w:p>
        </w:tc>
        <w:tc>
          <w:tcPr>
            <w:tcW w:w="5585" w:type="dxa"/>
          </w:tcPr>
          <w:p w:rsidR="00E00F43" w:rsidRPr="004E0E1B" w:rsidRDefault="00392669" w:rsidP="00F301B1">
            <w:pPr>
              <w:spacing w:before="240" w:after="240" w:line="276" w:lineRule="auto"/>
              <w:rPr>
                <w:rFonts w:ascii="Palatino Linotype" w:eastAsia="Palatino Linotype" w:hAnsi="Palatino Linotype" w:cs="Palatino Linotype"/>
                <w:sz w:val="20"/>
                <w:szCs w:val="20"/>
              </w:rPr>
            </w:pPr>
            <w:r w:rsidRPr="004E0E1B">
              <w:rPr>
                <w:noProof/>
              </w:rPr>
              <w:drawing>
                <wp:inline distT="0" distB="0" distL="0" distR="0" wp14:anchorId="41E944F5" wp14:editId="4AFB640A">
                  <wp:extent cx="3222309" cy="809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7" t="37630" r="1947" b="19117"/>
                          <a:stretch/>
                        </pic:blipFill>
                        <pic:spPr bwMode="auto">
                          <a:xfrm>
                            <a:off x="0" y="0"/>
                            <a:ext cx="3237399" cy="813417"/>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tcPr>
          <w:p w:rsidR="00D42FF0" w:rsidRPr="004E0E1B" w:rsidRDefault="00E31EA8" w:rsidP="00E31EA8">
            <w:pPr>
              <w:spacing w:before="240" w:after="240" w:line="276" w:lineRule="auto"/>
              <w:jc w:val="center"/>
              <w:rPr>
                <w:rFonts w:ascii="Palatino Linotype" w:hAnsi="Palatino Linotype"/>
                <w:b/>
                <w:sz w:val="20"/>
              </w:rPr>
            </w:pPr>
            <w:r w:rsidRPr="004E0E1B">
              <w:rPr>
                <w:rFonts w:ascii="Palatino Linotype" w:hAnsi="Palatino Linotype"/>
                <w:b/>
                <w:sz w:val="20"/>
              </w:rPr>
              <w:t xml:space="preserve">No </w:t>
            </w:r>
          </w:p>
          <w:p w:rsidR="00E00F43" w:rsidRPr="004E0E1B" w:rsidRDefault="00D42FF0" w:rsidP="00D42FF0">
            <w:pPr>
              <w:spacing w:before="240" w:after="240" w:line="276" w:lineRule="auto"/>
              <w:jc w:val="both"/>
              <w:rPr>
                <w:rFonts w:ascii="Palatino Linotype" w:eastAsia="Palatino Linotype" w:hAnsi="Palatino Linotype" w:cs="Palatino Linotype"/>
                <w:b/>
                <w:sz w:val="20"/>
                <w:szCs w:val="20"/>
              </w:rPr>
            </w:pPr>
            <w:r w:rsidRPr="004E0E1B">
              <w:rPr>
                <w:rFonts w:ascii="Palatino Linotype" w:hAnsi="Palatino Linotype"/>
                <w:sz w:val="20"/>
              </w:rPr>
              <w:t>Acreditó</w:t>
            </w:r>
            <w:r w:rsidR="00E31EA8" w:rsidRPr="004E0E1B">
              <w:rPr>
                <w:rFonts w:ascii="Palatino Linotype" w:hAnsi="Palatino Linotype"/>
                <w:sz w:val="20"/>
              </w:rPr>
              <w:t xml:space="preserve"> de manera fehaciente como la divulgación del acta de entrega recepción de la primera y octava regiduría, representa un riesgo real, demostrable e identificable, ni se estableció que el perjuicio supera el interés público general que pudiera existir sobre la información requerida.</w:t>
            </w:r>
          </w:p>
        </w:tc>
      </w:tr>
      <w:tr w:rsidR="004E0E1B" w:rsidRPr="004E0E1B" w:rsidTr="00F301B1">
        <w:tc>
          <w:tcPr>
            <w:tcW w:w="8828" w:type="dxa"/>
            <w:gridSpan w:val="3"/>
            <w:shd w:val="clear" w:color="auto" w:fill="7B7B7B"/>
          </w:tcPr>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rPr>
              <w:t>Elementos de la prueba de daño</w:t>
            </w:r>
          </w:p>
        </w:tc>
      </w:tr>
      <w:tr w:rsidR="004E0E1B" w:rsidRPr="004E0E1B" w:rsidTr="00E31EA8">
        <w:tc>
          <w:tcPr>
            <w:tcW w:w="1640" w:type="dxa"/>
            <w:shd w:val="clear" w:color="auto" w:fill="auto"/>
          </w:tcPr>
          <w:p w:rsidR="00E00F43" w:rsidRPr="004E0E1B" w:rsidRDefault="00E00F43" w:rsidP="00F301B1">
            <w:pPr>
              <w:spacing w:before="240" w:after="240"/>
              <w:jc w:val="center"/>
              <w:rPr>
                <w:rFonts w:ascii="Palatino Linotype" w:eastAsia="Palatino Linotype" w:hAnsi="Palatino Linotype" w:cs="Palatino Linotype"/>
                <w:b/>
                <w:sz w:val="16"/>
                <w:szCs w:val="16"/>
              </w:rPr>
            </w:pPr>
            <w:r w:rsidRPr="004E0E1B">
              <w:rPr>
                <w:rFonts w:ascii="Palatino Linotype" w:eastAsia="Palatino Linotype" w:hAnsi="Palatino Linotype" w:cs="Palatino Linotype"/>
                <w:b/>
                <w:sz w:val="16"/>
                <w:szCs w:val="16"/>
              </w:rPr>
              <w:t>Riesgo Real, Demostrable e Identificable</w:t>
            </w:r>
          </w:p>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sz w:val="16"/>
                <w:szCs w:val="16"/>
              </w:rPr>
              <w:t>(Modo, Tiempo y Lugar)</w:t>
            </w:r>
          </w:p>
        </w:tc>
        <w:tc>
          <w:tcPr>
            <w:tcW w:w="5585" w:type="dxa"/>
            <w:shd w:val="clear" w:color="auto" w:fill="auto"/>
          </w:tcPr>
          <w:p w:rsidR="00E00F43" w:rsidRPr="004E0E1B" w:rsidRDefault="00392669" w:rsidP="00F301B1">
            <w:pPr>
              <w:spacing w:before="240" w:after="240" w:line="276" w:lineRule="auto"/>
              <w:jc w:val="center"/>
              <w:rPr>
                <w:rFonts w:ascii="Palatino Linotype" w:eastAsia="Palatino Linotype" w:hAnsi="Palatino Linotype" w:cs="Palatino Linotype"/>
                <w:b/>
              </w:rPr>
            </w:pPr>
            <w:r w:rsidRPr="004E0E1B">
              <w:rPr>
                <w:noProof/>
              </w:rPr>
              <w:drawing>
                <wp:inline distT="0" distB="0" distL="0" distR="0" wp14:anchorId="5F83182D" wp14:editId="494D171E">
                  <wp:extent cx="3843495" cy="10287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516" t="28114" r="8759" b="32526"/>
                          <a:stretch/>
                        </pic:blipFill>
                        <pic:spPr bwMode="auto">
                          <a:xfrm>
                            <a:off x="0" y="0"/>
                            <a:ext cx="3849348" cy="1030266"/>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shd w:val="clear" w:color="auto" w:fill="auto"/>
          </w:tcPr>
          <w:p w:rsidR="00E92B4E" w:rsidRPr="004E0E1B" w:rsidRDefault="00E92B4E" w:rsidP="00D42FF0">
            <w:pPr>
              <w:spacing w:before="240" w:after="240" w:line="276" w:lineRule="auto"/>
              <w:jc w:val="center"/>
              <w:rPr>
                <w:rFonts w:ascii="Palatino Linotype" w:eastAsia="Palatino Linotype" w:hAnsi="Palatino Linotype" w:cs="Palatino Linotype"/>
                <w:b/>
                <w:sz w:val="20"/>
              </w:rPr>
            </w:pPr>
            <w:r w:rsidRPr="004E0E1B">
              <w:rPr>
                <w:rFonts w:ascii="Palatino Linotype" w:eastAsia="Palatino Linotype" w:hAnsi="Palatino Linotype" w:cs="Palatino Linotype"/>
                <w:b/>
                <w:sz w:val="20"/>
              </w:rPr>
              <w:t>NO</w:t>
            </w:r>
          </w:p>
          <w:p w:rsidR="00E00F43" w:rsidRPr="004E0E1B" w:rsidRDefault="00D42FF0" w:rsidP="00E92B4E">
            <w:pPr>
              <w:spacing w:before="240" w:after="240" w:line="276" w:lineRule="auto"/>
              <w:jc w:val="both"/>
              <w:rPr>
                <w:rFonts w:ascii="Palatino Linotype" w:eastAsia="Palatino Linotype" w:hAnsi="Palatino Linotype" w:cs="Palatino Linotype"/>
                <w:b/>
                <w:sz w:val="20"/>
              </w:rPr>
            </w:pPr>
            <w:r w:rsidRPr="004E0E1B">
              <w:rPr>
                <w:rFonts w:ascii="Palatino Linotype" w:eastAsia="Palatino Linotype" w:hAnsi="Palatino Linotype" w:cs="Palatino Linotype"/>
                <w:sz w:val="20"/>
              </w:rPr>
              <w:t xml:space="preserve">No se demostró que  esté directamente relacionado con procesos o procedimientos administrativos o judiciales que no hayan quedado firmes relacionados con la  materia de la  </w:t>
            </w:r>
            <w:r w:rsidR="00E92B4E" w:rsidRPr="004E0E1B">
              <w:rPr>
                <w:rFonts w:ascii="Palatino Linotype" w:eastAsia="Palatino Linotype" w:hAnsi="Palatino Linotype" w:cs="Palatino Linotype"/>
                <w:sz w:val="20"/>
              </w:rPr>
              <w:t>solicitud</w:t>
            </w:r>
            <w:r w:rsidRPr="004E0E1B">
              <w:rPr>
                <w:rFonts w:ascii="Palatino Linotype" w:eastAsia="Palatino Linotype" w:hAnsi="Palatino Linotype" w:cs="Palatino Linotype"/>
                <w:b/>
                <w:sz w:val="20"/>
              </w:rPr>
              <w:t>.</w:t>
            </w:r>
          </w:p>
        </w:tc>
      </w:tr>
      <w:tr w:rsidR="004E0E1B" w:rsidRPr="004E0E1B" w:rsidTr="00E31EA8">
        <w:tc>
          <w:tcPr>
            <w:tcW w:w="1640" w:type="dxa"/>
            <w:shd w:val="clear" w:color="auto" w:fill="auto"/>
          </w:tcPr>
          <w:p w:rsidR="00D42FF0" w:rsidRPr="004E0E1B" w:rsidRDefault="00D42FF0" w:rsidP="00D42FF0">
            <w:pPr>
              <w:spacing w:before="240" w:after="240"/>
              <w:jc w:val="center"/>
              <w:rPr>
                <w:rFonts w:ascii="Palatino Linotype" w:eastAsia="Palatino Linotype" w:hAnsi="Palatino Linotype" w:cs="Palatino Linotype"/>
                <w:b/>
                <w:sz w:val="20"/>
                <w:szCs w:val="20"/>
              </w:rPr>
            </w:pPr>
            <w:r w:rsidRPr="004E0E1B">
              <w:rPr>
                <w:rFonts w:ascii="Palatino Linotype" w:eastAsia="Palatino Linotype" w:hAnsi="Palatino Linotype" w:cs="Palatino Linotype"/>
                <w:b/>
                <w:sz w:val="20"/>
                <w:szCs w:val="20"/>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tc>
        <w:tc>
          <w:tcPr>
            <w:tcW w:w="5585" w:type="dxa"/>
            <w:shd w:val="clear" w:color="auto" w:fill="auto"/>
          </w:tcPr>
          <w:p w:rsidR="00D42FF0" w:rsidRPr="004E0E1B" w:rsidRDefault="00D42FF0" w:rsidP="00D42FF0">
            <w:pPr>
              <w:spacing w:before="240" w:after="240" w:line="276" w:lineRule="auto"/>
              <w:jc w:val="both"/>
              <w:rPr>
                <w:rFonts w:ascii="Palatino Linotype" w:hAnsi="Palatino Linotype"/>
                <w:noProof/>
                <w:sz w:val="20"/>
                <w:szCs w:val="20"/>
              </w:rPr>
            </w:pPr>
            <w:r w:rsidRPr="004E0E1B">
              <w:rPr>
                <w:rFonts w:ascii="Palatino Linotype" w:hAnsi="Palatino Linotype"/>
                <w:noProof/>
                <w:sz w:val="20"/>
                <w:szCs w:val="20"/>
              </w:rPr>
              <w:t>No se advierte ponderación de los intereses en conflicto.</w:t>
            </w:r>
          </w:p>
        </w:tc>
        <w:tc>
          <w:tcPr>
            <w:tcW w:w="1603" w:type="dxa"/>
            <w:shd w:val="clear" w:color="auto" w:fill="auto"/>
          </w:tcPr>
          <w:p w:rsidR="00D42FF0" w:rsidRPr="004E0E1B" w:rsidRDefault="00D42FF0" w:rsidP="00D42FF0">
            <w:pPr>
              <w:spacing w:before="240" w:after="240" w:line="276" w:lineRule="auto"/>
              <w:jc w:val="center"/>
              <w:rPr>
                <w:rFonts w:ascii="Palatino Linotype" w:eastAsia="Palatino Linotype" w:hAnsi="Palatino Linotype" w:cs="Palatino Linotype"/>
                <w:b/>
                <w:sz w:val="20"/>
              </w:rPr>
            </w:pPr>
            <w:r w:rsidRPr="004E0E1B">
              <w:rPr>
                <w:rFonts w:ascii="Palatino Linotype" w:eastAsia="Palatino Linotype" w:hAnsi="Palatino Linotype" w:cs="Palatino Linotype"/>
                <w:b/>
                <w:sz w:val="20"/>
              </w:rPr>
              <w:t>No</w:t>
            </w:r>
          </w:p>
        </w:tc>
      </w:tr>
      <w:tr w:rsidR="004E0E1B" w:rsidRPr="004E0E1B" w:rsidTr="00E31EA8">
        <w:tc>
          <w:tcPr>
            <w:tcW w:w="1640" w:type="dxa"/>
            <w:shd w:val="clear" w:color="auto" w:fill="auto"/>
          </w:tcPr>
          <w:p w:rsidR="00D42FF0" w:rsidRPr="004E0E1B" w:rsidRDefault="00D42FF0" w:rsidP="00D42FF0">
            <w:pPr>
              <w:spacing w:before="240" w:after="240"/>
              <w:jc w:val="center"/>
              <w:rPr>
                <w:rFonts w:ascii="Palatino Linotype" w:eastAsia="Palatino Linotype" w:hAnsi="Palatino Linotype" w:cs="Palatino Linotype"/>
                <w:b/>
                <w:sz w:val="20"/>
                <w:szCs w:val="20"/>
              </w:rPr>
            </w:pPr>
            <w:r w:rsidRPr="004E0E1B">
              <w:rPr>
                <w:rFonts w:ascii="Palatino Linotype" w:eastAsia="Palatino Linotype" w:hAnsi="Palatino Linotype" w:cs="Palatino Linotype"/>
                <w:b/>
                <w:sz w:val="20"/>
                <w:szCs w:val="20"/>
              </w:rPr>
              <w:t xml:space="preserve">Se debe de acreditar el vínculo entre la difusión de la información y la  afectación del interés jurídico tutelado de </w:t>
            </w:r>
          </w:p>
          <w:p w:rsidR="00D42FF0" w:rsidRPr="004E0E1B" w:rsidRDefault="00D42FF0" w:rsidP="00D42FF0">
            <w:pPr>
              <w:spacing w:before="240" w:after="240"/>
              <w:jc w:val="center"/>
              <w:rPr>
                <w:rFonts w:ascii="Palatino Linotype" w:eastAsia="Palatino Linotype" w:hAnsi="Palatino Linotype" w:cs="Palatino Linotype"/>
                <w:b/>
                <w:sz w:val="20"/>
                <w:szCs w:val="20"/>
              </w:rPr>
            </w:pPr>
            <w:r w:rsidRPr="004E0E1B">
              <w:rPr>
                <w:rFonts w:ascii="Palatino Linotype" w:eastAsia="Palatino Linotype" w:hAnsi="Palatino Linotype" w:cs="Palatino Linotype"/>
                <w:b/>
                <w:sz w:val="20"/>
                <w:szCs w:val="20"/>
              </w:rPr>
              <w:t>que se trate;</w:t>
            </w:r>
          </w:p>
        </w:tc>
        <w:tc>
          <w:tcPr>
            <w:tcW w:w="5585" w:type="dxa"/>
            <w:shd w:val="clear" w:color="auto" w:fill="auto"/>
          </w:tcPr>
          <w:p w:rsidR="00D42FF0" w:rsidRPr="004E0E1B" w:rsidRDefault="00D42FF0" w:rsidP="00D42FF0">
            <w:pPr>
              <w:spacing w:before="240" w:after="240" w:line="276" w:lineRule="auto"/>
              <w:jc w:val="both"/>
              <w:rPr>
                <w:rFonts w:ascii="Palatino Linotype" w:hAnsi="Palatino Linotype"/>
                <w:noProof/>
                <w:sz w:val="20"/>
                <w:szCs w:val="20"/>
              </w:rPr>
            </w:pPr>
            <w:r w:rsidRPr="004E0E1B">
              <w:rPr>
                <w:rFonts w:ascii="Palatino Linotype" w:hAnsi="Palatino Linotype"/>
                <w:noProof/>
                <w:sz w:val="20"/>
                <w:szCs w:val="20"/>
              </w:rPr>
              <w:t>No se advierte el vínculo entre la difusión de la información solicitada y la afectación del interés jurídicamente tutelado.</w:t>
            </w:r>
          </w:p>
        </w:tc>
        <w:tc>
          <w:tcPr>
            <w:tcW w:w="1603" w:type="dxa"/>
            <w:shd w:val="clear" w:color="auto" w:fill="auto"/>
          </w:tcPr>
          <w:p w:rsidR="00D42FF0" w:rsidRPr="004E0E1B" w:rsidRDefault="00D42FF0" w:rsidP="00D42FF0">
            <w:pPr>
              <w:spacing w:before="240" w:after="240" w:line="276" w:lineRule="auto"/>
              <w:jc w:val="center"/>
              <w:rPr>
                <w:rFonts w:ascii="Palatino Linotype" w:eastAsia="Palatino Linotype" w:hAnsi="Palatino Linotype" w:cs="Palatino Linotype"/>
                <w:b/>
                <w:sz w:val="20"/>
              </w:rPr>
            </w:pPr>
            <w:r w:rsidRPr="004E0E1B">
              <w:rPr>
                <w:rFonts w:ascii="Palatino Linotype" w:eastAsia="Palatino Linotype" w:hAnsi="Palatino Linotype" w:cs="Palatino Linotype"/>
                <w:b/>
                <w:sz w:val="20"/>
              </w:rPr>
              <w:t>No</w:t>
            </w:r>
          </w:p>
        </w:tc>
      </w:tr>
      <w:tr w:rsidR="004E0E1B" w:rsidRPr="004E0E1B" w:rsidTr="00E31EA8">
        <w:tc>
          <w:tcPr>
            <w:tcW w:w="1640" w:type="dxa"/>
            <w:shd w:val="clear" w:color="auto" w:fill="auto"/>
          </w:tcPr>
          <w:p w:rsidR="00D42FF0" w:rsidRPr="004E0E1B" w:rsidRDefault="00D42FF0" w:rsidP="00D42FF0">
            <w:pPr>
              <w:spacing w:before="240" w:after="240"/>
              <w:jc w:val="center"/>
              <w:rPr>
                <w:rFonts w:ascii="Palatino Linotype" w:eastAsia="Palatino Linotype" w:hAnsi="Palatino Linotype" w:cs="Palatino Linotype"/>
                <w:b/>
                <w:sz w:val="20"/>
                <w:szCs w:val="20"/>
              </w:rPr>
            </w:pPr>
            <w:r w:rsidRPr="004E0E1B">
              <w:rPr>
                <w:rFonts w:ascii="Palatino Linotype" w:eastAsia="Palatino Linotype" w:hAnsi="Palatino Linotype" w:cs="Palatino Linotype"/>
                <w:b/>
                <w:sz w:val="20"/>
                <w:szCs w:val="20"/>
              </w:rPr>
              <w:t>Precisar las razones objetivas por las que la apertura de la  información generaría  una afectación, a través de los elementos de un riesgo real, demostrable e identificable;</w:t>
            </w:r>
          </w:p>
        </w:tc>
        <w:tc>
          <w:tcPr>
            <w:tcW w:w="5585" w:type="dxa"/>
            <w:shd w:val="clear" w:color="auto" w:fill="auto"/>
          </w:tcPr>
          <w:p w:rsidR="00D42FF0" w:rsidRPr="004E0E1B" w:rsidRDefault="00D42FF0" w:rsidP="00D42FF0">
            <w:pPr>
              <w:spacing w:before="240" w:after="240" w:line="276" w:lineRule="auto"/>
              <w:jc w:val="both"/>
              <w:rPr>
                <w:rFonts w:ascii="Palatino Linotype" w:hAnsi="Palatino Linotype"/>
                <w:noProof/>
                <w:sz w:val="20"/>
                <w:szCs w:val="20"/>
              </w:rPr>
            </w:pPr>
            <w:r w:rsidRPr="004E0E1B">
              <w:rPr>
                <w:rFonts w:ascii="Palatino Linotype" w:hAnsi="Palatino Linotype"/>
                <w:noProof/>
                <w:sz w:val="20"/>
                <w:szCs w:val="20"/>
              </w:rPr>
              <w:t>No se advierten las razones que justifiquen que la publicidad de la información solicitada genera una afectación al bien jurídicamente tutelado, a través de la acreditación de un riesgo real, demostrable e identificable.</w:t>
            </w:r>
          </w:p>
        </w:tc>
        <w:tc>
          <w:tcPr>
            <w:tcW w:w="1603" w:type="dxa"/>
            <w:shd w:val="clear" w:color="auto" w:fill="auto"/>
          </w:tcPr>
          <w:p w:rsidR="00D42FF0" w:rsidRPr="004E0E1B" w:rsidRDefault="00D42FF0" w:rsidP="00D42FF0">
            <w:pPr>
              <w:spacing w:before="240" w:after="240" w:line="276" w:lineRule="auto"/>
              <w:jc w:val="center"/>
              <w:rPr>
                <w:rFonts w:ascii="Palatino Linotype" w:eastAsia="Palatino Linotype" w:hAnsi="Palatino Linotype" w:cs="Palatino Linotype"/>
                <w:b/>
                <w:sz w:val="20"/>
              </w:rPr>
            </w:pPr>
            <w:r w:rsidRPr="004E0E1B">
              <w:rPr>
                <w:rFonts w:ascii="Palatino Linotype" w:eastAsia="Palatino Linotype" w:hAnsi="Palatino Linotype" w:cs="Palatino Linotype"/>
                <w:b/>
                <w:sz w:val="20"/>
              </w:rPr>
              <w:t>No</w:t>
            </w:r>
          </w:p>
        </w:tc>
      </w:tr>
      <w:tr w:rsidR="004E0E1B" w:rsidRPr="004E0E1B" w:rsidTr="00E31EA8">
        <w:tc>
          <w:tcPr>
            <w:tcW w:w="1640" w:type="dxa"/>
            <w:shd w:val="clear" w:color="auto" w:fill="auto"/>
          </w:tcPr>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sz w:val="16"/>
                <w:szCs w:val="16"/>
              </w:rPr>
              <w:t>Temporalidad de la Reserva de la información</w:t>
            </w:r>
          </w:p>
        </w:tc>
        <w:tc>
          <w:tcPr>
            <w:tcW w:w="5585" w:type="dxa"/>
            <w:shd w:val="clear" w:color="auto" w:fill="auto"/>
          </w:tcPr>
          <w:p w:rsidR="00E00F43" w:rsidRPr="004E0E1B" w:rsidRDefault="00392669" w:rsidP="00F301B1">
            <w:pPr>
              <w:spacing w:before="240" w:after="240" w:line="276" w:lineRule="auto"/>
              <w:jc w:val="center"/>
              <w:rPr>
                <w:rFonts w:ascii="Palatino Linotype" w:eastAsia="Palatino Linotype" w:hAnsi="Palatino Linotype" w:cs="Palatino Linotype"/>
                <w:b/>
              </w:rPr>
            </w:pPr>
            <w:r w:rsidRPr="004E0E1B">
              <w:rPr>
                <w:noProof/>
              </w:rPr>
              <mc:AlternateContent>
                <mc:Choice Requires="wps">
                  <w:drawing>
                    <wp:anchor distT="0" distB="0" distL="114300" distR="114300" simplePos="0" relativeHeight="251661312" behindDoc="0" locked="0" layoutInCell="1" allowOverlap="1">
                      <wp:simplePos x="0" y="0"/>
                      <wp:positionH relativeFrom="column">
                        <wp:posOffset>988060</wp:posOffset>
                      </wp:positionH>
                      <wp:positionV relativeFrom="paragraph">
                        <wp:posOffset>520065</wp:posOffset>
                      </wp:positionV>
                      <wp:extent cx="504825" cy="17145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50482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B7F96" id="Rectángulo 9" o:spid="_x0000_s1026" style="position:absolute;margin-left:77.8pt;margin-top:40.95pt;width:39.75pt;height:1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" filled="f" strokecolor="red" strokeweight="3pt"/>
                  </w:pict>
                </mc:Fallback>
              </mc:AlternateContent>
            </w:r>
            <w:r w:rsidRPr="004E0E1B">
              <w:rPr>
                <w:noProof/>
              </w:rPr>
              <w:drawing>
                <wp:inline distT="0" distB="0" distL="0" distR="0" wp14:anchorId="7F106B31" wp14:editId="7F8D98CD">
                  <wp:extent cx="3314700" cy="17011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007" t="35036" r="27007" b="23010"/>
                          <a:stretch/>
                        </pic:blipFill>
                        <pic:spPr bwMode="auto">
                          <a:xfrm>
                            <a:off x="0" y="0"/>
                            <a:ext cx="3337776" cy="1713038"/>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shd w:val="clear" w:color="auto" w:fill="auto"/>
          </w:tcPr>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rPr>
              <w:t>Sí</w:t>
            </w:r>
          </w:p>
        </w:tc>
      </w:tr>
      <w:tr w:rsidR="00E00F43" w:rsidRPr="004E0E1B" w:rsidTr="00E31EA8">
        <w:tc>
          <w:tcPr>
            <w:tcW w:w="1640" w:type="dxa"/>
            <w:shd w:val="clear" w:color="auto" w:fill="auto"/>
          </w:tcPr>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sz w:val="16"/>
                <w:szCs w:val="16"/>
              </w:rPr>
              <w:t>Autoridades competentes.</w:t>
            </w:r>
          </w:p>
        </w:tc>
        <w:tc>
          <w:tcPr>
            <w:tcW w:w="5585" w:type="dxa"/>
            <w:shd w:val="clear" w:color="auto" w:fill="auto"/>
          </w:tcPr>
          <w:p w:rsidR="00E00F43" w:rsidRPr="004E0E1B" w:rsidRDefault="00392669" w:rsidP="00392669">
            <w:pPr>
              <w:spacing w:before="240" w:after="240" w:line="276" w:lineRule="auto"/>
              <w:jc w:val="center"/>
              <w:rPr>
                <w:rFonts w:ascii="Palatino Linotype" w:eastAsia="Palatino Linotype" w:hAnsi="Palatino Linotype" w:cs="Palatino Linotype"/>
              </w:rPr>
            </w:pPr>
            <w:r w:rsidRPr="004E0E1B">
              <w:rPr>
                <w:noProof/>
              </w:rPr>
              <w:drawing>
                <wp:inline distT="0" distB="0" distL="0" distR="0" wp14:anchorId="378516F4" wp14:editId="0A16D5D2">
                  <wp:extent cx="3009900" cy="3633379"/>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37" t="17733" r="30900" b="9169"/>
                          <a:stretch/>
                        </pic:blipFill>
                        <pic:spPr bwMode="auto">
                          <a:xfrm>
                            <a:off x="0" y="0"/>
                            <a:ext cx="3025386" cy="3652073"/>
                          </a:xfrm>
                          <a:prstGeom prst="rect">
                            <a:avLst/>
                          </a:prstGeom>
                          <a:ln>
                            <a:noFill/>
                          </a:ln>
                          <a:extLst>
                            <a:ext uri="{53640926-AAD7-44D8-BBD7-CCE9431645EC}">
                              <a14:shadowObscured xmlns:a14="http://schemas.microsoft.com/office/drawing/2010/main"/>
                            </a:ext>
                          </a:extLst>
                        </pic:spPr>
                      </pic:pic>
                    </a:graphicData>
                  </a:graphic>
                </wp:inline>
              </w:drawing>
            </w:r>
          </w:p>
        </w:tc>
        <w:tc>
          <w:tcPr>
            <w:tcW w:w="1603" w:type="dxa"/>
            <w:shd w:val="clear" w:color="auto" w:fill="auto"/>
          </w:tcPr>
          <w:p w:rsidR="00E00F43" w:rsidRPr="004E0E1B" w:rsidRDefault="00E00F43" w:rsidP="00F301B1">
            <w:pPr>
              <w:spacing w:before="240" w:after="240" w:line="276" w:lineRule="auto"/>
              <w:jc w:val="center"/>
              <w:rPr>
                <w:rFonts w:ascii="Palatino Linotype" w:eastAsia="Palatino Linotype" w:hAnsi="Palatino Linotype" w:cs="Palatino Linotype"/>
                <w:b/>
              </w:rPr>
            </w:pPr>
            <w:r w:rsidRPr="004E0E1B">
              <w:rPr>
                <w:rFonts w:ascii="Palatino Linotype" w:eastAsia="Palatino Linotype" w:hAnsi="Palatino Linotype" w:cs="Palatino Linotype"/>
                <w:b/>
              </w:rPr>
              <w:t>Si</w:t>
            </w:r>
          </w:p>
        </w:tc>
      </w:tr>
    </w:tbl>
    <w:p w:rsidR="00D42FF0" w:rsidRPr="004E0E1B" w:rsidRDefault="00D42FF0" w:rsidP="00180EF1">
      <w:pPr>
        <w:spacing w:line="360" w:lineRule="auto"/>
        <w:contextualSpacing/>
        <w:jc w:val="both"/>
        <w:rPr>
          <w:rFonts w:ascii="Palatino Linotype" w:hAnsi="Palatino Linotype"/>
          <w:sz w:val="24"/>
        </w:rPr>
      </w:pPr>
    </w:p>
    <w:p w:rsidR="006E66F6" w:rsidRPr="004E0E1B" w:rsidRDefault="00D42FF0" w:rsidP="00180EF1">
      <w:pPr>
        <w:spacing w:line="360" w:lineRule="auto"/>
        <w:contextualSpacing/>
        <w:jc w:val="both"/>
        <w:rPr>
          <w:rFonts w:ascii="Palatino Linotype" w:hAnsi="Palatino Linotype"/>
          <w:sz w:val="28"/>
        </w:rPr>
      </w:pPr>
      <w:r w:rsidRPr="004E0E1B">
        <w:rPr>
          <w:rFonts w:ascii="Palatino Linotype" w:hAnsi="Palatino Linotype"/>
          <w:sz w:val="24"/>
        </w:rPr>
        <w:t xml:space="preserve">Como se advierte, </w:t>
      </w:r>
      <w:r w:rsidR="00B151C6" w:rsidRPr="004E0E1B">
        <w:rPr>
          <w:rFonts w:ascii="Palatino Linotype" w:hAnsi="Palatino Linotype"/>
          <w:b/>
          <w:sz w:val="24"/>
        </w:rPr>
        <w:t>EL SUJETO OBLIGADO</w:t>
      </w:r>
      <w:r w:rsidR="00B151C6" w:rsidRPr="004E0E1B">
        <w:rPr>
          <w:rFonts w:ascii="Palatino Linotype" w:hAnsi="Palatino Linotype"/>
          <w:sz w:val="24"/>
        </w:rPr>
        <w:t xml:space="preserve"> </w:t>
      </w:r>
      <w:r w:rsidRPr="004E0E1B">
        <w:rPr>
          <w:rFonts w:ascii="Palatino Linotype" w:hAnsi="Palatino Linotype"/>
          <w:sz w:val="24"/>
        </w:rPr>
        <w:t xml:space="preserve">pretendió clasificar el acta de entrega  recepción de la primera y octava </w:t>
      </w:r>
      <w:r w:rsidR="00B151C6" w:rsidRPr="004E0E1B">
        <w:rPr>
          <w:rFonts w:ascii="Palatino Linotype" w:hAnsi="Palatino Linotype"/>
          <w:sz w:val="24"/>
        </w:rPr>
        <w:t>regiduría</w:t>
      </w:r>
      <w:r w:rsidRPr="004E0E1B">
        <w:rPr>
          <w:rFonts w:ascii="Palatino Linotype" w:hAnsi="Palatino Linotype"/>
          <w:sz w:val="24"/>
        </w:rPr>
        <w:t xml:space="preserve"> saliente de la administración 2019-2021, </w:t>
      </w:r>
      <w:r w:rsidR="00E73D4D" w:rsidRPr="004E0E1B">
        <w:rPr>
          <w:rFonts w:ascii="Palatino Linotype" w:hAnsi="Palatino Linotype"/>
          <w:sz w:val="24"/>
        </w:rPr>
        <w:t xml:space="preserve">bajo el argumento de que a </w:t>
      </w:r>
      <w:r w:rsidRPr="004E0E1B">
        <w:rPr>
          <w:rFonts w:ascii="Palatino Linotype" w:hAnsi="Palatino Linotype"/>
          <w:sz w:val="24"/>
        </w:rPr>
        <w:t xml:space="preserve">la fecha de respuesta se encontraba </w:t>
      </w:r>
      <w:r w:rsidR="00B151C6" w:rsidRPr="004E0E1B">
        <w:rPr>
          <w:rFonts w:ascii="Palatino Linotype" w:hAnsi="Palatino Linotype"/>
          <w:sz w:val="24"/>
        </w:rPr>
        <w:t xml:space="preserve">en trámite un proceso administrativo, </w:t>
      </w:r>
      <w:r w:rsidRPr="004E0E1B">
        <w:rPr>
          <w:rFonts w:ascii="Palatino Linotype" w:hAnsi="Palatino Linotype"/>
          <w:sz w:val="24"/>
        </w:rPr>
        <w:t>cuya r</w:t>
      </w:r>
      <w:r w:rsidR="00B151C6" w:rsidRPr="004E0E1B">
        <w:rPr>
          <w:rFonts w:ascii="Palatino Linotype" w:hAnsi="Palatino Linotype"/>
          <w:sz w:val="24"/>
        </w:rPr>
        <w:t xml:space="preserve">esolución no ha quedado firme, </w:t>
      </w:r>
      <w:r w:rsidRPr="004E0E1B">
        <w:rPr>
          <w:rFonts w:ascii="Palatino Linotype" w:hAnsi="Palatino Linotype"/>
          <w:sz w:val="24"/>
        </w:rPr>
        <w:t>considerando que la entrega de la misma puede vul</w:t>
      </w:r>
      <w:r w:rsidR="00B151C6" w:rsidRPr="004E0E1B">
        <w:rPr>
          <w:rFonts w:ascii="Palatino Linotype" w:hAnsi="Palatino Linotype"/>
          <w:sz w:val="24"/>
        </w:rPr>
        <w:t xml:space="preserve">nerar u obstruir la conducción </w:t>
      </w:r>
      <w:r w:rsidRPr="004E0E1B">
        <w:rPr>
          <w:rFonts w:ascii="Palatino Linotype" w:hAnsi="Palatino Linotype"/>
          <w:sz w:val="24"/>
        </w:rPr>
        <w:t xml:space="preserve">del proceso hasta en tanto no se haya dictado </w:t>
      </w:r>
      <w:r w:rsidR="00B151C6" w:rsidRPr="004E0E1B">
        <w:rPr>
          <w:rFonts w:ascii="Palatino Linotype" w:hAnsi="Palatino Linotype"/>
          <w:sz w:val="24"/>
        </w:rPr>
        <w:t xml:space="preserve">resolución administrativa, sin </w:t>
      </w:r>
      <w:r w:rsidRPr="004E0E1B">
        <w:rPr>
          <w:rFonts w:ascii="Palatino Linotype" w:hAnsi="Palatino Linotype"/>
          <w:sz w:val="24"/>
        </w:rPr>
        <w:t>embargo, no demostró la e</w:t>
      </w:r>
      <w:r w:rsidR="00D24335" w:rsidRPr="004E0E1B">
        <w:rPr>
          <w:rFonts w:ascii="Palatino Linotype" w:hAnsi="Palatino Linotype"/>
          <w:sz w:val="24"/>
        </w:rPr>
        <w:t>xistencia de u</w:t>
      </w:r>
      <w:r w:rsidR="007C5683" w:rsidRPr="004E0E1B">
        <w:rPr>
          <w:rFonts w:ascii="Palatino Linotype" w:hAnsi="Palatino Linotype"/>
          <w:sz w:val="24"/>
        </w:rPr>
        <w:t>n procedimiento;</w:t>
      </w:r>
      <w:r w:rsidR="00D24335" w:rsidRPr="004E0E1B">
        <w:rPr>
          <w:rFonts w:ascii="Palatino Linotype" w:hAnsi="Palatino Linotype"/>
          <w:sz w:val="24"/>
        </w:rPr>
        <w:t xml:space="preserve"> </w:t>
      </w:r>
      <w:r w:rsidR="007C5683" w:rsidRPr="004E0E1B">
        <w:rPr>
          <w:rFonts w:ascii="Palatino Linotype" w:hAnsi="Palatino Linotype"/>
          <w:sz w:val="24"/>
        </w:rPr>
        <w:t>aunado a</w:t>
      </w:r>
      <w:r w:rsidR="00D24335" w:rsidRPr="004E0E1B">
        <w:rPr>
          <w:rFonts w:ascii="Palatino Linotype" w:hAnsi="Palatino Linotype"/>
          <w:sz w:val="24"/>
        </w:rPr>
        <w:t xml:space="preserve"> qu</w:t>
      </w:r>
      <w:r w:rsidR="00180EF1" w:rsidRPr="004E0E1B">
        <w:rPr>
          <w:rFonts w:ascii="Palatino Linotype" w:hAnsi="Palatino Linotype"/>
          <w:sz w:val="24"/>
        </w:rPr>
        <w:t>e</w:t>
      </w:r>
      <w:r w:rsidR="007C5683" w:rsidRPr="004E0E1B">
        <w:rPr>
          <w:rFonts w:ascii="Palatino Linotype" w:hAnsi="Palatino Linotype"/>
          <w:sz w:val="24"/>
        </w:rPr>
        <w:t>,</w:t>
      </w:r>
      <w:r w:rsidR="00180EF1" w:rsidRPr="004E0E1B">
        <w:rPr>
          <w:rFonts w:ascii="Palatino Linotype" w:hAnsi="Palatino Linotype"/>
          <w:sz w:val="24"/>
        </w:rPr>
        <w:t xml:space="preserve"> el Acta emitida por el Comité de Transparencia del </w:t>
      </w:r>
      <w:r w:rsidR="00180EF1" w:rsidRPr="004E0E1B">
        <w:rPr>
          <w:rFonts w:ascii="Palatino Linotype" w:hAnsi="Palatino Linotype"/>
          <w:b/>
          <w:sz w:val="24"/>
        </w:rPr>
        <w:t>SUJETO OBLIGADO</w:t>
      </w:r>
      <w:r w:rsidR="00D24335" w:rsidRPr="004E0E1B">
        <w:rPr>
          <w:rFonts w:ascii="Palatino Linotype" w:hAnsi="Palatino Linotype"/>
          <w:sz w:val="24"/>
        </w:rPr>
        <w:t xml:space="preserve"> refer</w:t>
      </w:r>
      <w:r w:rsidR="00180EF1" w:rsidRPr="004E0E1B">
        <w:rPr>
          <w:rFonts w:ascii="Palatino Linotype" w:hAnsi="Palatino Linotype"/>
          <w:sz w:val="24"/>
        </w:rPr>
        <w:t>ida, no se encuentra debidamente fundada y motivada</w:t>
      </w:r>
      <w:r w:rsidR="00180EF1" w:rsidRPr="004E0E1B">
        <w:t xml:space="preserve"> </w:t>
      </w:r>
      <w:r w:rsidR="00180EF1" w:rsidRPr="004E0E1B">
        <w:rPr>
          <w:rFonts w:ascii="Palatino Linotype" w:hAnsi="Palatino Linotype"/>
          <w:sz w:val="24"/>
        </w:rPr>
        <w:t>con el Lineamiento</w:t>
      </w:r>
      <w:r w:rsidR="00180EF1" w:rsidRPr="004E0E1B">
        <w:t xml:space="preserve"> </w:t>
      </w:r>
      <w:r w:rsidR="00180EF1" w:rsidRPr="004E0E1B">
        <w:rPr>
          <w:rFonts w:ascii="Palatino Linotype" w:hAnsi="Palatino Linotype"/>
          <w:sz w:val="24"/>
        </w:rPr>
        <w:t>General en materia de Clasificación y Desclasificación de la Información, así como para la elaboración de Versiones Públicas.</w:t>
      </w:r>
      <w:r w:rsidR="00180EF1" w:rsidRPr="004E0E1B">
        <w:rPr>
          <w:rFonts w:ascii="Palatino Linotype" w:hAnsi="Palatino Linotype"/>
          <w:sz w:val="24"/>
        </w:rPr>
        <w:cr/>
      </w:r>
    </w:p>
    <w:p w:rsidR="00D24335" w:rsidRPr="004E0E1B" w:rsidRDefault="00D24335" w:rsidP="00180EF1">
      <w:pPr>
        <w:spacing w:line="360" w:lineRule="auto"/>
        <w:contextualSpacing/>
        <w:jc w:val="both"/>
        <w:rPr>
          <w:rFonts w:ascii="Palatino Linotype" w:hAnsi="Palatino Linotype"/>
          <w:sz w:val="24"/>
        </w:rPr>
      </w:pPr>
      <w:r w:rsidRPr="004E0E1B">
        <w:rPr>
          <w:rFonts w:ascii="Palatino Linotype" w:hAnsi="Palatino Linotype"/>
          <w:sz w:val="24"/>
        </w:rPr>
        <w:t xml:space="preserve">Derivado de lo anterior, es evidente que el derecho de acceso a la información del particular no puede tenerse por atendido, toda vez que </w:t>
      </w:r>
      <w:r w:rsidRPr="004E0E1B">
        <w:rPr>
          <w:rFonts w:ascii="Palatino Linotype" w:hAnsi="Palatino Linotype"/>
          <w:b/>
          <w:sz w:val="24"/>
        </w:rPr>
        <w:t>EL SUJETO OBLIGADO</w:t>
      </w:r>
      <w:r w:rsidRPr="004E0E1B">
        <w:rPr>
          <w:rFonts w:ascii="Palatino Linotype" w:hAnsi="Palatino Linotype"/>
          <w:sz w:val="24"/>
        </w:rPr>
        <w:t xml:space="preserve"> no justificó debidamente la restricción al mismo.</w:t>
      </w:r>
    </w:p>
    <w:p w:rsidR="00D24335" w:rsidRPr="004E0E1B" w:rsidRDefault="00D24335" w:rsidP="00180EF1">
      <w:pPr>
        <w:spacing w:line="360" w:lineRule="auto"/>
        <w:contextualSpacing/>
        <w:jc w:val="both"/>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 xml:space="preserve">Aunado a lo anterior, tomando en consideración la naturaleza de la información que es tema hoy de estudio, este Organismo Garante estima que la misma no actualiza algún supuesto de clasificación como información reservada, por las razones que a continuación se señalan: En primer lugar, es importante traer a colación el contenido del artículo 3°, fracciones I y IX, del Reglamento para los procesos de Entrega y Recepción y Rendición de Cuentas de la Administración Pública del Estado de México, que establece lo siguiente: </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 Acta Administrativa: Documento que debe presentar la persona servidora pública que concluye sus labores, en el que consta la Entrega y Recepción.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 Entrega y Recepción: Proceso administrativo por el que una persona servidora pública, que concluye su empleo, cargo o comisión hace entrega y rinde cuentas de los recursos asignados, de los programas, proyectos, asuntos y acciones a su cargo, así como, de la información documental que tenga a su disposición, a quien reciba (superior jerárquico, encargado o su sustitución). </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Por su parte, los Lineamientos que norman la entrega recepción de los Ayuntamientos, sus Dependencias y Organismos Descentralizados Municipales del Estado de México, establecen que la entrega recepción es procedimiento administrativo de interés público de cumplimiento obligatorio y formal, mediante el cual un servidor público obligado que concluye su función, hace entrega del despacho a su cargo al servidor público entrante con la información de carácter económica, financiera, patrimonial, presupuestal, programática y administrativa, así como con todos aquellos documentos e información vinculados a las atribuciones, funciones, facultades y actividades de la unidad administrativa. En tal sentido, también establece que las actas de entrega recepción son el documento jurídico que formaliza el acto de entrega-recepción, en el que se establecen los datos de los participantes, la relación de la información y el soporte documental de la gestión municipal, observaciones, firmas y anexos, y clasifican, de conformidad con el artículo 2 de los Lineamientos, en :</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a. Acta final o de conclusión de gestión constitucional (AER-1): Instrumento jurídico que se debe utilizar por los servidores públicos al término de un empleo, cargo o comisión, cualquiera que sea el motivo; o la que deben efectuar los servidores públicos, dentro de los términos establecidos, posterior a la culminación del periodo constitucional municipal. </w:t>
      </w:r>
    </w:p>
    <w:p w:rsidR="00D24335" w:rsidRPr="004E0E1B" w:rsidRDefault="00D24335" w:rsidP="00D24335">
      <w:pPr>
        <w:spacing w:line="360" w:lineRule="auto"/>
        <w:ind w:left="851" w:right="900"/>
        <w:contextualSpacing/>
        <w:jc w:val="both"/>
        <w:rPr>
          <w:rFonts w:ascii="Palatino Linotype" w:hAnsi="Palatino Linotype"/>
          <w:i/>
        </w:rPr>
      </w:pPr>
    </w:p>
    <w:p w:rsidR="00D24335" w:rsidRPr="004E0E1B" w:rsidRDefault="00D24335" w:rsidP="00D24335">
      <w:pPr>
        <w:spacing w:line="360" w:lineRule="auto"/>
        <w:ind w:left="851" w:right="900"/>
        <w:contextualSpacing/>
        <w:jc w:val="both"/>
        <w:rPr>
          <w:rFonts w:ascii="Palatino Linotype" w:hAnsi="Palatino Linotype"/>
          <w:i/>
          <w:sz w:val="24"/>
        </w:rPr>
      </w:pPr>
      <w:r w:rsidRPr="004E0E1B">
        <w:rPr>
          <w:rFonts w:ascii="Palatino Linotype" w:hAnsi="Palatino Linotype"/>
          <w:i/>
        </w:rPr>
        <w:t>b. Acta extraordinaria (AER-2): Instrumento jurídico que se debe utilizar en los actos de entrega-recepción para la presentación de información por fallecimiento de la persona titular de una unidad administrativa, incapacidad física, legal, inasistencia del servidor público saliente, cuando éste se negara a firmar o por otra causa que tenga como consecuencia la transmisión de dicho poder.</w:t>
      </w:r>
    </w:p>
    <w:p w:rsidR="00D24335" w:rsidRPr="004E0E1B" w:rsidRDefault="00D24335" w:rsidP="00D24335">
      <w:pPr>
        <w:spacing w:line="360" w:lineRule="auto"/>
        <w:contextualSpacing/>
        <w:jc w:val="both"/>
        <w:rPr>
          <w:rFonts w:ascii="Palatino Linotype" w:hAnsi="Palatino Linotype"/>
          <w:sz w:val="28"/>
        </w:rPr>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Además, el artículo 4, fracción III, inciso a, de los Lineamientos citados, establece que los servidores públicos entrantes y salientes de unidades administrativas, entre las cuales se encuentra el Sujeto Obligado; deben generar el procedimiento administrativo de entrega-recepción. Por su parte el artículo 6, fracciones I y II de los Lineamientos, el Síndico participará en la entrega-recepción de la persona titular del Órgano Interno de Control Municipal; mientras que la persona titular del Órgano Interno de Control Municipal participará en la entrega-recepción de los servidores públicos titulares o encargados de despacho de las dependencias y de los servidores públicos del municipio que, por la naturaleza e importancia de sus funciones, deban realizar el acto de entrega</w:t>
      </w:r>
      <w:r w:rsidR="00C15E17" w:rsidRPr="004E0E1B">
        <w:rPr>
          <w:rFonts w:ascii="Palatino Linotype" w:hAnsi="Palatino Linotype"/>
          <w:sz w:val="24"/>
        </w:rPr>
        <w:t xml:space="preserve"> </w:t>
      </w:r>
      <w:r w:rsidRPr="004E0E1B">
        <w:rPr>
          <w:rFonts w:ascii="Palatino Linotype" w:hAnsi="Palatino Linotype"/>
          <w:sz w:val="24"/>
        </w:rPr>
        <w:t>recepción, asimismo, el artículo 9 de los lineamientos establece que las personas titulares de los Órganos Internos de Control deben resguardar toda la documentación e información que se genere con motivo de los actos de entrega</w:t>
      </w:r>
      <w:r w:rsidR="00C15E17" w:rsidRPr="004E0E1B">
        <w:rPr>
          <w:rFonts w:ascii="Palatino Linotype" w:hAnsi="Palatino Linotype"/>
          <w:sz w:val="24"/>
        </w:rPr>
        <w:t xml:space="preserve"> </w:t>
      </w:r>
      <w:r w:rsidRPr="004E0E1B">
        <w:rPr>
          <w:rFonts w:ascii="Palatino Linotype" w:hAnsi="Palatino Linotype"/>
          <w:sz w:val="24"/>
        </w:rPr>
        <w:t>recepción y/o actas administrativas, en términos de la Ley General de Archivos y demás disposiciones legales aplicables. Mientras que el artículo 13, de los Lineamientos que regulan la entrega-recepción de la Administración Pública Municipal del Estado de México, precisa que el procedimiento administrativo de entrega-recepción, se realizará cuando el servidor público culmine con el periodo constitucional municipal, o cuando se ausente o separe del empleo, cargo o comisión.</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De igual forma, es oportuno mencionar que el acta de entrega recepción describe los siguientes rubros:</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“Artículo 20. El acta de entrega-recepción describe los rubros siguientes: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I. Información de la oficina que se entrega;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II. Información de evaluación programática;</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III. Información administrativa;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IV. Información financiera;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V. Información laboral;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VI. Información catastral;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VII. Información de obras públicas;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VIII. Información general de la entidad fiscalizable;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IX. Información patrimonial de la entidad fiscalizable, e </w:t>
      </w:r>
    </w:p>
    <w:p w:rsidR="00D24335" w:rsidRPr="004E0E1B" w:rsidRDefault="00D24335" w:rsidP="00D24335">
      <w:pPr>
        <w:spacing w:line="360" w:lineRule="auto"/>
        <w:ind w:left="851" w:right="900"/>
        <w:contextualSpacing/>
        <w:jc w:val="both"/>
        <w:rPr>
          <w:rFonts w:ascii="Palatino Linotype" w:hAnsi="Palatino Linotype"/>
          <w:i/>
        </w:rPr>
      </w:pPr>
      <w:r w:rsidRPr="004E0E1B">
        <w:rPr>
          <w:rFonts w:ascii="Palatino Linotype" w:hAnsi="Palatino Linotype"/>
          <w:i/>
        </w:rPr>
        <w:t xml:space="preserve">X. Información adicional.” </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 xml:space="preserve">En el caso que nos ocupa, el fundamento principal del </w:t>
      </w:r>
      <w:r w:rsidRPr="004E0E1B">
        <w:rPr>
          <w:rFonts w:ascii="Palatino Linotype" w:hAnsi="Palatino Linotype"/>
          <w:b/>
          <w:sz w:val="24"/>
        </w:rPr>
        <w:t>SUJETO OBLIGADO</w:t>
      </w:r>
      <w:r w:rsidRPr="004E0E1B">
        <w:rPr>
          <w:rFonts w:ascii="Palatino Linotype" w:hAnsi="Palatino Linotype"/>
          <w:sz w:val="24"/>
        </w:rPr>
        <w:t xml:space="preserve"> para restringir el derecho de acceso a la información, lo fue que la entrega de los documentos solicitados podría vulnerar a conducción de los expedientes judiciales o de los procedimientos administrativos, en tanto no hayan causado estado.</w:t>
      </w: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 xml:space="preserve">En ese sentido, los Lineamientos Generales para la Clasificación y Desclasificación prevén lo siguiente: </w:t>
      </w:r>
    </w:p>
    <w:p w:rsidR="00D24335" w:rsidRPr="004E0E1B" w:rsidRDefault="00D24335" w:rsidP="00D24335">
      <w:pPr>
        <w:spacing w:line="360" w:lineRule="auto"/>
        <w:contextualSpacing/>
        <w:jc w:val="both"/>
        <w:rPr>
          <w:rFonts w:ascii="Palatino Linotype" w:hAnsi="Palatino Linotype"/>
          <w:sz w:val="24"/>
        </w:rPr>
      </w:pPr>
    </w:p>
    <w:p w:rsidR="000B3BE6" w:rsidRPr="004E0E1B" w:rsidRDefault="00D24335" w:rsidP="0067232F">
      <w:pPr>
        <w:spacing w:line="360" w:lineRule="auto"/>
        <w:ind w:left="851" w:right="900"/>
        <w:contextualSpacing/>
        <w:jc w:val="both"/>
        <w:rPr>
          <w:rFonts w:ascii="Palatino Linotype" w:hAnsi="Palatino Linotype"/>
          <w:i/>
        </w:rPr>
      </w:pPr>
      <w:r w:rsidRPr="004E0E1B">
        <w:rPr>
          <w:rFonts w:ascii="Palatino Linotype" w:hAnsi="Palatino Linotype"/>
          <w:i/>
        </w:rPr>
        <w:t xml:space="preserve">“Trigésimo.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rsidR="000B3BE6" w:rsidRPr="004E0E1B" w:rsidRDefault="00D24335" w:rsidP="0067232F">
      <w:pPr>
        <w:spacing w:line="360" w:lineRule="auto"/>
        <w:ind w:left="851" w:right="900"/>
        <w:contextualSpacing/>
        <w:jc w:val="both"/>
        <w:rPr>
          <w:rFonts w:ascii="Palatino Linotype" w:hAnsi="Palatino Linotype"/>
          <w:i/>
        </w:rPr>
      </w:pPr>
      <w:r w:rsidRPr="004E0E1B">
        <w:rPr>
          <w:rFonts w:ascii="Palatino Linotype" w:hAnsi="Palatino Linotype"/>
          <w:i/>
        </w:rPr>
        <w:t xml:space="preserve">I. La existencia de un juicio o procedimiento administrativo materialmente jurisdiccional, que se encuentre en trámite, y </w:t>
      </w:r>
    </w:p>
    <w:p w:rsidR="000B3BE6" w:rsidRPr="004E0E1B" w:rsidRDefault="000B3BE6" w:rsidP="0067232F">
      <w:pPr>
        <w:spacing w:line="360" w:lineRule="auto"/>
        <w:ind w:left="851" w:right="900"/>
        <w:contextualSpacing/>
        <w:jc w:val="both"/>
        <w:rPr>
          <w:rFonts w:ascii="Palatino Linotype" w:hAnsi="Palatino Linotype"/>
          <w:i/>
        </w:rPr>
      </w:pPr>
    </w:p>
    <w:p w:rsidR="00D24335" w:rsidRPr="004E0E1B" w:rsidRDefault="00D24335" w:rsidP="0067232F">
      <w:pPr>
        <w:spacing w:line="360" w:lineRule="auto"/>
        <w:ind w:left="851" w:right="900"/>
        <w:contextualSpacing/>
        <w:jc w:val="both"/>
        <w:rPr>
          <w:rFonts w:ascii="Palatino Linotype" w:hAnsi="Palatino Linotype"/>
          <w:i/>
        </w:rPr>
      </w:pPr>
      <w:r w:rsidRPr="004E0E1B">
        <w:rPr>
          <w:rFonts w:ascii="Palatino Linotype" w:hAnsi="Palatino Linotype"/>
          <w:i/>
        </w:rPr>
        <w:t>II. Que la información solicitada se refiera a actuaciones, diligencias o constancias propias del procedimiento. Para los efectos del primer párrafo de este numeral, se considera procedimiento seguido en forma de juicio a aquel formalmente administrativo, pero materialmente jurisdiccional; esto es, en el que concurran los siguientes elementos:</w:t>
      </w:r>
    </w:p>
    <w:p w:rsidR="000B3BE6" w:rsidRPr="004E0E1B" w:rsidRDefault="000B3BE6" w:rsidP="0067232F">
      <w:pPr>
        <w:spacing w:line="360" w:lineRule="auto"/>
        <w:ind w:left="851" w:right="900"/>
        <w:contextualSpacing/>
        <w:jc w:val="both"/>
        <w:rPr>
          <w:rFonts w:ascii="Palatino Linotype" w:hAnsi="Palatino Linotype"/>
          <w:i/>
        </w:rPr>
      </w:pPr>
    </w:p>
    <w:p w:rsidR="00D24335" w:rsidRPr="004E0E1B" w:rsidRDefault="00D24335" w:rsidP="0067232F">
      <w:pPr>
        <w:spacing w:line="360" w:lineRule="auto"/>
        <w:ind w:left="851" w:right="900"/>
        <w:contextualSpacing/>
        <w:jc w:val="both"/>
        <w:rPr>
          <w:rFonts w:ascii="Palatino Linotype" w:hAnsi="Palatino Linotype"/>
          <w:i/>
        </w:rPr>
      </w:pPr>
      <w:r w:rsidRPr="004E0E1B">
        <w:rPr>
          <w:rFonts w:ascii="Palatino Linotype" w:hAnsi="Palatino Linotype"/>
          <w:i/>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rsidR="000B3BE6" w:rsidRPr="004E0E1B" w:rsidRDefault="000B3BE6" w:rsidP="0067232F">
      <w:pPr>
        <w:spacing w:line="360" w:lineRule="auto"/>
        <w:ind w:left="851" w:right="900"/>
        <w:contextualSpacing/>
        <w:jc w:val="both"/>
        <w:rPr>
          <w:rFonts w:ascii="Palatino Linotype" w:hAnsi="Palatino Linotype"/>
          <w:i/>
        </w:rPr>
      </w:pPr>
    </w:p>
    <w:p w:rsidR="00D24335" w:rsidRPr="004E0E1B" w:rsidRDefault="00D24335" w:rsidP="0067232F">
      <w:pPr>
        <w:spacing w:line="360" w:lineRule="auto"/>
        <w:ind w:left="851" w:right="900"/>
        <w:contextualSpacing/>
        <w:jc w:val="both"/>
        <w:rPr>
          <w:rFonts w:ascii="Palatino Linotype" w:hAnsi="Palatino Linotype"/>
          <w:i/>
        </w:rPr>
      </w:pPr>
      <w:r w:rsidRPr="004E0E1B">
        <w:rPr>
          <w:rFonts w:ascii="Palatino Linotype" w:hAnsi="Palatino Linotype"/>
          <w:i/>
        </w:rPr>
        <w:t>2. Que se cumplan las formalidades esenciales del procedimiento. No serán objeto de reserva las resoluciones interlocutorias o definitivas que se dicten dentro de los procedimientos o con las que se concluya el mismo. En estos casos deberá otorgarse acceso a la resolución en versión pública, testando la información clasificada.”</w:t>
      </w:r>
    </w:p>
    <w:p w:rsidR="00D24335" w:rsidRPr="004E0E1B" w:rsidRDefault="00D24335" w:rsidP="00D24335">
      <w:pPr>
        <w:spacing w:line="360" w:lineRule="auto"/>
        <w:contextualSpacing/>
        <w:jc w:val="both"/>
        <w:rPr>
          <w:rFonts w:ascii="Palatino Linotype" w:hAnsi="Palatino Linotype"/>
          <w:sz w:val="28"/>
        </w:rPr>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 xml:space="preserve">De la normatividad citada, se desprende que el supuesto de clasificación invocado por el Sujeto Obligado, prevé que como información reservada podrá clasificarse aquella que vulnere la conducción de los expedientes judiciales o de los procedimientos administrativos, en tanto no hayan causado estado. Por lo cual, para considerar que se actualiza dicha causal es necesario que se configuren los siguientes elementos: </w:t>
      </w:r>
    </w:p>
    <w:p w:rsidR="0067232F" w:rsidRPr="004E0E1B" w:rsidRDefault="0067232F" w:rsidP="00D24335">
      <w:pPr>
        <w:spacing w:line="360" w:lineRule="auto"/>
        <w:contextualSpacing/>
        <w:jc w:val="both"/>
        <w:rPr>
          <w:rFonts w:ascii="Palatino Linotype" w:hAnsi="Palatino Linotype"/>
          <w:sz w:val="24"/>
        </w:rPr>
      </w:pPr>
    </w:p>
    <w:p w:rsidR="00D24335" w:rsidRPr="004E0E1B" w:rsidRDefault="00D24335" w:rsidP="0067232F">
      <w:pPr>
        <w:spacing w:line="360" w:lineRule="auto"/>
        <w:ind w:left="851" w:right="900"/>
        <w:contextualSpacing/>
        <w:jc w:val="both"/>
        <w:rPr>
          <w:rFonts w:ascii="Palatino Linotype" w:hAnsi="Palatino Linotype"/>
          <w:i/>
          <w:sz w:val="24"/>
        </w:rPr>
      </w:pPr>
      <w:r w:rsidRPr="004E0E1B">
        <w:rPr>
          <w:rFonts w:ascii="Palatino Linotype" w:hAnsi="Palatino Linotype"/>
          <w:i/>
          <w:sz w:val="24"/>
        </w:rPr>
        <w:t xml:space="preserve">1) La existencia de un juicio o procedimiento administrativo materialmente jurisdiccional, que se encuentre en trámite, y </w:t>
      </w:r>
    </w:p>
    <w:p w:rsidR="00D24335" w:rsidRPr="004E0E1B" w:rsidRDefault="00D24335" w:rsidP="0067232F">
      <w:pPr>
        <w:spacing w:line="360" w:lineRule="auto"/>
        <w:ind w:left="851" w:right="900"/>
        <w:contextualSpacing/>
        <w:jc w:val="both"/>
        <w:rPr>
          <w:rFonts w:ascii="Palatino Linotype" w:hAnsi="Palatino Linotype"/>
          <w:i/>
          <w:sz w:val="24"/>
        </w:rPr>
      </w:pPr>
      <w:r w:rsidRPr="004E0E1B">
        <w:rPr>
          <w:rFonts w:ascii="Palatino Linotype" w:hAnsi="Palatino Linotype"/>
          <w:i/>
          <w:sz w:val="24"/>
        </w:rPr>
        <w:t xml:space="preserve">2) Que la información solicitada se refiera a actuaciones, diligencias o constancias propias del procedimiento. </w:t>
      </w:r>
    </w:p>
    <w:p w:rsidR="0067232F" w:rsidRPr="004E0E1B" w:rsidRDefault="0067232F" w:rsidP="0067232F">
      <w:pPr>
        <w:spacing w:line="360" w:lineRule="auto"/>
        <w:ind w:left="851" w:right="900"/>
        <w:contextualSpacing/>
        <w:jc w:val="both"/>
        <w:rPr>
          <w:rFonts w:ascii="Palatino Linotype" w:hAnsi="Palatino Linotype"/>
          <w:i/>
          <w:sz w:val="24"/>
        </w:rPr>
      </w:pPr>
    </w:p>
    <w:p w:rsidR="00ED2630"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 xml:space="preserve">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en tanto no hayan causado estado. Sin embargo, </w:t>
      </w:r>
      <w:r w:rsidR="00ED2630" w:rsidRPr="004E0E1B">
        <w:rPr>
          <w:rFonts w:ascii="Palatino Linotype" w:hAnsi="Palatino Linotype"/>
          <w:b/>
          <w:sz w:val="24"/>
        </w:rPr>
        <w:t>EL SUJETO OBLIGADO</w:t>
      </w:r>
      <w:r w:rsidRPr="004E0E1B">
        <w:rPr>
          <w:rFonts w:ascii="Palatino Linotype" w:hAnsi="Palatino Linotype"/>
          <w:sz w:val="24"/>
        </w:rPr>
        <w:t>, no proporcionó ningún elemento para acreditar que el acta requerida, se encontrara</w:t>
      </w:r>
      <w:r w:rsidR="00ED2630" w:rsidRPr="004E0E1B">
        <w:rPr>
          <w:rFonts w:ascii="Palatino Linotype" w:hAnsi="Palatino Linotype"/>
          <w:sz w:val="24"/>
        </w:rPr>
        <w:t>n</w:t>
      </w:r>
      <w:r w:rsidRPr="004E0E1B">
        <w:rPr>
          <w:rFonts w:ascii="Palatino Linotype" w:hAnsi="Palatino Linotype"/>
          <w:sz w:val="24"/>
        </w:rPr>
        <w:t xml:space="preserve"> en un procedimiento específico de auditoría o verificación u homólogo, en trámite. Asimismo, omitió proporcionar información o datos sobre la existencia de dichos procedimientos, no precisó de manera clara que Actas son las que se encontraban en los supuestos anteriores, ni aportó ningún elemento para acreditar de algún procedimiento administrativo en trámite; por lo que, es claro que no se acredita el primer requisito para acreditar la clasificación de la información. Tampoco se acredita que la información se refiera a actuaciones, diligencias o constancias propias del procedimiento, pues para poder actualizar este, debe de existir algún procedimiento en trámite, situación que no avaló </w:t>
      </w:r>
      <w:r w:rsidR="00ED2630" w:rsidRPr="004E0E1B">
        <w:rPr>
          <w:rFonts w:ascii="Palatino Linotype" w:hAnsi="Palatino Linotype"/>
          <w:b/>
          <w:sz w:val="24"/>
        </w:rPr>
        <w:t>EL SUJETO OBLIGADO</w:t>
      </w:r>
      <w:r w:rsidRPr="004E0E1B">
        <w:rPr>
          <w:rFonts w:ascii="Palatino Linotype" w:hAnsi="Palatino Linotype"/>
          <w:sz w:val="24"/>
        </w:rPr>
        <w:t xml:space="preserve">, ni la Contraloría o Comité de Transparencia. </w:t>
      </w:r>
    </w:p>
    <w:p w:rsidR="00ED2630" w:rsidRPr="004E0E1B" w:rsidRDefault="00ED2630" w:rsidP="00D24335">
      <w:pPr>
        <w:spacing w:line="360" w:lineRule="auto"/>
        <w:contextualSpacing/>
        <w:jc w:val="both"/>
        <w:rPr>
          <w:rFonts w:ascii="Palatino Linotype" w:hAnsi="Palatino Linotype"/>
          <w:sz w:val="24"/>
        </w:rPr>
      </w:pPr>
    </w:p>
    <w:p w:rsidR="00ED2630"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u w:val="single"/>
        </w:rPr>
        <w:t>Además, que las actas de entrega-recepción, no dan cuenta por si solas de la existencia de un procedimiento administrativo en trámite o que esta forme parte de las documentales de dicho procedimiento</w:t>
      </w:r>
      <w:r w:rsidRPr="004E0E1B">
        <w:rPr>
          <w:rFonts w:ascii="Palatino Linotype" w:hAnsi="Palatino Linotype"/>
          <w:sz w:val="24"/>
        </w:rPr>
        <w:t xml:space="preserve">; pues conforme al artículo 20 de los Lineamientos que regulan la entrega recepción de la Administración Pública Municipal del Estado de México, dichos documentos se conforman de la información de la oficina que se entrega, de evaluación programática, administrativa, financiera, laboral, catastral, de obras públicas, entre otras. </w:t>
      </w:r>
    </w:p>
    <w:p w:rsidR="00ED2630" w:rsidRPr="004E0E1B" w:rsidRDefault="00ED2630"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contextualSpacing/>
        <w:jc w:val="both"/>
        <w:rPr>
          <w:rFonts w:ascii="Palatino Linotype" w:hAnsi="Palatino Linotype"/>
          <w:sz w:val="24"/>
        </w:rPr>
      </w:pPr>
      <w:r w:rsidRPr="004E0E1B">
        <w:rPr>
          <w:rFonts w:ascii="Palatino Linotype" w:hAnsi="Palatino Linotype"/>
          <w:sz w:val="24"/>
        </w:rPr>
        <w:t xml:space="preserve">Conforme a lo anterior, se logra observar que las actas de entrega-recepción, por si solas, no dan cuenta de que derivado a estas se haya iniciado algún procedimiento administrativo, o que forme parte de este; por lo que, de ninguna manera se pueden acreditar los dos requisitos establecidos para actualizar la causal de reserva; con dicha situación, se ratifica que resulta improcedente la reserva en términos, del artículo 140, fracción X de la Ley de Transparencia y Acceso a la Información Pública del Estado de México y Municipios, aludida por </w:t>
      </w:r>
      <w:r w:rsidR="00ED2630" w:rsidRPr="004E0E1B">
        <w:rPr>
          <w:rFonts w:ascii="Palatino Linotype" w:hAnsi="Palatino Linotype"/>
          <w:b/>
          <w:sz w:val="24"/>
        </w:rPr>
        <w:t>EL SUJETO OBLIGADO</w:t>
      </w:r>
      <w:r w:rsidRPr="004E0E1B">
        <w:rPr>
          <w:rFonts w:ascii="Palatino Linotype" w:hAnsi="Palatino Linotype"/>
          <w:sz w:val="24"/>
        </w:rPr>
        <w:t xml:space="preserve">. </w:t>
      </w:r>
    </w:p>
    <w:p w:rsidR="00D24335" w:rsidRPr="004E0E1B" w:rsidRDefault="00D24335" w:rsidP="00D24335">
      <w:pPr>
        <w:spacing w:line="360" w:lineRule="auto"/>
        <w:contextualSpacing/>
        <w:jc w:val="both"/>
        <w:rPr>
          <w:rFonts w:ascii="Palatino Linotype" w:hAnsi="Palatino Linotype"/>
          <w:sz w:val="24"/>
        </w:rPr>
      </w:pPr>
    </w:p>
    <w:p w:rsidR="00D24335" w:rsidRPr="004E0E1B" w:rsidRDefault="00D24335" w:rsidP="00D24335">
      <w:pPr>
        <w:spacing w:line="360" w:lineRule="auto"/>
        <w:contextualSpacing/>
        <w:jc w:val="both"/>
        <w:rPr>
          <w:rFonts w:ascii="Palatino Linotype" w:hAnsi="Palatino Linotype"/>
          <w:sz w:val="28"/>
        </w:rPr>
      </w:pPr>
      <w:r w:rsidRPr="004E0E1B">
        <w:rPr>
          <w:rFonts w:ascii="Palatino Linotype" w:hAnsi="Palatino Linotype"/>
          <w:sz w:val="24"/>
        </w:rPr>
        <w:t xml:space="preserve">Por lo expuesto, se considera que </w:t>
      </w:r>
      <w:r w:rsidR="00ED2630" w:rsidRPr="004E0E1B">
        <w:rPr>
          <w:rFonts w:ascii="Palatino Linotype" w:hAnsi="Palatino Linotype"/>
          <w:b/>
          <w:sz w:val="24"/>
        </w:rPr>
        <w:t>EL SUJETO OBLIGADO</w:t>
      </w:r>
      <w:r w:rsidRPr="004E0E1B">
        <w:rPr>
          <w:rFonts w:ascii="Palatino Linotype" w:hAnsi="Palatino Linotype"/>
          <w:sz w:val="24"/>
        </w:rPr>
        <w:t>, para atender los requerimientos de información en análisis, deberá entregar los documentos donde conste la información peticionada;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r w:rsidR="00ED2630" w:rsidRPr="004E0E1B">
        <w:rPr>
          <w:rFonts w:ascii="Palatino Linotype" w:hAnsi="Palatino Linotype"/>
          <w:sz w:val="24"/>
        </w:rPr>
        <w:t>.</w:t>
      </w:r>
    </w:p>
    <w:p w:rsidR="00E31EA8" w:rsidRPr="004E0E1B" w:rsidRDefault="00E31EA8" w:rsidP="00180EF1">
      <w:pPr>
        <w:spacing w:line="360" w:lineRule="auto"/>
        <w:contextualSpacing/>
        <w:jc w:val="both"/>
        <w:rPr>
          <w:rFonts w:ascii="Palatino Linotype" w:hAnsi="Palatino Linotype"/>
          <w:sz w:val="24"/>
        </w:rPr>
      </w:pPr>
    </w:p>
    <w:p w:rsidR="00F301B1" w:rsidRPr="004E0E1B" w:rsidRDefault="00F301B1" w:rsidP="00F301B1">
      <w:pPr>
        <w:spacing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b/>
          <w:sz w:val="24"/>
        </w:rPr>
        <w:t>QUINTO. VERSIÓN PÚBLICA. C</w:t>
      </w:r>
      <w:r w:rsidRPr="004E0E1B">
        <w:rPr>
          <w:rFonts w:ascii="Palatino Linotype" w:eastAsia="Palatino Linotype" w:hAnsi="Palatino Linotype" w:cs="Palatino Linotype"/>
          <w:sz w:val="24"/>
        </w:rPr>
        <w:t>omo fue debidamente apuntado, el</w:t>
      </w:r>
      <w:r w:rsidRPr="004E0E1B">
        <w:rPr>
          <w:rFonts w:ascii="Palatino Linotype" w:eastAsia="Palatino Linotype" w:hAnsi="Palatino Linotype" w:cs="Palatino Linotype"/>
          <w:b/>
          <w:sz w:val="24"/>
        </w:rPr>
        <w:t> SUJETO OBLIGADO</w:t>
      </w:r>
      <w:r w:rsidRPr="004E0E1B">
        <w:rPr>
          <w:rFonts w:ascii="Palatino Linotype" w:eastAsia="Palatino Linotype" w:hAnsi="Palatino Linotype" w:cs="Palatino Linotype"/>
          <w:sz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F301B1" w:rsidRPr="004E0E1B" w:rsidRDefault="00F301B1" w:rsidP="00F301B1">
      <w:pPr>
        <w:spacing w:line="360" w:lineRule="auto"/>
        <w:contextualSpacing/>
        <w:jc w:val="both"/>
        <w:rPr>
          <w:rFonts w:ascii="Palatino Linotype" w:eastAsia="Palatino Linotype" w:hAnsi="Palatino Linotype" w:cs="Palatino Linotype"/>
          <w:sz w:val="24"/>
        </w:rPr>
      </w:pPr>
    </w:p>
    <w:p w:rsidR="00F301B1" w:rsidRPr="004E0E1B" w:rsidRDefault="00F301B1" w:rsidP="00F301B1">
      <w:pPr>
        <w:shd w:val="clear" w:color="auto" w:fill="FFFFFF"/>
        <w:spacing w:before="240" w:after="240" w:line="360" w:lineRule="auto"/>
        <w:ind w:right="49"/>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b/>
          <w:i/>
        </w:rPr>
      </w:pPr>
      <w:r w:rsidRPr="004E0E1B">
        <w:rPr>
          <w:rFonts w:ascii="Palatino Linotype" w:eastAsia="Palatino Linotype" w:hAnsi="Palatino Linotype" w:cs="Palatino Linotype"/>
          <w:b/>
          <w:i/>
        </w:rPr>
        <w:t xml:space="preserve"> “Artículo 3. Para los efectos de la presente Ley se entenderá por:</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IX. Datos personales:</w:t>
      </w:r>
      <w:r w:rsidRPr="004E0E1B">
        <w:rPr>
          <w:rFonts w:ascii="Palatino Linotype" w:eastAsia="Palatino Linotype" w:hAnsi="Palatino Linotype" w:cs="Palatino Linotype"/>
          <w:i/>
        </w:rPr>
        <w:t xml:space="preserve"> </w:t>
      </w:r>
      <w:r w:rsidRPr="004E0E1B">
        <w:rPr>
          <w:rFonts w:ascii="Palatino Linotype" w:eastAsia="Palatino Linotype" w:hAnsi="Palatino Linotype" w:cs="Palatino Linotype"/>
          <w:b/>
          <w:i/>
        </w:rPr>
        <w:t>La información concerniente a una persona, identificada o identificable</w:t>
      </w:r>
      <w:r w:rsidRPr="004E0E1B">
        <w:rPr>
          <w:rFonts w:ascii="Palatino Linotype" w:eastAsia="Palatino Linotype" w:hAnsi="Palatino Linotype" w:cs="Palatino Linotype"/>
          <w:i/>
        </w:rPr>
        <w:t xml:space="preserve"> según lo dispuesto por la Ley de Protección de Datos Personales del Estado de México;</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XX. Información clasificada:</w:t>
      </w:r>
      <w:r w:rsidRPr="004E0E1B">
        <w:rPr>
          <w:rFonts w:ascii="Palatino Linotype" w:eastAsia="Palatino Linotype" w:hAnsi="Palatino Linotype" w:cs="Palatino Linotype"/>
          <w:i/>
        </w:rPr>
        <w:t xml:space="preserve"> Aquella considerada por la presente Ley como reservada o confidencial;</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XXXII. Protección de Datos Personales:</w:t>
      </w:r>
      <w:r w:rsidRPr="004E0E1B">
        <w:rPr>
          <w:rFonts w:ascii="Palatino Linotype" w:eastAsia="Palatino Linotype" w:hAnsi="Palatino Linotype" w:cs="Palatino Linotype"/>
          <w:i/>
        </w:rPr>
        <w:t xml:space="preserve"> Derecho humano que tutela la privacidad de datos personales en poder de los sujetos obligados y sujetos particulares;</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XLV. Versión pública</w:t>
      </w:r>
      <w:r w:rsidRPr="004E0E1B">
        <w:rPr>
          <w:rFonts w:ascii="Palatino Linotype" w:eastAsia="Palatino Linotype" w:hAnsi="Palatino Linotype" w:cs="Palatino Linotype"/>
          <w:i/>
        </w:rPr>
        <w:t>: Documento en el que se elimine, suprime o borra la información clasificada como reservada o confidencial para permitir su acceso.”</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6.</w:t>
      </w:r>
      <w:r w:rsidRPr="004E0E1B">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 </w:t>
      </w:r>
      <w:r w:rsidRPr="004E0E1B">
        <w:rPr>
          <w:rFonts w:ascii="Palatino Linotype" w:eastAsia="Palatino Linotype" w:hAnsi="Palatino Linotype" w:cs="Palatino Linotype"/>
          <w:b/>
          <w:i/>
        </w:rPr>
        <w:t>Artículo 49.</w:t>
      </w:r>
      <w:r w:rsidRPr="004E0E1B">
        <w:rPr>
          <w:rFonts w:ascii="Palatino Linotype" w:eastAsia="Palatino Linotype" w:hAnsi="Palatino Linotype" w:cs="Palatino Linotype"/>
          <w:i/>
        </w:rPr>
        <w:t> Los Comités de Transparencia tendrán las siguientes atribuciones:</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VIII</w:t>
      </w:r>
      <w:r w:rsidRPr="004E0E1B">
        <w:rPr>
          <w:rFonts w:ascii="Palatino Linotype" w:eastAsia="Palatino Linotype" w:hAnsi="Palatino Linotype" w:cs="Palatino Linotype"/>
          <w:i/>
        </w:rPr>
        <w:t>. Aprobar, modificar o revocar la clasificación de la información;</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 xml:space="preserve">Artículo 91. </w:t>
      </w:r>
      <w:r w:rsidRPr="004E0E1B">
        <w:rPr>
          <w:rFonts w:ascii="Palatino Linotype" w:eastAsia="Palatino Linotype" w:hAnsi="Palatino Linotype" w:cs="Palatino Linotype"/>
          <w:i/>
        </w:rPr>
        <w:t>El acceso a la información pública será restringido excepcionalmente, cuando ésta sea clasificada como reservada o confidencial.</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b/>
          <w:i/>
        </w:rPr>
      </w:pPr>
      <w:r w:rsidRPr="004E0E1B">
        <w:rPr>
          <w:rFonts w:ascii="Palatino Linotype" w:eastAsia="Palatino Linotype" w:hAnsi="Palatino Linotype" w:cs="Palatino Linotype"/>
          <w:b/>
          <w:i/>
        </w:rPr>
        <w:t>“Artículo 137.</w:t>
      </w:r>
      <w:r w:rsidRPr="004E0E1B">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b/>
          <w:i/>
        </w:rPr>
      </w:pP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143</w:t>
      </w:r>
      <w:r w:rsidRPr="004E0E1B">
        <w:rPr>
          <w:rFonts w:ascii="Palatino Linotype" w:eastAsia="Palatino Linotype" w:hAnsi="Palatino Linotype" w:cs="Palatino Linotype"/>
          <w:i/>
        </w:rPr>
        <w:t>. Para los efectos de esta Ley se considera información confidencial, la clasificada como tal, de manera permanente, por su naturaleza, cuando:</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I.</w:t>
      </w:r>
      <w:r w:rsidRPr="004E0E1B">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F301B1" w:rsidRPr="004E0E1B" w:rsidRDefault="00F301B1" w:rsidP="00F301B1">
      <w:pPr>
        <w:spacing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F301B1" w:rsidRPr="004E0E1B" w:rsidRDefault="00F301B1" w:rsidP="00F301B1">
      <w:pPr>
        <w:spacing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pacing w:line="360" w:lineRule="auto"/>
        <w:ind w:right="51"/>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F301B1" w:rsidRPr="004E0E1B" w:rsidRDefault="00F301B1" w:rsidP="00F301B1">
      <w:pPr>
        <w:spacing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pacing w:line="360" w:lineRule="auto"/>
        <w:ind w:right="50"/>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F301B1" w:rsidRPr="004E0E1B" w:rsidRDefault="00F301B1" w:rsidP="00F301B1">
      <w:pPr>
        <w:spacing w:line="360" w:lineRule="auto"/>
        <w:ind w:right="50"/>
        <w:contextualSpacing/>
        <w:jc w:val="both"/>
        <w:rPr>
          <w:rFonts w:ascii="Palatino Linotype" w:eastAsia="Palatino Linotype" w:hAnsi="Palatino Linotype" w:cs="Palatino Linotype"/>
          <w:sz w:val="24"/>
        </w:rPr>
      </w:pPr>
    </w:p>
    <w:p w:rsidR="00F301B1" w:rsidRPr="004E0E1B" w:rsidRDefault="00F301B1" w:rsidP="00F301B1">
      <w:pPr>
        <w:spacing w:line="360" w:lineRule="auto"/>
        <w:ind w:right="51"/>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F301B1" w:rsidRPr="004E0E1B" w:rsidRDefault="00F301B1" w:rsidP="00F301B1">
      <w:pPr>
        <w:spacing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49.</w:t>
      </w:r>
      <w:r w:rsidRPr="004E0E1B">
        <w:rPr>
          <w:rFonts w:ascii="Palatino Linotype" w:eastAsia="Palatino Linotype" w:hAnsi="Palatino Linotype" w:cs="Palatino Linotype"/>
          <w:i/>
        </w:rPr>
        <w:t xml:space="preserve"> </w:t>
      </w:r>
      <w:r w:rsidRPr="004E0E1B">
        <w:rPr>
          <w:rFonts w:ascii="Palatino Linotype" w:eastAsia="Palatino Linotype" w:hAnsi="Palatino Linotype" w:cs="Palatino Linotype"/>
          <w:b/>
          <w:i/>
        </w:rPr>
        <w:t>Los Comités de Transparencia</w:t>
      </w:r>
      <w:r w:rsidRPr="004E0E1B">
        <w:rPr>
          <w:rFonts w:ascii="Palatino Linotype" w:eastAsia="Palatino Linotype" w:hAnsi="Palatino Linotype" w:cs="Palatino Linotype"/>
          <w:i/>
        </w:rPr>
        <w:t xml:space="preserve"> tendrán las siguientes atribuciones:</w:t>
      </w: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VIII. Aprobar, modificar o revocar la clasificación de la información</w:t>
      </w:r>
      <w:r w:rsidRPr="004E0E1B">
        <w:rPr>
          <w:rFonts w:ascii="Palatino Linotype" w:eastAsia="Palatino Linotype" w:hAnsi="Palatino Linotype" w:cs="Palatino Linotype"/>
          <w:i/>
        </w:rPr>
        <w:t>…”</w:t>
      </w: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Artículo 53.</w:t>
      </w:r>
      <w:r w:rsidRPr="004E0E1B">
        <w:rPr>
          <w:rFonts w:ascii="Palatino Linotype" w:eastAsia="Palatino Linotype" w:hAnsi="Palatino Linotype" w:cs="Palatino Linotype"/>
          <w:i/>
        </w:rPr>
        <w:t xml:space="preserve"> Las </w:t>
      </w:r>
      <w:r w:rsidRPr="004E0E1B">
        <w:rPr>
          <w:rFonts w:ascii="Palatino Linotype" w:eastAsia="Palatino Linotype" w:hAnsi="Palatino Linotype" w:cs="Palatino Linotype"/>
          <w:b/>
          <w:i/>
        </w:rPr>
        <w:t>Unidades de Transparencia</w:t>
      </w:r>
      <w:r w:rsidRPr="004E0E1B">
        <w:rPr>
          <w:rFonts w:ascii="Palatino Linotype" w:eastAsia="Palatino Linotype" w:hAnsi="Palatino Linotype" w:cs="Palatino Linotype"/>
          <w:i/>
        </w:rPr>
        <w:t xml:space="preserve"> tendrán las siguientes </w:t>
      </w:r>
      <w:r w:rsidRPr="004E0E1B">
        <w:rPr>
          <w:rFonts w:ascii="Palatino Linotype" w:eastAsia="Palatino Linotype" w:hAnsi="Palatino Linotype" w:cs="Palatino Linotype"/>
          <w:b/>
          <w:i/>
        </w:rPr>
        <w:t>funciones</w:t>
      </w:r>
      <w:r w:rsidRPr="004E0E1B">
        <w:rPr>
          <w:rFonts w:ascii="Palatino Linotype" w:eastAsia="Palatino Linotype" w:hAnsi="Palatino Linotype" w:cs="Palatino Linotype"/>
          <w:i/>
        </w:rPr>
        <w:t>:</w:t>
      </w: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X. Presentar ante el Comité, el proyecto de clasificación de información</w:t>
      </w:r>
      <w:r w:rsidRPr="004E0E1B">
        <w:rPr>
          <w:rFonts w:ascii="Palatino Linotype" w:eastAsia="Palatino Linotype" w:hAnsi="Palatino Linotype" w:cs="Palatino Linotype"/>
          <w:i/>
        </w:rPr>
        <w:t xml:space="preserve">…” </w:t>
      </w: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“Artículo 59.</w:t>
      </w:r>
      <w:r w:rsidRPr="004E0E1B">
        <w:rPr>
          <w:rFonts w:ascii="Palatino Linotype" w:eastAsia="Palatino Linotype" w:hAnsi="Palatino Linotype" w:cs="Palatino Linotype"/>
          <w:i/>
        </w:rPr>
        <w:t xml:space="preserve"> Los </w:t>
      </w:r>
      <w:r w:rsidRPr="004E0E1B">
        <w:rPr>
          <w:rFonts w:ascii="Palatino Linotype" w:eastAsia="Palatino Linotype" w:hAnsi="Palatino Linotype" w:cs="Palatino Linotype"/>
          <w:b/>
          <w:i/>
        </w:rPr>
        <w:t>servidores públicos habilitados</w:t>
      </w:r>
      <w:r w:rsidRPr="004E0E1B">
        <w:rPr>
          <w:rFonts w:ascii="Palatino Linotype" w:eastAsia="Palatino Linotype" w:hAnsi="Palatino Linotype" w:cs="Palatino Linotype"/>
          <w:i/>
        </w:rPr>
        <w:t xml:space="preserve"> tendrán las </w:t>
      </w:r>
      <w:r w:rsidRPr="004E0E1B">
        <w:rPr>
          <w:rFonts w:ascii="Palatino Linotype" w:eastAsia="Palatino Linotype" w:hAnsi="Palatino Linotype" w:cs="Palatino Linotype"/>
          <w:b/>
          <w:i/>
        </w:rPr>
        <w:t>funciones</w:t>
      </w:r>
      <w:r w:rsidRPr="004E0E1B">
        <w:rPr>
          <w:rFonts w:ascii="Palatino Linotype" w:eastAsia="Palatino Linotype" w:hAnsi="Palatino Linotype" w:cs="Palatino Linotype"/>
          <w:i/>
        </w:rPr>
        <w:t xml:space="preserve"> siguientes:</w:t>
      </w: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V. Integrar y presentar al responsable de la Unidad de Transparencia la propuesta de clasificación de información</w:t>
      </w:r>
      <w:r w:rsidRPr="004E0E1B">
        <w:rPr>
          <w:rFonts w:ascii="Palatino Linotype" w:eastAsia="Palatino Linotype" w:hAnsi="Palatino Linotype" w:cs="Palatino Linotype"/>
          <w:i/>
        </w:rPr>
        <w:t>, la cual tendrá los fundamentos y argumentos en que se basa dicha propuesta…”</w:t>
      </w:r>
    </w:p>
    <w:p w:rsidR="00F301B1" w:rsidRPr="004E0E1B" w:rsidRDefault="00F301B1" w:rsidP="00F301B1">
      <w:pPr>
        <w:spacing w:line="276" w:lineRule="auto"/>
        <w:ind w:left="992" w:right="1043"/>
        <w:contextualSpacing/>
        <w:jc w:val="both"/>
        <w:rPr>
          <w:rFonts w:ascii="Palatino Linotype" w:eastAsia="Palatino Linotype" w:hAnsi="Palatino Linotype" w:cs="Palatino Linotype"/>
          <w:i/>
        </w:rPr>
      </w:pPr>
    </w:p>
    <w:p w:rsidR="00F301B1" w:rsidRPr="004E0E1B" w:rsidRDefault="00F301B1" w:rsidP="00F301B1">
      <w:pPr>
        <w:spacing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F301B1" w:rsidRPr="004E0E1B" w:rsidRDefault="00F301B1" w:rsidP="00F301B1">
      <w:pPr>
        <w:spacing w:line="360" w:lineRule="auto"/>
        <w:contextualSpacing/>
        <w:jc w:val="both"/>
        <w:rPr>
          <w:rFonts w:ascii="Palatino Linotype" w:eastAsia="Palatino Linotype" w:hAnsi="Palatino Linotype" w:cs="Palatino Linotype"/>
          <w:sz w:val="24"/>
        </w:rPr>
      </w:pPr>
    </w:p>
    <w:p w:rsidR="00F301B1" w:rsidRPr="004E0E1B" w:rsidRDefault="00F301B1" w:rsidP="00F301B1">
      <w:pPr>
        <w:spacing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rsidR="00F301B1" w:rsidRPr="004E0E1B" w:rsidRDefault="00F301B1" w:rsidP="00F301B1">
      <w:pPr>
        <w:spacing w:line="360" w:lineRule="auto"/>
        <w:contextualSpacing/>
        <w:jc w:val="both"/>
        <w:rPr>
          <w:rFonts w:ascii="Palatino Linotype" w:eastAsia="Palatino Linotype" w:hAnsi="Palatino Linotype" w:cs="Palatino Linotype"/>
        </w:rPr>
      </w:pPr>
    </w:p>
    <w:p w:rsidR="00F301B1" w:rsidRPr="004E0E1B" w:rsidRDefault="00F301B1" w:rsidP="00F301B1">
      <w:pPr>
        <w:spacing w:after="240" w:line="276" w:lineRule="auto"/>
        <w:ind w:left="993"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Artículo 149.</w:t>
      </w:r>
      <w:r w:rsidRPr="004E0E1B">
        <w:rPr>
          <w:rFonts w:ascii="Palatino Linotype" w:eastAsia="Palatino Linotype" w:hAnsi="Palatino Linotype" w:cs="Palatino Linotype"/>
          <w:i/>
        </w:rPr>
        <w:t xml:space="preserve"> El </w:t>
      </w:r>
      <w:r w:rsidRPr="004E0E1B">
        <w:rPr>
          <w:rFonts w:ascii="Palatino Linotype" w:eastAsia="Palatino Linotype" w:hAnsi="Palatino Linotype" w:cs="Palatino Linotype"/>
          <w:b/>
          <w:i/>
        </w:rPr>
        <w:t>acuerdo que clasifique la información como confidencial</w:t>
      </w:r>
      <w:r w:rsidRPr="004E0E1B">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F301B1" w:rsidRPr="004E0E1B" w:rsidRDefault="00F301B1" w:rsidP="00F301B1">
      <w:pPr>
        <w:spacing w:before="240" w:after="240" w:line="360" w:lineRule="auto"/>
        <w:ind w:left="993" w:right="1041"/>
        <w:contextualSpacing/>
        <w:jc w:val="both"/>
        <w:rPr>
          <w:rFonts w:ascii="Palatino Linotype" w:eastAsia="Palatino Linotype" w:hAnsi="Palatino Linotype" w:cs="Palatino Linotype"/>
          <w:i/>
        </w:rPr>
      </w:pPr>
    </w:p>
    <w:p w:rsidR="00F301B1" w:rsidRPr="004E0E1B" w:rsidRDefault="00F301B1" w:rsidP="00F301B1">
      <w:pPr>
        <w:spacing w:before="240" w:after="240" w:line="360" w:lineRule="auto"/>
        <w:ind w:right="49"/>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F301B1" w:rsidRPr="004E0E1B" w:rsidRDefault="00F301B1" w:rsidP="00F301B1">
      <w:pPr>
        <w:spacing w:before="240" w:after="240" w:line="360" w:lineRule="auto"/>
        <w:ind w:right="49"/>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ind w:right="49"/>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E0E1B">
        <w:rPr>
          <w:rFonts w:ascii="Palatino Linotype" w:eastAsia="Palatino Linotype" w:hAnsi="Palatino Linotype" w:cs="Palatino Linotype"/>
          <w:b/>
          <w:sz w:val="24"/>
        </w:rPr>
        <w:t>Registro Federal de Contribuyentes</w:t>
      </w:r>
      <w:r w:rsidRPr="004E0E1B">
        <w:rPr>
          <w:rFonts w:ascii="Palatino Linotype" w:eastAsia="Palatino Linotype" w:hAnsi="Palatino Linotype" w:cs="Palatino Linotype"/>
          <w:sz w:val="24"/>
        </w:rPr>
        <w:t xml:space="preserve"> (RFC) y la </w:t>
      </w:r>
      <w:r w:rsidRPr="004E0E1B">
        <w:rPr>
          <w:rFonts w:ascii="Palatino Linotype" w:eastAsia="Palatino Linotype" w:hAnsi="Palatino Linotype" w:cs="Palatino Linotype"/>
          <w:b/>
          <w:sz w:val="24"/>
        </w:rPr>
        <w:t>Clave Única de Registro de Población</w:t>
      </w:r>
      <w:r w:rsidRPr="004E0E1B">
        <w:rPr>
          <w:rFonts w:ascii="Palatino Linotype" w:eastAsia="Palatino Linotype" w:hAnsi="Palatino Linotype" w:cs="Palatino Linotype"/>
          <w:sz w:val="24"/>
        </w:rPr>
        <w:t xml:space="preserve"> (CURP).</w:t>
      </w:r>
    </w:p>
    <w:p w:rsidR="00F301B1" w:rsidRPr="004E0E1B" w:rsidRDefault="00F301B1" w:rsidP="00F301B1">
      <w:pPr>
        <w:spacing w:before="240" w:after="240" w:line="360" w:lineRule="auto"/>
        <w:ind w:right="49"/>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Por cuanto hace al </w:t>
      </w:r>
      <w:r w:rsidRPr="004E0E1B">
        <w:rPr>
          <w:rFonts w:ascii="Palatino Linotype" w:eastAsia="Palatino Linotype" w:hAnsi="Palatino Linotype" w:cs="Palatino Linotype"/>
          <w:b/>
          <w:sz w:val="24"/>
        </w:rPr>
        <w:t>Registro Federal de Contribuyentes (RFC),</w:t>
      </w:r>
      <w:r w:rsidRPr="004E0E1B">
        <w:rPr>
          <w:rFonts w:ascii="Palatino Linotype" w:eastAsia="Palatino Linotype" w:hAnsi="Palatino Linotype" w:cs="Palatino Linotype"/>
          <w:sz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ind w:right="49"/>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Lo anterior es compartido por el entonces Instituto Federal de Acceso a la Información Pública y Protección de Datos Personales (IFAI) a través del Criterio 19/17, el cual es del tenor literal siguiente:</w:t>
      </w:r>
    </w:p>
    <w:p w:rsidR="00F301B1" w:rsidRPr="004E0E1B" w:rsidRDefault="00F301B1" w:rsidP="00F301B1">
      <w:pPr>
        <w:spacing w:line="360" w:lineRule="auto"/>
        <w:ind w:left="851" w:right="900"/>
        <w:contextualSpacing/>
        <w:jc w:val="both"/>
        <w:rPr>
          <w:rFonts w:ascii="Palatino Linotype" w:eastAsia="Palatino Linotype" w:hAnsi="Palatino Linotype" w:cs="Palatino Linotype"/>
          <w:b/>
          <w:i/>
        </w:rPr>
      </w:pPr>
    </w:p>
    <w:p w:rsidR="00F301B1" w:rsidRPr="004E0E1B" w:rsidRDefault="00F301B1" w:rsidP="00F301B1">
      <w:pPr>
        <w:spacing w:line="276" w:lineRule="auto"/>
        <w:ind w:left="851" w:right="900"/>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“Registro Federal de Contribuyentes (RFC) de personas físicas</w:t>
      </w:r>
      <w:r w:rsidRPr="004E0E1B">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De igual manera la </w:t>
      </w:r>
      <w:r w:rsidRPr="004E0E1B">
        <w:rPr>
          <w:rFonts w:ascii="Palatino Linotype" w:eastAsia="Palatino Linotype" w:hAnsi="Palatino Linotype" w:cs="Palatino Linotype"/>
          <w:b/>
          <w:sz w:val="24"/>
        </w:rPr>
        <w:t>Clave Única de Registro de Población (CURP)</w:t>
      </w:r>
      <w:r w:rsidRPr="004E0E1B">
        <w:rPr>
          <w:rFonts w:ascii="Palatino Linotype" w:eastAsia="Palatino Linotype" w:hAnsi="Palatino Linotype" w:cs="Palatino Linotype"/>
          <w:sz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Argumento que es compartido por el Instituto Nacional de Transparencia, Acceso a la Información y Protección de Datos Personales, INAI</w:t>
      </w:r>
      <w:r w:rsidRPr="004E0E1B">
        <w:rPr>
          <w:rFonts w:ascii="Palatino Linotype" w:eastAsia="Palatino Linotype" w:hAnsi="Palatino Linotype" w:cs="Palatino Linotype"/>
          <w:b/>
          <w:sz w:val="24"/>
        </w:rPr>
        <w:t xml:space="preserve">, conforme al </w:t>
      </w:r>
      <w:r w:rsidRPr="004E0E1B">
        <w:rPr>
          <w:rFonts w:ascii="Palatino Linotype" w:eastAsia="Palatino Linotype" w:hAnsi="Palatino Linotype" w:cs="Palatino Linotype"/>
          <w:sz w:val="24"/>
        </w:rPr>
        <w:t xml:space="preserve">criterio 18/17, el cual refiere: </w:t>
      </w:r>
    </w:p>
    <w:p w:rsidR="00F301B1" w:rsidRPr="004E0E1B" w:rsidRDefault="00F301B1" w:rsidP="00F301B1">
      <w:pPr>
        <w:spacing w:line="360" w:lineRule="auto"/>
        <w:ind w:left="851" w:right="851"/>
        <w:contextualSpacing/>
        <w:jc w:val="both"/>
        <w:rPr>
          <w:rFonts w:ascii="Palatino Linotype" w:eastAsia="Palatino Linotype" w:hAnsi="Palatino Linotype" w:cs="Palatino Linotype"/>
          <w:b/>
          <w:i/>
        </w:rPr>
      </w:pPr>
    </w:p>
    <w:p w:rsidR="00F301B1" w:rsidRPr="004E0E1B" w:rsidRDefault="00F301B1" w:rsidP="00F301B1">
      <w:pPr>
        <w:spacing w:line="276" w:lineRule="auto"/>
        <w:ind w:left="851" w:right="85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 xml:space="preserve">“Clave Única de Registro de Población (CURP). </w:t>
      </w:r>
      <w:r w:rsidRPr="004E0E1B">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F301B1" w:rsidRPr="004E0E1B" w:rsidRDefault="00F301B1" w:rsidP="00F301B1">
      <w:pPr>
        <w:spacing w:line="360" w:lineRule="auto"/>
        <w:ind w:right="-91"/>
        <w:contextualSpacing/>
        <w:jc w:val="both"/>
        <w:rPr>
          <w:rFonts w:ascii="Palatino Linotype" w:eastAsia="Palatino Linotype" w:hAnsi="Palatino Linotype" w:cs="Palatino Linotype"/>
          <w:sz w:val="24"/>
        </w:rPr>
      </w:pPr>
    </w:p>
    <w:p w:rsidR="00F301B1" w:rsidRPr="004E0E1B" w:rsidRDefault="00F301B1" w:rsidP="00F301B1">
      <w:pPr>
        <w:shd w:val="clear" w:color="auto" w:fill="FFFFFF"/>
        <w:spacing w:before="240" w:after="240" w:line="360" w:lineRule="auto"/>
        <w:jc w:val="both"/>
        <w:rPr>
          <w:sz w:val="24"/>
        </w:rPr>
      </w:pPr>
      <w:r w:rsidRPr="004E0E1B">
        <w:rPr>
          <w:rFonts w:ascii="Palatino Linotype" w:eastAsia="Palatino Linotype" w:hAnsi="Palatino Linotype" w:cs="Palatino Linotype"/>
          <w:sz w:val="24"/>
        </w:rPr>
        <w:t>Por otra parte y respecto a</w:t>
      </w:r>
      <w:r w:rsidRPr="004E0E1B">
        <w:rPr>
          <w:rFonts w:ascii="Palatino Linotype" w:eastAsia="Palatino Linotype" w:hAnsi="Palatino Linotype" w:cs="Palatino Linotype"/>
          <w:b/>
          <w:sz w:val="24"/>
        </w:rPr>
        <w:t xml:space="preserve"> la clave de seguridad social y en su caso clave o número del servidor público –trabajador-,</w:t>
      </w:r>
      <w:r w:rsidRPr="004E0E1B">
        <w:rPr>
          <w:rFonts w:ascii="Palatino Linotype" w:eastAsia="Palatino Linotype" w:hAnsi="Palatino Linotype" w:cs="Palatino Linotype"/>
          <w:sz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F301B1" w:rsidRPr="004E0E1B" w:rsidRDefault="00F301B1" w:rsidP="00F301B1">
      <w:pPr>
        <w:shd w:val="clear" w:color="auto" w:fill="FFFFFF"/>
        <w:spacing w:before="240" w:after="240" w:line="276" w:lineRule="auto"/>
        <w:ind w:left="567" w:right="900"/>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b/>
          <w:i/>
        </w:rPr>
        <w:t>“El número de ficha de identificación única de los trabajadores es información de carácter confidencial.</w:t>
      </w:r>
      <w:r w:rsidRPr="004E0E1B">
        <w:rPr>
          <w:rFonts w:ascii="Palatino Linotype" w:eastAsia="Palatino Linotype" w:hAnsi="Palatino Linotype" w:cs="Palatino Linotype"/>
          <w:i/>
        </w:rPr>
        <w:t> </w:t>
      </w:r>
      <w:r w:rsidRPr="004E0E1B">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4E0E1B">
        <w:rPr>
          <w:rFonts w:ascii="Palatino Linotype" w:eastAsia="Palatino Linotype" w:hAnsi="Palatino Linotype" w:cs="Palatino Linotype"/>
          <w:i/>
        </w:rPr>
        <w:t>, </w:t>
      </w:r>
      <w:r w:rsidRPr="004E0E1B">
        <w:rPr>
          <w:rFonts w:ascii="Palatino Linotype" w:eastAsia="Palatino Linotype" w:hAnsi="Palatino Linotype" w:cs="Palatino Linotype"/>
          <w:i/>
          <w:u w:val="single"/>
        </w:rPr>
        <w:t>dicha información es susceptible de clasificarse con el carácter de confidencial</w:t>
      </w:r>
      <w:r w:rsidRPr="004E0E1B">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rsidR="00F301B1" w:rsidRPr="004E0E1B" w:rsidRDefault="00F301B1" w:rsidP="00F301B1">
      <w:pPr>
        <w:shd w:val="clear" w:color="auto" w:fill="FFFFFF"/>
        <w:spacing w:before="240" w:after="240" w:line="276" w:lineRule="auto"/>
        <w:ind w:left="567" w:right="900"/>
        <w:contextualSpacing/>
        <w:jc w:val="both"/>
      </w:pPr>
    </w:p>
    <w:p w:rsidR="00F301B1" w:rsidRPr="004E0E1B" w:rsidRDefault="00F301B1" w:rsidP="00F301B1">
      <w:pPr>
        <w:spacing w:line="360" w:lineRule="auto"/>
        <w:ind w:right="-93"/>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Al respecto, es de señalar que </w:t>
      </w:r>
      <w:r w:rsidRPr="004E0E1B">
        <w:rPr>
          <w:rFonts w:ascii="Palatino Linotype" w:eastAsia="Palatino Linotype" w:hAnsi="Palatino Linotype" w:cs="Palatino Linotype"/>
          <w:b/>
          <w:sz w:val="24"/>
          <w:szCs w:val="24"/>
        </w:rPr>
        <w:t xml:space="preserve">la firma </w:t>
      </w:r>
      <w:r w:rsidRPr="004E0E1B">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F301B1" w:rsidRPr="004E0E1B" w:rsidRDefault="00F301B1" w:rsidP="00F301B1">
      <w:pPr>
        <w:spacing w:line="360" w:lineRule="auto"/>
        <w:ind w:right="-93"/>
        <w:contextualSpacing/>
        <w:jc w:val="both"/>
        <w:rPr>
          <w:rFonts w:ascii="Palatino Linotype" w:eastAsia="Palatino Linotype" w:hAnsi="Palatino Linotype" w:cs="Palatino Linotype"/>
          <w:sz w:val="24"/>
          <w:szCs w:val="24"/>
        </w:rPr>
      </w:pPr>
    </w:p>
    <w:p w:rsidR="00F301B1" w:rsidRPr="004E0E1B" w:rsidRDefault="00F301B1" w:rsidP="00F301B1">
      <w:pPr>
        <w:spacing w:line="360" w:lineRule="auto"/>
        <w:ind w:right="-93"/>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F301B1" w:rsidRPr="004E0E1B" w:rsidRDefault="00F301B1" w:rsidP="00F301B1">
      <w:pPr>
        <w:spacing w:line="360" w:lineRule="auto"/>
        <w:ind w:right="-93"/>
        <w:contextualSpacing/>
        <w:jc w:val="both"/>
        <w:rPr>
          <w:rFonts w:ascii="Palatino Linotype" w:eastAsia="Palatino Linotype" w:hAnsi="Palatino Linotype" w:cs="Palatino Linotype"/>
          <w:sz w:val="24"/>
          <w:szCs w:val="24"/>
        </w:rPr>
      </w:pPr>
    </w:p>
    <w:p w:rsidR="00F301B1" w:rsidRPr="004E0E1B" w:rsidRDefault="00F301B1" w:rsidP="00F301B1">
      <w:pPr>
        <w:spacing w:line="360" w:lineRule="auto"/>
        <w:ind w:right="-93"/>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F301B1" w:rsidRPr="004E0E1B" w:rsidRDefault="00F301B1" w:rsidP="00F301B1">
      <w:pPr>
        <w:spacing w:line="360" w:lineRule="auto"/>
        <w:ind w:right="-93"/>
        <w:contextualSpacing/>
        <w:jc w:val="both"/>
        <w:rPr>
          <w:rFonts w:ascii="Palatino Linotype" w:eastAsia="Palatino Linotype" w:hAnsi="Palatino Linotype" w:cs="Palatino Linotype"/>
          <w:sz w:val="24"/>
          <w:szCs w:val="24"/>
        </w:rPr>
      </w:pPr>
    </w:p>
    <w:p w:rsidR="00F301B1" w:rsidRPr="004E0E1B" w:rsidRDefault="00F301B1" w:rsidP="00F301B1">
      <w:pPr>
        <w:spacing w:line="360" w:lineRule="auto"/>
        <w:ind w:right="49"/>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F301B1" w:rsidRPr="004E0E1B" w:rsidRDefault="00F301B1" w:rsidP="00F301B1">
      <w:pPr>
        <w:spacing w:line="276" w:lineRule="auto"/>
        <w:ind w:right="-93"/>
        <w:jc w:val="both"/>
        <w:rPr>
          <w:rFonts w:ascii="Palatino Linotype" w:eastAsia="Palatino Linotype" w:hAnsi="Palatino Linotype" w:cs="Palatino Linotype"/>
        </w:rPr>
      </w:pPr>
    </w:p>
    <w:p w:rsidR="00F301B1" w:rsidRPr="004E0E1B" w:rsidRDefault="00F301B1" w:rsidP="00F301B1">
      <w:pPr>
        <w:spacing w:line="276" w:lineRule="auto"/>
        <w:ind w:left="1134" w:right="104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w:t>
      </w:r>
      <w:r w:rsidRPr="004E0E1B">
        <w:rPr>
          <w:rFonts w:ascii="Palatino Linotype" w:eastAsia="Palatino Linotype" w:hAnsi="Palatino Linotype" w:cs="Palatino Linotype"/>
          <w:b/>
          <w:i/>
        </w:rPr>
        <w:t>FIRMA Y RÚBRICA DE SERVIDORES PÚBLICOS.</w:t>
      </w:r>
      <w:r w:rsidRPr="004E0E1B">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Al respecto, se destaca que la versión pública que elabore el </w:t>
      </w:r>
      <w:r w:rsidRPr="004E0E1B">
        <w:rPr>
          <w:rFonts w:ascii="Palatino Linotype" w:eastAsia="Palatino Linotype" w:hAnsi="Palatino Linotype" w:cs="Palatino Linotype"/>
          <w:b/>
          <w:sz w:val="24"/>
        </w:rPr>
        <w:t>SUJETO OBLIGADO</w:t>
      </w:r>
      <w:r w:rsidRPr="004E0E1B">
        <w:rPr>
          <w:rFonts w:ascii="Palatino Linotype" w:eastAsia="Palatino Linotype" w:hAnsi="Palatino Linotype" w:cs="Palatino Linotype"/>
          <w:sz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Efectivamente, cuando se clasifica información como confidencial o reservada es importante someterlo al Comité de Transparencia, quien debe confirmar, modificar o revocar la clasificación.</w:t>
      </w: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F301B1" w:rsidRPr="004E0E1B" w:rsidRDefault="00F301B1" w:rsidP="00F301B1">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Por lo tanto, la entrega de documentos en su versión pública debe acompañarse necesariamente del Acuerdo del Comité de Transparencia que la sustente, en el que se expongan los fundamentos y razonamientos que llevaron al </w:t>
      </w:r>
      <w:r w:rsidRPr="004E0E1B">
        <w:rPr>
          <w:rFonts w:ascii="Palatino Linotype" w:eastAsia="Palatino Linotype" w:hAnsi="Palatino Linotype" w:cs="Palatino Linotype"/>
          <w:b/>
          <w:sz w:val="24"/>
        </w:rPr>
        <w:t>SUJETO OBLIGADO</w:t>
      </w:r>
      <w:r w:rsidRPr="004E0E1B">
        <w:rPr>
          <w:rFonts w:ascii="Palatino Linotype" w:eastAsia="Palatino Linotype" w:hAnsi="Palatino Linotype" w:cs="Palatino Linotype"/>
          <w:sz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4E0E1B">
        <w:rPr>
          <w:rFonts w:ascii="Palatino Linotype" w:eastAsia="Palatino Linotype" w:hAnsi="Palatino Linotype" w:cs="Palatino Linotype"/>
          <w:b/>
          <w:sz w:val="24"/>
        </w:rPr>
        <w:t>RECURRENTE.</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Entorno a lo que aquí nos interesa, los Lineamientos Quincuagésimo sexto, Quincuagésimo séptimo y Quincuagésimo octavo, establecen lo siguiente:</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120" w:after="120"/>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“Quincuagésimo sexto</w:t>
      </w:r>
      <w:r w:rsidRPr="004E0E1B">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301B1" w:rsidRPr="004E0E1B" w:rsidRDefault="00F301B1" w:rsidP="00F301B1">
      <w:pPr>
        <w:spacing w:before="120" w:after="120"/>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F301B1" w:rsidRPr="004E0E1B" w:rsidRDefault="00F301B1" w:rsidP="00F301B1">
      <w:pPr>
        <w:spacing w:before="120" w:after="120"/>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F301B1" w:rsidRPr="004E0E1B" w:rsidRDefault="00F301B1" w:rsidP="00F301B1">
      <w:pPr>
        <w:spacing w:before="120" w:after="120"/>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F301B1" w:rsidRPr="004E0E1B" w:rsidRDefault="00F301B1" w:rsidP="00F301B1">
      <w:pPr>
        <w:spacing w:before="120" w:after="120"/>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F301B1" w:rsidRPr="004E0E1B" w:rsidRDefault="00F301B1" w:rsidP="00F301B1">
      <w:pPr>
        <w:spacing w:before="120" w:after="120"/>
        <w:ind w:left="851" w:right="902"/>
        <w:jc w:val="both"/>
        <w:rPr>
          <w:rFonts w:ascii="Palatino Linotype" w:eastAsia="Palatino Linotype" w:hAnsi="Palatino Linotype" w:cs="Palatino Linotype"/>
          <w:i/>
        </w:rPr>
      </w:pPr>
      <w:r w:rsidRPr="004E0E1B">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F301B1" w:rsidRPr="004E0E1B" w:rsidRDefault="00F301B1" w:rsidP="00F301B1">
      <w:pPr>
        <w:spacing w:before="120" w:after="120" w:line="360" w:lineRule="auto"/>
        <w:ind w:left="851" w:right="902"/>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 xml:space="preserve">Por lo tanto, </w:t>
      </w:r>
      <w:r w:rsidRPr="004E0E1B">
        <w:rPr>
          <w:rFonts w:ascii="Palatino Linotype" w:eastAsia="Palatino Linotype" w:hAnsi="Palatino Linotype" w:cs="Palatino Linotype"/>
          <w:b/>
          <w:sz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4E0E1B">
        <w:rPr>
          <w:rFonts w:ascii="Palatino Linotype" w:eastAsia="Palatino Linotype" w:hAnsi="Palatino Linotype" w:cs="Palatino Linotype"/>
          <w:sz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rPr>
      </w:pPr>
      <w:r w:rsidRPr="004E0E1B">
        <w:rPr>
          <w:rFonts w:ascii="Palatino Linotype" w:eastAsia="Palatino Linotype" w:hAnsi="Palatino Linotype" w:cs="Palatino Linotype"/>
          <w:sz w:val="24"/>
        </w:rPr>
        <w:t>En relación directa con ello, los Lineamientos en estudio establecen los formatos para la clasificación parcial y total de los documentos, que atienden a lo siguiente:</w:t>
      </w:r>
    </w:p>
    <w:p w:rsidR="00ED2630" w:rsidRPr="004E0E1B" w:rsidRDefault="00ED2630" w:rsidP="00F301B1">
      <w:pPr>
        <w:spacing w:before="240" w:after="240" w:line="360" w:lineRule="auto"/>
        <w:contextualSpacing/>
        <w:jc w:val="both"/>
        <w:rPr>
          <w:rFonts w:ascii="Palatino Linotype" w:eastAsia="Palatino Linotype" w:hAnsi="Palatino Linotype" w:cs="Palatino Linotype"/>
          <w:sz w:val="24"/>
        </w:rPr>
      </w:pP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3568"/>
        <w:gridCol w:w="968"/>
        <w:gridCol w:w="3446"/>
      </w:tblGrid>
      <w:tr w:rsidR="004E0E1B" w:rsidRPr="004E0E1B" w:rsidTr="00F301B1">
        <w:tc>
          <w:tcPr>
            <w:tcW w:w="4414" w:type="dxa"/>
            <w:gridSpan w:val="2"/>
          </w:tcPr>
          <w:p w:rsidR="00F301B1" w:rsidRPr="004E0E1B" w:rsidRDefault="00F301B1" w:rsidP="00F301B1">
            <w:pPr>
              <w:jc w:val="center"/>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Parcial</w:t>
            </w:r>
          </w:p>
        </w:tc>
        <w:tc>
          <w:tcPr>
            <w:tcW w:w="4414" w:type="dxa"/>
            <w:gridSpan w:val="2"/>
          </w:tcPr>
          <w:p w:rsidR="00F301B1" w:rsidRPr="004E0E1B" w:rsidRDefault="00F301B1" w:rsidP="00F301B1">
            <w:pPr>
              <w:jc w:val="center"/>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Total</w:t>
            </w:r>
          </w:p>
        </w:tc>
      </w:tr>
      <w:tr w:rsidR="004E0E1B" w:rsidRPr="004E0E1B" w:rsidTr="00F301B1">
        <w:tc>
          <w:tcPr>
            <w:tcW w:w="846" w:type="dxa"/>
          </w:tcPr>
          <w:p w:rsidR="00F301B1" w:rsidRPr="004E0E1B" w:rsidRDefault="00F301B1" w:rsidP="00F301B1">
            <w:pPr>
              <w:jc w:val="center"/>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Concepto</w:t>
            </w:r>
          </w:p>
        </w:tc>
        <w:tc>
          <w:tcPr>
            <w:tcW w:w="3568" w:type="dxa"/>
          </w:tcPr>
          <w:p w:rsidR="00F301B1" w:rsidRPr="004E0E1B" w:rsidRDefault="00F301B1" w:rsidP="00F301B1">
            <w:pPr>
              <w:jc w:val="center"/>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Dónde</w:t>
            </w:r>
          </w:p>
        </w:tc>
        <w:tc>
          <w:tcPr>
            <w:tcW w:w="968" w:type="dxa"/>
          </w:tcPr>
          <w:p w:rsidR="00F301B1" w:rsidRPr="004E0E1B" w:rsidRDefault="00F301B1" w:rsidP="00F301B1">
            <w:pPr>
              <w:jc w:val="center"/>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Concepto</w:t>
            </w:r>
          </w:p>
        </w:tc>
        <w:tc>
          <w:tcPr>
            <w:tcW w:w="3446" w:type="dxa"/>
          </w:tcPr>
          <w:p w:rsidR="00F301B1" w:rsidRPr="004E0E1B" w:rsidRDefault="00F301B1" w:rsidP="00F301B1">
            <w:pPr>
              <w:jc w:val="center"/>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Dónde</w:t>
            </w:r>
          </w:p>
        </w:tc>
      </w:tr>
      <w:tr w:rsidR="004E0E1B" w:rsidRPr="004E0E1B" w:rsidTr="00F301B1">
        <w:tc>
          <w:tcPr>
            <w:tcW w:w="8828" w:type="dxa"/>
            <w:gridSpan w:val="4"/>
          </w:tcPr>
          <w:p w:rsidR="00F301B1" w:rsidRPr="004E0E1B" w:rsidRDefault="00F301B1" w:rsidP="00F301B1">
            <w:pPr>
              <w:jc w:val="center"/>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Sello oficial o logotipo del sujeto obligado</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Fecha de clasificación</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Fecha de clasificación</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Área</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señalará el nombre del área del cual es titular quien clasifica.</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Área</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señalará el nombre del área de la cual es el titular quien clasifica.</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Información reservada</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Reservado</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Leyenda de información RESERVADA.</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Fundamento legal</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Periodo de reserva</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Ampliación del periodo de reserva</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Fundamento legal</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Confidencial</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Ampliación del periodo de reserva</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Fundamento legal</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Confidencial</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Leyenda de información CONFIDENCIAL.</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Rúbrica del titular del área</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Rúbrica autógrafa de quien clasifica.</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Fundamento legal</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Fecha de desclasificación</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anotará la fecha en que se desclasifica el documento.</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Rúbrica del titular del área</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Rúbrica autógrafa de quien clasifica.</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Rúbrica y cargo del servidor público</w:t>
            </w: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Rúbrica autógrafa de quien desclasifica.</w:t>
            </w: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Fecha de desclasificación</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Se anotará la fecha en que se desclasifica.</w:t>
            </w:r>
          </w:p>
        </w:tc>
      </w:tr>
      <w:tr w:rsidR="004E0E1B"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Partes o secciones reservadas o confidenciales</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F301B1" w:rsidRPr="004E0E1B" w:rsidTr="00F301B1">
        <w:tc>
          <w:tcPr>
            <w:tcW w:w="846" w:type="dxa"/>
          </w:tcPr>
          <w:p w:rsidR="00F301B1" w:rsidRPr="004E0E1B" w:rsidRDefault="00F301B1" w:rsidP="00F301B1">
            <w:pPr>
              <w:jc w:val="both"/>
              <w:rPr>
                <w:rFonts w:ascii="Palatino Linotype" w:eastAsia="Palatino Linotype" w:hAnsi="Palatino Linotype" w:cs="Palatino Linotype"/>
                <w:sz w:val="12"/>
                <w:szCs w:val="12"/>
              </w:rPr>
            </w:pPr>
          </w:p>
        </w:tc>
        <w:tc>
          <w:tcPr>
            <w:tcW w:w="3568" w:type="dxa"/>
          </w:tcPr>
          <w:p w:rsidR="00F301B1" w:rsidRPr="004E0E1B" w:rsidRDefault="00F301B1" w:rsidP="00F301B1">
            <w:pPr>
              <w:jc w:val="both"/>
              <w:rPr>
                <w:rFonts w:ascii="Palatino Linotype" w:eastAsia="Palatino Linotype" w:hAnsi="Palatino Linotype" w:cs="Palatino Linotype"/>
                <w:sz w:val="12"/>
                <w:szCs w:val="12"/>
              </w:rPr>
            </w:pPr>
          </w:p>
        </w:tc>
        <w:tc>
          <w:tcPr>
            <w:tcW w:w="968" w:type="dxa"/>
          </w:tcPr>
          <w:p w:rsidR="00F301B1" w:rsidRPr="004E0E1B" w:rsidRDefault="00F301B1" w:rsidP="00F301B1">
            <w:pPr>
              <w:jc w:val="both"/>
              <w:rPr>
                <w:rFonts w:ascii="Palatino Linotype" w:eastAsia="Palatino Linotype" w:hAnsi="Palatino Linotype" w:cs="Palatino Linotype"/>
                <w:b/>
                <w:sz w:val="12"/>
                <w:szCs w:val="12"/>
              </w:rPr>
            </w:pPr>
            <w:r w:rsidRPr="004E0E1B">
              <w:rPr>
                <w:rFonts w:ascii="Palatino Linotype" w:eastAsia="Palatino Linotype" w:hAnsi="Palatino Linotype" w:cs="Palatino Linotype"/>
                <w:b/>
                <w:sz w:val="12"/>
                <w:szCs w:val="12"/>
              </w:rPr>
              <w:t>Rúbrica y cargo del servidor público</w:t>
            </w:r>
          </w:p>
        </w:tc>
        <w:tc>
          <w:tcPr>
            <w:tcW w:w="3446" w:type="dxa"/>
          </w:tcPr>
          <w:p w:rsidR="00F301B1" w:rsidRPr="004E0E1B" w:rsidRDefault="00F301B1" w:rsidP="00F301B1">
            <w:pPr>
              <w:jc w:val="both"/>
              <w:rPr>
                <w:rFonts w:ascii="Palatino Linotype" w:eastAsia="Palatino Linotype" w:hAnsi="Palatino Linotype" w:cs="Palatino Linotype"/>
                <w:sz w:val="12"/>
                <w:szCs w:val="12"/>
              </w:rPr>
            </w:pPr>
            <w:r w:rsidRPr="004E0E1B">
              <w:rPr>
                <w:rFonts w:ascii="Palatino Linotype" w:eastAsia="Palatino Linotype" w:hAnsi="Palatino Linotype" w:cs="Palatino Linotype"/>
                <w:sz w:val="12"/>
                <w:szCs w:val="12"/>
              </w:rPr>
              <w:t>Rúbrica autógrafa de quien desclasifica.</w:t>
            </w:r>
          </w:p>
        </w:tc>
      </w:tr>
    </w:tbl>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szCs w:val="24"/>
        </w:rPr>
      </w:pPr>
    </w:p>
    <w:p w:rsidR="00F301B1" w:rsidRPr="004E0E1B" w:rsidRDefault="00F301B1" w:rsidP="00F301B1">
      <w:pPr>
        <w:spacing w:before="240" w:after="240" w:line="360" w:lineRule="auto"/>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Así, con fundamento en lo prescrito en los</w:t>
      </w:r>
      <w:r w:rsidRPr="004E0E1B">
        <w:rPr>
          <w:rFonts w:ascii="Times New Roman" w:eastAsia="Times New Roman" w:hAnsi="Times New Roman" w:cs="Times New Roman"/>
          <w:sz w:val="24"/>
          <w:szCs w:val="24"/>
        </w:rPr>
        <w:t xml:space="preserve"> </w:t>
      </w:r>
      <w:r w:rsidRPr="004E0E1B">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F301B1" w:rsidRPr="004E0E1B" w:rsidRDefault="00F301B1" w:rsidP="00F301B1">
      <w:pPr>
        <w:spacing w:before="240" w:after="240" w:line="360" w:lineRule="auto"/>
        <w:contextualSpacing/>
        <w:jc w:val="both"/>
        <w:rPr>
          <w:rFonts w:ascii="Times New Roman" w:eastAsia="Times New Roman" w:hAnsi="Times New Roman" w:cs="Times New Roman"/>
          <w:sz w:val="24"/>
          <w:szCs w:val="24"/>
        </w:rPr>
      </w:pPr>
    </w:p>
    <w:p w:rsidR="00F301B1" w:rsidRPr="004E0E1B" w:rsidRDefault="00F301B1" w:rsidP="00F301B1">
      <w:pPr>
        <w:spacing w:after="0" w:line="360" w:lineRule="auto"/>
        <w:ind w:left="-142" w:right="51"/>
        <w:contextualSpacing/>
        <w:jc w:val="center"/>
        <w:rPr>
          <w:rFonts w:ascii="Palatino Linotype" w:eastAsia="Palatino Linotype" w:hAnsi="Palatino Linotype" w:cs="Palatino Linotype"/>
          <w:b/>
          <w:sz w:val="28"/>
          <w:szCs w:val="28"/>
        </w:rPr>
      </w:pPr>
      <w:r w:rsidRPr="004E0E1B">
        <w:rPr>
          <w:rFonts w:ascii="Palatino Linotype" w:eastAsia="Palatino Linotype" w:hAnsi="Palatino Linotype" w:cs="Palatino Linotype"/>
          <w:b/>
          <w:sz w:val="28"/>
          <w:szCs w:val="28"/>
        </w:rPr>
        <w:t>R E S U E L V E:</w:t>
      </w:r>
    </w:p>
    <w:p w:rsidR="00F301B1" w:rsidRPr="004E0E1B" w:rsidRDefault="00F301B1" w:rsidP="00F301B1">
      <w:pPr>
        <w:spacing w:after="0" w:line="360" w:lineRule="auto"/>
        <w:ind w:left="-142" w:right="51"/>
        <w:contextualSpacing/>
        <w:jc w:val="center"/>
        <w:rPr>
          <w:rFonts w:ascii="Palatino Linotype" w:eastAsia="Palatino Linotype" w:hAnsi="Palatino Linotype" w:cs="Palatino Linotype"/>
          <w:b/>
          <w:sz w:val="24"/>
          <w:szCs w:val="28"/>
        </w:rPr>
      </w:pPr>
    </w:p>
    <w:p w:rsidR="00F301B1" w:rsidRPr="004E0E1B" w:rsidRDefault="00F301B1" w:rsidP="00F301B1">
      <w:pPr>
        <w:spacing w:after="0" w:line="360" w:lineRule="auto"/>
        <w:ind w:right="51"/>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PRIMERO.</w:t>
      </w:r>
      <w:r w:rsidRPr="004E0E1B">
        <w:rPr>
          <w:rFonts w:ascii="Palatino Linotype" w:eastAsia="Palatino Linotype" w:hAnsi="Palatino Linotype" w:cs="Palatino Linotype"/>
          <w:sz w:val="24"/>
          <w:szCs w:val="24"/>
        </w:rPr>
        <w:t xml:space="preserve"> Resultan fundados los motivos de inconformidad hechos valer por </w:t>
      </w:r>
      <w:r w:rsidRPr="004E0E1B">
        <w:rPr>
          <w:rFonts w:ascii="Palatino Linotype" w:eastAsia="Palatino Linotype" w:hAnsi="Palatino Linotype" w:cs="Palatino Linotype"/>
          <w:b/>
          <w:sz w:val="24"/>
          <w:szCs w:val="24"/>
        </w:rPr>
        <w:t>EL RECURRENTE</w:t>
      </w:r>
      <w:r w:rsidRPr="004E0E1B">
        <w:rPr>
          <w:rFonts w:ascii="Palatino Linotype" w:eastAsia="Palatino Linotype" w:hAnsi="Palatino Linotype" w:cs="Palatino Linotype"/>
          <w:sz w:val="24"/>
          <w:szCs w:val="24"/>
        </w:rPr>
        <w:t xml:space="preserve"> en el recurso de revisión </w:t>
      </w:r>
      <w:r w:rsidRPr="004E0E1B">
        <w:rPr>
          <w:rFonts w:ascii="Palatino Linotype" w:eastAsia="Palatino Linotype" w:hAnsi="Palatino Linotype" w:cs="Palatino Linotype"/>
          <w:b/>
          <w:sz w:val="24"/>
          <w:szCs w:val="24"/>
        </w:rPr>
        <w:t>11264/INFOEM/IP/RR/2022</w:t>
      </w:r>
      <w:r w:rsidRPr="004E0E1B">
        <w:rPr>
          <w:rFonts w:ascii="Palatino Linotype" w:eastAsia="Palatino Linotype" w:hAnsi="Palatino Linotype" w:cs="Palatino Linotype"/>
          <w:sz w:val="24"/>
          <w:szCs w:val="24"/>
        </w:rPr>
        <w:t>, en términos del considerando cuarto.</w:t>
      </w:r>
    </w:p>
    <w:p w:rsidR="00F301B1" w:rsidRPr="004E0E1B" w:rsidRDefault="00F301B1" w:rsidP="00180EF1">
      <w:pPr>
        <w:spacing w:line="360" w:lineRule="auto"/>
        <w:contextualSpacing/>
        <w:jc w:val="both"/>
        <w:rPr>
          <w:rFonts w:ascii="Palatino Linotype" w:hAnsi="Palatino Linotype"/>
          <w:sz w:val="28"/>
        </w:rPr>
      </w:pPr>
    </w:p>
    <w:p w:rsidR="00F301B1" w:rsidRPr="004E0E1B" w:rsidRDefault="00F301B1" w:rsidP="00F301B1">
      <w:pPr>
        <w:spacing w:line="360" w:lineRule="auto"/>
        <w:ind w:right="49"/>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 xml:space="preserve">SEGUNDO. </w:t>
      </w:r>
      <w:r w:rsidRPr="004E0E1B">
        <w:rPr>
          <w:rFonts w:ascii="Palatino Linotype" w:eastAsia="Palatino Linotype" w:hAnsi="Palatino Linotype" w:cs="Palatino Linotype"/>
          <w:sz w:val="24"/>
          <w:szCs w:val="24"/>
        </w:rPr>
        <w:t xml:space="preserve">Se </w:t>
      </w:r>
      <w:r w:rsidRPr="004E0E1B">
        <w:rPr>
          <w:rFonts w:ascii="Palatino Linotype" w:eastAsia="Palatino Linotype" w:hAnsi="Palatino Linotype" w:cs="Palatino Linotype"/>
          <w:b/>
          <w:sz w:val="24"/>
          <w:szCs w:val="24"/>
        </w:rPr>
        <w:t>MODIFICA</w:t>
      </w:r>
      <w:r w:rsidRPr="004E0E1B">
        <w:rPr>
          <w:rFonts w:ascii="Palatino Linotype" w:eastAsia="Palatino Linotype" w:hAnsi="Palatino Linotype" w:cs="Palatino Linotype"/>
          <w:sz w:val="24"/>
          <w:szCs w:val="24"/>
        </w:rPr>
        <w:t xml:space="preserve"> la respuesta del </w:t>
      </w:r>
      <w:r w:rsidRPr="004E0E1B">
        <w:rPr>
          <w:rFonts w:ascii="Palatino Linotype" w:eastAsia="Palatino Linotype" w:hAnsi="Palatino Linotype" w:cs="Palatino Linotype"/>
          <w:b/>
          <w:sz w:val="24"/>
          <w:szCs w:val="24"/>
        </w:rPr>
        <w:t>SUJETO OBLIGADO</w:t>
      </w:r>
      <w:r w:rsidRPr="004E0E1B">
        <w:rPr>
          <w:rFonts w:ascii="Palatino Linotype" w:eastAsia="Palatino Linotype" w:hAnsi="Palatino Linotype" w:cs="Palatino Linotype"/>
          <w:sz w:val="24"/>
          <w:szCs w:val="24"/>
        </w:rPr>
        <w:t xml:space="preserve">, se </w:t>
      </w:r>
      <w:r w:rsidRPr="004E0E1B">
        <w:rPr>
          <w:rFonts w:ascii="Palatino Linotype" w:eastAsia="Palatino Linotype" w:hAnsi="Palatino Linotype" w:cs="Palatino Linotype"/>
          <w:b/>
          <w:sz w:val="24"/>
          <w:szCs w:val="24"/>
        </w:rPr>
        <w:t>ORDENA</w:t>
      </w:r>
      <w:r w:rsidRPr="004E0E1B">
        <w:rPr>
          <w:rFonts w:ascii="Palatino Linotype" w:eastAsia="Palatino Linotype" w:hAnsi="Palatino Linotype" w:cs="Palatino Linotype"/>
          <w:sz w:val="24"/>
          <w:szCs w:val="24"/>
        </w:rPr>
        <w:t xml:space="preserve"> que en términos del Considerando Cuarto y Quinto de esta resolución haga entrega, vía SAIMEX, en versión pública, de la siguiente información: </w:t>
      </w:r>
    </w:p>
    <w:p w:rsidR="00F301B1" w:rsidRPr="004E0E1B" w:rsidRDefault="00F301B1" w:rsidP="0029509E">
      <w:pPr>
        <w:pStyle w:val="Prrafodelista"/>
        <w:numPr>
          <w:ilvl w:val="0"/>
          <w:numId w:val="3"/>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trike/>
          <w:sz w:val="24"/>
          <w:szCs w:val="24"/>
        </w:rPr>
      </w:pPr>
      <w:r w:rsidRPr="004E0E1B">
        <w:t xml:space="preserve"> </w:t>
      </w:r>
      <w:r w:rsidRPr="004E0E1B">
        <w:rPr>
          <w:rFonts w:ascii="Palatino Linotype" w:eastAsia="Palatino Linotype" w:hAnsi="Palatino Linotype" w:cs="Palatino Linotype"/>
          <w:sz w:val="24"/>
          <w:szCs w:val="24"/>
        </w:rPr>
        <w:t>Actas de entrega recepción</w:t>
      </w:r>
      <w:r w:rsidR="0029509E" w:rsidRPr="004E0E1B">
        <w:rPr>
          <w:rFonts w:ascii="Palatino Linotype" w:eastAsia="Palatino Linotype" w:hAnsi="Palatino Linotype" w:cs="Palatino Linotype"/>
          <w:sz w:val="24"/>
          <w:szCs w:val="24"/>
        </w:rPr>
        <w:t xml:space="preserve"> de la </w:t>
      </w:r>
      <w:r w:rsidR="00BA6CA1" w:rsidRPr="004E0E1B">
        <w:rPr>
          <w:rFonts w:ascii="Palatino Linotype" w:eastAsia="Palatino Linotype" w:hAnsi="Palatino Linotype" w:cs="Palatino Linotype"/>
          <w:sz w:val="24"/>
          <w:szCs w:val="24"/>
        </w:rPr>
        <w:t xml:space="preserve">primera, </w:t>
      </w:r>
      <w:r w:rsidR="0029509E" w:rsidRPr="004E0E1B">
        <w:rPr>
          <w:rFonts w:ascii="Palatino Linotype" w:eastAsia="Palatino Linotype" w:hAnsi="Palatino Linotype" w:cs="Palatino Linotype"/>
          <w:sz w:val="24"/>
          <w:szCs w:val="24"/>
        </w:rPr>
        <w:t xml:space="preserve">segunda, tercera, cuarta, quinta, sexta, séptima, </w:t>
      </w:r>
      <w:r w:rsidR="00BA6CA1" w:rsidRPr="004E0E1B">
        <w:rPr>
          <w:rFonts w:ascii="Palatino Linotype" w:eastAsia="Palatino Linotype" w:hAnsi="Palatino Linotype" w:cs="Palatino Linotype"/>
          <w:sz w:val="24"/>
          <w:szCs w:val="24"/>
        </w:rPr>
        <w:t xml:space="preserve">octava, </w:t>
      </w:r>
      <w:r w:rsidR="0029509E" w:rsidRPr="004E0E1B">
        <w:rPr>
          <w:rFonts w:ascii="Palatino Linotype" w:eastAsia="Palatino Linotype" w:hAnsi="Palatino Linotype" w:cs="Palatino Linotype"/>
          <w:sz w:val="24"/>
          <w:szCs w:val="24"/>
        </w:rPr>
        <w:t xml:space="preserve">novena, décima, décima primera, décima segunda, </w:t>
      </w:r>
      <w:r w:rsidR="00ED2630" w:rsidRPr="004E0E1B">
        <w:rPr>
          <w:rFonts w:ascii="Palatino Linotype" w:eastAsia="Palatino Linotype" w:hAnsi="Palatino Linotype" w:cs="Palatino Linotype"/>
          <w:sz w:val="24"/>
          <w:szCs w:val="24"/>
        </w:rPr>
        <w:t xml:space="preserve">décima tercera, décima cuarta, </w:t>
      </w:r>
      <w:r w:rsidR="0029509E" w:rsidRPr="004E0E1B">
        <w:rPr>
          <w:rFonts w:ascii="Palatino Linotype" w:eastAsia="Palatino Linotype" w:hAnsi="Palatino Linotype" w:cs="Palatino Linotype"/>
          <w:sz w:val="24"/>
          <w:szCs w:val="24"/>
        </w:rPr>
        <w:t>décima quinta</w:t>
      </w:r>
      <w:r w:rsidR="00ED2630" w:rsidRPr="004E0E1B">
        <w:rPr>
          <w:rFonts w:ascii="Palatino Linotype" w:eastAsia="Palatino Linotype" w:hAnsi="Palatino Linotype" w:cs="Palatino Linotype"/>
          <w:sz w:val="24"/>
          <w:szCs w:val="24"/>
        </w:rPr>
        <w:t xml:space="preserve"> y décima sexta </w:t>
      </w:r>
      <w:r w:rsidR="0029509E" w:rsidRPr="004E0E1B">
        <w:rPr>
          <w:rFonts w:ascii="Palatino Linotype" w:eastAsia="Palatino Linotype" w:hAnsi="Palatino Linotype" w:cs="Palatino Linotype"/>
          <w:sz w:val="24"/>
          <w:szCs w:val="24"/>
        </w:rPr>
        <w:t>regiduría</w:t>
      </w:r>
      <w:r w:rsidR="008F7FAE" w:rsidRPr="004E0E1B">
        <w:rPr>
          <w:rFonts w:ascii="Palatino Linotype" w:eastAsia="Palatino Linotype" w:hAnsi="Palatino Linotype" w:cs="Palatino Linotype"/>
          <w:sz w:val="24"/>
          <w:szCs w:val="24"/>
        </w:rPr>
        <w:t xml:space="preserve"> de la administración pública municipal 2019-2021</w:t>
      </w:r>
      <w:r w:rsidR="00014DD9" w:rsidRPr="004E0E1B">
        <w:rPr>
          <w:rFonts w:ascii="Palatino Linotype" w:eastAsia="Palatino Linotype" w:hAnsi="Palatino Linotype" w:cs="Palatino Linotype"/>
          <w:sz w:val="24"/>
          <w:szCs w:val="24"/>
        </w:rPr>
        <w:t xml:space="preserve">. </w:t>
      </w:r>
    </w:p>
    <w:p w:rsidR="00F301B1" w:rsidRPr="004E0E1B" w:rsidRDefault="00F301B1" w:rsidP="00F301B1">
      <w:pPr>
        <w:spacing w:before="240" w:after="240" w:line="276" w:lineRule="auto"/>
        <w:ind w:right="51"/>
        <w:contextualSpacing/>
        <w:jc w:val="both"/>
        <w:rPr>
          <w:rFonts w:ascii="Palatino Linotype" w:eastAsia="Palatino Linotype" w:hAnsi="Palatino Linotype" w:cs="Palatino Linotype"/>
          <w:i/>
        </w:rPr>
      </w:pPr>
      <w:r w:rsidRPr="004E0E1B">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rsidR="00F301B1" w:rsidRPr="004E0E1B" w:rsidRDefault="00F301B1" w:rsidP="00180EF1">
      <w:pPr>
        <w:spacing w:line="360" w:lineRule="auto"/>
        <w:contextualSpacing/>
        <w:jc w:val="both"/>
        <w:rPr>
          <w:rFonts w:ascii="Palatino Linotype" w:hAnsi="Palatino Linotype"/>
          <w:sz w:val="28"/>
        </w:rPr>
      </w:pPr>
    </w:p>
    <w:p w:rsidR="0029509E" w:rsidRPr="004E0E1B" w:rsidRDefault="0029509E" w:rsidP="0029509E">
      <w:pPr>
        <w:spacing w:after="0" w:line="360" w:lineRule="auto"/>
        <w:ind w:right="51"/>
        <w:contextualSpacing/>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TERCERO.</w:t>
      </w:r>
      <w:r w:rsidRPr="004E0E1B">
        <w:rPr>
          <w:rFonts w:ascii="Palatino Linotype" w:eastAsia="Palatino Linotype" w:hAnsi="Palatino Linotype" w:cs="Palatino Linotype"/>
          <w:sz w:val="24"/>
          <w:szCs w:val="24"/>
        </w:rPr>
        <w:t> </w:t>
      </w:r>
      <w:r w:rsidRPr="004E0E1B">
        <w:rPr>
          <w:rFonts w:ascii="Palatino Linotype" w:eastAsia="Palatino Linotype" w:hAnsi="Palatino Linotype" w:cs="Palatino Linotype"/>
          <w:b/>
          <w:sz w:val="24"/>
          <w:szCs w:val="24"/>
        </w:rPr>
        <w:t xml:space="preserve">NOTIFÍQUESE vía SAIMEX </w:t>
      </w:r>
      <w:r w:rsidRPr="004E0E1B">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9509E" w:rsidRPr="004E0E1B" w:rsidRDefault="0029509E" w:rsidP="0029509E">
      <w:pPr>
        <w:spacing w:after="0" w:line="360" w:lineRule="auto"/>
        <w:ind w:right="49"/>
        <w:jc w:val="both"/>
        <w:rPr>
          <w:rFonts w:ascii="Palatino Linotype" w:eastAsia="Palatino Linotype" w:hAnsi="Palatino Linotype" w:cs="Palatino Linotype"/>
          <w:sz w:val="24"/>
          <w:szCs w:val="24"/>
        </w:rPr>
      </w:pPr>
    </w:p>
    <w:p w:rsidR="0029509E" w:rsidRPr="004E0E1B" w:rsidRDefault="0029509E" w:rsidP="0029509E">
      <w:pPr>
        <w:spacing w:after="0" w:line="360" w:lineRule="auto"/>
        <w:ind w:right="49"/>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CUARTO.</w:t>
      </w:r>
      <w:r w:rsidRPr="004E0E1B">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9509E" w:rsidRPr="004E0E1B" w:rsidRDefault="0029509E" w:rsidP="0029509E">
      <w:pPr>
        <w:spacing w:after="0" w:line="360" w:lineRule="auto"/>
        <w:ind w:right="49"/>
        <w:jc w:val="both"/>
        <w:rPr>
          <w:rFonts w:ascii="Palatino Linotype" w:eastAsia="Palatino Linotype" w:hAnsi="Palatino Linotype" w:cs="Palatino Linotype"/>
          <w:sz w:val="24"/>
          <w:szCs w:val="24"/>
        </w:rPr>
      </w:pPr>
    </w:p>
    <w:p w:rsidR="0029509E" w:rsidRPr="004E0E1B" w:rsidRDefault="0029509E" w:rsidP="0029509E">
      <w:pPr>
        <w:spacing w:after="0" w:line="360" w:lineRule="auto"/>
        <w:ind w:right="49"/>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b/>
          <w:sz w:val="24"/>
          <w:szCs w:val="24"/>
        </w:rPr>
        <w:t>QUINTO. NOTIFÍQUESE vía SAIMEX</w:t>
      </w:r>
      <w:r w:rsidRPr="004E0E1B">
        <w:rPr>
          <w:rFonts w:ascii="Palatino Linotype" w:eastAsia="Palatino Linotype" w:hAnsi="Palatino Linotype" w:cs="Palatino Linotype"/>
          <w:sz w:val="24"/>
          <w:szCs w:val="24"/>
        </w:rPr>
        <w:t xml:space="preserve"> al </w:t>
      </w:r>
      <w:r w:rsidRPr="004E0E1B">
        <w:rPr>
          <w:rFonts w:ascii="Palatino Linotype" w:eastAsia="Palatino Linotype" w:hAnsi="Palatino Linotype" w:cs="Palatino Linotype"/>
          <w:b/>
          <w:sz w:val="24"/>
          <w:szCs w:val="24"/>
        </w:rPr>
        <w:t>RECURRENTE</w:t>
      </w:r>
      <w:r w:rsidRPr="004E0E1B">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r w:rsidR="00F76475" w:rsidRPr="004E0E1B">
        <w:rPr>
          <w:rFonts w:ascii="Palatino Linotype" w:eastAsia="Palatino Linotype" w:hAnsi="Palatino Linotype" w:cs="Palatino Linotype"/>
          <w:sz w:val="24"/>
          <w:szCs w:val="24"/>
        </w:rPr>
        <w:t xml:space="preserve"> </w:t>
      </w:r>
    </w:p>
    <w:p w:rsidR="0029509E" w:rsidRPr="004E0E1B" w:rsidRDefault="0029509E" w:rsidP="0029509E">
      <w:pPr>
        <w:spacing w:after="0" w:line="360" w:lineRule="auto"/>
        <w:ind w:right="49"/>
        <w:jc w:val="both"/>
        <w:rPr>
          <w:rFonts w:ascii="Palatino Linotype" w:eastAsia="Palatino Linotype" w:hAnsi="Palatino Linotype" w:cs="Palatino Linotype"/>
          <w:sz w:val="24"/>
          <w:szCs w:val="24"/>
        </w:rPr>
      </w:pPr>
    </w:p>
    <w:p w:rsidR="0029509E" w:rsidRDefault="0029509E" w:rsidP="0029509E">
      <w:pPr>
        <w:spacing w:after="0" w:line="360" w:lineRule="auto"/>
        <w:jc w:val="both"/>
        <w:rPr>
          <w:rFonts w:ascii="Palatino Linotype" w:eastAsia="Palatino Linotype" w:hAnsi="Palatino Linotype" w:cs="Palatino Linotype"/>
          <w:sz w:val="24"/>
          <w:szCs w:val="24"/>
        </w:rPr>
      </w:pPr>
      <w:r w:rsidRPr="004E0E1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8055F4" w:rsidRPr="004E0E1B">
        <w:rPr>
          <w:rFonts w:ascii="Palatino Linotype" w:eastAsia="Palatino Linotype" w:hAnsi="Palatino Linotype" w:cs="Palatino Linotype"/>
          <w:sz w:val="24"/>
          <w:szCs w:val="24"/>
        </w:rPr>
        <w:t>TERCERA</w:t>
      </w:r>
      <w:r w:rsidR="00ED2630" w:rsidRPr="004E0E1B">
        <w:rPr>
          <w:rFonts w:ascii="Palatino Linotype" w:eastAsia="Palatino Linotype" w:hAnsi="Palatino Linotype" w:cs="Palatino Linotype"/>
          <w:sz w:val="24"/>
          <w:szCs w:val="24"/>
        </w:rPr>
        <w:t xml:space="preserve"> </w:t>
      </w:r>
      <w:r w:rsidRPr="004E0E1B">
        <w:rPr>
          <w:rFonts w:ascii="Palatino Linotype" w:eastAsia="Palatino Linotype" w:hAnsi="Palatino Linotype" w:cs="Palatino Linotype"/>
          <w:sz w:val="24"/>
          <w:szCs w:val="24"/>
        </w:rPr>
        <w:t xml:space="preserve">SESIÓN ORDINARIA CELEBRADA </w:t>
      </w:r>
      <w:r w:rsidR="008055F4" w:rsidRPr="004E0E1B">
        <w:rPr>
          <w:rFonts w:ascii="Palatino Linotype" w:eastAsia="Palatino Linotype" w:hAnsi="Palatino Linotype" w:cs="Palatino Linotype"/>
          <w:sz w:val="24"/>
          <w:szCs w:val="24"/>
        </w:rPr>
        <w:t>TREINTA</w:t>
      </w:r>
      <w:r w:rsidRPr="004E0E1B">
        <w:rPr>
          <w:rFonts w:ascii="Palatino Linotype" w:eastAsia="Palatino Linotype" w:hAnsi="Palatino Linotype" w:cs="Palatino Linotype"/>
          <w:sz w:val="24"/>
          <w:szCs w:val="24"/>
        </w:rPr>
        <w:t xml:space="preserve"> DE NOVIEMBRE DE DOS MIL VEINTIDÓS, ANTE EL SECRETARIO TÉCNICO DEL PLENO ALEXIS TAPIA RAMÍREZ.</w:t>
      </w:r>
    </w:p>
    <w:p w:rsidR="00154ABB" w:rsidRDefault="00154ABB" w:rsidP="0029509E">
      <w:pPr>
        <w:spacing w:after="0" w:line="360" w:lineRule="auto"/>
        <w:jc w:val="both"/>
        <w:rPr>
          <w:rFonts w:ascii="Palatino Linotype" w:eastAsia="Palatino Linotype" w:hAnsi="Palatino Linotype" w:cs="Palatino Linotype"/>
          <w:sz w:val="24"/>
          <w:szCs w:val="24"/>
        </w:rPr>
      </w:pPr>
    </w:p>
    <w:p w:rsidR="00154ABB" w:rsidRDefault="00154ABB" w:rsidP="0029509E">
      <w:pPr>
        <w:spacing w:after="0" w:line="360" w:lineRule="auto"/>
        <w:jc w:val="both"/>
        <w:rPr>
          <w:rFonts w:ascii="Palatino Linotype" w:eastAsia="Palatino Linotype" w:hAnsi="Palatino Linotype" w:cs="Palatino Linotype"/>
          <w:sz w:val="24"/>
          <w:szCs w:val="24"/>
        </w:rPr>
      </w:pPr>
    </w:p>
    <w:p w:rsidR="00154ABB" w:rsidRPr="004E0E1B" w:rsidRDefault="00154ABB" w:rsidP="0029509E">
      <w:pPr>
        <w:spacing w:after="0" w:line="360" w:lineRule="auto"/>
        <w:jc w:val="both"/>
        <w:rPr>
          <w:rFonts w:ascii="Palatino Linotype" w:eastAsia="Palatino Linotype" w:hAnsi="Palatino Linotype" w:cs="Palatino Linotype"/>
          <w:sz w:val="24"/>
          <w:szCs w:val="24"/>
        </w:rPr>
      </w:pPr>
    </w:p>
    <w:p w:rsidR="0029509E" w:rsidRPr="004E0E1B" w:rsidRDefault="0029509E" w:rsidP="00180EF1">
      <w:pPr>
        <w:spacing w:line="360" w:lineRule="auto"/>
        <w:contextualSpacing/>
        <w:jc w:val="both"/>
        <w:rPr>
          <w:rFonts w:ascii="Palatino Linotype" w:hAnsi="Palatino Linotype"/>
          <w:sz w:val="28"/>
        </w:rPr>
      </w:pPr>
    </w:p>
    <w:sectPr w:rsidR="0029509E" w:rsidRPr="004E0E1B">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BEF" w:rsidRDefault="00B81BEF" w:rsidP="00580F8C">
      <w:pPr>
        <w:spacing w:after="0" w:line="240" w:lineRule="auto"/>
      </w:pPr>
      <w:r>
        <w:separator/>
      </w:r>
    </w:p>
  </w:endnote>
  <w:endnote w:type="continuationSeparator" w:id="0">
    <w:p w:rsidR="00B81BEF" w:rsidRDefault="00B81BEF" w:rsidP="0058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FD1" w:rsidRDefault="00612FD1" w:rsidP="00ED2630">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0070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00707">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rsidR="00612FD1" w:rsidRDefault="00612F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BEF" w:rsidRDefault="00B81BEF" w:rsidP="00580F8C">
      <w:pPr>
        <w:spacing w:after="0" w:line="240" w:lineRule="auto"/>
      </w:pPr>
      <w:r>
        <w:separator/>
      </w:r>
    </w:p>
  </w:footnote>
  <w:footnote w:type="continuationSeparator" w:id="0">
    <w:p w:rsidR="00B81BEF" w:rsidRDefault="00B81BEF" w:rsidP="00580F8C">
      <w:pPr>
        <w:spacing w:after="0" w:line="240" w:lineRule="auto"/>
      </w:pPr>
      <w:r>
        <w:continuationSeparator/>
      </w:r>
    </w:p>
  </w:footnote>
  <w:footnote w:id="1">
    <w:p w:rsidR="00612FD1" w:rsidRDefault="00612FD1" w:rsidP="00E70FC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612FD1" w:rsidRDefault="00612FD1" w:rsidP="00E70FC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612FD1" w:rsidTr="00F301B1">
      <w:trPr>
        <w:trHeight w:val="244"/>
      </w:trPr>
      <w:tc>
        <w:tcPr>
          <w:tcW w:w="5684" w:type="dxa"/>
        </w:tcPr>
        <w:p w:rsidR="00612FD1" w:rsidRDefault="00612FD1" w:rsidP="00580F8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612FD1" w:rsidRDefault="00612FD1" w:rsidP="00580F8C">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11264/INFOEM/IP/RR/2022.</w:t>
          </w:r>
        </w:p>
      </w:tc>
    </w:tr>
    <w:tr w:rsidR="00612FD1" w:rsidTr="00F301B1">
      <w:trPr>
        <w:trHeight w:val="210"/>
      </w:trPr>
      <w:tc>
        <w:tcPr>
          <w:tcW w:w="5684" w:type="dxa"/>
        </w:tcPr>
        <w:p w:rsidR="00612FD1" w:rsidRDefault="00612FD1" w:rsidP="00580F8C">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612FD1" w:rsidRDefault="00612FD1" w:rsidP="00580F8C">
          <w:pPr>
            <w:spacing w:after="120"/>
            <w:ind w:left="-486" w:right="214" w:firstLine="567"/>
            <w:jc w:val="right"/>
            <w:rPr>
              <w:rFonts w:ascii="Palatino Linotype" w:eastAsia="Palatino Linotype" w:hAnsi="Palatino Linotype" w:cs="Palatino Linotype"/>
              <w:sz w:val="24"/>
              <w:szCs w:val="24"/>
            </w:rPr>
          </w:pPr>
        </w:p>
      </w:tc>
    </w:tr>
    <w:tr w:rsidR="00612FD1" w:rsidTr="00F301B1">
      <w:trPr>
        <w:trHeight w:val="261"/>
      </w:trPr>
      <w:tc>
        <w:tcPr>
          <w:tcW w:w="5684" w:type="dxa"/>
        </w:tcPr>
        <w:p w:rsidR="00612FD1" w:rsidRDefault="00612FD1" w:rsidP="00580F8C">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612FD1" w:rsidRDefault="00612FD1" w:rsidP="00580F8C">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612FD1" w:rsidTr="00F301B1">
      <w:trPr>
        <w:trHeight w:val="368"/>
      </w:trPr>
      <w:tc>
        <w:tcPr>
          <w:tcW w:w="5684" w:type="dxa"/>
        </w:tcPr>
        <w:p w:rsidR="00612FD1" w:rsidRDefault="00612FD1" w:rsidP="00580F8C">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612FD1" w:rsidRDefault="00612FD1" w:rsidP="00580F8C">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612FD1" w:rsidRDefault="00612FD1">
    <w:pPr>
      <w:pStyle w:val="Encabezado"/>
    </w:pPr>
    <w:r>
      <w:rPr>
        <w:noProof/>
      </w:rPr>
      <w:drawing>
        <wp:anchor distT="0" distB="0" distL="0" distR="0" simplePos="0" relativeHeight="251659264" behindDoc="1" locked="0" layoutInCell="1" hidden="0" allowOverlap="1" wp14:anchorId="2D10BA90" wp14:editId="75D1FD9A">
          <wp:simplePos x="0" y="0"/>
          <wp:positionH relativeFrom="column">
            <wp:posOffset>-788035</wp:posOffset>
          </wp:positionH>
          <wp:positionV relativeFrom="paragraph">
            <wp:posOffset>-1478915</wp:posOffset>
          </wp:positionV>
          <wp:extent cx="7753350" cy="9942731"/>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62275"/>
    <w:multiLevelType w:val="multilevel"/>
    <w:tmpl w:val="1248AC00"/>
    <w:lvl w:ilvl="0">
      <w:start w:val="4"/>
      <w:numFmt w:val="bullet"/>
      <w:lvlText w:val="-"/>
      <w:lvlJc w:val="left"/>
      <w:pPr>
        <w:ind w:left="720" w:hanging="360"/>
      </w:pPr>
      <w:rPr>
        <w:rFonts w:ascii="Palatino Linotype" w:eastAsia="Palatino Linotype" w:hAnsi="Palatino Linotype" w:cs="Palatino Linotype"/>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8EE722F"/>
    <w:multiLevelType w:val="multilevel"/>
    <w:tmpl w:val="A7C839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F8D34DA"/>
    <w:multiLevelType w:val="multilevel"/>
    <w:tmpl w:val="A922F74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707038F4"/>
    <w:multiLevelType w:val="hybridMultilevel"/>
    <w:tmpl w:val="A95240E2"/>
    <w:lvl w:ilvl="0" w:tplc="C4A44D08">
      <w:start w:val="7"/>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F8C"/>
    <w:rsid w:val="00014DD9"/>
    <w:rsid w:val="00070EAC"/>
    <w:rsid w:val="00096C2D"/>
    <w:rsid w:val="000B3BE6"/>
    <w:rsid w:val="0012565B"/>
    <w:rsid w:val="00151E8B"/>
    <w:rsid w:val="00154ABB"/>
    <w:rsid w:val="00180EF1"/>
    <w:rsid w:val="0029509E"/>
    <w:rsid w:val="002B4050"/>
    <w:rsid w:val="002F54F2"/>
    <w:rsid w:val="0032650F"/>
    <w:rsid w:val="003376B2"/>
    <w:rsid w:val="00392669"/>
    <w:rsid w:val="00421CC6"/>
    <w:rsid w:val="004445B6"/>
    <w:rsid w:val="00467E6C"/>
    <w:rsid w:val="004E0E1B"/>
    <w:rsid w:val="00523577"/>
    <w:rsid w:val="00555279"/>
    <w:rsid w:val="005676BD"/>
    <w:rsid w:val="00580F8C"/>
    <w:rsid w:val="00612FD1"/>
    <w:rsid w:val="00624283"/>
    <w:rsid w:val="00645AA3"/>
    <w:rsid w:val="0067232F"/>
    <w:rsid w:val="006C5CC8"/>
    <w:rsid w:val="006E66F6"/>
    <w:rsid w:val="006F06E4"/>
    <w:rsid w:val="00751366"/>
    <w:rsid w:val="007748E5"/>
    <w:rsid w:val="00781A3C"/>
    <w:rsid w:val="007A1606"/>
    <w:rsid w:val="007C5683"/>
    <w:rsid w:val="008055F4"/>
    <w:rsid w:val="008A4822"/>
    <w:rsid w:val="008D36B3"/>
    <w:rsid w:val="008F7FAE"/>
    <w:rsid w:val="00916BE3"/>
    <w:rsid w:val="009D56AA"/>
    <w:rsid w:val="009D6EB3"/>
    <w:rsid w:val="009F03CB"/>
    <w:rsid w:val="00AB204B"/>
    <w:rsid w:val="00B151C6"/>
    <w:rsid w:val="00B81BEF"/>
    <w:rsid w:val="00BA6335"/>
    <w:rsid w:val="00BA6CA1"/>
    <w:rsid w:val="00BB3F9F"/>
    <w:rsid w:val="00BC5644"/>
    <w:rsid w:val="00C15E17"/>
    <w:rsid w:val="00CA2AE5"/>
    <w:rsid w:val="00CA78C8"/>
    <w:rsid w:val="00D00707"/>
    <w:rsid w:val="00D040C0"/>
    <w:rsid w:val="00D24335"/>
    <w:rsid w:val="00D42FF0"/>
    <w:rsid w:val="00D7764B"/>
    <w:rsid w:val="00DB1379"/>
    <w:rsid w:val="00DD4E46"/>
    <w:rsid w:val="00E00F43"/>
    <w:rsid w:val="00E27E40"/>
    <w:rsid w:val="00E31EA8"/>
    <w:rsid w:val="00E55E27"/>
    <w:rsid w:val="00E70FC2"/>
    <w:rsid w:val="00E73D4D"/>
    <w:rsid w:val="00E92B4E"/>
    <w:rsid w:val="00ED21D3"/>
    <w:rsid w:val="00ED2630"/>
    <w:rsid w:val="00F23244"/>
    <w:rsid w:val="00F301B1"/>
    <w:rsid w:val="00F5221A"/>
    <w:rsid w:val="00F764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C482E6-82F3-4183-AF21-B639EA2F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8C"/>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0F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0F8C"/>
  </w:style>
  <w:style w:type="paragraph" w:styleId="Piedepgina">
    <w:name w:val="footer"/>
    <w:basedOn w:val="Normal"/>
    <w:link w:val="PiedepginaCar"/>
    <w:uiPriority w:val="99"/>
    <w:unhideWhenUsed/>
    <w:rsid w:val="00580F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0F8C"/>
  </w:style>
  <w:style w:type="character" w:styleId="Hipervnculo">
    <w:name w:val="Hyperlink"/>
    <w:basedOn w:val="Fuentedeprrafopredeter"/>
    <w:uiPriority w:val="99"/>
    <w:unhideWhenUsed/>
    <w:rsid w:val="00ED21D3"/>
    <w:rPr>
      <w:color w:val="0000FF"/>
      <w:u w:val="single"/>
    </w:rPr>
  </w:style>
  <w:style w:type="paragraph" w:styleId="Prrafodelista">
    <w:name w:val="List Paragraph"/>
    <w:basedOn w:val="Normal"/>
    <w:uiPriority w:val="34"/>
    <w:qFormat/>
    <w:rsid w:val="004445B6"/>
    <w:pPr>
      <w:ind w:left="720"/>
      <w:contextualSpacing/>
    </w:pPr>
  </w:style>
  <w:style w:type="character" w:styleId="Textoennegrita">
    <w:name w:val="Strong"/>
    <w:basedOn w:val="Fuentedeprrafopredeter"/>
    <w:uiPriority w:val="22"/>
    <w:qFormat/>
    <w:rsid w:val="00BA6C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76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69780.page" TargetMode="External"/><Relationship Id="rId13" Type="http://schemas.openxmlformats.org/officeDocument/2006/relationships/hyperlink" Target="https://saimex.org.mx/saimex/solicitud/downloadAttach/1469787.page" TargetMode="External"/><Relationship Id="rId18" Type="http://schemas.openxmlformats.org/officeDocument/2006/relationships/hyperlink" Target="https://saimex.org.mx/saimex/solicitud/downloadAttach/1492366.page"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saimex.org.mx/saimex/solicitud/downloadAttach/1469779.page" TargetMode="External"/><Relationship Id="rId12" Type="http://schemas.openxmlformats.org/officeDocument/2006/relationships/hyperlink" Target="https://saimex.org.mx/saimex/solicitud/downloadAttach/1469784.page" TargetMode="External"/><Relationship Id="rId17" Type="http://schemas.openxmlformats.org/officeDocument/2006/relationships/hyperlink" Target="https://saimex.org.mx/saimex/solicitud/downloadAttach/1492365.page"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69783.page"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saimex.org.mx/saimex/solicitud/downloadAttach/1469788.page"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saimex.org.mx/saimex/solicitud/downloadAttach/1469782.pag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aimex.org.mx/saimex/solicitud/downloadAttach/1469781.page"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12078</Words>
  <Characters>66435</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2022-12-02T16:39:00Z</cp:lastPrinted>
  <dcterms:created xsi:type="dcterms:W3CDTF">2022-12-07T00:15:00Z</dcterms:created>
  <dcterms:modified xsi:type="dcterms:W3CDTF">2022-12-07T00:15:00Z</dcterms:modified>
</cp:coreProperties>
</file>